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914189" w:rsidTr="008F7EA5">
        <w:trPr>
          <w:trHeight w:hRule="exact" w:val="851"/>
        </w:trPr>
        <w:tc>
          <w:tcPr>
            <w:tcW w:w="1276" w:type="dxa"/>
            <w:tcBorders>
              <w:bottom w:val="single" w:sz="4" w:space="0" w:color="auto"/>
            </w:tcBorders>
          </w:tcPr>
          <w:p w:rsidR="00060E82" w:rsidRPr="00DB58B5" w:rsidRDefault="00060E82" w:rsidP="008F7EA5">
            <w:bookmarkStart w:id="0" w:name="_GoBack"/>
            <w:bookmarkEnd w:id="0"/>
          </w:p>
        </w:tc>
        <w:tc>
          <w:tcPr>
            <w:tcW w:w="2268" w:type="dxa"/>
            <w:tcBorders>
              <w:bottom w:val="single" w:sz="4" w:space="0" w:color="auto"/>
            </w:tcBorders>
            <w:vAlign w:val="bottom"/>
          </w:tcPr>
          <w:p w:rsidR="00060E82" w:rsidRPr="00DB58B5" w:rsidRDefault="00060E82" w:rsidP="008F7EA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914189" w:rsidRDefault="006742A3" w:rsidP="006742A3">
            <w:pPr>
              <w:jc w:val="right"/>
              <w:rPr>
                <w:lang w:val="en-GB"/>
              </w:rPr>
            </w:pPr>
            <w:r w:rsidRPr="00914189">
              <w:rPr>
                <w:sz w:val="40"/>
                <w:lang w:val="en-GB"/>
              </w:rPr>
              <w:t>CRC</w:t>
            </w:r>
            <w:r w:rsidRPr="00914189">
              <w:rPr>
                <w:lang w:val="en-GB"/>
              </w:rPr>
              <w:t>/C/OPSC/BEN/Q/1/Add.1</w:t>
            </w:r>
          </w:p>
        </w:tc>
      </w:tr>
      <w:tr w:rsidR="00060E82" w:rsidRPr="00DB58B5" w:rsidTr="008F7EA5">
        <w:trPr>
          <w:trHeight w:hRule="exact" w:val="2835"/>
        </w:trPr>
        <w:tc>
          <w:tcPr>
            <w:tcW w:w="1276" w:type="dxa"/>
            <w:tcBorders>
              <w:top w:val="single" w:sz="4" w:space="0" w:color="auto"/>
              <w:bottom w:val="single" w:sz="12" w:space="0" w:color="auto"/>
            </w:tcBorders>
          </w:tcPr>
          <w:p w:rsidR="00060E82" w:rsidRPr="00DB58B5" w:rsidRDefault="000F084D" w:rsidP="008F7EA5">
            <w:pPr>
              <w:spacing w:before="120"/>
              <w:jc w:val="center"/>
            </w:pPr>
            <w:r>
              <w:rPr>
                <w:noProof/>
                <w:lang w:eastAsia="fr-CH"/>
              </w:rPr>
              <w:drawing>
                <wp:inline distT="0" distB="0" distL="0" distR="0" wp14:anchorId="095A4F06" wp14:editId="689645C3">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740562" w:rsidRDefault="00060E82" w:rsidP="008F7EA5">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60E82" w:rsidRDefault="006742A3" w:rsidP="006742A3">
            <w:pPr>
              <w:spacing w:before="240" w:line="240" w:lineRule="exact"/>
            </w:pPr>
            <w:proofErr w:type="spellStart"/>
            <w:r>
              <w:t>Distr</w:t>
            </w:r>
            <w:proofErr w:type="spellEnd"/>
            <w:r>
              <w:t>. générale</w:t>
            </w:r>
          </w:p>
          <w:p w:rsidR="006742A3" w:rsidRDefault="00914189" w:rsidP="008B1F0E">
            <w:pPr>
              <w:spacing w:line="240" w:lineRule="exact"/>
            </w:pPr>
            <w:r>
              <w:t>1</w:t>
            </w:r>
            <w:r w:rsidR="008B1F0E">
              <w:t>2</w:t>
            </w:r>
            <w:r w:rsidR="006742A3">
              <w:t xml:space="preserve"> </w:t>
            </w:r>
            <w:r w:rsidR="006F2044">
              <w:t>septembre</w:t>
            </w:r>
            <w:r w:rsidR="006742A3">
              <w:t xml:space="preserve"> 2018</w:t>
            </w:r>
          </w:p>
          <w:p w:rsidR="006742A3" w:rsidRDefault="006742A3" w:rsidP="006742A3">
            <w:pPr>
              <w:spacing w:line="240" w:lineRule="exact"/>
            </w:pPr>
          </w:p>
          <w:p w:rsidR="006742A3" w:rsidRPr="00DB58B5" w:rsidRDefault="00914189" w:rsidP="006742A3">
            <w:pPr>
              <w:spacing w:line="240" w:lineRule="exact"/>
            </w:pPr>
            <w:r>
              <w:t>F</w:t>
            </w:r>
            <w:r w:rsidR="006742A3">
              <w:t>rançais</w:t>
            </w:r>
            <w:r>
              <w:t xml:space="preserve"> seulement</w:t>
            </w:r>
          </w:p>
        </w:tc>
      </w:tr>
    </w:tbl>
    <w:p w:rsidR="006F2044" w:rsidRPr="006F2044" w:rsidRDefault="006F2044" w:rsidP="006F2044">
      <w:pPr>
        <w:kinsoku w:val="0"/>
        <w:overflowPunct w:val="0"/>
        <w:autoSpaceDE w:val="0"/>
        <w:autoSpaceDN w:val="0"/>
        <w:adjustRightInd w:val="0"/>
        <w:snapToGrid w:val="0"/>
        <w:spacing w:before="120"/>
        <w:rPr>
          <w:rFonts w:eastAsia="Calibri"/>
          <w:b/>
          <w:sz w:val="24"/>
          <w:szCs w:val="24"/>
        </w:rPr>
      </w:pPr>
      <w:r w:rsidRPr="006F2044">
        <w:rPr>
          <w:rFonts w:eastAsia="Calibri"/>
          <w:b/>
          <w:sz w:val="24"/>
          <w:szCs w:val="24"/>
        </w:rPr>
        <w:t>Comité des droits de l’enfant</w:t>
      </w:r>
    </w:p>
    <w:p w:rsidR="006F2044" w:rsidRPr="006F2044" w:rsidRDefault="006F2044" w:rsidP="006F2044">
      <w:pPr>
        <w:kinsoku w:val="0"/>
        <w:overflowPunct w:val="0"/>
        <w:autoSpaceDE w:val="0"/>
        <w:autoSpaceDN w:val="0"/>
        <w:adjustRightInd w:val="0"/>
        <w:snapToGrid w:val="0"/>
        <w:rPr>
          <w:rFonts w:eastAsia="Calibri"/>
          <w:b/>
        </w:rPr>
      </w:pPr>
      <w:r w:rsidRPr="006F2044">
        <w:rPr>
          <w:rFonts w:eastAsia="Calibri"/>
          <w:b/>
        </w:rPr>
        <w:t>Soixante</w:t>
      </w:r>
      <w:r w:rsidRPr="006F2044">
        <w:rPr>
          <w:rFonts w:eastAsia="Calibri"/>
          <w:b/>
        </w:rPr>
        <w:noBreakHyphen/>
        <w:t>dix</w:t>
      </w:r>
      <w:r w:rsidRPr="006F2044">
        <w:rPr>
          <w:rFonts w:eastAsia="Calibri"/>
          <w:b/>
        </w:rPr>
        <w:noBreakHyphen/>
        <w:t xml:space="preserve">neuvième session </w:t>
      </w:r>
    </w:p>
    <w:p w:rsidR="006F2044" w:rsidRPr="006F2044" w:rsidRDefault="006F2044" w:rsidP="008B1F0E">
      <w:pPr>
        <w:kinsoku w:val="0"/>
        <w:overflowPunct w:val="0"/>
        <w:autoSpaceDE w:val="0"/>
        <w:autoSpaceDN w:val="0"/>
        <w:adjustRightInd w:val="0"/>
        <w:snapToGrid w:val="0"/>
        <w:rPr>
          <w:rFonts w:eastAsia="Calibri"/>
        </w:rPr>
      </w:pPr>
      <w:r w:rsidRPr="006F2044">
        <w:rPr>
          <w:rFonts w:eastAsia="Calibri"/>
        </w:rPr>
        <w:t>17 septembre</w:t>
      </w:r>
      <w:r w:rsidR="008B1F0E">
        <w:rPr>
          <w:rFonts w:eastAsia="Calibri"/>
        </w:rPr>
        <w:t>-</w:t>
      </w:r>
      <w:r w:rsidRPr="006F2044">
        <w:rPr>
          <w:rFonts w:eastAsia="Calibri"/>
        </w:rPr>
        <w:t xml:space="preserve">5 octobre 2018 </w:t>
      </w:r>
    </w:p>
    <w:p w:rsidR="006F2044" w:rsidRPr="006F2044" w:rsidRDefault="006F2044" w:rsidP="006F2044">
      <w:pPr>
        <w:kinsoku w:val="0"/>
        <w:overflowPunct w:val="0"/>
        <w:autoSpaceDE w:val="0"/>
        <w:autoSpaceDN w:val="0"/>
        <w:adjustRightInd w:val="0"/>
        <w:snapToGrid w:val="0"/>
        <w:rPr>
          <w:rFonts w:eastAsia="Calibri"/>
        </w:rPr>
      </w:pPr>
      <w:r w:rsidRPr="006F2044">
        <w:rPr>
          <w:rFonts w:eastAsia="Calibri"/>
        </w:rPr>
        <w:t>Point 4 de l’ordre du jour provisoire</w:t>
      </w:r>
    </w:p>
    <w:p w:rsidR="006F2044" w:rsidRPr="006F2044" w:rsidRDefault="006F2044" w:rsidP="006F2044">
      <w:pPr>
        <w:kinsoku w:val="0"/>
        <w:overflowPunct w:val="0"/>
        <w:autoSpaceDE w:val="0"/>
        <w:autoSpaceDN w:val="0"/>
        <w:adjustRightInd w:val="0"/>
        <w:snapToGrid w:val="0"/>
        <w:rPr>
          <w:rFonts w:eastAsia="MS Mincho"/>
          <w:b/>
        </w:rPr>
      </w:pPr>
      <w:r w:rsidRPr="006F2044">
        <w:rPr>
          <w:rFonts w:eastAsia="Calibri"/>
          <w:b/>
        </w:rPr>
        <w:t xml:space="preserve">Examen des rapports des </w:t>
      </w:r>
      <w:r w:rsidRPr="006F2044">
        <w:rPr>
          <w:rFonts w:eastAsia="MS Mincho"/>
          <w:b/>
        </w:rPr>
        <w:t>États parties</w:t>
      </w:r>
      <w:r w:rsidR="00D46093">
        <w:rPr>
          <w:rFonts w:eastAsia="MS Mincho"/>
          <w:b/>
        </w:rPr>
        <w:t xml:space="preserve"> </w:t>
      </w:r>
    </w:p>
    <w:p w:rsidR="006F2044" w:rsidRPr="006F2044" w:rsidRDefault="006F2044" w:rsidP="006F2044">
      <w:pPr>
        <w:pStyle w:val="HChG"/>
        <w:rPr>
          <w:lang w:val="fr-FR"/>
        </w:rPr>
      </w:pPr>
      <w:r w:rsidRPr="006F2044">
        <w:tab/>
      </w:r>
      <w:r w:rsidRPr="006F2044">
        <w:tab/>
        <w:t>Liste</w:t>
      </w:r>
      <w:r w:rsidRPr="006F2044">
        <w:rPr>
          <w:lang w:val="fr-FR"/>
        </w:rPr>
        <w:t xml:space="preserve"> de points concernant le rapport soumis par le Bénin</w:t>
      </w:r>
      <w:r w:rsidRPr="006F2044">
        <w:rPr>
          <w:lang w:val="fr-FR"/>
        </w:rPr>
        <w:br/>
        <w:t>en application du paragraphe 1 de l’article 12 du Protocole facultatif à la Convention relative aux droits de l’enfant, concernant la vente d’enfants, la prostitution des enfants</w:t>
      </w:r>
      <w:r w:rsidRPr="006F2044">
        <w:rPr>
          <w:lang w:val="fr-FR"/>
        </w:rPr>
        <w:br/>
        <w:t>et la pornographie mettant en scène des enfants</w:t>
      </w:r>
    </w:p>
    <w:p w:rsidR="006F2044" w:rsidRPr="006F2044" w:rsidRDefault="006F2044" w:rsidP="006F2044">
      <w:pPr>
        <w:pStyle w:val="H23G"/>
        <w:rPr>
          <w:lang w:val="fr-FR"/>
        </w:rPr>
      </w:pPr>
      <w:r w:rsidRPr="006F2044">
        <w:rPr>
          <w:lang w:val="fr-FR"/>
        </w:rPr>
        <w:tab/>
      </w:r>
      <w:r w:rsidRPr="006F2044">
        <w:rPr>
          <w:lang w:val="fr-FR"/>
        </w:rPr>
        <w:tab/>
        <w:t>Additif</w:t>
      </w:r>
    </w:p>
    <w:p w:rsidR="006F2044" w:rsidRPr="006F2044" w:rsidRDefault="006F2044" w:rsidP="006F2044">
      <w:pPr>
        <w:pStyle w:val="HChG"/>
      </w:pPr>
      <w:r w:rsidRPr="006F2044">
        <w:rPr>
          <w:lang w:val="fr-FR"/>
        </w:rPr>
        <w:tab/>
      </w:r>
      <w:r w:rsidRPr="006F2044">
        <w:rPr>
          <w:lang w:val="fr-FR"/>
        </w:rPr>
        <w:tab/>
        <w:t>Réponses du</w:t>
      </w:r>
      <w:r w:rsidRPr="006F2044">
        <w:rPr>
          <w:rStyle w:val="H1GChar"/>
          <w:b/>
          <w:lang w:val="fr-FR"/>
        </w:rPr>
        <w:t xml:space="preserve"> </w:t>
      </w:r>
      <w:r w:rsidRPr="006F2044">
        <w:t>Bénin à la liste de points</w:t>
      </w:r>
      <w:r w:rsidRPr="00C919D4">
        <w:rPr>
          <w:rStyle w:val="Appelnotedebasdep"/>
          <w:b w:val="0"/>
          <w:sz w:val="20"/>
          <w:vertAlign w:val="baseline"/>
        </w:rPr>
        <w:footnoteReference w:customMarkFollows="1" w:id="2"/>
        <w:t>*</w:t>
      </w:r>
    </w:p>
    <w:p w:rsidR="008B1F0E" w:rsidRDefault="006F2044" w:rsidP="006F2044">
      <w:pPr>
        <w:pStyle w:val="SingleTxtG"/>
        <w:jc w:val="right"/>
        <w:rPr>
          <w:lang w:val="fr-FR"/>
        </w:rPr>
      </w:pPr>
      <w:r w:rsidRPr="006F2044">
        <w:rPr>
          <w:lang w:val="fr-FR"/>
        </w:rPr>
        <w:t xml:space="preserve">[Date de réception : 31 </w:t>
      </w:r>
      <w:r w:rsidR="00BA7220">
        <w:rPr>
          <w:lang w:val="fr-FR"/>
        </w:rPr>
        <w:t>a</w:t>
      </w:r>
      <w:r>
        <w:rPr>
          <w:lang w:val="fr-FR"/>
        </w:rPr>
        <w:t xml:space="preserve">oût </w:t>
      </w:r>
      <w:r w:rsidRPr="006F2044">
        <w:rPr>
          <w:lang w:val="fr-FR"/>
        </w:rPr>
        <w:t>2018]</w:t>
      </w:r>
    </w:p>
    <w:p w:rsidR="008B1F0E" w:rsidRDefault="008B1F0E">
      <w:pPr>
        <w:suppressAutoHyphens w:val="0"/>
        <w:spacing w:line="240" w:lineRule="auto"/>
        <w:rPr>
          <w:lang w:val="fr-FR"/>
        </w:rPr>
      </w:pPr>
      <w:r>
        <w:rPr>
          <w:lang w:val="fr-FR"/>
        </w:rPr>
        <w:br w:type="page"/>
      </w:r>
    </w:p>
    <w:p w:rsidR="006742A3" w:rsidRPr="00C919D4" w:rsidRDefault="006742A3" w:rsidP="00C919D4">
      <w:pPr>
        <w:pStyle w:val="HChG"/>
      </w:pPr>
      <w:r w:rsidRPr="00C919D4">
        <w:lastRenderedPageBreak/>
        <w:tab/>
      </w:r>
      <w:r w:rsidRPr="00C919D4">
        <w:tab/>
        <w:t>Introduction</w:t>
      </w:r>
    </w:p>
    <w:p w:rsidR="006742A3" w:rsidRPr="00C919D4" w:rsidRDefault="00C919D4" w:rsidP="00C919D4">
      <w:pPr>
        <w:pStyle w:val="SingleTxtG"/>
        <w:rPr>
          <w:bCs/>
          <w:lang w:val="fr-FR"/>
        </w:rPr>
      </w:pPr>
      <w:r w:rsidRPr="00C919D4">
        <w:rPr>
          <w:bCs/>
          <w:lang w:val="fr-FR"/>
        </w:rPr>
        <w:t>1.</w:t>
      </w:r>
      <w:r w:rsidRPr="00C919D4">
        <w:rPr>
          <w:bCs/>
          <w:lang w:val="fr-FR"/>
        </w:rPr>
        <w:tab/>
      </w:r>
      <w:r w:rsidR="006742A3" w:rsidRPr="006742A3">
        <w:rPr>
          <w:lang w:val="fr-FR"/>
        </w:rPr>
        <w:t xml:space="preserve">Le présent rapport est établi pour la période allant de 2005 à 2017 et conformément aux dispositions de l’article 12 </w:t>
      </w:r>
      <w:r w:rsidR="006742A3" w:rsidRPr="00C919D4">
        <w:rPr>
          <w:bCs/>
          <w:lang w:val="fr-FR"/>
        </w:rPr>
        <w:t>du Protocole facultatif à la Convention relative aux Droits de l’enfant (CDE), concernant la vente d’enfants, la prostitution des enfants et la pornographie mettant en scène des enfants.</w:t>
      </w:r>
    </w:p>
    <w:p w:rsidR="006742A3" w:rsidRPr="006742A3" w:rsidRDefault="00C919D4" w:rsidP="00C919D4">
      <w:pPr>
        <w:pStyle w:val="SingleTxtG"/>
        <w:rPr>
          <w:lang w:val="fr-FR"/>
        </w:rPr>
      </w:pPr>
      <w:r w:rsidRPr="006742A3">
        <w:rPr>
          <w:lang w:val="fr-FR"/>
        </w:rPr>
        <w:t>2.</w:t>
      </w:r>
      <w:r w:rsidRPr="006742A3">
        <w:rPr>
          <w:lang w:val="fr-FR"/>
        </w:rPr>
        <w:tab/>
      </w:r>
      <w:r w:rsidR="006742A3" w:rsidRPr="006742A3">
        <w:rPr>
          <w:lang w:val="fr-FR"/>
        </w:rPr>
        <w:t>Il fait suite aux observations et demandes de clarification adressées au Gouvernement du Bénin par le Comité des Nations Unies pour les Droits de l’enfant.</w:t>
      </w:r>
    </w:p>
    <w:p w:rsidR="006742A3" w:rsidRPr="006742A3" w:rsidRDefault="002602C5" w:rsidP="002602C5">
      <w:pPr>
        <w:pStyle w:val="HChG"/>
        <w:rPr>
          <w:lang w:val="fr-FR"/>
        </w:rPr>
      </w:pPr>
      <w:r w:rsidRPr="002602C5">
        <w:rPr>
          <w:b w:val="0"/>
          <w:lang w:val="fr-FR"/>
        </w:rPr>
        <w:tab/>
      </w:r>
      <w:r w:rsidRPr="00914189">
        <w:rPr>
          <w:lang w:val="fr-FR"/>
        </w:rPr>
        <w:t>I.</w:t>
      </w:r>
      <w:r>
        <w:rPr>
          <w:lang w:val="fr-FR"/>
        </w:rPr>
        <w:tab/>
      </w:r>
      <w:r w:rsidR="006742A3" w:rsidRPr="006742A3">
        <w:rPr>
          <w:lang w:val="fr-FR"/>
        </w:rPr>
        <w:t>Méthodologie et processus de consultation</w:t>
      </w:r>
    </w:p>
    <w:p w:rsidR="006742A3" w:rsidRPr="006742A3" w:rsidRDefault="00C919D4" w:rsidP="00C919D4">
      <w:pPr>
        <w:pStyle w:val="SingleTxtG"/>
        <w:rPr>
          <w:lang w:val="fr-FR"/>
        </w:rPr>
      </w:pPr>
      <w:r w:rsidRPr="006742A3">
        <w:rPr>
          <w:lang w:val="fr-FR"/>
        </w:rPr>
        <w:t>3.</w:t>
      </w:r>
      <w:r w:rsidRPr="006742A3">
        <w:rPr>
          <w:lang w:val="fr-FR"/>
        </w:rPr>
        <w:tab/>
      </w:r>
      <w:r w:rsidR="006742A3" w:rsidRPr="006742A3">
        <w:rPr>
          <w:lang w:val="fr-FR"/>
        </w:rPr>
        <w:t>Conformément</w:t>
      </w:r>
      <w:r w:rsidR="006F30D2">
        <w:rPr>
          <w:lang w:val="fr-FR"/>
        </w:rPr>
        <w:t xml:space="preserve"> </w:t>
      </w:r>
      <w:r w:rsidR="006742A3" w:rsidRPr="006742A3">
        <w:rPr>
          <w:lang w:val="fr-FR"/>
        </w:rPr>
        <w:t>à l’article 12 sus visé, le présent rapport a été élaboré</w:t>
      </w:r>
      <w:r w:rsidR="006F30D2">
        <w:rPr>
          <w:lang w:val="fr-FR"/>
        </w:rPr>
        <w:t xml:space="preserve"> </w:t>
      </w:r>
      <w:r w:rsidR="006742A3" w:rsidRPr="006742A3">
        <w:rPr>
          <w:lang w:val="fr-FR"/>
        </w:rPr>
        <w:t>selon un processus inclusif de consultation nationale dans lequel, les structures</w:t>
      </w:r>
      <w:r w:rsidR="006F30D2">
        <w:rPr>
          <w:lang w:val="fr-FR"/>
        </w:rPr>
        <w:t xml:space="preserve"> </w:t>
      </w:r>
      <w:r w:rsidR="006742A3" w:rsidRPr="006742A3">
        <w:rPr>
          <w:lang w:val="fr-FR"/>
        </w:rPr>
        <w:t>étatiques</w:t>
      </w:r>
      <w:r w:rsidR="006F30D2">
        <w:rPr>
          <w:lang w:val="fr-FR"/>
        </w:rPr>
        <w:t xml:space="preserve"> </w:t>
      </w:r>
      <w:r w:rsidR="006742A3" w:rsidRPr="006742A3">
        <w:rPr>
          <w:lang w:val="fr-FR"/>
        </w:rPr>
        <w:t>et</w:t>
      </w:r>
      <w:r w:rsidR="006F30D2">
        <w:rPr>
          <w:lang w:val="fr-FR"/>
        </w:rPr>
        <w:t xml:space="preserve"> </w:t>
      </w:r>
      <w:r w:rsidR="006742A3" w:rsidRPr="006742A3">
        <w:rPr>
          <w:lang w:val="fr-FR"/>
        </w:rPr>
        <w:t>l’UNICEF ont contribué à la collecte des informations sous la coordination du Ministère de la Justice et de la Législation (la Direction de la Protection des Droits Humains et la Direction de l’</w:t>
      </w:r>
      <w:proofErr w:type="spellStart"/>
      <w:r w:rsidR="006742A3" w:rsidRPr="006742A3">
        <w:rPr>
          <w:lang w:val="fr-FR"/>
        </w:rPr>
        <w:t>Education</w:t>
      </w:r>
      <w:proofErr w:type="spellEnd"/>
      <w:r w:rsidR="006742A3" w:rsidRPr="006742A3">
        <w:rPr>
          <w:lang w:val="fr-FR"/>
        </w:rPr>
        <w:t xml:space="preserve"> Surveillée et de la Protection Sociale des Mineurs) et du Ministère des Affaires étrangères et de la Coopération (la Direction des Affaires Juridiques et des Droits de l’Homme).</w:t>
      </w:r>
    </w:p>
    <w:p w:rsidR="006742A3" w:rsidRPr="006742A3" w:rsidRDefault="00C919D4" w:rsidP="00C919D4">
      <w:pPr>
        <w:pStyle w:val="SingleTxtG"/>
        <w:rPr>
          <w:lang w:val="fr-FR"/>
        </w:rPr>
      </w:pPr>
      <w:r w:rsidRPr="006742A3">
        <w:rPr>
          <w:lang w:val="fr-FR"/>
        </w:rPr>
        <w:t>4.</w:t>
      </w:r>
      <w:r w:rsidRPr="006742A3">
        <w:rPr>
          <w:lang w:val="fr-FR"/>
        </w:rPr>
        <w:tab/>
      </w:r>
      <w:r w:rsidR="006742A3" w:rsidRPr="006742A3">
        <w:rPr>
          <w:lang w:val="fr-FR"/>
        </w:rPr>
        <w:t>Le rapport a été examiné par un Comité d’experts avant sa validation par le Comité national de suivi de l’application des Instruments Internationaux en matière des Droits de l’Homme. Il fait état des mesures prises pour la mise en œuvre des observations formulées par le Comité des Nations Unies pour les droits de l’enfant au Bénin, après transmission de son rapport initial et consolidé.</w:t>
      </w:r>
    </w:p>
    <w:p w:rsidR="006742A3" w:rsidRPr="006742A3" w:rsidRDefault="002602C5" w:rsidP="002602C5">
      <w:pPr>
        <w:pStyle w:val="HChG"/>
        <w:rPr>
          <w:u w:val="single"/>
          <w:lang w:val="fr-FR"/>
        </w:rPr>
      </w:pPr>
      <w:r>
        <w:rPr>
          <w:lang w:val="fr-FR"/>
        </w:rPr>
        <w:tab/>
        <w:t>II.</w:t>
      </w:r>
      <w:r>
        <w:rPr>
          <w:lang w:val="fr-FR"/>
        </w:rPr>
        <w:tab/>
      </w:r>
      <w:r w:rsidRPr="006742A3">
        <w:rPr>
          <w:lang w:val="fr-FR"/>
        </w:rPr>
        <w:t>Cadre normatif</w:t>
      </w:r>
    </w:p>
    <w:p w:rsidR="006742A3" w:rsidRPr="006742A3" w:rsidRDefault="00C919D4" w:rsidP="00C919D4">
      <w:pPr>
        <w:pStyle w:val="SingleTxtG"/>
        <w:rPr>
          <w:lang w:val="fr-FR"/>
        </w:rPr>
      </w:pPr>
      <w:r w:rsidRPr="006742A3">
        <w:rPr>
          <w:lang w:val="fr-FR"/>
        </w:rPr>
        <w:t>5.</w:t>
      </w:r>
      <w:r w:rsidRPr="006742A3">
        <w:rPr>
          <w:lang w:val="fr-FR"/>
        </w:rPr>
        <w:tab/>
      </w:r>
      <w:r w:rsidR="006742A3" w:rsidRPr="006742A3">
        <w:rPr>
          <w:lang w:val="fr-FR"/>
        </w:rPr>
        <w:t xml:space="preserve">Outre les instruments internationaux ratifiés par la République du Bénin sur la période considérée, plusieurs textes législatifs et </w:t>
      </w:r>
      <w:proofErr w:type="spellStart"/>
      <w:r w:rsidR="006742A3" w:rsidRPr="006742A3">
        <w:rPr>
          <w:lang w:val="fr-FR"/>
        </w:rPr>
        <w:t>règlementaires</w:t>
      </w:r>
      <w:proofErr w:type="spellEnd"/>
      <w:r w:rsidR="006742A3" w:rsidRPr="006742A3">
        <w:rPr>
          <w:lang w:val="fr-FR"/>
        </w:rPr>
        <w:t xml:space="preserve"> permettent de mieux protéger les enfants et de sauvegarder leurs droits.</w:t>
      </w:r>
    </w:p>
    <w:p w:rsidR="006742A3" w:rsidRPr="006742A3" w:rsidRDefault="002602C5" w:rsidP="00C919D4">
      <w:pPr>
        <w:pStyle w:val="H23G"/>
        <w:rPr>
          <w:lang w:val="fr-FR"/>
        </w:rPr>
      </w:pPr>
      <w:r>
        <w:rPr>
          <w:lang w:val="fr-FR"/>
        </w:rPr>
        <w:tab/>
        <w:t>1.</w:t>
      </w:r>
      <w:r>
        <w:rPr>
          <w:lang w:val="fr-FR"/>
        </w:rPr>
        <w:tab/>
      </w:r>
      <w:r w:rsidR="006742A3" w:rsidRPr="006742A3">
        <w:rPr>
          <w:lang w:val="fr-FR"/>
        </w:rPr>
        <w:t>Instruments internationaux ratifiés</w:t>
      </w:r>
    </w:p>
    <w:p w:rsidR="006742A3" w:rsidRPr="00C919D4" w:rsidRDefault="00C919D4" w:rsidP="00C919D4">
      <w:pPr>
        <w:pStyle w:val="SingleTxtG"/>
        <w:rPr>
          <w:bCs/>
          <w:lang w:val="fr-FR"/>
        </w:rPr>
      </w:pPr>
      <w:r w:rsidRPr="00C919D4">
        <w:rPr>
          <w:bCs/>
          <w:lang w:val="fr-FR"/>
        </w:rPr>
        <w:t>6.</w:t>
      </w:r>
      <w:r w:rsidRPr="00C919D4">
        <w:rPr>
          <w:bCs/>
          <w:lang w:val="fr-FR"/>
        </w:rPr>
        <w:tab/>
      </w:r>
      <w:r w:rsidR="006742A3" w:rsidRPr="006742A3">
        <w:rPr>
          <w:lang w:val="fr-FR"/>
        </w:rPr>
        <w:t xml:space="preserve">Le Bénin a ratifié, le </w:t>
      </w:r>
      <w:r w:rsidR="006742A3" w:rsidRPr="00C919D4">
        <w:rPr>
          <w:bCs/>
          <w:lang w:val="fr-FR"/>
        </w:rPr>
        <w:t>2 novembre 2017, la Convention internationale pour la protection de toutes les personnes contre les disparitions forcées, adoptée à</w:t>
      </w:r>
      <w:r w:rsidR="002602C5" w:rsidRPr="00C919D4">
        <w:rPr>
          <w:bCs/>
          <w:lang w:val="fr-FR"/>
        </w:rPr>
        <w:t xml:space="preserve"> New York, le 20 décembre 2006.</w:t>
      </w:r>
    </w:p>
    <w:p w:rsidR="006742A3" w:rsidRPr="00C919D4" w:rsidRDefault="00C919D4" w:rsidP="00C919D4">
      <w:pPr>
        <w:pStyle w:val="SingleTxtG"/>
        <w:rPr>
          <w:bCs/>
          <w:lang w:val="fr-FR"/>
        </w:rPr>
      </w:pPr>
      <w:r w:rsidRPr="00C919D4">
        <w:rPr>
          <w:bCs/>
          <w:lang w:val="fr-FR"/>
        </w:rPr>
        <w:t>7.</w:t>
      </w:r>
      <w:r w:rsidRPr="00C919D4">
        <w:rPr>
          <w:bCs/>
          <w:lang w:val="fr-FR"/>
        </w:rPr>
        <w:tab/>
      </w:r>
      <w:r w:rsidR="006742A3" w:rsidRPr="00C919D4">
        <w:rPr>
          <w:bCs/>
          <w:lang w:val="fr-FR"/>
        </w:rPr>
        <w:t xml:space="preserve">Le Bénin a également accepté, le 21 septembre 2017, l’Amendement au paragraphe 2 de l’article 43 de la Convention internationale relative aux Droits de l’Enfant de 1989, adopté à New York, le 12 décembre 1995 par la Conférence des </w:t>
      </w:r>
      <w:proofErr w:type="spellStart"/>
      <w:r w:rsidR="006742A3" w:rsidRPr="00C919D4">
        <w:rPr>
          <w:bCs/>
          <w:lang w:val="fr-FR"/>
        </w:rPr>
        <w:t>Etats</w:t>
      </w:r>
      <w:proofErr w:type="spellEnd"/>
      <w:r w:rsidR="006742A3" w:rsidRPr="00C919D4">
        <w:rPr>
          <w:bCs/>
          <w:lang w:val="fr-FR"/>
        </w:rPr>
        <w:t xml:space="preserve"> parties. Cet amendement fait passer de dix (10) à dix-huit (18), le nombre d’experts devant composer le Comité des Droits de l’Enfant, chargé d’examiner les progrès accomplis par les </w:t>
      </w:r>
      <w:proofErr w:type="spellStart"/>
      <w:r w:rsidR="006742A3" w:rsidRPr="00C919D4">
        <w:rPr>
          <w:bCs/>
          <w:lang w:val="fr-FR"/>
        </w:rPr>
        <w:t>Etats</w:t>
      </w:r>
      <w:proofErr w:type="spellEnd"/>
      <w:r w:rsidR="006742A3" w:rsidRPr="00C919D4">
        <w:rPr>
          <w:bCs/>
          <w:lang w:val="fr-FR"/>
        </w:rPr>
        <w:t xml:space="preserve"> parties dans la mise en œuvre de la Convention.</w:t>
      </w:r>
    </w:p>
    <w:p w:rsidR="006742A3" w:rsidRPr="00C919D4" w:rsidRDefault="00C919D4" w:rsidP="00C919D4">
      <w:pPr>
        <w:pStyle w:val="SingleTxtG"/>
        <w:rPr>
          <w:bCs/>
          <w:lang w:val="fr-FR"/>
        </w:rPr>
      </w:pPr>
      <w:r w:rsidRPr="00C919D4">
        <w:rPr>
          <w:bCs/>
          <w:lang w:val="fr-FR"/>
        </w:rPr>
        <w:t>8.</w:t>
      </w:r>
      <w:r w:rsidRPr="00C919D4">
        <w:rPr>
          <w:bCs/>
          <w:lang w:val="fr-FR"/>
        </w:rPr>
        <w:tab/>
      </w:r>
      <w:r w:rsidR="002602C5" w:rsidRPr="00C919D4">
        <w:rPr>
          <w:bCs/>
          <w:lang w:val="fr-FR"/>
        </w:rPr>
        <w:t>Le Bénin a fait</w:t>
      </w:r>
      <w:r w:rsidR="006742A3" w:rsidRPr="00C919D4">
        <w:rPr>
          <w:bCs/>
          <w:lang w:val="fr-FR"/>
        </w:rPr>
        <w:t xml:space="preserve"> la Déclaration par rapport au point 34.6 du Protocole à la Charte africaine des Droits de l’Homme et des Peuples portant création d’une Cour Africaine des Droits de l’Homme et des Peuples, le 22 mai 2014</w:t>
      </w:r>
      <w:r w:rsidR="002602C5" w:rsidRPr="00C919D4">
        <w:rPr>
          <w:bCs/>
          <w:lang w:val="fr-FR"/>
        </w:rPr>
        <w:t>.</w:t>
      </w:r>
    </w:p>
    <w:p w:rsidR="006742A3" w:rsidRPr="00C919D4" w:rsidRDefault="00C919D4" w:rsidP="00C919D4">
      <w:pPr>
        <w:pStyle w:val="SingleTxtG"/>
        <w:rPr>
          <w:bCs/>
          <w:lang w:val="fr-FR"/>
        </w:rPr>
      </w:pPr>
      <w:r w:rsidRPr="00C919D4">
        <w:rPr>
          <w:bCs/>
          <w:lang w:val="fr-FR"/>
        </w:rPr>
        <w:t>9.</w:t>
      </w:r>
      <w:r w:rsidRPr="00C919D4">
        <w:rPr>
          <w:bCs/>
          <w:lang w:val="fr-FR"/>
        </w:rPr>
        <w:tab/>
      </w:r>
      <w:r w:rsidR="006742A3" w:rsidRPr="00C919D4">
        <w:rPr>
          <w:bCs/>
          <w:lang w:val="fr-FR"/>
        </w:rPr>
        <w:t>Le Bénin a ratifié la Convention relative aux droit</w:t>
      </w:r>
      <w:r w:rsidR="002602C5" w:rsidRPr="00C919D4">
        <w:rPr>
          <w:bCs/>
          <w:lang w:val="fr-FR"/>
        </w:rPr>
        <w:t xml:space="preserve">s des personnes handicapées et </w:t>
      </w:r>
      <w:r w:rsidR="006742A3" w:rsidRPr="00C919D4">
        <w:rPr>
          <w:bCs/>
          <w:lang w:val="fr-FR"/>
        </w:rPr>
        <w:t xml:space="preserve">son Protocole facultatif, le 5 juillet 2012. </w:t>
      </w:r>
    </w:p>
    <w:p w:rsidR="006742A3" w:rsidRPr="006742A3" w:rsidRDefault="00C919D4" w:rsidP="00C919D4">
      <w:pPr>
        <w:pStyle w:val="SingleTxtG"/>
        <w:rPr>
          <w:lang w:val="fr-FR"/>
        </w:rPr>
      </w:pPr>
      <w:r w:rsidRPr="006742A3">
        <w:rPr>
          <w:lang w:val="fr-FR"/>
        </w:rPr>
        <w:t>10.</w:t>
      </w:r>
      <w:r w:rsidRPr="006742A3">
        <w:rPr>
          <w:lang w:val="fr-FR"/>
        </w:rPr>
        <w:tab/>
      </w:r>
      <w:r w:rsidR="006742A3" w:rsidRPr="006742A3">
        <w:rPr>
          <w:lang w:val="fr-FR"/>
        </w:rPr>
        <w:t xml:space="preserve">Par ailleurs, le Bénin a engagé la procédure de ratification du Protocole facultatif à la Convention relative aux Droits de l’Enfant, établissant une procédure de présentation de communications, adopté le 19 décembre 2011. </w:t>
      </w:r>
    </w:p>
    <w:p w:rsidR="006742A3" w:rsidRPr="006742A3" w:rsidRDefault="00C919D4" w:rsidP="00C919D4">
      <w:pPr>
        <w:pStyle w:val="SingleTxtG"/>
        <w:rPr>
          <w:lang w:val="fr-FR"/>
        </w:rPr>
      </w:pPr>
      <w:r w:rsidRPr="006742A3">
        <w:rPr>
          <w:lang w:val="fr-FR"/>
        </w:rPr>
        <w:t>11.</w:t>
      </w:r>
      <w:r w:rsidRPr="006742A3">
        <w:rPr>
          <w:lang w:val="fr-FR"/>
        </w:rPr>
        <w:tab/>
      </w:r>
      <w:r w:rsidR="006742A3" w:rsidRPr="006742A3">
        <w:rPr>
          <w:lang w:val="fr-FR"/>
        </w:rPr>
        <w:t>De même, le Bénin a finalisé la procédure interne de ratification de la Convention internationale sur la protection des Droits de tous les travailleurs migrants et des membres de leur famille adoptée à New York, le 18 décembre 1990. Les instruments de ratification ont été déjà acheminés à la Mission Permanente du Bénin à New York pour leur dépôt auprès du Secrétaire Général des Nations Unies en sa qualité de dépositaire de la Convention.</w:t>
      </w:r>
    </w:p>
    <w:p w:rsidR="006742A3" w:rsidRPr="006742A3" w:rsidRDefault="002602C5" w:rsidP="00C919D4">
      <w:pPr>
        <w:pStyle w:val="H23G"/>
        <w:rPr>
          <w:lang w:val="fr-FR"/>
        </w:rPr>
      </w:pPr>
      <w:r>
        <w:rPr>
          <w:lang w:val="fr-FR"/>
        </w:rPr>
        <w:lastRenderedPageBreak/>
        <w:tab/>
        <w:t>2.</w:t>
      </w:r>
      <w:r>
        <w:rPr>
          <w:lang w:val="fr-FR"/>
        </w:rPr>
        <w:tab/>
      </w:r>
      <w:r w:rsidR="006742A3" w:rsidRPr="006742A3">
        <w:rPr>
          <w:lang w:val="fr-FR"/>
        </w:rPr>
        <w:t>Mesures législatives</w:t>
      </w:r>
    </w:p>
    <w:p w:rsidR="006742A3" w:rsidRPr="002602C5" w:rsidRDefault="00C919D4" w:rsidP="00C919D4">
      <w:pPr>
        <w:pStyle w:val="SingleTxtG"/>
        <w:rPr>
          <w:lang w:val="fr-FR"/>
        </w:rPr>
      </w:pPr>
      <w:r w:rsidRPr="002602C5">
        <w:rPr>
          <w:lang w:val="fr-FR"/>
        </w:rPr>
        <w:t>12.</w:t>
      </w:r>
      <w:r w:rsidRPr="002602C5">
        <w:rPr>
          <w:lang w:val="fr-FR"/>
        </w:rPr>
        <w:tab/>
      </w:r>
      <w:r w:rsidR="006742A3" w:rsidRPr="006742A3">
        <w:rPr>
          <w:lang w:val="fr-FR"/>
        </w:rPr>
        <w:t>Au cours de la période considérée, plusieurs textes de lois ont été adoptés et d’autres sont en attente d’adoption. Les textes de loi adoptés sont</w:t>
      </w:r>
      <w:r w:rsidR="002C464A">
        <w:rPr>
          <w:lang w:val="fr-FR"/>
        </w:rPr>
        <w:t> </w:t>
      </w:r>
      <w:r w:rsidR="006742A3" w:rsidRPr="006742A3">
        <w:rPr>
          <w:lang w:val="fr-FR"/>
        </w:rPr>
        <w:t>:</w:t>
      </w:r>
    </w:p>
    <w:p w:rsidR="006742A3" w:rsidRPr="006742A3" w:rsidRDefault="00C919D4" w:rsidP="00C919D4">
      <w:pPr>
        <w:pStyle w:val="Bullet1G"/>
        <w:numPr>
          <w:ilvl w:val="0"/>
          <w:numId w:val="0"/>
        </w:numPr>
        <w:tabs>
          <w:tab w:val="left" w:pos="1701"/>
        </w:tabs>
        <w:ind w:left="1701" w:hanging="170"/>
        <w:rPr>
          <w:lang w:val="fr-FR"/>
        </w:rPr>
      </w:pPr>
      <w:r w:rsidRPr="006742A3">
        <w:rPr>
          <w:lang w:val="fr-FR"/>
        </w:rPr>
        <w:t>•</w:t>
      </w:r>
      <w:r w:rsidRPr="006742A3">
        <w:rPr>
          <w:lang w:val="fr-FR"/>
        </w:rPr>
        <w:tab/>
      </w:r>
      <w:r w:rsidR="002602C5" w:rsidRPr="006742A3">
        <w:rPr>
          <w:lang w:val="fr-FR"/>
        </w:rPr>
        <w:t>La</w:t>
      </w:r>
      <w:r w:rsidR="006742A3" w:rsidRPr="006742A3">
        <w:rPr>
          <w:lang w:val="fr-FR"/>
        </w:rPr>
        <w:t xml:space="preserve"> loi n</w:t>
      </w:r>
      <w:r w:rsidR="00CC77AC" w:rsidRPr="00C919D4">
        <w:rPr>
          <w:vertAlign w:val="superscript"/>
          <w:lang w:val="fr-FR"/>
        </w:rPr>
        <w:t>o</w:t>
      </w:r>
      <w:r w:rsidR="00CC77AC">
        <w:rPr>
          <w:lang w:val="fr-FR"/>
        </w:rPr>
        <w:t> </w:t>
      </w:r>
      <w:r w:rsidR="006742A3" w:rsidRPr="006742A3">
        <w:rPr>
          <w:lang w:val="fr-FR"/>
        </w:rPr>
        <w:t>2017-06 du 13 avril 2017 portant protection et promotion des droits des personnes handicapées en République du Bénin ;</w:t>
      </w:r>
    </w:p>
    <w:p w:rsidR="006742A3" w:rsidRPr="006742A3" w:rsidRDefault="00C919D4" w:rsidP="00C919D4">
      <w:pPr>
        <w:pStyle w:val="Bullet1G"/>
        <w:numPr>
          <w:ilvl w:val="0"/>
          <w:numId w:val="0"/>
        </w:numPr>
        <w:tabs>
          <w:tab w:val="left" w:pos="1701"/>
        </w:tabs>
        <w:ind w:left="1701" w:hanging="170"/>
        <w:rPr>
          <w:lang w:val="fr-FR"/>
        </w:rPr>
      </w:pPr>
      <w:r w:rsidRPr="006742A3">
        <w:rPr>
          <w:lang w:val="fr-FR"/>
        </w:rPr>
        <w:t>•</w:t>
      </w:r>
      <w:r w:rsidRPr="006742A3">
        <w:rPr>
          <w:lang w:val="fr-FR"/>
        </w:rPr>
        <w:tab/>
      </w:r>
      <w:r w:rsidR="002602C5" w:rsidRPr="006742A3">
        <w:rPr>
          <w:lang w:val="fr-FR"/>
        </w:rPr>
        <w:t>La</w:t>
      </w:r>
      <w:r w:rsidR="006742A3" w:rsidRPr="006742A3">
        <w:rPr>
          <w:lang w:val="fr-FR"/>
        </w:rPr>
        <w:t xml:space="preserve"> loi </w:t>
      </w:r>
      <w:r w:rsidR="00CC77AC" w:rsidRPr="006742A3">
        <w:rPr>
          <w:lang w:val="fr-FR"/>
        </w:rPr>
        <w:t>n</w:t>
      </w:r>
      <w:r w:rsidR="00CC77AC" w:rsidRPr="005069D9">
        <w:rPr>
          <w:vertAlign w:val="superscript"/>
          <w:lang w:val="fr-FR"/>
        </w:rPr>
        <w:t>o</w:t>
      </w:r>
      <w:r w:rsidR="00CC77AC">
        <w:rPr>
          <w:lang w:val="fr-FR"/>
        </w:rPr>
        <w:t> </w:t>
      </w:r>
      <w:r w:rsidR="006742A3" w:rsidRPr="006742A3">
        <w:rPr>
          <w:lang w:val="fr-FR"/>
        </w:rPr>
        <w:t>2016-15 du</w:t>
      </w:r>
      <w:r w:rsidR="001E4A7A">
        <w:rPr>
          <w:lang w:val="fr-FR"/>
        </w:rPr>
        <w:t xml:space="preserve"> </w:t>
      </w:r>
      <w:r w:rsidR="006742A3" w:rsidRPr="006742A3">
        <w:rPr>
          <w:lang w:val="fr-FR"/>
        </w:rPr>
        <w:t xml:space="preserve">4 octobre 2016 modifiant et complétant la loi </w:t>
      </w:r>
      <w:r w:rsidR="00D8273A" w:rsidRPr="006742A3">
        <w:rPr>
          <w:lang w:val="fr-FR"/>
        </w:rPr>
        <w:t>n</w:t>
      </w:r>
      <w:r w:rsidR="00D8273A" w:rsidRPr="005069D9">
        <w:rPr>
          <w:vertAlign w:val="superscript"/>
          <w:lang w:val="fr-FR"/>
        </w:rPr>
        <w:t>o</w:t>
      </w:r>
      <w:r w:rsidR="00D8273A">
        <w:rPr>
          <w:lang w:val="fr-FR"/>
        </w:rPr>
        <w:t> </w:t>
      </w:r>
      <w:r w:rsidR="006742A3" w:rsidRPr="006742A3">
        <w:rPr>
          <w:lang w:val="fr-FR"/>
        </w:rPr>
        <w:t>2001-37 du 10</w:t>
      </w:r>
      <w:r w:rsidR="00D8273A">
        <w:rPr>
          <w:lang w:val="fr-FR"/>
        </w:rPr>
        <w:t> </w:t>
      </w:r>
      <w:r w:rsidR="006742A3" w:rsidRPr="006742A3">
        <w:rPr>
          <w:lang w:val="fr-FR"/>
        </w:rPr>
        <w:t>juin 2002</w:t>
      </w:r>
      <w:r w:rsidR="006742A3" w:rsidRPr="006742A3">
        <w:rPr>
          <w:bCs/>
          <w:lang w:val="fr-FR"/>
        </w:rPr>
        <w:t xml:space="preserve"> portant </w:t>
      </w:r>
      <w:r w:rsidR="006742A3" w:rsidRPr="006742A3">
        <w:rPr>
          <w:lang w:val="fr-FR"/>
        </w:rPr>
        <w:t>organisation judiciaire en République du Bénin ;</w:t>
      </w:r>
    </w:p>
    <w:p w:rsidR="006742A3" w:rsidRPr="006742A3" w:rsidRDefault="00C919D4" w:rsidP="00C919D4">
      <w:pPr>
        <w:pStyle w:val="Bullet1G"/>
        <w:numPr>
          <w:ilvl w:val="0"/>
          <w:numId w:val="0"/>
        </w:numPr>
        <w:tabs>
          <w:tab w:val="left" w:pos="1701"/>
        </w:tabs>
        <w:ind w:left="1701" w:hanging="170"/>
        <w:rPr>
          <w:lang w:val="fr-FR"/>
        </w:rPr>
      </w:pPr>
      <w:r w:rsidRPr="006742A3">
        <w:rPr>
          <w:lang w:val="fr-FR"/>
        </w:rPr>
        <w:t>•</w:t>
      </w:r>
      <w:r w:rsidRPr="006742A3">
        <w:rPr>
          <w:lang w:val="fr-FR"/>
        </w:rPr>
        <w:tab/>
      </w:r>
      <w:r w:rsidR="002602C5" w:rsidRPr="006742A3">
        <w:rPr>
          <w:lang w:val="fr-FR"/>
        </w:rPr>
        <w:t>La</w:t>
      </w:r>
      <w:r w:rsidR="006742A3" w:rsidRPr="006742A3">
        <w:rPr>
          <w:lang w:val="fr-FR"/>
        </w:rPr>
        <w:t xml:space="preserve"> loi </w:t>
      </w:r>
      <w:r w:rsidR="00CC77AC" w:rsidRPr="006742A3">
        <w:rPr>
          <w:lang w:val="fr-FR"/>
        </w:rPr>
        <w:t>n</w:t>
      </w:r>
      <w:r w:rsidR="00CC77AC" w:rsidRPr="005069D9">
        <w:rPr>
          <w:vertAlign w:val="superscript"/>
          <w:lang w:val="fr-FR"/>
        </w:rPr>
        <w:t>o</w:t>
      </w:r>
      <w:r w:rsidR="00CC77AC">
        <w:rPr>
          <w:lang w:val="fr-FR"/>
        </w:rPr>
        <w:t> </w:t>
      </w:r>
      <w:r w:rsidR="006742A3" w:rsidRPr="006742A3">
        <w:rPr>
          <w:lang w:val="fr-FR"/>
        </w:rPr>
        <w:t>2015-08 du 8 décembre 2015 portant Code de l’enfant en République du Bénin ;</w:t>
      </w:r>
    </w:p>
    <w:p w:rsidR="006742A3" w:rsidRPr="006742A3" w:rsidRDefault="00C919D4" w:rsidP="00C919D4">
      <w:pPr>
        <w:pStyle w:val="Bullet1G"/>
        <w:numPr>
          <w:ilvl w:val="0"/>
          <w:numId w:val="0"/>
        </w:numPr>
        <w:tabs>
          <w:tab w:val="left" w:pos="1701"/>
        </w:tabs>
        <w:ind w:left="1701" w:hanging="170"/>
        <w:rPr>
          <w:lang w:val="fr-FR"/>
        </w:rPr>
      </w:pPr>
      <w:r w:rsidRPr="006742A3">
        <w:rPr>
          <w:lang w:val="fr-FR"/>
        </w:rPr>
        <w:t>•</w:t>
      </w:r>
      <w:r w:rsidRPr="006742A3">
        <w:rPr>
          <w:lang w:val="fr-FR"/>
        </w:rPr>
        <w:tab/>
      </w:r>
      <w:r w:rsidR="002602C5" w:rsidRPr="006742A3">
        <w:rPr>
          <w:lang w:val="fr-FR"/>
        </w:rPr>
        <w:t>La</w:t>
      </w:r>
      <w:r w:rsidR="006742A3" w:rsidRPr="006742A3">
        <w:rPr>
          <w:lang w:val="fr-FR"/>
        </w:rPr>
        <w:t xml:space="preserve"> loi </w:t>
      </w:r>
      <w:r w:rsidR="00CC77AC" w:rsidRPr="006742A3">
        <w:rPr>
          <w:lang w:val="fr-FR"/>
        </w:rPr>
        <w:t>n</w:t>
      </w:r>
      <w:r w:rsidR="00CC77AC" w:rsidRPr="005069D9">
        <w:rPr>
          <w:vertAlign w:val="superscript"/>
          <w:lang w:val="fr-FR"/>
        </w:rPr>
        <w:t>o</w:t>
      </w:r>
      <w:r w:rsidR="00CC77AC">
        <w:rPr>
          <w:lang w:val="fr-FR"/>
        </w:rPr>
        <w:t> </w:t>
      </w:r>
      <w:r w:rsidR="006742A3" w:rsidRPr="006742A3">
        <w:rPr>
          <w:lang w:val="fr-FR"/>
        </w:rPr>
        <w:t>2015-07 du 20</w:t>
      </w:r>
      <w:r w:rsidR="00D8273A">
        <w:rPr>
          <w:lang w:val="fr-FR"/>
        </w:rPr>
        <w:t> </w:t>
      </w:r>
      <w:r w:rsidR="006742A3" w:rsidRPr="006742A3">
        <w:rPr>
          <w:lang w:val="fr-FR"/>
        </w:rPr>
        <w:t>mars 2015 portant Code de l’information et de la communication en République du Bénin ;</w:t>
      </w:r>
    </w:p>
    <w:p w:rsidR="006742A3" w:rsidRPr="006742A3" w:rsidRDefault="00C919D4" w:rsidP="00C919D4">
      <w:pPr>
        <w:pStyle w:val="Bullet1G"/>
        <w:numPr>
          <w:ilvl w:val="0"/>
          <w:numId w:val="0"/>
        </w:numPr>
        <w:tabs>
          <w:tab w:val="left" w:pos="1701"/>
        </w:tabs>
        <w:ind w:left="1701" w:hanging="170"/>
        <w:rPr>
          <w:lang w:val="fr-FR"/>
        </w:rPr>
      </w:pPr>
      <w:r w:rsidRPr="006742A3">
        <w:rPr>
          <w:lang w:val="fr-FR"/>
        </w:rPr>
        <w:t>•</w:t>
      </w:r>
      <w:r w:rsidRPr="006742A3">
        <w:rPr>
          <w:lang w:val="fr-FR"/>
        </w:rPr>
        <w:tab/>
      </w:r>
      <w:r w:rsidR="002602C5" w:rsidRPr="006742A3">
        <w:rPr>
          <w:lang w:val="fr-FR"/>
        </w:rPr>
        <w:t>La</w:t>
      </w:r>
      <w:r w:rsidR="006742A3" w:rsidRPr="006742A3">
        <w:rPr>
          <w:lang w:val="fr-FR"/>
        </w:rPr>
        <w:t xml:space="preserve"> loi </w:t>
      </w:r>
      <w:r w:rsidR="00CC77AC" w:rsidRPr="006742A3">
        <w:rPr>
          <w:lang w:val="fr-FR"/>
        </w:rPr>
        <w:t>n</w:t>
      </w:r>
      <w:r w:rsidR="00CC77AC" w:rsidRPr="005069D9">
        <w:rPr>
          <w:vertAlign w:val="superscript"/>
          <w:lang w:val="fr-FR"/>
        </w:rPr>
        <w:t>o</w:t>
      </w:r>
      <w:r w:rsidR="00CC77AC">
        <w:rPr>
          <w:lang w:val="fr-FR"/>
        </w:rPr>
        <w:t> </w:t>
      </w:r>
      <w:r w:rsidR="006742A3" w:rsidRPr="006742A3">
        <w:rPr>
          <w:lang w:val="fr-FR"/>
        </w:rPr>
        <w:t>2014-22 du 30 septembre 2014 relative à la radiodiffusion numérique en République du Bénin ;</w:t>
      </w:r>
    </w:p>
    <w:p w:rsidR="006742A3" w:rsidRPr="006742A3" w:rsidRDefault="00C919D4" w:rsidP="00C919D4">
      <w:pPr>
        <w:pStyle w:val="Bullet1G"/>
        <w:numPr>
          <w:ilvl w:val="0"/>
          <w:numId w:val="0"/>
        </w:numPr>
        <w:tabs>
          <w:tab w:val="left" w:pos="1701"/>
        </w:tabs>
        <w:ind w:left="1701" w:hanging="170"/>
        <w:rPr>
          <w:lang w:val="fr-FR"/>
        </w:rPr>
      </w:pPr>
      <w:r w:rsidRPr="006742A3">
        <w:rPr>
          <w:lang w:val="fr-FR"/>
        </w:rPr>
        <w:t>•</w:t>
      </w:r>
      <w:r w:rsidRPr="006742A3">
        <w:rPr>
          <w:lang w:val="fr-FR"/>
        </w:rPr>
        <w:tab/>
      </w:r>
      <w:r w:rsidR="002602C5">
        <w:rPr>
          <w:lang w:val="fr-FR"/>
        </w:rPr>
        <w:t>La</w:t>
      </w:r>
      <w:r w:rsidR="006742A3" w:rsidRPr="006742A3">
        <w:rPr>
          <w:lang w:val="fr-FR"/>
        </w:rPr>
        <w:t xml:space="preserve"> loi </w:t>
      </w:r>
      <w:r w:rsidR="00CC77AC" w:rsidRPr="006742A3">
        <w:rPr>
          <w:lang w:val="fr-FR"/>
        </w:rPr>
        <w:t>n</w:t>
      </w:r>
      <w:r w:rsidR="00CC77AC" w:rsidRPr="005069D9">
        <w:rPr>
          <w:vertAlign w:val="superscript"/>
          <w:lang w:val="fr-FR"/>
        </w:rPr>
        <w:t>o</w:t>
      </w:r>
      <w:r w:rsidR="00CC77AC">
        <w:rPr>
          <w:lang w:val="fr-FR"/>
        </w:rPr>
        <w:t> </w:t>
      </w:r>
      <w:r w:rsidR="006742A3" w:rsidRPr="006742A3">
        <w:rPr>
          <w:lang w:val="fr-FR"/>
        </w:rPr>
        <w:t>2014-14 du 9 juillet 2014 relative aux communications électroniques et à la poste en République du Bénin ;</w:t>
      </w:r>
    </w:p>
    <w:p w:rsidR="006742A3" w:rsidRPr="006742A3" w:rsidRDefault="00C919D4" w:rsidP="00C919D4">
      <w:pPr>
        <w:pStyle w:val="Bullet1G"/>
        <w:numPr>
          <w:ilvl w:val="0"/>
          <w:numId w:val="0"/>
        </w:numPr>
        <w:tabs>
          <w:tab w:val="left" w:pos="1701"/>
        </w:tabs>
        <w:ind w:left="1701" w:hanging="170"/>
        <w:rPr>
          <w:lang w:val="fr-FR"/>
        </w:rPr>
      </w:pPr>
      <w:r w:rsidRPr="006742A3">
        <w:rPr>
          <w:lang w:val="fr-FR"/>
        </w:rPr>
        <w:t>•</w:t>
      </w:r>
      <w:r w:rsidRPr="006742A3">
        <w:rPr>
          <w:lang w:val="fr-FR"/>
        </w:rPr>
        <w:tab/>
      </w:r>
      <w:r w:rsidR="002602C5" w:rsidRPr="006742A3">
        <w:rPr>
          <w:lang w:val="fr-FR"/>
        </w:rPr>
        <w:t>La</w:t>
      </w:r>
      <w:r w:rsidR="006742A3" w:rsidRPr="006742A3">
        <w:rPr>
          <w:lang w:val="fr-FR"/>
        </w:rPr>
        <w:t xml:space="preserve"> loi </w:t>
      </w:r>
      <w:r w:rsidR="00CC77AC" w:rsidRPr="006742A3">
        <w:rPr>
          <w:lang w:val="fr-FR"/>
        </w:rPr>
        <w:t>n</w:t>
      </w:r>
      <w:r w:rsidR="00CC77AC" w:rsidRPr="005069D9">
        <w:rPr>
          <w:vertAlign w:val="superscript"/>
          <w:lang w:val="fr-FR"/>
        </w:rPr>
        <w:t>o</w:t>
      </w:r>
      <w:r w:rsidR="00CC77AC">
        <w:rPr>
          <w:lang w:val="fr-FR"/>
        </w:rPr>
        <w:t> </w:t>
      </w:r>
      <w:r w:rsidR="006742A3" w:rsidRPr="006742A3">
        <w:rPr>
          <w:lang w:val="fr-FR"/>
        </w:rPr>
        <w:t>2011-26 du 9 janvier 2012 portant prévention et répression des violences faites aux femmes ;</w:t>
      </w:r>
    </w:p>
    <w:p w:rsidR="006742A3" w:rsidRPr="006742A3" w:rsidRDefault="00C919D4" w:rsidP="00C919D4">
      <w:pPr>
        <w:pStyle w:val="Bullet1G"/>
        <w:numPr>
          <w:ilvl w:val="0"/>
          <w:numId w:val="0"/>
        </w:numPr>
        <w:tabs>
          <w:tab w:val="left" w:pos="1701"/>
        </w:tabs>
        <w:ind w:left="1701" w:hanging="170"/>
        <w:rPr>
          <w:lang w:val="fr-FR"/>
        </w:rPr>
      </w:pPr>
      <w:r w:rsidRPr="006742A3">
        <w:rPr>
          <w:lang w:val="fr-FR"/>
        </w:rPr>
        <w:t>•</w:t>
      </w:r>
      <w:r w:rsidRPr="006742A3">
        <w:rPr>
          <w:lang w:val="fr-FR"/>
        </w:rPr>
        <w:tab/>
      </w:r>
      <w:r w:rsidR="002602C5" w:rsidRPr="006742A3">
        <w:rPr>
          <w:lang w:val="fr-FR"/>
        </w:rPr>
        <w:t>La</w:t>
      </w:r>
      <w:r w:rsidR="006742A3" w:rsidRPr="006742A3">
        <w:rPr>
          <w:lang w:val="fr-FR"/>
        </w:rPr>
        <w:t xml:space="preserve"> loi </w:t>
      </w:r>
      <w:r w:rsidR="00CC77AC" w:rsidRPr="006742A3">
        <w:rPr>
          <w:lang w:val="fr-FR"/>
        </w:rPr>
        <w:t>n</w:t>
      </w:r>
      <w:r w:rsidR="00CC77AC" w:rsidRPr="005069D9">
        <w:rPr>
          <w:vertAlign w:val="superscript"/>
          <w:lang w:val="fr-FR"/>
        </w:rPr>
        <w:t>o</w:t>
      </w:r>
      <w:r w:rsidR="00CC77AC">
        <w:rPr>
          <w:lang w:val="fr-FR"/>
        </w:rPr>
        <w:t> </w:t>
      </w:r>
      <w:r w:rsidR="006742A3" w:rsidRPr="006742A3">
        <w:rPr>
          <w:lang w:val="fr-FR"/>
        </w:rPr>
        <w:t>2012-15 du 30 mars 2012 portant code de procédure pénale ;</w:t>
      </w:r>
    </w:p>
    <w:p w:rsidR="006742A3" w:rsidRPr="006742A3" w:rsidRDefault="00C919D4" w:rsidP="00C919D4">
      <w:pPr>
        <w:pStyle w:val="Bullet1G"/>
        <w:numPr>
          <w:ilvl w:val="0"/>
          <w:numId w:val="0"/>
        </w:numPr>
        <w:tabs>
          <w:tab w:val="left" w:pos="1701"/>
        </w:tabs>
        <w:ind w:left="1701" w:hanging="170"/>
        <w:rPr>
          <w:lang w:val="fr-FR"/>
        </w:rPr>
      </w:pPr>
      <w:r w:rsidRPr="006742A3">
        <w:rPr>
          <w:lang w:val="fr-FR"/>
        </w:rPr>
        <w:t>•</w:t>
      </w:r>
      <w:r w:rsidRPr="006742A3">
        <w:rPr>
          <w:lang w:val="fr-FR"/>
        </w:rPr>
        <w:tab/>
      </w:r>
      <w:r w:rsidR="002602C5" w:rsidRPr="006742A3">
        <w:rPr>
          <w:lang w:val="fr-FR"/>
        </w:rPr>
        <w:t>La</w:t>
      </w:r>
      <w:r w:rsidR="006742A3" w:rsidRPr="006742A3">
        <w:rPr>
          <w:lang w:val="fr-FR"/>
        </w:rPr>
        <w:t xml:space="preserve"> loi </w:t>
      </w:r>
      <w:r w:rsidR="00CC77AC" w:rsidRPr="006742A3">
        <w:rPr>
          <w:lang w:val="fr-FR"/>
        </w:rPr>
        <w:t>n</w:t>
      </w:r>
      <w:r w:rsidR="00CC77AC" w:rsidRPr="005069D9">
        <w:rPr>
          <w:vertAlign w:val="superscript"/>
          <w:lang w:val="fr-FR"/>
        </w:rPr>
        <w:t>o</w:t>
      </w:r>
      <w:r w:rsidR="00CC77AC">
        <w:rPr>
          <w:lang w:val="fr-FR"/>
        </w:rPr>
        <w:t> </w:t>
      </w:r>
      <w:r w:rsidR="006742A3" w:rsidRPr="006742A3">
        <w:rPr>
          <w:lang w:val="fr-FR"/>
        </w:rPr>
        <w:t>2006-19 du 5 septembre 2006 sur la répression du harcèlement sexuel et la protection des victimes ;</w:t>
      </w:r>
    </w:p>
    <w:p w:rsidR="006742A3" w:rsidRPr="006742A3" w:rsidRDefault="00C919D4" w:rsidP="00C919D4">
      <w:pPr>
        <w:pStyle w:val="Bullet1G"/>
        <w:numPr>
          <w:ilvl w:val="0"/>
          <w:numId w:val="0"/>
        </w:numPr>
        <w:tabs>
          <w:tab w:val="left" w:pos="1701"/>
        </w:tabs>
        <w:ind w:left="1701" w:hanging="170"/>
        <w:rPr>
          <w:lang w:val="fr-FR"/>
        </w:rPr>
      </w:pPr>
      <w:r w:rsidRPr="006742A3">
        <w:rPr>
          <w:lang w:val="fr-FR"/>
        </w:rPr>
        <w:t>•</w:t>
      </w:r>
      <w:r w:rsidRPr="006742A3">
        <w:rPr>
          <w:lang w:val="fr-FR"/>
        </w:rPr>
        <w:tab/>
      </w:r>
      <w:r w:rsidR="002602C5" w:rsidRPr="006742A3">
        <w:rPr>
          <w:lang w:val="fr-FR"/>
        </w:rPr>
        <w:t>La</w:t>
      </w:r>
      <w:r w:rsidR="006742A3" w:rsidRPr="006742A3">
        <w:rPr>
          <w:lang w:val="fr-FR"/>
        </w:rPr>
        <w:t xml:space="preserve"> loi </w:t>
      </w:r>
      <w:r w:rsidR="00CC77AC" w:rsidRPr="006742A3">
        <w:rPr>
          <w:lang w:val="fr-FR"/>
        </w:rPr>
        <w:t>n</w:t>
      </w:r>
      <w:r w:rsidR="00CC77AC" w:rsidRPr="005069D9">
        <w:rPr>
          <w:vertAlign w:val="superscript"/>
          <w:lang w:val="fr-FR"/>
        </w:rPr>
        <w:t>o</w:t>
      </w:r>
      <w:r w:rsidR="00CC77AC">
        <w:rPr>
          <w:lang w:val="fr-FR"/>
        </w:rPr>
        <w:t> </w:t>
      </w:r>
      <w:r w:rsidR="006742A3" w:rsidRPr="006742A3">
        <w:rPr>
          <w:lang w:val="fr-FR"/>
        </w:rPr>
        <w:t>2006-04 du 10 avril 2006 portant conditions de déplacement des mineurs et répression de la traite en République du Bénin et ses décrets d’application.</w:t>
      </w:r>
    </w:p>
    <w:p w:rsidR="006742A3" w:rsidRPr="006742A3" w:rsidRDefault="00C919D4" w:rsidP="00C919D4">
      <w:pPr>
        <w:pStyle w:val="SingleTxtG"/>
        <w:rPr>
          <w:lang w:val="fr-FR"/>
        </w:rPr>
      </w:pPr>
      <w:r w:rsidRPr="006742A3">
        <w:rPr>
          <w:lang w:val="fr-FR"/>
        </w:rPr>
        <w:t>13.</w:t>
      </w:r>
      <w:r w:rsidRPr="006742A3">
        <w:rPr>
          <w:lang w:val="fr-FR"/>
        </w:rPr>
        <w:tab/>
      </w:r>
      <w:r w:rsidR="006742A3" w:rsidRPr="006742A3">
        <w:rPr>
          <w:lang w:val="fr-FR"/>
        </w:rPr>
        <w:t>D’autres textes sont en cours d’adoption. Il s’agit, entre autres, des projets de loi :</w:t>
      </w:r>
    </w:p>
    <w:p w:rsidR="002602C5" w:rsidRDefault="00C919D4" w:rsidP="00C919D4">
      <w:pPr>
        <w:pStyle w:val="Bullet1G"/>
        <w:numPr>
          <w:ilvl w:val="0"/>
          <w:numId w:val="0"/>
        </w:numPr>
        <w:tabs>
          <w:tab w:val="left" w:pos="1701"/>
        </w:tabs>
        <w:ind w:left="1701" w:hanging="170"/>
        <w:rPr>
          <w:lang w:val="fr-FR"/>
        </w:rPr>
      </w:pPr>
      <w:r>
        <w:rPr>
          <w:lang w:val="fr-FR"/>
        </w:rPr>
        <w:t>•</w:t>
      </w:r>
      <w:r>
        <w:rPr>
          <w:lang w:val="fr-FR"/>
        </w:rPr>
        <w:tab/>
      </w:r>
      <w:r w:rsidR="002602C5">
        <w:rPr>
          <w:lang w:val="fr-FR"/>
        </w:rPr>
        <w:t>Sur</w:t>
      </w:r>
      <w:r w:rsidR="006742A3" w:rsidRPr="006742A3">
        <w:rPr>
          <w:lang w:val="fr-FR"/>
        </w:rPr>
        <w:t xml:space="preserve"> le </w:t>
      </w:r>
      <w:r w:rsidR="001E4A7A" w:rsidRPr="006742A3">
        <w:rPr>
          <w:lang w:val="fr-FR"/>
        </w:rPr>
        <w:t xml:space="preserve">Code </w:t>
      </w:r>
      <w:r w:rsidR="006742A3" w:rsidRPr="006742A3">
        <w:rPr>
          <w:lang w:val="fr-FR"/>
        </w:rPr>
        <w:t>pénal ;</w:t>
      </w:r>
    </w:p>
    <w:p w:rsidR="006742A3" w:rsidRPr="006742A3" w:rsidRDefault="00C919D4" w:rsidP="00C919D4">
      <w:pPr>
        <w:pStyle w:val="Bullet1G"/>
        <w:numPr>
          <w:ilvl w:val="0"/>
          <w:numId w:val="0"/>
        </w:numPr>
        <w:tabs>
          <w:tab w:val="left" w:pos="1701"/>
        </w:tabs>
        <w:ind w:left="1701" w:hanging="170"/>
        <w:rPr>
          <w:lang w:val="fr-FR"/>
        </w:rPr>
      </w:pPr>
      <w:r w:rsidRPr="006742A3">
        <w:rPr>
          <w:lang w:val="fr-FR"/>
        </w:rPr>
        <w:t>•</w:t>
      </w:r>
      <w:r w:rsidRPr="006742A3">
        <w:rPr>
          <w:lang w:val="fr-FR"/>
        </w:rPr>
        <w:tab/>
      </w:r>
      <w:r w:rsidR="002602C5" w:rsidRPr="006742A3">
        <w:rPr>
          <w:lang w:val="fr-FR"/>
        </w:rPr>
        <w:t>Sur</w:t>
      </w:r>
      <w:r w:rsidR="006742A3" w:rsidRPr="006742A3">
        <w:rPr>
          <w:lang w:val="fr-FR"/>
        </w:rPr>
        <w:t xml:space="preserve"> le régime pénitentiaire ;</w:t>
      </w:r>
    </w:p>
    <w:p w:rsidR="006742A3" w:rsidRPr="006742A3" w:rsidRDefault="00C919D4" w:rsidP="00C919D4">
      <w:pPr>
        <w:pStyle w:val="Bullet1G"/>
        <w:numPr>
          <w:ilvl w:val="0"/>
          <w:numId w:val="0"/>
        </w:numPr>
        <w:tabs>
          <w:tab w:val="left" w:pos="1701"/>
        </w:tabs>
        <w:ind w:left="1701" w:hanging="170"/>
        <w:rPr>
          <w:lang w:val="fr-FR"/>
        </w:rPr>
      </w:pPr>
      <w:r w:rsidRPr="006742A3">
        <w:rPr>
          <w:lang w:val="fr-FR"/>
        </w:rPr>
        <w:t>•</w:t>
      </w:r>
      <w:r w:rsidRPr="006742A3">
        <w:rPr>
          <w:lang w:val="fr-FR"/>
        </w:rPr>
        <w:tab/>
      </w:r>
      <w:r w:rsidR="002602C5" w:rsidRPr="006742A3">
        <w:rPr>
          <w:lang w:val="fr-FR"/>
        </w:rPr>
        <w:t>Sur</w:t>
      </w:r>
      <w:r w:rsidR="006742A3" w:rsidRPr="006742A3">
        <w:rPr>
          <w:lang w:val="fr-FR"/>
        </w:rPr>
        <w:t xml:space="preserve"> la création des corps spécialisés de l’administration pénitentiaire.</w:t>
      </w:r>
    </w:p>
    <w:p w:rsidR="006742A3" w:rsidRPr="006742A3" w:rsidRDefault="002602C5" w:rsidP="00C919D4">
      <w:pPr>
        <w:pStyle w:val="HChG"/>
        <w:keepNext w:val="0"/>
        <w:keepLines w:val="0"/>
        <w:rPr>
          <w:lang w:val="fr-FR"/>
        </w:rPr>
      </w:pPr>
      <w:r>
        <w:rPr>
          <w:lang w:val="fr-FR"/>
        </w:rPr>
        <w:tab/>
        <w:t>III.</w:t>
      </w:r>
      <w:r>
        <w:rPr>
          <w:lang w:val="fr-FR"/>
        </w:rPr>
        <w:tab/>
      </w:r>
      <w:r w:rsidRPr="006742A3">
        <w:rPr>
          <w:lang w:val="fr-FR"/>
        </w:rPr>
        <w:t>Liste des questions nécessitant des éclaircissements</w:t>
      </w:r>
    </w:p>
    <w:p w:rsidR="006742A3" w:rsidRPr="006742A3" w:rsidRDefault="002602C5" w:rsidP="00C919D4">
      <w:pPr>
        <w:pStyle w:val="H23G"/>
        <w:keepNext w:val="0"/>
        <w:keepLines w:val="0"/>
        <w:rPr>
          <w:lang w:val="fr-FR"/>
        </w:rPr>
      </w:pPr>
      <w:r w:rsidRPr="002602C5">
        <w:rPr>
          <w:lang w:val="fr-FR"/>
        </w:rPr>
        <w:tab/>
      </w:r>
      <w:r w:rsidR="0041428F">
        <w:rPr>
          <w:lang w:val="fr-FR"/>
        </w:rPr>
        <w:tab/>
      </w:r>
      <w:r w:rsidR="0041428F" w:rsidRPr="002602C5">
        <w:rPr>
          <w:lang w:val="fr-FR"/>
        </w:rPr>
        <w:t xml:space="preserve">Point </w:t>
      </w:r>
      <w:r w:rsidR="00CC77AC" w:rsidRPr="006742A3">
        <w:rPr>
          <w:lang w:val="fr-FR"/>
        </w:rPr>
        <w:t>n</w:t>
      </w:r>
      <w:r w:rsidR="00CC77AC" w:rsidRPr="005069D9">
        <w:rPr>
          <w:vertAlign w:val="superscript"/>
          <w:lang w:val="fr-FR"/>
        </w:rPr>
        <w:t>o</w:t>
      </w:r>
      <w:r w:rsidR="00CC77AC">
        <w:rPr>
          <w:lang w:val="fr-FR"/>
        </w:rPr>
        <w:t> </w:t>
      </w:r>
      <w:r w:rsidR="0041428F" w:rsidRPr="002602C5">
        <w:rPr>
          <w:lang w:val="fr-FR"/>
        </w:rPr>
        <w:t>1</w:t>
      </w:r>
      <w:r w:rsidR="0041428F">
        <w:rPr>
          <w:lang w:val="fr-FR"/>
        </w:rPr>
        <w:t> :</w:t>
      </w:r>
      <w:r w:rsidRPr="002602C5">
        <w:rPr>
          <w:lang w:val="fr-FR"/>
        </w:rPr>
        <w:tab/>
      </w:r>
      <w:r w:rsidR="006742A3" w:rsidRPr="006742A3">
        <w:rPr>
          <w:lang w:val="fr-FR"/>
        </w:rPr>
        <w:t xml:space="preserve">Veuillez donner des renseignements sur les progrès accomplis dans la création d’un système national centralisé de collecte de données couvrant toutes les infractions visées par le Protocole facultatif. Veuillez fournir des données statistiques ventilées par groupe ethnique, sexe, âge, zone d’habitation urbaine ou rurale et catégorie </w:t>
      </w:r>
      <w:proofErr w:type="spellStart"/>
      <w:r w:rsidR="006742A3" w:rsidRPr="006742A3">
        <w:rPr>
          <w:lang w:val="fr-FR"/>
        </w:rPr>
        <w:t>socioéconomique</w:t>
      </w:r>
      <w:proofErr w:type="spellEnd"/>
      <w:r w:rsidR="006742A3" w:rsidRPr="006742A3">
        <w:rPr>
          <w:lang w:val="fr-FR"/>
        </w:rPr>
        <w:t>, pour les tro</w:t>
      </w:r>
      <w:r w:rsidR="0041428F">
        <w:rPr>
          <w:lang w:val="fr-FR"/>
        </w:rPr>
        <w:t>is dernières années, concernant</w:t>
      </w:r>
      <w:r w:rsidR="00CC77AC">
        <w:rPr>
          <w:lang w:val="fr-FR"/>
        </w:rPr>
        <w:t> </w:t>
      </w:r>
      <w:r w:rsidR="006742A3" w:rsidRPr="006742A3">
        <w:rPr>
          <w:lang w:val="fr-FR"/>
        </w:rPr>
        <w:t>:</w:t>
      </w:r>
    </w:p>
    <w:p w:rsidR="006742A3" w:rsidRPr="006742A3" w:rsidRDefault="0041428F" w:rsidP="00C919D4">
      <w:pPr>
        <w:pStyle w:val="H23G"/>
        <w:keepNext w:val="0"/>
        <w:keepLines w:val="0"/>
        <w:rPr>
          <w:lang w:val="fr-FR"/>
        </w:rPr>
      </w:pPr>
      <w:r>
        <w:rPr>
          <w:lang w:val="fr-FR"/>
        </w:rPr>
        <w:tab/>
        <w:t>a)</w:t>
      </w:r>
      <w:r>
        <w:rPr>
          <w:lang w:val="fr-FR"/>
        </w:rPr>
        <w:tab/>
      </w:r>
      <w:r w:rsidR="009F00DB" w:rsidRPr="006742A3">
        <w:rPr>
          <w:lang w:val="fr-FR"/>
        </w:rPr>
        <w:t xml:space="preserve">Le </w:t>
      </w:r>
      <w:r w:rsidR="006742A3" w:rsidRPr="006742A3">
        <w:rPr>
          <w:lang w:val="fr-FR"/>
        </w:rPr>
        <w:t>nombre de cas signalés de vente d’enfants, de prostitution d’enfants et de pornographie mettant en scène des enfants ainsi que d’autres formes d’exploitation, dont l’exploitation sexuelle des enfants dans le tourisme et l’industrie du voyage, en donnant des renseignements complémentaires sur les mesures prises, y compris les poursuites engagées et les peines prononcées contre les auteurs ;</w:t>
      </w:r>
    </w:p>
    <w:p w:rsidR="006742A3" w:rsidRPr="006742A3" w:rsidRDefault="0041428F" w:rsidP="00C919D4">
      <w:pPr>
        <w:pStyle w:val="H23G"/>
        <w:keepNext w:val="0"/>
        <w:keepLines w:val="0"/>
        <w:rPr>
          <w:lang w:val="fr-FR"/>
        </w:rPr>
      </w:pPr>
      <w:r>
        <w:rPr>
          <w:lang w:val="fr-FR"/>
        </w:rPr>
        <w:tab/>
        <w:t>b)</w:t>
      </w:r>
      <w:r>
        <w:rPr>
          <w:lang w:val="fr-FR"/>
        </w:rPr>
        <w:tab/>
      </w:r>
      <w:r w:rsidR="009F00DB" w:rsidRPr="006742A3">
        <w:rPr>
          <w:lang w:val="fr-FR"/>
        </w:rPr>
        <w:t xml:space="preserve">Le </w:t>
      </w:r>
      <w:r w:rsidR="006742A3" w:rsidRPr="006742A3">
        <w:rPr>
          <w:lang w:val="fr-FR"/>
        </w:rPr>
        <w:t>nombre d’enfants victimes de la traite au départ, à destination ou à l’intérieur de l’</w:t>
      </w:r>
      <w:proofErr w:type="spellStart"/>
      <w:r w:rsidR="006742A3" w:rsidRPr="006742A3">
        <w:rPr>
          <w:lang w:val="fr-FR"/>
        </w:rPr>
        <w:t>Etat</w:t>
      </w:r>
      <w:proofErr w:type="spellEnd"/>
      <w:r w:rsidR="006742A3" w:rsidRPr="006742A3">
        <w:rPr>
          <w:lang w:val="fr-FR"/>
        </w:rPr>
        <w:t xml:space="preserve"> partie à des fins de vente, de prostitution, de travail forcé, d’adoption illégale, de transfert d’organes ou de pornographie au sens du paragraphe 1 de l’article 3 du </w:t>
      </w:r>
      <w:r w:rsidR="00DF0D39" w:rsidRPr="006742A3">
        <w:rPr>
          <w:lang w:val="fr-FR"/>
        </w:rPr>
        <w:t xml:space="preserve">Protocole </w:t>
      </w:r>
      <w:r w:rsidR="006742A3" w:rsidRPr="006742A3">
        <w:rPr>
          <w:lang w:val="fr-FR"/>
        </w:rPr>
        <w:t>facultatif ;</w:t>
      </w:r>
    </w:p>
    <w:p w:rsidR="006742A3" w:rsidRPr="006742A3" w:rsidRDefault="0041428F" w:rsidP="00C919D4">
      <w:pPr>
        <w:pStyle w:val="H23G"/>
        <w:keepNext w:val="0"/>
        <w:keepLines w:val="0"/>
        <w:rPr>
          <w:lang w:val="fr-FR"/>
        </w:rPr>
      </w:pPr>
      <w:r>
        <w:rPr>
          <w:lang w:val="fr-FR"/>
        </w:rPr>
        <w:tab/>
        <w:t>c)</w:t>
      </w:r>
      <w:r>
        <w:rPr>
          <w:lang w:val="fr-FR"/>
        </w:rPr>
        <w:tab/>
      </w:r>
      <w:r w:rsidR="009F00DB" w:rsidRPr="006742A3">
        <w:rPr>
          <w:lang w:val="fr-FR"/>
        </w:rPr>
        <w:t xml:space="preserve">Le </w:t>
      </w:r>
      <w:r w:rsidR="006742A3" w:rsidRPr="006742A3">
        <w:rPr>
          <w:lang w:val="fr-FR"/>
        </w:rPr>
        <w:t>nombre d’enfants offerts, remis ou acceptés, quel que soit le moyen utilisé, à des fins de prostitution, de travail forcé, d’adoption illégale, de transfert d’organes, de pornographie ou de mariage d’enfants ;</w:t>
      </w:r>
    </w:p>
    <w:p w:rsidR="006742A3" w:rsidRPr="006742A3" w:rsidRDefault="0041428F" w:rsidP="00C919D4">
      <w:pPr>
        <w:pStyle w:val="H23G"/>
        <w:keepNext w:val="0"/>
        <w:keepLines w:val="0"/>
        <w:rPr>
          <w:lang w:val="fr-FR"/>
        </w:rPr>
      </w:pPr>
      <w:r>
        <w:rPr>
          <w:lang w:val="fr-FR"/>
        </w:rPr>
        <w:lastRenderedPageBreak/>
        <w:tab/>
        <w:t>d)</w:t>
      </w:r>
      <w:r>
        <w:rPr>
          <w:lang w:val="fr-FR"/>
        </w:rPr>
        <w:tab/>
      </w:r>
      <w:r w:rsidR="009F00DB" w:rsidRPr="006742A3">
        <w:rPr>
          <w:lang w:val="fr-FR"/>
        </w:rPr>
        <w:t xml:space="preserve">Le </w:t>
      </w:r>
      <w:r w:rsidR="006742A3" w:rsidRPr="006742A3">
        <w:rPr>
          <w:lang w:val="fr-FR"/>
        </w:rPr>
        <w:t>nombre d’enfants victimes d’infractions visées par le Protocole facultatif ayant bénéficié d’une aide à la réinsertion ou ayant obtenu réparation.</w:t>
      </w:r>
    </w:p>
    <w:p w:rsidR="006742A3" w:rsidRPr="00CB3503" w:rsidRDefault="0041428F" w:rsidP="00CB3503">
      <w:pPr>
        <w:pStyle w:val="H23G"/>
      </w:pPr>
      <w:r>
        <w:rPr>
          <w:lang w:val="fr-FR"/>
        </w:rPr>
        <w:tab/>
      </w:r>
      <w:r>
        <w:rPr>
          <w:lang w:val="fr-FR"/>
        </w:rPr>
        <w:tab/>
        <w:t>Réponse</w:t>
      </w:r>
    </w:p>
    <w:p w:rsidR="006742A3" w:rsidRPr="006742A3" w:rsidRDefault="00C919D4" w:rsidP="00C919D4">
      <w:pPr>
        <w:pStyle w:val="SingleTxtG"/>
        <w:rPr>
          <w:lang w:val="fr-FR"/>
        </w:rPr>
      </w:pPr>
      <w:r w:rsidRPr="006742A3">
        <w:rPr>
          <w:lang w:val="fr-FR"/>
        </w:rPr>
        <w:t>14.</w:t>
      </w:r>
      <w:r w:rsidRPr="006742A3">
        <w:rPr>
          <w:lang w:val="fr-FR"/>
        </w:rPr>
        <w:tab/>
      </w:r>
      <w:r w:rsidR="006742A3" w:rsidRPr="006742A3">
        <w:rPr>
          <w:lang w:val="fr-FR"/>
        </w:rPr>
        <w:t xml:space="preserve">Le Bénin a entrepris des efforts pour une meilleure connaissance de certains phénomènes notamment la prostitution, la pornographie chez les enfants et, a renforcé son système d’alerte face à ces fléaux. </w:t>
      </w:r>
    </w:p>
    <w:p w:rsidR="0041428F" w:rsidRDefault="00C919D4" w:rsidP="00C919D4">
      <w:pPr>
        <w:pStyle w:val="SingleTxtG"/>
        <w:rPr>
          <w:lang w:val="fr-FR"/>
        </w:rPr>
      </w:pPr>
      <w:r>
        <w:rPr>
          <w:lang w:val="fr-FR"/>
        </w:rPr>
        <w:t>15.</w:t>
      </w:r>
      <w:r>
        <w:rPr>
          <w:lang w:val="fr-FR"/>
        </w:rPr>
        <w:tab/>
      </w:r>
      <w:r w:rsidR="006742A3" w:rsidRPr="006742A3">
        <w:rPr>
          <w:lang w:val="fr-FR"/>
        </w:rPr>
        <w:t>Ainsi l’Observatoire de la Famille, de la Femme et de l’Enfant (OFFE) a réalisé une étude sur le phénomène qui a montré une prépondérance dans les grandes villes et les frontières. L’Office Central de Protection des Mineurs (OCPM) et la Direction de la Famille, de l’Enfance et de l’Adolescence (DFEA) ont également mis en place des outils d’indentification et d’accompagnement des victimes.</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2381"/>
        <w:gridCol w:w="2381"/>
        <w:gridCol w:w="2381"/>
      </w:tblGrid>
      <w:tr w:rsidR="0041428F" w:rsidRPr="00EB2FEA" w:rsidTr="00C919D4">
        <w:trPr>
          <w:tblHeader/>
        </w:trPr>
        <w:tc>
          <w:tcPr>
            <w:tcW w:w="1361" w:type="dxa"/>
            <w:tcBorders>
              <w:top w:val="single" w:sz="4" w:space="0" w:color="auto"/>
              <w:bottom w:val="single" w:sz="12" w:space="0" w:color="auto"/>
            </w:tcBorders>
            <w:shd w:val="clear" w:color="auto" w:fill="auto"/>
            <w:vAlign w:val="bottom"/>
          </w:tcPr>
          <w:p w:rsidR="0041428F" w:rsidRPr="00EB2FEA" w:rsidRDefault="0041428F" w:rsidP="00523A09">
            <w:pPr>
              <w:suppressAutoHyphens w:val="0"/>
              <w:spacing w:before="80" w:after="80" w:line="200" w:lineRule="exact"/>
              <w:ind w:right="113"/>
              <w:rPr>
                <w:rFonts w:eastAsia="Calibri"/>
                <w:i/>
                <w:sz w:val="16"/>
                <w:szCs w:val="16"/>
              </w:rPr>
            </w:pPr>
            <w:proofErr w:type="spellStart"/>
            <w:r w:rsidRPr="00EB2FEA">
              <w:rPr>
                <w:rFonts w:eastAsia="Calibri"/>
                <w:i/>
                <w:sz w:val="16"/>
                <w:szCs w:val="16"/>
              </w:rPr>
              <w:t>Eléments</w:t>
            </w:r>
            <w:proofErr w:type="spellEnd"/>
            <w:r w:rsidRPr="00EB2FEA">
              <w:rPr>
                <w:rFonts w:eastAsia="Calibri"/>
                <w:i/>
                <w:sz w:val="16"/>
                <w:szCs w:val="16"/>
              </w:rPr>
              <w:t xml:space="preserve"> </w:t>
            </w:r>
          </w:p>
        </w:tc>
        <w:tc>
          <w:tcPr>
            <w:tcW w:w="2381" w:type="dxa"/>
            <w:tcBorders>
              <w:top w:val="single" w:sz="4" w:space="0" w:color="auto"/>
              <w:bottom w:val="single" w:sz="12" w:space="0" w:color="auto"/>
            </w:tcBorders>
            <w:shd w:val="clear" w:color="auto" w:fill="auto"/>
            <w:vAlign w:val="bottom"/>
          </w:tcPr>
          <w:p w:rsidR="0041428F" w:rsidRPr="00EB2FEA" w:rsidRDefault="0041428F" w:rsidP="00523A09">
            <w:pPr>
              <w:suppressAutoHyphens w:val="0"/>
              <w:spacing w:before="80" w:after="80" w:line="200" w:lineRule="exact"/>
              <w:ind w:right="113"/>
              <w:rPr>
                <w:rFonts w:eastAsia="Calibri"/>
                <w:i/>
                <w:sz w:val="16"/>
                <w:szCs w:val="16"/>
              </w:rPr>
            </w:pPr>
            <w:r w:rsidRPr="00EB2FEA">
              <w:rPr>
                <w:rFonts w:eastAsia="Calibri"/>
                <w:i/>
                <w:sz w:val="16"/>
                <w:szCs w:val="16"/>
              </w:rPr>
              <w:t>2015</w:t>
            </w:r>
          </w:p>
        </w:tc>
        <w:tc>
          <w:tcPr>
            <w:tcW w:w="2381" w:type="dxa"/>
            <w:tcBorders>
              <w:top w:val="single" w:sz="4" w:space="0" w:color="auto"/>
              <w:bottom w:val="single" w:sz="12" w:space="0" w:color="auto"/>
            </w:tcBorders>
            <w:shd w:val="clear" w:color="auto" w:fill="auto"/>
            <w:vAlign w:val="bottom"/>
          </w:tcPr>
          <w:p w:rsidR="0041428F" w:rsidRPr="00EB2FEA" w:rsidRDefault="0041428F" w:rsidP="00523A09">
            <w:pPr>
              <w:suppressAutoHyphens w:val="0"/>
              <w:spacing w:before="80" w:after="80" w:line="200" w:lineRule="exact"/>
              <w:ind w:right="113"/>
              <w:rPr>
                <w:rFonts w:eastAsia="Calibri"/>
                <w:i/>
                <w:sz w:val="16"/>
                <w:szCs w:val="16"/>
              </w:rPr>
            </w:pPr>
            <w:r w:rsidRPr="00EB2FEA">
              <w:rPr>
                <w:rFonts w:eastAsia="Calibri"/>
                <w:i/>
                <w:sz w:val="16"/>
                <w:szCs w:val="16"/>
              </w:rPr>
              <w:t>2016</w:t>
            </w:r>
          </w:p>
        </w:tc>
        <w:tc>
          <w:tcPr>
            <w:tcW w:w="2381" w:type="dxa"/>
            <w:tcBorders>
              <w:top w:val="single" w:sz="4" w:space="0" w:color="auto"/>
              <w:bottom w:val="single" w:sz="12" w:space="0" w:color="auto"/>
            </w:tcBorders>
            <w:shd w:val="clear" w:color="auto" w:fill="auto"/>
            <w:vAlign w:val="bottom"/>
          </w:tcPr>
          <w:p w:rsidR="0041428F" w:rsidRPr="00EB2FEA" w:rsidRDefault="0041428F" w:rsidP="00523A09">
            <w:pPr>
              <w:suppressAutoHyphens w:val="0"/>
              <w:spacing w:before="80" w:after="80" w:line="200" w:lineRule="exact"/>
              <w:ind w:right="113"/>
              <w:rPr>
                <w:rFonts w:asciiTheme="majorBidi" w:eastAsia="Calibri" w:hAnsiTheme="majorBidi" w:cstheme="majorBidi"/>
                <w:i/>
                <w:sz w:val="16"/>
                <w:szCs w:val="16"/>
              </w:rPr>
            </w:pPr>
            <w:r w:rsidRPr="00EB2FEA">
              <w:rPr>
                <w:rFonts w:asciiTheme="majorBidi" w:eastAsia="Calibri" w:hAnsiTheme="majorBidi" w:cstheme="majorBidi"/>
                <w:i/>
                <w:sz w:val="16"/>
                <w:szCs w:val="16"/>
              </w:rPr>
              <w:t>2017</w:t>
            </w:r>
          </w:p>
        </w:tc>
      </w:tr>
      <w:tr w:rsidR="0041428F" w:rsidRPr="00EB2FEA" w:rsidTr="00C919D4">
        <w:trPr>
          <w:trHeight w:hRule="exact" w:val="113"/>
          <w:tblHeader/>
        </w:trPr>
        <w:tc>
          <w:tcPr>
            <w:tcW w:w="1361" w:type="dxa"/>
            <w:tcBorders>
              <w:top w:val="single" w:sz="12" w:space="0" w:color="auto"/>
            </w:tcBorders>
            <w:shd w:val="clear" w:color="auto" w:fill="auto"/>
          </w:tcPr>
          <w:p w:rsidR="0041428F" w:rsidRPr="00EB2FEA" w:rsidRDefault="0041428F" w:rsidP="00523A09">
            <w:pPr>
              <w:suppressAutoHyphens w:val="0"/>
              <w:spacing w:before="80" w:after="80" w:line="200" w:lineRule="exact"/>
              <w:ind w:right="113"/>
              <w:rPr>
                <w:rFonts w:eastAsia="Calibri"/>
                <w:sz w:val="18"/>
                <w:szCs w:val="18"/>
              </w:rPr>
            </w:pPr>
          </w:p>
        </w:tc>
        <w:tc>
          <w:tcPr>
            <w:tcW w:w="2381" w:type="dxa"/>
            <w:tcBorders>
              <w:top w:val="single" w:sz="12" w:space="0" w:color="auto"/>
            </w:tcBorders>
            <w:shd w:val="clear" w:color="auto" w:fill="auto"/>
          </w:tcPr>
          <w:p w:rsidR="0041428F" w:rsidRPr="00EB2FEA" w:rsidRDefault="0041428F" w:rsidP="00523A09">
            <w:pPr>
              <w:suppressAutoHyphens w:val="0"/>
              <w:spacing w:before="80" w:after="80" w:line="200" w:lineRule="exact"/>
              <w:ind w:right="113"/>
              <w:rPr>
                <w:rFonts w:eastAsia="Calibri"/>
                <w:sz w:val="18"/>
                <w:szCs w:val="18"/>
              </w:rPr>
            </w:pPr>
          </w:p>
        </w:tc>
        <w:tc>
          <w:tcPr>
            <w:tcW w:w="2381" w:type="dxa"/>
            <w:tcBorders>
              <w:top w:val="single" w:sz="12" w:space="0" w:color="auto"/>
            </w:tcBorders>
            <w:shd w:val="clear" w:color="auto" w:fill="auto"/>
          </w:tcPr>
          <w:p w:rsidR="0041428F" w:rsidRPr="00EB2FEA" w:rsidRDefault="0041428F" w:rsidP="00523A09">
            <w:pPr>
              <w:suppressAutoHyphens w:val="0"/>
              <w:spacing w:before="80" w:after="80" w:line="200" w:lineRule="exact"/>
              <w:ind w:right="113"/>
              <w:rPr>
                <w:rFonts w:eastAsia="Calibri"/>
                <w:sz w:val="18"/>
                <w:szCs w:val="18"/>
              </w:rPr>
            </w:pPr>
          </w:p>
        </w:tc>
        <w:tc>
          <w:tcPr>
            <w:tcW w:w="2381" w:type="dxa"/>
            <w:tcBorders>
              <w:top w:val="single" w:sz="12" w:space="0" w:color="auto"/>
            </w:tcBorders>
            <w:shd w:val="clear" w:color="auto" w:fill="auto"/>
          </w:tcPr>
          <w:p w:rsidR="0041428F" w:rsidRPr="00EB2FEA" w:rsidRDefault="0041428F" w:rsidP="00523A09">
            <w:pPr>
              <w:suppressAutoHyphens w:val="0"/>
              <w:spacing w:before="80" w:after="80" w:line="200" w:lineRule="exact"/>
              <w:ind w:right="113"/>
              <w:rPr>
                <w:rFonts w:asciiTheme="majorBidi" w:eastAsia="Calibri" w:hAnsiTheme="majorBidi" w:cstheme="majorBidi"/>
                <w:sz w:val="18"/>
                <w:szCs w:val="18"/>
              </w:rPr>
            </w:pPr>
          </w:p>
        </w:tc>
      </w:tr>
      <w:tr w:rsidR="0041428F" w:rsidRPr="00EB2FEA" w:rsidTr="00C919D4">
        <w:tc>
          <w:tcPr>
            <w:tcW w:w="136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Traite</w:t>
            </w:r>
          </w:p>
        </w:tc>
        <w:tc>
          <w:tcPr>
            <w:tcW w:w="238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 xml:space="preserve">150 enfants victimes </w:t>
            </w:r>
            <w:r w:rsidR="00914189" w:rsidRPr="00EB2FEA">
              <w:rPr>
                <w:rFonts w:eastAsia="Calibri"/>
                <w:sz w:val="18"/>
                <w:szCs w:val="18"/>
              </w:rPr>
              <w:t xml:space="preserve">de traite vers le Nigéria dont </w:t>
            </w:r>
            <w:r w:rsidRPr="00EB2FEA">
              <w:rPr>
                <w:rFonts w:eastAsia="Calibri"/>
                <w:sz w:val="18"/>
                <w:szCs w:val="18"/>
              </w:rPr>
              <w:t xml:space="preserve">88 filles et 62 garçons. </w:t>
            </w:r>
          </w:p>
          <w:p w:rsidR="0041428F" w:rsidRPr="00EB2FEA" w:rsidRDefault="0041428F" w:rsidP="00CB3503">
            <w:pPr>
              <w:suppressAutoHyphens w:val="0"/>
              <w:spacing w:before="40" w:after="80" w:line="220" w:lineRule="atLeast"/>
              <w:ind w:right="113"/>
              <w:rPr>
                <w:rFonts w:eastAsia="Calibri"/>
                <w:sz w:val="18"/>
                <w:szCs w:val="18"/>
              </w:rPr>
            </w:pPr>
          </w:p>
        </w:tc>
        <w:tc>
          <w:tcPr>
            <w:tcW w:w="238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175 victimes de traite tant nationale que transfrontalière</w:t>
            </w:r>
            <w:r w:rsidR="008A3442" w:rsidRPr="00EB2FEA">
              <w:rPr>
                <w:rFonts w:eastAsia="Calibri"/>
                <w:sz w:val="18"/>
                <w:szCs w:val="18"/>
              </w:rPr>
              <w:t> :</w:t>
            </w:r>
          </w:p>
          <w:p w:rsidR="0041428F" w:rsidRPr="00EB2FEA" w:rsidRDefault="00C919D4" w:rsidP="00CB3503">
            <w:pPr>
              <w:spacing w:before="40" w:after="80" w:line="220" w:lineRule="atLeast"/>
              <w:ind w:left="226" w:right="113" w:hanging="113"/>
              <w:rPr>
                <w:rFonts w:asciiTheme="majorBidi" w:eastAsia="Calibri" w:hAnsiTheme="majorBidi" w:cstheme="majorBidi"/>
                <w:sz w:val="18"/>
                <w:szCs w:val="18"/>
              </w:rPr>
            </w:pPr>
            <w:r w:rsidRPr="00EB2FEA">
              <w:rPr>
                <w:rFonts w:ascii="Calibri" w:eastAsiaTheme="minorHAnsi" w:hAnsi="Calibri" w:cstheme="minorBidi"/>
                <w:sz w:val="18"/>
                <w:szCs w:val="18"/>
                <w:lang w:val="fr-FR"/>
              </w:rPr>
              <w:t>-</w:t>
            </w:r>
            <w:r w:rsidRPr="00EB2FEA">
              <w:rPr>
                <w:rFonts w:ascii="Calibri" w:eastAsiaTheme="minorHAnsi" w:hAnsi="Calibri" w:cstheme="minorBidi"/>
                <w:sz w:val="18"/>
                <w:szCs w:val="18"/>
                <w:lang w:val="fr-FR"/>
              </w:rPr>
              <w:tab/>
            </w:r>
            <w:r w:rsidR="0041428F" w:rsidRPr="00EB2FEA">
              <w:rPr>
                <w:rFonts w:asciiTheme="majorBidi" w:eastAsia="Calibri" w:hAnsiTheme="majorBidi" w:cstheme="majorBidi"/>
                <w:sz w:val="18"/>
                <w:szCs w:val="18"/>
              </w:rPr>
              <w:t>6 Burkinabés dont 5</w:t>
            </w:r>
            <w:r w:rsidR="009A26BE" w:rsidRPr="00EB2FEA">
              <w:rPr>
                <w:rFonts w:asciiTheme="majorBidi" w:eastAsia="Calibri" w:hAnsiTheme="majorBidi" w:cstheme="majorBidi"/>
                <w:sz w:val="18"/>
                <w:szCs w:val="18"/>
              </w:rPr>
              <w:t> </w:t>
            </w:r>
            <w:r w:rsidR="0041428F" w:rsidRPr="00EB2FEA">
              <w:rPr>
                <w:rFonts w:asciiTheme="majorBidi" w:eastAsia="Calibri" w:hAnsiTheme="majorBidi" w:cstheme="majorBidi"/>
                <w:sz w:val="18"/>
                <w:szCs w:val="18"/>
              </w:rPr>
              <w:t xml:space="preserve">interpellés au Nigéria et </w:t>
            </w:r>
            <w:r w:rsidR="004C198F">
              <w:rPr>
                <w:rFonts w:asciiTheme="majorBidi" w:eastAsia="Calibri" w:hAnsiTheme="majorBidi" w:cstheme="majorBidi"/>
                <w:sz w:val="18"/>
                <w:szCs w:val="18"/>
              </w:rPr>
              <w:t>1 </w:t>
            </w:r>
            <w:r w:rsidR="0041428F" w:rsidRPr="00EB2FEA">
              <w:rPr>
                <w:rFonts w:asciiTheme="majorBidi" w:eastAsia="Calibri" w:hAnsiTheme="majorBidi" w:cstheme="majorBidi"/>
                <w:sz w:val="18"/>
                <w:szCs w:val="18"/>
              </w:rPr>
              <w:t>au Bénin ;</w:t>
            </w:r>
          </w:p>
          <w:p w:rsidR="0041428F" w:rsidRPr="00EB2FEA" w:rsidRDefault="00C919D4" w:rsidP="00CB3503">
            <w:pPr>
              <w:spacing w:before="40" w:after="80" w:line="220" w:lineRule="atLeast"/>
              <w:ind w:left="226" w:right="113" w:hanging="113"/>
              <w:rPr>
                <w:rFonts w:asciiTheme="majorBidi" w:eastAsia="Calibri" w:hAnsiTheme="majorBidi" w:cstheme="majorBidi"/>
                <w:sz w:val="18"/>
                <w:szCs w:val="18"/>
              </w:rPr>
            </w:pPr>
            <w:r w:rsidRPr="00EB2FEA">
              <w:rPr>
                <w:rFonts w:ascii="Calibri" w:eastAsiaTheme="minorHAnsi" w:hAnsi="Calibri" w:cstheme="minorBidi"/>
                <w:sz w:val="18"/>
                <w:szCs w:val="18"/>
                <w:lang w:val="fr-FR"/>
              </w:rPr>
              <w:t>-</w:t>
            </w:r>
            <w:r w:rsidRPr="00EB2FEA">
              <w:rPr>
                <w:rFonts w:ascii="Calibri" w:eastAsiaTheme="minorHAnsi" w:hAnsi="Calibri" w:cstheme="minorBidi"/>
                <w:sz w:val="18"/>
                <w:szCs w:val="18"/>
                <w:lang w:val="fr-FR"/>
              </w:rPr>
              <w:tab/>
            </w:r>
            <w:r w:rsidR="0041428F" w:rsidRPr="00EB2FEA">
              <w:rPr>
                <w:rFonts w:asciiTheme="majorBidi" w:eastAsia="Calibri" w:hAnsiTheme="majorBidi" w:cstheme="majorBidi"/>
                <w:sz w:val="18"/>
                <w:szCs w:val="18"/>
              </w:rPr>
              <w:t>50 Togolais retrouvés sur le territoire national ;</w:t>
            </w:r>
          </w:p>
          <w:p w:rsidR="0041428F" w:rsidRPr="00EB2FEA" w:rsidRDefault="00C919D4" w:rsidP="00CB3503">
            <w:pPr>
              <w:spacing w:before="40" w:after="80" w:line="220" w:lineRule="atLeast"/>
              <w:ind w:left="226" w:right="113" w:hanging="113"/>
              <w:rPr>
                <w:rFonts w:asciiTheme="majorBidi" w:eastAsia="Calibri" w:hAnsiTheme="majorBidi" w:cstheme="majorBidi"/>
                <w:sz w:val="18"/>
                <w:szCs w:val="18"/>
              </w:rPr>
            </w:pPr>
            <w:r w:rsidRPr="00EB2FEA">
              <w:rPr>
                <w:rFonts w:ascii="Calibri" w:eastAsiaTheme="minorHAnsi" w:hAnsi="Calibri" w:cstheme="minorBidi"/>
                <w:sz w:val="18"/>
                <w:szCs w:val="18"/>
                <w:lang w:val="fr-FR"/>
              </w:rPr>
              <w:t>-</w:t>
            </w:r>
            <w:r w:rsidRPr="00EB2FEA">
              <w:rPr>
                <w:rFonts w:ascii="Calibri" w:eastAsiaTheme="minorHAnsi" w:hAnsi="Calibri" w:cstheme="minorBidi"/>
                <w:sz w:val="18"/>
                <w:szCs w:val="18"/>
                <w:lang w:val="fr-FR"/>
              </w:rPr>
              <w:tab/>
            </w:r>
            <w:r w:rsidR="0041428F" w:rsidRPr="00EB2FEA">
              <w:rPr>
                <w:rFonts w:asciiTheme="majorBidi" w:eastAsia="Calibri" w:hAnsiTheme="majorBidi" w:cstheme="majorBidi"/>
                <w:sz w:val="18"/>
                <w:szCs w:val="18"/>
              </w:rPr>
              <w:t>54 Béninois rapatriés du Nigéria ;</w:t>
            </w:r>
          </w:p>
          <w:p w:rsidR="0041428F" w:rsidRPr="00EB2FEA" w:rsidRDefault="00C919D4" w:rsidP="00CB3503">
            <w:pPr>
              <w:spacing w:before="40" w:after="80" w:line="220" w:lineRule="atLeast"/>
              <w:ind w:left="226" w:right="113" w:hanging="113"/>
              <w:rPr>
                <w:rFonts w:asciiTheme="majorBidi" w:eastAsia="Calibri" w:hAnsiTheme="majorBidi" w:cstheme="majorBidi"/>
                <w:sz w:val="18"/>
                <w:szCs w:val="18"/>
              </w:rPr>
            </w:pPr>
            <w:r w:rsidRPr="00EB2FEA">
              <w:rPr>
                <w:rFonts w:ascii="Calibri" w:eastAsiaTheme="minorHAnsi" w:hAnsi="Calibri" w:cstheme="minorBidi"/>
                <w:sz w:val="18"/>
                <w:szCs w:val="18"/>
                <w:lang w:val="fr-FR"/>
              </w:rPr>
              <w:t>-</w:t>
            </w:r>
            <w:r w:rsidRPr="00EB2FEA">
              <w:rPr>
                <w:rFonts w:ascii="Calibri" w:eastAsiaTheme="minorHAnsi" w:hAnsi="Calibri" w:cstheme="minorBidi"/>
                <w:sz w:val="18"/>
                <w:szCs w:val="18"/>
                <w:lang w:val="fr-FR"/>
              </w:rPr>
              <w:tab/>
            </w:r>
            <w:r w:rsidR="0041428F" w:rsidRPr="00EB2FEA">
              <w:rPr>
                <w:rFonts w:asciiTheme="majorBidi" w:eastAsia="Calibri" w:hAnsiTheme="majorBidi" w:cstheme="majorBidi"/>
                <w:sz w:val="18"/>
                <w:szCs w:val="18"/>
              </w:rPr>
              <w:t>17 Nigérianes interceptées au Bénin et en partance pour le Mali ;</w:t>
            </w:r>
          </w:p>
          <w:p w:rsidR="0041428F" w:rsidRPr="00EB2FEA" w:rsidRDefault="00C919D4" w:rsidP="00CB3503">
            <w:pPr>
              <w:spacing w:before="40" w:after="80" w:line="220" w:lineRule="atLeast"/>
              <w:ind w:left="226" w:right="113" w:hanging="113"/>
              <w:rPr>
                <w:rFonts w:asciiTheme="majorBidi" w:eastAsia="Calibri" w:hAnsiTheme="majorBidi" w:cstheme="majorBidi"/>
                <w:sz w:val="18"/>
                <w:szCs w:val="18"/>
              </w:rPr>
            </w:pPr>
            <w:r w:rsidRPr="00EB2FEA">
              <w:rPr>
                <w:rFonts w:ascii="Calibri" w:eastAsiaTheme="minorHAnsi" w:hAnsi="Calibri" w:cstheme="minorBidi"/>
                <w:sz w:val="18"/>
                <w:szCs w:val="18"/>
                <w:lang w:val="fr-FR"/>
              </w:rPr>
              <w:t>-</w:t>
            </w:r>
            <w:r w:rsidRPr="00EB2FEA">
              <w:rPr>
                <w:rFonts w:ascii="Calibri" w:eastAsiaTheme="minorHAnsi" w:hAnsi="Calibri" w:cstheme="minorBidi"/>
                <w:sz w:val="18"/>
                <w:szCs w:val="18"/>
                <w:lang w:val="fr-FR"/>
              </w:rPr>
              <w:tab/>
            </w:r>
            <w:r w:rsidR="0041428F" w:rsidRPr="00EB2FEA">
              <w:rPr>
                <w:rFonts w:asciiTheme="majorBidi" w:eastAsia="Calibri" w:hAnsiTheme="majorBidi" w:cstheme="majorBidi"/>
                <w:sz w:val="18"/>
                <w:szCs w:val="18"/>
              </w:rPr>
              <w:t>1 Ghanéenne rapatriée du Nigéria ;</w:t>
            </w:r>
          </w:p>
          <w:p w:rsidR="0041428F" w:rsidRPr="00EB2FEA" w:rsidRDefault="00C919D4" w:rsidP="00CB3503">
            <w:pPr>
              <w:spacing w:before="40" w:after="80" w:line="220" w:lineRule="atLeast"/>
              <w:ind w:left="226" w:right="113" w:hanging="113"/>
              <w:rPr>
                <w:rFonts w:asciiTheme="majorBidi" w:eastAsia="Calibri" w:hAnsiTheme="majorBidi" w:cstheme="majorBidi"/>
                <w:sz w:val="18"/>
                <w:szCs w:val="18"/>
              </w:rPr>
            </w:pPr>
            <w:r w:rsidRPr="00EB2FEA">
              <w:rPr>
                <w:rFonts w:ascii="Calibri" w:eastAsiaTheme="minorHAnsi" w:hAnsi="Calibri" w:cstheme="minorBidi"/>
                <w:sz w:val="18"/>
                <w:szCs w:val="18"/>
                <w:lang w:val="fr-FR"/>
              </w:rPr>
              <w:t>-</w:t>
            </w:r>
            <w:r w:rsidRPr="00EB2FEA">
              <w:rPr>
                <w:rFonts w:ascii="Calibri" w:eastAsiaTheme="minorHAnsi" w:hAnsi="Calibri" w:cstheme="minorBidi"/>
                <w:sz w:val="18"/>
                <w:szCs w:val="18"/>
                <w:lang w:val="fr-FR"/>
              </w:rPr>
              <w:tab/>
            </w:r>
            <w:r w:rsidR="0041428F" w:rsidRPr="00EB2FEA">
              <w:rPr>
                <w:rFonts w:asciiTheme="majorBidi" w:eastAsia="Calibri" w:hAnsiTheme="majorBidi" w:cstheme="majorBidi"/>
                <w:sz w:val="18"/>
                <w:szCs w:val="18"/>
              </w:rPr>
              <w:t>2 Béninois rapatriés du Congo ;</w:t>
            </w:r>
          </w:p>
          <w:p w:rsidR="008A3442" w:rsidRPr="00EB2FEA" w:rsidRDefault="00C919D4" w:rsidP="00CB3503">
            <w:pPr>
              <w:spacing w:before="40" w:after="80" w:line="220" w:lineRule="atLeast"/>
              <w:ind w:left="226" w:right="113" w:hanging="113"/>
              <w:rPr>
                <w:rFonts w:asciiTheme="majorBidi" w:eastAsia="Calibri" w:hAnsiTheme="majorBidi" w:cstheme="majorBidi"/>
                <w:sz w:val="18"/>
                <w:szCs w:val="18"/>
              </w:rPr>
            </w:pPr>
            <w:r w:rsidRPr="00EB2FEA">
              <w:rPr>
                <w:rFonts w:ascii="Calibri" w:eastAsiaTheme="minorHAnsi" w:hAnsi="Calibri" w:cstheme="minorBidi"/>
                <w:sz w:val="18"/>
                <w:szCs w:val="18"/>
                <w:lang w:val="fr-FR"/>
              </w:rPr>
              <w:t>-</w:t>
            </w:r>
            <w:r w:rsidRPr="00EB2FEA">
              <w:rPr>
                <w:rFonts w:ascii="Calibri" w:eastAsiaTheme="minorHAnsi" w:hAnsi="Calibri" w:cstheme="minorBidi"/>
                <w:sz w:val="18"/>
                <w:szCs w:val="18"/>
                <w:lang w:val="fr-FR"/>
              </w:rPr>
              <w:tab/>
            </w:r>
            <w:r w:rsidR="008A3442" w:rsidRPr="00EB2FEA">
              <w:rPr>
                <w:rFonts w:asciiTheme="majorBidi" w:eastAsia="Calibri" w:hAnsiTheme="majorBidi" w:cstheme="majorBidi"/>
                <w:sz w:val="18"/>
                <w:szCs w:val="18"/>
              </w:rPr>
              <w:t>Plusieurs Béninoises et Togolaises rapatriées du Liban, du Koweït du Congo et du Mali</w:t>
            </w:r>
            <w:r w:rsidR="008A3442" w:rsidRPr="00EB2FEA">
              <w:rPr>
                <w:rFonts w:asciiTheme="majorBidi" w:eastAsia="Calibri" w:hAnsiTheme="majorBidi" w:cstheme="majorBidi"/>
                <w:sz w:val="18"/>
                <w:szCs w:val="18"/>
                <w:lang w:val="fr-FR"/>
              </w:rPr>
              <w:t>.</w:t>
            </w:r>
          </w:p>
          <w:p w:rsidR="0041428F" w:rsidRPr="00EB2FEA" w:rsidRDefault="0041428F" w:rsidP="00CB3503">
            <w:pPr>
              <w:suppressAutoHyphens w:val="0"/>
              <w:spacing w:before="40" w:after="80" w:line="220" w:lineRule="atLeast"/>
              <w:ind w:right="113"/>
              <w:rPr>
                <w:rFonts w:eastAsia="Calibri"/>
                <w:sz w:val="18"/>
                <w:szCs w:val="18"/>
              </w:rPr>
            </w:pPr>
          </w:p>
        </w:tc>
        <w:tc>
          <w:tcPr>
            <w:tcW w:w="2381" w:type="dxa"/>
            <w:shd w:val="clear" w:color="auto" w:fill="auto"/>
          </w:tcPr>
          <w:p w:rsidR="0041428F" w:rsidRPr="00EB2FEA" w:rsidRDefault="0041428F" w:rsidP="00CB3503">
            <w:pPr>
              <w:suppressAutoHyphens w:val="0"/>
              <w:spacing w:before="40" w:after="80" w:line="220" w:lineRule="atLeast"/>
              <w:ind w:right="113"/>
              <w:rPr>
                <w:rFonts w:asciiTheme="majorBidi" w:eastAsia="Calibri" w:hAnsiTheme="majorBidi" w:cstheme="majorBidi"/>
                <w:sz w:val="18"/>
                <w:szCs w:val="18"/>
              </w:rPr>
            </w:pPr>
            <w:r w:rsidRPr="00EB2FEA">
              <w:rPr>
                <w:rFonts w:asciiTheme="majorBidi" w:eastAsia="Calibri" w:hAnsiTheme="majorBidi" w:cstheme="majorBidi"/>
                <w:sz w:val="18"/>
                <w:szCs w:val="18"/>
              </w:rPr>
              <w:t>211 victimes enregistrées dont 143 filles et 68</w:t>
            </w:r>
            <w:r w:rsidR="008A3442" w:rsidRPr="00EB2FEA">
              <w:rPr>
                <w:rFonts w:asciiTheme="majorBidi" w:eastAsia="Calibri" w:hAnsiTheme="majorBidi" w:cstheme="majorBidi"/>
                <w:sz w:val="18"/>
                <w:szCs w:val="18"/>
              </w:rPr>
              <w:t> </w:t>
            </w:r>
            <w:r w:rsidRPr="00EB2FEA">
              <w:rPr>
                <w:rFonts w:asciiTheme="majorBidi" w:eastAsia="Calibri" w:hAnsiTheme="majorBidi" w:cstheme="majorBidi"/>
                <w:sz w:val="18"/>
                <w:szCs w:val="18"/>
              </w:rPr>
              <w:t xml:space="preserve">garçons. </w:t>
            </w:r>
          </w:p>
          <w:p w:rsidR="0041428F" w:rsidRPr="00EB2FEA" w:rsidRDefault="0041428F" w:rsidP="00CB3503">
            <w:pPr>
              <w:suppressAutoHyphens w:val="0"/>
              <w:spacing w:before="40" w:after="80" w:line="220" w:lineRule="atLeast"/>
              <w:ind w:right="113"/>
              <w:rPr>
                <w:rFonts w:asciiTheme="majorBidi" w:eastAsia="Calibri" w:hAnsiTheme="majorBidi" w:cstheme="majorBidi"/>
                <w:sz w:val="18"/>
                <w:szCs w:val="18"/>
              </w:rPr>
            </w:pPr>
            <w:r w:rsidRPr="00EB2FEA">
              <w:rPr>
                <w:rFonts w:asciiTheme="majorBidi" w:eastAsia="Calibri" w:hAnsiTheme="majorBidi" w:cstheme="majorBidi"/>
                <w:sz w:val="18"/>
                <w:szCs w:val="18"/>
              </w:rPr>
              <w:t>Traite transfrontalière :</w:t>
            </w:r>
          </w:p>
          <w:p w:rsidR="0041428F" w:rsidRPr="00EB2FEA" w:rsidRDefault="00C919D4" w:rsidP="00CB3503">
            <w:pPr>
              <w:spacing w:before="40" w:after="80" w:line="220" w:lineRule="atLeast"/>
              <w:ind w:left="226" w:right="113" w:hanging="113"/>
              <w:rPr>
                <w:rFonts w:asciiTheme="majorBidi" w:eastAsia="Calibri" w:hAnsiTheme="majorBidi" w:cstheme="majorBidi"/>
                <w:sz w:val="18"/>
                <w:szCs w:val="18"/>
              </w:rPr>
            </w:pPr>
            <w:r w:rsidRPr="00EB2FEA">
              <w:rPr>
                <w:rFonts w:ascii="Calibri" w:eastAsiaTheme="minorHAnsi" w:hAnsi="Calibri" w:cstheme="minorBidi"/>
                <w:sz w:val="18"/>
                <w:szCs w:val="18"/>
                <w:lang w:val="fr-FR"/>
              </w:rPr>
              <w:t>-</w:t>
            </w:r>
            <w:r w:rsidRPr="00EB2FEA">
              <w:rPr>
                <w:rFonts w:ascii="Calibri" w:eastAsiaTheme="minorHAnsi" w:hAnsi="Calibri" w:cstheme="minorBidi"/>
                <w:sz w:val="18"/>
                <w:szCs w:val="18"/>
                <w:lang w:val="fr-FR"/>
              </w:rPr>
              <w:tab/>
            </w:r>
            <w:r w:rsidR="0041428F" w:rsidRPr="00EB2FEA">
              <w:rPr>
                <w:rFonts w:asciiTheme="majorBidi" w:eastAsia="Calibri" w:hAnsiTheme="majorBidi" w:cstheme="majorBidi"/>
                <w:sz w:val="18"/>
                <w:szCs w:val="18"/>
              </w:rPr>
              <w:t>1 Guinéen de 5 ans retrouvé placé auprès d’une dame au Bénin ;</w:t>
            </w:r>
          </w:p>
          <w:p w:rsidR="0041428F" w:rsidRPr="00EB2FEA" w:rsidRDefault="00C919D4" w:rsidP="00CB3503">
            <w:pPr>
              <w:spacing w:before="40" w:after="80" w:line="220" w:lineRule="atLeast"/>
              <w:ind w:left="226" w:right="113" w:hanging="113"/>
              <w:rPr>
                <w:rFonts w:asciiTheme="majorBidi" w:eastAsia="Calibri" w:hAnsiTheme="majorBidi" w:cstheme="majorBidi"/>
                <w:sz w:val="18"/>
                <w:szCs w:val="18"/>
              </w:rPr>
            </w:pPr>
            <w:r w:rsidRPr="00EB2FEA">
              <w:rPr>
                <w:rFonts w:ascii="Calibri" w:eastAsiaTheme="minorHAnsi" w:hAnsi="Calibri" w:cstheme="minorBidi"/>
                <w:sz w:val="18"/>
                <w:szCs w:val="18"/>
                <w:lang w:val="fr-FR"/>
              </w:rPr>
              <w:t>-</w:t>
            </w:r>
            <w:r w:rsidRPr="00EB2FEA">
              <w:rPr>
                <w:rFonts w:ascii="Calibri" w:eastAsiaTheme="minorHAnsi" w:hAnsi="Calibri" w:cstheme="minorBidi"/>
                <w:sz w:val="18"/>
                <w:szCs w:val="18"/>
                <w:lang w:val="fr-FR"/>
              </w:rPr>
              <w:tab/>
            </w:r>
            <w:r w:rsidR="0041428F" w:rsidRPr="00EB2FEA">
              <w:rPr>
                <w:rFonts w:asciiTheme="majorBidi" w:eastAsia="Calibri" w:hAnsiTheme="majorBidi" w:cstheme="majorBidi"/>
                <w:sz w:val="18"/>
                <w:szCs w:val="18"/>
              </w:rPr>
              <w:t xml:space="preserve">5 Ivoiriens interpellés à </w:t>
            </w:r>
            <w:proofErr w:type="spellStart"/>
            <w:r w:rsidR="0041428F" w:rsidRPr="00EB2FEA">
              <w:rPr>
                <w:rFonts w:asciiTheme="majorBidi" w:eastAsia="Calibri" w:hAnsiTheme="majorBidi" w:cstheme="majorBidi"/>
                <w:sz w:val="18"/>
                <w:szCs w:val="18"/>
              </w:rPr>
              <w:t>Hillacondji</w:t>
            </w:r>
            <w:proofErr w:type="spellEnd"/>
            <w:r w:rsidR="0041428F" w:rsidRPr="00EB2FEA">
              <w:rPr>
                <w:rFonts w:asciiTheme="majorBidi" w:eastAsia="Calibri" w:hAnsiTheme="majorBidi" w:cstheme="majorBidi"/>
                <w:sz w:val="18"/>
                <w:szCs w:val="18"/>
              </w:rPr>
              <w:t xml:space="preserve"> (frontière Bénin-Togo) ;</w:t>
            </w:r>
          </w:p>
          <w:p w:rsidR="0041428F" w:rsidRPr="00EB2FEA" w:rsidRDefault="00C919D4" w:rsidP="00CB3503">
            <w:pPr>
              <w:spacing w:before="40" w:after="80" w:line="220" w:lineRule="atLeast"/>
              <w:ind w:left="226" w:right="113" w:hanging="113"/>
              <w:rPr>
                <w:rFonts w:asciiTheme="majorBidi" w:eastAsia="Calibri" w:hAnsiTheme="majorBidi" w:cstheme="majorBidi"/>
                <w:sz w:val="18"/>
                <w:szCs w:val="18"/>
              </w:rPr>
            </w:pPr>
            <w:r w:rsidRPr="00EB2FEA">
              <w:rPr>
                <w:rFonts w:ascii="Calibri" w:eastAsiaTheme="minorHAnsi" w:hAnsi="Calibri" w:cstheme="minorBidi"/>
                <w:sz w:val="18"/>
                <w:szCs w:val="18"/>
                <w:lang w:val="fr-FR"/>
              </w:rPr>
              <w:t>-</w:t>
            </w:r>
            <w:r w:rsidRPr="00EB2FEA">
              <w:rPr>
                <w:rFonts w:ascii="Calibri" w:eastAsiaTheme="minorHAnsi" w:hAnsi="Calibri" w:cstheme="minorBidi"/>
                <w:sz w:val="18"/>
                <w:szCs w:val="18"/>
                <w:lang w:val="fr-FR"/>
              </w:rPr>
              <w:tab/>
            </w:r>
            <w:r w:rsidR="0041428F" w:rsidRPr="00EB2FEA">
              <w:rPr>
                <w:rFonts w:asciiTheme="majorBidi" w:eastAsia="Calibri" w:hAnsiTheme="majorBidi" w:cstheme="majorBidi"/>
                <w:sz w:val="18"/>
                <w:szCs w:val="18"/>
              </w:rPr>
              <w:t>4 Burkinabés rapatriés du Nigéria ;</w:t>
            </w:r>
          </w:p>
          <w:p w:rsidR="0041428F" w:rsidRPr="00EB2FEA" w:rsidRDefault="00C919D4" w:rsidP="00CB3503">
            <w:pPr>
              <w:spacing w:before="40" w:after="80" w:line="220" w:lineRule="atLeast"/>
              <w:ind w:left="226" w:right="113" w:hanging="113"/>
              <w:rPr>
                <w:rFonts w:asciiTheme="majorBidi" w:eastAsia="Calibri" w:hAnsiTheme="majorBidi" w:cstheme="majorBidi"/>
                <w:sz w:val="18"/>
                <w:szCs w:val="18"/>
              </w:rPr>
            </w:pPr>
            <w:r w:rsidRPr="00EB2FEA">
              <w:rPr>
                <w:rFonts w:ascii="Calibri" w:eastAsiaTheme="minorHAnsi" w:hAnsi="Calibri" w:cstheme="minorBidi"/>
                <w:sz w:val="18"/>
                <w:szCs w:val="18"/>
                <w:lang w:val="fr-FR"/>
              </w:rPr>
              <w:t>-</w:t>
            </w:r>
            <w:r w:rsidRPr="00EB2FEA">
              <w:rPr>
                <w:rFonts w:ascii="Calibri" w:eastAsiaTheme="minorHAnsi" w:hAnsi="Calibri" w:cstheme="minorBidi"/>
                <w:sz w:val="18"/>
                <w:szCs w:val="18"/>
                <w:lang w:val="fr-FR"/>
              </w:rPr>
              <w:tab/>
            </w:r>
            <w:r w:rsidR="0041428F" w:rsidRPr="00EB2FEA">
              <w:rPr>
                <w:rFonts w:asciiTheme="majorBidi" w:eastAsia="Calibri" w:hAnsiTheme="majorBidi" w:cstheme="majorBidi"/>
                <w:sz w:val="18"/>
                <w:szCs w:val="18"/>
              </w:rPr>
              <w:t>18 Nigérianes interpellées au Bénin et en partance pour le Mali ;</w:t>
            </w:r>
          </w:p>
          <w:p w:rsidR="0041428F" w:rsidRPr="00EB2FEA" w:rsidRDefault="00C919D4" w:rsidP="00CB3503">
            <w:pPr>
              <w:spacing w:before="40" w:after="80" w:line="220" w:lineRule="atLeast"/>
              <w:ind w:left="226" w:right="113" w:hanging="113"/>
              <w:rPr>
                <w:rFonts w:asciiTheme="majorBidi" w:eastAsia="Calibri" w:hAnsiTheme="majorBidi" w:cstheme="majorBidi"/>
                <w:sz w:val="18"/>
                <w:szCs w:val="18"/>
              </w:rPr>
            </w:pPr>
            <w:r w:rsidRPr="00EB2FEA">
              <w:rPr>
                <w:rFonts w:ascii="Calibri" w:eastAsiaTheme="minorHAnsi" w:hAnsi="Calibri" w:cstheme="minorBidi"/>
                <w:sz w:val="18"/>
                <w:szCs w:val="18"/>
                <w:lang w:val="fr-FR"/>
              </w:rPr>
              <w:t>-</w:t>
            </w:r>
            <w:r w:rsidRPr="00EB2FEA">
              <w:rPr>
                <w:rFonts w:ascii="Calibri" w:eastAsiaTheme="minorHAnsi" w:hAnsi="Calibri" w:cstheme="minorBidi"/>
                <w:sz w:val="18"/>
                <w:szCs w:val="18"/>
                <w:lang w:val="fr-FR"/>
              </w:rPr>
              <w:tab/>
            </w:r>
            <w:r w:rsidR="0041428F" w:rsidRPr="00EB2FEA">
              <w:rPr>
                <w:rFonts w:asciiTheme="majorBidi" w:eastAsia="Calibri" w:hAnsiTheme="majorBidi" w:cstheme="majorBidi"/>
                <w:sz w:val="18"/>
                <w:szCs w:val="18"/>
              </w:rPr>
              <w:t xml:space="preserve">21 Togolais retrouvés errants sur le territoire national ; </w:t>
            </w:r>
          </w:p>
          <w:p w:rsidR="0041428F" w:rsidRPr="00EB2FEA" w:rsidRDefault="00C919D4" w:rsidP="00CB3503">
            <w:pPr>
              <w:spacing w:before="40" w:after="80" w:line="220" w:lineRule="atLeast"/>
              <w:ind w:left="226" w:right="113" w:hanging="113"/>
              <w:rPr>
                <w:rFonts w:asciiTheme="majorBidi" w:eastAsia="Calibri" w:hAnsiTheme="majorBidi" w:cstheme="majorBidi"/>
                <w:sz w:val="18"/>
                <w:szCs w:val="18"/>
              </w:rPr>
            </w:pPr>
            <w:r w:rsidRPr="00EB2FEA">
              <w:rPr>
                <w:rFonts w:ascii="Calibri" w:eastAsiaTheme="minorHAnsi" w:hAnsi="Calibri" w:cstheme="minorBidi"/>
                <w:sz w:val="18"/>
                <w:szCs w:val="18"/>
                <w:lang w:val="fr-FR"/>
              </w:rPr>
              <w:t>-</w:t>
            </w:r>
            <w:r w:rsidRPr="00EB2FEA">
              <w:rPr>
                <w:rFonts w:ascii="Calibri" w:eastAsiaTheme="minorHAnsi" w:hAnsi="Calibri" w:cstheme="minorBidi"/>
                <w:sz w:val="18"/>
                <w:szCs w:val="18"/>
                <w:lang w:val="fr-FR"/>
              </w:rPr>
              <w:tab/>
            </w:r>
            <w:r w:rsidR="0041428F" w:rsidRPr="00EB2FEA">
              <w:rPr>
                <w:rFonts w:asciiTheme="majorBidi" w:eastAsia="Calibri" w:hAnsiTheme="majorBidi" w:cstheme="majorBidi"/>
                <w:sz w:val="18"/>
                <w:szCs w:val="18"/>
              </w:rPr>
              <w:t>15 Béninois rapatriés du Gabon ;</w:t>
            </w:r>
          </w:p>
          <w:p w:rsidR="0041428F" w:rsidRPr="00EB2FEA" w:rsidRDefault="00C919D4" w:rsidP="00CB3503">
            <w:pPr>
              <w:spacing w:before="40" w:after="80" w:line="220" w:lineRule="atLeast"/>
              <w:ind w:left="226" w:right="113" w:hanging="113"/>
              <w:rPr>
                <w:rFonts w:asciiTheme="majorBidi" w:eastAsia="Calibri" w:hAnsiTheme="majorBidi" w:cstheme="majorBidi"/>
                <w:sz w:val="18"/>
                <w:szCs w:val="18"/>
              </w:rPr>
            </w:pPr>
            <w:r w:rsidRPr="00EB2FEA">
              <w:rPr>
                <w:rFonts w:ascii="Calibri" w:eastAsiaTheme="minorHAnsi" w:hAnsi="Calibri" w:cstheme="minorBidi"/>
                <w:sz w:val="18"/>
                <w:szCs w:val="18"/>
                <w:lang w:val="fr-FR"/>
              </w:rPr>
              <w:t>-</w:t>
            </w:r>
            <w:r w:rsidRPr="00EB2FEA">
              <w:rPr>
                <w:rFonts w:ascii="Calibri" w:eastAsiaTheme="minorHAnsi" w:hAnsi="Calibri" w:cstheme="minorBidi"/>
                <w:sz w:val="18"/>
                <w:szCs w:val="18"/>
                <w:lang w:val="fr-FR"/>
              </w:rPr>
              <w:tab/>
            </w:r>
            <w:r w:rsidR="0041428F" w:rsidRPr="00EB2FEA">
              <w:rPr>
                <w:rFonts w:asciiTheme="majorBidi" w:eastAsia="Calibri" w:hAnsiTheme="majorBidi" w:cstheme="majorBidi"/>
                <w:sz w:val="18"/>
                <w:szCs w:val="18"/>
              </w:rPr>
              <w:t>1 Béninois rapatrié du Congo ;</w:t>
            </w:r>
          </w:p>
          <w:p w:rsidR="0041428F" w:rsidRPr="00EB2FEA" w:rsidRDefault="00C919D4" w:rsidP="00CB3503">
            <w:pPr>
              <w:spacing w:before="40" w:after="80" w:line="220" w:lineRule="atLeast"/>
              <w:ind w:left="226" w:right="113" w:hanging="113"/>
              <w:rPr>
                <w:rFonts w:asciiTheme="majorBidi" w:eastAsia="Calibri" w:hAnsiTheme="majorBidi" w:cstheme="majorBidi"/>
                <w:sz w:val="18"/>
                <w:szCs w:val="18"/>
              </w:rPr>
            </w:pPr>
            <w:r w:rsidRPr="00EB2FEA">
              <w:rPr>
                <w:rFonts w:ascii="Calibri" w:eastAsiaTheme="minorHAnsi" w:hAnsi="Calibri" w:cstheme="minorBidi"/>
                <w:sz w:val="18"/>
                <w:szCs w:val="18"/>
                <w:lang w:val="fr-FR"/>
              </w:rPr>
              <w:t>-</w:t>
            </w:r>
            <w:r w:rsidRPr="00EB2FEA">
              <w:rPr>
                <w:rFonts w:ascii="Calibri" w:eastAsiaTheme="minorHAnsi" w:hAnsi="Calibri" w:cstheme="minorBidi"/>
                <w:sz w:val="18"/>
                <w:szCs w:val="18"/>
                <w:lang w:val="fr-FR"/>
              </w:rPr>
              <w:tab/>
            </w:r>
            <w:r w:rsidR="0041428F" w:rsidRPr="00EB2FEA">
              <w:rPr>
                <w:rFonts w:asciiTheme="majorBidi" w:eastAsia="Calibri" w:hAnsiTheme="majorBidi" w:cstheme="majorBidi"/>
                <w:sz w:val="18"/>
                <w:szCs w:val="18"/>
              </w:rPr>
              <w:t>13 procédures judiciaires ont été montées et 33</w:t>
            </w:r>
            <w:r w:rsidR="000577F1" w:rsidRPr="00EB2FEA">
              <w:rPr>
                <w:rFonts w:asciiTheme="majorBidi" w:eastAsia="Calibri" w:hAnsiTheme="majorBidi" w:cstheme="majorBidi"/>
                <w:sz w:val="18"/>
                <w:szCs w:val="18"/>
              </w:rPr>
              <w:t> </w:t>
            </w:r>
            <w:r w:rsidR="0041428F" w:rsidRPr="00EB2FEA">
              <w:rPr>
                <w:rFonts w:asciiTheme="majorBidi" w:eastAsia="Calibri" w:hAnsiTheme="majorBidi" w:cstheme="majorBidi"/>
                <w:sz w:val="18"/>
                <w:szCs w:val="18"/>
              </w:rPr>
              <w:t>personnes présentées au Procureur de la République.</w:t>
            </w:r>
          </w:p>
        </w:tc>
      </w:tr>
      <w:tr w:rsidR="0041428F" w:rsidRPr="00EB2FEA" w:rsidTr="00C919D4">
        <w:tc>
          <w:tcPr>
            <w:tcW w:w="136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Vente ou troc d’enfants </w:t>
            </w:r>
          </w:p>
        </w:tc>
        <w:tc>
          <w:tcPr>
            <w:tcW w:w="238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 xml:space="preserve">Néant </w:t>
            </w:r>
          </w:p>
        </w:tc>
        <w:tc>
          <w:tcPr>
            <w:tcW w:w="238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 xml:space="preserve">Néant </w:t>
            </w:r>
          </w:p>
        </w:tc>
        <w:tc>
          <w:tcPr>
            <w:tcW w:w="2381" w:type="dxa"/>
            <w:shd w:val="clear" w:color="auto" w:fill="auto"/>
          </w:tcPr>
          <w:p w:rsidR="0041428F" w:rsidRPr="00EB2FEA" w:rsidRDefault="0041428F" w:rsidP="00CB3503">
            <w:pPr>
              <w:suppressAutoHyphens w:val="0"/>
              <w:spacing w:before="40" w:after="80" w:line="220" w:lineRule="atLeast"/>
              <w:ind w:right="113"/>
              <w:rPr>
                <w:rFonts w:asciiTheme="majorBidi" w:eastAsia="Calibri" w:hAnsiTheme="majorBidi" w:cstheme="majorBidi"/>
                <w:sz w:val="18"/>
                <w:szCs w:val="18"/>
              </w:rPr>
            </w:pPr>
            <w:r w:rsidRPr="00EB2FEA">
              <w:rPr>
                <w:rFonts w:asciiTheme="majorBidi" w:eastAsia="Calibri" w:hAnsiTheme="majorBidi" w:cstheme="majorBidi"/>
                <w:sz w:val="18"/>
                <w:szCs w:val="18"/>
              </w:rPr>
              <w:t>Une fille d’origine togolaise a été victime de tentative de vente à un Nigérian.</w:t>
            </w:r>
            <w:r w:rsidR="006F30D2" w:rsidRPr="00EB2FEA">
              <w:rPr>
                <w:rFonts w:asciiTheme="majorBidi" w:eastAsia="Calibri" w:hAnsiTheme="majorBidi" w:cstheme="majorBidi"/>
                <w:sz w:val="18"/>
                <w:szCs w:val="18"/>
              </w:rPr>
              <w:t xml:space="preserve"> </w:t>
            </w:r>
          </w:p>
        </w:tc>
      </w:tr>
      <w:tr w:rsidR="0041428F" w:rsidRPr="00EB2FEA" w:rsidTr="00C919D4">
        <w:tc>
          <w:tcPr>
            <w:tcW w:w="136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Prostitution d’enfants </w:t>
            </w:r>
          </w:p>
        </w:tc>
        <w:tc>
          <w:tcPr>
            <w:tcW w:w="238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 xml:space="preserve">Néant </w:t>
            </w:r>
          </w:p>
        </w:tc>
        <w:tc>
          <w:tcPr>
            <w:tcW w:w="238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 xml:space="preserve">Néant </w:t>
            </w:r>
          </w:p>
        </w:tc>
        <w:tc>
          <w:tcPr>
            <w:tcW w:w="2381" w:type="dxa"/>
            <w:shd w:val="clear" w:color="auto" w:fill="auto"/>
          </w:tcPr>
          <w:p w:rsidR="0041428F" w:rsidRPr="00EB2FEA" w:rsidRDefault="0041428F" w:rsidP="00CB3503">
            <w:pPr>
              <w:suppressAutoHyphens w:val="0"/>
              <w:spacing w:before="40" w:after="80" w:line="220" w:lineRule="atLeast"/>
              <w:ind w:right="113"/>
              <w:rPr>
                <w:rFonts w:asciiTheme="majorBidi" w:eastAsia="Calibri" w:hAnsiTheme="majorBidi" w:cstheme="majorBidi"/>
                <w:sz w:val="18"/>
                <w:szCs w:val="18"/>
              </w:rPr>
            </w:pPr>
            <w:r w:rsidRPr="00EB2FEA">
              <w:rPr>
                <w:rFonts w:asciiTheme="majorBidi" w:eastAsia="Calibri" w:hAnsiTheme="majorBidi" w:cstheme="majorBidi"/>
                <w:sz w:val="18"/>
                <w:szCs w:val="18"/>
              </w:rPr>
              <w:t xml:space="preserve">3 enfants dont 2 filles conduits par les travailleurs de l’Institut des Filles de Marie-Auxiliatrice (IFMA). </w:t>
            </w:r>
          </w:p>
        </w:tc>
      </w:tr>
      <w:tr w:rsidR="0041428F" w:rsidRPr="00EB2FEA" w:rsidTr="00C919D4">
        <w:tc>
          <w:tcPr>
            <w:tcW w:w="136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Mariage forcé</w:t>
            </w:r>
          </w:p>
        </w:tc>
        <w:tc>
          <w:tcPr>
            <w:tcW w:w="238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13 cas</w:t>
            </w:r>
          </w:p>
        </w:tc>
        <w:tc>
          <w:tcPr>
            <w:tcW w:w="238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4 cas</w:t>
            </w:r>
          </w:p>
        </w:tc>
        <w:tc>
          <w:tcPr>
            <w:tcW w:w="2381" w:type="dxa"/>
            <w:shd w:val="clear" w:color="auto" w:fill="auto"/>
          </w:tcPr>
          <w:p w:rsidR="0041428F" w:rsidRPr="00EB2FEA" w:rsidRDefault="0041428F" w:rsidP="00CB3503">
            <w:pPr>
              <w:suppressAutoHyphens w:val="0"/>
              <w:spacing w:before="40" w:after="80" w:line="220" w:lineRule="atLeast"/>
              <w:ind w:right="113"/>
              <w:rPr>
                <w:rFonts w:asciiTheme="majorBidi" w:eastAsia="Calibri" w:hAnsiTheme="majorBidi" w:cstheme="majorBidi"/>
                <w:sz w:val="18"/>
                <w:szCs w:val="18"/>
              </w:rPr>
            </w:pPr>
            <w:r w:rsidRPr="00EB2FEA">
              <w:rPr>
                <w:rFonts w:asciiTheme="majorBidi" w:eastAsia="Calibri" w:hAnsiTheme="majorBidi" w:cstheme="majorBidi"/>
                <w:sz w:val="18"/>
                <w:szCs w:val="18"/>
              </w:rPr>
              <w:t>3 cas ont été enregistrés</w:t>
            </w:r>
            <w:r w:rsidR="00570479" w:rsidRPr="00EB2FEA">
              <w:rPr>
                <w:rFonts w:asciiTheme="majorBidi" w:eastAsia="Calibri" w:hAnsiTheme="majorBidi" w:cstheme="majorBidi"/>
                <w:sz w:val="18"/>
                <w:szCs w:val="18"/>
              </w:rPr>
              <w:t>.</w:t>
            </w:r>
          </w:p>
        </w:tc>
      </w:tr>
      <w:tr w:rsidR="0041428F" w:rsidRPr="00EB2FEA" w:rsidTr="00C919D4">
        <w:tc>
          <w:tcPr>
            <w:tcW w:w="136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Viol et inceste sur mineure </w:t>
            </w:r>
          </w:p>
        </w:tc>
        <w:tc>
          <w:tcPr>
            <w:tcW w:w="238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117 cas dont 45</w:t>
            </w:r>
            <w:r w:rsidR="000577F1" w:rsidRPr="00EB2FEA">
              <w:rPr>
                <w:rFonts w:eastAsia="Calibri"/>
                <w:sz w:val="18"/>
                <w:szCs w:val="18"/>
              </w:rPr>
              <w:t> </w:t>
            </w:r>
            <w:r w:rsidRPr="00EB2FEA">
              <w:rPr>
                <w:rFonts w:eastAsia="Calibri"/>
                <w:sz w:val="18"/>
                <w:szCs w:val="18"/>
              </w:rPr>
              <w:t>procédures achevées ont permis de présenter au Procureur de la République 64 personnes. Certaines enquêtes n’ont pas permis d’interpeller tous les mis en cause.</w:t>
            </w:r>
          </w:p>
        </w:tc>
        <w:tc>
          <w:tcPr>
            <w:tcW w:w="238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4 mineures sont victimes de viol et 1 d’inceste. 39</w:t>
            </w:r>
            <w:r w:rsidR="000577F1" w:rsidRPr="00EB2FEA">
              <w:rPr>
                <w:rFonts w:eastAsia="Calibri"/>
                <w:sz w:val="18"/>
                <w:szCs w:val="18"/>
              </w:rPr>
              <w:t> </w:t>
            </w:r>
            <w:r w:rsidRPr="00EB2FEA">
              <w:rPr>
                <w:rFonts w:eastAsia="Calibri"/>
                <w:sz w:val="18"/>
                <w:szCs w:val="18"/>
              </w:rPr>
              <w:t>procédures ont été montées et ont p</w:t>
            </w:r>
            <w:r w:rsidR="004C198F">
              <w:rPr>
                <w:rFonts w:eastAsia="Calibri"/>
                <w:sz w:val="18"/>
                <w:szCs w:val="18"/>
              </w:rPr>
              <w:t>ermis de présenter 55 </w:t>
            </w:r>
            <w:r w:rsidRPr="00EB2FEA">
              <w:rPr>
                <w:rFonts w:eastAsia="Calibri"/>
                <w:sz w:val="18"/>
                <w:szCs w:val="18"/>
              </w:rPr>
              <w:t>personnes au Procureur de la République</w:t>
            </w:r>
            <w:r w:rsidR="00570479" w:rsidRPr="00EB2FEA">
              <w:rPr>
                <w:rFonts w:eastAsia="Calibri"/>
                <w:sz w:val="18"/>
                <w:szCs w:val="18"/>
              </w:rPr>
              <w:t>.</w:t>
            </w:r>
          </w:p>
        </w:tc>
        <w:tc>
          <w:tcPr>
            <w:tcW w:w="2381" w:type="dxa"/>
            <w:shd w:val="clear" w:color="auto" w:fill="auto"/>
          </w:tcPr>
          <w:p w:rsidR="0041428F" w:rsidRPr="00EB2FEA" w:rsidRDefault="0041428F" w:rsidP="00CB3503">
            <w:pPr>
              <w:suppressAutoHyphens w:val="0"/>
              <w:spacing w:before="40" w:after="80" w:line="220" w:lineRule="atLeast"/>
              <w:ind w:right="113"/>
              <w:rPr>
                <w:rFonts w:asciiTheme="majorBidi" w:eastAsia="Calibri" w:hAnsiTheme="majorBidi" w:cstheme="majorBidi"/>
                <w:sz w:val="18"/>
                <w:szCs w:val="18"/>
              </w:rPr>
            </w:pPr>
          </w:p>
        </w:tc>
      </w:tr>
      <w:tr w:rsidR="0041428F" w:rsidRPr="00EB2FEA" w:rsidTr="00C919D4">
        <w:tc>
          <w:tcPr>
            <w:tcW w:w="136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lastRenderedPageBreak/>
              <w:t>Adoption illégale </w:t>
            </w:r>
          </w:p>
        </w:tc>
        <w:tc>
          <w:tcPr>
            <w:tcW w:w="238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 xml:space="preserve">Néant </w:t>
            </w:r>
          </w:p>
        </w:tc>
        <w:tc>
          <w:tcPr>
            <w:tcW w:w="238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 xml:space="preserve">Néant </w:t>
            </w:r>
          </w:p>
        </w:tc>
        <w:tc>
          <w:tcPr>
            <w:tcW w:w="2381" w:type="dxa"/>
            <w:shd w:val="clear" w:color="auto" w:fill="auto"/>
          </w:tcPr>
          <w:p w:rsidR="0041428F" w:rsidRPr="00EB2FEA" w:rsidRDefault="0041428F" w:rsidP="00CB3503">
            <w:pPr>
              <w:suppressAutoHyphens w:val="0"/>
              <w:spacing w:before="40" w:after="80" w:line="220" w:lineRule="atLeast"/>
              <w:ind w:right="113"/>
              <w:rPr>
                <w:rFonts w:asciiTheme="majorBidi" w:eastAsia="Calibri" w:hAnsiTheme="majorBidi" w:cstheme="majorBidi"/>
                <w:sz w:val="18"/>
                <w:szCs w:val="18"/>
              </w:rPr>
            </w:pPr>
            <w:r w:rsidRPr="00EB2FEA">
              <w:rPr>
                <w:rFonts w:asciiTheme="majorBidi" w:eastAsia="Calibri" w:hAnsiTheme="majorBidi" w:cstheme="majorBidi"/>
                <w:sz w:val="18"/>
                <w:szCs w:val="18"/>
              </w:rPr>
              <w:t xml:space="preserve">Néant </w:t>
            </w:r>
          </w:p>
        </w:tc>
      </w:tr>
      <w:tr w:rsidR="0041428F" w:rsidRPr="00EB2FEA" w:rsidTr="00C919D4">
        <w:tc>
          <w:tcPr>
            <w:tcW w:w="136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Travail forcé</w:t>
            </w:r>
          </w:p>
        </w:tc>
        <w:tc>
          <w:tcPr>
            <w:tcW w:w="238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 xml:space="preserve">Néant </w:t>
            </w:r>
          </w:p>
        </w:tc>
        <w:tc>
          <w:tcPr>
            <w:tcW w:w="2381" w:type="dxa"/>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 xml:space="preserve">Néant </w:t>
            </w:r>
          </w:p>
        </w:tc>
        <w:tc>
          <w:tcPr>
            <w:tcW w:w="2381" w:type="dxa"/>
            <w:shd w:val="clear" w:color="auto" w:fill="auto"/>
          </w:tcPr>
          <w:p w:rsidR="0041428F" w:rsidRPr="00EB2FEA" w:rsidRDefault="0041428F" w:rsidP="00CB3503">
            <w:pPr>
              <w:suppressAutoHyphens w:val="0"/>
              <w:spacing w:before="40" w:after="80" w:line="220" w:lineRule="atLeast"/>
              <w:ind w:right="113"/>
              <w:rPr>
                <w:rFonts w:asciiTheme="majorBidi" w:eastAsia="Calibri" w:hAnsiTheme="majorBidi" w:cstheme="majorBidi"/>
                <w:sz w:val="18"/>
                <w:szCs w:val="18"/>
              </w:rPr>
            </w:pPr>
            <w:r w:rsidRPr="00EB2FEA">
              <w:rPr>
                <w:rFonts w:asciiTheme="majorBidi" w:eastAsia="Calibri" w:hAnsiTheme="majorBidi" w:cstheme="majorBidi"/>
                <w:sz w:val="18"/>
                <w:szCs w:val="18"/>
              </w:rPr>
              <w:t xml:space="preserve">77 enfants victimes d’exploitation économique interpellées dans le marché </w:t>
            </w:r>
            <w:proofErr w:type="spellStart"/>
            <w:r w:rsidRPr="00EB2FEA">
              <w:rPr>
                <w:rFonts w:asciiTheme="majorBidi" w:eastAsia="Calibri" w:hAnsiTheme="majorBidi" w:cstheme="majorBidi"/>
                <w:sz w:val="18"/>
                <w:szCs w:val="18"/>
              </w:rPr>
              <w:t>Dantokpa</w:t>
            </w:r>
            <w:proofErr w:type="spellEnd"/>
            <w:r w:rsidRPr="00EB2FEA">
              <w:rPr>
                <w:rFonts w:asciiTheme="majorBidi" w:eastAsia="Calibri" w:hAnsiTheme="majorBidi" w:cstheme="majorBidi"/>
                <w:sz w:val="18"/>
                <w:szCs w:val="18"/>
              </w:rPr>
              <w:t xml:space="preserve"> au cours de l’opération zéro enfant en situation de travail dans les grands marchés du Bénin. </w:t>
            </w:r>
          </w:p>
        </w:tc>
      </w:tr>
      <w:tr w:rsidR="0041428F" w:rsidRPr="00EB2FEA" w:rsidTr="00C919D4">
        <w:tc>
          <w:tcPr>
            <w:tcW w:w="1361" w:type="dxa"/>
            <w:tcBorders>
              <w:bottom w:val="single" w:sz="12" w:space="0" w:color="auto"/>
            </w:tcBorders>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Transfert d’organes</w:t>
            </w:r>
          </w:p>
        </w:tc>
        <w:tc>
          <w:tcPr>
            <w:tcW w:w="2381" w:type="dxa"/>
            <w:tcBorders>
              <w:bottom w:val="single" w:sz="12" w:space="0" w:color="auto"/>
            </w:tcBorders>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 xml:space="preserve">Néant </w:t>
            </w:r>
          </w:p>
        </w:tc>
        <w:tc>
          <w:tcPr>
            <w:tcW w:w="2381" w:type="dxa"/>
            <w:tcBorders>
              <w:bottom w:val="single" w:sz="12" w:space="0" w:color="auto"/>
            </w:tcBorders>
            <w:shd w:val="clear" w:color="auto" w:fill="auto"/>
          </w:tcPr>
          <w:p w:rsidR="0041428F" w:rsidRPr="00EB2FEA" w:rsidRDefault="0041428F" w:rsidP="00CB3503">
            <w:pPr>
              <w:suppressAutoHyphens w:val="0"/>
              <w:spacing w:before="40" w:after="80" w:line="220" w:lineRule="atLeast"/>
              <w:ind w:right="113"/>
              <w:rPr>
                <w:rFonts w:eastAsia="Calibri"/>
                <w:sz w:val="18"/>
                <w:szCs w:val="18"/>
              </w:rPr>
            </w:pPr>
            <w:r w:rsidRPr="00EB2FEA">
              <w:rPr>
                <w:rFonts w:eastAsia="Calibri"/>
                <w:sz w:val="18"/>
                <w:szCs w:val="18"/>
              </w:rPr>
              <w:t xml:space="preserve">Néant </w:t>
            </w:r>
          </w:p>
        </w:tc>
        <w:tc>
          <w:tcPr>
            <w:tcW w:w="2381" w:type="dxa"/>
            <w:tcBorders>
              <w:bottom w:val="single" w:sz="12" w:space="0" w:color="auto"/>
            </w:tcBorders>
            <w:shd w:val="clear" w:color="auto" w:fill="auto"/>
          </w:tcPr>
          <w:p w:rsidR="0041428F" w:rsidRPr="00EB2FEA" w:rsidRDefault="0041428F" w:rsidP="00CB3503">
            <w:pPr>
              <w:suppressAutoHyphens w:val="0"/>
              <w:spacing w:before="40" w:after="80" w:line="220" w:lineRule="atLeast"/>
              <w:ind w:right="113"/>
              <w:rPr>
                <w:rFonts w:asciiTheme="majorBidi" w:eastAsia="Calibri" w:hAnsiTheme="majorBidi" w:cstheme="majorBidi"/>
                <w:sz w:val="18"/>
                <w:szCs w:val="18"/>
              </w:rPr>
            </w:pPr>
            <w:r w:rsidRPr="00EB2FEA">
              <w:rPr>
                <w:rFonts w:asciiTheme="majorBidi" w:eastAsia="Calibri" w:hAnsiTheme="majorBidi" w:cstheme="majorBidi"/>
                <w:sz w:val="18"/>
                <w:szCs w:val="18"/>
              </w:rPr>
              <w:t xml:space="preserve">Néant </w:t>
            </w:r>
          </w:p>
        </w:tc>
      </w:tr>
    </w:tbl>
    <w:p w:rsidR="0041428F" w:rsidRPr="0041428F" w:rsidRDefault="0041428F" w:rsidP="00C919D4">
      <w:pPr>
        <w:pStyle w:val="H23G"/>
        <w:rPr>
          <w:rFonts w:eastAsia="Calibri"/>
          <w:lang w:val="fr-FR"/>
        </w:rPr>
      </w:pPr>
      <w:r w:rsidRPr="0041428F">
        <w:rPr>
          <w:rFonts w:eastAsia="Calibri"/>
          <w:lang w:val="fr-FR"/>
        </w:rPr>
        <w:tab/>
      </w:r>
      <w:r w:rsidRPr="0041428F">
        <w:rPr>
          <w:rFonts w:eastAsia="Calibri"/>
          <w:lang w:val="fr-FR"/>
        </w:rPr>
        <w:tab/>
        <w:t xml:space="preserve">Point </w:t>
      </w:r>
      <w:r w:rsidR="00D73F14">
        <w:rPr>
          <w:rFonts w:eastAsia="Calibri"/>
          <w:lang w:val="fr-FR"/>
        </w:rPr>
        <w:t>n</w:t>
      </w:r>
      <w:r w:rsidR="00D73F14" w:rsidRPr="00C919D4">
        <w:rPr>
          <w:rFonts w:eastAsia="Calibri"/>
          <w:vertAlign w:val="superscript"/>
          <w:lang w:val="fr-FR"/>
        </w:rPr>
        <w:t>o</w:t>
      </w:r>
      <w:r w:rsidR="00D73F14">
        <w:rPr>
          <w:rFonts w:eastAsia="Calibri"/>
          <w:lang w:val="fr-FR"/>
        </w:rPr>
        <w:t> </w:t>
      </w:r>
      <w:r w:rsidRPr="0041428F">
        <w:rPr>
          <w:rFonts w:eastAsia="Calibri"/>
          <w:lang w:val="fr-FR"/>
        </w:rPr>
        <w:t>2 : Veuillez préciser si le Protocole est publié au Journal officiel. Eu égard au paragraphe 71 du rapport de l’</w:t>
      </w:r>
      <w:proofErr w:type="spellStart"/>
      <w:r w:rsidRPr="0041428F">
        <w:rPr>
          <w:rFonts w:eastAsia="Calibri"/>
          <w:lang w:val="fr-FR"/>
        </w:rPr>
        <w:t>Etat</w:t>
      </w:r>
      <w:proofErr w:type="spellEnd"/>
      <w:r w:rsidRPr="0041428F">
        <w:rPr>
          <w:rFonts w:eastAsia="Calibri"/>
          <w:lang w:val="fr-FR"/>
        </w:rPr>
        <w:t xml:space="preserve"> partie (CRC/C/OPSC/BEN/1), veuillez donner des renseignements sur les progrès accomplis dans la publication et la vulgarisation du Protocole facultatif</w:t>
      </w:r>
      <w:r w:rsidR="00CB3503">
        <w:rPr>
          <w:rFonts w:eastAsia="Calibri"/>
          <w:lang w:val="fr-FR"/>
        </w:rPr>
        <w:t>.</w:t>
      </w:r>
    </w:p>
    <w:p w:rsidR="0041428F" w:rsidRDefault="0041428F" w:rsidP="0041428F">
      <w:pPr>
        <w:pStyle w:val="H23G"/>
        <w:rPr>
          <w:rFonts w:eastAsia="Calibri"/>
          <w:lang w:val="fr-FR"/>
        </w:rPr>
      </w:pPr>
      <w:r>
        <w:rPr>
          <w:rFonts w:eastAsia="Calibri"/>
          <w:lang w:val="fr-FR"/>
        </w:rPr>
        <w:tab/>
      </w:r>
      <w:r>
        <w:rPr>
          <w:rFonts w:eastAsia="Calibri"/>
          <w:lang w:val="fr-FR"/>
        </w:rPr>
        <w:tab/>
        <w:t>Réponse</w:t>
      </w:r>
    </w:p>
    <w:p w:rsidR="0041428F" w:rsidRPr="00C919D4" w:rsidRDefault="00C919D4" w:rsidP="00C919D4">
      <w:pPr>
        <w:pStyle w:val="SingleTxtG"/>
        <w:rPr>
          <w:lang w:val="fr-FR"/>
        </w:rPr>
      </w:pPr>
      <w:r w:rsidRPr="00C919D4">
        <w:rPr>
          <w:lang w:val="fr-FR"/>
        </w:rPr>
        <w:t>16.</w:t>
      </w:r>
      <w:r w:rsidRPr="00C919D4">
        <w:rPr>
          <w:lang w:val="fr-FR"/>
        </w:rPr>
        <w:tab/>
      </w:r>
      <w:r w:rsidR="0041428F" w:rsidRPr="0041428F">
        <w:rPr>
          <w:lang w:val="fr-FR"/>
        </w:rPr>
        <w:t xml:space="preserve">La loi </w:t>
      </w:r>
      <w:r w:rsidR="00D73F14" w:rsidRPr="005069D9">
        <w:rPr>
          <w:lang w:val="fr-FR"/>
        </w:rPr>
        <w:t>n</w:t>
      </w:r>
      <w:r w:rsidR="00D73F14" w:rsidRPr="005069D9">
        <w:rPr>
          <w:vertAlign w:val="superscript"/>
          <w:lang w:val="fr-FR"/>
        </w:rPr>
        <w:t>o</w:t>
      </w:r>
      <w:r w:rsidR="00D73F14">
        <w:rPr>
          <w:lang w:val="fr-FR"/>
        </w:rPr>
        <w:t> </w:t>
      </w:r>
      <w:r w:rsidR="0041428F" w:rsidRPr="0041428F">
        <w:rPr>
          <w:lang w:val="fr-FR"/>
        </w:rPr>
        <w:t xml:space="preserve">2002-27 du 31 décembre 2002 portant autorisation de ratification du protocole a été publiée </w:t>
      </w:r>
      <w:r w:rsidR="0041428F" w:rsidRPr="00C919D4">
        <w:rPr>
          <w:lang w:val="fr-FR"/>
        </w:rPr>
        <w:t>au Journal Officiel n</w:t>
      </w:r>
      <w:r w:rsidR="00D73F14" w:rsidRPr="00C919D4">
        <w:rPr>
          <w:vertAlign w:val="superscript"/>
          <w:lang w:val="fr-FR"/>
        </w:rPr>
        <w:t>o</w:t>
      </w:r>
      <w:r w:rsidR="00D73F14">
        <w:rPr>
          <w:lang w:val="fr-FR"/>
        </w:rPr>
        <w:t> </w:t>
      </w:r>
      <w:r w:rsidR="0041428F" w:rsidRPr="00C919D4">
        <w:rPr>
          <w:lang w:val="fr-FR"/>
        </w:rPr>
        <w:t>15 du 1</w:t>
      </w:r>
      <w:r w:rsidR="0041428F" w:rsidRPr="00C919D4">
        <w:rPr>
          <w:vertAlign w:val="superscript"/>
          <w:lang w:val="fr-FR"/>
        </w:rPr>
        <w:t>er</w:t>
      </w:r>
      <w:r w:rsidR="00D73F14">
        <w:rPr>
          <w:lang w:val="fr-FR"/>
        </w:rPr>
        <w:t xml:space="preserve"> </w:t>
      </w:r>
      <w:r w:rsidR="0041428F" w:rsidRPr="00C919D4">
        <w:rPr>
          <w:lang w:val="fr-FR"/>
        </w:rPr>
        <w:t>août 2004.</w:t>
      </w:r>
    </w:p>
    <w:p w:rsidR="0041428F" w:rsidRPr="0041428F" w:rsidRDefault="00C919D4" w:rsidP="00C919D4">
      <w:pPr>
        <w:pStyle w:val="SingleTxtG"/>
        <w:rPr>
          <w:lang w:val="fr-FR"/>
        </w:rPr>
      </w:pPr>
      <w:r w:rsidRPr="0041428F">
        <w:rPr>
          <w:lang w:val="fr-FR"/>
        </w:rPr>
        <w:t>17.</w:t>
      </w:r>
      <w:r w:rsidRPr="0041428F">
        <w:rPr>
          <w:lang w:val="fr-FR"/>
        </w:rPr>
        <w:tab/>
      </w:r>
      <w:r w:rsidR="0041428F" w:rsidRPr="0041428F">
        <w:rPr>
          <w:lang w:val="fr-FR"/>
        </w:rPr>
        <w:t>En 2007, sur financement du budget national, le Ministère de la Justice de la Législation et des Droits de l’Homme a élaboré des kits pédagogiques aux Droits de l’Homme. Il s’agit d’un outil précieux d’information et d’éducation aux Droits de l’Homme destinés aux chercheurs, aux acteurs de promotion et de protection des Droits de l’Homme, aux autorités administratives et locales, ainsi qu’au grand public.</w:t>
      </w:r>
    </w:p>
    <w:p w:rsidR="0041428F" w:rsidRPr="0041428F" w:rsidRDefault="00C919D4" w:rsidP="00C919D4">
      <w:pPr>
        <w:pStyle w:val="SingleTxtG"/>
        <w:rPr>
          <w:lang w:val="fr-FR"/>
        </w:rPr>
      </w:pPr>
      <w:r w:rsidRPr="0041428F">
        <w:rPr>
          <w:lang w:val="fr-FR"/>
        </w:rPr>
        <w:t>18.</w:t>
      </w:r>
      <w:r w:rsidRPr="0041428F">
        <w:rPr>
          <w:lang w:val="fr-FR"/>
        </w:rPr>
        <w:tab/>
      </w:r>
      <w:r w:rsidR="0041428F" w:rsidRPr="0041428F">
        <w:rPr>
          <w:lang w:val="fr-FR"/>
        </w:rPr>
        <w:t>Des douze (12) brochures composants les kits, deux spécifiquement sont consacrés aux Droits de l’enfant, y compris les droits protégés à travers les deux protocoles additionnels à la CDE. Ces kits ont été vulgarisés à une grande échelle sur toute l’étendue du territoire national.</w:t>
      </w:r>
    </w:p>
    <w:p w:rsidR="0041428F" w:rsidRPr="0041428F" w:rsidRDefault="00C919D4" w:rsidP="00C919D4">
      <w:pPr>
        <w:pStyle w:val="SingleTxtG"/>
        <w:rPr>
          <w:lang w:val="fr-FR"/>
        </w:rPr>
      </w:pPr>
      <w:r w:rsidRPr="0041428F">
        <w:rPr>
          <w:lang w:val="fr-FR"/>
        </w:rPr>
        <w:t>19.</w:t>
      </w:r>
      <w:r w:rsidRPr="0041428F">
        <w:rPr>
          <w:lang w:val="fr-FR"/>
        </w:rPr>
        <w:tab/>
      </w:r>
      <w:r w:rsidR="0041428F" w:rsidRPr="0041428F">
        <w:rPr>
          <w:lang w:val="fr-FR"/>
        </w:rPr>
        <w:t>En octobre 2007, une compilation de textes protégeant l’enfant a été également éditée avec l’appui de l’UNICEF. Ce document a été largement diffusé spécifiquement lors des formations des acteurs de protection de l’enfance</w:t>
      </w:r>
    </w:p>
    <w:p w:rsidR="0041428F" w:rsidRPr="0041428F" w:rsidRDefault="00C919D4" w:rsidP="00C919D4">
      <w:pPr>
        <w:pStyle w:val="SingleTxtG"/>
        <w:rPr>
          <w:lang w:val="fr-FR"/>
        </w:rPr>
      </w:pPr>
      <w:r w:rsidRPr="0041428F">
        <w:rPr>
          <w:lang w:val="fr-FR"/>
        </w:rPr>
        <w:t>20.</w:t>
      </w:r>
      <w:r w:rsidRPr="0041428F">
        <w:rPr>
          <w:lang w:val="fr-FR"/>
        </w:rPr>
        <w:tab/>
      </w:r>
      <w:r w:rsidR="0041428F" w:rsidRPr="0041428F">
        <w:rPr>
          <w:lang w:val="fr-FR"/>
        </w:rPr>
        <w:t xml:space="preserve">Le Ministère de la Famille avec l’appui de l’Union Européenne a publié un répertoire des textes relatifs à la famille, à la femme et à l’enfant au Bénin en mai 2011. </w:t>
      </w:r>
    </w:p>
    <w:p w:rsidR="0041428F" w:rsidRPr="0041428F" w:rsidRDefault="0041428F" w:rsidP="00D73F14">
      <w:pPr>
        <w:pStyle w:val="H23G"/>
        <w:rPr>
          <w:rFonts w:eastAsia="Calibri"/>
          <w:lang w:val="fr-FR"/>
        </w:rPr>
      </w:pPr>
      <w:r>
        <w:rPr>
          <w:rFonts w:eastAsia="Calibri"/>
          <w:lang w:val="fr-FR"/>
        </w:rPr>
        <w:tab/>
      </w:r>
      <w:r>
        <w:rPr>
          <w:rFonts w:eastAsia="Calibri"/>
          <w:lang w:val="fr-FR"/>
        </w:rPr>
        <w:tab/>
      </w:r>
      <w:r w:rsidRPr="00C919D4">
        <w:rPr>
          <w:rFonts w:eastAsia="Calibri"/>
          <w:lang w:val="fr-FR"/>
        </w:rPr>
        <w:t xml:space="preserve">Point </w:t>
      </w:r>
      <w:r w:rsidR="00D73F14" w:rsidRPr="00C919D4">
        <w:rPr>
          <w:lang w:val="fr-FR"/>
        </w:rPr>
        <w:t>n</w:t>
      </w:r>
      <w:r w:rsidR="00D73F14" w:rsidRPr="00C919D4">
        <w:rPr>
          <w:vertAlign w:val="superscript"/>
          <w:lang w:val="fr-FR"/>
        </w:rPr>
        <w:t>o</w:t>
      </w:r>
      <w:r w:rsidR="00D73F14">
        <w:rPr>
          <w:lang w:val="fr-FR"/>
        </w:rPr>
        <w:t> </w:t>
      </w:r>
      <w:r w:rsidRPr="0041428F">
        <w:rPr>
          <w:rFonts w:eastAsia="Calibri"/>
          <w:lang w:val="fr-FR"/>
        </w:rPr>
        <w:t>3 : Veuillez fournir des informations détaillées sur les programmes de sensibilisation et de formation au Protocole facultatif pour les forces de l’ordre et l’ensemble des groupes de professionnels qui travaillent avec les enfants,</w:t>
      </w:r>
      <w:r w:rsidR="006F30D2">
        <w:rPr>
          <w:rFonts w:eastAsia="Calibri"/>
          <w:lang w:val="fr-FR"/>
        </w:rPr>
        <w:t xml:space="preserve"> </w:t>
      </w:r>
      <w:r w:rsidRPr="0041428F">
        <w:rPr>
          <w:rFonts w:eastAsia="Calibri"/>
          <w:lang w:val="fr-FR"/>
        </w:rPr>
        <w:t>ainsi que pour le grand public, y compris les enfants eux-mêmes et leurs familles ainsi que sur leur évaluation</w:t>
      </w:r>
      <w:r w:rsidR="004C198F">
        <w:rPr>
          <w:rFonts w:eastAsia="Calibri"/>
          <w:lang w:val="fr-FR"/>
        </w:rPr>
        <w:t>.</w:t>
      </w:r>
    </w:p>
    <w:p w:rsidR="0041428F" w:rsidRDefault="0041428F" w:rsidP="0041428F">
      <w:pPr>
        <w:pStyle w:val="H23G"/>
        <w:rPr>
          <w:rFonts w:eastAsia="Calibri"/>
          <w:lang w:val="fr-FR"/>
        </w:rPr>
      </w:pPr>
      <w:r>
        <w:rPr>
          <w:rFonts w:eastAsia="Calibri"/>
          <w:lang w:val="fr-FR"/>
        </w:rPr>
        <w:tab/>
      </w:r>
      <w:r>
        <w:rPr>
          <w:rFonts w:eastAsia="Calibri"/>
          <w:lang w:val="fr-FR"/>
        </w:rPr>
        <w:tab/>
      </w:r>
      <w:r w:rsidRPr="0041428F">
        <w:rPr>
          <w:rFonts w:eastAsia="Calibri"/>
          <w:lang w:val="fr-FR"/>
        </w:rPr>
        <w:t>Réponse</w:t>
      </w:r>
    </w:p>
    <w:p w:rsidR="0041428F" w:rsidRPr="0041428F" w:rsidRDefault="00C919D4" w:rsidP="00C919D4">
      <w:pPr>
        <w:pStyle w:val="SingleTxtG"/>
        <w:rPr>
          <w:lang w:val="fr-FR"/>
        </w:rPr>
      </w:pPr>
      <w:r w:rsidRPr="0041428F">
        <w:rPr>
          <w:lang w:val="fr-FR"/>
        </w:rPr>
        <w:t>21.</w:t>
      </w:r>
      <w:r w:rsidRPr="0041428F">
        <w:rPr>
          <w:lang w:val="fr-FR"/>
        </w:rPr>
        <w:tab/>
      </w:r>
      <w:r w:rsidR="0041428F" w:rsidRPr="0041428F">
        <w:rPr>
          <w:lang w:val="fr-FR"/>
        </w:rPr>
        <w:t>En mars 2017, l’École Nationale de la Police a organisé, avec l’appui de l’UNICEF,</w:t>
      </w:r>
      <w:r w:rsidR="00D73F14">
        <w:rPr>
          <w:lang w:val="fr-FR"/>
        </w:rPr>
        <w:t xml:space="preserve"> </w:t>
      </w:r>
      <w:r w:rsidR="0041428F" w:rsidRPr="0041428F">
        <w:rPr>
          <w:lang w:val="fr-FR"/>
        </w:rPr>
        <w:t>un atelier de validation des trousses de formation spécifiques en matière de protection des enfants.</w:t>
      </w:r>
    </w:p>
    <w:p w:rsidR="0041428F" w:rsidRPr="0041428F" w:rsidRDefault="00C919D4" w:rsidP="00C919D4">
      <w:pPr>
        <w:pStyle w:val="SingleTxtG"/>
        <w:rPr>
          <w:lang w:val="fr-FR"/>
        </w:rPr>
      </w:pPr>
      <w:r w:rsidRPr="0041428F">
        <w:rPr>
          <w:lang w:val="fr-FR"/>
        </w:rPr>
        <w:t>22.</w:t>
      </w:r>
      <w:r w:rsidRPr="0041428F">
        <w:rPr>
          <w:lang w:val="fr-FR"/>
        </w:rPr>
        <w:tab/>
      </w:r>
      <w:r w:rsidR="0041428F" w:rsidRPr="0041428F">
        <w:rPr>
          <w:lang w:val="fr-FR"/>
        </w:rPr>
        <w:t xml:space="preserve">Une formation des formateurs sur les thématiques de la protection de l’enfant a été également organisée en novembre 2017 et a impacté 24 policiers et gendarmes. </w:t>
      </w:r>
    </w:p>
    <w:p w:rsidR="0041428F" w:rsidRPr="0041428F" w:rsidRDefault="00C919D4" w:rsidP="00C919D4">
      <w:pPr>
        <w:pStyle w:val="SingleTxtG"/>
        <w:rPr>
          <w:lang w:val="fr-FR"/>
        </w:rPr>
      </w:pPr>
      <w:r w:rsidRPr="0041428F">
        <w:rPr>
          <w:lang w:val="fr-FR"/>
        </w:rPr>
        <w:t>23.</w:t>
      </w:r>
      <w:r w:rsidRPr="0041428F">
        <w:rPr>
          <w:lang w:val="fr-FR"/>
        </w:rPr>
        <w:tab/>
      </w:r>
      <w:r w:rsidR="0041428F" w:rsidRPr="0041428F">
        <w:rPr>
          <w:lang w:val="fr-FR"/>
        </w:rPr>
        <w:t>Quarante (40) policiers et gendarmes ont bénéficié d’un renforcement de capacité pour animer dix (10) points focaux répartis dans les départements de l</w:t>
      </w:r>
      <w:r w:rsidR="006F30D2">
        <w:rPr>
          <w:lang w:val="fr-FR"/>
        </w:rPr>
        <w:t>’</w:t>
      </w:r>
      <w:r w:rsidR="0041428F" w:rsidRPr="0041428F">
        <w:rPr>
          <w:lang w:val="fr-FR"/>
        </w:rPr>
        <w:t xml:space="preserve">Atlantique, du Zou du </w:t>
      </w:r>
      <w:proofErr w:type="spellStart"/>
      <w:r w:rsidR="0041428F" w:rsidRPr="0041428F">
        <w:rPr>
          <w:lang w:val="fr-FR"/>
        </w:rPr>
        <w:t>Borgou</w:t>
      </w:r>
      <w:proofErr w:type="spellEnd"/>
      <w:r w:rsidR="0041428F" w:rsidRPr="0041428F">
        <w:rPr>
          <w:lang w:val="fr-FR"/>
        </w:rPr>
        <w:t xml:space="preserve"> et de l</w:t>
      </w:r>
      <w:r w:rsidR="006F30D2">
        <w:rPr>
          <w:lang w:val="fr-FR"/>
        </w:rPr>
        <w:t>’</w:t>
      </w:r>
      <w:r w:rsidR="0041428F" w:rsidRPr="0041428F">
        <w:rPr>
          <w:lang w:val="fr-FR"/>
        </w:rPr>
        <w:t>Alibori.</w:t>
      </w:r>
    </w:p>
    <w:p w:rsidR="0041428F" w:rsidRPr="0041428F" w:rsidRDefault="0041428F" w:rsidP="00D73F14">
      <w:pPr>
        <w:pStyle w:val="H23G"/>
        <w:rPr>
          <w:rFonts w:eastAsia="Calibri"/>
        </w:rPr>
      </w:pPr>
      <w:r w:rsidRPr="0041428F">
        <w:rPr>
          <w:rFonts w:eastAsia="Calibri"/>
        </w:rPr>
        <w:lastRenderedPageBreak/>
        <w:tab/>
      </w:r>
      <w:r w:rsidRPr="0041428F">
        <w:rPr>
          <w:rFonts w:eastAsia="Calibri"/>
        </w:rPr>
        <w:tab/>
      </w:r>
      <w:r w:rsidRPr="00C919D4">
        <w:rPr>
          <w:rFonts w:eastAsia="Calibri"/>
        </w:rPr>
        <w:t xml:space="preserve">Point </w:t>
      </w:r>
      <w:r w:rsidR="00D73F14" w:rsidRPr="00C919D4">
        <w:rPr>
          <w:lang w:val="fr-FR"/>
        </w:rPr>
        <w:t>n</w:t>
      </w:r>
      <w:r w:rsidR="00D73F14" w:rsidRPr="00C919D4">
        <w:rPr>
          <w:vertAlign w:val="superscript"/>
          <w:lang w:val="fr-FR"/>
        </w:rPr>
        <w:t>o</w:t>
      </w:r>
      <w:r w:rsidR="00D73F14">
        <w:rPr>
          <w:lang w:val="fr-FR"/>
        </w:rPr>
        <w:t> </w:t>
      </w:r>
      <w:r w:rsidRPr="0041428F">
        <w:rPr>
          <w:rFonts w:eastAsia="Calibri"/>
        </w:rPr>
        <w:t>4 : Veuillez donner des informations sur les crédits budgétaires alloués aux différentes activités ayant trait à l’application du Protocole. Veuillez indiquer les mesures prises par l’État partie pour améliorer la coordination entre les différents organes compétents pour la mise en œuvre des dispositions du Protocole facultatif</w:t>
      </w:r>
      <w:r w:rsidR="006F30D2">
        <w:rPr>
          <w:rFonts w:eastAsia="Calibri"/>
        </w:rPr>
        <w:t>.</w:t>
      </w:r>
    </w:p>
    <w:p w:rsidR="0041428F" w:rsidRDefault="0041428F" w:rsidP="0041428F">
      <w:pPr>
        <w:pStyle w:val="H23G"/>
        <w:rPr>
          <w:rFonts w:eastAsia="Calibri"/>
          <w:lang w:val="fr-FR"/>
        </w:rPr>
      </w:pPr>
      <w:r>
        <w:rPr>
          <w:rFonts w:eastAsia="Calibri"/>
          <w:lang w:val="fr-FR"/>
        </w:rPr>
        <w:tab/>
      </w:r>
      <w:r>
        <w:rPr>
          <w:rFonts w:eastAsia="Calibri"/>
          <w:lang w:val="fr-FR"/>
        </w:rPr>
        <w:tab/>
        <w:t>Réponse</w:t>
      </w:r>
    </w:p>
    <w:p w:rsidR="0041428F" w:rsidRPr="0041428F" w:rsidRDefault="00C919D4" w:rsidP="00BA718F">
      <w:pPr>
        <w:pStyle w:val="SingleTxtG"/>
        <w:rPr>
          <w:lang w:val="fr-FR"/>
        </w:rPr>
      </w:pPr>
      <w:r w:rsidRPr="0041428F">
        <w:rPr>
          <w:lang w:val="fr-FR"/>
        </w:rPr>
        <w:t>24.</w:t>
      </w:r>
      <w:r w:rsidRPr="0041428F">
        <w:rPr>
          <w:lang w:val="fr-FR"/>
        </w:rPr>
        <w:tab/>
      </w:r>
      <w:r w:rsidR="0041428F" w:rsidRPr="0041428F">
        <w:rPr>
          <w:lang w:val="fr-FR"/>
        </w:rPr>
        <w:t>De façon générale, l’</w:t>
      </w:r>
      <w:proofErr w:type="spellStart"/>
      <w:r w:rsidR="0041428F" w:rsidRPr="0041428F">
        <w:rPr>
          <w:lang w:val="fr-FR"/>
        </w:rPr>
        <w:t>Etat</w:t>
      </w:r>
      <w:proofErr w:type="spellEnd"/>
      <w:r w:rsidR="0041428F" w:rsidRPr="0041428F">
        <w:rPr>
          <w:lang w:val="fr-FR"/>
        </w:rPr>
        <w:t xml:space="preserve"> béninois alloue un budget annuel moyen de </w:t>
      </w:r>
      <w:r w:rsidR="0041428F" w:rsidRPr="00C919D4">
        <w:rPr>
          <w:bCs/>
          <w:lang w:val="fr-FR"/>
        </w:rPr>
        <w:t>trente millions (30</w:t>
      </w:r>
      <w:r w:rsidR="00826B93">
        <w:rPr>
          <w:bCs/>
          <w:lang w:val="fr-FR"/>
        </w:rPr>
        <w:t> </w:t>
      </w:r>
      <w:r w:rsidR="0041428F" w:rsidRPr="00C919D4">
        <w:rPr>
          <w:bCs/>
          <w:lang w:val="fr-FR"/>
        </w:rPr>
        <w:t>000</w:t>
      </w:r>
      <w:r w:rsidR="00826B93">
        <w:rPr>
          <w:bCs/>
          <w:lang w:val="fr-FR"/>
        </w:rPr>
        <w:t> </w:t>
      </w:r>
      <w:r w:rsidR="0041428F" w:rsidRPr="00C919D4">
        <w:rPr>
          <w:bCs/>
          <w:lang w:val="fr-FR"/>
        </w:rPr>
        <w:t>000) FCFA pour le suivi et la coordination des activités de lutte contre le travail des enfants. Ce budget est renforcé par les fonds de coopération mis à dispositi</w:t>
      </w:r>
      <w:r w:rsidR="0041428F" w:rsidRPr="0041428F">
        <w:rPr>
          <w:lang w:val="fr-FR"/>
        </w:rPr>
        <w:t>on par l’UNICEF.</w:t>
      </w:r>
    </w:p>
    <w:p w:rsidR="0041428F" w:rsidRPr="0041428F" w:rsidRDefault="00C919D4" w:rsidP="00BA718F">
      <w:pPr>
        <w:pStyle w:val="SingleTxtG"/>
        <w:rPr>
          <w:lang w:val="fr-FR"/>
        </w:rPr>
      </w:pPr>
      <w:r w:rsidRPr="0041428F">
        <w:rPr>
          <w:lang w:val="fr-FR"/>
        </w:rPr>
        <w:t>25.</w:t>
      </w:r>
      <w:r w:rsidRPr="0041428F">
        <w:rPr>
          <w:lang w:val="fr-FR"/>
        </w:rPr>
        <w:tab/>
      </w:r>
      <w:r w:rsidR="0041428F" w:rsidRPr="0041428F">
        <w:rPr>
          <w:lang w:val="fr-FR"/>
        </w:rPr>
        <w:t>Ces ressources permettent de mettre en œuvre les activités du plan d’action national de lutte contre les pires formes du travail des enfants qui intègre les activités relatives à la lutte contre la prostitution et les abus sexuels faits aux enfants, y compris les enfants en situation de travail.</w:t>
      </w:r>
    </w:p>
    <w:p w:rsidR="0041428F" w:rsidRPr="0041428F" w:rsidRDefault="00C919D4" w:rsidP="00BA718F">
      <w:pPr>
        <w:pStyle w:val="SingleTxtG"/>
        <w:rPr>
          <w:lang w:val="fr-FR"/>
        </w:rPr>
      </w:pPr>
      <w:r w:rsidRPr="0041428F">
        <w:rPr>
          <w:lang w:val="fr-FR"/>
        </w:rPr>
        <w:t>26.</w:t>
      </w:r>
      <w:r w:rsidRPr="0041428F">
        <w:rPr>
          <w:lang w:val="fr-FR"/>
        </w:rPr>
        <w:tab/>
      </w:r>
      <w:r w:rsidR="0041428F" w:rsidRPr="0041428F">
        <w:rPr>
          <w:lang w:val="fr-FR"/>
        </w:rPr>
        <w:t>La coordination des actions de suivi du travail des enfants, y compris ceux utilisés dans la prostitution est assurée par le Comité Directeur National de lutte contre le travail des enfants (CDN) qui est un organe chargé</w:t>
      </w:r>
      <w:r w:rsidR="0012135C">
        <w:rPr>
          <w:lang w:val="fr-FR"/>
        </w:rPr>
        <w:t xml:space="preserve"> </w:t>
      </w:r>
      <w:r w:rsidR="0041428F" w:rsidRPr="0041428F">
        <w:rPr>
          <w:lang w:val="fr-FR"/>
        </w:rPr>
        <w:t>de</w:t>
      </w:r>
      <w:r w:rsidR="00DF0D39">
        <w:rPr>
          <w:lang w:val="fr-FR"/>
        </w:rPr>
        <w:t> </w:t>
      </w:r>
      <w:r w:rsidR="0041428F" w:rsidRPr="0041428F">
        <w:rPr>
          <w:lang w:val="fr-FR"/>
        </w:rPr>
        <w:t>:</w:t>
      </w:r>
    </w:p>
    <w:p w:rsidR="0041428F" w:rsidRPr="0041428F" w:rsidRDefault="00C919D4" w:rsidP="00BA718F">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41428F" w:rsidRPr="0041428F">
        <w:rPr>
          <w:rFonts w:eastAsia="Calibri"/>
          <w:lang w:val="fr-FR"/>
        </w:rPr>
        <w:t>Donner des orientations en matière d’élaboration de politique et de programme de lutte contre le travail des enfants ;</w:t>
      </w:r>
    </w:p>
    <w:p w:rsidR="0041428F" w:rsidRPr="0041428F" w:rsidRDefault="00C919D4" w:rsidP="00BA718F">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41428F" w:rsidRPr="0041428F">
        <w:rPr>
          <w:rFonts w:eastAsia="Calibri"/>
          <w:lang w:val="fr-FR"/>
        </w:rPr>
        <w:t>Approuver tout programme de lutte contre le travail des enfants ; et</w:t>
      </w:r>
    </w:p>
    <w:p w:rsidR="0041428F" w:rsidRPr="0041428F" w:rsidRDefault="00C919D4" w:rsidP="00BA718F">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41428F" w:rsidRPr="0041428F">
        <w:rPr>
          <w:rFonts w:eastAsia="Calibri"/>
          <w:lang w:val="fr-FR"/>
        </w:rPr>
        <w:t>Assurer le suivi et l’évaluation des activités liées à la lutte contre le travail des enfants.</w:t>
      </w:r>
    </w:p>
    <w:p w:rsidR="0041428F" w:rsidRPr="0041428F" w:rsidRDefault="00C919D4" w:rsidP="00BA718F">
      <w:pPr>
        <w:pStyle w:val="SingleTxtG"/>
        <w:rPr>
          <w:lang w:val="fr-FR"/>
        </w:rPr>
      </w:pPr>
      <w:r w:rsidRPr="0041428F">
        <w:rPr>
          <w:lang w:val="fr-FR"/>
        </w:rPr>
        <w:t>27.</w:t>
      </w:r>
      <w:r w:rsidRPr="0041428F">
        <w:rPr>
          <w:lang w:val="fr-FR"/>
        </w:rPr>
        <w:tab/>
      </w:r>
      <w:r w:rsidR="0041428F" w:rsidRPr="0041428F">
        <w:rPr>
          <w:lang w:val="fr-FR"/>
        </w:rPr>
        <w:t>De façon spécifique, le budget de l’</w:t>
      </w:r>
      <w:proofErr w:type="spellStart"/>
      <w:r w:rsidR="0041428F" w:rsidRPr="0041428F">
        <w:rPr>
          <w:lang w:val="fr-FR"/>
        </w:rPr>
        <w:t>Etat</w:t>
      </w:r>
      <w:proofErr w:type="spellEnd"/>
      <w:r w:rsidR="0041428F" w:rsidRPr="0041428F">
        <w:rPr>
          <w:lang w:val="fr-FR"/>
        </w:rPr>
        <w:t xml:space="preserve"> affecté aux différents aspects visés par le Protocole est réparti essentiellement entre trois Ministères :</w:t>
      </w:r>
    </w:p>
    <w:p w:rsidR="0041428F" w:rsidRPr="0041428F" w:rsidRDefault="00C919D4" w:rsidP="00BA718F">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41428F" w:rsidRPr="0041428F">
        <w:rPr>
          <w:rFonts w:eastAsia="Calibri"/>
          <w:lang w:val="fr-FR"/>
        </w:rPr>
        <w:t>Les Affaires Sociales</w:t>
      </w:r>
      <w:r w:rsidR="0012135C">
        <w:rPr>
          <w:rFonts w:eastAsia="Calibri"/>
          <w:lang w:val="fr-FR"/>
        </w:rPr>
        <w:t> ;</w:t>
      </w:r>
    </w:p>
    <w:p w:rsidR="0041428F" w:rsidRPr="0041428F" w:rsidRDefault="00C919D4" w:rsidP="00BA718F">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41428F" w:rsidRPr="0041428F">
        <w:rPr>
          <w:rFonts w:eastAsia="Calibri"/>
          <w:lang w:val="fr-FR"/>
        </w:rPr>
        <w:t>La Sécurité Publique</w:t>
      </w:r>
      <w:r w:rsidR="0012135C">
        <w:rPr>
          <w:rFonts w:eastAsia="Calibri"/>
          <w:lang w:val="fr-FR"/>
        </w:rPr>
        <w:t> ;</w:t>
      </w:r>
    </w:p>
    <w:p w:rsidR="0041428F" w:rsidRPr="0041428F" w:rsidRDefault="00C919D4" w:rsidP="00BA718F">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41428F" w:rsidRPr="0041428F">
        <w:rPr>
          <w:rFonts w:eastAsia="Calibri"/>
          <w:lang w:val="fr-FR"/>
        </w:rPr>
        <w:t>La Justice.</w:t>
      </w:r>
    </w:p>
    <w:p w:rsidR="0041428F" w:rsidRPr="0041428F" w:rsidRDefault="00C919D4" w:rsidP="00BA718F">
      <w:pPr>
        <w:pStyle w:val="SingleTxtG"/>
        <w:rPr>
          <w:lang w:val="fr-FR"/>
        </w:rPr>
      </w:pPr>
      <w:r w:rsidRPr="0041428F">
        <w:rPr>
          <w:lang w:val="fr-FR"/>
        </w:rPr>
        <w:t>28.</w:t>
      </w:r>
      <w:r w:rsidRPr="0041428F">
        <w:rPr>
          <w:lang w:val="fr-FR"/>
        </w:rPr>
        <w:tab/>
      </w:r>
      <w:r w:rsidR="0041428F" w:rsidRPr="0041428F">
        <w:rPr>
          <w:lang w:val="fr-FR"/>
        </w:rPr>
        <w:t xml:space="preserve">Mais ces budgets ne peuvent être lus de façon directe. Toutefois on peut noter une amélioration voire un accroissement. Ainsi, le budget des Centres de Promotion Sociale (CPS) qui sont des acteurs opérationnels dans l’identification, la prise en charge immédiate, l’accompagnement et la réinsertion des enfants a connu un accroissement allant de huit cent mille (800 000 FCFA) en 2014 à deux (2) millions en 2015 et à quatre (4) millions en 2018. Aussi, au cours de la Campagne Tolérance Zéro (CTZ), des activités de communication et d’encouragement à la dénonciation et la répression sont entreprises. </w:t>
      </w:r>
    </w:p>
    <w:p w:rsidR="0041428F" w:rsidRPr="0041428F" w:rsidRDefault="00C919D4" w:rsidP="00BA718F">
      <w:pPr>
        <w:pStyle w:val="SingleTxtG"/>
        <w:rPr>
          <w:lang w:val="fr-FR"/>
        </w:rPr>
      </w:pPr>
      <w:r w:rsidRPr="0041428F">
        <w:rPr>
          <w:lang w:val="fr-FR"/>
        </w:rPr>
        <w:t>29.</w:t>
      </w:r>
      <w:r w:rsidRPr="0041428F">
        <w:rPr>
          <w:lang w:val="fr-FR"/>
        </w:rPr>
        <w:tab/>
      </w:r>
      <w:r w:rsidR="0041428F" w:rsidRPr="0041428F">
        <w:rPr>
          <w:lang w:val="fr-FR"/>
        </w:rPr>
        <w:t xml:space="preserve">Quant à l’OCPM, son budget s’est également accru, passant de trente-six million (36) en 2015 à vingt et un million (21) en 2016 puis à </w:t>
      </w:r>
      <w:r w:rsidR="006F2044" w:rsidRPr="0041428F">
        <w:rPr>
          <w:lang w:val="fr-FR"/>
        </w:rPr>
        <w:t>cinquante-deux</w:t>
      </w:r>
      <w:r w:rsidR="0041428F" w:rsidRPr="0041428F">
        <w:rPr>
          <w:lang w:val="fr-FR"/>
        </w:rPr>
        <w:t xml:space="preserve"> (52) en 2017. </w:t>
      </w:r>
    </w:p>
    <w:p w:rsidR="0041428F" w:rsidRPr="0041428F" w:rsidRDefault="00C919D4" w:rsidP="00BA718F">
      <w:pPr>
        <w:pStyle w:val="SingleTxtG"/>
        <w:rPr>
          <w:lang w:val="fr-FR"/>
        </w:rPr>
      </w:pPr>
      <w:r w:rsidRPr="0041428F">
        <w:rPr>
          <w:lang w:val="fr-FR"/>
        </w:rPr>
        <w:t>30.</w:t>
      </w:r>
      <w:r w:rsidRPr="0041428F">
        <w:rPr>
          <w:lang w:val="fr-FR"/>
        </w:rPr>
        <w:tab/>
      </w:r>
      <w:r w:rsidR="0041428F" w:rsidRPr="0041428F">
        <w:rPr>
          <w:lang w:val="fr-FR"/>
        </w:rPr>
        <w:t>Dans le secteur de la Justice, de 2013 à 2016, le budget alloué à la protection de l’enfance est relativement stable et s’élève en moyenne à trente millions de francs par an. En 2017, ledit budget a connu une hausse en passant de 30 à 47 millions de francs.</w:t>
      </w:r>
    </w:p>
    <w:p w:rsidR="0041428F" w:rsidRPr="0041428F" w:rsidRDefault="00C919D4" w:rsidP="00BA718F">
      <w:pPr>
        <w:pStyle w:val="SingleTxtG"/>
        <w:rPr>
          <w:lang w:val="fr-FR"/>
        </w:rPr>
      </w:pPr>
      <w:r w:rsidRPr="0041428F">
        <w:rPr>
          <w:lang w:val="fr-FR"/>
        </w:rPr>
        <w:t>31.</w:t>
      </w:r>
      <w:r w:rsidRPr="0041428F">
        <w:rPr>
          <w:lang w:val="fr-FR"/>
        </w:rPr>
        <w:tab/>
      </w:r>
      <w:r w:rsidR="0041428F" w:rsidRPr="0041428F">
        <w:rPr>
          <w:lang w:val="fr-FR"/>
        </w:rPr>
        <w:t>En ce qui concerne la coordination, le Gouvernement du Bénin dispose de plusieurs mécanismes de coordination impliquant toutes les parties prenantes qui</w:t>
      </w:r>
      <w:r w:rsidR="0041428F">
        <w:rPr>
          <w:lang w:val="fr-FR"/>
        </w:rPr>
        <w:t xml:space="preserve"> peinent à </w:t>
      </w:r>
      <w:r w:rsidR="0041428F" w:rsidRPr="0041428F">
        <w:rPr>
          <w:lang w:val="fr-FR"/>
        </w:rPr>
        <w:t>fonctionner. Actuellement, tous les acteurs travaillent à ce que le Gouvernement dispose d’un mécanisme national formel de coordination des actions entrant dans le cadre de protection de l’enfant.</w:t>
      </w:r>
    </w:p>
    <w:p w:rsidR="0041428F" w:rsidRPr="0041428F" w:rsidRDefault="0041428F" w:rsidP="00BA718F">
      <w:pPr>
        <w:pStyle w:val="H23G"/>
        <w:keepNext w:val="0"/>
        <w:keepLines w:val="0"/>
      </w:pPr>
      <w:r w:rsidRPr="0041428F">
        <w:rPr>
          <w:rFonts w:eastAsia="Calibri"/>
        </w:rPr>
        <w:tab/>
      </w:r>
      <w:r w:rsidRPr="0041428F">
        <w:rPr>
          <w:rFonts w:eastAsia="Calibri"/>
        </w:rPr>
        <w:tab/>
      </w:r>
      <w:r w:rsidRPr="0041428F">
        <w:t xml:space="preserve">Point </w:t>
      </w:r>
      <w:r w:rsidR="00037E56" w:rsidRPr="00037E56">
        <w:rPr>
          <w:lang w:val="fr-FR"/>
        </w:rPr>
        <w:t>n</w:t>
      </w:r>
      <w:r w:rsidR="00037E56" w:rsidRPr="00037E56">
        <w:rPr>
          <w:vertAlign w:val="superscript"/>
          <w:lang w:val="fr-FR"/>
        </w:rPr>
        <w:t>o</w:t>
      </w:r>
      <w:r w:rsidR="00037E56" w:rsidRPr="00037E56">
        <w:rPr>
          <w:lang w:val="fr-FR"/>
        </w:rPr>
        <w:t> </w:t>
      </w:r>
      <w:r w:rsidRPr="0041428F">
        <w:t>5: Veuillez informer le Comité des mesures prises pour se doter d’une stratégie de prévention et de lutte contre l’exploitation sexuelle des enfants, la traite des enfants, la vente d’enfants, la prostitution des enfants et la pornographie mettant en scène des enfants, la vente et le transfert d’organes prélevés sur des enfants et l’enlèvement d’enfants aux fins de la transplantation d’organes, ainsi que toute autre forme d’exploitation d’enfants.</w:t>
      </w:r>
    </w:p>
    <w:p w:rsidR="0041428F" w:rsidRDefault="00043EB2" w:rsidP="00BA718F">
      <w:pPr>
        <w:pStyle w:val="H23G"/>
        <w:rPr>
          <w:rFonts w:eastAsia="Calibri"/>
          <w:lang w:val="fr-FR"/>
        </w:rPr>
      </w:pPr>
      <w:r>
        <w:rPr>
          <w:rFonts w:eastAsia="Calibri"/>
          <w:lang w:val="fr-FR"/>
        </w:rPr>
        <w:lastRenderedPageBreak/>
        <w:tab/>
      </w:r>
      <w:r>
        <w:rPr>
          <w:rFonts w:eastAsia="Calibri"/>
          <w:lang w:val="fr-FR"/>
        </w:rPr>
        <w:tab/>
      </w:r>
      <w:r w:rsidR="0041428F" w:rsidRPr="0041428F">
        <w:rPr>
          <w:rFonts w:eastAsia="Calibri"/>
          <w:lang w:val="fr-FR"/>
        </w:rPr>
        <w:t>Réponse</w:t>
      </w:r>
    </w:p>
    <w:p w:rsidR="0041428F" w:rsidRPr="0041428F" w:rsidRDefault="00C919D4" w:rsidP="00BA718F">
      <w:pPr>
        <w:pStyle w:val="SingleTxtG"/>
        <w:keepNext/>
        <w:keepLines/>
        <w:rPr>
          <w:lang w:val="fr-FR"/>
        </w:rPr>
      </w:pPr>
      <w:r w:rsidRPr="0041428F">
        <w:rPr>
          <w:lang w:val="fr-FR"/>
        </w:rPr>
        <w:t>32.</w:t>
      </w:r>
      <w:r w:rsidRPr="0041428F">
        <w:rPr>
          <w:lang w:val="fr-FR"/>
        </w:rPr>
        <w:tab/>
      </w:r>
      <w:r w:rsidR="0041428F" w:rsidRPr="0041428F">
        <w:rPr>
          <w:lang w:val="fr-FR"/>
        </w:rPr>
        <w:t xml:space="preserve">Des textes légaux relatifs au Protocole tels que la loi sur les violences faites aux femmes, la loi sur la traite des enfants, le </w:t>
      </w:r>
      <w:r w:rsidR="006F30D2" w:rsidRPr="0041428F">
        <w:rPr>
          <w:lang w:val="fr-FR"/>
        </w:rPr>
        <w:t xml:space="preserve">Code </w:t>
      </w:r>
      <w:r w:rsidR="0041428F" w:rsidRPr="0041428F">
        <w:rPr>
          <w:lang w:val="fr-FR"/>
        </w:rPr>
        <w:t xml:space="preserve">de l’enfant sont régulièrement vulgarisés aux fins de sensibilisation des populations et d’appropriation des acteurs en charge de la protection des enfants. </w:t>
      </w:r>
    </w:p>
    <w:p w:rsidR="0041428F" w:rsidRPr="0041428F" w:rsidRDefault="00C919D4" w:rsidP="00C919D4">
      <w:pPr>
        <w:pStyle w:val="SingleTxtG"/>
        <w:rPr>
          <w:lang w:val="fr-FR"/>
        </w:rPr>
      </w:pPr>
      <w:r w:rsidRPr="0041428F">
        <w:rPr>
          <w:lang w:val="fr-FR"/>
        </w:rPr>
        <w:t>33.</w:t>
      </w:r>
      <w:r w:rsidRPr="0041428F">
        <w:rPr>
          <w:lang w:val="fr-FR"/>
        </w:rPr>
        <w:tab/>
      </w:r>
      <w:r w:rsidR="000A1E0C">
        <w:rPr>
          <w:lang w:val="fr-FR"/>
        </w:rPr>
        <w:t>À</w:t>
      </w:r>
      <w:r w:rsidR="0041428F" w:rsidRPr="0041428F">
        <w:rPr>
          <w:lang w:val="fr-FR"/>
        </w:rPr>
        <w:t xml:space="preserve"> la session de la Commission Nationale des Droits de l’Enfant de 2014, et suite à la visite de la Rapporteuse spéciale des Nations –Unies sur la vente des enfants, il a été élaboré un plan d’action de mise en œuvre des recommandations de la rapporteuse. Ce plan d’action a été intégré au Programme National de Développement du secteur de la Justice</w:t>
      </w:r>
      <w:r w:rsidR="00DF0D39">
        <w:rPr>
          <w:lang w:val="fr-FR"/>
        </w:rPr>
        <w:t>.</w:t>
      </w:r>
    </w:p>
    <w:p w:rsidR="0041428F" w:rsidRPr="0041428F" w:rsidRDefault="00C919D4" w:rsidP="00C919D4">
      <w:pPr>
        <w:pStyle w:val="SingleTxtG"/>
        <w:rPr>
          <w:lang w:val="fr-FR"/>
        </w:rPr>
      </w:pPr>
      <w:r w:rsidRPr="0041428F">
        <w:rPr>
          <w:lang w:val="fr-FR"/>
        </w:rPr>
        <w:t>34.</w:t>
      </w:r>
      <w:r w:rsidRPr="0041428F">
        <w:rPr>
          <w:lang w:val="fr-FR"/>
        </w:rPr>
        <w:tab/>
      </w:r>
      <w:r w:rsidR="0041428F" w:rsidRPr="0041428F">
        <w:rPr>
          <w:lang w:val="fr-FR"/>
        </w:rPr>
        <w:t>Le Bénin a également adopté en 2014 une Politique Nationale de Protection de l’Enfant et</w:t>
      </w:r>
      <w:r w:rsidR="00914189">
        <w:rPr>
          <w:lang w:val="fr-FR"/>
        </w:rPr>
        <w:t xml:space="preserve"> son plan d’action (2016-2018) </w:t>
      </w:r>
      <w:r w:rsidR="0041428F" w:rsidRPr="0041428F">
        <w:rPr>
          <w:lang w:val="fr-FR"/>
        </w:rPr>
        <w:t xml:space="preserve">qui prend en compte la prévention et la lutte contre les phénomènes de prostitution et d’exploitation sexuelle des enfants. </w:t>
      </w:r>
    </w:p>
    <w:p w:rsidR="0041428F" w:rsidRPr="0041428F" w:rsidRDefault="00C919D4" w:rsidP="00C919D4">
      <w:pPr>
        <w:pStyle w:val="SingleTxtG"/>
        <w:rPr>
          <w:lang w:val="fr-FR"/>
        </w:rPr>
      </w:pPr>
      <w:r w:rsidRPr="0041428F">
        <w:rPr>
          <w:lang w:val="fr-FR"/>
        </w:rPr>
        <w:t>35.</w:t>
      </w:r>
      <w:r w:rsidRPr="0041428F">
        <w:rPr>
          <w:lang w:val="fr-FR"/>
        </w:rPr>
        <w:tab/>
      </w:r>
      <w:r w:rsidR="0041428F" w:rsidRPr="0041428F">
        <w:rPr>
          <w:lang w:val="fr-FR"/>
        </w:rPr>
        <w:t xml:space="preserve">En novembre 2017, le Ministère du Plan et Développement a organisé une réflexion nationale sur la traite des personnes au Bénin. </w:t>
      </w:r>
      <w:r w:rsidR="00037E56">
        <w:rPr>
          <w:lang w:val="fr-FR"/>
        </w:rPr>
        <w:t>À</w:t>
      </w:r>
      <w:r w:rsidR="0041428F" w:rsidRPr="0041428F">
        <w:rPr>
          <w:lang w:val="fr-FR"/>
        </w:rPr>
        <w:t xml:space="preserve"> cette occasion, un plan national de lutte contre la traite des personnes (2018-2025) a été élaboré. Ce document est en cours d’adoption. </w:t>
      </w:r>
    </w:p>
    <w:p w:rsidR="0041428F" w:rsidRPr="006F2044" w:rsidRDefault="006F2044" w:rsidP="00037E56">
      <w:pPr>
        <w:pStyle w:val="H23G"/>
      </w:pPr>
      <w:r>
        <w:tab/>
      </w:r>
      <w:r>
        <w:tab/>
      </w:r>
      <w:r w:rsidR="0041428F" w:rsidRPr="006F2044">
        <w:t xml:space="preserve">Point </w:t>
      </w:r>
      <w:r w:rsidR="00037E56" w:rsidRPr="00037E56">
        <w:rPr>
          <w:lang w:val="fr-FR"/>
        </w:rPr>
        <w:t>n</w:t>
      </w:r>
      <w:r w:rsidR="00037E56" w:rsidRPr="00037E56">
        <w:rPr>
          <w:vertAlign w:val="superscript"/>
          <w:lang w:val="fr-FR"/>
        </w:rPr>
        <w:t>o</w:t>
      </w:r>
      <w:r w:rsidR="00037E56" w:rsidRPr="00037E56">
        <w:rPr>
          <w:lang w:val="fr-FR"/>
        </w:rPr>
        <w:t> </w:t>
      </w:r>
      <w:r w:rsidR="0041428F" w:rsidRPr="006F2044">
        <w:t xml:space="preserve">6 : Veuillez indiquer les mesures prises pour améliorer l’identification des enfants en danger, tels que les enfants vivant dans la pauvreté, les </w:t>
      </w:r>
      <w:proofErr w:type="spellStart"/>
      <w:r w:rsidR="0041428F" w:rsidRPr="006F2044">
        <w:t>vidomegons</w:t>
      </w:r>
      <w:proofErr w:type="spellEnd"/>
      <w:r w:rsidR="0041428F" w:rsidRPr="006F2044">
        <w:t>, les enfants de familles monoparentales et les enfants qui travaillent, les enfants en situation de rue, y compris les talibés et les autres enfants mendiants, les enfants migrants, les enfants abandonnés ou orphelins, les enf</w:t>
      </w:r>
      <w:r w:rsidR="00BA718F">
        <w:t>ants placés en institution, les </w:t>
      </w:r>
      <w:r w:rsidR="0041428F" w:rsidRPr="006F2044">
        <w:t>enfants victimes d’abus sexuels intrafamiliaux, les enfants sujets aux mariages d’enfants, ou aux grossesses non désirées, ainsi que les enfants sans actes de naissance ou autres papiers d’identité.</w:t>
      </w:r>
    </w:p>
    <w:p w:rsidR="00043EB2" w:rsidRDefault="006F2044" w:rsidP="006F2044">
      <w:pPr>
        <w:pStyle w:val="H23G"/>
        <w:rPr>
          <w:rFonts w:eastAsia="Calibri"/>
          <w:lang w:val="fr-FR"/>
        </w:rPr>
      </w:pPr>
      <w:r>
        <w:rPr>
          <w:rFonts w:eastAsia="Calibri"/>
          <w:lang w:val="fr-FR"/>
        </w:rPr>
        <w:tab/>
      </w:r>
      <w:r>
        <w:rPr>
          <w:rFonts w:eastAsia="Calibri"/>
          <w:lang w:val="fr-FR"/>
        </w:rPr>
        <w:tab/>
        <w:t>Réponse</w:t>
      </w:r>
    </w:p>
    <w:p w:rsidR="0041428F" w:rsidRPr="0041428F" w:rsidRDefault="00C919D4" w:rsidP="00C919D4">
      <w:pPr>
        <w:pStyle w:val="SingleTxtG"/>
        <w:rPr>
          <w:lang w:val="fr-FR"/>
        </w:rPr>
      </w:pPr>
      <w:r w:rsidRPr="0041428F">
        <w:rPr>
          <w:lang w:val="fr-FR"/>
        </w:rPr>
        <w:t>36.</w:t>
      </w:r>
      <w:r w:rsidRPr="0041428F">
        <w:rPr>
          <w:lang w:val="fr-FR"/>
        </w:rPr>
        <w:tab/>
      </w:r>
      <w:r w:rsidR="0041428F" w:rsidRPr="0041428F">
        <w:rPr>
          <w:lang w:val="fr-FR"/>
        </w:rPr>
        <w:t>Des études sont menées par des acteurs tant étatiques que privés pour identifier les enfants en danger et en situation difficile e</w:t>
      </w:r>
      <w:r w:rsidR="009B6415">
        <w:rPr>
          <w:lang w:val="fr-FR"/>
        </w:rPr>
        <w:t>n vue de leur prise en charge. À</w:t>
      </w:r>
      <w:r w:rsidR="0041428F" w:rsidRPr="0041428F">
        <w:rPr>
          <w:lang w:val="fr-FR"/>
        </w:rPr>
        <w:t xml:space="preserve"> cet effet, des programmes et stratégies sont mis en place pour améliorer l’identification et la prise en charge des enfants en danger moral. Au nombre de ceux-ci on peut citer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043EB2" w:rsidRPr="0041428F">
        <w:rPr>
          <w:rFonts w:eastAsia="Calibri"/>
          <w:lang w:val="fr-FR"/>
        </w:rPr>
        <w:t>La</w:t>
      </w:r>
      <w:r w:rsidR="0041428F" w:rsidRPr="0041428F">
        <w:rPr>
          <w:rFonts w:eastAsia="Calibri"/>
          <w:lang w:val="fr-FR"/>
        </w:rPr>
        <w:t xml:space="preserve"> Politique et Stratégie Nationale de Développement du Secteur de la Justice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043EB2" w:rsidRPr="0041428F">
        <w:rPr>
          <w:rFonts w:eastAsia="Calibri"/>
          <w:lang w:val="fr-FR"/>
        </w:rPr>
        <w:t>La</w:t>
      </w:r>
      <w:r w:rsidR="0041428F" w:rsidRPr="0041428F">
        <w:rPr>
          <w:rFonts w:eastAsia="Calibri"/>
          <w:lang w:val="fr-FR"/>
        </w:rPr>
        <w:t xml:space="preserve"> Politique Nationale de Protection de l’Enfant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043EB2" w:rsidRPr="0041428F">
        <w:rPr>
          <w:rFonts w:eastAsia="Calibri"/>
          <w:lang w:val="fr-FR"/>
        </w:rPr>
        <w:t>Le</w:t>
      </w:r>
      <w:r w:rsidR="0041428F" w:rsidRPr="0041428F">
        <w:rPr>
          <w:rFonts w:eastAsia="Calibri"/>
          <w:lang w:val="fr-FR"/>
        </w:rPr>
        <w:t xml:space="preserve"> plan d’action national de lutte contre le travail des enfants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043EB2" w:rsidRPr="0041428F">
        <w:rPr>
          <w:rFonts w:eastAsia="Calibri"/>
          <w:lang w:val="fr-FR"/>
        </w:rPr>
        <w:t>La</w:t>
      </w:r>
      <w:r w:rsidR="0041428F" w:rsidRPr="0041428F">
        <w:rPr>
          <w:rFonts w:eastAsia="Calibri"/>
          <w:lang w:val="fr-FR"/>
        </w:rPr>
        <w:t xml:space="preserve"> campagne Tolérance zéro au mariage </w:t>
      </w:r>
      <w:r w:rsidR="006F2044" w:rsidRPr="0041428F">
        <w:rPr>
          <w:rFonts w:eastAsia="Calibri"/>
          <w:lang w:val="fr-FR"/>
        </w:rPr>
        <w:t>des enfants</w:t>
      </w:r>
      <w:r w:rsidR="006F2044">
        <w:rPr>
          <w:rFonts w:eastAsia="Calibri"/>
          <w:lang w:val="fr-FR"/>
        </w:rPr>
        <w:t xml:space="preserve"> </w:t>
      </w:r>
      <w:r w:rsidR="006F2044" w:rsidRPr="0041428F">
        <w:rPr>
          <w:rFonts w:eastAsia="Calibri"/>
          <w:lang w:val="fr-FR"/>
        </w:rPr>
        <w:t>organisés</w:t>
      </w:r>
      <w:r w:rsidR="0041428F" w:rsidRPr="0041428F">
        <w:rPr>
          <w:rFonts w:eastAsia="Calibri"/>
          <w:lang w:val="fr-FR"/>
        </w:rPr>
        <w:t xml:space="preserve"> par le Ministère de la Famille</w:t>
      </w:r>
      <w:r w:rsidR="002212ED">
        <w:rPr>
          <w:rFonts w:eastAsia="Calibri"/>
          <w:lang w:val="fr-FR"/>
        </w:rPr>
        <w:t> </w:t>
      </w:r>
      <w:r w:rsidR="0041428F" w:rsidRPr="0041428F">
        <w:rPr>
          <w:rFonts w:eastAsia="Calibri"/>
          <w:lang w:val="fr-FR"/>
        </w:rPr>
        <w:t>;</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043EB2" w:rsidRPr="0041428F">
        <w:rPr>
          <w:rFonts w:eastAsia="Calibri"/>
          <w:lang w:val="fr-FR"/>
        </w:rPr>
        <w:t>L’opération</w:t>
      </w:r>
      <w:r w:rsidR="0041428F" w:rsidRPr="0041428F">
        <w:rPr>
          <w:rFonts w:eastAsia="Calibri"/>
          <w:lang w:val="fr-FR"/>
        </w:rPr>
        <w:t xml:space="preserve"> Zéro enfant en situation d’exploitation économique dans les marchés </w:t>
      </w:r>
      <w:proofErr w:type="spellStart"/>
      <w:r w:rsidR="0041428F" w:rsidRPr="0041428F">
        <w:rPr>
          <w:rFonts w:eastAsia="Calibri"/>
          <w:lang w:val="fr-FR"/>
        </w:rPr>
        <w:t>Dantokpa</w:t>
      </w:r>
      <w:proofErr w:type="spellEnd"/>
      <w:r w:rsidR="0041428F" w:rsidRPr="0041428F">
        <w:rPr>
          <w:rFonts w:eastAsia="Calibri"/>
          <w:lang w:val="fr-FR"/>
        </w:rPr>
        <w:t xml:space="preserve">, </w:t>
      </w:r>
      <w:proofErr w:type="spellStart"/>
      <w:r w:rsidR="0041428F" w:rsidRPr="0041428F">
        <w:rPr>
          <w:rFonts w:eastAsia="Calibri"/>
          <w:lang w:val="fr-FR"/>
        </w:rPr>
        <w:t>Azerkè</w:t>
      </w:r>
      <w:proofErr w:type="spellEnd"/>
      <w:r w:rsidR="0041428F" w:rsidRPr="0041428F">
        <w:rPr>
          <w:rFonts w:eastAsia="Calibri"/>
          <w:lang w:val="fr-FR"/>
        </w:rPr>
        <w:t xml:space="preserve"> et </w:t>
      </w:r>
      <w:proofErr w:type="spellStart"/>
      <w:r w:rsidR="0041428F" w:rsidRPr="0041428F">
        <w:rPr>
          <w:rFonts w:eastAsia="Calibri"/>
          <w:lang w:val="fr-FR"/>
        </w:rPr>
        <w:t>Ouando</w:t>
      </w:r>
      <w:proofErr w:type="spellEnd"/>
      <w:r w:rsidR="0041428F" w:rsidRPr="0041428F">
        <w:rPr>
          <w:rFonts w:eastAsia="Calibri"/>
          <w:lang w:val="fr-FR"/>
        </w:rPr>
        <w:t> par la Direction Générale du Travail</w:t>
      </w:r>
      <w:r w:rsidR="002212ED">
        <w:rPr>
          <w:rFonts w:eastAsia="Calibri"/>
          <w:lang w:val="fr-FR"/>
        </w:rPr>
        <w:t> </w:t>
      </w:r>
      <w:r w:rsidR="0041428F" w:rsidRPr="0041428F">
        <w:rPr>
          <w:rFonts w:eastAsia="Calibri"/>
          <w:lang w:val="fr-FR"/>
        </w:rPr>
        <w:t>;</w:t>
      </w:r>
    </w:p>
    <w:p w:rsidR="0041428F" w:rsidRPr="00043EB2" w:rsidRDefault="00C919D4" w:rsidP="00C919D4">
      <w:pPr>
        <w:pStyle w:val="Bullet1G"/>
        <w:numPr>
          <w:ilvl w:val="0"/>
          <w:numId w:val="0"/>
        </w:numPr>
        <w:tabs>
          <w:tab w:val="left" w:pos="1701"/>
        </w:tabs>
        <w:ind w:left="1701" w:hanging="170"/>
        <w:rPr>
          <w:rFonts w:eastAsia="Calibri"/>
          <w:lang w:val="fr-FR"/>
        </w:rPr>
      </w:pPr>
      <w:r w:rsidRPr="00043EB2">
        <w:rPr>
          <w:rFonts w:eastAsia="Calibri"/>
          <w:lang w:val="fr-FR"/>
        </w:rPr>
        <w:t>•</w:t>
      </w:r>
      <w:r w:rsidRPr="00043EB2">
        <w:rPr>
          <w:rFonts w:eastAsia="Calibri"/>
          <w:lang w:val="fr-FR"/>
        </w:rPr>
        <w:tab/>
      </w:r>
      <w:r w:rsidR="00043EB2" w:rsidRPr="0041428F">
        <w:rPr>
          <w:rFonts w:eastAsia="Calibri"/>
          <w:lang w:val="fr-FR"/>
        </w:rPr>
        <w:t>La</w:t>
      </w:r>
      <w:r w:rsidR="0041428F" w:rsidRPr="0041428F">
        <w:rPr>
          <w:rFonts w:eastAsia="Calibri"/>
          <w:lang w:val="fr-FR"/>
        </w:rPr>
        <w:t xml:space="preserve"> mise en place des centres secondaires d’état civil par le Ministère de l’Intérieur.</w:t>
      </w:r>
      <w:r w:rsidR="006F30D2">
        <w:rPr>
          <w:rFonts w:eastAsia="Calibri"/>
          <w:lang w:val="fr-FR"/>
        </w:rPr>
        <w:t xml:space="preserve"> </w:t>
      </w:r>
    </w:p>
    <w:p w:rsidR="0041428F" w:rsidRPr="0041428F" w:rsidRDefault="00C919D4" w:rsidP="00C919D4">
      <w:pPr>
        <w:pStyle w:val="SingleTxtG"/>
        <w:rPr>
          <w:lang w:val="fr-FR"/>
        </w:rPr>
      </w:pPr>
      <w:r w:rsidRPr="0041428F">
        <w:rPr>
          <w:lang w:val="fr-FR"/>
        </w:rPr>
        <w:t>37.</w:t>
      </w:r>
      <w:r w:rsidRPr="0041428F">
        <w:rPr>
          <w:lang w:val="fr-FR"/>
        </w:rPr>
        <w:tab/>
      </w:r>
      <w:r w:rsidR="0041428F" w:rsidRPr="0041428F">
        <w:rPr>
          <w:lang w:val="fr-FR"/>
        </w:rPr>
        <w:t>Le Bénin a lancé le 16 juin 2017 une Campagne Tolérance Zéro (CTZ) au mariage des enfants. Cette campagne vise à contribuer à la création d’un environnement favorable à l’adoption de comportements pouvant garantir la protection des enfants.</w:t>
      </w:r>
    </w:p>
    <w:p w:rsidR="0041428F" w:rsidRPr="0041428F" w:rsidRDefault="00C919D4" w:rsidP="00C919D4">
      <w:pPr>
        <w:pStyle w:val="SingleTxtG"/>
        <w:rPr>
          <w:lang w:val="fr-FR"/>
        </w:rPr>
      </w:pPr>
      <w:r w:rsidRPr="0041428F">
        <w:rPr>
          <w:lang w:val="fr-FR"/>
        </w:rPr>
        <w:t>38.</w:t>
      </w:r>
      <w:r w:rsidRPr="0041428F">
        <w:rPr>
          <w:lang w:val="fr-FR"/>
        </w:rPr>
        <w:tab/>
      </w:r>
      <w:r w:rsidR="0041428F" w:rsidRPr="0041428F">
        <w:rPr>
          <w:lang w:val="fr-FR"/>
        </w:rPr>
        <w:t>De façon spécifique, il s’agit de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043EB2" w:rsidRPr="0041428F">
        <w:rPr>
          <w:rFonts w:eastAsia="Calibri"/>
          <w:lang w:val="fr-FR"/>
        </w:rPr>
        <w:t>Briser</w:t>
      </w:r>
      <w:r w:rsidR="0041428F" w:rsidRPr="0041428F">
        <w:rPr>
          <w:rFonts w:eastAsia="Calibri"/>
          <w:lang w:val="fr-FR"/>
        </w:rPr>
        <w:t xml:space="preserve"> la culture du silence et favoriser la culture de dénonciation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043EB2" w:rsidRPr="0041428F">
        <w:rPr>
          <w:rFonts w:eastAsia="Calibri"/>
          <w:lang w:val="fr-FR"/>
        </w:rPr>
        <w:t>Lancer</w:t>
      </w:r>
      <w:r w:rsidR="0041428F" w:rsidRPr="0041428F">
        <w:rPr>
          <w:rFonts w:eastAsia="Calibri"/>
          <w:lang w:val="fr-FR"/>
        </w:rPr>
        <w:t xml:space="preserve"> un dialogue social critique (niveau national et communautaire) sur les violences et abus sexuels y compris le mariage des enfants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043EB2" w:rsidRPr="0041428F">
        <w:rPr>
          <w:rFonts w:eastAsia="Calibri"/>
          <w:lang w:val="fr-FR"/>
        </w:rPr>
        <w:t>Remplacer</w:t>
      </w:r>
      <w:r w:rsidR="0041428F" w:rsidRPr="0041428F">
        <w:rPr>
          <w:rFonts w:eastAsia="Calibri"/>
          <w:lang w:val="fr-FR"/>
        </w:rPr>
        <w:t xml:space="preserve"> l’acceptabilité de l’impunité par la culture de tolérance zéro à tous les niveaux de la société : familial, scolaire, services de protection, gouvernement et </w:t>
      </w:r>
      <w:proofErr w:type="spellStart"/>
      <w:r w:rsidR="0041428F" w:rsidRPr="0041428F">
        <w:rPr>
          <w:rFonts w:eastAsia="Calibri"/>
          <w:lang w:val="fr-FR"/>
        </w:rPr>
        <w:t>médias</w:t>
      </w:r>
      <w:proofErr w:type="spellEnd"/>
      <w:r w:rsidR="0041428F" w:rsidRPr="0041428F">
        <w:rPr>
          <w:rFonts w:eastAsia="Calibri"/>
          <w:lang w:val="fr-FR"/>
        </w:rPr>
        <w:t>.</w:t>
      </w:r>
    </w:p>
    <w:p w:rsidR="0041428F" w:rsidRPr="0041428F" w:rsidRDefault="00C919D4" w:rsidP="00C919D4">
      <w:pPr>
        <w:pStyle w:val="SingleTxtG"/>
        <w:rPr>
          <w:lang w:val="fr-FR"/>
        </w:rPr>
      </w:pPr>
      <w:r w:rsidRPr="0041428F">
        <w:rPr>
          <w:lang w:val="fr-FR"/>
        </w:rPr>
        <w:t>39.</w:t>
      </w:r>
      <w:r w:rsidRPr="0041428F">
        <w:rPr>
          <w:lang w:val="fr-FR"/>
        </w:rPr>
        <w:tab/>
      </w:r>
      <w:r w:rsidR="0041428F" w:rsidRPr="0041428F">
        <w:rPr>
          <w:lang w:val="fr-FR"/>
        </w:rPr>
        <w:t xml:space="preserve">Un guide de dialogue parent-enfant sur la santé sexuelle et reproductive des enfants et jeunes a été réalisé et pré validé au mois de mai 2018. </w:t>
      </w:r>
    </w:p>
    <w:p w:rsidR="0041428F" w:rsidRPr="0041428F" w:rsidRDefault="00C919D4" w:rsidP="00BA718F">
      <w:pPr>
        <w:pStyle w:val="SingleTxtG"/>
        <w:keepLines/>
        <w:rPr>
          <w:lang w:val="fr-FR"/>
        </w:rPr>
      </w:pPr>
      <w:r w:rsidRPr="0041428F">
        <w:rPr>
          <w:lang w:val="fr-FR"/>
        </w:rPr>
        <w:lastRenderedPageBreak/>
        <w:t>40.</w:t>
      </w:r>
      <w:r w:rsidRPr="0041428F">
        <w:rPr>
          <w:lang w:val="fr-FR"/>
        </w:rPr>
        <w:tab/>
      </w:r>
      <w:r w:rsidR="0041428F" w:rsidRPr="0041428F">
        <w:rPr>
          <w:lang w:val="fr-FR"/>
        </w:rPr>
        <w:t>La phase de mise en œuvre du projet Assurance pour le Renforcement du Capital Humain (ARCH) a démarré avec la phase d’identification des ménages plus pauvres. Treize mille ménages impactés par le programme de filets sociaux ont bénéficiés sur le plan national des transferts d’argents conditionnels et inconditionnels.</w:t>
      </w:r>
    </w:p>
    <w:p w:rsidR="0041428F" w:rsidRPr="0041428F" w:rsidRDefault="00C919D4" w:rsidP="00C919D4">
      <w:pPr>
        <w:pStyle w:val="SingleTxtG"/>
        <w:rPr>
          <w:lang w:val="fr-FR"/>
        </w:rPr>
      </w:pPr>
      <w:r w:rsidRPr="0041428F">
        <w:rPr>
          <w:lang w:val="fr-FR"/>
        </w:rPr>
        <w:t>41.</w:t>
      </w:r>
      <w:r w:rsidRPr="0041428F">
        <w:rPr>
          <w:lang w:val="fr-FR"/>
        </w:rPr>
        <w:tab/>
      </w:r>
      <w:r w:rsidR="0041428F" w:rsidRPr="0041428F">
        <w:rPr>
          <w:lang w:val="fr-FR"/>
        </w:rPr>
        <w:t xml:space="preserve">Il existe aussi une Ligne d’Assistance aux Enfants victimes (LAE) qui est un mécanisme de prévention et de protection des droits de l’enfant. Elle permet de réserver, entre autres services, aux enfants un accompagnement </w:t>
      </w:r>
      <w:proofErr w:type="spellStart"/>
      <w:r w:rsidR="0041428F" w:rsidRPr="0041428F">
        <w:rPr>
          <w:lang w:val="fr-FR"/>
        </w:rPr>
        <w:t>psychosocial</w:t>
      </w:r>
      <w:proofErr w:type="spellEnd"/>
      <w:r w:rsidR="0041428F" w:rsidRPr="0041428F">
        <w:rPr>
          <w:lang w:val="fr-FR"/>
        </w:rPr>
        <w:t>, un référencement et une écoute active.</w:t>
      </w:r>
    </w:p>
    <w:p w:rsidR="0041428F" w:rsidRPr="0041428F" w:rsidRDefault="00C919D4" w:rsidP="00C919D4">
      <w:pPr>
        <w:pStyle w:val="SingleTxtG"/>
        <w:rPr>
          <w:lang w:val="fr-FR"/>
        </w:rPr>
      </w:pPr>
      <w:r w:rsidRPr="0041428F">
        <w:rPr>
          <w:lang w:val="fr-FR"/>
        </w:rPr>
        <w:t>42.</w:t>
      </w:r>
      <w:r w:rsidRPr="0041428F">
        <w:rPr>
          <w:lang w:val="fr-FR"/>
        </w:rPr>
        <w:tab/>
      </w:r>
      <w:r w:rsidR="0041428F" w:rsidRPr="0041428F">
        <w:rPr>
          <w:lang w:val="fr-FR"/>
        </w:rPr>
        <w:t>La Direction Générale de l’</w:t>
      </w:r>
      <w:proofErr w:type="spellStart"/>
      <w:r w:rsidR="0041428F" w:rsidRPr="0041428F">
        <w:rPr>
          <w:lang w:val="fr-FR"/>
        </w:rPr>
        <w:t>Etat</w:t>
      </w:r>
      <w:proofErr w:type="spellEnd"/>
      <w:r w:rsidR="0041428F" w:rsidRPr="0041428F">
        <w:rPr>
          <w:lang w:val="fr-FR"/>
        </w:rPr>
        <w:t xml:space="preserve"> Civil (DGEC) assure au niveau national la centralisation et la conservation des actes d’état civil conformément à la réglementation en vigueur.</w:t>
      </w:r>
    </w:p>
    <w:p w:rsidR="0041428F" w:rsidRPr="0041428F" w:rsidRDefault="00C919D4" w:rsidP="00C919D4">
      <w:pPr>
        <w:pStyle w:val="SingleTxtG"/>
        <w:rPr>
          <w:lang w:val="fr-FR"/>
        </w:rPr>
      </w:pPr>
      <w:r w:rsidRPr="0041428F">
        <w:rPr>
          <w:lang w:val="fr-FR"/>
        </w:rPr>
        <w:t>43.</w:t>
      </w:r>
      <w:r w:rsidRPr="0041428F">
        <w:rPr>
          <w:lang w:val="fr-FR"/>
        </w:rPr>
        <w:tab/>
      </w:r>
      <w:r w:rsidR="00E628DC">
        <w:rPr>
          <w:lang w:val="fr-FR"/>
        </w:rPr>
        <w:t>À</w:t>
      </w:r>
      <w:r w:rsidR="0041428F" w:rsidRPr="0041428F">
        <w:rPr>
          <w:lang w:val="fr-FR"/>
        </w:rPr>
        <w:t xml:space="preserve"> ce titre, elle est chargée entre autres</w:t>
      </w:r>
      <w:r w:rsidR="00BD6FD8">
        <w:rPr>
          <w:lang w:val="fr-FR"/>
        </w:rPr>
        <w:t> </w:t>
      </w:r>
      <w:r w:rsidR="0041428F" w:rsidRPr="0041428F">
        <w:rPr>
          <w:lang w:val="fr-FR"/>
        </w:rPr>
        <w:t>:</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525755" w:rsidRPr="0041428F">
        <w:rPr>
          <w:rFonts w:eastAsia="Calibri"/>
          <w:lang w:val="fr-FR"/>
        </w:rPr>
        <w:t>D’élaborer</w:t>
      </w:r>
      <w:r w:rsidR="0041428F" w:rsidRPr="0041428F">
        <w:rPr>
          <w:rFonts w:eastAsia="Calibri"/>
          <w:lang w:val="fr-FR"/>
        </w:rPr>
        <w:t xml:space="preserve"> la politique nationale de l’état civil ;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525755" w:rsidRPr="0041428F">
        <w:rPr>
          <w:rFonts w:eastAsia="Calibri"/>
          <w:lang w:val="fr-FR"/>
        </w:rPr>
        <w:t>De</w:t>
      </w:r>
      <w:r w:rsidR="0041428F" w:rsidRPr="0041428F">
        <w:rPr>
          <w:rFonts w:eastAsia="Calibri"/>
          <w:lang w:val="fr-FR"/>
        </w:rPr>
        <w:t xml:space="preserve"> concevoir et de gérer, selon les techniques modernes, le Fichier Central National de l’état civil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525755" w:rsidRPr="0041428F">
        <w:rPr>
          <w:rFonts w:eastAsia="Calibri"/>
          <w:lang w:val="fr-FR"/>
        </w:rPr>
        <w:t>Suivre</w:t>
      </w:r>
      <w:r w:rsidR="0041428F" w:rsidRPr="0041428F">
        <w:rPr>
          <w:rFonts w:eastAsia="Calibri"/>
          <w:lang w:val="fr-FR"/>
        </w:rPr>
        <w:t xml:space="preserve"> la réforme du système de l’état civil dès sa mise en œuvre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525755" w:rsidRPr="0041428F">
        <w:rPr>
          <w:rFonts w:eastAsia="Calibri"/>
          <w:lang w:val="fr-FR"/>
        </w:rPr>
        <w:t>De</w:t>
      </w:r>
      <w:r w:rsidR="0041428F" w:rsidRPr="0041428F">
        <w:rPr>
          <w:rFonts w:eastAsia="Calibri"/>
          <w:lang w:val="fr-FR"/>
        </w:rPr>
        <w:t xml:space="preserve"> veiller à l’uniformisation des procédés d’enregistrement des faits d’état civil dans tous les centres de déclaration des actes d’état civil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525755" w:rsidRPr="0041428F">
        <w:rPr>
          <w:rFonts w:eastAsia="Calibri"/>
          <w:lang w:val="fr-FR"/>
        </w:rPr>
        <w:t>De</w:t>
      </w:r>
      <w:r w:rsidR="0041428F" w:rsidRPr="0041428F">
        <w:rPr>
          <w:rFonts w:eastAsia="Calibri"/>
          <w:lang w:val="fr-FR"/>
        </w:rPr>
        <w:t xml:space="preserve"> veiller à la mise en œuvre de la modernisation de l’état civil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525755" w:rsidRPr="0041428F">
        <w:rPr>
          <w:rFonts w:eastAsia="Calibri"/>
          <w:lang w:val="fr-FR"/>
        </w:rPr>
        <w:t>D’assurer</w:t>
      </w:r>
      <w:r w:rsidR="0041428F" w:rsidRPr="0041428F">
        <w:rPr>
          <w:rFonts w:eastAsia="Calibri"/>
          <w:lang w:val="fr-FR"/>
        </w:rPr>
        <w:t xml:space="preserve"> la mise à jour du fichier c</w:t>
      </w:r>
      <w:r w:rsidR="00043EB2">
        <w:rPr>
          <w:rFonts w:eastAsia="Calibri"/>
          <w:lang w:val="fr-FR"/>
        </w:rPr>
        <w:t>entral national de l’état civil.</w:t>
      </w:r>
    </w:p>
    <w:p w:rsidR="0041428F" w:rsidRPr="0041428F" w:rsidRDefault="00C919D4" w:rsidP="00C919D4">
      <w:pPr>
        <w:pStyle w:val="SingleTxtG"/>
        <w:rPr>
          <w:lang w:val="fr-FR"/>
        </w:rPr>
      </w:pPr>
      <w:r w:rsidRPr="0041428F">
        <w:rPr>
          <w:lang w:val="fr-FR"/>
        </w:rPr>
        <w:t>44.</w:t>
      </w:r>
      <w:r w:rsidRPr="0041428F">
        <w:rPr>
          <w:lang w:val="fr-FR"/>
        </w:rPr>
        <w:tab/>
      </w:r>
      <w:r w:rsidR="0041428F" w:rsidRPr="0041428F">
        <w:rPr>
          <w:lang w:val="fr-FR"/>
        </w:rPr>
        <w:t>Au nombre des réalisations faites par la Direction Générale de l’</w:t>
      </w:r>
      <w:proofErr w:type="spellStart"/>
      <w:r w:rsidR="0041428F" w:rsidRPr="0041428F">
        <w:rPr>
          <w:lang w:val="fr-FR"/>
        </w:rPr>
        <w:t>Etat</w:t>
      </w:r>
      <w:proofErr w:type="spellEnd"/>
      <w:r w:rsidR="0041428F" w:rsidRPr="0041428F">
        <w:rPr>
          <w:lang w:val="fr-FR"/>
        </w:rPr>
        <w:t xml:space="preserve"> Civil, on peut citer :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6F2044" w:rsidRPr="0041428F">
        <w:rPr>
          <w:rFonts w:eastAsia="Calibri"/>
          <w:lang w:val="fr-FR"/>
        </w:rPr>
        <w:t>La</w:t>
      </w:r>
      <w:r w:rsidR="0041428F" w:rsidRPr="0041428F">
        <w:rPr>
          <w:rFonts w:eastAsia="Calibri"/>
          <w:lang w:val="fr-FR"/>
        </w:rPr>
        <w:t xml:space="preserve"> sensibilisation, l’information et la formation des populations et des acteurs du système d’état civil</w:t>
      </w:r>
      <w:r w:rsidR="00BD6FD8">
        <w:rPr>
          <w:rFonts w:eastAsia="Calibri"/>
          <w:lang w:val="fr-FR"/>
        </w:rPr>
        <w:t> </w:t>
      </w:r>
      <w:r w:rsidR="0041428F" w:rsidRPr="0041428F">
        <w:rPr>
          <w:rFonts w:eastAsia="Calibri"/>
          <w:lang w:val="fr-FR"/>
        </w:rPr>
        <w:t>;</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6F2044" w:rsidRPr="0041428F">
        <w:rPr>
          <w:rFonts w:eastAsia="Calibri"/>
          <w:lang w:val="fr-FR"/>
        </w:rPr>
        <w:t>L’organisation</w:t>
      </w:r>
      <w:r w:rsidR="0041428F" w:rsidRPr="0041428F">
        <w:rPr>
          <w:rFonts w:eastAsia="Calibri"/>
          <w:lang w:val="fr-FR"/>
        </w:rPr>
        <w:t xml:space="preserve"> d’audiences foraines pour la délivrance d’acte de naissance avec l’appui des tribunaux ;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6F2044" w:rsidRPr="0041428F">
        <w:rPr>
          <w:rFonts w:eastAsia="Calibri"/>
          <w:lang w:val="fr-FR"/>
        </w:rPr>
        <w:t>Le</w:t>
      </w:r>
      <w:r w:rsidR="0041428F" w:rsidRPr="0041428F">
        <w:rPr>
          <w:rFonts w:eastAsia="Calibri"/>
          <w:lang w:val="fr-FR"/>
        </w:rPr>
        <w:t xml:space="preserve"> recensement administratif à vocation état civil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6F2044" w:rsidRPr="0041428F">
        <w:rPr>
          <w:rFonts w:eastAsia="Calibri"/>
          <w:lang w:val="fr-FR"/>
        </w:rPr>
        <w:t>La</w:t>
      </w:r>
      <w:r w:rsidR="0041428F" w:rsidRPr="0041428F">
        <w:rPr>
          <w:rFonts w:eastAsia="Calibri"/>
          <w:lang w:val="fr-FR"/>
        </w:rPr>
        <w:t xml:space="preserve"> signature des arrêtés portant création des centres secondaires d’état civil conformément à l’article 36 du </w:t>
      </w:r>
      <w:r w:rsidR="006F30D2" w:rsidRPr="0041428F">
        <w:rPr>
          <w:rFonts w:eastAsia="Calibri"/>
          <w:lang w:val="fr-FR"/>
        </w:rPr>
        <w:t xml:space="preserve">Code </w:t>
      </w:r>
      <w:r w:rsidR="0041428F" w:rsidRPr="0041428F">
        <w:rPr>
          <w:rFonts w:eastAsia="Calibri"/>
          <w:lang w:val="fr-FR"/>
        </w:rPr>
        <w:t>des personnes et de la famille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6F2044" w:rsidRPr="0041428F">
        <w:rPr>
          <w:rFonts w:eastAsia="Calibri"/>
          <w:lang w:val="fr-FR"/>
        </w:rPr>
        <w:t>L’initiative</w:t>
      </w:r>
      <w:r w:rsidR="0041428F" w:rsidRPr="0041428F">
        <w:rPr>
          <w:rFonts w:eastAsia="Calibri"/>
          <w:lang w:val="fr-FR"/>
        </w:rPr>
        <w:t xml:space="preserve"> parlementaire d’une loi portant autorisation d’enregistrement à titre dérogatoire à l’</w:t>
      </w:r>
      <w:proofErr w:type="spellStart"/>
      <w:r w:rsidR="0041428F" w:rsidRPr="0041428F">
        <w:rPr>
          <w:rFonts w:eastAsia="Calibri"/>
          <w:lang w:val="fr-FR"/>
        </w:rPr>
        <w:t>Etat</w:t>
      </w:r>
      <w:proofErr w:type="spellEnd"/>
      <w:r w:rsidR="0041428F" w:rsidRPr="0041428F">
        <w:rPr>
          <w:rFonts w:eastAsia="Calibri"/>
          <w:lang w:val="fr-FR"/>
        </w:rPr>
        <w:t xml:space="preserve"> Civil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6F2044" w:rsidRPr="0041428F">
        <w:rPr>
          <w:rFonts w:eastAsia="Calibri"/>
          <w:lang w:val="fr-FR"/>
        </w:rPr>
        <w:t>La</w:t>
      </w:r>
      <w:r w:rsidR="0041428F" w:rsidRPr="0041428F">
        <w:rPr>
          <w:rFonts w:eastAsia="Calibri"/>
          <w:lang w:val="fr-FR"/>
        </w:rPr>
        <w:t xml:space="preserve"> quinzaine de l’état civil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6F2044" w:rsidRPr="0041428F">
        <w:rPr>
          <w:rFonts w:eastAsia="Calibri"/>
          <w:lang w:val="fr-FR"/>
        </w:rPr>
        <w:t>La</w:t>
      </w:r>
      <w:r w:rsidR="0041428F" w:rsidRPr="0041428F">
        <w:rPr>
          <w:rFonts w:eastAsia="Calibri"/>
          <w:lang w:val="fr-FR"/>
        </w:rPr>
        <w:t xml:space="preserve"> distribution des actes de naissance en souffrance dans les maisons communales.</w:t>
      </w:r>
    </w:p>
    <w:p w:rsidR="0041428F" w:rsidRPr="00525755" w:rsidRDefault="00525755" w:rsidP="00BD6FD8">
      <w:pPr>
        <w:pStyle w:val="H23G"/>
      </w:pPr>
      <w:r w:rsidRPr="00525755">
        <w:rPr>
          <w:rFonts w:eastAsia="Calibri"/>
        </w:rPr>
        <w:tab/>
      </w:r>
      <w:r w:rsidRPr="00525755">
        <w:rPr>
          <w:rFonts w:eastAsia="Calibri"/>
        </w:rPr>
        <w:tab/>
      </w:r>
      <w:r w:rsidR="0041428F" w:rsidRPr="00525755">
        <w:t xml:space="preserve">Point </w:t>
      </w:r>
      <w:r w:rsidR="00BD6FD8" w:rsidRPr="00BD6FD8">
        <w:rPr>
          <w:lang w:val="fr-FR"/>
        </w:rPr>
        <w:t>n</w:t>
      </w:r>
      <w:r w:rsidR="00BD6FD8" w:rsidRPr="00BD6FD8">
        <w:rPr>
          <w:vertAlign w:val="superscript"/>
          <w:lang w:val="fr-FR"/>
        </w:rPr>
        <w:t>o</w:t>
      </w:r>
      <w:r w:rsidR="00BD6FD8" w:rsidRPr="00BD6FD8">
        <w:rPr>
          <w:lang w:val="fr-FR"/>
        </w:rPr>
        <w:t> </w:t>
      </w:r>
      <w:r w:rsidR="0041428F" w:rsidRPr="00525755">
        <w:t>7: Veuillez informer le Comité sur les mesures adoptées pour impliquer et sensibiliser le secteur du tourisme et l’industrie des voyages, et celui des technologies de l’information et de la communication à l’interdiction et aux moyens de prévention des infractions visées par le Protocole facultatif</w:t>
      </w:r>
      <w:r w:rsidR="00BD6FD8">
        <w:t>.</w:t>
      </w:r>
    </w:p>
    <w:p w:rsidR="00525755" w:rsidRDefault="00525755" w:rsidP="00525755">
      <w:pPr>
        <w:pStyle w:val="H23G"/>
        <w:rPr>
          <w:rFonts w:eastAsia="Calibri"/>
          <w:lang w:val="fr-FR"/>
        </w:rPr>
      </w:pPr>
      <w:r>
        <w:rPr>
          <w:rFonts w:eastAsia="Calibri"/>
          <w:lang w:val="fr-FR"/>
        </w:rPr>
        <w:tab/>
      </w:r>
      <w:r>
        <w:rPr>
          <w:rFonts w:eastAsia="Calibri"/>
          <w:lang w:val="fr-FR"/>
        </w:rPr>
        <w:tab/>
      </w:r>
      <w:r w:rsidRPr="0041428F">
        <w:rPr>
          <w:rFonts w:eastAsia="Calibri"/>
          <w:lang w:val="fr-FR"/>
        </w:rPr>
        <w:t>Réponse</w:t>
      </w:r>
    </w:p>
    <w:p w:rsidR="0041428F" w:rsidRPr="0041428F" w:rsidRDefault="00C919D4" w:rsidP="00C919D4">
      <w:pPr>
        <w:pStyle w:val="SingleTxtG"/>
        <w:rPr>
          <w:lang w:val="fr-FR"/>
        </w:rPr>
      </w:pPr>
      <w:r w:rsidRPr="0041428F">
        <w:rPr>
          <w:lang w:val="fr-FR"/>
        </w:rPr>
        <w:t>45.</w:t>
      </w:r>
      <w:r w:rsidRPr="0041428F">
        <w:rPr>
          <w:lang w:val="fr-FR"/>
        </w:rPr>
        <w:tab/>
      </w:r>
      <w:r w:rsidR="0041428F" w:rsidRPr="0041428F">
        <w:rPr>
          <w:lang w:val="fr-FR"/>
        </w:rPr>
        <w:t>Le Ministère en charge du Tourisme à travers la direction du développement du tourisme a effectué plusieurs séances de sensibilisation à l’endroit des promoteurs, gérants et employés des réceptifs hôteliers sur la lutte contre le tourisme sexuel en général et le tourisme sexuel impliquant les enfants en particulier dans le cadre des opérations d’inspection desdits réceptifs.</w:t>
      </w:r>
    </w:p>
    <w:p w:rsidR="0041428F" w:rsidRPr="00525755" w:rsidRDefault="00525755" w:rsidP="00BD6FD8">
      <w:pPr>
        <w:pStyle w:val="H23G"/>
      </w:pPr>
      <w:r>
        <w:lastRenderedPageBreak/>
        <w:tab/>
      </w:r>
      <w:r>
        <w:tab/>
      </w:r>
      <w:r w:rsidR="0041428F" w:rsidRPr="00525755">
        <w:t xml:space="preserve">Point </w:t>
      </w:r>
      <w:r w:rsidR="00BD6FD8" w:rsidRPr="00BD6FD8">
        <w:rPr>
          <w:lang w:val="fr-FR"/>
        </w:rPr>
        <w:t>n</w:t>
      </w:r>
      <w:r w:rsidR="00BD6FD8" w:rsidRPr="00BD6FD8">
        <w:rPr>
          <w:vertAlign w:val="superscript"/>
          <w:lang w:val="fr-FR"/>
        </w:rPr>
        <w:t>o</w:t>
      </w:r>
      <w:r w:rsidR="00BD6FD8" w:rsidRPr="00BD6FD8">
        <w:rPr>
          <w:lang w:val="fr-FR"/>
        </w:rPr>
        <w:t> </w:t>
      </w:r>
      <w:r w:rsidR="0041428F" w:rsidRPr="00525755">
        <w:t>8 : En référence aux paragraphes 140-143 du rapport de l’</w:t>
      </w:r>
      <w:proofErr w:type="spellStart"/>
      <w:r w:rsidR="0041428F" w:rsidRPr="00525755">
        <w:t>Etat</w:t>
      </w:r>
      <w:proofErr w:type="spellEnd"/>
      <w:r w:rsidR="0041428F" w:rsidRPr="00525755">
        <w:t xml:space="preserve"> partie, veuillez préciser si la loi 2015-08 portant </w:t>
      </w:r>
      <w:r w:rsidR="006F30D2" w:rsidRPr="00525755">
        <w:t xml:space="preserve">Code </w:t>
      </w:r>
      <w:r w:rsidR="0041428F" w:rsidRPr="00525755">
        <w:t>de l’enfant, qui réprime la vente des enfants en son article 390, couvre tous les actes et activités définis par l’article 3</w:t>
      </w:r>
      <w:r w:rsidR="006F30D2">
        <w:t xml:space="preserve"> </w:t>
      </w:r>
      <w:r w:rsidR="0041428F" w:rsidRPr="00525755">
        <w:t xml:space="preserve">du </w:t>
      </w:r>
      <w:r w:rsidR="00DF0D39" w:rsidRPr="00525755">
        <w:t xml:space="preserve">Protocole </w:t>
      </w:r>
      <w:r w:rsidR="0041428F" w:rsidRPr="00525755">
        <w:t>facultatif. Veuillez également préciser si la loi réprime tous les actes et faits de pornographie mettant en scène des enfants définis par le Protocole facultatif.</w:t>
      </w:r>
    </w:p>
    <w:p w:rsidR="00525755" w:rsidRDefault="006F2044" w:rsidP="006F2044">
      <w:pPr>
        <w:pStyle w:val="H23G"/>
        <w:rPr>
          <w:rFonts w:eastAsia="Calibri"/>
          <w:lang w:val="fr-FR"/>
        </w:rPr>
      </w:pPr>
      <w:r>
        <w:rPr>
          <w:rFonts w:eastAsia="Calibri"/>
          <w:lang w:val="fr-FR"/>
        </w:rPr>
        <w:tab/>
      </w:r>
      <w:r>
        <w:rPr>
          <w:rFonts w:eastAsia="Calibri"/>
          <w:lang w:val="fr-FR"/>
        </w:rPr>
        <w:tab/>
      </w:r>
      <w:r w:rsidRPr="0041428F">
        <w:rPr>
          <w:rFonts w:eastAsia="Calibri"/>
          <w:lang w:val="fr-FR"/>
        </w:rPr>
        <w:t>Réponse</w:t>
      </w:r>
    </w:p>
    <w:p w:rsidR="0041428F" w:rsidRPr="0041428F" w:rsidRDefault="00C919D4" w:rsidP="00C919D4">
      <w:pPr>
        <w:pStyle w:val="SingleTxtG"/>
        <w:rPr>
          <w:lang w:val="fr-FR"/>
        </w:rPr>
      </w:pPr>
      <w:r w:rsidRPr="0041428F">
        <w:rPr>
          <w:lang w:val="fr-FR"/>
        </w:rPr>
        <w:t>46.</w:t>
      </w:r>
      <w:r w:rsidRPr="0041428F">
        <w:rPr>
          <w:lang w:val="fr-FR"/>
        </w:rPr>
        <w:tab/>
      </w:r>
      <w:r w:rsidR="0041428F" w:rsidRPr="0041428F">
        <w:rPr>
          <w:lang w:val="fr-FR"/>
        </w:rPr>
        <w:t xml:space="preserve">Outre l’article 390 qui réprime la vente des enfants, le </w:t>
      </w:r>
      <w:r w:rsidR="006F30D2" w:rsidRPr="0041428F">
        <w:rPr>
          <w:lang w:val="fr-FR"/>
        </w:rPr>
        <w:t xml:space="preserve">Code </w:t>
      </w:r>
      <w:r w:rsidR="0041428F" w:rsidRPr="0041428F">
        <w:rPr>
          <w:lang w:val="fr-FR"/>
        </w:rPr>
        <w:t xml:space="preserve">de l’enfant dans ses articles 349 à 351 réprime spécifiquement les faits de pornographie mettant en scène des enfants, la pédopornographie, la pédophilie et à la zoophilie. </w:t>
      </w:r>
    </w:p>
    <w:p w:rsidR="0041428F" w:rsidRPr="0041428F" w:rsidRDefault="00C919D4" w:rsidP="00C919D4">
      <w:pPr>
        <w:pStyle w:val="SingleTxtG"/>
        <w:rPr>
          <w:lang w:val="fr-FR"/>
        </w:rPr>
      </w:pPr>
      <w:r w:rsidRPr="0041428F">
        <w:rPr>
          <w:lang w:val="fr-FR"/>
        </w:rPr>
        <w:t>47.</w:t>
      </w:r>
      <w:r w:rsidRPr="0041428F">
        <w:rPr>
          <w:lang w:val="fr-FR"/>
        </w:rPr>
        <w:tab/>
      </w:r>
      <w:r w:rsidR="0041428F" w:rsidRPr="0041428F">
        <w:rPr>
          <w:lang w:val="fr-FR"/>
        </w:rPr>
        <w:t xml:space="preserve">L’article 405 dudit code punit les auteurs de vente ou de trafic d’organe d’enfants. De même, l’article 210 du </w:t>
      </w:r>
      <w:r w:rsidR="006F30D2" w:rsidRPr="0041428F">
        <w:rPr>
          <w:lang w:val="fr-FR"/>
        </w:rPr>
        <w:t xml:space="preserve">Code </w:t>
      </w:r>
      <w:r w:rsidR="0041428F" w:rsidRPr="0041428F">
        <w:rPr>
          <w:lang w:val="fr-FR"/>
        </w:rPr>
        <w:t xml:space="preserve">interdit le travail des enfants avant l’âge de 14 ans. Quant à l’adoption illégale, l’article 63 du </w:t>
      </w:r>
      <w:r w:rsidR="006F30D2" w:rsidRPr="0041428F">
        <w:rPr>
          <w:lang w:val="fr-FR"/>
        </w:rPr>
        <w:t xml:space="preserve">Code </w:t>
      </w:r>
      <w:r w:rsidR="0041428F" w:rsidRPr="0041428F">
        <w:rPr>
          <w:lang w:val="fr-FR"/>
        </w:rPr>
        <w:t>prescrit qu’elle ne peut avoir lieu que s’il y a de justes motifs et si elle présente un intérêt certain pour l’adopté.</w:t>
      </w:r>
    </w:p>
    <w:p w:rsidR="0041428F" w:rsidRPr="00525755" w:rsidRDefault="00525755" w:rsidP="00BD6FD8">
      <w:pPr>
        <w:pStyle w:val="H23G"/>
      </w:pPr>
      <w:r>
        <w:tab/>
      </w:r>
      <w:r>
        <w:tab/>
      </w:r>
      <w:r w:rsidR="0041428F" w:rsidRPr="00525755">
        <w:t xml:space="preserve">Point </w:t>
      </w:r>
      <w:r w:rsidR="00BD6FD8" w:rsidRPr="00BD6FD8">
        <w:rPr>
          <w:lang w:val="fr-FR"/>
        </w:rPr>
        <w:t>n</w:t>
      </w:r>
      <w:r w:rsidR="00BD6FD8" w:rsidRPr="00BD6FD8">
        <w:rPr>
          <w:vertAlign w:val="superscript"/>
          <w:lang w:val="fr-FR"/>
        </w:rPr>
        <w:t>o</w:t>
      </w:r>
      <w:r w:rsidR="00BD6FD8" w:rsidRPr="00BD6FD8">
        <w:rPr>
          <w:lang w:val="fr-FR"/>
        </w:rPr>
        <w:t> </w:t>
      </w:r>
      <w:r w:rsidR="0041428F" w:rsidRPr="00525755">
        <w:t>9 : En référence au paragraphe 168 du rapport de l’</w:t>
      </w:r>
      <w:proofErr w:type="spellStart"/>
      <w:r w:rsidR="0041428F" w:rsidRPr="00525755">
        <w:t>Etat</w:t>
      </w:r>
      <w:proofErr w:type="spellEnd"/>
      <w:r w:rsidR="0041428F" w:rsidRPr="00525755">
        <w:t xml:space="preserve"> partie, veuillez préciser les mesures prises par l’</w:t>
      </w:r>
      <w:proofErr w:type="spellStart"/>
      <w:r w:rsidR="0041428F" w:rsidRPr="00525755">
        <w:t>Etat</w:t>
      </w:r>
      <w:proofErr w:type="spellEnd"/>
      <w:r w:rsidR="0041428F" w:rsidRPr="00525755">
        <w:t xml:space="preserve"> partie pour établir sa compétence extraterritoriale dans les cas visés par le paragraphe 2 de l’article 4 du </w:t>
      </w:r>
      <w:r w:rsidR="00DF0D39" w:rsidRPr="00525755">
        <w:t xml:space="preserve">Protocole </w:t>
      </w:r>
      <w:r w:rsidR="0041428F" w:rsidRPr="00525755">
        <w:t>facultatif, y compris lorsque l’auteur présumé de l’infraction est un ressortissant de l’</w:t>
      </w:r>
      <w:proofErr w:type="spellStart"/>
      <w:r w:rsidR="0041428F" w:rsidRPr="00525755">
        <w:t>Etat</w:t>
      </w:r>
      <w:proofErr w:type="spellEnd"/>
      <w:r w:rsidR="0041428F" w:rsidRPr="00525755">
        <w:t xml:space="preserve"> partie ou à sa résidence habituelle sur le territoire de celui-ci ou lorsque la victime est un ressortissant dudit </w:t>
      </w:r>
      <w:proofErr w:type="spellStart"/>
      <w:r w:rsidR="0041428F" w:rsidRPr="00525755">
        <w:t>Etat</w:t>
      </w:r>
      <w:proofErr w:type="spellEnd"/>
      <w:r w:rsidR="0041428F" w:rsidRPr="00525755">
        <w:t xml:space="preserve">. </w:t>
      </w:r>
    </w:p>
    <w:p w:rsidR="00525755" w:rsidRDefault="00525755" w:rsidP="00525755">
      <w:pPr>
        <w:pStyle w:val="H23G"/>
        <w:rPr>
          <w:rFonts w:eastAsia="Calibri"/>
          <w:lang w:val="fr-FR"/>
        </w:rPr>
      </w:pPr>
      <w:r>
        <w:rPr>
          <w:rFonts w:eastAsia="Calibri"/>
          <w:lang w:val="fr-FR"/>
        </w:rPr>
        <w:tab/>
      </w:r>
      <w:r>
        <w:rPr>
          <w:rFonts w:eastAsia="Calibri"/>
          <w:lang w:val="fr-FR"/>
        </w:rPr>
        <w:tab/>
      </w:r>
      <w:r w:rsidRPr="0041428F">
        <w:rPr>
          <w:rFonts w:eastAsia="Calibri"/>
          <w:lang w:val="fr-FR"/>
        </w:rPr>
        <w:t>Réponse</w:t>
      </w:r>
    </w:p>
    <w:p w:rsidR="0041428F" w:rsidRPr="0041428F" w:rsidRDefault="00C919D4" w:rsidP="00C919D4">
      <w:pPr>
        <w:pStyle w:val="SingleTxtG"/>
        <w:rPr>
          <w:lang w:val="fr-FR"/>
        </w:rPr>
      </w:pPr>
      <w:r w:rsidRPr="0041428F">
        <w:rPr>
          <w:lang w:val="fr-FR"/>
        </w:rPr>
        <w:t>48.</w:t>
      </w:r>
      <w:r w:rsidRPr="0041428F">
        <w:rPr>
          <w:lang w:val="fr-FR"/>
        </w:rPr>
        <w:tab/>
      </w:r>
      <w:r w:rsidR="0041428F" w:rsidRPr="0041428F">
        <w:rPr>
          <w:lang w:val="fr-FR"/>
        </w:rPr>
        <w:t xml:space="preserve">L’article 352 du </w:t>
      </w:r>
      <w:r w:rsidR="006F30D2" w:rsidRPr="0041428F">
        <w:rPr>
          <w:lang w:val="fr-FR"/>
        </w:rPr>
        <w:t xml:space="preserve">Code </w:t>
      </w:r>
      <w:r w:rsidR="0041428F" w:rsidRPr="0041428F">
        <w:rPr>
          <w:lang w:val="fr-FR"/>
        </w:rPr>
        <w:t>de l’enfant stipule que dans le cas où le délit, relatif à la violation des droits de l’enfant, est commis par un étranger sur un enfant béninois en République du Bénin ou à l’étranger, la loi béninoise est applicable. Selon ce même article, la loi béninoise est également applicable lorsque l’infraction est commise à l’étranger par un béninois ou par un non béninois résidant ou trouvé en République du Bénin, ou, lorsque la victime non béninoise vit en République du Bénin.</w:t>
      </w:r>
    </w:p>
    <w:p w:rsidR="0041428F" w:rsidRPr="0041428F" w:rsidRDefault="00C919D4" w:rsidP="00C919D4">
      <w:pPr>
        <w:pStyle w:val="SingleTxtG"/>
        <w:rPr>
          <w:lang w:val="fr-FR"/>
        </w:rPr>
      </w:pPr>
      <w:r w:rsidRPr="0041428F">
        <w:rPr>
          <w:lang w:val="fr-FR"/>
        </w:rPr>
        <w:t>49.</w:t>
      </w:r>
      <w:r w:rsidRPr="0041428F">
        <w:rPr>
          <w:lang w:val="fr-FR"/>
        </w:rPr>
        <w:tab/>
      </w:r>
      <w:r w:rsidR="0041428F" w:rsidRPr="0041428F">
        <w:rPr>
          <w:lang w:val="fr-FR"/>
        </w:rPr>
        <w:t>L’Interpol à travers la coopération entre polices participe à la répression des infractions commises sur un enfant béninois à l’étranger par un béninois ou un non béninois (confère le décret 2008-817 du 31 décembre 2008 portant Attributions, organisation et fonctionnement de la Direction Générale de la Police Nationale).</w:t>
      </w:r>
    </w:p>
    <w:p w:rsidR="0041428F" w:rsidRPr="0041428F" w:rsidRDefault="00C919D4" w:rsidP="00C919D4">
      <w:pPr>
        <w:pStyle w:val="SingleTxtG"/>
        <w:rPr>
          <w:lang w:val="fr-FR"/>
        </w:rPr>
      </w:pPr>
      <w:r w:rsidRPr="0041428F">
        <w:rPr>
          <w:lang w:val="fr-FR"/>
        </w:rPr>
        <w:t>50.</w:t>
      </w:r>
      <w:r w:rsidRPr="0041428F">
        <w:rPr>
          <w:lang w:val="fr-FR"/>
        </w:rPr>
        <w:tab/>
      </w:r>
      <w:r w:rsidR="0041428F" w:rsidRPr="0041428F">
        <w:rPr>
          <w:lang w:val="fr-FR"/>
        </w:rPr>
        <w:t>Des relations sont entretenues dans la sous-région avec les Polices du Nigéria, du Burkina Faso, du Niger, du Togo, du Ghana, de la Cote d</w:t>
      </w:r>
      <w:r w:rsidR="006F30D2">
        <w:rPr>
          <w:lang w:val="fr-FR"/>
        </w:rPr>
        <w:t>’</w:t>
      </w:r>
      <w:r w:rsidR="0041428F" w:rsidRPr="0041428F">
        <w:rPr>
          <w:lang w:val="fr-FR"/>
        </w:rPr>
        <w:t>Ivoire dans le cadre de la répression des infractions liées à la violation des droits de l’enfant.</w:t>
      </w:r>
    </w:p>
    <w:p w:rsidR="0041428F" w:rsidRPr="00525755" w:rsidRDefault="00525755" w:rsidP="00BD6FD8">
      <w:pPr>
        <w:pStyle w:val="H23G"/>
      </w:pPr>
      <w:r>
        <w:tab/>
      </w:r>
      <w:r>
        <w:tab/>
      </w:r>
      <w:r w:rsidR="0041428F" w:rsidRPr="00525755">
        <w:t xml:space="preserve">Point </w:t>
      </w:r>
      <w:r w:rsidR="00BD6FD8" w:rsidRPr="00BD6FD8">
        <w:rPr>
          <w:lang w:val="fr-FR"/>
        </w:rPr>
        <w:t>n</w:t>
      </w:r>
      <w:r w:rsidR="00BD6FD8" w:rsidRPr="00BD6FD8">
        <w:rPr>
          <w:vertAlign w:val="superscript"/>
          <w:lang w:val="fr-FR"/>
        </w:rPr>
        <w:t>o</w:t>
      </w:r>
      <w:r w:rsidR="00BD6FD8" w:rsidRPr="00BD6FD8">
        <w:rPr>
          <w:lang w:val="fr-FR"/>
        </w:rPr>
        <w:t> </w:t>
      </w:r>
      <w:r w:rsidR="0041428F" w:rsidRPr="00525755">
        <w:t xml:space="preserve">10: Veuillez informer le Comité des mesures spécifiques pour combattre l’impunité ; pour encourager la dénonciation des infractions du Protocole facultatif ; établir un registre national des délinquants sexuels ; assurer que les enfants victimes soient traités en tant que victimes. </w:t>
      </w:r>
    </w:p>
    <w:p w:rsidR="00525755" w:rsidRDefault="00525755" w:rsidP="00525755">
      <w:pPr>
        <w:pStyle w:val="H23G"/>
        <w:rPr>
          <w:rFonts w:eastAsia="Calibri"/>
          <w:lang w:val="fr-FR"/>
        </w:rPr>
      </w:pPr>
      <w:r>
        <w:rPr>
          <w:rFonts w:eastAsia="Calibri"/>
          <w:lang w:val="fr-FR"/>
        </w:rPr>
        <w:tab/>
      </w:r>
      <w:r>
        <w:rPr>
          <w:rFonts w:eastAsia="Calibri"/>
          <w:lang w:val="fr-FR"/>
        </w:rPr>
        <w:tab/>
        <w:t>Réponse</w:t>
      </w:r>
    </w:p>
    <w:p w:rsidR="0041428F" w:rsidRPr="0041428F" w:rsidRDefault="00C919D4" w:rsidP="00C919D4">
      <w:pPr>
        <w:pStyle w:val="SingleTxtG"/>
        <w:rPr>
          <w:lang w:val="fr-FR"/>
        </w:rPr>
      </w:pPr>
      <w:r w:rsidRPr="0041428F">
        <w:rPr>
          <w:lang w:val="fr-FR"/>
        </w:rPr>
        <w:t>51.</w:t>
      </w:r>
      <w:r w:rsidRPr="0041428F">
        <w:rPr>
          <w:lang w:val="fr-FR"/>
        </w:rPr>
        <w:tab/>
      </w:r>
      <w:r w:rsidR="00BD6FD8">
        <w:rPr>
          <w:lang w:val="fr-FR"/>
        </w:rPr>
        <w:t>À</w:t>
      </w:r>
      <w:r w:rsidR="0041428F" w:rsidRPr="0041428F">
        <w:rPr>
          <w:lang w:val="fr-FR"/>
        </w:rPr>
        <w:t xml:space="preserve"> </w:t>
      </w:r>
      <w:r w:rsidR="00525755">
        <w:rPr>
          <w:lang w:val="fr-FR"/>
        </w:rPr>
        <w:t>l’</w:t>
      </w:r>
      <w:r w:rsidR="0041428F" w:rsidRPr="0041428F">
        <w:rPr>
          <w:lang w:val="fr-FR"/>
        </w:rPr>
        <w:t>occasion de la mise en place des comités communaux de suivi du mécanisme de référencement des enfants face à la justice, les élus locaux sont sensibilisés conformément aux lois sur la protection de l’enfance à l’effet de contribuer efficacement à la dénonciation des infractions commises sur les enfants sous peines de sanctions pénales.</w:t>
      </w:r>
    </w:p>
    <w:p w:rsidR="0041428F" w:rsidRPr="0041428F" w:rsidRDefault="00C919D4" w:rsidP="00C919D4">
      <w:pPr>
        <w:pStyle w:val="SingleTxtG"/>
        <w:rPr>
          <w:lang w:val="fr-FR"/>
        </w:rPr>
      </w:pPr>
      <w:r w:rsidRPr="0041428F">
        <w:rPr>
          <w:lang w:val="fr-FR"/>
        </w:rPr>
        <w:t>52.</w:t>
      </w:r>
      <w:r w:rsidRPr="0041428F">
        <w:rPr>
          <w:lang w:val="fr-FR"/>
        </w:rPr>
        <w:tab/>
      </w:r>
      <w:r w:rsidR="0041428F" w:rsidRPr="0041428F">
        <w:rPr>
          <w:lang w:val="fr-FR"/>
        </w:rPr>
        <w:t xml:space="preserve">Le ministère en charge des Affaires sociales, outre les dispositions prises à travers la Campagne Tolérance Zéro, a entrepris un effort de renforcement de capacités des acteurs avec l’élaboration des modules sur les mécanismes et procédures de protection de l’enfant, la formation des formateurs, la mise en place de Paquet Minimum d’Intervention (PMI). Cette même activité a été mise en œuvre avec la Police Républicaine. </w:t>
      </w:r>
    </w:p>
    <w:p w:rsidR="0041428F" w:rsidRPr="0041428F" w:rsidRDefault="00C919D4" w:rsidP="00C919D4">
      <w:pPr>
        <w:pStyle w:val="SingleTxtG"/>
        <w:rPr>
          <w:lang w:val="fr-FR"/>
        </w:rPr>
      </w:pPr>
      <w:r w:rsidRPr="0041428F">
        <w:rPr>
          <w:lang w:val="fr-FR"/>
        </w:rPr>
        <w:t>53.</w:t>
      </w:r>
      <w:r w:rsidRPr="0041428F">
        <w:rPr>
          <w:lang w:val="fr-FR"/>
        </w:rPr>
        <w:tab/>
      </w:r>
      <w:r w:rsidR="0041428F" w:rsidRPr="0041428F">
        <w:rPr>
          <w:lang w:val="fr-FR"/>
        </w:rPr>
        <w:t xml:space="preserve">Pour encourager la dénonciation des infractions du </w:t>
      </w:r>
      <w:r w:rsidR="00DF0D39" w:rsidRPr="0041428F">
        <w:rPr>
          <w:lang w:val="fr-FR"/>
        </w:rPr>
        <w:t xml:space="preserve">Protocole </w:t>
      </w:r>
      <w:r w:rsidR="0041428F" w:rsidRPr="0041428F">
        <w:rPr>
          <w:lang w:val="fr-FR"/>
        </w:rPr>
        <w:t>facultatif, un processus de mise en place d’une ligne d’assistance aux enfants victimes de violence est en cours actuellement au Bénin.</w:t>
      </w:r>
    </w:p>
    <w:p w:rsidR="0041428F" w:rsidRPr="0041428F" w:rsidRDefault="00C919D4" w:rsidP="00C919D4">
      <w:pPr>
        <w:pStyle w:val="SingleTxtG"/>
        <w:rPr>
          <w:lang w:val="fr-FR"/>
        </w:rPr>
      </w:pPr>
      <w:r w:rsidRPr="0041428F">
        <w:rPr>
          <w:lang w:val="fr-FR"/>
        </w:rPr>
        <w:lastRenderedPageBreak/>
        <w:t>54.</w:t>
      </w:r>
      <w:r w:rsidRPr="0041428F">
        <w:rPr>
          <w:lang w:val="fr-FR"/>
        </w:rPr>
        <w:tab/>
      </w:r>
      <w:r w:rsidR="0041428F" w:rsidRPr="0041428F">
        <w:rPr>
          <w:lang w:val="fr-FR"/>
        </w:rPr>
        <w:t xml:space="preserve">Dans le cadre de l’extension des services de l’Office Central de Protection des Mineurs (OCPM), de la Famille et de la Répression de la Traite des êtres Humains, dix (10) cellules focales ont été installées dans quatre départements (l’Atlantique, le Zou, le </w:t>
      </w:r>
      <w:proofErr w:type="spellStart"/>
      <w:r w:rsidR="0041428F" w:rsidRPr="0041428F">
        <w:rPr>
          <w:lang w:val="fr-FR"/>
        </w:rPr>
        <w:t>Borgou</w:t>
      </w:r>
      <w:proofErr w:type="spellEnd"/>
      <w:r w:rsidR="0041428F" w:rsidRPr="0041428F">
        <w:rPr>
          <w:lang w:val="fr-FR"/>
        </w:rPr>
        <w:t xml:space="preserve"> et l’Alibori) qui disposent de registres dans lesquels sont répertoriés toutes les infractions commises sur les enfants.</w:t>
      </w:r>
    </w:p>
    <w:p w:rsidR="0041428F" w:rsidRPr="00525755" w:rsidRDefault="00525755" w:rsidP="00BD6FD8">
      <w:pPr>
        <w:pStyle w:val="H23G"/>
      </w:pPr>
      <w:r>
        <w:tab/>
      </w:r>
      <w:r>
        <w:tab/>
      </w:r>
      <w:r w:rsidR="0041428F" w:rsidRPr="00525755">
        <w:t xml:space="preserve">Point </w:t>
      </w:r>
      <w:r w:rsidR="00BD6FD8" w:rsidRPr="00BD6FD8">
        <w:rPr>
          <w:lang w:val="fr-FR"/>
        </w:rPr>
        <w:t>n</w:t>
      </w:r>
      <w:r w:rsidR="00BD6FD8" w:rsidRPr="00BD6FD8">
        <w:rPr>
          <w:vertAlign w:val="superscript"/>
          <w:lang w:val="fr-FR"/>
        </w:rPr>
        <w:t>o</w:t>
      </w:r>
      <w:r w:rsidR="00BD6FD8" w:rsidRPr="00BD6FD8">
        <w:rPr>
          <w:lang w:val="fr-FR"/>
        </w:rPr>
        <w:t> </w:t>
      </w:r>
      <w:r w:rsidR="0041428F" w:rsidRPr="00525755">
        <w:t>11: Veuillez donner des précisions sur les mesures prises pour améliorer la réinsertion sociale des enfants victimes et leur réhabilitation physique et psychologique dans des centres appropriés.</w:t>
      </w:r>
    </w:p>
    <w:p w:rsidR="00525755" w:rsidRDefault="00525755" w:rsidP="00525755">
      <w:pPr>
        <w:pStyle w:val="H23G"/>
        <w:rPr>
          <w:rFonts w:eastAsia="Calibri"/>
          <w:lang w:val="fr-FR"/>
        </w:rPr>
      </w:pPr>
      <w:r>
        <w:rPr>
          <w:rFonts w:eastAsia="Calibri"/>
          <w:lang w:val="fr-FR"/>
        </w:rPr>
        <w:tab/>
      </w:r>
      <w:r>
        <w:rPr>
          <w:rFonts w:eastAsia="Calibri"/>
          <w:lang w:val="fr-FR"/>
        </w:rPr>
        <w:tab/>
      </w:r>
      <w:r w:rsidRPr="0041428F">
        <w:rPr>
          <w:rFonts w:eastAsia="Calibri"/>
          <w:lang w:val="fr-FR"/>
        </w:rPr>
        <w:t>Réponse</w:t>
      </w:r>
    </w:p>
    <w:p w:rsidR="0041428F" w:rsidRPr="0041428F" w:rsidRDefault="00C919D4" w:rsidP="00C919D4">
      <w:pPr>
        <w:pStyle w:val="SingleTxtG"/>
        <w:rPr>
          <w:lang w:val="fr-FR"/>
        </w:rPr>
      </w:pPr>
      <w:r w:rsidRPr="0041428F">
        <w:rPr>
          <w:lang w:val="fr-FR"/>
        </w:rPr>
        <w:t>55.</w:t>
      </w:r>
      <w:r w:rsidRPr="0041428F">
        <w:rPr>
          <w:lang w:val="fr-FR"/>
        </w:rPr>
        <w:tab/>
      </w:r>
      <w:r w:rsidR="0041428F" w:rsidRPr="0041428F">
        <w:rPr>
          <w:lang w:val="fr-FR"/>
        </w:rPr>
        <w:t>Les activités de renforcement de capacité citées au pont 10 constituent le socle essentiel des mesures prises par l’</w:t>
      </w:r>
      <w:proofErr w:type="spellStart"/>
      <w:r w:rsidR="0041428F" w:rsidRPr="0041428F">
        <w:rPr>
          <w:lang w:val="fr-FR"/>
        </w:rPr>
        <w:t>Etat</w:t>
      </w:r>
      <w:proofErr w:type="spellEnd"/>
      <w:r w:rsidR="0041428F" w:rsidRPr="0041428F">
        <w:rPr>
          <w:lang w:val="fr-FR"/>
        </w:rPr>
        <w:t xml:space="preserve"> béninois. Nos innovations consistent à améliorer la qualité de la communication interpersonnelle entre les cibles et les prestataires, l’intégration de la prise en charge immédiate en matière d’alimentation, soins de santé et hébergement </w:t>
      </w:r>
      <w:proofErr w:type="spellStart"/>
      <w:r w:rsidR="0041428F" w:rsidRPr="0041428F">
        <w:rPr>
          <w:lang w:val="fr-FR"/>
        </w:rPr>
        <w:t>etc</w:t>
      </w:r>
      <w:proofErr w:type="spellEnd"/>
      <w:r w:rsidR="0041428F" w:rsidRPr="0041428F">
        <w:rPr>
          <w:lang w:val="fr-FR"/>
        </w:rPr>
        <w:t> ; et l’élaboration de Projet de vie pour la réinsertion des victimes.</w:t>
      </w:r>
    </w:p>
    <w:p w:rsidR="0041428F" w:rsidRPr="0041428F" w:rsidRDefault="00C919D4" w:rsidP="00C919D4">
      <w:pPr>
        <w:pStyle w:val="SingleTxtG"/>
        <w:rPr>
          <w:lang w:val="fr-FR"/>
        </w:rPr>
      </w:pPr>
      <w:r w:rsidRPr="0041428F">
        <w:rPr>
          <w:lang w:val="fr-FR"/>
        </w:rPr>
        <w:t>56.</w:t>
      </w:r>
      <w:r w:rsidRPr="0041428F">
        <w:rPr>
          <w:lang w:val="fr-FR"/>
        </w:rPr>
        <w:tab/>
      </w:r>
      <w:r w:rsidR="0041428F" w:rsidRPr="0041428F">
        <w:rPr>
          <w:lang w:val="fr-FR"/>
        </w:rPr>
        <w:t>Le Bénin a également fait l’état des lieux des conditions de vie des enfants dans les Centres d’Accueil et de Protection de l’Enfant (CAPE) afin d’améliorer leurs prestations au profit des victimes.</w:t>
      </w:r>
    </w:p>
    <w:p w:rsidR="0041428F" w:rsidRPr="0041428F" w:rsidRDefault="00C919D4" w:rsidP="00C919D4">
      <w:pPr>
        <w:pStyle w:val="SingleTxtG"/>
        <w:rPr>
          <w:lang w:val="fr-FR"/>
        </w:rPr>
      </w:pPr>
      <w:r w:rsidRPr="0041428F">
        <w:rPr>
          <w:lang w:val="fr-FR"/>
        </w:rPr>
        <w:t>57.</w:t>
      </w:r>
      <w:r w:rsidRPr="0041428F">
        <w:rPr>
          <w:lang w:val="fr-FR"/>
        </w:rPr>
        <w:tab/>
      </w:r>
      <w:r w:rsidR="0041428F" w:rsidRPr="0041428F">
        <w:rPr>
          <w:lang w:val="fr-FR"/>
        </w:rPr>
        <w:t xml:space="preserve">Dans le cadre de la désinstitutionalisation de la prise en charge des enfants victimes, le Bénin expérimente depuis 10 ans l’approche famille hôte qui sera étendue sur tout le territoire national et a lancé en février 2018, le projet famille d’accueil, avec l’appui des partenaires. </w:t>
      </w:r>
    </w:p>
    <w:p w:rsidR="0041428F" w:rsidRPr="0041428F" w:rsidRDefault="00C919D4" w:rsidP="00C919D4">
      <w:pPr>
        <w:pStyle w:val="SingleTxtG"/>
        <w:rPr>
          <w:lang w:val="fr-FR"/>
        </w:rPr>
      </w:pPr>
      <w:r w:rsidRPr="0041428F">
        <w:rPr>
          <w:lang w:val="fr-FR"/>
        </w:rPr>
        <w:t>58.</w:t>
      </w:r>
      <w:r w:rsidRPr="0041428F">
        <w:rPr>
          <w:lang w:val="fr-FR"/>
        </w:rPr>
        <w:tab/>
      </w:r>
      <w:r w:rsidR="0041428F" w:rsidRPr="0041428F">
        <w:rPr>
          <w:lang w:val="fr-FR"/>
        </w:rPr>
        <w:t>Au niveau de l’OCPM, il existe un centre d’accueil et de transit des enfants (CATE), avec un personnel formé qui reçoit les enfants et les réfère aux centres appropriés.</w:t>
      </w:r>
    </w:p>
    <w:p w:rsidR="0041428F" w:rsidRPr="0041428F" w:rsidRDefault="00C919D4" w:rsidP="00C919D4">
      <w:pPr>
        <w:pStyle w:val="SingleTxtG"/>
        <w:rPr>
          <w:lang w:val="fr-FR"/>
        </w:rPr>
      </w:pPr>
      <w:r w:rsidRPr="0041428F">
        <w:rPr>
          <w:lang w:val="fr-FR"/>
        </w:rPr>
        <w:t>59.</w:t>
      </w:r>
      <w:r w:rsidRPr="0041428F">
        <w:rPr>
          <w:lang w:val="fr-FR"/>
        </w:rPr>
        <w:tab/>
      </w:r>
      <w:r w:rsidR="0041428F" w:rsidRPr="0041428F">
        <w:rPr>
          <w:lang w:val="fr-FR"/>
        </w:rPr>
        <w:t xml:space="preserve">L’augmentation du budget des Centres de Promotion sociale (CPS) et du personnel contribue à la réinsertion sociale des enfants. </w:t>
      </w:r>
    </w:p>
    <w:p w:rsidR="0041428F" w:rsidRPr="0041428F" w:rsidRDefault="00C919D4" w:rsidP="00C919D4">
      <w:pPr>
        <w:pStyle w:val="SingleTxtG"/>
        <w:rPr>
          <w:lang w:val="fr-FR"/>
        </w:rPr>
      </w:pPr>
      <w:r w:rsidRPr="0041428F">
        <w:rPr>
          <w:lang w:val="fr-FR"/>
        </w:rPr>
        <w:t>60.</w:t>
      </w:r>
      <w:r w:rsidRPr="0041428F">
        <w:rPr>
          <w:lang w:val="fr-FR"/>
        </w:rPr>
        <w:tab/>
      </w:r>
      <w:r w:rsidR="0041428F" w:rsidRPr="0041428F">
        <w:rPr>
          <w:lang w:val="fr-FR"/>
        </w:rPr>
        <w:t>Le Ministère de la Justice mène des missions de supervision dans les centres d’accueil d’enfants afin de s’assurer du respect par ces derniers des normes en matière de prise en charge, de réinsertion sociale et de réhabilitation d’enfants victimes.</w:t>
      </w:r>
    </w:p>
    <w:p w:rsidR="0041428F" w:rsidRPr="00525755" w:rsidRDefault="00525755" w:rsidP="00BD6FD8">
      <w:pPr>
        <w:pStyle w:val="H23G"/>
      </w:pPr>
      <w:r>
        <w:tab/>
      </w:r>
      <w:r>
        <w:tab/>
      </w:r>
      <w:r w:rsidR="0041428F" w:rsidRPr="00525755">
        <w:t xml:space="preserve">Point </w:t>
      </w:r>
      <w:r w:rsidR="00BD6FD8" w:rsidRPr="00BD6FD8">
        <w:rPr>
          <w:lang w:val="fr-FR"/>
        </w:rPr>
        <w:t>n</w:t>
      </w:r>
      <w:r w:rsidR="00BD6FD8" w:rsidRPr="00BD6FD8">
        <w:rPr>
          <w:vertAlign w:val="superscript"/>
          <w:lang w:val="fr-FR"/>
        </w:rPr>
        <w:t>o</w:t>
      </w:r>
      <w:r w:rsidR="00BD6FD8" w:rsidRPr="00BD6FD8">
        <w:rPr>
          <w:lang w:val="fr-FR"/>
        </w:rPr>
        <w:t> </w:t>
      </w:r>
      <w:r w:rsidR="0041428F" w:rsidRPr="00525755">
        <w:t>12 : Veuillez informer le Comité sur les mesures prises pour donner effet aux recommandations de la Rapporteuse spéciale sur la vente d’enfants, la prostitution des enfants et la pornographie impliquant des enfants.</w:t>
      </w:r>
    </w:p>
    <w:p w:rsidR="00525755" w:rsidRDefault="00525755" w:rsidP="00525755">
      <w:pPr>
        <w:pStyle w:val="H23G"/>
        <w:rPr>
          <w:rFonts w:eastAsia="Calibri"/>
          <w:lang w:val="fr-FR"/>
        </w:rPr>
      </w:pPr>
      <w:r>
        <w:rPr>
          <w:rFonts w:eastAsia="Calibri"/>
          <w:lang w:val="fr-FR"/>
        </w:rPr>
        <w:tab/>
      </w:r>
      <w:r>
        <w:rPr>
          <w:rFonts w:eastAsia="Calibri"/>
          <w:lang w:val="fr-FR"/>
        </w:rPr>
        <w:tab/>
      </w:r>
      <w:r w:rsidRPr="0041428F">
        <w:rPr>
          <w:rFonts w:eastAsia="Calibri"/>
          <w:lang w:val="fr-FR"/>
        </w:rPr>
        <w:t>Réponse</w:t>
      </w:r>
    </w:p>
    <w:p w:rsidR="0041428F" w:rsidRPr="0041428F" w:rsidRDefault="00C919D4" w:rsidP="00C919D4">
      <w:pPr>
        <w:pStyle w:val="SingleTxtG"/>
        <w:rPr>
          <w:lang w:val="fr-FR"/>
        </w:rPr>
      </w:pPr>
      <w:r w:rsidRPr="0041428F">
        <w:rPr>
          <w:lang w:val="fr-FR"/>
        </w:rPr>
        <w:t>61.</w:t>
      </w:r>
      <w:r w:rsidRPr="0041428F">
        <w:rPr>
          <w:lang w:val="fr-FR"/>
        </w:rPr>
        <w:tab/>
      </w:r>
      <w:r w:rsidR="0041428F" w:rsidRPr="0041428F">
        <w:rPr>
          <w:lang w:val="fr-FR"/>
        </w:rPr>
        <w:t>Au nombre des mesures prises, on peut citer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525755" w:rsidRPr="0041428F">
        <w:rPr>
          <w:rFonts w:eastAsia="Calibri"/>
          <w:lang w:val="fr-FR"/>
        </w:rPr>
        <w:t>La</w:t>
      </w:r>
      <w:r w:rsidR="0041428F" w:rsidRPr="0041428F">
        <w:rPr>
          <w:rFonts w:eastAsia="Calibri"/>
          <w:lang w:val="fr-FR"/>
        </w:rPr>
        <w:t xml:space="preserve"> prise en compte des recommandations de la rapporteuse spéciale dans le </w:t>
      </w:r>
      <w:r w:rsidR="006F30D2" w:rsidRPr="0041428F">
        <w:rPr>
          <w:rFonts w:eastAsia="Calibri"/>
          <w:lang w:val="fr-FR"/>
        </w:rPr>
        <w:t xml:space="preserve">Code </w:t>
      </w:r>
      <w:r w:rsidR="0041428F" w:rsidRPr="0041428F">
        <w:rPr>
          <w:rFonts w:eastAsia="Calibri"/>
          <w:lang w:val="fr-FR"/>
        </w:rPr>
        <w:t>de l’enfant qui, lors de son passage, n’était encore qu’un projet de loi ;</w:t>
      </w:r>
    </w:p>
    <w:p w:rsidR="0041428F" w:rsidRPr="0041428F" w:rsidRDefault="00C919D4" w:rsidP="00C919D4">
      <w:pPr>
        <w:pStyle w:val="Bullet1G"/>
        <w:numPr>
          <w:ilvl w:val="0"/>
          <w:numId w:val="0"/>
        </w:numPr>
        <w:tabs>
          <w:tab w:val="left" w:pos="1701"/>
        </w:tabs>
        <w:ind w:left="1701" w:hanging="170"/>
        <w:rPr>
          <w:rFonts w:eastAsia="Calibri"/>
          <w:lang w:val="fr-FR"/>
        </w:rPr>
      </w:pPr>
      <w:r w:rsidRPr="0041428F">
        <w:rPr>
          <w:rFonts w:eastAsia="Calibri"/>
          <w:lang w:val="fr-FR"/>
        </w:rPr>
        <w:t>•</w:t>
      </w:r>
      <w:r w:rsidRPr="0041428F">
        <w:rPr>
          <w:rFonts w:eastAsia="Calibri"/>
          <w:lang w:val="fr-FR"/>
        </w:rPr>
        <w:tab/>
      </w:r>
      <w:r w:rsidR="00525755" w:rsidRPr="0041428F">
        <w:rPr>
          <w:rFonts w:eastAsia="Calibri"/>
          <w:lang w:val="fr-FR"/>
        </w:rPr>
        <w:t>L’élaboration</w:t>
      </w:r>
      <w:r w:rsidR="0041428F" w:rsidRPr="0041428F">
        <w:rPr>
          <w:rFonts w:eastAsia="Calibri"/>
          <w:lang w:val="fr-FR"/>
        </w:rPr>
        <w:t xml:space="preserve"> à la CNDE 2014 d’un plan d’action de mise en œuvre des recommandations de la rapporteuse spéciale ;</w:t>
      </w:r>
    </w:p>
    <w:p w:rsidR="0041428F" w:rsidRDefault="00C919D4" w:rsidP="00C919D4">
      <w:pPr>
        <w:pStyle w:val="Bullet1G"/>
        <w:numPr>
          <w:ilvl w:val="0"/>
          <w:numId w:val="0"/>
        </w:numPr>
        <w:tabs>
          <w:tab w:val="left" w:pos="1701"/>
        </w:tabs>
        <w:ind w:left="1701" w:hanging="170"/>
        <w:rPr>
          <w:rFonts w:eastAsia="Calibri"/>
          <w:lang w:val="fr-FR"/>
        </w:rPr>
      </w:pPr>
      <w:r>
        <w:rPr>
          <w:rFonts w:eastAsia="Calibri"/>
          <w:lang w:val="fr-FR"/>
        </w:rPr>
        <w:t>•</w:t>
      </w:r>
      <w:r>
        <w:rPr>
          <w:rFonts w:eastAsia="Calibri"/>
          <w:lang w:val="fr-FR"/>
        </w:rPr>
        <w:tab/>
      </w:r>
      <w:r w:rsidR="00525755" w:rsidRPr="0041428F">
        <w:rPr>
          <w:rFonts w:eastAsia="Calibri"/>
          <w:lang w:val="fr-FR"/>
        </w:rPr>
        <w:t>L’intégration</w:t>
      </w:r>
      <w:r w:rsidR="0041428F" w:rsidRPr="0041428F">
        <w:rPr>
          <w:rFonts w:eastAsia="Calibri"/>
          <w:lang w:val="fr-FR"/>
        </w:rPr>
        <w:t xml:space="preserve"> de ce plan d’action dans le document de Politique et Stratégies Nationales de Développement du Secteur de la Justice (PSNDSJ) pour sa mise en œuvre.</w:t>
      </w:r>
    </w:p>
    <w:p w:rsidR="00525755" w:rsidRPr="00525755" w:rsidRDefault="00525755" w:rsidP="00525755">
      <w:pPr>
        <w:pStyle w:val="Bullet1G"/>
        <w:numPr>
          <w:ilvl w:val="0"/>
          <w:numId w:val="0"/>
        </w:numPr>
        <w:spacing w:before="240" w:after="0"/>
        <w:ind w:left="1134"/>
        <w:jc w:val="center"/>
        <w:rPr>
          <w:rFonts w:eastAsia="Calibri"/>
          <w:u w:val="single"/>
          <w:lang w:val="fr-FR"/>
        </w:rPr>
      </w:pPr>
      <w:r>
        <w:rPr>
          <w:rFonts w:eastAsia="Calibri"/>
          <w:u w:val="single"/>
          <w:lang w:val="fr-FR"/>
        </w:rPr>
        <w:tab/>
      </w:r>
      <w:r>
        <w:rPr>
          <w:rFonts w:eastAsia="Calibri"/>
          <w:u w:val="single"/>
          <w:lang w:val="fr-FR"/>
        </w:rPr>
        <w:tab/>
      </w:r>
      <w:r>
        <w:rPr>
          <w:rFonts w:eastAsia="Calibri"/>
          <w:u w:val="single"/>
          <w:lang w:val="fr-FR"/>
        </w:rPr>
        <w:tab/>
      </w:r>
      <w:r w:rsidR="006F30D2">
        <w:rPr>
          <w:rFonts w:eastAsia="Calibri"/>
          <w:u w:val="single"/>
          <w:lang w:val="fr-FR"/>
        </w:rPr>
        <w:tab/>
      </w:r>
    </w:p>
    <w:sectPr w:rsidR="00525755" w:rsidRPr="00525755" w:rsidSect="002C464A">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A3" w:rsidRDefault="006742A3"/>
  </w:endnote>
  <w:endnote w:type="continuationSeparator" w:id="0">
    <w:p w:rsidR="006742A3" w:rsidRDefault="006742A3"/>
  </w:endnote>
  <w:endnote w:type="continuationNotice" w:id="1">
    <w:p w:rsidR="006742A3" w:rsidRDefault="00674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A3" w:rsidRPr="006742A3" w:rsidRDefault="006742A3" w:rsidP="006742A3">
    <w:pPr>
      <w:pStyle w:val="Pieddepage"/>
      <w:tabs>
        <w:tab w:val="right" w:pos="9638"/>
      </w:tabs>
      <w:rPr>
        <w:sz w:val="18"/>
      </w:rPr>
    </w:pPr>
    <w:r w:rsidRPr="006742A3">
      <w:rPr>
        <w:b/>
        <w:sz w:val="18"/>
      </w:rPr>
      <w:fldChar w:fldCharType="begin"/>
    </w:r>
    <w:r w:rsidRPr="006742A3">
      <w:rPr>
        <w:b/>
        <w:sz w:val="18"/>
      </w:rPr>
      <w:instrText xml:space="preserve"> PAGE  \* MERGEFORMAT </w:instrText>
    </w:r>
    <w:r w:rsidRPr="006742A3">
      <w:rPr>
        <w:b/>
        <w:sz w:val="18"/>
      </w:rPr>
      <w:fldChar w:fldCharType="separate"/>
    </w:r>
    <w:r w:rsidR="00C24F40">
      <w:rPr>
        <w:b/>
        <w:noProof/>
        <w:sz w:val="18"/>
      </w:rPr>
      <w:t>10</w:t>
    </w:r>
    <w:r w:rsidRPr="006742A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A3" w:rsidRPr="006742A3" w:rsidRDefault="006742A3" w:rsidP="006742A3">
    <w:pPr>
      <w:pStyle w:val="Pieddepage"/>
      <w:tabs>
        <w:tab w:val="right" w:pos="9638"/>
      </w:tabs>
      <w:rPr>
        <w:b/>
        <w:sz w:val="18"/>
      </w:rPr>
    </w:pPr>
    <w:r>
      <w:tab/>
    </w:r>
    <w:r w:rsidRPr="006742A3">
      <w:rPr>
        <w:b/>
        <w:sz w:val="18"/>
      </w:rPr>
      <w:fldChar w:fldCharType="begin"/>
    </w:r>
    <w:r w:rsidRPr="006742A3">
      <w:rPr>
        <w:b/>
        <w:sz w:val="18"/>
      </w:rPr>
      <w:instrText xml:space="preserve"> PAGE  \* MERGEFORMAT </w:instrText>
    </w:r>
    <w:r w:rsidRPr="006742A3">
      <w:rPr>
        <w:b/>
        <w:sz w:val="18"/>
      </w:rPr>
      <w:fldChar w:fldCharType="separate"/>
    </w:r>
    <w:r w:rsidR="00C24F40">
      <w:rPr>
        <w:b/>
        <w:noProof/>
        <w:sz w:val="18"/>
      </w:rPr>
      <w:t>9</w:t>
    </w:r>
    <w:r w:rsidRPr="006742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C8" w:rsidRPr="00EF4CC8" w:rsidRDefault="00EF4CC8">
    <w:pPr>
      <w:pStyle w:val="Pieddepage"/>
      <w:rPr>
        <w:rFonts w:ascii="C39T30Lfz" w:hAnsi="C39T30Lfz"/>
        <w:sz w:val="56"/>
      </w:rPr>
    </w:pPr>
    <w:r>
      <w:rPr>
        <w:noProof/>
        <w:lang w:eastAsia="fr-CH"/>
      </w:rPr>
      <w:drawing>
        <wp:anchor distT="0" distB="0" distL="114300" distR="114300" simplePos="0" relativeHeight="251659264" behindDoc="0" locked="0" layoutInCell="1" allowOverlap="0" wp14:anchorId="7A3EA4E3" wp14:editId="50487EBE">
          <wp:simplePos x="0" y="0"/>
          <wp:positionH relativeFrom="margin">
            <wp:posOffset>4319905</wp:posOffset>
          </wp:positionH>
          <wp:positionV relativeFrom="margin">
            <wp:posOffset>9246191</wp:posOffset>
          </wp:positionV>
          <wp:extent cx="1104900" cy="23368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288" behindDoc="0" locked="0" layoutInCell="1" allowOverlap="1" wp14:anchorId="0FDDD126" wp14:editId="4BAD494A">
          <wp:simplePos x="0" y="0"/>
          <wp:positionH relativeFrom="column">
            <wp:posOffset>5473787</wp:posOffset>
          </wp:positionH>
          <wp:positionV relativeFrom="paragraph">
            <wp:posOffset>6306</wp:posOffset>
          </wp:positionV>
          <wp:extent cx="638175" cy="638175"/>
          <wp:effectExtent l="0" t="0" r="9525" b="9525"/>
          <wp:wrapNone/>
          <wp:docPr id="3" name="Image 1" descr="https://undocs.org/m2/QRCode.ashx?DS=CRC/C/OPSC/BEN/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BEN/Q/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w:t>
    </w:r>
    <w:r>
      <w:rPr>
        <w:sz w:val="20"/>
      </w:rPr>
      <w:t>15146</w:t>
    </w:r>
    <w:r>
      <w:rPr>
        <w:sz w:val="20"/>
      </w:rPr>
      <w:t xml:space="preserve">  (F)</w:t>
    </w:r>
    <w:r>
      <w:br/>
    </w:r>
    <w:r w:rsidRPr="00EF4CC8">
      <w:rPr>
        <w:rFonts w:ascii="C39T30Lfz" w:hAnsi="C39T30Lfz"/>
        <w:sz w:val="56"/>
      </w:rPr>
      <w:t></w:t>
    </w:r>
    <w:r w:rsidRPr="00EF4CC8">
      <w:rPr>
        <w:rFonts w:ascii="C39T30Lfz" w:hAnsi="C39T30Lfz"/>
        <w:sz w:val="56"/>
      </w:rPr>
      <w:t></w:t>
    </w:r>
    <w:r w:rsidRPr="00EF4CC8">
      <w:rPr>
        <w:rFonts w:ascii="C39T30Lfz" w:hAnsi="C39T30Lfz"/>
        <w:sz w:val="56"/>
      </w:rPr>
      <w:t></w:t>
    </w:r>
    <w:r w:rsidRPr="00EF4CC8">
      <w:rPr>
        <w:rFonts w:ascii="C39T30Lfz" w:hAnsi="C39T30Lfz"/>
        <w:sz w:val="56"/>
      </w:rPr>
      <w:t></w:t>
    </w:r>
    <w:r w:rsidRPr="00EF4CC8">
      <w:rPr>
        <w:rFonts w:ascii="C39T30Lfz" w:hAnsi="C39T30Lfz"/>
        <w:sz w:val="56"/>
      </w:rPr>
      <w:t></w:t>
    </w:r>
    <w:r w:rsidRPr="00EF4CC8">
      <w:rPr>
        <w:rFonts w:ascii="C39T30Lfz" w:hAnsi="C39T30Lfz"/>
        <w:sz w:val="56"/>
      </w:rPr>
      <w:t></w:t>
    </w:r>
    <w:r w:rsidRPr="00EF4CC8">
      <w:rPr>
        <w:rFonts w:ascii="C39T30Lfz" w:hAnsi="C39T30Lfz"/>
        <w:sz w:val="56"/>
      </w:rPr>
      <w:t></w:t>
    </w:r>
    <w:r w:rsidRPr="00EF4CC8">
      <w:rPr>
        <w:rFonts w:ascii="C39T30Lfz" w:hAnsi="C39T30Lfz"/>
        <w:sz w:val="56"/>
      </w:rPr>
      <w:t></w:t>
    </w:r>
    <w:r w:rsidRPr="00EF4CC8">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A3" w:rsidRPr="00D27D5E" w:rsidRDefault="006742A3" w:rsidP="00D27D5E">
      <w:pPr>
        <w:tabs>
          <w:tab w:val="right" w:pos="2155"/>
        </w:tabs>
        <w:spacing w:after="80"/>
        <w:ind w:left="680"/>
        <w:rPr>
          <w:u w:val="single"/>
        </w:rPr>
      </w:pPr>
      <w:r>
        <w:rPr>
          <w:u w:val="single"/>
        </w:rPr>
        <w:tab/>
      </w:r>
    </w:p>
  </w:footnote>
  <w:footnote w:type="continuationSeparator" w:id="0">
    <w:p w:rsidR="006742A3" w:rsidRPr="00EA0E33" w:rsidRDefault="006742A3" w:rsidP="00EA0E33">
      <w:pPr>
        <w:tabs>
          <w:tab w:val="right" w:pos="2155"/>
        </w:tabs>
        <w:spacing w:after="80"/>
        <w:ind w:left="680"/>
        <w:rPr>
          <w:u w:val="single"/>
        </w:rPr>
      </w:pPr>
      <w:r w:rsidRPr="00EA0E33">
        <w:rPr>
          <w:u w:val="single"/>
        </w:rPr>
        <w:tab/>
      </w:r>
    </w:p>
  </w:footnote>
  <w:footnote w:type="continuationNotice" w:id="1">
    <w:p w:rsidR="006742A3" w:rsidRDefault="006742A3"/>
  </w:footnote>
  <w:footnote w:id="2">
    <w:p w:rsidR="006F2044" w:rsidRPr="007F285C" w:rsidRDefault="006F2044" w:rsidP="00EF4CC8">
      <w:pPr>
        <w:pStyle w:val="Notedebasdepage"/>
        <w:spacing w:after="240"/>
      </w:pPr>
      <w:r>
        <w:tab/>
      </w:r>
      <w:r w:rsidRPr="00C919D4">
        <w:rPr>
          <w:rStyle w:val="Appelnotedebasdep"/>
          <w:sz w:val="20"/>
          <w:vertAlign w:val="baseline"/>
        </w:rPr>
        <w:t>*</w:t>
      </w:r>
      <w:r>
        <w:rPr>
          <w:sz w:val="20"/>
        </w:rPr>
        <w:tab/>
      </w:r>
      <w:r w:rsidRPr="00500CE2">
        <w:rPr>
          <w:szCs w:val="18"/>
        </w:rPr>
        <w:t>L</w:t>
      </w:r>
      <w:r w:rsidR="008B1F0E">
        <w:rPr>
          <w:szCs w:val="18"/>
        </w:rPr>
        <w:t>a version originale du</w:t>
      </w:r>
      <w:r w:rsidRPr="00500CE2">
        <w:rPr>
          <w:szCs w:val="18"/>
        </w:rPr>
        <w:t xml:space="preserve"> présent document n’a pas été revu</w:t>
      </w:r>
      <w:r w:rsidR="008B1F0E">
        <w:rPr>
          <w:szCs w:val="18"/>
        </w:rPr>
        <w:t>e</w:t>
      </w:r>
      <w:r w:rsidRPr="00500CE2">
        <w:rPr>
          <w:szCs w:val="18"/>
        </w:rPr>
        <w:t xml:space="preserv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A3" w:rsidRPr="009504A0" w:rsidRDefault="00BA7220">
    <w:pPr>
      <w:pStyle w:val="En-tte"/>
      <w:rPr>
        <w:lang w:val="en-GB"/>
      </w:rPr>
    </w:pPr>
    <w:r>
      <w:fldChar w:fldCharType="begin"/>
    </w:r>
    <w:r w:rsidRPr="009504A0">
      <w:rPr>
        <w:lang w:val="en-GB"/>
      </w:rPr>
      <w:instrText xml:space="preserve"> TITLE  \* MERGEFORMAT </w:instrText>
    </w:r>
    <w:r>
      <w:fldChar w:fldCharType="separate"/>
    </w:r>
    <w:r w:rsidR="00C24F40">
      <w:rPr>
        <w:lang w:val="en-GB"/>
      </w:rPr>
      <w:t>CRC/C/OPSC/BEN/Q/1/Add.1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A3" w:rsidRPr="009504A0" w:rsidRDefault="00BA7220" w:rsidP="006742A3">
    <w:pPr>
      <w:pStyle w:val="En-tte"/>
      <w:jc w:val="right"/>
      <w:rPr>
        <w:lang w:val="en-GB"/>
      </w:rPr>
    </w:pPr>
    <w:r>
      <w:fldChar w:fldCharType="begin"/>
    </w:r>
    <w:r w:rsidRPr="009504A0">
      <w:rPr>
        <w:lang w:val="en-GB"/>
      </w:rPr>
      <w:instrText xml:space="preserve"> TITLE  \* MERGEFORMAT </w:instrText>
    </w:r>
    <w:r>
      <w:fldChar w:fldCharType="separate"/>
    </w:r>
    <w:r w:rsidR="00C24F40">
      <w:rPr>
        <w:lang w:val="en-GB"/>
      </w:rPr>
      <w:t>CRC/C/OPSC/BEN/Q/1/Add.1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5C820FF"/>
    <w:multiLevelType w:val="hybridMultilevel"/>
    <w:tmpl w:val="50F67B0C"/>
    <w:lvl w:ilvl="0" w:tplc="1E808DEA">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854967"/>
    <w:multiLevelType w:val="hybridMultilevel"/>
    <w:tmpl w:val="8C400930"/>
    <w:lvl w:ilvl="0" w:tplc="0406D20C">
      <w:start w:val="211"/>
      <w:numFmt w:val="bullet"/>
      <w:lvlText w:val="-"/>
      <w:lvlJc w:val="left"/>
      <w:pPr>
        <w:ind w:left="435" w:hanging="360"/>
      </w:pPr>
      <w:rPr>
        <w:rFonts w:ascii="Calibri" w:eastAsiaTheme="minorHAnsi" w:hAnsi="Calibri"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15:restartNumberingAfterBreak="0">
    <w:nsid w:val="2B6C1584"/>
    <w:multiLevelType w:val="hybridMultilevel"/>
    <w:tmpl w:val="1D548622"/>
    <w:lvl w:ilvl="0" w:tplc="392E2194">
      <w:start w:val="1"/>
      <w:numFmt w:val="decimal"/>
      <w:lvlText w:val="%1."/>
      <w:lvlJc w:val="left"/>
      <w:pPr>
        <w:ind w:left="1854" w:hanging="360"/>
      </w:pPr>
      <w:rPr>
        <w:rFonts w:ascii="Times New Roman" w:hAnsi="Times New Roman" w:cs="Times New Roman"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3FF4A2C"/>
    <w:multiLevelType w:val="hybridMultilevel"/>
    <w:tmpl w:val="D5024560"/>
    <w:lvl w:ilvl="0" w:tplc="582279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7D23E0"/>
    <w:multiLevelType w:val="hybridMultilevel"/>
    <w:tmpl w:val="191466A0"/>
    <w:lvl w:ilvl="0" w:tplc="C29085D8">
      <w:start w:val="21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4E777A"/>
    <w:multiLevelType w:val="hybridMultilevel"/>
    <w:tmpl w:val="000C20C0"/>
    <w:lvl w:ilvl="0" w:tplc="4ED23F54">
      <w:start w:val="1"/>
      <w:numFmt w:val="lowerLetter"/>
      <w:lvlText w:val="%1)"/>
      <w:lvlJc w:val="left"/>
      <w:pPr>
        <w:ind w:left="1065" w:hanging="360"/>
      </w:pPr>
      <w:rPr>
        <w:rFonts w:hint="default"/>
        <w:b w:val="0"/>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15:restartNumberingAfterBreak="0">
    <w:nsid w:val="5B273C9C"/>
    <w:multiLevelType w:val="hybridMultilevel"/>
    <w:tmpl w:val="80248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FE3A69"/>
    <w:multiLevelType w:val="hybridMultilevel"/>
    <w:tmpl w:val="F4C605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817A18"/>
    <w:multiLevelType w:val="hybridMultilevel"/>
    <w:tmpl w:val="3508DAD6"/>
    <w:lvl w:ilvl="0" w:tplc="3676BE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8C2C88"/>
    <w:multiLevelType w:val="hybridMultilevel"/>
    <w:tmpl w:val="12D03D8A"/>
    <w:lvl w:ilvl="0" w:tplc="0406D20C">
      <w:start w:val="21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63A671A"/>
    <w:multiLevelType w:val="hybridMultilevel"/>
    <w:tmpl w:val="57967AA2"/>
    <w:lvl w:ilvl="0" w:tplc="76506DB0">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747197"/>
    <w:multiLevelType w:val="hybridMultilevel"/>
    <w:tmpl w:val="C0261A12"/>
    <w:lvl w:ilvl="0" w:tplc="8B8AAD24">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2"/>
  </w:num>
  <w:num w:numId="2">
    <w:abstractNumId w:val="4"/>
  </w:num>
  <w:num w:numId="3">
    <w:abstractNumId w:val="0"/>
  </w:num>
  <w:num w:numId="4">
    <w:abstractNumId w:val="7"/>
  </w:num>
  <w:num w:numId="5">
    <w:abstractNumId w:val="9"/>
  </w:num>
  <w:num w:numId="6">
    <w:abstractNumId w:val="8"/>
  </w:num>
  <w:num w:numId="7">
    <w:abstractNumId w:val="3"/>
  </w:num>
  <w:num w:numId="8">
    <w:abstractNumId w:val="14"/>
  </w:num>
  <w:num w:numId="9">
    <w:abstractNumId w:val="5"/>
  </w:num>
  <w:num w:numId="10">
    <w:abstractNumId w:val="13"/>
  </w:num>
  <w:num w:numId="11">
    <w:abstractNumId w:val="2"/>
  </w:num>
  <w:num w:numId="12">
    <w:abstractNumId w:val="6"/>
  </w:num>
  <w:num w:numId="13">
    <w:abstractNumId w:val="10"/>
  </w:num>
  <w:num w:numId="14">
    <w:abstractNumId w:val="1"/>
  </w:num>
  <w:num w:numId="15">
    <w:abstractNumId w:val="12"/>
  </w:num>
  <w:num w:numId="16">
    <w:abstractNumId w:val="12"/>
  </w:num>
  <w:num w:numId="17">
    <w:abstractNumId w:val="15"/>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A3"/>
    <w:rsid w:val="0000767A"/>
    <w:rsid w:val="00016AC5"/>
    <w:rsid w:val="00037E56"/>
    <w:rsid w:val="00043EB2"/>
    <w:rsid w:val="000577F1"/>
    <w:rsid w:val="00060E82"/>
    <w:rsid w:val="000A1E0C"/>
    <w:rsid w:val="000B696A"/>
    <w:rsid w:val="000F084D"/>
    <w:rsid w:val="000F41F2"/>
    <w:rsid w:val="0012135C"/>
    <w:rsid w:val="00125F65"/>
    <w:rsid w:val="00160540"/>
    <w:rsid w:val="0017046F"/>
    <w:rsid w:val="00192EEB"/>
    <w:rsid w:val="001A20FB"/>
    <w:rsid w:val="001D5CBF"/>
    <w:rsid w:val="001D7F8A"/>
    <w:rsid w:val="001E3DE1"/>
    <w:rsid w:val="001E3FEB"/>
    <w:rsid w:val="001E4A02"/>
    <w:rsid w:val="001E4A7A"/>
    <w:rsid w:val="001E5727"/>
    <w:rsid w:val="002212ED"/>
    <w:rsid w:val="00225A8C"/>
    <w:rsid w:val="002602C5"/>
    <w:rsid w:val="002659F1"/>
    <w:rsid w:val="00287E79"/>
    <w:rsid w:val="002928F9"/>
    <w:rsid w:val="002A5D07"/>
    <w:rsid w:val="002C464A"/>
    <w:rsid w:val="002C6A52"/>
    <w:rsid w:val="003016B7"/>
    <w:rsid w:val="0031567F"/>
    <w:rsid w:val="00331C04"/>
    <w:rsid w:val="003515AA"/>
    <w:rsid w:val="00374106"/>
    <w:rsid w:val="003976D5"/>
    <w:rsid w:val="003D2F6C"/>
    <w:rsid w:val="003D6C68"/>
    <w:rsid w:val="003E7F2E"/>
    <w:rsid w:val="003F4CA4"/>
    <w:rsid w:val="0041428F"/>
    <w:rsid w:val="004159D0"/>
    <w:rsid w:val="004377D2"/>
    <w:rsid w:val="004C198F"/>
    <w:rsid w:val="004F1BA7"/>
    <w:rsid w:val="00523A09"/>
    <w:rsid w:val="00525755"/>
    <w:rsid w:val="00543D5E"/>
    <w:rsid w:val="00547BC0"/>
    <w:rsid w:val="00564901"/>
    <w:rsid w:val="00570479"/>
    <w:rsid w:val="00571F41"/>
    <w:rsid w:val="005E5D1F"/>
    <w:rsid w:val="0060753B"/>
    <w:rsid w:val="00611D43"/>
    <w:rsid w:val="00612D48"/>
    <w:rsid w:val="00616B45"/>
    <w:rsid w:val="00630D9B"/>
    <w:rsid w:val="00631953"/>
    <w:rsid w:val="006439EC"/>
    <w:rsid w:val="006742A3"/>
    <w:rsid w:val="006A2FF6"/>
    <w:rsid w:val="006B4590"/>
    <w:rsid w:val="006C340C"/>
    <w:rsid w:val="006E637C"/>
    <w:rsid w:val="006F2044"/>
    <w:rsid w:val="006F30D2"/>
    <w:rsid w:val="0070347C"/>
    <w:rsid w:val="00716BD0"/>
    <w:rsid w:val="007176C1"/>
    <w:rsid w:val="0073687A"/>
    <w:rsid w:val="00755632"/>
    <w:rsid w:val="007A0CD0"/>
    <w:rsid w:val="007C3C0D"/>
    <w:rsid w:val="007F55CB"/>
    <w:rsid w:val="00826B93"/>
    <w:rsid w:val="00827409"/>
    <w:rsid w:val="008336DC"/>
    <w:rsid w:val="00844750"/>
    <w:rsid w:val="008A3442"/>
    <w:rsid w:val="008B1F0E"/>
    <w:rsid w:val="008B44C4"/>
    <w:rsid w:val="008E1DD5"/>
    <w:rsid w:val="008E7FAE"/>
    <w:rsid w:val="008F48BE"/>
    <w:rsid w:val="008F7EA5"/>
    <w:rsid w:val="00901884"/>
    <w:rsid w:val="00911BF7"/>
    <w:rsid w:val="00914189"/>
    <w:rsid w:val="009504A0"/>
    <w:rsid w:val="00977EC8"/>
    <w:rsid w:val="00993C56"/>
    <w:rsid w:val="009A26BE"/>
    <w:rsid w:val="009B6415"/>
    <w:rsid w:val="009C2D18"/>
    <w:rsid w:val="009D3A8C"/>
    <w:rsid w:val="009E2ADE"/>
    <w:rsid w:val="009E7956"/>
    <w:rsid w:val="009F00DB"/>
    <w:rsid w:val="009F789D"/>
    <w:rsid w:val="00A133AF"/>
    <w:rsid w:val="00A2492E"/>
    <w:rsid w:val="00A63C60"/>
    <w:rsid w:val="00AB300E"/>
    <w:rsid w:val="00AC67A1"/>
    <w:rsid w:val="00AC7977"/>
    <w:rsid w:val="00AD1127"/>
    <w:rsid w:val="00AE352C"/>
    <w:rsid w:val="00B32E2D"/>
    <w:rsid w:val="00B43D6E"/>
    <w:rsid w:val="00B61990"/>
    <w:rsid w:val="00B93DB1"/>
    <w:rsid w:val="00BA718F"/>
    <w:rsid w:val="00BA7220"/>
    <w:rsid w:val="00BC0C5F"/>
    <w:rsid w:val="00BD6FD8"/>
    <w:rsid w:val="00BE6AE4"/>
    <w:rsid w:val="00BF0556"/>
    <w:rsid w:val="00C24F40"/>
    <w:rsid w:val="00C261F8"/>
    <w:rsid w:val="00C33100"/>
    <w:rsid w:val="00C36B9B"/>
    <w:rsid w:val="00C8423C"/>
    <w:rsid w:val="00C919D4"/>
    <w:rsid w:val="00CB3503"/>
    <w:rsid w:val="00CC77AC"/>
    <w:rsid w:val="00CD1A71"/>
    <w:rsid w:val="00CD1FBB"/>
    <w:rsid w:val="00D016B5"/>
    <w:rsid w:val="00D034F1"/>
    <w:rsid w:val="00D10597"/>
    <w:rsid w:val="00D21AD3"/>
    <w:rsid w:val="00D27D5E"/>
    <w:rsid w:val="00D46093"/>
    <w:rsid w:val="00D71C13"/>
    <w:rsid w:val="00D73F14"/>
    <w:rsid w:val="00D77231"/>
    <w:rsid w:val="00D8273A"/>
    <w:rsid w:val="00D838EB"/>
    <w:rsid w:val="00DA3BE9"/>
    <w:rsid w:val="00DE26F5"/>
    <w:rsid w:val="00DE6D90"/>
    <w:rsid w:val="00DF002F"/>
    <w:rsid w:val="00DF0D39"/>
    <w:rsid w:val="00E0244D"/>
    <w:rsid w:val="00E36FE5"/>
    <w:rsid w:val="00E628DC"/>
    <w:rsid w:val="00E81E94"/>
    <w:rsid w:val="00E82607"/>
    <w:rsid w:val="00EA0E33"/>
    <w:rsid w:val="00EB2FEA"/>
    <w:rsid w:val="00EF4CC8"/>
    <w:rsid w:val="00F47851"/>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14:docId w14:val="09C2D713"/>
  <w15:docId w15:val="{BAEEB2D3-7046-4A05-A2DF-66EF745E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semiHidden/>
    <w:qFormat/>
    <w:rsid w:val="00716BD0"/>
    <w:pPr>
      <w:outlineLvl w:val="1"/>
    </w:pPr>
  </w:style>
  <w:style w:type="paragraph" w:styleId="Titre3">
    <w:name w:val="heading 3"/>
    <w:basedOn w:val="Normal"/>
    <w:next w:val="Normal"/>
    <w:semiHidden/>
    <w:qFormat/>
    <w:rsid w:val="00716BD0"/>
    <w:pPr>
      <w:outlineLvl w:val="2"/>
    </w:pPr>
  </w:style>
  <w:style w:type="paragraph" w:styleId="Titre4">
    <w:name w:val="heading 4"/>
    <w:basedOn w:val="Normal"/>
    <w:next w:val="Normal"/>
    <w:semiHidden/>
    <w:qFormat/>
    <w:rsid w:val="00716BD0"/>
    <w:pPr>
      <w:outlineLvl w:val="3"/>
    </w:pPr>
  </w:style>
  <w:style w:type="paragraph" w:styleId="Titre5">
    <w:name w:val="heading 5"/>
    <w:basedOn w:val="Normal"/>
    <w:next w:val="Normal"/>
    <w:semiHidden/>
    <w:qFormat/>
    <w:rsid w:val="00716BD0"/>
    <w:pPr>
      <w:outlineLvl w:val="4"/>
    </w:pPr>
  </w:style>
  <w:style w:type="paragraph" w:styleId="Titre6">
    <w:name w:val="heading 6"/>
    <w:basedOn w:val="Normal"/>
    <w:next w:val="Normal"/>
    <w:semiHidden/>
    <w:qFormat/>
    <w:rsid w:val="00716BD0"/>
    <w:pPr>
      <w:outlineLvl w:val="5"/>
    </w:pPr>
  </w:style>
  <w:style w:type="paragraph" w:styleId="Titre7">
    <w:name w:val="heading 7"/>
    <w:basedOn w:val="Normal"/>
    <w:next w:val="Normal"/>
    <w:semiHidden/>
    <w:qFormat/>
    <w:rsid w:val="00716BD0"/>
    <w:pPr>
      <w:outlineLvl w:val="6"/>
    </w:pPr>
  </w:style>
  <w:style w:type="paragraph" w:styleId="Titre8">
    <w:name w:val="heading 8"/>
    <w:basedOn w:val="Normal"/>
    <w:next w:val="Normal"/>
    <w:semiHidden/>
    <w:qFormat/>
    <w:rsid w:val="00716BD0"/>
    <w:pPr>
      <w:outlineLvl w:val="7"/>
    </w:pPr>
  </w:style>
  <w:style w:type="paragraph" w:styleId="Titre9">
    <w:name w:val="heading 9"/>
    <w:basedOn w:val="Normal"/>
    <w:next w:val="Normal"/>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716BD0"/>
    <w:pPr>
      <w:numPr>
        <w:numId w:val="2"/>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716BD0"/>
    <w:rPr>
      <w:rFonts w:ascii="Times New Roman" w:hAnsi="Times New Roman"/>
      <w:sz w:val="18"/>
      <w:vertAlign w:val="superscript"/>
      <w:lang w:val="fr-CH"/>
    </w:rPr>
  </w:style>
  <w:style w:type="character" w:styleId="Appeldenotedefin">
    <w:name w:val="endnote reference"/>
    <w:aliases w:val="1_G"/>
    <w:basedOn w:val="Appelnotedebasdep"/>
    <w:qFormat/>
    <w:rsid w:val="00716BD0"/>
    <w:rPr>
      <w:rFonts w:ascii="Times New Roman" w:hAnsi="Times New Roman"/>
      <w:sz w:val="18"/>
      <w:vertAlign w:val="superscript"/>
      <w:lang w:val="fr-CH"/>
    </w:rPr>
  </w:style>
  <w:style w:type="paragraph" w:styleId="En-tte">
    <w:name w:val="header"/>
    <w:aliases w:val="6_G"/>
    <w:basedOn w:val="Normal"/>
    <w:next w:val="Normal"/>
    <w:qFormat/>
    <w:rsid w:val="00716BD0"/>
    <w:pPr>
      <w:pBdr>
        <w:bottom w:val="single" w:sz="4" w:space="4" w:color="auto"/>
      </w:pBdr>
      <w:spacing w:line="240" w:lineRule="auto"/>
    </w:pPr>
    <w:rPr>
      <w:b/>
      <w:sz w:val="18"/>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3F4CA4"/>
    <w:pPr>
      <w:tabs>
        <w:tab w:val="right" w:pos="1021"/>
      </w:tabs>
      <w:spacing w:line="220" w:lineRule="exact"/>
      <w:ind w:left="1134" w:right="1134" w:hanging="1134"/>
    </w:pPr>
    <w:rPr>
      <w:sz w:val="18"/>
    </w:rPr>
  </w:style>
  <w:style w:type="paragraph" w:styleId="Notedefin">
    <w:name w:val="endnote text"/>
    <w:aliases w:val="2_G"/>
    <w:basedOn w:val="Notedebasdepage"/>
    <w:qFormat/>
    <w:rsid w:val="003F4CA4"/>
  </w:style>
  <w:style w:type="character" w:styleId="Numrodepage">
    <w:name w:val="page number"/>
    <w:aliases w:val="7_G"/>
    <w:basedOn w:val="Policepardfaut"/>
    <w:qFormat/>
    <w:rsid w:val="00716BD0"/>
    <w:rPr>
      <w:rFonts w:ascii="Times New Roman" w:hAnsi="Times New Roman"/>
      <w:b/>
      <w:sz w:val="18"/>
      <w:lang w:val="fr-CH"/>
    </w:rPr>
  </w:style>
  <w:style w:type="paragraph" w:styleId="Pieddepage">
    <w:name w:val="footer"/>
    <w:aliases w:val="3_G"/>
    <w:basedOn w:val="Normal"/>
    <w:next w:val="Normal"/>
    <w:qFormat/>
    <w:rsid w:val="00716BD0"/>
    <w:pPr>
      <w:spacing w:line="240" w:lineRule="auto"/>
    </w:pPr>
    <w:rPr>
      <w:sz w:val="16"/>
    </w:rPr>
  </w:style>
  <w:style w:type="character" w:styleId="Lienhypertexte">
    <w:name w:val="Hyperlink"/>
    <w:basedOn w:val="Policepardfaut"/>
    <w:semiHidden/>
    <w:rsid w:val="00755632"/>
    <w:rPr>
      <w:color w:val="auto"/>
      <w:u w:val="none"/>
    </w:rPr>
  </w:style>
  <w:style w:type="character" w:styleId="Lienhypertextesuivivisit">
    <w:name w:val="FollowedHyperlink"/>
    <w:basedOn w:val="Policepardfaut"/>
    <w:semiHidden/>
    <w:rsid w:val="00755632"/>
    <w:rPr>
      <w:color w:val="auto"/>
      <w:u w:val="none"/>
    </w:rPr>
  </w:style>
  <w:style w:type="table" w:styleId="Grilledutableau">
    <w:name w:val="Table Grid"/>
    <w:basedOn w:val="TableauNormal"/>
    <w:uiPriority w:val="39"/>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E26F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paragraph" w:styleId="Paragraphedeliste">
    <w:name w:val="List Paragraph"/>
    <w:basedOn w:val="Normal"/>
    <w:uiPriority w:val="34"/>
    <w:qFormat/>
    <w:rsid w:val="0041428F"/>
    <w:pPr>
      <w:suppressAutoHyphens w:val="0"/>
      <w:spacing w:after="160" w:line="259" w:lineRule="auto"/>
      <w:ind w:left="720"/>
      <w:contextualSpacing/>
    </w:pPr>
    <w:rPr>
      <w:rFonts w:asciiTheme="minorHAnsi" w:eastAsiaTheme="minorHAnsi" w:hAnsiTheme="minorHAnsi" w:cstheme="minorBidi"/>
      <w:sz w:val="22"/>
      <w:szCs w:val="22"/>
      <w:lang w:val="fr-FR"/>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link w:val="Notedebasdepage"/>
    <w:locked/>
    <w:rsid w:val="006F2044"/>
    <w:rPr>
      <w:sz w:val="18"/>
      <w:lang w:val="fr-CH" w:eastAsia="en-US"/>
    </w:rPr>
  </w:style>
  <w:style w:type="character" w:customStyle="1" w:styleId="HChGChar">
    <w:name w:val="_ H _Ch_G Char"/>
    <w:link w:val="HChG"/>
    <w:locked/>
    <w:rsid w:val="006F2044"/>
    <w:rPr>
      <w:b/>
      <w:sz w:val="28"/>
      <w:lang w:val="fr-CH" w:eastAsia="en-US"/>
    </w:rPr>
  </w:style>
  <w:style w:type="character" w:customStyle="1" w:styleId="H1GChar">
    <w:name w:val="_ H_1_G Char"/>
    <w:link w:val="H1G"/>
    <w:locked/>
    <w:rsid w:val="006F2044"/>
    <w:rPr>
      <w:b/>
      <w:sz w:val="24"/>
      <w:lang w:val="fr-CH" w:eastAsia="en-US"/>
    </w:rPr>
  </w:style>
  <w:style w:type="character" w:customStyle="1" w:styleId="H23GChar">
    <w:name w:val="_ H_2/3_G Char"/>
    <w:link w:val="H23G"/>
    <w:locked/>
    <w:rsid w:val="006F2044"/>
    <w:rPr>
      <w:b/>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CRC_F.dotm</Template>
  <TotalTime>1</TotalTime>
  <Pages>10</Pages>
  <Words>4448</Words>
  <Characters>24464</Characters>
  <Application>Microsoft Office Word</Application>
  <DocSecurity>0</DocSecurity>
  <Lines>203</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CRC/C/OPSC/BEN/Q/1/Add.1</vt:lpstr>
      <vt:lpstr>CRC/C/OPSC/BEN/Q/1/Add.1</vt:lpstr>
    </vt:vector>
  </TitlesOfParts>
  <Company>Corine</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CRC/C/OPSC/BEN/Q/1/Add.1</dc:title>
  <dc:subject>qrcode</dc:subject>
  <dc:creator>dvx</dc:creator>
  <cp:keywords/>
  <dc:description/>
  <cp:lastModifiedBy>Christine Devouassoux</cp:lastModifiedBy>
  <cp:revision>3</cp:revision>
  <cp:lastPrinted>2018-09-13T06:57:00Z</cp:lastPrinted>
  <dcterms:created xsi:type="dcterms:W3CDTF">2018-09-13T06:57:00Z</dcterms:created>
  <dcterms:modified xsi:type="dcterms:W3CDTF">2018-09-13T06:58:00Z</dcterms:modified>
</cp:coreProperties>
</file>