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237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2374C" w:rsidP="0002374C">
            <w:pPr>
              <w:jc w:val="right"/>
            </w:pPr>
            <w:r w:rsidRPr="0002374C">
              <w:rPr>
                <w:sz w:val="40"/>
              </w:rPr>
              <w:t>CRC</w:t>
            </w:r>
            <w:r>
              <w:t>/C/OPSC/USA/CO/3-4</w:t>
            </w:r>
          </w:p>
        </w:tc>
      </w:tr>
      <w:tr w:rsidR="002D5AAC" w:rsidRPr="003D245C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4B2922" wp14:editId="1775C1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2374C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2374C" w:rsidRDefault="0002374C" w:rsidP="000237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2017</w:t>
            </w:r>
          </w:p>
          <w:p w:rsidR="0002374C" w:rsidRDefault="0002374C" w:rsidP="000237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2374C" w:rsidRPr="00B937DF" w:rsidRDefault="0002374C" w:rsidP="000237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2374C" w:rsidRPr="0002374C" w:rsidRDefault="0002374C" w:rsidP="0002374C">
      <w:pPr>
        <w:spacing w:before="120"/>
        <w:rPr>
          <w:b/>
        </w:rPr>
      </w:pPr>
      <w:r w:rsidRPr="0002374C">
        <w:rPr>
          <w:b/>
          <w:sz w:val="24"/>
        </w:rPr>
        <w:t>Комитет по правам ребенка</w:t>
      </w:r>
    </w:p>
    <w:p w:rsidR="0002374C" w:rsidRPr="003D245C" w:rsidRDefault="0002374C" w:rsidP="0002374C">
      <w:pPr>
        <w:pStyle w:val="HChGR"/>
      </w:pPr>
      <w:r w:rsidRPr="0002374C">
        <w:tab/>
      </w:r>
      <w:r w:rsidRPr="0002374C">
        <w:tab/>
        <w:t xml:space="preserve">Заключительные замечания по объединенным третьему и четвертому докладам Соединенных Штатов Америки, представленным в соответствии </w:t>
      </w:r>
      <w:r w:rsidRPr="0002374C">
        <w:br/>
        <w:t xml:space="preserve">с пунктом 1 статьи 12 Факультативного протокола </w:t>
      </w:r>
      <w:r w:rsidRPr="0002374C">
        <w:br/>
        <w:t>к Конвенции о правах ребенка, касающегося торговли детьми, детской проституции и детской порнографии</w:t>
      </w:r>
      <w:r w:rsidRPr="00FD27E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2374C" w:rsidRPr="0002374C" w:rsidRDefault="0002374C" w:rsidP="0002374C">
      <w:pPr>
        <w:pStyle w:val="HChGR"/>
      </w:pPr>
      <w:r w:rsidRPr="0002374C">
        <w:tab/>
        <w:t>I.</w:t>
      </w:r>
      <w:r w:rsidRPr="0002374C">
        <w:tab/>
        <w:t>Введение</w:t>
      </w:r>
    </w:p>
    <w:p w:rsidR="0002374C" w:rsidRPr="0002374C" w:rsidRDefault="0002374C" w:rsidP="0002374C">
      <w:pPr>
        <w:pStyle w:val="SingleTxtGR"/>
      </w:pPr>
      <w:r w:rsidRPr="0002374C">
        <w:t>1.</w:t>
      </w:r>
      <w:r w:rsidRPr="0002374C">
        <w:tab/>
        <w:t>Комитет рассмотрел объединенные третий и четвертый периодические доклады Соединенных Штатов Америки (CRC/C/OPSC/USA/3-4) на своем 2197-м заседании (см. CRC/C/SR.2197), состоявшемся 16 мая 2017 года, и на своем 2221-м заседании, состоявшемся 2 июня 2017 года, принял настоящие з</w:t>
      </w:r>
      <w:r w:rsidRPr="0002374C">
        <w:t>а</w:t>
      </w:r>
      <w:r w:rsidRPr="0002374C">
        <w:t>ключительные замечания.</w:t>
      </w:r>
    </w:p>
    <w:p w:rsidR="0002374C" w:rsidRPr="0002374C" w:rsidRDefault="0002374C" w:rsidP="0002374C">
      <w:pPr>
        <w:pStyle w:val="SingleTxtGR"/>
      </w:pPr>
      <w:r w:rsidRPr="0002374C">
        <w:t>2.</w:t>
      </w:r>
      <w:r w:rsidRPr="0002374C">
        <w:tab/>
        <w:t xml:space="preserve">Комитет приветствует представление доклада государства-участника и письменные ответы на перечень вопросов (CRC/C/OPSC/USA/Q/3-4/Add.1). Комитет выражает признательность за конструктивный диалог, проведенный с многопрофильной делегацией государства-участника. </w:t>
      </w:r>
    </w:p>
    <w:p w:rsidR="0002374C" w:rsidRPr="0002374C" w:rsidRDefault="0002374C" w:rsidP="0002374C">
      <w:pPr>
        <w:pStyle w:val="SingleTxtGR"/>
      </w:pPr>
      <w:r w:rsidRPr="0002374C">
        <w:t>3.</w:t>
      </w:r>
      <w:r w:rsidRPr="0002374C">
        <w:tab/>
        <w:t>Комитет напоминает государству-участнику, что настоящие заключител</w:t>
      </w:r>
      <w:r w:rsidRPr="0002374C">
        <w:t>ь</w:t>
      </w:r>
      <w:r w:rsidRPr="0002374C">
        <w:t>ные замечания следует рассматривать в совокупности с заключительными з</w:t>
      </w:r>
      <w:r w:rsidRPr="0002374C">
        <w:t>а</w:t>
      </w:r>
      <w:r w:rsidRPr="0002374C">
        <w:t>мечаниями по объединенным третьему и четвертому периодическим докладам государства-участника, представленным в соответствии с Факультативным пр</w:t>
      </w:r>
      <w:r w:rsidRPr="0002374C">
        <w:t>о</w:t>
      </w:r>
      <w:r w:rsidRPr="0002374C">
        <w:t xml:space="preserve">токолом к Конвенции, касающимся участия детей в вооруженных конфликтах (CRC/C/OPAC/CO/3-4), принятыми 2 июня 2017 года. </w:t>
      </w:r>
    </w:p>
    <w:p w:rsidR="0002374C" w:rsidRPr="0002374C" w:rsidRDefault="0002374C" w:rsidP="0002374C">
      <w:pPr>
        <w:pStyle w:val="HChGR"/>
      </w:pPr>
      <w:r w:rsidRPr="0002374C">
        <w:tab/>
        <w:t>II.</w:t>
      </w:r>
      <w:r w:rsidRPr="0002374C">
        <w:tab/>
        <w:t>Общие замечания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Позитивные аспекты</w:t>
      </w:r>
    </w:p>
    <w:p w:rsidR="0002374C" w:rsidRPr="0002374C" w:rsidRDefault="0002374C" w:rsidP="0002374C">
      <w:pPr>
        <w:pStyle w:val="SingleTxtGR"/>
      </w:pPr>
      <w:r w:rsidRPr="0002374C">
        <w:t>4.</w:t>
      </w:r>
      <w:r w:rsidRPr="0002374C">
        <w:tab/>
        <w:t>Комитет приветствует различные меры, принятые государством-участником в областях, имеющих отношение к осуществлению Факультативн</w:t>
      </w:r>
      <w:r w:rsidRPr="0002374C">
        <w:t>о</w:t>
      </w:r>
      <w:r w:rsidRPr="0002374C">
        <w:t>го протокола, в том числе:</w:t>
      </w:r>
    </w:p>
    <w:p w:rsidR="0002374C" w:rsidRPr="0002374C" w:rsidRDefault="0002374C" w:rsidP="0002374C">
      <w:pPr>
        <w:pStyle w:val="SingleTxtGR"/>
      </w:pPr>
      <w:r w:rsidRPr="0002374C">
        <w:tab/>
        <w:t>a)</w:t>
      </w:r>
      <w:r w:rsidRPr="0002374C">
        <w:tab/>
        <w:t>принятие 29 мая 2015 года Закона о правосудии для жертв торговли людьми;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 xml:space="preserve">принятие 29 сентября 2014 года Закона о предупреждении торговли людьми в целях сексуальной эксплуатации и об укреплении семьи; </w:t>
      </w:r>
    </w:p>
    <w:p w:rsidR="0002374C" w:rsidRPr="0002374C" w:rsidRDefault="0002374C" w:rsidP="0002374C">
      <w:pPr>
        <w:pStyle w:val="SingleTxtGR"/>
      </w:pPr>
      <w:r w:rsidRPr="0002374C">
        <w:lastRenderedPageBreak/>
        <w:tab/>
        <w:t>с)</w:t>
      </w:r>
      <w:r w:rsidRPr="0002374C">
        <w:tab/>
        <w:t>принятие 7 марта 2013 года Закона о продлении действия Закона о защите лиц, пострадавших от торговли людьми.</w:t>
      </w:r>
    </w:p>
    <w:p w:rsidR="0002374C" w:rsidRPr="0002374C" w:rsidRDefault="0002374C" w:rsidP="0002374C">
      <w:pPr>
        <w:pStyle w:val="SingleTxtGR"/>
      </w:pPr>
      <w:r w:rsidRPr="0002374C">
        <w:t>5.</w:t>
      </w:r>
      <w:r w:rsidRPr="0002374C">
        <w:tab/>
        <w:t>Комитет с удовлетворением отмечает успехи, достигнутые в работе по созданию учреждений</w:t>
      </w:r>
      <w:r w:rsidRPr="0002374C" w:rsidDel="00DA00F3">
        <w:t xml:space="preserve"> </w:t>
      </w:r>
      <w:r w:rsidRPr="0002374C">
        <w:t>и принятию национальных планов и программ, спосо</w:t>
      </w:r>
      <w:r w:rsidRPr="0002374C">
        <w:t>б</w:t>
      </w:r>
      <w:r w:rsidRPr="0002374C">
        <w:t>ствующих осуществлению Факультативного протокола, в том числе:</w:t>
      </w:r>
    </w:p>
    <w:p w:rsidR="0002374C" w:rsidRPr="0002374C" w:rsidRDefault="0002374C" w:rsidP="0002374C">
      <w:pPr>
        <w:pStyle w:val="SingleTxtGR"/>
      </w:pPr>
      <w:r w:rsidRPr="0002374C">
        <w:tab/>
        <w:t>a)</w:t>
      </w:r>
      <w:r w:rsidRPr="0002374C">
        <w:tab/>
        <w:t>принятие в апреле 2016 года Национальной стратегии предупр</w:t>
      </w:r>
      <w:r w:rsidRPr="0002374C">
        <w:t>е</w:t>
      </w:r>
      <w:r w:rsidRPr="0002374C">
        <w:t>ждения и пресечения</w:t>
      </w:r>
      <w:r w:rsidRPr="0002374C" w:rsidDel="00DA00F3">
        <w:t xml:space="preserve"> </w:t>
      </w:r>
      <w:r w:rsidRPr="0002374C">
        <w:t xml:space="preserve">эксплуатации детей; 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 xml:space="preserve">учреждение в 2015 году Службы по борьбе с торговлей людьми в составе Управления по делам детей и семьи Министерства здравоохранения и социальных служб; </w:t>
      </w:r>
    </w:p>
    <w:p w:rsidR="0002374C" w:rsidRPr="0002374C" w:rsidRDefault="0002374C" w:rsidP="0002374C">
      <w:pPr>
        <w:pStyle w:val="SingleTxtGR"/>
      </w:pPr>
      <w:r w:rsidRPr="0002374C">
        <w:tab/>
        <w:t>с)</w:t>
      </w:r>
      <w:r w:rsidRPr="0002374C">
        <w:tab/>
        <w:t>принятие Федерального стратегического плана действий в отнош</w:t>
      </w:r>
      <w:r w:rsidRPr="0002374C">
        <w:t>е</w:t>
      </w:r>
      <w:r w:rsidRPr="0002374C">
        <w:t>нии услуг, оказываемых жертвам торговли людьми в Соединенных Штатах на 2013–2017 годы.</w:t>
      </w:r>
    </w:p>
    <w:p w:rsidR="0002374C" w:rsidRPr="0002374C" w:rsidRDefault="0002374C" w:rsidP="0002374C">
      <w:pPr>
        <w:pStyle w:val="HChGR"/>
      </w:pPr>
      <w:r w:rsidRPr="0002374C">
        <w:tab/>
        <w:t>III.</w:t>
      </w:r>
      <w:r w:rsidRPr="0002374C">
        <w:tab/>
        <w:t>Данные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Сбор данных</w:t>
      </w:r>
    </w:p>
    <w:p w:rsidR="0002374C" w:rsidRPr="0002374C" w:rsidRDefault="0002374C" w:rsidP="0002374C">
      <w:pPr>
        <w:pStyle w:val="SingleTxtGR"/>
      </w:pPr>
      <w:r w:rsidRPr="0002374C">
        <w:t>6.</w:t>
      </w:r>
      <w:r w:rsidRPr="0002374C">
        <w:tab/>
        <w:t>Комитет приветствует создание на федеральном уровне различных баз данных, в частности баз данных о преступлениях, совершаемых в Интернете, и о жертвах торговли людьми в целях сексуальной эксплуатации. Он принимает к сведению представленную государством-участником информацию о том, что сбор данных, предусмотренных Факультативным протоколом, также осущест</w:t>
      </w:r>
      <w:r w:rsidRPr="0002374C">
        <w:t>в</w:t>
      </w:r>
      <w:r w:rsidRPr="0002374C">
        <w:t>ляется многими органами и учреждениями государства-участника и что органы власти на уровне штатов и территорий, а также племенные и местные органы управления обладают соответствующей юрисдикцией в этой сфере и использ</w:t>
      </w:r>
      <w:r w:rsidRPr="0002374C">
        <w:t>у</w:t>
      </w:r>
      <w:r w:rsidRPr="0002374C">
        <w:t>ют различные системы организации данных и разные определения правонар</w:t>
      </w:r>
      <w:r w:rsidRPr="0002374C">
        <w:t>у</w:t>
      </w:r>
      <w:r w:rsidRPr="0002374C">
        <w:t>шений. В то же время Комитет обеспокоен тем, что существующие системы сбора данных не обеспечивают надежности и полноты данных, а также их ра</w:t>
      </w:r>
      <w:r w:rsidRPr="0002374C">
        <w:t>з</w:t>
      </w:r>
      <w:r w:rsidRPr="0002374C">
        <w:t>бивки по всем аспектам, охватываемым Факультативным протоколом. В связи с этим он вновь заявляет о своей озабоченности, выраженной в предыдущих з</w:t>
      </w:r>
      <w:r w:rsidRPr="0002374C">
        <w:t>а</w:t>
      </w:r>
      <w:r w:rsidRPr="0002374C">
        <w:t>ключительных замечаниях (см. CRC/C/OPSC/USA/CO/2, пункт 7), по поводу:</w:t>
      </w:r>
    </w:p>
    <w:p w:rsidR="0002374C" w:rsidRPr="0002374C" w:rsidRDefault="0002374C" w:rsidP="0002374C">
      <w:pPr>
        <w:pStyle w:val="SingleTxtGR"/>
      </w:pPr>
      <w:r w:rsidRPr="0002374C">
        <w:tab/>
        <w:t>a)</w:t>
      </w:r>
      <w:r w:rsidRPr="0002374C">
        <w:tab/>
        <w:t>отсутствия прогресса в создании эффективной национальной с</w:t>
      </w:r>
      <w:r w:rsidRPr="0002374C">
        <w:t>и</w:t>
      </w:r>
      <w:r w:rsidRPr="0002374C">
        <w:t>стемы сбора данных о торговле детьми, детской проституции и детской порн</w:t>
      </w:r>
      <w:r w:rsidRPr="0002374C">
        <w:t>о</w:t>
      </w:r>
      <w:r w:rsidRPr="0002374C">
        <w:t>графии, которой могли бы совместно пользоваться органы власти на федерал</w:t>
      </w:r>
      <w:r w:rsidRPr="0002374C">
        <w:t>ь</w:t>
      </w:r>
      <w:r w:rsidRPr="0002374C">
        <w:t>ном уровне, уровне штатов и местном уровне, в настоящее время использу</w:t>
      </w:r>
      <w:r w:rsidRPr="0002374C">
        <w:t>ю</w:t>
      </w:r>
      <w:r w:rsidRPr="0002374C">
        <w:t xml:space="preserve">щие большое количество разных систем организации данных; 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>ограниченного характера основанного на исследованиях и эмпир</w:t>
      </w:r>
      <w:r w:rsidRPr="0002374C">
        <w:t>и</w:t>
      </w:r>
      <w:r w:rsidRPr="0002374C">
        <w:t>ческих данных анализа политики и программ с акцентом на детях и коренных причинах преступлений, затрагивающих детей, и того, что существующие меры преимущественно направлены на борьбу с торговлей в целях сексуальной эк</w:t>
      </w:r>
      <w:r w:rsidRPr="0002374C">
        <w:t>с</w:t>
      </w:r>
      <w:r w:rsidRPr="0002374C">
        <w:t xml:space="preserve">плуатации и в незначительной мере на пресечение эксплуатации труда детей и других правонарушений, охватываемых Факультативным протоколом; </w:t>
      </w:r>
    </w:p>
    <w:p w:rsidR="0002374C" w:rsidRPr="0002374C" w:rsidRDefault="0002374C" w:rsidP="0002374C">
      <w:pPr>
        <w:pStyle w:val="SingleTxtGR"/>
      </w:pPr>
      <w:r w:rsidRPr="0002374C">
        <w:tab/>
        <w:t>с)</w:t>
      </w:r>
      <w:r w:rsidRPr="0002374C">
        <w:tab/>
        <w:t>трудностей, вытекающих из квалификации при сборе данных и в аналитической информации широкого круга преступных деяний в отношении детей как торговли, включая правонарушения, охватываемые Факультативным протоколом. Это также приводит к неправильным представлениям и различиям в подходе к выявлению детей-жертв и в определении надлежащих стратегий предупреждения и пресечения таких преступлений на национальном уровне, на уровне штатов, на местном и международном уровнях.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7.</w:t>
      </w:r>
      <w:r w:rsidRPr="0002374C">
        <w:tab/>
      </w:r>
      <w:r w:rsidRPr="00FD27EE">
        <w:rPr>
          <w:b/>
        </w:rPr>
        <w:t>Комитет, как он уже рекомендовал в своих предыдущих заключ</w:t>
      </w:r>
      <w:r w:rsidRPr="00FD27EE">
        <w:rPr>
          <w:b/>
        </w:rPr>
        <w:t>и</w:t>
      </w:r>
      <w:r w:rsidRPr="00FD27EE">
        <w:rPr>
          <w:b/>
        </w:rPr>
        <w:t xml:space="preserve">тельных замечаниях (см. CRC/C/OPSC/USA/CO/2, пункт 8), настоятельно призывает государство-участник активизировать усилия, направленные: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lastRenderedPageBreak/>
        <w:tab/>
        <w:t>a)</w:t>
      </w:r>
      <w:r w:rsidRPr="00FD27EE">
        <w:rPr>
          <w:b/>
        </w:rPr>
        <w:tab/>
      </w:r>
      <w:r w:rsidRPr="00FD27EE">
        <w:rPr>
          <w:b/>
          <w:bCs/>
        </w:rPr>
        <w:t>на</w:t>
      </w:r>
      <w:r w:rsidRPr="00FD27EE">
        <w:rPr>
          <w:b/>
        </w:rPr>
        <w:t xml:space="preserve"> разработку и внедрение всеобъемлющего механизма сист</w:t>
      </w:r>
      <w:r w:rsidRPr="00FD27EE">
        <w:rPr>
          <w:b/>
        </w:rPr>
        <w:t>е</w:t>
      </w:r>
      <w:r w:rsidRPr="00FD27EE">
        <w:rPr>
          <w:b/>
        </w:rPr>
        <w:t>матического сбора данных, в том числе в целях анализа, мониторинга и оценки воздействия, по всем вопросам, предусмотренным Факультати</w:t>
      </w:r>
      <w:r w:rsidRPr="00FD27EE">
        <w:rPr>
          <w:b/>
        </w:rPr>
        <w:t>в</w:t>
      </w:r>
      <w:r w:rsidRPr="00FD27EE">
        <w:rPr>
          <w:b/>
        </w:rPr>
        <w:t>ным протоколом, и с охватом всех территорий континентальной части С</w:t>
      </w:r>
      <w:r w:rsidRPr="00FD27EE">
        <w:rPr>
          <w:b/>
        </w:rPr>
        <w:t>о</w:t>
      </w:r>
      <w:r w:rsidRPr="00FD27EE">
        <w:rPr>
          <w:b/>
        </w:rPr>
        <w:t>единенных Штатов, а также островных районов и других зависимых те</w:t>
      </w:r>
      <w:r w:rsidRPr="00FD27EE">
        <w:rPr>
          <w:b/>
        </w:rPr>
        <w:t>р</w:t>
      </w:r>
      <w:r w:rsidRPr="00FD27EE">
        <w:rPr>
          <w:b/>
        </w:rPr>
        <w:t xml:space="preserve">риторий, над которыми Соединенные Штаты осуществляют суверенитет. </w:t>
      </w:r>
      <w:r w:rsidR="00FD27EE" w:rsidRPr="00FD27EE">
        <w:rPr>
          <w:b/>
        </w:rPr>
        <w:t>Комитет рекомендует также организовывать данные в разбивке, в частн</w:t>
      </w:r>
      <w:r w:rsidR="00FD27EE" w:rsidRPr="00FD27EE">
        <w:rPr>
          <w:b/>
        </w:rPr>
        <w:t>о</w:t>
      </w:r>
      <w:r w:rsidR="00FD27EE" w:rsidRPr="00FD27EE">
        <w:rPr>
          <w:b/>
        </w:rPr>
        <w:t>сти, по признакам пола, возраста, гражданства, этнического происхожд</w:t>
      </w:r>
      <w:r w:rsidR="00FD27EE" w:rsidRPr="00FD27EE">
        <w:rPr>
          <w:b/>
        </w:rPr>
        <w:t>е</w:t>
      </w:r>
      <w:r w:rsidR="00FD27EE" w:rsidRPr="00FD27EE">
        <w:rPr>
          <w:b/>
        </w:rPr>
        <w:t>ния, социально-экономического положения, инвалидности и географич</w:t>
      </w:r>
      <w:r w:rsidR="00FD27EE" w:rsidRPr="00FD27EE">
        <w:rPr>
          <w:b/>
        </w:rPr>
        <w:t>е</w:t>
      </w:r>
      <w:r w:rsidR="00FD27EE" w:rsidRPr="00FD27EE">
        <w:rPr>
          <w:b/>
        </w:rPr>
        <w:t>ского местонахождения, и эти данные также должны касаться в основном детей, подверженных особому риску стать жертвами правонарушений, охватываемых Факультативным протоколом, таких как несопровожда</w:t>
      </w:r>
      <w:r w:rsidR="00FD27EE" w:rsidRPr="00FD27EE">
        <w:rPr>
          <w:b/>
        </w:rPr>
        <w:t>е</w:t>
      </w:r>
      <w:r w:rsidR="00FD27EE" w:rsidRPr="00FD27EE">
        <w:rPr>
          <w:b/>
        </w:rPr>
        <w:t>мые дети-иностранцы, дети из семей мигрантов, де</w:t>
      </w:r>
      <w:r w:rsidR="00FD27EE">
        <w:rPr>
          <w:b/>
        </w:rPr>
        <w:t xml:space="preserve">ти </w:t>
      </w:r>
      <w:r w:rsidR="00FD27EE" w:rsidRPr="00FD27EE">
        <w:rPr>
          <w:b/>
        </w:rPr>
        <w:t>работников, бездо</w:t>
      </w:r>
      <w:r w:rsidR="00FD27EE" w:rsidRPr="00FD27EE">
        <w:rPr>
          <w:b/>
        </w:rPr>
        <w:t>м</w:t>
      </w:r>
      <w:r w:rsidR="00FD27EE" w:rsidRPr="00FD27EE">
        <w:rPr>
          <w:b/>
        </w:rPr>
        <w:t xml:space="preserve">ные и беспризорные дети. </w:t>
      </w:r>
      <w:r w:rsidRPr="00FD27EE">
        <w:rPr>
          <w:b/>
        </w:rPr>
        <w:t xml:space="preserve">Комитет также рекомендует государству-участнику ввести для сбора данных общие показатели, которые должны использоваться как на федеральном уровне, так и на уровне штатов;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 xml:space="preserve">оказание поддержки неправительственным организациям (НПО) и научным центрам и налаживание с ними партнерских отношений для проведения углубленных исследований по вопросам коренных причин преступлений, затрагивающих детей, и о масштабах и воздействии мер и программ по обеспечению защиты, включая вопросы сексуальной, а также трудовой эксплуатации и других ситуаций, затрагивающих детей, в том числе вопросы нищеты и маргинализации;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с)</w:t>
      </w:r>
      <w:r w:rsidRPr="00FD27EE">
        <w:rPr>
          <w:b/>
        </w:rPr>
        <w:tab/>
        <w:t>рассмотрение вопроса об уточнении для целей сбора данных, а также для целей планирования и разработки мер политики и программ, охватывающих все аспекты Факультативного протокола, определений правонарушений с учетом положений статей 2, 3 и 10 Факультативного протокола и проведения различия между детьми и взрослыми жертвами, а также обеспечение последовательности в их использовании законодател</w:t>
      </w:r>
      <w:r w:rsidRPr="00FD27EE">
        <w:rPr>
          <w:b/>
        </w:rPr>
        <w:t>я</w:t>
      </w:r>
      <w:r w:rsidRPr="00FD27EE">
        <w:rPr>
          <w:b/>
        </w:rPr>
        <w:t>ми, поставщиками услуг, сотрудниками правоохранительных органов и широкой публикой на федеральном уровне, уровне штатов и местном уровне.</w:t>
      </w:r>
    </w:p>
    <w:p w:rsidR="0002374C" w:rsidRPr="0002374C" w:rsidRDefault="0002374C" w:rsidP="0002374C">
      <w:pPr>
        <w:pStyle w:val="HChGR"/>
      </w:pPr>
      <w:r w:rsidRPr="0002374C">
        <w:tab/>
        <w:t>IV.</w:t>
      </w:r>
      <w:r w:rsidRPr="0002374C">
        <w:tab/>
        <w:t>Общие меры по осуществлению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Общие принципы Конвенции о правах ребенка (статьи 2, 3, 6 и 12)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Законодательство</w:t>
      </w:r>
    </w:p>
    <w:p w:rsidR="0002374C" w:rsidRPr="0002374C" w:rsidRDefault="0002374C" w:rsidP="0002374C">
      <w:pPr>
        <w:pStyle w:val="SingleTxtGR"/>
      </w:pPr>
      <w:r w:rsidRPr="0002374C">
        <w:t>8.</w:t>
      </w:r>
      <w:r w:rsidRPr="0002374C">
        <w:tab/>
        <w:t>Приветствуя принятие законов, указанных в пункте 4 настоящего док</w:t>
      </w:r>
      <w:r w:rsidRPr="0002374C">
        <w:t>у</w:t>
      </w:r>
      <w:r w:rsidRPr="0002374C">
        <w:t>мента, Комитет в то же время обеспокоен тем, что законодательство госуда</w:t>
      </w:r>
      <w:r w:rsidRPr="0002374C">
        <w:t>р</w:t>
      </w:r>
      <w:r w:rsidRPr="0002374C">
        <w:t>ства-участника охватывает главным образом торговлю людьми для целей секс</w:t>
      </w:r>
      <w:r w:rsidRPr="0002374C">
        <w:t>у</w:t>
      </w:r>
      <w:r w:rsidRPr="0002374C">
        <w:t>ально</w:t>
      </w:r>
      <w:r w:rsidR="003D245C">
        <w:t>й</w:t>
      </w:r>
      <w:r w:rsidRPr="0002374C">
        <w:t xml:space="preserve"> эксплуатации, при этом недостаточно внимания уделяется некоторым другим видам правонарушений, связанным с торговлей детьми, как они опред</w:t>
      </w:r>
      <w:r w:rsidRPr="0002374C">
        <w:t>е</w:t>
      </w:r>
      <w:r w:rsidRPr="0002374C">
        <w:t>лены в статьях 2 и 3 Факультативного протокола. Комитет также выражает с</w:t>
      </w:r>
      <w:r w:rsidRPr="0002374C">
        <w:t>о</w:t>
      </w:r>
      <w:r w:rsidRPr="0002374C">
        <w:t>жаление по поводу отсутствия согласованности в отношении возраста детей</w:t>
      </w:r>
      <w:r w:rsidRPr="0002374C" w:rsidDel="00082D07">
        <w:t xml:space="preserve"> </w:t>
      </w:r>
      <w:r w:rsidRPr="0002374C">
        <w:t>между федеральным законодательством и законодательством штатов, а также между законодательными актами разных штатов.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9.</w:t>
      </w:r>
      <w:r w:rsidRPr="0002374C">
        <w:tab/>
      </w:r>
      <w:r w:rsidRPr="00FD27EE">
        <w:rPr>
          <w:b/>
        </w:rPr>
        <w:t xml:space="preserve">Комитет рекомендует государству-участнику: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обеспечить полный охват национальным законодательством по меньшей мере определения торговли детьми, которое аналогично, но не идентично определению торговли людьми, в целях надлежащего выполн</w:t>
      </w:r>
      <w:r w:rsidRPr="00FD27EE">
        <w:rPr>
          <w:b/>
        </w:rPr>
        <w:t>е</w:t>
      </w:r>
      <w:r w:rsidRPr="00FD27EE">
        <w:rPr>
          <w:b/>
        </w:rPr>
        <w:t>ния положений о торговле детьми, содержащихся в Факультативном пр</w:t>
      </w:r>
      <w:r w:rsidRPr="00FD27EE">
        <w:rPr>
          <w:b/>
        </w:rPr>
        <w:t>о</w:t>
      </w:r>
      <w:r w:rsidRPr="00FD27EE">
        <w:rPr>
          <w:b/>
        </w:rPr>
        <w:t xml:space="preserve">токоле;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обеспечить согласованность между федеральным законодател</w:t>
      </w:r>
      <w:r w:rsidRPr="00FD27EE">
        <w:rPr>
          <w:b/>
        </w:rPr>
        <w:t>ь</w:t>
      </w:r>
      <w:r w:rsidRPr="00FD27EE">
        <w:rPr>
          <w:b/>
        </w:rPr>
        <w:t xml:space="preserve">ством и законодательством штатов относительно возраста детей, установив </w:t>
      </w:r>
      <w:r w:rsidRPr="00FD27EE">
        <w:rPr>
          <w:b/>
        </w:rPr>
        <w:lastRenderedPageBreak/>
        <w:t>18 лет в качестве возраста, до наступления которого требуется полная з</w:t>
      </w:r>
      <w:r w:rsidRPr="00FD27EE">
        <w:rPr>
          <w:b/>
        </w:rPr>
        <w:t>а</w:t>
      </w:r>
      <w:r w:rsidRPr="00FD27EE">
        <w:rPr>
          <w:b/>
        </w:rPr>
        <w:t>щита.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 xml:space="preserve">Всеобъемлющая политика и стратегия </w:t>
      </w:r>
    </w:p>
    <w:p w:rsidR="0002374C" w:rsidRPr="0002374C" w:rsidRDefault="0002374C" w:rsidP="0002374C">
      <w:pPr>
        <w:pStyle w:val="SingleTxtGR"/>
      </w:pPr>
      <w:r w:rsidRPr="0002374C">
        <w:t>10.</w:t>
      </w:r>
      <w:r w:rsidRPr="0002374C">
        <w:tab/>
        <w:t>Приветствуя ряд стратегий и планов действий, принятых государством-участником в целях борьбы с эксплуатацией детей и торговлей людьми, Ком</w:t>
      </w:r>
      <w:r w:rsidRPr="0002374C">
        <w:t>и</w:t>
      </w:r>
      <w:r w:rsidRPr="0002374C">
        <w:t>тет выражает сожаление в связи с отсутствием всеобъемлющей стратегии, охв</w:t>
      </w:r>
      <w:r w:rsidRPr="0002374C">
        <w:t>а</w:t>
      </w:r>
      <w:r w:rsidRPr="0002374C">
        <w:t>тывающей все аспекты, предусмотренные Факультативным протоколом, вкл</w:t>
      </w:r>
      <w:r w:rsidRPr="0002374C">
        <w:t>ю</w:t>
      </w:r>
      <w:r w:rsidRPr="0002374C">
        <w:t>чая все формы торговли детьми, указанные в статьях 2 и 3 Факультативного протокола, в частности торговлю детьми в целях трудовой эксплуатации, то</w:t>
      </w:r>
      <w:r w:rsidRPr="0002374C">
        <w:t>р</w:t>
      </w:r>
      <w:r w:rsidRPr="0002374C">
        <w:t>говлю органами и неправомерное склонение лицом, выступающим в качестве посредника, к согласию на усыновление/удочерение ребенка.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11.</w:t>
      </w:r>
      <w:r w:rsidRPr="0002374C">
        <w:tab/>
      </w:r>
      <w:r w:rsidRPr="00FD27EE">
        <w:rPr>
          <w:b/>
        </w:rPr>
        <w:t>Комитет рекомендует государству-участнику разработать всеобъе</w:t>
      </w:r>
      <w:r w:rsidRPr="00FD27EE">
        <w:rPr>
          <w:b/>
        </w:rPr>
        <w:t>м</w:t>
      </w:r>
      <w:r w:rsidRPr="00FD27EE">
        <w:rPr>
          <w:b/>
        </w:rPr>
        <w:t>лющую стратегию, направленную на борьбу не только с сексуальной эк</w:t>
      </w:r>
      <w:r w:rsidRPr="00FD27EE">
        <w:rPr>
          <w:b/>
        </w:rPr>
        <w:t>с</w:t>
      </w:r>
      <w:r w:rsidRPr="00FD27EE">
        <w:rPr>
          <w:b/>
        </w:rPr>
        <w:t>плуатацией и торговлей людьми, но и с другими правонарушениями, предусмотренными Факультативным протоколом, и выделить надлежащие людские, технические и финансовые р</w:t>
      </w:r>
      <w:r w:rsidR="003D245C">
        <w:rPr>
          <w:b/>
        </w:rPr>
        <w:t>есурсы на ее осуществление. При </w:t>
      </w:r>
      <w:r w:rsidRPr="00FD27EE">
        <w:rPr>
          <w:b/>
        </w:rPr>
        <w:t>этом государству-участнику следует уделять особое внимание предо</w:t>
      </w:r>
      <w:r w:rsidRPr="00FD27EE">
        <w:rPr>
          <w:b/>
        </w:rPr>
        <w:t>т</w:t>
      </w:r>
      <w:r w:rsidRPr="00FD27EE">
        <w:rPr>
          <w:b/>
        </w:rPr>
        <w:t>вращению и запрещению правонарушений, а также реабилитации и реи</w:t>
      </w:r>
      <w:r w:rsidRPr="00FD27EE">
        <w:rPr>
          <w:b/>
        </w:rPr>
        <w:t>н</w:t>
      </w:r>
      <w:r w:rsidRPr="00FD27EE">
        <w:rPr>
          <w:b/>
        </w:rPr>
        <w:t>теграции детей-жертв, в соответствии с положениями Факультативного протокола и с учетом итоговых документов Всемирных конгрессов против се</w:t>
      </w:r>
      <w:r w:rsidRPr="00FD27EE">
        <w:rPr>
          <w:b/>
        </w:rPr>
        <w:t>к</w:t>
      </w:r>
      <w:r w:rsidRPr="00FD27EE">
        <w:rPr>
          <w:b/>
        </w:rPr>
        <w:t>суальной эксплуатации детей в коммерческих целях.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Координация и оценка</w:t>
      </w:r>
    </w:p>
    <w:p w:rsidR="0002374C" w:rsidRPr="0002374C" w:rsidRDefault="0002374C" w:rsidP="0002374C">
      <w:pPr>
        <w:pStyle w:val="SingleTxtGR"/>
      </w:pPr>
      <w:r w:rsidRPr="0002374C">
        <w:t>12.</w:t>
      </w:r>
      <w:r w:rsidRPr="0002374C">
        <w:tab/>
        <w:t>Комитет приветствует назначение национального координатора по вопр</w:t>
      </w:r>
      <w:r w:rsidRPr="0002374C">
        <w:t>о</w:t>
      </w:r>
      <w:r w:rsidRPr="0002374C">
        <w:t>сам предупреждения и пресечения эксплуатации детей при Управлении зам</w:t>
      </w:r>
      <w:r w:rsidRPr="0002374C">
        <w:t>е</w:t>
      </w:r>
      <w:r w:rsidRPr="0002374C">
        <w:t>стителя Генерального прокурора в Министерстве юстиции. Вместе с тем Ком</w:t>
      </w:r>
      <w:r w:rsidRPr="0002374C">
        <w:t>и</w:t>
      </w:r>
      <w:r w:rsidRPr="0002374C">
        <w:t xml:space="preserve">тет выражает озабоченность в связи с тем, что национальный координатор не обладает достаточными полномочиями для координирования действий между органами власти на федеральном уровне, на уровне штатов и на местном уровне, а также с НПО, работающими в этой области. 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13.</w:t>
      </w:r>
      <w:r w:rsidRPr="0002374C">
        <w:tab/>
      </w:r>
      <w:r w:rsidRPr="00FD27EE">
        <w:rPr>
          <w:b/>
        </w:rPr>
        <w:t>Комитет рекомендует государству-участнику предоставить наци</w:t>
      </w:r>
      <w:r w:rsidRPr="00FD27EE">
        <w:rPr>
          <w:b/>
        </w:rPr>
        <w:t>о</w:t>
      </w:r>
      <w:r w:rsidRPr="00FD27EE">
        <w:rPr>
          <w:b/>
        </w:rPr>
        <w:t>нальному координатору достаточные полномочия и расширить его мандат в целях создания процедур и механизмов координации между органами власти на федеральном уровне, на уровне штатов и на местном уровне, д</w:t>
      </w:r>
      <w:r w:rsidRPr="00FD27EE">
        <w:rPr>
          <w:b/>
        </w:rPr>
        <w:t>е</w:t>
      </w:r>
      <w:r w:rsidRPr="00FD27EE">
        <w:rPr>
          <w:b/>
        </w:rPr>
        <w:t>ятельность которых направлена на осуществление всех положений Ф</w:t>
      </w:r>
      <w:r w:rsidRPr="00FD27EE">
        <w:rPr>
          <w:b/>
        </w:rPr>
        <w:t>а</w:t>
      </w:r>
      <w:r w:rsidRPr="00FD27EE">
        <w:rPr>
          <w:b/>
        </w:rPr>
        <w:t>культативного протокола. Он также рекомендует правительственным учреждениям всех уровней координировать свои действия с НПО, работ</w:t>
      </w:r>
      <w:r w:rsidRPr="00FD27EE">
        <w:rPr>
          <w:b/>
        </w:rPr>
        <w:t>а</w:t>
      </w:r>
      <w:r w:rsidRPr="00FD27EE">
        <w:rPr>
          <w:b/>
        </w:rPr>
        <w:t>ющими в этой области.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 xml:space="preserve">Распространение информации и повышение осведомленности </w:t>
      </w:r>
    </w:p>
    <w:p w:rsidR="0002374C" w:rsidRPr="0002374C" w:rsidRDefault="0002374C" w:rsidP="0002374C">
      <w:pPr>
        <w:pStyle w:val="SingleTxtGR"/>
      </w:pPr>
      <w:r w:rsidRPr="0002374C">
        <w:t>14.</w:t>
      </w:r>
      <w:r w:rsidRPr="0002374C">
        <w:tab/>
        <w:t xml:space="preserve">Комитет приветствует постоянные усилия, прилагаемые государством-участником для повышения осведомленности в рамках различных кампаний, включая, помимо прочего, инициативу </w:t>
      </w:r>
      <w:r w:rsidR="00FD27EE">
        <w:t>«</w:t>
      </w:r>
      <w:r w:rsidRPr="0002374C">
        <w:t>Синяя кампания</w:t>
      </w:r>
      <w:r w:rsidR="00FD27EE">
        <w:t>»</w:t>
      </w:r>
      <w:r w:rsidRPr="0002374C">
        <w:t xml:space="preserve"> Министерства вну</w:t>
      </w:r>
      <w:r w:rsidRPr="0002374C">
        <w:t>т</w:t>
      </w:r>
      <w:r w:rsidRPr="0002374C">
        <w:t xml:space="preserve">ренней безопасности и кампанию </w:t>
      </w:r>
      <w:r w:rsidR="00FD27EE">
        <w:t>«</w:t>
      </w:r>
      <w:r w:rsidRPr="0002374C">
        <w:t>Что бы я упустил</w:t>
      </w:r>
      <w:r w:rsidR="00FD27EE">
        <w:t>»</w:t>
      </w:r>
      <w:r w:rsidRPr="0002374C">
        <w:t xml:space="preserve"> (#WhatIWouldMiss), пр</w:t>
      </w:r>
      <w:r w:rsidRPr="0002374C">
        <w:t>о</w:t>
      </w:r>
      <w:r w:rsidRPr="0002374C">
        <w:t>водимую Министерством образования в социальных сетях. Однако Комитет обеспокоен тем, что эти кампании ориентированы в основном на борьбу с то</w:t>
      </w:r>
      <w:r w:rsidRPr="0002374C">
        <w:t>р</w:t>
      </w:r>
      <w:r w:rsidRPr="0002374C">
        <w:t>говлей людьми и не охватывают другие правонарушения, предусмотренные Ф</w:t>
      </w:r>
      <w:r w:rsidRPr="0002374C">
        <w:t>а</w:t>
      </w:r>
      <w:r w:rsidRPr="0002374C">
        <w:t>культативным протоколом.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15.</w:t>
      </w:r>
      <w:r w:rsidRPr="0002374C">
        <w:tab/>
      </w:r>
      <w:r w:rsidRPr="00FD27EE">
        <w:rPr>
          <w:b/>
        </w:rPr>
        <w:t>Комитет повторяет содержащуюся в его предыдущих заключител</w:t>
      </w:r>
      <w:r w:rsidRPr="00FD27EE">
        <w:rPr>
          <w:b/>
        </w:rPr>
        <w:t>ь</w:t>
      </w:r>
      <w:r w:rsidRPr="00FD27EE">
        <w:rPr>
          <w:b/>
        </w:rPr>
        <w:t>ных замечаниях (см. CRC/C/OPSC/CO/2, пункт 18) рекомендацию о том, чтобы государство-участник: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обеспечивало широкую информированность населения, ос</w:t>
      </w:r>
      <w:r w:rsidRPr="00FD27EE">
        <w:rPr>
          <w:b/>
        </w:rPr>
        <w:t>о</w:t>
      </w:r>
      <w:r w:rsidRPr="00FD27EE">
        <w:rPr>
          <w:b/>
        </w:rPr>
        <w:t>бенно детей и членов их семей, обо всех положениях Факультативного пр</w:t>
      </w:r>
      <w:r w:rsidRPr="00FD27EE">
        <w:rPr>
          <w:b/>
        </w:rPr>
        <w:t>о</w:t>
      </w:r>
      <w:r w:rsidRPr="00FD27EE">
        <w:rPr>
          <w:b/>
        </w:rPr>
        <w:t>токола, в частности путем разработки и осуществления конкретных долг</w:t>
      </w:r>
      <w:r w:rsidRPr="00FD27EE">
        <w:rPr>
          <w:b/>
        </w:rPr>
        <w:t>о</w:t>
      </w:r>
      <w:r w:rsidRPr="00FD27EE">
        <w:rPr>
          <w:b/>
        </w:rPr>
        <w:t>срочных информационно-просветительских программ как на национал</w:t>
      </w:r>
      <w:r w:rsidRPr="00FD27EE">
        <w:rPr>
          <w:b/>
        </w:rPr>
        <w:t>ь</w:t>
      </w:r>
      <w:r w:rsidRPr="00FD27EE">
        <w:rPr>
          <w:b/>
        </w:rPr>
        <w:lastRenderedPageBreak/>
        <w:t>ном уровне, так и на уровне штатов, а также за счет включения положений Факультативного протокола в учебные программы на всех уровнях сист</w:t>
      </w:r>
      <w:r w:rsidRPr="00FD27EE">
        <w:rPr>
          <w:b/>
        </w:rPr>
        <w:t>е</w:t>
      </w:r>
      <w:r w:rsidRPr="00FD27EE">
        <w:rPr>
          <w:b/>
        </w:rPr>
        <w:t>мы образования с использованием соответствующих материалов, разраб</w:t>
      </w:r>
      <w:r w:rsidRPr="00FD27EE">
        <w:rPr>
          <w:b/>
        </w:rPr>
        <w:t>о</w:t>
      </w:r>
      <w:r w:rsidRPr="00FD27EE">
        <w:rPr>
          <w:b/>
        </w:rPr>
        <w:t xml:space="preserve">танных специально для детей;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в сотрудничестве с гражданским обществом и средствами ма</w:t>
      </w:r>
      <w:r w:rsidRPr="00FD27EE">
        <w:rPr>
          <w:b/>
        </w:rPr>
        <w:t>с</w:t>
      </w:r>
      <w:r w:rsidRPr="00FD27EE">
        <w:rPr>
          <w:b/>
        </w:rPr>
        <w:t>совой информации активизировало и поощряло просвещение широких слоев населения о необходимости предотвращать и пресекать преступл</w:t>
      </w:r>
      <w:r w:rsidRPr="00FD27EE">
        <w:rPr>
          <w:b/>
        </w:rPr>
        <w:t>е</w:t>
      </w:r>
      <w:r w:rsidRPr="00FD27EE">
        <w:rPr>
          <w:b/>
        </w:rPr>
        <w:t>ния, охватываемые Факультативным протоколом, уделяя при этом особое внимание детям, особенно подверженным риску стать жертвой таких пр</w:t>
      </w:r>
      <w:r w:rsidRPr="00FD27EE">
        <w:rPr>
          <w:b/>
        </w:rPr>
        <w:t>е</w:t>
      </w:r>
      <w:r w:rsidRPr="00FD27EE">
        <w:rPr>
          <w:b/>
        </w:rPr>
        <w:t>ступлений, и их родителям, а также содействуя участию общественности, в частности детей, включая детей-жертв обоего пола, в таких информацио</w:t>
      </w:r>
      <w:r w:rsidRPr="00FD27EE">
        <w:rPr>
          <w:b/>
        </w:rPr>
        <w:t>н</w:t>
      </w:r>
      <w:r w:rsidRPr="00FD27EE">
        <w:rPr>
          <w:b/>
        </w:rPr>
        <w:t>но-просветительских кампаниях.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Профессиональная подготовка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16.</w:t>
      </w:r>
      <w:r w:rsidRPr="0002374C">
        <w:tab/>
      </w:r>
      <w:r w:rsidRPr="00FD27EE">
        <w:rPr>
          <w:b/>
        </w:rPr>
        <w:t>Комитет приветствует информацию государства-участника о пров</w:t>
      </w:r>
      <w:r w:rsidRPr="00FD27EE">
        <w:rPr>
          <w:b/>
        </w:rPr>
        <w:t>е</w:t>
      </w:r>
      <w:r w:rsidRPr="00FD27EE">
        <w:rPr>
          <w:b/>
        </w:rPr>
        <w:t>дении профессиональной подготовки всех лиц и сотрудников учреждений, вступающих в контакт с детьми, по всем вопросам, связанным с Факул</w:t>
      </w:r>
      <w:r w:rsidRPr="00FD27EE">
        <w:rPr>
          <w:b/>
        </w:rPr>
        <w:t>ь</w:t>
      </w:r>
      <w:r w:rsidRPr="00FD27EE">
        <w:rPr>
          <w:b/>
        </w:rPr>
        <w:t>тативным протоколом, и рекомендует государству-участнику дополнить свою деятельность по профессиональной подготовке регулярным провед</w:t>
      </w:r>
      <w:r w:rsidRPr="00FD27EE">
        <w:rPr>
          <w:b/>
        </w:rPr>
        <w:t>е</w:t>
      </w:r>
      <w:r w:rsidRPr="00FD27EE">
        <w:rPr>
          <w:b/>
        </w:rPr>
        <w:t>нием оценки ее эффективности и воздействия на предотвращение правон</w:t>
      </w:r>
      <w:r w:rsidRPr="00FD27EE">
        <w:rPr>
          <w:b/>
        </w:rPr>
        <w:t>а</w:t>
      </w:r>
      <w:r w:rsidRPr="00FD27EE">
        <w:rPr>
          <w:b/>
        </w:rPr>
        <w:t>рушений, охватываемых Факультативным протоколом, и на защиту детей.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Выделение ресурсов</w:t>
      </w:r>
    </w:p>
    <w:p w:rsidR="0002374C" w:rsidRPr="0002374C" w:rsidRDefault="0002374C" w:rsidP="0002374C">
      <w:pPr>
        <w:pStyle w:val="SingleTxtGR"/>
      </w:pPr>
      <w:r w:rsidRPr="0002374C">
        <w:t>17.</w:t>
      </w:r>
      <w:r w:rsidRPr="0002374C">
        <w:tab/>
        <w:t>Комитет принимает к сведению представленную государством-участником информацию о бюджетных ассигнованиях на проведение разли</w:t>
      </w:r>
      <w:r w:rsidRPr="0002374C">
        <w:t>ч</w:t>
      </w:r>
      <w:r w:rsidRPr="0002374C">
        <w:t>ных мероприятий в целях осуществления Факультативного протокола. Вместе с тем Комитет выражает сожаление в связи с незначительными ассигнованиями, выделяемыми на некоторые цели, предусмотренные Протоколом, такие как ликвидация спроса на сексуальные услуги детей. Комитет также выражает оз</w:t>
      </w:r>
      <w:r w:rsidRPr="0002374C">
        <w:t>а</w:t>
      </w:r>
      <w:r w:rsidRPr="0002374C">
        <w:t>боченность в связи с отсутствием информации об оценке эффективности, р</w:t>
      </w:r>
      <w:r w:rsidRPr="0002374C">
        <w:t>е</w:t>
      </w:r>
      <w:r w:rsidRPr="0002374C">
        <w:t>зультативности, справедливости и транспарентности выделения ресурсов на осуществление Факультативного протокола.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18.</w:t>
      </w:r>
      <w:r w:rsidRPr="0002374C">
        <w:tab/>
      </w:r>
      <w:r w:rsidRPr="00FD27EE">
        <w:rPr>
          <w:b/>
        </w:rPr>
        <w:t>В свете своего замечания общего порядка № 19 о государственных бюджетных ассигнованиях в целях осуществления прав детей Комитет р</w:t>
      </w:r>
      <w:r w:rsidRPr="00FD27EE">
        <w:rPr>
          <w:b/>
        </w:rPr>
        <w:t>е</w:t>
      </w:r>
      <w:r w:rsidRPr="00FD27EE">
        <w:rPr>
          <w:b/>
        </w:rPr>
        <w:t>комендует государству-участнику выделять достаточные и четко определ</w:t>
      </w:r>
      <w:r w:rsidRPr="00FD27EE">
        <w:rPr>
          <w:b/>
        </w:rPr>
        <w:t>я</w:t>
      </w:r>
      <w:r w:rsidRPr="00FD27EE">
        <w:rPr>
          <w:b/>
        </w:rPr>
        <w:t>емые бюджетные ассигнования на осуществление деятельности по всем а</w:t>
      </w:r>
      <w:r w:rsidRPr="00FD27EE">
        <w:rPr>
          <w:b/>
        </w:rPr>
        <w:t>с</w:t>
      </w:r>
      <w:r w:rsidRPr="00FD27EE">
        <w:rPr>
          <w:b/>
        </w:rPr>
        <w:t>пектам, охватываемым Факультативным протоколом, и проводить оценку воздействия бюджетных ассигнований на эффективность, результати</w:t>
      </w:r>
      <w:r w:rsidRPr="00FD27EE">
        <w:rPr>
          <w:b/>
        </w:rPr>
        <w:t>в</w:t>
      </w:r>
      <w:r w:rsidRPr="00FD27EE">
        <w:rPr>
          <w:b/>
        </w:rPr>
        <w:t>ность, справедливость и транспарентность выделения ресурсов на ос</w:t>
      </w:r>
      <w:r w:rsidRPr="00FD27EE">
        <w:rPr>
          <w:b/>
        </w:rPr>
        <w:t>у</w:t>
      </w:r>
      <w:r w:rsidRPr="00FD27EE">
        <w:rPr>
          <w:b/>
        </w:rPr>
        <w:t xml:space="preserve">ществление Факультативного протокола. </w:t>
      </w:r>
    </w:p>
    <w:p w:rsidR="0002374C" w:rsidRPr="0002374C" w:rsidRDefault="0002374C" w:rsidP="0002374C">
      <w:pPr>
        <w:pStyle w:val="HChGR"/>
      </w:pPr>
      <w:r w:rsidRPr="0002374C">
        <w:tab/>
        <w:t>V.</w:t>
      </w:r>
      <w:r w:rsidRPr="0002374C">
        <w:tab/>
        <w:t xml:space="preserve">Предупреждение торговли детьми, детской проституции и детской порнографии </w:t>
      </w:r>
      <w:r w:rsidR="003D245C">
        <w:br/>
      </w:r>
      <w:r w:rsidRPr="0002374C">
        <w:t xml:space="preserve">(пункты 1 и 2 статьи 9) 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Меры, принятые с целью предупреждения правонарушений, запрещаемых Протоколом</w:t>
      </w:r>
    </w:p>
    <w:p w:rsidR="0002374C" w:rsidRPr="0002374C" w:rsidRDefault="0002374C" w:rsidP="0002374C">
      <w:pPr>
        <w:pStyle w:val="SingleTxtGR"/>
      </w:pPr>
      <w:r w:rsidRPr="0002374C">
        <w:t>19.</w:t>
      </w:r>
      <w:r w:rsidRPr="0002374C">
        <w:tab/>
        <w:t>Комитет принимает к сведению представленную государством-участником информацию о его усилиях по предупреждению правонарушений, предусмотренных Факультативным протоколом, путем проведения информац</w:t>
      </w:r>
      <w:r w:rsidRPr="0002374C">
        <w:t>и</w:t>
      </w:r>
      <w:r w:rsidRPr="0002374C">
        <w:t>онно-просветительских мероприятий, исследования коренных причин, прин</w:t>
      </w:r>
      <w:r w:rsidRPr="0002374C">
        <w:t>я</w:t>
      </w:r>
      <w:r w:rsidRPr="0002374C">
        <w:t>тия законодательства, организации форумов и осуществления других видов д</w:t>
      </w:r>
      <w:r w:rsidRPr="0002374C">
        <w:t>е</w:t>
      </w:r>
      <w:r w:rsidRPr="0002374C">
        <w:t>ятельности (см. пункты 31–36 доклада государства-участника). Вместе с тем Комитет обеспокоен следующим:</w:t>
      </w:r>
    </w:p>
    <w:p w:rsidR="0002374C" w:rsidRPr="0002374C" w:rsidRDefault="0002374C" w:rsidP="0002374C">
      <w:pPr>
        <w:pStyle w:val="SingleTxtGR"/>
      </w:pPr>
      <w:r w:rsidRPr="0002374C">
        <w:lastRenderedPageBreak/>
        <w:tab/>
        <w:t>a)</w:t>
      </w:r>
      <w:r w:rsidRPr="0002374C">
        <w:tab/>
        <w:t>превентивные меры преимущественно направлены на третичную профилактику, т</w:t>
      </w:r>
      <w:r w:rsidR="003D245C">
        <w:t>.е.</w:t>
      </w:r>
      <w:r w:rsidRPr="0002374C">
        <w:t xml:space="preserve"> являются мерами, применяемыми уже после того, как жер</w:t>
      </w:r>
      <w:r w:rsidRPr="0002374C">
        <w:t>т</w:t>
      </w:r>
      <w:r w:rsidRPr="0002374C">
        <w:t>вы подвергаются сексуальной или трудовой эксплуатации, и осуществля</w:t>
      </w:r>
      <w:r w:rsidRPr="0002374C">
        <w:t>е</w:t>
      </w:r>
      <w:r w:rsidRPr="0002374C">
        <w:t>мыми в интересах детей, которые, по имеющейся информации либо предположител</w:t>
      </w:r>
      <w:r w:rsidRPr="0002374C">
        <w:t>ь</w:t>
      </w:r>
      <w:r w:rsidRPr="0002374C">
        <w:t>но, являются жертвами правонарушений, и в недостаточной степени ориент</w:t>
      </w:r>
      <w:r w:rsidRPr="0002374C">
        <w:t>и</w:t>
      </w:r>
      <w:r w:rsidRPr="0002374C">
        <w:t>рованы на вторичную профилактику, т</w:t>
      </w:r>
      <w:r w:rsidR="003D245C">
        <w:t>.е.</w:t>
      </w:r>
      <w:r w:rsidRPr="0002374C">
        <w:t xml:space="preserve"> вмешательство на ранних этапах еще до причинения вреда, а также на первичную профилактику, которая позволяет предотвратить виктимизацию детей;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>прилагаются недостаточные усилия к тому, чтобы ликвидировать спрос на сексуальные услуги детей, а покупатели таких услуг пользуются бе</w:t>
      </w:r>
      <w:r w:rsidRPr="0002374C">
        <w:t>з</w:t>
      </w:r>
      <w:r w:rsidRPr="0002374C">
        <w:t>наказанностью, несмотря на существующие положения законов, позволяющие привлекать их к уголовной ответственности;</w:t>
      </w:r>
    </w:p>
    <w:p w:rsidR="0002374C" w:rsidRPr="0002374C" w:rsidRDefault="0002374C" w:rsidP="0002374C">
      <w:pPr>
        <w:pStyle w:val="SingleTxtGR"/>
      </w:pPr>
      <w:r w:rsidRPr="0002374C">
        <w:tab/>
        <w:t>с)</w:t>
      </w:r>
      <w:r w:rsidRPr="0002374C">
        <w:tab/>
        <w:t>уровень просвещения детей во всех учебных заведениях и за их пределами об опасности правонарушений, предусмотренных Факультативным протоколом, несмотря на некоторые усилия Министерства образования, остае</w:t>
      </w:r>
      <w:r w:rsidRPr="0002374C">
        <w:t>т</w:t>
      </w:r>
      <w:r w:rsidRPr="0002374C">
        <w:t>ся недостаточным;</w:t>
      </w:r>
    </w:p>
    <w:p w:rsidR="0002374C" w:rsidRPr="0002374C" w:rsidRDefault="0002374C" w:rsidP="0002374C">
      <w:pPr>
        <w:pStyle w:val="SingleTxtGR"/>
      </w:pPr>
      <w:r w:rsidRPr="0002374C">
        <w:tab/>
        <w:t>d)</w:t>
      </w:r>
      <w:r w:rsidRPr="0002374C">
        <w:tab/>
        <w:t>превентивные меры, ориентированные на детей, которые подве</w:t>
      </w:r>
      <w:r w:rsidRPr="0002374C">
        <w:t>р</w:t>
      </w:r>
      <w:r w:rsidRPr="0002374C">
        <w:t>гаются особой опасности стать жертвами правонарушений, предусмотренных Факультативным протоколом, являются недостаточными. В эту группу входят дети, живущие в условиях нищеты; дети-мигранты; дети, живущие в условиях сложных семейных отношений; сбежавшие из дома и бездомные дети; дети к</w:t>
      </w:r>
      <w:r w:rsidRPr="0002374C">
        <w:t>о</w:t>
      </w:r>
      <w:r w:rsidRPr="0002374C">
        <w:t>ренных народов Америки, особенно девочки; мальчики, подверженные риску сбежать из семьи или быть брошенными родителями; дети из числа лесбиянок, геев, бисексуалов и трансгендеров; девочки-подростки; и дети, находящиеся в системе ювенальной юстиции.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20.</w:t>
      </w:r>
      <w:r w:rsidRPr="0002374C">
        <w:tab/>
      </w:r>
      <w:r w:rsidRPr="00FD27EE">
        <w:rPr>
          <w:b/>
        </w:rPr>
        <w:t>Комитет призывает государство-участник: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уделять приоритетное внимание мерам первичной и вторичной профилактики и обеспечить, чтобы стратегии профилактики предусма</w:t>
      </w:r>
      <w:r w:rsidRPr="00FD27EE">
        <w:rPr>
          <w:b/>
        </w:rPr>
        <w:t>т</w:t>
      </w:r>
      <w:r w:rsidRPr="00FD27EE">
        <w:rPr>
          <w:b/>
        </w:rPr>
        <w:t>ривали не только меры реагирования, но и заблаговременное предотвр</w:t>
      </w:r>
      <w:r w:rsidRPr="00FD27EE">
        <w:rPr>
          <w:b/>
        </w:rPr>
        <w:t>а</w:t>
      </w:r>
      <w:r w:rsidRPr="00FD27EE">
        <w:rPr>
          <w:b/>
        </w:rPr>
        <w:t>щения вреда;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принять меры, направленные на изменение отношения общ</w:t>
      </w:r>
      <w:r w:rsidRPr="00FD27EE">
        <w:rPr>
          <w:b/>
        </w:rPr>
        <w:t>е</w:t>
      </w:r>
      <w:r w:rsidRPr="00FD27EE">
        <w:rPr>
          <w:b/>
        </w:rPr>
        <w:t>ства к детской проституции и детской порнографии и восприятия этих преступлений в целях ликвидации спроса на сексуальные услуги детей, а также на наращивание потенциала сотрудников правоохранительных и с</w:t>
      </w:r>
      <w:r w:rsidRPr="00FD27EE">
        <w:rPr>
          <w:b/>
        </w:rPr>
        <w:t>у</w:t>
      </w:r>
      <w:r w:rsidRPr="00FD27EE">
        <w:rPr>
          <w:b/>
        </w:rPr>
        <w:t>дебных органов в целях активизации расследований, судебного преслед</w:t>
      </w:r>
      <w:r w:rsidRPr="00FD27EE">
        <w:rPr>
          <w:b/>
        </w:rPr>
        <w:t>о</w:t>
      </w:r>
      <w:r w:rsidRPr="00FD27EE">
        <w:rPr>
          <w:b/>
        </w:rPr>
        <w:t>вания и наказания покупателей сексуальных услуг детей;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с)</w:t>
      </w:r>
      <w:r w:rsidRPr="00FD27EE">
        <w:rPr>
          <w:b/>
        </w:rPr>
        <w:tab/>
        <w:t>активизировать усилия, направленные на просвещение детей во всех школах и вне школьных учебных заведений, с учетом их возрас</w:t>
      </w:r>
      <w:r w:rsidRPr="00FD27EE">
        <w:rPr>
          <w:b/>
        </w:rPr>
        <w:t>т</w:t>
      </w:r>
      <w:r w:rsidRPr="00FD27EE">
        <w:rPr>
          <w:b/>
        </w:rPr>
        <w:t>ных особенностей, об опасности правонарушений, предусмотренных Ф</w:t>
      </w:r>
      <w:r w:rsidRPr="00FD27EE">
        <w:rPr>
          <w:b/>
        </w:rPr>
        <w:t>а</w:t>
      </w:r>
      <w:r w:rsidRPr="00FD27EE">
        <w:rPr>
          <w:b/>
        </w:rPr>
        <w:t>культативным протоколом, в том числе посредством выделения более зн</w:t>
      </w:r>
      <w:r w:rsidRPr="00FD27EE">
        <w:rPr>
          <w:b/>
        </w:rPr>
        <w:t>а</w:t>
      </w:r>
      <w:r w:rsidRPr="00FD27EE">
        <w:rPr>
          <w:b/>
        </w:rPr>
        <w:t>чительных ресурсов и оказания поддержки Министерству образования в этой сфере;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d)</w:t>
      </w:r>
      <w:r w:rsidRPr="00FD27EE">
        <w:rPr>
          <w:b/>
        </w:rPr>
        <w:tab/>
        <w:t>активизировать усилия по информированию и защите детей, находящихся в уязвимом положении, в том числе детей, живущих в услов</w:t>
      </w:r>
      <w:r w:rsidRPr="00FD27EE">
        <w:rPr>
          <w:b/>
        </w:rPr>
        <w:t>и</w:t>
      </w:r>
      <w:r w:rsidRPr="00FD27EE">
        <w:rPr>
          <w:b/>
        </w:rPr>
        <w:t>ях нищеты; детей-мигрантов; детей, живущих в условиях сложных семе</w:t>
      </w:r>
      <w:r w:rsidRPr="00FD27EE">
        <w:rPr>
          <w:b/>
        </w:rPr>
        <w:t>й</w:t>
      </w:r>
      <w:r w:rsidRPr="00FD27EE">
        <w:rPr>
          <w:b/>
        </w:rPr>
        <w:t>ных отношений; сбежавших из дома и бездомных детей; детей коренных народов Америки, особенно девочек; мальчиков, подверженных риску сб</w:t>
      </w:r>
      <w:r w:rsidRPr="00FD27EE">
        <w:rPr>
          <w:b/>
        </w:rPr>
        <w:t>е</w:t>
      </w:r>
      <w:r w:rsidRPr="00FD27EE">
        <w:rPr>
          <w:b/>
        </w:rPr>
        <w:t>жать из семьи или быть брошенными родителями; детей из числа лесби</w:t>
      </w:r>
      <w:r w:rsidRPr="00FD27EE">
        <w:rPr>
          <w:b/>
        </w:rPr>
        <w:t>я</w:t>
      </w:r>
      <w:r w:rsidRPr="00FD27EE">
        <w:rPr>
          <w:b/>
        </w:rPr>
        <w:t>нок, геев, бисексуалов и трансгендеров (ЛГБТ); девочек-подростков; и д</w:t>
      </w:r>
      <w:r w:rsidRPr="00FD27EE">
        <w:rPr>
          <w:b/>
        </w:rPr>
        <w:t>е</w:t>
      </w:r>
      <w:r w:rsidRPr="00FD27EE">
        <w:rPr>
          <w:b/>
        </w:rPr>
        <w:t>тей, находящихся в системе ювенальной юстиции, которые особенно по</w:t>
      </w:r>
      <w:r w:rsidRPr="00FD27EE">
        <w:rPr>
          <w:b/>
        </w:rPr>
        <w:t>д</w:t>
      </w:r>
      <w:r w:rsidRPr="00FD27EE">
        <w:rPr>
          <w:b/>
        </w:rPr>
        <w:t>вержены риску стать жертвами преступлений, предусмотренных Факул</w:t>
      </w:r>
      <w:r w:rsidRPr="00FD27EE">
        <w:rPr>
          <w:b/>
        </w:rPr>
        <w:t>ь</w:t>
      </w:r>
      <w:r w:rsidRPr="00FD27EE">
        <w:rPr>
          <w:b/>
        </w:rPr>
        <w:t>тативным протоколом.</w:t>
      </w:r>
    </w:p>
    <w:p w:rsidR="0002374C" w:rsidRPr="0002374C" w:rsidRDefault="0002374C" w:rsidP="0002374C">
      <w:pPr>
        <w:pStyle w:val="H23GR"/>
      </w:pPr>
      <w:r w:rsidRPr="0002374C">
        <w:lastRenderedPageBreak/>
        <w:tab/>
      </w:r>
      <w:r w:rsidRPr="0002374C">
        <w:tab/>
        <w:t>Экономическая эксплуатация детей</w:t>
      </w:r>
    </w:p>
    <w:p w:rsidR="0002374C" w:rsidRPr="0002374C" w:rsidRDefault="0002374C" w:rsidP="0002374C">
      <w:pPr>
        <w:pStyle w:val="SingleTxtGR"/>
      </w:pPr>
      <w:r w:rsidRPr="0002374C">
        <w:t>21.</w:t>
      </w:r>
      <w:r w:rsidRPr="0002374C">
        <w:tab/>
        <w:t>Принимая к сведению представленную государством-участником инфо</w:t>
      </w:r>
      <w:r w:rsidRPr="0002374C">
        <w:t>р</w:t>
      </w:r>
      <w:r w:rsidRPr="0002374C">
        <w:t>мацию относительно его законодательства и других усилий по борьбе с испол</w:t>
      </w:r>
      <w:r w:rsidRPr="0002374C">
        <w:t>ь</w:t>
      </w:r>
      <w:r w:rsidRPr="0002374C">
        <w:t>зованием принудительного и детского труда, Комитет обеспокоен следующим:</w:t>
      </w:r>
    </w:p>
    <w:p w:rsidR="0002374C" w:rsidRPr="0002374C" w:rsidRDefault="0002374C" w:rsidP="0002374C">
      <w:pPr>
        <w:pStyle w:val="SingleTxtGR"/>
      </w:pPr>
      <w:r w:rsidRPr="0002374C">
        <w:tab/>
        <w:t>a)</w:t>
      </w:r>
      <w:r w:rsidRPr="0002374C">
        <w:tab/>
        <w:t>законодательство государства-участника о борьбе с торговлей людьми, в том числе Закон о правосудии для жертв торговли людьми и Закон о защите жертв торговли людьми, направлено на борьбу с торговлей людьми в сексуальных целях и не обеспечивает в достаточной степени решение пробл</w:t>
      </w:r>
      <w:r w:rsidRPr="0002374C">
        <w:t>е</w:t>
      </w:r>
      <w:r w:rsidRPr="0002374C">
        <w:t>мы торговли людьми в целях экономической эксплуатации;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 xml:space="preserve">обязанность доказывать факт применения </w:t>
      </w:r>
      <w:r w:rsidR="00FD27EE">
        <w:t>«</w:t>
      </w:r>
      <w:r w:rsidRPr="0002374C">
        <w:t>силы, обмана или пр</w:t>
      </w:r>
      <w:r w:rsidRPr="0002374C">
        <w:t>и</w:t>
      </w:r>
      <w:r w:rsidRPr="0002374C">
        <w:t>нуждения</w:t>
      </w:r>
      <w:r w:rsidR="00FD27EE">
        <w:t>»</w:t>
      </w:r>
      <w:r w:rsidRPr="0002374C">
        <w:t xml:space="preserve"> согласно законодательству по борьбе с торговлей людьми ложится тяжелым бременем на жертв детского труда;</w:t>
      </w:r>
    </w:p>
    <w:p w:rsidR="0002374C" w:rsidRPr="0002374C" w:rsidRDefault="0002374C" w:rsidP="0002374C">
      <w:pPr>
        <w:pStyle w:val="SingleTxtGR"/>
      </w:pPr>
      <w:r w:rsidRPr="0002374C">
        <w:tab/>
        <w:t>с)</w:t>
      </w:r>
      <w:r w:rsidRPr="0002374C">
        <w:tab/>
        <w:t>недостаточное нормативное регулирование условий работы детей в возрасте 14 и 15 лет в области сельского хозяйства, в том числе отсутствие тр</w:t>
      </w:r>
      <w:r w:rsidRPr="0002374C">
        <w:t>е</w:t>
      </w:r>
      <w:r w:rsidRPr="0002374C">
        <w:t>бования о получении согласия родителей, по имеющимся сведениям, приводит к серьезным нарушениям прав детей, в том числе к неограниченной продолж</w:t>
      </w:r>
      <w:r w:rsidRPr="0002374C">
        <w:t>и</w:t>
      </w:r>
      <w:r w:rsidRPr="0002374C">
        <w:t>тельности рабочего дня в опасных для здоровья условиях, что равнозначно подневольному труду;</w:t>
      </w:r>
    </w:p>
    <w:p w:rsidR="0002374C" w:rsidRPr="0002374C" w:rsidRDefault="0002374C" w:rsidP="0002374C">
      <w:pPr>
        <w:pStyle w:val="SingleTxtGR"/>
      </w:pPr>
      <w:r w:rsidRPr="0002374C">
        <w:tab/>
        <w:t>d)</w:t>
      </w:r>
      <w:r w:rsidRPr="0002374C">
        <w:tab/>
        <w:t>по имеющимся сведениям, Отдел по контролю за исполнением п</w:t>
      </w:r>
      <w:r w:rsidRPr="0002374C">
        <w:t>о</w:t>
      </w:r>
      <w:r w:rsidRPr="0002374C">
        <w:t>ложений законодательства о размере оплаты труда и рабочем времени в составе Министерства труда, которому поручено выявлять случаи нарушения трудового законодательства, не обеспечен достаточными ресурсами и не уделяет перв</w:t>
      </w:r>
      <w:r w:rsidRPr="0002374C">
        <w:t>о</w:t>
      </w:r>
      <w:r w:rsidRPr="0002374C">
        <w:t xml:space="preserve">очередное внимание предупреждению использования детского труда; </w:t>
      </w:r>
    </w:p>
    <w:p w:rsidR="0002374C" w:rsidRPr="0002374C" w:rsidRDefault="0002374C" w:rsidP="0002374C">
      <w:pPr>
        <w:pStyle w:val="SingleTxtGR"/>
      </w:pPr>
      <w:r w:rsidRPr="0002374C">
        <w:tab/>
        <w:t>e)</w:t>
      </w:r>
      <w:r w:rsidRPr="0002374C">
        <w:tab/>
        <w:t>усилия по выявлению детей, ставших жертвами торговли людьми в целях экономической эксплуатации, носят ограниченный характер, что отчасти обусловлено отсутствием профессиональной подготовки специалистов, сталк</w:t>
      </w:r>
      <w:r w:rsidRPr="0002374C">
        <w:t>и</w:t>
      </w:r>
      <w:r w:rsidRPr="0002374C">
        <w:t xml:space="preserve">вающихся с такими детьми; </w:t>
      </w:r>
    </w:p>
    <w:p w:rsidR="0002374C" w:rsidRPr="0002374C" w:rsidRDefault="0002374C" w:rsidP="0002374C">
      <w:pPr>
        <w:pStyle w:val="SingleTxtGR"/>
      </w:pPr>
      <w:r w:rsidRPr="0002374C">
        <w:tab/>
        <w:t>f)</w:t>
      </w:r>
      <w:r w:rsidRPr="0002374C">
        <w:tab/>
        <w:t xml:space="preserve">государство-участник не располагает данными о детях, ставших жертвами торговли людьми в целях экономической эксплуатации; </w:t>
      </w:r>
    </w:p>
    <w:p w:rsidR="0002374C" w:rsidRPr="0002374C" w:rsidRDefault="0002374C" w:rsidP="0002374C">
      <w:pPr>
        <w:pStyle w:val="SingleTxtGR"/>
      </w:pPr>
      <w:r w:rsidRPr="0002374C">
        <w:tab/>
        <w:t>g)</w:t>
      </w:r>
      <w:r w:rsidRPr="0002374C">
        <w:tab/>
        <w:t>несопровождаемые дети-мигранты часто становятся жертвами то</w:t>
      </w:r>
      <w:r w:rsidRPr="0002374C">
        <w:t>р</w:t>
      </w:r>
      <w:r w:rsidRPr="0002374C">
        <w:t>говли детьми в целях эксплуатации их труда, поскольку это позволяет возм</w:t>
      </w:r>
      <w:r w:rsidRPr="0002374C">
        <w:t>е</w:t>
      </w:r>
      <w:r w:rsidRPr="0002374C">
        <w:t>стить расходы на их перемещение на территорию государства-участника.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22.</w:t>
      </w:r>
      <w:r w:rsidRPr="0002374C">
        <w:tab/>
      </w:r>
      <w:r w:rsidRPr="00FD27EE">
        <w:rPr>
          <w:b/>
        </w:rPr>
        <w:t>Комитет настоятельно призывает государство-участник принять а</w:t>
      </w:r>
      <w:r w:rsidRPr="00FD27EE">
        <w:rPr>
          <w:b/>
        </w:rPr>
        <w:t>к</w:t>
      </w:r>
      <w:r w:rsidRPr="00FD27EE">
        <w:rPr>
          <w:b/>
        </w:rPr>
        <w:t>тивные меры по предупреждению торговли детьми в целях эксплуатации их труда, в том числе, помимо прочего, путем внесения поправок в закон</w:t>
      </w:r>
      <w:r w:rsidRPr="00FD27EE">
        <w:rPr>
          <w:b/>
        </w:rPr>
        <w:t>о</w:t>
      </w:r>
      <w:r w:rsidRPr="00FD27EE">
        <w:rPr>
          <w:b/>
        </w:rPr>
        <w:t>дательство, с тем чтобы охватить все современные формы подневольного детского труда, а также обеспечить, чтобы бремя доказывания всегда во</w:t>
      </w:r>
      <w:r w:rsidRPr="00FD27EE">
        <w:rPr>
          <w:b/>
        </w:rPr>
        <w:t>з</w:t>
      </w:r>
      <w:r w:rsidRPr="00FD27EE">
        <w:rPr>
          <w:b/>
        </w:rPr>
        <w:t>лагалось на нарушителя, а не на эксплуатируемых детей, которые не им</w:t>
      </w:r>
      <w:r w:rsidRPr="00FD27EE">
        <w:rPr>
          <w:b/>
        </w:rPr>
        <w:t>е</w:t>
      </w:r>
      <w:r w:rsidRPr="00FD27EE">
        <w:rPr>
          <w:b/>
        </w:rPr>
        <w:t>ют ни достаточного уровня дееспособности, ни зрелости, чтобы дать согл</w:t>
      </w:r>
      <w:r w:rsidRPr="00FD27EE">
        <w:rPr>
          <w:b/>
        </w:rPr>
        <w:t>а</w:t>
      </w:r>
      <w:r w:rsidRPr="00FD27EE">
        <w:rPr>
          <w:b/>
        </w:rPr>
        <w:t>сие на эксплуатацию их труда. Кроме того, Комитет рекомендует госуда</w:t>
      </w:r>
      <w:r w:rsidRPr="00FD27EE">
        <w:rPr>
          <w:b/>
        </w:rPr>
        <w:t>р</w:t>
      </w:r>
      <w:r w:rsidRPr="00FD27EE">
        <w:rPr>
          <w:b/>
        </w:rPr>
        <w:t>ству-участнику: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принять согласованную стратегию и выделить специальный бюджет для борьбы с наихудшими формами детского труда, особенно в сфере сельского хозяйства;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изучить и пересмотреть законы, действующие на федеральном уровне и на уровне штатов, для обеспечения того, чтобы требование о м</w:t>
      </w:r>
      <w:r w:rsidRPr="00FD27EE">
        <w:rPr>
          <w:b/>
        </w:rPr>
        <w:t>и</w:t>
      </w:r>
      <w:r w:rsidRPr="00FD27EE">
        <w:rPr>
          <w:b/>
        </w:rPr>
        <w:t>нимальном возрасте 16 лет применялось также в отношении труда в сфере сельского хозяйства с согласия родителей или без него;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с)</w:t>
      </w:r>
      <w:r w:rsidRPr="00FD27EE">
        <w:rPr>
          <w:b/>
        </w:rPr>
        <w:tab/>
        <w:t>укрепить людские, технические и финансовые ресурсы Мин</w:t>
      </w:r>
      <w:r w:rsidRPr="00FD27EE">
        <w:rPr>
          <w:b/>
        </w:rPr>
        <w:t>и</w:t>
      </w:r>
      <w:r w:rsidRPr="00FD27EE">
        <w:rPr>
          <w:b/>
        </w:rPr>
        <w:t>стерства труда, в частности ресурсы Отдела по контролю за исполнением положений законодательства о размере оплаты труда и рабочем времени, для обеспечения проведения проверок, осуществления контроля и де</w:t>
      </w:r>
      <w:r w:rsidRPr="00FD27EE">
        <w:rPr>
          <w:b/>
        </w:rPr>
        <w:t>я</w:t>
      </w:r>
      <w:r w:rsidRPr="00FD27EE">
        <w:rPr>
          <w:b/>
        </w:rPr>
        <w:t xml:space="preserve">тельности в области посредничества, а также применения согласительных </w:t>
      </w:r>
      <w:r w:rsidRPr="00FD27EE">
        <w:rPr>
          <w:b/>
        </w:rPr>
        <w:lastRenderedPageBreak/>
        <w:t>процедур в целях освобождения детей от экономической эксплуатации и их реинтеграции в общество для осуществления их прав в полном объеме;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d)</w:t>
      </w:r>
      <w:r w:rsidRPr="00FD27EE">
        <w:rPr>
          <w:b/>
        </w:rPr>
        <w:tab/>
        <w:t>пересмотреть меры политики и улучшить стандарты в отн</w:t>
      </w:r>
      <w:r w:rsidRPr="00FD27EE">
        <w:rPr>
          <w:b/>
        </w:rPr>
        <w:t>о</w:t>
      </w:r>
      <w:r w:rsidRPr="00FD27EE">
        <w:rPr>
          <w:b/>
        </w:rPr>
        <w:t>шении отраслей и предприятий Соединенных Штатов, в которых испол</w:t>
      </w:r>
      <w:r w:rsidRPr="00FD27EE">
        <w:rPr>
          <w:b/>
        </w:rPr>
        <w:t>ь</w:t>
      </w:r>
      <w:r w:rsidRPr="00FD27EE">
        <w:rPr>
          <w:b/>
        </w:rPr>
        <w:t>зуется детский труд, как на территории страны, так и за ее пределами, в целях борьбы с наихудшими формами детского труда, в том числе в сфере сельского хозяйства, в некоторых отраслях обрабатывающей промышле</w:t>
      </w:r>
      <w:r w:rsidRPr="00FD27EE">
        <w:rPr>
          <w:b/>
        </w:rPr>
        <w:t>н</w:t>
      </w:r>
      <w:r w:rsidRPr="00FD27EE">
        <w:rPr>
          <w:b/>
        </w:rPr>
        <w:t>ности, в сфере услуг по уходу за детьми и других услуг;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e)</w:t>
      </w:r>
      <w:r w:rsidRPr="00FD27EE">
        <w:rPr>
          <w:b/>
        </w:rPr>
        <w:tab/>
        <w:t>собирать данные о числе, поле, возрасте и происхождении д</w:t>
      </w:r>
      <w:r w:rsidRPr="00FD27EE">
        <w:rPr>
          <w:b/>
        </w:rPr>
        <w:t>е</w:t>
      </w:r>
      <w:r w:rsidRPr="00FD27EE">
        <w:rPr>
          <w:b/>
        </w:rPr>
        <w:t>тей, условиях их работы и жизни, воздействии на их права и развитие, а также улучшить систему сбора данных, связанных с детским трудом;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f)</w:t>
      </w:r>
      <w:r w:rsidRPr="00FD27EE">
        <w:rPr>
          <w:b/>
        </w:rPr>
        <w:tab/>
        <w:t>обеспечить, чтобы в законодательстве о детском труде особое внимание также уделялось несопровождаемым детям-иностранцам, прив</w:t>
      </w:r>
      <w:r w:rsidRPr="00FD27EE">
        <w:rPr>
          <w:b/>
        </w:rPr>
        <w:t>е</w:t>
      </w:r>
      <w:r w:rsidRPr="00FD27EE">
        <w:rPr>
          <w:b/>
        </w:rPr>
        <w:t>зенным или прибывшим в страну в целях, равнозначных экономической эксплуатации;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g)</w:t>
      </w:r>
      <w:r w:rsidRPr="00FD27EE">
        <w:rPr>
          <w:b/>
        </w:rPr>
        <w:tab/>
        <w:t>рассмотреть вопрос о ратификации Конвенции Международной организации труда 1973 года о минимальном возрасте для приема на раб</w:t>
      </w:r>
      <w:r w:rsidRPr="00FD27EE">
        <w:rPr>
          <w:b/>
        </w:rPr>
        <w:t>о</w:t>
      </w:r>
      <w:r w:rsidRPr="00FD27EE">
        <w:rPr>
          <w:b/>
        </w:rPr>
        <w:t>ту (№ 138).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Усыновление/удочерение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23.</w:t>
      </w:r>
      <w:r w:rsidRPr="0002374C">
        <w:tab/>
      </w:r>
      <w:r w:rsidRPr="00FD27EE">
        <w:rPr>
          <w:b/>
        </w:rPr>
        <w:t>Комитет отмечает, что принятие в 2012 году Закона о всеобщей а</w:t>
      </w:r>
      <w:r w:rsidRPr="00FD27EE">
        <w:rPr>
          <w:b/>
        </w:rPr>
        <w:t>к</w:t>
      </w:r>
      <w:r w:rsidRPr="00FD27EE">
        <w:rPr>
          <w:b/>
        </w:rPr>
        <w:t>кредитации агентств по международному усыновлению расширило гара</w:t>
      </w:r>
      <w:r w:rsidRPr="00FD27EE">
        <w:rPr>
          <w:b/>
        </w:rPr>
        <w:t>н</w:t>
      </w:r>
      <w:r w:rsidRPr="00FD27EE">
        <w:rPr>
          <w:b/>
        </w:rPr>
        <w:t>тии, обеспечиваемые путем аккредитации агентств детям, усыновля</w:t>
      </w:r>
      <w:r w:rsidRPr="00FD27EE">
        <w:rPr>
          <w:b/>
        </w:rPr>
        <w:t>е</w:t>
      </w:r>
      <w:r w:rsidRPr="00FD27EE">
        <w:rPr>
          <w:b/>
        </w:rPr>
        <w:t>мым/удочеряемым в странах, не являющихся участниками Гаагской ко</w:t>
      </w:r>
      <w:r w:rsidRPr="00FD27EE">
        <w:rPr>
          <w:b/>
        </w:rPr>
        <w:t>н</w:t>
      </w:r>
      <w:r w:rsidRPr="00FD27EE">
        <w:rPr>
          <w:b/>
        </w:rPr>
        <w:t>венции 1993 года о защите детей и сотрудничестве в отношении иностра</w:t>
      </w:r>
      <w:r w:rsidRPr="00FD27EE">
        <w:rPr>
          <w:b/>
        </w:rPr>
        <w:t>н</w:t>
      </w:r>
      <w:r w:rsidRPr="00FD27EE">
        <w:rPr>
          <w:b/>
        </w:rPr>
        <w:t>ного усыновления. В этой связи Комитет рекомендует государству-участнику: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обеспечить, чтобы практика усыновления/удочерения искл</w:t>
      </w:r>
      <w:r w:rsidRPr="00FD27EE">
        <w:rPr>
          <w:b/>
        </w:rPr>
        <w:t>ю</w:t>
      </w:r>
      <w:r w:rsidRPr="00FD27EE">
        <w:rPr>
          <w:b/>
        </w:rPr>
        <w:t>чала любую возможность торговли детьми, запрещенной в соответствии со статьями 2 и 3 Факультативного протокола, в частности путем запрещения денежных выплат биологическим матерям с целью склонить их к согласию передать ребенка для усыновления/удочерения;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обеспечить эффективную и систематическую аккредитацию и контроль деятельности всех физических и юридических лиц, которые напрямую или в качестве посредников занимаются вопросами усыновл</w:t>
      </w:r>
      <w:r w:rsidRPr="00FD27EE">
        <w:rPr>
          <w:b/>
        </w:rPr>
        <w:t>е</w:t>
      </w:r>
      <w:r w:rsidRPr="00FD27EE">
        <w:rPr>
          <w:b/>
        </w:rPr>
        <w:t>ния/удочерения, рассмотреть возможность ограничения их числа и обесп</w:t>
      </w:r>
      <w:r w:rsidRPr="00FD27EE">
        <w:rPr>
          <w:b/>
        </w:rPr>
        <w:t>е</w:t>
      </w:r>
      <w:r w:rsidRPr="00FD27EE">
        <w:rPr>
          <w:b/>
        </w:rPr>
        <w:t>чить отсутствие финансовой выгоды от процедуры усыновл</w:t>
      </w:r>
      <w:r w:rsidRPr="00FD27EE">
        <w:rPr>
          <w:b/>
        </w:rPr>
        <w:t>е</w:t>
      </w:r>
      <w:r w:rsidRPr="00FD27EE">
        <w:rPr>
          <w:b/>
        </w:rPr>
        <w:t>ния/удоче</w:t>
      </w:r>
      <w:r w:rsidR="003D245C">
        <w:rPr>
          <w:b/>
        </w:rPr>
        <w:t>-</w:t>
      </w:r>
      <w:r w:rsidRPr="00FD27EE">
        <w:rPr>
          <w:b/>
        </w:rPr>
        <w:t>рения для какой-либо из сторон;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с)</w:t>
      </w:r>
      <w:r w:rsidRPr="00FD27EE">
        <w:rPr>
          <w:b/>
        </w:rPr>
        <w:tab/>
        <w:t>надлежащим образом и эффективно осуществлять Гаагскую конвенцию для пресечения случаев торговли детьми с целью междунаро</w:t>
      </w:r>
      <w:r w:rsidRPr="00FD27EE">
        <w:rPr>
          <w:b/>
        </w:rPr>
        <w:t>д</w:t>
      </w:r>
      <w:r w:rsidRPr="00FD27EE">
        <w:rPr>
          <w:b/>
        </w:rPr>
        <w:t xml:space="preserve">ного усыновления;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d)</w:t>
      </w:r>
      <w:r w:rsidRPr="00FD27EE">
        <w:rPr>
          <w:b/>
        </w:rPr>
        <w:tab/>
        <w:t>проводить обучение социальных работников и специалистов по усыновлению/удочерению в области законодательства и нормативных п</w:t>
      </w:r>
      <w:r w:rsidRPr="00FD27EE">
        <w:rPr>
          <w:b/>
        </w:rPr>
        <w:t>о</w:t>
      </w:r>
      <w:r w:rsidRPr="00FD27EE">
        <w:rPr>
          <w:b/>
        </w:rPr>
        <w:t>ложений в области усыновления/удочерения, а также контролировать их работу.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 xml:space="preserve">Суррогатное материнство </w:t>
      </w:r>
    </w:p>
    <w:p w:rsidR="0002374C" w:rsidRPr="0002374C" w:rsidRDefault="0002374C" w:rsidP="0002374C">
      <w:pPr>
        <w:pStyle w:val="SingleTxtGR"/>
      </w:pPr>
      <w:r w:rsidRPr="0002374C">
        <w:t>24.</w:t>
      </w:r>
      <w:r w:rsidRPr="0002374C">
        <w:tab/>
        <w:t>Отмечая, что суррогатное материнство является сложной темой, которая вызывает множество различных вопросов, выходящих за рамки сферы прим</w:t>
      </w:r>
      <w:r w:rsidRPr="0002374C">
        <w:t>е</w:t>
      </w:r>
      <w:r w:rsidRPr="0002374C">
        <w:t>нения Факультативного протокола, Комитет, тем не менее, обеспокоен тем, что широкомасштабное коммерческое использование суррогатного материнства в государстве-участнике в определенных обстоятельствах может привести к то</w:t>
      </w:r>
      <w:r w:rsidRPr="0002374C">
        <w:t>р</w:t>
      </w:r>
      <w:r w:rsidRPr="0002374C">
        <w:t>говле детьми. Комитет выражает особую обеспокоенность в связи с ситуаци</w:t>
      </w:r>
      <w:r w:rsidRPr="0002374C">
        <w:t>я</w:t>
      </w:r>
      <w:r w:rsidRPr="0002374C">
        <w:lastRenderedPageBreak/>
        <w:t>ми, в которых вопрос о статусе родителей решается исключительно на догово</w:t>
      </w:r>
      <w:r w:rsidRPr="0002374C">
        <w:t>р</w:t>
      </w:r>
      <w:r w:rsidRPr="0002374C">
        <w:t>ной основе в период до зачатия или рождения ребенка.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25.</w:t>
      </w:r>
      <w:r w:rsidRPr="0002374C">
        <w:tab/>
      </w:r>
      <w:r w:rsidRPr="00FD27EE">
        <w:rPr>
          <w:b/>
        </w:rPr>
        <w:t>В свете положений статей 1 и 2 Факультативного протокола Комитет рекомендует государству-участнику рассмотреть возможность разработки законодательства в целях предотвращения возможных случаев торговли детьми в контексте суррогатного материнства, которые не охвачены пол</w:t>
      </w:r>
      <w:r w:rsidRPr="00FD27EE">
        <w:rPr>
          <w:b/>
        </w:rPr>
        <w:t>о</w:t>
      </w:r>
      <w:r w:rsidRPr="00FD27EE">
        <w:rPr>
          <w:b/>
        </w:rPr>
        <w:t>жениями семейного права.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Секс-туризм с вовлечением детей</w:t>
      </w:r>
    </w:p>
    <w:p w:rsidR="0002374C" w:rsidRPr="0002374C" w:rsidRDefault="0002374C" w:rsidP="0002374C">
      <w:pPr>
        <w:pStyle w:val="SingleTxtGR"/>
      </w:pPr>
      <w:r w:rsidRPr="0002374C">
        <w:t>26.</w:t>
      </w:r>
      <w:r w:rsidRPr="0002374C">
        <w:tab/>
        <w:t>Комитет приветствует меры, принятые государством-участником для борьбы с секс-туризмом с вовлечением детей как на территории государства-участника, так и за ее пределами, в том числе международные операции по</w:t>
      </w:r>
      <w:r w:rsidRPr="0002374C">
        <w:t>д</w:t>
      </w:r>
      <w:r w:rsidRPr="0002374C">
        <w:t>разделений Иммиграционной и таможенной полиции и Следственного департ</w:t>
      </w:r>
      <w:r w:rsidRPr="0002374C">
        <w:t>а</w:t>
      </w:r>
      <w:r w:rsidRPr="0002374C">
        <w:t xml:space="preserve">мента Министерства внутренней безопасности, инициативу </w:t>
      </w:r>
      <w:r w:rsidR="00FD27EE">
        <w:t>«</w:t>
      </w:r>
      <w:r w:rsidRPr="0002374C">
        <w:t>Блю лайтнинг</w:t>
      </w:r>
      <w:r w:rsidR="00FD27EE">
        <w:t>»</w:t>
      </w:r>
      <w:r w:rsidRPr="0002374C">
        <w:t xml:space="preserve">, операцию </w:t>
      </w:r>
      <w:r w:rsidR="00FD27EE">
        <w:t>«</w:t>
      </w:r>
      <w:r w:rsidRPr="0002374C">
        <w:t>Эйнджел уотч</w:t>
      </w:r>
      <w:r w:rsidR="00FD27EE">
        <w:t>»</w:t>
      </w:r>
      <w:r w:rsidRPr="0002374C">
        <w:t xml:space="preserve"> и принятый в феврале 2016 года Международный закон Меган о предотвращении эксплуатации детей и других сексуальных пр</w:t>
      </w:r>
      <w:r w:rsidRPr="0002374C">
        <w:t>е</w:t>
      </w:r>
      <w:r w:rsidRPr="0002374C">
        <w:t>ступлений посредством направления предварительных уведомлений о перем</w:t>
      </w:r>
      <w:r w:rsidRPr="0002374C">
        <w:t>е</w:t>
      </w:r>
      <w:r w:rsidRPr="0002374C">
        <w:t xml:space="preserve">щении лиц, совершивших сексуальные преступления. Комитет отмечает также, что в Законе о правосудии для жертв торговли людьми, принятом в 2015 году, словосочетание </w:t>
      </w:r>
      <w:r w:rsidR="00FD27EE">
        <w:t>«</w:t>
      </w:r>
      <w:r w:rsidRPr="0002374C">
        <w:t>обоснованное предположение</w:t>
      </w:r>
      <w:r w:rsidR="00FD27EE">
        <w:t>»</w:t>
      </w:r>
      <w:r w:rsidRPr="0002374C">
        <w:t xml:space="preserve"> было заменено на словосоч</w:t>
      </w:r>
      <w:r w:rsidRPr="0002374C">
        <w:t>е</w:t>
      </w:r>
      <w:r w:rsidRPr="0002374C">
        <w:t xml:space="preserve">тание </w:t>
      </w:r>
      <w:r w:rsidR="00FD27EE">
        <w:t>«</w:t>
      </w:r>
      <w:r w:rsidRPr="0002374C">
        <w:t>явные и убедительные доказательства</w:t>
      </w:r>
      <w:r w:rsidR="00FD27EE">
        <w:t>»</w:t>
      </w:r>
      <w:r w:rsidRPr="0002374C">
        <w:t xml:space="preserve"> того, что жертве преступления исполнилось не менее 18 лет, что принимается в качестве основания для прав</w:t>
      </w:r>
      <w:r w:rsidRPr="0002374C">
        <w:t>о</w:t>
      </w:r>
      <w:r w:rsidRPr="0002374C">
        <w:t>вой защиты секс-туристов. Однако Комитет выражает обеспокоенность в связи с тем, что, несмотря на кажущиеся более строгие требования, в таком полож</w:t>
      </w:r>
      <w:r w:rsidRPr="0002374C">
        <w:t>е</w:t>
      </w:r>
      <w:r w:rsidRPr="0002374C">
        <w:t>нии не содержится полное запрещение сексуальной эксплуатации детей и надругательства над ними. Комитет также обеспокоен тем, что государство-участник не занимается просвещением путешественников в области своих з</w:t>
      </w:r>
      <w:r w:rsidRPr="0002374C">
        <w:t>а</w:t>
      </w:r>
      <w:r w:rsidRPr="0002374C">
        <w:t>конов о сексуальной эксплуатации детей.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27.</w:t>
      </w:r>
      <w:r w:rsidRPr="0002374C">
        <w:tab/>
      </w:r>
      <w:r w:rsidRPr="00FD27EE">
        <w:rPr>
          <w:b/>
        </w:rPr>
        <w:t>Комитет рекомендует государству-участнику пересмотреть свое зак</w:t>
      </w:r>
      <w:r w:rsidRPr="00FD27EE">
        <w:rPr>
          <w:b/>
        </w:rPr>
        <w:t>о</w:t>
      </w:r>
      <w:r w:rsidRPr="00FD27EE">
        <w:rPr>
          <w:b/>
        </w:rPr>
        <w:t>нодательство в целях внесения поправок в любые законы и нормативные положения, которые позволяют лицам, виновным в сексуальной эксплу</w:t>
      </w:r>
      <w:r w:rsidRPr="00FD27EE">
        <w:rPr>
          <w:b/>
        </w:rPr>
        <w:t>а</w:t>
      </w:r>
      <w:r w:rsidRPr="00FD27EE">
        <w:rPr>
          <w:b/>
        </w:rPr>
        <w:t xml:space="preserve">тации детей, избежать ответственности, в том числе обеспечив, чтобы </w:t>
      </w:r>
      <w:r w:rsidR="00FD27EE">
        <w:rPr>
          <w:b/>
        </w:rPr>
        <w:t>«</w:t>
      </w:r>
      <w:r w:rsidRPr="00FD27EE">
        <w:rPr>
          <w:b/>
        </w:rPr>
        <w:t>я</w:t>
      </w:r>
      <w:r w:rsidRPr="00FD27EE">
        <w:rPr>
          <w:b/>
        </w:rPr>
        <w:t>в</w:t>
      </w:r>
      <w:r w:rsidRPr="00FD27EE">
        <w:rPr>
          <w:b/>
        </w:rPr>
        <w:t>ные и убедительные доказательства</w:t>
      </w:r>
      <w:r w:rsidR="00FD27EE">
        <w:rPr>
          <w:b/>
        </w:rPr>
        <w:t>»</w:t>
      </w:r>
      <w:r w:rsidRPr="00FD27EE">
        <w:rPr>
          <w:b/>
        </w:rPr>
        <w:t xml:space="preserve"> не принимались в качестве основ</w:t>
      </w:r>
      <w:r w:rsidRPr="00FD27EE">
        <w:rPr>
          <w:b/>
        </w:rPr>
        <w:t>а</w:t>
      </w:r>
      <w:r w:rsidRPr="00FD27EE">
        <w:rPr>
          <w:b/>
        </w:rPr>
        <w:t>ния для правовой защиты лиц, путешествующих с целью сексуальной эк</w:t>
      </w:r>
      <w:r w:rsidRPr="00FD27EE">
        <w:rPr>
          <w:b/>
        </w:rPr>
        <w:t>с</w:t>
      </w:r>
      <w:r w:rsidRPr="00FD27EE">
        <w:rPr>
          <w:b/>
        </w:rPr>
        <w:t>плуатации детей. Комитет также настоятельно призывает государство-участник повышать осведомленность общественности, в частности пут</w:t>
      </w:r>
      <w:r w:rsidRPr="00FD27EE">
        <w:rPr>
          <w:b/>
        </w:rPr>
        <w:t>е</w:t>
      </w:r>
      <w:r w:rsidRPr="00FD27EE">
        <w:rPr>
          <w:b/>
        </w:rPr>
        <w:t>шественников, и совместно с представителями туристической отрасли проводить информационно-разъяснительную работу в отношении пагу</w:t>
      </w:r>
      <w:r w:rsidRPr="00FD27EE">
        <w:rPr>
          <w:b/>
        </w:rPr>
        <w:t>б</w:t>
      </w:r>
      <w:r w:rsidRPr="00FD27EE">
        <w:rPr>
          <w:b/>
        </w:rPr>
        <w:t>ных последствий секс-туризма с вовлечением детей, широко распростр</w:t>
      </w:r>
      <w:r w:rsidRPr="00FD27EE">
        <w:rPr>
          <w:b/>
        </w:rPr>
        <w:t>а</w:t>
      </w:r>
      <w:r w:rsidRPr="00FD27EE">
        <w:rPr>
          <w:b/>
        </w:rPr>
        <w:t>нять среди туроператоров и туристических агентств принятый Всемирной туристской организацией Глобальный этический кодекс туризма и пр</w:t>
      </w:r>
      <w:r w:rsidRPr="00FD27EE">
        <w:rPr>
          <w:b/>
        </w:rPr>
        <w:t>и</w:t>
      </w:r>
      <w:r w:rsidRPr="00FD27EE">
        <w:rPr>
          <w:b/>
        </w:rPr>
        <w:t>звать такие предприятия подписать Кодекс поведения для защиты детей от сексуальной эксплуатации в отраслях путешествий и туризма.</w:t>
      </w:r>
    </w:p>
    <w:p w:rsidR="0002374C" w:rsidRPr="0002374C" w:rsidRDefault="0002374C" w:rsidP="0002374C">
      <w:pPr>
        <w:pStyle w:val="HChGR"/>
      </w:pPr>
      <w:r w:rsidRPr="0002374C">
        <w:tab/>
        <w:t>VI.</w:t>
      </w:r>
      <w:r w:rsidRPr="0002374C">
        <w:tab/>
        <w:t xml:space="preserve">Запрещение торговли детьми, детской порнографии </w:t>
      </w:r>
      <w:r w:rsidR="003D245C">
        <w:br/>
      </w:r>
      <w:r w:rsidRPr="0002374C">
        <w:t>и детской проституции и связанные с этим вопросы (статья 3, пункты 2 и 3 статьи 4 и статьи 5–7)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Действующие уголовное или уголовно-исполнительное законодательство и нормативные акты</w:t>
      </w:r>
    </w:p>
    <w:p w:rsidR="0002374C" w:rsidRPr="0002374C" w:rsidRDefault="0002374C" w:rsidP="0002374C">
      <w:pPr>
        <w:pStyle w:val="SingleTxtGR"/>
      </w:pPr>
      <w:r w:rsidRPr="0002374C">
        <w:t>28.</w:t>
      </w:r>
      <w:r w:rsidRPr="0002374C">
        <w:tab/>
        <w:t xml:space="preserve">Комитет приветствует увеличение числа штатов, принявших законы о </w:t>
      </w:r>
      <w:r w:rsidR="00FD27EE">
        <w:t>«</w:t>
      </w:r>
      <w:r w:rsidRPr="0002374C">
        <w:t>безопасной гавани</w:t>
      </w:r>
      <w:r w:rsidR="00FD27EE">
        <w:t>»</w:t>
      </w:r>
      <w:r w:rsidRPr="0002374C">
        <w:t>, но по-прежнему обеспокоен тем, что внутреннее закон</w:t>
      </w:r>
      <w:r w:rsidRPr="0002374C">
        <w:t>о</w:t>
      </w:r>
      <w:r w:rsidRPr="0002374C">
        <w:t>дательство не в полной мере согласуется с положениями Факультативного пр</w:t>
      </w:r>
      <w:r w:rsidRPr="0002374C">
        <w:t>о</w:t>
      </w:r>
      <w:r w:rsidRPr="0002374C">
        <w:t>токола. В частности, Комитет обеспокоен тем, что:</w:t>
      </w:r>
    </w:p>
    <w:p w:rsidR="0002374C" w:rsidRPr="0002374C" w:rsidRDefault="0002374C" w:rsidP="0002374C">
      <w:pPr>
        <w:pStyle w:val="SingleTxtGR"/>
      </w:pPr>
      <w:r w:rsidRPr="0002374C">
        <w:lastRenderedPageBreak/>
        <w:tab/>
        <w:t>a)</w:t>
      </w:r>
      <w:r w:rsidRPr="0002374C">
        <w:tab/>
        <w:t>федеральным законодательством запрещается не торговля детьми как таковая, а скорее торговля детьми в конкретных целях, таких как детская проституция, детская порнография и усыновление/удочерение, и что не во всех штатах приняты законы, касающиеся торговли детьми;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>детская порнография считается преступлением только тогда, когда она представлена в виде изображений.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29.</w:t>
      </w:r>
      <w:r w:rsidRPr="0002374C">
        <w:tab/>
      </w:r>
      <w:r w:rsidRPr="00FD27EE">
        <w:rPr>
          <w:b/>
        </w:rPr>
        <w:t>Комитет повторяет содержащиеся в его предыдущих заключител</w:t>
      </w:r>
      <w:r w:rsidRPr="00FD27EE">
        <w:rPr>
          <w:b/>
        </w:rPr>
        <w:t>ь</w:t>
      </w:r>
      <w:r w:rsidRPr="00FD27EE">
        <w:rPr>
          <w:b/>
        </w:rPr>
        <w:t>ных замечаниях (см. CRC/C/OPSC/USA/CO/2, пункт 34) рекомендации о том, чтобы государство-участник: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разработало определения всех правонарушений и установило прямой запрет на все правонарушения, включая невизуальную детскую порнографию, создаваемую с целью получения материального вознагра</w:t>
      </w:r>
      <w:r w:rsidRPr="00FD27EE">
        <w:rPr>
          <w:b/>
        </w:rPr>
        <w:t>ж</w:t>
      </w:r>
      <w:r w:rsidRPr="00FD27EE">
        <w:rPr>
          <w:b/>
        </w:rPr>
        <w:t>дения или без такой цели, в соответствии со статьями 2 и 3 Факультати</w:t>
      </w:r>
      <w:r w:rsidRPr="00FD27EE">
        <w:rPr>
          <w:b/>
        </w:rPr>
        <w:t>в</w:t>
      </w:r>
      <w:r w:rsidRPr="00FD27EE">
        <w:rPr>
          <w:b/>
        </w:rPr>
        <w:t>ного протокола, на федеральном уровне и во всех штатах;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предусмотрело надлежащие меры наказания в отношении всех правонарушений, указанных в Факультативном протоколе, с учетом ст</w:t>
      </w:r>
      <w:r w:rsidRPr="00FD27EE">
        <w:rPr>
          <w:b/>
        </w:rPr>
        <w:t>е</w:t>
      </w:r>
      <w:r w:rsidRPr="00FD27EE">
        <w:rPr>
          <w:b/>
        </w:rPr>
        <w:t>пени их тяжести, как на федеральном уровне, так и на уровне штатов;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с)</w:t>
      </w:r>
      <w:r w:rsidRPr="00FD27EE">
        <w:rPr>
          <w:b/>
        </w:rPr>
        <w:tab/>
        <w:t>предусмотрело наказания за попытку совершения любого из правонарушений, указанных в Факультативном протоколе, а также за п</w:t>
      </w:r>
      <w:r w:rsidRPr="00FD27EE">
        <w:rPr>
          <w:b/>
        </w:rPr>
        <w:t>о</w:t>
      </w:r>
      <w:r w:rsidRPr="00FD27EE">
        <w:rPr>
          <w:b/>
        </w:rPr>
        <w:t>собничество или соучастие в их совершении, в соответствии с пунктом 2 статьи 3 Факультативного протокола.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Торговля органами</w:t>
      </w:r>
    </w:p>
    <w:p w:rsidR="0002374C" w:rsidRPr="0002374C" w:rsidRDefault="0002374C" w:rsidP="0002374C">
      <w:pPr>
        <w:pStyle w:val="SingleTxtGR"/>
      </w:pPr>
      <w:r w:rsidRPr="0002374C">
        <w:t>30.</w:t>
      </w:r>
      <w:r w:rsidRPr="0002374C">
        <w:tab/>
        <w:t>Комитет выражает сожаление в связи с тем, что государство-участник до сих пор не приняло Закон об утверждении стратегии борьбы с незаконной то</w:t>
      </w:r>
      <w:r w:rsidRPr="0002374C">
        <w:t>р</w:t>
      </w:r>
      <w:r w:rsidRPr="0002374C">
        <w:t>говлей органами. С учетом информации, представленной государством-участником в пункте 68 его доклада, о том, что, хотя в Соединенных Штатах уголовная ответственность за торговлю органами как таковую не всегда пред</w:t>
      </w:r>
      <w:r w:rsidRPr="0002374C">
        <w:t>у</w:t>
      </w:r>
      <w:r w:rsidRPr="0002374C">
        <w:t>сматривается законами штатов, но действия, запрещенные Факультативным протоколом, неизбежно попадают под сферу действия одного или нескольких уголовных законов штата, Комитет обеспокоен тем, что отсутствие прямого з</w:t>
      </w:r>
      <w:r w:rsidRPr="0002374C">
        <w:t>а</w:t>
      </w:r>
      <w:r w:rsidRPr="0002374C">
        <w:t>прета торговли детьми в целях передачи органов ребенка для извлечения выг</w:t>
      </w:r>
      <w:r w:rsidRPr="0002374C">
        <w:t>о</w:t>
      </w:r>
      <w:r w:rsidRPr="0002374C">
        <w:t xml:space="preserve">ды или запрета попыток совершения такого деяния может вести к умалению тяжести преступления и смягчению предусмотренного за него наказания. 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31.</w:t>
      </w:r>
      <w:r w:rsidRPr="0002374C">
        <w:tab/>
      </w:r>
      <w:r w:rsidRPr="00FD27EE">
        <w:rPr>
          <w:b/>
        </w:rPr>
        <w:t>Комитет рекомендует государству-участнику заново разработать и утвердить новую всеобъемлющую стратегию по борьбе с незаконной то</w:t>
      </w:r>
      <w:r w:rsidRPr="00FD27EE">
        <w:rPr>
          <w:b/>
        </w:rPr>
        <w:t>р</w:t>
      </w:r>
      <w:r w:rsidRPr="00FD27EE">
        <w:rPr>
          <w:b/>
        </w:rPr>
        <w:t>говлей органами, а также пересмотреть свое законодательство в целях з</w:t>
      </w:r>
      <w:r w:rsidRPr="00FD27EE">
        <w:rPr>
          <w:b/>
        </w:rPr>
        <w:t>а</w:t>
      </w:r>
      <w:r w:rsidRPr="00FD27EE">
        <w:rPr>
          <w:b/>
        </w:rPr>
        <w:t>прета торговли детьми в целях передачи органов ребенка для извлечения выгоды или попыток совершения таких преступлений, пособничества или соучастия в них. Комитет также рекомендует, чтобы наказания, предусмо</w:t>
      </w:r>
      <w:r w:rsidRPr="00FD27EE">
        <w:rPr>
          <w:b/>
        </w:rPr>
        <w:t>т</w:t>
      </w:r>
      <w:r w:rsidRPr="00FD27EE">
        <w:rPr>
          <w:b/>
        </w:rPr>
        <w:t>ренные за такое преступление, были соразмерны его тяжести.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Экстерриториальная юрисдикция</w:t>
      </w:r>
    </w:p>
    <w:p w:rsidR="0002374C" w:rsidRPr="0002374C" w:rsidRDefault="0002374C" w:rsidP="0002374C">
      <w:pPr>
        <w:pStyle w:val="SingleTxtGR"/>
      </w:pPr>
      <w:r w:rsidRPr="0002374C">
        <w:t>32.</w:t>
      </w:r>
      <w:r w:rsidRPr="0002374C">
        <w:tab/>
        <w:t>Комитет вновь заявляет о своей обеспокоенности, выраженной в пред</w:t>
      </w:r>
      <w:r w:rsidRPr="0002374C">
        <w:t>ы</w:t>
      </w:r>
      <w:r w:rsidRPr="0002374C">
        <w:t>дущих заключительных замечаниях (см. CRC/C/OPSC/USA/CO/2, пункт 39), в связи с тем, что экстерриториальная юрисдикция государства-участника, осн</w:t>
      </w:r>
      <w:r w:rsidRPr="0002374C">
        <w:t>о</w:t>
      </w:r>
      <w:r w:rsidRPr="0002374C">
        <w:t>ванная на гражданстве преступника, не распространяется на все правонаруш</w:t>
      </w:r>
      <w:r w:rsidRPr="0002374C">
        <w:t>е</w:t>
      </w:r>
      <w:r w:rsidRPr="0002374C">
        <w:t xml:space="preserve">ния, упомянутые в Факультативном протоколе. 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33.</w:t>
      </w:r>
      <w:r w:rsidRPr="0002374C">
        <w:tab/>
      </w:r>
      <w:r w:rsidRPr="00FD27EE">
        <w:rPr>
          <w:b/>
        </w:rPr>
        <w:t>Комитет напоминает о своей предыдущей рекоменд</w:t>
      </w:r>
      <w:r w:rsidR="00FD27EE">
        <w:rPr>
          <w:b/>
        </w:rPr>
        <w:t>ации (см. </w:t>
      </w:r>
      <w:r w:rsidRPr="00FD27EE">
        <w:rPr>
          <w:b/>
        </w:rPr>
        <w:t>CRC/C/</w:t>
      </w:r>
      <w:r w:rsidR="003D245C">
        <w:rPr>
          <w:b/>
        </w:rPr>
        <w:t xml:space="preserve"> </w:t>
      </w:r>
      <w:r w:rsidRPr="00FD27EE">
        <w:rPr>
          <w:b/>
        </w:rPr>
        <w:t>OPSC/USA/CO/2, пункт 40), согласно которой в целях укрепления норм</w:t>
      </w:r>
      <w:r w:rsidRPr="00FD27EE">
        <w:rPr>
          <w:b/>
        </w:rPr>
        <w:t>а</w:t>
      </w:r>
      <w:r w:rsidRPr="00FD27EE">
        <w:rPr>
          <w:b/>
        </w:rPr>
        <w:t>тивных рамок преследования и наказания лиц, ответственных за соверш</w:t>
      </w:r>
      <w:r w:rsidRPr="00FD27EE">
        <w:rPr>
          <w:b/>
        </w:rPr>
        <w:t>е</w:t>
      </w:r>
      <w:r w:rsidRPr="00FD27EE">
        <w:rPr>
          <w:b/>
        </w:rPr>
        <w:t>ние деяний, связанных с торговлей детьми, детской проституц</w:t>
      </w:r>
      <w:r w:rsidRPr="00FD27EE">
        <w:rPr>
          <w:b/>
        </w:rPr>
        <w:t>и</w:t>
      </w:r>
      <w:r w:rsidRPr="00FD27EE">
        <w:rPr>
          <w:b/>
        </w:rPr>
        <w:t>ей, детской порнографией и детским секс-туризмом, государству-участнику следует установить свою юрисдикцию в отношении всех случаев, перечи</w:t>
      </w:r>
      <w:r w:rsidRPr="00FD27EE">
        <w:rPr>
          <w:b/>
        </w:rPr>
        <w:t>с</w:t>
      </w:r>
      <w:r w:rsidRPr="00FD27EE">
        <w:rPr>
          <w:b/>
        </w:rPr>
        <w:t>ленных в статье 4 Факультативного протокола.</w:t>
      </w:r>
    </w:p>
    <w:p w:rsidR="0002374C" w:rsidRPr="0002374C" w:rsidRDefault="0002374C" w:rsidP="0002374C">
      <w:pPr>
        <w:pStyle w:val="H23GR"/>
      </w:pPr>
      <w:r w:rsidRPr="0002374C">
        <w:lastRenderedPageBreak/>
        <w:tab/>
      </w:r>
      <w:r w:rsidRPr="0002374C">
        <w:tab/>
        <w:t>Выдача</w:t>
      </w:r>
    </w:p>
    <w:p w:rsidR="0002374C" w:rsidRPr="0002374C" w:rsidRDefault="0002374C" w:rsidP="0002374C">
      <w:pPr>
        <w:pStyle w:val="SingleTxtGR"/>
      </w:pPr>
      <w:r w:rsidRPr="0002374C">
        <w:t>34.</w:t>
      </w:r>
      <w:r w:rsidRPr="0002374C">
        <w:tab/>
        <w:t>Комитет по-прежнему обеспокоен тем, что правонарушения, запреще</w:t>
      </w:r>
      <w:r w:rsidRPr="0002374C">
        <w:t>н</w:t>
      </w:r>
      <w:r w:rsidRPr="0002374C">
        <w:t>ные Факультативным протоколом, не рассматриваются с целью их включения в соглашения о выдаче с государствами, не ратифицировавшими Факультативный протокол, а решения о выдаче не выносятся при отсутствии двустороннего с</w:t>
      </w:r>
      <w:r w:rsidRPr="0002374C">
        <w:t>о</w:t>
      </w:r>
      <w:r w:rsidRPr="0002374C">
        <w:t>глашения даже в том случае, когда другое государство ратифицировало Факул</w:t>
      </w:r>
      <w:r w:rsidRPr="0002374C">
        <w:t>ь</w:t>
      </w:r>
      <w:r w:rsidRPr="0002374C">
        <w:t>тативный протокол. Комитет также обеспокоен тем, что государство-участник во всех случаях настаивает на требовании об обоюдном признании соотве</w:t>
      </w:r>
      <w:r w:rsidRPr="0002374C">
        <w:t>т</w:t>
      </w:r>
      <w:r w:rsidRPr="0002374C">
        <w:t>ствующего деяния уголовным преступлением.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35.</w:t>
      </w:r>
      <w:r w:rsidRPr="0002374C">
        <w:tab/>
      </w:r>
      <w:r w:rsidRPr="00FD27EE">
        <w:rPr>
          <w:b/>
        </w:rPr>
        <w:t>Комитет рекомендует государству-участнику отменить требование об обоюдном признании соответствующего деяния уголовным преступлением в делах об экстрадиции в связи с правонарушениями, охватываемыми Ф</w:t>
      </w:r>
      <w:r w:rsidRPr="00FD27EE">
        <w:rPr>
          <w:b/>
        </w:rPr>
        <w:t>а</w:t>
      </w:r>
      <w:r w:rsidRPr="00FD27EE">
        <w:rPr>
          <w:b/>
        </w:rPr>
        <w:t>культативным протоколом, и рассмотреть возможность использования Факультативного протокола в качестве правовой основы для выдачи лиц, виновных в совершении таких правонарушений, в тех случаях, когда гос</w:t>
      </w:r>
      <w:r w:rsidRPr="00FD27EE">
        <w:rPr>
          <w:b/>
        </w:rPr>
        <w:t>у</w:t>
      </w:r>
      <w:r w:rsidRPr="00FD27EE">
        <w:rPr>
          <w:b/>
        </w:rPr>
        <w:t xml:space="preserve">дарство-участник не заключило двустороннего договора об экстрадиции с соответствующей страной. </w:t>
      </w:r>
    </w:p>
    <w:p w:rsidR="0002374C" w:rsidRPr="0002374C" w:rsidRDefault="0002374C" w:rsidP="0002374C">
      <w:pPr>
        <w:pStyle w:val="HChGR"/>
      </w:pPr>
      <w:r w:rsidRPr="0002374C">
        <w:tab/>
        <w:t>VII.</w:t>
      </w:r>
      <w:r w:rsidRPr="0002374C">
        <w:tab/>
        <w:t>Защита прав детей-жертв (статья 8 и пункты 3 и 4 статьи 9)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Меры, принимаемые для защиты прав и интересов детей</w:t>
      </w:r>
      <w:r w:rsidR="003D245C">
        <w:t xml:space="preserve"> – </w:t>
      </w:r>
      <w:r w:rsidRPr="0002374C">
        <w:t>жертв правонарушений, запрещенных согласно Факультативному протоколу</w:t>
      </w:r>
    </w:p>
    <w:p w:rsidR="0002374C" w:rsidRPr="0002374C" w:rsidRDefault="0002374C" w:rsidP="0002374C">
      <w:pPr>
        <w:pStyle w:val="SingleTxtGR"/>
      </w:pPr>
      <w:r w:rsidRPr="0002374C">
        <w:t>36.</w:t>
      </w:r>
      <w:r w:rsidRPr="0002374C">
        <w:tab/>
        <w:t>Отмечая усилия, предпринятые государством-участником для оказания помощи жертвам торговли людьми в рамках Закона о защите жертв торговли людьми, Закона о правосудии для жертв торговли людьми и Закона о социал</w:t>
      </w:r>
      <w:r w:rsidRPr="0002374C">
        <w:t>ь</w:t>
      </w:r>
      <w:r w:rsidRPr="0002374C">
        <w:t>ном обеспечении, Комитет выражает озабоченность в связи с тем, что такие з</w:t>
      </w:r>
      <w:r w:rsidRPr="0002374C">
        <w:t>а</w:t>
      </w:r>
      <w:r w:rsidRPr="0002374C">
        <w:t xml:space="preserve">коны, а </w:t>
      </w:r>
      <w:r w:rsidR="003D245C">
        <w:t>также меры политики и процедуры</w:t>
      </w:r>
      <w:r w:rsidRPr="0002374C">
        <w:t xml:space="preserve"> не предусматривают специализир</w:t>
      </w:r>
      <w:r w:rsidRPr="0002374C">
        <w:t>о</w:t>
      </w:r>
      <w:r w:rsidRPr="0002374C">
        <w:t>ванных услуг для детей, ставших жертвами торговли людьми</w:t>
      </w:r>
      <w:r w:rsidR="003D245C">
        <w:t>,</w:t>
      </w:r>
      <w:r w:rsidRPr="0002374C">
        <w:t xml:space="preserve"> и, таким образом, не удовлетворяют их особые потребности. Кроме того, в этих законах и мерах политики не учитываются нужды жертв каких-либо иных правонарушений, п</w:t>
      </w:r>
      <w:r w:rsidRPr="0002374C">
        <w:t>о</w:t>
      </w:r>
      <w:r w:rsidRPr="0002374C">
        <w:t>мимо торговли людьми в целях сексуальной эксплуатации, и предполагается предоставление услуг исключительно последним. Кроме того, Комитет обесп</w:t>
      </w:r>
      <w:r w:rsidRPr="0002374C">
        <w:t>о</w:t>
      </w:r>
      <w:r w:rsidRPr="0002374C">
        <w:t xml:space="preserve">коен следующим: </w:t>
      </w:r>
    </w:p>
    <w:p w:rsidR="0002374C" w:rsidRPr="0002374C" w:rsidRDefault="0002374C" w:rsidP="0002374C">
      <w:pPr>
        <w:pStyle w:val="SingleTxtGR"/>
      </w:pPr>
      <w:r w:rsidRPr="0002374C">
        <w:tab/>
        <w:t>a)</w:t>
      </w:r>
      <w:r w:rsidRPr="0002374C">
        <w:tab/>
        <w:t xml:space="preserve"> нехватка приютов и недостаточное финансирование услуг прив</w:t>
      </w:r>
      <w:r w:rsidRPr="0002374C">
        <w:t>о</w:t>
      </w:r>
      <w:r w:rsidRPr="0002374C">
        <w:t>дит к тому, что детей-жертв помещают в помещения с ненадлежащими услов</w:t>
      </w:r>
      <w:r w:rsidRPr="0002374C">
        <w:t>и</w:t>
      </w:r>
      <w:r w:rsidRPr="0002374C">
        <w:t xml:space="preserve">ями проживания и даже возвращают их домой в небезопасную обстановку; 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 xml:space="preserve">в большинстве штатов, где не приняты законы о </w:t>
      </w:r>
      <w:r w:rsidR="00FD27EE">
        <w:t>«</w:t>
      </w:r>
      <w:r w:rsidRPr="0002374C">
        <w:t>безопасной гав</w:t>
      </w:r>
      <w:r w:rsidRPr="0002374C">
        <w:t>а</w:t>
      </w:r>
      <w:r w:rsidRPr="0002374C">
        <w:t>ни</w:t>
      </w:r>
      <w:r w:rsidR="00FD27EE">
        <w:t>»</w:t>
      </w:r>
      <w:r w:rsidRPr="0002374C">
        <w:t>, направленные на защиту пострадавших детей от задержания, продолжаю</w:t>
      </w:r>
      <w:r w:rsidRPr="0002374C">
        <w:t>т</w:t>
      </w:r>
      <w:r w:rsidRPr="0002374C">
        <w:t>ся законные задержания, заключения под стражу и судебные преследования д</w:t>
      </w:r>
      <w:r w:rsidRPr="0002374C">
        <w:t>е</w:t>
      </w:r>
      <w:r w:rsidRPr="0002374C">
        <w:t>тей за проституцию, и даже в тех штатах, где такие законы приняты, из-за пр</w:t>
      </w:r>
      <w:r w:rsidRPr="0002374C">
        <w:t>о</w:t>
      </w:r>
      <w:r w:rsidRPr="0002374C">
        <w:t>белов и недостатков в таких законах по-прежнему имеют место случаи заде</w:t>
      </w:r>
      <w:r w:rsidRPr="0002374C">
        <w:t>р</w:t>
      </w:r>
      <w:r w:rsidRPr="0002374C">
        <w:t>жания и судебного преследования;</w:t>
      </w:r>
    </w:p>
    <w:p w:rsidR="0002374C" w:rsidRPr="0002374C" w:rsidRDefault="0002374C" w:rsidP="0002374C">
      <w:pPr>
        <w:pStyle w:val="SingleTxtGR"/>
      </w:pPr>
      <w:r w:rsidRPr="0002374C">
        <w:tab/>
        <w:t>c)</w:t>
      </w:r>
      <w:r w:rsidRPr="0002374C">
        <w:tab/>
        <w:t>детям</w:t>
      </w:r>
      <w:r w:rsidR="003D245C">
        <w:t xml:space="preserve"> – </w:t>
      </w:r>
      <w:r w:rsidRPr="0002374C">
        <w:t>жертвам эксплуатации, давшим свое согласие на занятие проституцией, отказывают в предоставлении услуг, из-за чего отсутствуют м</w:t>
      </w:r>
      <w:r w:rsidRPr="0002374C">
        <w:t>е</w:t>
      </w:r>
      <w:r w:rsidRPr="0002374C">
        <w:t>ханизмы защиты, реинтеграции и реабилитации детей, ставших жертвами эк</w:t>
      </w:r>
      <w:r w:rsidRPr="0002374C">
        <w:t>с</w:t>
      </w:r>
      <w:r w:rsidRPr="0002374C">
        <w:t xml:space="preserve">плуатации и занимающихся проституцией; </w:t>
      </w:r>
    </w:p>
    <w:p w:rsidR="0002374C" w:rsidRPr="0002374C" w:rsidRDefault="0002374C" w:rsidP="0002374C">
      <w:pPr>
        <w:pStyle w:val="SingleTxtGR"/>
      </w:pPr>
      <w:r w:rsidRPr="0002374C">
        <w:tab/>
        <w:t>d)</w:t>
      </w:r>
      <w:r w:rsidRPr="0002374C">
        <w:tab/>
        <w:t>прогресс в деле оказания целевых услуг жертвам детской порн</w:t>
      </w:r>
      <w:r w:rsidRPr="0002374C">
        <w:t>о</w:t>
      </w:r>
      <w:r w:rsidRPr="0002374C">
        <w:t>графии, в том числе меры по их физическому и психологическому восстановл</w:t>
      </w:r>
      <w:r w:rsidRPr="0002374C">
        <w:t>е</w:t>
      </w:r>
      <w:r w:rsidRPr="0002374C">
        <w:t>нию и реабилитации, является ограниченным, при этом также отсутствует м</w:t>
      </w:r>
      <w:r w:rsidRPr="0002374C">
        <w:t>и</w:t>
      </w:r>
      <w:r w:rsidRPr="0002374C">
        <w:t>нистерство или учреждение, ответственное за предоставление таких услуг;</w:t>
      </w:r>
    </w:p>
    <w:p w:rsidR="0002374C" w:rsidRPr="0002374C" w:rsidRDefault="0002374C" w:rsidP="0002374C">
      <w:pPr>
        <w:pStyle w:val="SingleTxtGR"/>
      </w:pPr>
      <w:r w:rsidRPr="0002374C">
        <w:tab/>
        <w:t>e)</w:t>
      </w:r>
      <w:r w:rsidRPr="0002374C">
        <w:tab/>
        <w:t>отсутствует возможность защиты правовых интересов жертв де</w:t>
      </w:r>
      <w:r w:rsidRPr="0002374C">
        <w:t>т</w:t>
      </w:r>
      <w:r w:rsidRPr="0002374C">
        <w:t>ской порнографии с помощью адвоката, а у самих жертв отсутствуют стимулы, побуждающие их обращаться за возмещением и компенсацией;</w:t>
      </w:r>
    </w:p>
    <w:p w:rsidR="0002374C" w:rsidRPr="0002374C" w:rsidRDefault="0002374C" w:rsidP="0002374C">
      <w:pPr>
        <w:pStyle w:val="SingleTxtGR"/>
      </w:pPr>
      <w:r w:rsidRPr="0002374C">
        <w:lastRenderedPageBreak/>
        <w:tab/>
        <w:t>f)</w:t>
      </w:r>
      <w:r w:rsidRPr="0002374C">
        <w:tab/>
        <w:t xml:space="preserve"> поддержка, контроль и оценка государством-участником деятел</w:t>
      </w:r>
      <w:r w:rsidRPr="0002374C">
        <w:t>ь</w:t>
      </w:r>
      <w:r w:rsidRPr="0002374C">
        <w:t xml:space="preserve">ности НПО по предоставлению услуг детям, ставших жертвами сексуальной эксплуатации, является недостаточной. 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37.</w:t>
      </w:r>
      <w:r w:rsidRPr="0002374C">
        <w:tab/>
      </w:r>
      <w:r w:rsidRPr="00FD27EE">
        <w:rPr>
          <w:b/>
        </w:rPr>
        <w:t>В свете положений пункта 3 статьи 9 Факультативного протокола Комитет рекомендует государству-участнику: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пересмотреть законодательство, меры политики и процедуры и внести в них поправки, с тем чтобы проводить различие между взрослыми и детьми, ставши</w:t>
      </w:r>
      <w:r w:rsidR="003D245C">
        <w:rPr>
          <w:b/>
        </w:rPr>
        <w:t>ми</w:t>
      </w:r>
      <w:r w:rsidRPr="00FD27EE">
        <w:rPr>
          <w:b/>
        </w:rPr>
        <w:t xml:space="preserve"> жертвами правонарушений, и предоставлять специ</w:t>
      </w:r>
      <w:r w:rsidRPr="00FD27EE">
        <w:rPr>
          <w:b/>
        </w:rPr>
        <w:t>а</w:t>
      </w:r>
      <w:r w:rsidRPr="00FD27EE">
        <w:rPr>
          <w:b/>
        </w:rPr>
        <w:t>лизированные услуги детям</w:t>
      </w:r>
      <w:r w:rsidR="003D245C">
        <w:rPr>
          <w:b/>
        </w:rPr>
        <w:t xml:space="preserve"> – </w:t>
      </w:r>
      <w:r w:rsidRPr="00FD27EE">
        <w:rPr>
          <w:b/>
        </w:rPr>
        <w:t>жертвам правонарушений, предусмотре</w:t>
      </w:r>
      <w:r w:rsidRPr="00FD27EE">
        <w:rPr>
          <w:b/>
        </w:rPr>
        <w:t>н</w:t>
      </w:r>
      <w:r w:rsidRPr="00FD27EE">
        <w:rPr>
          <w:b/>
        </w:rPr>
        <w:t>ных Факультативным протоколом;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в законодательном порядке и на практике отменить уголовную ответственность детей, вовлеченных в проституцию, обеспечив, чтобы ни в одном законе штата о проституции не было положений, допускающих з</w:t>
      </w:r>
      <w:r w:rsidRPr="00FD27EE">
        <w:rPr>
          <w:b/>
        </w:rPr>
        <w:t>а</w:t>
      </w:r>
      <w:r w:rsidRPr="00FD27EE">
        <w:rPr>
          <w:b/>
        </w:rPr>
        <w:t>держание и содержание под стражей детей, подвергшихся сексуальной эк</w:t>
      </w:r>
      <w:r w:rsidRPr="00FD27EE">
        <w:rPr>
          <w:b/>
        </w:rPr>
        <w:t>с</w:t>
      </w:r>
      <w:r w:rsidRPr="00FD27EE">
        <w:rPr>
          <w:b/>
        </w:rPr>
        <w:t>плуатации, и чтобы всем детям-жертвам в возрасте до 18 лет гарантиров</w:t>
      </w:r>
      <w:r w:rsidRPr="00FD27EE">
        <w:rPr>
          <w:b/>
        </w:rPr>
        <w:t>а</w:t>
      </w:r>
      <w:r w:rsidRPr="00FD27EE">
        <w:rPr>
          <w:b/>
        </w:rPr>
        <w:t>лась защита на всей территории государства-участника;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c)</w:t>
      </w:r>
      <w:r w:rsidRPr="00FD27EE">
        <w:rPr>
          <w:b/>
        </w:rPr>
        <w:tab/>
        <w:t xml:space="preserve">принять законы о </w:t>
      </w:r>
      <w:r w:rsidR="00FD27EE" w:rsidRPr="00FD27EE">
        <w:rPr>
          <w:b/>
        </w:rPr>
        <w:t>«</w:t>
      </w:r>
      <w:r w:rsidRPr="00FD27EE">
        <w:rPr>
          <w:b/>
        </w:rPr>
        <w:t>безопасной гавани</w:t>
      </w:r>
      <w:r w:rsidR="00FD27EE" w:rsidRPr="00FD27EE">
        <w:rPr>
          <w:b/>
        </w:rPr>
        <w:t>»</w:t>
      </w:r>
      <w:r w:rsidRPr="00FD27EE">
        <w:rPr>
          <w:b/>
        </w:rPr>
        <w:t xml:space="preserve"> во всех штатах, кот</w:t>
      </w:r>
      <w:r w:rsidRPr="00FD27EE">
        <w:rPr>
          <w:b/>
        </w:rPr>
        <w:t>о</w:t>
      </w:r>
      <w:r w:rsidRPr="00FD27EE">
        <w:rPr>
          <w:b/>
        </w:rPr>
        <w:t>рые еще не сделали этого, с тем чтобы обеспечить защиту детей, вовлече</w:t>
      </w:r>
      <w:r w:rsidRPr="00FD27EE">
        <w:rPr>
          <w:b/>
        </w:rPr>
        <w:t>н</w:t>
      </w:r>
      <w:r w:rsidR="003D245C">
        <w:rPr>
          <w:b/>
        </w:rPr>
        <w:t>ных в проституцию, исключить</w:t>
      </w:r>
      <w:r w:rsidRPr="00FD27EE">
        <w:rPr>
          <w:b/>
        </w:rPr>
        <w:t xml:space="preserve"> их задержание или содержание под стр</w:t>
      </w:r>
      <w:r w:rsidRPr="00FD27EE">
        <w:rPr>
          <w:b/>
        </w:rPr>
        <w:t>а</w:t>
      </w:r>
      <w:r w:rsidRPr="00FD27EE">
        <w:rPr>
          <w:b/>
        </w:rPr>
        <w:t>жей, а также обеспечить профессиональную подготовку кадров и финанс</w:t>
      </w:r>
      <w:r w:rsidRPr="00FD27EE">
        <w:rPr>
          <w:b/>
        </w:rPr>
        <w:t>и</w:t>
      </w:r>
      <w:r w:rsidRPr="00FD27EE">
        <w:rPr>
          <w:b/>
        </w:rPr>
        <w:t xml:space="preserve">рование в целях пропаганды и применения таких законов;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d)</w:t>
      </w:r>
      <w:r w:rsidRPr="00FD27EE">
        <w:rPr>
          <w:b/>
        </w:rPr>
        <w:tab/>
        <w:t xml:space="preserve">рассмотреть возможность принятия аналогичных законов о </w:t>
      </w:r>
      <w:r w:rsidR="00FD27EE" w:rsidRPr="00FD27EE">
        <w:rPr>
          <w:b/>
        </w:rPr>
        <w:t>«</w:t>
      </w:r>
      <w:r w:rsidRPr="00FD27EE">
        <w:rPr>
          <w:b/>
        </w:rPr>
        <w:t>безопасной гавани</w:t>
      </w:r>
      <w:r w:rsidR="00FD27EE" w:rsidRPr="00FD27EE">
        <w:rPr>
          <w:b/>
        </w:rPr>
        <w:t>»</w:t>
      </w:r>
      <w:r w:rsidRPr="00FD27EE">
        <w:rPr>
          <w:b/>
        </w:rPr>
        <w:t xml:space="preserve"> в отношении детей, вынужденных или принужденных силой заниматься иными видами преступной деятельности за материал</w:t>
      </w:r>
      <w:r w:rsidRPr="00FD27EE">
        <w:rPr>
          <w:b/>
        </w:rPr>
        <w:t>ь</w:t>
      </w:r>
      <w:r w:rsidRPr="00FD27EE">
        <w:rPr>
          <w:b/>
        </w:rPr>
        <w:t>ное и нематериальное вознаграждение в обмен на услуги детей, оказыва</w:t>
      </w:r>
      <w:r w:rsidRPr="00FD27EE">
        <w:rPr>
          <w:b/>
        </w:rPr>
        <w:t>е</w:t>
      </w:r>
      <w:r w:rsidRPr="00FD27EE">
        <w:rPr>
          <w:b/>
        </w:rPr>
        <w:t>мые посредством совершения противоправных действий;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e)</w:t>
      </w:r>
      <w:r w:rsidRPr="00FD27EE">
        <w:rPr>
          <w:b/>
        </w:rPr>
        <w:tab/>
        <w:t xml:space="preserve"> увеличить объем ресурсов, выделяемых на услуги, специфич</w:t>
      </w:r>
      <w:r w:rsidRPr="00FD27EE">
        <w:rPr>
          <w:b/>
        </w:rPr>
        <w:t>е</w:t>
      </w:r>
      <w:r w:rsidRPr="00FD27EE">
        <w:rPr>
          <w:b/>
        </w:rPr>
        <w:t>ски предназначенные для детей, ставших жертвами правонарушений, предусмотренных Факультативным протоколом, и обеспечить достаточное число пригодных для проживания убежищ, оказывать таким детям неме</w:t>
      </w:r>
      <w:r w:rsidRPr="00FD27EE">
        <w:rPr>
          <w:b/>
        </w:rPr>
        <w:t>д</w:t>
      </w:r>
      <w:r w:rsidRPr="00FD27EE">
        <w:rPr>
          <w:b/>
        </w:rPr>
        <w:t>ленную помощь и долгосрочные услуги, особенно в целях воссоединения семей, когда это необходимо, или помещать их семейные условия для по</w:t>
      </w:r>
      <w:r w:rsidRPr="00FD27EE">
        <w:rPr>
          <w:b/>
        </w:rPr>
        <w:t>л</w:t>
      </w:r>
      <w:r w:rsidRPr="00FD27EE">
        <w:rPr>
          <w:b/>
        </w:rPr>
        <w:t>ного физического и психологического восстановления;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f)</w:t>
      </w:r>
      <w:r w:rsidRPr="00FD27EE">
        <w:rPr>
          <w:b/>
        </w:rPr>
        <w:tab/>
        <w:t>на пр</w:t>
      </w:r>
      <w:bookmarkStart w:id="0" w:name="_GoBack"/>
      <w:bookmarkEnd w:id="0"/>
      <w:r w:rsidRPr="00FD27EE">
        <w:rPr>
          <w:b/>
        </w:rPr>
        <w:t>отяжении всех уголовных и иных судебных разбир</w:t>
      </w:r>
      <w:r w:rsidRPr="00FD27EE">
        <w:rPr>
          <w:b/>
        </w:rPr>
        <w:t>а</w:t>
      </w:r>
      <w:r w:rsidRPr="00FD27EE">
        <w:rPr>
          <w:b/>
        </w:rPr>
        <w:t>тельств</w:t>
      </w:r>
      <w:r w:rsidRPr="00FD27EE" w:rsidDel="002C4A5A">
        <w:rPr>
          <w:b/>
        </w:rPr>
        <w:t xml:space="preserve"> </w:t>
      </w:r>
      <w:r w:rsidRPr="00FD27EE">
        <w:rPr>
          <w:b/>
        </w:rPr>
        <w:t xml:space="preserve">предоставлять детям-жертвам законного представителя, который будет отстаивать их интересы и от их имени добиваться возмещения и надлежащей компенсации; 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g)</w:t>
      </w:r>
      <w:r w:rsidRPr="00FD27EE">
        <w:rPr>
          <w:b/>
        </w:rPr>
        <w:tab/>
        <w:t>оказывать поддержку НПО, предоставляющим услуги детям-жертвам всех правонарушений, предусмотренных Факультативным прот</w:t>
      </w:r>
      <w:r w:rsidRPr="00FD27EE">
        <w:rPr>
          <w:b/>
        </w:rPr>
        <w:t>о</w:t>
      </w:r>
      <w:r w:rsidRPr="00FD27EE">
        <w:rPr>
          <w:b/>
        </w:rPr>
        <w:t>колом, и проводить регулярный контроль и оценку услуг, предоставля</w:t>
      </w:r>
      <w:r w:rsidRPr="00FD27EE">
        <w:rPr>
          <w:b/>
        </w:rPr>
        <w:t>е</w:t>
      </w:r>
      <w:r w:rsidRPr="00FD27EE">
        <w:rPr>
          <w:b/>
        </w:rPr>
        <w:t>мых таким жертвам.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 xml:space="preserve">Несопровождаемые иностранные дети, просители убежища, беженцы </w:t>
      </w:r>
      <w:r w:rsidR="003D245C">
        <w:br/>
      </w:r>
      <w:r w:rsidRPr="0002374C">
        <w:t>и мигранты</w:t>
      </w:r>
    </w:p>
    <w:p w:rsidR="0002374C" w:rsidRPr="0002374C" w:rsidRDefault="0002374C" w:rsidP="0002374C">
      <w:pPr>
        <w:pStyle w:val="SingleTxtGR"/>
      </w:pPr>
      <w:r w:rsidRPr="0002374C">
        <w:t>38.</w:t>
      </w:r>
      <w:r w:rsidRPr="0002374C">
        <w:tab/>
        <w:t>Комитет отмечает, что число несопровождаемых детей, прибывающих на границы государства-участника, в последние годы значительно возросло, и приветствует меры, принятые государством-участником для решения этой пр</w:t>
      </w:r>
      <w:r w:rsidRPr="0002374C">
        <w:t>о</w:t>
      </w:r>
      <w:r w:rsidRPr="0002374C">
        <w:t>блемы, в том числе Центральноамериканскую программу для несовершенн</w:t>
      </w:r>
      <w:r w:rsidRPr="0002374C">
        <w:t>о</w:t>
      </w:r>
      <w:r w:rsidRPr="0002374C">
        <w:t>летних и Программу для несопровождаемых несовершеннолетних беженцев. Вместе с тем Комитет обеспокоен следующим:</w:t>
      </w:r>
    </w:p>
    <w:p w:rsidR="0002374C" w:rsidRPr="0002374C" w:rsidRDefault="0002374C" w:rsidP="0002374C">
      <w:pPr>
        <w:pStyle w:val="SingleTxtGR"/>
      </w:pPr>
      <w:r w:rsidRPr="0002374C">
        <w:tab/>
        <w:t>a)</w:t>
      </w:r>
      <w:r w:rsidRPr="0002374C">
        <w:tab/>
        <w:t xml:space="preserve">несмотря на гарантии, предоставленные в соответствии с Законом о продлении действия Закона о защите лиц, пострадавших от торговли людьми, сотрудники таможенных и пограничных служб, как сообщается, возвращают </w:t>
      </w:r>
      <w:r w:rsidRPr="0002374C">
        <w:lastRenderedPageBreak/>
        <w:t xml:space="preserve">многих детей, ставших жертвами торговли людьми или подвергавшихся риску стать жертвой торговли людьми, в Мексику; </w:t>
      </w:r>
    </w:p>
    <w:p w:rsidR="0002374C" w:rsidRPr="0002374C" w:rsidRDefault="0002374C" w:rsidP="0002374C">
      <w:pPr>
        <w:pStyle w:val="SingleTxtGR"/>
      </w:pPr>
      <w:r w:rsidRPr="0002374C">
        <w:tab/>
        <w:t>b)</w:t>
      </w:r>
      <w:r w:rsidRPr="0002374C">
        <w:tab/>
        <w:t>Центральноамериканская программа для несовершеннолетних охватывает исключительно детей, чьи родители имеют законное право нах</w:t>
      </w:r>
      <w:r w:rsidRPr="0002374C">
        <w:t>о</w:t>
      </w:r>
      <w:r w:rsidRPr="0002374C">
        <w:t>диться на территории государства-участника, и не учитывает потребность детей в защите;</w:t>
      </w:r>
    </w:p>
    <w:p w:rsidR="0002374C" w:rsidRPr="0002374C" w:rsidRDefault="0002374C" w:rsidP="0002374C">
      <w:pPr>
        <w:pStyle w:val="SingleTxtGR"/>
      </w:pPr>
      <w:r w:rsidRPr="0002374C">
        <w:tab/>
        <w:t>c)</w:t>
      </w:r>
      <w:r w:rsidRPr="0002374C">
        <w:tab/>
        <w:t>вопреки тому, что Закон о продлении действия Закона о защите лиц, пострадавших от торговли людьми, предусматривает законное представ</w:t>
      </w:r>
      <w:r w:rsidRPr="0002374C">
        <w:t>и</w:t>
      </w:r>
      <w:r w:rsidRPr="0002374C">
        <w:t>тельство несопровождаемых детей, большинство детей в ходе рассмотрения в</w:t>
      </w:r>
      <w:r w:rsidRPr="0002374C">
        <w:t>о</w:t>
      </w:r>
      <w:r w:rsidRPr="0002374C">
        <w:t xml:space="preserve">проса об их депортации лишено представительства; </w:t>
      </w:r>
    </w:p>
    <w:p w:rsidR="0002374C" w:rsidRPr="0002374C" w:rsidRDefault="0002374C" w:rsidP="0002374C">
      <w:pPr>
        <w:pStyle w:val="SingleTxtGR"/>
      </w:pPr>
      <w:r w:rsidRPr="0002374C">
        <w:tab/>
        <w:t>d)</w:t>
      </w:r>
      <w:r w:rsidRPr="0002374C">
        <w:tab/>
        <w:t>сообщается, что использование упрощенной процедуры освобо</w:t>
      </w:r>
      <w:r w:rsidRPr="0002374C">
        <w:t>ж</w:t>
      </w:r>
      <w:r w:rsidRPr="0002374C">
        <w:t>дения, допускающей передачу несопровождаемых детей на руки ответственных за них лиц без надлежащей проверки таких лиц, приводит к многочисленным случаям торговли детьми и эксплуатации детей этими лицами.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39.</w:t>
      </w:r>
      <w:r w:rsidRPr="0002374C">
        <w:tab/>
      </w:r>
      <w:r w:rsidRPr="00FD27EE">
        <w:rPr>
          <w:b/>
        </w:rPr>
        <w:t>Комитет рекомендует государству-участнику: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a)</w:t>
      </w:r>
      <w:r w:rsidRPr="00FD27EE">
        <w:rPr>
          <w:b/>
        </w:rPr>
        <w:tab/>
        <w:t>продолжать проводить подготовку сотрудников таможенных и пограничных служб по вопросам выявления, обнаружения и защиты детей, ставших жертвами правонарушений, предусмотренных Факультативным протоколом, или находящихся в соответствующей группе риска, и создать механизмы для контроля за проверкой детей и проведением собеседований с ними;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b)</w:t>
      </w:r>
      <w:r w:rsidRPr="00FD27EE">
        <w:rPr>
          <w:b/>
        </w:rPr>
        <w:tab/>
        <w:t>пересмотреть и расширить Центральноамериканскую пр</w:t>
      </w:r>
      <w:r w:rsidRPr="00FD27EE">
        <w:rPr>
          <w:b/>
        </w:rPr>
        <w:t>о</w:t>
      </w:r>
      <w:r w:rsidRPr="00FD27EE">
        <w:rPr>
          <w:b/>
        </w:rPr>
        <w:t>грамму для несовершеннолетних, с тем чтобы предоставить доступ на свою территорию детям, чьи родители находятся в Соединенных Штатах, нез</w:t>
      </w:r>
      <w:r w:rsidRPr="00FD27EE">
        <w:rPr>
          <w:b/>
        </w:rPr>
        <w:t>а</w:t>
      </w:r>
      <w:r w:rsidRPr="00FD27EE">
        <w:rPr>
          <w:b/>
        </w:rPr>
        <w:t>висимо от их иммиграционного статуса, или детям, у которых в Соедине</w:t>
      </w:r>
      <w:r w:rsidRPr="00FD27EE">
        <w:rPr>
          <w:b/>
        </w:rPr>
        <w:t>н</w:t>
      </w:r>
      <w:r w:rsidRPr="00FD27EE">
        <w:rPr>
          <w:b/>
        </w:rPr>
        <w:t>ных Штатах есть близкие взрослые родственники, с тем чтобы свести к минимуму их уязвимость в отношении правонарушений, предусмотренных Факультативным протоколом;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c)</w:t>
      </w:r>
      <w:r w:rsidRPr="00FD27EE">
        <w:rPr>
          <w:b/>
        </w:rPr>
        <w:tab/>
        <w:t>предоставлять доступ к юридическим услугам всем несопр</w:t>
      </w:r>
      <w:r w:rsidRPr="00FD27EE">
        <w:rPr>
          <w:b/>
        </w:rPr>
        <w:t>о</w:t>
      </w:r>
      <w:r w:rsidRPr="00FD27EE">
        <w:rPr>
          <w:b/>
        </w:rPr>
        <w:t>вождаемым детям, с тем чтобы они имели возможность обжаловать реш</w:t>
      </w:r>
      <w:r w:rsidRPr="00FD27EE">
        <w:rPr>
          <w:b/>
        </w:rPr>
        <w:t>е</w:t>
      </w:r>
      <w:r w:rsidRPr="00FD27EE">
        <w:rPr>
          <w:b/>
        </w:rPr>
        <w:t>ние о своей депортации или ходатайствовать о предоставлении защиты;</w:t>
      </w:r>
    </w:p>
    <w:p w:rsidR="0002374C" w:rsidRPr="00FD27EE" w:rsidRDefault="0002374C" w:rsidP="0002374C">
      <w:pPr>
        <w:pStyle w:val="SingleTxtGR"/>
        <w:rPr>
          <w:b/>
        </w:rPr>
      </w:pPr>
      <w:r w:rsidRPr="00FD27EE">
        <w:rPr>
          <w:b/>
        </w:rPr>
        <w:tab/>
        <w:t>d)</w:t>
      </w:r>
      <w:r w:rsidRPr="00FD27EE">
        <w:rPr>
          <w:b/>
        </w:rPr>
        <w:tab/>
        <w:t>обеспечить тщательную проверку всех лиц, которые ходата</w:t>
      </w:r>
      <w:r w:rsidRPr="00FD27EE">
        <w:rPr>
          <w:b/>
        </w:rPr>
        <w:t>й</w:t>
      </w:r>
      <w:r w:rsidRPr="00FD27EE">
        <w:rPr>
          <w:b/>
        </w:rPr>
        <w:t>ствуют о предоставлении им права опеки или попечительства над нес</w:t>
      </w:r>
      <w:r w:rsidRPr="00FD27EE">
        <w:rPr>
          <w:b/>
        </w:rPr>
        <w:t>о</w:t>
      </w:r>
      <w:r w:rsidRPr="00FD27EE">
        <w:rPr>
          <w:b/>
        </w:rPr>
        <w:t xml:space="preserve">провождаемыми детьми, в том числе лиц, ответственных за детей, а также систематический контроль за условиями жизни детей и уходом за ними. 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Меры защиты в рамках системы уголовного правосудия</w:t>
      </w:r>
    </w:p>
    <w:p w:rsidR="0002374C" w:rsidRPr="0002374C" w:rsidRDefault="0002374C" w:rsidP="0002374C">
      <w:pPr>
        <w:pStyle w:val="SingleTxtGR"/>
      </w:pPr>
      <w:r w:rsidRPr="0002374C">
        <w:t>40.</w:t>
      </w:r>
      <w:r w:rsidRPr="0002374C">
        <w:tab/>
        <w:t>Комитет приветствует ряд упомянутых в докладе государства-участника и в его ответах на перечень вопросов инициатив в области профессиональной подготовки сотрудников судебных и правоохранительных органов с целью их ознакомления с особыми потребностями детей, ставших жертвами эксплуат</w:t>
      </w:r>
      <w:r w:rsidRPr="0002374C">
        <w:t>а</w:t>
      </w:r>
      <w:r w:rsidRPr="0002374C">
        <w:t>ции. Вместе с тем он по-прежнему обеспокоен тем, что детям часто приходится давать показания на открытых судебных заседаниях в присутствии эксплуат</w:t>
      </w:r>
      <w:r w:rsidRPr="0002374C">
        <w:t>и</w:t>
      </w:r>
      <w:r w:rsidRPr="0002374C">
        <w:t>ровавших их торговцев людьми или сутенеров.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41.</w:t>
      </w:r>
      <w:r w:rsidRPr="0002374C">
        <w:tab/>
      </w:r>
      <w:r w:rsidRPr="00FD27EE">
        <w:rPr>
          <w:b/>
        </w:rPr>
        <w:t>Комитет рекомендует государству-участнику продолжать и расш</w:t>
      </w:r>
      <w:r w:rsidRPr="00FD27EE">
        <w:rPr>
          <w:b/>
        </w:rPr>
        <w:t>и</w:t>
      </w:r>
      <w:r w:rsidRPr="00FD27EE">
        <w:rPr>
          <w:b/>
        </w:rPr>
        <w:t>рять свои программы профессиональной подготовки судей, прокуроров и сотрудников правоохранительных органов по вопросам процедур судопр</w:t>
      </w:r>
      <w:r w:rsidRPr="00FD27EE">
        <w:rPr>
          <w:b/>
        </w:rPr>
        <w:t>о</w:t>
      </w:r>
      <w:r w:rsidRPr="00FD27EE">
        <w:rPr>
          <w:b/>
        </w:rPr>
        <w:t>изводства с учетом интересов ребенка, а также стандартов защиты поте</w:t>
      </w:r>
      <w:r w:rsidRPr="00FD27EE">
        <w:rPr>
          <w:b/>
        </w:rPr>
        <w:t>р</w:t>
      </w:r>
      <w:r w:rsidRPr="00FD27EE">
        <w:rPr>
          <w:b/>
        </w:rPr>
        <w:t>певших и свидетелей, учитывая наилучшие интересы ребенка на протяж</w:t>
      </w:r>
      <w:r w:rsidRPr="00FD27EE">
        <w:rPr>
          <w:b/>
        </w:rPr>
        <w:t>е</w:t>
      </w:r>
      <w:r w:rsidRPr="00FD27EE">
        <w:rPr>
          <w:b/>
        </w:rPr>
        <w:t>нии всего судебного разбирательства. Он также рекомендует государству-участнику использовать показания, записанные на видеоустройства или другими средствами, во избежание повторной виктимизации ребенка, а также определить и в дальнейшем развивать передовую практику на фед</w:t>
      </w:r>
      <w:r w:rsidRPr="00FD27EE">
        <w:rPr>
          <w:b/>
        </w:rPr>
        <w:t>е</w:t>
      </w:r>
      <w:r w:rsidRPr="00FD27EE">
        <w:rPr>
          <w:b/>
        </w:rPr>
        <w:t>ральном уровне и уровне штатов.</w:t>
      </w:r>
    </w:p>
    <w:p w:rsidR="0002374C" w:rsidRPr="0002374C" w:rsidRDefault="0002374C" w:rsidP="0002374C">
      <w:pPr>
        <w:pStyle w:val="HChGR"/>
      </w:pPr>
      <w:r w:rsidRPr="0002374C">
        <w:lastRenderedPageBreak/>
        <w:tab/>
        <w:t>VIII.</w:t>
      </w:r>
      <w:r w:rsidRPr="0002374C">
        <w:tab/>
        <w:t>Международная помощь и сотрудничество (статья 10)</w:t>
      </w:r>
    </w:p>
    <w:p w:rsidR="0002374C" w:rsidRPr="0002374C" w:rsidRDefault="0002374C" w:rsidP="0002374C">
      <w:pPr>
        <w:pStyle w:val="H23GR"/>
      </w:pPr>
      <w:r w:rsidRPr="0002374C">
        <w:tab/>
      </w:r>
      <w:r w:rsidRPr="0002374C">
        <w:tab/>
        <w:t>Многосторонние, двусторонние и региональные соглашения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42.</w:t>
      </w:r>
      <w:r w:rsidRPr="0002374C">
        <w:tab/>
      </w:r>
      <w:r w:rsidRPr="00FD27EE">
        <w:rPr>
          <w:b/>
        </w:rPr>
        <w:t>В свете положений пункта 1 статьи 10 Факультативного протокола Комитет призывает государство-участник продолжать развивать междун</w:t>
      </w:r>
      <w:r w:rsidRPr="00FD27EE">
        <w:rPr>
          <w:b/>
        </w:rPr>
        <w:t>а</w:t>
      </w:r>
      <w:r w:rsidRPr="00FD27EE">
        <w:rPr>
          <w:b/>
        </w:rPr>
        <w:t>родное сотрудничество в рамках многосторонних, региональных и двуст</w:t>
      </w:r>
      <w:r w:rsidRPr="00FD27EE">
        <w:rPr>
          <w:b/>
        </w:rPr>
        <w:t>о</w:t>
      </w:r>
      <w:r w:rsidRPr="00FD27EE">
        <w:rPr>
          <w:b/>
        </w:rPr>
        <w:t>ронних договоренностей, особенно с соседними странами, в том числе п</w:t>
      </w:r>
      <w:r w:rsidRPr="00FD27EE">
        <w:rPr>
          <w:b/>
        </w:rPr>
        <w:t>у</w:t>
      </w:r>
      <w:r w:rsidRPr="00FD27EE">
        <w:rPr>
          <w:b/>
        </w:rPr>
        <w:t>тем укрепления процедур и механизмов координации осуществления таких договоренностей, с целью более эффективного предупреждения, обнаруж</w:t>
      </w:r>
      <w:r w:rsidRPr="00FD27EE">
        <w:rPr>
          <w:b/>
        </w:rPr>
        <w:t>е</w:t>
      </w:r>
      <w:r w:rsidRPr="00FD27EE">
        <w:rPr>
          <w:b/>
        </w:rPr>
        <w:t>ния, расследования, уголовного преследования и наказания лиц, виновных в совершении любых правонарушений, охватываемых Факультативным протоколом.</w:t>
      </w:r>
    </w:p>
    <w:p w:rsidR="0002374C" w:rsidRPr="0002374C" w:rsidRDefault="0002374C" w:rsidP="0002374C">
      <w:pPr>
        <w:pStyle w:val="HChGR"/>
      </w:pPr>
      <w:r w:rsidRPr="0002374C">
        <w:tab/>
        <w:t>IX.</w:t>
      </w:r>
      <w:r w:rsidRPr="0002374C">
        <w:tab/>
        <w:t>Ратификация Факультативного протокола, касающегося процедуры сообщений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43.</w:t>
      </w:r>
      <w:r w:rsidRPr="0002374C">
        <w:tab/>
      </w:r>
      <w:r w:rsidRPr="00FD27EE">
        <w:rPr>
          <w:b/>
        </w:rPr>
        <w:t xml:space="preserve">В целях дальнейшего укрепления деятельности по осуществлению прав детей Комитет рекомендует государству-участнику ратифицировать Факультативный протокол к Конвенции о правах ребенка, касающийся процедуры сообщений. </w:t>
      </w:r>
    </w:p>
    <w:p w:rsidR="0002374C" w:rsidRPr="0002374C" w:rsidRDefault="0002374C" w:rsidP="0002374C">
      <w:pPr>
        <w:pStyle w:val="HChGR"/>
      </w:pPr>
      <w:r w:rsidRPr="0002374C">
        <w:tab/>
        <w:t>X.</w:t>
      </w:r>
      <w:r w:rsidRPr="0002374C">
        <w:tab/>
        <w:t>Осуществление и представление докладов</w:t>
      </w:r>
    </w:p>
    <w:p w:rsidR="0002374C" w:rsidRPr="0002374C" w:rsidRDefault="0002374C" w:rsidP="0002374C">
      <w:pPr>
        <w:pStyle w:val="H1GR"/>
      </w:pPr>
      <w:r w:rsidRPr="0002374C">
        <w:tab/>
        <w:t>A.</w:t>
      </w:r>
      <w:r w:rsidRPr="0002374C">
        <w:tab/>
        <w:t>Последующие меры и распространение информации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44.</w:t>
      </w:r>
      <w:r w:rsidRPr="0002374C">
        <w:tab/>
      </w:r>
      <w:r w:rsidRPr="00FD27EE">
        <w:rPr>
          <w:b/>
        </w:rPr>
        <w:t>Комитет рекомендует государству-участнику принять все надлеж</w:t>
      </w:r>
      <w:r w:rsidRPr="00FD27EE">
        <w:rPr>
          <w:b/>
        </w:rPr>
        <w:t>а</w:t>
      </w:r>
      <w:r w:rsidRPr="00FD27EE">
        <w:rPr>
          <w:b/>
        </w:rPr>
        <w:t>щие меры для обеспечения полного осуществления содержащихся в наст</w:t>
      </w:r>
      <w:r w:rsidRPr="00FD27EE">
        <w:rPr>
          <w:b/>
        </w:rPr>
        <w:t>о</w:t>
      </w:r>
      <w:r w:rsidRPr="00FD27EE">
        <w:rPr>
          <w:b/>
        </w:rPr>
        <w:t>ящих заключительных замечаниях рекомендаций, в частности путем их препровождения Президенту, Конгрессу, членам Кабинета, в исполнител</w:t>
      </w:r>
      <w:r w:rsidRPr="00FD27EE">
        <w:rPr>
          <w:b/>
        </w:rPr>
        <w:t>ь</w:t>
      </w:r>
      <w:r w:rsidRPr="00FD27EE">
        <w:rPr>
          <w:b/>
        </w:rPr>
        <w:t>ные министерства, агентства и судебные органы для надлежащего ра</w:t>
      </w:r>
      <w:r w:rsidRPr="00FD27EE">
        <w:rPr>
          <w:b/>
        </w:rPr>
        <w:t>с</w:t>
      </w:r>
      <w:r w:rsidRPr="00FD27EE">
        <w:rPr>
          <w:b/>
        </w:rPr>
        <w:t>смотрения и принятия дальнейших мер.</w:t>
      </w:r>
    </w:p>
    <w:p w:rsidR="0002374C" w:rsidRPr="00FD27EE" w:rsidRDefault="0002374C" w:rsidP="0002374C">
      <w:pPr>
        <w:pStyle w:val="SingleTxtGR"/>
        <w:rPr>
          <w:b/>
        </w:rPr>
      </w:pPr>
      <w:r w:rsidRPr="0002374C">
        <w:t>45.</w:t>
      </w:r>
      <w:r w:rsidRPr="0002374C">
        <w:tab/>
      </w:r>
      <w:r w:rsidRPr="00FD27EE">
        <w:rPr>
          <w:b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FD27EE">
        <w:rPr>
          <w:b/>
        </w:rPr>
        <w:t>р</w:t>
      </w:r>
      <w:r w:rsidRPr="00FD27EE">
        <w:rPr>
          <w:b/>
        </w:rPr>
        <w:t>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детей, в целях стимулирования дискуссии и повышения уровня осведомленности о Ф</w:t>
      </w:r>
      <w:r w:rsidRPr="00FD27EE">
        <w:rPr>
          <w:b/>
        </w:rPr>
        <w:t>а</w:t>
      </w:r>
      <w:r w:rsidRPr="00FD27EE">
        <w:rPr>
          <w:b/>
        </w:rPr>
        <w:t>культативном протоколе, а также его осуществлении и мониторинге.</w:t>
      </w:r>
    </w:p>
    <w:p w:rsidR="0002374C" w:rsidRPr="0002374C" w:rsidRDefault="0002374C" w:rsidP="0002374C">
      <w:pPr>
        <w:pStyle w:val="H1GR"/>
      </w:pPr>
      <w:r w:rsidRPr="0002374C">
        <w:tab/>
        <w:t>B.</w:t>
      </w:r>
      <w:r w:rsidRPr="0002374C">
        <w:tab/>
        <w:t>Следующий периодический доклад</w:t>
      </w:r>
    </w:p>
    <w:p w:rsidR="00381C24" w:rsidRDefault="0002374C" w:rsidP="0002374C">
      <w:pPr>
        <w:pStyle w:val="SingleTxtGR"/>
        <w:rPr>
          <w:b/>
        </w:rPr>
      </w:pPr>
      <w:r w:rsidRPr="0002374C">
        <w:t>46.</w:t>
      </w:r>
      <w:r w:rsidRPr="0002374C">
        <w:tab/>
      </w:r>
      <w:r w:rsidRPr="00FD27EE">
        <w:rPr>
          <w:b/>
        </w:rPr>
        <w:t>В соответствии с пунктом 2 статьи 12 Факультативного протокола Комитет предлагает государству-участнику включить дальнейшую инфо</w:t>
      </w:r>
      <w:r w:rsidRPr="00FD27EE">
        <w:rPr>
          <w:b/>
        </w:rPr>
        <w:t>р</w:t>
      </w:r>
      <w:r w:rsidRPr="00FD27EE">
        <w:rPr>
          <w:b/>
        </w:rPr>
        <w:t>мацию об осуществлении Факультативного протокола и настоящих закл</w:t>
      </w:r>
      <w:r w:rsidRPr="00FD27EE">
        <w:rPr>
          <w:b/>
        </w:rPr>
        <w:t>ю</w:t>
      </w:r>
      <w:r w:rsidRPr="00FD27EE">
        <w:rPr>
          <w:b/>
        </w:rPr>
        <w:t>чительных замечаний в его пятый периодический доклад, который подл</w:t>
      </w:r>
      <w:r w:rsidRPr="00FD27EE">
        <w:rPr>
          <w:b/>
        </w:rPr>
        <w:t>е</w:t>
      </w:r>
      <w:r w:rsidRPr="00FD27EE">
        <w:rPr>
          <w:b/>
        </w:rPr>
        <w:t>жит представлению 23 января 2022 года.</w:t>
      </w:r>
    </w:p>
    <w:p w:rsidR="00FD27EE" w:rsidRPr="00FD27EE" w:rsidRDefault="00FD27EE" w:rsidP="00FD27EE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D27EE" w:rsidRPr="00FD27EE" w:rsidSect="0002374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4C" w:rsidRPr="00A312BC" w:rsidRDefault="0002374C" w:rsidP="00A312BC"/>
  </w:endnote>
  <w:endnote w:type="continuationSeparator" w:id="0">
    <w:p w:rsidR="0002374C" w:rsidRPr="00A312BC" w:rsidRDefault="000237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4C" w:rsidRPr="0002374C" w:rsidRDefault="0002374C">
    <w:pPr>
      <w:pStyle w:val="a8"/>
    </w:pPr>
    <w:r w:rsidRPr="0002374C">
      <w:rPr>
        <w:b/>
        <w:sz w:val="18"/>
      </w:rPr>
      <w:fldChar w:fldCharType="begin"/>
    </w:r>
    <w:r w:rsidRPr="0002374C">
      <w:rPr>
        <w:b/>
        <w:sz w:val="18"/>
      </w:rPr>
      <w:instrText xml:space="preserve"> PAGE  \* MERGEFORMAT </w:instrText>
    </w:r>
    <w:r w:rsidRPr="0002374C">
      <w:rPr>
        <w:b/>
        <w:sz w:val="18"/>
      </w:rPr>
      <w:fldChar w:fldCharType="separate"/>
    </w:r>
    <w:r w:rsidR="00DF6CBF">
      <w:rPr>
        <w:b/>
        <w:noProof/>
        <w:sz w:val="18"/>
      </w:rPr>
      <w:t>12</w:t>
    </w:r>
    <w:r w:rsidRPr="0002374C">
      <w:rPr>
        <w:b/>
        <w:sz w:val="18"/>
      </w:rPr>
      <w:fldChar w:fldCharType="end"/>
    </w:r>
    <w:r>
      <w:rPr>
        <w:b/>
        <w:sz w:val="18"/>
      </w:rPr>
      <w:tab/>
    </w:r>
    <w:r>
      <w:t>GE.17-11580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4C" w:rsidRPr="0002374C" w:rsidRDefault="0002374C" w:rsidP="0002374C">
    <w:pPr>
      <w:pStyle w:val="a8"/>
      <w:tabs>
        <w:tab w:val="clear" w:pos="9639"/>
        <w:tab w:val="right" w:pos="9638"/>
      </w:tabs>
      <w:rPr>
        <w:b/>
        <w:sz w:val="18"/>
      </w:rPr>
    </w:pPr>
    <w:r>
      <w:t>GE.17-11580</w:t>
    </w:r>
    <w:r>
      <w:tab/>
    </w:r>
    <w:r w:rsidRPr="0002374C">
      <w:rPr>
        <w:b/>
        <w:sz w:val="18"/>
      </w:rPr>
      <w:fldChar w:fldCharType="begin"/>
    </w:r>
    <w:r w:rsidRPr="0002374C">
      <w:rPr>
        <w:b/>
        <w:sz w:val="18"/>
      </w:rPr>
      <w:instrText xml:space="preserve"> PAGE  \* MERGEFORMAT </w:instrText>
    </w:r>
    <w:r w:rsidRPr="0002374C">
      <w:rPr>
        <w:b/>
        <w:sz w:val="18"/>
      </w:rPr>
      <w:fldChar w:fldCharType="separate"/>
    </w:r>
    <w:r w:rsidR="00DF6CBF">
      <w:rPr>
        <w:b/>
        <w:noProof/>
        <w:sz w:val="18"/>
      </w:rPr>
      <w:t>13</w:t>
    </w:r>
    <w:r w:rsidRPr="000237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4C" w:rsidRPr="0002374C" w:rsidRDefault="0002374C" w:rsidP="0002374C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70AC9FA" wp14:editId="73F36B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17-11580  (R)</w:t>
    </w:r>
    <w:r w:rsidR="00FD27EE">
      <w:t xml:space="preserve">  030817  040817</w:t>
    </w:r>
    <w:r>
      <w:br/>
    </w:r>
    <w:r w:rsidRPr="0002374C">
      <w:rPr>
        <w:rFonts w:ascii="C39T30Lfz" w:hAnsi="C39T30Lfz"/>
        <w:spacing w:val="0"/>
        <w:w w:val="100"/>
        <w:sz w:val="56"/>
      </w:rPr>
      <w:t></w:t>
    </w:r>
    <w:r w:rsidRPr="0002374C">
      <w:rPr>
        <w:rFonts w:ascii="C39T30Lfz" w:hAnsi="C39T30Lfz"/>
        <w:spacing w:val="0"/>
        <w:w w:val="100"/>
        <w:sz w:val="56"/>
      </w:rPr>
      <w:t></w:t>
    </w:r>
    <w:r w:rsidRPr="0002374C">
      <w:rPr>
        <w:rFonts w:ascii="C39T30Lfz" w:hAnsi="C39T30Lfz"/>
        <w:spacing w:val="0"/>
        <w:w w:val="100"/>
        <w:sz w:val="56"/>
      </w:rPr>
      <w:t></w:t>
    </w:r>
    <w:r w:rsidRPr="0002374C">
      <w:rPr>
        <w:rFonts w:ascii="C39T30Lfz" w:hAnsi="C39T30Lfz"/>
        <w:spacing w:val="0"/>
        <w:w w:val="100"/>
        <w:sz w:val="56"/>
      </w:rPr>
      <w:t></w:t>
    </w:r>
    <w:r w:rsidRPr="0002374C">
      <w:rPr>
        <w:rFonts w:ascii="C39T30Lfz" w:hAnsi="C39T30Lfz"/>
        <w:spacing w:val="0"/>
        <w:w w:val="100"/>
        <w:sz w:val="56"/>
      </w:rPr>
      <w:t></w:t>
    </w:r>
    <w:r w:rsidRPr="0002374C">
      <w:rPr>
        <w:rFonts w:ascii="C39T30Lfz" w:hAnsi="C39T30Lfz"/>
        <w:spacing w:val="0"/>
        <w:w w:val="100"/>
        <w:sz w:val="56"/>
      </w:rPr>
      <w:t></w:t>
    </w:r>
    <w:r w:rsidRPr="0002374C">
      <w:rPr>
        <w:rFonts w:ascii="C39T30Lfz" w:hAnsi="C39T30Lfz"/>
        <w:spacing w:val="0"/>
        <w:w w:val="100"/>
        <w:sz w:val="56"/>
      </w:rPr>
      <w:t></w:t>
    </w:r>
    <w:r w:rsidRPr="0002374C">
      <w:rPr>
        <w:rFonts w:ascii="C39T30Lfz" w:hAnsi="C39T30Lfz"/>
        <w:spacing w:val="0"/>
        <w:w w:val="100"/>
        <w:sz w:val="56"/>
      </w:rPr>
      <w:t></w:t>
    </w:r>
    <w:r w:rsidRPr="0002374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OPSC/USA/CO/3-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USA/CO/3-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4C" w:rsidRPr="001075E9" w:rsidRDefault="000237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374C" w:rsidRDefault="000237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374C" w:rsidRPr="00FD27EE" w:rsidRDefault="0002374C">
      <w:pPr>
        <w:pStyle w:val="ad"/>
        <w:rPr>
          <w:sz w:val="20"/>
          <w:lang w:val="ru-RU"/>
        </w:rPr>
      </w:pPr>
      <w:r>
        <w:tab/>
      </w:r>
      <w:r w:rsidRPr="00FD27EE">
        <w:rPr>
          <w:rStyle w:val="aa"/>
          <w:sz w:val="20"/>
          <w:vertAlign w:val="baseline"/>
          <w:lang w:val="ru-RU"/>
        </w:rPr>
        <w:t>*</w:t>
      </w:r>
      <w:r w:rsidRPr="00FD27EE">
        <w:rPr>
          <w:rStyle w:val="aa"/>
          <w:vertAlign w:val="baseline"/>
          <w:lang w:val="ru-RU"/>
        </w:rPr>
        <w:tab/>
      </w:r>
      <w:r w:rsidR="00FD27EE" w:rsidRPr="00FD27EE">
        <w:rPr>
          <w:lang w:val="ru-RU"/>
        </w:rPr>
        <w:t>Приняты Комитетом на его семьдесят пятой сессии (15 мая – 2 июня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4C" w:rsidRPr="0002374C" w:rsidRDefault="00BD46F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F6CBF">
      <w:t>CRC/C/OPSC/USA/CO/3-4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4C" w:rsidRPr="0002374C" w:rsidRDefault="00BD46FD" w:rsidP="0002374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6CBF">
      <w:t>CRC/C/OPSC/USA/CO/3-4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0C63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861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4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8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21"/>
  </w:num>
  <w:num w:numId="23">
    <w:abstractNumId w:val="11"/>
  </w:num>
  <w:num w:numId="24">
    <w:abstractNumId w:val="17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FA"/>
    <w:rsid w:val="0002374C"/>
    <w:rsid w:val="00033EE1"/>
    <w:rsid w:val="00042B72"/>
    <w:rsid w:val="000463C0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D245C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251FA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6CBF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D27E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02374C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02374C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02374C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02374C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02374C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02374C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02374C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02374C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ChG">
    <w:name w:val="_ H _Ch_G"/>
    <w:basedOn w:val="a"/>
    <w:next w:val="a"/>
    <w:rsid w:val="0002374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02374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0237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02374C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02374C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02374C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02374C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02374C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02374C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02374C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02374C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02374C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ChG">
    <w:name w:val="_ H _Ch_G"/>
    <w:basedOn w:val="a"/>
    <w:next w:val="a"/>
    <w:rsid w:val="0002374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02374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0237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02374C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5</TotalTime>
  <Pages>14</Pages>
  <Words>5230</Words>
  <Characters>37604</Characters>
  <Application>Microsoft Office Word</Application>
  <DocSecurity>0</DocSecurity>
  <Lines>709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CRC/C/OPSC/USA/CO/3-4</vt:lpstr>
      <vt:lpstr>A/</vt:lpstr>
    </vt:vector>
  </TitlesOfParts>
  <Company>DCM</Company>
  <LinksUpToDate>false</LinksUpToDate>
  <CharactersWithSpaces>42655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CRC/C/OPSC/USA/CO/3-4</dc:title>
  <dc:subject/>
  <dc:creator>Anna Blagodatskikh</dc:creator>
  <cp:keywords/>
  <cp:lastModifiedBy>Anna Blagodatskikh</cp:lastModifiedBy>
  <cp:revision>3</cp:revision>
  <cp:lastPrinted>2017-08-04T08:59:00Z</cp:lastPrinted>
  <dcterms:created xsi:type="dcterms:W3CDTF">2017-08-04T08:59:00Z</dcterms:created>
  <dcterms:modified xsi:type="dcterms:W3CDTF">2017-08-04T09:04:00Z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