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6A7BAA" w:rsidP="006A7BAA">
            <w:pPr>
              <w:bidi w:val="0"/>
              <w:spacing w:after="20"/>
              <w:jc w:val="left"/>
              <w:rPr>
                <w:szCs w:val="20"/>
              </w:rPr>
            </w:pPr>
            <w:r w:rsidRPr="006A7BAA">
              <w:rPr>
                <w:sz w:val="40"/>
                <w:szCs w:val="20"/>
              </w:rPr>
              <w:t>CRC</w:t>
            </w:r>
            <w:r>
              <w:rPr>
                <w:szCs w:val="20"/>
              </w:rPr>
              <w:t>/C/OPSC/SWE/CO/1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6A7BAA" w:rsidRDefault="006A7BAA" w:rsidP="006A7BAA">
            <w:pPr>
              <w:bidi w:val="0"/>
              <w:spacing w:before="240"/>
              <w:jc w:val="left"/>
            </w:pPr>
            <w:r>
              <w:t>Distr.: General</w:t>
            </w:r>
          </w:p>
          <w:p w:rsidR="006A7BAA" w:rsidRDefault="006A7BAA" w:rsidP="006A7BAA">
            <w:pPr>
              <w:bidi w:val="0"/>
              <w:jc w:val="left"/>
            </w:pPr>
            <w:r>
              <w:t>23 January 2012</w:t>
            </w:r>
          </w:p>
          <w:p w:rsidR="006A7BAA" w:rsidRDefault="006A7BAA" w:rsidP="006A7BAA">
            <w:pPr>
              <w:bidi w:val="0"/>
              <w:jc w:val="left"/>
            </w:pPr>
            <w:r>
              <w:t>Arabic</w:t>
            </w:r>
          </w:p>
          <w:p w:rsidR="00257225" w:rsidRPr="008B4BC6" w:rsidRDefault="006A7BAA" w:rsidP="006A7BAA">
            <w:pPr>
              <w:bidi w:val="0"/>
              <w:jc w:val="left"/>
            </w:pPr>
            <w:r>
              <w:t xml:space="preserve">Original: </w:t>
            </w:r>
            <w:r w:rsidR="00E2646B">
              <w:t>English</w:t>
            </w:r>
          </w:p>
        </w:tc>
      </w:tr>
    </w:tbl>
    <w:p w:rsidR="00CC79D1" w:rsidRPr="00CC79D1" w:rsidRDefault="00CC79D1" w:rsidP="00F431ED">
      <w:pPr>
        <w:spacing w:before="120" w:line="380" w:lineRule="exact"/>
        <w:rPr>
          <w:rFonts w:hint="cs"/>
          <w:b/>
          <w:bCs/>
          <w:sz w:val="26"/>
          <w:szCs w:val="36"/>
          <w:rtl/>
        </w:rPr>
      </w:pPr>
      <w:r>
        <w:rPr>
          <w:rFonts w:hint="cs"/>
          <w:b/>
          <w:bCs/>
          <w:sz w:val="26"/>
          <w:szCs w:val="36"/>
          <w:rtl/>
        </w:rPr>
        <w:t>لجنة حقوق الطفل</w:t>
      </w:r>
    </w:p>
    <w:p w:rsidR="00501E39" w:rsidRDefault="00501E39" w:rsidP="008F6A8C">
      <w:pPr>
        <w:spacing w:line="380" w:lineRule="exact"/>
        <w:rPr>
          <w:rFonts w:hint="cs"/>
          <w:b/>
          <w:bCs/>
          <w:rtl/>
          <w:lang w:val="fr-CH"/>
        </w:rPr>
      </w:pPr>
      <w:r>
        <w:rPr>
          <w:rFonts w:hint="cs"/>
          <w:b/>
          <w:bCs/>
          <w:rtl/>
          <w:lang w:val="fr-CH"/>
        </w:rPr>
        <w:t>الدورة الثامنة والخمسون</w:t>
      </w:r>
    </w:p>
    <w:p w:rsidR="00501E39" w:rsidRDefault="00501E39" w:rsidP="008F6A8C">
      <w:pPr>
        <w:spacing w:line="380" w:lineRule="exact"/>
        <w:rPr>
          <w:rFonts w:hint="cs"/>
          <w:rtl/>
          <w:lang w:val="fr-CH"/>
        </w:rPr>
      </w:pPr>
      <w:r>
        <w:rPr>
          <w:rFonts w:hint="cs"/>
          <w:rtl/>
          <w:lang w:val="fr-CH"/>
        </w:rPr>
        <w:t xml:space="preserve">19 </w:t>
      </w:r>
      <w:r w:rsidRPr="00D27B1C">
        <w:rPr>
          <w:rFonts w:hint="cs"/>
          <w:sz w:val="30"/>
          <w:rtl/>
          <w:lang w:val="fr-CH"/>
        </w:rPr>
        <w:t xml:space="preserve">أيلول/سبتمبر </w:t>
      </w:r>
      <w:r>
        <w:rPr>
          <w:rFonts w:hint="cs"/>
          <w:rtl/>
          <w:lang w:val="fr-CH"/>
        </w:rPr>
        <w:t xml:space="preserve">- 7 </w:t>
      </w:r>
      <w:r w:rsidRPr="00D27B1C">
        <w:rPr>
          <w:rFonts w:hint="cs"/>
          <w:sz w:val="30"/>
          <w:rtl/>
          <w:lang w:val="fr-CH"/>
        </w:rPr>
        <w:t xml:space="preserve">تشرين الأول/أكتوبر </w:t>
      </w:r>
      <w:r>
        <w:rPr>
          <w:rFonts w:hint="cs"/>
          <w:rtl/>
          <w:lang w:val="fr-CH"/>
        </w:rPr>
        <w:t xml:space="preserve">2011 </w:t>
      </w:r>
    </w:p>
    <w:p w:rsidR="00501E39" w:rsidRDefault="008F6A8C" w:rsidP="001F6A8C">
      <w:pPr>
        <w:pStyle w:val="HChGA"/>
        <w:rPr>
          <w:rFonts w:hint="cs"/>
          <w:rtl/>
          <w:lang w:val="fr-CH"/>
        </w:rPr>
      </w:pPr>
      <w:r>
        <w:rPr>
          <w:rFonts w:hint="cs"/>
          <w:rtl/>
          <w:lang w:val="fr-CH"/>
        </w:rPr>
        <w:tab/>
      </w:r>
      <w:r>
        <w:rPr>
          <w:rFonts w:hint="cs"/>
          <w:rtl/>
          <w:lang w:val="fr-CH"/>
        </w:rPr>
        <w:tab/>
      </w:r>
      <w:r w:rsidR="00501E39">
        <w:rPr>
          <w:rFonts w:hint="cs"/>
          <w:rtl/>
          <w:lang w:val="fr-CH"/>
        </w:rPr>
        <w:t>النظر في التقارير المقدمة من الدول الأطراف بموجب الفقرة 1 من المادة 12 من البروتوكول الاختياري لاتفاقية حقوق الطفل المتعلق ببيع الأطفال وبغاء الأطفال واستغلال الأطفال في المواد الإباحية</w:t>
      </w:r>
    </w:p>
    <w:p w:rsidR="00501E39" w:rsidRDefault="008F6A8C" w:rsidP="008F6A8C">
      <w:pPr>
        <w:pStyle w:val="H1GA"/>
        <w:rPr>
          <w:rFonts w:hint="cs"/>
          <w:rtl/>
          <w:lang w:val="fr-CH"/>
        </w:rPr>
      </w:pPr>
      <w:r>
        <w:rPr>
          <w:rFonts w:hint="cs"/>
          <w:rtl/>
          <w:lang w:val="fr-CH"/>
        </w:rPr>
        <w:tab/>
      </w:r>
      <w:r>
        <w:rPr>
          <w:rFonts w:hint="cs"/>
          <w:rtl/>
          <w:lang w:val="fr-CH"/>
        </w:rPr>
        <w:tab/>
      </w:r>
      <w:r w:rsidR="00501E39">
        <w:rPr>
          <w:rFonts w:hint="cs"/>
          <w:rtl/>
          <w:lang w:val="fr-CH"/>
        </w:rPr>
        <w:t>الملاحظات الختامية: السويد</w:t>
      </w:r>
    </w:p>
    <w:p w:rsidR="00501E39" w:rsidRDefault="00501E39" w:rsidP="008F6A8C">
      <w:pPr>
        <w:pStyle w:val="SingleTxtGA"/>
        <w:rPr>
          <w:rFonts w:hint="cs"/>
          <w:rtl/>
          <w:lang w:val="fr-CH"/>
        </w:rPr>
      </w:pPr>
      <w:r>
        <w:rPr>
          <w:rFonts w:hint="cs"/>
          <w:rtl/>
          <w:lang w:val="fr-CH"/>
        </w:rPr>
        <w:t>1-</w:t>
      </w:r>
      <w:r>
        <w:rPr>
          <w:rFonts w:hint="cs"/>
          <w:rtl/>
          <w:lang w:val="fr-CH"/>
        </w:rPr>
        <w:tab/>
        <w:t>نظرت اللجنة في التقرير الأولي للسويد (</w:t>
      </w:r>
      <w:r w:rsidRPr="00E923F3">
        <w:rPr>
          <w:rFonts w:eastAsia="Calibri"/>
        </w:rPr>
        <w:t>CRC/C/OPSC/SWE/1</w:t>
      </w:r>
      <w:r>
        <w:rPr>
          <w:rFonts w:hint="cs"/>
          <w:rtl/>
          <w:lang w:val="fr-CH"/>
        </w:rPr>
        <w:t xml:space="preserve">) في </w:t>
      </w:r>
      <w:r w:rsidR="00864A15">
        <w:rPr>
          <w:rFonts w:hint="cs"/>
          <w:rtl/>
          <w:lang w:val="fr-CH"/>
        </w:rPr>
        <w:t xml:space="preserve">              </w:t>
      </w:r>
      <w:r>
        <w:rPr>
          <w:rFonts w:hint="cs"/>
          <w:rtl/>
          <w:lang w:val="fr-CH"/>
        </w:rPr>
        <w:t xml:space="preserve">جلستها 1661 (انظر </w:t>
      </w:r>
      <w:r w:rsidRPr="00E923F3">
        <w:rPr>
          <w:rFonts w:eastAsia="Calibri"/>
        </w:rPr>
        <w:t>CRC/C/SR.1661</w:t>
      </w:r>
      <w:r>
        <w:rPr>
          <w:rFonts w:hint="cs"/>
          <w:rtl/>
          <w:lang w:val="fr-CH"/>
        </w:rPr>
        <w:t xml:space="preserve">)، المعقودة في 3 </w:t>
      </w:r>
      <w:r w:rsidRPr="000F6DA0">
        <w:rPr>
          <w:rFonts w:hint="cs"/>
          <w:sz w:val="30"/>
          <w:rtl/>
          <w:lang w:val="fr-CH"/>
        </w:rPr>
        <w:t xml:space="preserve">تشرين الأول/أكتوبر </w:t>
      </w:r>
      <w:r>
        <w:rPr>
          <w:rFonts w:hint="cs"/>
          <w:rtl/>
          <w:lang w:val="fr-CH"/>
        </w:rPr>
        <w:t xml:space="preserve">2011، واعتمدت في جلستها 1668، المعقودة في 7 </w:t>
      </w:r>
      <w:r w:rsidRPr="000F6DA0">
        <w:rPr>
          <w:rFonts w:hint="cs"/>
          <w:sz w:val="30"/>
          <w:rtl/>
          <w:lang w:val="fr-CH"/>
        </w:rPr>
        <w:t xml:space="preserve">تشرين الأول/أكتوبر </w:t>
      </w:r>
      <w:r>
        <w:rPr>
          <w:rFonts w:hint="cs"/>
          <w:rtl/>
          <w:lang w:val="fr-CH"/>
        </w:rPr>
        <w:t>2011، الملاحظات الختامية التالية.</w:t>
      </w:r>
    </w:p>
    <w:p w:rsidR="00501E39" w:rsidRPr="000F6DA0" w:rsidRDefault="002062F9" w:rsidP="00E943D8">
      <w:pPr>
        <w:pStyle w:val="HChGA"/>
        <w:rPr>
          <w:rFonts w:hint="cs"/>
          <w:rtl/>
          <w:lang w:val="fr-CH"/>
        </w:rPr>
      </w:pPr>
      <w:r>
        <w:rPr>
          <w:rFonts w:hint="cs"/>
          <w:rtl/>
          <w:lang w:val="fr-CH"/>
        </w:rPr>
        <w:tab/>
        <w:t>أولاً</w:t>
      </w:r>
      <w:r w:rsidR="00501E39">
        <w:rPr>
          <w:rFonts w:hint="cs"/>
          <w:rtl/>
          <w:lang w:val="fr-CH"/>
        </w:rPr>
        <w:t>-</w:t>
      </w:r>
      <w:r w:rsidR="00501E39">
        <w:rPr>
          <w:rFonts w:hint="cs"/>
          <w:rtl/>
          <w:lang w:val="fr-CH"/>
        </w:rPr>
        <w:tab/>
        <w:t>مقدمة</w:t>
      </w:r>
    </w:p>
    <w:p w:rsidR="00501E39" w:rsidRDefault="00501E39" w:rsidP="00D85133">
      <w:pPr>
        <w:pStyle w:val="SingleTxtGA"/>
        <w:rPr>
          <w:rFonts w:hint="cs"/>
          <w:rtl/>
          <w:lang w:val="fr-CH"/>
        </w:rPr>
      </w:pPr>
      <w:r>
        <w:rPr>
          <w:rFonts w:hint="cs"/>
          <w:rtl/>
          <w:lang w:val="fr-CH"/>
        </w:rPr>
        <w:t>2-</w:t>
      </w:r>
      <w:r>
        <w:rPr>
          <w:rFonts w:hint="cs"/>
          <w:rtl/>
          <w:lang w:val="fr-CH"/>
        </w:rPr>
        <w:tab/>
        <w:t>ترحب اللجنة بتقديم الدولة الطرف لتقريرها الأولي</w:t>
      </w:r>
      <w:r w:rsidR="002D68A5">
        <w:rPr>
          <w:rFonts w:hint="cs"/>
          <w:rtl/>
          <w:lang w:val="fr-CH"/>
        </w:rPr>
        <w:t>،</w:t>
      </w:r>
      <w:r>
        <w:rPr>
          <w:rFonts w:hint="cs"/>
          <w:rtl/>
          <w:lang w:val="fr-CH"/>
        </w:rPr>
        <w:t xml:space="preserve"> وهو تقرير </w:t>
      </w:r>
      <w:r w:rsidR="002D68A5">
        <w:rPr>
          <w:rFonts w:hint="cs"/>
          <w:rtl/>
          <w:lang w:val="fr-CH"/>
        </w:rPr>
        <w:t xml:space="preserve">ثري بالمعلومات </w:t>
      </w:r>
      <w:r>
        <w:rPr>
          <w:rFonts w:hint="cs"/>
          <w:rtl/>
          <w:lang w:val="fr-CH"/>
        </w:rPr>
        <w:t>وتحليلي ويقوم على النقد الذاتي</w:t>
      </w:r>
      <w:r w:rsidR="002D68A5">
        <w:rPr>
          <w:rFonts w:hint="cs"/>
          <w:rtl/>
          <w:lang w:val="fr-CH"/>
        </w:rPr>
        <w:t>،</w:t>
      </w:r>
      <w:r>
        <w:rPr>
          <w:rFonts w:hint="cs"/>
          <w:rtl/>
          <w:lang w:val="fr-CH"/>
        </w:rPr>
        <w:t xml:space="preserve"> و</w:t>
      </w:r>
      <w:r w:rsidR="002D68A5">
        <w:rPr>
          <w:rFonts w:hint="cs"/>
          <w:rtl/>
          <w:lang w:val="fr-CH"/>
        </w:rPr>
        <w:t>با</w:t>
      </w:r>
      <w:r>
        <w:rPr>
          <w:rFonts w:hint="cs"/>
          <w:rtl/>
          <w:lang w:val="fr-CH"/>
        </w:rPr>
        <w:t>لردود المكتوبة على قائمة المسائل (</w:t>
      </w:r>
      <w:r w:rsidRPr="00E923F3">
        <w:rPr>
          <w:rFonts w:eastAsia="Calibri"/>
        </w:rPr>
        <w:t>CRC/C/OPSC/SWE/Q/1/Add.1</w:t>
      </w:r>
      <w:r>
        <w:rPr>
          <w:rFonts w:hint="cs"/>
          <w:rtl/>
          <w:lang w:val="fr-CH"/>
        </w:rPr>
        <w:t xml:space="preserve"> و</w:t>
      </w:r>
      <w:r>
        <w:rPr>
          <w:rFonts w:eastAsia="Calibri"/>
        </w:rPr>
        <w:t>Add.2</w:t>
      </w:r>
      <w:r>
        <w:rPr>
          <w:rFonts w:hint="cs"/>
          <w:rtl/>
          <w:lang w:val="fr-CH"/>
        </w:rPr>
        <w:t xml:space="preserve">). </w:t>
      </w:r>
      <w:r w:rsidR="002D68A5">
        <w:rPr>
          <w:rFonts w:hint="cs"/>
          <w:rtl/>
          <w:lang w:val="fr-CH"/>
        </w:rPr>
        <w:t>وتعرب</w:t>
      </w:r>
      <w:r>
        <w:rPr>
          <w:rFonts w:hint="cs"/>
          <w:rtl/>
          <w:lang w:val="fr-CH"/>
        </w:rPr>
        <w:t xml:space="preserve"> اللجنة </w:t>
      </w:r>
      <w:r w:rsidR="002D68A5">
        <w:rPr>
          <w:rFonts w:hint="cs"/>
          <w:rtl/>
          <w:lang w:val="fr-CH"/>
        </w:rPr>
        <w:t>عن تقديرها ل</w:t>
      </w:r>
      <w:r>
        <w:rPr>
          <w:rFonts w:hint="cs"/>
          <w:rtl/>
          <w:lang w:val="fr-CH"/>
        </w:rPr>
        <w:t xml:space="preserve">لحوار البناء الذي أجرته مع وفد الدولة الطرف </w:t>
      </w:r>
      <w:r w:rsidR="002D68A5">
        <w:rPr>
          <w:rFonts w:hint="cs"/>
          <w:rtl/>
          <w:lang w:val="fr-CH"/>
        </w:rPr>
        <w:t xml:space="preserve">الذي ينتمي أعضاؤه لعدة </w:t>
      </w:r>
      <w:r>
        <w:rPr>
          <w:rFonts w:hint="cs"/>
          <w:rtl/>
          <w:lang w:val="fr-CH"/>
        </w:rPr>
        <w:t xml:space="preserve">قطاعات. </w:t>
      </w:r>
    </w:p>
    <w:p w:rsidR="00501E39" w:rsidRDefault="00501E39" w:rsidP="003519A5">
      <w:pPr>
        <w:pStyle w:val="SingleTxtGA"/>
        <w:rPr>
          <w:rFonts w:hint="cs"/>
          <w:rtl/>
          <w:lang w:val="fr-CH"/>
        </w:rPr>
      </w:pPr>
      <w:r>
        <w:rPr>
          <w:rFonts w:hint="cs"/>
          <w:rtl/>
          <w:lang w:val="fr-CH"/>
        </w:rPr>
        <w:t>3-</w:t>
      </w:r>
      <w:r>
        <w:rPr>
          <w:rFonts w:hint="cs"/>
          <w:rtl/>
          <w:lang w:val="fr-CH"/>
        </w:rPr>
        <w:tab/>
        <w:t>وتذكر اللجنة الدولة الطرف بأنه ينبغي قراءة هذه الملاحظات الختامية بالاقتران مع الملاحظات الختامية التي اعتمدتها اللجنة بشأن تقرير الدولة الطرف الرابع المقدم بموجب اتفاقية حقوق الطفل (</w:t>
      </w:r>
      <w:r w:rsidRPr="00E923F3">
        <w:rPr>
          <w:rFonts w:eastAsia="Calibri"/>
        </w:rPr>
        <w:t>CRC/C/SWE/CO/4</w:t>
      </w:r>
      <w:r>
        <w:rPr>
          <w:rFonts w:hint="cs"/>
          <w:rtl/>
          <w:lang w:val="fr-CH"/>
        </w:rPr>
        <w:t>) وبشأن التقرير الأولي المقدم بموجب البروتوكول الاختياري المتعلق بإشراك الأطفال في النزاعات المسلحة (</w:t>
      </w:r>
      <w:r w:rsidRPr="00E923F3">
        <w:rPr>
          <w:rFonts w:eastAsia="Calibri"/>
        </w:rPr>
        <w:t>CRC/C/OPAC/SWE/CO/1</w:t>
      </w:r>
      <w:r>
        <w:rPr>
          <w:rFonts w:hint="cs"/>
          <w:rtl/>
          <w:lang w:val="fr-CH"/>
        </w:rPr>
        <w:t xml:space="preserve">). </w:t>
      </w:r>
    </w:p>
    <w:p w:rsidR="00501E39" w:rsidRPr="000F6DA0" w:rsidRDefault="00106F39" w:rsidP="0036743F">
      <w:pPr>
        <w:pStyle w:val="HChGA"/>
        <w:spacing w:before="120"/>
        <w:rPr>
          <w:rFonts w:hint="cs"/>
          <w:rtl/>
        </w:rPr>
      </w:pPr>
      <w:r>
        <w:rPr>
          <w:rFonts w:hint="cs"/>
          <w:rtl/>
        </w:rPr>
        <w:tab/>
      </w:r>
      <w:r w:rsidR="00501E39">
        <w:rPr>
          <w:rFonts w:hint="cs"/>
          <w:rtl/>
        </w:rPr>
        <w:t>ثا</w:t>
      </w:r>
      <w:r w:rsidR="003519A5">
        <w:rPr>
          <w:rFonts w:hint="cs"/>
          <w:rtl/>
        </w:rPr>
        <w:t>نياً</w:t>
      </w:r>
      <w:r w:rsidR="00501E39">
        <w:rPr>
          <w:rFonts w:hint="cs"/>
          <w:rtl/>
        </w:rPr>
        <w:t>-</w:t>
      </w:r>
      <w:r w:rsidR="00501E39">
        <w:rPr>
          <w:rFonts w:hint="cs"/>
          <w:rtl/>
        </w:rPr>
        <w:tab/>
        <w:t>ملاحظات عامة</w:t>
      </w:r>
    </w:p>
    <w:p w:rsidR="00501E39" w:rsidRDefault="00501E39" w:rsidP="003519A5">
      <w:pPr>
        <w:pStyle w:val="SingleTxtGA"/>
        <w:rPr>
          <w:rFonts w:hint="cs"/>
          <w:rtl/>
          <w:lang w:val="fr-CH"/>
        </w:rPr>
      </w:pPr>
      <w:r>
        <w:rPr>
          <w:rFonts w:hint="cs"/>
          <w:rtl/>
          <w:lang w:val="fr-CH"/>
        </w:rPr>
        <w:t>4-</w:t>
      </w:r>
      <w:r>
        <w:rPr>
          <w:rFonts w:hint="cs"/>
          <w:rtl/>
          <w:lang w:val="fr-CH"/>
        </w:rPr>
        <w:tab/>
        <w:t>ترحب اللجنة بالتدابير الإيجابية المختلفة التي اتخذتها الدولة الطرف في مجالات تتعلق بتنفيذ البروتوكول الاختياري، ولا</w:t>
      </w:r>
      <w:r>
        <w:rPr>
          <w:rFonts w:hint="eastAsia"/>
          <w:rtl/>
          <w:lang w:val="fr-CH"/>
        </w:rPr>
        <w:t> </w:t>
      </w:r>
      <w:r>
        <w:rPr>
          <w:rFonts w:hint="cs"/>
          <w:rtl/>
          <w:lang w:val="fr-CH"/>
        </w:rPr>
        <w:t xml:space="preserve">سيما اعتماد المادة 10(أ) من الفصل 6 من القانون الجنائي التي تجرِّم تجميل الأطفال لأغراض جنسية، في 1 </w:t>
      </w:r>
      <w:r w:rsidRPr="000F6DA0">
        <w:rPr>
          <w:rFonts w:hint="cs"/>
          <w:sz w:val="30"/>
          <w:rtl/>
          <w:lang w:val="fr-CH"/>
        </w:rPr>
        <w:t xml:space="preserve">تموز/يوليه </w:t>
      </w:r>
      <w:r>
        <w:rPr>
          <w:rFonts w:hint="cs"/>
          <w:rtl/>
          <w:lang w:val="fr-CH"/>
        </w:rPr>
        <w:t>2009.</w:t>
      </w:r>
    </w:p>
    <w:p w:rsidR="00501E39" w:rsidRDefault="00501E39" w:rsidP="00106F39">
      <w:pPr>
        <w:pStyle w:val="SingleTxtGA"/>
        <w:rPr>
          <w:rFonts w:hint="cs"/>
          <w:rtl/>
          <w:lang w:val="fr-CH"/>
        </w:rPr>
      </w:pPr>
      <w:r>
        <w:rPr>
          <w:rFonts w:hint="cs"/>
          <w:rtl/>
          <w:lang w:val="fr-CH"/>
        </w:rPr>
        <w:t>5-</w:t>
      </w:r>
      <w:r>
        <w:rPr>
          <w:rFonts w:hint="cs"/>
          <w:rtl/>
          <w:lang w:val="fr-CH"/>
        </w:rPr>
        <w:tab/>
        <w:t xml:space="preserve">وفضلاً عن ذلك، </w:t>
      </w:r>
      <w:r w:rsidR="003519A5">
        <w:rPr>
          <w:rFonts w:hint="cs"/>
          <w:rtl/>
          <w:lang w:val="fr-CH"/>
        </w:rPr>
        <w:t>تحيط اللج</w:t>
      </w:r>
      <w:r>
        <w:rPr>
          <w:rFonts w:hint="cs"/>
          <w:rtl/>
          <w:lang w:val="fr-CH"/>
        </w:rPr>
        <w:t xml:space="preserve">نة </w:t>
      </w:r>
      <w:r w:rsidR="00106F39">
        <w:rPr>
          <w:rFonts w:hint="cs"/>
          <w:rtl/>
          <w:lang w:val="fr-CH"/>
        </w:rPr>
        <w:t xml:space="preserve">علماً مع التقدير </w:t>
      </w:r>
      <w:r>
        <w:rPr>
          <w:rFonts w:hint="cs"/>
          <w:rtl/>
          <w:lang w:val="fr-CH"/>
        </w:rPr>
        <w:t xml:space="preserve">بتصديق مجلس أوروبا على اتفاقية مكافحة الاتجار بالبشر (2005)، في </w:t>
      </w:r>
      <w:r w:rsidRPr="000F6DA0">
        <w:rPr>
          <w:rFonts w:hint="cs"/>
          <w:sz w:val="30"/>
          <w:rtl/>
          <w:lang w:val="fr-CH"/>
        </w:rPr>
        <w:t xml:space="preserve">أيار/مايو </w:t>
      </w:r>
      <w:r>
        <w:rPr>
          <w:rFonts w:hint="cs"/>
          <w:rtl/>
          <w:lang w:val="fr-CH"/>
        </w:rPr>
        <w:t xml:space="preserve">2010. </w:t>
      </w:r>
    </w:p>
    <w:p w:rsidR="00501E39" w:rsidRPr="000F6DA0" w:rsidRDefault="00106F39" w:rsidP="00E943D8">
      <w:pPr>
        <w:pStyle w:val="HChGA"/>
        <w:rPr>
          <w:rFonts w:hint="cs"/>
          <w:rtl/>
          <w:lang w:val="fr-CH"/>
        </w:rPr>
      </w:pPr>
      <w:r>
        <w:rPr>
          <w:rFonts w:hint="cs"/>
          <w:rtl/>
          <w:lang w:val="fr-CH"/>
        </w:rPr>
        <w:tab/>
        <w:t>ثالثاً</w:t>
      </w:r>
      <w:r w:rsidR="00501E39">
        <w:rPr>
          <w:rFonts w:hint="cs"/>
          <w:rtl/>
          <w:lang w:val="fr-CH"/>
        </w:rPr>
        <w:t>-</w:t>
      </w:r>
      <w:r w:rsidR="00501E39">
        <w:rPr>
          <w:rFonts w:hint="cs"/>
          <w:rtl/>
          <w:lang w:val="fr-CH"/>
        </w:rPr>
        <w:tab/>
        <w:t>البيانات</w:t>
      </w:r>
    </w:p>
    <w:p w:rsidR="00501E39" w:rsidRDefault="00501E39" w:rsidP="005B7569">
      <w:pPr>
        <w:pStyle w:val="SingleTxtGA"/>
        <w:rPr>
          <w:rFonts w:hint="cs"/>
          <w:rtl/>
          <w:lang w:val="fr-CH"/>
        </w:rPr>
      </w:pPr>
      <w:r>
        <w:rPr>
          <w:rFonts w:hint="cs"/>
          <w:rtl/>
          <w:lang w:val="fr-CH"/>
        </w:rPr>
        <w:t>6-</w:t>
      </w:r>
      <w:r>
        <w:rPr>
          <w:rFonts w:hint="cs"/>
          <w:rtl/>
          <w:lang w:val="fr-CH"/>
        </w:rPr>
        <w:tab/>
        <w:t>يساور اللجنة القلق إزاء عدم وجود نظام شامل لجمع البيانات. وتأسف بصفة خاصة لعدم وجود بيانات إحصائية وطنية بشأن بغاء الأطفال والأطفال ضحايا الاتجار،</w:t>
      </w:r>
      <w:r w:rsidRPr="00AD2100">
        <w:rPr>
          <w:rFonts w:hint="cs"/>
          <w:rtl/>
          <w:lang w:val="fr-CH"/>
        </w:rPr>
        <w:t xml:space="preserve"> </w:t>
      </w:r>
      <w:r>
        <w:rPr>
          <w:rFonts w:hint="cs"/>
          <w:rtl/>
          <w:lang w:val="fr-CH"/>
        </w:rPr>
        <w:t xml:space="preserve">في الدولة الطرف. </w:t>
      </w:r>
    </w:p>
    <w:p w:rsidR="00501E39" w:rsidRDefault="00501E39" w:rsidP="005B7569">
      <w:pPr>
        <w:pStyle w:val="SingleTxtGA"/>
        <w:rPr>
          <w:rFonts w:hint="cs"/>
          <w:b/>
          <w:bCs/>
          <w:rtl/>
          <w:lang w:val="fr-CH"/>
        </w:rPr>
      </w:pPr>
      <w:r>
        <w:rPr>
          <w:rFonts w:hint="cs"/>
          <w:rtl/>
          <w:lang w:val="fr-CH"/>
        </w:rPr>
        <w:t>7-</w:t>
      </w:r>
      <w:r>
        <w:rPr>
          <w:rFonts w:hint="cs"/>
          <w:rtl/>
          <w:lang w:val="fr-CH"/>
        </w:rPr>
        <w:tab/>
      </w:r>
      <w:r w:rsidRPr="005B7569">
        <w:rPr>
          <w:rFonts w:hint="cs"/>
          <w:b/>
          <w:bCs/>
          <w:rtl/>
          <w:lang w:val="fr-CH"/>
        </w:rPr>
        <w:t>توصي اللجنة الدولة الطرف بما يلي:</w:t>
      </w:r>
    </w:p>
    <w:p w:rsidR="007A76C4" w:rsidRPr="00F74038" w:rsidRDefault="007A76C4" w:rsidP="00280A86">
      <w:pPr>
        <w:pStyle w:val="SingleTxtGA"/>
        <w:rPr>
          <w:rFonts w:hint="cs"/>
          <w:b/>
          <w:bCs/>
          <w:rtl/>
          <w:lang w:val="fr-CH"/>
        </w:rPr>
      </w:pPr>
      <w:r w:rsidRPr="00F74038">
        <w:rPr>
          <w:rFonts w:hint="cs"/>
          <w:b/>
          <w:bCs/>
          <w:rtl/>
          <w:lang w:val="fr-CH"/>
        </w:rPr>
        <w:tab/>
        <w:t>(أ)</w:t>
      </w:r>
      <w:r w:rsidRPr="00F74038">
        <w:rPr>
          <w:rFonts w:hint="cs"/>
          <w:b/>
          <w:bCs/>
          <w:rtl/>
          <w:lang w:val="fr-CH"/>
        </w:rPr>
        <w:tab/>
        <w:t xml:space="preserve">مواصلة </w:t>
      </w:r>
      <w:r w:rsidR="00280A86" w:rsidRPr="00F74038">
        <w:rPr>
          <w:rFonts w:hint="cs"/>
          <w:b/>
          <w:bCs/>
          <w:rtl/>
          <w:lang w:val="fr-CH"/>
        </w:rPr>
        <w:t>تطوير</w:t>
      </w:r>
      <w:r w:rsidRPr="00F74038">
        <w:rPr>
          <w:rFonts w:hint="cs"/>
          <w:b/>
          <w:bCs/>
          <w:rtl/>
          <w:lang w:val="fr-CH"/>
        </w:rPr>
        <w:t xml:space="preserve"> آليات جمع البيانات بصورة منهجية و</w:t>
      </w:r>
      <w:r w:rsidR="00280A86" w:rsidRPr="00F74038">
        <w:rPr>
          <w:rFonts w:hint="cs"/>
          <w:b/>
          <w:bCs/>
          <w:rtl/>
          <w:lang w:val="fr-CH"/>
        </w:rPr>
        <w:t>إضفاء الطابع المركزي على</w:t>
      </w:r>
      <w:r w:rsidRPr="00F74038">
        <w:rPr>
          <w:rFonts w:hint="cs"/>
          <w:b/>
          <w:bCs/>
          <w:rtl/>
          <w:lang w:val="fr-CH"/>
        </w:rPr>
        <w:t xml:space="preserve"> هذه الآليات في جميع المجالات المتعلقة بتنفيذ البروتوكول الاختياري؛ </w:t>
      </w:r>
    </w:p>
    <w:p w:rsidR="007A76C4" w:rsidRPr="00F74038" w:rsidRDefault="007A76C4" w:rsidP="00F74038">
      <w:pPr>
        <w:pStyle w:val="SingleTxtGA"/>
        <w:rPr>
          <w:rFonts w:hint="cs"/>
          <w:b/>
          <w:bCs/>
          <w:rtl/>
          <w:lang w:val="fr-CH"/>
        </w:rPr>
      </w:pPr>
      <w:r w:rsidRPr="00F74038">
        <w:rPr>
          <w:rFonts w:hint="cs"/>
          <w:b/>
          <w:bCs/>
          <w:rtl/>
          <w:lang w:val="fr-CH"/>
        </w:rPr>
        <w:tab/>
        <w:t>(ب)</w:t>
      </w:r>
      <w:r w:rsidRPr="00F74038">
        <w:rPr>
          <w:rFonts w:hint="cs"/>
          <w:b/>
          <w:bCs/>
          <w:rtl/>
          <w:lang w:val="fr-CH"/>
        </w:rPr>
        <w:tab/>
        <w:t xml:space="preserve">إنشاء نظام منسق لجمع البيانات - مصنف بحسب العمر والجنس والموقع الجغرافي والخلفية الاجتماعية - الاقتصادية ولا سيما فيما يتعلق بالجرائم المحظورة بموجب البروتوكول الاختياري، على أن تغطي هذه البيانات جميع الضحايا ومرتكبي هذه الجرائم؛ </w:t>
      </w:r>
    </w:p>
    <w:p w:rsidR="007A76C4" w:rsidRDefault="007A76C4" w:rsidP="009F0630">
      <w:pPr>
        <w:pStyle w:val="SingleTxtGA"/>
        <w:rPr>
          <w:rFonts w:hint="cs"/>
          <w:b/>
          <w:bCs/>
          <w:rtl/>
          <w:lang w:val="fr-CH"/>
        </w:rPr>
      </w:pPr>
      <w:r w:rsidRPr="00F74038">
        <w:rPr>
          <w:rFonts w:hint="cs"/>
          <w:b/>
          <w:bCs/>
          <w:rtl/>
          <w:lang w:val="fr-CH"/>
        </w:rPr>
        <w:tab/>
        <w:t>(ج)</w:t>
      </w:r>
      <w:r w:rsidRPr="00F74038">
        <w:rPr>
          <w:rFonts w:hint="cs"/>
          <w:b/>
          <w:bCs/>
          <w:rtl/>
          <w:lang w:val="fr-CH"/>
        </w:rPr>
        <w:tab/>
        <w:t>إجراء دراسات وتحاليل نوعية وكمية بشأن الأسباب الجذرية وراء تفشي كافة الجرائم المشار إليها في البروتوكول الاختياري وأثر السياسات المنفذة والخدمات المقدمة للتصدي لها.</w:t>
      </w:r>
    </w:p>
    <w:p w:rsidR="009F0630" w:rsidRDefault="009F0630" w:rsidP="009F0630">
      <w:pPr>
        <w:pStyle w:val="HChGA"/>
        <w:rPr>
          <w:rFonts w:hint="cs"/>
          <w:rtl/>
          <w:lang w:val="fr-CH"/>
        </w:rPr>
      </w:pPr>
      <w:r>
        <w:rPr>
          <w:rFonts w:hint="cs"/>
          <w:rtl/>
          <w:lang w:val="fr-CH"/>
        </w:rPr>
        <w:tab/>
        <w:t>رابعاً-</w:t>
      </w:r>
      <w:r>
        <w:rPr>
          <w:rFonts w:hint="cs"/>
          <w:rtl/>
          <w:lang w:val="fr-CH"/>
        </w:rPr>
        <w:tab/>
        <w:t>تدابير التنفيذ العامة</w:t>
      </w:r>
    </w:p>
    <w:p w:rsidR="007A76C4" w:rsidRPr="000425CD" w:rsidRDefault="00C40DB5" w:rsidP="00E943D8">
      <w:pPr>
        <w:pStyle w:val="H1GA"/>
        <w:rPr>
          <w:rFonts w:hint="cs"/>
          <w:rtl/>
          <w:lang w:val="fr-CH"/>
        </w:rPr>
      </w:pPr>
      <w:r>
        <w:rPr>
          <w:rFonts w:hint="cs"/>
          <w:rtl/>
          <w:lang w:val="fr-CH"/>
        </w:rPr>
        <w:tab/>
      </w:r>
      <w:r>
        <w:rPr>
          <w:rFonts w:hint="cs"/>
          <w:rtl/>
          <w:lang w:val="fr-CH"/>
        </w:rPr>
        <w:tab/>
      </w:r>
      <w:r w:rsidR="007A76C4" w:rsidRPr="000425CD">
        <w:rPr>
          <w:rFonts w:hint="cs"/>
          <w:rtl/>
          <w:lang w:val="fr-CH"/>
        </w:rPr>
        <w:t>الإعلانات</w:t>
      </w:r>
    </w:p>
    <w:p w:rsidR="007A76C4" w:rsidRDefault="007A76C4" w:rsidP="001D304E">
      <w:pPr>
        <w:pStyle w:val="SingleTxtGA"/>
        <w:rPr>
          <w:rFonts w:hint="cs"/>
          <w:rtl/>
          <w:lang w:val="fr-CH"/>
        </w:rPr>
      </w:pPr>
      <w:r>
        <w:rPr>
          <w:rFonts w:hint="cs"/>
          <w:rtl/>
          <w:lang w:val="fr-CH"/>
        </w:rPr>
        <w:t>8-</w:t>
      </w:r>
      <w:r>
        <w:rPr>
          <w:rFonts w:hint="cs"/>
          <w:rtl/>
          <w:lang w:val="fr-CH"/>
        </w:rPr>
        <w:tab/>
        <w:t xml:space="preserve">يساور اللجنة القلق لأن إعلان الدولة الطرف بشأن المادة 2(ج) من البروتوكول الاختياري الذي تشير فيه إلى أنها تفسر مصطلح "أي تصوير" على أنه يتعلق </w:t>
      </w:r>
      <w:r w:rsidRPr="000425CD">
        <w:rPr>
          <w:rFonts w:hint="cs"/>
          <w:sz w:val="30"/>
          <w:rtl/>
          <w:lang w:val="fr-CH"/>
        </w:rPr>
        <w:t>ب</w:t>
      </w:r>
      <w:r>
        <w:rPr>
          <w:rFonts w:hint="cs"/>
          <w:sz w:val="30"/>
          <w:rtl/>
          <w:lang w:val="fr-CH"/>
        </w:rPr>
        <w:t>مجرد</w:t>
      </w:r>
      <w:r w:rsidRPr="000425CD">
        <w:rPr>
          <w:rFonts w:hint="cs"/>
          <w:sz w:val="30"/>
          <w:rtl/>
          <w:lang w:val="fr-CH"/>
        </w:rPr>
        <w:t>‍</w:t>
      </w:r>
      <w:r>
        <w:rPr>
          <w:rFonts w:hint="cs"/>
          <w:rtl/>
          <w:lang w:val="fr-CH"/>
        </w:rPr>
        <w:t xml:space="preserve"> "التصوير المرئي" لاستخدام الأطفال في المواد الإباحية، يعوق التنفيذ الكامل للبروتوكول الاختياري فيما يتعلق بالتصدي لجميع أشكال استخدام الأطفال في المواد الإباحية. </w:t>
      </w:r>
    </w:p>
    <w:p w:rsidR="007A76C4" w:rsidRPr="001D304E" w:rsidRDefault="007A76C4" w:rsidP="001D304E">
      <w:pPr>
        <w:pStyle w:val="SingleTxtGA"/>
        <w:rPr>
          <w:rFonts w:hint="cs"/>
          <w:b/>
          <w:bCs/>
          <w:rtl/>
          <w:lang w:val="fr-CH"/>
        </w:rPr>
      </w:pPr>
      <w:r>
        <w:rPr>
          <w:rFonts w:hint="cs"/>
          <w:rtl/>
          <w:lang w:val="fr-CH"/>
        </w:rPr>
        <w:t>9-</w:t>
      </w:r>
      <w:r>
        <w:rPr>
          <w:rFonts w:hint="cs"/>
          <w:rtl/>
          <w:lang w:val="fr-CH"/>
        </w:rPr>
        <w:tab/>
      </w:r>
      <w:r w:rsidRPr="001D304E">
        <w:rPr>
          <w:rFonts w:hint="cs"/>
          <w:b/>
          <w:bCs/>
          <w:rtl/>
          <w:lang w:val="fr-CH"/>
        </w:rPr>
        <w:t>توصي اللجنة الدولة الطرف بالنظر في سحب إعلانها بشأن المادة 2(ج) بغية إعمال البروتوكول الاختياري بالكامل عند التصدي لجميع أشكال استخدام الأطفال في المواد الإباحية.</w:t>
      </w:r>
    </w:p>
    <w:p w:rsidR="007A76C4" w:rsidRDefault="001D304E" w:rsidP="00245966">
      <w:pPr>
        <w:pStyle w:val="H1GA"/>
        <w:rPr>
          <w:rFonts w:hint="cs"/>
          <w:rtl/>
          <w:lang w:val="fr-CH"/>
        </w:rPr>
      </w:pPr>
      <w:r>
        <w:rPr>
          <w:rFonts w:hint="cs"/>
          <w:rtl/>
          <w:lang w:val="fr-CH"/>
        </w:rPr>
        <w:tab/>
      </w:r>
      <w:r>
        <w:rPr>
          <w:rFonts w:hint="cs"/>
          <w:rtl/>
          <w:lang w:val="fr-CH"/>
        </w:rPr>
        <w:tab/>
      </w:r>
      <w:r w:rsidR="007A76C4">
        <w:rPr>
          <w:rFonts w:hint="cs"/>
          <w:rtl/>
          <w:lang w:val="fr-CH"/>
        </w:rPr>
        <w:t>التشريعات</w:t>
      </w:r>
    </w:p>
    <w:p w:rsidR="007A76C4" w:rsidRDefault="007A76C4" w:rsidP="00E250A1">
      <w:pPr>
        <w:pStyle w:val="SingleTxtGA"/>
        <w:rPr>
          <w:rFonts w:hint="cs"/>
          <w:rtl/>
          <w:lang w:val="fr-CH"/>
        </w:rPr>
      </w:pPr>
      <w:r>
        <w:rPr>
          <w:rFonts w:hint="cs"/>
          <w:rtl/>
          <w:lang w:val="fr-CH"/>
        </w:rPr>
        <w:t>10-</w:t>
      </w:r>
      <w:r>
        <w:rPr>
          <w:rFonts w:hint="cs"/>
          <w:rtl/>
          <w:lang w:val="fr-CH"/>
        </w:rPr>
        <w:tab/>
        <w:t xml:space="preserve">تأسف اللجنة </w:t>
      </w:r>
      <w:r w:rsidR="00E250A1">
        <w:rPr>
          <w:rFonts w:hint="cs"/>
          <w:rtl/>
          <w:lang w:val="fr-CH"/>
        </w:rPr>
        <w:t>لعدم الإ</w:t>
      </w:r>
      <w:r>
        <w:rPr>
          <w:rFonts w:hint="cs"/>
          <w:rtl/>
          <w:lang w:val="fr-CH"/>
        </w:rPr>
        <w:t xml:space="preserve">دماج </w:t>
      </w:r>
      <w:r w:rsidR="00E250A1">
        <w:rPr>
          <w:rFonts w:hint="cs"/>
          <w:rtl/>
          <w:lang w:val="fr-CH"/>
        </w:rPr>
        <w:t>الكامل ل</w:t>
      </w:r>
      <w:r>
        <w:rPr>
          <w:rFonts w:hint="cs"/>
          <w:rtl/>
          <w:lang w:val="fr-CH"/>
        </w:rPr>
        <w:t xml:space="preserve">لاتفاقية وبروتوكوليها الاختياريين في تشريع الدولة الطرف. ويساور اللجنة القلق بصفة خاصة إزاء ما يلي: </w:t>
      </w:r>
    </w:p>
    <w:p w:rsidR="007A76C4" w:rsidRDefault="007A76C4" w:rsidP="00E23CBF">
      <w:pPr>
        <w:pStyle w:val="SingleTxtGA"/>
        <w:rPr>
          <w:rFonts w:hint="cs"/>
          <w:rtl/>
          <w:lang w:val="fr-CH"/>
        </w:rPr>
      </w:pPr>
      <w:r>
        <w:rPr>
          <w:rFonts w:hint="cs"/>
          <w:rtl/>
          <w:lang w:val="fr-CH"/>
        </w:rPr>
        <w:tab/>
        <w:t>(أ)</w:t>
      </w:r>
      <w:r>
        <w:rPr>
          <w:rFonts w:hint="cs"/>
          <w:rtl/>
          <w:lang w:val="fr-CH"/>
        </w:rPr>
        <w:tab/>
        <w:t xml:space="preserve">أن تشريع الدولة الطرف لا يشير تحديداً ولا يحظر جميع الجرائم المحظورة بموجب المواد 1 و2 و3 من البروتوكول الاختياري؛ </w:t>
      </w:r>
    </w:p>
    <w:p w:rsidR="007A76C4" w:rsidRDefault="007A76C4" w:rsidP="00E23CBF">
      <w:pPr>
        <w:pStyle w:val="SingleTxtGA"/>
        <w:rPr>
          <w:rFonts w:hint="cs"/>
          <w:rtl/>
          <w:lang w:val="fr-CH"/>
        </w:rPr>
      </w:pPr>
      <w:r>
        <w:rPr>
          <w:rFonts w:hint="cs"/>
          <w:rtl/>
          <w:lang w:val="fr-CH"/>
        </w:rPr>
        <w:tab/>
        <w:t>(ب)</w:t>
      </w:r>
      <w:r>
        <w:rPr>
          <w:rFonts w:hint="cs"/>
          <w:rtl/>
          <w:lang w:val="fr-CH"/>
        </w:rPr>
        <w:tab/>
        <w:t xml:space="preserve">أن الاستغلال الجنسي لا يخضع لعقوبات جنائية تتناسب وخطورته؛ </w:t>
      </w:r>
    </w:p>
    <w:p w:rsidR="007A76C4" w:rsidRDefault="007A76C4" w:rsidP="00E23CBF">
      <w:pPr>
        <w:pStyle w:val="SingleTxtGA"/>
        <w:rPr>
          <w:rFonts w:hint="cs"/>
          <w:rtl/>
          <w:lang w:val="fr-CH"/>
        </w:rPr>
      </w:pPr>
      <w:r>
        <w:rPr>
          <w:rFonts w:hint="cs"/>
          <w:rtl/>
          <w:lang w:val="fr-CH"/>
        </w:rPr>
        <w:tab/>
        <w:t>(ج)</w:t>
      </w:r>
      <w:r>
        <w:rPr>
          <w:rFonts w:hint="cs"/>
          <w:rtl/>
          <w:lang w:val="fr-CH"/>
        </w:rPr>
        <w:tab/>
        <w:t xml:space="preserve">أن السوابق القضائية وتشريعات الدولة الطرف لا تنص، بشكل متسق، على حماية الأطفال الضحايا الذين تتجاوز أعمارهم 15 عاماً، حماية كافية؛ </w:t>
      </w:r>
    </w:p>
    <w:p w:rsidR="007A76C4" w:rsidRDefault="007A76C4" w:rsidP="00E23CBF">
      <w:pPr>
        <w:pStyle w:val="SingleTxtGA"/>
        <w:rPr>
          <w:rFonts w:hint="cs"/>
          <w:rtl/>
          <w:lang w:val="fr-CH"/>
        </w:rPr>
      </w:pPr>
      <w:r>
        <w:rPr>
          <w:rFonts w:hint="cs"/>
          <w:rtl/>
          <w:lang w:val="fr-CH"/>
        </w:rPr>
        <w:tab/>
        <w:t>(د)</w:t>
      </w:r>
      <w:r>
        <w:rPr>
          <w:rFonts w:hint="cs"/>
          <w:rtl/>
          <w:lang w:val="fr-CH"/>
        </w:rPr>
        <w:tab/>
        <w:t>أن الجرائم من قبيل شراء فعل جنسي من قاصر واستغلال الأطفال في التصوير الجنسي مصنفة على أنها "جرائم جنسية ضد الأطفال أقل خطورة".</w:t>
      </w:r>
    </w:p>
    <w:p w:rsidR="007A76C4" w:rsidRPr="00A027E5" w:rsidRDefault="007A76C4" w:rsidP="00E23CBF">
      <w:pPr>
        <w:pStyle w:val="SingleTxtGA"/>
        <w:rPr>
          <w:rFonts w:hint="cs"/>
          <w:b/>
          <w:bCs/>
          <w:rtl/>
          <w:lang w:val="fr-CH"/>
        </w:rPr>
      </w:pPr>
      <w:r w:rsidRPr="00A027E5">
        <w:rPr>
          <w:rFonts w:hint="cs"/>
          <w:rtl/>
          <w:lang w:val="fr-CH"/>
        </w:rPr>
        <w:t>11-</w:t>
      </w:r>
      <w:r w:rsidRPr="00A027E5">
        <w:rPr>
          <w:rFonts w:hint="cs"/>
          <w:b/>
          <w:bCs/>
          <w:rtl/>
          <w:lang w:val="fr-CH"/>
        </w:rPr>
        <w:tab/>
        <w:t xml:space="preserve">تحث اللجنة الدولة الطرف على أن تدرج </w:t>
      </w:r>
      <w:r w:rsidR="00E23CBF" w:rsidRPr="00A027E5">
        <w:rPr>
          <w:rFonts w:hint="cs"/>
          <w:b/>
          <w:bCs/>
          <w:rtl/>
          <w:lang w:val="fr-CH"/>
        </w:rPr>
        <w:t>كامل</w:t>
      </w:r>
      <w:r w:rsidRPr="00A027E5">
        <w:rPr>
          <w:rFonts w:hint="cs"/>
          <w:b/>
          <w:bCs/>
          <w:rtl/>
          <w:lang w:val="fr-CH"/>
        </w:rPr>
        <w:t xml:space="preserve"> الاتفاقية وبروتوكوليها الاختياريين في تشريعاتها، </w:t>
      </w:r>
      <w:r w:rsidR="00E23CBF" w:rsidRPr="00A027E5">
        <w:rPr>
          <w:rFonts w:hint="cs"/>
          <w:b/>
          <w:bCs/>
          <w:rtl/>
          <w:lang w:val="fr-CH"/>
        </w:rPr>
        <w:t xml:space="preserve">بتوخي أمور منها ما </w:t>
      </w:r>
      <w:r w:rsidRPr="00A027E5">
        <w:rPr>
          <w:rFonts w:hint="cs"/>
          <w:b/>
          <w:bCs/>
          <w:rtl/>
          <w:lang w:val="fr-CH"/>
        </w:rPr>
        <w:t>يلي:</w:t>
      </w:r>
    </w:p>
    <w:p w:rsidR="007A76C4" w:rsidRPr="00A027E5" w:rsidRDefault="007A76C4" w:rsidP="00E23CBF">
      <w:pPr>
        <w:pStyle w:val="SingleTxtGA"/>
        <w:rPr>
          <w:rFonts w:hint="cs"/>
          <w:b/>
          <w:bCs/>
          <w:rtl/>
          <w:lang w:val="fr-CH"/>
        </w:rPr>
      </w:pPr>
      <w:r w:rsidRPr="00A027E5">
        <w:rPr>
          <w:rFonts w:hint="cs"/>
          <w:b/>
          <w:bCs/>
          <w:rtl/>
          <w:lang w:val="fr-CH"/>
        </w:rPr>
        <w:tab/>
        <w:t>(أ)</w:t>
      </w:r>
      <w:r w:rsidRPr="00A027E5">
        <w:rPr>
          <w:rFonts w:hint="cs"/>
          <w:b/>
          <w:bCs/>
          <w:rtl/>
          <w:lang w:val="fr-CH"/>
        </w:rPr>
        <w:tab/>
        <w:t xml:space="preserve">ضمان إخضاع الاستغلال الجنسي لأغراض تجارية لعقوبات تتناسب وخطورته بموجب نظام العدالة الجنائية؛ </w:t>
      </w:r>
    </w:p>
    <w:p w:rsidR="007A76C4" w:rsidRPr="00A027E5" w:rsidRDefault="007A76C4" w:rsidP="00E23CBF">
      <w:pPr>
        <w:pStyle w:val="SingleTxtGA"/>
        <w:rPr>
          <w:rFonts w:hint="cs"/>
          <w:b/>
          <w:bCs/>
          <w:rtl/>
          <w:lang w:val="fr-CH"/>
        </w:rPr>
      </w:pPr>
      <w:r w:rsidRPr="00A027E5">
        <w:rPr>
          <w:rFonts w:hint="cs"/>
          <w:b/>
          <w:bCs/>
          <w:rtl/>
          <w:lang w:val="fr-CH"/>
        </w:rPr>
        <w:tab/>
        <w:t>(ب)</w:t>
      </w:r>
      <w:r w:rsidRPr="00A027E5">
        <w:rPr>
          <w:rFonts w:hint="cs"/>
          <w:b/>
          <w:bCs/>
          <w:rtl/>
          <w:lang w:val="fr-CH"/>
        </w:rPr>
        <w:tab/>
        <w:t xml:space="preserve">ضمان تقديم الحماية القانونية الكافية لجميع ضحايا الاعتداء على الطفل ولا سيما الأطفال الذين تتجاوز أعمارهم 15 عاماً؛ </w:t>
      </w:r>
    </w:p>
    <w:p w:rsidR="007A76C4" w:rsidRPr="00A027E5" w:rsidRDefault="007A76C4" w:rsidP="00E23CBF">
      <w:pPr>
        <w:pStyle w:val="SingleTxtGA"/>
        <w:rPr>
          <w:rFonts w:hint="cs"/>
          <w:b/>
          <w:bCs/>
          <w:rtl/>
          <w:lang w:val="fr-CH"/>
        </w:rPr>
      </w:pPr>
      <w:r w:rsidRPr="00A027E5">
        <w:rPr>
          <w:rFonts w:hint="cs"/>
          <w:b/>
          <w:bCs/>
          <w:rtl/>
          <w:lang w:val="fr-CH"/>
        </w:rPr>
        <w:tab/>
        <w:t>(ج)</w:t>
      </w:r>
      <w:r w:rsidRPr="00A027E5">
        <w:rPr>
          <w:rFonts w:hint="cs"/>
          <w:b/>
          <w:bCs/>
          <w:rtl/>
          <w:lang w:val="fr-CH"/>
        </w:rPr>
        <w:tab/>
        <w:t xml:space="preserve">إعادة النظر في تقييمها </w:t>
      </w:r>
      <w:r w:rsidR="00E23CBF" w:rsidRPr="00A027E5">
        <w:rPr>
          <w:rFonts w:hint="cs"/>
          <w:b/>
          <w:bCs/>
          <w:rtl/>
          <w:lang w:val="fr-CH"/>
        </w:rPr>
        <w:t xml:space="preserve">لمفهوم </w:t>
      </w:r>
      <w:r w:rsidRPr="00A027E5">
        <w:rPr>
          <w:rFonts w:hint="cs"/>
          <w:b/>
          <w:bCs/>
          <w:rtl/>
          <w:lang w:val="fr-CH"/>
        </w:rPr>
        <w:t xml:space="preserve">شراء الفعل الجنسي من قاصر واستغلال الأطفال لأغراض جنسية </w:t>
      </w:r>
      <w:r w:rsidR="00E23CBF" w:rsidRPr="00A027E5">
        <w:rPr>
          <w:rFonts w:hint="cs"/>
          <w:b/>
          <w:bCs/>
          <w:rtl/>
          <w:lang w:val="fr-CH"/>
        </w:rPr>
        <w:t>القائل ب</w:t>
      </w:r>
      <w:r w:rsidRPr="00A027E5">
        <w:rPr>
          <w:rFonts w:hint="cs"/>
          <w:b/>
          <w:bCs/>
          <w:rtl/>
          <w:lang w:val="fr-CH"/>
        </w:rPr>
        <w:t xml:space="preserve">أنها "جرائم جنسية ضد الأطفال أقل خطورة" والنظر في إلغاء شرط الجرم المضاعف لهذه الجريمة عندما تُرتكب خارج إقليم السويد؛ </w:t>
      </w:r>
    </w:p>
    <w:p w:rsidR="007A76C4" w:rsidRPr="00A027E5" w:rsidRDefault="007A76C4" w:rsidP="00A027E5">
      <w:pPr>
        <w:pStyle w:val="SingleTxtGA"/>
        <w:rPr>
          <w:rFonts w:hint="cs"/>
          <w:b/>
          <w:bCs/>
          <w:rtl/>
          <w:lang w:val="fr-CH"/>
        </w:rPr>
      </w:pPr>
      <w:r w:rsidRPr="00A027E5">
        <w:rPr>
          <w:rFonts w:hint="cs"/>
          <w:b/>
          <w:bCs/>
          <w:rtl/>
          <w:lang w:val="fr-CH"/>
        </w:rPr>
        <w:tab/>
        <w:t>(د)</w:t>
      </w:r>
      <w:r w:rsidRPr="00A027E5">
        <w:rPr>
          <w:rFonts w:hint="cs"/>
          <w:b/>
          <w:bCs/>
          <w:rtl/>
          <w:lang w:val="fr-CH"/>
        </w:rPr>
        <w:tab/>
        <w:t xml:space="preserve">إصدار تشريعات تمتثل بالكامل لالتزاماتها بموجب المواد 1 و2 و3 من البروتوكول الاختياري لتعريف وحظر جميع حالات بيع الأطفال. </w:t>
      </w:r>
    </w:p>
    <w:p w:rsidR="007A76C4" w:rsidRPr="00A027E5" w:rsidRDefault="007A76C4" w:rsidP="00E943D8">
      <w:pPr>
        <w:pStyle w:val="SingleTxtGA"/>
        <w:rPr>
          <w:rFonts w:hint="cs"/>
          <w:b/>
          <w:bCs/>
          <w:rtl/>
          <w:lang w:val="fr-CH"/>
        </w:rPr>
      </w:pPr>
      <w:r w:rsidRPr="00A027E5">
        <w:rPr>
          <w:rFonts w:hint="cs"/>
          <w:b/>
          <w:bCs/>
          <w:rtl/>
          <w:lang w:val="fr-CH"/>
        </w:rPr>
        <w:tab/>
        <w:t xml:space="preserve">وتذكِّر اللجنة الدولة الطرف بأن تشريعاتها يجب أن تفي </w:t>
      </w:r>
      <w:r w:rsidR="00D3281C">
        <w:rPr>
          <w:rFonts w:hint="cs"/>
          <w:b/>
          <w:bCs/>
          <w:rtl/>
          <w:lang w:val="fr-CH"/>
        </w:rPr>
        <w:t xml:space="preserve">بالتزاماتها </w:t>
      </w:r>
      <w:r w:rsidRPr="00A027E5">
        <w:rPr>
          <w:rFonts w:hint="cs"/>
          <w:b/>
          <w:bCs/>
          <w:rtl/>
          <w:lang w:val="fr-CH"/>
        </w:rPr>
        <w:t>فيما يتعلق ببيع الأطفال، وهو مفهوم ي</w:t>
      </w:r>
      <w:r w:rsidR="00A027E5" w:rsidRPr="00A027E5">
        <w:rPr>
          <w:rFonts w:hint="cs"/>
          <w:b/>
          <w:bCs/>
          <w:rtl/>
          <w:lang w:val="fr-CH"/>
        </w:rPr>
        <w:t>شبه ولكنه لا يماثل الاتجار بالأشخاص</w:t>
      </w:r>
      <w:r w:rsidRPr="00A027E5">
        <w:rPr>
          <w:rFonts w:hint="cs"/>
          <w:b/>
          <w:bCs/>
          <w:rtl/>
          <w:lang w:val="fr-CH"/>
        </w:rPr>
        <w:t>، وذلك من أجل التنفيذ الملائم للأحكام المتعلقة ببيع الأطفال الواردة في البروتوكول الاختياري.</w:t>
      </w:r>
    </w:p>
    <w:p w:rsidR="00875FDB" w:rsidRDefault="00875FDB" w:rsidP="00875FDB">
      <w:pPr>
        <w:pStyle w:val="H23GA"/>
        <w:rPr>
          <w:rFonts w:hint="cs"/>
          <w:rtl/>
          <w:lang w:val="fr-CH"/>
        </w:rPr>
      </w:pPr>
    </w:p>
    <w:p w:rsidR="007A76C4" w:rsidRDefault="00245966" w:rsidP="0036743F">
      <w:pPr>
        <w:pStyle w:val="H1GA"/>
        <w:spacing w:before="120"/>
        <w:rPr>
          <w:rFonts w:hint="cs"/>
          <w:rtl/>
          <w:lang w:val="fr-CH"/>
        </w:rPr>
      </w:pPr>
      <w:r>
        <w:rPr>
          <w:rFonts w:hint="cs"/>
          <w:rtl/>
          <w:lang w:val="fr-CH"/>
        </w:rPr>
        <w:tab/>
      </w:r>
      <w:r>
        <w:rPr>
          <w:rFonts w:hint="cs"/>
          <w:rtl/>
          <w:lang w:val="fr-CH"/>
        </w:rPr>
        <w:tab/>
      </w:r>
      <w:r w:rsidR="007A76C4">
        <w:rPr>
          <w:rFonts w:hint="cs"/>
          <w:rtl/>
          <w:lang w:val="fr-CH"/>
        </w:rPr>
        <w:t>خطة العمل الوطنية</w:t>
      </w:r>
    </w:p>
    <w:p w:rsidR="007A76C4" w:rsidRDefault="007A76C4" w:rsidP="00150A03">
      <w:pPr>
        <w:pStyle w:val="SingleTxtGA"/>
        <w:rPr>
          <w:rFonts w:hint="cs"/>
          <w:rtl/>
          <w:lang w:val="fr-CH"/>
        </w:rPr>
      </w:pPr>
      <w:r>
        <w:rPr>
          <w:rFonts w:hint="cs"/>
          <w:rtl/>
          <w:lang w:val="fr-CH"/>
        </w:rPr>
        <w:t>12-</w:t>
      </w:r>
      <w:r>
        <w:rPr>
          <w:rFonts w:hint="cs"/>
          <w:rtl/>
          <w:lang w:val="fr-CH"/>
        </w:rPr>
        <w:tab/>
      </w:r>
      <w:r w:rsidR="00245966">
        <w:rPr>
          <w:rFonts w:hint="cs"/>
          <w:rtl/>
          <w:lang w:val="fr-CH"/>
        </w:rPr>
        <w:t>تحيط</w:t>
      </w:r>
      <w:r>
        <w:rPr>
          <w:rFonts w:hint="cs"/>
          <w:rtl/>
          <w:lang w:val="fr-CH"/>
        </w:rPr>
        <w:t xml:space="preserve"> اللجنة علماً بخطة العمل الوطنية للدولة الطرف وكذلك بخطة عملها لمكافحة البغاء والاتجار بالبشر لأغراض جنسية. ومع ذلك تأسف، </w:t>
      </w:r>
      <w:r w:rsidR="00245966">
        <w:rPr>
          <w:rFonts w:hint="cs"/>
          <w:rtl/>
          <w:lang w:val="fr-CH"/>
        </w:rPr>
        <w:t>لإرجاء</w:t>
      </w:r>
      <w:r>
        <w:rPr>
          <w:rFonts w:hint="cs"/>
          <w:rtl/>
          <w:lang w:val="fr-CH"/>
        </w:rPr>
        <w:t xml:space="preserve"> تحديث خطة العمل الوطنية حتى عام 2012. وفضلاً عن ذلك، يساور اللجنة القلق لأن الدولة الطرف لا تملك استراتيجية شاملة لتنفيذ البروتوكول الاختياري، ولأن التدابير المتخذة للتصدي </w:t>
      </w:r>
      <w:r w:rsidR="00245966">
        <w:rPr>
          <w:rFonts w:hint="cs"/>
          <w:rtl/>
          <w:lang w:val="fr-CH"/>
        </w:rPr>
        <w:t>لعوامل</w:t>
      </w:r>
      <w:r>
        <w:rPr>
          <w:rFonts w:hint="cs"/>
          <w:rtl/>
          <w:lang w:val="fr-CH"/>
        </w:rPr>
        <w:t xml:space="preserve"> الطلب </w:t>
      </w:r>
      <w:r w:rsidR="00245966">
        <w:rPr>
          <w:rFonts w:hint="cs"/>
          <w:rtl/>
          <w:lang w:val="fr-CH"/>
        </w:rPr>
        <w:t xml:space="preserve">التي تفضي إلى </w:t>
      </w:r>
      <w:r>
        <w:rPr>
          <w:rFonts w:hint="cs"/>
          <w:rtl/>
          <w:lang w:val="fr-CH"/>
        </w:rPr>
        <w:t>جرائم بموجب البروتوكول الاختياري، لا تزال غير كافية.</w:t>
      </w:r>
    </w:p>
    <w:p w:rsidR="007A76C4" w:rsidRPr="006161D1" w:rsidRDefault="007A76C4" w:rsidP="006161D1">
      <w:pPr>
        <w:pStyle w:val="SingleTxtGA"/>
        <w:rPr>
          <w:rFonts w:hint="cs"/>
          <w:b/>
          <w:bCs/>
          <w:rtl/>
          <w:lang w:val="fr-CH"/>
        </w:rPr>
      </w:pPr>
      <w:r w:rsidRPr="006161D1">
        <w:rPr>
          <w:rFonts w:hint="cs"/>
          <w:rtl/>
          <w:lang w:val="fr-CH"/>
        </w:rPr>
        <w:t>13-</w:t>
      </w:r>
      <w:r w:rsidRPr="006161D1">
        <w:rPr>
          <w:rFonts w:hint="cs"/>
          <w:b/>
          <w:bCs/>
          <w:rtl/>
          <w:lang w:val="fr-CH"/>
        </w:rPr>
        <w:tab/>
        <w:t xml:space="preserve">تدعو اللجنة الدولة الطرف إلى وضع إطار شامل لتنفيذ البروتوكول الاختياري. وتوصي اللجنة الدولة الطرف، عند قيامها بذلك، بأن تراعي التدابير الرامية إلى التصدي </w:t>
      </w:r>
      <w:r w:rsidR="00150A03" w:rsidRPr="006161D1">
        <w:rPr>
          <w:rFonts w:hint="cs"/>
          <w:b/>
          <w:bCs/>
          <w:rtl/>
          <w:lang w:val="fr-CH"/>
        </w:rPr>
        <w:t>لعوامل</w:t>
      </w:r>
      <w:r w:rsidRPr="006161D1">
        <w:rPr>
          <w:rFonts w:hint="cs"/>
          <w:b/>
          <w:bCs/>
          <w:rtl/>
          <w:lang w:val="fr-CH"/>
        </w:rPr>
        <w:t xml:space="preserve"> الطلب التي تؤدي إلى انتهاك البروتوكول الاختياري، من خلال ما يلي:</w:t>
      </w:r>
    </w:p>
    <w:p w:rsidR="007A76C4" w:rsidRPr="006161D1" w:rsidRDefault="007A76C4" w:rsidP="006161D1">
      <w:pPr>
        <w:pStyle w:val="SingleTxtGA"/>
        <w:rPr>
          <w:rFonts w:hint="cs"/>
          <w:b/>
          <w:bCs/>
          <w:rtl/>
          <w:lang w:val="fr-CH"/>
        </w:rPr>
      </w:pPr>
      <w:r w:rsidRPr="006161D1">
        <w:rPr>
          <w:rFonts w:hint="cs"/>
          <w:b/>
          <w:bCs/>
          <w:rtl/>
          <w:lang w:val="fr-CH"/>
        </w:rPr>
        <w:tab/>
        <w:t>(أ)</w:t>
      </w:r>
      <w:r w:rsidRPr="006161D1">
        <w:rPr>
          <w:rFonts w:hint="cs"/>
          <w:b/>
          <w:bCs/>
          <w:rtl/>
          <w:lang w:val="fr-CH"/>
        </w:rPr>
        <w:tab/>
        <w:t xml:space="preserve">إجراء مزيد من البحوث بشأن المجرمين، بمن فيهم الجناة </w:t>
      </w:r>
      <w:r w:rsidR="00150A03" w:rsidRPr="006161D1">
        <w:rPr>
          <w:rFonts w:hint="cs"/>
          <w:b/>
          <w:bCs/>
          <w:rtl/>
          <w:lang w:val="fr-CH"/>
        </w:rPr>
        <w:t>الإناث والأحدث</w:t>
      </w:r>
      <w:r w:rsidRPr="006161D1">
        <w:rPr>
          <w:rFonts w:hint="cs"/>
          <w:b/>
          <w:bCs/>
          <w:rtl/>
          <w:lang w:val="fr-CH"/>
        </w:rPr>
        <w:t xml:space="preserve">؛ </w:t>
      </w:r>
    </w:p>
    <w:p w:rsidR="007A76C4" w:rsidRPr="006161D1" w:rsidRDefault="007A76C4" w:rsidP="006161D1">
      <w:pPr>
        <w:pStyle w:val="SingleTxtGA"/>
        <w:rPr>
          <w:rFonts w:hint="cs"/>
          <w:b/>
          <w:bCs/>
          <w:rtl/>
          <w:lang w:val="fr-CH"/>
        </w:rPr>
      </w:pPr>
      <w:r w:rsidRPr="006161D1">
        <w:rPr>
          <w:rFonts w:hint="cs"/>
          <w:b/>
          <w:bCs/>
          <w:rtl/>
          <w:lang w:val="fr-CH"/>
        </w:rPr>
        <w:tab/>
        <w:t>(ب)</w:t>
      </w:r>
      <w:r w:rsidRPr="006161D1">
        <w:rPr>
          <w:rFonts w:hint="cs"/>
          <w:b/>
          <w:bCs/>
          <w:rtl/>
          <w:lang w:val="fr-CH"/>
        </w:rPr>
        <w:tab/>
        <w:t xml:space="preserve">زيادة وتحسين التدابير الرامية إلى بث الوعي، بما في ذلك تنظيم الحملات؛ </w:t>
      </w:r>
    </w:p>
    <w:p w:rsidR="007A76C4" w:rsidRPr="006161D1" w:rsidRDefault="007A76C4" w:rsidP="006161D1">
      <w:pPr>
        <w:pStyle w:val="SingleTxtGA"/>
        <w:rPr>
          <w:rFonts w:hint="cs"/>
          <w:b/>
          <w:bCs/>
          <w:rtl/>
          <w:lang w:val="fr-CH"/>
        </w:rPr>
      </w:pPr>
      <w:r w:rsidRPr="006161D1">
        <w:rPr>
          <w:rFonts w:hint="cs"/>
          <w:b/>
          <w:bCs/>
          <w:rtl/>
          <w:lang w:val="fr-CH"/>
        </w:rPr>
        <w:tab/>
        <w:t>(ج)</w:t>
      </w:r>
      <w:r w:rsidRPr="006161D1">
        <w:rPr>
          <w:rFonts w:hint="cs"/>
          <w:b/>
          <w:bCs/>
          <w:rtl/>
          <w:lang w:val="fr-CH"/>
        </w:rPr>
        <w:tab/>
        <w:t>زيادة وتعزيز استخدام التدابير الوقائية.</w:t>
      </w:r>
    </w:p>
    <w:p w:rsidR="007A76C4" w:rsidRDefault="002D596B" w:rsidP="002D596B">
      <w:pPr>
        <w:pStyle w:val="H1GA"/>
        <w:rPr>
          <w:rFonts w:hint="cs"/>
          <w:rtl/>
          <w:lang w:val="fr-CH"/>
        </w:rPr>
      </w:pPr>
      <w:r>
        <w:rPr>
          <w:rFonts w:hint="cs"/>
          <w:rtl/>
          <w:lang w:val="fr-CH"/>
        </w:rPr>
        <w:tab/>
      </w:r>
      <w:r>
        <w:rPr>
          <w:rFonts w:hint="cs"/>
          <w:rtl/>
          <w:lang w:val="fr-CH"/>
        </w:rPr>
        <w:tab/>
      </w:r>
      <w:r w:rsidR="007A76C4">
        <w:rPr>
          <w:rFonts w:hint="cs"/>
          <w:rtl/>
          <w:lang w:val="fr-CH"/>
        </w:rPr>
        <w:t>التنسيق والتقييم</w:t>
      </w:r>
    </w:p>
    <w:p w:rsidR="007A76C4" w:rsidRDefault="007A76C4" w:rsidP="002242A6">
      <w:pPr>
        <w:pStyle w:val="SingleTxtGA"/>
        <w:rPr>
          <w:rFonts w:hint="cs"/>
          <w:rtl/>
          <w:lang w:val="fr-CH"/>
        </w:rPr>
      </w:pPr>
      <w:r>
        <w:rPr>
          <w:rFonts w:hint="cs"/>
          <w:rtl/>
          <w:lang w:val="fr-CH"/>
        </w:rPr>
        <w:t>14-</w:t>
      </w:r>
      <w:r>
        <w:rPr>
          <w:rFonts w:hint="cs"/>
          <w:rtl/>
          <w:lang w:val="fr-CH"/>
        </w:rPr>
        <w:tab/>
        <w:t>يساور اللجنة القلق لأن</w:t>
      </w:r>
      <w:r w:rsidR="002242A6">
        <w:rPr>
          <w:rFonts w:hint="cs"/>
          <w:rtl/>
          <w:lang w:val="fr-CH"/>
        </w:rPr>
        <w:t xml:space="preserve"> جوانب</w:t>
      </w:r>
      <w:r>
        <w:rPr>
          <w:rFonts w:hint="cs"/>
          <w:rtl/>
          <w:lang w:val="fr-CH"/>
        </w:rPr>
        <w:t xml:space="preserve"> التعاون فيما بين الوكالات </w:t>
      </w:r>
      <w:r w:rsidR="0036743F">
        <w:rPr>
          <w:rFonts w:hint="cs"/>
          <w:rtl/>
          <w:lang w:val="fr-CH"/>
        </w:rPr>
        <w:t>و</w:t>
      </w:r>
      <w:r w:rsidR="002242A6">
        <w:rPr>
          <w:rFonts w:hint="cs"/>
          <w:rtl/>
          <w:lang w:val="fr-CH"/>
        </w:rPr>
        <w:t>الكفاءات اللازمة ل</w:t>
      </w:r>
      <w:r>
        <w:rPr>
          <w:rFonts w:hint="cs"/>
          <w:rtl/>
          <w:lang w:val="fr-CH"/>
        </w:rPr>
        <w:t>لتصدي للانتهاكات بموجب البروتوكول الاختياري، لا تزال غير كافية. وفي هذا الصدد، يساور اللجنة مزيد من القلق لأن الدولة الطرف لم تنشئ نظاماً لرصد وتقييم الهيئات المسؤولة عن تنفيذ البروتوكول الاختياري وتنسيق هذه الجهود بين السلطات الإقليمية والمحلية المعنية.</w:t>
      </w:r>
    </w:p>
    <w:p w:rsidR="007A76C4" w:rsidRPr="007F0CA8" w:rsidRDefault="007A76C4" w:rsidP="007F0CA8">
      <w:pPr>
        <w:pStyle w:val="SingleTxtGA"/>
        <w:rPr>
          <w:rFonts w:hint="cs"/>
          <w:b/>
          <w:bCs/>
          <w:rtl/>
          <w:lang w:val="fr-CH"/>
        </w:rPr>
      </w:pPr>
      <w:r>
        <w:rPr>
          <w:rFonts w:hint="cs"/>
          <w:rtl/>
          <w:lang w:val="fr-CH"/>
        </w:rPr>
        <w:t>15-</w:t>
      </w:r>
      <w:r>
        <w:rPr>
          <w:rFonts w:hint="cs"/>
          <w:rtl/>
          <w:lang w:val="fr-CH"/>
        </w:rPr>
        <w:tab/>
      </w:r>
      <w:r w:rsidRPr="007F0CA8">
        <w:rPr>
          <w:rFonts w:hint="cs"/>
          <w:b/>
          <w:bCs/>
          <w:rtl/>
          <w:lang w:val="fr-CH"/>
        </w:rPr>
        <w:t xml:space="preserve">تحث اللجنة الدولة الطرف على اتخاذ تدابير عملية لتعزيز التنسيق فيما بين الوكالات بغرض التصدي للانتهاكات بموجب البروتوكول الاختياري، بما في ذلك إنشاء نظام لرصد وتقييم الهيئات المسؤولة عن تنفيذ البروتوكول الاختياري وتنسيق الجهود بين السلطات الإقليمية والمحلية المعنية. </w:t>
      </w:r>
    </w:p>
    <w:p w:rsidR="007A76C4" w:rsidRDefault="00665141" w:rsidP="00665141">
      <w:pPr>
        <w:pStyle w:val="H1GA"/>
        <w:rPr>
          <w:rFonts w:hint="cs"/>
          <w:rtl/>
          <w:lang w:val="fr-CH"/>
        </w:rPr>
      </w:pPr>
      <w:r>
        <w:rPr>
          <w:rFonts w:hint="cs"/>
          <w:rtl/>
          <w:lang w:val="fr-CH"/>
        </w:rPr>
        <w:tab/>
      </w:r>
      <w:r>
        <w:rPr>
          <w:rFonts w:hint="cs"/>
          <w:rtl/>
          <w:lang w:val="fr-CH"/>
        </w:rPr>
        <w:tab/>
      </w:r>
      <w:r w:rsidR="007A76C4">
        <w:rPr>
          <w:rFonts w:hint="cs"/>
          <w:rtl/>
          <w:lang w:val="fr-CH"/>
        </w:rPr>
        <w:t>النشر والتوعية</w:t>
      </w:r>
    </w:p>
    <w:p w:rsidR="007A76C4" w:rsidRDefault="007A76C4" w:rsidP="00345296">
      <w:pPr>
        <w:pStyle w:val="SingleTxtGA"/>
        <w:rPr>
          <w:rFonts w:hint="cs"/>
          <w:rtl/>
          <w:lang w:val="fr-CH"/>
        </w:rPr>
      </w:pPr>
      <w:r>
        <w:rPr>
          <w:rFonts w:hint="cs"/>
          <w:rtl/>
          <w:lang w:val="fr-CH"/>
        </w:rPr>
        <w:t>16-</w:t>
      </w:r>
      <w:r>
        <w:rPr>
          <w:rFonts w:hint="cs"/>
          <w:rtl/>
          <w:lang w:val="fr-CH"/>
        </w:rPr>
        <w:tab/>
      </w:r>
      <w:r w:rsidR="00345296">
        <w:rPr>
          <w:rFonts w:hint="cs"/>
          <w:rtl/>
          <w:lang w:val="fr-CH"/>
        </w:rPr>
        <w:t>تحيط</w:t>
      </w:r>
      <w:r>
        <w:rPr>
          <w:rFonts w:hint="cs"/>
          <w:rtl/>
          <w:lang w:val="fr-CH"/>
        </w:rPr>
        <w:t xml:space="preserve"> اللجنة علماً، مع القلق، </w:t>
      </w:r>
      <w:r w:rsidR="00345296">
        <w:rPr>
          <w:rFonts w:hint="cs"/>
          <w:rtl/>
          <w:lang w:val="fr-CH"/>
        </w:rPr>
        <w:t>بكون مستوى</w:t>
      </w:r>
      <w:r>
        <w:rPr>
          <w:rFonts w:hint="cs"/>
          <w:rtl/>
          <w:lang w:val="fr-CH"/>
        </w:rPr>
        <w:t xml:space="preserve"> وعي عامة الجمهور والمهنيين العاملين مع الطفل أو من أجله بالبروتوكول الاختياري لا</w:t>
      </w:r>
      <w:r>
        <w:rPr>
          <w:rFonts w:hint="eastAsia"/>
          <w:rtl/>
          <w:lang w:val="fr-CH"/>
        </w:rPr>
        <w:t> </w:t>
      </w:r>
      <w:r>
        <w:rPr>
          <w:rFonts w:hint="cs"/>
          <w:rtl/>
          <w:lang w:val="fr-CH"/>
        </w:rPr>
        <w:t>يزال منخفضاً.</w:t>
      </w:r>
    </w:p>
    <w:p w:rsidR="007A76C4" w:rsidRPr="004C4B01" w:rsidRDefault="007A76C4" w:rsidP="00236C9F">
      <w:pPr>
        <w:pStyle w:val="SingleTxtGA"/>
        <w:rPr>
          <w:rFonts w:hint="cs"/>
          <w:b/>
          <w:bCs/>
          <w:rtl/>
          <w:lang w:val="fr-CH"/>
        </w:rPr>
      </w:pPr>
      <w:r>
        <w:rPr>
          <w:rFonts w:hint="cs"/>
          <w:rtl/>
          <w:lang w:val="fr-CH"/>
        </w:rPr>
        <w:t>17-</w:t>
      </w:r>
      <w:r>
        <w:rPr>
          <w:rFonts w:hint="cs"/>
          <w:rtl/>
          <w:lang w:val="fr-CH"/>
        </w:rPr>
        <w:tab/>
      </w:r>
      <w:r w:rsidRPr="004C4B01">
        <w:rPr>
          <w:rFonts w:hint="cs"/>
          <w:b/>
          <w:bCs/>
          <w:rtl/>
          <w:lang w:val="fr-CH"/>
        </w:rPr>
        <w:t xml:space="preserve">توصي اللجنة الدولة الطرف بأن تتخذ جميع التدابير اللازمة، بموجب الفقرة 2 من المادة 9 من البروتوكول الاختياري، لنشر أحكام البروتوكول على نطاق واسع على الجمهور، ولا سيما </w:t>
      </w:r>
      <w:r w:rsidR="00236C9F">
        <w:rPr>
          <w:rFonts w:hint="cs"/>
          <w:b/>
          <w:bCs/>
          <w:rtl/>
          <w:lang w:val="fr-CH"/>
        </w:rPr>
        <w:t>بين</w:t>
      </w:r>
      <w:r w:rsidRPr="004C4B01">
        <w:rPr>
          <w:rFonts w:hint="cs"/>
          <w:b/>
          <w:bCs/>
          <w:rtl/>
          <w:lang w:val="fr-CH"/>
        </w:rPr>
        <w:t xml:space="preserve"> جميع المهنيين العاملين مع الطفل أو من أجله، </w:t>
      </w:r>
      <w:r w:rsidR="00236C9F">
        <w:rPr>
          <w:rFonts w:hint="cs"/>
          <w:b/>
          <w:bCs/>
          <w:rtl/>
          <w:lang w:val="fr-CH"/>
        </w:rPr>
        <w:t xml:space="preserve">على نحو يشمل </w:t>
      </w:r>
      <w:r w:rsidRPr="004C4B01">
        <w:rPr>
          <w:rFonts w:hint="cs"/>
          <w:b/>
          <w:bCs/>
          <w:rtl/>
          <w:lang w:val="fr-CH"/>
        </w:rPr>
        <w:t xml:space="preserve">وسائط </w:t>
      </w:r>
      <w:r w:rsidR="00236C9F">
        <w:rPr>
          <w:rFonts w:hint="cs"/>
          <w:b/>
          <w:bCs/>
          <w:rtl/>
          <w:lang w:val="fr-CH"/>
        </w:rPr>
        <w:t>الإ</w:t>
      </w:r>
      <w:r w:rsidRPr="004C4B01">
        <w:rPr>
          <w:rFonts w:hint="cs"/>
          <w:b/>
          <w:bCs/>
          <w:rtl/>
          <w:lang w:val="fr-CH"/>
        </w:rPr>
        <w:t xml:space="preserve">علام وحملات </w:t>
      </w:r>
      <w:r w:rsidR="00236C9F">
        <w:rPr>
          <w:rFonts w:hint="cs"/>
          <w:b/>
          <w:bCs/>
          <w:rtl/>
          <w:lang w:val="fr-CH"/>
        </w:rPr>
        <w:t>ال</w:t>
      </w:r>
      <w:r w:rsidRPr="004C4B01">
        <w:rPr>
          <w:rFonts w:hint="cs"/>
          <w:b/>
          <w:bCs/>
          <w:rtl/>
          <w:lang w:val="fr-CH"/>
        </w:rPr>
        <w:t>تثقيف و</w:t>
      </w:r>
      <w:r w:rsidR="00236C9F">
        <w:rPr>
          <w:rFonts w:hint="cs"/>
          <w:b/>
          <w:bCs/>
          <w:rtl/>
          <w:lang w:val="fr-CH"/>
        </w:rPr>
        <w:t>ال</w:t>
      </w:r>
      <w:r w:rsidRPr="004C4B01">
        <w:rPr>
          <w:rFonts w:hint="cs"/>
          <w:b/>
          <w:bCs/>
          <w:rtl/>
          <w:lang w:val="fr-CH"/>
        </w:rPr>
        <w:t xml:space="preserve">تدريب </w:t>
      </w:r>
      <w:r w:rsidR="00236C9F">
        <w:rPr>
          <w:rFonts w:hint="cs"/>
          <w:b/>
          <w:bCs/>
          <w:rtl/>
          <w:lang w:val="fr-CH"/>
        </w:rPr>
        <w:t>ال</w:t>
      </w:r>
      <w:r w:rsidRPr="004C4B01">
        <w:rPr>
          <w:rFonts w:hint="cs"/>
          <w:b/>
          <w:bCs/>
          <w:rtl/>
          <w:lang w:val="fr-CH"/>
        </w:rPr>
        <w:t>مهني</w:t>
      </w:r>
      <w:r w:rsidR="00892235">
        <w:rPr>
          <w:rFonts w:hint="cs"/>
          <w:b/>
          <w:bCs/>
          <w:rtl/>
          <w:lang w:val="fr-CH"/>
        </w:rPr>
        <w:t xml:space="preserve"> الملائمة</w:t>
      </w:r>
      <w:r w:rsidRPr="004C4B01">
        <w:rPr>
          <w:rFonts w:hint="cs"/>
          <w:b/>
          <w:bCs/>
          <w:rtl/>
          <w:lang w:val="fr-CH"/>
        </w:rPr>
        <w:t xml:space="preserve">. </w:t>
      </w:r>
    </w:p>
    <w:p w:rsidR="007A76C4" w:rsidRDefault="00236C9F" w:rsidP="00236C9F">
      <w:pPr>
        <w:pStyle w:val="H1GA"/>
        <w:rPr>
          <w:rFonts w:hint="cs"/>
          <w:rtl/>
          <w:lang w:val="fr-CH"/>
        </w:rPr>
      </w:pPr>
      <w:r>
        <w:rPr>
          <w:rFonts w:hint="cs"/>
          <w:rtl/>
          <w:lang w:val="fr-CH"/>
        </w:rPr>
        <w:tab/>
      </w:r>
      <w:r>
        <w:rPr>
          <w:rFonts w:hint="cs"/>
          <w:rtl/>
          <w:lang w:val="fr-CH"/>
        </w:rPr>
        <w:tab/>
      </w:r>
      <w:r w:rsidR="007A76C4">
        <w:rPr>
          <w:rFonts w:hint="cs"/>
          <w:rtl/>
          <w:lang w:val="fr-CH"/>
        </w:rPr>
        <w:t>التدريب</w:t>
      </w:r>
    </w:p>
    <w:p w:rsidR="007A76C4" w:rsidRDefault="007A76C4" w:rsidP="002C5BDC">
      <w:pPr>
        <w:pStyle w:val="SingleTxtGA"/>
        <w:rPr>
          <w:rFonts w:hint="cs"/>
          <w:rtl/>
          <w:lang w:val="fr-CH"/>
        </w:rPr>
      </w:pPr>
      <w:r>
        <w:rPr>
          <w:rFonts w:hint="cs"/>
          <w:rtl/>
          <w:lang w:val="fr-CH"/>
        </w:rPr>
        <w:t>18-</w:t>
      </w:r>
      <w:r>
        <w:rPr>
          <w:rFonts w:hint="cs"/>
          <w:rtl/>
          <w:lang w:val="fr-CH"/>
        </w:rPr>
        <w:tab/>
        <w:t xml:space="preserve">فيما </w:t>
      </w:r>
      <w:r w:rsidR="002C5BDC">
        <w:rPr>
          <w:rFonts w:hint="cs"/>
          <w:rtl/>
          <w:lang w:val="fr-CH"/>
        </w:rPr>
        <w:t>تلاحظ</w:t>
      </w:r>
      <w:r>
        <w:rPr>
          <w:rFonts w:hint="cs"/>
          <w:rtl/>
          <w:lang w:val="fr-CH"/>
        </w:rPr>
        <w:t xml:space="preserve"> اللجنة أن برامج التدريب التي وضعتها الدولة الطرف فيما يتعلق بخطة عملها لمكافحة البغاء والاتجار بالبشر لأغراض جنسية هي خطوة إيجابية، يساورها القلق لأن </w:t>
      </w:r>
      <w:r w:rsidR="002C5BDC">
        <w:rPr>
          <w:rFonts w:hint="cs"/>
          <w:rtl/>
          <w:lang w:val="fr-CH"/>
        </w:rPr>
        <w:t xml:space="preserve">مستوى </w:t>
      </w:r>
      <w:r>
        <w:rPr>
          <w:rFonts w:hint="cs"/>
          <w:rtl/>
          <w:lang w:val="fr-CH"/>
        </w:rPr>
        <w:t xml:space="preserve">المعرفة بكيفية تحديد عوامل الخطر والتصدي لها فيما يتعلق بالجرائم المشمولة </w:t>
      </w:r>
      <w:r w:rsidR="002C5BDC">
        <w:rPr>
          <w:rFonts w:hint="cs"/>
          <w:rtl/>
          <w:lang w:val="fr-CH"/>
        </w:rPr>
        <w:t>ب</w:t>
      </w:r>
      <w:r>
        <w:rPr>
          <w:rFonts w:hint="cs"/>
          <w:rtl/>
          <w:lang w:val="fr-CH"/>
        </w:rPr>
        <w:t>البروتوكول الاختياري، و</w:t>
      </w:r>
      <w:r w:rsidR="002C5BDC">
        <w:rPr>
          <w:rFonts w:hint="cs"/>
          <w:rtl/>
          <w:lang w:val="fr-CH"/>
        </w:rPr>
        <w:t xml:space="preserve">المعرفة </w:t>
      </w:r>
      <w:r>
        <w:rPr>
          <w:rFonts w:hint="cs"/>
          <w:rtl/>
          <w:lang w:val="fr-CH"/>
        </w:rPr>
        <w:t xml:space="preserve">كذلك بكيفية </w:t>
      </w:r>
      <w:r w:rsidR="002C5BDC">
        <w:rPr>
          <w:rFonts w:hint="cs"/>
          <w:rtl/>
          <w:lang w:val="fr-CH"/>
        </w:rPr>
        <w:t xml:space="preserve">مواضع </w:t>
      </w:r>
      <w:r>
        <w:rPr>
          <w:rFonts w:hint="cs"/>
          <w:rtl/>
          <w:lang w:val="fr-CH"/>
        </w:rPr>
        <w:t xml:space="preserve">الإبلاغ عن حالات مثل الانتهاكات ومعالجتها، بما في ذلك تلك المتعلقة بالضحايا الأجانب، لا يزال </w:t>
      </w:r>
      <w:r w:rsidR="002C5BDC">
        <w:rPr>
          <w:rFonts w:hint="cs"/>
          <w:rtl/>
          <w:lang w:val="fr-CH"/>
        </w:rPr>
        <w:t xml:space="preserve">مستوى </w:t>
      </w:r>
      <w:r>
        <w:rPr>
          <w:rFonts w:hint="cs"/>
          <w:rtl/>
          <w:lang w:val="fr-CH"/>
        </w:rPr>
        <w:t xml:space="preserve">منخفضاً </w:t>
      </w:r>
      <w:r w:rsidR="002C5BDC">
        <w:rPr>
          <w:rFonts w:hint="cs"/>
          <w:rtl/>
          <w:lang w:val="fr-CH"/>
        </w:rPr>
        <w:t xml:space="preserve">بين </w:t>
      </w:r>
      <w:r>
        <w:rPr>
          <w:rFonts w:hint="cs"/>
          <w:rtl/>
          <w:lang w:val="fr-CH"/>
        </w:rPr>
        <w:t xml:space="preserve">المهنيين العاملين مع الطفل أو من أجله. </w:t>
      </w:r>
    </w:p>
    <w:p w:rsidR="007A76C4" w:rsidRPr="00C051E2" w:rsidRDefault="007A76C4" w:rsidP="00195F16">
      <w:pPr>
        <w:pStyle w:val="SingleTxtGA"/>
        <w:rPr>
          <w:rFonts w:hint="cs"/>
          <w:b/>
          <w:bCs/>
          <w:rtl/>
          <w:lang w:val="fr-CH"/>
        </w:rPr>
      </w:pPr>
      <w:r>
        <w:rPr>
          <w:rFonts w:hint="cs"/>
          <w:rtl/>
          <w:lang w:val="fr-CH"/>
        </w:rPr>
        <w:t>19-</w:t>
      </w:r>
      <w:r>
        <w:rPr>
          <w:rFonts w:hint="cs"/>
          <w:rtl/>
          <w:lang w:val="fr-CH"/>
        </w:rPr>
        <w:tab/>
      </w:r>
      <w:r w:rsidRPr="00C051E2">
        <w:rPr>
          <w:rFonts w:hint="cs"/>
          <w:b/>
          <w:bCs/>
          <w:rtl/>
          <w:lang w:val="fr-CH"/>
        </w:rPr>
        <w:t xml:space="preserve">توصي اللجنة الدولة الطرف بأن </w:t>
      </w:r>
      <w:r w:rsidR="001F1EC1" w:rsidRPr="00C051E2">
        <w:rPr>
          <w:rFonts w:hint="cs"/>
          <w:b/>
          <w:bCs/>
          <w:rtl/>
          <w:lang w:val="fr-CH"/>
        </w:rPr>
        <w:t>توفّر</w:t>
      </w:r>
      <w:r w:rsidRPr="00C051E2">
        <w:rPr>
          <w:rFonts w:hint="cs"/>
          <w:b/>
          <w:bCs/>
          <w:rtl/>
          <w:lang w:val="fr-CH"/>
        </w:rPr>
        <w:t xml:space="preserve"> بصورة منتظمة برامج للتدريب على البروتوكول الاختياري لجميع المهنيين العاملين مع الطفل أو من أجله، </w:t>
      </w:r>
      <w:r w:rsidR="001F1EC1" w:rsidRPr="00C051E2">
        <w:rPr>
          <w:rFonts w:hint="cs"/>
          <w:b/>
          <w:bCs/>
          <w:rtl/>
          <w:lang w:val="fr-CH"/>
        </w:rPr>
        <w:t xml:space="preserve">على نحو يشمل بالذات </w:t>
      </w:r>
      <w:r w:rsidRPr="00C051E2">
        <w:rPr>
          <w:rFonts w:hint="cs"/>
          <w:b/>
          <w:bCs/>
          <w:rtl/>
          <w:lang w:val="fr-CH"/>
        </w:rPr>
        <w:t xml:space="preserve">تحديد عوامل الخطر ذات الصلة بالبروتوكول الاختياري وما يتصل بها من إجراءات متابعة للتصدي لمثل هذه الانتهاكات، </w:t>
      </w:r>
      <w:r w:rsidR="00DD23DD">
        <w:rPr>
          <w:rFonts w:hint="cs"/>
          <w:b/>
          <w:bCs/>
          <w:rtl/>
          <w:lang w:val="fr-CH"/>
        </w:rPr>
        <w:t>و</w:t>
      </w:r>
      <w:r w:rsidRPr="00C051E2">
        <w:rPr>
          <w:rFonts w:hint="cs"/>
          <w:b/>
          <w:bCs/>
          <w:rtl/>
          <w:lang w:val="fr-CH"/>
        </w:rPr>
        <w:t xml:space="preserve">حالات يُشتبه فيها بحدوث مثل هذه الجرائم. وتوصي اللجنة أيضاً بأن تتضمن مثل هذه البرامج التدريبية مواضيع تتعلق </w:t>
      </w:r>
      <w:r w:rsidR="001F1EC1" w:rsidRPr="00C051E2">
        <w:rPr>
          <w:rFonts w:hint="cs"/>
          <w:b/>
          <w:bCs/>
          <w:rtl/>
          <w:lang w:val="fr-CH"/>
        </w:rPr>
        <w:t>بالتحسيس</w:t>
      </w:r>
      <w:r w:rsidRPr="00C051E2">
        <w:rPr>
          <w:rFonts w:hint="cs"/>
          <w:b/>
          <w:bCs/>
          <w:rtl/>
          <w:lang w:val="fr-CH"/>
        </w:rPr>
        <w:t xml:space="preserve"> الاجتماعي الثقافي </w:t>
      </w:r>
      <w:r w:rsidR="001F1EC1" w:rsidRPr="00C051E2">
        <w:rPr>
          <w:rFonts w:hint="cs"/>
          <w:b/>
          <w:bCs/>
          <w:rtl/>
          <w:lang w:val="fr-CH"/>
        </w:rPr>
        <w:t>بما يمكن ا</w:t>
      </w:r>
      <w:r w:rsidRPr="00C051E2">
        <w:rPr>
          <w:rFonts w:hint="cs"/>
          <w:b/>
          <w:bCs/>
          <w:rtl/>
          <w:lang w:val="fr-CH"/>
        </w:rPr>
        <w:t xml:space="preserve">لمهنيين المعنيين </w:t>
      </w:r>
      <w:r w:rsidR="001F1EC1" w:rsidRPr="00C051E2">
        <w:rPr>
          <w:rFonts w:hint="cs"/>
          <w:b/>
          <w:bCs/>
          <w:rtl/>
          <w:lang w:val="fr-CH"/>
        </w:rPr>
        <w:t xml:space="preserve">من </w:t>
      </w:r>
      <w:r w:rsidRPr="00C051E2">
        <w:rPr>
          <w:rFonts w:hint="cs"/>
          <w:b/>
          <w:bCs/>
          <w:rtl/>
          <w:lang w:val="fr-CH"/>
        </w:rPr>
        <w:t>التصدي بفعالية للقضايا التي تتعلق ب</w:t>
      </w:r>
      <w:r w:rsidR="00195F16">
        <w:rPr>
          <w:rFonts w:hint="cs"/>
          <w:b/>
          <w:bCs/>
          <w:rtl/>
          <w:lang w:val="fr-CH"/>
        </w:rPr>
        <w:t>ال</w:t>
      </w:r>
      <w:r w:rsidRPr="00C051E2">
        <w:rPr>
          <w:rFonts w:hint="cs"/>
          <w:b/>
          <w:bCs/>
          <w:rtl/>
          <w:lang w:val="fr-CH"/>
        </w:rPr>
        <w:t xml:space="preserve">ضحايا </w:t>
      </w:r>
      <w:r w:rsidR="00195F16">
        <w:rPr>
          <w:rFonts w:hint="cs"/>
          <w:b/>
          <w:bCs/>
          <w:rtl/>
          <w:lang w:val="fr-CH"/>
        </w:rPr>
        <w:t>الأ</w:t>
      </w:r>
      <w:r w:rsidRPr="00C051E2">
        <w:rPr>
          <w:rFonts w:hint="cs"/>
          <w:b/>
          <w:bCs/>
          <w:rtl/>
          <w:lang w:val="fr-CH"/>
        </w:rPr>
        <w:t>جانب.</w:t>
      </w:r>
    </w:p>
    <w:p w:rsidR="007A76C4" w:rsidRDefault="00E975D6" w:rsidP="00E975D6">
      <w:pPr>
        <w:pStyle w:val="H1GA"/>
        <w:rPr>
          <w:rFonts w:hint="cs"/>
          <w:rtl/>
          <w:lang w:val="fr-CH"/>
        </w:rPr>
      </w:pPr>
      <w:r>
        <w:rPr>
          <w:rFonts w:hint="cs"/>
          <w:rtl/>
          <w:lang w:val="fr-CH"/>
        </w:rPr>
        <w:tab/>
      </w:r>
      <w:r>
        <w:rPr>
          <w:rFonts w:hint="cs"/>
          <w:rtl/>
          <w:lang w:val="fr-CH"/>
        </w:rPr>
        <w:tab/>
      </w:r>
      <w:r w:rsidR="007A76C4">
        <w:rPr>
          <w:rFonts w:hint="cs"/>
          <w:rtl/>
          <w:lang w:val="fr-CH"/>
        </w:rPr>
        <w:t>حقوق الطفل وقطاع الأعمال التجارية</w:t>
      </w:r>
    </w:p>
    <w:p w:rsidR="007A76C4" w:rsidRDefault="007A76C4" w:rsidP="002E531A">
      <w:pPr>
        <w:pStyle w:val="SingleTxtGA"/>
        <w:rPr>
          <w:rFonts w:hint="cs"/>
          <w:rtl/>
          <w:lang w:val="fr-CH"/>
        </w:rPr>
      </w:pPr>
      <w:r>
        <w:rPr>
          <w:rFonts w:hint="cs"/>
          <w:rtl/>
          <w:lang w:val="fr-CH"/>
        </w:rPr>
        <w:t>20-</w:t>
      </w:r>
      <w:r>
        <w:rPr>
          <w:rFonts w:hint="cs"/>
          <w:rtl/>
          <w:lang w:val="fr-CH"/>
        </w:rPr>
        <w:tab/>
      </w:r>
      <w:r w:rsidR="002E531A">
        <w:rPr>
          <w:rFonts w:hint="cs"/>
          <w:rtl/>
          <w:lang w:val="fr-CH"/>
        </w:rPr>
        <w:t>تحيط</w:t>
      </w:r>
      <w:r>
        <w:rPr>
          <w:rFonts w:hint="cs"/>
          <w:rtl/>
          <w:lang w:val="fr-CH"/>
        </w:rPr>
        <w:t xml:space="preserve"> اللجنة علماً مع الارتياح بأن مجلس </w:t>
      </w:r>
      <w:r w:rsidR="002E531A">
        <w:rPr>
          <w:rFonts w:hint="cs"/>
          <w:rtl/>
          <w:lang w:val="fr-CH"/>
        </w:rPr>
        <w:t xml:space="preserve">أخلاقيات المهنة </w:t>
      </w:r>
      <w:r>
        <w:rPr>
          <w:rFonts w:hint="cs"/>
          <w:rtl/>
          <w:lang w:val="fr-CH"/>
        </w:rPr>
        <w:t xml:space="preserve">التابع </w:t>
      </w:r>
      <w:r w:rsidR="002E531A">
        <w:rPr>
          <w:rFonts w:hint="cs"/>
          <w:rtl/>
          <w:lang w:val="fr-CH"/>
        </w:rPr>
        <w:t>ل</w:t>
      </w:r>
      <w:r>
        <w:rPr>
          <w:rFonts w:hint="cs"/>
          <w:rtl/>
          <w:lang w:val="fr-CH"/>
        </w:rPr>
        <w:t xml:space="preserve">صناديق الحكومة للمعاشات التقاعدية </w:t>
      </w:r>
      <w:r w:rsidR="002E531A">
        <w:rPr>
          <w:rFonts w:hint="cs"/>
          <w:rtl/>
          <w:lang w:val="fr-CH"/>
        </w:rPr>
        <w:t xml:space="preserve">الأربعة </w:t>
      </w:r>
      <w:r>
        <w:rPr>
          <w:rFonts w:hint="cs"/>
          <w:rtl/>
          <w:lang w:val="fr-CH"/>
        </w:rPr>
        <w:t xml:space="preserve">ينظر في المعايير البيئية والأخلاقية المتعلقة بالاتفاقيات الدولية للبيئة وحقوق الإنسان، التي </w:t>
      </w:r>
      <w:r w:rsidR="002E531A">
        <w:rPr>
          <w:rFonts w:hint="cs"/>
          <w:rtl/>
          <w:lang w:val="fr-CH"/>
        </w:rPr>
        <w:t>تتوخاها</w:t>
      </w:r>
      <w:r>
        <w:rPr>
          <w:rFonts w:hint="cs"/>
          <w:rtl/>
          <w:lang w:val="fr-CH"/>
        </w:rPr>
        <w:t xml:space="preserve"> شركات أجنبية يستثمر فيها الصندوق أمواله.</w:t>
      </w:r>
    </w:p>
    <w:p w:rsidR="007A76C4" w:rsidRPr="000E5496" w:rsidRDefault="007A76C4" w:rsidP="000E5496">
      <w:pPr>
        <w:pStyle w:val="SingleTxtGA"/>
        <w:rPr>
          <w:rFonts w:hint="cs"/>
          <w:b/>
          <w:bCs/>
          <w:rtl/>
          <w:lang w:val="fr-CH"/>
        </w:rPr>
      </w:pPr>
      <w:r>
        <w:rPr>
          <w:rFonts w:hint="cs"/>
          <w:rtl/>
          <w:lang w:val="fr-CH"/>
        </w:rPr>
        <w:t>21-</w:t>
      </w:r>
      <w:r>
        <w:rPr>
          <w:rFonts w:hint="cs"/>
          <w:rtl/>
          <w:lang w:val="fr-CH"/>
        </w:rPr>
        <w:tab/>
      </w:r>
      <w:r w:rsidRPr="000E5496">
        <w:rPr>
          <w:rFonts w:hint="cs"/>
          <w:b/>
          <w:bCs/>
          <w:rtl/>
          <w:lang w:val="fr-CH"/>
        </w:rPr>
        <w:t>توصي اللجنة بأن تمتثل الشركات الحكومية، بما في ذلك صناديق الحكومة للمعاشات التقاعدية التي تستثمر في الخارج أو تعمل من خلال فروع أو رابطات في بلدان أجنبية، وبأن تتوخى الحرص الواجب، لشروط منع وحماية الأطفال في هذه البلدان من الوقوع ضحايا جرائم تنص عليها الاتفاقية والبروتوكول الاختياري، ووفقاً لمبادئ هذين الصكين. وتوصي اللجنة الدولة الطرف أيضاً بأن تنظم على النحو المناسب استثمارات وأنشطة جميع الشركات السويدية في الخارج، في ه</w:t>
      </w:r>
      <w:r w:rsidR="000E5496" w:rsidRPr="000E5496">
        <w:rPr>
          <w:rFonts w:hint="cs"/>
          <w:b/>
          <w:bCs/>
          <w:rtl/>
          <w:lang w:val="fr-CH"/>
        </w:rPr>
        <w:t>ذ</w:t>
      </w:r>
      <w:r w:rsidRPr="000E5496">
        <w:rPr>
          <w:rFonts w:hint="cs"/>
          <w:b/>
          <w:bCs/>
          <w:rtl/>
          <w:lang w:val="fr-CH"/>
        </w:rPr>
        <w:t xml:space="preserve">ا الصدد. </w:t>
      </w:r>
    </w:p>
    <w:p w:rsidR="007A76C4" w:rsidRDefault="00F616AA" w:rsidP="00F616AA">
      <w:pPr>
        <w:pStyle w:val="HChGA"/>
        <w:spacing w:before="120"/>
        <w:ind w:hanging="1114"/>
        <w:rPr>
          <w:rFonts w:hint="cs"/>
          <w:rtl/>
          <w:lang w:val="fr-CH"/>
        </w:rPr>
      </w:pPr>
      <w:r>
        <w:rPr>
          <w:rFonts w:hint="cs"/>
          <w:rtl/>
          <w:lang w:val="fr-CH"/>
        </w:rPr>
        <w:tab/>
        <w:t>خامساً</w:t>
      </w:r>
      <w:r w:rsidR="007A76C4">
        <w:rPr>
          <w:rFonts w:hint="cs"/>
          <w:rtl/>
          <w:lang w:val="fr-CH"/>
        </w:rPr>
        <w:t>-</w:t>
      </w:r>
      <w:r>
        <w:rPr>
          <w:rFonts w:hint="cs"/>
          <w:rtl/>
          <w:lang w:val="fr-CH"/>
        </w:rPr>
        <w:tab/>
      </w:r>
      <w:r w:rsidR="007A76C4">
        <w:rPr>
          <w:rFonts w:hint="cs"/>
          <w:rtl/>
          <w:lang w:val="fr-CH"/>
        </w:rPr>
        <w:t xml:space="preserve">منع بيع الأطفال واستخدام الأطفال في البغاء وفي الصور الإباحية </w:t>
      </w:r>
      <w:r>
        <w:rPr>
          <w:rFonts w:hint="cs"/>
          <w:rtl/>
          <w:lang w:val="fr-CH"/>
        </w:rPr>
        <w:t xml:space="preserve">             </w:t>
      </w:r>
      <w:r w:rsidR="007A76C4">
        <w:rPr>
          <w:rFonts w:hint="cs"/>
          <w:rtl/>
          <w:lang w:val="fr-CH"/>
        </w:rPr>
        <w:t>(المادة 9، الفقرتان 1 و2)</w:t>
      </w:r>
    </w:p>
    <w:p w:rsidR="007A76C4" w:rsidRDefault="007A76C4" w:rsidP="00556602">
      <w:pPr>
        <w:pStyle w:val="H1GA"/>
        <w:rPr>
          <w:rFonts w:hint="cs"/>
          <w:rtl/>
          <w:lang w:val="fr-CH"/>
        </w:rPr>
      </w:pPr>
      <w:r>
        <w:rPr>
          <w:rFonts w:hint="cs"/>
          <w:rtl/>
          <w:lang w:val="fr-CH"/>
        </w:rPr>
        <w:tab/>
      </w:r>
      <w:r w:rsidR="00556602">
        <w:rPr>
          <w:rFonts w:hint="cs"/>
          <w:rtl/>
          <w:lang w:val="fr-CH"/>
        </w:rPr>
        <w:tab/>
      </w:r>
      <w:r>
        <w:rPr>
          <w:rFonts w:hint="cs"/>
          <w:rtl/>
          <w:lang w:val="fr-CH"/>
        </w:rPr>
        <w:t>التدابير المعتمدة لمنع جرائم يحظرها البروتوكول</w:t>
      </w:r>
    </w:p>
    <w:p w:rsidR="007A76C4" w:rsidRDefault="007A76C4" w:rsidP="008120F6">
      <w:pPr>
        <w:pStyle w:val="SingleTxtGA"/>
        <w:rPr>
          <w:rFonts w:hint="cs"/>
          <w:rtl/>
          <w:lang w:val="fr-CH"/>
        </w:rPr>
      </w:pPr>
      <w:r>
        <w:rPr>
          <w:rFonts w:hint="cs"/>
          <w:rtl/>
          <w:lang w:val="fr-CH"/>
        </w:rPr>
        <w:t>22-</w:t>
      </w:r>
      <w:r w:rsidR="00657142">
        <w:rPr>
          <w:rFonts w:hint="cs"/>
          <w:rtl/>
          <w:lang w:val="fr-CH"/>
        </w:rPr>
        <w:tab/>
      </w:r>
      <w:r>
        <w:rPr>
          <w:rFonts w:hint="cs"/>
          <w:rtl/>
          <w:lang w:val="fr-CH"/>
        </w:rPr>
        <w:t>يساور اللجنة القلق إزاء عدم كفاية التدابير التي تمنع الجرائم المحظورة بموجب البروتوكول، بما في ذلك فيما يتعلق بما يلي:</w:t>
      </w:r>
    </w:p>
    <w:p w:rsidR="007A76C4" w:rsidRPr="00972F22" w:rsidRDefault="00EF1008" w:rsidP="00EF1008">
      <w:pPr>
        <w:pStyle w:val="SingleTxtGA"/>
        <w:rPr>
          <w:rFonts w:hint="cs"/>
          <w:rtl/>
          <w:lang w:val="fr-CH"/>
        </w:rPr>
      </w:pPr>
      <w:r>
        <w:rPr>
          <w:rFonts w:hint="cs"/>
          <w:rtl/>
          <w:lang w:val="fr-CH"/>
        </w:rPr>
        <w:tab/>
      </w:r>
      <w:r w:rsidR="007A76C4" w:rsidRPr="00972F22">
        <w:rPr>
          <w:rFonts w:hint="cs"/>
          <w:rtl/>
          <w:lang w:val="fr-CH"/>
        </w:rPr>
        <w:t>(أ)</w:t>
      </w:r>
      <w:r w:rsidR="007A76C4" w:rsidRPr="00972F22">
        <w:rPr>
          <w:rFonts w:hint="cs"/>
          <w:rtl/>
          <w:lang w:val="fr-CH"/>
        </w:rPr>
        <w:tab/>
        <w:t xml:space="preserve">أن خدمات رعاية وإعادة تأهيل </w:t>
      </w:r>
      <w:r>
        <w:rPr>
          <w:rFonts w:hint="cs"/>
          <w:rtl/>
          <w:lang w:val="fr-CH"/>
        </w:rPr>
        <w:t>ا</w:t>
      </w:r>
      <w:r w:rsidR="007A76C4" w:rsidRPr="00972F22">
        <w:rPr>
          <w:rFonts w:hint="cs"/>
          <w:rtl/>
          <w:lang w:val="fr-CH"/>
        </w:rPr>
        <w:t xml:space="preserve">لمجرمين غير متوفرة إلا </w:t>
      </w:r>
      <w:r>
        <w:rPr>
          <w:rFonts w:hint="cs"/>
          <w:rtl/>
          <w:lang w:val="fr-CH"/>
        </w:rPr>
        <w:t>ل</w:t>
      </w:r>
      <w:r w:rsidR="007A76C4">
        <w:rPr>
          <w:rFonts w:hint="cs"/>
          <w:rtl/>
          <w:lang w:val="fr-CH"/>
        </w:rPr>
        <w:t>لسجناء</w:t>
      </w:r>
      <w:r w:rsidR="007A76C4" w:rsidRPr="00972F22">
        <w:rPr>
          <w:rFonts w:hint="cs"/>
          <w:rtl/>
          <w:lang w:val="fr-CH"/>
        </w:rPr>
        <w:t xml:space="preserve"> و</w:t>
      </w:r>
      <w:r>
        <w:rPr>
          <w:rFonts w:hint="cs"/>
          <w:rtl/>
          <w:lang w:val="fr-CH"/>
        </w:rPr>
        <w:t>ما يترتب على ذلك من عدم</w:t>
      </w:r>
      <w:r w:rsidR="007A76C4" w:rsidRPr="00972F22">
        <w:rPr>
          <w:rFonts w:hint="cs"/>
          <w:rtl/>
          <w:lang w:val="fr-CH"/>
        </w:rPr>
        <w:t xml:space="preserve"> تطبيق مثل هذه التدابير الوقائية على غالبية السجناء الذين لا يخضعون</w:t>
      </w:r>
      <w:r w:rsidR="00417CFB">
        <w:rPr>
          <w:rFonts w:hint="cs"/>
          <w:rtl/>
          <w:lang w:val="fr-CH"/>
        </w:rPr>
        <w:t xml:space="preserve">     </w:t>
      </w:r>
      <w:r w:rsidR="007A76C4" w:rsidRPr="00972F22">
        <w:rPr>
          <w:rFonts w:hint="cs"/>
          <w:rtl/>
          <w:lang w:val="fr-CH"/>
        </w:rPr>
        <w:t xml:space="preserve"> إلا </w:t>
      </w:r>
      <w:r>
        <w:rPr>
          <w:rFonts w:hint="cs"/>
          <w:rtl/>
          <w:lang w:val="fr-CH"/>
        </w:rPr>
        <w:t>ل</w:t>
      </w:r>
      <w:r w:rsidR="007A76C4" w:rsidRPr="00972F22">
        <w:rPr>
          <w:rFonts w:hint="cs"/>
          <w:rtl/>
          <w:lang w:val="fr-CH"/>
        </w:rPr>
        <w:t>عقوبات غير احتجازية اقتصادية؛</w:t>
      </w:r>
    </w:p>
    <w:p w:rsidR="007A76C4" w:rsidRPr="00972F22" w:rsidRDefault="007A76C4" w:rsidP="00EF1008">
      <w:pPr>
        <w:pStyle w:val="SingleTxtGA"/>
        <w:rPr>
          <w:rFonts w:hint="cs"/>
          <w:rtl/>
          <w:lang w:val="fr-CH"/>
        </w:rPr>
      </w:pPr>
      <w:r w:rsidRPr="00972F22">
        <w:rPr>
          <w:rFonts w:hint="cs"/>
          <w:rtl/>
          <w:lang w:val="fr-CH"/>
        </w:rPr>
        <w:tab/>
        <w:t>(ب)</w:t>
      </w:r>
      <w:r w:rsidRPr="00972F22">
        <w:rPr>
          <w:rFonts w:hint="cs"/>
          <w:rtl/>
          <w:lang w:val="fr-CH"/>
        </w:rPr>
        <w:tab/>
        <w:t xml:space="preserve">عدم </w:t>
      </w:r>
      <w:r>
        <w:rPr>
          <w:rFonts w:hint="cs"/>
          <w:rtl/>
          <w:lang w:val="fr-CH"/>
        </w:rPr>
        <w:t xml:space="preserve">تضمين </w:t>
      </w:r>
      <w:r w:rsidRPr="00972F22">
        <w:rPr>
          <w:rFonts w:hint="cs"/>
          <w:rtl/>
          <w:lang w:val="fr-CH"/>
        </w:rPr>
        <w:t xml:space="preserve">المناهج الدراسية </w:t>
      </w:r>
      <w:r>
        <w:rPr>
          <w:rFonts w:hint="cs"/>
          <w:rtl/>
          <w:lang w:val="fr-CH"/>
        </w:rPr>
        <w:t>الت</w:t>
      </w:r>
      <w:r w:rsidRPr="00972F22">
        <w:rPr>
          <w:rFonts w:hint="cs"/>
          <w:rtl/>
          <w:lang w:val="fr-CH"/>
        </w:rPr>
        <w:t xml:space="preserve">دريب </w:t>
      </w:r>
      <w:r>
        <w:rPr>
          <w:rFonts w:hint="cs"/>
          <w:rtl/>
          <w:lang w:val="fr-CH"/>
        </w:rPr>
        <w:t>الإ</w:t>
      </w:r>
      <w:r w:rsidRPr="00972F22">
        <w:rPr>
          <w:rFonts w:hint="cs"/>
          <w:rtl/>
          <w:lang w:val="fr-CH"/>
        </w:rPr>
        <w:t xml:space="preserve">لزامي </w:t>
      </w:r>
      <w:r>
        <w:rPr>
          <w:rFonts w:hint="cs"/>
          <w:rtl/>
          <w:lang w:val="fr-CH"/>
        </w:rPr>
        <w:t xml:space="preserve">على استخدام </w:t>
      </w:r>
      <w:r w:rsidRPr="00972F22">
        <w:rPr>
          <w:rFonts w:hint="cs"/>
          <w:rtl/>
          <w:lang w:val="fr-CH"/>
        </w:rPr>
        <w:t>الإنترنت</w:t>
      </w:r>
      <w:r>
        <w:rPr>
          <w:rFonts w:hint="cs"/>
          <w:rtl/>
          <w:lang w:val="fr-CH"/>
        </w:rPr>
        <w:t xml:space="preserve"> بصورة آمنة</w:t>
      </w:r>
      <w:r w:rsidRPr="00972F22">
        <w:rPr>
          <w:rFonts w:hint="cs"/>
          <w:rtl/>
          <w:lang w:val="fr-CH"/>
        </w:rPr>
        <w:t>؛</w:t>
      </w:r>
    </w:p>
    <w:p w:rsidR="007A76C4" w:rsidRPr="00972F22" w:rsidRDefault="007A76C4" w:rsidP="00EF1008">
      <w:pPr>
        <w:pStyle w:val="SingleTxtGA"/>
        <w:rPr>
          <w:rFonts w:hint="cs"/>
          <w:rtl/>
          <w:lang w:val="fr-CH"/>
        </w:rPr>
      </w:pPr>
      <w:r w:rsidRPr="00972F22">
        <w:rPr>
          <w:rFonts w:hint="cs"/>
          <w:rtl/>
          <w:lang w:val="fr-CH"/>
        </w:rPr>
        <w:tab/>
        <w:t>(ج)</w:t>
      </w:r>
      <w:r w:rsidRPr="00972F22">
        <w:rPr>
          <w:rFonts w:hint="cs"/>
          <w:rtl/>
          <w:lang w:val="fr-CH"/>
        </w:rPr>
        <w:tab/>
      </w:r>
      <w:r w:rsidR="00EF1008">
        <w:rPr>
          <w:rFonts w:hint="cs"/>
          <w:rtl/>
          <w:lang w:val="fr-CH"/>
        </w:rPr>
        <w:t>التقصير في منع</w:t>
      </w:r>
      <w:r w:rsidRPr="00972F22">
        <w:rPr>
          <w:rFonts w:hint="cs"/>
          <w:rtl/>
          <w:lang w:val="fr-CH"/>
        </w:rPr>
        <w:t xml:space="preserve"> المُدانين بجرائم جنسية </w:t>
      </w:r>
      <w:r w:rsidR="00EF1008">
        <w:rPr>
          <w:rFonts w:hint="cs"/>
          <w:rtl/>
          <w:lang w:val="fr-CH"/>
        </w:rPr>
        <w:t xml:space="preserve">بشكل متواصل </w:t>
      </w:r>
      <w:r w:rsidRPr="00972F22">
        <w:rPr>
          <w:rFonts w:hint="cs"/>
          <w:rtl/>
          <w:lang w:val="fr-CH"/>
        </w:rPr>
        <w:t>من العمل مع الأطفال؛</w:t>
      </w:r>
    </w:p>
    <w:p w:rsidR="007A76C4" w:rsidRPr="00972F22" w:rsidRDefault="007A76C4" w:rsidP="00EF1008">
      <w:pPr>
        <w:pStyle w:val="SingleTxtGA"/>
        <w:rPr>
          <w:rFonts w:hint="cs"/>
          <w:rtl/>
          <w:lang w:val="fr-CH"/>
        </w:rPr>
      </w:pPr>
      <w:r w:rsidRPr="00972F22">
        <w:rPr>
          <w:rFonts w:hint="cs"/>
          <w:rtl/>
          <w:lang w:val="fr-CH"/>
        </w:rPr>
        <w:tab/>
        <w:t>(د)</w:t>
      </w:r>
      <w:r w:rsidRPr="00972F22">
        <w:rPr>
          <w:rFonts w:hint="cs"/>
          <w:rtl/>
          <w:lang w:val="fr-CH"/>
        </w:rPr>
        <w:tab/>
        <w:t xml:space="preserve">عدم توفير الحماية للفئات الضعيفة </w:t>
      </w:r>
      <w:r>
        <w:rPr>
          <w:rFonts w:hint="cs"/>
          <w:rtl/>
          <w:lang w:val="fr-CH"/>
        </w:rPr>
        <w:t xml:space="preserve">من </w:t>
      </w:r>
      <w:r w:rsidR="00EF1008">
        <w:rPr>
          <w:rFonts w:hint="cs"/>
          <w:rtl/>
          <w:lang w:val="fr-CH"/>
        </w:rPr>
        <w:t>القصّر</w:t>
      </w:r>
      <w:r w:rsidRPr="00972F22">
        <w:rPr>
          <w:rFonts w:hint="cs"/>
          <w:rtl/>
          <w:lang w:val="fr-CH"/>
        </w:rPr>
        <w:t xml:space="preserve"> طالبي اللجوء غير المصحوبين وأطفال المهاجرين غير الشرعيين أو الأطفال الذين لا يملكون وثائق.</w:t>
      </w:r>
    </w:p>
    <w:p w:rsidR="007A76C4" w:rsidRPr="008074C2" w:rsidRDefault="007A76C4" w:rsidP="008074C2">
      <w:pPr>
        <w:pStyle w:val="SingleTxtGA"/>
        <w:rPr>
          <w:rFonts w:hint="cs"/>
          <w:b/>
          <w:bCs/>
          <w:rtl/>
          <w:lang w:val="fr-CH"/>
        </w:rPr>
      </w:pPr>
      <w:r>
        <w:rPr>
          <w:rFonts w:hint="cs"/>
          <w:rtl/>
          <w:lang w:val="fr-CH"/>
        </w:rPr>
        <w:t>23-</w:t>
      </w:r>
      <w:r>
        <w:rPr>
          <w:rFonts w:hint="cs"/>
          <w:rtl/>
          <w:lang w:val="fr-CH"/>
        </w:rPr>
        <w:tab/>
      </w:r>
      <w:r w:rsidRPr="008074C2">
        <w:rPr>
          <w:rFonts w:hint="cs"/>
          <w:b/>
          <w:bCs/>
          <w:rtl/>
          <w:lang w:val="fr-CH"/>
        </w:rPr>
        <w:t>توصي اللجنة الدولة الطرف بما يلي:</w:t>
      </w:r>
    </w:p>
    <w:p w:rsidR="007A76C4" w:rsidRPr="009C2721" w:rsidRDefault="007A76C4" w:rsidP="00626B8A">
      <w:pPr>
        <w:pStyle w:val="SingleTxtGA"/>
        <w:rPr>
          <w:rFonts w:hint="cs"/>
          <w:b/>
          <w:bCs/>
          <w:rtl/>
          <w:lang w:val="fr-CH"/>
        </w:rPr>
      </w:pPr>
      <w:r w:rsidRPr="009C2721">
        <w:rPr>
          <w:rFonts w:hint="cs"/>
          <w:b/>
          <w:bCs/>
          <w:rtl/>
          <w:lang w:val="fr-CH"/>
        </w:rPr>
        <w:tab/>
        <w:t>(أ)</w:t>
      </w:r>
      <w:r w:rsidRPr="009C2721">
        <w:rPr>
          <w:rFonts w:hint="cs"/>
          <w:b/>
          <w:bCs/>
          <w:rtl/>
          <w:lang w:val="fr-CH"/>
        </w:rPr>
        <w:tab/>
        <w:t xml:space="preserve">ضمان توفير خدمات إعادة التأهيل والمشورة لجميع مرتكبي الجرائم </w:t>
      </w:r>
      <w:r w:rsidR="00595329" w:rsidRPr="009C2721">
        <w:rPr>
          <w:rFonts w:hint="cs"/>
          <w:b/>
          <w:bCs/>
          <w:rtl/>
          <w:lang w:val="fr-CH"/>
        </w:rPr>
        <w:t>المنصوص عليها</w:t>
      </w:r>
      <w:r w:rsidRPr="009C2721">
        <w:rPr>
          <w:rFonts w:hint="cs"/>
          <w:b/>
          <w:bCs/>
          <w:rtl/>
          <w:lang w:val="fr-CH"/>
        </w:rPr>
        <w:t xml:space="preserve"> في البروتوكول الاختياري، بم</w:t>
      </w:r>
      <w:r w:rsidR="009C2721" w:rsidRPr="009C2721">
        <w:rPr>
          <w:rFonts w:hint="cs"/>
          <w:b/>
          <w:bCs/>
          <w:rtl/>
          <w:lang w:val="fr-CH"/>
        </w:rPr>
        <w:t>ن</w:t>
      </w:r>
      <w:r w:rsidRPr="009C2721">
        <w:rPr>
          <w:rFonts w:hint="cs"/>
          <w:b/>
          <w:bCs/>
          <w:rtl/>
          <w:lang w:val="fr-CH"/>
        </w:rPr>
        <w:t xml:space="preserve"> في ذلك أولئك الذين لم </w:t>
      </w:r>
      <w:r w:rsidR="009C2721" w:rsidRPr="009C2721">
        <w:rPr>
          <w:rFonts w:hint="cs"/>
          <w:b/>
          <w:bCs/>
          <w:rtl/>
          <w:lang w:val="fr-CH"/>
        </w:rPr>
        <w:t xml:space="preserve">تصدر بحقهم </w:t>
      </w:r>
      <w:r w:rsidRPr="009C2721">
        <w:rPr>
          <w:rFonts w:hint="cs"/>
          <w:b/>
          <w:bCs/>
          <w:rtl/>
          <w:lang w:val="fr-CH"/>
        </w:rPr>
        <w:t>عقوبة السجن؛</w:t>
      </w:r>
    </w:p>
    <w:p w:rsidR="007A76C4" w:rsidRPr="009C2721" w:rsidRDefault="007A76C4" w:rsidP="009C2721">
      <w:pPr>
        <w:pStyle w:val="SingleTxtGA"/>
        <w:rPr>
          <w:rFonts w:hint="cs"/>
          <w:b/>
          <w:bCs/>
          <w:rtl/>
          <w:lang w:val="fr-CH"/>
        </w:rPr>
      </w:pPr>
      <w:r w:rsidRPr="009C2721">
        <w:rPr>
          <w:rFonts w:hint="cs"/>
          <w:b/>
          <w:bCs/>
          <w:rtl/>
          <w:lang w:val="fr-CH"/>
        </w:rPr>
        <w:tab/>
        <w:t>(ب)</w:t>
      </w:r>
      <w:r w:rsidRPr="009C2721">
        <w:rPr>
          <w:rFonts w:hint="cs"/>
          <w:b/>
          <w:bCs/>
          <w:rtl/>
          <w:lang w:val="fr-CH"/>
        </w:rPr>
        <w:tab/>
        <w:t>تضمين المناهج الدراسية التدريب الإلزامي على استخدام الإنترنت بصورة آمنة؛</w:t>
      </w:r>
    </w:p>
    <w:p w:rsidR="007A76C4" w:rsidRPr="009C2721" w:rsidRDefault="007A76C4" w:rsidP="009C2721">
      <w:pPr>
        <w:pStyle w:val="SingleTxtGA"/>
        <w:rPr>
          <w:rFonts w:hint="cs"/>
          <w:b/>
          <w:bCs/>
          <w:rtl/>
          <w:lang w:val="fr-CH"/>
        </w:rPr>
      </w:pPr>
      <w:r w:rsidRPr="009C2721">
        <w:rPr>
          <w:rFonts w:hint="cs"/>
          <w:b/>
          <w:bCs/>
          <w:rtl/>
          <w:lang w:val="fr-CH"/>
        </w:rPr>
        <w:tab/>
        <w:t>(ج)</w:t>
      </w:r>
      <w:r w:rsidRPr="009C2721">
        <w:rPr>
          <w:rFonts w:hint="cs"/>
          <w:b/>
          <w:bCs/>
          <w:rtl/>
          <w:lang w:val="fr-CH"/>
        </w:rPr>
        <w:tab/>
        <w:t xml:space="preserve">اتخاذ تدابير </w:t>
      </w:r>
      <w:r w:rsidR="009C2721" w:rsidRPr="009C2721">
        <w:rPr>
          <w:rFonts w:hint="cs"/>
          <w:b/>
          <w:bCs/>
          <w:rtl/>
          <w:lang w:val="fr-CH"/>
        </w:rPr>
        <w:t>تمنع</w:t>
      </w:r>
      <w:r w:rsidRPr="009C2721">
        <w:rPr>
          <w:rFonts w:hint="cs"/>
          <w:b/>
          <w:bCs/>
          <w:rtl/>
          <w:lang w:val="fr-CH"/>
        </w:rPr>
        <w:t xml:space="preserve"> جميع مرتكبي جرائم الجنس من العمل مع الأطفال؛</w:t>
      </w:r>
    </w:p>
    <w:p w:rsidR="007A76C4" w:rsidRDefault="007A76C4" w:rsidP="009C2721">
      <w:pPr>
        <w:pStyle w:val="SingleTxtGA"/>
        <w:rPr>
          <w:rFonts w:hint="cs"/>
          <w:b/>
          <w:bCs/>
          <w:rtl/>
          <w:lang w:val="fr-CH"/>
        </w:rPr>
      </w:pPr>
      <w:r w:rsidRPr="009C2721">
        <w:rPr>
          <w:rFonts w:hint="cs"/>
          <w:b/>
          <w:bCs/>
          <w:rtl/>
          <w:lang w:val="fr-CH"/>
        </w:rPr>
        <w:tab/>
        <w:t>(د)</w:t>
      </w:r>
      <w:r w:rsidRPr="009C2721">
        <w:rPr>
          <w:rFonts w:hint="cs"/>
          <w:b/>
          <w:bCs/>
          <w:rtl/>
          <w:lang w:val="fr-CH"/>
        </w:rPr>
        <w:tab/>
        <w:t xml:space="preserve">ضمان توفير تدابير الحماية الكافية للأطفال غير المصحوبين طالبي اللجوء أو المهاجرين، بما في ذلك </w:t>
      </w:r>
      <w:r w:rsidR="009C2721" w:rsidRPr="009C2721">
        <w:rPr>
          <w:rFonts w:hint="cs"/>
          <w:b/>
          <w:bCs/>
          <w:rtl/>
          <w:lang w:val="fr-CH"/>
        </w:rPr>
        <w:t>فرض المراقبة المتزايدة على مَن يؤتمن على رعاية الطفل شخصاً كان أو أشخاصاً</w:t>
      </w:r>
      <w:r w:rsidRPr="009C2721">
        <w:rPr>
          <w:rFonts w:hint="cs"/>
          <w:b/>
          <w:bCs/>
          <w:rtl/>
          <w:lang w:val="fr-CH"/>
        </w:rPr>
        <w:t>.</w:t>
      </w:r>
    </w:p>
    <w:p w:rsidR="00446FF7" w:rsidRPr="009C2721" w:rsidRDefault="00446FF7" w:rsidP="009C2721">
      <w:pPr>
        <w:pStyle w:val="SingleTxtGA"/>
        <w:rPr>
          <w:rFonts w:hint="cs"/>
          <w:b/>
          <w:bCs/>
          <w:rtl/>
          <w:lang w:val="fr-CH"/>
        </w:rPr>
      </w:pPr>
    </w:p>
    <w:p w:rsidR="007A76C4" w:rsidRDefault="00A51B0C" w:rsidP="001632A5">
      <w:pPr>
        <w:pStyle w:val="H1GA"/>
        <w:rPr>
          <w:rFonts w:hint="cs"/>
          <w:rtl/>
          <w:lang w:val="fr-CH"/>
        </w:rPr>
      </w:pPr>
      <w:r>
        <w:rPr>
          <w:rFonts w:hint="cs"/>
          <w:rtl/>
          <w:lang w:val="fr-CH"/>
        </w:rPr>
        <w:tab/>
      </w:r>
      <w:r>
        <w:rPr>
          <w:rFonts w:hint="cs"/>
          <w:rtl/>
          <w:lang w:val="fr-CH"/>
        </w:rPr>
        <w:tab/>
      </w:r>
      <w:r w:rsidR="007A76C4">
        <w:rPr>
          <w:rFonts w:hint="cs"/>
          <w:rtl/>
          <w:lang w:val="fr-CH"/>
        </w:rPr>
        <w:t>السياحة بدافع ممارسة الجنس مع الأطفال</w:t>
      </w:r>
    </w:p>
    <w:p w:rsidR="007A76C4" w:rsidRDefault="007A76C4" w:rsidP="003D2711">
      <w:pPr>
        <w:pStyle w:val="SingleTxtGA"/>
        <w:rPr>
          <w:rFonts w:hint="cs"/>
          <w:rtl/>
          <w:lang w:val="fr-CH"/>
        </w:rPr>
      </w:pPr>
      <w:r>
        <w:rPr>
          <w:rFonts w:hint="cs"/>
          <w:rtl/>
          <w:lang w:val="fr-CH"/>
        </w:rPr>
        <w:t>24-</w:t>
      </w:r>
      <w:r>
        <w:rPr>
          <w:rFonts w:hint="cs"/>
          <w:rtl/>
          <w:lang w:val="fr-CH"/>
        </w:rPr>
        <w:tab/>
      </w:r>
      <w:r w:rsidR="00D412BC">
        <w:rPr>
          <w:rFonts w:hint="cs"/>
          <w:rtl/>
          <w:lang w:val="fr-CH"/>
        </w:rPr>
        <w:t>تحيط</w:t>
      </w:r>
      <w:r>
        <w:rPr>
          <w:rFonts w:hint="cs"/>
          <w:rtl/>
          <w:lang w:val="fr-CH"/>
        </w:rPr>
        <w:t xml:space="preserve"> اللجنة علماً بتحسن جهود الدولة الطرف </w:t>
      </w:r>
      <w:r w:rsidR="00D412BC">
        <w:rPr>
          <w:rFonts w:hint="cs"/>
          <w:rtl/>
          <w:lang w:val="fr-CH"/>
        </w:rPr>
        <w:t xml:space="preserve">في مجال </w:t>
      </w:r>
      <w:r>
        <w:rPr>
          <w:rFonts w:hint="cs"/>
          <w:rtl/>
          <w:lang w:val="fr-CH"/>
        </w:rPr>
        <w:t xml:space="preserve">مكافحة استخدام الأطفال في السياحة الجنسية. ومع ذلك، يساور اللجنة القلق لأن معدّل </w:t>
      </w:r>
      <w:r w:rsidR="00D412BC">
        <w:rPr>
          <w:rFonts w:hint="cs"/>
          <w:rtl/>
          <w:lang w:val="fr-CH"/>
        </w:rPr>
        <w:t xml:space="preserve">تواقيع الشركات في الدولة الطرف </w:t>
      </w:r>
      <w:r>
        <w:rPr>
          <w:rFonts w:hint="cs"/>
          <w:rtl/>
          <w:lang w:val="fr-CH"/>
        </w:rPr>
        <w:t xml:space="preserve">على مدونة السلوك لحماية الأطفال من الاستغلال الجنسي في السفر والسياحة </w:t>
      </w:r>
      <w:r w:rsidR="006E31A7">
        <w:rPr>
          <w:rFonts w:hint="cs"/>
          <w:rtl/>
          <w:lang w:val="fr-CH"/>
        </w:rPr>
        <w:t xml:space="preserve">     </w:t>
      </w:r>
      <w:r>
        <w:rPr>
          <w:rFonts w:hint="cs"/>
          <w:rtl/>
          <w:lang w:val="fr-CH"/>
        </w:rPr>
        <w:t xml:space="preserve">لا يزال منخفضاً. ويساور اللجنة القلق أيضاً إزاء تدني مستوى الوعي </w:t>
      </w:r>
      <w:r w:rsidR="003D2711">
        <w:rPr>
          <w:rFonts w:hint="cs"/>
          <w:rtl/>
          <w:lang w:val="fr-CH"/>
        </w:rPr>
        <w:t>بمدونة السلوك الآنف ذكرها و</w:t>
      </w:r>
      <w:r>
        <w:rPr>
          <w:rFonts w:hint="cs"/>
          <w:rtl/>
          <w:lang w:val="fr-CH"/>
        </w:rPr>
        <w:t xml:space="preserve">بالمدونة العالمية لآداب السياحة </w:t>
      </w:r>
      <w:r w:rsidR="003D2711">
        <w:rPr>
          <w:rFonts w:hint="cs"/>
          <w:rtl/>
          <w:lang w:val="fr-CH"/>
        </w:rPr>
        <w:t xml:space="preserve">التي وضعتها </w:t>
      </w:r>
      <w:r>
        <w:rPr>
          <w:rFonts w:hint="cs"/>
          <w:rtl/>
          <w:lang w:val="fr-CH"/>
        </w:rPr>
        <w:t>منظمة السياحة العالمية.</w:t>
      </w:r>
    </w:p>
    <w:p w:rsidR="007A76C4" w:rsidRPr="001632A5" w:rsidRDefault="007A76C4" w:rsidP="001632A5">
      <w:pPr>
        <w:pStyle w:val="SingleTxtGA"/>
        <w:rPr>
          <w:rFonts w:hint="cs"/>
          <w:b/>
          <w:bCs/>
          <w:rtl/>
          <w:lang w:val="fr-CH"/>
        </w:rPr>
      </w:pPr>
      <w:r>
        <w:rPr>
          <w:rFonts w:hint="cs"/>
          <w:rtl/>
          <w:lang w:val="fr-CH"/>
        </w:rPr>
        <w:t>25-</w:t>
      </w:r>
      <w:r>
        <w:rPr>
          <w:rFonts w:hint="cs"/>
          <w:rtl/>
          <w:lang w:val="fr-CH"/>
        </w:rPr>
        <w:tab/>
      </w:r>
      <w:r w:rsidRPr="001632A5">
        <w:rPr>
          <w:rFonts w:hint="cs"/>
          <w:b/>
          <w:bCs/>
          <w:rtl/>
          <w:lang w:val="fr-CH"/>
        </w:rPr>
        <w:t xml:space="preserve">تحث اللجنة الدولة الطرف على أن تُرسي إطاراً تنظيمياً فعالاً وتقوم بتنفيذه وأن تتخذ كافة الإجراءات التشريعية والإدارية والاجتماعية اللازمة وغيرها من الإجراءات من أجل منع السياحة بدافع ممارسة الجنس مع الأطفال والقضاء عليها. وفي هذا الصدد، تشجع اللجنة الدولة الطرف على تعزيز تعاونها الدولي من خلال إقامة ترتيبات متعددة الأطراف وترتيبات إقليمية وثنائية بهدف منع ومكافحة السياحة بدافع ممارسة الجنس مع الأطفال. وتحث اللجنة الدولة الطرف أيضاً على تعزيز جهودها في مجال الدعوة </w:t>
      </w:r>
      <w:r w:rsidR="001632A5" w:rsidRPr="001632A5">
        <w:rPr>
          <w:rFonts w:hint="cs"/>
          <w:b/>
          <w:bCs/>
          <w:rtl/>
          <w:lang w:val="fr-CH"/>
        </w:rPr>
        <w:t xml:space="preserve">على صعيد </w:t>
      </w:r>
      <w:r w:rsidRPr="001632A5">
        <w:rPr>
          <w:rFonts w:hint="cs"/>
          <w:b/>
          <w:bCs/>
          <w:rtl/>
          <w:lang w:val="fr-CH"/>
        </w:rPr>
        <w:t xml:space="preserve">صناعة السياحة </w:t>
      </w:r>
      <w:r w:rsidR="001632A5" w:rsidRPr="001632A5">
        <w:rPr>
          <w:rFonts w:hint="cs"/>
          <w:b/>
          <w:bCs/>
          <w:rtl/>
          <w:lang w:val="fr-CH"/>
        </w:rPr>
        <w:t xml:space="preserve">لتبيان </w:t>
      </w:r>
      <w:r w:rsidRPr="001632A5">
        <w:rPr>
          <w:rFonts w:hint="cs"/>
          <w:b/>
          <w:bCs/>
          <w:rtl/>
          <w:lang w:val="fr-CH"/>
        </w:rPr>
        <w:t xml:space="preserve">الآثار الضارة </w:t>
      </w:r>
      <w:r w:rsidR="001632A5" w:rsidRPr="001632A5">
        <w:rPr>
          <w:rFonts w:hint="cs"/>
          <w:b/>
          <w:bCs/>
          <w:rtl/>
          <w:lang w:val="fr-CH"/>
        </w:rPr>
        <w:t>الناجمة عن ا</w:t>
      </w:r>
      <w:r w:rsidRPr="001632A5">
        <w:rPr>
          <w:rFonts w:hint="cs"/>
          <w:b/>
          <w:bCs/>
          <w:rtl/>
          <w:lang w:val="fr-CH"/>
        </w:rPr>
        <w:t xml:space="preserve">لسياحة بدافع ممارسة الجنس مع الأطفال، وعلى نشر ميثاق الشرف للعاملين في مجال السياحة والمدونة العالمية لآداب السياحة </w:t>
      </w:r>
      <w:r w:rsidR="001632A5" w:rsidRPr="001632A5">
        <w:rPr>
          <w:rFonts w:hint="cs"/>
          <w:b/>
          <w:bCs/>
          <w:rtl/>
          <w:lang w:val="fr-CH"/>
        </w:rPr>
        <w:t xml:space="preserve">التي وضعتها </w:t>
      </w:r>
      <w:r w:rsidRPr="001632A5">
        <w:rPr>
          <w:rFonts w:hint="cs"/>
          <w:b/>
          <w:bCs/>
          <w:rtl/>
          <w:lang w:val="fr-CH"/>
        </w:rPr>
        <w:t>منظمة السياحة العالمية على نطاق واسع لدى وكلاء السفر ووكالات السياحة وتشجيعهم على التوقيع على مدونة قواعد السلوك لحماية الأطفال من الاستغلال الجنسي في السفر والسياحة.</w:t>
      </w:r>
    </w:p>
    <w:p w:rsidR="007A76C4" w:rsidRDefault="00377B11" w:rsidP="001632A5">
      <w:pPr>
        <w:pStyle w:val="HChGA"/>
        <w:ind w:hanging="1209"/>
        <w:rPr>
          <w:rFonts w:hint="cs"/>
          <w:rtl/>
          <w:lang w:val="fr-CH"/>
        </w:rPr>
      </w:pPr>
      <w:r>
        <w:rPr>
          <w:rFonts w:hint="cs"/>
          <w:rtl/>
          <w:lang w:val="fr-CH"/>
        </w:rPr>
        <w:tab/>
        <w:t>سادساً</w:t>
      </w:r>
      <w:r w:rsidR="007A76C4">
        <w:rPr>
          <w:rFonts w:hint="cs"/>
          <w:rtl/>
          <w:lang w:val="fr-CH"/>
        </w:rPr>
        <w:t>-</w:t>
      </w:r>
      <w:r w:rsidR="007A76C4">
        <w:rPr>
          <w:rFonts w:hint="cs"/>
          <w:rtl/>
          <w:lang w:val="fr-CH"/>
        </w:rPr>
        <w:tab/>
        <w:t>حظر بيع الأطفال وبغاء الأطفال واستغلال الأطفال في المواد الإباحية والمسائل ذات الصلة (المادة،3 والفقرات 2 و3 من المادة 4؛</w:t>
      </w:r>
      <w:r w:rsidR="001632A5">
        <w:rPr>
          <w:rFonts w:hint="cs"/>
          <w:rtl/>
          <w:lang w:val="fr-CH"/>
        </w:rPr>
        <w:t xml:space="preserve">       </w:t>
      </w:r>
      <w:r w:rsidR="007A76C4">
        <w:rPr>
          <w:rFonts w:hint="cs"/>
          <w:rtl/>
          <w:lang w:val="fr-CH"/>
        </w:rPr>
        <w:t xml:space="preserve"> والمادة 5؛ والمادتان 6 و7)</w:t>
      </w:r>
    </w:p>
    <w:p w:rsidR="007A76C4" w:rsidRDefault="001632A5" w:rsidP="001632A5">
      <w:pPr>
        <w:pStyle w:val="H1GA"/>
        <w:rPr>
          <w:rFonts w:hint="cs"/>
          <w:rtl/>
          <w:lang w:val="fr-CH"/>
        </w:rPr>
      </w:pPr>
      <w:r>
        <w:rPr>
          <w:rFonts w:hint="cs"/>
          <w:rtl/>
          <w:lang w:val="fr-CH"/>
        </w:rPr>
        <w:tab/>
      </w:r>
      <w:r>
        <w:rPr>
          <w:rFonts w:hint="cs"/>
          <w:rtl/>
          <w:lang w:val="fr-CH"/>
        </w:rPr>
        <w:tab/>
      </w:r>
      <w:r w:rsidR="007A76C4">
        <w:rPr>
          <w:rFonts w:hint="cs"/>
          <w:rtl/>
          <w:lang w:val="fr-CH"/>
        </w:rPr>
        <w:t xml:space="preserve">القوانين واللوائح الجنائية أو الجزائية القائمة </w:t>
      </w:r>
    </w:p>
    <w:p w:rsidR="007A76C4" w:rsidRDefault="007A76C4" w:rsidP="0094055C">
      <w:pPr>
        <w:pStyle w:val="SingleTxtGA"/>
        <w:rPr>
          <w:rFonts w:hint="cs"/>
          <w:rtl/>
          <w:lang w:val="fr-CH"/>
        </w:rPr>
      </w:pPr>
      <w:r>
        <w:rPr>
          <w:rFonts w:hint="cs"/>
          <w:rtl/>
          <w:lang w:val="fr-CH"/>
        </w:rPr>
        <w:t>26-</w:t>
      </w:r>
      <w:r>
        <w:rPr>
          <w:rFonts w:hint="cs"/>
          <w:rtl/>
          <w:lang w:val="fr-CH"/>
        </w:rPr>
        <w:tab/>
        <w:t xml:space="preserve">فيما ترحب اللجنة بتجريم جوانب متعددة لاستخدام الأطفال في المواد الإباحية، مثل مشاهدة مثل هذه المواد، وتضمين الحكم المتعلق باستخدام الأطفال في المواد الإباحية، من القانون الجنائي، تعريفاً أوسع نطاقاً للطفل، </w:t>
      </w:r>
      <w:r w:rsidR="00B05D7C">
        <w:rPr>
          <w:rFonts w:hint="cs"/>
          <w:rtl/>
          <w:lang w:val="fr-CH"/>
        </w:rPr>
        <w:t xml:space="preserve">إلاّ أنها </w:t>
      </w:r>
      <w:r>
        <w:rPr>
          <w:rFonts w:hint="cs"/>
          <w:rtl/>
          <w:lang w:val="fr-CH"/>
        </w:rPr>
        <w:t>لا تزال تشعر بالقلق لأن القانون الجنائي للدولة الطرف لا يغطي جميع الجرائم التي يحظرها البروتوكول الاختياري. وبصفة خاصة يساور اللجنة القلق العميق بشأن ما يلي:</w:t>
      </w:r>
    </w:p>
    <w:p w:rsidR="00446FF7" w:rsidRDefault="00446FF7" w:rsidP="0094055C">
      <w:pPr>
        <w:pStyle w:val="SingleTxtGA"/>
        <w:rPr>
          <w:rFonts w:hint="cs"/>
          <w:rtl/>
          <w:lang w:val="fr-CH"/>
        </w:rPr>
      </w:pPr>
    </w:p>
    <w:p w:rsidR="00446FF7" w:rsidRDefault="00446FF7" w:rsidP="0094055C">
      <w:pPr>
        <w:pStyle w:val="SingleTxtGA"/>
        <w:rPr>
          <w:rFonts w:hint="cs"/>
          <w:rtl/>
          <w:lang w:val="fr-CH"/>
        </w:rPr>
      </w:pPr>
    </w:p>
    <w:p w:rsidR="007A76C4" w:rsidRDefault="007A76C4" w:rsidP="00A7259A">
      <w:pPr>
        <w:pStyle w:val="SingleTxtGA"/>
        <w:rPr>
          <w:rFonts w:hint="cs"/>
          <w:rtl/>
          <w:lang w:val="fr-CH"/>
        </w:rPr>
      </w:pPr>
      <w:r>
        <w:rPr>
          <w:rFonts w:hint="cs"/>
          <w:rtl/>
          <w:lang w:val="fr-CH"/>
        </w:rPr>
        <w:tab/>
        <w:t>(أ)</w:t>
      </w:r>
      <w:r>
        <w:rPr>
          <w:rFonts w:hint="cs"/>
          <w:rtl/>
          <w:lang w:val="fr-CH"/>
        </w:rPr>
        <w:tab/>
        <w:t>عدم حظر النصوص والأصوات التي تصوّر الاعتداء الجنسي على الطفل؛</w:t>
      </w:r>
    </w:p>
    <w:p w:rsidR="007A76C4" w:rsidRDefault="007A76C4" w:rsidP="00A7259A">
      <w:pPr>
        <w:pStyle w:val="SingleTxtGA"/>
        <w:rPr>
          <w:rFonts w:hint="cs"/>
          <w:rtl/>
          <w:lang w:val="fr-CH"/>
        </w:rPr>
      </w:pPr>
      <w:r>
        <w:rPr>
          <w:rFonts w:hint="cs"/>
          <w:rtl/>
          <w:lang w:val="fr-CH"/>
        </w:rPr>
        <w:tab/>
        <w:t>(ب)</w:t>
      </w:r>
      <w:r>
        <w:rPr>
          <w:rFonts w:hint="cs"/>
          <w:rtl/>
          <w:lang w:val="fr-CH"/>
        </w:rPr>
        <w:tab/>
        <w:t xml:space="preserve">لا يعتبر تصوير ونشر وشراء ونقل المواد </w:t>
      </w:r>
      <w:r w:rsidR="00A7259A">
        <w:rPr>
          <w:rFonts w:hint="cs"/>
          <w:rtl/>
          <w:lang w:val="fr-CH"/>
        </w:rPr>
        <w:t>الإباحية التي يُستغل الطفل فيها وما إلى ذلك</w:t>
      </w:r>
      <w:r>
        <w:rPr>
          <w:rFonts w:hint="cs"/>
          <w:rtl/>
          <w:lang w:val="fr-CH"/>
        </w:rPr>
        <w:t xml:space="preserve"> جريمة جنائية إذا اكتمل بلوغ الطفل أو إذا لم يتضح من الصورة ومن ملابساتها أن الطفل قاصر؛</w:t>
      </w:r>
    </w:p>
    <w:p w:rsidR="007A76C4" w:rsidRDefault="007A76C4" w:rsidP="0003178A">
      <w:pPr>
        <w:pStyle w:val="SingleTxtGA"/>
        <w:rPr>
          <w:rFonts w:hint="cs"/>
          <w:rtl/>
          <w:lang w:val="fr-CH"/>
        </w:rPr>
      </w:pPr>
      <w:r>
        <w:rPr>
          <w:rFonts w:hint="cs"/>
          <w:rtl/>
          <w:lang w:val="fr-CH"/>
        </w:rPr>
        <w:tab/>
        <w:t>(ج)</w:t>
      </w:r>
      <w:r>
        <w:rPr>
          <w:rFonts w:hint="cs"/>
          <w:rtl/>
          <w:lang w:val="fr-CH"/>
        </w:rPr>
        <w:tab/>
        <w:t xml:space="preserve">أن الجرائم المتعلقة باستخدام الأطفال في المواد الإباحية تُعتبر جرائم </w:t>
      </w:r>
      <w:r w:rsidR="00432AE6">
        <w:rPr>
          <w:rFonts w:hint="cs"/>
          <w:rtl/>
          <w:lang w:val="fr-CH"/>
        </w:rPr>
        <w:t>"</w:t>
      </w:r>
      <w:r w:rsidR="005C42C7">
        <w:rPr>
          <w:rFonts w:hint="cs"/>
          <w:rtl/>
          <w:lang w:val="fr-CH"/>
        </w:rPr>
        <w:t>ا</w:t>
      </w:r>
      <w:r>
        <w:rPr>
          <w:rFonts w:hint="cs"/>
          <w:rtl/>
          <w:lang w:val="fr-CH"/>
        </w:rPr>
        <w:t>لنظام العام" بموجب الفصل 16 من القانون الجنائي السويدي لا جرائم جنسية بموجب الفصل 6؛</w:t>
      </w:r>
    </w:p>
    <w:p w:rsidR="007A76C4" w:rsidRDefault="007A76C4" w:rsidP="0003178A">
      <w:pPr>
        <w:pStyle w:val="SingleTxtGA"/>
        <w:rPr>
          <w:rFonts w:hint="cs"/>
          <w:rtl/>
          <w:lang w:val="fr-CH"/>
        </w:rPr>
      </w:pPr>
      <w:r>
        <w:rPr>
          <w:rFonts w:hint="cs"/>
          <w:rtl/>
          <w:lang w:val="fr-CH"/>
        </w:rPr>
        <w:tab/>
        <w:t>(د)</w:t>
      </w:r>
      <w:r>
        <w:rPr>
          <w:rFonts w:hint="cs"/>
          <w:rtl/>
          <w:lang w:val="fr-CH"/>
        </w:rPr>
        <w:tab/>
        <w:t xml:space="preserve">على الرغم من حظر الصور الإباحية بجميع أنواعها، هناك استثناءات بالنسبة للمنتجات الحرفية وما يترتب عليها من حيازة رسومات </w:t>
      </w:r>
      <w:r w:rsidR="0003178A">
        <w:rPr>
          <w:rFonts w:hint="cs"/>
          <w:rtl/>
          <w:lang w:val="fr-CH"/>
        </w:rPr>
        <w:t>يشهدها أصحابها</w:t>
      </w:r>
      <w:r>
        <w:rPr>
          <w:rFonts w:hint="cs"/>
          <w:rtl/>
          <w:lang w:val="fr-CH"/>
        </w:rPr>
        <w:t>؛</w:t>
      </w:r>
    </w:p>
    <w:p w:rsidR="007A76C4" w:rsidRDefault="007A76C4" w:rsidP="00BC1F32">
      <w:pPr>
        <w:pStyle w:val="SingleTxtGA"/>
        <w:rPr>
          <w:rFonts w:hint="cs"/>
          <w:rtl/>
          <w:lang w:val="fr-CH"/>
        </w:rPr>
      </w:pPr>
      <w:r>
        <w:rPr>
          <w:rFonts w:hint="cs"/>
          <w:rtl/>
          <w:lang w:val="fr-CH"/>
        </w:rPr>
        <w:tab/>
        <w:t>(</w:t>
      </w:r>
      <w:r w:rsidRPr="0080074A">
        <w:rPr>
          <w:rFonts w:hint="cs"/>
          <w:sz w:val="30"/>
          <w:rtl/>
          <w:lang w:val="fr-CH"/>
        </w:rPr>
        <w:t>ﻫ</w:t>
      </w:r>
      <w:r>
        <w:rPr>
          <w:rFonts w:hint="cs"/>
          <w:rtl/>
          <w:lang w:val="fr-CH"/>
        </w:rPr>
        <w:t>)</w:t>
      </w:r>
      <w:r>
        <w:rPr>
          <w:rFonts w:hint="cs"/>
          <w:rtl/>
          <w:lang w:val="fr-CH"/>
        </w:rPr>
        <w:tab/>
        <w:t>لا يوجد حظر تشريعي صريح على استيراد وتصدير الرسومات الإباحية المتعلقة بالطفل؛</w:t>
      </w:r>
    </w:p>
    <w:p w:rsidR="007A76C4" w:rsidRDefault="007A76C4" w:rsidP="007262A8">
      <w:pPr>
        <w:pStyle w:val="SingleTxtGA"/>
        <w:rPr>
          <w:rFonts w:hint="cs"/>
          <w:rtl/>
          <w:lang w:val="fr-CH"/>
        </w:rPr>
      </w:pPr>
      <w:r>
        <w:rPr>
          <w:rFonts w:hint="cs"/>
          <w:rtl/>
          <w:lang w:val="fr-CH"/>
        </w:rPr>
        <w:tab/>
        <w:t>(و)</w:t>
      </w:r>
      <w:r>
        <w:rPr>
          <w:rFonts w:hint="cs"/>
          <w:rtl/>
          <w:lang w:val="fr-CH"/>
        </w:rPr>
        <w:tab/>
        <w:t>أن العقوبات لا تتناسب مع خطورة الجرائم، حيث إنها تنص في الغالب على مجرد عقوبات مالية والسجن لفترات قصيرة؛</w:t>
      </w:r>
    </w:p>
    <w:p w:rsidR="007A76C4" w:rsidRDefault="007A76C4" w:rsidP="007262A8">
      <w:pPr>
        <w:pStyle w:val="SingleTxtGA"/>
        <w:rPr>
          <w:rFonts w:hint="cs"/>
          <w:rtl/>
          <w:lang w:val="fr-CH"/>
        </w:rPr>
      </w:pPr>
      <w:r>
        <w:rPr>
          <w:rFonts w:hint="cs"/>
          <w:rtl/>
          <w:lang w:val="fr-CH"/>
        </w:rPr>
        <w:tab/>
        <w:t>(ز)</w:t>
      </w:r>
      <w:r>
        <w:rPr>
          <w:rFonts w:hint="cs"/>
          <w:rtl/>
          <w:lang w:val="fr-CH"/>
        </w:rPr>
        <w:tab/>
        <w:t xml:space="preserve">لا </w:t>
      </w:r>
      <w:r w:rsidR="007262A8">
        <w:rPr>
          <w:rFonts w:hint="cs"/>
          <w:rtl/>
          <w:lang w:val="fr-CH"/>
        </w:rPr>
        <w:t xml:space="preserve">تضع </w:t>
      </w:r>
      <w:r>
        <w:rPr>
          <w:rFonts w:hint="cs"/>
          <w:rtl/>
          <w:lang w:val="fr-CH"/>
        </w:rPr>
        <w:t xml:space="preserve">المحاكم دائماً في الحسبان نية الجاني باستهداف الطفل بصفة خاصة، </w:t>
      </w:r>
      <w:r w:rsidR="007262A8">
        <w:rPr>
          <w:rFonts w:hint="cs"/>
          <w:rtl/>
          <w:lang w:val="fr-CH"/>
        </w:rPr>
        <w:t>باعتبارها عاملاً</w:t>
      </w:r>
      <w:r>
        <w:rPr>
          <w:rFonts w:hint="cs"/>
          <w:rtl/>
          <w:lang w:val="fr-CH"/>
        </w:rPr>
        <w:t xml:space="preserve"> في الحالات المتعلقة بالأطفال ضحايا الجرائم الجنسية.</w:t>
      </w:r>
    </w:p>
    <w:p w:rsidR="007A76C4" w:rsidRPr="00955DD5" w:rsidRDefault="007A76C4" w:rsidP="00955DD5">
      <w:pPr>
        <w:pStyle w:val="SingleTxtGA"/>
        <w:rPr>
          <w:rFonts w:hint="cs"/>
          <w:b/>
          <w:bCs/>
          <w:rtl/>
          <w:lang w:val="fr-CH"/>
        </w:rPr>
      </w:pPr>
      <w:r>
        <w:rPr>
          <w:rFonts w:hint="cs"/>
          <w:rtl/>
          <w:lang w:val="fr-CH"/>
        </w:rPr>
        <w:t>27-</w:t>
      </w:r>
      <w:r>
        <w:rPr>
          <w:rFonts w:hint="cs"/>
          <w:rtl/>
          <w:lang w:val="fr-CH"/>
        </w:rPr>
        <w:tab/>
      </w:r>
      <w:r w:rsidRPr="00955DD5">
        <w:rPr>
          <w:rFonts w:hint="cs"/>
          <w:b/>
          <w:bCs/>
          <w:rtl/>
          <w:lang w:val="fr-CH"/>
        </w:rPr>
        <w:t>توصي اللجنة الدولة الطرف بأن تنقّح قانون العقوبات</w:t>
      </w:r>
      <w:r w:rsidR="00955DD5" w:rsidRPr="00955DD5">
        <w:rPr>
          <w:rFonts w:hint="cs"/>
          <w:b/>
          <w:bCs/>
          <w:rtl/>
          <w:lang w:val="fr-CH"/>
        </w:rPr>
        <w:t xml:space="preserve"> لديها</w:t>
      </w:r>
      <w:r w:rsidRPr="00955DD5">
        <w:rPr>
          <w:rFonts w:hint="cs"/>
          <w:b/>
          <w:bCs/>
          <w:rtl/>
          <w:lang w:val="fr-CH"/>
        </w:rPr>
        <w:t xml:space="preserve"> بما يتوافق مع المادتين 2 و3 من البروتوكول الاختياري، وأن تكفل إنفاذ القانون في الواقع العملي وتقديم الجناة للعدالة لمنع إفلاتهم من العقاب. وبوجه خاص، ينبغي للدولة الطرف أن تُجرّم ما يلي:</w:t>
      </w:r>
    </w:p>
    <w:p w:rsidR="007A76C4" w:rsidRPr="00EF2DAD" w:rsidRDefault="007A76C4" w:rsidP="00EF2DAD">
      <w:pPr>
        <w:pStyle w:val="SingleTxtGA"/>
        <w:rPr>
          <w:rFonts w:hint="cs"/>
          <w:b/>
          <w:bCs/>
          <w:rtl/>
          <w:lang w:val="fr-CH"/>
        </w:rPr>
      </w:pPr>
      <w:r w:rsidRPr="00EF2DAD">
        <w:rPr>
          <w:rFonts w:hint="cs"/>
          <w:b/>
          <w:bCs/>
          <w:rtl/>
          <w:lang w:val="fr-CH"/>
        </w:rPr>
        <w:tab/>
        <w:t>(أ)</w:t>
      </w:r>
      <w:r w:rsidRPr="00EF2DAD">
        <w:rPr>
          <w:rFonts w:hint="cs"/>
          <w:b/>
          <w:bCs/>
          <w:rtl/>
          <w:lang w:val="fr-CH"/>
        </w:rPr>
        <w:tab/>
        <w:t xml:space="preserve">عرض </w:t>
      </w:r>
      <w:r w:rsidR="00F47025" w:rsidRPr="00EF2DAD">
        <w:rPr>
          <w:rFonts w:hint="cs"/>
          <w:b/>
          <w:bCs/>
          <w:rtl/>
          <w:lang w:val="fr-CH"/>
        </w:rPr>
        <w:t xml:space="preserve">طفل أو جرّه أو التغرير به أو تقديمه </w:t>
      </w:r>
      <w:r w:rsidRPr="00EF2DAD">
        <w:rPr>
          <w:rFonts w:hint="cs"/>
          <w:b/>
          <w:bCs/>
          <w:rtl/>
          <w:lang w:val="fr-CH"/>
        </w:rPr>
        <w:t>من أجل استغلاله في البغاء؛</w:t>
      </w:r>
    </w:p>
    <w:p w:rsidR="007A76C4" w:rsidRPr="00EF2DAD" w:rsidRDefault="007A76C4" w:rsidP="00EF2DAD">
      <w:pPr>
        <w:pStyle w:val="SingleTxtGA"/>
        <w:rPr>
          <w:rFonts w:hint="cs"/>
          <w:b/>
          <w:bCs/>
          <w:rtl/>
          <w:lang w:val="fr-CH"/>
        </w:rPr>
      </w:pPr>
      <w:r w:rsidRPr="00EF2DAD">
        <w:rPr>
          <w:rFonts w:hint="cs"/>
          <w:b/>
          <w:bCs/>
          <w:rtl/>
          <w:lang w:val="fr-CH"/>
        </w:rPr>
        <w:tab/>
        <w:t>(ب)</w:t>
      </w:r>
      <w:r w:rsidRPr="00EF2DAD">
        <w:rPr>
          <w:rFonts w:hint="cs"/>
          <w:b/>
          <w:bCs/>
          <w:rtl/>
          <w:lang w:val="fr-CH"/>
        </w:rPr>
        <w:tab/>
        <w:t>إنتاج أو توزيع أو نشر أو استيراد أو تصدير أو عرض أو بيع أو حيازة مواد إباحية متعلقة بالطفل؛</w:t>
      </w:r>
    </w:p>
    <w:p w:rsidR="007A76C4" w:rsidRPr="00EF2DAD" w:rsidRDefault="007A76C4" w:rsidP="00EF2DAD">
      <w:pPr>
        <w:pStyle w:val="SingleTxtGA"/>
        <w:rPr>
          <w:rFonts w:hint="cs"/>
          <w:b/>
          <w:bCs/>
          <w:rtl/>
          <w:lang w:val="fr-CH"/>
        </w:rPr>
      </w:pPr>
      <w:r w:rsidRPr="00EF2DAD">
        <w:rPr>
          <w:rFonts w:hint="cs"/>
          <w:b/>
          <w:bCs/>
          <w:rtl/>
          <w:lang w:val="fr-CH"/>
        </w:rPr>
        <w:tab/>
        <w:t>(ج)</w:t>
      </w:r>
      <w:r w:rsidRPr="00EF2DAD">
        <w:rPr>
          <w:rFonts w:hint="cs"/>
          <w:b/>
          <w:bCs/>
          <w:rtl/>
          <w:lang w:val="fr-CH"/>
        </w:rPr>
        <w:tab/>
        <w:t>أية محاولة لارتكاب أي فعل من هذه الأفعال أو التواطؤ على ارتكابها أو المشاركة فيها؛</w:t>
      </w:r>
    </w:p>
    <w:p w:rsidR="007A76C4" w:rsidRPr="00EF2DAD" w:rsidRDefault="007A76C4" w:rsidP="00EF2DAD">
      <w:pPr>
        <w:pStyle w:val="SingleTxtGA"/>
        <w:rPr>
          <w:rFonts w:hint="cs"/>
          <w:b/>
          <w:bCs/>
          <w:rtl/>
          <w:lang w:val="fr-CH"/>
        </w:rPr>
      </w:pPr>
      <w:r w:rsidRPr="00EF2DAD">
        <w:rPr>
          <w:rFonts w:hint="cs"/>
          <w:b/>
          <w:bCs/>
          <w:rtl/>
          <w:lang w:val="fr-CH"/>
        </w:rPr>
        <w:tab/>
        <w:t>(د)</w:t>
      </w:r>
      <w:r w:rsidRPr="00EF2DAD">
        <w:rPr>
          <w:rFonts w:hint="cs"/>
          <w:b/>
          <w:bCs/>
          <w:rtl/>
          <w:lang w:val="fr-CH"/>
        </w:rPr>
        <w:tab/>
        <w:t>إنتاج وتوزيع المواد للإعلان عن أي من هذه الأفعال.</w:t>
      </w:r>
    </w:p>
    <w:p w:rsidR="007A76C4" w:rsidRDefault="002A52A4" w:rsidP="002A52A4">
      <w:pPr>
        <w:pStyle w:val="H1GA"/>
        <w:rPr>
          <w:rFonts w:hint="cs"/>
          <w:rtl/>
          <w:lang w:val="fr-CH"/>
        </w:rPr>
      </w:pPr>
      <w:r>
        <w:rPr>
          <w:rFonts w:hint="cs"/>
          <w:rtl/>
          <w:lang w:val="fr-CH"/>
        </w:rPr>
        <w:tab/>
      </w:r>
      <w:r>
        <w:rPr>
          <w:rFonts w:hint="cs"/>
          <w:rtl/>
          <w:lang w:val="fr-CH"/>
        </w:rPr>
        <w:tab/>
      </w:r>
      <w:r w:rsidR="007A76C4">
        <w:rPr>
          <w:rFonts w:hint="cs"/>
          <w:rtl/>
          <w:lang w:val="fr-CH"/>
        </w:rPr>
        <w:t>الولاية القضائية وتسليم المجرمين</w:t>
      </w:r>
    </w:p>
    <w:p w:rsidR="007A76C4" w:rsidRDefault="007A76C4" w:rsidP="00F13320">
      <w:pPr>
        <w:pStyle w:val="SingleTxtGA"/>
        <w:rPr>
          <w:rFonts w:hint="cs"/>
          <w:rtl/>
          <w:lang w:val="fr-CH"/>
        </w:rPr>
      </w:pPr>
      <w:r>
        <w:rPr>
          <w:rFonts w:hint="cs"/>
          <w:rtl/>
          <w:lang w:val="fr-CH"/>
        </w:rPr>
        <w:t>28-</w:t>
      </w:r>
      <w:r>
        <w:rPr>
          <w:rFonts w:hint="cs"/>
          <w:rtl/>
          <w:lang w:val="fr-CH"/>
        </w:rPr>
        <w:tab/>
        <w:t>فيما ترحب اللجنة بتشريع الدولة الطرف الذي يجيز ممارسة الولاية القضائية خارج الإقليم فيما يتعلق بالجرائم المحظورة فيه، تأسف اللجنة، رغم ذلك، لأن شرط التجريم المزدوج لجرائم شراء فعل جنسي من قاصر واستخدام الأطفال لأغراض العروض الجنسية،</w:t>
      </w:r>
      <w:r w:rsidR="005D5DD0">
        <w:rPr>
          <w:rFonts w:hint="cs"/>
          <w:rtl/>
          <w:lang w:val="fr-CH"/>
        </w:rPr>
        <w:t xml:space="preserve"> </w:t>
      </w:r>
      <w:r>
        <w:rPr>
          <w:rFonts w:hint="cs"/>
          <w:rtl/>
          <w:lang w:val="fr-CH"/>
        </w:rPr>
        <w:t xml:space="preserve"> لا يزال معمولاً به.</w:t>
      </w:r>
    </w:p>
    <w:p w:rsidR="007A76C4" w:rsidRPr="005D5DD0" w:rsidRDefault="007A76C4" w:rsidP="00131A33">
      <w:pPr>
        <w:pStyle w:val="SingleTxtGA"/>
        <w:rPr>
          <w:rFonts w:hint="cs"/>
          <w:b/>
          <w:bCs/>
          <w:rtl/>
          <w:lang w:val="fr-CH"/>
        </w:rPr>
      </w:pPr>
      <w:r>
        <w:rPr>
          <w:rFonts w:hint="cs"/>
          <w:rtl/>
          <w:lang w:val="fr-CH"/>
        </w:rPr>
        <w:t>29-</w:t>
      </w:r>
      <w:r>
        <w:rPr>
          <w:rFonts w:hint="cs"/>
          <w:rtl/>
          <w:lang w:val="fr-CH"/>
        </w:rPr>
        <w:tab/>
      </w:r>
      <w:r w:rsidRPr="005D5DD0">
        <w:rPr>
          <w:rFonts w:hint="cs"/>
          <w:b/>
          <w:bCs/>
          <w:rtl/>
          <w:lang w:val="fr-CH"/>
        </w:rPr>
        <w:t>توصي اللجنة الدولة الطرف باتخاذ تدابير تضمن أن يجيز لها التشريع الداخلي إقامة ولاية قضائية خارج الإقليم وممارستها، بما في ذلك إقامة الولاية القضائية خارج الإقليم على جميع الجرائم بموجب البروتوكول الاختياري دون معيار التجريم المزدوج.</w:t>
      </w:r>
    </w:p>
    <w:p w:rsidR="007A76C4" w:rsidRDefault="007A76C4" w:rsidP="00933E9F">
      <w:pPr>
        <w:pStyle w:val="SingleTxtGA"/>
        <w:rPr>
          <w:rFonts w:hint="cs"/>
          <w:rtl/>
          <w:lang w:val="fr-CH"/>
        </w:rPr>
      </w:pPr>
      <w:r>
        <w:rPr>
          <w:rFonts w:hint="cs"/>
          <w:rtl/>
          <w:lang w:val="fr-CH"/>
        </w:rPr>
        <w:t>30-</w:t>
      </w:r>
      <w:r>
        <w:rPr>
          <w:rFonts w:hint="cs"/>
          <w:rtl/>
          <w:lang w:val="fr-CH"/>
        </w:rPr>
        <w:tab/>
      </w:r>
      <w:r w:rsidR="00B63ED2">
        <w:rPr>
          <w:rFonts w:hint="cs"/>
          <w:rtl/>
          <w:lang w:val="fr-CH"/>
        </w:rPr>
        <w:t>وتحيط</w:t>
      </w:r>
      <w:r>
        <w:rPr>
          <w:rFonts w:hint="cs"/>
          <w:rtl/>
          <w:lang w:val="fr-CH"/>
        </w:rPr>
        <w:t xml:space="preserve"> اللجنة علماً </w:t>
      </w:r>
      <w:r w:rsidR="00B63ED2">
        <w:rPr>
          <w:rFonts w:hint="cs"/>
          <w:rtl/>
          <w:lang w:val="fr-CH"/>
        </w:rPr>
        <w:t xml:space="preserve">بكون </w:t>
      </w:r>
      <w:r>
        <w:rPr>
          <w:rFonts w:hint="cs"/>
          <w:rtl/>
          <w:lang w:val="fr-CH"/>
        </w:rPr>
        <w:t xml:space="preserve">قانون الدولة الطرف لا ينص على اشتراط وجود اتفاق للتسليم لكي يتم تسليم المجرمين بموجب البروتوكول الاختياري. ومع ذلك، يساورها القلق إزاء القيود المفروضة على مثل هذه الممارسة، ولا سيما شرط التجريم المزدوج لبعض الجرائم بموجب البروتوكول الاختياري. ويساور اللجنة القلق أيضاً لأن الجرائم التي يعاقب عليها بالسجن لمدة سنة أو أكثر، </w:t>
      </w:r>
      <w:r w:rsidR="00BC05B7">
        <w:rPr>
          <w:rFonts w:hint="cs"/>
          <w:rtl/>
          <w:lang w:val="fr-CH"/>
        </w:rPr>
        <w:t xml:space="preserve">لا </w:t>
      </w:r>
      <w:r>
        <w:rPr>
          <w:rFonts w:hint="cs"/>
          <w:rtl/>
          <w:lang w:val="fr-CH"/>
        </w:rPr>
        <w:t xml:space="preserve">تؤدي </w:t>
      </w:r>
      <w:r w:rsidR="00BC05B7">
        <w:rPr>
          <w:rFonts w:hint="cs"/>
          <w:rtl/>
          <w:lang w:val="fr-CH"/>
        </w:rPr>
        <w:t xml:space="preserve">جميعها </w:t>
      </w:r>
      <w:r>
        <w:rPr>
          <w:rFonts w:hint="cs"/>
          <w:rtl/>
          <w:lang w:val="fr-CH"/>
        </w:rPr>
        <w:t>إلى التسليم، ولأنه لا يمكن لمواطني الدولة الطرف أن يخضعو</w:t>
      </w:r>
      <w:r w:rsidR="00933E9F">
        <w:rPr>
          <w:rFonts w:hint="cs"/>
          <w:rtl/>
          <w:lang w:val="fr-CH"/>
        </w:rPr>
        <w:t>ا</w:t>
      </w:r>
      <w:r>
        <w:rPr>
          <w:rFonts w:hint="cs"/>
          <w:rtl/>
          <w:lang w:val="fr-CH"/>
        </w:rPr>
        <w:t xml:space="preserve"> للتسليم، مع بعض الاستثناءات.</w:t>
      </w:r>
    </w:p>
    <w:p w:rsidR="007A76C4" w:rsidRPr="00726CC1" w:rsidRDefault="007A76C4" w:rsidP="00726CC1">
      <w:pPr>
        <w:pStyle w:val="SingleTxtGA"/>
        <w:rPr>
          <w:rFonts w:hint="cs"/>
          <w:b/>
          <w:bCs/>
          <w:rtl/>
          <w:lang w:val="fr-CH"/>
        </w:rPr>
      </w:pPr>
      <w:r>
        <w:rPr>
          <w:rFonts w:hint="cs"/>
          <w:rtl/>
          <w:lang w:val="fr-CH"/>
        </w:rPr>
        <w:t>31-</w:t>
      </w:r>
      <w:r>
        <w:rPr>
          <w:rFonts w:hint="cs"/>
          <w:rtl/>
          <w:lang w:val="fr-CH"/>
        </w:rPr>
        <w:tab/>
      </w:r>
      <w:r w:rsidRPr="00726CC1">
        <w:rPr>
          <w:rFonts w:hint="cs"/>
          <w:b/>
          <w:bCs/>
          <w:rtl/>
          <w:lang w:val="fr-CH"/>
        </w:rPr>
        <w:t>توصي اللجنة الدولة الطرف بحذف القيود على تسليم الجناة بموجب البروتوكول الاختياري، ولا سيما شرط التجريم المزدوج وشرط عقوبة دنيا بموجب القانون الجنائي.وتوصي ال</w:t>
      </w:r>
      <w:r w:rsidR="009638EC">
        <w:rPr>
          <w:rFonts w:hint="cs"/>
          <w:b/>
          <w:bCs/>
          <w:rtl/>
          <w:lang w:val="fr-CH"/>
        </w:rPr>
        <w:t>لجنة الدولة الطرف أيضاً أن تتخذ</w:t>
      </w:r>
      <w:r w:rsidRPr="00726CC1">
        <w:rPr>
          <w:rFonts w:hint="cs"/>
          <w:b/>
          <w:bCs/>
          <w:rtl/>
          <w:lang w:val="fr-CH"/>
        </w:rPr>
        <w:t xml:space="preserve"> وفقاً لأحكام الفقرة 5 من المادة 5 من البروتوكول الاختياري، تدابير مناسبة لتقديم مثل هذه الحالات إلى سلطتها المختصة لغرض الملاحقة في حالات رفض طلب التسليم.</w:t>
      </w:r>
    </w:p>
    <w:p w:rsidR="007A76C4" w:rsidRDefault="009638EC" w:rsidP="009638EC">
      <w:pPr>
        <w:pStyle w:val="H1GA"/>
        <w:rPr>
          <w:rFonts w:hint="cs"/>
          <w:rtl/>
          <w:lang w:val="fr-CH"/>
        </w:rPr>
      </w:pPr>
      <w:r>
        <w:rPr>
          <w:rFonts w:hint="cs"/>
          <w:rtl/>
          <w:lang w:val="fr-CH"/>
        </w:rPr>
        <w:tab/>
      </w:r>
      <w:r>
        <w:rPr>
          <w:rFonts w:hint="cs"/>
          <w:rtl/>
          <w:lang w:val="fr-CH"/>
        </w:rPr>
        <w:tab/>
      </w:r>
      <w:r w:rsidR="007A76C4">
        <w:rPr>
          <w:rFonts w:hint="cs"/>
          <w:rtl/>
          <w:lang w:val="fr-CH"/>
        </w:rPr>
        <w:t>مسؤولية الأشخاص الاعتباريين</w:t>
      </w:r>
    </w:p>
    <w:p w:rsidR="007A76C4" w:rsidRDefault="007A76C4" w:rsidP="00D65308">
      <w:pPr>
        <w:pStyle w:val="SingleTxtGA"/>
        <w:rPr>
          <w:rFonts w:hint="cs"/>
          <w:rtl/>
          <w:lang w:val="fr-CH"/>
        </w:rPr>
      </w:pPr>
      <w:r>
        <w:rPr>
          <w:rFonts w:hint="cs"/>
          <w:rtl/>
          <w:lang w:val="fr-CH"/>
        </w:rPr>
        <w:t>32-</w:t>
      </w:r>
      <w:r>
        <w:rPr>
          <w:rFonts w:hint="cs"/>
          <w:rtl/>
          <w:lang w:val="fr-CH"/>
        </w:rPr>
        <w:tab/>
      </w:r>
      <w:r w:rsidR="00D65308">
        <w:rPr>
          <w:rFonts w:hint="cs"/>
          <w:rtl/>
          <w:lang w:val="fr-CH"/>
        </w:rPr>
        <w:t>تحيط</w:t>
      </w:r>
      <w:r>
        <w:rPr>
          <w:rFonts w:hint="cs"/>
          <w:rtl/>
          <w:lang w:val="fr-CH"/>
        </w:rPr>
        <w:t xml:space="preserve"> اللجنة علماً مع القلق بأن الدولة الطرف لم تتخذ مزيداً من التدابير </w:t>
      </w:r>
      <w:r w:rsidR="00D65308">
        <w:rPr>
          <w:rFonts w:hint="cs"/>
          <w:rtl/>
          <w:lang w:val="fr-CH"/>
        </w:rPr>
        <w:t>لتحديد</w:t>
      </w:r>
      <w:r>
        <w:rPr>
          <w:rFonts w:hint="cs"/>
          <w:rtl/>
          <w:lang w:val="fr-CH"/>
        </w:rPr>
        <w:t xml:space="preserve"> مسؤولية الشركات عن جرائم منصوص عليها في الاتفاقية وبروتوكوليها الاختياريين ولأن الجزاءات المفروضة على كيانات الشركات لا تزال تقتصر على عقوبات مالية. </w:t>
      </w:r>
    </w:p>
    <w:p w:rsidR="007A76C4" w:rsidRPr="003469B8" w:rsidRDefault="007A76C4" w:rsidP="003469B8">
      <w:pPr>
        <w:pStyle w:val="SingleTxtGA"/>
        <w:rPr>
          <w:rFonts w:hint="cs"/>
          <w:b/>
          <w:bCs/>
          <w:rtl/>
          <w:lang w:val="fr-CH"/>
        </w:rPr>
      </w:pPr>
      <w:r>
        <w:rPr>
          <w:rFonts w:hint="cs"/>
          <w:rtl/>
          <w:lang w:val="fr-CH"/>
        </w:rPr>
        <w:t>33-</w:t>
      </w:r>
      <w:r>
        <w:rPr>
          <w:rFonts w:hint="cs"/>
          <w:rtl/>
          <w:lang w:val="fr-CH"/>
        </w:rPr>
        <w:tab/>
      </w:r>
      <w:r w:rsidRPr="003469B8">
        <w:rPr>
          <w:rFonts w:hint="cs"/>
          <w:b/>
          <w:bCs/>
          <w:rtl/>
          <w:lang w:val="fr-CH"/>
        </w:rPr>
        <w:t>توصي اللجنة الدولة الطرف بأن تضمن أن يكون هناك، إ</w:t>
      </w:r>
      <w:r w:rsidR="003469B8" w:rsidRPr="003469B8">
        <w:rPr>
          <w:rFonts w:hint="cs"/>
          <w:b/>
          <w:bCs/>
          <w:rtl/>
          <w:lang w:val="fr-CH"/>
        </w:rPr>
        <w:t>لى جانب الجزاءات المالية، تشريع</w:t>
      </w:r>
      <w:r w:rsidRPr="003469B8">
        <w:rPr>
          <w:rFonts w:hint="cs"/>
          <w:b/>
          <w:bCs/>
          <w:rtl/>
          <w:lang w:val="fr-CH"/>
        </w:rPr>
        <w:t xml:space="preserve"> لضمان الاضطلاع بتدابير تمنع </w:t>
      </w:r>
      <w:r w:rsidR="003469B8" w:rsidRPr="003469B8">
        <w:rPr>
          <w:rFonts w:hint="cs"/>
          <w:b/>
          <w:bCs/>
          <w:rtl/>
          <w:lang w:val="fr-CH"/>
        </w:rPr>
        <w:t xml:space="preserve">منعاً فعّالاً </w:t>
      </w:r>
      <w:r w:rsidRPr="003469B8">
        <w:rPr>
          <w:rFonts w:hint="cs"/>
          <w:b/>
          <w:bCs/>
          <w:rtl/>
          <w:lang w:val="fr-CH"/>
        </w:rPr>
        <w:t>تكرار مثل هذه الجرائم، وأن تنص هذه التشريعات على عقوبات جنائية ومدنية وإدارية متناسبة مع خطورة الجريمة. وتدعو اللجنة الدولة الطرف أيضاً إلى تشجيع الشركات على ما يلي:</w:t>
      </w:r>
    </w:p>
    <w:p w:rsidR="007A76C4" w:rsidRPr="00756527" w:rsidRDefault="007A76C4" w:rsidP="00756527">
      <w:pPr>
        <w:pStyle w:val="SingleTxtGA"/>
        <w:rPr>
          <w:rFonts w:hint="cs"/>
          <w:b/>
          <w:bCs/>
          <w:rtl/>
          <w:lang w:val="fr-CH"/>
        </w:rPr>
      </w:pPr>
      <w:r w:rsidRPr="00756527">
        <w:rPr>
          <w:rFonts w:hint="cs"/>
          <w:b/>
          <w:bCs/>
          <w:rtl/>
          <w:lang w:val="fr-CH"/>
        </w:rPr>
        <w:tab/>
        <w:t>(أ)</w:t>
      </w:r>
      <w:r w:rsidRPr="00756527">
        <w:rPr>
          <w:rFonts w:hint="cs"/>
          <w:b/>
          <w:bCs/>
          <w:rtl/>
          <w:lang w:val="fr-CH"/>
        </w:rPr>
        <w:tab/>
        <w:t>وضع سياسة أخلاقية بشأن استغلال الأطفال في الجنس لأغراض تجارية؛</w:t>
      </w:r>
    </w:p>
    <w:p w:rsidR="007A76C4" w:rsidRPr="00756527" w:rsidRDefault="007A76C4" w:rsidP="00756527">
      <w:pPr>
        <w:pStyle w:val="SingleTxtGA"/>
        <w:rPr>
          <w:rFonts w:hint="cs"/>
          <w:b/>
          <w:bCs/>
          <w:rtl/>
          <w:lang w:val="fr-CH"/>
        </w:rPr>
      </w:pPr>
      <w:r w:rsidRPr="00756527">
        <w:rPr>
          <w:rFonts w:hint="cs"/>
          <w:b/>
          <w:bCs/>
          <w:rtl/>
          <w:lang w:val="fr-CH"/>
        </w:rPr>
        <w:tab/>
        <w:t>(ب)</w:t>
      </w:r>
      <w:r w:rsidRPr="00756527">
        <w:rPr>
          <w:rFonts w:hint="cs"/>
          <w:b/>
          <w:bCs/>
          <w:rtl/>
          <w:lang w:val="fr-CH"/>
        </w:rPr>
        <w:tab/>
        <w:t xml:space="preserve">تضمين العقود التي تبرم مع الموردين أحكاماً </w:t>
      </w:r>
      <w:r w:rsidR="00756527" w:rsidRPr="00756527">
        <w:rPr>
          <w:rFonts w:hint="cs"/>
          <w:b/>
          <w:bCs/>
          <w:rtl/>
          <w:lang w:val="fr-CH"/>
        </w:rPr>
        <w:t>ذات صلة ب</w:t>
      </w:r>
      <w:r w:rsidRPr="00756527">
        <w:rPr>
          <w:rFonts w:hint="cs"/>
          <w:b/>
          <w:bCs/>
          <w:rtl/>
          <w:lang w:val="fr-CH"/>
        </w:rPr>
        <w:t>الموضوع.</w:t>
      </w:r>
    </w:p>
    <w:p w:rsidR="007A76C4" w:rsidRDefault="0065286B" w:rsidP="0065286B">
      <w:pPr>
        <w:pStyle w:val="HChGA"/>
        <w:rPr>
          <w:rFonts w:hint="cs"/>
          <w:rtl/>
          <w:lang w:val="fr-CH"/>
        </w:rPr>
      </w:pPr>
      <w:r>
        <w:rPr>
          <w:rFonts w:hint="cs"/>
          <w:rtl/>
          <w:lang w:val="fr-CH"/>
        </w:rPr>
        <w:tab/>
        <w:t>سابعاً</w:t>
      </w:r>
      <w:r w:rsidR="007A76C4">
        <w:rPr>
          <w:rFonts w:hint="cs"/>
          <w:rtl/>
          <w:lang w:val="fr-CH"/>
        </w:rPr>
        <w:t>-</w:t>
      </w:r>
      <w:r w:rsidR="007A76C4">
        <w:rPr>
          <w:rFonts w:hint="cs"/>
          <w:rtl/>
          <w:lang w:val="fr-CH"/>
        </w:rPr>
        <w:tab/>
        <w:t>حماية حقوق ومصالح الأطفال الضحايا (المادة 8 والفقرتان 3 و4 من المادة 9)</w:t>
      </w:r>
    </w:p>
    <w:p w:rsidR="007A76C4" w:rsidRDefault="00377B11" w:rsidP="00377B11">
      <w:pPr>
        <w:pStyle w:val="H1GA"/>
        <w:rPr>
          <w:rFonts w:hint="cs"/>
          <w:rtl/>
          <w:lang w:val="fr-CH"/>
        </w:rPr>
      </w:pPr>
      <w:r>
        <w:rPr>
          <w:rFonts w:hint="cs"/>
          <w:rtl/>
          <w:lang w:val="fr-CH"/>
        </w:rPr>
        <w:tab/>
      </w:r>
      <w:r>
        <w:rPr>
          <w:rFonts w:hint="cs"/>
          <w:rtl/>
          <w:lang w:val="fr-CH"/>
        </w:rPr>
        <w:tab/>
      </w:r>
      <w:r w:rsidR="007A76C4">
        <w:rPr>
          <w:rFonts w:hint="cs"/>
          <w:rtl/>
          <w:lang w:val="fr-CH"/>
        </w:rPr>
        <w:t>التدابير المعتمدة لحماية حقوق ومصالح الأطفال ضحايا الجرائم المحظورة بموجب البروتوكول الاختياري</w:t>
      </w:r>
    </w:p>
    <w:p w:rsidR="007A76C4" w:rsidRDefault="007A76C4" w:rsidP="00B260E2">
      <w:pPr>
        <w:pStyle w:val="SingleTxtGA"/>
        <w:rPr>
          <w:rFonts w:hint="cs"/>
          <w:rtl/>
          <w:lang w:val="fr-CH"/>
        </w:rPr>
      </w:pPr>
      <w:r>
        <w:rPr>
          <w:rFonts w:hint="cs"/>
          <w:rtl/>
          <w:lang w:val="fr-CH"/>
        </w:rPr>
        <w:t>34-</w:t>
      </w:r>
      <w:r>
        <w:rPr>
          <w:rFonts w:hint="cs"/>
          <w:rtl/>
          <w:lang w:val="fr-CH"/>
        </w:rPr>
        <w:tab/>
        <w:t xml:space="preserve">فيما ترحب اللجنة بتدابير </w:t>
      </w:r>
      <w:r w:rsidR="00927D0A">
        <w:rPr>
          <w:rFonts w:hint="cs"/>
          <w:rtl/>
          <w:lang w:val="fr-CH"/>
        </w:rPr>
        <w:t>ل</w:t>
      </w:r>
      <w:r>
        <w:rPr>
          <w:rFonts w:hint="cs"/>
          <w:rtl/>
          <w:lang w:val="fr-CH"/>
        </w:rPr>
        <w:t>حماية الأطفال ضحايا الاستغلال الجنسي، يساورها القلق إزاء ما يلي:</w:t>
      </w:r>
    </w:p>
    <w:p w:rsidR="007A76C4" w:rsidRDefault="007A76C4" w:rsidP="003620DC">
      <w:pPr>
        <w:pStyle w:val="SingleTxtGA"/>
        <w:rPr>
          <w:rFonts w:hint="cs"/>
          <w:rtl/>
          <w:lang w:val="fr-CH"/>
        </w:rPr>
      </w:pPr>
      <w:r>
        <w:rPr>
          <w:rFonts w:hint="cs"/>
          <w:rtl/>
          <w:lang w:val="fr-CH"/>
        </w:rPr>
        <w:tab/>
        <w:t>(أ)</w:t>
      </w:r>
      <w:r>
        <w:rPr>
          <w:rFonts w:hint="cs"/>
          <w:rtl/>
          <w:lang w:val="fr-CH"/>
        </w:rPr>
        <w:tab/>
        <w:t xml:space="preserve">تدني </w:t>
      </w:r>
      <w:r w:rsidR="003620DC">
        <w:rPr>
          <w:rFonts w:hint="cs"/>
          <w:rtl/>
          <w:lang w:val="fr-CH"/>
        </w:rPr>
        <w:t>معدلات</w:t>
      </w:r>
      <w:r>
        <w:rPr>
          <w:rFonts w:hint="cs"/>
          <w:rtl/>
          <w:lang w:val="fr-CH"/>
        </w:rPr>
        <w:t xml:space="preserve"> الملاحقة الفعلية فيما يتعلق باستغلال الأطفال لأغراض جنسية، حيث إن نسبة تتراوح بين 85 و90 في المائة من الحالات التي ظهرت في السنوات العشر الأخيرة، لم تنته إلى ملاحقة؛</w:t>
      </w:r>
    </w:p>
    <w:p w:rsidR="007A76C4" w:rsidRDefault="007A76C4" w:rsidP="003620DC">
      <w:pPr>
        <w:pStyle w:val="SingleTxtGA"/>
        <w:rPr>
          <w:rFonts w:hint="cs"/>
          <w:rtl/>
          <w:lang w:val="fr-CH"/>
        </w:rPr>
      </w:pPr>
      <w:r>
        <w:rPr>
          <w:rFonts w:hint="cs"/>
          <w:rtl/>
          <w:lang w:val="fr-CH"/>
        </w:rPr>
        <w:tab/>
        <w:t>(ب)</w:t>
      </w:r>
      <w:r>
        <w:rPr>
          <w:rFonts w:hint="cs"/>
          <w:rtl/>
          <w:lang w:val="fr-CH"/>
        </w:rPr>
        <w:tab/>
        <w:t xml:space="preserve">أن البوابة الإلكترونية المتعلقة بضحايا الجرائم </w:t>
      </w:r>
      <w:r w:rsidR="003620DC">
        <w:rPr>
          <w:rFonts w:hint="cs"/>
          <w:rtl/>
          <w:lang w:val="fr-CH"/>
        </w:rPr>
        <w:t>ليست</w:t>
      </w:r>
      <w:r>
        <w:rPr>
          <w:rFonts w:hint="cs"/>
          <w:rtl/>
          <w:lang w:val="fr-CH"/>
        </w:rPr>
        <w:t xml:space="preserve"> مصممة بشكل يراعي احتياجا</w:t>
      </w:r>
      <w:r>
        <w:rPr>
          <w:rFonts w:hint="eastAsia"/>
          <w:rtl/>
          <w:lang w:val="fr-CH"/>
        </w:rPr>
        <w:t>ت</w:t>
      </w:r>
      <w:r>
        <w:rPr>
          <w:rFonts w:hint="cs"/>
          <w:rtl/>
          <w:lang w:val="fr-CH"/>
        </w:rPr>
        <w:t xml:space="preserve"> الطفل؛</w:t>
      </w:r>
    </w:p>
    <w:p w:rsidR="007A76C4" w:rsidRPr="005D0A60" w:rsidRDefault="007A76C4" w:rsidP="003620DC">
      <w:pPr>
        <w:pStyle w:val="SingleTxtGA"/>
        <w:rPr>
          <w:rFonts w:hint="cs"/>
          <w:rtl/>
          <w:lang w:val="fr-CH"/>
        </w:rPr>
      </w:pPr>
      <w:r>
        <w:rPr>
          <w:rFonts w:hint="cs"/>
          <w:rtl/>
          <w:lang w:val="fr-CH"/>
        </w:rPr>
        <w:tab/>
        <w:t>(ج)</w:t>
      </w:r>
      <w:r>
        <w:rPr>
          <w:rFonts w:hint="cs"/>
          <w:rtl/>
          <w:lang w:val="fr-CH"/>
        </w:rPr>
        <w:tab/>
        <w:t xml:space="preserve">تفاقم </w:t>
      </w:r>
      <w:r w:rsidR="003620DC">
        <w:rPr>
          <w:rFonts w:hint="cs"/>
          <w:rtl/>
          <w:lang w:val="fr-CH"/>
        </w:rPr>
        <w:t xml:space="preserve">أوضاع </w:t>
      </w:r>
      <w:r>
        <w:rPr>
          <w:rFonts w:hint="cs"/>
          <w:rtl/>
          <w:lang w:val="fr-CH"/>
        </w:rPr>
        <w:t xml:space="preserve">ضحايا الاتجار </w:t>
      </w:r>
      <w:r w:rsidR="003620DC">
        <w:rPr>
          <w:rFonts w:hint="cs"/>
          <w:rtl/>
          <w:lang w:val="fr-CH"/>
        </w:rPr>
        <w:t xml:space="preserve">الهشة </w:t>
      </w:r>
      <w:r>
        <w:rPr>
          <w:rFonts w:hint="cs"/>
          <w:rtl/>
          <w:lang w:val="fr-CH"/>
        </w:rPr>
        <w:t>بسبب تكرار رفض منحهم تصاريح إقامة؛</w:t>
      </w:r>
    </w:p>
    <w:p w:rsidR="007A76C4" w:rsidRDefault="00DC6C71" w:rsidP="00AD4368">
      <w:pPr>
        <w:pStyle w:val="SingleTxtGA"/>
        <w:rPr>
          <w:rFonts w:hint="cs"/>
          <w:rtl/>
          <w:lang w:val="fr-CH"/>
        </w:rPr>
      </w:pPr>
      <w:r>
        <w:rPr>
          <w:rFonts w:hint="cs"/>
          <w:rtl/>
          <w:lang w:val="fr-CH"/>
        </w:rPr>
        <w:tab/>
      </w:r>
      <w:r w:rsidR="007A76C4">
        <w:rPr>
          <w:rFonts w:hint="cs"/>
          <w:rtl/>
          <w:lang w:val="fr-CH"/>
        </w:rPr>
        <w:t>(</w:t>
      </w:r>
      <w:r w:rsidR="003620DC">
        <w:rPr>
          <w:rFonts w:hint="cs"/>
          <w:rtl/>
          <w:lang w:val="fr-CH"/>
        </w:rPr>
        <w:t>د)</w:t>
      </w:r>
      <w:r w:rsidR="003620DC">
        <w:rPr>
          <w:rFonts w:hint="cs"/>
          <w:rtl/>
          <w:lang w:val="fr-CH"/>
        </w:rPr>
        <w:tab/>
      </w:r>
      <w:r w:rsidR="007A76C4">
        <w:rPr>
          <w:rFonts w:hint="cs"/>
          <w:rtl/>
          <w:lang w:val="fr-CH"/>
        </w:rPr>
        <w:t>عدم الامتثال لبروتوكول منع وقمع ومعاقبة الاتجار بالأشخاص، وبخاصة النساء والأطفال، المكمل لاتفاقية الأمم المتحدة لمكافحة الجريمة المنظمة عبر الوطنية</w:t>
      </w:r>
      <w:r>
        <w:rPr>
          <w:rFonts w:hint="cs"/>
          <w:rtl/>
          <w:lang w:val="fr-CH"/>
        </w:rPr>
        <w:t xml:space="preserve"> (بروتوكول باليرمو) بسبب انعدام</w:t>
      </w:r>
      <w:r w:rsidR="00AD4368">
        <w:rPr>
          <w:rFonts w:hint="cs"/>
          <w:rtl/>
          <w:lang w:val="fr-CH"/>
        </w:rPr>
        <w:t xml:space="preserve"> </w:t>
      </w:r>
      <w:r w:rsidR="003620DC">
        <w:rPr>
          <w:rFonts w:hint="cs"/>
          <w:rtl/>
          <w:lang w:val="fr-CH"/>
        </w:rPr>
        <w:t>الأحكام التي</w:t>
      </w:r>
      <w:r w:rsidR="007A76C4">
        <w:rPr>
          <w:rFonts w:hint="cs"/>
          <w:rtl/>
          <w:lang w:val="fr-CH"/>
        </w:rPr>
        <w:t xml:space="preserve"> تحظر مثول الضحايا أمام المحاكم بشكل غير طوعي.</w:t>
      </w:r>
    </w:p>
    <w:p w:rsidR="007A76C4" w:rsidRPr="003B16B8" w:rsidRDefault="007A76C4" w:rsidP="003B16B8">
      <w:pPr>
        <w:pStyle w:val="SingleTxtGA"/>
        <w:rPr>
          <w:rFonts w:hint="cs"/>
          <w:b/>
          <w:bCs/>
          <w:rtl/>
          <w:lang w:val="fr-CH"/>
        </w:rPr>
      </w:pPr>
      <w:r>
        <w:rPr>
          <w:rFonts w:hint="cs"/>
          <w:rtl/>
          <w:lang w:val="fr-CH"/>
        </w:rPr>
        <w:t>35-</w:t>
      </w:r>
      <w:r>
        <w:rPr>
          <w:rFonts w:hint="cs"/>
          <w:rtl/>
          <w:lang w:val="fr-CH"/>
        </w:rPr>
        <w:tab/>
      </w:r>
      <w:r w:rsidRPr="003B16B8">
        <w:rPr>
          <w:rFonts w:hint="cs"/>
          <w:b/>
          <w:bCs/>
          <w:rtl/>
          <w:lang w:val="fr-CH"/>
        </w:rPr>
        <w:t>تحث اللجنة الدولة الطرف على ما يلي:</w:t>
      </w:r>
    </w:p>
    <w:p w:rsidR="007A76C4" w:rsidRPr="00BB06E9" w:rsidRDefault="007A76C4" w:rsidP="00BB06E9">
      <w:pPr>
        <w:pStyle w:val="SingleTxtGA"/>
        <w:rPr>
          <w:rFonts w:hint="cs"/>
          <w:b/>
          <w:bCs/>
          <w:rtl/>
          <w:lang w:val="fr-CH"/>
        </w:rPr>
      </w:pPr>
      <w:r w:rsidRPr="00BB06E9">
        <w:rPr>
          <w:rFonts w:hint="cs"/>
          <w:b/>
          <w:bCs/>
          <w:rtl/>
          <w:lang w:val="fr-CH"/>
        </w:rPr>
        <w:tab/>
        <w:t>(أ)</w:t>
      </w:r>
      <w:r w:rsidRPr="00BB06E9">
        <w:rPr>
          <w:rFonts w:hint="cs"/>
          <w:b/>
          <w:bCs/>
          <w:rtl/>
          <w:lang w:val="fr-CH"/>
        </w:rPr>
        <w:tab/>
        <w:t>إنشاء آليات لزيادة انتظام وفعالية مقاضاة مرتكبي الجرائم الجنسية؛</w:t>
      </w:r>
    </w:p>
    <w:p w:rsidR="007A76C4" w:rsidRPr="00BB06E9" w:rsidRDefault="007A76C4" w:rsidP="00BB06E9">
      <w:pPr>
        <w:pStyle w:val="SingleTxtGA"/>
        <w:rPr>
          <w:rFonts w:hint="cs"/>
          <w:b/>
          <w:bCs/>
          <w:rtl/>
          <w:lang w:val="fr-CH"/>
        </w:rPr>
      </w:pPr>
      <w:r w:rsidRPr="00BB06E9">
        <w:rPr>
          <w:rFonts w:hint="cs"/>
          <w:b/>
          <w:bCs/>
          <w:rtl/>
          <w:lang w:val="fr-CH"/>
        </w:rPr>
        <w:tab/>
        <w:t>(ب)</w:t>
      </w:r>
      <w:r w:rsidRPr="00BB06E9">
        <w:rPr>
          <w:rFonts w:hint="cs"/>
          <w:b/>
          <w:bCs/>
          <w:rtl/>
          <w:lang w:val="fr-CH"/>
        </w:rPr>
        <w:tab/>
      </w:r>
      <w:r w:rsidR="00DC6C71" w:rsidRPr="00BB06E9">
        <w:rPr>
          <w:rFonts w:hint="cs"/>
          <w:b/>
          <w:bCs/>
          <w:rtl/>
          <w:lang w:val="fr-CH"/>
        </w:rPr>
        <w:t xml:space="preserve">إيجاد صيغة </w:t>
      </w:r>
      <w:r w:rsidRPr="00BB06E9">
        <w:rPr>
          <w:rFonts w:hint="cs"/>
          <w:b/>
          <w:bCs/>
          <w:rtl/>
          <w:lang w:val="fr-CH"/>
        </w:rPr>
        <w:t xml:space="preserve">للبوابة الإلكترونية المتعلقة بضحايا الجرائم تراعي احتياجات الطفل </w:t>
      </w:r>
      <w:r w:rsidR="00DC6C71" w:rsidRPr="00BB06E9">
        <w:rPr>
          <w:rFonts w:hint="cs"/>
          <w:b/>
          <w:bCs/>
          <w:rtl/>
          <w:lang w:val="fr-CH"/>
        </w:rPr>
        <w:t xml:space="preserve">وتيسّر الوصول </w:t>
      </w:r>
      <w:r w:rsidRPr="00BB06E9">
        <w:rPr>
          <w:rFonts w:hint="cs"/>
          <w:b/>
          <w:bCs/>
          <w:rtl/>
          <w:lang w:val="fr-CH"/>
        </w:rPr>
        <w:t>إليها؛</w:t>
      </w:r>
    </w:p>
    <w:p w:rsidR="007A76C4" w:rsidRPr="00BB06E9" w:rsidRDefault="007A76C4" w:rsidP="00BB06E9">
      <w:pPr>
        <w:pStyle w:val="SingleTxtGA"/>
        <w:rPr>
          <w:rFonts w:hint="cs"/>
          <w:b/>
          <w:bCs/>
          <w:rtl/>
          <w:lang w:val="fr-CH"/>
        </w:rPr>
      </w:pPr>
      <w:r w:rsidRPr="00BB06E9">
        <w:rPr>
          <w:rFonts w:hint="cs"/>
          <w:b/>
          <w:bCs/>
          <w:rtl/>
          <w:lang w:val="fr-CH"/>
        </w:rPr>
        <w:tab/>
        <w:t>(ج)</w:t>
      </w:r>
      <w:r w:rsidRPr="00BB06E9">
        <w:rPr>
          <w:rFonts w:hint="cs"/>
          <w:b/>
          <w:bCs/>
          <w:rtl/>
          <w:lang w:val="fr-CH"/>
        </w:rPr>
        <w:tab/>
        <w:t xml:space="preserve">تيسير </w:t>
      </w:r>
      <w:r w:rsidR="00DC6C71" w:rsidRPr="00BB06E9">
        <w:rPr>
          <w:rFonts w:hint="cs"/>
          <w:b/>
          <w:bCs/>
          <w:rtl/>
          <w:lang w:val="fr-CH"/>
        </w:rPr>
        <w:t>حصول</w:t>
      </w:r>
      <w:r w:rsidRPr="00BB06E9">
        <w:rPr>
          <w:rFonts w:hint="cs"/>
          <w:b/>
          <w:bCs/>
          <w:rtl/>
          <w:lang w:val="fr-CH"/>
        </w:rPr>
        <w:t xml:space="preserve"> الأطفال الذين تم الاتجار </w:t>
      </w:r>
      <w:r w:rsidR="00DC6C71" w:rsidRPr="00BB06E9">
        <w:rPr>
          <w:rFonts w:hint="cs"/>
          <w:b/>
          <w:bCs/>
          <w:rtl/>
          <w:lang w:val="fr-CH"/>
        </w:rPr>
        <w:t xml:space="preserve">بهم وجلبهم إلى السويد على </w:t>
      </w:r>
      <w:r w:rsidRPr="00BB06E9">
        <w:rPr>
          <w:rFonts w:hint="cs"/>
          <w:b/>
          <w:bCs/>
          <w:rtl/>
          <w:lang w:val="fr-CH"/>
        </w:rPr>
        <w:t>تصاريح إقامة؛</w:t>
      </w:r>
    </w:p>
    <w:p w:rsidR="007A76C4" w:rsidRPr="00BB06E9" w:rsidRDefault="007A76C4" w:rsidP="00BB06E9">
      <w:pPr>
        <w:pStyle w:val="SingleTxtGA"/>
        <w:rPr>
          <w:rFonts w:hint="cs"/>
          <w:b/>
          <w:bCs/>
          <w:rtl/>
          <w:lang w:val="fr-CH"/>
        </w:rPr>
      </w:pPr>
      <w:r w:rsidRPr="00BB06E9">
        <w:rPr>
          <w:rFonts w:hint="cs"/>
          <w:b/>
          <w:bCs/>
          <w:rtl/>
          <w:lang w:val="fr-CH"/>
        </w:rPr>
        <w:tab/>
        <w:t>(د)</w:t>
      </w:r>
      <w:r w:rsidRPr="00BB06E9">
        <w:rPr>
          <w:rFonts w:hint="cs"/>
          <w:b/>
          <w:bCs/>
          <w:rtl/>
          <w:lang w:val="fr-CH"/>
        </w:rPr>
        <w:tab/>
        <w:t xml:space="preserve">ضمان امتثال تشريعاتها وأحكامها الإجرائية </w:t>
      </w:r>
      <w:r w:rsidR="00BB06E9" w:rsidRPr="00BB06E9">
        <w:rPr>
          <w:rFonts w:hint="cs"/>
          <w:b/>
          <w:bCs/>
          <w:rtl/>
          <w:lang w:val="fr-CH"/>
        </w:rPr>
        <w:t xml:space="preserve">الامتثال </w:t>
      </w:r>
      <w:r w:rsidRPr="00BB06E9">
        <w:rPr>
          <w:rFonts w:hint="cs"/>
          <w:b/>
          <w:bCs/>
          <w:rtl/>
          <w:lang w:val="fr-CH"/>
        </w:rPr>
        <w:t xml:space="preserve">الكامل </w:t>
      </w:r>
      <w:r w:rsidR="00BB06E9" w:rsidRPr="00BB06E9">
        <w:rPr>
          <w:rFonts w:hint="cs"/>
          <w:b/>
          <w:bCs/>
          <w:rtl/>
          <w:lang w:val="fr-CH"/>
        </w:rPr>
        <w:t>ل</w:t>
      </w:r>
      <w:r w:rsidRPr="00BB06E9">
        <w:rPr>
          <w:rFonts w:hint="cs"/>
          <w:b/>
          <w:bCs/>
          <w:rtl/>
          <w:lang w:val="fr-CH"/>
        </w:rPr>
        <w:t>بروتوكول باليرمو.</w:t>
      </w:r>
    </w:p>
    <w:p w:rsidR="007A76C4" w:rsidRPr="00B426A7" w:rsidRDefault="007A76C4" w:rsidP="00B820FD">
      <w:pPr>
        <w:pStyle w:val="H1GA"/>
        <w:rPr>
          <w:rFonts w:hint="cs"/>
          <w:rtl/>
          <w:lang w:val="fr-CH"/>
        </w:rPr>
      </w:pPr>
      <w:r w:rsidRPr="00B426A7">
        <w:rPr>
          <w:rFonts w:hint="cs"/>
          <w:rtl/>
          <w:lang w:val="fr-CH"/>
        </w:rPr>
        <w:tab/>
      </w:r>
      <w:r w:rsidRPr="00B426A7">
        <w:rPr>
          <w:rFonts w:hint="cs"/>
          <w:rtl/>
          <w:lang w:val="fr-CH"/>
        </w:rPr>
        <w:tab/>
        <w:t>تعافي الضحايا وإعادة إدماجهم</w:t>
      </w:r>
    </w:p>
    <w:p w:rsidR="007A76C4" w:rsidRDefault="007A76C4" w:rsidP="007F39B2">
      <w:pPr>
        <w:pStyle w:val="SingleTxtGA"/>
        <w:rPr>
          <w:rFonts w:hint="cs"/>
          <w:rtl/>
          <w:lang w:val="fr-CH"/>
        </w:rPr>
      </w:pPr>
      <w:r>
        <w:rPr>
          <w:rFonts w:hint="cs"/>
          <w:rtl/>
          <w:lang w:val="fr-CH"/>
        </w:rPr>
        <w:t>36-</w:t>
      </w:r>
      <w:r>
        <w:rPr>
          <w:rFonts w:hint="cs"/>
          <w:rtl/>
          <w:lang w:val="fr-CH"/>
        </w:rPr>
        <w:tab/>
        <w:t xml:space="preserve">ترحب اللجنة </w:t>
      </w:r>
      <w:r w:rsidR="008B37EA">
        <w:rPr>
          <w:rFonts w:hint="cs"/>
          <w:rtl/>
          <w:lang w:val="fr-CH"/>
        </w:rPr>
        <w:t>بتكليف المجلس الإداري لمقاطعة ستكهولم</w:t>
      </w:r>
      <w:r w:rsidR="007F39B2">
        <w:rPr>
          <w:rFonts w:hint="cs"/>
          <w:rtl/>
          <w:lang w:val="fr-CH"/>
        </w:rPr>
        <w:t xml:space="preserve"> </w:t>
      </w:r>
      <w:r w:rsidR="008B37EA">
        <w:rPr>
          <w:rFonts w:hint="cs"/>
          <w:rtl/>
          <w:lang w:val="fr-CH"/>
        </w:rPr>
        <w:t>ب</w:t>
      </w:r>
      <w:r>
        <w:rPr>
          <w:rFonts w:hint="cs"/>
          <w:rtl/>
          <w:lang w:val="fr-CH"/>
        </w:rPr>
        <w:t>وضع برامج لإعادة تأهيل ضحايا الاتجار لأغراض جنسية وممارسة البغاء</w:t>
      </w:r>
      <w:r w:rsidR="0045435C">
        <w:rPr>
          <w:rFonts w:hint="cs"/>
          <w:rtl/>
          <w:lang w:val="fr-CH"/>
        </w:rPr>
        <w:t>.</w:t>
      </w:r>
      <w:r>
        <w:rPr>
          <w:rFonts w:hint="cs"/>
          <w:rtl/>
          <w:lang w:val="fr-CH"/>
        </w:rPr>
        <w:t xml:space="preserve"> وترحب اللجنة أيضاً بقيام المجلس إلى جانب ذلك بتنفيذ مشروع بتكليف وتمويل من الدولة الطرف يتعلق بالعودة الآمنة. ومع ذلك، يساور اللجنة القلق لأن</w:t>
      </w:r>
      <w:r w:rsidRPr="009F6808">
        <w:rPr>
          <w:rFonts w:hint="cs"/>
          <w:rtl/>
          <w:lang w:val="fr-CH"/>
        </w:rPr>
        <w:t xml:space="preserve"> </w:t>
      </w:r>
      <w:r>
        <w:rPr>
          <w:rFonts w:hint="cs"/>
          <w:rtl/>
          <w:lang w:val="fr-CH"/>
        </w:rPr>
        <w:t>نوعية خدمات المساعدة والحماية المقدمة إلى الأطفال الأجانب ليست بمستوى تلك المقدمة إلى أطفال الدولة الطرف. ويساور اللجنة القلق أيضاً لأن تنفيذ كل من برامج إعادة التأهيل ومشروع</w:t>
      </w:r>
      <w:r w:rsidR="008B37EA">
        <w:rPr>
          <w:rFonts w:hint="cs"/>
          <w:rtl/>
          <w:lang w:val="fr-CH"/>
        </w:rPr>
        <w:t xml:space="preserve"> العودة الآمنة يقتصر على منطقة </w:t>
      </w:r>
      <w:r>
        <w:rPr>
          <w:rFonts w:hint="cs"/>
          <w:rtl/>
          <w:lang w:val="fr-CH"/>
        </w:rPr>
        <w:t>ستكهولم.</w:t>
      </w:r>
    </w:p>
    <w:p w:rsidR="007A76C4" w:rsidRPr="004D4253" w:rsidRDefault="007A76C4" w:rsidP="004D4253">
      <w:pPr>
        <w:pStyle w:val="SingleTxtGA"/>
        <w:rPr>
          <w:rFonts w:hint="cs"/>
          <w:b/>
          <w:bCs/>
          <w:rtl/>
          <w:lang w:val="fr-CH"/>
        </w:rPr>
      </w:pPr>
      <w:r>
        <w:rPr>
          <w:rFonts w:hint="cs"/>
          <w:rtl/>
          <w:lang w:val="fr-CH"/>
        </w:rPr>
        <w:t>37-</w:t>
      </w:r>
      <w:r>
        <w:rPr>
          <w:rFonts w:hint="cs"/>
          <w:rtl/>
          <w:lang w:val="fr-CH"/>
        </w:rPr>
        <w:tab/>
      </w:r>
      <w:r w:rsidRPr="004D4253">
        <w:rPr>
          <w:rFonts w:hint="cs"/>
          <w:b/>
          <w:bCs/>
          <w:rtl/>
          <w:lang w:val="fr-CH"/>
        </w:rPr>
        <w:t>توصي اللجنة الدولة الطرف بما يلي:</w:t>
      </w:r>
    </w:p>
    <w:p w:rsidR="007A76C4" w:rsidRPr="00496C8D" w:rsidRDefault="007A76C4" w:rsidP="00496C8D">
      <w:pPr>
        <w:pStyle w:val="SingleTxtGA"/>
        <w:rPr>
          <w:rFonts w:hint="cs"/>
          <w:b/>
          <w:bCs/>
          <w:rtl/>
          <w:lang w:val="fr-CH"/>
        </w:rPr>
      </w:pPr>
      <w:r w:rsidRPr="00496C8D">
        <w:rPr>
          <w:rFonts w:hint="cs"/>
          <w:b/>
          <w:bCs/>
          <w:rtl/>
          <w:lang w:val="fr-CH"/>
        </w:rPr>
        <w:tab/>
        <w:t>(أ)</w:t>
      </w:r>
      <w:r w:rsidRPr="00496C8D">
        <w:rPr>
          <w:rFonts w:hint="cs"/>
          <w:b/>
          <w:bCs/>
          <w:rtl/>
          <w:lang w:val="fr-CH"/>
        </w:rPr>
        <w:tab/>
        <w:t>أن تتخذ كافة التدابير اللازمة لضمان حصول الأطفال ضحايا الجرائم المحظورة بموجب البروتوكول الاختياري، ولا سيما الأطفال من أصل أجنبي، على المساعدة اللازمة بما في ذلك إعادة إدماجهم بالكامل في المجتمع وتحقيق تعافيهم التام البدني والنفسي، وذلك من خلال التعجيل بتنفيذ برامج إعادة التأهيل التي تعتزم تنفيذها لصالح ضحايا الاتجار لأغراض جنسية وممارسة البغاء؛</w:t>
      </w:r>
    </w:p>
    <w:p w:rsidR="007A76C4" w:rsidRPr="00496C8D" w:rsidRDefault="007A76C4" w:rsidP="00496C8D">
      <w:pPr>
        <w:pStyle w:val="SingleTxtGA"/>
        <w:rPr>
          <w:rFonts w:hint="cs"/>
          <w:b/>
          <w:bCs/>
          <w:rtl/>
          <w:lang w:val="fr-CH"/>
        </w:rPr>
      </w:pPr>
      <w:r w:rsidRPr="00496C8D">
        <w:rPr>
          <w:rFonts w:hint="cs"/>
          <w:b/>
          <w:bCs/>
          <w:rtl/>
          <w:lang w:val="fr-CH"/>
        </w:rPr>
        <w:tab/>
        <w:t>(ب)</w:t>
      </w:r>
      <w:r w:rsidRPr="00496C8D">
        <w:rPr>
          <w:rFonts w:hint="cs"/>
          <w:b/>
          <w:bCs/>
          <w:rtl/>
          <w:lang w:val="fr-CH"/>
        </w:rPr>
        <w:tab/>
        <w:t xml:space="preserve">أن تضمن إتاحة الإجراءات الملائمة لكافة الأطفال الضحايا بمن فيهم الأطفال من غير المواطنين أو غير المقيمين في الدولة الطرف، بما يمكنهم من المطالبة بالحصول، دون تمييز، على تعويض عن الأضرار من الأشخاص المسؤولين عنها قانوناً، وفقاً للفقرة 4 من المادة 9 من البروتوكول الاختياري، وإنشاء صندوق لتعويض الضحايا، في الحالات التي لا يمكن </w:t>
      </w:r>
      <w:r w:rsidR="00496C8D" w:rsidRPr="00496C8D">
        <w:rPr>
          <w:rFonts w:hint="cs"/>
          <w:b/>
          <w:bCs/>
          <w:rtl/>
          <w:lang w:val="fr-CH"/>
        </w:rPr>
        <w:t xml:space="preserve">لهم </w:t>
      </w:r>
      <w:r w:rsidRPr="00496C8D">
        <w:rPr>
          <w:rFonts w:hint="cs"/>
          <w:b/>
          <w:bCs/>
          <w:rtl/>
          <w:lang w:val="fr-CH"/>
        </w:rPr>
        <w:t>فيها الحصول على التعويض من الجناة؛</w:t>
      </w:r>
    </w:p>
    <w:p w:rsidR="007A76C4" w:rsidRPr="00496C8D" w:rsidRDefault="007A76C4" w:rsidP="00496C8D">
      <w:pPr>
        <w:pStyle w:val="SingleTxtGA"/>
        <w:rPr>
          <w:rFonts w:hint="cs"/>
          <w:b/>
          <w:bCs/>
          <w:rtl/>
          <w:lang w:val="fr-CH"/>
        </w:rPr>
      </w:pPr>
      <w:r w:rsidRPr="00496C8D">
        <w:rPr>
          <w:rFonts w:hint="cs"/>
          <w:b/>
          <w:bCs/>
          <w:rtl/>
          <w:lang w:val="fr-CH"/>
        </w:rPr>
        <w:tab/>
        <w:t>(ج)</w:t>
      </w:r>
      <w:r w:rsidRPr="00496C8D">
        <w:rPr>
          <w:rFonts w:hint="cs"/>
          <w:b/>
          <w:bCs/>
          <w:rtl/>
          <w:lang w:val="fr-CH"/>
        </w:rPr>
        <w:tab/>
        <w:t xml:space="preserve">أن تتخذ التدابير لضمان </w:t>
      </w:r>
      <w:r w:rsidR="00496C8D" w:rsidRPr="00496C8D">
        <w:rPr>
          <w:rFonts w:hint="cs"/>
          <w:b/>
          <w:bCs/>
          <w:rtl/>
          <w:lang w:val="fr-CH"/>
        </w:rPr>
        <w:t>إتاحة</w:t>
      </w:r>
      <w:r w:rsidRPr="00496C8D">
        <w:rPr>
          <w:rFonts w:hint="cs"/>
          <w:b/>
          <w:bCs/>
          <w:rtl/>
          <w:lang w:val="fr-CH"/>
        </w:rPr>
        <w:t xml:space="preserve"> برامجها لإعادة التأهيل والعودة الآمنة في جميع أنحاء البلاد.</w:t>
      </w:r>
    </w:p>
    <w:p w:rsidR="007A76C4" w:rsidRPr="00B426A7" w:rsidRDefault="007A76C4" w:rsidP="009D58AF">
      <w:pPr>
        <w:pStyle w:val="H1GA"/>
        <w:rPr>
          <w:rFonts w:hint="cs"/>
          <w:rtl/>
          <w:lang w:val="fr-CH"/>
        </w:rPr>
      </w:pPr>
      <w:r w:rsidRPr="00B426A7">
        <w:rPr>
          <w:rFonts w:hint="cs"/>
          <w:rtl/>
          <w:lang w:val="fr-CH"/>
        </w:rPr>
        <w:tab/>
      </w:r>
      <w:r w:rsidRPr="00B426A7">
        <w:rPr>
          <w:rFonts w:hint="cs"/>
          <w:rtl/>
          <w:lang w:val="fr-CH"/>
        </w:rPr>
        <w:tab/>
      </w:r>
      <w:r w:rsidR="00913466">
        <w:rPr>
          <w:rFonts w:hint="cs"/>
          <w:rtl/>
          <w:lang w:val="fr-CH"/>
        </w:rPr>
        <w:t>ال</w:t>
      </w:r>
      <w:r w:rsidRPr="00B426A7">
        <w:rPr>
          <w:rFonts w:hint="cs"/>
          <w:rtl/>
          <w:lang w:val="fr-CH"/>
        </w:rPr>
        <w:t xml:space="preserve">خط </w:t>
      </w:r>
      <w:r>
        <w:rPr>
          <w:rFonts w:hint="cs"/>
          <w:rtl/>
          <w:lang w:val="fr-CH"/>
        </w:rPr>
        <w:t>ال</w:t>
      </w:r>
      <w:r w:rsidRPr="00B426A7">
        <w:rPr>
          <w:rFonts w:hint="cs"/>
          <w:rtl/>
          <w:lang w:val="fr-CH"/>
        </w:rPr>
        <w:t>هاتف</w:t>
      </w:r>
      <w:r w:rsidR="00913466">
        <w:rPr>
          <w:rFonts w:hint="cs"/>
          <w:rtl/>
          <w:lang w:val="fr-CH"/>
        </w:rPr>
        <w:t>ي</w:t>
      </w:r>
      <w:r w:rsidRPr="00B426A7">
        <w:rPr>
          <w:rFonts w:hint="cs"/>
          <w:rtl/>
          <w:lang w:val="fr-CH"/>
        </w:rPr>
        <w:t xml:space="preserve"> </w:t>
      </w:r>
      <w:r w:rsidR="00913466">
        <w:rPr>
          <w:rFonts w:hint="cs"/>
          <w:rtl/>
          <w:lang w:val="fr-CH"/>
        </w:rPr>
        <w:t>ال</w:t>
      </w:r>
      <w:r w:rsidRPr="00B426A7">
        <w:rPr>
          <w:rFonts w:hint="cs"/>
          <w:rtl/>
          <w:lang w:val="fr-CH"/>
        </w:rPr>
        <w:t>مباشر للمساعدة</w:t>
      </w:r>
    </w:p>
    <w:p w:rsidR="007A76C4" w:rsidRDefault="007A76C4" w:rsidP="009B2BCF">
      <w:pPr>
        <w:pStyle w:val="SingleTxtGA"/>
        <w:rPr>
          <w:rFonts w:hint="cs"/>
          <w:rtl/>
          <w:lang w:val="fr-CH"/>
        </w:rPr>
      </w:pPr>
      <w:r>
        <w:rPr>
          <w:rFonts w:hint="cs"/>
          <w:rtl/>
          <w:lang w:val="fr-CH"/>
        </w:rPr>
        <w:t>38-</w:t>
      </w:r>
      <w:r>
        <w:rPr>
          <w:rFonts w:hint="cs"/>
          <w:rtl/>
          <w:lang w:val="fr-CH"/>
        </w:rPr>
        <w:tab/>
        <w:t xml:space="preserve">فيما </w:t>
      </w:r>
      <w:r w:rsidR="00913466">
        <w:rPr>
          <w:rFonts w:hint="cs"/>
          <w:rtl/>
          <w:lang w:val="fr-CH"/>
        </w:rPr>
        <w:t>تحيط</w:t>
      </w:r>
      <w:r>
        <w:rPr>
          <w:rFonts w:hint="cs"/>
          <w:rtl/>
          <w:lang w:val="fr-CH"/>
        </w:rPr>
        <w:t xml:space="preserve"> اللجنة علماً بوجود خط هاتف</w:t>
      </w:r>
      <w:r w:rsidR="00B53E1E">
        <w:rPr>
          <w:rFonts w:hint="cs"/>
          <w:rtl/>
          <w:lang w:val="fr-CH"/>
        </w:rPr>
        <w:t>ي</w:t>
      </w:r>
      <w:r>
        <w:rPr>
          <w:rFonts w:hint="cs"/>
          <w:rtl/>
          <w:lang w:val="fr-CH"/>
        </w:rPr>
        <w:t xml:space="preserve"> مباشر للإبلاغ عن استغلال الأطفال في البغاء أو الاتجار بهم لأغراض جنسية، واستخدام الأطفال في السياحة الجنسية، يساورها القلق لأن الدولة الطرف لا تقدم الدعم المادي الكافي لهذا الخط الهاتفي، ولانخفاض وعي الجمهور العام بمن فيهم الأطفال بالخط الهاتفي</w:t>
      </w:r>
      <w:r w:rsidR="00B53E1E">
        <w:rPr>
          <w:rFonts w:hint="cs"/>
          <w:rtl/>
          <w:lang w:val="fr-CH"/>
        </w:rPr>
        <w:t xml:space="preserve"> المذكور</w:t>
      </w:r>
      <w:r>
        <w:rPr>
          <w:rFonts w:hint="cs"/>
          <w:rtl/>
          <w:lang w:val="fr-CH"/>
        </w:rPr>
        <w:t>. وفضلاً عن ذلك يساور اللجنة القلق لأن رقم الخط الهاتفي الأوروبي للأطفال المفقودين "116000" لم يُعمل به بعد في الدولة الطرف.</w:t>
      </w:r>
    </w:p>
    <w:p w:rsidR="007A76C4" w:rsidRPr="001B287D" w:rsidRDefault="007A76C4" w:rsidP="001B287D">
      <w:pPr>
        <w:pStyle w:val="SingleTxtGA"/>
        <w:rPr>
          <w:rFonts w:hint="cs"/>
          <w:b/>
          <w:bCs/>
          <w:rtl/>
          <w:lang w:val="fr-CH"/>
        </w:rPr>
      </w:pPr>
      <w:r>
        <w:rPr>
          <w:rFonts w:hint="cs"/>
          <w:rtl/>
          <w:lang w:val="fr-CH"/>
        </w:rPr>
        <w:t>39-</w:t>
      </w:r>
      <w:r>
        <w:rPr>
          <w:rFonts w:hint="cs"/>
          <w:rtl/>
          <w:lang w:val="fr-CH"/>
        </w:rPr>
        <w:tab/>
      </w:r>
      <w:r w:rsidRPr="001B287D">
        <w:rPr>
          <w:rFonts w:hint="cs"/>
          <w:b/>
          <w:bCs/>
          <w:rtl/>
          <w:lang w:val="fr-CH"/>
        </w:rPr>
        <w:t xml:space="preserve">توصي اللجنة الدولة الطرف أن توفر </w:t>
      </w:r>
      <w:r w:rsidR="001B287D" w:rsidRPr="001B287D">
        <w:rPr>
          <w:rFonts w:hint="cs"/>
          <w:b/>
          <w:bCs/>
          <w:rtl/>
          <w:lang w:val="fr-CH"/>
        </w:rPr>
        <w:t>ل</w:t>
      </w:r>
      <w:r w:rsidRPr="001B287D">
        <w:rPr>
          <w:rFonts w:hint="cs"/>
          <w:b/>
          <w:bCs/>
          <w:rtl/>
          <w:lang w:val="fr-CH"/>
        </w:rPr>
        <w:t>لخط الهاتف</w:t>
      </w:r>
      <w:r w:rsidR="001B287D" w:rsidRPr="001B287D">
        <w:rPr>
          <w:rFonts w:hint="cs"/>
          <w:b/>
          <w:bCs/>
          <w:rtl/>
          <w:lang w:val="fr-CH"/>
        </w:rPr>
        <w:t>ي</w:t>
      </w:r>
      <w:r w:rsidRPr="001B287D">
        <w:rPr>
          <w:rFonts w:hint="cs"/>
          <w:b/>
          <w:bCs/>
          <w:rtl/>
          <w:lang w:val="fr-CH"/>
        </w:rPr>
        <w:t xml:space="preserve"> المباشر ما يلزم من موارد بشرية وتقنية ومالية لضمان فعاليته واستمراريته ومرئيته بما في ذلك </w:t>
      </w:r>
      <w:r w:rsidR="001B287D" w:rsidRPr="001B287D">
        <w:rPr>
          <w:rFonts w:hint="cs"/>
          <w:b/>
          <w:bCs/>
          <w:rtl/>
          <w:lang w:val="fr-CH"/>
        </w:rPr>
        <w:t>بالنسبة</w:t>
      </w:r>
      <w:r w:rsidRPr="001B287D">
        <w:rPr>
          <w:rFonts w:hint="cs"/>
          <w:b/>
          <w:bCs/>
          <w:rtl/>
          <w:lang w:val="fr-CH"/>
        </w:rPr>
        <w:t xml:space="preserve"> </w:t>
      </w:r>
      <w:r w:rsidR="001B287D" w:rsidRPr="001B287D">
        <w:rPr>
          <w:rFonts w:hint="cs"/>
          <w:b/>
          <w:bCs/>
          <w:rtl/>
          <w:lang w:val="fr-CH"/>
        </w:rPr>
        <w:t>ل</w:t>
      </w:r>
      <w:r w:rsidRPr="001B287D">
        <w:rPr>
          <w:rFonts w:hint="cs"/>
          <w:b/>
          <w:bCs/>
          <w:rtl/>
          <w:lang w:val="fr-CH"/>
        </w:rPr>
        <w:t>لأطفال وفي حال ارتكاب مواطنيها جرائم محظورة بموجب البروتوكول الاختياري، خارج البلاد. وتوصي اللجنة الدولة الطرف أيضاً باتخاذ التدابير اللازمة للتعجيل بتشغيل الخط الهاتفي المباشر الأوروبي للأطفال المفقودين "</w:t>
      </w:r>
      <w:r w:rsidR="000F3056" w:rsidRPr="001B287D">
        <w:rPr>
          <w:rFonts w:hint="cs"/>
          <w:b/>
          <w:bCs/>
          <w:rtl/>
          <w:lang w:val="fr-CH"/>
        </w:rPr>
        <w:t>116000</w:t>
      </w:r>
      <w:r w:rsidRPr="001B287D">
        <w:rPr>
          <w:rFonts w:hint="cs"/>
          <w:b/>
          <w:bCs/>
          <w:rtl/>
          <w:lang w:val="fr-CH"/>
        </w:rPr>
        <w:t xml:space="preserve">" في </w:t>
      </w:r>
      <w:r w:rsidR="001B287D" w:rsidRPr="001B287D">
        <w:rPr>
          <w:rFonts w:hint="cs"/>
          <w:b/>
          <w:bCs/>
          <w:rtl/>
          <w:lang w:val="fr-CH"/>
        </w:rPr>
        <w:t>إقليمها</w:t>
      </w:r>
      <w:r w:rsidRPr="001B287D">
        <w:rPr>
          <w:rFonts w:hint="cs"/>
          <w:b/>
          <w:bCs/>
          <w:rtl/>
          <w:lang w:val="fr-CH"/>
        </w:rPr>
        <w:t>.</w:t>
      </w:r>
    </w:p>
    <w:p w:rsidR="007A76C4" w:rsidRPr="00423231" w:rsidRDefault="001B287D" w:rsidP="001B287D">
      <w:pPr>
        <w:pStyle w:val="HChGA"/>
        <w:rPr>
          <w:rFonts w:hint="cs"/>
          <w:rtl/>
          <w:lang w:val="fr-CH"/>
        </w:rPr>
      </w:pPr>
      <w:r>
        <w:rPr>
          <w:rFonts w:hint="cs"/>
          <w:rtl/>
          <w:lang w:val="fr-CH"/>
        </w:rPr>
        <w:tab/>
      </w:r>
      <w:r w:rsidR="007A76C4">
        <w:rPr>
          <w:rFonts w:hint="cs"/>
          <w:rtl/>
          <w:lang w:val="fr-CH"/>
        </w:rPr>
        <w:t>ثامناً-</w:t>
      </w:r>
      <w:r w:rsidR="007A76C4" w:rsidRPr="00B426A7">
        <w:rPr>
          <w:rFonts w:hint="cs"/>
          <w:rtl/>
          <w:lang w:val="fr-CH"/>
        </w:rPr>
        <w:tab/>
      </w:r>
      <w:r w:rsidR="007A76C4">
        <w:rPr>
          <w:rFonts w:hint="cs"/>
          <w:rtl/>
          <w:lang w:val="fr-CH"/>
        </w:rPr>
        <w:t>المساعدة والتعاون الدوليان</w:t>
      </w:r>
    </w:p>
    <w:p w:rsidR="007A76C4" w:rsidRPr="00BA3967" w:rsidRDefault="007A76C4" w:rsidP="00BA3967">
      <w:pPr>
        <w:pStyle w:val="SingleTxtGA"/>
        <w:rPr>
          <w:rFonts w:hint="cs"/>
          <w:b/>
          <w:bCs/>
          <w:rtl/>
          <w:lang w:val="fr-CH"/>
        </w:rPr>
      </w:pPr>
      <w:r>
        <w:rPr>
          <w:rFonts w:hint="cs"/>
          <w:rtl/>
          <w:lang w:val="fr-CH"/>
        </w:rPr>
        <w:t>40-</w:t>
      </w:r>
      <w:r>
        <w:rPr>
          <w:rFonts w:hint="cs"/>
          <w:rtl/>
          <w:lang w:val="fr-CH"/>
        </w:rPr>
        <w:tab/>
      </w:r>
      <w:r w:rsidRPr="00BA3967">
        <w:rPr>
          <w:rFonts w:hint="cs"/>
          <w:b/>
          <w:bCs/>
          <w:rtl/>
          <w:lang w:val="fr-CH"/>
        </w:rPr>
        <w:t xml:space="preserve">في ضوء الفقرة 1 من المادة 10 من البروتوكول الاختياري، تشجع اللجنة الدولة الطرف على مواصلة تعزيز التعاون الدولي من خلال ترتيبات متعددة الأطراف وإقليمية وثنائية، وخاصة مع البلدان المجاورة، </w:t>
      </w:r>
      <w:r w:rsidR="00BA3967" w:rsidRPr="00BA3967">
        <w:rPr>
          <w:rFonts w:hint="cs"/>
          <w:b/>
          <w:bCs/>
          <w:rtl/>
          <w:lang w:val="fr-CH"/>
        </w:rPr>
        <w:t>بتوخي سبل منها</w:t>
      </w:r>
      <w:r w:rsidRPr="00BA3967">
        <w:rPr>
          <w:rFonts w:hint="cs"/>
          <w:b/>
          <w:bCs/>
          <w:rtl/>
          <w:lang w:val="fr-CH"/>
        </w:rPr>
        <w:t xml:space="preserve"> تعزيز إجراءات </w:t>
      </w:r>
      <w:r w:rsidR="00BA3967" w:rsidRPr="00BA3967">
        <w:rPr>
          <w:rFonts w:hint="cs"/>
          <w:b/>
          <w:bCs/>
          <w:rtl/>
          <w:lang w:val="fr-CH"/>
        </w:rPr>
        <w:t xml:space="preserve">وآليات </w:t>
      </w:r>
      <w:r w:rsidRPr="00BA3967">
        <w:rPr>
          <w:rFonts w:hint="cs"/>
          <w:b/>
          <w:bCs/>
          <w:rtl/>
          <w:lang w:val="fr-CH"/>
        </w:rPr>
        <w:t xml:space="preserve">تنسيق تنفيذ مثل هذه الترتيبات بغية تحسين </w:t>
      </w:r>
      <w:r w:rsidR="00BA3967" w:rsidRPr="00BA3967">
        <w:rPr>
          <w:rFonts w:hint="cs"/>
          <w:b/>
          <w:bCs/>
          <w:rtl/>
          <w:lang w:val="fr-CH"/>
        </w:rPr>
        <w:t xml:space="preserve">مساعي </w:t>
      </w:r>
      <w:r w:rsidRPr="00BA3967">
        <w:rPr>
          <w:rFonts w:hint="cs"/>
          <w:b/>
          <w:bCs/>
          <w:rtl/>
          <w:lang w:val="fr-CH"/>
        </w:rPr>
        <w:t>منع المسؤولين عن أي جريمة من الجرائم المحظورة بموجب البروتوكول الاختياري والكشف عنهم والتحقيق معهم ومحاكمتهم ومعاقبتهم.</w:t>
      </w:r>
    </w:p>
    <w:p w:rsidR="007A76C4" w:rsidRPr="00423231" w:rsidRDefault="007A76C4" w:rsidP="00DF4616">
      <w:pPr>
        <w:pStyle w:val="HChGA"/>
        <w:rPr>
          <w:rFonts w:hint="cs"/>
          <w:rtl/>
          <w:lang w:val="fr-CH"/>
        </w:rPr>
      </w:pPr>
      <w:r>
        <w:rPr>
          <w:rFonts w:hint="cs"/>
          <w:rtl/>
          <w:lang w:val="fr-CH"/>
        </w:rPr>
        <w:tab/>
        <w:t>تاسعاً-</w:t>
      </w:r>
      <w:r>
        <w:rPr>
          <w:rFonts w:hint="cs"/>
          <w:rtl/>
          <w:lang w:val="fr-CH"/>
        </w:rPr>
        <w:tab/>
        <w:t>التصديق على صكوك دولية وإقليمية في مجال حقوق الإنسان</w:t>
      </w:r>
    </w:p>
    <w:p w:rsidR="007A76C4" w:rsidRDefault="007A76C4" w:rsidP="00490636">
      <w:pPr>
        <w:pStyle w:val="SingleTxtGA"/>
        <w:rPr>
          <w:rFonts w:hint="cs"/>
          <w:rtl/>
          <w:lang w:val="fr-CH"/>
        </w:rPr>
      </w:pPr>
      <w:r>
        <w:rPr>
          <w:rFonts w:hint="cs"/>
          <w:rtl/>
          <w:lang w:val="fr-CH"/>
        </w:rPr>
        <w:t>41-</w:t>
      </w:r>
      <w:r>
        <w:rPr>
          <w:rFonts w:hint="cs"/>
          <w:rtl/>
          <w:lang w:val="fr-CH"/>
        </w:rPr>
        <w:tab/>
      </w:r>
      <w:r w:rsidR="003F7FA1">
        <w:rPr>
          <w:rFonts w:hint="cs"/>
          <w:rtl/>
          <w:lang w:val="fr-CH"/>
        </w:rPr>
        <w:t>تحيط</w:t>
      </w:r>
      <w:r>
        <w:rPr>
          <w:rFonts w:hint="cs"/>
          <w:rtl/>
          <w:lang w:val="fr-CH"/>
        </w:rPr>
        <w:t xml:space="preserve"> اللجنة علماً </w:t>
      </w:r>
      <w:r w:rsidR="003F7FA1">
        <w:rPr>
          <w:rFonts w:hint="cs"/>
          <w:rtl/>
          <w:lang w:val="fr-CH"/>
        </w:rPr>
        <w:t xml:space="preserve">بحقيقة أن </w:t>
      </w:r>
      <w:r>
        <w:rPr>
          <w:rFonts w:hint="cs"/>
          <w:rtl/>
          <w:lang w:val="fr-CH"/>
        </w:rPr>
        <w:t>الدولة الطرف لم تصدق بعد على العديد من الصكوك الدولية والإقليمية ذات الصلة بحقوق الإنسان التي وقعت عليها، بما في ذلك ما يلي، اتفاقية لاهاي رقم 34 المتعلقة بالاختصاص والقانون الساري والاعتراف والإنفاذ والتعاون في مجال المسؤولية الأبوية وتدابير حماية الأطفال، 1996؛ الاتفاقية الأوروبية لممارسة حقوق</w:t>
      </w:r>
      <w:r w:rsidR="00490636">
        <w:rPr>
          <w:rFonts w:hint="cs"/>
          <w:rtl/>
          <w:lang w:val="fr-CH"/>
        </w:rPr>
        <w:t xml:space="preserve">       </w:t>
      </w:r>
      <w:r>
        <w:rPr>
          <w:rFonts w:hint="cs"/>
          <w:rtl/>
          <w:lang w:val="fr-CH"/>
        </w:rPr>
        <w:t xml:space="preserve"> الطفل، 1996؛ اتفاقية مجلس أوروبا بشأن حماية الأطفال من الاستغلال الجنسي والاعتداء الجنسي، 2007؛ اتفاقية مجلس أوروبا المتعلقة بجرائم الفضاء الحاسوبي، 2001؛ والبروتوكول الإضافي لاتفاقية الجرائم الحاسوبية المتعلق بتجريم الأفعال العنصرية القائمة على كره الأجانب، المرتكبة من خلال النظم الحاسوبية، 2003.</w:t>
      </w:r>
    </w:p>
    <w:p w:rsidR="007A76C4" w:rsidRPr="00A97A9E" w:rsidRDefault="007A76C4" w:rsidP="00A97A9E">
      <w:pPr>
        <w:pStyle w:val="SingleTxtGA"/>
        <w:rPr>
          <w:rFonts w:hint="cs"/>
          <w:b/>
          <w:bCs/>
          <w:rtl/>
          <w:lang w:val="fr-CH"/>
        </w:rPr>
      </w:pPr>
      <w:r>
        <w:rPr>
          <w:rFonts w:hint="cs"/>
          <w:rtl/>
          <w:lang w:val="fr-CH"/>
        </w:rPr>
        <w:t>42-</w:t>
      </w:r>
      <w:r>
        <w:rPr>
          <w:rFonts w:hint="cs"/>
          <w:rtl/>
          <w:lang w:val="fr-CH"/>
        </w:rPr>
        <w:tab/>
      </w:r>
      <w:r w:rsidRPr="00A97A9E">
        <w:rPr>
          <w:rFonts w:hint="cs"/>
          <w:b/>
          <w:bCs/>
          <w:rtl/>
          <w:lang w:val="fr-CH"/>
        </w:rPr>
        <w:t>تحث اللجنة الدولة الطرف على التعجيل بالتصديق على جميع الصكوك الدولية والإقليمية المتعلقة بحقوق الإنسان التي وقعت عليها. وتشجع اللجنة الدولة الطرف أيضاً على النظر في التصديق على الصكوك الدولية لحقوق الإنسان التي ليست بعد طرفاً فيها، وبالتحديد الاتفاقية الدولية لحماية حقوق جميع العمال المهاجرين وأطفال أسرهم، والاتفاقية الدولية لحماية جميع الأشخاص من الاختفاء القسري، والبروتوكول الاختياري الملحق بالعهد الدولي الخاص بالحقوق الاقتصادية والاجتماعية والثقافية.</w:t>
      </w:r>
    </w:p>
    <w:p w:rsidR="007A76C4" w:rsidRPr="00423231" w:rsidRDefault="007A76C4" w:rsidP="00166847">
      <w:pPr>
        <w:pStyle w:val="HChGA"/>
        <w:rPr>
          <w:rFonts w:hint="cs"/>
          <w:rtl/>
          <w:lang w:val="fr-CH"/>
        </w:rPr>
      </w:pPr>
      <w:r>
        <w:rPr>
          <w:rFonts w:hint="cs"/>
          <w:rtl/>
          <w:lang w:val="fr-CH"/>
        </w:rPr>
        <w:tab/>
        <w:t>عاشراً-</w:t>
      </w:r>
      <w:r>
        <w:rPr>
          <w:rFonts w:hint="cs"/>
          <w:rtl/>
          <w:lang w:val="fr-CH"/>
        </w:rPr>
        <w:tab/>
        <w:t>المتابعة والنشر</w:t>
      </w:r>
    </w:p>
    <w:p w:rsidR="007A76C4" w:rsidRPr="001022A1" w:rsidRDefault="007A76C4" w:rsidP="001022A1">
      <w:pPr>
        <w:pStyle w:val="SingleTxtGA"/>
        <w:rPr>
          <w:rFonts w:hint="cs"/>
          <w:b/>
          <w:bCs/>
          <w:rtl/>
          <w:lang w:val="fr-CH"/>
        </w:rPr>
      </w:pPr>
      <w:r>
        <w:rPr>
          <w:rFonts w:hint="cs"/>
          <w:rtl/>
          <w:lang w:val="fr-CH"/>
        </w:rPr>
        <w:t>43-</w:t>
      </w:r>
      <w:r>
        <w:rPr>
          <w:rFonts w:hint="cs"/>
          <w:rtl/>
          <w:lang w:val="fr-CH"/>
        </w:rPr>
        <w:tab/>
      </w:r>
      <w:r w:rsidRPr="001022A1">
        <w:rPr>
          <w:rFonts w:hint="cs"/>
          <w:b/>
          <w:bCs/>
          <w:rtl/>
          <w:lang w:val="fr-CH"/>
        </w:rPr>
        <w:t>توصي اللجنة الدولة الطرف بأن تتخذ جميع التدابير المناسبة لضمان الت</w:t>
      </w:r>
      <w:r w:rsidR="00AD4368">
        <w:rPr>
          <w:rFonts w:hint="cs"/>
          <w:b/>
          <w:bCs/>
          <w:rtl/>
          <w:lang w:val="fr-CH"/>
        </w:rPr>
        <w:t>ن</w:t>
      </w:r>
      <w:r w:rsidRPr="001022A1">
        <w:rPr>
          <w:rFonts w:hint="cs"/>
          <w:b/>
          <w:bCs/>
          <w:rtl/>
          <w:lang w:val="fr-CH"/>
        </w:rPr>
        <w:t>فيذ الكامل لهذه التوصيات، بوسائل منها إحالتها إلى البرلمان، والوزارات المعنية والسلطات المحلية والقضاء وكذلك إلى لجان حماية الطفل واللجان الفرعية على مستويات المقاطعات والمناطق على التوالي، للنظر فيها على النحو الواجب واتخاذ مزيد من التدابير بشأنها.</w:t>
      </w:r>
    </w:p>
    <w:p w:rsidR="007A76C4" w:rsidRPr="005B136F" w:rsidRDefault="007A76C4" w:rsidP="005B136F">
      <w:pPr>
        <w:pStyle w:val="SingleTxtGA"/>
        <w:rPr>
          <w:rFonts w:hint="cs"/>
          <w:b/>
          <w:bCs/>
          <w:rtl/>
          <w:lang w:val="fr-CH"/>
        </w:rPr>
      </w:pPr>
      <w:r>
        <w:rPr>
          <w:rFonts w:hint="cs"/>
          <w:rtl/>
          <w:lang w:val="fr-CH"/>
        </w:rPr>
        <w:t>44-</w:t>
      </w:r>
      <w:r>
        <w:rPr>
          <w:rFonts w:hint="cs"/>
          <w:rtl/>
          <w:lang w:val="fr-CH"/>
        </w:rPr>
        <w:tab/>
      </w:r>
      <w:r w:rsidRPr="005B136F">
        <w:rPr>
          <w:rFonts w:hint="cs"/>
          <w:b/>
          <w:bCs/>
          <w:rtl/>
          <w:lang w:val="fr-CH"/>
        </w:rPr>
        <w:t>وتوصي اللجنة بأن يتاح التقرير الدوري والردود الخطية المقدمة من الدولة الطرف والتوصيات ذات الصلة (الملاحظات الختامية) التي اعتمدتها اللجنة، على نطاق واسع، بما في ذلك من خلال الإنترنت ( على سبيل المثال لا الحصر)، على عامة الجمهور ومنظمات المجتمع المدني وجماعات الشباب والجماعات المهنية والمجتمعات والأطفال، لإثارة النقاش وبث الوعي بالبروتوكول الاختياري وتنفيذه ورصده.</w:t>
      </w:r>
    </w:p>
    <w:p w:rsidR="007A76C4" w:rsidRPr="003771C7" w:rsidRDefault="007A76C4" w:rsidP="00515F39">
      <w:pPr>
        <w:pStyle w:val="HChGA"/>
        <w:ind w:hanging="1170"/>
        <w:rPr>
          <w:rFonts w:hint="cs"/>
          <w:rtl/>
          <w:lang w:val="fr-CH"/>
        </w:rPr>
      </w:pPr>
      <w:r>
        <w:rPr>
          <w:rFonts w:hint="cs"/>
          <w:rtl/>
          <w:lang w:val="fr-CH"/>
        </w:rPr>
        <w:tab/>
      </w:r>
      <w:r w:rsidRPr="00515F39">
        <w:rPr>
          <w:rFonts w:hint="cs"/>
          <w:sz w:val="20"/>
          <w:szCs w:val="30"/>
          <w:rtl/>
          <w:lang w:val="fr-CH"/>
        </w:rPr>
        <w:t>حادي عشر</w:t>
      </w:r>
      <w:r>
        <w:rPr>
          <w:rFonts w:hint="cs"/>
          <w:rtl/>
          <w:lang w:val="fr-CH"/>
        </w:rPr>
        <w:t>-</w:t>
      </w:r>
      <w:r>
        <w:rPr>
          <w:rFonts w:hint="cs"/>
          <w:rtl/>
          <w:lang w:val="fr-CH"/>
        </w:rPr>
        <w:tab/>
        <w:t>التقرير المقبل</w:t>
      </w:r>
    </w:p>
    <w:p w:rsidR="007A76C4" w:rsidRPr="005B136F" w:rsidRDefault="007A76C4" w:rsidP="005B136F">
      <w:pPr>
        <w:pStyle w:val="SingleTxtGA"/>
        <w:rPr>
          <w:rFonts w:hint="cs"/>
          <w:b/>
          <w:bCs/>
          <w:rtl/>
          <w:lang w:val="fr-CH"/>
        </w:rPr>
      </w:pPr>
      <w:r>
        <w:rPr>
          <w:rFonts w:hint="cs"/>
          <w:rtl/>
          <w:lang w:val="fr-CH"/>
        </w:rPr>
        <w:t>45-</w:t>
      </w:r>
      <w:r>
        <w:rPr>
          <w:rFonts w:hint="cs"/>
          <w:rtl/>
          <w:lang w:val="fr-CH"/>
        </w:rPr>
        <w:tab/>
      </w:r>
      <w:r w:rsidRPr="005B136F">
        <w:rPr>
          <w:rFonts w:hint="cs"/>
          <w:b/>
          <w:bCs/>
          <w:rtl/>
          <w:lang w:val="fr-CH"/>
        </w:rPr>
        <w:t>وفقاً للفقرة 2 من المادة 12، تطلب اللجنة إلى الدولة الطرف أن تدرج معلومات إضافية عن تنفيذ البروتوكول الاختياري وعن هذه الملاحظات الختامية في تقريرها الدوري المقبل المقدم بموجب الاتفاقية وفقاً للمادة 44 من الاتفاقية.</w:t>
      </w:r>
    </w:p>
    <w:p w:rsidR="007A76C4" w:rsidRPr="001C202D" w:rsidRDefault="001C202D" w:rsidP="00A47E62">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7A76C4" w:rsidRPr="001C202D" w:rsidSect="006A7BAA">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AB" w:rsidRPr="00FE6865" w:rsidRDefault="00C640AB" w:rsidP="00FE6865">
      <w:pPr>
        <w:pStyle w:val="Footer"/>
      </w:pPr>
    </w:p>
  </w:endnote>
  <w:endnote w:type="continuationSeparator" w:id="0">
    <w:p w:rsidR="00C640AB" w:rsidRDefault="00C6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B" w:rsidRPr="006A7BAA" w:rsidRDefault="00C640AB" w:rsidP="006A7BAA">
    <w:pPr>
      <w:pStyle w:val="Footer"/>
      <w:tabs>
        <w:tab w:val="right" w:pos="9598"/>
      </w:tabs>
    </w:pPr>
    <w:r>
      <w:t>GE.12-40321</w:t>
    </w:r>
    <w:r>
      <w:tab/>
    </w:r>
    <w:r w:rsidRPr="006A7BAA">
      <w:rPr>
        <w:b/>
        <w:sz w:val="18"/>
      </w:rPr>
      <w:fldChar w:fldCharType="begin"/>
    </w:r>
    <w:r w:rsidRPr="006A7BAA">
      <w:rPr>
        <w:b/>
        <w:sz w:val="18"/>
      </w:rPr>
      <w:instrText xml:space="preserve"> PAGE  \* MERGEFORMAT </w:instrText>
    </w:r>
    <w:r w:rsidRPr="006A7BAA">
      <w:rPr>
        <w:b/>
        <w:sz w:val="18"/>
      </w:rPr>
      <w:fldChar w:fldCharType="separate"/>
    </w:r>
    <w:r>
      <w:rPr>
        <w:b/>
        <w:noProof/>
        <w:sz w:val="18"/>
      </w:rPr>
      <w:t>12</w:t>
    </w:r>
    <w:r w:rsidRPr="006A7BA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B" w:rsidRPr="006A7BAA" w:rsidRDefault="00C640AB" w:rsidP="006A7BAA">
    <w:pPr>
      <w:pStyle w:val="Footer"/>
      <w:tabs>
        <w:tab w:val="right" w:pos="9598"/>
      </w:tabs>
      <w:rPr>
        <w:b/>
        <w:sz w:val="18"/>
      </w:rPr>
    </w:pPr>
    <w:r w:rsidRPr="006A7BAA">
      <w:rPr>
        <w:b/>
        <w:sz w:val="18"/>
      </w:rPr>
      <w:fldChar w:fldCharType="begin"/>
    </w:r>
    <w:r w:rsidRPr="006A7BAA">
      <w:rPr>
        <w:b/>
        <w:sz w:val="18"/>
      </w:rPr>
      <w:instrText xml:space="preserve"> PAGE  \* MERGEFORMAT </w:instrText>
    </w:r>
    <w:r w:rsidRPr="006A7BAA">
      <w:rPr>
        <w:b/>
        <w:sz w:val="18"/>
      </w:rPr>
      <w:fldChar w:fldCharType="separate"/>
    </w:r>
    <w:r>
      <w:rPr>
        <w:b/>
        <w:noProof/>
        <w:sz w:val="18"/>
      </w:rPr>
      <w:t>13</w:t>
    </w:r>
    <w:r w:rsidRPr="006A7BAA">
      <w:rPr>
        <w:b/>
        <w:sz w:val="18"/>
      </w:rPr>
      <w:fldChar w:fldCharType="end"/>
    </w:r>
    <w:r>
      <w:rPr>
        <w:b/>
        <w:sz w:val="18"/>
      </w:rPr>
      <w:tab/>
    </w:r>
    <w:r>
      <w:t>GE.12-40321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B" w:rsidRDefault="00C640AB" w:rsidP="004B6B77">
    <w:pPr>
      <w:pStyle w:val="Footer"/>
      <w:jc w:val="right"/>
    </w:pPr>
    <w:r>
      <w:rPr>
        <w:sz w:val="20"/>
      </w:rPr>
      <w:t>(A)   GE.12-4032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1    140212    150212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AB" w:rsidRDefault="00C640AB" w:rsidP="00DC09F9">
      <w:pPr>
        <w:pStyle w:val="Footer"/>
        <w:bidi/>
        <w:spacing w:after="80" w:line="200" w:lineRule="exact"/>
        <w:ind w:left="680"/>
      </w:pPr>
      <w:r>
        <w:rPr>
          <w:rFonts w:hint="cs"/>
          <w:rtl/>
        </w:rPr>
        <w:t>__________</w:t>
      </w:r>
    </w:p>
  </w:footnote>
  <w:footnote w:type="continuationSeparator" w:id="0">
    <w:p w:rsidR="00C640AB" w:rsidRDefault="00C640AB"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B" w:rsidRPr="006A7BAA" w:rsidRDefault="00C640AB" w:rsidP="006A7BAA">
    <w:pPr>
      <w:pStyle w:val="Header"/>
      <w:jc w:val="right"/>
    </w:pPr>
    <w:r w:rsidRPr="006A7BAA">
      <w:t>CRC/C/OPSC/SWE/CO/1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B" w:rsidRPr="006A7BAA" w:rsidRDefault="00C640AB" w:rsidP="006A7BAA">
    <w:pPr>
      <w:pStyle w:val="Header"/>
      <w:jc w:val="left"/>
    </w:pPr>
    <w:r w:rsidRPr="006A7BAA">
      <w:t>CRC/C/OPSC/SWE/CO/1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A37"/>
    <w:rsid w:val="0003178A"/>
    <w:rsid w:val="00040E25"/>
    <w:rsid w:val="00042149"/>
    <w:rsid w:val="000648EA"/>
    <w:rsid w:val="000776FB"/>
    <w:rsid w:val="000957C8"/>
    <w:rsid w:val="000B52F2"/>
    <w:rsid w:val="000B5419"/>
    <w:rsid w:val="000C71A4"/>
    <w:rsid w:val="000D0EAE"/>
    <w:rsid w:val="000D5380"/>
    <w:rsid w:val="000D6654"/>
    <w:rsid w:val="000E5496"/>
    <w:rsid w:val="000F0264"/>
    <w:rsid w:val="000F2EBF"/>
    <w:rsid w:val="000F3056"/>
    <w:rsid w:val="000F5FF6"/>
    <w:rsid w:val="001022A1"/>
    <w:rsid w:val="00106F39"/>
    <w:rsid w:val="00113FA5"/>
    <w:rsid w:val="00131A33"/>
    <w:rsid w:val="001455A0"/>
    <w:rsid w:val="00150A03"/>
    <w:rsid w:val="00152723"/>
    <w:rsid w:val="001602A3"/>
    <w:rsid w:val="001632A5"/>
    <w:rsid w:val="00166847"/>
    <w:rsid w:val="00195F16"/>
    <w:rsid w:val="001A5161"/>
    <w:rsid w:val="001A60BD"/>
    <w:rsid w:val="001B287D"/>
    <w:rsid w:val="001C202D"/>
    <w:rsid w:val="001D304E"/>
    <w:rsid w:val="001F1EC1"/>
    <w:rsid w:val="001F56BD"/>
    <w:rsid w:val="001F6A8C"/>
    <w:rsid w:val="002062F9"/>
    <w:rsid w:val="002242A6"/>
    <w:rsid w:val="00226BCA"/>
    <w:rsid w:val="00236C9F"/>
    <w:rsid w:val="0023736D"/>
    <w:rsid w:val="00245966"/>
    <w:rsid w:val="00257225"/>
    <w:rsid w:val="00280A86"/>
    <w:rsid w:val="002A3957"/>
    <w:rsid w:val="002A52A4"/>
    <w:rsid w:val="002C5BDC"/>
    <w:rsid w:val="002D596B"/>
    <w:rsid w:val="002D68A5"/>
    <w:rsid w:val="002E531A"/>
    <w:rsid w:val="00310160"/>
    <w:rsid w:val="00341A8C"/>
    <w:rsid w:val="00345296"/>
    <w:rsid w:val="003469B8"/>
    <w:rsid w:val="003519A5"/>
    <w:rsid w:val="003519E6"/>
    <w:rsid w:val="003620DC"/>
    <w:rsid w:val="0036743F"/>
    <w:rsid w:val="00376D4C"/>
    <w:rsid w:val="00377B11"/>
    <w:rsid w:val="003B16B8"/>
    <w:rsid w:val="003B4356"/>
    <w:rsid w:val="003D2711"/>
    <w:rsid w:val="003F08A8"/>
    <w:rsid w:val="003F7FA1"/>
    <w:rsid w:val="00417CFB"/>
    <w:rsid w:val="004250E3"/>
    <w:rsid w:val="00432AE6"/>
    <w:rsid w:val="0043538E"/>
    <w:rsid w:val="004452F4"/>
    <w:rsid w:val="00446FF7"/>
    <w:rsid w:val="0045435C"/>
    <w:rsid w:val="00472A81"/>
    <w:rsid w:val="00490636"/>
    <w:rsid w:val="00496C8D"/>
    <w:rsid w:val="004B2C92"/>
    <w:rsid w:val="004B6B77"/>
    <w:rsid w:val="004C4B01"/>
    <w:rsid w:val="004D4253"/>
    <w:rsid w:val="004D6A3A"/>
    <w:rsid w:val="004F4AD7"/>
    <w:rsid w:val="00501E39"/>
    <w:rsid w:val="00515F39"/>
    <w:rsid w:val="00556602"/>
    <w:rsid w:val="00557CD3"/>
    <w:rsid w:val="00567DC0"/>
    <w:rsid w:val="00571432"/>
    <w:rsid w:val="005732A2"/>
    <w:rsid w:val="005762A5"/>
    <w:rsid w:val="00590BA3"/>
    <w:rsid w:val="005920C4"/>
    <w:rsid w:val="00595329"/>
    <w:rsid w:val="005B136F"/>
    <w:rsid w:val="005B7569"/>
    <w:rsid w:val="005B7AE0"/>
    <w:rsid w:val="005C42C7"/>
    <w:rsid w:val="005D5DD0"/>
    <w:rsid w:val="005D746C"/>
    <w:rsid w:val="005F146F"/>
    <w:rsid w:val="005F2984"/>
    <w:rsid w:val="005F71B6"/>
    <w:rsid w:val="00602BA6"/>
    <w:rsid w:val="006041C4"/>
    <w:rsid w:val="006161D1"/>
    <w:rsid w:val="00626B8A"/>
    <w:rsid w:val="0065286B"/>
    <w:rsid w:val="00652F74"/>
    <w:rsid w:val="00657142"/>
    <w:rsid w:val="00660FD4"/>
    <w:rsid w:val="00665141"/>
    <w:rsid w:val="006A4425"/>
    <w:rsid w:val="006A7BAA"/>
    <w:rsid w:val="006B4669"/>
    <w:rsid w:val="006E31A7"/>
    <w:rsid w:val="006F6BF8"/>
    <w:rsid w:val="00707BDF"/>
    <w:rsid w:val="00710727"/>
    <w:rsid w:val="00715F45"/>
    <w:rsid w:val="007262A8"/>
    <w:rsid w:val="00726CC1"/>
    <w:rsid w:val="00731B84"/>
    <w:rsid w:val="00734AE7"/>
    <w:rsid w:val="00756527"/>
    <w:rsid w:val="00765E34"/>
    <w:rsid w:val="007A76C4"/>
    <w:rsid w:val="007E197F"/>
    <w:rsid w:val="007F0CA8"/>
    <w:rsid w:val="007F39B2"/>
    <w:rsid w:val="007F68C4"/>
    <w:rsid w:val="008074C2"/>
    <w:rsid w:val="008120F6"/>
    <w:rsid w:val="008153DE"/>
    <w:rsid w:val="00833DD2"/>
    <w:rsid w:val="00852A10"/>
    <w:rsid w:val="00862634"/>
    <w:rsid w:val="00864A15"/>
    <w:rsid w:val="00866C59"/>
    <w:rsid w:val="00875FDB"/>
    <w:rsid w:val="00877306"/>
    <w:rsid w:val="00892235"/>
    <w:rsid w:val="008A6242"/>
    <w:rsid w:val="008B37EA"/>
    <w:rsid w:val="008B4BC6"/>
    <w:rsid w:val="008F6A8C"/>
    <w:rsid w:val="00901E57"/>
    <w:rsid w:val="00913466"/>
    <w:rsid w:val="00927D0A"/>
    <w:rsid w:val="00933E9F"/>
    <w:rsid w:val="00935F0E"/>
    <w:rsid w:val="0094055C"/>
    <w:rsid w:val="0095208F"/>
    <w:rsid w:val="00955DD5"/>
    <w:rsid w:val="009566AD"/>
    <w:rsid w:val="009638EC"/>
    <w:rsid w:val="00977B3F"/>
    <w:rsid w:val="009814AE"/>
    <w:rsid w:val="009874AE"/>
    <w:rsid w:val="00996BBE"/>
    <w:rsid w:val="009B2BCF"/>
    <w:rsid w:val="009C2721"/>
    <w:rsid w:val="009D1DD5"/>
    <w:rsid w:val="009D58AF"/>
    <w:rsid w:val="009F0630"/>
    <w:rsid w:val="00A027E5"/>
    <w:rsid w:val="00A11DDA"/>
    <w:rsid w:val="00A26157"/>
    <w:rsid w:val="00A265C3"/>
    <w:rsid w:val="00A43F9A"/>
    <w:rsid w:val="00A47E62"/>
    <w:rsid w:val="00A51B0C"/>
    <w:rsid w:val="00A543D4"/>
    <w:rsid w:val="00A54747"/>
    <w:rsid w:val="00A7259A"/>
    <w:rsid w:val="00A96A00"/>
    <w:rsid w:val="00A97A9E"/>
    <w:rsid w:val="00AD0014"/>
    <w:rsid w:val="00AD4368"/>
    <w:rsid w:val="00AD4CF2"/>
    <w:rsid w:val="00AF0BBA"/>
    <w:rsid w:val="00B05D7C"/>
    <w:rsid w:val="00B260E2"/>
    <w:rsid w:val="00B30468"/>
    <w:rsid w:val="00B53E1E"/>
    <w:rsid w:val="00B63ED2"/>
    <w:rsid w:val="00B820FD"/>
    <w:rsid w:val="00BA3967"/>
    <w:rsid w:val="00BB06E9"/>
    <w:rsid w:val="00BB2C41"/>
    <w:rsid w:val="00BC05B7"/>
    <w:rsid w:val="00BC1F32"/>
    <w:rsid w:val="00BC55C8"/>
    <w:rsid w:val="00BC5C10"/>
    <w:rsid w:val="00BE2964"/>
    <w:rsid w:val="00C051E2"/>
    <w:rsid w:val="00C24FBD"/>
    <w:rsid w:val="00C40DB5"/>
    <w:rsid w:val="00C473BA"/>
    <w:rsid w:val="00C611ED"/>
    <w:rsid w:val="00C640AB"/>
    <w:rsid w:val="00C6490A"/>
    <w:rsid w:val="00C64FE1"/>
    <w:rsid w:val="00C8345E"/>
    <w:rsid w:val="00CA18F1"/>
    <w:rsid w:val="00CA5F7C"/>
    <w:rsid w:val="00CC79D1"/>
    <w:rsid w:val="00D03A37"/>
    <w:rsid w:val="00D3281C"/>
    <w:rsid w:val="00D412BC"/>
    <w:rsid w:val="00D51067"/>
    <w:rsid w:val="00D531CB"/>
    <w:rsid w:val="00D65308"/>
    <w:rsid w:val="00D70E2F"/>
    <w:rsid w:val="00D75657"/>
    <w:rsid w:val="00D81CC9"/>
    <w:rsid w:val="00D85133"/>
    <w:rsid w:val="00D960AD"/>
    <w:rsid w:val="00DA0E0E"/>
    <w:rsid w:val="00DB0C39"/>
    <w:rsid w:val="00DB352F"/>
    <w:rsid w:val="00DB3F87"/>
    <w:rsid w:val="00DB7679"/>
    <w:rsid w:val="00DC09F9"/>
    <w:rsid w:val="00DC6C71"/>
    <w:rsid w:val="00DD23DD"/>
    <w:rsid w:val="00DF1702"/>
    <w:rsid w:val="00DF4616"/>
    <w:rsid w:val="00DF4DD8"/>
    <w:rsid w:val="00DF668E"/>
    <w:rsid w:val="00E14D2B"/>
    <w:rsid w:val="00E20DBA"/>
    <w:rsid w:val="00E23CBF"/>
    <w:rsid w:val="00E250A1"/>
    <w:rsid w:val="00E2646B"/>
    <w:rsid w:val="00E660D6"/>
    <w:rsid w:val="00E771AB"/>
    <w:rsid w:val="00E847FA"/>
    <w:rsid w:val="00E943D8"/>
    <w:rsid w:val="00E975D6"/>
    <w:rsid w:val="00EA796F"/>
    <w:rsid w:val="00EB077B"/>
    <w:rsid w:val="00EB617A"/>
    <w:rsid w:val="00EC50B9"/>
    <w:rsid w:val="00ED26A0"/>
    <w:rsid w:val="00EF1008"/>
    <w:rsid w:val="00EF2DAD"/>
    <w:rsid w:val="00F13320"/>
    <w:rsid w:val="00F1727A"/>
    <w:rsid w:val="00F34764"/>
    <w:rsid w:val="00F431ED"/>
    <w:rsid w:val="00F47025"/>
    <w:rsid w:val="00F54E3C"/>
    <w:rsid w:val="00F616AA"/>
    <w:rsid w:val="00F74038"/>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13</Pages>
  <Words>3048</Words>
  <Characters>17588</Characters>
  <Application>Microsoft Office Word</Application>
  <DocSecurity>4</DocSecurity>
  <Lines>351</Lines>
  <Paragraphs>174</Paragraphs>
  <ScaleCrop>false</ScaleCrop>
  <HeadingPairs>
    <vt:vector size="2" baseType="variant">
      <vt:variant>
        <vt:lpstr>العنوان</vt:lpstr>
      </vt:variant>
      <vt:variant>
        <vt:i4>1</vt:i4>
      </vt:variant>
    </vt:vector>
  </HeadingPairs>
  <TitlesOfParts>
    <vt:vector size="1" baseType="lpstr">
      <vt:lpstr>CRC/C/OPSC/SWE/CO/1</vt:lpstr>
    </vt:vector>
  </TitlesOfParts>
  <Company>CSD</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CRC/C/OPSC/SWE/CO/1</dc:title>
  <dc:subject>Khudhairi-Ben ali</dc:subject>
  <dc:creator>Mervat</dc:creator>
  <cp:keywords/>
  <dc:description/>
  <cp:lastModifiedBy>Mervat</cp:lastModifiedBy>
  <cp:revision>2</cp:revision>
  <cp:lastPrinted>2012-02-15T09:36:00Z</cp:lastPrinted>
  <dcterms:created xsi:type="dcterms:W3CDTF">2012-02-15T09:41:00Z</dcterms:created>
  <dcterms:modified xsi:type="dcterms:W3CDTF">2012-02-15T09:41:00Z</dcterms:modified>
</cp:coreProperties>
</file>