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27259" w:rsidP="00DF1FF9">
            <w:pPr>
              <w:bidi w:val="0"/>
              <w:spacing w:after="20"/>
              <w:jc w:val="left"/>
              <w:rPr>
                <w:szCs w:val="20"/>
              </w:rPr>
            </w:pPr>
            <w:r w:rsidRPr="00D27259">
              <w:rPr>
                <w:sz w:val="40"/>
                <w:szCs w:val="20"/>
              </w:rPr>
              <w:t>C</w:t>
            </w:r>
            <w:r w:rsidRPr="00376719">
              <w:rPr>
                <w:sz w:val="40"/>
                <w:szCs w:val="20"/>
              </w:rPr>
              <w:t>ED</w:t>
            </w:r>
            <w:r>
              <w:rPr>
                <w:szCs w:val="20"/>
              </w:rPr>
              <w:t>/C/JPN/CO/1</w:t>
            </w:r>
          </w:p>
        </w:tc>
      </w:tr>
      <w:tr w:rsidR="00044335" w:rsidRPr="00ED7442" w:rsidTr="00BA5E8B">
        <w:trPr>
          <w:trHeight w:hRule="exact" w:val="2835"/>
        </w:trPr>
        <w:tc>
          <w:tcPr>
            <w:tcW w:w="1274" w:type="dxa"/>
            <w:tcBorders>
              <w:top w:val="single" w:sz="4" w:space="0" w:color="auto"/>
              <w:bottom w:val="single" w:sz="12" w:space="0" w:color="auto"/>
            </w:tcBorders>
          </w:tcPr>
          <w:p w:rsidR="00044335" w:rsidRPr="00ED7442" w:rsidRDefault="00044335" w:rsidP="00044335">
            <w:pPr>
              <w:jc w:val="center"/>
              <w:rPr>
                <w:sz w:val="56"/>
                <w:szCs w:val="56"/>
                <w:rtl/>
              </w:rPr>
            </w:pPr>
            <w:r w:rsidRPr="00ED7442">
              <w:rPr>
                <w:noProof/>
                <w:sz w:val="56"/>
                <w:szCs w:val="56"/>
              </w:rPr>
              <w:drawing>
                <wp:inline distT="0" distB="0" distL="0" distR="0" wp14:anchorId="7660473C" wp14:editId="6699B73D">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044335" w:rsidRPr="004A14A6" w:rsidRDefault="00044335" w:rsidP="00044335">
            <w:pPr>
              <w:spacing w:before="120" w:after="40" w:line="640" w:lineRule="exact"/>
              <w:ind w:right="501"/>
              <w:rPr>
                <w:b/>
                <w:bCs/>
                <w:sz w:val="52"/>
                <w:szCs w:val="52"/>
                <w:rtl/>
              </w:rPr>
            </w:pPr>
            <w:r w:rsidRPr="004A14A6">
              <w:rPr>
                <w:rFonts w:hint="cs"/>
                <w:b/>
                <w:bCs/>
                <w:sz w:val="52"/>
                <w:szCs w:val="52"/>
                <w:rtl/>
              </w:rPr>
              <w:t>ا</w:t>
            </w:r>
            <w:r>
              <w:rPr>
                <w:rFonts w:hint="cs"/>
                <w:b/>
                <w:bCs/>
                <w:sz w:val="52"/>
                <w:szCs w:val="52"/>
                <w:rtl/>
              </w:rPr>
              <w:t>لا</w:t>
            </w:r>
            <w:r w:rsidRPr="004A14A6">
              <w:rPr>
                <w:rFonts w:hint="cs"/>
                <w:b/>
                <w:bCs/>
                <w:sz w:val="52"/>
                <w:szCs w:val="52"/>
                <w:rtl/>
              </w:rPr>
              <w:t>تفاقية</w:t>
            </w:r>
            <w:r>
              <w:rPr>
                <w:rFonts w:hint="cs"/>
                <w:b/>
                <w:bCs/>
                <w:sz w:val="52"/>
                <w:szCs w:val="52"/>
                <w:rtl/>
              </w:rPr>
              <w:t xml:space="preserve"> الدولية </w:t>
            </w:r>
            <w:r w:rsidRPr="004A14A6">
              <w:rPr>
                <w:rFonts w:hint="cs"/>
                <w:b/>
                <w:bCs/>
                <w:sz w:val="52"/>
                <w:szCs w:val="52"/>
                <w:rtl/>
              </w:rPr>
              <w:t>ل</w:t>
            </w:r>
            <w:r>
              <w:rPr>
                <w:rFonts w:hint="cs"/>
                <w:b/>
                <w:bCs/>
                <w:sz w:val="52"/>
                <w:szCs w:val="52"/>
                <w:rtl/>
              </w:rPr>
              <w:t xml:space="preserve">حماية </w:t>
            </w:r>
            <w:r w:rsidRPr="004A14A6">
              <w:rPr>
                <w:rFonts w:hint="cs"/>
                <w:b/>
                <w:bCs/>
                <w:sz w:val="52"/>
                <w:szCs w:val="52"/>
                <w:rtl/>
              </w:rPr>
              <w:t>جميع</w:t>
            </w:r>
            <w:r>
              <w:rPr>
                <w:rFonts w:hint="cs"/>
                <w:b/>
                <w:bCs/>
                <w:sz w:val="52"/>
                <w:szCs w:val="52"/>
                <w:rtl/>
              </w:rPr>
              <w:t xml:space="preserve"> الأشخاص من الاختفاء القسري</w:t>
            </w:r>
          </w:p>
        </w:tc>
        <w:tc>
          <w:tcPr>
            <w:tcW w:w="3402" w:type="dxa"/>
            <w:tcBorders>
              <w:top w:val="single" w:sz="4" w:space="0" w:color="auto"/>
              <w:bottom w:val="single" w:sz="12" w:space="0" w:color="auto"/>
            </w:tcBorders>
          </w:tcPr>
          <w:p w:rsidR="00044335" w:rsidRPr="00376719" w:rsidRDefault="00044335" w:rsidP="00044335">
            <w:pPr>
              <w:suppressAutoHyphens/>
              <w:bidi w:val="0"/>
              <w:spacing w:before="240"/>
              <w:jc w:val="left"/>
              <w:rPr>
                <w:rFonts w:cs="Times New Roman"/>
                <w:szCs w:val="20"/>
                <w:lang w:val="en-GB"/>
              </w:rPr>
            </w:pPr>
            <w:r w:rsidRPr="00376719">
              <w:rPr>
                <w:rFonts w:cs="Times New Roman"/>
                <w:szCs w:val="20"/>
                <w:lang w:val="en-GB"/>
              </w:rPr>
              <w:t>Distr.: General</w:t>
            </w:r>
          </w:p>
          <w:p w:rsidR="00044335" w:rsidRPr="00376719" w:rsidRDefault="00044335" w:rsidP="00044335">
            <w:pPr>
              <w:bidi w:val="0"/>
              <w:jc w:val="left"/>
              <w:rPr>
                <w:rFonts w:cs="Times New Roman"/>
                <w:szCs w:val="20"/>
                <w:lang w:val="en-GB"/>
              </w:rPr>
            </w:pPr>
            <w:r w:rsidRPr="00376719">
              <w:rPr>
                <w:rFonts w:cs="Times New Roman"/>
                <w:szCs w:val="20"/>
                <w:lang w:val="en-GB"/>
              </w:rPr>
              <w:t>5 December 2018</w:t>
            </w:r>
          </w:p>
          <w:p w:rsidR="00044335" w:rsidRPr="00376719" w:rsidRDefault="00044335" w:rsidP="00044335">
            <w:pPr>
              <w:bidi w:val="0"/>
              <w:jc w:val="left"/>
              <w:rPr>
                <w:rFonts w:cs="Times New Roman"/>
                <w:szCs w:val="20"/>
                <w:lang w:val="en-GB"/>
              </w:rPr>
            </w:pPr>
            <w:r>
              <w:rPr>
                <w:rFonts w:cs="Times New Roman"/>
                <w:szCs w:val="20"/>
                <w:lang w:val="en-GB"/>
              </w:rPr>
              <w:t>Arabic</w:t>
            </w:r>
          </w:p>
          <w:p w:rsidR="00044335" w:rsidRPr="003E159A" w:rsidRDefault="00044335" w:rsidP="00044335">
            <w:pPr>
              <w:bidi w:val="0"/>
              <w:jc w:val="left"/>
              <w:rPr>
                <w:szCs w:val="20"/>
              </w:rPr>
            </w:pPr>
            <w:r w:rsidRPr="00376719">
              <w:rPr>
                <w:rFonts w:cs="Times New Roman"/>
                <w:szCs w:val="20"/>
                <w:lang w:val="en-GB"/>
              </w:rPr>
              <w:t>Original: English</w:t>
            </w:r>
          </w:p>
        </w:tc>
      </w:tr>
    </w:tbl>
    <w:p w:rsidR="00DF1FF9" w:rsidRPr="004361CE" w:rsidRDefault="00DF1FF9" w:rsidP="004361CE">
      <w:pPr>
        <w:spacing w:before="120" w:line="380" w:lineRule="exact"/>
        <w:jc w:val="left"/>
        <w:rPr>
          <w:b/>
          <w:bCs/>
          <w:sz w:val="36"/>
          <w:szCs w:val="36"/>
          <w:rtl/>
        </w:rPr>
      </w:pPr>
      <w:r w:rsidRPr="004361CE">
        <w:rPr>
          <w:b/>
          <w:bCs/>
          <w:sz w:val="36"/>
          <w:szCs w:val="36"/>
          <w:rtl/>
        </w:rPr>
        <w:t>اللجنة المعنية بحالات الاختفاء القسري</w:t>
      </w:r>
    </w:p>
    <w:p w:rsidR="00DF1FF9" w:rsidRPr="004E3FFF" w:rsidRDefault="004361CE" w:rsidP="004361CE">
      <w:pPr>
        <w:pStyle w:val="HChGA"/>
        <w:rPr>
          <w:rtl/>
          <w:lang w:eastAsia="zh-TW"/>
        </w:rPr>
      </w:pPr>
      <w:r>
        <w:rPr>
          <w:lang w:eastAsia="zh-TW"/>
        </w:rPr>
        <w:tab/>
      </w:r>
      <w:r>
        <w:rPr>
          <w:lang w:eastAsia="zh-TW"/>
        </w:rPr>
        <w:tab/>
      </w:r>
      <w:r w:rsidR="00DF1FF9">
        <w:rPr>
          <w:rtl/>
          <w:lang w:eastAsia="zh-TW"/>
        </w:rPr>
        <w:t xml:space="preserve">الملاحظات الختامية بشأن التقرير المقدم من اليابان بموجب </w:t>
      </w:r>
      <w:r w:rsidR="00DF1FF9" w:rsidRPr="001F5890">
        <w:rPr>
          <w:rtl/>
          <w:lang w:eastAsia="zh-TW"/>
        </w:rPr>
        <w:t>الفقرة</w:t>
      </w:r>
      <w:r w:rsidR="00DF1FF9">
        <w:rPr>
          <w:rtl/>
          <w:lang w:eastAsia="zh-TW"/>
        </w:rPr>
        <w:t xml:space="preserve"> 1 من المادة 29 من الاتفاقية</w:t>
      </w:r>
      <w:r w:rsidRPr="004361CE">
        <w:rPr>
          <w:rStyle w:val="FootnoteReference"/>
          <w:sz w:val="20"/>
          <w:vertAlign w:val="baseline"/>
          <w:rtl/>
          <w:lang w:eastAsia="zh-TW"/>
        </w:rPr>
        <w:footnoteReference w:customMarkFollows="1" w:id="1"/>
        <w:t>*</w:t>
      </w:r>
    </w:p>
    <w:p w:rsidR="00DF1FF9" w:rsidRPr="004E3FFF" w:rsidRDefault="00DF1FF9" w:rsidP="00343A25">
      <w:pPr>
        <w:pStyle w:val="SingleTxtGA"/>
        <w:spacing w:line="366" w:lineRule="exact"/>
        <w:rPr>
          <w:rtl/>
          <w:lang w:eastAsia="zh-TW"/>
        </w:rPr>
      </w:pPr>
      <w:r>
        <w:rPr>
          <w:rtl/>
          <w:lang w:eastAsia="zh-TW"/>
        </w:rPr>
        <w:t>١</w:t>
      </w:r>
      <w:r w:rsidR="00A13BB9">
        <w:rPr>
          <w:rtl/>
          <w:lang w:eastAsia="zh-TW"/>
        </w:rPr>
        <w:t>-</w:t>
      </w:r>
      <w:r w:rsidR="00A13BB9">
        <w:rPr>
          <w:rtl/>
          <w:lang w:eastAsia="zh-TW"/>
        </w:rPr>
        <w:tab/>
      </w:r>
      <w:r>
        <w:rPr>
          <w:rtl/>
          <w:lang w:eastAsia="zh-TW"/>
        </w:rPr>
        <w:t xml:space="preserve">نظرت اللجنة المعنية بحالات الاختفاء القسري في التقرير المقدم من اليابان بموجب الفقرة 1 من المادة ٢٩ من الاتفاقية </w:t>
      </w:r>
      <w:r w:rsidRPr="003D6DAA">
        <w:rPr>
          <w:rFonts w:eastAsia="SimSun" w:cs="Times New Roman"/>
          <w:szCs w:val="20"/>
          <w:rtl/>
          <w:lang w:val="en-GB" w:eastAsia="zh-CN"/>
        </w:rPr>
        <w:t>(</w:t>
      </w:r>
      <w:r w:rsidR="00343A25" w:rsidRPr="004E3FFF">
        <w:t>CED/C/JPN/1</w:t>
      </w:r>
      <w:r w:rsidRPr="003D6DAA">
        <w:rPr>
          <w:rFonts w:eastAsia="SimSun" w:cs="Times New Roman"/>
          <w:szCs w:val="20"/>
          <w:rtl/>
          <w:lang w:val="en-GB" w:eastAsia="zh-CN"/>
        </w:rPr>
        <w:t>)</w:t>
      </w:r>
      <w:r>
        <w:rPr>
          <w:rtl/>
          <w:lang w:eastAsia="zh-TW"/>
        </w:rPr>
        <w:t xml:space="preserve"> في جلستيها 257 و258 (انظر </w:t>
      </w:r>
      <w:r w:rsidR="00343A25" w:rsidRPr="004E3FFF">
        <w:t>CED/C/SR.257</w:t>
      </w:r>
      <w:r>
        <w:rPr>
          <w:rtl/>
          <w:lang w:eastAsia="zh-TW"/>
        </w:rPr>
        <w:t xml:space="preserve"> و</w:t>
      </w:r>
      <w:r w:rsidR="00704166">
        <w:rPr>
          <w:lang w:eastAsia="zh-TW"/>
        </w:rPr>
        <w:t>258</w:t>
      </w:r>
      <w:r>
        <w:rPr>
          <w:rtl/>
          <w:lang w:eastAsia="zh-TW"/>
        </w:rPr>
        <w:t>)، المعقودتين في 5 و6 تشرين الثاني/نوفمبر 2018. واعتمدت هذه الملاحظات الختامية في جلستها 271 المعقودة في ١٤ تشرين الثاني/نوفمبر ٢٠١٨.</w:t>
      </w:r>
    </w:p>
    <w:p w:rsidR="00DF1FF9" w:rsidRPr="004E3FFF" w:rsidRDefault="004361CE" w:rsidP="004361CE">
      <w:pPr>
        <w:pStyle w:val="H1GA"/>
        <w:rPr>
          <w:rtl/>
          <w:lang w:eastAsia="zh-TW"/>
        </w:rPr>
      </w:pPr>
      <w:r>
        <w:rPr>
          <w:rtl/>
          <w:lang w:eastAsia="zh-TW"/>
        </w:rPr>
        <w:tab/>
      </w:r>
      <w:r w:rsidR="00DF1FF9">
        <w:rPr>
          <w:rtl/>
          <w:lang w:eastAsia="zh-TW"/>
        </w:rPr>
        <w:t>ألف</w:t>
      </w:r>
      <w:r w:rsidR="00A13BB9">
        <w:rPr>
          <w:rtl/>
          <w:lang w:eastAsia="zh-TW"/>
        </w:rPr>
        <w:t>-</w:t>
      </w:r>
      <w:r w:rsidR="00A13BB9">
        <w:rPr>
          <w:rtl/>
          <w:lang w:eastAsia="zh-TW"/>
        </w:rPr>
        <w:tab/>
      </w:r>
      <w:r w:rsidR="00DF1FF9">
        <w:rPr>
          <w:rtl/>
          <w:lang w:eastAsia="zh-TW"/>
        </w:rPr>
        <w:t>مقدمة</w:t>
      </w:r>
    </w:p>
    <w:p w:rsidR="00DF1FF9" w:rsidRPr="004E3FFF" w:rsidRDefault="00DF1FF9" w:rsidP="000438C7">
      <w:pPr>
        <w:pStyle w:val="SingleTxtGA"/>
        <w:spacing w:line="366" w:lineRule="exact"/>
        <w:rPr>
          <w:rtl/>
          <w:lang w:eastAsia="zh-TW"/>
        </w:rPr>
      </w:pPr>
      <w:r>
        <w:rPr>
          <w:rtl/>
          <w:lang w:eastAsia="zh-TW"/>
        </w:rPr>
        <w:t>٢</w:t>
      </w:r>
      <w:r w:rsidR="00A13BB9">
        <w:rPr>
          <w:rtl/>
          <w:lang w:eastAsia="zh-TW"/>
        </w:rPr>
        <w:t>-</w:t>
      </w:r>
      <w:r w:rsidR="00A13BB9">
        <w:rPr>
          <w:rtl/>
          <w:lang w:eastAsia="zh-TW"/>
        </w:rPr>
        <w:tab/>
      </w:r>
      <w:r>
        <w:rPr>
          <w:rtl/>
          <w:lang w:eastAsia="zh-TW"/>
        </w:rPr>
        <w:t xml:space="preserve">ترحّب اللجنة بالتقرير المقدم من اليابان بموجب الفقرة 1 من المادة ٢٩ من الاتفاقية، وهو تقرير أُعدّ وفقاً للمبادئ التوجيهية لتقديم التقارير، وبالمعلومات الواردة فيه. وتعرب اللجنة عن تقديرها للحوار البناء الذي دار مع الوفد الرفيع المستوى. </w:t>
      </w:r>
    </w:p>
    <w:p w:rsidR="00DF1FF9" w:rsidRPr="004E3FFF" w:rsidRDefault="00DF1FF9" w:rsidP="00343A25">
      <w:pPr>
        <w:pStyle w:val="SingleTxtGA"/>
        <w:spacing w:line="366" w:lineRule="exact"/>
        <w:rPr>
          <w:rFonts w:hint="cs"/>
          <w:rtl/>
          <w:lang w:eastAsia="zh-TW"/>
        </w:rPr>
      </w:pPr>
      <w:r>
        <w:rPr>
          <w:rtl/>
          <w:lang w:eastAsia="zh-TW"/>
        </w:rPr>
        <w:t>٣</w:t>
      </w:r>
      <w:r w:rsidR="00A13BB9">
        <w:rPr>
          <w:rtl/>
          <w:lang w:eastAsia="zh-TW"/>
        </w:rPr>
        <w:t>-</w:t>
      </w:r>
      <w:r w:rsidR="00A13BB9">
        <w:rPr>
          <w:rtl/>
          <w:lang w:eastAsia="zh-TW"/>
        </w:rPr>
        <w:tab/>
      </w:r>
      <w:r>
        <w:rPr>
          <w:rtl/>
          <w:lang w:eastAsia="zh-TW"/>
        </w:rPr>
        <w:t xml:space="preserve">وتشكر اللجنة أيضاً الدولة الطرف على ردودها الخطية </w:t>
      </w:r>
      <w:r w:rsidR="00343A25">
        <w:rPr>
          <w:rFonts w:hint="cs"/>
          <w:rtl/>
          <w:lang w:eastAsia="zh-TW"/>
        </w:rPr>
        <w:t>(</w:t>
      </w:r>
      <w:r w:rsidR="00343A25" w:rsidRPr="004E3FFF">
        <w:t>CED/C/JPN/Q/1/Add.1</w:t>
      </w:r>
      <w:r w:rsidR="00343A25">
        <w:rPr>
          <w:rFonts w:hint="cs"/>
          <w:rtl/>
          <w:lang w:eastAsia="zh-TW"/>
        </w:rPr>
        <w:t>)</w:t>
      </w:r>
      <w:r>
        <w:rPr>
          <w:rtl/>
          <w:lang w:eastAsia="zh-TW"/>
        </w:rPr>
        <w:t xml:space="preserve"> على قائمة المسائل </w:t>
      </w:r>
      <w:r w:rsidR="00343A25">
        <w:rPr>
          <w:rFonts w:hint="cs"/>
          <w:rtl/>
          <w:lang w:eastAsia="zh-TW"/>
        </w:rPr>
        <w:t>(</w:t>
      </w:r>
      <w:r w:rsidR="00343A25" w:rsidRPr="004E3FFF">
        <w:t>CED/C/JPN/Q/1</w:t>
      </w:r>
      <w:r w:rsidR="00343A25">
        <w:rPr>
          <w:rFonts w:hint="cs"/>
          <w:rtl/>
          <w:lang w:eastAsia="zh-TW"/>
        </w:rPr>
        <w:t>)</w:t>
      </w:r>
      <w:r>
        <w:rPr>
          <w:rtl/>
          <w:lang w:eastAsia="zh-TW"/>
        </w:rPr>
        <w:t>.</w:t>
      </w:r>
    </w:p>
    <w:p w:rsidR="00DF1FF9" w:rsidRPr="004E3FFF" w:rsidRDefault="004361CE" w:rsidP="004361CE">
      <w:pPr>
        <w:pStyle w:val="H1GA"/>
        <w:rPr>
          <w:rtl/>
          <w:lang w:eastAsia="zh-TW"/>
        </w:rPr>
      </w:pPr>
      <w:r>
        <w:rPr>
          <w:rtl/>
          <w:lang w:eastAsia="zh-TW"/>
        </w:rPr>
        <w:tab/>
      </w:r>
      <w:r w:rsidR="00DF1FF9">
        <w:rPr>
          <w:rtl/>
          <w:lang w:eastAsia="zh-TW"/>
        </w:rPr>
        <w:t>باء</w:t>
      </w:r>
      <w:r w:rsidR="00A13BB9">
        <w:rPr>
          <w:rtl/>
          <w:lang w:eastAsia="zh-TW"/>
        </w:rPr>
        <w:t>-</w:t>
      </w:r>
      <w:r w:rsidR="00A13BB9">
        <w:rPr>
          <w:rtl/>
          <w:lang w:eastAsia="zh-TW"/>
        </w:rPr>
        <w:tab/>
      </w:r>
      <w:r w:rsidR="00DF1FF9">
        <w:rPr>
          <w:rtl/>
          <w:lang w:eastAsia="zh-TW"/>
        </w:rPr>
        <w:t>الجوانب الإيجابية</w:t>
      </w:r>
    </w:p>
    <w:p w:rsidR="00DF1FF9" w:rsidRPr="004E3FFF" w:rsidRDefault="00DF1FF9" w:rsidP="000438C7">
      <w:pPr>
        <w:pStyle w:val="SingleTxtGA"/>
        <w:spacing w:line="366" w:lineRule="exact"/>
        <w:rPr>
          <w:rtl/>
          <w:lang w:eastAsia="zh-TW"/>
        </w:rPr>
      </w:pPr>
      <w:r>
        <w:rPr>
          <w:rtl/>
          <w:lang w:eastAsia="zh-TW"/>
        </w:rPr>
        <w:t>٤</w:t>
      </w:r>
      <w:r w:rsidR="00A13BB9">
        <w:rPr>
          <w:rtl/>
          <w:lang w:eastAsia="zh-TW"/>
        </w:rPr>
        <w:t>-</w:t>
      </w:r>
      <w:r w:rsidR="00A13BB9">
        <w:rPr>
          <w:rtl/>
          <w:lang w:eastAsia="zh-TW"/>
        </w:rPr>
        <w:tab/>
      </w:r>
      <w:r>
        <w:rPr>
          <w:rtl/>
          <w:lang w:eastAsia="zh-TW"/>
        </w:rPr>
        <w:t>تثني اللجنة على الدولة الطرف لتصديقها على جلّ صكوك الأمم المتحدة الأساسية لحقوق الإنسان، وعلى نظام روما الأساسي للمحكمة الجنائية الدولية.</w:t>
      </w:r>
    </w:p>
    <w:p w:rsidR="00DF1FF9" w:rsidRPr="004E3FFF" w:rsidRDefault="00DF1FF9" w:rsidP="000438C7">
      <w:pPr>
        <w:pStyle w:val="SingleTxtGA"/>
        <w:spacing w:line="366" w:lineRule="exact"/>
        <w:rPr>
          <w:rtl/>
          <w:lang w:eastAsia="zh-TW"/>
        </w:rPr>
      </w:pPr>
      <w:r>
        <w:rPr>
          <w:rtl/>
          <w:lang w:eastAsia="zh-TW"/>
        </w:rPr>
        <w:t>٥</w:t>
      </w:r>
      <w:r w:rsidR="00A13BB9">
        <w:rPr>
          <w:rtl/>
          <w:lang w:eastAsia="zh-TW"/>
        </w:rPr>
        <w:t>-</w:t>
      </w:r>
      <w:r w:rsidR="00A13BB9">
        <w:rPr>
          <w:rtl/>
          <w:lang w:eastAsia="zh-TW"/>
        </w:rPr>
        <w:tab/>
      </w:r>
      <w:r w:rsidRPr="007E5457">
        <w:rPr>
          <w:spacing w:val="-4"/>
          <w:rtl/>
          <w:lang w:eastAsia="zh-TW"/>
        </w:rPr>
        <w:t>وترحّب اللجنة باعتراف الدولة الطرف باختصاص اللجنة، بموجب المادة 32 من الاتفاقية،</w:t>
      </w:r>
      <w:r>
        <w:rPr>
          <w:rtl/>
          <w:lang w:eastAsia="zh-TW"/>
        </w:rPr>
        <w:t xml:space="preserve"> بالنظر في البلاغات المقدمة من دولة ضد أخرى.</w:t>
      </w:r>
    </w:p>
    <w:p w:rsidR="00DF1FF9" w:rsidRPr="004E3FFF" w:rsidRDefault="00DF1FF9" w:rsidP="000438C7">
      <w:pPr>
        <w:pStyle w:val="SingleTxtGA"/>
        <w:spacing w:line="366" w:lineRule="exact"/>
        <w:rPr>
          <w:rtl/>
          <w:lang w:eastAsia="zh-TW"/>
        </w:rPr>
      </w:pPr>
      <w:r>
        <w:rPr>
          <w:rtl/>
          <w:lang w:eastAsia="zh-TW"/>
        </w:rPr>
        <w:t>٦</w:t>
      </w:r>
      <w:r w:rsidR="00A13BB9">
        <w:rPr>
          <w:rtl/>
          <w:lang w:eastAsia="zh-TW"/>
        </w:rPr>
        <w:t>-</w:t>
      </w:r>
      <w:r w:rsidR="00A13BB9">
        <w:rPr>
          <w:rtl/>
          <w:lang w:eastAsia="zh-TW"/>
        </w:rPr>
        <w:tab/>
      </w:r>
      <w:r w:rsidRPr="007E5457">
        <w:rPr>
          <w:spacing w:val="-4"/>
          <w:rtl/>
          <w:lang w:eastAsia="zh-TW"/>
        </w:rPr>
        <w:t xml:space="preserve">وتثني اللجنة على الدولة الطرف أيضاً لاعتمادها تدابير في </w:t>
      </w:r>
      <w:r w:rsidR="00E65CA8">
        <w:rPr>
          <w:rFonts w:hint="cs"/>
          <w:spacing w:val="-4"/>
          <w:rtl/>
          <w:lang w:eastAsia="zh-TW"/>
        </w:rPr>
        <w:t>ال</w:t>
      </w:r>
      <w:r w:rsidRPr="007E5457">
        <w:rPr>
          <w:spacing w:val="-4"/>
          <w:rtl/>
          <w:lang w:eastAsia="zh-TW"/>
        </w:rPr>
        <w:t>مجالات ذات الصلة بالاتفاقية،</w:t>
      </w:r>
      <w:r>
        <w:rPr>
          <w:rtl/>
          <w:lang w:eastAsia="zh-TW"/>
        </w:rPr>
        <w:t xml:space="preserve"> بما في ذلك ما يلي:</w:t>
      </w:r>
    </w:p>
    <w:p w:rsidR="00DF1FF9" w:rsidRPr="004E3FFF" w:rsidRDefault="004361CE" w:rsidP="000438C7">
      <w:pPr>
        <w:pStyle w:val="SingleTxtGA"/>
        <w:spacing w:line="366" w:lineRule="exact"/>
        <w:rPr>
          <w:rtl/>
          <w:lang w:eastAsia="zh-TW"/>
        </w:rPr>
      </w:pPr>
      <w:r>
        <w:rPr>
          <w:lang w:eastAsia="zh-TW"/>
        </w:rPr>
        <w:tab/>
      </w:r>
      <w:r w:rsidR="00DF1FF9">
        <w:rPr>
          <w:rtl/>
          <w:lang w:eastAsia="zh-TW"/>
        </w:rPr>
        <w:t>(أ)</w:t>
      </w:r>
      <w:r>
        <w:rPr>
          <w:rtl/>
          <w:lang w:eastAsia="zh-TW"/>
        </w:rPr>
        <w:tab/>
      </w:r>
      <w:r w:rsidR="00DF1FF9">
        <w:rPr>
          <w:rtl/>
          <w:lang w:eastAsia="zh-TW"/>
        </w:rPr>
        <w:t>اعتماد خطة عمل لمكافحة الاتجار بالأشخاص في عام 2014 وإنشاء مجلسٍ معني بتعزيز تدابير مكافحة الاتجار بالأشخاص؛</w:t>
      </w:r>
    </w:p>
    <w:p w:rsidR="00DF1FF9" w:rsidRPr="004E3FFF" w:rsidRDefault="004361CE" w:rsidP="00E65CA8">
      <w:pPr>
        <w:pStyle w:val="SingleTxtGA"/>
        <w:rPr>
          <w:rtl/>
          <w:lang w:eastAsia="zh-TW"/>
        </w:rPr>
      </w:pPr>
      <w:r>
        <w:rPr>
          <w:lang w:eastAsia="zh-TW"/>
        </w:rPr>
        <w:lastRenderedPageBreak/>
        <w:tab/>
      </w:r>
      <w:r w:rsidR="00DF1FF9">
        <w:rPr>
          <w:rtl/>
          <w:lang w:eastAsia="zh-TW"/>
        </w:rPr>
        <w:t>(ب</w:t>
      </w:r>
      <w:r>
        <w:rPr>
          <w:rtl/>
          <w:lang w:eastAsia="zh-TW"/>
        </w:rPr>
        <w:t>)</w:t>
      </w:r>
      <w:r>
        <w:rPr>
          <w:rtl/>
          <w:lang w:eastAsia="zh-TW"/>
        </w:rPr>
        <w:tab/>
      </w:r>
      <w:r w:rsidR="00DF1FF9">
        <w:rPr>
          <w:rtl/>
          <w:lang w:eastAsia="zh-TW"/>
        </w:rPr>
        <w:t>تعديل قانون المعاقبة على الأنشطة المتصلة باستغلال الأطفال في البغاء وفي المواد الإباحية وحماية الأطفال، في عام 2014</w:t>
      </w:r>
      <w:r w:rsidR="00E65CA8">
        <w:rPr>
          <w:rFonts w:hint="cs"/>
          <w:rtl/>
          <w:lang w:eastAsia="zh-TW"/>
        </w:rPr>
        <w:t>.</w:t>
      </w:r>
    </w:p>
    <w:p w:rsidR="00DF1FF9" w:rsidRPr="004E3FFF" w:rsidRDefault="00DF1FF9" w:rsidP="00DF1FF9">
      <w:pPr>
        <w:pStyle w:val="SingleTxtGA"/>
        <w:rPr>
          <w:rtl/>
          <w:lang w:eastAsia="zh-TW"/>
        </w:rPr>
      </w:pPr>
      <w:r>
        <w:rPr>
          <w:rtl/>
          <w:lang w:eastAsia="zh-TW"/>
        </w:rPr>
        <w:t>٧</w:t>
      </w:r>
      <w:r w:rsidR="00A13BB9">
        <w:rPr>
          <w:rtl/>
          <w:lang w:eastAsia="zh-TW"/>
        </w:rPr>
        <w:t>-</w:t>
      </w:r>
      <w:r w:rsidR="00A13BB9">
        <w:rPr>
          <w:rtl/>
          <w:lang w:eastAsia="zh-TW"/>
        </w:rPr>
        <w:tab/>
      </w:r>
      <w:r w:rsidRPr="000438C7">
        <w:rPr>
          <w:spacing w:val="-2"/>
          <w:rtl/>
          <w:lang w:eastAsia="zh-TW"/>
        </w:rPr>
        <w:t>وتلاحظ اللجنة بارتياح أن الدولة الطرف وجّهت دعوة دائمة إلى جميع المكلفين بولايات</w:t>
      </w:r>
      <w:r>
        <w:rPr>
          <w:rtl/>
          <w:lang w:eastAsia="zh-TW"/>
        </w:rPr>
        <w:t xml:space="preserve"> في إطار الإجراءات الخاصة لمجلس حقوق الإنسان.</w:t>
      </w:r>
    </w:p>
    <w:p w:rsidR="00DF1FF9" w:rsidRPr="009F0767" w:rsidRDefault="004361CE" w:rsidP="004361CE">
      <w:pPr>
        <w:pStyle w:val="H1GA"/>
        <w:rPr>
          <w:rtl/>
          <w:lang w:eastAsia="zh-TW"/>
        </w:rPr>
      </w:pPr>
      <w:r>
        <w:rPr>
          <w:rtl/>
          <w:lang w:eastAsia="zh-TW"/>
        </w:rPr>
        <w:tab/>
      </w:r>
      <w:r w:rsidR="00DF1FF9" w:rsidRPr="009F0767">
        <w:rPr>
          <w:rtl/>
          <w:lang w:eastAsia="zh-TW"/>
        </w:rPr>
        <w:t>جيم</w:t>
      </w:r>
      <w:r w:rsidR="00A13BB9">
        <w:rPr>
          <w:rtl/>
          <w:lang w:eastAsia="zh-TW"/>
        </w:rPr>
        <w:t>-</w:t>
      </w:r>
      <w:r w:rsidR="00A13BB9">
        <w:rPr>
          <w:rtl/>
          <w:lang w:eastAsia="zh-TW"/>
        </w:rPr>
        <w:tab/>
      </w:r>
      <w:r w:rsidR="00DF1FF9" w:rsidRPr="009F0767">
        <w:rPr>
          <w:rtl/>
          <w:lang w:eastAsia="zh-TW"/>
        </w:rPr>
        <w:t>دواعي القلق الرئيسية والتوصيات</w:t>
      </w:r>
    </w:p>
    <w:p w:rsidR="00DF1FF9" w:rsidRPr="004E3FFF" w:rsidRDefault="004361CE" w:rsidP="004361CE">
      <w:pPr>
        <w:pStyle w:val="H23GA"/>
        <w:rPr>
          <w:rtl/>
        </w:rPr>
      </w:pPr>
      <w:r>
        <w:rPr>
          <w:rtl/>
        </w:rPr>
        <w:tab/>
      </w:r>
      <w:r w:rsidR="00DF1FF9">
        <w:rPr>
          <w:rtl/>
        </w:rPr>
        <w:t>١</w:t>
      </w:r>
      <w:r w:rsidR="00A13BB9">
        <w:rPr>
          <w:rtl/>
        </w:rPr>
        <w:t>-</w:t>
      </w:r>
      <w:r w:rsidR="00A13BB9">
        <w:rPr>
          <w:rtl/>
        </w:rPr>
        <w:tab/>
      </w:r>
      <w:r w:rsidR="00DF1FF9">
        <w:rPr>
          <w:rtl/>
        </w:rPr>
        <w:t>معلومات عامة</w:t>
      </w:r>
    </w:p>
    <w:p w:rsidR="00DF1FF9" w:rsidRPr="004E3FFF" w:rsidRDefault="00DF1FF9" w:rsidP="00DF1FF9">
      <w:pPr>
        <w:pStyle w:val="SingleTxtGA"/>
        <w:rPr>
          <w:rtl/>
          <w:lang w:eastAsia="zh-TW"/>
        </w:rPr>
      </w:pPr>
      <w:r>
        <w:rPr>
          <w:rtl/>
          <w:lang w:eastAsia="zh-TW"/>
        </w:rPr>
        <w:t>٨</w:t>
      </w:r>
      <w:r w:rsidR="00A13BB9">
        <w:rPr>
          <w:rtl/>
          <w:lang w:eastAsia="zh-TW"/>
        </w:rPr>
        <w:t>-</w:t>
      </w:r>
      <w:r w:rsidR="00A13BB9">
        <w:rPr>
          <w:rtl/>
          <w:lang w:eastAsia="zh-TW"/>
        </w:rPr>
        <w:tab/>
      </w:r>
      <w:r>
        <w:rPr>
          <w:rtl/>
          <w:lang w:eastAsia="zh-TW"/>
        </w:rPr>
        <w:t xml:space="preserve">ترى اللجنة أن التشريعات المعمول بها في الدولة الطرف لمنع حالات الاختفاء القسري ومعاقبة المسؤولين عنها لم تكن، وقت اعتماد هذه الملاحظات الختامية، تمتثل بعض الالتزامات التي تقع على عاتق الدول التي صدقت على الاتفاقية. وتشجع اللجنة الدولة الطرف على تنفيذ توصياتها التي قدمتها متوخية في ذلك أن تكون بناءة ومفيدة، بهدف ضمان انسجام الإطار </w:t>
      </w:r>
      <w:r w:rsidRPr="00FA3CA8">
        <w:rPr>
          <w:spacing w:val="-4"/>
          <w:rtl/>
          <w:lang w:eastAsia="zh-TW"/>
        </w:rPr>
        <w:t xml:space="preserve">القانوني الحالي وأسلوب </w:t>
      </w:r>
      <w:r w:rsidRPr="00FA3CA8">
        <w:rPr>
          <w:spacing w:val="-4"/>
          <w:rtl/>
          <w:lang w:eastAsia="zh-TW" w:bidi="ar-DZ"/>
        </w:rPr>
        <w:t>ت</w:t>
      </w:r>
      <w:r w:rsidRPr="00FA3CA8">
        <w:rPr>
          <w:spacing w:val="-4"/>
          <w:rtl/>
          <w:lang w:eastAsia="zh-TW"/>
        </w:rPr>
        <w:t>نفيذه من قبل سلطات الدولة الطرف انسجاماً تاماً مع الحقوق والالتزامات</w:t>
      </w:r>
      <w:r>
        <w:rPr>
          <w:rtl/>
          <w:lang w:eastAsia="zh-TW"/>
        </w:rPr>
        <w:t xml:space="preserve"> المنصوص عليها في الاتفاقية.</w:t>
      </w:r>
    </w:p>
    <w:p w:rsidR="00DF1FF9" w:rsidRPr="004E3FFF" w:rsidRDefault="00DF1FF9" w:rsidP="004361CE">
      <w:pPr>
        <w:pStyle w:val="H23GA"/>
        <w:rPr>
          <w:rtl/>
        </w:rPr>
      </w:pPr>
      <w:r>
        <w:tab/>
      </w:r>
      <w:r>
        <w:tab/>
      </w:r>
      <w:dir w:val="rtl">
        <w:r>
          <w:rPr>
            <w:rtl/>
          </w:rPr>
          <w:t>البلاغات الفردية</w:t>
        </w:r>
        <w:r w:rsidR="003C5562">
          <w:t>‬</w:t>
        </w:r>
      </w:dir>
    </w:p>
    <w:p w:rsidR="00DF1FF9" w:rsidRPr="004E3FFF" w:rsidRDefault="00DF1FF9" w:rsidP="00DF1FF9">
      <w:pPr>
        <w:pStyle w:val="SingleTxtGA"/>
        <w:rPr>
          <w:rtl/>
          <w:lang w:eastAsia="zh-TW"/>
        </w:rPr>
      </w:pPr>
      <w:r>
        <w:rPr>
          <w:rtl/>
          <w:lang w:eastAsia="zh-TW"/>
        </w:rPr>
        <w:t>٩</w:t>
      </w:r>
      <w:r w:rsidR="00A13BB9">
        <w:rPr>
          <w:rtl/>
          <w:lang w:eastAsia="zh-TW"/>
        </w:rPr>
        <w:t>-</w:t>
      </w:r>
      <w:r w:rsidR="00A13BB9">
        <w:rPr>
          <w:rtl/>
          <w:lang w:eastAsia="zh-TW"/>
        </w:rPr>
        <w:tab/>
      </w:r>
      <w:r>
        <w:rPr>
          <w:rtl/>
          <w:lang w:eastAsia="zh-TW"/>
        </w:rPr>
        <w:t>في حين تحيط اللجنة علم</w:t>
      </w:r>
      <w:r w:rsidR="00DC6838">
        <w:rPr>
          <w:rtl/>
          <w:lang w:eastAsia="zh-TW"/>
        </w:rPr>
        <w:t xml:space="preserve">اً </w:t>
      </w:r>
      <w:r>
        <w:rPr>
          <w:rtl/>
          <w:lang w:eastAsia="zh-TW"/>
        </w:rPr>
        <w:t xml:space="preserve">ببيان الوفد أن اليابان بصدد إجراء دراسة شاملة عن مدى جدوى قبول آليات الشكاوى الفردية في نظام هيئات المعاهدات، فإنه لا يزال يساورها القلق لأن الدولة الطرف لم تعترف بعدُ باختصاص اللجنة في تلقي البلاغات الفردية والنظر فيها بموجب المادة ٣١ من الاتفاقية. </w:t>
      </w:r>
    </w:p>
    <w:p w:rsidR="00DF1FF9" w:rsidRPr="00E86D1C" w:rsidRDefault="00DF1FF9" w:rsidP="00DF1FF9">
      <w:pPr>
        <w:pStyle w:val="SingleTxtGA"/>
        <w:rPr>
          <w:b/>
          <w:bCs/>
          <w:rtl/>
          <w:lang w:eastAsia="zh-TW"/>
        </w:rPr>
      </w:pPr>
      <w:r>
        <w:rPr>
          <w:rtl/>
          <w:lang w:eastAsia="zh-TW"/>
        </w:rPr>
        <w:t>١٠</w:t>
      </w:r>
      <w:r w:rsidR="00A13BB9">
        <w:rPr>
          <w:rtl/>
          <w:lang w:eastAsia="zh-TW"/>
        </w:rPr>
        <w:t>-</w:t>
      </w:r>
      <w:r w:rsidR="00A13BB9">
        <w:rPr>
          <w:rtl/>
          <w:lang w:eastAsia="zh-TW"/>
        </w:rPr>
        <w:tab/>
      </w:r>
      <w:r>
        <w:rPr>
          <w:b/>
          <w:bCs/>
          <w:rtl/>
          <w:lang w:eastAsia="zh-TW"/>
        </w:rPr>
        <w:t xml:space="preserve">تشجع اللجنة الدولة الطرف على الاعتراف في أقرب وقت ممكن باختصاص اللجنة بتلقي البلاغات الفردية والنظر فيها بموجب </w:t>
      </w:r>
      <w:r w:rsidRPr="004330E6">
        <w:rPr>
          <w:b/>
          <w:bCs/>
          <w:rtl/>
          <w:lang w:eastAsia="zh-TW"/>
        </w:rPr>
        <w:t>المادة 31 من الاتفاقية، بغية تعزيز إطار الحماية من الاختفاء القسري المنصوص عليه في الاتفاقية</w:t>
      </w:r>
      <w:r>
        <w:rPr>
          <w:rtl/>
          <w:lang w:eastAsia="zh-TW"/>
        </w:rPr>
        <w:t>.</w:t>
      </w:r>
    </w:p>
    <w:p w:rsidR="00DF1FF9" w:rsidRPr="004E3FFF" w:rsidRDefault="004361CE" w:rsidP="004361CE">
      <w:pPr>
        <w:pStyle w:val="H23GA"/>
        <w:rPr>
          <w:rtl/>
        </w:rPr>
      </w:pPr>
      <w:r>
        <w:rPr>
          <w:rtl/>
        </w:rPr>
        <w:tab/>
      </w:r>
      <w:r w:rsidR="00DF1FF9">
        <w:rPr>
          <w:rtl/>
        </w:rPr>
        <w:t>٢</w:t>
      </w:r>
      <w:r w:rsidR="00A13BB9">
        <w:rPr>
          <w:rtl/>
        </w:rPr>
        <w:t>-</w:t>
      </w:r>
      <w:r w:rsidR="00A13BB9">
        <w:rPr>
          <w:rtl/>
        </w:rPr>
        <w:tab/>
      </w:r>
      <w:r w:rsidR="00DF1FF9">
        <w:rPr>
          <w:rtl/>
        </w:rPr>
        <w:t xml:space="preserve">تعريف الاختفاء القسري وتجريمه </w:t>
      </w:r>
      <w:r w:rsidR="00DF1FF9" w:rsidRPr="004330E6">
        <w:rPr>
          <w:rtl/>
        </w:rPr>
        <w:t>(المواد 1-7)</w:t>
      </w:r>
    </w:p>
    <w:p w:rsidR="00DF1FF9" w:rsidRPr="004E3FFF" w:rsidRDefault="00DF1FF9" w:rsidP="004361CE">
      <w:pPr>
        <w:pStyle w:val="H23GA"/>
        <w:rPr>
          <w:rtl/>
        </w:rPr>
      </w:pPr>
      <w:r>
        <w:tab/>
      </w:r>
      <w:r>
        <w:tab/>
      </w:r>
      <w:r>
        <w:rPr>
          <w:rtl/>
        </w:rPr>
        <w:t>عدم جواز تقييد حظر الاختفاء القسري</w:t>
      </w:r>
    </w:p>
    <w:p w:rsidR="00DF1FF9" w:rsidRPr="004E3FFF" w:rsidRDefault="00DF1FF9" w:rsidP="00DF1FF9">
      <w:pPr>
        <w:pStyle w:val="SingleTxtGA"/>
        <w:rPr>
          <w:rtl/>
          <w:lang w:eastAsia="zh-TW"/>
        </w:rPr>
      </w:pPr>
      <w:r>
        <w:rPr>
          <w:rtl/>
          <w:lang w:eastAsia="zh-TW"/>
        </w:rPr>
        <w:t>١١</w:t>
      </w:r>
      <w:r w:rsidR="00A13BB9">
        <w:rPr>
          <w:rtl/>
          <w:lang w:eastAsia="zh-TW"/>
        </w:rPr>
        <w:t>-</w:t>
      </w:r>
      <w:r w:rsidR="00A13BB9">
        <w:rPr>
          <w:rtl/>
          <w:lang w:eastAsia="zh-TW"/>
        </w:rPr>
        <w:tab/>
      </w:r>
      <w:r>
        <w:rPr>
          <w:rtl/>
          <w:lang w:eastAsia="zh-TW"/>
        </w:rPr>
        <w:t>تلاحظ اللجنة بقلق أن القانون المحلي لا ينص تحديداً على عدم جواز تقييد حظر الاختفاء القسري أي</w:t>
      </w:r>
      <w:r w:rsidR="00DC6838">
        <w:rPr>
          <w:rtl/>
          <w:lang w:eastAsia="zh-TW"/>
        </w:rPr>
        <w:t xml:space="preserve">اً </w:t>
      </w:r>
      <w:r>
        <w:rPr>
          <w:rtl/>
          <w:lang w:eastAsia="zh-TW"/>
        </w:rPr>
        <w:t>كانت الظروف الاستثنائية (المادة 1).</w:t>
      </w:r>
    </w:p>
    <w:p w:rsidR="00DF1FF9" w:rsidRPr="00E86D1C" w:rsidRDefault="00DF1FF9" w:rsidP="00DF1FF9">
      <w:pPr>
        <w:pStyle w:val="SingleTxtGA"/>
        <w:rPr>
          <w:b/>
          <w:bCs/>
          <w:rtl/>
          <w:lang w:eastAsia="zh-TW"/>
        </w:rPr>
      </w:pPr>
      <w:r>
        <w:rPr>
          <w:rtl/>
          <w:lang w:eastAsia="zh-TW"/>
        </w:rPr>
        <w:t>١٢</w:t>
      </w:r>
      <w:r w:rsidR="00A13BB9">
        <w:rPr>
          <w:rtl/>
          <w:lang w:eastAsia="zh-TW"/>
        </w:rPr>
        <w:t>-</w:t>
      </w:r>
      <w:r w:rsidR="00A13BB9">
        <w:rPr>
          <w:rtl/>
          <w:lang w:eastAsia="zh-TW"/>
        </w:rPr>
        <w:tab/>
      </w:r>
      <w:r w:rsidRPr="004330E6">
        <w:rPr>
          <w:b/>
          <w:bCs/>
          <w:rtl/>
          <w:lang w:eastAsia="zh-TW"/>
        </w:rPr>
        <w:t xml:space="preserve">توصي اللجنة الدولة الطرف </w:t>
      </w:r>
      <w:r>
        <w:rPr>
          <w:b/>
          <w:bCs/>
          <w:rtl/>
          <w:lang w:eastAsia="zh-TW"/>
        </w:rPr>
        <w:t xml:space="preserve">باتخاذ </w:t>
      </w:r>
      <w:r w:rsidRPr="004330E6">
        <w:rPr>
          <w:b/>
          <w:bCs/>
          <w:rtl/>
          <w:lang w:eastAsia="zh-TW"/>
        </w:rPr>
        <w:t xml:space="preserve">التدابير التشريعية اللازمة </w:t>
      </w:r>
      <w:r>
        <w:rPr>
          <w:b/>
          <w:bCs/>
          <w:rtl/>
          <w:lang w:eastAsia="zh-TW"/>
        </w:rPr>
        <w:t>لتضمين</w:t>
      </w:r>
      <w:r w:rsidRPr="004330E6">
        <w:rPr>
          <w:b/>
          <w:bCs/>
          <w:rtl/>
          <w:lang w:eastAsia="zh-TW"/>
        </w:rPr>
        <w:t xml:space="preserve"> القانون المحلي </w:t>
      </w:r>
      <w:r>
        <w:rPr>
          <w:b/>
          <w:bCs/>
          <w:rtl/>
          <w:lang w:eastAsia="zh-TW"/>
        </w:rPr>
        <w:t>حكم</w:t>
      </w:r>
      <w:r w:rsidR="00DC6838">
        <w:rPr>
          <w:b/>
          <w:bCs/>
          <w:rtl/>
          <w:lang w:eastAsia="zh-TW"/>
        </w:rPr>
        <w:t xml:space="preserve">اً </w:t>
      </w:r>
      <w:r>
        <w:rPr>
          <w:b/>
          <w:bCs/>
          <w:rtl/>
          <w:lang w:eastAsia="zh-TW"/>
        </w:rPr>
        <w:t>يحظر</w:t>
      </w:r>
      <w:r w:rsidRPr="004330E6">
        <w:rPr>
          <w:b/>
          <w:bCs/>
          <w:rtl/>
          <w:lang w:eastAsia="zh-TW"/>
        </w:rPr>
        <w:t xml:space="preserve"> </w:t>
      </w:r>
      <w:r>
        <w:rPr>
          <w:b/>
          <w:bCs/>
          <w:rtl/>
          <w:lang w:eastAsia="zh-TW"/>
        </w:rPr>
        <w:t>ا</w:t>
      </w:r>
      <w:r w:rsidRPr="004330E6">
        <w:rPr>
          <w:b/>
          <w:bCs/>
          <w:rtl/>
          <w:lang w:eastAsia="zh-TW"/>
        </w:rPr>
        <w:t>لاختفاء القسري على جميع المستويات</w:t>
      </w:r>
      <w:r>
        <w:rPr>
          <w:b/>
          <w:bCs/>
          <w:rtl/>
          <w:lang w:eastAsia="zh-TW"/>
        </w:rPr>
        <w:t xml:space="preserve"> حظر</w:t>
      </w:r>
      <w:r w:rsidR="00DC6838">
        <w:rPr>
          <w:b/>
          <w:bCs/>
          <w:rtl/>
          <w:lang w:eastAsia="zh-TW"/>
        </w:rPr>
        <w:t xml:space="preserve">اً </w:t>
      </w:r>
      <w:r>
        <w:rPr>
          <w:b/>
          <w:bCs/>
          <w:rtl/>
          <w:lang w:eastAsia="zh-TW"/>
        </w:rPr>
        <w:t>مطلقاً</w:t>
      </w:r>
      <w:r w:rsidRPr="004330E6">
        <w:rPr>
          <w:b/>
          <w:bCs/>
          <w:rtl/>
          <w:lang w:eastAsia="zh-TW"/>
        </w:rPr>
        <w:t>، عملاً بالفقرة 2 من المادة 1 من الاتفاقية</w:t>
      </w:r>
      <w:r>
        <w:rPr>
          <w:rtl/>
          <w:lang w:eastAsia="zh-TW"/>
        </w:rPr>
        <w:t>.</w:t>
      </w:r>
    </w:p>
    <w:p w:rsidR="00DF1FF9" w:rsidRPr="004330E6" w:rsidRDefault="00DF1FF9" w:rsidP="004361CE">
      <w:pPr>
        <w:pStyle w:val="H23GA"/>
        <w:rPr>
          <w:rtl/>
        </w:rPr>
      </w:pPr>
      <w:r>
        <w:tab/>
      </w:r>
      <w:r w:rsidRPr="004330E6">
        <w:tab/>
      </w:r>
      <w:dir w:val="rtl">
        <w:r w:rsidRPr="004330E6">
          <w:rPr>
            <w:rtl/>
          </w:rPr>
          <w:t xml:space="preserve">جريمة الاختفاء القسري </w:t>
        </w:r>
        <w:r w:rsidR="003C5562">
          <w:t>‬</w:t>
        </w:r>
      </w:dir>
    </w:p>
    <w:p w:rsidR="00DF1FF9" w:rsidRPr="004E3FFF" w:rsidRDefault="00DF1FF9" w:rsidP="00BC47F4">
      <w:pPr>
        <w:pStyle w:val="SingleTxtGA"/>
        <w:spacing w:line="370" w:lineRule="exact"/>
        <w:rPr>
          <w:rtl/>
          <w:lang w:eastAsia="zh-TW"/>
        </w:rPr>
      </w:pPr>
      <w:r>
        <w:rPr>
          <w:rtl/>
          <w:lang w:eastAsia="zh-TW"/>
        </w:rPr>
        <w:t>١٣</w:t>
      </w:r>
      <w:r w:rsidR="00A13BB9">
        <w:rPr>
          <w:rtl/>
          <w:lang w:eastAsia="zh-TW"/>
        </w:rPr>
        <w:t>-</w:t>
      </w:r>
      <w:r w:rsidR="00A13BB9">
        <w:rPr>
          <w:rtl/>
          <w:lang w:eastAsia="zh-TW"/>
        </w:rPr>
        <w:tab/>
      </w:r>
      <w:r>
        <w:rPr>
          <w:rtl/>
          <w:lang w:eastAsia="zh-TW"/>
        </w:rPr>
        <w:t>يساور اللجنة القلق لأن التشريعات الوطنية لا تتضمن أحكام</w:t>
      </w:r>
      <w:r w:rsidR="00DC6838">
        <w:rPr>
          <w:rtl/>
          <w:lang w:eastAsia="zh-TW"/>
        </w:rPr>
        <w:t xml:space="preserve">اً </w:t>
      </w:r>
      <w:r>
        <w:rPr>
          <w:rtl/>
          <w:lang w:eastAsia="zh-TW"/>
        </w:rPr>
        <w:t>تجرم بالتحديد الاختفاء القسري بوصفه جريمة قائمة بذاتها وفق</w:t>
      </w:r>
      <w:r w:rsidR="00DC6838">
        <w:rPr>
          <w:rtl/>
          <w:lang w:eastAsia="zh-TW"/>
        </w:rPr>
        <w:t xml:space="preserve">اً </w:t>
      </w:r>
      <w:r>
        <w:rPr>
          <w:rtl/>
          <w:lang w:eastAsia="zh-TW"/>
        </w:rPr>
        <w:t xml:space="preserve">للمادة ٢ من الاتفاقية. وترى اللجنة أن مختلف الجرائم </w:t>
      </w:r>
      <w:r w:rsidRPr="00A41041">
        <w:rPr>
          <w:spacing w:val="-4"/>
          <w:rtl/>
          <w:lang w:eastAsia="zh-TW"/>
        </w:rPr>
        <w:t xml:space="preserve">التي ينص عليها قانون عقوبات اليابان لا تكفي لكي تشمل كل مكونات وطرائق جريمة الاختفاء </w:t>
      </w:r>
      <w:r w:rsidRPr="00A41041">
        <w:rPr>
          <w:spacing w:val="-4"/>
          <w:rtl/>
          <w:lang w:eastAsia="zh-TW"/>
        </w:rPr>
        <w:lastRenderedPageBreak/>
        <w:t>القسري، على النحو المحدد في المادة ٢ من الاتفاقية، وبالتالي لكي تمتثل الالتزام الناشئ عن المادة ٤ والمرتبط ارتباط</w:t>
      </w:r>
      <w:r w:rsidR="00DC6838" w:rsidRPr="00A41041">
        <w:rPr>
          <w:spacing w:val="-4"/>
          <w:rtl/>
          <w:lang w:eastAsia="zh-TW"/>
        </w:rPr>
        <w:t xml:space="preserve">اً </w:t>
      </w:r>
      <w:r w:rsidRPr="00A41041">
        <w:rPr>
          <w:spacing w:val="-4"/>
          <w:rtl/>
          <w:lang w:eastAsia="zh-TW"/>
        </w:rPr>
        <w:t>وثيق</w:t>
      </w:r>
      <w:r w:rsidR="00DC6838" w:rsidRPr="00A41041">
        <w:rPr>
          <w:spacing w:val="-4"/>
          <w:rtl/>
          <w:lang w:eastAsia="zh-TW"/>
        </w:rPr>
        <w:t xml:space="preserve">اً </w:t>
      </w:r>
      <w:r w:rsidRPr="00A41041">
        <w:rPr>
          <w:spacing w:val="-4"/>
          <w:rtl/>
          <w:lang w:eastAsia="zh-TW"/>
        </w:rPr>
        <w:t>بالتزامات تشريعية أخرى، مثل الالتزامات المنصوص عليها في المواد 6 و7 و8. ومن حيث المبدأ، ترى اللجنة أن الإشارة إلى مجموعة من الجرائم الموجودة لا يكفي للوفاء بهذا الالتزام لأن جريمة الاختفاء القسري ليست سلسلة من الجرائم المختلفة،</w:t>
      </w:r>
      <w:r>
        <w:rPr>
          <w:rtl/>
          <w:lang w:eastAsia="zh-TW"/>
        </w:rPr>
        <w:t xml:space="preserve"> بل جريمة واحدة معقدة </w:t>
      </w:r>
      <w:r w:rsidRPr="000438C7">
        <w:rPr>
          <w:spacing w:val="-6"/>
          <w:rtl/>
          <w:lang w:eastAsia="zh-TW"/>
        </w:rPr>
        <w:t>يرتكبها موظفون حكوميون أو أفراد أو مجموعات أفراد يتصرفون بإذن أو دعم من الدولة أو</w:t>
      </w:r>
      <w:r w:rsidR="00A41041" w:rsidRPr="000438C7">
        <w:rPr>
          <w:rFonts w:hint="cs"/>
          <w:spacing w:val="-6"/>
          <w:rtl/>
          <w:lang w:eastAsia="zh-TW"/>
        </w:rPr>
        <w:t> </w:t>
      </w:r>
      <w:r w:rsidRPr="000438C7">
        <w:rPr>
          <w:spacing w:val="-6"/>
          <w:rtl/>
          <w:lang w:eastAsia="zh-TW"/>
        </w:rPr>
        <w:t>بموافقتها،</w:t>
      </w:r>
      <w:r>
        <w:rPr>
          <w:rtl/>
          <w:lang w:eastAsia="zh-TW"/>
        </w:rPr>
        <w:t xml:space="preserve"> من خلال إجراءات جنائية عديدة، ما يسفر عن انتهاك حقوق مختلفة. كما يساور اللجنة القلق لأن التشريعات الوطنية لا تتضمن أحكام</w:t>
      </w:r>
      <w:r w:rsidR="00DC6838">
        <w:rPr>
          <w:rtl/>
          <w:lang w:eastAsia="zh-TW"/>
        </w:rPr>
        <w:t xml:space="preserve">اً </w:t>
      </w:r>
      <w:r>
        <w:rPr>
          <w:rtl/>
          <w:lang w:eastAsia="zh-TW"/>
        </w:rPr>
        <w:t>تجرّم بالتحديد الاختفاء القسري بوصفه جريمة ضد الإنسانية وفق</w:t>
      </w:r>
      <w:r w:rsidR="00DC6838">
        <w:rPr>
          <w:rtl/>
          <w:lang w:eastAsia="zh-TW"/>
        </w:rPr>
        <w:t xml:space="preserve">اً </w:t>
      </w:r>
      <w:r>
        <w:rPr>
          <w:rtl/>
          <w:lang w:eastAsia="zh-TW"/>
        </w:rPr>
        <w:t xml:space="preserve">للمعايير المنصوص عليها في المادة ٥ من الاتفاقية (المواد 2 و4-8). </w:t>
      </w:r>
    </w:p>
    <w:p w:rsidR="00DF1FF9" w:rsidRPr="00967630" w:rsidRDefault="00DF1FF9" w:rsidP="00BC47F4">
      <w:pPr>
        <w:pStyle w:val="SingleTxtGA"/>
        <w:spacing w:line="370" w:lineRule="exact"/>
        <w:rPr>
          <w:b/>
          <w:bCs/>
          <w:rtl/>
          <w:lang w:eastAsia="zh-TW"/>
        </w:rPr>
      </w:pPr>
      <w:r>
        <w:rPr>
          <w:rtl/>
          <w:lang w:eastAsia="zh-TW"/>
        </w:rPr>
        <w:t>١٤</w:t>
      </w:r>
      <w:r w:rsidR="00A13BB9">
        <w:rPr>
          <w:rtl/>
          <w:lang w:eastAsia="zh-TW"/>
        </w:rPr>
        <w:t>-</w:t>
      </w:r>
      <w:r w:rsidR="00A13BB9">
        <w:rPr>
          <w:rtl/>
          <w:lang w:eastAsia="zh-TW"/>
        </w:rPr>
        <w:tab/>
      </w:r>
      <w:r>
        <w:rPr>
          <w:b/>
          <w:bCs/>
          <w:rtl/>
          <w:lang w:eastAsia="zh-TW"/>
        </w:rPr>
        <w:t>توصي اللجنة الدولة الطرف باعتماد التدابير التشريعية اللازمة في أقرب وقت ممكن لضمان إدراج الاختفاء القسري في القانون المحلي بوصفه جريمة قائمة بذاتها، وفق</w:t>
      </w:r>
      <w:r w:rsidR="00DC6838">
        <w:rPr>
          <w:b/>
          <w:bCs/>
          <w:rtl/>
          <w:lang w:eastAsia="zh-TW"/>
        </w:rPr>
        <w:t xml:space="preserve">اً </w:t>
      </w:r>
      <w:r>
        <w:rPr>
          <w:b/>
          <w:bCs/>
          <w:rtl/>
          <w:lang w:eastAsia="zh-TW"/>
        </w:rPr>
        <w:t>للتعريف الوارد في المادة ٢ من الاتفاقية، وبوصفه جريمة ضد الإنسانية، وفق</w:t>
      </w:r>
      <w:r w:rsidR="00DC6838">
        <w:rPr>
          <w:b/>
          <w:bCs/>
          <w:rtl/>
          <w:lang w:eastAsia="zh-TW"/>
        </w:rPr>
        <w:t xml:space="preserve">اً </w:t>
      </w:r>
      <w:r>
        <w:rPr>
          <w:b/>
          <w:bCs/>
          <w:rtl/>
          <w:lang w:eastAsia="zh-TW"/>
        </w:rPr>
        <w:t xml:space="preserve">للمعايير المنصوص عليها في المادة ٥ من </w:t>
      </w:r>
      <w:r w:rsidRPr="00B47DA9">
        <w:rPr>
          <w:b/>
          <w:bCs/>
          <w:rtl/>
          <w:lang w:eastAsia="zh-TW"/>
        </w:rPr>
        <w:t>الاتفاقية.</w:t>
      </w:r>
    </w:p>
    <w:p w:rsidR="00DF1FF9" w:rsidRPr="004E3FFF" w:rsidRDefault="00DF1FF9" w:rsidP="00BC47F4">
      <w:pPr>
        <w:pStyle w:val="H23GA"/>
        <w:spacing w:line="370" w:lineRule="exact"/>
        <w:rPr>
          <w:rtl/>
        </w:rPr>
      </w:pPr>
      <w:r>
        <w:tab/>
      </w:r>
      <w:r>
        <w:tab/>
      </w:r>
      <w:r>
        <w:rPr>
          <w:rtl/>
        </w:rPr>
        <w:t>العقوبات المناسبة والظروف المشددة والمخففة</w:t>
      </w:r>
    </w:p>
    <w:p w:rsidR="00DF1FF9" w:rsidRPr="004E3FFF" w:rsidRDefault="00DF1FF9" w:rsidP="00BC47F4">
      <w:pPr>
        <w:pStyle w:val="SingleTxtGA"/>
        <w:spacing w:line="370" w:lineRule="exact"/>
        <w:rPr>
          <w:rtl/>
          <w:lang w:eastAsia="zh-TW"/>
        </w:rPr>
      </w:pPr>
      <w:r>
        <w:rPr>
          <w:rtl/>
          <w:lang w:eastAsia="zh-TW"/>
        </w:rPr>
        <w:t>١٥</w:t>
      </w:r>
      <w:r w:rsidR="00A13BB9">
        <w:rPr>
          <w:rtl/>
          <w:lang w:eastAsia="zh-TW"/>
        </w:rPr>
        <w:t>-</w:t>
      </w:r>
      <w:r w:rsidR="00A13BB9">
        <w:rPr>
          <w:rtl/>
          <w:lang w:eastAsia="zh-TW"/>
        </w:rPr>
        <w:tab/>
      </w:r>
      <w:r>
        <w:rPr>
          <w:rtl/>
          <w:lang w:eastAsia="zh-TW"/>
        </w:rPr>
        <w:t>يساور اللجنة القلق لأن العقوبات التي تفرض على الجرائم ويحتج بها للتعامل مع حالات الاختفاء القسري تتباين تباين</w:t>
      </w:r>
      <w:r w:rsidR="00DC6838">
        <w:rPr>
          <w:rtl/>
          <w:lang w:eastAsia="zh-TW"/>
        </w:rPr>
        <w:t xml:space="preserve">اً </w:t>
      </w:r>
      <w:r>
        <w:rPr>
          <w:rtl/>
          <w:lang w:eastAsia="zh-TW"/>
        </w:rPr>
        <w:t>كبير</w:t>
      </w:r>
      <w:r w:rsidR="00AB7CF3">
        <w:rPr>
          <w:rtl/>
          <w:lang w:eastAsia="zh-TW"/>
        </w:rPr>
        <w:t>اً،</w:t>
      </w:r>
      <w:r>
        <w:rPr>
          <w:rtl/>
          <w:lang w:eastAsia="zh-TW"/>
        </w:rPr>
        <w:t xml:space="preserve"> إذ تتراوح بين السجن لمدة ثلاثة أشهر والسجن المؤبد، وتفتقر إلى الاتساق الكافي ولا تأخذ في الاعتبار شدة خطورة جريمة الاختفاء القسري. ويساورها القلق أيض</w:t>
      </w:r>
      <w:r w:rsidR="00DC6838">
        <w:rPr>
          <w:rtl/>
          <w:lang w:eastAsia="zh-TW"/>
        </w:rPr>
        <w:t xml:space="preserve">اً </w:t>
      </w:r>
      <w:r>
        <w:rPr>
          <w:rtl/>
          <w:lang w:eastAsia="zh-TW"/>
        </w:rPr>
        <w:t>لأن التشريعات الوطنية لا تنص على الظروف المخففة والظروف المشددة التي تنطبق على الاختفاء القسري، كما ترد في الفقرة 2 من المادة 7 من الاتفاقية.</w:t>
      </w:r>
    </w:p>
    <w:p w:rsidR="00DF1FF9" w:rsidRPr="00967630" w:rsidRDefault="00DF1FF9" w:rsidP="00BC47F4">
      <w:pPr>
        <w:pStyle w:val="SingleTxtGA"/>
        <w:spacing w:line="370" w:lineRule="exact"/>
        <w:rPr>
          <w:b/>
          <w:bCs/>
          <w:rtl/>
          <w:lang w:eastAsia="zh-TW"/>
        </w:rPr>
      </w:pPr>
      <w:r>
        <w:rPr>
          <w:rtl/>
          <w:lang w:eastAsia="zh-TW"/>
        </w:rPr>
        <w:t>١٦</w:t>
      </w:r>
      <w:r w:rsidR="00A13BB9">
        <w:rPr>
          <w:rtl/>
          <w:lang w:eastAsia="zh-TW"/>
        </w:rPr>
        <w:t>-</w:t>
      </w:r>
      <w:r w:rsidR="00A13BB9">
        <w:rPr>
          <w:rtl/>
          <w:lang w:eastAsia="zh-TW"/>
        </w:rPr>
        <w:tab/>
      </w:r>
      <w:r>
        <w:rPr>
          <w:b/>
          <w:bCs/>
          <w:rtl/>
          <w:lang w:eastAsia="zh-TW"/>
        </w:rPr>
        <w:t xml:space="preserve">توصي اللجنة الدولة الطرف بأن تقوم، عند تجريم الاختفاء القسري في التشريعات الوطنية، بما </w:t>
      </w:r>
      <w:r w:rsidRPr="004F6D25">
        <w:rPr>
          <w:b/>
          <w:bCs/>
          <w:rtl/>
          <w:lang w:eastAsia="zh-TW"/>
        </w:rPr>
        <w:t>يلي:</w:t>
      </w:r>
    </w:p>
    <w:p w:rsidR="00DF1FF9" w:rsidRPr="00967630" w:rsidRDefault="00DF1FF9" w:rsidP="00BC47F4">
      <w:pPr>
        <w:pStyle w:val="SingleTxtGA"/>
        <w:spacing w:line="370" w:lineRule="exact"/>
        <w:rPr>
          <w:b/>
          <w:bCs/>
          <w:rtl/>
          <w:lang w:eastAsia="zh-TW"/>
        </w:rPr>
      </w:pPr>
      <w:r>
        <w:rPr>
          <w:lang w:eastAsia="zh-TW"/>
        </w:rPr>
        <w:tab/>
      </w:r>
      <w:r>
        <w:rPr>
          <w:rtl/>
          <w:lang w:eastAsia="zh-TW"/>
        </w:rPr>
        <w:t>(أ</w:t>
      </w:r>
      <w:r w:rsidR="004361CE">
        <w:rPr>
          <w:rtl/>
          <w:lang w:eastAsia="zh-TW"/>
        </w:rPr>
        <w:t>)</w:t>
      </w:r>
      <w:r w:rsidR="004361CE">
        <w:rPr>
          <w:rtl/>
          <w:lang w:eastAsia="zh-TW"/>
        </w:rPr>
        <w:tab/>
      </w:r>
      <w:r>
        <w:rPr>
          <w:b/>
          <w:bCs/>
          <w:rtl/>
          <w:lang w:eastAsia="zh-TW"/>
        </w:rPr>
        <w:t>فرض عقوبات على جريمة الاختفاء القسري تولي الاعتبار الواجب لشدة خطورة الجريمة وفقاً للمادة ٧ من الاتفاقية، مع تجنب فرض عقوبة الإعدام؛</w:t>
      </w:r>
    </w:p>
    <w:p w:rsidR="00DF1FF9" w:rsidRPr="00967630" w:rsidRDefault="004361CE" w:rsidP="00BC47F4">
      <w:pPr>
        <w:pStyle w:val="SingleTxtGA"/>
        <w:spacing w:line="370" w:lineRule="exact"/>
        <w:rPr>
          <w:b/>
          <w:bCs/>
          <w:rtl/>
          <w:lang w:eastAsia="zh-TW"/>
        </w:rPr>
      </w:pPr>
      <w:r w:rsidRPr="00BC47F4">
        <w:rPr>
          <w:spacing w:val="-4"/>
          <w:lang w:eastAsia="zh-TW"/>
        </w:rPr>
        <w:tab/>
      </w:r>
      <w:r w:rsidR="00DF1FF9" w:rsidRPr="00BC47F4">
        <w:rPr>
          <w:spacing w:val="-4"/>
          <w:rtl/>
          <w:lang w:eastAsia="zh-TW"/>
        </w:rPr>
        <w:t>(ب</w:t>
      </w:r>
      <w:r w:rsidRPr="00BC47F4">
        <w:rPr>
          <w:spacing w:val="-4"/>
          <w:rtl/>
          <w:lang w:eastAsia="zh-TW"/>
        </w:rPr>
        <w:t>)</w:t>
      </w:r>
      <w:r w:rsidRPr="00BC47F4">
        <w:rPr>
          <w:spacing w:val="-4"/>
          <w:rtl/>
          <w:lang w:eastAsia="zh-TW"/>
        </w:rPr>
        <w:tab/>
      </w:r>
      <w:r w:rsidR="00DF1FF9" w:rsidRPr="00BC47F4">
        <w:rPr>
          <w:b/>
          <w:bCs/>
          <w:spacing w:val="-4"/>
          <w:rtl/>
          <w:lang w:eastAsia="zh-TW"/>
        </w:rPr>
        <w:t>اعتماد</w:t>
      </w:r>
      <w:r w:rsidR="00DF1FF9" w:rsidRPr="00BC47F4">
        <w:rPr>
          <w:spacing w:val="-4"/>
          <w:rtl/>
          <w:lang w:eastAsia="zh-TW"/>
        </w:rPr>
        <w:t xml:space="preserve"> </w:t>
      </w:r>
      <w:r w:rsidR="00DF1FF9" w:rsidRPr="00BC47F4">
        <w:rPr>
          <w:b/>
          <w:bCs/>
          <w:spacing w:val="-4"/>
          <w:rtl/>
          <w:lang w:eastAsia="zh-TW"/>
        </w:rPr>
        <w:t>الظروف المخففة والمشددة المحددة المنصوص عليها في المادة ٧</w:t>
      </w:r>
      <w:r w:rsidR="00704166" w:rsidRPr="00BC47F4">
        <w:rPr>
          <w:b/>
          <w:bCs/>
          <w:spacing w:val="-4"/>
          <w:rtl/>
          <w:lang w:eastAsia="zh-TW"/>
        </w:rPr>
        <w:t>(</w:t>
      </w:r>
      <w:r w:rsidR="00DF1FF9" w:rsidRPr="00BC47F4">
        <w:rPr>
          <w:b/>
          <w:bCs/>
          <w:spacing w:val="-4"/>
          <w:rtl/>
          <w:lang w:eastAsia="zh-TW"/>
        </w:rPr>
        <w:t>٢)</w:t>
      </w:r>
      <w:r w:rsidR="00DF1FF9">
        <w:rPr>
          <w:b/>
          <w:bCs/>
          <w:rtl/>
          <w:lang w:eastAsia="zh-TW"/>
        </w:rPr>
        <w:t xml:space="preserve"> </w:t>
      </w:r>
      <w:r w:rsidR="00DF1FF9" w:rsidRPr="000974FE">
        <w:rPr>
          <w:b/>
          <w:bCs/>
          <w:spacing w:val="-4"/>
          <w:rtl/>
          <w:lang w:eastAsia="zh-TW"/>
        </w:rPr>
        <w:t>من الاتفاقية بالنسبة لجريمة الاختفاء القسري، مع ضمان ألا تؤدي ظروف التخفيف بأي حال</w:t>
      </w:r>
      <w:r w:rsidR="00DF1FF9">
        <w:rPr>
          <w:b/>
          <w:bCs/>
          <w:rtl/>
          <w:lang w:eastAsia="zh-TW"/>
        </w:rPr>
        <w:t xml:space="preserve"> من الأحوال إلى عدم إنزال العقوبة </w:t>
      </w:r>
      <w:r w:rsidR="00DF1FF9" w:rsidRPr="001E4FD5">
        <w:rPr>
          <w:b/>
          <w:bCs/>
          <w:rtl/>
          <w:lang w:eastAsia="zh-TW"/>
        </w:rPr>
        <w:t>المناسبة.</w:t>
      </w:r>
    </w:p>
    <w:p w:rsidR="00DF1FF9" w:rsidRPr="00366AF2" w:rsidRDefault="00DF1FF9" w:rsidP="00BC47F4">
      <w:pPr>
        <w:pStyle w:val="H23GA"/>
        <w:spacing w:line="370" w:lineRule="exact"/>
        <w:rPr>
          <w:rtl/>
        </w:rPr>
      </w:pPr>
      <w:r>
        <w:tab/>
      </w:r>
      <w:r w:rsidRPr="00366AF2">
        <w:tab/>
      </w:r>
      <w:r w:rsidRPr="00366AF2">
        <w:rPr>
          <w:rtl/>
        </w:rPr>
        <w:t>مسؤولية الرؤساء الجنائية والطاعة الواجبة</w:t>
      </w:r>
    </w:p>
    <w:p w:rsidR="00DF1FF9" w:rsidRPr="004E3FFF" w:rsidRDefault="00DF1FF9" w:rsidP="00BC47F4">
      <w:pPr>
        <w:pStyle w:val="SingleTxtGA"/>
        <w:spacing w:line="370" w:lineRule="exact"/>
        <w:rPr>
          <w:rtl/>
          <w:lang w:eastAsia="zh-TW"/>
        </w:rPr>
      </w:pPr>
      <w:r>
        <w:rPr>
          <w:rtl/>
          <w:lang w:eastAsia="zh-TW"/>
        </w:rPr>
        <w:t>١٧</w:t>
      </w:r>
      <w:r w:rsidR="00A13BB9">
        <w:rPr>
          <w:rtl/>
          <w:lang w:eastAsia="zh-TW"/>
        </w:rPr>
        <w:t>-</w:t>
      </w:r>
      <w:r w:rsidR="00A13BB9">
        <w:rPr>
          <w:rtl/>
          <w:lang w:eastAsia="zh-TW"/>
        </w:rPr>
        <w:tab/>
      </w:r>
      <w:r>
        <w:rPr>
          <w:rtl/>
          <w:lang w:eastAsia="zh-TW"/>
        </w:rPr>
        <w:t>يساور اللجنة القلق لأن التشريعات الوطنية لا تنص صراحة على تحميل المسؤولية الجنائية لأي شخص يأمر بعملية اختفاء قسري أو يطلبها، وعلى تحميلها للرؤساء، على النحو المبين في المادة ٦</w:t>
      </w:r>
      <w:r w:rsidR="00704166">
        <w:rPr>
          <w:rtl/>
          <w:lang w:eastAsia="zh-TW"/>
        </w:rPr>
        <w:t>(</w:t>
      </w:r>
      <w:r>
        <w:rPr>
          <w:rtl/>
          <w:lang w:eastAsia="zh-TW"/>
        </w:rPr>
        <w:t>١)</w:t>
      </w:r>
      <w:r w:rsidR="00704166">
        <w:rPr>
          <w:rtl/>
          <w:lang w:eastAsia="zh-TW"/>
        </w:rPr>
        <w:t>(</w:t>
      </w:r>
      <w:r>
        <w:rPr>
          <w:rtl/>
          <w:lang w:eastAsia="zh-TW"/>
        </w:rPr>
        <w:t>ب) من الاتفاقية. وتأسف اللجنة لعدم وجود معلومات واضحة وكافية عن التشريعات التي تضمن عدم معاقبة الأشخاص الذين يرفضون امتثال أوامر أو تعليمات توعز بتنفيذ الاختفاء القسري أو تأذن به أو تشجع عليه (المادتان 6 و23).</w:t>
      </w:r>
    </w:p>
    <w:p w:rsidR="00DF1FF9" w:rsidRPr="00E103D9" w:rsidRDefault="00DF1FF9" w:rsidP="00DF1FF9">
      <w:pPr>
        <w:pStyle w:val="SingleTxtGA"/>
        <w:rPr>
          <w:b/>
          <w:bCs/>
          <w:rtl/>
          <w:lang w:eastAsia="zh-TW"/>
        </w:rPr>
      </w:pPr>
      <w:r>
        <w:rPr>
          <w:rtl/>
          <w:lang w:eastAsia="zh-TW"/>
        </w:rPr>
        <w:t>١٨</w:t>
      </w:r>
      <w:r w:rsidR="00A13BB9">
        <w:rPr>
          <w:b/>
          <w:bCs/>
          <w:rtl/>
          <w:lang w:eastAsia="zh-TW"/>
        </w:rPr>
        <w:t>-</w:t>
      </w:r>
      <w:r w:rsidR="00A13BB9">
        <w:rPr>
          <w:b/>
          <w:bCs/>
          <w:rtl/>
          <w:lang w:eastAsia="zh-TW"/>
        </w:rPr>
        <w:tab/>
      </w:r>
      <w:r w:rsidRPr="00E103D9">
        <w:rPr>
          <w:b/>
          <w:bCs/>
          <w:rtl/>
          <w:lang w:eastAsia="zh-TW"/>
        </w:rPr>
        <w:t xml:space="preserve">توصي اللجنة </w:t>
      </w:r>
      <w:r>
        <w:rPr>
          <w:b/>
          <w:bCs/>
          <w:rtl/>
          <w:lang w:eastAsia="zh-TW"/>
        </w:rPr>
        <w:t>الدولة الطرف باعتماد</w:t>
      </w:r>
      <w:r w:rsidRPr="00E103D9">
        <w:rPr>
          <w:b/>
          <w:bCs/>
          <w:rtl/>
          <w:lang w:eastAsia="zh-TW"/>
        </w:rPr>
        <w:t xml:space="preserve"> الدولة الطرف التدابير التشريعية اللازمة </w:t>
      </w:r>
      <w:r w:rsidRPr="00BC47F4">
        <w:rPr>
          <w:b/>
          <w:bCs/>
          <w:spacing w:val="-4"/>
          <w:rtl/>
          <w:lang w:eastAsia="zh-TW"/>
        </w:rPr>
        <w:t>لضمان أن تحمّل التشريعات الجنائية المسؤولية لأي شخص ذُكر في الفقرة ١(ب) من المادة ٦</w:t>
      </w:r>
      <w:r w:rsidRPr="00E103D9">
        <w:rPr>
          <w:b/>
          <w:bCs/>
          <w:rtl/>
          <w:lang w:eastAsia="zh-TW"/>
        </w:rPr>
        <w:t xml:space="preserve"> من الاتفاقية. </w:t>
      </w:r>
    </w:p>
    <w:p w:rsidR="00DF1FF9" w:rsidRPr="00E103D9" w:rsidRDefault="004361CE" w:rsidP="004361CE">
      <w:pPr>
        <w:pStyle w:val="H23GA"/>
        <w:rPr>
          <w:rtl/>
        </w:rPr>
      </w:pPr>
      <w:r>
        <w:rPr>
          <w:rtl/>
        </w:rPr>
        <w:lastRenderedPageBreak/>
        <w:tab/>
      </w:r>
      <w:r w:rsidR="00DF1FF9" w:rsidRPr="00E103D9">
        <w:rPr>
          <w:rtl/>
        </w:rPr>
        <w:t>٣</w:t>
      </w:r>
      <w:r w:rsidR="00A13BB9">
        <w:rPr>
          <w:rtl/>
        </w:rPr>
        <w:t>-</w:t>
      </w:r>
      <w:r w:rsidR="00A13BB9">
        <w:rPr>
          <w:rtl/>
        </w:rPr>
        <w:tab/>
      </w:r>
      <w:r w:rsidR="00DF1FF9" w:rsidRPr="00E103D9">
        <w:rPr>
          <w:rtl/>
        </w:rPr>
        <w:t>المسؤولية الجنائية والتعاون القضائي في مجال الاختفاء القسري (المواد من 8 إلى 15)</w:t>
      </w:r>
    </w:p>
    <w:p w:rsidR="00DF1FF9" w:rsidRPr="00E103D9" w:rsidRDefault="00DF1FF9" w:rsidP="004361CE">
      <w:pPr>
        <w:pStyle w:val="H23GA"/>
        <w:rPr>
          <w:rtl/>
        </w:rPr>
      </w:pPr>
      <w:r w:rsidRPr="00E103D9">
        <w:tab/>
      </w:r>
      <w:r w:rsidRPr="00E103D9">
        <w:tab/>
      </w:r>
      <w:r w:rsidR="000438C7">
        <w:rPr>
          <w:rtl/>
        </w:rPr>
        <w:t>تقادم الجرائم</w:t>
      </w:r>
    </w:p>
    <w:p w:rsidR="00DF1FF9" w:rsidRPr="004E3FFF" w:rsidRDefault="00DF1FF9" w:rsidP="00DF1FF9">
      <w:pPr>
        <w:pStyle w:val="SingleTxtGA"/>
        <w:rPr>
          <w:rtl/>
          <w:lang w:eastAsia="zh-TW"/>
        </w:rPr>
      </w:pPr>
      <w:r>
        <w:rPr>
          <w:rtl/>
          <w:lang w:eastAsia="zh-TW"/>
        </w:rPr>
        <w:t>١٩</w:t>
      </w:r>
      <w:r w:rsidR="00A13BB9">
        <w:rPr>
          <w:rtl/>
          <w:lang w:eastAsia="zh-TW"/>
        </w:rPr>
        <w:t>-</w:t>
      </w:r>
      <w:r w:rsidR="00A13BB9">
        <w:rPr>
          <w:rtl/>
          <w:lang w:eastAsia="zh-TW"/>
        </w:rPr>
        <w:tab/>
      </w:r>
      <w:r>
        <w:rPr>
          <w:rtl/>
          <w:lang w:eastAsia="zh-TW"/>
        </w:rPr>
        <w:t xml:space="preserve">تلاحظ اللجنة مع التقدير أن المادة ٢٥٣ من قانون الإجراءات الجنائية تنص على أن فترة تقادم رفع دعوى جنائية تبدأ عند انتهاء الفعل الإجرامي. ومع ذلك، يساور اللجنة القلق لأن فترة التقادم التي تنطبق على جريمة الاختفاء القسري تتراوح بين ٥ سنوات و٢٠ سنة، وهي مدة قصيرة للغاية. كما يساورها القلق لأن التشريعات الوطنية لا تكفل حق ضحايا الاختفاء </w:t>
      </w:r>
      <w:r w:rsidRPr="00BC47F4">
        <w:rPr>
          <w:spacing w:val="-4"/>
          <w:rtl/>
          <w:lang w:eastAsia="zh-TW"/>
        </w:rPr>
        <w:t>القسري في الحصول على سبيل انتصاف فعال خلال فترة التقادم نظر</w:t>
      </w:r>
      <w:r w:rsidR="00DC6838" w:rsidRPr="00BC47F4">
        <w:rPr>
          <w:spacing w:val="-4"/>
          <w:rtl/>
          <w:lang w:eastAsia="zh-TW"/>
        </w:rPr>
        <w:t xml:space="preserve">اً </w:t>
      </w:r>
      <w:r w:rsidRPr="00BC47F4">
        <w:rPr>
          <w:spacing w:val="-4"/>
          <w:rtl/>
          <w:lang w:eastAsia="zh-TW"/>
        </w:rPr>
        <w:t>لأن فترته بالنسبة للتعويض</w:t>
      </w:r>
      <w:r>
        <w:rPr>
          <w:rtl/>
          <w:lang w:eastAsia="zh-TW"/>
        </w:rPr>
        <w:t xml:space="preserve"> عن الأضرار تنقضي، وفق</w:t>
      </w:r>
      <w:r w:rsidR="00DC6838">
        <w:rPr>
          <w:rtl/>
          <w:lang w:eastAsia="zh-TW"/>
        </w:rPr>
        <w:t xml:space="preserve">اً </w:t>
      </w:r>
      <w:r>
        <w:rPr>
          <w:rtl/>
          <w:lang w:eastAsia="zh-TW"/>
        </w:rPr>
        <w:t>لبيان وفد الدولة الطرف أثناء النظر في التقرير، بعد مرور ٢٠ عام</w:t>
      </w:r>
      <w:r w:rsidR="00DC6838">
        <w:rPr>
          <w:rtl/>
          <w:lang w:eastAsia="zh-TW"/>
        </w:rPr>
        <w:t xml:space="preserve">اً </w:t>
      </w:r>
      <w:r>
        <w:rPr>
          <w:rtl/>
          <w:lang w:eastAsia="zh-TW"/>
        </w:rPr>
        <w:t>على ارتكاب الفعل (المادة ٨).</w:t>
      </w:r>
    </w:p>
    <w:p w:rsidR="00DF1FF9" w:rsidRPr="00967630" w:rsidRDefault="00DF1FF9" w:rsidP="00DF1FF9">
      <w:pPr>
        <w:pStyle w:val="SingleTxtGA"/>
        <w:rPr>
          <w:b/>
          <w:bCs/>
          <w:rtl/>
          <w:lang w:eastAsia="zh-TW"/>
        </w:rPr>
      </w:pPr>
      <w:r>
        <w:rPr>
          <w:rtl/>
          <w:lang w:eastAsia="zh-TW"/>
        </w:rPr>
        <w:t>٢٠</w:t>
      </w:r>
      <w:r w:rsidR="00A13BB9">
        <w:rPr>
          <w:b/>
          <w:bCs/>
          <w:rtl/>
          <w:lang w:eastAsia="zh-TW"/>
        </w:rPr>
        <w:t>-</w:t>
      </w:r>
      <w:r w:rsidR="00A13BB9">
        <w:rPr>
          <w:b/>
          <w:bCs/>
          <w:rtl/>
          <w:lang w:eastAsia="zh-TW"/>
        </w:rPr>
        <w:tab/>
      </w:r>
      <w:r w:rsidRPr="00FB5BD4">
        <w:rPr>
          <w:b/>
          <w:bCs/>
          <w:rtl/>
          <w:lang w:eastAsia="zh-TW"/>
        </w:rPr>
        <w:t>تدع</w:t>
      </w:r>
      <w:r>
        <w:rPr>
          <w:b/>
          <w:bCs/>
          <w:rtl/>
          <w:lang w:eastAsia="zh-TW"/>
        </w:rPr>
        <w:t>و اللجنة الدولة الطرف إلى</w:t>
      </w:r>
      <w:r>
        <w:rPr>
          <w:b/>
          <w:bCs/>
          <w:rtl/>
          <w:lang w:eastAsia="zh-TW" w:bidi="ar-DZ"/>
        </w:rPr>
        <w:t xml:space="preserve"> أن تجرم الاختفاء القسري وأن تنص في تشريعاتها</w:t>
      </w:r>
      <w:r>
        <w:rPr>
          <w:b/>
          <w:bCs/>
          <w:rtl/>
          <w:lang w:eastAsia="zh-TW"/>
        </w:rPr>
        <w:t xml:space="preserve"> على عدم تقادم جريمة الاختفاء القسري</w:t>
      </w:r>
      <w:r w:rsidRPr="00FB5BD4">
        <w:rPr>
          <w:b/>
          <w:bCs/>
          <w:rtl/>
          <w:lang w:eastAsia="zh-TW"/>
        </w:rPr>
        <w:t>؛ و</w:t>
      </w:r>
      <w:r>
        <w:rPr>
          <w:b/>
          <w:bCs/>
          <w:rtl/>
          <w:lang w:eastAsia="zh-TW"/>
        </w:rPr>
        <w:t>توصيها، في حال التقادم</w:t>
      </w:r>
      <w:r w:rsidRPr="00FB5BD4">
        <w:rPr>
          <w:b/>
          <w:bCs/>
          <w:rtl/>
          <w:lang w:eastAsia="zh-TW"/>
        </w:rPr>
        <w:t xml:space="preserve">، </w:t>
      </w:r>
      <w:r>
        <w:rPr>
          <w:b/>
          <w:bCs/>
          <w:rtl/>
          <w:lang w:eastAsia="zh-TW"/>
        </w:rPr>
        <w:t>بأ</w:t>
      </w:r>
      <w:r w:rsidRPr="00FB5BD4">
        <w:rPr>
          <w:b/>
          <w:bCs/>
          <w:rtl/>
          <w:lang w:eastAsia="zh-TW"/>
        </w:rPr>
        <w:t xml:space="preserve">ن تكفل </w:t>
      </w:r>
      <w:r>
        <w:rPr>
          <w:b/>
          <w:bCs/>
          <w:rtl/>
          <w:lang w:eastAsia="zh-TW"/>
        </w:rPr>
        <w:t>ما يلي تماشي</w:t>
      </w:r>
      <w:r w:rsidR="00DC6838">
        <w:rPr>
          <w:b/>
          <w:bCs/>
          <w:rtl/>
          <w:lang w:eastAsia="zh-TW"/>
        </w:rPr>
        <w:t xml:space="preserve">اً </w:t>
      </w:r>
      <w:r>
        <w:rPr>
          <w:b/>
          <w:bCs/>
          <w:rtl/>
          <w:lang w:eastAsia="zh-TW"/>
        </w:rPr>
        <w:t>مع المادة 12 من الاتفاقية</w:t>
      </w:r>
      <w:r w:rsidRPr="00FB5BD4">
        <w:rPr>
          <w:b/>
          <w:bCs/>
          <w:rtl/>
          <w:lang w:eastAsia="zh-TW"/>
        </w:rPr>
        <w:t>:</w:t>
      </w:r>
    </w:p>
    <w:p w:rsidR="00DF1FF9" w:rsidRPr="00967630" w:rsidRDefault="00DF1FF9" w:rsidP="00DF1FF9">
      <w:pPr>
        <w:pStyle w:val="SingleTxtGA"/>
        <w:rPr>
          <w:b/>
          <w:bCs/>
          <w:rtl/>
          <w:lang w:eastAsia="zh-TW"/>
        </w:rPr>
      </w:pPr>
      <w:r>
        <w:rPr>
          <w:lang w:eastAsia="zh-TW"/>
        </w:rPr>
        <w:tab/>
      </w:r>
      <w:r>
        <w:rPr>
          <w:rtl/>
          <w:lang w:eastAsia="zh-TW"/>
        </w:rPr>
        <w:t>(أ</w:t>
      </w:r>
      <w:r w:rsidR="004361CE">
        <w:rPr>
          <w:rtl/>
          <w:lang w:eastAsia="zh-TW"/>
        </w:rPr>
        <w:t>)</w:t>
      </w:r>
      <w:r w:rsidR="004361CE">
        <w:rPr>
          <w:rtl/>
          <w:lang w:eastAsia="zh-TW"/>
        </w:rPr>
        <w:tab/>
      </w:r>
      <w:r>
        <w:rPr>
          <w:b/>
          <w:bCs/>
          <w:rtl/>
          <w:lang w:eastAsia="zh-TW"/>
        </w:rPr>
        <w:t>أن تكون فترة تقادم الإجراءات الجنائية المباشرة في حال جريمة الاختفاء القسري طويلة ومتناسبة مع شدة خطورة هذه الجريمة؛</w:t>
      </w:r>
    </w:p>
    <w:p w:rsidR="00DF1FF9" w:rsidRPr="00967630" w:rsidRDefault="004361CE" w:rsidP="00DF1FF9">
      <w:pPr>
        <w:pStyle w:val="SingleTxtGA"/>
        <w:rPr>
          <w:b/>
          <w:bCs/>
          <w:rtl/>
          <w:lang w:eastAsia="zh-TW"/>
        </w:rPr>
      </w:pPr>
      <w:r>
        <w:rPr>
          <w:lang w:eastAsia="zh-TW"/>
        </w:rPr>
        <w:tab/>
      </w:r>
      <w:r w:rsidR="00DF1FF9" w:rsidRPr="00BC47F4">
        <w:rPr>
          <w:spacing w:val="-6"/>
          <w:rtl/>
          <w:lang w:eastAsia="zh-TW"/>
        </w:rPr>
        <w:t>(ب</w:t>
      </w:r>
      <w:r w:rsidRPr="00BC47F4">
        <w:rPr>
          <w:spacing w:val="-6"/>
          <w:rtl/>
          <w:lang w:eastAsia="zh-TW"/>
        </w:rPr>
        <w:t>)</w:t>
      </w:r>
      <w:r w:rsidRPr="00BC47F4">
        <w:rPr>
          <w:spacing w:val="-6"/>
          <w:rtl/>
          <w:lang w:eastAsia="zh-TW"/>
        </w:rPr>
        <w:tab/>
      </w:r>
      <w:r w:rsidR="00DF1FF9" w:rsidRPr="00BC47F4">
        <w:rPr>
          <w:b/>
          <w:bCs/>
          <w:spacing w:val="-6"/>
          <w:rtl/>
          <w:lang w:eastAsia="zh-TW"/>
        </w:rPr>
        <w:t xml:space="preserve">أن يكفل حق ضحايا الاختفاء القسري في الحصول على سبيل انتصاف فعال </w:t>
      </w:r>
      <w:r w:rsidR="00DF1FF9">
        <w:rPr>
          <w:b/>
          <w:bCs/>
          <w:rtl/>
          <w:lang w:eastAsia="zh-TW"/>
        </w:rPr>
        <w:t xml:space="preserve">خلال فترة </w:t>
      </w:r>
      <w:r w:rsidR="00DF1FF9" w:rsidRPr="00BC47F4">
        <w:rPr>
          <w:b/>
          <w:bCs/>
          <w:rtl/>
          <w:lang w:eastAsia="zh-TW"/>
        </w:rPr>
        <w:t>التقادم.</w:t>
      </w:r>
    </w:p>
    <w:p w:rsidR="00DF1FF9" w:rsidRPr="004A729A" w:rsidRDefault="00DF1FF9" w:rsidP="004361CE">
      <w:pPr>
        <w:pStyle w:val="H23GA"/>
        <w:rPr>
          <w:rtl/>
        </w:rPr>
      </w:pPr>
      <w:r>
        <w:tab/>
      </w:r>
      <w:r w:rsidRPr="004A729A">
        <w:tab/>
      </w:r>
      <w:r w:rsidRPr="004A729A">
        <w:rPr>
          <w:rtl/>
        </w:rPr>
        <w:t xml:space="preserve">الولاية القضائية بشأن جرائم الاختفاء القسري </w:t>
      </w:r>
    </w:p>
    <w:p w:rsidR="00DF1FF9" w:rsidRPr="004E3FFF" w:rsidRDefault="00DF1FF9" w:rsidP="00DF1FF9">
      <w:pPr>
        <w:pStyle w:val="SingleTxtGA"/>
        <w:rPr>
          <w:rtl/>
          <w:lang w:eastAsia="zh-TW"/>
        </w:rPr>
      </w:pPr>
      <w:r>
        <w:rPr>
          <w:rtl/>
          <w:lang w:eastAsia="zh-TW"/>
        </w:rPr>
        <w:t>٢١</w:t>
      </w:r>
      <w:r w:rsidR="00A13BB9">
        <w:rPr>
          <w:rtl/>
          <w:lang w:eastAsia="zh-TW"/>
        </w:rPr>
        <w:t>-</w:t>
      </w:r>
      <w:r w:rsidR="00A13BB9" w:rsidRPr="00BC47F4">
        <w:rPr>
          <w:spacing w:val="-2"/>
          <w:rtl/>
          <w:lang w:eastAsia="zh-TW"/>
        </w:rPr>
        <w:tab/>
      </w:r>
      <w:r w:rsidRPr="00BC47F4">
        <w:rPr>
          <w:spacing w:val="-2"/>
          <w:rtl/>
          <w:lang w:eastAsia="zh-TW"/>
        </w:rPr>
        <w:t xml:space="preserve">تلاحظ اللجنة أن المادة ٤-٢ من قانون العقوبات تنص على اختصاص الدولة في ممارسة ولايتها القضائية على جريمة الاختفاء القسري، بغض النظر عن جنسية الجاني أو الضحية، </w:t>
      </w:r>
      <w:r>
        <w:rPr>
          <w:rtl/>
          <w:lang w:eastAsia="zh-TW"/>
        </w:rPr>
        <w:t>وحتى عندما ترتكب الجريمة خارج أراضي اليابان. ومع ذلك، تلاحظ اللجنة بقلق عدم انطباق المادة ٤-٢ من القانون سوى على الجرائم الخاضعة لمعاهدة (المادة ٩).</w:t>
      </w:r>
    </w:p>
    <w:p w:rsidR="00DF1FF9" w:rsidRPr="004B1B18" w:rsidRDefault="00DF1FF9" w:rsidP="00BC47F4">
      <w:pPr>
        <w:pStyle w:val="SingleTxtGA"/>
        <w:rPr>
          <w:b/>
          <w:bCs/>
          <w:rtl/>
          <w:lang w:eastAsia="zh-TW"/>
        </w:rPr>
      </w:pPr>
      <w:r w:rsidRPr="004361CE">
        <w:rPr>
          <w:rtl/>
          <w:lang w:eastAsia="zh-TW"/>
        </w:rPr>
        <w:t>٢٢</w:t>
      </w:r>
      <w:r w:rsidR="00A13BB9" w:rsidRPr="004361CE">
        <w:rPr>
          <w:rtl/>
          <w:lang w:eastAsia="zh-TW"/>
        </w:rPr>
        <w:t>-</w:t>
      </w:r>
      <w:r w:rsidR="00A13BB9">
        <w:rPr>
          <w:b/>
          <w:bCs/>
          <w:rtl/>
          <w:lang w:eastAsia="zh-TW"/>
        </w:rPr>
        <w:tab/>
      </w:r>
      <w:r w:rsidRPr="00CB5E92">
        <w:rPr>
          <w:b/>
          <w:bCs/>
          <w:rtl/>
          <w:lang w:eastAsia="zh-TW"/>
        </w:rPr>
        <w:t>توصي اللجنة الدولة الطرف ب</w:t>
      </w:r>
      <w:r>
        <w:rPr>
          <w:b/>
          <w:bCs/>
          <w:rtl/>
          <w:lang w:eastAsia="zh-TW"/>
        </w:rPr>
        <w:t>اعتماد التدابير اللازمة لكي تضمن ب</w:t>
      </w:r>
      <w:r w:rsidRPr="00CB5E92">
        <w:rPr>
          <w:b/>
          <w:bCs/>
          <w:rtl/>
          <w:lang w:eastAsia="zh-TW"/>
        </w:rPr>
        <w:t xml:space="preserve">الكامل ممارسة المحاكم الوطنية اختصاصها للنظر في جريمة الاختفاء القسري، طبقاً للالتزامات المنبثقة عن </w:t>
      </w:r>
      <w:r w:rsidRPr="003D6DAA">
        <w:rPr>
          <w:b/>
          <w:bCs/>
          <w:spacing w:val="-4"/>
          <w:rtl/>
          <w:lang w:eastAsia="zh-TW"/>
        </w:rPr>
        <w:t xml:space="preserve">المادة 9 من الاتفاقية، ولا سيما مبدأ الالتزام بالتسليم أو المحاكمة </w:t>
      </w:r>
      <w:r w:rsidR="00BC47F4" w:rsidRPr="00BC47F4">
        <w:rPr>
          <w:rFonts w:hint="cs"/>
          <w:b/>
          <w:bCs/>
          <w:i/>
          <w:iCs/>
          <w:spacing w:val="-4"/>
          <w:rtl/>
          <w:lang w:eastAsia="zh-TW"/>
        </w:rPr>
        <w:t>(</w:t>
      </w:r>
      <w:proofErr w:type="spellStart"/>
      <w:r w:rsidRPr="00BC47F4">
        <w:rPr>
          <w:rFonts w:eastAsia="SimSun" w:cs="Times New Roman"/>
          <w:b/>
          <w:bCs/>
          <w:i/>
          <w:iCs/>
          <w:spacing w:val="-4"/>
          <w:szCs w:val="20"/>
          <w:rtl/>
          <w:lang w:val="en-GB" w:eastAsia="zh-CN"/>
        </w:rPr>
        <w:t>aut</w:t>
      </w:r>
      <w:proofErr w:type="spellEnd"/>
      <w:r w:rsidRPr="00BC47F4">
        <w:rPr>
          <w:rFonts w:eastAsia="SimSun" w:cs="Times New Roman"/>
          <w:b/>
          <w:bCs/>
          <w:i/>
          <w:iCs/>
          <w:spacing w:val="-4"/>
          <w:szCs w:val="20"/>
          <w:rtl/>
          <w:lang w:val="en-GB" w:eastAsia="zh-CN"/>
        </w:rPr>
        <w:t xml:space="preserve"> </w:t>
      </w:r>
      <w:proofErr w:type="spellStart"/>
      <w:r w:rsidRPr="00BC47F4">
        <w:rPr>
          <w:rFonts w:eastAsia="SimSun" w:cs="Times New Roman"/>
          <w:b/>
          <w:bCs/>
          <w:i/>
          <w:iCs/>
          <w:spacing w:val="-4"/>
          <w:szCs w:val="20"/>
          <w:rtl/>
          <w:lang w:val="en-GB" w:eastAsia="zh-CN"/>
        </w:rPr>
        <w:t>dedere</w:t>
      </w:r>
      <w:proofErr w:type="spellEnd"/>
      <w:r w:rsidRPr="00BC47F4">
        <w:rPr>
          <w:rFonts w:eastAsia="SimSun" w:cs="Times New Roman"/>
          <w:b/>
          <w:bCs/>
          <w:i/>
          <w:iCs/>
          <w:spacing w:val="-4"/>
          <w:szCs w:val="20"/>
          <w:rtl/>
          <w:lang w:val="en-GB" w:eastAsia="zh-CN"/>
        </w:rPr>
        <w:t xml:space="preserve"> </w:t>
      </w:r>
      <w:proofErr w:type="spellStart"/>
      <w:r w:rsidRPr="00BC47F4">
        <w:rPr>
          <w:rFonts w:eastAsia="SimSun" w:cs="Times New Roman"/>
          <w:b/>
          <w:bCs/>
          <w:i/>
          <w:iCs/>
          <w:spacing w:val="-4"/>
          <w:szCs w:val="20"/>
          <w:rtl/>
          <w:lang w:val="en-GB" w:eastAsia="zh-CN"/>
        </w:rPr>
        <w:t>aut</w:t>
      </w:r>
      <w:proofErr w:type="spellEnd"/>
      <w:r w:rsidRPr="00BC47F4">
        <w:rPr>
          <w:rFonts w:eastAsia="SimSun" w:cs="Times New Roman"/>
          <w:b/>
          <w:bCs/>
          <w:i/>
          <w:iCs/>
          <w:spacing w:val="-4"/>
          <w:szCs w:val="20"/>
          <w:rtl/>
          <w:lang w:val="en-GB" w:eastAsia="zh-CN"/>
        </w:rPr>
        <w:t xml:space="preserve"> </w:t>
      </w:r>
      <w:proofErr w:type="spellStart"/>
      <w:r w:rsidRPr="00BC47F4">
        <w:rPr>
          <w:rFonts w:eastAsia="SimSun" w:cs="Times New Roman"/>
          <w:b/>
          <w:bCs/>
          <w:i/>
          <w:iCs/>
          <w:spacing w:val="-4"/>
          <w:szCs w:val="20"/>
          <w:rtl/>
          <w:lang w:val="en-GB" w:eastAsia="zh-CN"/>
        </w:rPr>
        <w:t>judicare</w:t>
      </w:r>
      <w:proofErr w:type="spellEnd"/>
      <w:r w:rsidR="00BC47F4" w:rsidRPr="00BC47F4">
        <w:rPr>
          <w:rFonts w:hint="cs"/>
          <w:b/>
          <w:bCs/>
          <w:i/>
          <w:iCs/>
          <w:spacing w:val="-4"/>
          <w:rtl/>
          <w:lang w:eastAsia="zh-TW"/>
        </w:rPr>
        <w:t>)</w:t>
      </w:r>
      <w:r w:rsidR="003D6DAA" w:rsidRPr="003D6DAA">
        <w:rPr>
          <w:rFonts w:hint="cs"/>
          <w:b/>
          <w:bCs/>
          <w:spacing w:val="-4"/>
          <w:rtl/>
          <w:lang w:eastAsia="zh-TW"/>
        </w:rPr>
        <w:t xml:space="preserve"> </w:t>
      </w:r>
      <w:r w:rsidRPr="00CB5E92">
        <w:rPr>
          <w:b/>
          <w:bCs/>
          <w:rtl/>
          <w:lang w:eastAsia="zh-TW"/>
        </w:rPr>
        <w:t>المنصوص عليه في هذه المادة</w:t>
      </w:r>
      <w:r>
        <w:rPr>
          <w:rtl/>
          <w:lang w:eastAsia="zh-TW"/>
        </w:rPr>
        <w:t xml:space="preserve">. </w:t>
      </w:r>
      <w:r>
        <w:rPr>
          <w:b/>
          <w:bCs/>
          <w:rtl/>
          <w:lang w:eastAsia="zh-TW"/>
        </w:rPr>
        <w:t>وفي هذا الصدد، ينبغي أن تكفل الدولة الطرف عدم تأثير الظروف غير المنصوص عليها في الاتفاقية في ممارسة المحاكم اليابانية لولايتها القضائية، وفق</w:t>
      </w:r>
      <w:r w:rsidR="00DC6838">
        <w:rPr>
          <w:b/>
          <w:bCs/>
          <w:rtl/>
          <w:lang w:eastAsia="zh-TW"/>
        </w:rPr>
        <w:t xml:space="preserve">اً </w:t>
      </w:r>
      <w:r w:rsidRPr="00F357EF">
        <w:rPr>
          <w:b/>
          <w:bCs/>
          <w:rtl/>
          <w:lang w:eastAsia="zh-TW"/>
        </w:rPr>
        <w:t>للمادة ٩.</w:t>
      </w:r>
    </w:p>
    <w:p w:rsidR="00DF1FF9" w:rsidRPr="004E3FFF" w:rsidRDefault="00DF1FF9" w:rsidP="004361CE">
      <w:pPr>
        <w:pStyle w:val="H23GA"/>
        <w:rPr>
          <w:rtl/>
        </w:rPr>
      </w:pPr>
      <w:r>
        <w:tab/>
      </w:r>
      <w:r>
        <w:tab/>
      </w:r>
      <w:r>
        <w:rPr>
          <w:rtl/>
        </w:rPr>
        <w:t>الإبلاغ عن حالات الاختفاء القسري والتحقيق فيها</w:t>
      </w:r>
    </w:p>
    <w:p w:rsidR="00DF1FF9" w:rsidRPr="004E3FFF" w:rsidRDefault="00DF1FF9" w:rsidP="00BC47F4">
      <w:pPr>
        <w:pStyle w:val="SingleTxtGA"/>
        <w:spacing w:line="370" w:lineRule="exact"/>
        <w:rPr>
          <w:rtl/>
          <w:lang w:eastAsia="zh-TW"/>
        </w:rPr>
      </w:pPr>
      <w:r>
        <w:rPr>
          <w:rtl/>
          <w:lang w:eastAsia="zh-TW"/>
        </w:rPr>
        <w:t>٢٣</w:t>
      </w:r>
      <w:r w:rsidR="00A13BB9">
        <w:rPr>
          <w:rtl/>
          <w:lang w:eastAsia="zh-TW"/>
        </w:rPr>
        <w:t>-</w:t>
      </w:r>
      <w:r w:rsidR="00A13BB9">
        <w:rPr>
          <w:rtl/>
          <w:lang w:eastAsia="zh-TW"/>
        </w:rPr>
        <w:tab/>
      </w:r>
      <w:r>
        <w:rPr>
          <w:rtl/>
          <w:lang w:eastAsia="zh-TW"/>
        </w:rPr>
        <w:t>تحيط اللجنة علم</w:t>
      </w:r>
      <w:r w:rsidR="00DC6838">
        <w:rPr>
          <w:rtl/>
          <w:lang w:eastAsia="zh-TW"/>
        </w:rPr>
        <w:t xml:space="preserve">اً </w:t>
      </w:r>
      <w:r>
        <w:rPr>
          <w:rtl/>
          <w:lang w:eastAsia="zh-TW"/>
        </w:rPr>
        <w:t>بالمعلومات التي قدّمتها الدولة الطرف وتفيد بأنه لم تقدم أي شكاوى فيما يتعلق بحالات اختفاء قسري. غير أن اللجنة تظل قلقة لأن التشريعات الوطنية لا</w:t>
      </w:r>
      <w:r w:rsidR="003D6DAA">
        <w:rPr>
          <w:rFonts w:hint="cs"/>
          <w:rtl/>
          <w:lang w:eastAsia="zh-TW"/>
        </w:rPr>
        <w:t> </w:t>
      </w:r>
      <w:r>
        <w:rPr>
          <w:rtl/>
          <w:lang w:eastAsia="zh-TW"/>
        </w:rPr>
        <w:t>تكفل حق أي فرد في إبلاغ السلطات المختصة بحالات الاختفاء القسري المزعومة، بصرف النظر عن علاقته بالشخص المختفي. ويساورها القلق أيض</w:t>
      </w:r>
      <w:r w:rsidR="00DC6838">
        <w:rPr>
          <w:rtl/>
          <w:lang w:eastAsia="zh-TW"/>
        </w:rPr>
        <w:t xml:space="preserve">اً </w:t>
      </w:r>
      <w:r>
        <w:rPr>
          <w:rtl/>
          <w:lang w:eastAsia="zh-TW"/>
        </w:rPr>
        <w:t xml:space="preserve">إزاء العقبات التي يمكن أن تعوق إجراء تحقيقات سريعة وفعالة ونزيهة في حالات الاختفاء القسري المزعومة. وهي تشمل منح </w:t>
      </w:r>
      <w:r>
        <w:rPr>
          <w:rtl/>
          <w:lang w:eastAsia="zh-TW"/>
        </w:rPr>
        <w:lastRenderedPageBreak/>
        <w:t>السلطات العسكرية اختصاصات بموجب القانون الوطني للتحقيق مع الأشخاص المتهمين بارتكاب الاختفاء القسري؛ وخضوع قرار التحقيق في جريمة ما للسلطة التقديرية لضابط الشرطة المعني؛ وفرض التشريعات الوطنية قيود</w:t>
      </w:r>
      <w:r w:rsidR="00DC6838">
        <w:rPr>
          <w:rtl/>
          <w:lang w:eastAsia="zh-TW"/>
        </w:rPr>
        <w:t xml:space="preserve">اً </w:t>
      </w:r>
      <w:r>
        <w:rPr>
          <w:rtl/>
          <w:lang w:eastAsia="zh-TW"/>
        </w:rPr>
        <w:t>فيما يتعلق بالحصول على جميع الوثائق وغيرها من المعلومات ذات الصلة بالتحقيق عندما يتعلق الأمر بمعلومات سرية رسمية وعندما يوجد احتمال أن تضر هذه المعلومات بالمصالح الوطنية. ويساور اللجنة القلق أيض</w:t>
      </w:r>
      <w:r w:rsidR="00DC6838">
        <w:rPr>
          <w:rtl/>
          <w:lang w:eastAsia="zh-TW"/>
        </w:rPr>
        <w:t xml:space="preserve">اً </w:t>
      </w:r>
      <w:r>
        <w:rPr>
          <w:rtl/>
          <w:lang w:eastAsia="zh-TW"/>
        </w:rPr>
        <w:t xml:space="preserve">إزاء عدم وجود ما يكفي من المعلومات بشأن التشريعات الوطنية ذات الصلة لضمان وصول السلطات المحققة في حالات </w:t>
      </w:r>
      <w:r w:rsidRPr="008E7CEF">
        <w:rPr>
          <w:spacing w:val="-4"/>
          <w:rtl/>
          <w:lang w:eastAsia="zh-TW"/>
        </w:rPr>
        <w:t>الاختفاء القسري إلى جميع أماكن الاحتجاز أو إلى أي مكان آخر متى وجدت أسباب تدعو للاعتقاد أنه قد يوجد فيه الشخص المختفي؛ وعدم تخصيص ميزانية وموظفين للتحقيق في حالات الاختفاء القسري؛ وعدم إتاحة تدريب خاص على كيفية مباشرة وإجراء التحقيقات في حالات الاختفاء القسري لفائدة السلطات المكلفة بالتحقيق في هذه الحالات (المادتان 11 و12).</w:t>
      </w:r>
    </w:p>
    <w:p w:rsidR="00DF1FF9" w:rsidRPr="006B79F0" w:rsidRDefault="00DF1FF9" w:rsidP="00BC47F4">
      <w:pPr>
        <w:pStyle w:val="SingleTxtGA"/>
        <w:spacing w:line="370" w:lineRule="exact"/>
        <w:rPr>
          <w:b/>
          <w:bCs/>
          <w:rtl/>
          <w:lang w:eastAsia="zh-TW"/>
        </w:rPr>
      </w:pPr>
      <w:r>
        <w:rPr>
          <w:rtl/>
          <w:lang w:eastAsia="zh-TW"/>
        </w:rPr>
        <w:t>٢٤</w:t>
      </w:r>
      <w:r w:rsidR="00A13BB9">
        <w:rPr>
          <w:rtl/>
          <w:lang w:eastAsia="zh-TW"/>
        </w:rPr>
        <w:t>-</w:t>
      </w:r>
      <w:r w:rsidR="00A13BB9">
        <w:rPr>
          <w:rtl/>
          <w:lang w:eastAsia="zh-TW"/>
        </w:rPr>
        <w:tab/>
      </w:r>
      <w:r>
        <w:rPr>
          <w:b/>
          <w:bCs/>
          <w:rtl/>
          <w:lang w:eastAsia="zh-TW"/>
        </w:rPr>
        <w:t xml:space="preserve">توصي اللجنة الدولة الطرف باتخاذ جميع التدابير التشريعية اللازمة وغيرها من التدابير للقيام بما </w:t>
      </w:r>
      <w:r w:rsidRPr="00FD3F3F">
        <w:rPr>
          <w:b/>
          <w:bCs/>
          <w:rtl/>
          <w:lang w:eastAsia="zh-TW"/>
        </w:rPr>
        <w:t>يلي:</w:t>
      </w:r>
    </w:p>
    <w:p w:rsidR="00DF1FF9" w:rsidRPr="00E32EF4" w:rsidRDefault="00DF1FF9" w:rsidP="00BC47F4">
      <w:pPr>
        <w:pStyle w:val="SingleTxtGA"/>
        <w:spacing w:line="370" w:lineRule="exact"/>
        <w:rPr>
          <w:b/>
          <w:bCs/>
          <w:rtl/>
          <w:lang w:eastAsia="zh-TW"/>
        </w:rPr>
      </w:pPr>
      <w:r w:rsidRPr="004361CE">
        <w:rPr>
          <w:lang w:eastAsia="zh-TW"/>
        </w:rPr>
        <w:tab/>
      </w:r>
      <w:r w:rsidRPr="004361CE">
        <w:rPr>
          <w:rtl/>
          <w:lang w:eastAsia="zh-TW"/>
        </w:rPr>
        <w:t>(أ</w:t>
      </w:r>
      <w:r w:rsidR="004361CE" w:rsidRPr="004361CE">
        <w:rPr>
          <w:rtl/>
          <w:lang w:eastAsia="zh-TW"/>
        </w:rPr>
        <w:t>)</w:t>
      </w:r>
      <w:r w:rsidR="004361CE" w:rsidRPr="004361CE">
        <w:rPr>
          <w:rtl/>
          <w:lang w:eastAsia="zh-TW"/>
        </w:rPr>
        <w:tab/>
      </w:r>
      <w:r w:rsidRPr="00E32EF4">
        <w:rPr>
          <w:b/>
          <w:bCs/>
          <w:rtl/>
          <w:lang w:eastAsia="zh-TW"/>
        </w:rPr>
        <w:t>كفا</w:t>
      </w:r>
      <w:r>
        <w:rPr>
          <w:b/>
          <w:bCs/>
          <w:rtl/>
          <w:lang w:eastAsia="zh-TW"/>
        </w:rPr>
        <w:t xml:space="preserve">لة حق أي فرد في إبلاغ </w:t>
      </w:r>
      <w:r w:rsidRPr="00E32EF4">
        <w:rPr>
          <w:b/>
          <w:bCs/>
          <w:rtl/>
          <w:lang w:eastAsia="zh-TW"/>
        </w:rPr>
        <w:t>السلطات المختصة</w:t>
      </w:r>
      <w:r>
        <w:rPr>
          <w:b/>
          <w:bCs/>
          <w:rtl/>
          <w:lang w:eastAsia="zh-TW"/>
        </w:rPr>
        <w:t xml:space="preserve"> بحالة</w:t>
      </w:r>
      <w:r w:rsidRPr="00E32EF4">
        <w:rPr>
          <w:b/>
          <w:bCs/>
          <w:rtl/>
          <w:lang w:eastAsia="zh-TW"/>
        </w:rPr>
        <w:t xml:space="preserve"> اختفاء قسري مزعومة، بصرف النظر عن علاقته بالشخص المختفي؛ وضمان إتاحة آليات</w:t>
      </w:r>
      <w:r>
        <w:rPr>
          <w:b/>
          <w:bCs/>
          <w:rtl/>
          <w:lang w:eastAsia="zh-TW"/>
        </w:rPr>
        <w:t xml:space="preserve"> الاستئناف لصاحب الشكوى في حال رفض</w:t>
      </w:r>
      <w:r w:rsidRPr="00E32EF4">
        <w:rPr>
          <w:b/>
          <w:bCs/>
          <w:rtl/>
          <w:lang w:eastAsia="zh-TW"/>
        </w:rPr>
        <w:t xml:space="preserve"> السلطات المختصة التحقيق في قضيته؛</w:t>
      </w:r>
    </w:p>
    <w:p w:rsidR="00DF1FF9" w:rsidRPr="006B79F0" w:rsidRDefault="00DF1FF9" w:rsidP="00BC47F4">
      <w:pPr>
        <w:pStyle w:val="SingleTxtGA"/>
        <w:spacing w:line="370" w:lineRule="exact"/>
        <w:rPr>
          <w:b/>
          <w:bCs/>
          <w:rtl/>
          <w:lang w:eastAsia="zh-TW"/>
        </w:rPr>
      </w:pPr>
      <w:r>
        <w:rPr>
          <w:lang w:eastAsia="zh-TW"/>
        </w:rPr>
        <w:tab/>
      </w:r>
      <w:r>
        <w:rPr>
          <w:rtl/>
          <w:lang w:eastAsia="zh-TW"/>
        </w:rPr>
        <w:t>(ب</w:t>
      </w:r>
      <w:r w:rsidR="004361CE">
        <w:rPr>
          <w:rtl/>
          <w:lang w:eastAsia="zh-TW"/>
        </w:rPr>
        <w:t>)</w:t>
      </w:r>
      <w:r w:rsidR="004361CE">
        <w:rPr>
          <w:rtl/>
          <w:lang w:eastAsia="zh-TW"/>
        </w:rPr>
        <w:tab/>
      </w:r>
      <w:r>
        <w:rPr>
          <w:b/>
          <w:bCs/>
          <w:rtl/>
          <w:lang w:eastAsia="zh-TW"/>
        </w:rPr>
        <w:t>كفالة إجراء تحقيق شامل ونزيه دون تأخير متى وُجدت أسباب معقولة تدعو إلى الاعتقاد أن شخصاً ما قد تعرض للاختفاء القسري، وإن لم تُقدَّم شكوى رسمية بشأن ذلك؛</w:t>
      </w:r>
    </w:p>
    <w:p w:rsidR="00DF1FF9" w:rsidRPr="00E32EF4" w:rsidRDefault="00DF1FF9" w:rsidP="00BC47F4">
      <w:pPr>
        <w:pStyle w:val="SingleTxtGA"/>
        <w:spacing w:line="370" w:lineRule="exact"/>
        <w:rPr>
          <w:b/>
          <w:bCs/>
          <w:rtl/>
          <w:lang w:eastAsia="zh-TW"/>
        </w:rPr>
      </w:pPr>
      <w:r w:rsidRPr="004361CE">
        <w:rPr>
          <w:lang w:eastAsia="zh-TW"/>
        </w:rPr>
        <w:tab/>
      </w:r>
      <w:r w:rsidRPr="004361CE">
        <w:rPr>
          <w:rtl/>
          <w:lang w:eastAsia="zh-TW"/>
        </w:rPr>
        <w:t>(ج</w:t>
      </w:r>
      <w:r w:rsidR="004361CE" w:rsidRPr="004361CE">
        <w:rPr>
          <w:rtl/>
          <w:lang w:eastAsia="zh-TW"/>
        </w:rPr>
        <w:t>)</w:t>
      </w:r>
      <w:r w:rsidR="004361CE" w:rsidRPr="004361CE">
        <w:rPr>
          <w:rtl/>
          <w:lang w:eastAsia="zh-TW"/>
        </w:rPr>
        <w:tab/>
      </w:r>
      <w:r w:rsidRPr="00E32EF4">
        <w:rPr>
          <w:b/>
          <w:bCs/>
          <w:rtl/>
          <w:lang w:eastAsia="zh-TW"/>
        </w:rPr>
        <w:t xml:space="preserve">ضمان أن تظل </w:t>
      </w:r>
      <w:r>
        <w:rPr>
          <w:b/>
          <w:bCs/>
          <w:rtl/>
          <w:lang w:eastAsia="zh-TW"/>
        </w:rPr>
        <w:t xml:space="preserve">صراحة </w:t>
      </w:r>
      <w:r w:rsidRPr="00E32EF4">
        <w:rPr>
          <w:b/>
          <w:bCs/>
          <w:rtl/>
          <w:lang w:eastAsia="zh-TW"/>
        </w:rPr>
        <w:t xml:space="preserve">كل حالات الاختفاء القسري خارج اختصاص المحاكم العسكرية وألا تحقق فيها سوى المحاكم العادية؛ </w:t>
      </w:r>
    </w:p>
    <w:p w:rsidR="00DF1FF9" w:rsidRPr="006B79F0" w:rsidRDefault="004361CE" w:rsidP="00BC47F4">
      <w:pPr>
        <w:pStyle w:val="SingleTxtGA"/>
        <w:spacing w:line="370" w:lineRule="exact"/>
        <w:rPr>
          <w:b/>
          <w:bCs/>
          <w:rtl/>
          <w:lang w:eastAsia="zh-TW"/>
        </w:rPr>
      </w:pPr>
      <w:r>
        <w:rPr>
          <w:lang w:eastAsia="zh-TW"/>
        </w:rPr>
        <w:tab/>
      </w:r>
      <w:r w:rsidR="00DF1FF9">
        <w:rPr>
          <w:rtl/>
          <w:lang w:eastAsia="zh-TW"/>
        </w:rPr>
        <w:t>(د</w:t>
      </w:r>
      <w:r>
        <w:rPr>
          <w:rtl/>
          <w:lang w:eastAsia="zh-TW"/>
        </w:rPr>
        <w:t>)</w:t>
      </w:r>
      <w:r>
        <w:rPr>
          <w:rtl/>
          <w:lang w:eastAsia="zh-TW"/>
        </w:rPr>
        <w:tab/>
      </w:r>
      <w:r w:rsidR="00DF1FF9">
        <w:rPr>
          <w:b/>
          <w:bCs/>
          <w:rtl/>
          <w:lang w:eastAsia="zh-TW"/>
        </w:rPr>
        <w:t>ضمان اطلاع السلطات المكلفة بالتحقيق في حالة من حالات الاختفاء القسري على جميع المعلومات والوثائق ذات الصلة بالتحقيق الذي تجريه؛</w:t>
      </w:r>
    </w:p>
    <w:p w:rsidR="00DF1FF9" w:rsidRPr="006B79F0" w:rsidRDefault="00DF1FF9" w:rsidP="00BC47F4">
      <w:pPr>
        <w:pStyle w:val="SingleTxtGA"/>
        <w:spacing w:line="370" w:lineRule="exact"/>
        <w:rPr>
          <w:b/>
          <w:bCs/>
          <w:rtl/>
          <w:lang w:eastAsia="zh-TW"/>
        </w:rPr>
      </w:pPr>
      <w:r>
        <w:rPr>
          <w:lang w:eastAsia="zh-TW"/>
        </w:rPr>
        <w:tab/>
      </w:r>
      <w:r>
        <w:rPr>
          <w:rtl/>
          <w:lang w:eastAsia="zh-TW"/>
        </w:rPr>
        <w:t>(هـ</w:t>
      </w:r>
      <w:r w:rsidR="004361CE">
        <w:rPr>
          <w:rtl/>
          <w:lang w:eastAsia="zh-TW"/>
        </w:rPr>
        <w:t>)</w:t>
      </w:r>
      <w:r w:rsidR="004361CE">
        <w:rPr>
          <w:rtl/>
          <w:lang w:eastAsia="zh-TW"/>
        </w:rPr>
        <w:tab/>
      </w:r>
      <w:r>
        <w:rPr>
          <w:b/>
          <w:bCs/>
          <w:rtl/>
          <w:lang w:eastAsia="zh-TW"/>
        </w:rPr>
        <w:t>ضمان إمكانية وصول السلطات والمؤسسات المختصة إلى أماكن سلب الحرية متى وُجدت أسباب تدعو إلى الاعتقاد أن قد يوجد فيها شخص تعرض للاختفاء القسري، بصرف النظر عن طبيعة مكان سلب الحرية؛</w:t>
      </w:r>
    </w:p>
    <w:p w:rsidR="00DF1FF9" w:rsidRPr="006B79F0" w:rsidRDefault="00DF1FF9" w:rsidP="00BC47F4">
      <w:pPr>
        <w:pStyle w:val="SingleTxtGA"/>
        <w:spacing w:line="370" w:lineRule="exact"/>
        <w:rPr>
          <w:b/>
          <w:bCs/>
          <w:rtl/>
          <w:lang w:eastAsia="zh-TW"/>
        </w:rPr>
      </w:pPr>
      <w:r>
        <w:rPr>
          <w:lang w:eastAsia="zh-TW"/>
        </w:rPr>
        <w:tab/>
      </w:r>
      <w:r>
        <w:rPr>
          <w:rtl/>
          <w:lang w:eastAsia="zh-TW"/>
        </w:rPr>
        <w:t>(و</w:t>
      </w:r>
      <w:r w:rsidR="004361CE">
        <w:rPr>
          <w:rtl/>
          <w:lang w:eastAsia="zh-TW"/>
        </w:rPr>
        <w:t>)</w:t>
      </w:r>
      <w:r w:rsidR="004361CE">
        <w:rPr>
          <w:rtl/>
          <w:lang w:eastAsia="zh-TW"/>
        </w:rPr>
        <w:tab/>
      </w:r>
      <w:r>
        <w:rPr>
          <w:b/>
          <w:bCs/>
          <w:rtl/>
          <w:lang w:eastAsia="zh-TW"/>
        </w:rPr>
        <w:t>توفير موارد مالية وبشرية كافية للسلطات المكلفة بالتحقيق في حالات الاختفاء القسري؛</w:t>
      </w:r>
    </w:p>
    <w:p w:rsidR="00DF1FF9" w:rsidRPr="006B79F0" w:rsidRDefault="004361CE" w:rsidP="00BC47F4">
      <w:pPr>
        <w:pStyle w:val="SingleTxtGA"/>
        <w:spacing w:line="370" w:lineRule="exact"/>
        <w:rPr>
          <w:b/>
          <w:bCs/>
          <w:rtl/>
          <w:lang w:eastAsia="zh-TW"/>
        </w:rPr>
      </w:pPr>
      <w:r>
        <w:rPr>
          <w:lang w:eastAsia="zh-TW"/>
        </w:rPr>
        <w:tab/>
      </w:r>
      <w:r w:rsidR="00DF1FF9">
        <w:rPr>
          <w:rtl/>
          <w:lang w:eastAsia="zh-TW"/>
        </w:rPr>
        <w:t>(ز</w:t>
      </w:r>
      <w:r>
        <w:rPr>
          <w:rtl/>
          <w:lang w:eastAsia="zh-TW"/>
        </w:rPr>
        <w:t>)</w:t>
      </w:r>
      <w:r>
        <w:rPr>
          <w:rtl/>
          <w:lang w:eastAsia="zh-TW"/>
        </w:rPr>
        <w:tab/>
      </w:r>
      <w:r w:rsidR="00DF1FF9">
        <w:rPr>
          <w:b/>
          <w:bCs/>
          <w:rtl/>
          <w:lang w:eastAsia="zh-TW"/>
        </w:rPr>
        <w:t xml:space="preserve">تزويد السلطات المكلفة بالتحقيق في حالات الاختفاء القسري بتدريب خاص على كيفية مباشرة هذه </w:t>
      </w:r>
      <w:r w:rsidR="00DF1FF9" w:rsidRPr="00A00CF2">
        <w:rPr>
          <w:b/>
          <w:bCs/>
          <w:rtl/>
          <w:lang w:eastAsia="zh-TW"/>
        </w:rPr>
        <w:t>التحقيقات</w:t>
      </w:r>
      <w:r w:rsidR="00DF1FF9">
        <w:rPr>
          <w:b/>
          <w:bCs/>
          <w:rtl/>
          <w:lang w:eastAsia="zh-TW"/>
        </w:rPr>
        <w:t xml:space="preserve"> وإجرائها</w:t>
      </w:r>
      <w:r w:rsidR="00DF1FF9" w:rsidRPr="00A00CF2">
        <w:rPr>
          <w:b/>
          <w:bCs/>
          <w:rtl/>
          <w:lang w:eastAsia="zh-TW"/>
        </w:rPr>
        <w:t>.</w:t>
      </w:r>
    </w:p>
    <w:p w:rsidR="00DF1FF9" w:rsidRPr="00E32EF4" w:rsidRDefault="00DF1FF9" w:rsidP="004361CE">
      <w:pPr>
        <w:pStyle w:val="H23GA"/>
        <w:rPr>
          <w:rtl/>
        </w:rPr>
      </w:pPr>
      <w:r>
        <w:tab/>
      </w:r>
      <w:r w:rsidRPr="00E32EF4">
        <w:tab/>
      </w:r>
      <w:r w:rsidRPr="00E32EF4">
        <w:rPr>
          <w:rtl/>
        </w:rPr>
        <w:t xml:space="preserve">حالة ما يسمى بنساء المتعة ضحايا الاختفاء القسري </w:t>
      </w:r>
    </w:p>
    <w:p w:rsidR="00DF1FF9" w:rsidRPr="004E3FFF" w:rsidRDefault="00DF1FF9" w:rsidP="00DF1FF9">
      <w:pPr>
        <w:pStyle w:val="SingleTxtGA"/>
        <w:rPr>
          <w:rtl/>
          <w:lang w:eastAsia="zh-TW"/>
        </w:rPr>
      </w:pPr>
      <w:r>
        <w:rPr>
          <w:rtl/>
          <w:lang w:eastAsia="zh-TW"/>
        </w:rPr>
        <w:t>٢٥</w:t>
      </w:r>
      <w:r w:rsidR="00A13BB9">
        <w:rPr>
          <w:rtl/>
          <w:lang w:eastAsia="zh-TW"/>
        </w:rPr>
        <w:t>-</w:t>
      </w:r>
      <w:r w:rsidR="00A13BB9">
        <w:rPr>
          <w:rtl/>
          <w:lang w:eastAsia="zh-TW"/>
        </w:rPr>
        <w:tab/>
      </w:r>
      <w:r>
        <w:rPr>
          <w:rtl/>
          <w:lang w:eastAsia="zh-TW"/>
        </w:rPr>
        <w:t xml:space="preserve">إذ تشير اللجنة إلى المواد ٨ و١٢ و٢٤ من الاتفاقية، فإنها ترغب في التشديد على </w:t>
      </w:r>
      <w:r w:rsidRPr="00BC47F4">
        <w:rPr>
          <w:spacing w:val="-2"/>
          <w:rtl/>
          <w:lang w:eastAsia="zh-TW"/>
        </w:rPr>
        <w:t>الطابع المستمر لجريمة الاختفاء القسري والتأكيد من جديد على حقوق الضحايا في العدالة والجبر وفي معرفة الحقيقة بشأن ظروف الاختفاء القسري وسير التحقيق ونتائجه ومصير الشخص</w:t>
      </w:r>
      <w:r>
        <w:rPr>
          <w:rtl/>
          <w:lang w:eastAsia="zh-TW"/>
        </w:rPr>
        <w:t xml:space="preserve"> المختفي، بصرف النظر عن وقت حدوث الاختفاء القسري. وفي هذا الصدد، يساور اللجنة </w:t>
      </w:r>
      <w:r>
        <w:rPr>
          <w:rtl/>
          <w:lang w:eastAsia="zh-TW"/>
        </w:rPr>
        <w:lastRenderedPageBreak/>
        <w:t>القلق لعدم وجود معلومات إحصائية عن عدد ما يسمّى بنساء المتعة اللواتي قد يكن تعرضن للاختفاء القسري، ولعدم التحقيق في هذه الحالات ومقاضاة مرتكبيها وإدانتهم. ويساورها القلق كذلك إزاء التقارير التي تشير إلى انتزاع مواليد هؤلاء النساء منهن ورفض الدولة التحقيق في هذه الحالات. وتظل اللجنة قلقة إزاء التقارير التي تفيد بأن الدولة الطرف أخفت وقائع وعناصر مادية ذات صلة بما يسمّى نساء المتعة أو لم تكشف عنها. كما يساور اللجنة القلق إزاء عدم توفير الجبر الكافي للضحايا وفق</w:t>
      </w:r>
      <w:r w:rsidR="00DC6838">
        <w:rPr>
          <w:rtl/>
          <w:lang w:eastAsia="zh-TW"/>
        </w:rPr>
        <w:t xml:space="preserve">اً </w:t>
      </w:r>
      <w:r>
        <w:rPr>
          <w:rtl/>
          <w:lang w:eastAsia="zh-TW"/>
        </w:rPr>
        <w:t>للمادة ٢٤</w:t>
      </w:r>
      <w:r w:rsidR="00704166">
        <w:rPr>
          <w:rtl/>
          <w:lang w:eastAsia="zh-TW"/>
        </w:rPr>
        <w:t>(</w:t>
      </w:r>
      <w:r>
        <w:rPr>
          <w:rtl/>
          <w:lang w:eastAsia="zh-TW"/>
        </w:rPr>
        <w:t>٥) من الاتفاقية، وتعرب عن أسفها إزاء موقف الدولة الطرف الذي يفيد بأن هذه المسألة "حُلّت أخير</w:t>
      </w:r>
      <w:r w:rsidR="00DC6838">
        <w:rPr>
          <w:rtl/>
          <w:lang w:eastAsia="zh-TW"/>
        </w:rPr>
        <w:t xml:space="preserve">اً </w:t>
      </w:r>
      <w:r>
        <w:rPr>
          <w:rtl/>
          <w:lang w:eastAsia="zh-TW"/>
        </w:rPr>
        <w:t>ونهائي</w:t>
      </w:r>
      <w:r w:rsidR="00AB7CF3">
        <w:rPr>
          <w:rtl/>
          <w:lang w:eastAsia="zh-TW"/>
        </w:rPr>
        <w:t>اً"</w:t>
      </w:r>
      <w:r>
        <w:rPr>
          <w:rtl/>
          <w:lang w:eastAsia="zh-TW"/>
        </w:rPr>
        <w:t>. وهذا يؤدي إلى استمرار الإفلات من العقاب ويحرم الضحايا من حقهم في معرفة الحقيقة وفي الحصول على العدالة والجبر من الضرر وضمانات عدم التكرار (المواد 1 و8 و12 و24 و25).</w:t>
      </w:r>
    </w:p>
    <w:p w:rsidR="00DF1FF9" w:rsidRPr="004361CE" w:rsidRDefault="00DF1FF9" w:rsidP="00DF1FF9">
      <w:pPr>
        <w:pStyle w:val="SingleTxtGA"/>
        <w:rPr>
          <w:b/>
          <w:bCs/>
          <w:spacing w:val="-4"/>
          <w:rtl/>
          <w:lang w:eastAsia="zh-TW"/>
        </w:rPr>
      </w:pPr>
      <w:r w:rsidRPr="004361CE">
        <w:rPr>
          <w:rtl/>
          <w:lang w:eastAsia="zh-TW"/>
        </w:rPr>
        <w:t>٢٦</w:t>
      </w:r>
      <w:r w:rsidR="00A13BB9" w:rsidRPr="004361CE">
        <w:rPr>
          <w:rtl/>
          <w:lang w:eastAsia="zh-TW"/>
        </w:rPr>
        <w:t>-</w:t>
      </w:r>
      <w:r w:rsidR="00A13BB9" w:rsidRPr="004361CE">
        <w:rPr>
          <w:rtl/>
          <w:lang w:eastAsia="zh-TW"/>
        </w:rPr>
        <w:tab/>
      </w:r>
      <w:r w:rsidRPr="004361CE">
        <w:rPr>
          <w:b/>
          <w:bCs/>
          <w:spacing w:val="-4"/>
          <w:rtl/>
          <w:lang w:eastAsia="zh-TW"/>
        </w:rPr>
        <w:t xml:space="preserve">تذكِّر اللجنة بالطابع المستمر لجريمة الاختفاء القسري، وتوصي الدولة الطرف بما يلي: </w:t>
      </w:r>
    </w:p>
    <w:p w:rsidR="00DF1FF9" w:rsidRPr="00F94D97" w:rsidRDefault="00DF1FF9" w:rsidP="00DF1FF9">
      <w:pPr>
        <w:pStyle w:val="SingleTxtGA"/>
        <w:rPr>
          <w:b/>
          <w:bCs/>
          <w:rtl/>
          <w:lang w:eastAsia="zh-TW"/>
        </w:rPr>
      </w:pPr>
      <w:r>
        <w:rPr>
          <w:lang w:eastAsia="zh-TW"/>
        </w:rPr>
        <w:tab/>
      </w:r>
      <w:r>
        <w:rPr>
          <w:rtl/>
          <w:lang w:eastAsia="zh-TW"/>
        </w:rPr>
        <w:t>(أ</w:t>
      </w:r>
      <w:r w:rsidR="004361CE">
        <w:rPr>
          <w:rtl/>
          <w:lang w:eastAsia="zh-TW"/>
        </w:rPr>
        <w:t>)</w:t>
      </w:r>
      <w:r w:rsidR="004361CE">
        <w:rPr>
          <w:rtl/>
          <w:lang w:eastAsia="zh-TW"/>
        </w:rPr>
        <w:tab/>
      </w:r>
      <w:r>
        <w:rPr>
          <w:b/>
          <w:bCs/>
          <w:rtl/>
          <w:lang w:eastAsia="zh-TW"/>
        </w:rPr>
        <w:t>توفير إحصاءات دقيقة عن عدد ما يسمّى بنساء المتعة اللواتي قد يكن تعرضن للاختفاء القسري والتحقيق في ذلك وضمان الحق في معرفة الحقيقة والحصول على الجبر؛</w:t>
      </w:r>
    </w:p>
    <w:p w:rsidR="00DF1FF9" w:rsidRPr="00005BA6" w:rsidRDefault="00DF1FF9" w:rsidP="00BC47F4">
      <w:pPr>
        <w:pStyle w:val="SingleTxtGA"/>
        <w:rPr>
          <w:b/>
          <w:bCs/>
          <w:rtl/>
          <w:lang w:eastAsia="zh-TW"/>
        </w:rPr>
      </w:pPr>
      <w:r w:rsidRPr="004361CE">
        <w:rPr>
          <w:lang w:eastAsia="zh-TW"/>
        </w:rPr>
        <w:tab/>
      </w:r>
      <w:r w:rsidRPr="004361CE">
        <w:rPr>
          <w:rtl/>
          <w:lang w:eastAsia="zh-TW"/>
        </w:rPr>
        <w:t>(ب</w:t>
      </w:r>
      <w:r w:rsidR="004361CE" w:rsidRPr="004361CE">
        <w:rPr>
          <w:rtl/>
          <w:lang w:eastAsia="zh-TW"/>
        </w:rPr>
        <w:t>)</w:t>
      </w:r>
      <w:r w:rsidR="004361CE" w:rsidRPr="004361CE">
        <w:rPr>
          <w:rtl/>
          <w:lang w:eastAsia="zh-TW"/>
        </w:rPr>
        <w:tab/>
      </w:r>
      <w:r w:rsidRPr="00005BA6">
        <w:rPr>
          <w:b/>
          <w:bCs/>
          <w:rtl/>
          <w:lang w:eastAsia="zh-TW"/>
        </w:rPr>
        <w:t>ضمان التحقيق في جميع حالات ما يسمى نساء المتعة اللواتي قد يكن تعرضن للا</w:t>
      </w:r>
      <w:r>
        <w:rPr>
          <w:b/>
          <w:bCs/>
          <w:rtl/>
          <w:lang w:eastAsia="zh-TW"/>
        </w:rPr>
        <w:t>ختفاء القسري، بما في ذلك حالات انتزاع مواليد</w:t>
      </w:r>
      <w:r w:rsidRPr="00005BA6">
        <w:rPr>
          <w:b/>
          <w:bCs/>
          <w:rtl/>
          <w:lang w:eastAsia="zh-TW"/>
        </w:rPr>
        <w:t xml:space="preserve"> هؤلاء النساء منهن، تحقيق</w:t>
      </w:r>
      <w:r w:rsidR="00DC6838">
        <w:rPr>
          <w:b/>
          <w:bCs/>
          <w:rtl/>
          <w:lang w:eastAsia="zh-TW"/>
        </w:rPr>
        <w:t xml:space="preserve">اً </w:t>
      </w:r>
      <w:r w:rsidRPr="00005BA6">
        <w:rPr>
          <w:b/>
          <w:bCs/>
          <w:rtl/>
          <w:lang w:eastAsia="zh-TW"/>
        </w:rPr>
        <w:t>نزيه</w:t>
      </w:r>
      <w:r w:rsidR="00DC6838">
        <w:rPr>
          <w:b/>
          <w:bCs/>
          <w:rtl/>
          <w:lang w:eastAsia="zh-TW"/>
        </w:rPr>
        <w:t xml:space="preserve">اً </w:t>
      </w:r>
      <w:r w:rsidRPr="00005BA6">
        <w:rPr>
          <w:b/>
          <w:bCs/>
          <w:rtl/>
          <w:lang w:eastAsia="zh-TW"/>
        </w:rPr>
        <w:t>وشامل</w:t>
      </w:r>
      <w:r w:rsidR="00DC6838">
        <w:rPr>
          <w:b/>
          <w:bCs/>
          <w:rtl/>
          <w:lang w:eastAsia="zh-TW"/>
        </w:rPr>
        <w:t xml:space="preserve">اً </w:t>
      </w:r>
      <w:r>
        <w:rPr>
          <w:b/>
          <w:bCs/>
          <w:rtl/>
          <w:lang w:eastAsia="zh-TW"/>
        </w:rPr>
        <w:t>وسريع</w:t>
      </w:r>
      <w:r w:rsidR="00AB7CF3">
        <w:rPr>
          <w:b/>
          <w:bCs/>
          <w:rtl/>
          <w:lang w:eastAsia="zh-TW"/>
        </w:rPr>
        <w:t>اً،</w:t>
      </w:r>
      <w:r w:rsidRPr="00005BA6">
        <w:rPr>
          <w:b/>
          <w:bCs/>
          <w:rtl/>
          <w:lang w:eastAsia="zh-TW"/>
        </w:rPr>
        <w:t xml:space="preserve"> بصرف النظر عن الوقت الذي مرّ على وقوعها وحتى إن لم تقدم أي</w:t>
      </w:r>
      <w:r w:rsidR="00BC47F4">
        <w:rPr>
          <w:rFonts w:hint="cs"/>
          <w:b/>
          <w:bCs/>
          <w:rtl/>
          <w:lang w:eastAsia="zh-TW"/>
        </w:rPr>
        <w:t> </w:t>
      </w:r>
      <w:r w:rsidRPr="00005BA6">
        <w:rPr>
          <w:b/>
          <w:bCs/>
          <w:rtl/>
          <w:lang w:eastAsia="zh-TW"/>
        </w:rPr>
        <w:t xml:space="preserve">شكوى رسمية بشأنها؛ </w:t>
      </w:r>
    </w:p>
    <w:p w:rsidR="00DF1FF9" w:rsidRPr="00F94D97" w:rsidRDefault="00DF1FF9" w:rsidP="00DF1FF9">
      <w:pPr>
        <w:pStyle w:val="SingleTxtGA"/>
        <w:rPr>
          <w:b/>
          <w:bCs/>
          <w:rtl/>
          <w:lang w:eastAsia="zh-TW"/>
        </w:rPr>
      </w:pPr>
      <w:r>
        <w:rPr>
          <w:lang w:eastAsia="zh-TW"/>
        </w:rPr>
        <w:tab/>
      </w:r>
      <w:r>
        <w:rPr>
          <w:rtl/>
          <w:lang w:eastAsia="zh-TW"/>
        </w:rPr>
        <w:t>(ج</w:t>
      </w:r>
      <w:r w:rsidR="004361CE">
        <w:rPr>
          <w:rtl/>
          <w:lang w:eastAsia="zh-TW"/>
        </w:rPr>
        <w:t>)</w:t>
      </w:r>
      <w:r w:rsidR="004361CE">
        <w:rPr>
          <w:rtl/>
          <w:lang w:eastAsia="zh-TW"/>
        </w:rPr>
        <w:tab/>
      </w:r>
      <w:r>
        <w:rPr>
          <w:b/>
          <w:bCs/>
          <w:rtl/>
          <w:lang w:eastAsia="zh-TW"/>
        </w:rPr>
        <w:t>ضمان مقاضاة الجناة المزعومين ومعاقبتهم على نحو يتناسب مع خطورة أفعالهم في حال إدانتهم؛</w:t>
      </w:r>
    </w:p>
    <w:p w:rsidR="00DF1FF9" w:rsidRPr="00005BA6" w:rsidRDefault="004361CE" w:rsidP="00DF1FF9">
      <w:pPr>
        <w:pStyle w:val="SingleTxtGA"/>
        <w:rPr>
          <w:b/>
          <w:bCs/>
          <w:rtl/>
          <w:lang w:eastAsia="zh-TW"/>
        </w:rPr>
      </w:pPr>
      <w:r>
        <w:rPr>
          <w:lang w:eastAsia="zh-TW"/>
        </w:rPr>
        <w:tab/>
      </w:r>
      <w:r w:rsidR="00DF1FF9">
        <w:rPr>
          <w:rtl/>
          <w:lang w:eastAsia="zh-TW"/>
        </w:rPr>
        <w:t>(د</w:t>
      </w:r>
      <w:r>
        <w:rPr>
          <w:rtl/>
          <w:lang w:eastAsia="zh-TW"/>
        </w:rPr>
        <w:t>)</w:t>
      </w:r>
      <w:r>
        <w:rPr>
          <w:rtl/>
          <w:lang w:eastAsia="zh-TW"/>
        </w:rPr>
        <w:tab/>
      </w:r>
      <w:r w:rsidR="00DF1FF9">
        <w:rPr>
          <w:b/>
          <w:bCs/>
          <w:rtl/>
          <w:lang w:eastAsia="zh-TW"/>
        </w:rPr>
        <w:t xml:space="preserve">اتخاذ التدابير اللازمة للبحث عن أي أطفال يولدون لما يسمى </w:t>
      </w:r>
      <w:r w:rsidR="00DF1FF9" w:rsidRPr="00005BA6">
        <w:rPr>
          <w:b/>
          <w:bCs/>
          <w:rtl/>
          <w:lang w:eastAsia="zh-TW"/>
        </w:rPr>
        <w:t xml:space="preserve">بـ "نساء المتعة" </w:t>
      </w:r>
      <w:r w:rsidR="00DF1FF9">
        <w:rPr>
          <w:b/>
          <w:bCs/>
          <w:rtl/>
          <w:lang w:eastAsia="zh-TW"/>
        </w:rPr>
        <w:t>الذين ربما تعرضوا لل</w:t>
      </w:r>
      <w:r w:rsidR="00DF1FF9" w:rsidRPr="00005BA6">
        <w:rPr>
          <w:b/>
          <w:bCs/>
          <w:rtl/>
          <w:lang w:eastAsia="zh-TW"/>
        </w:rPr>
        <w:t>انتز</w:t>
      </w:r>
      <w:r w:rsidR="00DF1FF9">
        <w:rPr>
          <w:b/>
          <w:bCs/>
          <w:rtl/>
          <w:lang w:eastAsia="zh-TW"/>
        </w:rPr>
        <w:t>ا</w:t>
      </w:r>
      <w:r w:rsidR="00DF1FF9" w:rsidRPr="00005BA6">
        <w:rPr>
          <w:b/>
          <w:bCs/>
          <w:rtl/>
          <w:lang w:eastAsia="zh-TW"/>
        </w:rPr>
        <w:t>ع</w:t>
      </w:r>
      <w:r w:rsidR="00DF1FF9">
        <w:rPr>
          <w:rtl/>
          <w:lang w:eastAsia="zh-TW"/>
        </w:rPr>
        <w:t xml:space="preserve"> </w:t>
      </w:r>
      <w:r w:rsidR="00DF1FF9" w:rsidRPr="000C6F1A">
        <w:rPr>
          <w:b/>
          <w:bCs/>
          <w:rtl/>
          <w:lang w:eastAsia="zh-TW"/>
        </w:rPr>
        <w:t>بغير وجه حق</w:t>
      </w:r>
      <w:r w:rsidR="00DF1FF9">
        <w:rPr>
          <w:rtl/>
          <w:lang w:eastAsia="zh-TW"/>
        </w:rPr>
        <w:t xml:space="preserve"> </w:t>
      </w:r>
      <w:r w:rsidR="00DF1FF9" w:rsidRPr="00005BA6">
        <w:rPr>
          <w:b/>
          <w:bCs/>
          <w:rtl/>
          <w:lang w:eastAsia="zh-TW"/>
        </w:rPr>
        <w:t xml:space="preserve">و/أو </w:t>
      </w:r>
      <w:r w:rsidR="00DF1FF9">
        <w:rPr>
          <w:b/>
          <w:bCs/>
          <w:rtl/>
          <w:lang w:eastAsia="zh-TW"/>
        </w:rPr>
        <w:t>ا</w:t>
      </w:r>
      <w:r w:rsidR="00DF1FF9" w:rsidRPr="00005BA6">
        <w:rPr>
          <w:b/>
          <w:bCs/>
          <w:rtl/>
          <w:lang w:eastAsia="zh-TW"/>
        </w:rPr>
        <w:t xml:space="preserve">لاختفاء القسري و/أو </w:t>
      </w:r>
      <w:r w:rsidR="00DF1FF9">
        <w:rPr>
          <w:b/>
          <w:bCs/>
          <w:rtl/>
          <w:lang w:eastAsia="zh-TW"/>
        </w:rPr>
        <w:t>تبديل الهوية</w:t>
      </w:r>
      <w:r w:rsidR="00DF1FF9" w:rsidRPr="00005BA6">
        <w:rPr>
          <w:b/>
          <w:bCs/>
          <w:rtl/>
          <w:lang w:eastAsia="zh-TW"/>
        </w:rPr>
        <w:t>، وتحديد هويتهم، وضمان إعادتهم إلى أسرهم الأصلية وفق</w:t>
      </w:r>
      <w:r w:rsidR="00DC6838">
        <w:rPr>
          <w:b/>
          <w:bCs/>
          <w:rtl/>
          <w:lang w:eastAsia="zh-TW"/>
        </w:rPr>
        <w:t xml:space="preserve">اً </w:t>
      </w:r>
      <w:r w:rsidR="00DF1FF9" w:rsidRPr="00005BA6">
        <w:rPr>
          <w:b/>
          <w:bCs/>
          <w:rtl/>
          <w:lang w:eastAsia="zh-TW"/>
        </w:rPr>
        <w:t>للمادة ٢٥</w:t>
      </w:r>
      <w:r w:rsidR="00704166">
        <w:rPr>
          <w:b/>
          <w:bCs/>
          <w:rtl/>
          <w:lang w:eastAsia="zh-TW"/>
        </w:rPr>
        <w:t>(</w:t>
      </w:r>
      <w:r w:rsidR="00DF1FF9" w:rsidRPr="00005BA6">
        <w:rPr>
          <w:b/>
          <w:bCs/>
          <w:rtl/>
          <w:lang w:eastAsia="zh-TW"/>
        </w:rPr>
        <w:t>٢) من الاتفاقية؛</w:t>
      </w:r>
    </w:p>
    <w:p w:rsidR="00DF1FF9" w:rsidRPr="0061499A" w:rsidRDefault="00DF1FF9" w:rsidP="00DF1FF9">
      <w:pPr>
        <w:pStyle w:val="SingleTxtGA"/>
        <w:rPr>
          <w:b/>
          <w:bCs/>
          <w:rtl/>
          <w:lang w:eastAsia="zh-TW"/>
        </w:rPr>
      </w:pPr>
      <w:r w:rsidRPr="004361CE">
        <w:rPr>
          <w:lang w:eastAsia="zh-TW"/>
        </w:rPr>
        <w:tab/>
      </w:r>
      <w:r w:rsidRPr="004361CE">
        <w:rPr>
          <w:rtl/>
          <w:lang w:eastAsia="zh-TW"/>
        </w:rPr>
        <w:t>(هـ</w:t>
      </w:r>
      <w:r w:rsidR="004361CE" w:rsidRPr="004361CE">
        <w:rPr>
          <w:rtl/>
          <w:lang w:eastAsia="zh-TW"/>
        </w:rPr>
        <w:t>)</w:t>
      </w:r>
      <w:r w:rsidR="004361CE" w:rsidRPr="004361CE">
        <w:rPr>
          <w:rtl/>
          <w:lang w:eastAsia="zh-TW"/>
        </w:rPr>
        <w:tab/>
      </w:r>
      <w:r w:rsidRPr="0061499A">
        <w:rPr>
          <w:b/>
          <w:bCs/>
          <w:rtl/>
          <w:lang w:eastAsia="zh-TW"/>
        </w:rPr>
        <w:t>كفالة الكشف عن أي معلومات ذات صلة بالوقائع و</w:t>
      </w:r>
      <w:r>
        <w:rPr>
          <w:b/>
          <w:bCs/>
          <w:rtl/>
          <w:lang w:eastAsia="zh-TW"/>
        </w:rPr>
        <w:t>العناصر المادية</w:t>
      </w:r>
      <w:r w:rsidRPr="0061499A">
        <w:rPr>
          <w:b/>
          <w:bCs/>
          <w:rtl/>
          <w:lang w:eastAsia="zh-TW"/>
        </w:rPr>
        <w:t xml:space="preserve">؛ </w:t>
      </w:r>
    </w:p>
    <w:p w:rsidR="00DF1FF9" w:rsidRPr="0061499A" w:rsidRDefault="00DF1FF9" w:rsidP="00DF1FF9">
      <w:pPr>
        <w:pStyle w:val="SingleTxtGA"/>
        <w:rPr>
          <w:b/>
          <w:bCs/>
          <w:rtl/>
          <w:lang w:eastAsia="zh-TW"/>
        </w:rPr>
      </w:pPr>
      <w:r w:rsidRPr="004361CE">
        <w:rPr>
          <w:lang w:eastAsia="zh-TW"/>
        </w:rPr>
        <w:tab/>
      </w:r>
      <w:r w:rsidRPr="004361CE">
        <w:rPr>
          <w:rtl/>
          <w:lang w:eastAsia="zh-TW"/>
        </w:rPr>
        <w:t>(و</w:t>
      </w:r>
      <w:r w:rsidR="004361CE" w:rsidRPr="004361CE">
        <w:rPr>
          <w:rtl/>
          <w:lang w:eastAsia="zh-TW"/>
        </w:rPr>
        <w:t>)</w:t>
      </w:r>
      <w:r w:rsidR="004361CE" w:rsidRPr="004361CE">
        <w:rPr>
          <w:rtl/>
          <w:lang w:eastAsia="zh-TW"/>
        </w:rPr>
        <w:tab/>
      </w:r>
      <w:r w:rsidRPr="0061499A">
        <w:rPr>
          <w:b/>
          <w:bCs/>
          <w:rtl/>
          <w:lang w:eastAsia="zh-TW"/>
        </w:rPr>
        <w:t xml:space="preserve">ضمان أن يحصل جميع الضحايا على الجبر الكافي وفقاً للمادة ٢٤(٤) و(٥) من الاتفاقية وأن يراعي هذا الجبر القضايا الجنسانية؛ </w:t>
      </w:r>
    </w:p>
    <w:p w:rsidR="00DF1FF9" w:rsidRPr="0061499A" w:rsidRDefault="004361CE" w:rsidP="00DF1FF9">
      <w:pPr>
        <w:pStyle w:val="SingleTxtGA"/>
        <w:rPr>
          <w:b/>
          <w:bCs/>
          <w:rtl/>
          <w:lang w:eastAsia="zh-TW"/>
        </w:rPr>
      </w:pPr>
      <w:r>
        <w:rPr>
          <w:b/>
          <w:bCs/>
          <w:lang w:eastAsia="zh-TW"/>
        </w:rPr>
        <w:tab/>
      </w:r>
      <w:r w:rsidR="00DF1FF9" w:rsidRPr="004361CE">
        <w:rPr>
          <w:rtl/>
          <w:lang w:eastAsia="zh-TW"/>
        </w:rPr>
        <w:t>(ز</w:t>
      </w:r>
      <w:r w:rsidRPr="004361CE">
        <w:rPr>
          <w:rtl/>
          <w:lang w:eastAsia="zh-TW"/>
        </w:rPr>
        <w:t>)</w:t>
      </w:r>
      <w:r w:rsidRPr="004361CE">
        <w:rPr>
          <w:rtl/>
          <w:lang w:eastAsia="zh-TW"/>
        </w:rPr>
        <w:tab/>
      </w:r>
      <w:r w:rsidR="00DF1FF9" w:rsidRPr="0061499A">
        <w:rPr>
          <w:b/>
          <w:bCs/>
          <w:rtl/>
          <w:lang w:eastAsia="zh-TW"/>
        </w:rPr>
        <w:t>ضمان الحق في معرفة الحقيقة.</w:t>
      </w:r>
    </w:p>
    <w:p w:rsidR="00DF1FF9" w:rsidRPr="009065CE" w:rsidRDefault="00DF1FF9" w:rsidP="008C4AD1">
      <w:pPr>
        <w:pStyle w:val="H23GA"/>
        <w:rPr>
          <w:rtl/>
        </w:rPr>
      </w:pPr>
      <w:r>
        <w:tab/>
      </w:r>
      <w:r w:rsidRPr="009065CE">
        <w:tab/>
      </w:r>
      <w:r w:rsidRPr="009065CE">
        <w:rPr>
          <w:rtl/>
        </w:rPr>
        <w:t xml:space="preserve">التعاون القضائي في المسائل الجنائية </w:t>
      </w:r>
    </w:p>
    <w:p w:rsidR="00DF1FF9" w:rsidRPr="004E3FFF" w:rsidRDefault="00DF1FF9" w:rsidP="00D85A12">
      <w:pPr>
        <w:pStyle w:val="SingleTxtGA"/>
        <w:rPr>
          <w:rtl/>
          <w:lang w:eastAsia="zh-TW"/>
        </w:rPr>
      </w:pPr>
      <w:r>
        <w:rPr>
          <w:rtl/>
          <w:lang w:eastAsia="zh-TW"/>
        </w:rPr>
        <w:t>٢٧</w:t>
      </w:r>
      <w:r w:rsidR="00A13BB9">
        <w:rPr>
          <w:rtl/>
          <w:lang w:eastAsia="zh-TW"/>
        </w:rPr>
        <w:t>-</w:t>
      </w:r>
      <w:r w:rsidR="00A13BB9">
        <w:rPr>
          <w:rtl/>
          <w:lang w:eastAsia="zh-TW"/>
        </w:rPr>
        <w:tab/>
      </w:r>
      <w:r>
        <w:rPr>
          <w:rtl/>
          <w:lang w:eastAsia="zh-TW"/>
        </w:rPr>
        <w:t xml:space="preserve">يساور اللجنة القلق إزاء القيود والشروط التي تتضمنها التشريعات الوطنية فيما يتعلق </w:t>
      </w:r>
      <w:r w:rsidRPr="00D85A12">
        <w:rPr>
          <w:spacing w:val="-4"/>
          <w:rtl/>
          <w:lang w:eastAsia="zh-TW"/>
        </w:rPr>
        <w:t>بطلبات المساعدة أو التعاون القضائيين المنصوص عليهما في أحكام المادتين ١٤ و١٥ من الاتفاقية.</w:t>
      </w:r>
      <w:r>
        <w:rPr>
          <w:rtl/>
          <w:lang w:eastAsia="zh-TW"/>
        </w:rPr>
        <w:t xml:space="preserve"> وإذ تضع اللجنة في اعتبارها على وجه الخصوص أن جريمة الاختفاء القسري غير مدوّنة في التشريعات الوطنية، يساورها القلق لأن هذه التشريعات لا تنص على تقديم المساعدة عندما لا</w:t>
      </w:r>
      <w:r w:rsidR="00D85A12">
        <w:rPr>
          <w:rFonts w:hint="cs"/>
          <w:rtl/>
          <w:lang w:eastAsia="zh-TW"/>
        </w:rPr>
        <w:t> </w:t>
      </w:r>
      <w:r>
        <w:rPr>
          <w:rtl/>
          <w:lang w:eastAsia="zh-TW"/>
        </w:rPr>
        <w:t>يعتبر الفعل المشكِّل للجريمة التي طُلبت المساعدة بشأنها جريمة بموجب القانون الياباني في حال ارتكاب الجريمة في اليابان.</w:t>
      </w:r>
    </w:p>
    <w:p w:rsidR="00DF1FF9" w:rsidRPr="006D6B88" w:rsidRDefault="00DF1FF9" w:rsidP="000438C7">
      <w:pPr>
        <w:pStyle w:val="SingleTxtGA"/>
        <w:rPr>
          <w:b/>
          <w:bCs/>
          <w:rtl/>
          <w:lang w:eastAsia="zh-TW"/>
        </w:rPr>
      </w:pPr>
      <w:r w:rsidRPr="008C4AD1">
        <w:rPr>
          <w:rtl/>
          <w:lang w:eastAsia="zh-TW"/>
        </w:rPr>
        <w:lastRenderedPageBreak/>
        <w:t>٢٨</w:t>
      </w:r>
      <w:r w:rsidR="00A13BB9" w:rsidRPr="008C4AD1">
        <w:rPr>
          <w:rtl/>
          <w:lang w:eastAsia="zh-TW"/>
        </w:rPr>
        <w:t>-</w:t>
      </w:r>
      <w:r w:rsidR="00A13BB9" w:rsidRPr="008C4AD1">
        <w:rPr>
          <w:rtl/>
          <w:lang w:eastAsia="zh-TW"/>
        </w:rPr>
        <w:tab/>
      </w:r>
      <w:r w:rsidRPr="006D6B88">
        <w:rPr>
          <w:b/>
          <w:bCs/>
          <w:rtl/>
          <w:lang w:eastAsia="zh-TW"/>
        </w:rPr>
        <w:t xml:space="preserve">توصي اللجنة الدولة الطرف بضمان توفير ما يلزم من المساعدة القضائية لسلطات الدول الأطراف الأخرى التي تطلبها </w:t>
      </w:r>
      <w:r>
        <w:rPr>
          <w:b/>
          <w:bCs/>
          <w:rtl/>
          <w:lang w:eastAsia="zh-TW"/>
        </w:rPr>
        <w:t>في إطار التحقيق</w:t>
      </w:r>
      <w:r w:rsidRPr="006D6B88">
        <w:rPr>
          <w:b/>
          <w:bCs/>
          <w:rtl/>
          <w:lang w:eastAsia="zh-TW"/>
        </w:rPr>
        <w:t xml:space="preserve"> في حالات اختفاء قسري</w:t>
      </w:r>
      <w:r>
        <w:rPr>
          <w:b/>
          <w:bCs/>
          <w:rtl/>
          <w:lang w:eastAsia="zh-TW"/>
        </w:rPr>
        <w:t xml:space="preserve"> محتملة</w:t>
      </w:r>
      <w:r w:rsidRPr="006D6B88">
        <w:rPr>
          <w:b/>
          <w:bCs/>
          <w:rtl/>
          <w:lang w:eastAsia="zh-TW"/>
        </w:rPr>
        <w:t>. وتشجع اللجنة الدولة الطرف على ضمان أن توفر سلطاتها أكبر قدر ممكن من المساعدة عند تلقيها طلبات بموجب المادة ١٥ من الاتفاقية.</w:t>
      </w:r>
    </w:p>
    <w:p w:rsidR="00DF1FF9" w:rsidRPr="004E3FFF" w:rsidRDefault="008C4AD1" w:rsidP="000438C7">
      <w:pPr>
        <w:pStyle w:val="H23GA"/>
        <w:rPr>
          <w:rtl/>
        </w:rPr>
      </w:pPr>
      <w:r>
        <w:rPr>
          <w:rtl/>
        </w:rPr>
        <w:tab/>
      </w:r>
      <w:r w:rsidR="00DF1FF9">
        <w:rPr>
          <w:rtl/>
        </w:rPr>
        <w:t>٤</w:t>
      </w:r>
      <w:r w:rsidR="00A13BB9">
        <w:rPr>
          <w:rtl/>
        </w:rPr>
        <w:t>-</w:t>
      </w:r>
      <w:r w:rsidR="00A13BB9">
        <w:rPr>
          <w:rtl/>
        </w:rPr>
        <w:tab/>
      </w:r>
      <w:r w:rsidR="00DF1FF9">
        <w:rPr>
          <w:rtl/>
        </w:rPr>
        <w:t xml:space="preserve">التدابير الرامية إلى منع الاختفاء القسري </w:t>
      </w:r>
      <w:r w:rsidR="00DF1FF9" w:rsidRPr="006D6B88">
        <w:rPr>
          <w:rtl/>
        </w:rPr>
        <w:t>(المواد من 16 إلى 23)</w:t>
      </w:r>
    </w:p>
    <w:p w:rsidR="00DF1FF9" w:rsidRPr="004E3FFF" w:rsidRDefault="00DF1FF9" w:rsidP="000438C7">
      <w:pPr>
        <w:pStyle w:val="H23GA"/>
        <w:rPr>
          <w:rtl/>
        </w:rPr>
      </w:pPr>
      <w:r>
        <w:tab/>
      </w:r>
      <w:r>
        <w:tab/>
      </w:r>
      <w:r>
        <w:rPr>
          <w:rtl/>
        </w:rPr>
        <w:t>آليات الطرد والإعادة والإحالة والتسليم</w:t>
      </w:r>
    </w:p>
    <w:p w:rsidR="00DF1FF9" w:rsidRPr="004E3FFF" w:rsidRDefault="00DF1FF9" w:rsidP="000438C7">
      <w:pPr>
        <w:pStyle w:val="SingleTxtGA"/>
        <w:rPr>
          <w:rtl/>
          <w:lang w:eastAsia="zh-TW"/>
        </w:rPr>
      </w:pPr>
      <w:r>
        <w:rPr>
          <w:rtl/>
          <w:lang w:eastAsia="zh-TW"/>
        </w:rPr>
        <w:t>٢٩</w:t>
      </w:r>
      <w:r w:rsidR="00A13BB9">
        <w:rPr>
          <w:rtl/>
          <w:lang w:eastAsia="zh-TW"/>
        </w:rPr>
        <w:t>-</w:t>
      </w:r>
      <w:r w:rsidR="00A13BB9">
        <w:rPr>
          <w:rtl/>
          <w:lang w:eastAsia="zh-TW"/>
        </w:rPr>
        <w:tab/>
      </w:r>
      <w:r>
        <w:rPr>
          <w:rtl/>
          <w:lang w:eastAsia="zh-TW"/>
        </w:rPr>
        <w:t xml:space="preserve">يساور اللجنة القلق إزاء العقبات التي تحول دون تسليم الأشخاص المتورطين في جرائم </w:t>
      </w:r>
      <w:r w:rsidRPr="00200970">
        <w:rPr>
          <w:spacing w:val="-4"/>
          <w:rtl/>
          <w:lang w:eastAsia="zh-TW"/>
        </w:rPr>
        <w:t>الاختفاء القسري. وهي تشمل: (أ) عدم اعتبار الاختفاء القسري جريمة تستوجب تسليم مرتكبيها</w:t>
      </w:r>
      <w:r>
        <w:rPr>
          <w:rtl/>
          <w:lang w:eastAsia="zh-TW"/>
        </w:rPr>
        <w:t xml:space="preserve"> </w:t>
      </w:r>
      <w:r w:rsidRPr="00200970">
        <w:rPr>
          <w:spacing w:val="-4"/>
          <w:rtl/>
          <w:lang w:eastAsia="zh-TW"/>
        </w:rPr>
        <w:t>في معاهدات التسليم المبرمة مع الدول التي ليست أطراف</w:t>
      </w:r>
      <w:r w:rsidR="00DC6838" w:rsidRPr="00200970">
        <w:rPr>
          <w:spacing w:val="-4"/>
          <w:rtl/>
          <w:lang w:eastAsia="zh-TW"/>
        </w:rPr>
        <w:t xml:space="preserve">اً </w:t>
      </w:r>
      <w:r w:rsidRPr="00200970">
        <w:rPr>
          <w:spacing w:val="-4"/>
          <w:rtl/>
          <w:lang w:eastAsia="zh-TW"/>
        </w:rPr>
        <w:t xml:space="preserve">في الاتفاقية، </w:t>
      </w:r>
      <w:r w:rsidRPr="00200970">
        <w:rPr>
          <w:spacing w:val="-4"/>
          <w:rtl/>
          <w:lang w:eastAsia="zh-TW" w:bidi="ar-DZ"/>
        </w:rPr>
        <w:t>كون</w:t>
      </w:r>
      <w:r w:rsidRPr="00200970">
        <w:rPr>
          <w:spacing w:val="-4"/>
          <w:rtl/>
          <w:lang w:eastAsia="zh-TW"/>
        </w:rPr>
        <w:t xml:space="preserve"> الدولة الطرف لا تفرض</w:t>
      </w:r>
      <w:r>
        <w:rPr>
          <w:rtl/>
          <w:lang w:eastAsia="zh-TW"/>
        </w:rPr>
        <w:t xml:space="preserve"> الالتزام المنصوص عليه في المادة ١٣</w:t>
      </w:r>
      <w:r w:rsidR="00704166">
        <w:rPr>
          <w:rtl/>
          <w:lang w:eastAsia="zh-TW"/>
        </w:rPr>
        <w:t>(</w:t>
      </w:r>
      <w:r>
        <w:rPr>
          <w:rtl/>
          <w:lang w:eastAsia="zh-TW"/>
        </w:rPr>
        <w:t>٢) من الاتفاقية؛ و(ب) اشتراط قاعدة ازدواجية التجريم في معاهدات تسليم المجرمين، علماً وأن قانون العقوبات لا يعتبر الاختفاء القسري جريمة قائمة بذاتها؛ و(ج) اشتراط مبدأ المعاملة بالمثل في حال عدم وجود معاهدة لتسليم المجرمين. وتعرب اللجنة عن أسفها لعدم وجود معلومات عن المعايير والإجراءات المطبقة لتقييم وتدقيق خطر تعرض شخص ما للاختفاء القسري في بلد المقصد قبل أن يقع الطرد أو الإعادة أو التسليم (المادتان 13 و16).</w:t>
      </w:r>
    </w:p>
    <w:p w:rsidR="00DF1FF9" w:rsidRPr="00A740D1" w:rsidRDefault="00DF1FF9" w:rsidP="000438C7">
      <w:pPr>
        <w:pStyle w:val="SingleTxtGA"/>
        <w:rPr>
          <w:b/>
          <w:bCs/>
          <w:rtl/>
          <w:lang w:eastAsia="zh-TW"/>
        </w:rPr>
      </w:pPr>
      <w:r>
        <w:rPr>
          <w:rtl/>
          <w:lang w:eastAsia="zh-TW"/>
        </w:rPr>
        <w:t>٣٠</w:t>
      </w:r>
      <w:r w:rsidR="00A13BB9">
        <w:rPr>
          <w:rtl/>
          <w:lang w:eastAsia="zh-TW"/>
        </w:rPr>
        <w:t>-</w:t>
      </w:r>
      <w:r w:rsidR="00A13BB9">
        <w:rPr>
          <w:rtl/>
          <w:lang w:eastAsia="zh-TW"/>
        </w:rPr>
        <w:tab/>
      </w:r>
      <w:r>
        <w:rPr>
          <w:b/>
          <w:bCs/>
          <w:rtl/>
          <w:lang w:eastAsia="zh-TW"/>
        </w:rPr>
        <w:t xml:space="preserve">توصي اللجنة الدولة الطرف بأن تتخذ جميع التدابير اللازمة </w:t>
      </w:r>
      <w:r w:rsidRPr="006D6B88">
        <w:rPr>
          <w:b/>
          <w:bCs/>
          <w:rtl/>
          <w:lang w:eastAsia="zh-TW"/>
        </w:rPr>
        <w:t>من أجل</w:t>
      </w:r>
      <w:r>
        <w:rPr>
          <w:b/>
          <w:bCs/>
          <w:rtl/>
          <w:lang w:eastAsia="zh-TW"/>
        </w:rPr>
        <w:t xml:space="preserve"> ما يلي</w:t>
      </w:r>
      <w:r w:rsidRPr="006D6B88">
        <w:rPr>
          <w:b/>
          <w:bCs/>
          <w:rtl/>
          <w:lang w:eastAsia="zh-TW"/>
        </w:rPr>
        <w:t>:</w:t>
      </w:r>
    </w:p>
    <w:p w:rsidR="00DF1FF9" w:rsidRPr="00A740D1" w:rsidRDefault="00DF1FF9" w:rsidP="000438C7">
      <w:pPr>
        <w:pStyle w:val="SingleTxtGA"/>
        <w:rPr>
          <w:b/>
          <w:bCs/>
          <w:rtl/>
          <w:lang w:eastAsia="zh-TW"/>
        </w:rPr>
      </w:pPr>
      <w:r>
        <w:rPr>
          <w:lang w:eastAsia="zh-TW"/>
        </w:rPr>
        <w:tab/>
      </w:r>
      <w:r>
        <w:rPr>
          <w:rtl/>
          <w:lang w:eastAsia="zh-TW"/>
        </w:rPr>
        <w:t>(أ</w:t>
      </w:r>
      <w:r w:rsidR="004361CE">
        <w:rPr>
          <w:rtl/>
          <w:lang w:eastAsia="zh-TW"/>
        </w:rPr>
        <w:t>)</w:t>
      </w:r>
      <w:r w:rsidR="004361CE">
        <w:rPr>
          <w:rtl/>
          <w:lang w:eastAsia="zh-TW"/>
        </w:rPr>
        <w:tab/>
      </w:r>
      <w:r>
        <w:rPr>
          <w:b/>
          <w:bCs/>
          <w:rtl/>
          <w:lang w:eastAsia="zh-TW"/>
        </w:rPr>
        <w:t>أن تلغي من القانون الوطني جميع العقبات التي تعترض تسليم المجرمين، طبق</w:t>
      </w:r>
      <w:r w:rsidR="00DC6838">
        <w:rPr>
          <w:b/>
          <w:bCs/>
          <w:rtl/>
          <w:lang w:eastAsia="zh-TW"/>
        </w:rPr>
        <w:t xml:space="preserve">اً </w:t>
      </w:r>
      <w:r>
        <w:rPr>
          <w:b/>
          <w:bCs/>
          <w:rtl/>
          <w:lang w:eastAsia="zh-TW"/>
        </w:rPr>
        <w:t>لأحكام المادة ١٣</w:t>
      </w:r>
      <w:r w:rsidR="00704166">
        <w:rPr>
          <w:b/>
          <w:bCs/>
          <w:rtl/>
          <w:lang w:eastAsia="zh-TW"/>
        </w:rPr>
        <w:t>(</w:t>
      </w:r>
      <w:r>
        <w:rPr>
          <w:b/>
          <w:bCs/>
          <w:rtl/>
          <w:lang w:eastAsia="zh-TW"/>
        </w:rPr>
        <w:t>٢) و(٣) و(٤) و(٥) من الاتفاقية؛</w:t>
      </w:r>
    </w:p>
    <w:p w:rsidR="00DF1FF9" w:rsidRPr="00E04E75" w:rsidRDefault="008C4AD1" w:rsidP="000438C7">
      <w:pPr>
        <w:pStyle w:val="SingleTxtGA"/>
        <w:rPr>
          <w:b/>
          <w:bCs/>
          <w:spacing w:val="-4"/>
          <w:rtl/>
          <w:lang w:eastAsia="zh-TW"/>
        </w:rPr>
      </w:pPr>
      <w:r w:rsidRPr="00E04E75">
        <w:rPr>
          <w:b/>
          <w:bCs/>
          <w:spacing w:val="-4"/>
          <w:lang w:eastAsia="zh-TW"/>
        </w:rPr>
        <w:tab/>
      </w:r>
      <w:r w:rsidR="00DF1FF9" w:rsidRPr="00E04E75">
        <w:rPr>
          <w:spacing w:val="-4"/>
          <w:rtl/>
          <w:lang w:eastAsia="zh-TW"/>
        </w:rPr>
        <w:t>(ب</w:t>
      </w:r>
      <w:r w:rsidR="004361CE" w:rsidRPr="00E04E75">
        <w:rPr>
          <w:spacing w:val="-4"/>
          <w:rtl/>
          <w:lang w:eastAsia="zh-TW"/>
        </w:rPr>
        <w:t>)</w:t>
      </w:r>
      <w:r w:rsidR="004361CE" w:rsidRPr="00E04E75">
        <w:rPr>
          <w:spacing w:val="-4"/>
          <w:rtl/>
          <w:lang w:eastAsia="zh-TW"/>
        </w:rPr>
        <w:tab/>
      </w:r>
      <w:r w:rsidR="00DF1FF9" w:rsidRPr="00E04E75">
        <w:rPr>
          <w:b/>
          <w:bCs/>
          <w:spacing w:val="-4"/>
          <w:rtl/>
          <w:lang w:eastAsia="zh-TW"/>
        </w:rPr>
        <w:t>أن تكفل وجود معايير وإجراءات محددة وواضحة لتقييم وتدقيق خطر تعرض شخص ما للاختفاء القسري في بلد المقصد قبل أن تباشر إجراءات طرد أو إعادة أو تسليم، وعدم طرد الشخص المعني أو تسليمه أو إعادته في حال وجود احتمال من هذا القبيل.</w:t>
      </w:r>
    </w:p>
    <w:p w:rsidR="00DF1FF9" w:rsidRPr="001D3F83" w:rsidRDefault="00DF1FF9" w:rsidP="000438C7">
      <w:pPr>
        <w:pStyle w:val="H23GA"/>
        <w:rPr>
          <w:rtl/>
        </w:rPr>
      </w:pPr>
      <w:r w:rsidRPr="001D3F83">
        <w:tab/>
      </w:r>
      <w:r w:rsidRPr="001D3F83">
        <w:tab/>
      </w:r>
      <w:r w:rsidRPr="001D3F83">
        <w:rPr>
          <w:rtl/>
        </w:rPr>
        <w:t xml:space="preserve">الضمانات القانونية الأساسية </w:t>
      </w:r>
    </w:p>
    <w:p w:rsidR="00DF1FF9" w:rsidRPr="00200970" w:rsidRDefault="00DF1FF9" w:rsidP="000438C7">
      <w:pPr>
        <w:pStyle w:val="SingleTxtGA"/>
        <w:rPr>
          <w:spacing w:val="-2"/>
          <w:rtl/>
          <w:lang w:eastAsia="zh-TW"/>
        </w:rPr>
      </w:pPr>
      <w:r w:rsidRPr="00200970">
        <w:rPr>
          <w:spacing w:val="-2"/>
          <w:rtl/>
          <w:lang w:eastAsia="zh-TW"/>
        </w:rPr>
        <w:t>٣١</w:t>
      </w:r>
      <w:r w:rsidR="00A13BB9" w:rsidRPr="00200970">
        <w:rPr>
          <w:spacing w:val="-2"/>
          <w:rtl/>
          <w:lang w:eastAsia="zh-TW"/>
        </w:rPr>
        <w:t>-</w:t>
      </w:r>
      <w:r w:rsidR="00A13BB9" w:rsidRPr="00200970">
        <w:rPr>
          <w:spacing w:val="-2"/>
          <w:rtl/>
          <w:lang w:eastAsia="zh-TW"/>
        </w:rPr>
        <w:tab/>
      </w:r>
      <w:r w:rsidRPr="00200970">
        <w:rPr>
          <w:spacing w:val="-2"/>
          <w:rtl/>
          <w:lang w:eastAsia="zh-TW"/>
        </w:rPr>
        <w:t>يساور اللجنة قلق بالغ إزاء الشروط والقيود التي تنص عليها التشريعات الوطنية فيما</w:t>
      </w:r>
      <w:r w:rsidR="00DC6838" w:rsidRPr="00200970">
        <w:rPr>
          <w:rFonts w:hint="cs"/>
          <w:spacing w:val="-2"/>
          <w:rtl/>
          <w:lang w:eastAsia="zh-TW"/>
        </w:rPr>
        <w:t> </w:t>
      </w:r>
      <w:r w:rsidRPr="00200970">
        <w:rPr>
          <w:spacing w:val="-2"/>
          <w:rtl/>
          <w:lang w:eastAsia="zh-TW"/>
        </w:rPr>
        <w:t>يتعلق بالحقوق المكفولة بموجب المادة ١٧</w:t>
      </w:r>
      <w:r w:rsidR="00704166" w:rsidRPr="00200970">
        <w:rPr>
          <w:spacing w:val="-2"/>
          <w:rtl/>
          <w:lang w:eastAsia="zh-TW"/>
        </w:rPr>
        <w:t>(</w:t>
      </w:r>
      <w:r w:rsidRPr="00200970">
        <w:rPr>
          <w:spacing w:val="-2"/>
          <w:rtl/>
          <w:lang w:eastAsia="zh-TW"/>
        </w:rPr>
        <w:t>٢)</w:t>
      </w:r>
      <w:r w:rsidR="00704166" w:rsidRPr="00200970">
        <w:rPr>
          <w:spacing w:val="-2"/>
          <w:rtl/>
          <w:lang w:eastAsia="zh-TW"/>
        </w:rPr>
        <w:t>(</w:t>
      </w:r>
      <w:r w:rsidRPr="00200970">
        <w:rPr>
          <w:spacing w:val="-2"/>
          <w:rtl/>
          <w:lang w:eastAsia="zh-TW"/>
        </w:rPr>
        <w:t>د) من الاتفاقية في أماكن سلب الحرية، وإزاء التقارير التي تشير إلى عدم احترام هذه الحقوق. وهي تشمل تقييد اتصال الشخص المسلوبة حريته بأي شخص يختاره، وبالسلطات القنصلية بالنسبة للأجانب، منذ بداية إجراء سلب حريته؛ وتقييد الزيارات التي يضطلع بها محام في أيام وأوقات معينة وفي ظروف معينة؛ وتقييد زيارات أفراد أسرة الشخص المسلوبة حريته أو أي شخص آخر يختاره بنفسه؛ وحضور موظفي السجن هذه الزيارات وتسجيلهم لها؛ وحظر المراسلات وتقييدها وتفتيشها، بما فيها تلك الموجهة من محامي الدفاع؛ وحظر الزيارات والاتصالات والمراسلات عندما تكون بلغة غير اليابانية وعندما لا يكون الشخص المسلوبة حريته قادر</w:t>
      </w:r>
      <w:r w:rsidR="003172F3" w:rsidRPr="00200970">
        <w:rPr>
          <w:spacing w:val="-2"/>
          <w:rtl/>
          <w:lang w:eastAsia="zh-TW"/>
        </w:rPr>
        <w:t xml:space="preserve">اً </w:t>
      </w:r>
      <w:r w:rsidRPr="00200970">
        <w:rPr>
          <w:spacing w:val="-2"/>
          <w:rtl/>
          <w:lang w:eastAsia="zh-TW"/>
        </w:rPr>
        <w:t>على تحمل تكلفة الترجمة التحريرية أو الشفوية. ويساور اللجنة القلق أيض</w:t>
      </w:r>
      <w:r w:rsidR="003172F3" w:rsidRPr="00200970">
        <w:rPr>
          <w:spacing w:val="-2"/>
          <w:rtl/>
          <w:lang w:eastAsia="zh-TW"/>
        </w:rPr>
        <w:t xml:space="preserve">اً </w:t>
      </w:r>
      <w:r w:rsidRPr="00200970">
        <w:rPr>
          <w:spacing w:val="-2"/>
          <w:rtl/>
          <w:lang w:eastAsia="zh-TW"/>
        </w:rPr>
        <w:t>إزاء قلة التدابير المتخذة لضمان استقلال واحترام اختصاص الآليات المرخص لها زيارة أماكن سلب الحرية، ولضمان الوصول السلس إلى جميع أماكن سلب الحرية (المادة ١٧).</w:t>
      </w:r>
    </w:p>
    <w:p w:rsidR="00DF1FF9" w:rsidRPr="004E3FFF" w:rsidRDefault="00DF1FF9" w:rsidP="000438C7">
      <w:pPr>
        <w:pStyle w:val="SingleTxtGA"/>
        <w:spacing w:line="366" w:lineRule="exact"/>
        <w:rPr>
          <w:rtl/>
          <w:lang w:eastAsia="zh-TW"/>
        </w:rPr>
      </w:pPr>
      <w:r>
        <w:rPr>
          <w:rtl/>
          <w:lang w:eastAsia="zh-TW"/>
        </w:rPr>
        <w:lastRenderedPageBreak/>
        <w:t>٣٢</w:t>
      </w:r>
      <w:r w:rsidR="00A13BB9">
        <w:rPr>
          <w:rtl/>
          <w:lang w:eastAsia="zh-TW"/>
        </w:rPr>
        <w:t>-</w:t>
      </w:r>
      <w:r w:rsidR="00A13BB9">
        <w:rPr>
          <w:rtl/>
          <w:lang w:eastAsia="zh-TW"/>
        </w:rPr>
        <w:tab/>
      </w:r>
      <w:r>
        <w:rPr>
          <w:b/>
          <w:bCs/>
          <w:rtl/>
          <w:lang w:eastAsia="zh-TW"/>
        </w:rPr>
        <w:t xml:space="preserve">توصي اللجنة الدولة الطرف بضمان </w:t>
      </w:r>
      <w:r w:rsidRPr="00F320D5">
        <w:rPr>
          <w:b/>
          <w:bCs/>
          <w:rtl/>
          <w:lang w:eastAsia="zh-TW"/>
        </w:rPr>
        <w:t>ما يلي</w:t>
      </w:r>
      <w:r>
        <w:rPr>
          <w:rtl/>
          <w:lang w:eastAsia="zh-TW"/>
        </w:rPr>
        <w:t xml:space="preserve">: </w:t>
      </w:r>
    </w:p>
    <w:p w:rsidR="00DF1FF9" w:rsidRPr="00A740D1" w:rsidRDefault="00DF1FF9" w:rsidP="000438C7">
      <w:pPr>
        <w:pStyle w:val="SingleTxtGA"/>
        <w:spacing w:line="366" w:lineRule="exact"/>
        <w:rPr>
          <w:b/>
          <w:bCs/>
          <w:rtl/>
          <w:lang w:eastAsia="zh-TW"/>
        </w:rPr>
      </w:pPr>
      <w:r>
        <w:rPr>
          <w:lang w:eastAsia="zh-TW"/>
        </w:rPr>
        <w:tab/>
      </w:r>
      <w:r>
        <w:rPr>
          <w:rtl/>
          <w:lang w:eastAsia="zh-TW"/>
        </w:rPr>
        <w:t>(أ</w:t>
      </w:r>
      <w:r w:rsidR="004361CE">
        <w:rPr>
          <w:rtl/>
          <w:lang w:eastAsia="zh-TW"/>
        </w:rPr>
        <w:t>)</w:t>
      </w:r>
      <w:r w:rsidR="004361CE">
        <w:rPr>
          <w:rtl/>
          <w:lang w:eastAsia="zh-TW"/>
        </w:rPr>
        <w:tab/>
      </w:r>
      <w:r>
        <w:rPr>
          <w:b/>
          <w:bCs/>
          <w:rtl/>
          <w:lang w:eastAsia="zh-TW"/>
        </w:rPr>
        <w:t>تمكين جميع الأشخاص المسلوبة حريتهم في جميع أماكن سلب الحرية من الاستعانة بمحام منذ بداية سلب حريتهم ومن الاتصال، دون تأخير، بأقاربهم أو محام أو أي شخص يختارونه أو بالسلطات القنصلية بالنسبة للأجانب، ومن تلقي زيارتهم؛</w:t>
      </w:r>
    </w:p>
    <w:p w:rsidR="00DF1FF9" w:rsidRPr="00A740D1" w:rsidRDefault="008C4AD1" w:rsidP="000438C7">
      <w:pPr>
        <w:pStyle w:val="SingleTxtGA"/>
        <w:spacing w:line="366" w:lineRule="exact"/>
        <w:rPr>
          <w:b/>
          <w:bCs/>
          <w:rtl/>
          <w:lang w:eastAsia="zh-TW"/>
        </w:rPr>
      </w:pPr>
      <w:r>
        <w:rPr>
          <w:lang w:eastAsia="zh-TW"/>
        </w:rPr>
        <w:tab/>
      </w:r>
      <w:r w:rsidR="00DF1FF9">
        <w:rPr>
          <w:rtl/>
          <w:lang w:eastAsia="zh-TW"/>
        </w:rPr>
        <w:t>(ب</w:t>
      </w:r>
      <w:r w:rsidR="004361CE">
        <w:rPr>
          <w:rtl/>
          <w:lang w:eastAsia="zh-TW"/>
        </w:rPr>
        <w:t>)</w:t>
      </w:r>
      <w:r w:rsidR="004361CE">
        <w:rPr>
          <w:rtl/>
          <w:lang w:eastAsia="zh-TW"/>
        </w:rPr>
        <w:tab/>
      </w:r>
      <w:r w:rsidR="00DF1FF9">
        <w:rPr>
          <w:b/>
          <w:bCs/>
          <w:rtl/>
          <w:lang w:eastAsia="zh-TW"/>
        </w:rPr>
        <w:t xml:space="preserve">استقلال الآليات المرخص لها زيارة أماكن سلب الحرية، بطرق منها وضع معايير موضوعية لاختيار أعضائها ووصولهم السلس إلى جميع أماكن سلب الحرية، وتوفير التدريب على </w:t>
      </w:r>
      <w:r w:rsidR="00DF1FF9" w:rsidRPr="0049762A">
        <w:rPr>
          <w:b/>
          <w:bCs/>
          <w:rtl/>
          <w:lang w:eastAsia="zh-TW"/>
        </w:rPr>
        <w:t>الاتفاقية.</w:t>
      </w:r>
    </w:p>
    <w:p w:rsidR="00DF1FF9" w:rsidRPr="00F320D5" w:rsidRDefault="00DF1FF9" w:rsidP="000438C7">
      <w:pPr>
        <w:pStyle w:val="H23GA"/>
        <w:spacing w:line="366" w:lineRule="exact"/>
        <w:rPr>
          <w:rtl/>
        </w:rPr>
      </w:pPr>
      <w:r>
        <w:tab/>
      </w:r>
      <w:r w:rsidRPr="00F320D5">
        <w:tab/>
      </w:r>
      <w:r w:rsidRPr="00F320D5">
        <w:rPr>
          <w:rtl/>
        </w:rPr>
        <w:t xml:space="preserve">سبل الانتصاف بشأن مشروعية الاحتجاز </w:t>
      </w:r>
    </w:p>
    <w:p w:rsidR="00DF1FF9" w:rsidRPr="004E3FFF" w:rsidRDefault="00DF1FF9" w:rsidP="000438C7">
      <w:pPr>
        <w:pStyle w:val="SingleTxtGA"/>
        <w:spacing w:line="366" w:lineRule="exact"/>
        <w:rPr>
          <w:rtl/>
          <w:lang w:eastAsia="zh-TW"/>
        </w:rPr>
      </w:pPr>
      <w:r>
        <w:rPr>
          <w:rtl/>
          <w:lang w:eastAsia="zh-TW"/>
        </w:rPr>
        <w:t>٣٣</w:t>
      </w:r>
      <w:r w:rsidR="00A13BB9">
        <w:rPr>
          <w:rtl/>
          <w:lang w:eastAsia="zh-TW"/>
        </w:rPr>
        <w:t>-</w:t>
      </w:r>
      <w:r w:rsidR="00A13BB9">
        <w:rPr>
          <w:rtl/>
          <w:lang w:eastAsia="zh-TW"/>
        </w:rPr>
        <w:tab/>
      </w:r>
      <w:r>
        <w:rPr>
          <w:rtl/>
          <w:lang w:eastAsia="zh-TW"/>
        </w:rPr>
        <w:t>يساور اللجنة القلق إزاء عدم توافر سبل انتصاف تتوافق مع المادة ١٧</w:t>
      </w:r>
      <w:r w:rsidR="00704166">
        <w:rPr>
          <w:rtl/>
          <w:lang w:eastAsia="zh-TW"/>
        </w:rPr>
        <w:t>(</w:t>
      </w:r>
      <w:r>
        <w:rPr>
          <w:rtl/>
          <w:lang w:eastAsia="zh-TW"/>
        </w:rPr>
        <w:t>٢)</w:t>
      </w:r>
      <w:r w:rsidR="00704166">
        <w:rPr>
          <w:rtl/>
          <w:lang w:eastAsia="zh-TW"/>
        </w:rPr>
        <w:t>(</w:t>
      </w:r>
      <w:r>
        <w:rPr>
          <w:rtl/>
          <w:lang w:eastAsia="zh-TW"/>
        </w:rPr>
        <w:t xml:space="preserve">و) من </w:t>
      </w:r>
      <w:r w:rsidRPr="00200970">
        <w:rPr>
          <w:spacing w:val="-4"/>
          <w:rtl/>
          <w:lang w:eastAsia="zh-TW"/>
        </w:rPr>
        <w:t>الاتفاقية للطعن في مدى مشروعية سلب الحرية، بما في ذلك سلب حرية الأشخاص في المؤسسات</w:t>
      </w:r>
      <w:r>
        <w:rPr>
          <w:rtl/>
          <w:lang w:eastAsia="zh-TW"/>
        </w:rPr>
        <w:t xml:space="preserve"> الطبية وفي مرافق احتجاز المهاجرين. وتحيط اللجنة علم</w:t>
      </w:r>
      <w:r w:rsidR="003172F3">
        <w:rPr>
          <w:rtl/>
          <w:lang w:eastAsia="zh-TW"/>
        </w:rPr>
        <w:t xml:space="preserve">اً </w:t>
      </w:r>
      <w:r>
        <w:rPr>
          <w:rtl/>
          <w:lang w:eastAsia="zh-TW"/>
        </w:rPr>
        <w:t>بوجود قانون الإحضار أمام المحكمة للطعن في مشروعية الاحتجاز. ومع ذلك، يساورها القلق إزاء العقبات التي تعترض استخدام سبيل الانتصاف هذا وترد في مواد قانون الإحضار أمام المحكمة، وبخاصة المادة ٤، وإزاء عدم إمكانية تقديم طلب الإحضار أمام المحكمة إلا من قبل الشخص المسلوبة حريته أو محاميه (المادتان 17 و22).</w:t>
      </w:r>
    </w:p>
    <w:p w:rsidR="00DF1FF9" w:rsidRPr="00A73027" w:rsidRDefault="00DF1FF9" w:rsidP="000438C7">
      <w:pPr>
        <w:pStyle w:val="SingleTxtGA"/>
        <w:spacing w:line="366" w:lineRule="exact"/>
        <w:rPr>
          <w:b/>
          <w:bCs/>
          <w:rtl/>
          <w:lang w:eastAsia="zh-TW"/>
        </w:rPr>
      </w:pPr>
      <w:r>
        <w:rPr>
          <w:rtl/>
          <w:lang w:eastAsia="zh-TW"/>
        </w:rPr>
        <w:t>٣٤</w:t>
      </w:r>
      <w:r w:rsidR="00A13BB9">
        <w:rPr>
          <w:rtl/>
          <w:lang w:eastAsia="zh-TW"/>
        </w:rPr>
        <w:t>-</w:t>
      </w:r>
      <w:r w:rsidR="00A13BB9">
        <w:rPr>
          <w:rtl/>
          <w:lang w:eastAsia="zh-TW"/>
        </w:rPr>
        <w:tab/>
      </w:r>
      <w:r>
        <w:rPr>
          <w:b/>
          <w:bCs/>
          <w:rtl/>
          <w:lang w:eastAsia="zh-TW"/>
        </w:rPr>
        <w:t>توصي اللجنة الدولة الطرف باعتماد التدابير اللازمة لكي تؤكد أنه لا يمكن بأي</w:t>
      </w:r>
      <w:r w:rsidR="000438C7">
        <w:rPr>
          <w:rFonts w:hint="cs"/>
          <w:b/>
          <w:bCs/>
          <w:rtl/>
          <w:lang w:eastAsia="zh-TW"/>
        </w:rPr>
        <w:t> </w:t>
      </w:r>
      <w:r>
        <w:rPr>
          <w:b/>
          <w:bCs/>
          <w:rtl/>
          <w:lang w:eastAsia="zh-TW"/>
        </w:rPr>
        <w:t xml:space="preserve">حال من الأحوال تقييد الحق في طلب الإحضار أمام المحكمة، وتضمن السماح لأي شخص له مصلحة مشروعة بمباشرة الإجراء، بصرف النظر عن مكان سلب </w:t>
      </w:r>
      <w:r w:rsidRPr="00E44398">
        <w:rPr>
          <w:b/>
          <w:bCs/>
          <w:rtl/>
          <w:lang w:eastAsia="zh-TW"/>
        </w:rPr>
        <w:t>الحرية</w:t>
      </w:r>
      <w:r>
        <w:rPr>
          <w:rtl/>
          <w:lang w:eastAsia="zh-TW"/>
        </w:rPr>
        <w:t>.</w:t>
      </w:r>
    </w:p>
    <w:p w:rsidR="00DF1FF9" w:rsidRPr="004E3FFF" w:rsidRDefault="00DF1FF9" w:rsidP="000438C7">
      <w:pPr>
        <w:pStyle w:val="H23GA"/>
        <w:spacing w:line="366" w:lineRule="exact"/>
        <w:rPr>
          <w:rtl/>
        </w:rPr>
      </w:pPr>
      <w:r>
        <w:tab/>
      </w:r>
      <w:r>
        <w:tab/>
      </w:r>
      <w:r>
        <w:rPr>
          <w:rtl/>
        </w:rPr>
        <w:t>سجلات الأشخاص المسلوبة حريتهم</w:t>
      </w:r>
    </w:p>
    <w:p w:rsidR="00DF1FF9" w:rsidRPr="004E3FFF" w:rsidRDefault="00DF1FF9" w:rsidP="000438C7">
      <w:pPr>
        <w:pStyle w:val="SingleTxtGA"/>
        <w:spacing w:line="366" w:lineRule="exact"/>
        <w:rPr>
          <w:rtl/>
          <w:lang w:eastAsia="zh-TW"/>
        </w:rPr>
      </w:pPr>
      <w:r>
        <w:rPr>
          <w:rtl/>
          <w:lang w:eastAsia="zh-TW"/>
        </w:rPr>
        <w:t>٣٥</w:t>
      </w:r>
      <w:r w:rsidR="00A13BB9">
        <w:rPr>
          <w:rtl/>
          <w:lang w:eastAsia="zh-TW"/>
        </w:rPr>
        <w:t>-</w:t>
      </w:r>
      <w:r w:rsidR="00A13BB9">
        <w:rPr>
          <w:rtl/>
          <w:lang w:eastAsia="zh-TW"/>
        </w:rPr>
        <w:tab/>
      </w:r>
      <w:r>
        <w:rPr>
          <w:rtl/>
          <w:lang w:eastAsia="zh-TW"/>
        </w:rPr>
        <w:t xml:space="preserve">تحيط اللجنة علماً بوجود عدد من السجلات الخاصة بالأشخاص المسلوبة حريتهم. </w:t>
      </w:r>
      <w:r w:rsidRPr="00440360">
        <w:rPr>
          <w:spacing w:val="-4"/>
          <w:rtl/>
          <w:lang w:eastAsia="zh-TW"/>
        </w:rPr>
        <w:t>بيد أن اللجنة تلاحظ مع القلق أن هذه السجلات لا تتضمن جميع المعلومات المذكورة في الفقرة 3 من المادة 17 من الاتفاقية وتأسف لعدم توافر معلومات كافية عن التدابير المتخذة لضمان استكمال جميع سجلات الأشخاص المسلوبة حريتهم وتحديثها بسرعة ورصدها. وتلاحظ اللجنة مع القلق أن التشريعات الوطنية لا تكفل الوصول إلى المعلومات المشار إليها في المادة ١٨</w:t>
      </w:r>
      <w:r w:rsidR="00704166" w:rsidRPr="00440360">
        <w:rPr>
          <w:spacing w:val="-4"/>
          <w:rtl/>
          <w:lang w:eastAsia="zh-TW"/>
        </w:rPr>
        <w:t>(</w:t>
      </w:r>
      <w:r w:rsidRPr="00440360">
        <w:rPr>
          <w:spacing w:val="-4"/>
          <w:rtl/>
          <w:lang w:eastAsia="zh-TW"/>
        </w:rPr>
        <w:t>١)</w:t>
      </w:r>
      <w:r>
        <w:rPr>
          <w:rtl/>
          <w:lang w:eastAsia="zh-TW"/>
        </w:rPr>
        <w:t xml:space="preserve"> من الاتفاقية، بالنظر إلى أن توفير هذه المعلومات يتوقف على الشخص المسلوبة حريته. وتأسف اللجنة لأنها لم تتلق معلومات كافية عن كيفية معالجة التشريعات الوطنية جميع البنود المبينة في </w:t>
      </w:r>
      <w:r w:rsidRPr="00440360">
        <w:rPr>
          <w:spacing w:val="-6"/>
          <w:rtl/>
          <w:lang w:eastAsia="zh-TW"/>
        </w:rPr>
        <w:t>المادة ٢٢</w:t>
      </w:r>
      <w:r w:rsidR="00704166" w:rsidRPr="00440360">
        <w:rPr>
          <w:spacing w:val="-6"/>
          <w:rtl/>
          <w:lang w:eastAsia="zh-TW"/>
        </w:rPr>
        <w:t>(</w:t>
      </w:r>
      <w:r w:rsidRPr="00440360">
        <w:rPr>
          <w:spacing w:val="-6"/>
          <w:rtl/>
          <w:lang w:eastAsia="zh-TW"/>
        </w:rPr>
        <w:t>ب) و(ج) من الاتفاقية، أي عدم تسجيل حالات سلب الحرية، ورفض تقديم المعلومات،</w:t>
      </w:r>
      <w:r>
        <w:rPr>
          <w:rtl/>
          <w:lang w:eastAsia="zh-TW"/>
        </w:rPr>
        <w:t xml:space="preserve"> وتقديم معلومات غير صحيحة (المواد 17 و18 و20 و22).</w:t>
      </w:r>
    </w:p>
    <w:p w:rsidR="00DF1FF9" w:rsidRPr="00BC0637" w:rsidRDefault="00DF1FF9" w:rsidP="000438C7">
      <w:pPr>
        <w:pStyle w:val="SingleTxtGA"/>
        <w:spacing w:line="366" w:lineRule="exact"/>
        <w:rPr>
          <w:b/>
          <w:bCs/>
          <w:rtl/>
          <w:lang w:eastAsia="zh-TW"/>
        </w:rPr>
      </w:pPr>
      <w:r w:rsidRPr="008C4AD1">
        <w:rPr>
          <w:rtl/>
          <w:lang w:eastAsia="zh-TW"/>
        </w:rPr>
        <w:t>٣٦</w:t>
      </w:r>
      <w:r w:rsidR="00A13BB9" w:rsidRPr="008C4AD1">
        <w:rPr>
          <w:rtl/>
          <w:lang w:eastAsia="zh-TW"/>
        </w:rPr>
        <w:t>-</w:t>
      </w:r>
      <w:r w:rsidR="00A13BB9" w:rsidRPr="008C4AD1">
        <w:rPr>
          <w:rtl/>
          <w:lang w:eastAsia="zh-TW"/>
        </w:rPr>
        <w:tab/>
      </w:r>
      <w:r w:rsidRPr="00BC0637">
        <w:rPr>
          <w:b/>
          <w:bCs/>
          <w:rtl/>
          <w:lang w:eastAsia="zh-TW"/>
        </w:rPr>
        <w:t>توصي اللجنة الدولة الطرف بات</w:t>
      </w:r>
      <w:r>
        <w:rPr>
          <w:b/>
          <w:bCs/>
          <w:rtl/>
          <w:lang w:eastAsia="zh-TW"/>
        </w:rPr>
        <w:t>خاذ جميع التدابير اللازمة لضمان</w:t>
      </w:r>
      <w:r w:rsidRPr="00BC0637">
        <w:rPr>
          <w:b/>
          <w:bCs/>
          <w:rtl/>
          <w:lang w:eastAsia="zh-TW"/>
        </w:rPr>
        <w:t xml:space="preserve"> ما يلي: </w:t>
      </w:r>
    </w:p>
    <w:p w:rsidR="00DF1FF9" w:rsidRPr="00BC0637" w:rsidRDefault="008C4AD1" w:rsidP="000438C7">
      <w:pPr>
        <w:pStyle w:val="SingleTxtGA"/>
        <w:spacing w:line="366" w:lineRule="exact"/>
        <w:rPr>
          <w:b/>
          <w:bCs/>
          <w:rtl/>
          <w:lang w:eastAsia="zh-TW"/>
        </w:rPr>
      </w:pPr>
      <w:r>
        <w:rPr>
          <w:b/>
          <w:bCs/>
          <w:lang w:eastAsia="zh-TW"/>
        </w:rPr>
        <w:tab/>
      </w:r>
      <w:r w:rsidR="00DF1FF9" w:rsidRPr="008C4AD1">
        <w:rPr>
          <w:rtl/>
          <w:lang w:eastAsia="zh-TW"/>
        </w:rPr>
        <w:t>(أ</w:t>
      </w:r>
      <w:r w:rsidR="004361CE" w:rsidRPr="008C4AD1">
        <w:rPr>
          <w:rtl/>
          <w:lang w:eastAsia="zh-TW"/>
        </w:rPr>
        <w:t>)</w:t>
      </w:r>
      <w:r w:rsidR="004361CE">
        <w:rPr>
          <w:b/>
          <w:bCs/>
          <w:rtl/>
          <w:lang w:eastAsia="zh-TW"/>
        </w:rPr>
        <w:tab/>
      </w:r>
      <w:r w:rsidR="00DF1FF9" w:rsidRPr="00BC0637">
        <w:rPr>
          <w:b/>
          <w:bCs/>
          <w:rtl/>
          <w:lang w:eastAsia="zh-TW"/>
        </w:rPr>
        <w:t xml:space="preserve">أن تسجَّل جميع حالات سلب الحرية من دون استثناء في سجلات رسمية و/أو ملفات محدَّثة، تتضمن، </w:t>
      </w:r>
      <w:r w:rsidR="00DF1FF9" w:rsidRPr="00F07A77">
        <w:rPr>
          <w:b/>
          <w:bCs/>
          <w:spacing w:val="-4"/>
          <w:rtl/>
          <w:lang w:eastAsia="zh-TW"/>
        </w:rPr>
        <w:t>كحد أدنى، المعلومات المطلوبة بموجب الفقرة 3 من المادة 17 من الاتفاقية؛</w:t>
      </w:r>
    </w:p>
    <w:p w:rsidR="00DF1FF9" w:rsidRPr="00BC0637" w:rsidRDefault="00DF1FF9" w:rsidP="000438C7">
      <w:pPr>
        <w:pStyle w:val="SingleTxtGA"/>
        <w:spacing w:line="366" w:lineRule="exact"/>
        <w:rPr>
          <w:b/>
          <w:bCs/>
          <w:rtl/>
          <w:lang w:eastAsia="zh-TW"/>
        </w:rPr>
      </w:pPr>
      <w:r w:rsidRPr="00BC0637">
        <w:rPr>
          <w:b/>
          <w:bCs/>
          <w:lang w:eastAsia="zh-TW"/>
        </w:rPr>
        <w:tab/>
      </w:r>
      <w:r w:rsidRPr="008C4AD1">
        <w:rPr>
          <w:rtl/>
          <w:lang w:eastAsia="zh-TW"/>
        </w:rPr>
        <w:t>(ب)</w:t>
      </w:r>
      <w:r w:rsidRPr="00BC0637">
        <w:rPr>
          <w:b/>
          <w:bCs/>
          <w:rtl/>
          <w:lang w:eastAsia="zh-TW"/>
        </w:rPr>
        <w:tab/>
        <w:t>أن تُستكمل وتحدَّث بسرعة ودقة سجلات الأشخاص المسلوبة حر</w:t>
      </w:r>
      <w:r>
        <w:rPr>
          <w:b/>
          <w:bCs/>
          <w:rtl/>
          <w:lang w:eastAsia="zh-TW"/>
        </w:rPr>
        <w:t>يتهم أو ملفاتهم وأن تخضع</w:t>
      </w:r>
      <w:r w:rsidRPr="00BC0637">
        <w:rPr>
          <w:b/>
          <w:bCs/>
          <w:rtl/>
          <w:lang w:eastAsia="zh-TW"/>
        </w:rPr>
        <w:t xml:space="preserve"> لعمليات تحقّق</w:t>
      </w:r>
      <w:r>
        <w:rPr>
          <w:b/>
          <w:bCs/>
          <w:rtl/>
          <w:lang w:eastAsia="zh-TW"/>
        </w:rPr>
        <w:t xml:space="preserve"> منتظمة</w:t>
      </w:r>
      <w:r w:rsidRPr="00BC0637">
        <w:rPr>
          <w:b/>
          <w:bCs/>
          <w:rtl/>
          <w:lang w:eastAsia="zh-TW"/>
        </w:rPr>
        <w:t>، وأن يعاقَب على النحو الواجب، في حال وقوع مخالفات فيها، الموظفون المسؤولون عن ذلك؛</w:t>
      </w:r>
    </w:p>
    <w:p w:rsidR="00DF1FF9" w:rsidRPr="00BC0637" w:rsidRDefault="008C4AD1" w:rsidP="000438C7">
      <w:pPr>
        <w:pStyle w:val="SingleTxtGA"/>
        <w:spacing w:line="360" w:lineRule="exact"/>
        <w:rPr>
          <w:b/>
          <w:bCs/>
          <w:rtl/>
          <w:lang w:eastAsia="zh-TW"/>
        </w:rPr>
      </w:pPr>
      <w:r w:rsidRPr="008C4AD1">
        <w:rPr>
          <w:lang w:eastAsia="zh-TW"/>
        </w:rPr>
        <w:lastRenderedPageBreak/>
        <w:tab/>
      </w:r>
      <w:r w:rsidR="00DF1FF9" w:rsidRPr="008C4AD1">
        <w:rPr>
          <w:rtl/>
          <w:lang w:eastAsia="zh-TW"/>
        </w:rPr>
        <w:t>(ج</w:t>
      </w:r>
      <w:r w:rsidR="004361CE" w:rsidRPr="008C4AD1">
        <w:rPr>
          <w:rtl/>
          <w:lang w:eastAsia="zh-TW"/>
        </w:rPr>
        <w:t>)</w:t>
      </w:r>
      <w:r w:rsidR="004361CE" w:rsidRPr="008C4AD1">
        <w:rPr>
          <w:rtl/>
          <w:lang w:eastAsia="zh-TW"/>
        </w:rPr>
        <w:tab/>
      </w:r>
      <w:r w:rsidR="00DF1FF9" w:rsidRPr="00BC0637">
        <w:rPr>
          <w:b/>
          <w:bCs/>
          <w:rtl/>
          <w:lang w:eastAsia="zh-TW"/>
        </w:rPr>
        <w:t>أن يتمك</w:t>
      </w:r>
      <w:r w:rsidR="00DF1FF9">
        <w:rPr>
          <w:b/>
          <w:bCs/>
          <w:rtl/>
          <w:lang w:eastAsia="zh-TW"/>
        </w:rPr>
        <w:t>ّ</w:t>
      </w:r>
      <w:r w:rsidR="00DF1FF9" w:rsidRPr="00BC0637">
        <w:rPr>
          <w:b/>
          <w:bCs/>
          <w:rtl/>
          <w:lang w:eastAsia="zh-TW"/>
        </w:rPr>
        <w:t xml:space="preserve">ن كل شخص له مصلحة مشروعة من الاطلاع بسهولة وسرعة على المعلومات المشار إليها في الفقرة 1 من المادة 18 من الاتفاقية؛ </w:t>
      </w:r>
    </w:p>
    <w:p w:rsidR="00DF1FF9" w:rsidRPr="00BC0637" w:rsidRDefault="008C4AD1" w:rsidP="000438C7">
      <w:pPr>
        <w:pStyle w:val="SingleTxtGA"/>
        <w:spacing w:line="360" w:lineRule="exact"/>
        <w:rPr>
          <w:b/>
          <w:bCs/>
          <w:rtl/>
          <w:lang w:eastAsia="zh-TW"/>
        </w:rPr>
      </w:pPr>
      <w:r>
        <w:rPr>
          <w:b/>
          <w:bCs/>
          <w:lang w:eastAsia="zh-TW"/>
        </w:rPr>
        <w:tab/>
      </w:r>
      <w:r w:rsidR="00DF1FF9" w:rsidRPr="008C4AD1">
        <w:rPr>
          <w:rtl/>
          <w:lang w:eastAsia="zh-TW"/>
        </w:rPr>
        <w:t>(د</w:t>
      </w:r>
      <w:r w:rsidR="004361CE" w:rsidRPr="008C4AD1">
        <w:rPr>
          <w:rtl/>
          <w:lang w:eastAsia="zh-TW"/>
        </w:rPr>
        <w:t>)</w:t>
      </w:r>
      <w:r w:rsidR="004361CE">
        <w:rPr>
          <w:b/>
          <w:bCs/>
          <w:rtl/>
          <w:lang w:eastAsia="zh-TW"/>
        </w:rPr>
        <w:tab/>
      </w:r>
      <w:r w:rsidR="00DF1FF9" w:rsidRPr="00BC0637">
        <w:rPr>
          <w:b/>
          <w:bCs/>
          <w:rtl/>
          <w:lang w:eastAsia="zh-TW"/>
        </w:rPr>
        <w:t>أن ي</w:t>
      </w:r>
      <w:r w:rsidR="00DF1FF9">
        <w:rPr>
          <w:b/>
          <w:bCs/>
          <w:rtl/>
          <w:lang w:eastAsia="zh-TW"/>
        </w:rPr>
        <w:t>ُ</w:t>
      </w:r>
      <w:r w:rsidR="00DF1FF9" w:rsidRPr="00BC0637">
        <w:rPr>
          <w:b/>
          <w:bCs/>
          <w:rtl/>
          <w:lang w:eastAsia="zh-TW"/>
        </w:rPr>
        <w:t>من</w:t>
      </w:r>
      <w:r w:rsidR="00DF1FF9">
        <w:rPr>
          <w:b/>
          <w:bCs/>
          <w:rtl/>
          <w:lang w:eastAsia="zh-TW"/>
        </w:rPr>
        <w:t>َ</w:t>
      </w:r>
      <w:r w:rsidR="00DF1FF9" w:rsidRPr="00BC0637">
        <w:rPr>
          <w:b/>
          <w:bCs/>
          <w:rtl/>
          <w:lang w:eastAsia="zh-TW"/>
        </w:rPr>
        <w:t>ع السلوك الوارد وصفه في المادة ٢٢</w:t>
      </w:r>
      <w:r w:rsidR="00704166">
        <w:rPr>
          <w:b/>
          <w:bCs/>
          <w:rtl/>
          <w:lang w:eastAsia="zh-TW"/>
        </w:rPr>
        <w:t>(</w:t>
      </w:r>
      <w:r w:rsidR="00DF1FF9" w:rsidRPr="00BC0637">
        <w:rPr>
          <w:b/>
          <w:bCs/>
          <w:rtl/>
          <w:lang w:eastAsia="zh-TW"/>
        </w:rPr>
        <w:t xml:space="preserve">ب) و(ج) من الاتفاقية أو أن تفرض عقوبات في حال حدوثه. </w:t>
      </w:r>
    </w:p>
    <w:p w:rsidR="00DF1FF9" w:rsidRPr="004E3FFF" w:rsidRDefault="00DF1FF9" w:rsidP="000438C7">
      <w:pPr>
        <w:pStyle w:val="H23GA"/>
        <w:spacing w:line="360" w:lineRule="exact"/>
        <w:rPr>
          <w:rtl/>
        </w:rPr>
      </w:pPr>
      <w:r>
        <w:tab/>
      </w:r>
      <w:r>
        <w:tab/>
      </w:r>
      <w:r>
        <w:rPr>
          <w:rtl/>
        </w:rPr>
        <w:t>التدريب على الاتفاقية</w:t>
      </w:r>
    </w:p>
    <w:p w:rsidR="00DF1FF9" w:rsidRPr="004E3FFF" w:rsidRDefault="00DF1FF9" w:rsidP="000438C7">
      <w:pPr>
        <w:pStyle w:val="SingleTxtGA"/>
        <w:spacing w:line="360" w:lineRule="exact"/>
        <w:rPr>
          <w:rtl/>
          <w:lang w:eastAsia="zh-TW"/>
        </w:rPr>
      </w:pPr>
      <w:r w:rsidRPr="00F07A77">
        <w:rPr>
          <w:spacing w:val="-4"/>
          <w:rtl/>
          <w:lang w:eastAsia="zh-TW"/>
        </w:rPr>
        <w:t>٣٧</w:t>
      </w:r>
      <w:r w:rsidR="00A13BB9" w:rsidRPr="00F07A77">
        <w:rPr>
          <w:spacing w:val="-4"/>
          <w:rtl/>
          <w:lang w:eastAsia="zh-TW"/>
        </w:rPr>
        <w:t>-</w:t>
      </w:r>
      <w:r w:rsidR="00A13BB9" w:rsidRPr="00F07A77">
        <w:rPr>
          <w:spacing w:val="-4"/>
          <w:rtl/>
          <w:lang w:eastAsia="zh-TW"/>
        </w:rPr>
        <w:tab/>
      </w:r>
      <w:r w:rsidRPr="00F07A77">
        <w:rPr>
          <w:spacing w:val="-4"/>
          <w:rtl/>
          <w:lang w:eastAsia="zh-TW"/>
        </w:rPr>
        <w:t>تلاحظ اللجنة توفير التدريب في مجال حقوق الإنسان ل</w:t>
      </w:r>
      <w:r w:rsidRPr="00F07A77">
        <w:rPr>
          <w:spacing w:val="-4"/>
          <w:rtl/>
          <w:lang w:val="es-ES" w:eastAsia="zh-TW"/>
        </w:rPr>
        <w:t>فائدة ب</w:t>
      </w:r>
      <w:r w:rsidRPr="00F07A77">
        <w:rPr>
          <w:spacing w:val="-4"/>
          <w:rtl/>
          <w:lang w:eastAsia="zh-TW"/>
        </w:rPr>
        <w:t>عض المسؤولين الحكوميين. غير أنها تلاحظ بقلق أن هذا التدريب قد لا يشمل تدريباً محدداً على حالات الاختفاء</w:t>
      </w:r>
      <w:r>
        <w:rPr>
          <w:rtl/>
          <w:lang w:eastAsia="zh-TW"/>
        </w:rPr>
        <w:t xml:space="preserve"> القسري (المادة 23).</w:t>
      </w:r>
    </w:p>
    <w:p w:rsidR="00DF1FF9" w:rsidRPr="00F07A77" w:rsidRDefault="00DF1FF9" w:rsidP="00E65CA8">
      <w:pPr>
        <w:pStyle w:val="SingleTxtGA"/>
        <w:spacing w:line="360" w:lineRule="exact"/>
        <w:rPr>
          <w:b/>
          <w:bCs/>
          <w:spacing w:val="-4"/>
          <w:rtl/>
          <w:lang w:eastAsia="zh-TW"/>
        </w:rPr>
      </w:pPr>
      <w:r w:rsidRPr="00F07A77">
        <w:rPr>
          <w:spacing w:val="-4"/>
          <w:rtl/>
          <w:lang w:eastAsia="zh-TW"/>
        </w:rPr>
        <w:t>٣٨</w:t>
      </w:r>
      <w:r w:rsidR="00A13BB9" w:rsidRPr="00F07A77">
        <w:rPr>
          <w:spacing w:val="-4"/>
          <w:rtl/>
          <w:lang w:eastAsia="zh-TW"/>
        </w:rPr>
        <w:t>-</w:t>
      </w:r>
      <w:r w:rsidR="00A13BB9" w:rsidRPr="000438C7">
        <w:rPr>
          <w:spacing w:val="-6"/>
          <w:rtl/>
          <w:lang w:eastAsia="zh-TW"/>
        </w:rPr>
        <w:tab/>
      </w:r>
      <w:r w:rsidRPr="000438C7">
        <w:rPr>
          <w:b/>
          <w:bCs/>
          <w:spacing w:val="-6"/>
          <w:rtl/>
          <w:lang w:eastAsia="zh-TW"/>
        </w:rPr>
        <w:t>توصي اللجنة الدولة الطرف بأن تواصل جهودها الرامية إلى تدريب الموظفين الحكوميين</w:t>
      </w:r>
      <w:r w:rsidRPr="00F07A77">
        <w:rPr>
          <w:b/>
          <w:bCs/>
          <w:spacing w:val="-4"/>
          <w:rtl/>
          <w:lang w:eastAsia="zh-TW"/>
        </w:rPr>
        <w:t xml:space="preserve"> في مجال حقوق الإنسان وأن تضمن، على الخصوص، تلقي جميع الموظفين العاملين في مجالي إنفاذ القانون والأمن، سواء أكانوا مدنيين أو عسكريين، والعاملين في المجال الطبي والموظفين الحكوميين وغيرهم من الأشخاص الذين قد يتدخلون في حراسة الأشخاص مسلوبي الحرية أو</w:t>
      </w:r>
      <w:r w:rsidR="00E65CA8">
        <w:rPr>
          <w:rFonts w:hint="cs"/>
          <w:b/>
          <w:bCs/>
          <w:spacing w:val="-4"/>
          <w:rtl/>
          <w:lang w:eastAsia="zh-TW"/>
        </w:rPr>
        <w:t> </w:t>
      </w:r>
      <w:r w:rsidRPr="00F07A77">
        <w:rPr>
          <w:b/>
          <w:bCs/>
          <w:spacing w:val="-4"/>
          <w:rtl/>
          <w:lang w:eastAsia="zh-TW"/>
        </w:rPr>
        <w:t>معاملتهم، بمن فيهم القضاة والمدعون العامون وغيرهم من الموظفين المكلفين بإقامة العدل، لتدريب محدد ومنتظم على أحكام الاتفاقية، وفقاً للفقرة 1 من المادة 23 منها.</w:t>
      </w:r>
    </w:p>
    <w:p w:rsidR="00DF1FF9" w:rsidRPr="004E3FFF" w:rsidRDefault="008C4AD1" w:rsidP="000438C7">
      <w:pPr>
        <w:pStyle w:val="H23GA"/>
        <w:spacing w:line="360" w:lineRule="exact"/>
        <w:rPr>
          <w:rtl/>
        </w:rPr>
      </w:pPr>
      <w:r>
        <w:rPr>
          <w:rtl/>
        </w:rPr>
        <w:tab/>
      </w:r>
      <w:r w:rsidR="00DF1FF9">
        <w:rPr>
          <w:rtl/>
        </w:rPr>
        <w:t>٥</w:t>
      </w:r>
      <w:r w:rsidR="00A13BB9">
        <w:rPr>
          <w:rtl/>
        </w:rPr>
        <w:t>-</w:t>
      </w:r>
      <w:r w:rsidR="00A13BB9">
        <w:rPr>
          <w:rtl/>
        </w:rPr>
        <w:tab/>
      </w:r>
      <w:r w:rsidR="00DF1FF9">
        <w:rPr>
          <w:rtl/>
        </w:rPr>
        <w:t xml:space="preserve">تدابير جبر الضرر وحماية الأطفال من الاختفاء القسري </w:t>
      </w:r>
      <w:r w:rsidR="00DF1FF9" w:rsidRPr="00C951AA">
        <w:rPr>
          <w:rtl/>
        </w:rPr>
        <w:t>(المادتان 24-25)</w:t>
      </w:r>
    </w:p>
    <w:p w:rsidR="00DF1FF9" w:rsidRPr="004E3FFF" w:rsidRDefault="00DF1FF9" w:rsidP="000438C7">
      <w:pPr>
        <w:pStyle w:val="H23GA"/>
        <w:spacing w:line="360" w:lineRule="exact"/>
        <w:rPr>
          <w:rtl/>
        </w:rPr>
      </w:pPr>
      <w:r>
        <w:tab/>
      </w:r>
      <w:r>
        <w:tab/>
      </w:r>
      <w:r>
        <w:rPr>
          <w:rtl/>
        </w:rPr>
        <w:t>تعريف الضحية، والحق في جبر الضرر وفي الحصول على تعويض سريع ومنصف وملائم</w:t>
      </w:r>
    </w:p>
    <w:p w:rsidR="00DF1FF9" w:rsidRPr="004E3FFF" w:rsidRDefault="00DF1FF9" w:rsidP="000438C7">
      <w:pPr>
        <w:pStyle w:val="SingleTxtGA"/>
        <w:spacing w:line="360" w:lineRule="exact"/>
        <w:rPr>
          <w:rtl/>
          <w:lang w:eastAsia="zh-TW"/>
        </w:rPr>
      </w:pPr>
      <w:r>
        <w:rPr>
          <w:rtl/>
          <w:lang w:eastAsia="zh-TW"/>
        </w:rPr>
        <w:t>٣٩</w:t>
      </w:r>
      <w:r w:rsidR="00A13BB9" w:rsidRPr="00F07A77">
        <w:rPr>
          <w:spacing w:val="-4"/>
          <w:rtl/>
          <w:lang w:eastAsia="zh-TW"/>
        </w:rPr>
        <w:t>-</w:t>
      </w:r>
      <w:r w:rsidR="00A13BB9" w:rsidRPr="00F07A77">
        <w:rPr>
          <w:spacing w:val="-4"/>
          <w:rtl/>
          <w:lang w:eastAsia="zh-TW"/>
        </w:rPr>
        <w:tab/>
      </w:r>
      <w:r w:rsidRPr="00F07A77">
        <w:rPr>
          <w:spacing w:val="-4"/>
          <w:rtl/>
          <w:lang w:eastAsia="zh-TW"/>
        </w:rPr>
        <w:t>يساور اللجنة القلق لأن تعريف "الضحية" المنصوص عليه في المادة 292-2 من قانون الإجراءات الجنائية لا يشمل جميع الأشخاص المشار إليهم في المادة ٢٤</w:t>
      </w:r>
      <w:r w:rsidR="00704166" w:rsidRPr="00F07A77">
        <w:rPr>
          <w:spacing w:val="-4"/>
          <w:rtl/>
          <w:lang w:eastAsia="zh-TW"/>
        </w:rPr>
        <w:t>(</w:t>
      </w:r>
      <w:r w:rsidRPr="00F07A77">
        <w:rPr>
          <w:spacing w:val="-4"/>
          <w:rtl/>
          <w:lang w:eastAsia="zh-TW"/>
        </w:rPr>
        <w:t>١) من الاتفاقية،</w:t>
      </w:r>
      <w:r>
        <w:rPr>
          <w:rtl/>
          <w:lang w:eastAsia="zh-TW"/>
        </w:rPr>
        <w:t xml:space="preserve"> وتعرب عن أسفها لتأكيد الوفد أن اليابان "ليس لديها أي نية لتنقيح تعريف الضحية في الإجراءات الجنائية". كما يساورها القلق لأن التشريعات الوطنية لا تنص على إنشاء نظام شامل لجبر الضرر، تحت مسؤولية الدولة، يشتمل على جميع تدابير جبر الضرر المنصوص عليها في الفقرة 5 من المادة 24 من الاتفاقية. وتأسف اللجنة لعدم وجود معلومات عن أشكال التعويض والجبر التي تمنحها الدولة لضحايا الاختفاء القسري في الحالات التي لم تسفر عن وفاة، ولعدم توافر معلومات عن وجود آليات لضمان الحق في معرفة الحقيقة بشأن ظروف الاختفاء القسري ومصير الشخص المختفي أو عن اتخاذ خطوات لإنشاء هذه الآليات، ولعدم وجود معلومات عن كيفية ضمان هذه الآليات حق الضحايا في الاطلاع على تقدم التحقيقات ونتائجها وفي المشاركة في أعمالها (المادة ٢٤).</w:t>
      </w:r>
    </w:p>
    <w:p w:rsidR="00DF1FF9" w:rsidRPr="005A221D" w:rsidRDefault="00DF1FF9" w:rsidP="000438C7">
      <w:pPr>
        <w:pStyle w:val="SingleTxtGA"/>
        <w:spacing w:line="360" w:lineRule="exact"/>
        <w:rPr>
          <w:b/>
          <w:bCs/>
          <w:rtl/>
          <w:lang w:eastAsia="zh-TW"/>
        </w:rPr>
      </w:pPr>
      <w:r>
        <w:rPr>
          <w:rtl/>
          <w:lang w:eastAsia="zh-TW"/>
        </w:rPr>
        <w:t>٤٠</w:t>
      </w:r>
      <w:r w:rsidR="00A13BB9">
        <w:rPr>
          <w:rtl/>
          <w:lang w:eastAsia="zh-TW"/>
        </w:rPr>
        <w:t>-</w:t>
      </w:r>
      <w:r w:rsidR="00A13BB9">
        <w:rPr>
          <w:rtl/>
          <w:lang w:eastAsia="zh-TW"/>
        </w:rPr>
        <w:tab/>
      </w:r>
      <w:r>
        <w:rPr>
          <w:b/>
          <w:bCs/>
          <w:rtl/>
          <w:lang w:eastAsia="zh-TW"/>
        </w:rPr>
        <w:t xml:space="preserve">توصي اللجنة الدولة الطرف باتخاذ التدابير اللازمة لتحقيق ما </w:t>
      </w:r>
      <w:r w:rsidRPr="003043BB">
        <w:rPr>
          <w:b/>
          <w:bCs/>
          <w:rtl/>
          <w:lang w:eastAsia="zh-TW"/>
        </w:rPr>
        <w:t>يلي:</w:t>
      </w:r>
    </w:p>
    <w:p w:rsidR="00DF1FF9" w:rsidRPr="003043BB" w:rsidRDefault="008C4AD1" w:rsidP="000438C7">
      <w:pPr>
        <w:pStyle w:val="SingleTxtGA"/>
        <w:spacing w:line="360" w:lineRule="exact"/>
        <w:rPr>
          <w:b/>
          <w:bCs/>
          <w:rtl/>
          <w:lang w:eastAsia="zh-TW"/>
        </w:rPr>
      </w:pPr>
      <w:r>
        <w:rPr>
          <w:b/>
          <w:bCs/>
          <w:lang w:eastAsia="zh-TW"/>
        </w:rPr>
        <w:tab/>
      </w:r>
      <w:r w:rsidR="00DF1FF9" w:rsidRPr="008C4AD1">
        <w:rPr>
          <w:rtl/>
          <w:lang w:eastAsia="zh-TW"/>
        </w:rPr>
        <w:t>(أ</w:t>
      </w:r>
      <w:r w:rsidR="004361CE" w:rsidRPr="008C4AD1">
        <w:rPr>
          <w:rtl/>
          <w:lang w:eastAsia="zh-TW"/>
        </w:rPr>
        <w:t>)</w:t>
      </w:r>
      <w:r w:rsidR="004361CE">
        <w:rPr>
          <w:b/>
          <w:bCs/>
          <w:rtl/>
          <w:lang w:eastAsia="zh-TW"/>
        </w:rPr>
        <w:tab/>
      </w:r>
      <w:r w:rsidR="00DF1FF9">
        <w:rPr>
          <w:b/>
          <w:bCs/>
          <w:rtl/>
          <w:lang w:eastAsia="zh-TW"/>
        </w:rPr>
        <w:t xml:space="preserve">أن تنص في التشريعات الوطنية </w:t>
      </w:r>
      <w:r w:rsidR="00DF1FF9" w:rsidRPr="003043BB">
        <w:rPr>
          <w:b/>
          <w:bCs/>
          <w:rtl/>
          <w:lang w:eastAsia="zh-TW"/>
        </w:rPr>
        <w:t xml:space="preserve">تعريفاً للضحية يتفق مع الفقرة 1 من </w:t>
      </w:r>
      <w:r w:rsidR="00DF1FF9">
        <w:rPr>
          <w:b/>
          <w:bCs/>
          <w:rtl/>
          <w:lang w:eastAsia="zh-TW"/>
        </w:rPr>
        <w:t>المادة 24 من الاتفاقية، لضمان أن يستطيع</w:t>
      </w:r>
      <w:r w:rsidR="00DF1FF9" w:rsidRPr="003043BB">
        <w:rPr>
          <w:b/>
          <w:bCs/>
          <w:rtl/>
          <w:lang w:eastAsia="zh-TW"/>
        </w:rPr>
        <w:t xml:space="preserve"> </w:t>
      </w:r>
      <w:r w:rsidR="00DF1FF9">
        <w:rPr>
          <w:b/>
          <w:bCs/>
          <w:rtl/>
          <w:lang w:eastAsia="zh-TW"/>
        </w:rPr>
        <w:t>أي</w:t>
      </w:r>
      <w:r w:rsidR="00DF1FF9" w:rsidRPr="003043BB">
        <w:rPr>
          <w:b/>
          <w:bCs/>
          <w:rtl/>
          <w:lang w:eastAsia="zh-TW"/>
        </w:rPr>
        <w:t xml:space="preserve"> شخص لحق به ضرر مباشر نتيجة حالة اختفاء قسري ممارسة الحقوق المبينة في هذه المادة؛</w:t>
      </w:r>
    </w:p>
    <w:p w:rsidR="00DF1FF9" w:rsidRPr="003043BB" w:rsidRDefault="008C4AD1" w:rsidP="000438C7">
      <w:pPr>
        <w:pStyle w:val="SingleTxtGA"/>
        <w:spacing w:line="360" w:lineRule="exact"/>
        <w:rPr>
          <w:b/>
          <w:bCs/>
          <w:rtl/>
          <w:lang w:eastAsia="zh-TW"/>
        </w:rPr>
      </w:pPr>
      <w:r>
        <w:rPr>
          <w:b/>
          <w:bCs/>
          <w:lang w:eastAsia="zh-TW"/>
        </w:rPr>
        <w:tab/>
      </w:r>
      <w:r w:rsidR="00DF1FF9" w:rsidRPr="008C4AD1">
        <w:rPr>
          <w:rtl/>
          <w:lang w:eastAsia="zh-TW"/>
        </w:rPr>
        <w:t>(ب</w:t>
      </w:r>
      <w:r w:rsidR="004361CE" w:rsidRPr="008C4AD1">
        <w:rPr>
          <w:rtl/>
          <w:lang w:eastAsia="zh-TW"/>
        </w:rPr>
        <w:t>)</w:t>
      </w:r>
      <w:r w:rsidR="004361CE">
        <w:rPr>
          <w:b/>
          <w:bCs/>
          <w:rtl/>
          <w:lang w:eastAsia="zh-TW"/>
        </w:rPr>
        <w:tab/>
      </w:r>
      <w:r w:rsidR="00DF1FF9" w:rsidRPr="003043BB">
        <w:rPr>
          <w:b/>
          <w:bCs/>
          <w:rtl/>
          <w:lang w:eastAsia="zh-TW"/>
        </w:rPr>
        <w:t xml:space="preserve">أن تُنشئ نظاماً شاملاً لجبر الضرر يراعي </w:t>
      </w:r>
      <w:r w:rsidR="00DF1FF9">
        <w:rPr>
          <w:b/>
          <w:bCs/>
          <w:rtl/>
          <w:lang w:eastAsia="zh-TW"/>
        </w:rPr>
        <w:t>ال</w:t>
      </w:r>
      <w:r w:rsidR="00DF1FF9" w:rsidRPr="003043BB">
        <w:rPr>
          <w:b/>
          <w:bCs/>
          <w:rtl/>
          <w:lang w:eastAsia="zh-TW"/>
        </w:rPr>
        <w:t xml:space="preserve">حالة </w:t>
      </w:r>
      <w:r w:rsidR="00DF1FF9">
        <w:rPr>
          <w:b/>
          <w:bCs/>
          <w:rtl/>
          <w:lang w:eastAsia="zh-TW"/>
        </w:rPr>
        <w:t>الشخصية للضحايا مثل</w:t>
      </w:r>
      <w:r w:rsidR="00DF1FF9" w:rsidRPr="003043BB">
        <w:rPr>
          <w:b/>
          <w:bCs/>
          <w:rtl/>
          <w:lang w:eastAsia="zh-TW"/>
        </w:rPr>
        <w:t xml:space="preserve"> نوع جنسه</w:t>
      </w:r>
      <w:r w:rsidR="00DF1FF9">
        <w:rPr>
          <w:b/>
          <w:bCs/>
          <w:rtl/>
          <w:lang w:eastAsia="zh-TW"/>
        </w:rPr>
        <w:t>م</w:t>
      </w:r>
      <w:r w:rsidR="00DF1FF9" w:rsidRPr="003043BB">
        <w:rPr>
          <w:b/>
          <w:bCs/>
          <w:rtl/>
          <w:lang w:eastAsia="zh-TW"/>
        </w:rPr>
        <w:t xml:space="preserve"> وميله</w:t>
      </w:r>
      <w:r w:rsidR="00DF1FF9">
        <w:rPr>
          <w:b/>
          <w:bCs/>
          <w:rtl/>
          <w:lang w:eastAsia="zh-TW"/>
        </w:rPr>
        <w:t>م</w:t>
      </w:r>
      <w:r w:rsidR="00DF1FF9" w:rsidRPr="003043BB">
        <w:rPr>
          <w:b/>
          <w:bCs/>
          <w:rtl/>
          <w:lang w:eastAsia="zh-TW"/>
        </w:rPr>
        <w:t xml:space="preserve"> الجنسي وهويته</w:t>
      </w:r>
      <w:r w:rsidR="00DF1FF9">
        <w:rPr>
          <w:b/>
          <w:bCs/>
          <w:rtl/>
          <w:lang w:eastAsia="zh-TW"/>
        </w:rPr>
        <w:t>م</w:t>
      </w:r>
      <w:r w:rsidR="00DF1FF9" w:rsidRPr="003043BB">
        <w:rPr>
          <w:b/>
          <w:bCs/>
          <w:rtl/>
          <w:lang w:eastAsia="zh-TW"/>
        </w:rPr>
        <w:t xml:space="preserve"> الجنسانية وسنه</w:t>
      </w:r>
      <w:r w:rsidR="00DF1FF9">
        <w:rPr>
          <w:b/>
          <w:bCs/>
          <w:rtl/>
          <w:lang w:eastAsia="zh-TW"/>
        </w:rPr>
        <w:t>م</w:t>
      </w:r>
      <w:r w:rsidR="00DF1FF9" w:rsidRPr="003043BB">
        <w:rPr>
          <w:b/>
          <w:bCs/>
          <w:rtl/>
          <w:lang w:eastAsia="zh-TW"/>
        </w:rPr>
        <w:t xml:space="preserve"> وأصله</w:t>
      </w:r>
      <w:r w:rsidR="00DF1FF9">
        <w:rPr>
          <w:b/>
          <w:bCs/>
          <w:rtl/>
          <w:lang w:eastAsia="zh-TW"/>
        </w:rPr>
        <w:t>م</w:t>
      </w:r>
      <w:r w:rsidR="00DF1FF9" w:rsidRPr="003043BB">
        <w:rPr>
          <w:b/>
          <w:bCs/>
          <w:rtl/>
          <w:lang w:eastAsia="zh-TW"/>
        </w:rPr>
        <w:t xml:space="preserve"> </w:t>
      </w:r>
      <w:proofErr w:type="spellStart"/>
      <w:r w:rsidR="00DF1FF9" w:rsidRPr="003043BB">
        <w:rPr>
          <w:b/>
          <w:bCs/>
          <w:rtl/>
          <w:lang w:eastAsia="zh-TW"/>
        </w:rPr>
        <w:t>الإثني</w:t>
      </w:r>
      <w:proofErr w:type="spellEnd"/>
      <w:r w:rsidR="00DF1FF9" w:rsidRPr="003043BB">
        <w:rPr>
          <w:b/>
          <w:bCs/>
          <w:rtl/>
          <w:lang w:eastAsia="zh-TW"/>
        </w:rPr>
        <w:t xml:space="preserve"> وحالته</w:t>
      </w:r>
      <w:r w:rsidR="00DF1FF9">
        <w:rPr>
          <w:b/>
          <w:bCs/>
          <w:rtl/>
          <w:lang w:eastAsia="zh-TW"/>
        </w:rPr>
        <w:t>م</w:t>
      </w:r>
      <w:r w:rsidR="00DF1FF9" w:rsidRPr="003043BB">
        <w:rPr>
          <w:b/>
          <w:bCs/>
          <w:rtl/>
          <w:lang w:eastAsia="zh-TW"/>
        </w:rPr>
        <w:t xml:space="preserve"> الاجتماعية ونوع </w:t>
      </w:r>
      <w:r w:rsidR="00DF1FF9">
        <w:rPr>
          <w:b/>
          <w:bCs/>
          <w:rtl/>
          <w:lang w:eastAsia="zh-TW"/>
        </w:rPr>
        <w:t>إعاقتهم</w:t>
      </w:r>
      <w:r w:rsidR="00DF1FF9" w:rsidRPr="003043BB">
        <w:rPr>
          <w:b/>
          <w:bCs/>
          <w:rtl/>
          <w:lang w:eastAsia="zh-TW"/>
        </w:rPr>
        <w:t>، ويتفق اتفاقاً تاماً مع أحكام الفقرتين 4 و5 من المادة 24 من الاتفاقية، ويُطبق حتى وإن لم ترفع أي دعوى جنائية؛</w:t>
      </w:r>
    </w:p>
    <w:p w:rsidR="00DF1FF9" w:rsidRPr="005A221D" w:rsidRDefault="008C4AD1" w:rsidP="00DF1FF9">
      <w:pPr>
        <w:pStyle w:val="SingleTxtGA"/>
        <w:rPr>
          <w:b/>
          <w:bCs/>
          <w:rtl/>
          <w:lang w:eastAsia="zh-TW"/>
        </w:rPr>
      </w:pPr>
      <w:r>
        <w:rPr>
          <w:lang w:eastAsia="zh-TW"/>
        </w:rPr>
        <w:lastRenderedPageBreak/>
        <w:tab/>
      </w:r>
      <w:r w:rsidR="00DF1FF9">
        <w:rPr>
          <w:rtl/>
          <w:lang w:eastAsia="zh-TW"/>
        </w:rPr>
        <w:t>(ج</w:t>
      </w:r>
      <w:r w:rsidR="004361CE">
        <w:rPr>
          <w:rtl/>
          <w:lang w:eastAsia="zh-TW"/>
        </w:rPr>
        <w:t>)</w:t>
      </w:r>
      <w:r w:rsidR="004361CE">
        <w:rPr>
          <w:rtl/>
          <w:lang w:eastAsia="zh-TW"/>
        </w:rPr>
        <w:tab/>
      </w:r>
      <w:r w:rsidR="00DF1FF9" w:rsidRPr="00F07A77">
        <w:rPr>
          <w:b/>
          <w:bCs/>
          <w:spacing w:val="-4"/>
          <w:rtl/>
          <w:lang w:eastAsia="zh-TW"/>
        </w:rPr>
        <w:t>أن تكفل</w:t>
      </w:r>
      <w:r w:rsidR="00DF1FF9" w:rsidRPr="00F07A77">
        <w:rPr>
          <w:spacing w:val="-4"/>
          <w:rtl/>
          <w:lang w:eastAsia="zh-TW"/>
        </w:rPr>
        <w:t xml:space="preserve"> </w:t>
      </w:r>
      <w:r w:rsidR="00DF1FF9" w:rsidRPr="00F07A77">
        <w:rPr>
          <w:b/>
          <w:bCs/>
          <w:spacing w:val="-4"/>
          <w:rtl/>
          <w:lang w:eastAsia="zh-TW"/>
        </w:rPr>
        <w:t xml:space="preserve">قدرة جميع ضحايا الاختفاء القسري على ممارسة حقهم في معرفة </w:t>
      </w:r>
      <w:r w:rsidR="00DF1FF9">
        <w:rPr>
          <w:b/>
          <w:bCs/>
          <w:rtl/>
          <w:lang w:eastAsia="zh-TW"/>
        </w:rPr>
        <w:t xml:space="preserve">الحقيقة والحصول على العدالة والجبر وضمانات عدم </w:t>
      </w:r>
      <w:r w:rsidR="00DF1FF9" w:rsidRPr="003043BB">
        <w:rPr>
          <w:b/>
          <w:bCs/>
          <w:rtl/>
          <w:lang w:eastAsia="zh-TW"/>
        </w:rPr>
        <w:t>التكرار.</w:t>
      </w:r>
    </w:p>
    <w:p w:rsidR="00DF1FF9" w:rsidRPr="004E3FFF" w:rsidRDefault="00DF1FF9" w:rsidP="008C4AD1">
      <w:pPr>
        <w:pStyle w:val="H23GA"/>
        <w:rPr>
          <w:rtl/>
        </w:rPr>
      </w:pPr>
      <w:r>
        <w:tab/>
      </w:r>
      <w:r>
        <w:tab/>
      </w:r>
      <w:r>
        <w:rPr>
          <w:rtl/>
        </w:rPr>
        <w:t>الوضع القانوني للأشخاص المختفين وأقاربهم</w:t>
      </w:r>
    </w:p>
    <w:p w:rsidR="00DF1FF9" w:rsidRPr="004E3FFF" w:rsidRDefault="00DF1FF9" w:rsidP="00F07A77">
      <w:pPr>
        <w:pStyle w:val="SingleTxtGA"/>
        <w:rPr>
          <w:rtl/>
          <w:lang w:eastAsia="zh-TW"/>
        </w:rPr>
      </w:pPr>
      <w:r>
        <w:rPr>
          <w:rtl/>
          <w:lang w:eastAsia="zh-TW"/>
        </w:rPr>
        <w:t>٤١</w:t>
      </w:r>
      <w:r w:rsidR="00A13BB9">
        <w:rPr>
          <w:rtl/>
          <w:lang w:eastAsia="zh-TW"/>
        </w:rPr>
        <w:t>-</w:t>
      </w:r>
      <w:r w:rsidR="00A13BB9">
        <w:rPr>
          <w:rtl/>
          <w:lang w:eastAsia="zh-TW"/>
        </w:rPr>
        <w:tab/>
      </w:r>
      <w:r>
        <w:rPr>
          <w:rtl/>
          <w:lang w:eastAsia="zh-TW"/>
        </w:rPr>
        <w:t>يساور اللجنة القلق لأن القانون المدني يشترط افتراض وفاة الشخص المختفي وإن لم</w:t>
      </w:r>
      <w:r w:rsidR="00F07A77">
        <w:rPr>
          <w:rFonts w:hint="cs"/>
          <w:rtl/>
          <w:lang w:eastAsia="zh-TW"/>
        </w:rPr>
        <w:t> </w:t>
      </w:r>
      <w:r>
        <w:rPr>
          <w:rtl/>
          <w:lang w:eastAsia="zh-TW"/>
        </w:rPr>
        <w:t>يتضح مصيره، وانقضاء فترة سبع سنوات على الاختفاء، لتسوية أوضاع أعضاء أسرته في مجالات مثل الضمان الاجتماعي والمسائل المالية وقانون الأسرة وحقوق الملكية. ويساورها القلق كذلك لأنه يتعين الاستمرار خلال هذه السنوات السبع في دفع أقساط تأمين ومعاش الشخص المختفي (المادة ٢٤).</w:t>
      </w:r>
    </w:p>
    <w:p w:rsidR="00DF1FF9" w:rsidRPr="00AB078F" w:rsidRDefault="00DF1FF9" w:rsidP="00DF1FF9">
      <w:pPr>
        <w:pStyle w:val="SingleTxtGA"/>
        <w:rPr>
          <w:b/>
          <w:bCs/>
          <w:rtl/>
          <w:lang w:eastAsia="zh-TW"/>
        </w:rPr>
      </w:pPr>
      <w:r w:rsidRPr="008C4AD1">
        <w:rPr>
          <w:rtl/>
          <w:lang w:eastAsia="zh-TW"/>
        </w:rPr>
        <w:t>٤٢</w:t>
      </w:r>
      <w:r w:rsidR="00A13BB9" w:rsidRPr="008C4AD1">
        <w:rPr>
          <w:rtl/>
          <w:lang w:eastAsia="zh-TW"/>
        </w:rPr>
        <w:t>-</w:t>
      </w:r>
      <w:r w:rsidR="00A13BB9" w:rsidRPr="008C4AD1">
        <w:rPr>
          <w:rtl/>
          <w:lang w:eastAsia="zh-TW"/>
        </w:rPr>
        <w:tab/>
      </w:r>
      <w:r w:rsidRPr="00AB078F">
        <w:rPr>
          <w:b/>
          <w:bCs/>
          <w:rtl/>
          <w:lang w:eastAsia="zh-TW"/>
        </w:rPr>
        <w:t>توصي اللجنة الدولة الطرف باتخ</w:t>
      </w:r>
      <w:r>
        <w:rPr>
          <w:b/>
          <w:bCs/>
          <w:rtl/>
          <w:lang w:eastAsia="zh-TW"/>
        </w:rPr>
        <w:t>اذ التدابير التشريعية اللازمة لضمان</w:t>
      </w:r>
      <w:r w:rsidRPr="00AB078F">
        <w:rPr>
          <w:b/>
          <w:bCs/>
          <w:rtl/>
          <w:lang w:eastAsia="zh-TW"/>
        </w:rPr>
        <w:t xml:space="preserve"> </w:t>
      </w:r>
      <w:r>
        <w:rPr>
          <w:b/>
          <w:bCs/>
          <w:rtl/>
          <w:lang w:eastAsia="zh-TW"/>
        </w:rPr>
        <w:t xml:space="preserve">تسوية </w:t>
      </w:r>
      <w:r w:rsidRPr="00AB078F">
        <w:rPr>
          <w:b/>
          <w:bCs/>
          <w:rtl/>
          <w:lang w:eastAsia="zh-TW"/>
        </w:rPr>
        <w:t xml:space="preserve">الوضع </w:t>
      </w:r>
      <w:r w:rsidRPr="00E04E75">
        <w:rPr>
          <w:b/>
          <w:bCs/>
          <w:spacing w:val="-4"/>
          <w:rtl/>
          <w:lang w:eastAsia="zh-TW"/>
        </w:rPr>
        <w:t>القانوني للشخص المختفي الذي لم يتضح مصيره أو مكان وجوده وكذا لأقاربه، وفقاً للفقرة 6 من المادة 24 من الاتفاقية، في جوانب من قبيل الضمان الاجتماعي والمسائل المالية وقانون</w:t>
      </w:r>
      <w:r w:rsidRPr="00AB078F">
        <w:rPr>
          <w:b/>
          <w:bCs/>
          <w:rtl/>
          <w:lang w:eastAsia="zh-TW"/>
        </w:rPr>
        <w:t xml:space="preserve"> الأسرة وحقوق الملكية، دو</w:t>
      </w:r>
      <w:r>
        <w:rPr>
          <w:b/>
          <w:bCs/>
          <w:rtl/>
          <w:lang w:eastAsia="zh-TW"/>
        </w:rPr>
        <w:t>ن اشتراط الإعلان عن وفاته المفترضة</w:t>
      </w:r>
      <w:r w:rsidRPr="00AB078F">
        <w:rPr>
          <w:b/>
          <w:bCs/>
          <w:rtl/>
          <w:lang w:eastAsia="zh-TW"/>
        </w:rPr>
        <w:t>. وفي هذا الصدد، ت</w:t>
      </w:r>
      <w:r>
        <w:rPr>
          <w:b/>
          <w:bCs/>
          <w:rtl/>
          <w:lang w:eastAsia="zh-TW"/>
        </w:rPr>
        <w:t xml:space="preserve">شجع </w:t>
      </w:r>
      <w:r w:rsidRPr="00E04E75">
        <w:rPr>
          <w:b/>
          <w:bCs/>
          <w:spacing w:val="-4"/>
          <w:rtl/>
          <w:lang w:eastAsia="zh-TW"/>
        </w:rPr>
        <w:t>اللجنة الدولة الطرف على أن تقرّ بالقانون إصدار إعلانات الغياب بسبب الاختفاء القسري.</w:t>
      </w:r>
    </w:p>
    <w:p w:rsidR="00DF1FF9" w:rsidRPr="004E3FFF" w:rsidRDefault="00DF1FF9" w:rsidP="008C4AD1">
      <w:pPr>
        <w:pStyle w:val="H23GA"/>
        <w:rPr>
          <w:rtl/>
        </w:rPr>
      </w:pPr>
      <w:r>
        <w:tab/>
      </w:r>
      <w:r>
        <w:tab/>
      </w:r>
      <w:r>
        <w:rPr>
          <w:rtl/>
        </w:rPr>
        <w:t>التشريع المتعلق بانتزاع الأطفال بغير وجه حق</w:t>
      </w:r>
    </w:p>
    <w:p w:rsidR="00DF1FF9" w:rsidRPr="004E3FFF" w:rsidRDefault="00DF1FF9" w:rsidP="00DF1FF9">
      <w:pPr>
        <w:pStyle w:val="SingleTxtGA"/>
        <w:rPr>
          <w:rtl/>
          <w:lang w:eastAsia="zh-TW"/>
        </w:rPr>
      </w:pPr>
      <w:r>
        <w:rPr>
          <w:rtl/>
          <w:lang w:eastAsia="zh-TW"/>
        </w:rPr>
        <w:t>٤٣</w:t>
      </w:r>
      <w:r w:rsidR="00A13BB9">
        <w:rPr>
          <w:rtl/>
          <w:lang w:eastAsia="zh-TW"/>
        </w:rPr>
        <w:t>-</w:t>
      </w:r>
      <w:r w:rsidR="00A13BB9">
        <w:rPr>
          <w:rtl/>
          <w:lang w:eastAsia="zh-TW"/>
        </w:rPr>
        <w:tab/>
      </w:r>
      <w:r>
        <w:rPr>
          <w:rtl/>
          <w:lang w:eastAsia="zh-TW"/>
        </w:rPr>
        <w:t>تلاحظ اللجنة مع القلق عدم وجود أحكام في ال</w:t>
      </w:r>
      <w:r>
        <w:rPr>
          <w:rtl/>
          <w:lang w:val="ru-RU" w:eastAsia="zh-TW" w:bidi="ar-DZ"/>
        </w:rPr>
        <w:t>تشريعات الوطنية</w:t>
      </w:r>
      <w:r>
        <w:rPr>
          <w:rtl/>
          <w:lang w:eastAsia="zh-TW"/>
        </w:rPr>
        <w:t xml:space="preserve"> تعالج كما يجب إجراءات انتزاع الأطفال بغير وجه حق المشار إليه في الفقرة 1 من المادة 25 من الاتفاقية، وتجرّمها على وجه التحديد. </w:t>
      </w:r>
      <w:r>
        <w:rPr>
          <w:rFonts w:ascii="Traditional Arabic" w:hAnsi="Traditional Arabic" w:hint="cs"/>
          <w:rtl/>
          <w:lang w:eastAsia="zh-TW"/>
        </w:rPr>
        <w:t>وتأسف</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لأنها</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تتلق</w:t>
      </w:r>
      <w:r>
        <w:rPr>
          <w:rtl/>
          <w:lang w:eastAsia="zh-TW"/>
        </w:rPr>
        <w:t xml:space="preserve"> </w:t>
      </w:r>
      <w:r>
        <w:rPr>
          <w:rFonts w:ascii="Traditional Arabic" w:hAnsi="Traditional Arabic" w:hint="cs"/>
          <w:rtl/>
          <w:lang w:eastAsia="zh-TW"/>
        </w:rPr>
        <w:t>معلومات</w:t>
      </w:r>
      <w:r>
        <w:rPr>
          <w:rtl/>
          <w:lang w:eastAsia="zh-TW"/>
        </w:rPr>
        <w:t xml:space="preserve"> </w:t>
      </w:r>
      <w:r>
        <w:rPr>
          <w:rFonts w:ascii="Traditional Arabic" w:hAnsi="Traditional Arabic" w:hint="cs"/>
          <w:rtl/>
          <w:lang w:eastAsia="zh-TW"/>
        </w:rPr>
        <w:t>كافية</w:t>
      </w:r>
      <w:r>
        <w:rPr>
          <w:rtl/>
          <w:lang w:eastAsia="zh-TW"/>
        </w:rPr>
        <w:t xml:space="preserve"> </w:t>
      </w:r>
      <w:r>
        <w:rPr>
          <w:rFonts w:ascii="Traditional Arabic" w:hAnsi="Traditional Arabic" w:hint="cs"/>
          <w:rtl/>
          <w:lang w:eastAsia="zh-TW"/>
        </w:rPr>
        <w:t>ع</w:t>
      </w:r>
      <w:r>
        <w:rPr>
          <w:rtl/>
          <w:lang w:eastAsia="zh-TW"/>
        </w:rPr>
        <w:t>ن الإجراءات المعمول بها لمراجعة عملية تبني الأطفال الناشئة عن فعل من أفعال الاختفاء القسري وإلغائها عند اللزوم، ولضمان حق الأطفال المختفين في استعادة هويتهم الحقيقية (المادة ٢٥).</w:t>
      </w:r>
    </w:p>
    <w:p w:rsidR="00DF1FF9" w:rsidRPr="002C228F" w:rsidRDefault="00DF1FF9" w:rsidP="00DF1FF9">
      <w:pPr>
        <w:pStyle w:val="SingleTxtGA"/>
        <w:rPr>
          <w:b/>
          <w:bCs/>
          <w:rtl/>
          <w:lang w:eastAsia="zh-TW"/>
        </w:rPr>
      </w:pPr>
      <w:r>
        <w:rPr>
          <w:rtl/>
          <w:lang w:eastAsia="zh-TW"/>
        </w:rPr>
        <w:t>٤٤</w:t>
      </w:r>
      <w:r w:rsidR="00A13BB9">
        <w:rPr>
          <w:rtl/>
          <w:lang w:eastAsia="zh-TW"/>
        </w:rPr>
        <w:t>-</w:t>
      </w:r>
      <w:r w:rsidR="00A13BB9">
        <w:rPr>
          <w:rtl/>
          <w:lang w:eastAsia="zh-TW"/>
        </w:rPr>
        <w:tab/>
      </w:r>
      <w:r>
        <w:rPr>
          <w:b/>
          <w:bCs/>
          <w:rtl/>
          <w:lang w:eastAsia="zh-TW"/>
        </w:rPr>
        <w:t xml:space="preserve">توصي اللجنة الدولة الطرف بما </w:t>
      </w:r>
      <w:r w:rsidRPr="00225035">
        <w:rPr>
          <w:b/>
          <w:bCs/>
          <w:rtl/>
          <w:lang w:eastAsia="zh-TW"/>
        </w:rPr>
        <w:t>يلي:</w:t>
      </w:r>
    </w:p>
    <w:p w:rsidR="00DF1FF9" w:rsidRPr="00225035" w:rsidRDefault="008C4AD1" w:rsidP="00E65CA8">
      <w:pPr>
        <w:pStyle w:val="SingleTxtGA"/>
        <w:rPr>
          <w:b/>
          <w:bCs/>
          <w:rtl/>
          <w:lang w:eastAsia="zh-TW"/>
        </w:rPr>
      </w:pPr>
      <w:r>
        <w:rPr>
          <w:b/>
          <w:bCs/>
          <w:lang w:eastAsia="zh-TW"/>
        </w:rPr>
        <w:tab/>
      </w:r>
      <w:r w:rsidR="00DF1FF9" w:rsidRPr="008C4AD1">
        <w:rPr>
          <w:rtl/>
          <w:lang w:eastAsia="zh-TW"/>
        </w:rPr>
        <w:t>(أ</w:t>
      </w:r>
      <w:r w:rsidR="004361CE" w:rsidRPr="008C4AD1">
        <w:rPr>
          <w:rtl/>
          <w:lang w:eastAsia="zh-TW"/>
        </w:rPr>
        <w:t>)</w:t>
      </w:r>
      <w:r w:rsidR="004361CE">
        <w:rPr>
          <w:b/>
          <w:bCs/>
          <w:rtl/>
          <w:lang w:eastAsia="zh-TW"/>
        </w:rPr>
        <w:tab/>
      </w:r>
      <w:r w:rsidR="00DF1FF9">
        <w:rPr>
          <w:b/>
          <w:bCs/>
          <w:rtl/>
          <w:lang w:eastAsia="zh-TW"/>
        </w:rPr>
        <w:t>مراجعة تشريعاتها الجنائية لكي تتضمن</w:t>
      </w:r>
      <w:r w:rsidR="00DF1FF9" w:rsidRPr="00225035">
        <w:rPr>
          <w:b/>
          <w:bCs/>
          <w:rtl/>
          <w:lang w:eastAsia="zh-TW"/>
        </w:rPr>
        <w:t xml:space="preserve"> الأفعال المبينة في الفقرة 1 من المادة 25 من الاتفاقية </w:t>
      </w:r>
      <w:r w:rsidR="00DF1FF9">
        <w:rPr>
          <w:b/>
          <w:bCs/>
          <w:rtl/>
          <w:lang w:eastAsia="zh-TW"/>
        </w:rPr>
        <w:t xml:space="preserve">كجرائم محددة، وتنص على </w:t>
      </w:r>
      <w:r w:rsidR="00DF1FF9" w:rsidRPr="00225035">
        <w:rPr>
          <w:b/>
          <w:bCs/>
          <w:rtl/>
          <w:lang w:eastAsia="zh-TW"/>
        </w:rPr>
        <w:t xml:space="preserve">عقوبات </w:t>
      </w:r>
      <w:r w:rsidR="00DF1FF9">
        <w:rPr>
          <w:b/>
          <w:bCs/>
          <w:rtl/>
          <w:lang w:eastAsia="zh-TW"/>
        </w:rPr>
        <w:t>مناسبة تراعي شدة خطور</w:t>
      </w:r>
      <w:r w:rsidR="00DF1FF9" w:rsidRPr="00225035">
        <w:rPr>
          <w:b/>
          <w:bCs/>
          <w:rtl/>
          <w:lang w:eastAsia="zh-TW"/>
        </w:rPr>
        <w:t>ة تلك الجرائم</w:t>
      </w:r>
      <w:r w:rsidR="00E65CA8">
        <w:rPr>
          <w:rFonts w:hint="cs"/>
          <w:b/>
          <w:bCs/>
          <w:rtl/>
          <w:lang w:eastAsia="zh-TW"/>
        </w:rPr>
        <w:t>؛</w:t>
      </w:r>
    </w:p>
    <w:p w:rsidR="00DF1FF9" w:rsidRPr="00225035" w:rsidRDefault="008C4AD1" w:rsidP="00DF1FF9">
      <w:pPr>
        <w:pStyle w:val="SingleTxtGA"/>
        <w:rPr>
          <w:b/>
          <w:bCs/>
          <w:rtl/>
          <w:lang w:eastAsia="zh-TW"/>
        </w:rPr>
      </w:pPr>
      <w:r>
        <w:rPr>
          <w:b/>
          <w:bCs/>
          <w:lang w:eastAsia="zh-TW"/>
        </w:rPr>
        <w:tab/>
      </w:r>
      <w:r w:rsidR="00DF1FF9" w:rsidRPr="008C4AD1">
        <w:rPr>
          <w:rtl/>
          <w:lang w:eastAsia="zh-TW"/>
        </w:rPr>
        <w:t>(ب</w:t>
      </w:r>
      <w:r w:rsidR="004361CE" w:rsidRPr="008C4AD1">
        <w:rPr>
          <w:rtl/>
          <w:lang w:eastAsia="zh-TW"/>
        </w:rPr>
        <w:t>)</w:t>
      </w:r>
      <w:r w:rsidR="004361CE">
        <w:rPr>
          <w:b/>
          <w:bCs/>
          <w:rtl/>
          <w:lang w:eastAsia="zh-TW"/>
        </w:rPr>
        <w:tab/>
      </w:r>
      <w:r w:rsidR="00DF1FF9">
        <w:rPr>
          <w:b/>
          <w:bCs/>
          <w:rtl/>
          <w:lang w:eastAsia="zh-TW"/>
        </w:rPr>
        <w:t>وضع إجراءات خاصة لمراجعة</w:t>
      </w:r>
      <w:r w:rsidR="00DF1FF9" w:rsidRPr="00225035">
        <w:rPr>
          <w:b/>
          <w:bCs/>
          <w:rtl/>
          <w:lang w:eastAsia="zh-TW"/>
        </w:rPr>
        <w:t xml:space="preserve"> جميع حالات التبنّي أو الإيداع أو الوصاية الناشئة عن اختفاء قسري، وإلغاء هذه الحالات حسب الاقتضاء. </w:t>
      </w:r>
    </w:p>
    <w:p w:rsidR="00DF1FF9" w:rsidRPr="008B2623" w:rsidRDefault="00A13BB9" w:rsidP="00A13BB9">
      <w:pPr>
        <w:pStyle w:val="H1GA"/>
        <w:rPr>
          <w:rtl/>
          <w:lang w:eastAsia="zh-TW"/>
        </w:rPr>
      </w:pPr>
      <w:r>
        <w:rPr>
          <w:rtl/>
          <w:lang w:eastAsia="zh-TW"/>
        </w:rPr>
        <w:tab/>
      </w:r>
      <w:r w:rsidR="00DF1FF9">
        <w:rPr>
          <w:rtl/>
          <w:lang w:eastAsia="zh-TW"/>
        </w:rPr>
        <w:t>دال</w:t>
      </w:r>
      <w:r>
        <w:rPr>
          <w:rtl/>
          <w:lang w:eastAsia="zh-TW"/>
        </w:rPr>
        <w:t>-</w:t>
      </w:r>
      <w:r>
        <w:rPr>
          <w:rtl/>
          <w:lang w:eastAsia="zh-TW"/>
        </w:rPr>
        <w:tab/>
      </w:r>
      <w:r w:rsidR="00DF1FF9" w:rsidRPr="008B2623">
        <w:rPr>
          <w:rtl/>
          <w:lang w:eastAsia="zh-TW"/>
        </w:rPr>
        <w:t>النشر والمتابعة</w:t>
      </w:r>
    </w:p>
    <w:p w:rsidR="00DF1FF9" w:rsidRPr="00E04E75" w:rsidRDefault="00DF1FF9" w:rsidP="00DF1FF9">
      <w:pPr>
        <w:pStyle w:val="SingleTxtGA"/>
        <w:rPr>
          <w:b/>
          <w:bCs/>
          <w:spacing w:val="-4"/>
          <w:rtl/>
          <w:lang w:eastAsia="zh-TW"/>
        </w:rPr>
      </w:pPr>
      <w:r w:rsidRPr="00E04E75">
        <w:rPr>
          <w:spacing w:val="-4"/>
          <w:rtl/>
          <w:lang w:eastAsia="zh-TW"/>
        </w:rPr>
        <w:t>٤٥</w:t>
      </w:r>
      <w:r w:rsidR="00A13BB9" w:rsidRPr="00E04E75">
        <w:rPr>
          <w:spacing w:val="-4"/>
          <w:rtl/>
          <w:lang w:eastAsia="zh-TW"/>
        </w:rPr>
        <w:t>-</w:t>
      </w:r>
      <w:r w:rsidR="00A13BB9" w:rsidRPr="00E04E75">
        <w:rPr>
          <w:spacing w:val="-4"/>
          <w:rtl/>
          <w:lang w:eastAsia="zh-TW"/>
        </w:rPr>
        <w:tab/>
      </w:r>
      <w:r w:rsidRPr="00E04E75">
        <w:rPr>
          <w:b/>
          <w:bCs/>
          <w:spacing w:val="-4"/>
          <w:rtl/>
          <w:lang w:eastAsia="zh-TW"/>
        </w:rPr>
        <w:t>تود اللجنة أن تذكِّر الدول بالالتزامات التي قطعتها على نفسها عند انضمامها إلى الاتفاقية، وتحث في هذا السياق الدولة الطرف على ضمان اتفاق جميع ما تعتمده من تدابير، أياً كانت طبيعتها وأياً كانت السلطة التي تتخذها، اتفاقاً تاماً مع الالتزامات التي تعهدت بالوفاء بها عندما أصبحت طرف</w:t>
      </w:r>
      <w:r w:rsidR="003172F3" w:rsidRPr="00E04E75">
        <w:rPr>
          <w:b/>
          <w:bCs/>
          <w:spacing w:val="-4"/>
          <w:rtl/>
          <w:lang w:eastAsia="zh-TW"/>
        </w:rPr>
        <w:t xml:space="preserve">اً </w:t>
      </w:r>
      <w:r w:rsidRPr="00E04E75">
        <w:rPr>
          <w:b/>
          <w:bCs/>
          <w:spacing w:val="-4"/>
          <w:rtl/>
          <w:lang w:eastAsia="zh-TW"/>
        </w:rPr>
        <w:t>في الاتفاقية وغيرها من الصكوك الدولية ذات الصلة. وتحث اللجنة الدولة الطرف بوجه خاص على ضمان التحقيق الفعال في جميع حالات الاختفاء القسري وإعمال حقوق الضحايا بالكامل على النحو المنصوص عليه في الاتفاقية.</w:t>
      </w:r>
    </w:p>
    <w:p w:rsidR="00DF1FF9" w:rsidRPr="008B2623" w:rsidRDefault="00DF1FF9" w:rsidP="00E65CA8">
      <w:pPr>
        <w:pStyle w:val="SingleTxtGA"/>
        <w:rPr>
          <w:b/>
          <w:bCs/>
          <w:rtl/>
          <w:lang w:eastAsia="zh-TW"/>
        </w:rPr>
      </w:pPr>
      <w:r w:rsidRPr="00A13BB9">
        <w:rPr>
          <w:rtl/>
          <w:lang w:eastAsia="zh-TW"/>
        </w:rPr>
        <w:lastRenderedPageBreak/>
        <w:t>٤٦</w:t>
      </w:r>
      <w:r w:rsidR="00A13BB9" w:rsidRPr="00A13BB9">
        <w:rPr>
          <w:rtl/>
          <w:lang w:eastAsia="zh-TW"/>
        </w:rPr>
        <w:t>-</w:t>
      </w:r>
      <w:r w:rsidR="00A13BB9" w:rsidRPr="00A13BB9">
        <w:rPr>
          <w:rtl/>
          <w:lang w:eastAsia="zh-TW"/>
        </w:rPr>
        <w:tab/>
      </w:r>
      <w:r w:rsidRPr="008B2623">
        <w:rPr>
          <w:b/>
          <w:bCs/>
          <w:rtl/>
          <w:lang w:eastAsia="zh-TW"/>
        </w:rPr>
        <w:t xml:space="preserve">وتود اللجنة أيضاً أن تشدد على أن الاختفاء القسري يخلف أثراً شديد القسوة </w:t>
      </w:r>
      <w:r w:rsidRPr="000438C7">
        <w:rPr>
          <w:b/>
          <w:bCs/>
          <w:spacing w:val="-2"/>
          <w:rtl/>
          <w:lang w:eastAsia="zh-TW"/>
        </w:rPr>
        <w:t>على حقوق الإنسان المكفولة للنساء والأطفال. فالنساء ضحايا الاختفاء القسري معرضات</w:t>
      </w:r>
      <w:r w:rsidRPr="008B2623">
        <w:rPr>
          <w:b/>
          <w:bCs/>
          <w:rtl/>
          <w:lang w:eastAsia="zh-TW"/>
        </w:rPr>
        <w:t xml:space="preserve"> بوجه خاص للعنف الجنسي وغيره من ضروب العنف القائم على نوع الجنس. ويرجح بوجه خاص أن تعاني النساء قريبات الأشخاص المختفين من آثار اجتماعية واقتصادية سلبية خطيرة وأن يتعرضن للعنف والاضطهاد والانتقام نتيجة سعيهن إلى تحديد مكان قريبهن المختفي. ويكون الأطفال ضحايا الاختفاء القسري</w:t>
      </w:r>
      <w:bookmarkStart w:id="0" w:name="_GoBack"/>
      <w:bookmarkEnd w:id="0"/>
      <w:r w:rsidRPr="008B2623">
        <w:rPr>
          <w:b/>
          <w:bCs/>
          <w:rtl/>
          <w:lang w:eastAsia="zh-TW"/>
        </w:rPr>
        <w:t>، إما لتعرضهم هم أنفسهم للاختفاء أو</w:t>
      </w:r>
      <w:r w:rsidR="00E65CA8">
        <w:rPr>
          <w:rFonts w:hint="cs"/>
          <w:b/>
          <w:bCs/>
          <w:rtl/>
          <w:lang w:eastAsia="zh-TW"/>
        </w:rPr>
        <w:t> </w:t>
      </w:r>
      <w:r w:rsidRPr="008B2623">
        <w:rPr>
          <w:b/>
          <w:bCs/>
          <w:rtl/>
          <w:lang w:eastAsia="zh-TW"/>
        </w:rPr>
        <w:t>بسبب عواقب اختفاء أقاربهم، معرضين بشكل خاص للعديد من انتهاكات حقوق الإنسان، بما في ذلك تبديل الهوية. وفي هذا السياق، تشدد اللجنة بوجه خاص على ضرورة أن تكفل الدولة الطرف مراعاة المنظور الجنساني واعتماد نُهج مراعية للطفل عند إعمال الحقوق والالتزامات المبينة في الاتفاقية.</w:t>
      </w:r>
    </w:p>
    <w:p w:rsidR="00DF1FF9" w:rsidRPr="008B2623" w:rsidRDefault="00DF1FF9" w:rsidP="00DF1FF9">
      <w:pPr>
        <w:pStyle w:val="SingleTxtGA"/>
        <w:rPr>
          <w:b/>
          <w:bCs/>
          <w:rtl/>
          <w:lang w:eastAsia="zh-TW"/>
        </w:rPr>
      </w:pPr>
      <w:r w:rsidRPr="00A13BB9">
        <w:rPr>
          <w:rtl/>
          <w:lang w:eastAsia="zh-TW"/>
        </w:rPr>
        <w:t>٤٧</w:t>
      </w:r>
      <w:r w:rsidR="00A13BB9" w:rsidRPr="00A13BB9">
        <w:rPr>
          <w:rtl/>
          <w:lang w:eastAsia="zh-TW"/>
        </w:rPr>
        <w:t>-</w:t>
      </w:r>
      <w:r w:rsidR="00A13BB9" w:rsidRPr="00A13BB9">
        <w:rPr>
          <w:rtl/>
          <w:lang w:eastAsia="zh-TW"/>
        </w:rPr>
        <w:tab/>
      </w:r>
      <w:r w:rsidRPr="008B2623">
        <w:rPr>
          <w:b/>
          <w:bCs/>
          <w:rtl/>
          <w:lang w:eastAsia="zh-TW"/>
        </w:rPr>
        <w:t>وتشجع اللجنة الدولة الطرف على أن تنشر على نطاق واسع الاتفاقية، وتقريرها المقدم بموجب الفقرة 1 من المادة 29 من الاتفاقية، وردودها الكتابية على قائمة المسائل التي أعدتها اللجنة، وهذه الملاحظات الختامية بهدف توعية السلطات القضائية والتشريعية والإدارية والمجتمع المدني والمنظمات غير الحكومية العاملة في الدولة الطرف وعامة الجمهور. كما تشجّع اللجنة الدولة الطرف على تعزيز مشاركة المجتمع المدني، ولا سيما جمعيات أقارب الضحايا، في الإجراءات المتخذة عملاً بهذه الملاحظات الختامية.</w:t>
      </w:r>
    </w:p>
    <w:p w:rsidR="00DF1FF9" w:rsidRPr="008B2623" w:rsidRDefault="00DF1FF9" w:rsidP="00DF1FF9">
      <w:pPr>
        <w:pStyle w:val="SingleTxtGA"/>
        <w:rPr>
          <w:b/>
          <w:bCs/>
          <w:rtl/>
          <w:lang w:eastAsia="zh-TW"/>
        </w:rPr>
      </w:pPr>
      <w:r w:rsidRPr="003172F3">
        <w:rPr>
          <w:spacing w:val="-4"/>
          <w:rtl/>
          <w:lang w:eastAsia="zh-TW"/>
        </w:rPr>
        <w:t>٤٨</w:t>
      </w:r>
      <w:r w:rsidR="00A13BB9" w:rsidRPr="003172F3">
        <w:rPr>
          <w:spacing w:val="-4"/>
          <w:rtl/>
          <w:lang w:eastAsia="zh-TW"/>
        </w:rPr>
        <w:t>-</w:t>
      </w:r>
      <w:r w:rsidR="00A13BB9" w:rsidRPr="003172F3">
        <w:rPr>
          <w:spacing w:val="-4"/>
          <w:rtl/>
          <w:lang w:eastAsia="zh-TW"/>
        </w:rPr>
        <w:tab/>
      </w:r>
      <w:r w:rsidRPr="003172F3">
        <w:rPr>
          <w:b/>
          <w:bCs/>
          <w:spacing w:val="-4"/>
          <w:rtl/>
          <w:lang w:eastAsia="zh-TW"/>
        </w:rPr>
        <w:t>وعملا</w:t>
      </w:r>
      <w:r w:rsidR="00E04E75">
        <w:rPr>
          <w:rFonts w:hint="cs"/>
          <w:b/>
          <w:bCs/>
          <w:spacing w:val="-4"/>
          <w:rtl/>
          <w:lang w:eastAsia="zh-TW"/>
        </w:rPr>
        <w:t>ً</w:t>
      </w:r>
      <w:r w:rsidRPr="003172F3">
        <w:rPr>
          <w:b/>
          <w:bCs/>
          <w:spacing w:val="-4"/>
          <w:rtl/>
          <w:lang w:eastAsia="zh-TW"/>
        </w:rPr>
        <w:t xml:space="preserve"> بالنظام الداخلي للجنة، ينبغي للدولة الطرف أن تقدم، في موعد أقصاه ١٦</w:t>
      </w:r>
      <w:r w:rsidRPr="008B2623">
        <w:rPr>
          <w:b/>
          <w:bCs/>
          <w:rtl/>
          <w:lang w:eastAsia="zh-TW"/>
        </w:rPr>
        <w:t xml:space="preserve"> </w:t>
      </w:r>
      <w:r w:rsidRPr="00E04E75">
        <w:rPr>
          <w:b/>
          <w:bCs/>
          <w:spacing w:val="-6"/>
          <w:rtl/>
          <w:lang w:eastAsia="zh-TW"/>
        </w:rPr>
        <w:t>تشرين الثاني/نوفمبر ٢٠١٩، معلومات عن تنفيذها التوصيات الواردة في الفقرات ١٢ (حظر الاختفاء القسري)، و١٤ (جريمة الاختفاء القسري) و٣٢ (الضمانات القانونية الأساسية).</w:t>
      </w:r>
    </w:p>
    <w:p w:rsidR="00DF1FF9" w:rsidRPr="003172F3" w:rsidRDefault="00DF1FF9" w:rsidP="00403BEC">
      <w:pPr>
        <w:pStyle w:val="SingleTxtGA"/>
        <w:rPr>
          <w:b/>
          <w:bCs/>
          <w:spacing w:val="-4"/>
          <w:rtl/>
          <w:lang w:eastAsia="zh-TW"/>
        </w:rPr>
      </w:pPr>
      <w:r w:rsidRPr="008C4AD1">
        <w:rPr>
          <w:rtl/>
          <w:lang w:eastAsia="zh-TW"/>
        </w:rPr>
        <w:t>٤٩</w:t>
      </w:r>
      <w:r w:rsidR="00A13BB9" w:rsidRPr="008C4AD1">
        <w:rPr>
          <w:rFonts w:hint="cs"/>
          <w:rtl/>
          <w:lang w:eastAsia="zh-TW"/>
        </w:rPr>
        <w:t>-</w:t>
      </w:r>
      <w:r w:rsidR="00A13BB9" w:rsidRPr="008C4AD1">
        <w:rPr>
          <w:rtl/>
          <w:lang w:eastAsia="zh-TW"/>
        </w:rPr>
        <w:tab/>
      </w:r>
      <w:r w:rsidRPr="003172F3">
        <w:rPr>
          <w:b/>
          <w:bCs/>
          <w:spacing w:val="-4"/>
          <w:rtl/>
          <w:lang w:eastAsia="zh-TW"/>
        </w:rPr>
        <w:t xml:space="preserve">وبمقتضى الفقرة 4 من المادة 29 من الاتفاقية، تطلب اللجنة إلى الدولة الطرف أن تقدم، في موعد أقصاه 16 تشرين الثاني/نوفمبر 2024، معلومات محددة ومحدثة عن تنفيذ </w:t>
      </w:r>
      <w:r w:rsidRPr="00516772">
        <w:rPr>
          <w:b/>
          <w:bCs/>
          <w:rtl/>
          <w:lang w:eastAsia="zh-TW"/>
        </w:rPr>
        <w:t>جميع توصياتها وأي معلومات جديدة أخرى عن الوفاء بالالتزامات المنصوص عليها في الاتفاقية،</w:t>
      </w:r>
      <w:r w:rsidRPr="003172F3">
        <w:rPr>
          <w:b/>
          <w:bCs/>
          <w:spacing w:val="-4"/>
          <w:rtl/>
          <w:lang w:eastAsia="zh-TW"/>
        </w:rPr>
        <w:t xml:space="preserve"> وذلك في وثيقة تعد وفقاً للمبادئ التوجيهية المتعلقة بشكل ومضمون التقارير التي يتعين على الدول الأطراف تقديمها بموجب المادة 29 من الاتفاقية (</w:t>
      </w:r>
      <w:r w:rsidR="00403BEC" w:rsidRPr="002C228F">
        <w:rPr>
          <w:b/>
          <w:bCs/>
        </w:rPr>
        <w:t>CED/C/2</w:t>
      </w:r>
      <w:r w:rsidRPr="003172F3">
        <w:rPr>
          <w:b/>
          <w:bCs/>
          <w:spacing w:val="-4"/>
          <w:rtl/>
          <w:lang w:eastAsia="zh-TW"/>
        </w:rPr>
        <w:t>، الفقرة 39). وتشجع اللجنة الدولة الطرف على تعزيز وتيسير مشاركة المجتمع المدني، ولا</w:t>
      </w:r>
      <w:r w:rsidRPr="003172F3">
        <w:rPr>
          <w:rFonts w:hint="cs"/>
          <w:b/>
          <w:bCs/>
          <w:spacing w:val="-4"/>
          <w:rtl/>
          <w:lang w:eastAsia="zh-TW"/>
        </w:rPr>
        <w:t> </w:t>
      </w:r>
      <w:r w:rsidRPr="003172F3">
        <w:rPr>
          <w:b/>
          <w:bCs/>
          <w:spacing w:val="-4"/>
          <w:rtl/>
          <w:lang w:eastAsia="zh-TW"/>
        </w:rPr>
        <w:t>سيما جمعيات أقارب الضحايا، في إعداد هذه المعلومات.</w:t>
      </w:r>
    </w:p>
    <w:p w:rsidR="00DF1FF9" w:rsidRPr="00DF1FF9" w:rsidRDefault="00DF1FF9" w:rsidP="00DF1FF9">
      <w:pPr>
        <w:spacing w:before="120"/>
        <w:jc w:val="center"/>
        <w:rPr>
          <w:u w:val="single"/>
          <w:rtl/>
        </w:rPr>
      </w:pPr>
      <w:r>
        <w:rPr>
          <w:u w:val="single"/>
          <w:rtl/>
        </w:rPr>
        <w:tab/>
      </w:r>
      <w:r>
        <w:rPr>
          <w:u w:val="single"/>
          <w:rtl/>
        </w:rPr>
        <w:tab/>
      </w:r>
      <w:r>
        <w:rPr>
          <w:u w:val="single"/>
          <w:rtl/>
        </w:rPr>
        <w:tab/>
      </w:r>
    </w:p>
    <w:sectPr w:rsidR="00DF1FF9" w:rsidRPr="00DF1FF9" w:rsidSect="00D2725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F0" w:rsidRPr="002901D9" w:rsidRDefault="005B5AF0" w:rsidP="002901D9">
      <w:pPr>
        <w:spacing w:after="60" w:line="240" w:lineRule="auto"/>
        <w:rPr>
          <w:i/>
          <w:iCs/>
        </w:rPr>
      </w:pPr>
      <w:r>
        <w:rPr>
          <w:rFonts w:hint="cs"/>
          <w:i/>
          <w:iCs/>
          <w:rtl/>
        </w:rPr>
        <w:t>الحواشي</w:t>
      </w:r>
    </w:p>
  </w:endnote>
  <w:endnote w:type="continuationSeparator" w:id="0">
    <w:p w:rsidR="005B5AF0" w:rsidRDefault="005B5A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59" w:rsidRPr="00DF1FF9" w:rsidRDefault="00DF1FF9" w:rsidP="00DF1FF9">
    <w:pPr>
      <w:pStyle w:val="Footer"/>
      <w:tabs>
        <w:tab w:val="right" w:pos="9598"/>
      </w:tabs>
      <w:rPr>
        <w:sz w:val="17"/>
      </w:rPr>
    </w:pPr>
    <w:r>
      <w:rPr>
        <w:sz w:val="17"/>
      </w:rPr>
      <w:t>GE.18-20998</w:t>
    </w:r>
    <w:r>
      <w:rPr>
        <w:sz w:val="17"/>
      </w:rPr>
      <w:tab/>
    </w:r>
    <w:r w:rsidRPr="00DF1FF9">
      <w:rPr>
        <w:b/>
        <w:sz w:val="18"/>
      </w:rPr>
      <w:fldChar w:fldCharType="begin"/>
    </w:r>
    <w:r w:rsidRPr="00DF1FF9">
      <w:rPr>
        <w:b/>
        <w:sz w:val="18"/>
      </w:rPr>
      <w:instrText xml:space="preserve"> PAGE  \* MERGEFORMAT </w:instrText>
    </w:r>
    <w:r w:rsidRPr="00DF1FF9">
      <w:rPr>
        <w:b/>
        <w:sz w:val="18"/>
      </w:rPr>
      <w:fldChar w:fldCharType="separate"/>
    </w:r>
    <w:r w:rsidR="0044085F">
      <w:rPr>
        <w:b/>
        <w:noProof/>
        <w:sz w:val="18"/>
      </w:rPr>
      <w:t>10</w:t>
    </w:r>
    <w:r w:rsidRPr="00DF1FF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F1FF9" w:rsidRDefault="00DF1FF9" w:rsidP="006959B0">
    <w:pPr>
      <w:pStyle w:val="Footer"/>
      <w:tabs>
        <w:tab w:val="right" w:pos="9599"/>
      </w:tabs>
      <w:jc w:val="left"/>
      <w:rPr>
        <w:b/>
        <w:sz w:val="18"/>
        <w:lang w:val="en-US"/>
      </w:rPr>
    </w:pPr>
    <w:r w:rsidRPr="00DF1FF9">
      <w:rPr>
        <w:b/>
        <w:sz w:val="18"/>
        <w:lang w:val="en-US"/>
      </w:rPr>
      <w:fldChar w:fldCharType="begin"/>
    </w:r>
    <w:r w:rsidRPr="00DF1FF9">
      <w:rPr>
        <w:b/>
        <w:sz w:val="18"/>
        <w:lang w:val="en-US"/>
      </w:rPr>
      <w:instrText xml:space="preserve"> PAGE  \* MERGEFORMAT </w:instrText>
    </w:r>
    <w:r w:rsidRPr="00DF1FF9">
      <w:rPr>
        <w:b/>
        <w:sz w:val="18"/>
        <w:lang w:val="en-US"/>
      </w:rPr>
      <w:fldChar w:fldCharType="separate"/>
    </w:r>
    <w:r w:rsidR="0044085F">
      <w:rPr>
        <w:b/>
        <w:noProof/>
        <w:sz w:val="18"/>
        <w:lang w:val="en-US"/>
      </w:rPr>
      <w:t>11</w:t>
    </w:r>
    <w:r w:rsidRPr="00DF1FF9">
      <w:rPr>
        <w:b/>
        <w:sz w:val="18"/>
        <w:lang w:val="en-US"/>
      </w:rPr>
      <w:fldChar w:fldCharType="end"/>
    </w:r>
    <w:r>
      <w:rPr>
        <w:b/>
        <w:sz w:val="18"/>
        <w:lang w:val="en-US"/>
      </w:rPr>
      <w:tab/>
    </w:r>
    <w:r>
      <w:rPr>
        <w:sz w:val="17"/>
        <w:lang w:val="en-US"/>
      </w:rPr>
      <w:t>GE.18-20998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D27259" w:rsidP="00F6741C">
    <w:pPr>
      <w:pStyle w:val="Footer"/>
      <w:spacing w:before="360"/>
      <w:jc w:val="right"/>
      <w:rPr>
        <w:sz w:val="20"/>
        <w:szCs w:val="20"/>
      </w:rPr>
    </w:pPr>
    <w:r>
      <w:rPr>
        <w:sz w:val="20"/>
        <w:szCs w:val="20"/>
      </w:rPr>
      <w:t>GE.18-20998</w:t>
    </w:r>
    <w:r w:rsidR="00FD4BC9">
      <w:rPr>
        <w:noProof/>
        <w:lang w:val="en-US"/>
      </w:rPr>
      <w:drawing>
        <wp:anchor distT="0" distB="0" distL="114300" distR="114300" simplePos="0" relativeHeight="251666432" behindDoc="1" locked="1" layoutInCell="0" allowOverlap="1" wp14:anchorId="6807F53B" wp14:editId="1457C39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D27259" w:rsidRPr="00D27259" w:rsidRDefault="00D27259" w:rsidP="00D2725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F0" w:rsidRPr="0054762C" w:rsidRDefault="005B5AF0" w:rsidP="000E524A">
      <w:pPr>
        <w:pStyle w:val="Footer"/>
        <w:bidi/>
        <w:spacing w:after="80" w:line="200" w:lineRule="exact"/>
        <w:ind w:left="680"/>
      </w:pPr>
      <w:r>
        <w:rPr>
          <w:rtl/>
        </w:rPr>
        <w:t>__________</w:t>
      </w:r>
    </w:p>
  </w:footnote>
  <w:footnote w:type="continuationSeparator" w:id="0">
    <w:p w:rsidR="005B5AF0" w:rsidRDefault="005B5AF0" w:rsidP="00656392">
      <w:pPr>
        <w:spacing w:line="240" w:lineRule="auto"/>
      </w:pPr>
      <w:r>
        <w:continuationSeparator/>
      </w:r>
    </w:p>
  </w:footnote>
  <w:footnote w:id="1">
    <w:p w:rsidR="004361CE" w:rsidRPr="004361CE" w:rsidRDefault="004361CE" w:rsidP="00E65CA8">
      <w:pPr>
        <w:pStyle w:val="FootnoteText1"/>
        <w:rPr>
          <w:rtl/>
        </w:rPr>
      </w:pPr>
      <w:r>
        <w:rPr>
          <w:rtl/>
        </w:rPr>
        <w:t>*</w:t>
      </w:r>
      <w:r>
        <w:rPr>
          <w:rtl/>
        </w:rPr>
        <w:tab/>
      </w:r>
      <w:r w:rsidRPr="004361CE">
        <w:rPr>
          <w:rtl/>
        </w:rPr>
        <w:t>اعتمدتها اللجنة في دورتها الخامسة عشرة (5</w:t>
      </w:r>
      <w:r w:rsidR="005746B6">
        <w:noBreakHyphen/>
      </w:r>
      <w:r w:rsidRPr="004361CE">
        <w:rPr>
          <w:rtl/>
        </w:rPr>
        <w:t xml:space="preserve">16 تشرين </w:t>
      </w:r>
      <w:r w:rsidR="00E65CA8">
        <w:rPr>
          <w:rFonts w:hint="cs"/>
          <w:rtl/>
        </w:rPr>
        <w:t>الثاني</w:t>
      </w:r>
      <w:r w:rsidRPr="004361CE">
        <w:rPr>
          <w:rtl/>
        </w:rPr>
        <w:t>/</w:t>
      </w:r>
      <w:r w:rsidR="00E65CA8">
        <w:rPr>
          <w:rFonts w:hint="cs"/>
          <w:rtl/>
        </w:rPr>
        <w:t xml:space="preserve">نوفمبر </w:t>
      </w:r>
      <w:r w:rsidRPr="004361CE">
        <w:rPr>
          <w:rtl/>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59" w:rsidRPr="00DF1FF9" w:rsidRDefault="00DF1FF9" w:rsidP="00DF1FF9">
    <w:pPr>
      <w:pStyle w:val="Header"/>
      <w:jc w:val="right"/>
    </w:pPr>
    <w:r w:rsidRPr="00DF1FF9">
      <w:t>CED/C/JPN/CO/1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59" w:rsidRPr="00DF1FF9" w:rsidRDefault="00DF1FF9" w:rsidP="00DF1FF9">
    <w:pPr>
      <w:pStyle w:val="Header"/>
      <w:jc w:val="left"/>
    </w:pPr>
    <w:r w:rsidRPr="00DF1FF9">
      <w:t>CED/C/JPN/CO/1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B5AF0"/>
    <w:rsid w:val="000076D5"/>
    <w:rsid w:val="00043663"/>
    <w:rsid w:val="000438C7"/>
    <w:rsid w:val="00044335"/>
    <w:rsid w:val="000505CF"/>
    <w:rsid w:val="000974FE"/>
    <w:rsid w:val="000D701C"/>
    <w:rsid w:val="000E2A71"/>
    <w:rsid w:val="000E524A"/>
    <w:rsid w:val="00160263"/>
    <w:rsid w:val="001773DB"/>
    <w:rsid w:val="00181F96"/>
    <w:rsid w:val="001A1371"/>
    <w:rsid w:val="001B346A"/>
    <w:rsid w:val="001E1CAD"/>
    <w:rsid w:val="001E290D"/>
    <w:rsid w:val="00200970"/>
    <w:rsid w:val="002144FA"/>
    <w:rsid w:val="0023469A"/>
    <w:rsid w:val="00243C8A"/>
    <w:rsid w:val="00267A0E"/>
    <w:rsid w:val="002901D9"/>
    <w:rsid w:val="002976C2"/>
    <w:rsid w:val="003172F3"/>
    <w:rsid w:val="00325CC1"/>
    <w:rsid w:val="003260FF"/>
    <w:rsid w:val="00343A25"/>
    <w:rsid w:val="00343D95"/>
    <w:rsid w:val="00374341"/>
    <w:rsid w:val="00376719"/>
    <w:rsid w:val="003D1062"/>
    <w:rsid w:val="003D6DAA"/>
    <w:rsid w:val="003E159A"/>
    <w:rsid w:val="00403BEC"/>
    <w:rsid w:val="004205C7"/>
    <w:rsid w:val="00420D7B"/>
    <w:rsid w:val="004361CE"/>
    <w:rsid w:val="00440360"/>
    <w:rsid w:val="0044085F"/>
    <w:rsid w:val="00450B21"/>
    <w:rsid w:val="00453B63"/>
    <w:rsid w:val="00455780"/>
    <w:rsid w:val="004B0A1C"/>
    <w:rsid w:val="004D298E"/>
    <w:rsid w:val="004E32F4"/>
    <w:rsid w:val="00516772"/>
    <w:rsid w:val="00517BC9"/>
    <w:rsid w:val="005212F8"/>
    <w:rsid w:val="00527E4C"/>
    <w:rsid w:val="0054472E"/>
    <w:rsid w:val="0054762C"/>
    <w:rsid w:val="005662A9"/>
    <w:rsid w:val="00573F4C"/>
    <w:rsid w:val="005746B6"/>
    <w:rsid w:val="005817D9"/>
    <w:rsid w:val="005827D4"/>
    <w:rsid w:val="0059622A"/>
    <w:rsid w:val="005B5AF0"/>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04166"/>
    <w:rsid w:val="00716DEB"/>
    <w:rsid w:val="00733704"/>
    <w:rsid w:val="00740188"/>
    <w:rsid w:val="0078071A"/>
    <w:rsid w:val="007A70BB"/>
    <w:rsid w:val="007E5457"/>
    <w:rsid w:val="00852A9A"/>
    <w:rsid w:val="00871544"/>
    <w:rsid w:val="008930DB"/>
    <w:rsid w:val="00895D16"/>
    <w:rsid w:val="008C4AD1"/>
    <w:rsid w:val="008E7CEF"/>
    <w:rsid w:val="008F49E1"/>
    <w:rsid w:val="0090370F"/>
    <w:rsid w:val="009269D2"/>
    <w:rsid w:val="00942135"/>
    <w:rsid w:val="009521B0"/>
    <w:rsid w:val="009A7E9F"/>
    <w:rsid w:val="009C123C"/>
    <w:rsid w:val="009E5018"/>
    <w:rsid w:val="00A12B37"/>
    <w:rsid w:val="00A13BB9"/>
    <w:rsid w:val="00A41041"/>
    <w:rsid w:val="00A50EC0"/>
    <w:rsid w:val="00A74331"/>
    <w:rsid w:val="00AB6758"/>
    <w:rsid w:val="00AB7CF3"/>
    <w:rsid w:val="00B13763"/>
    <w:rsid w:val="00B477A4"/>
    <w:rsid w:val="00B54045"/>
    <w:rsid w:val="00BA5E8B"/>
    <w:rsid w:val="00BC47F4"/>
    <w:rsid w:val="00C022F5"/>
    <w:rsid w:val="00C438D7"/>
    <w:rsid w:val="00C53FE8"/>
    <w:rsid w:val="00C81B50"/>
    <w:rsid w:val="00CA655B"/>
    <w:rsid w:val="00CB3C3C"/>
    <w:rsid w:val="00CD1801"/>
    <w:rsid w:val="00D05C0B"/>
    <w:rsid w:val="00D10EF1"/>
    <w:rsid w:val="00D27259"/>
    <w:rsid w:val="00D42810"/>
    <w:rsid w:val="00D85A12"/>
    <w:rsid w:val="00D914A7"/>
    <w:rsid w:val="00DC6838"/>
    <w:rsid w:val="00DD13C3"/>
    <w:rsid w:val="00DD596E"/>
    <w:rsid w:val="00DD621E"/>
    <w:rsid w:val="00DF0575"/>
    <w:rsid w:val="00DF1FF9"/>
    <w:rsid w:val="00E04E75"/>
    <w:rsid w:val="00E65CA8"/>
    <w:rsid w:val="00E70E04"/>
    <w:rsid w:val="00EC05A7"/>
    <w:rsid w:val="00EC4B6B"/>
    <w:rsid w:val="00ED7442"/>
    <w:rsid w:val="00EE0B18"/>
    <w:rsid w:val="00EF1EE5"/>
    <w:rsid w:val="00F07A77"/>
    <w:rsid w:val="00F6741C"/>
    <w:rsid w:val="00F763B4"/>
    <w:rsid w:val="00F900C3"/>
    <w:rsid w:val="00FA3CA8"/>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0B1559"/>
  <w15:docId w15:val="{A6C6F0E3-AC21-4F18-934D-65CE041C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DF1FF9"/>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DF1FF9"/>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DF1FF9"/>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qFormat/>
    <w:rsid w:val="00DF1FF9"/>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DF1FF9"/>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73C1-45EB-494A-B0B0-A0F9DF87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11</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CED/C/JPN/CO/1</vt:lpstr>
    </vt:vector>
  </TitlesOfParts>
  <Company>DCM</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CED/C/JPN/CO/1</dc:title>
  <dc:subject>GE.1820998</dc:subject>
  <dc:creator>Gamal MAHMOUD-R. FATHI</dc:creator>
  <cp:keywords>ODS No.1835610</cp:keywords>
  <dc:description>Original: English _x000d_
Distribution: General_x000d_
Date:</dc:description>
  <cp:lastModifiedBy>Gamal Mohamed Abdelhamid Mahmoud</cp:lastModifiedBy>
  <cp:revision>2</cp:revision>
  <cp:lastPrinted>2019-01-02T07:32:00Z</cp:lastPrinted>
  <dcterms:created xsi:type="dcterms:W3CDTF">2019-01-02T08:15:00Z</dcterms:created>
  <dcterms:modified xsi:type="dcterms:W3CDTF">2019-01-02T08:15:00Z</dcterms:modified>
  <cp:category>Final</cp:category>
</cp:coreProperties>
</file>