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A4C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A4C65" w:rsidP="001A4C65">
            <w:pPr>
              <w:jc w:val="right"/>
            </w:pPr>
            <w:r w:rsidRPr="001A4C65">
              <w:rPr>
                <w:sz w:val="40"/>
              </w:rPr>
              <w:t>CED</w:t>
            </w:r>
            <w:r>
              <w:t>/C/JPN/CO/1</w:t>
            </w:r>
          </w:p>
        </w:tc>
      </w:tr>
      <w:tr w:rsidR="002D5AAC" w:rsidRPr="001A4C65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A4C65" w:rsidRDefault="001A4C65" w:rsidP="00877609">
            <w:pPr>
              <w:spacing w:before="240"/>
              <w:rPr>
                <w:lang w:val="en-US"/>
              </w:rPr>
            </w:pPr>
            <w:r w:rsidRPr="001A4C65">
              <w:rPr>
                <w:lang w:val="en-US"/>
              </w:rPr>
              <w:t>Distr.: General</w:t>
            </w:r>
          </w:p>
          <w:p w:rsidR="001A4C65" w:rsidRPr="001A4C65" w:rsidRDefault="001A4C65" w:rsidP="001A4C65">
            <w:pPr>
              <w:spacing w:line="240" w:lineRule="exact"/>
              <w:rPr>
                <w:lang w:val="en-US"/>
              </w:rPr>
            </w:pPr>
            <w:r w:rsidRPr="001A4C65">
              <w:rPr>
                <w:lang w:val="en-US"/>
              </w:rPr>
              <w:t>5 December 201</w:t>
            </w:r>
            <w:r w:rsidR="004A3430">
              <w:rPr>
                <w:lang w:val="en-US"/>
              </w:rPr>
              <w:t>8</w:t>
            </w:r>
          </w:p>
          <w:p w:rsidR="001A4C65" w:rsidRPr="001A4C65" w:rsidRDefault="001A4C65" w:rsidP="001A4C65">
            <w:pPr>
              <w:spacing w:line="240" w:lineRule="exact"/>
              <w:rPr>
                <w:lang w:val="en-US"/>
              </w:rPr>
            </w:pPr>
            <w:r w:rsidRPr="001A4C65">
              <w:rPr>
                <w:lang w:val="en-US"/>
              </w:rPr>
              <w:t>Russian</w:t>
            </w:r>
          </w:p>
          <w:p w:rsidR="001A4C65" w:rsidRPr="001A4C65" w:rsidRDefault="001A4C65" w:rsidP="001A4C65">
            <w:pPr>
              <w:spacing w:line="240" w:lineRule="exact"/>
              <w:rPr>
                <w:lang w:val="en-US"/>
              </w:rPr>
            </w:pPr>
            <w:r w:rsidRPr="001A4C65">
              <w:rPr>
                <w:lang w:val="en-US"/>
              </w:rPr>
              <w:t>Original: English</w:t>
            </w:r>
          </w:p>
        </w:tc>
      </w:tr>
    </w:tbl>
    <w:p w:rsidR="001A4C65" w:rsidRPr="001A4C65" w:rsidRDefault="001A4C65" w:rsidP="001A4C65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1A4C65">
        <w:rPr>
          <w:b/>
          <w:bCs/>
          <w:sz w:val="24"/>
          <w:szCs w:val="24"/>
        </w:rPr>
        <w:t>Комитет по насильственным исчезновениям</w:t>
      </w:r>
    </w:p>
    <w:p w:rsidR="001A4C65" w:rsidRPr="001A4C65" w:rsidRDefault="001A4C65" w:rsidP="001A4C65">
      <w:pPr>
        <w:pStyle w:val="HChGR"/>
      </w:pPr>
      <w:r w:rsidRPr="001A4C65">
        <w:tab/>
      </w:r>
      <w:r w:rsidRPr="001A4C65">
        <w:tab/>
        <w:t xml:space="preserve">Заключительные замечания по докладу, представленному Японией в соответствии </w:t>
      </w:r>
      <w:bookmarkStart w:id="0" w:name="_Hlk533672065"/>
      <w:r w:rsidRPr="001A4C65">
        <w:t>с пунктом</w:t>
      </w:r>
      <w:r>
        <w:t> </w:t>
      </w:r>
      <w:r w:rsidRPr="001A4C65">
        <w:t xml:space="preserve">1 статьи 29 </w:t>
      </w:r>
      <w:bookmarkEnd w:id="0"/>
      <w:r w:rsidRPr="001A4C65">
        <w:t>Конвенции</w:t>
      </w:r>
      <w:r w:rsidRPr="001A4C65">
        <w:rPr>
          <w:b w:val="0"/>
          <w:sz w:val="20"/>
        </w:rPr>
        <w:t>*</w:t>
      </w:r>
    </w:p>
    <w:p w:rsidR="001A4C65" w:rsidRPr="001A4C65" w:rsidRDefault="001A4C65" w:rsidP="001A4C65">
      <w:pPr>
        <w:pStyle w:val="SingleTxtGR"/>
      </w:pPr>
      <w:r w:rsidRPr="001A4C65">
        <w:footnoteReference w:customMarkFollows="1" w:id="1"/>
        <w:t>1.</w:t>
      </w:r>
      <w:r w:rsidRPr="001A4C65">
        <w:tab/>
        <w:t>Комитет по насильственным исчезновениям рассмотрел доклад, представленный Японией в соответствии с пунктом 1 статьи 29 Конвенции (</w:t>
      </w:r>
      <w:r w:rsidRPr="001A4C65">
        <w:rPr>
          <w:lang w:val="en-GB"/>
        </w:rPr>
        <w:t>CED</w:t>
      </w:r>
      <w:r w:rsidRPr="001A4C65">
        <w:t>/</w:t>
      </w:r>
      <w:r w:rsidRPr="001A4C65">
        <w:rPr>
          <w:lang w:val="en-GB"/>
        </w:rPr>
        <w:t>C</w:t>
      </w:r>
      <w:r w:rsidRPr="001A4C65">
        <w:t>/</w:t>
      </w:r>
      <w:r w:rsidRPr="001A4C65">
        <w:rPr>
          <w:lang w:val="en-GB"/>
        </w:rPr>
        <w:t>JPN</w:t>
      </w:r>
      <w:r w:rsidRPr="001A4C65">
        <w:t xml:space="preserve">/1), на своих 257-м и 258-м заседаниях (см. </w:t>
      </w:r>
      <w:r w:rsidRPr="001A4C65">
        <w:rPr>
          <w:lang w:val="en-GB"/>
        </w:rPr>
        <w:t>CED</w:t>
      </w:r>
      <w:r w:rsidRPr="001A4C65">
        <w:t>/</w:t>
      </w:r>
      <w:r w:rsidRPr="001A4C65">
        <w:rPr>
          <w:lang w:val="en-GB"/>
        </w:rPr>
        <w:t>C</w:t>
      </w:r>
      <w:r w:rsidRPr="001A4C65">
        <w:t>/</w:t>
      </w:r>
      <w:r w:rsidRPr="001A4C65">
        <w:rPr>
          <w:lang w:val="en-GB"/>
        </w:rPr>
        <w:t>SR</w:t>
      </w:r>
      <w:r w:rsidRPr="001A4C65">
        <w:t>.257 и 258), состоявшихся 5 и 6 ноября 2018 года. На своем 271-м заседании, состоявшемся 14</w:t>
      </w:r>
      <w:r>
        <w:t> </w:t>
      </w:r>
      <w:r w:rsidRPr="001A4C65">
        <w:t>ноября 2018 года, он принял настоящие заключительные замечания.</w:t>
      </w:r>
    </w:p>
    <w:p w:rsidR="001A4C65" w:rsidRPr="001A4C65" w:rsidRDefault="001A4C65" w:rsidP="001A4C65">
      <w:pPr>
        <w:pStyle w:val="H1GR"/>
      </w:pPr>
      <w:r w:rsidRPr="001A4C65">
        <w:tab/>
      </w:r>
      <w:r w:rsidRPr="001A4C65">
        <w:rPr>
          <w:lang w:val="en-GB"/>
        </w:rPr>
        <w:t>A</w:t>
      </w:r>
      <w:r w:rsidRPr="001A4C65">
        <w:t>.</w:t>
      </w:r>
      <w:r w:rsidRPr="001A4C65">
        <w:tab/>
        <w:t>Введение</w:t>
      </w:r>
    </w:p>
    <w:p w:rsidR="001A4C65" w:rsidRPr="001A4C65" w:rsidRDefault="001A4C65" w:rsidP="001A4C65">
      <w:pPr>
        <w:pStyle w:val="SingleTxtGR"/>
      </w:pPr>
      <w:r w:rsidRPr="001A4C65">
        <w:t>2.</w:t>
      </w:r>
      <w:r w:rsidRPr="001A4C65">
        <w:tab/>
        <w:t>Комитет приветствует представление Японией доклада в соответствии с пунктом 1 статьи 29 Конвенции, который был подготовлен с учетом руководящих принципов представления докладов, и содержащуюся в нем информацию. Комитет высоко оценивает конструктивный диалог, состоявшийся с делегацией высокого уровня.</w:t>
      </w:r>
    </w:p>
    <w:p w:rsidR="001A4C65" w:rsidRPr="001A4C65" w:rsidRDefault="001A4C65" w:rsidP="001A4C65">
      <w:pPr>
        <w:pStyle w:val="SingleTxtGR"/>
      </w:pPr>
      <w:r w:rsidRPr="001A4C65">
        <w:t>3.</w:t>
      </w:r>
      <w:r w:rsidRPr="001A4C65">
        <w:tab/>
        <w:t>Комитет благодарит государство-участник за его письменные ответы (</w:t>
      </w:r>
      <w:r w:rsidRPr="001A4C65">
        <w:rPr>
          <w:lang w:val="en-GB"/>
        </w:rPr>
        <w:t>CED</w:t>
      </w:r>
      <w:r w:rsidRPr="001A4C65">
        <w:t>/</w:t>
      </w:r>
      <w:r w:rsidRPr="001A4C65">
        <w:rPr>
          <w:lang w:val="en-GB"/>
        </w:rPr>
        <w:t>C</w:t>
      </w:r>
      <w:r w:rsidRPr="001A4C65">
        <w:t>/</w:t>
      </w:r>
      <w:r w:rsidRPr="001A4C65">
        <w:rPr>
          <w:lang w:val="en-GB"/>
        </w:rPr>
        <w:t>JPN</w:t>
      </w:r>
      <w:r w:rsidRPr="001A4C65">
        <w:t>/</w:t>
      </w:r>
      <w:r w:rsidRPr="001A4C65">
        <w:rPr>
          <w:lang w:val="en-GB"/>
        </w:rPr>
        <w:t>Q</w:t>
      </w:r>
      <w:r w:rsidRPr="001A4C65">
        <w:t>/1/</w:t>
      </w:r>
      <w:r w:rsidRPr="001A4C65">
        <w:rPr>
          <w:lang w:val="en-GB"/>
        </w:rPr>
        <w:t>Add</w:t>
      </w:r>
      <w:r w:rsidRPr="001A4C65">
        <w:t>.1) на перечень вопросов (</w:t>
      </w:r>
      <w:r w:rsidRPr="001A4C65">
        <w:rPr>
          <w:lang w:val="en-GB"/>
        </w:rPr>
        <w:t>CED</w:t>
      </w:r>
      <w:r w:rsidRPr="001A4C65">
        <w:t>/</w:t>
      </w:r>
      <w:r w:rsidRPr="001A4C65">
        <w:rPr>
          <w:lang w:val="en-GB"/>
        </w:rPr>
        <w:t>C</w:t>
      </w:r>
      <w:r w:rsidRPr="001A4C65">
        <w:t>/</w:t>
      </w:r>
      <w:r w:rsidRPr="001A4C65">
        <w:rPr>
          <w:lang w:val="en-GB"/>
        </w:rPr>
        <w:t>JPN</w:t>
      </w:r>
      <w:r w:rsidRPr="001A4C65">
        <w:t>/</w:t>
      </w:r>
      <w:r w:rsidRPr="001A4C65">
        <w:rPr>
          <w:lang w:val="en-GB"/>
        </w:rPr>
        <w:t>Q</w:t>
      </w:r>
      <w:r w:rsidRPr="001A4C65">
        <w:t>/1).</w:t>
      </w:r>
    </w:p>
    <w:p w:rsidR="001A4C65" w:rsidRPr="001A4C65" w:rsidRDefault="001A4C65" w:rsidP="001A4C65">
      <w:pPr>
        <w:pStyle w:val="H1GR"/>
      </w:pPr>
      <w:r w:rsidRPr="001A4C65">
        <w:tab/>
      </w:r>
      <w:r w:rsidRPr="001A4C65">
        <w:rPr>
          <w:lang w:val="en-GB"/>
        </w:rPr>
        <w:t>B</w:t>
      </w:r>
      <w:r w:rsidRPr="001A4C65">
        <w:t>.</w:t>
      </w:r>
      <w:r w:rsidRPr="001A4C65">
        <w:tab/>
        <w:t>Позитивные аспекты</w:t>
      </w:r>
    </w:p>
    <w:p w:rsidR="001A4C65" w:rsidRPr="001A4C65" w:rsidRDefault="001A4C65" w:rsidP="001A4C65">
      <w:pPr>
        <w:pStyle w:val="SingleTxtGR"/>
      </w:pPr>
      <w:r w:rsidRPr="001A4C65">
        <w:t>4.</w:t>
      </w:r>
      <w:r w:rsidRPr="001A4C65">
        <w:tab/>
        <w:t>Комитет высоко оценивает ратификацию государством-участником почти всех основных договоров Организации Объединенных Наций по правам человека, а также Римского статута Международного уголовного суда.</w:t>
      </w:r>
    </w:p>
    <w:p w:rsidR="001A4C65" w:rsidRPr="001A4C65" w:rsidRDefault="001A4C65" w:rsidP="001A4C65">
      <w:pPr>
        <w:pStyle w:val="SingleTxtGR"/>
      </w:pPr>
      <w:r w:rsidRPr="001A4C65">
        <w:t>5.</w:t>
      </w:r>
      <w:r w:rsidRPr="001A4C65">
        <w:tab/>
        <w:t>Комитет приветствует тот факт, что государство-участник признало компетенцию Комитета в соответствии со статьей 32 Конвенции в отношении межгосударственных сообщений.</w:t>
      </w:r>
    </w:p>
    <w:p w:rsidR="001A4C65" w:rsidRPr="001A4C65" w:rsidRDefault="001A4C65" w:rsidP="001A4C65">
      <w:pPr>
        <w:pStyle w:val="SingleTxtGR"/>
      </w:pPr>
      <w:r w:rsidRPr="001A4C65">
        <w:t>6.</w:t>
      </w:r>
      <w:r w:rsidRPr="001A4C65">
        <w:tab/>
        <w:t>Комитет также высоко оценивает принятые государством-участником меры в областях, имеющих отношение к Конвенции, в том числе:</w:t>
      </w:r>
    </w:p>
    <w:p w:rsidR="001A4C65" w:rsidRPr="001A4C65" w:rsidRDefault="001A4C65" w:rsidP="001A4C65">
      <w:pPr>
        <w:pStyle w:val="SingleTxtGR"/>
      </w:pPr>
      <w:r w:rsidRPr="001A4C65">
        <w:tab/>
        <w:t>а)</w:t>
      </w:r>
      <w:r w:rsidRPr="001A4C65">
        <w:tab/>
        <w:t>принятие в 2014 году Плана действий по борьбе с торговлей людьми и учреждение Совета по содействию принятию мер по борьбе с торговлей людьми;</w:t>
      </w:r>
    </w:p>
    <w:p w:rsidR="001A4C65" w:rsidRPr="001A4C65" w:rsidRDefault="001A4C65" w:rsidP="001A4C65">
      <w:pPr>
        <w:pStyle w:val="SingleTxtGR"/>
      </w:pPr>
      <w:r w:rsidRPr="001A4C65">
        <w:tab/>
      </w:r>
      <w:r w:rsidRPr="001A4C65">
        <w:rPr>
          <w:lang w:val="en-GB"/>
        </w:rPr>
        <w:t>b</w:t>
      </w:r>
      <w:r w:rsidRPr="001A4C65">
        <w:t>)</w:t>
      </w:r>
      <w:r w:rsidRPr="001A4C65">
        <w:tab/>
        <w:t>внесение в 2014 году поправки в Закон о наказании за деятельность, связанную с детской проституцией и детской порнографией, и о защите детей.</w:t>
      </w:r>
    </w:p>
    <w:p w:rsidR="001A4C65" w:rsidRPr="001A4C65" w:rsidRDefault="001A4C65" w:rsidP="001A4C65">
      <w:pPr>
        <w:pStyle w:val="SingleTxtGR"/>
      </w:pPr>
      <w:r w:rsidRPr="001A4C65">
        <w:lastRenderedPageBreak/>
        <w:t>7.</w:t>
      </w:r>
      <w:r w:rsidRPr="001A4C65">
        <w:tab/>
        <w:t>Комитет с удовлетворением отмечает, что государство-участник направило бессрочное приглашение всем мандатариям специальных процедур Совета по правам человека.</w:t>
      </w:r>
    </w:p>
    <w:p w:rsidR="001A4C65" w:rsidRPr="001A4C65" w:rsidRDefault="001A4C65" w:rsidP="001A4C65">
      <w:pPr>
        <w:pStyle w:val="H1GR"/>
      </w:pPr>
      <w:r w:rsidRPr="001A4C65">
        <w:tab/>
      </w:r>
      <w:r w:rsidRPr="001A4C65">
        <w:rPr>
          <w:lang w:val="en-GB"/>
        </w:rPr>
        <w:t>C</w:t>
      </w:r>
      <w:r w:rsidRPr="001A4C65">
        <w:t>.</w:t>
      </w:r>
      <w:r w:rsidRPr="001A4C65">
        <w:tab/>
        <w:t>Основные вопросы, вызывающие обеспокоенность, и</w:t>
      </w:r>
      <w:r>
        <w:rPr>
          <w:lang w:val="en-US"/>
        </w:rPr>
        <w:t> </w:t>
      </w:r>
      <w:r w:rsidRPr="001A4C65">
        <w:t>рекомендации</w:t>
      </w:r>
    </w:p>
    <w:p w:rsidR="001A4C65" w:rsidRPr="001A4C65" w:rsidRDefault="001A4C65" w:rsidP="001A4C65">
      <w:pPr>
        <w:pStyle w:val="H23GR"/>
      </w:pPr>
      <w:r w:rsidRPr="001A4C65">
        <w:tab/>
        <w:t>1.</w:t>
      </w:r>
      <w:r w:rsidRPr="001A4C65">
        <w:tab/>
        <w:t>Общая информация</w:t>
      </w:r>
    </w:p>
    <w:p w:rsidR="001A4C65" w:rsidRPr="001A4C65" w:rsidRDefault="001A4C65" w:rsidP="001A4C65">
      <w:pPr>
        <w:pStyle w:val="SingleTxtGR"/>
      </w:pPr>
      <w:r w:rsidRPr="001A4C65">
        <w:t>8.</w:t>
      </w:r>
      <w:r w:rsidRPr="001A4C65">
        <w:tab/>
        <w:t>Комитет считает, что на момент принятия настоящих заключительных замечаний действующее в государстве-участнике законодательство о предупреждении насильственных исчезновений и наказании за них не соответствовало некоторым обязательствам, лежащим на государствах, ратифицировавших Конвенцию. Комитет призывает государство-участник выполнить его рекомендации, сформулированные в конструктивном и полезном духе, с целью обеспечения того, чтобы существующие правовые рамки и методы их осуществления властями государства-участника в полной мере соответствовали правам и обязательствам, содержащимся в Конвенции.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Индивидуальные сообщения</w:t>
      </w:r>
    </w:p>
    <w:p w:rsidR="001A4C65" w:rsidRPr="001A4C65" w:rsidRDefault="001A4C65" w:rsidP="001A4C65">
      <w:pPr>
        <w:pStyle w:val="SingleTxtGR"/>
      </w:pPr>
      <w:r w:rsidRPr="001A4C65">
        <w:t>9.</w:t>
      </w:r>
      <w:r w:rsidRPr="001A4C65">
        <w:tab/>
        <w:t>Принимая к сведению заявление делегации о том, что Япония проводит всеобъемлющее исследование о целесообразности принятия механизмов рассмотрения индивидуальных жалоб в системе договорных органов, Комитет по</w:t>
      </w:r>
      <w:r>
        <w:noBreakHyphen/>
      </w:r>
      <w:r w:rsidRPr="001A4C65">
        <w:t>прежнему обеспокоен тем, что государство-участник еще не признало компетенцию Комитета получать и рассматривать индивидуальные сообщения в соответствии со статьей 31 Конвенции.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10.</w:t>
      </w:r>
      <w:r w:rsidRPr="001A4C65">
        <w:tab/>
      </w:r>
      <w:r w:rsidRPr="001A4C65">
        <w:rPr>
          <w:b/>
          <w:bCs/>
        </w:rPr>
        <w:t>Комитет призывает государство-участник как можно скорее признать компетенцию Комитета получать и рассматривать индивидуальные сообщения в соответствии со статьей 31 Конвенции в целях укрепления предусмотренных Конвенцией рамок защиты от насильственных исчезновений.</w:t>
      </w:r>
    </w:p>
    <w:p w:rsidR="001A4C65" w:rsidRPr="001A4C65" w:rsidRDefault="001A4C65" w:rsidP="001A4C65">
      <w:pPr>
        <w:pStyle w:val="H23GR"/>
      </w:pPr>
      <w:r w:rsidRPr="001A4C65">
        <w:tab/>
        <w:t>2.</w:t>
      </w:r>
      <w:r w:rsidRPr="001A4C65">
        <w:tab/>
        <w:t>Определение насильственного исчезновения и его квалификация в качестве уголовно наказуемого деяния (статьи 1–7)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</w:r>
      <w:bookmarkStart w:id="1" w:name="_Hlk534170125"/>
      <w:r w:rsidRPr="001A4C65">
        <w:t xml:space="preserve">Недопустимость </w:t>
      </w:r>
      <w:bookmarkEnd w:id="1"/>
      <w:r w:rsidRPr="001A4C65">
        <w:t>отступления от запрета насильственных исчезновений</w:t>
      </w:r>
    </w:p>
    <w:p w:rsidR="001A4C65" w:rsidRPr="001A4C65" w:rsidRDefault="001A4C65" w:rsidP="001A4C65">
      <w:pPr>
        <w:pStyle w:val="SingleTxtGR"/>
      </w:pPr>
      <w:r w:rsidRPr="001A4C65">
        <w:t>11.</w:t>
      </w:r>
      <w:r w:rsidRPr="001A4C65">
        <w:tab/>
        <w:t>Комитет с обеспокоенностью отмечает, что во внутреннем законодательстве конкретно не предусматривается недопустимость отступления от запрета насильственных исчезновений при любых исключительных обстоятельствах (статья</w:t>
      </w:r>
      <w:r>
        <w:rPr>
          <w:lang w:val="en-US"/>
        </w:rPr>
        <w:t> </w:t>
      </w:r>
      <w:r w:rsidRPr="001A4C65">
        <w:t>1).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12.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законодательные меры, необходимые для того, чтобы конкретно включить во внутреннее законодательство абсолютный запрет насильственных исчезновений в соответствии с пунктом 2 статьи 1 Конвенции.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Преступление</w:t>
      </w:r>
      <w:bookmarkStart w:id="2" w:name="_Hlk534170467"/>
      <w:r w:rsidRPr="001A4C65">
        <w:t xml:space="preserve"> насильственного исчезновения</w:t>
      </w:r>
      <w:bookmarkEnd w:id="2"/>
    </w:p>
    <w:p w:rsidR="001A4C65" w:rsidRPr="001A4C65" w:rsidRDefault="001A4C65" w:rsidP="001A4C65">
      <w:pPr>
        <w:pStyle w:val="SingleTxtGR"/>
      </w:pPr>
      <w:r w:rsidRPr="001A4C65">
        <w:t>13.</w:t>
      </w:r>
      <w:r w:rsidRPr="001A4C65">
        <w:tab/>
        <w:t xml:space="preserve">Комитет обеспокоен тем, что в национальном законодательстве насильственные исчезновения конкретно не квалифицируются в качестве самостоятельного преступления в соответствии со статьей 2 Конвенции. Комитет считает, что различных уголовных преступлений, предусмотренных в Уголовном кодексе Японии, недостаточно для охвата всех составных элементов и механизмов совершения преступления, квалифицируемого как насильственное исчезновение, как оно определено в статье 2 Конвенции, и, следовательно, для выполнения обязательства, вытекающего из статьи 4 и тесно связанного с другими договорными обязательствами, касающимися законодательства, такими как обязательства, содержащиеся в статьях 6, 7 и 8. Как правило, Комитет считает, что ссылок на целый ряд существующих преступлений недостаточно для выполнения этого обязательства, поскольку преступление насильственного исчезновения является не серией различных </w:t>
      </w:r>
      <w:r w:rsidRPr="001A4C65">
        <w:lastRenderedPageBreak/>
        <w:t xml:space="preserve">преступлений, а сложным единичным преступлением, совершенным представителями государства или лицами или группами лиц, действующими с разрешения, при поддержке или с согласия государства, с помощью ряда преступных механизмов, что нарушает различные права. Комитет также обеспокоен тем, что национальное законодательство не предусматривает конкретную уголовную ответственность за насильственные исчезновения в качестве преступления против человечности в соответствии с </w:t>
      </w:r>
      <w:bookmarkStart w:id="3" w:name="_Hlk534171540"/>
      <w:r w:rsidRPr="001A4C65">
        <w:t>нормами</w:t>
      </w:r>
      <w:bookmarkEnd w:id="3"/>
      <w:r w:rsidRPr="001A4C65">
        <w:t>, предусмотренными в соответствии со статьей 5 Конвенции (статьи 2 и 4</w:t>
      </w:r>
      <w:r>
        <w:t>–</w:t>
      </w:r>
      <w:r w:rsidRPr="001A4C65">
        <w:t>8).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14.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как можно скорее принять необходимые законодательные меры для обеспечения того, чтобы насильственное исчезновение было включено во внутреннее законодательство в качестве отдельного преступления в соответствии с определением, содержащимся в статье 2 Конвенции, и в качестве преступления против человечности в соответствии с нормами, предусмотренными в статье</w:t>
      </w:r>
      <w:r>
        <w:rPr>
          <w:b/>
          <w:bCs/>
        </w:rPr>
        <w:t> </w:t>
      </w:r>
      <w:r w:rsidRPr="001A4C65">
        <w:rPr>
          <w:b/>
          <w:bCs/>
        </w:rPr>
        <w:t>5 Конвенции.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Надлежащие меры наказания и смягчающие и отягчающие обстоятельства</w:t>
      </w:r>
    </w:p>
    <w:p w:rsidR="001A4C65" w:rsidRPr="001A4C65" w:rsidRDefault="001A4C65" w:rsidP="001A4C65">
      <w:pPr>
        <w:pStyle w:val="SingleTxtGR"/>
      </w:pPr>
      <w:r w:rsidRPr="001A4C65">
        <w:t>15.</w:t>
      </w:r>
      <w:r w:rsidRPr="001A4C65">
        <w:tab/>
        <w:t xml:space="preserve">Комитет обеспокоен тем, что наказания, назначаемые за преступления, связанные с насильственным исчезновением, значительно варьируются </w:t>
      </w:r>
      <w:r>
        <w:t>–</w:t>
      </w:r>
      <w:r w:rsidRPr="001A4C65">
        <w:t xml:space="preserve"> от трех месяцев до пожизненного заключения, что они недостаточно последовательны и что в них не учитывается чрезвычайно серьезный характер преступления насильственного исчезновения. Он также обеспокоен тем, что национальное законодательство не предусматривает смягчающих и отягчающих обстоятельств, применимых к актам насильственного исчезновения и перечисленных в пункте 2 а) статьи 7 Конвенции.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16.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 установлении уголовной ответственности за насильственные исчезновения в национальном законодательстве предусмотреть: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</w:rPr>
        <w:t>меры</w:t>
      </w:r>
      <w:r w:rsidRPr="001A4C65">
        <w:t xml:space="preserve"> </w:t>
      </w:r>
      <w:r w:rsidRPr="001A4C65">
        <w:rPr>
          <w:b/>
          <w:bCs/>
        </w:rPr>
        <w:t>наказания за насильственное исчезновение, которые должным образом учитывают чрезвычайно серьезный характер этого преступления в соответствии со статьей 7 Конвенции и при этом позволяют избежать вынесения смертного приговора;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конкретные смягчающие и отягчающие обстоятельства, предусмотренные в пункте 2 статьи 7 Конвенции, применительно к преступлению насильственного исчезновения, принимая меры к тому, чтобы никакие смягчающие обстоятельства не освобождали от надлежащей ответственности.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Уголовная ответственность начальников и выполнение приказа</w:t>
      </w:r>
    </w:p>
    <w:p w:rsidR="001A4C65" w:rsidRPr="001A4C65" w:rsidRDefault="001A4C65" w:rsidP="001A4C65">
      <w:pPr>
        <w:pStyle w:val="SingleTxtGR"/>
      </w:pPr>
      <w:r w:rsidRPr="001A4C65">
        <w:t>17.</w:t>
      </w:r>
      <w:r w:rsidRPr="001A4C65">
        <w:tab/>
        <w:t xml:space="preserve">Комитет обеспокоен тем, что национальное законодательство прямо не предусматривает привлечения к уголовной ответственности лиц, отдающих приказы о насильственном исчезновении или призывающих к нему, и не предусматривает уголовной ответственности начальников, как это предусмотрено в пункте 1 </w:t>
      </w:r>
      <w:r w:rsidRPr="001A4C65">
        <w:rPr>
          <w:lang w:val="en-GB"/>
        </w:rPr>
        <w:t>b</w:t>
      </w:r>
      <w:r w:rsidRPr="001A4C65">
        <w:t>) статьи</w:t>
      </w:r>
      <w:r w:rsidR="001A2BD4">
        <w:t> </w:t>
      </w:r>
      <w:r w:rsidRPr="001A4C65">
        <w:t>6 Конвенции. Комитет сожалеет об отсутствии четкой и достаточной информации о законодательстве, гарантирующем, что лица, отказывающиеся выполнять приказы или инструкции, предписывающие, санкционирующие или поощряющие насильственные исчезновения, не будут подвергаться наказанию (статьи 6 и 23).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18.</w:t>
      </w:r>
      <w:r w:rsidRPr="001A4C65">
        <w:tab/>
      </w:r>
      <w:r w:rsidRPr="001A4C65">
        <w:rPr>
          <w:b/>
          <w:bCs/>
        </w:rPr>
        <w:t xml:space="preserve">Комитет рекомендует государству-участнику принять необходимые законодательные меры для обеспечения того, чтобы уголовное законодательство предусматривало ответственность любого лица, указанного в пункте 1 </w:t>
      </w:r>
      <w:r w:rsidRPr="001A4C65">
        <w:rPr>
          <w:b/>
          <w:bCs/>
          <w:lang w:val="en-GB"/>
        </w:rPr>
        <w:t>b</w:t>
      </w:r>
      <w:r w:rsidRPr="001A4C65">
        <w:rPr>
          <w:b/>
          <w:bCs/>
        </w:rPr>
        <w:t>) статьи</w:t>
      </w:r>
      <w:r w:rsidR="001A2BD4">
        <w:rPr>
          <w:b/>
          <w:bCs/>
        </w:rPr>
        <w:t> </w:t>
      </w:r>
      <w:r w:rsidRPr="001A4C65">
        <w:rPr>
          <w:b/>
          <w:bCs/>
        </w:rPr>
        <w:t>6 Конвенции.</w:t>
      </w:r>
    </w:p>
    <w:p w:rsidR="001A4C65" w:rsidRPr="001A4C65" w:rsidRDefault="001A4C65" w:rsidP="001A4C65">
      <w:pPr>
        <w:pStyle w:val="H23GR"/>
      </w:pPr>
      <w:r w:rsidRPr="001A4C65">
        <w:lastRenderedPageBreak/>
        <w:tab/>
        <w:t>3.</w:t>
      </w:r>
      <w:r w:rsidRPr="001A4C65">
        <w:tab/>
        <w:t>Уголовная ответственность и сотрудничество судебных органов в связи с</w:t>
      </w:r>
      <w:r w:rsidR="001A2BD4">
        <w:t> </w:t>
      </w:r>
      <w:r w:rsidRPr="001A4C65">
        <w:t>насильственными исчезновениями (статьи 8</w:t>
      </w:r>
      <w:r>
        <w:t>–</w:t>
      </w:r>
      <w:r w:rsidRPr="001A4C65">
        <w:t>15)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Срок давности</w:t>
      </w:r>
    </w:p>
    <w:p w:rsidR="001A4C65" w:rsidRPr="001A4C65" w:rsidRDefault="001A4C65" w:rsidP="001A4C65">
      <w:pPr>
        <w:pStyle w:val="SingleTxtGR"/>
      </w:pPr>
      <w:r w:rsidRPr="001A4C65">
        <w:t>19.</w:t>
      </w:r>
      <w:r w:rsidRPr="001A4C65">
        <w:tab/>
        <w:t xml:space="preserve">Комитет с удовлетворением отмечает, что статья 253 Уголовно-процессуального кодекса предусматривает, что срок давности для возбуждения уголовного дела начинается с момента прекращения преступления. Однако Комитет обеспокоен тем, что срок давности, применяемый в отношении преступления насильственного исчезновения, составляет от 5 до 20 лет, что является чрезвычайно коротким сроком. Он также обеспокоен тем, что национальное законодательство не гарантирует жертвам насильственных исчезновений право на эффективное средство правовой защиты </w:t>
      </w:r>
      <w:bookmarkStart w:id="4" w:name="_Hlk534190131"/>
      <w:r w:rsidRPr="001A4C65">
        <w:t xml:space="preserve">во время действия </w:t>
      </w:r>
      <w:bookmarkEnd w:id="4"/>
      <w:r w:rsidRPr="001A4C65">
        <w:t>срока давности, поскольку, согласно заявлению, сделанному делегацией государства-участника в ходе рассмотрения доклада, срок давности в отношении возмещения причиненного ущерба истекает через 20 лет после совершения деяния (статья 8).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20.</w:t>
      </w:r>
      <w:r w:rsidRPr="001A4C65">
        <w:tab/>
      </w:r>
      <w:r w:rsidRPr="001A4C65">
        <w:rPr>
          <w:b/>
          <w:bCs/>
        </w:rPr>
        <w:t>Комитет предлагает государству-участнику предусмотреть, чтобы после установления уголовной ответственности за насильственное исчезновение на это преступление не распространялся срок давности; в противном случае Комитет рекомендует государству-участнику обеспечить, чтобы в соответствии со статьей</w:t>
      </w:r>
      <w:r w:rsidR="004A3430">
        <w:rPr>
          <w:b/>
          <w:bCs/>
          <w:lang w:val="en-US"/>
        </w:rPr>
        <w:t> </w:t>
      </w:r>
      <w:r w:rsidRPr="001A4C65">
        <w:rPr>
          <w:b/>
          <w:bCs/>
        </w:rPr>
        <w:t>8 Конвенции: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срок давности в уголовном производстве в связи с насильственными исчезновениями был продолжительным и соразмерным чрезвычайной серьезности этого преступления;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rPr>
          <w:b/>
        </w:rPr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право жертв насильственных исчезновений на эффективное средство правовой защиты гарантировалось во время действия срока давности.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Юрисдикция в отношении преступлений насильственного исчезновения</w:t>
      </w:r>
    </w:p>
    <w:p w:rsidR="001A4C65" w:rsidRPr="001A4C65" w:rsidRDefault="001A4C65" w:rsidP="001A4C65">
      <w:pPr>
        <w:pStyle w:val="SingleTxtGR"/>
      </w:pPr>
      <w:r w:rsidRPr="001A4C65">
        <w:t>21.</w:t>
      </w:r>
      <w:r w:rsidRPr="001A4C65">
        <w:tab/>
      </w:r>
      <w:r>
        <w:t>Комитет отмечает, что статья 4-</w:t>
      </w:r>
      <w:r w:rsidRPr="001A4C65">
        <w:t>2 Уголовного кодекса устанавливает компетенцию государства осуществлять юрисдикцию в отношении преступления насильственного исчезновения независимо от гражданства преступника или жертвы и даже в тех случаях, когда преступление совершено за пределами территории Японии. Вместе с тем Комитет с обеспокоенностью отмечает, что статья 4</w:t>
      </w:r>
      <w:r>
        <w:t>-</w:t>
      </w:r>
      <w:r w:rsidRPr="001A4C65">
        <w:t>2 Кодекса применяется только к преступлениям, регулируемым тем или иным договором (статья</w:t>
      </w:r>
      <w:r>
        <w:t> </w:t>
      </w:r>
      <w:r w:rsidRPr="001A4C65">
        <w:t>9).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22.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необходимые меры для обеспечения того, чтобы осуществление судами юрисдикции в отношении преступления насильственного исчезновения в полной мере гарантировалось в соответствии с обязательствами, вытекающими из статьи 9 Конвенции, в</w:t>
      </w:r>
      <w:r w:rsidR="004A3430">
        <w:rPr>
          <w:b/>
          <w:bCs/>
          <w:lang w:val="en-US"/>
        </w:rPr>
        <w:t> </w:t>
      </w:r>
      <w:r w:rsidRPr="001A4C65">
        <w:rPr>
          <w:b/>
          <w:bCs/>
        </w:rPr>
        <w:t xml:space="preserve">частности закрепленным в этой статье принципом </w:t>
      </w:r>
      <w:r w:rsidRPr="001A4C65">
        <w:rPr>
          <w:b/>
          <w:bCs/>
          <w:iCs/>
          <w:lang w:val="en-GB"/>
        </w:rPr>
        <w:t>aut</w:t>
      </w:r>
      <w:r w:rsidRPr="001A4C65">
        <w:rPr>
          <w:b/>
          <w:bCs/>
          <w:iCs/>
        </w:rPr>
        <w:t xml:space="preserve"> </w:t>
      </w:r>
      <w:r w:rsidRPr="001A4C65">
        <w:rPr>
          <w:b/>
          <w:bCs/>
          <w:iCs/>
          <w:lang w:val="en-GB"/>
        </w:rPr>
        <w:t>dedere</w:t>
      </w:r>
      <w:r w:rsidRPr="001A4C65">
        <w:rPr>
          <w:b/>
          <w:bCs/>
          <w:iCs/>
        </w:rPr>
        <w:t xml:space="preserve"> </w:t>
      </w:r>
      <w:r w:rsidRPr="001A4C65">
        <w:rPr>
          <w:b/>
          <w:bCs/>
          <w:iCs/>
          <w:lang w:val="en-GB"/>
        </w:rPr>
        <w:t>aut</w:t>
      </w:r>
      <w:r w:rsidRPr="001A4C65">
        <w:rPr>
          <w:b/>
          <w:bCs/>
          <w:iCs/>
        </w:rPr>
        <w:t xml:space="preserve"> </w:t>
      </w:r>
      <w:r w:rsidRPr="001A4C65">
        <w:rPr>
          <w:b/>
          <w:bCs/>
          <w:iCs/>
          <w:lang w:val="en-GB"/>
        </w:rPr>
        <w:t>judicare</w:t>
      </w:r>
      <w:r w:rsidRPr="001A4C65">
        <w:rPr>
          <w:b/>
          <w:bCs/>
          <w:i/>
          <w:iCs/>
        </w:rPr>
        <w:t xml:space="preserve">. </w:t>
      </w:r>
      <w:r w:rsidRPr="001A4C65">
        <w:rPr>
          <w:b/>
          <w:bCs/>
        </w:rPr>
        <w:t>В</w:t>
      </w:r>
      <w:r w:rsidR="004A3430">
        <w:rPr>
          <w:b/>
          <w:bCs/>
          <w:lang w:val="en-US"/>
        </w:rPr>
        <w:t> </w:t>
      </w:r>
      <w:r w:rsidRPr="001A4C65">
        <w:rPr>
          <w:b/>
          <w:bCs/>
        </w:rPr>
        <w:t>этой связи государству-участнику следует обеспечить, чтобы никакие условия, которые не предусмотрены в Конвенции, не влияли на осуществление юрисдикции японскими судами в соответствии со статьей 9.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Сообщение о случаях насильственных исчезновений и их расследование</w:t>
      </w:r>
    </w:p>
    <w:p w:rsidR="001A4C65" w:rsidRPr="001A4C65" w:rsidRDefault="001A4C65" w:rsidP="001A4C65">
      <w:pPr>
        <w:pStyle w:val="SingleTxtGR"/>
      </w:pPr>
      <w:r w:rsidRPr="001A4C65">
        <w:t>23.</w:t>
      </w:r>
      <w:r w:rsidRPr="001A4C65">
        <w:tab/>
        <w:t xml:space="preserve">Комитет принимает к сведению представленную государством-участником информацию о том, что никаких жалоб в связи со случаями насильственных исчезновений подано не было. Однако Комитет по-прежнему обеспокоен тем, что национальное законодательство не гарантирует право любого лица сообщать компетентным органам о предполагаемых насильственных исчезновениях, независимо от его или ее связи с исчезнувшим лицом. Он также обеспокоен препятствиями, которые могут затруднить оперативное, эффективное и беспристрастное расследование предполагаемых случаев насильственных исчезновений. К ним относятся предусмотренная национальным законодательством компетенция военных властей проводить расследования в отношении лиц, обвиняемых в насильственных исчезновениях; тот факт, что решение о расследовании какого-либо преступления принимается по усмотрению соответствующего </w:t>
      </w:r>
      <w:r w:rsidRPr="001A4C65">
        <w:lastRenderedPageBreak/>
        <w:t>сотрудника полиции; и ограничения в национальном законодательстве на доступ ко всей документации и другой информации, относящейся к расследованию, когда она является официальной конфиденциальной информацией и когда такая информация может нанести ущерб национальным интересам. Комитет также обеспокоен отсутствием достаточной информации о соответствующем национальном законодательстве, гарантирующем органам, расследующим насильственные исчезновения, доступ во все места содержания под стражей или в любое другое место, если есть основания полагать, что там может находиться исчезнувшее лицо; отсутствием специального бюджета и персонала для расследования случаев насильственных исчезновений; и отсутствием специальной подготовки, касающейся методов инициирования и проведения расследований случаев насильственных исчезновений и предназначенной для органов, отвечающих за расследование таких случаев (статьи 11 и 12).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24.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все необходимые законодательные и другие меры, чтобы: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rPr>
          <w:b/>
        </w:rPr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гарантировать право любого лица сообщать о предполагаемом насильственном исчезновении компетентным органам, независимо от его или ее связи с исчезнувшим лицом; и обеспечить, чтобы в случае отказа компетентных органов расследовать дело заявителя ему или ей были предоставлены механизмы обжалования;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обеспечить, чтобы в тех случаях, когда имеются разумные основания полагать, что произошло насильственное исчезновение какого-либо лица, незамедлительно проводило</w:t>
      </w:r>
      <w:r w:rsidR="004A3430">
        <w:rPr>
          <w:b/>
          <w:bCs/>
        </w:rPr>
        <w:t>сь</w:t>
      </w:r>
      <w:r w:rsidRPr="001A4C65">
        <w:rPr>
          <w:b/>
          <w:bCs/>
        </w:rPr>
        <w:t xml:space="preserve"> тщательное и беспристрастное расследование, даже если не было получено официальной жалобы;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c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обеспечить, чтобы все случаи насильственного исчезновения однозначно оставались за пределами компетенции военных судов и могли расследоваться только обычными судами;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d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гарантировать, чтобы органы, ответственные за расследование насильственного исчезновения, имели доступ ко всей информации и документации, имеющей отношение к его расследованию;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e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гарантировать, чтобы компетентные органы и учреждения имели доступ во все места лишения свободы, если имеются разумные основания полагать, что там может находиться лицо, подвергшееся насильственному исчезновению, независимо от характера места лишения свободы;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f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 достаточные финансовые и людские ресурсы органам, ответственным за расследование насильственных исчезновений;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g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органы, отвечающие за расследование случаев насильственных исчезновений, проходили специальную подготовку по вопросам, касающимся инициирования и проведения таких расследований.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 xml:space="preserve">Положение так называемых </w:t>
      </w:r>
      <w:r>
        <w:t>«</w:t>
      </w:r>
      <w:r w:rsidRPr="001A4C65">
        <w:t>женщин для утех</w:t>
      </w:r>
      <w:r>
        <w:t>»</w:t>
      </w:r>
      <w:r w:rsidRPr="001A4C65">
        <w:t>, ставших жертвами насильственных исчезновений</w:t>
      </w:r>
    </w:p>
    <w:p w:rsidR="001A4C65" w:rsidRPr="001A4C65" w:rsidRDefault="001A4C65" w:rsidP="001A4C65">
      <w:pPr>
        <w:pStyle w:val="SingleTxtGR"/>
      </w:pPr>
      <w:r w:rsidRPr="001A4C65">
        <w:t>25.</w:t>
      </w:r>
      <w:r w:rsidRPr="001A4C65">
        <w:tab/>
        <w:t xml:space="preserve">Ссылаясь на статьи 8, 12 и 24 Конвенции, Комитет хотел бы подчеркнуть длящийся характер преступления насильственного исчезновения и подтвердить право жертв на правосудие, возмещение ущерба и право знать правду об обстоятельствах насильственного исчезновения, о ходе и результатах расследования и о судьбе исчезнувшего лица, независимо от того, когда это насильственное исчезновение произошло. В этой связи Комитет обеспокоен отсутствием статистической информации о числе так называемых </w:t>
      </w:r>
      <w:r>
        <w:t>«</w:t>
      </w:r>
      <w:r w:rsidRPr="001A4C65">
        <w:t>женщин для утех</w:t>
      </w:r>
      <w:r>
        <w:t>»</w:t>
      </w:r>
      <w:r w:rsidRPr="001A4C65">
        <w:t xml:space="preserve">, которые могли стать жертвами насильственных исчезновений, а также отсутствием расследований, судебного преследования и осуждения виновных в этих случаях. Он также обеспокоен сообщениями об изъятии детей, рожденных этими женщинами, и отказе государства расследовать такие случаи. Комитет по-прежнему обеспокоен сообщениями о сокрытии или нераскрытии государством-участником соответствующих фактов и материалов, касающихся так называемых </w:t>
      </w:r>
      <w:r>
        <w:t>«</w:t>
      </w:r>
      <w:r w:rsidRPr="001A4C65">
        <w:t>женщин для утех</w:t>
      </w:r>
      <w:r>
        <w:t>»</w:t>
      </w:r>
      <w:r w:rsidRPr="001A4C65">
        <w:t xml:space="preserve">. Он также обеспокоен </w:t>
      </w:r>
      <w:r w:rsidRPr="001A4C65">
        <w:lastRenderedPageBreak/>
        <w:t>отсутствием адекватного возмещения ущерба жертвам в соответствии с пунктом</w:t>
      </w:r>
      <w:r>
        <w:t> </w:t>
      </w:r>
      <w:r w:rsidRPr="001A4C65">
        <w:t xml:space="preserve">5 статьи 24 Конвенции и выражает сожаление по поводу позиции государства-участника, согласно которой этот вопрос </w:t>
      </w:r>
      <w:r>
        <w:t>«</w:t>
      </w:r>
      <w:r w:rsidRPr="001A4C65">
        <w:t>решен окончательно и необратимо</w:t>
      </w:r>
      <w:r>
        <w:t>»</w:t>
      </w:r>
      <w:r w:rsidRPr="001A4C65">
        <w:t xml:space="preserve">. Это увековечивает безнаказанность и лишает жертв их права знать правду и добиваться справедливости, возмещения ущерба и гарантий неповторения (статьи 1, 8, 12, 24 </w:t>
      </w:r>
      <w:r>
        <w:br/>
      </w:r>
      <w:r w:rsidRPr="001A4C65">
        <w:t>и 25).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26.</w:t>
      </w:r>
      <w:r w:rsidRPr="001A4C65">
        <w:tab/>
      </w:r>
      <w:r w:rsidRPr="001A4C65">
        <w:rPr>
          <w:b/>
          <w:bCs/>
        </w:rPr>
        <w:t xml:space="preserve">Комитет ссылается на </w:t>
      </w:r>
      <w:bookmarkStart w:id="5" w:name="_Hlk534196523"/>
      <w:r w:rsidRPr="001A4C65">
        <w:rPr>
          <w:b/>
          <w:bCs/>
        </w:rPr>
        <w:t xml:space="preserve">длящийся </w:t>
      </w:r>
      <w:bookmarkEnd w:id="5"/>
      <w:r w:rsidRPr="001A4C65">
        <w:rPr>
          <w:b/>
          <w:bCs/>
        </w:rPr>
        <w:t>характер преступления насильственного исчезновения и рекомендует государству-участнику: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 xml:space="preserve">собрать точные статистические данные о числе так называемых </w:t>
      </w:r>
      <w:r>
        <w:rPr>
          <w:b/>
          <w:bCs/>
        </w:rPr>
        <w:t>«</w:t>
      </w:r>
      <w:r w:rsidRPr="001A4C65">
        <w:rPr>
          <w:b/>
          <w:bCs/>
        </w:rPr>
        <w:t>женщин для утех</w:t>
      </w:r>
      <w:r>
        <w:rPr>
          <w:b/>
          <w:bCs/>
        </w:rPr>
        <w:t>»</w:t>
      </w:r>
      <w:r w:rsidRPr="001A4C65">
        <w:rPr>
          <w:b/>
          <w:bCs/>
        </w:rPr>
        <w:t>, которые могли стать жертвами насильственных исчезновений, провести расследования и гарантировать права на установление истины и возмещение ущерба;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 xml:space="preserve">обеспечить, чтобы все случаи так называемых </w:t>
      </w:r>
      <w:r>
        <w:rPr>
          <w:b/>
          <w:bCs/>
        </w:rPr>
        <w:t>«</w:t>
      </w:r>
      <w:r w:rsidRPr="001A4C65">
        <w:rPr>
          <w:b/>
          <w:bCs/>
        </w:rPr>
        <w:t>женщин для утех</w:t>
      </w:r>
      <w:r>
        <w:rPr>
          <w:b/>
          <w:bCs/>
        </w:rPr>
        <w:t>»</w:t>
      </w:r>
      <w:r w:rsidRPr="001A4C65">
        <w:rPr>
          <w:b/>
          <w:bCs/>
        </w:rPr>
        <w:t>, которые могли стать жертвами насильственных исчезновений, включая случаи изъятия детей, рожденных этими женщинами, безотлагательно, тщательно и беспристрастно расследовались, независимо от времени, прошедшего с момента их совершения, даже если официально не было предъявлено жалобы;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c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обеспечить, чтобы все предполагаемые нарушители были привлечены к судебной ответственности, а в случае признания их виновными понесли наказание, соразмерное тяжести совершенных ими деяний;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d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 xml:space="preserve">принять необходимые меры для розыска и установления личности всех детей, рожденных так называемыми </w:t>
      </w:r>
      <w:r>
        <w:rPr>
          <w:b/>
          <w:bCs/>
        </w:rPr>
        <w:t>«</w:t>
      </w:r>
      <w:r w:rsidRPr="001A4C65">
        <w:rPr>
          <w:b/>
          <w:bCs/>
        </w:rPr>
        <w:t>женщинами для утех</w:t>
      </w:r>
      <w:r>
        <w:rPr>
          <w:b/>
          <w:bCs/>
        </w:rPr>
        <w:t>»</w:t>
      </w:r>
      <w:r w:rsidRPr="001A4C65">
        <w:rPr>
          <w:b/>
          <w:bCs/>
        </w:rPr>
        <w:t>, которые могли стать жертвами незаконного изъятия, насильственного исчезновения и/или подмены личности, и обеспечить их возвращение в их родные семьи в соответствии с пунктом 2 статьи 25 Конвенции;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e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 раскрытие любой информации, относящейся к фактам и материалам;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f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обеспечить, чтобы все жертвы получали адекватное возмещение в соответствии с пунктами 4 и 5 статьи 24 Конвенции и чтобы при возмещении ущерба учитывались гендерные аспекты;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g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гарантировать право на истину.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Сотрудничество судебных органов по уголовно-правовым вопросам</w:t>
      </w:r>
    </w:p>
    <w:p w:rsidR="001A4C65" w:rsidRPr="001A4C65" w:rsidRDefault="001A4C65" w:rsidP="001A4C65">
      <w:pPr>
        <w:pStyle w:val="SingleTxtGR"/>
      </w:pPr>
      <w:r w:rsidRPr="001A4C65">
        <w:t>27.</w:t>
      </w:r>
      <w:r w:rsidRPr="001A4C65">
        <w:tab/>
        <w:t>Комитет обеспокоен ограничениями и условиями, предусмотренными в национальном законодательстве в отношении просьб об оказании судебной помощи или о сотрудничестве в соответствии с положениями статей 14 и 15 Конвенции. В</w:t>
      </w:r>
      <w:r>
        <w:t> </w:t>
      </w:r>
      <w:r w:rsidRPr="001A4C65">
        <w:t>частности, учитывая, что преступление насильственного исчезновения не кодифицировано в национальном законодательстве, Комитет обеспокоен тем, что</w:t>
      </w:r>
      <w:r w:rsidR="004A3430">
        <w:t>,</w:t>
      </w:r>
      <w:r w:rsidRPr="001A4C65">
        <w:t xml:space="preserve"> согласно национальному законодательству</w:t>
      </w:r>
      <w:r w:rsidR="004A3430">
        <w:t>,</w:t>
      </w:r>
      <w:r w:rsidRPr="001A4C65">
        <w:t xml:space="preserve"> помощь не предоставляется, если деяние, составляющее преступление, в отношении которого запрашивается помощь, не является преступлением по японскому законодательству, если это преступление было совершено в Японии.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28.</w:t>
      </w:r>
      <w:r w:rsidRPr="001A4C65">
        <w:tab/>
      </w:r>
      <w:r w:rsidRPr="001A4C65">
        <w:rPr>
          <w:b/>
          <w:bCs/>
        </w:rPr>
        <w:t>Комитет рекомендует государств</w:t>
      </w:r>
      <w:r w:rsidR="004A3430">
        <w:rPr>
          <w:b/>
          <w:bCs/>
        </w:rPr>
        <w:t>у</w:t>
      </w:r>
      <w:r w:rsidRPr="001A4C65">
        <w:rPr>
          <w:b/>
          <w:bCs/>
        </w:rPr>
        <w:t>-участник</w:t>
      </w:r>
      <w:r w:rsidR="004A3430">
        <w:rPr>
          <w:b/>
          <w:bCs/>
        </w:rPr>
        <w:t>у</w:t>
      </w:r>
      <w:r w:rsidRPr="001A4C65">
        <w:rPr>
          <w:b/>
          <w:bCs/>
        </w:rPr>
        <w:t xml:space="preserve"> обеспечить предоставление необходимой судебной помощи властям других государств-участников, которые обращаются с такой просьбой в связи с расследованиями возможных случаев насильственных исчезновений. Комитет призывает государство-участник обеспечить, чтобы его власти оказывали максимально возможную помощь</w:t>
      </w:r>
      <w:r w:rsidRPr="001A4C65">
        <w:t xml:space="preserve"> </w:t>
      </w:r>
      <w:r w:rsidRPr="001A4C65">
        <w:rPr>
          <w:b/>
          <w:bCs/>
        </w:rPr>
        <w:t>в тех случаях, когда они получают просьбы в соответствии со статьей 15 Конвенции.</w:t>
      </w:r>
    </w:p>
    <w:p w:rsidR="001A4C65" w:rsidRPr="001A4C65" w:rsidRDefault="001A4C65" w:rsidP="001A4C65">
      <w:pPr>
        <w:pStyle w:val="H23GR"/>
      </w:pPr>
      <w:r w:rsidRPr="001A4C65">
        <w:tab/>
        <w:t>4.</w:t>
      </w:r>
      <w:r w:rsidRPr="001A4C65">
        <w:tab/>
        <w:t>Меры по предупреждению насильственных исчезновений (статьи 16</w:t>
      </w:r>
      <w:r>
        <w:t>–</w:t>
      </w:r>
      <w:r w:rsidRPr="001A4C65">
        <w:t>23)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Механизмы высылки, возвращения, передачи и выдачи</w:t>
      </w:r>
    </w:p>
    <w:p w:rsidR="001A4C65" w:rsidRPr="001A4C65" w:rsidRDefault="001A4C65" w:rsidP="001A4C65">
      <w:pPr>
        <w:pStyle w:val="SingleTxtGR"/>
      </w:pPr>
      <w:r w:rsidRPr="001A4C65">
        <w:t>29.</w:t>
      </w:r>
      <w:r w:rsidRPr="001A4C65">
        <w:tab/>
        <w:t xml:space="preserve">Комитет обеспокоен препятствиями для выдачи, которые существуют в отношении преступления насильственного исчезновения. К ним относятся: </w:t>
      </w:r>
      <w:r w:rsidRPr="001A4C65">
        <w:lastRenderedPageBreak/>
        <w:t>а)</w:t>
      </w:r>
      <w:r>
        <w:rPr>
          <w:lang w:val="en-US"/>
        </w:rPr>
        <w:t> </w:t>
      </w:r>
      <w:r w:rsidRPr="001A4C65">
        <w:t xml:space="preserve">насильственное исчезновение, не являющееся преступлением, влекущим выдачу, согласно договорам о выдаче, заключенным с государствами, которые не являются участниками Конвенции, с учетом того, что государство-участник не налагает обязательство, изложенное в пункте 2 статьи 13 Конвенции; </w:t>
      </w:r>
      <w:r w:rsidRPr="001A4C65">
        <w:rPr>
          <w:lang w:val="en-GB"/>
        </w:rPr>
        <w:t>b</w:t>
      </w:r>
      <w:r w:rsidRPr="001A4C65">
        <w:t xml:space="preserve">) требование о соблюдении принципа обоюдного признания соответствующего деяния преступлением в договорах о выдаче, принимая во внимание, что насильственное исчезновение не кодифицировано в Уголовном кодексе в качестве отдельного преступления; и </w:t>
      </w:r>
      <w:r w:rsidRPr="001A4C65">
        <w:rPr>
          <w:lang w:val="en-GB"/>
        </w:rPr>
        <w:t>c</w:t>
      </w:r>
      <w:r w:rsidRPr="001A4C65">
        <w:t>) требование о соблюдении принципа взаимности в случае отсутствия договора о выдаче. Комитет сожалеет об отсутствии информации о критериях и процедурах, применяемых для оценки и проверки риска насильственного исчезновения лица в стране назначения до высылки, возвращения или выдачи (статьи</w:t>
      </w:r>
      <w:r>
        <w:rPr>
          <w:lang w:val="en-US"/>
        </w:rPr>
        <w:t> </w:t>
      </w:r>
      <w:r w:rsidRPr="001A4C65">
        <w:t>13 и 16).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30.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все необходимые меры</w:t>
      </w:r>
      <w:r w:rsidRPr="001A4C65">
        <w:t xml:space="preserve"> </w:t>
      </w:r>
      <w:r w:rsidRPr="001A4C65">
        <w:rPr>
          <w:b/>
          <w:bCs/>
        </w:rPr>
        <w:t>для того, чтобы: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устранить любые препятствия для выдачи, существующие в национальном законодательстве, в соответствии с пунктами 2, 3, 4 и 5 статьи</w:t>
      </w:r>
      <w:r w:rsidR="001A2BD4">
        <w:rPr>
          <w:b/>
          <w:bCs/>
        </w:rPr>
        <w:t> </w:t>
      </w:r>
      <w:r w:rsidRPr="001A4C65">
        <w:rPr>
          <w:b/>
          <w:bCs/>
        </w:rPr>
        <w:t>13 Конвенции;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 наличие четких и конкретных критериев и процедур для оценки и проверки риска подвергнуться насильственному исчезновению в стране назначения, прежде чем страна назначения приступит к высылке, возвращению или выдаче, и обеспечить, чтобы в случае наличия такого риска соответствующее лицо не высылалось, не выдавалось и не возвращалось.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Основные правовые гарантии</w:t>
      </w:r>
    </w:p>
    <w:p w:rsidR="001A4C65" w:rsidRPr="001A4C65" w:rsidRDefault="001A4C65" w:rsidP="001A4C65">
      <w:pPr>
        <w:pStyle w:val="SingleTxtGR"/>
      </w:pPr>
      <w:r w:rsidRPr="001A4C65">
        <w:t>31.</w:t>
      </w:r>
      <w:r w:rsidRPr="001A4C65">
        <w:tab/>
        <w:t xml:space="preserve">Комитет глубоко обеспокоен условиями и ограничениями в национальном законодательстве прав, гарантируемых пунктом 2 </w:t>
      </w:r>
      <w:r w:rsidRPr="001A4C65">
        <w:rPr>
          <w:lang w:val="en-GB"/>
        </w:rPr>
        <w:t>d</w:t>
      </w:r>
      <w:r w:rsidRPr="001A4C65">
        <w:t xml:space="preserve">) статьи 17 Конвенции, в местах лишения свободы и сообщениями о несоблюдении этих прав. К ним относятся ограничение общения лишенного свободы лица с любым лицом по его выбору, а в случае иностранцев </w:t>
      </w:r>
      <w:r>
        <w:t>–</w:t>
      </w:r>
      <w:r w:rsidRPr="001A4C65">
        <w:t xml:space="preserve"> с консульскими учреждениями, причем с самого начала лишения свободы; ограничение свиданий с адвокатом определенными днями, количеством раз и обстоятельствами; ограничение свиданий с членами семьи или любым другим лицом по его выбору; присутствие тюремного персонала и ведение записей во время свиданий; ограничение, запрещение и изучение переписки, в том числе с адвокатом защиты; и запрет на посещения, общение и переписку, когда они осуществляются не на японском языке, а лицо, лишенное свободы, не может оплатить финансовые расходы на письменный или устный перевод. Комитет также обеспокоен отсутствием мер, гарантирующих независимость и компетентность уполномоченных механизмов посещения мест лишения свободы и гарантирующих неограниченный доступ во все места лишения свободы (статья 17).</w:t>
      </w:r>
    </w:p>
    <w:p w:rsidR="001A4C65" w:rsidRPr="001A4C65" w:rsidRDefault="001A4C65" w:rsidP="001A4C65">
      <w:pPr>
        <w:pStyle w:val="SingleTxtGR"/>
      </w:pPr>
      <w:r w:rsidRPr="001A4C65">
        <w:t>32.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гарантировать: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 xml:space="preserve">чтобы все лишенные свободы лица во всех местах лишения свободы имели доступ к адвокату с самого начала лишения свободы и могли безотлагательно связаться со своими родственниками, адвокатом или любым лицом по своему выбору, а в случае иностранцев </w:t>
      </w:r>
      <w:r>
        <w:rPr>
          <w:b/>
          <w:bCs/>
        </w:rPr>
        <w:t>–</w:t>
      </w:r>
      <w:r w:rsidRPr="001A4C65">
        <w:rPr>
          <w:b/>
          <w:bCs/>
        </w:rPr>
        <w:t xml:space="preserve"> со своими консульскими учреждениями, а также иметь с ними свидания;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независимость уполномоченных механизмов посещений мест лишения свободы, в том числе путем установления объективных критериев отбора их членов, обеспечения их неограниченного доступа во все места лишения свободы и обеспечения подготовки по вопросам Конвенции.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Средства правовой защиты, касающиеся законности задержания</w:t>
      </w:r>
    </w:p>
    <w:p w:rsidR="001A4C65" w:rsidRPr="001A4C65" w:rsidRDefault="001A4C65" w:rsidP="001A4C65">
      <w:pPr>
        <w:pStyle w:val="SingleTxtGR"/>
      </w:pPr>
      <w:r w:rsidRPr="001A4C65">
        <w:t>33.</w:t>
      </w:r>
      <w:r w:rsidRPr="001A4C65">
        <w:tab/>
        <w:t xml:space="preserve">Комитет обеспокоен отсутствием средств правовой защиты в соответствии с пунктом 2 </w:t>
      </w:r>
      <w:r w:rsidRPr="001A4C65">
        <w:rPr>
          <w:lang w:val="en-GB"/>
        </w:rPr>
        <w:t>f</w:t>
      </w:r>
      <w:r w:rsidRPr="001A4C65">
        <w:t>) статьи 17 Конвенции для оспаривания законности лишения свободы, в</w:t>
      </w:r>
      <w:r w:rsidR="00C46774">
        <w:t> </w:t>
      </w:r>
      <w:r w:rsidRPr="001A4C65">
        <w:t xml:space="preserve">том числе у лиц, содержащихся в медицинских учреждениях и иммиграционных изоляторах. Комитет принимает к сведению существование Закона о процедуре хабеас </w:t>
      </w:r>
      <w:r w:rsidRPr="001A4C65">
        <w:lastRenderedPageBreak/>
        <w:t>корпус для оспаривания законности задержания. Вместе с тем он выражает обеспокоенность по поводу препятствий для использования этого средства правовой защиты, содержащихся в Правилах о процедуре хабеас корпус, в частности в правиле</w:t>
      </w:r>
      <w:r w:rsidR="00C46774">
        <w:t> </w:t>
      </w:r>
      <w:r w:rsidRPr="001A4C65">
        <w:t>4, и по поводу того факта, что ходатайство о применении процедуры хабеас корпус может быть подано только лицом, лишенным свободы, и его или ее адвокатом (статьи</w:t>
      </w:r>
      <w:r w:rsidR="00C46774">
        <w:t> </w:t>
      </w:r>
      <w:r w:rsidRPr="001A4C65">
        <w:t>17 и 22).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34.</w:t>
      </w:r>
      <w:r w:rsidRPr="001A4C65">
        <w:tab/>
      </w:r>
      <w:r w:rsidRPr="001A4C65">
        <w:rPr>
          <w:b/>
          <w:bCs/>
        </w:rPr>
        <w:t xml:space="preserve">Комитет рекомендует государству-участнику принять необходимые меры для обеспечения того, чтобы право на подачу </w:t>
      </w:r>
      <w:bookmarkStart w:id="6" w:name="_Hlk534201102"/>
      <w:r w:rsidRPr="001A4C65">
        <w:rPr>
          <w:b/>
          <w:bCs/>
        </w:rPr>
        <w:t xml:space="preserve">ходатайства </w:t>
      </w:r>
      <w:bookmarkEnd w:id="6"/>
      <w:r w:rsidRPr="001A4C65">
        <w:rPr>
          <w:b/>
          <w:bCs/>
        </w:rPr>
        <w:t>о применении процедуры хабеас корпус не могло ограничиваться ни при каких обстоятельствах, и гарантировать, чтобы эту процедуру могло инициировать любое лицо, имеющее законный интерес, независимо от места лишения свободы.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Реестры лиц, лишенных свободы</w:t>
      </w:r>
    </w:p>
    <w:p w:rsidR="001A4C65" w:rsidRPr="001A4C65" w:rsidRDefault="001A4C65" w:rsidP="001A4C65">
      <w:pPr>
        <w:pStyle w:val="SingleTxtGR"/>
      </w:pPr>
      <w:r w:rsidRPr="001A4C65">
        <w:t>35.</w:t>
      </w:r>
      <w:r w:rsidRPr="001A4C65">
        <w:tab/>
        <w:t>Комитет принимает к сведению существование ряда реестров лиц, лишенных свободы. Вместе с тем он с обеспокоенностью отмечает, что эти реестры не содержат всей информации, упомянутой в пункте 3 статьи 17 Конвенции, и сожалеет об отсутствии достаточной информации о мерах по обеспечению того, чтобы все реестры лиц, лишенных свободы, заполнялись, незамедлительно обновлялись и контролировались. Комитет с обеспокоенностью отмечает, что национальное законодательство не гарантирует доступ к информации, перечисленной в пункте</w:t>
      </w:r>
      <w:r w:rsidR="001A2BD4">
        <w:t> </w:t>
      </w:r>
      <w:r w:rsidRPr="001A4C65">
        <w:t xml:space="preserve">1 статьи 18 Конвенции, с учетом того, что предоставление такой информации зависит от лица, лишенного свободы. Комитет сожалеет о том, что он не получил достаточной информации о том, как национальное законодательство регулирует все вопросы, перечисленные в пунктах </w:t>
      </w:r>
      <w:r w:rsidRPr="001A4C65">
        <w:rPr>
          <w:lang w:val="en-GB"/>
        </w:rPr>
        <w:t>b</w:t>
      </w:r>
      <w:r w:rsidRPr="001A4C65">
        <w:t xml:space="preserve">) и </w:t>
      </w:r>
      <w:r w:rsidRPr="001A4C65">
        <w:rPr>
          <w:lang w:val="en-GB"/>
        </w:rPr>
        <w:t>c</w:t>
      </w:r>
      <w:r w:rsidRPr="001A4C65">
        <w:t>) статьи 22 Конвенции, а именно отсутствие регистрации факта лишения свободы, отказ в предоставлении информации и предоставление неточной информации (статьи 17, 18, 20 и 22).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36.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все необходимые меры с целью гарантировать, чтобы: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все без исключений случаи лишения свободы вносились в обновленные официальные регистры и/или официальные досье и включали в себя, по крайней мере, информацию, указанную в пункте 3 статьи 17 Конвенции;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регистры или досье лиц, лишенных свободы, регулярно и точно составлялись, обновлялись и подлежали периодической проверке, а в случае выявления нарушений ответственные должностные лица несли соответствующие наказания;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rPr>
          <w:b/>
        </w:rPr>
        <w:tab/>
      </w:r>
      <w:r w:rsidRPr="001A4C65">
        <w:rPr>
          <w:b/>
          <w:lang w:val="en-GB"/>
        </w:rPr>
        <w:t>c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любое лицо, имеющее законный интерес, могло беспрепятственно и незамедлительно получить доступ к сведениям, перечисленным в пункте 1 статьи</w:t>
      </w:r>
      <w:r w:rsidR="001A2BD4">
        <w:rPr>
          <w:b/>
          <w:bCs/>
        </w:rPr>
        <w:t> </w:t>
      </w:r>
      <w:r w:rsidRPr="001A4C65">
        <w:rPr>
          <w:b/>
          <w:bCs/>
        </w:rPr>
        <w:t>18 Конвенции;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d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 xml:space="preserve">поведение, описанное в пунктах </w:t>
      </w:r>
      <w:r w:rsidRPr="001A4C65">
        <w:rPr>
          <w:b/>
          <w:bCs/>
          <w:lang w:val="en-GB"/>
        </w:rPr>
        <w:t>b</w:t>
      </w:r>
      <w:r w:rsidRPr="001A4C65">
        <w:rPr>
          <w:b/>
          <w:bCs/>
        </w:rPr>
        <w:t xml:space="preserve">) и </w:t>
      </w:r>
      <w:r w:rsidRPr="001A4C65">
        <w:rPr>
          <w:b/>
          <w:bCs/>
          <w:lang w:val="en-GB"/>
        </w:rPr>
        <w:t>c</w:t>
      </w:r>
      <w:r w:rsidRPr="001A4C65">
        <w:rPr>
          <w:b/>
          <w:bCs/>
        </w:rPr>
        <w:t>) статьи 22 Конвенции, не допускалось или чтобы, если оно все же имеет место, вводились санкции.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</w:r>
      <w:bookmarkStart w:id="7" w:name="_Hlk534205457"/>
      <w:r w:rsidRPr="001A4C65">
        <w:t xml:space="preserve">Профессиональная </w:t>
      </w:r>
      <w:bookmarkEnd w:id="7"/>
      <w:r w:rsidRPr="001A4C65">
        <w:t>подготовка по проблематике Конвенции</w:t>
      </w:r>
    </w:p>
    <w:p w:rsidR="001A4C65" w:rsidRPr="001A4C65" w:rsidRDefault="001A4C65" w:rsidP="001A4C65">
      <w:pPr>
        <w:pStyle w:val="SingleTxtGR"/>
      </w:pPr>
      <w:r w:rsidRPr="001A4C65">
        <w:t>37.</w:t>
      </w:r>
      <w:r w:rsidRPr="001A4C65">
        <w:tab/>
        <w:t>Комитет отмечает, что для некоторых государственных служащих организуется профессиональная подготовка по вопросам прав человека. Однако он обеспокоен тем, что такая подготовка может не включать в себя специальную подготовку по проблематике насильственных исчезновений (статья 23).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38.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продолжать принимать меры с целью подготовки государственных должностных лиц в области прав человека, и в частности обеспечивать, чтобы все сотрудники правоохранительных органов и сил безопасности (как гражданские, так и военные), медицинские работники, должностные лица, а также другие лица, которые могут иметь отношение к содержанию под стражей или обращению с лицами, лишенными свободы, в том числе судьи, прокуроры и другие судебные работники, проходили на регулярной основе специальную подготовку по положениям Конвенции, как это предусмотрено в пункте 1 статьи 23.</w:t>
      </w:r>
    </w:p>
    <w:p w:rsidR="001A4C65" w:rsidRPr="001A4C65" w:rsidRDefault="001A4C65" w:rsidP="001A4C65">
      <w:pPr>
        <w:pStyle w:val="H23GR"/>
      </w:pPr>
      <w:r w:rsidRPr="001A4C65">
        <w:lastRenderedPageBreak/>
        <w:tab/>
        <w:t>5.</w:t>
      </w:r>
      <w:r w:rsidRPr="001A4C65">
        <w:tab/>
        <w:t>Меры по возмещению ущерба и защите детей от насильственных исчезновений (статьи 24</w:t>
      </w:r>
      <w:r>
        <w:t>–</w:t>
      </w:r>
      <w:r w:rsidRPr="001A4C65">
        <w:t>25)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 xml:space="preserve">Определение понятия </w:t>
      </w:r>
      <w:r>
        <w:t>«</w:t>
      </w:r>
      <w:r w:rsidRPr="001A4C65">
        <w:t>жертва</w:t>
      </w:r>
      <w:r>
        <w:t>»</w:t>
      </w:r>
      <w:r w:rsidRPr="001A4C65">
        <w:t xml:space="preserve"> и право на получение быстрого, справедливого и адекватного возмещения ущерба и компенсации</w:t>
      </w:r>
    </w:p>
    <w:p w:rsidR="001A4C65" w:rsidRPr="001A4C65" w:rsidRDefault="001A4C65" w:rsidP="001A4C65">
      <w:pPr>
        <w:pStyle w:val="SingleTxtGR"/>
      </w:pPr>
      <w:r w:rsidRPr="001A4C65">
        <w:t>39.</w:t>
      </w:r>
      <w:r w:rsidRPr="001A4C65">
        <w:tab/>
        <w:t xml:space="preserve">Комитет обеспокоен тем, что определение термина </w:t>
      </w:r>
      <w:r>
        <w:t>«</w:t>
      </w:r>
      <w:r w:rsidRPr="001A4C65">
        <w:t>жертва</w:t>
      </w:r>
      <w:r>
        <w:t>»</w:t>
      </w:r>
      <w:r w:rsidRPr="001A4C65">
        <w:t xml:space="preserve">, содержащееся в статье 292-2 Уголовно-процессуального кодекса, не охватывает всех лиц, упомянутых в пункте 1 статьи 24 Конвенции, и сожалеет по поводу утверждения делегации о том, что Япония </w:t>
      </w:r>
      <w:r>
        <w:t>«</w:t>
      </w:r>
      <w:r w:rsidRPr="001A4C65">
        <w:t>не имеет никакого намерения пересматривать определение жертвы в уголовном судопроизводстве</w:t>
      </w:r>
      <w:r>
        <w:t>»</w:t>
      </w:r>
      <w:r w:rsidRPr="001A4C65">
        <w:t>. Он также обеспокоен тем, что в национальном законодательстве не предусмотрена система полного возмещения ущерба при ответственности государства, которая включает в себя все меры по возмещению ущерба, предусмотренные в пункте 5 статьи 24 Конвенции. Комитет сожалеет об отсутствии информации о виде компенсации и возмещения, предоставляемых государством жертвам насильственных исчезновений в случаях, когда смерть не наступила, об отсутствии информации относительно существования механизмов, обеспечивающих право знать правду об обстоятельствах насильственного исчезновения и о судьбе исчезнувшего лица, или относительно мер, принятых для создания таких механизмов, а также об отсутстви</w:t>
      </w:r>
      <w:r w:rsidR="00C46774">
        <w:t>и</w:t>
      </w:r>
      <w:r w:rsidRPr="001A4C65">
        <w:t xml:space="preserve"> информации о том, как эти механизмы обеспечивают право жертв получать информацию о ходе и результатах расследований и участвовать в разбирательстве, проводимом в связи с такими расследованиями</w:t>
      </w:r>
      <w:r w:rsidR="00C46774">
        <w:t xml:space="preserve"> </w:t>
      </w:r>
      <w:r w:rsidRPr="001A4C65">
        <w:t>(статья 24).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40.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необходимые меры, чтобы: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rPr>
          <w:b/>
        </w:rPr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сформулировать определение жертвы в национальном законодательстве, соответствующее пункту 1 статьи 24 Конвенции, с целью обеспечить полное осуществление любым лицом, которому был причинен непосредственный вред в результате насильственного исчезновения, прав, предусмотренных в данной статье;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создать комплексную систему возмещения ущерба, учитывающую индивидуальные особенности жертв, включая их пол, сексуальную ориентацию, гендерную идентичность, возраст, этническое происхождение, социальное положение и инвалидность, полностью соответствующую положениям пунктов</w:t>
      </w:r>
      <w:r w:rsidR="001A2BD4">
        <w:rPr>
          <w:b/>
          <w:bCs/>
        </w:rPr>
        <w:t> </w:t>
      </w:r>
      <w:r w:rsidRPr="001A4C65">
        <w:rPr>
          <w:b/>
          <w:bCs/>
        </w:rPr>
        <w:t>4 и 5 статьи 24 Конвенции, находящуюся в ведении государства и применяемую даже в том случае, если не было возбуждено уголовное дело;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c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обеспечить осуществление всеми жертвами насильственных исчезновений их права знать правду и добиваться отправления правосудия, возмещения ущерба и предоставления гарантий неповторения содеянного.</w:t>
      </w:r>
    </w:p>
    <w:p w:rsidR="001A4C65" w:rsidRPr="001A4C65" w:rsidRDefault="001A4C65" w:rsidP="001A4C65">
      <w:pPr>
        <w:pStyle w:val="H23GR"/>
      </w:pPr>
      <w:r w:rsidRPr="001A4C65">
        <w:tab/>
      </w:r>
      <w:r w:rsidRPr="001A4C65">
        <w:tab/>
        <w:t>Правовое положение исчезнувших лиц и их родственников</w:t>
      </w:r>
    </w:p>
    <w:p w:rsidR="001A4C65" w:rsidRPr="001A4C65" w:rsidRDefault="001A4C65" w:rsidP="001A4C65">
      <w:pPr>
        <w:pStyle w:val="SingleTxtGR"/>
      </w:pPr>
      <w:r w:rsidRPr="001A4C65">
        <w:t>41.</w:t>
      </w:r>
      <w:r w:rsidRPr="001A4C65">
        <w:tab/>
        <w:t>Комитет обеспокоен тем, что гражданское право требует, чтобы исчезнувшее лицо считалось умершим, даже если его или ее судьба не была выяснена, и чтобы с момента исчезновения прошло семь лет, с тем чтобы можно было урегулировать положение членов его или ее семьи в таких областях, как социальное обеспечение, финансовые вопросы, семейное право и права собственности. Он также обеспокоен тем, что в течение этих семи лет необходимо продолжать осуществлять пенсионные и страховые взносы в пользу исчезнувшего лица (статья 24).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42.</w:t>
      </w:r>
      <w:r w:rsidRPr="001A4C65">
        <w:tab/>
      </w:r>
      <w:r w:rsidRPr="001A4C65">
        <w:rPr>
          <w:b/>
          <w:bCs/>
        </w:rPr>
        <w:t>Комитет рекомендует государству-участнику принять в соответствии с пунктом 6 статьи 24 Конвенции необходимые меры для обеспечения того, чтобы правовое положение исчезнувших лиц, чья судьба и местонахождение неизвестны, и их родственников в таких областях, как социальная защита, семейное право и права собственности, было должным образом урегулировано без необходимости презюмировать смерть исчезнувшего лица. В этой связи Комитет призывает государство-участник закрепить в законодательстве положение о признании лица безвестно отсутствующим в результате насильственного исчезновения.</w:t>
      </w:r>
    </w:p>
    <w:p w:rsidR="001A4C65" w:rsidRPr="001A4C65" w:rsidRDefault="001A4C65" w:rsidP="001A4C65">
      <w:pPr>
        <w:pStyle w:val="H23GR"/>
      </w:pPr>
      <w:r w:rsidRPr="001A4C65">
        <w:lastRenderedPageBreak/>
        <w:tab/>
      </w:r>
      <w:r w:rsidRPr="001A4C65">
        <w:tab/>
        <w:t>Законодательство в отношении неправомерного изъятия детей</w:t>
      </w:r>
    </w:p>
    <w:p w:rsidR="001A4C65" w:rsidRPr="001A4C65" w:rsidRDefault="001A4C65" w:rsidP="001A4C65">
      <w:pPr>
        <w:pStyle w:val="SingleTxtGR"/>
      </w:pPr>
      <w:r w:rsidRPr="001A4C65">
        <w:t>43.</w:t>
      </w:r>
      <w:r w:rsidRPr="001A4C65">
        <w:tab/>
        <w:t>Комитет с обеспокоенностью отмечает, что национальное законодательство не содержит надлежащих положений и конкретно не устанавливает уголовной ответственности за действия по неправомерному изъятию детей, упоминаемые в пункте 1 статьи 25 Конвенции. Комитет выражает сожаление по поводу того, что он не получил достаточной информации о действующих процедурах, предусмотренных для пересмотра и, в случае необходимости, аннулирования усыновления детей, произошедшего в результате акта насильственного исчезновения, и для обеспечения права исчезнувших детей на восстановление их личности (статья 25).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44.</w:t>
      </w:r>
      <w:r w:rsidRPr="001A4C65">
        <w:tab/>
      </w:r>
      <w:r w:rsidRPr="001A4C65">
        <w:rPr>
          <w:b/>
          <w:bCs/>
        </w:rPr>
        <w:t>Комитет рекомендует государству-участнику: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rPr>
          <w:b/>
        </w:rPr>
        <w:tab/>
      </w:r>
      <w:r w:rsidRPr="001A4C65">
        <w:rPr>
          <w:b/>
          <w:lang w:val="en-GB"/>
        </w:rPr>
        <w:t>a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пересмотреть свое уголовное законодательство, с тем чтобы квалифицировать деяния, упомянутые в пункте 1 статьи 25 Конвенции, в</w:t>
      </w:r>
      <w:r w:rsidR="00531FF6">
        <w:rPr>
          <w:b/>
          <w:bCs/>
        </w:rPr>
        <w:t> </w:t>
      </w:r>
      <w:r w:rsidRPr="001A4C65">
        <w:rPr>
          <w:b/>
          <w:bCs/>
        </w:rPr>
        <w:t>качестве отдельных преступлений и установить за них наказание, соразмерное их чрезвычайной тяжести;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ab/>
      </w:r>
      <w:r w:rsidRPr="001A4C65">
        <w:rPr>
          <w:b/>
          <w:lang w:val="en-GB"/>
        </w:rPr>
        <w:t>b</w:t>
      </w:r>
      <w:r w:rsidRPr="001A4C65">
        <w:rPr>
          <w:b/>
        </w:rPr>
        <w:t>)</w:t>
      </w:r>
      <w:r w:rsidRPr="001A4C65">
        <w:tab/>
      </w:r>
      <w:r w:rsidRPr="001A4C65">
        <w:rPr>
          <w:b/>
          <w:bCs/>
        </w:rPr>
        <w:t>установить конкретные процедуры для пересмотра и, при необходимости, отмены любого решения об усыновлении или передаче детей под опеку, произошедших в результате насильственного исчезновения.</w:t>
      </w:r>
    </w:p>
    <w:p w:rsidR="001A4C65" w:rsidRPr="001A4C65" w:rsidRDefault="00531FF6" w:rsidP="001A4C65">
      <w:pPr>
        <w:pStyle w:val="H1GR"/>
      </w:pPr>
      <w:r>
        <w:tab/>
      </w:r>
      <w:bookmarkStart w:id="8" w:name="_GoBack"/>
      <w:bookmarkEnd w:id="8"/>
      <w:r w:rsidR="001A4C65" w:rsidRPr="001A4C65">
        <w:rPr>
          <w:lang w:val="en-GB"/>
        </w:rPr>
        <w:t>D</w:t>
      </w:r>
      <w:r w:rsidR="001A4C65" w:rsidRPr="001A4C65">
        <w:t>.</w:t>
      </w:r>
      <w:r w:rsidR="001A4C65" w:rsidRPr="001A4C65">
        <w:tab/>
        <w:t>Распространение информации и последующая деятельность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45.</w:t>
      </w:r>
      <w:r w:rsidRPr="001A4C65">
        <w:tab/>
      </w:r>
      <w:r w:rsidRPr="001A4C65">
        <w:rPr>
          <w:b/>
          <w:bCs/>
        </w:rPr>
        <w:t>Комитет хотел бы напомнить об обязательствах, взятых на себя государствами при присоединении к Конвенции, и в этой связи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которые взяло на себя государство при ратификации Конвенции и других соответствующих международных договоров. Комитет, в частности, настоятельно призывает государство-участник обеспечить эффективное расследование всех случаев насильственных исчезновений и полное соблюдение прав жертв, как это предусмотрено в Конвенции.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46.</w:t>
      </w:r>
      <w:r w:rsidRPr="001A4C65">
        <w:tab/>
      </w:r>
      <w:r w:rsidRPr="001A4C65">
        <w:rPr>
          <w:b/>
          <w:bCs/>
        </w:rPr>
        <w:t>Помимо этого, Комитет хотел бы подчеркнуть особо пагубные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подвержены сексуальному и другим видам гендерного насилия. Женщины, родственники которых стали жертвами насильственного исчезновения, особенно подвержены риску столкнуться с неблагоприятными социально-экономическими последствиями, а также с насилием, преследованиями и репрессиями при попытках найти своих близких. В свою очередь, дети, ставшие жертвами насильственного исчезновения, будь то в личном качестве или в результате исчезновения их родственников, особо подвержены риску многочисленных нарушений прав человека, в том числе риску подмены их подлинной личности. В этой связи Комитет особо подчеркивает необходимость учета государством-участником гендерной проблематики и интересов детей при осуществлении прав и обязательств, закрепленных в Конвенции.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t>47.</w:t>
      </w:r>
      <w:r w:rsidRPr="001A4C65">
        <w:tab/>
      </w:r>
      <w:r w:rsidRPr="001A4C65">
        <w:rPr>
          <w:b/>
          <w:bCs/>
        </w:rPr>
        <w:t>Государству-участнику предлагается обеспечить широкое распространение текста Конвенции, текста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населения в целом. Комитет также призывает государство-участник поощрять участие гражданского общества, в частности организаций, представляющих родственников жертв, в принятии мер в соответствии с настоящими заключительными замечаниями.</w:t>
      </w:r>
    </w:p>
    <w:p w:rsidR="001A4C65" w:rsidRPr="001A4C65" w:rsidRDefault="001A4C65" w:rsidP="001A4C65">
      <w:pPr>
        <w:pStyle w:val="SingleTxtGR"/>
        <w:rPr>
          <w:b/>
          <w:bCs/>
        </w:rPr>
      </w:pPr>
      <w:r w:rsidRPr="001A4C65">
        <w:lastRenderedPageBreak/>
        <w:t>48.</w:t>
      </w:r>
      <w:r w:rsidRPr="001A4C65">
        <w:tab/>
      </w:r>
      <w:r w:rsidRPr="001A4C65">
        <w:rPr>
          <w:b/>
          <w:bCs/>
        </w:rPr>
        <w:t>В соответствии с правилами процедуры Комитета государство-участник должно представить не позднее 16 ноября 2019 года информацию о выполнении рекомендаций, содержащихся в пунктах 12 (запрет насильственных исчезновений), 14 (преступление насильственного исчезновения) и 32 (основные правовые гарантии).</w:t>
      </w:r>
    </w:p>
    <w:p w:rsidR="001A4C65" w:rsidRDefault="001A4C65" w:rsidP="001A4C65">
      <w:pPr>
        <w:pStyle w:val="SingleTxtGR"/>
        <w:rPr>
          <w:b/>
          <w:bCs/>
        </w:rPr>
      </w:pPr>
      <w:r w:rsidRPr="001A4C65">
        <w:t>49.</w:t>
      </w:r>
      <w:r w:rsidRPr="001A4C65">
        <w:tab/>
      </w:r>
      <w:r w:rsidRPr="001A4C65">
        <w:rPr>
          <w:b/>
          <w:bCs/>
        </w:rPr>
        <w:t>В соответствии с пунктом 4 статьи 29 Конвенции Комитет просит государство-участник представить не позднее 16 ноября 2024 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 содержания докладов, которые должны быть представлены государствами – участниками Конвенции в соответствии со статьей 29 (см. CED/C/2, пункт 39). Комитет призывает государство-участник поощрять и облегчать участие в подготовке такой информации гражданского общества, и в частности организаций, представляющих родственников жертв.</w:t>
      </w:r>
    </w:p>
    <w:p w:rsidR="001A4C65" w:rsidRPr="001A4C65" w:rsidRDefault="001A4C65" w:rsidP="001A4C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4C65" w:rsidRPr="001A4C65" w:rsidSect="001A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B7" w:rsidRPr="00A312BC" w:rsidRDefault="001C3EB7" w:rsidP="00A312BC"/>
  </w:endnote>
  <w:endnote w:type="continuationSeparator" w:id="0">
    <w:p w:rsidR="001C3EB7" w:rsidRPr="00A312BC" w:rsidRDefault="001C3E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65" w:rsidRPr="001A4C65" w:rsidRDefault="001A4C65">
    <w:pPr>
      <w:pStyle w:val="a8"/>
    </w:pPr>
    <w:r w:rsidRPr="001A4C65">
      <w:rPr>
        <w:b/>
        <w:sz w:val="18"/>
      </w:rPr>
      <w:fldChar w:fldCharType="begin"/>
    </w:r>
    <w:r w:rsidRPr="001A4C65">
      <w:rPr>
        <w:b/>
        <w:sz w:val="18"/>
      </w:rPr>
      <w:instrText xml:space="preserve"> PAGE  \* MERGEFORMAT </w:instrText>
    </w:r>
    <w:r w:rsidRPr="001A4C65">
      <w:rPr>
        <w:b/>
        <w:sz w:val="18"/>
      </w:rPr>
      <w:fldChar w:fldCharType="separate"/>
    </w:r>
    <w:r w:rsidR="00272CB8">
      <w:rPr>
        <w:b/>
        <w:noProof/>
        <w:sz w:val="18"/>
      </w:rPr>
      <w:t>10</w:t>
    </w:r>
    <w:r w:rsidRPr="001A4C65">
      <w:rPr>
        <w:b/>
        <w:sz w:val="18"/>
      </w:rPr>
      <w:fldChar w:fldCharType="end"/>
    </w:r>
    <w:r>
      <w:rPr>
        <w:b/>
        <w:sz w:val="18"/>
      </w:rPr>
      <w:tab/>
    </w:r>
    <w:r>
      <w:t>GE.18-20998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65" w:rsidRPr="001A4C65" w:rsidRDefault="001A4C65" w:rsidP="001A4C65">
    <w:pPr>
      <w:pStyle w:val="a8"/>
      <w:tabs>
        <w:tab w:val="clear" w:pos="9639"/>
        <w:tab w:val="right" w:pos="9638"/>
      </w:tabs>
      <w:rPr>
        <w:b/>
        <w:sz w:val="18"/>
      </w:rPr>
    </w:pPr>
    <w:r>
      <w:t>GE.18-20998</w:t>
    </w:r>
    <w:r>
      <w:tab/>
    </w:r>
    <w:r w:rsidRPr="001A4C65">
      <w:rPr>
        <w:b/>
        <w:sz w:val="18"/>
      </w:rPr>
      <w:fldChar w:fldCharType="begin"/>
    </w:r>
    <w:r w:rsidRPr="001A4C65">
      <w:rPr>
        <w:b/>
        <w:sz w:val="18"/>
      </w:rPr>
      <w:instrText xml:space="preserve"> PAGE  \* MERGEFORMAT </w:instrText>
    </w:r>
    <w:r w:rsidRPr="001A4C65">
      <w:rPr>
        <w:b/>
        <w:sz w:val="18"/>
      </w:rPr>
      <w:fldChar w:fldCharType="separate"/>
    </w:r>
    <w:r w:rsidR="00272CB8">
      <w:rPr>
        <w:b/>
        <w:noProof/>
        <w:sz w:val="18"/>
      </w:rPr>
      <w:t>9</w:t>
    </w:r>
    <w:r w:rsidRPr="001A4C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A4C65" w:rsidRDefault="001A4C65" w:rsidP="001A4C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18-20998  (R)</w:t>
    </w:r>
    <w:r>
      <w:rPr>
        <w:lang w:val="en-US"/>
      </w:rPr>
      <w:t xml:space="preserve">  020119 030119</w:t>
    </w:r>
    <w:r>
      <w:br/>
    </w:r>
    <w:r w:rsidRPr="001A4C65">
      <w:rPr>
        <w:rFonts w:ascii="C39T30Lfz" w:hAnsi="C39T30Lfz"/>
        <w:kern w:val="14"/>
        <w:sz w:val="56"/>
      </w:rPr>
      <w:t></w:t>
    </w:r>
    <w:r w:rsidRPr="001A4C65">
      <w:rPr>
        <w:rFonts w:ascii="C39T30Lfz" w:hAnsi="C39T30Lfz"/>
        <w:kern w:val="14"/>
        <w:sz w:val="56"/>
      </w:rPr>
      <w:t></w:t>
    </w:r>
    <w:r w:rsidRPr="001A4C65">
      <w:rPr>
        <w:rFonts w:ascii="C39T30Lfz" w:hAnsi="C39T30Lfz"/>
        <w:kern w:val="14"/>
        <w:sz w:val="56"/>
      </w:rPr>
      <w:t></w:t>
    </w:r>
    <w:r w:rsidRPr="001A4C65">
      <w:rPr>
        <w:rFonts w:ascii="C39T30Lfz" w:hAnsi="C39T30Lfz"/>
        <w:kern w:val="14"/>
        <w:sz w:val="56"/>
      </w:rPr>
      <w:t></w:t>
    </w:r>
    <w:r w:rsidRPr="001A4C65">
      <w:rPr>
        <w:rFonts w:ascii="C39T30Lfz" w:hAnsi="C39T30Lfz"/>
        <w:kern w:val="14"/>
        <w:sz w:val="56"/>
      </w:rPr>
      <w:t></w:t>
    </w:r>
    <w:r w:rsidRPr="001A4C65">
      <w:rPr>
        <w:rFonts w:ascii="C39T30Lfz" w:hAnsi="C39T30Lfz"/>
        <w:kern w:val="14"/>
        <w:sz w:val="56"/>
      </w:rPr>
      <w:t></w:t>
    </w:r>
    <w:r w:rsidRPr="001A4C65">
      <w:rPr>
        <w:rFonts w:ascii="C39T30Lfz" w:hAnsi="C39T30Lfz"/>
        <w:kern w:val="14"/>
        <w:sz w:val="56"/>
      </w:rPr>
      <w:t></w:t>
    </w:r>
    <w:r w:rsidRPr="001A4C65">
      <w:rPr>
        <w:rFonts w:ascii="C39T30Lfz" w:hAnsi="C39T30Lfz"/>
        <w:kern w:val="14"/>
        <w:sz w:val="56"/>
      </w:rPr>
      <w:t></w:t>
    </w:r>
    <w:r w:rsidRPr="001A4C6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JP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JP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B7" w:rsidRPr="001075E9" w:rsidRDefault="001C3E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3EB7" w:rsidRDefault="001C3E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A4C65" w:rsidRPr="00CE3979" w:rsidRDefault="001A4C65" w:rsidP="001A4C65">
      <w:pPr>
        <w:pStyle w:val="ad"/>
      </w:pPr>
      <w:r w:rsidRPr="003E021D">
        <w:rPr>
          <w:sz w:val="20"/>
          <w:szCs w:val="22"/>
        </w:rPr>
        <w:tab/>
      </w:r>
      <w:r w:rsidRPr="00CE3979">
        <w:rPr>
          <w:sz w:val="20"/>
          <w:szCs w:val="22"/>
        </w:rPr>
        <w:t>*</w:t>
      </w:r>
      <w:r w:rsidRPr="00CE3979">
        <w:rPr>
          <w:sz w:val="20"/>
          <w:szCs w:val="22"/>
        </w:rPr>
        <w:tab/>
      </w:r>
      <w:r>
        <w:t>Приняты</w:t>
      </w:r>
      <w:r w:rsidRPr="00CE3979">
        <w:t xml:space="preserve"> Комитетом на его пятнадцатой сессии (5</w:t>
      </w:r>
      <w:r w:rsidRPr="001A4C65">
        <w:t>–</w:t>
      </w:r>
      <w:r w:rsidRPr="00CE3979">
        <w:t>16 ноября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65" w:rsidRPr="001A4C65" w:rsidRDefault="00272CB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CED/C/JPN/CO/1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65" w:rsidRPr="001A4C65" w:rsidRDefault="00272CB8" w:rsidP="001A4C6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CED/C/JPN/CO/1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65" w:rsidRDefault="001A4C65" w:rsidP="001A4C6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B7"/>
    <w:rsid w:val="00033EE1"/>
    <w:rsid w:val="00042B72"/>
    <w:rsid w:val="00046E2F"/>
    <w:rsid w:val="00052360"/>
    <w:rsid w:val="000558BD"/>
    <w:rsid w:val="00066CDB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2BD4"/>
    <w:rsid w:val="001A4C65"/>
    <w:rsid w:val="001B3EF6"/>
    <w:rsid w:val="001C3EB7"/>
    <w:rsid w:val="001C7A89"/>
    <w:rsid w:val="00206F9C"/>
    <w:rsid w:val="00215F21"/>
    <w:rsid w:val="00272CB8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08C6"/>
    <w:rsid w:val="00452493"/>
    <w:rsid w:val="00454E07"/>
    <w:rsid w:val="00472C5C"/>
    <w:rsid w:val="00475A37"/>
    <w:rsid w:val="004A3430"/>
    <w:rsid w:val="004E4CB3"/>
    <w:rsid w:val="004F21B5"/>
    <w:rsid w:val="0050108D"/>
    <w:rsid w:val="00513081"/>
    <w:rsid w:val="00517901"/>
    <w:rsid w:val="00526683"/>
    <w:rsid w:val="00531FF6"/>
    <w:rsid w:val="00536A7D"/>
    <w:rsid w:val="005709E0"/>
    <w:rsid w:val="00572E19"/>
    <w:rsid w:val="005961C8"/>
    <w:rsid w:val="005D7914"/>
    <w:rsid w:val="005E2B41"/>
    <w:rsid w:val="005F0B42"/>
    <w:rsid w:val="0066298B"/>
    <w:rsid w:val="00681A10"/>
    <w:rsid w:val="006A1ED8"/>
    <w:rsid w:val="006C2031"/>
    <w:rsid w:val="006D461A"/>
    <w:rsid w:val="006F35EE"/>
    <w:rsid w:val="007021FF"/>
    <w:rsid w:val="00712895"/>
    <w:rsid w:val="00757357"/>
    <w:rsid w:val="008227B1"/>
    <w:rsid w:val="00825F8D"/>
    <w:rsid w:val="00834B71"/>
    <w:rsid w:val="0086445C"/>
    <w:rsid w:val="00877609"/>
    <w:rsid w:val="008871EB"/>
    <w:rsid w:val="00894693"/>
    <w:rsid w:val="008A08D7"/>
    <w:rsid w:val="008B6909"/>
    <w:rsid w:val="008C7B09"/>
    <w:rsid w:val="00906890"/>
    <w:rsid w:val="00911BE4"/>
    <w:rsid w:val="00942A43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C106D6"/>
    <w:rsid w:val="00C46774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61978"/>
    <w:rsid w:val="00E73F7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D8C79"/>
  <w15:docId w15:val="{0BC1A187-71B8-428E-B28D-FC455DD5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227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619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61978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619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R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61978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61978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7</TotalTime>
  <Pages>11</Pages>
  <Words>4190</Words>
  <Characters>29751</Characters>
  <Application>Microsoft Office Word</Application>
  <DocSecurity>0</DocSecurity>
  <Lines>531</Lines>
  <Paragraphs>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CED/C/JPN/CO/1</vt:lpstr>
      <vt:lpstr>A/</vt:lpstr>
      <vt:lpstr>A/</vt:lpstr>
    </vt:vector>
  </TitlesOfParts>
  <Company>DCM</Company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CED/C/JPN/CO/1</dc:title>
  <dc:subject/>
  <dc:creator>Olga OVTCHINNIKOVA</dc:creator>
  <cp:keywords/>
  <cp:lastModifiedBy>Olga Ovchinnikova</cp:lastModifiedBy>
  <cp:revision>4</cp:revision>
  <cp:lastPrinted>2019-01-03T08:14:00Z</cp:lastPrinted>
  <dcterms:created xsi:type="dcterms:W3CDTF">2019-01-03T08:13:00Z</dcterms:created>
  <dcterms:modified xsi:type="dcterms:W3CDTF">2019-01-03T08:20:00Z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