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5A447B6" w14:textId="77777777" w:rsidTr="008F3CA0">
        <w:trPr>
          <w:trHeight w:hRule="exact" w:val="851"/>
        </w:trPr>
        <w:tc>
          <w:tcPr>
            <w:tcW w:w="1276" w:type="dxa"/>
            <w:tcBorders>
              <w:bottom w:val="single" w:sz="4" w:space="0" w:color="auto"/>
            </w:tcBorders>
          </w:tcPr>
          <w:p w14:paraId="2B992484" w14:textId="77777777" w:rsidR="000354E9" w:rsidRPr="00DB58B5" w:rsidRDefault="000354E9" w:rsidP="00F0370C"/>
        </w:tc>
        <w:tc>
          <w:tcPr>
            <w:tcW w:w="2268" w:type="dxa"/>
            <w:tcBorders>
              <w:bottom w:val="single" w:sz="4" w:space="0" w:color="auto"/>
            </w:tcBorders>
            <w:vAlign w:val="bottom"/>
          </w:tcPr>
          <w:p w14:paraId="2D1AAC94"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5B6E52" w14:textId="77777777" w:rsidR="000354E9" w:rsidRPr="00DB58B5" w:rsidRDefault="00F0370C" w:rsidP="00F0370C">
            <w:pPr>
              <w:jc w:val="right"/>
            </w:pPr>
            <w:r w:rsidRPr="00F0370C">
              <w:rPr>
                <w:sz w:val="40"/>
              </w:rPr>
              <w:t>CRC</w:t>
            </w:r>
            <w:r>
              <w:t>/C/MOZ/3-4</w:t>
            </w:r>
          </w:p>
        </w:tc>
      </w:tr>
      <w:tr w:rsidR="000354E9" w:rsidRPr="00DB58B5" w14:paraId="05232245" w14:textId="77777777" w:rsidTr="008F3CA0">
        <w:trPr>
          <w:trHeight w:hRule="exact" w:val="2835"/>
        </w:trPr>
        <w:tc>
          <w:tcPr>
            <w:tcW w:w="1276" w:type="dxa"/>
            <w:tcBorders>
              <w:top w:val="single" w:sz="4" w:space="0" w:color="auto"/>
              <w:bottom w:val="single" w:sz="12" w:space="0" w:color="auto"/>
            </w:tcBorders>
          </w:tcPr>
          <w:p w14:paraId="5A5FD7C6" w14:textId="77777777" w:rsidR="000354E9" w:rsidRPr="00DB58B5" w:rsidRDefault="000354E9" w:rsidP="008F3CA0">
            <w:pPr>
              <w:spacing w:before="120"/>
              <w:jc w:val="center"/>
            </w:pPr>
            <w:r>
              <w:rPr>
                <w:noProof/>
                <w:lang w:eastAsia="fr-CH"/>
              </w:rPr>
              <w:drawing>
                <wp:inline distT="0" distB="0" distL="0" distR="0" wp14:anchorId="5E697CFF" wp14:editId="0FED23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E5ABC9" w14:textId="77777777" w:rsidR="000354E9" w:rsidRPr="00740562" w:rsidRDefault="000354E9" w:rsidP="008F3CA0">
            <w:pPr>
              <w:spacing w:before="120" w:line="460" w:lineRule="exact"/>
              <w:rPr>
                <w:b/>
                <w:sz w:val="40"/>
                <w:szCs w:val="40"/>
              </w:rPr>
            </w:pPr>
            <w:r w:rsidRPr="00262665">
              <w:rPr>
                <w:b/>
                <w:sz w:val="40"/>
                <w:szCs w:val="40"/>
              </w:rPr>
              <w:t>Convention relative</w:t>
            </w:r>
            <w:r w:rsidR="00F0370C">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14:paraId="6AFC043A" w14:textId="77777777" w:rsidR="000354E9" w:rsidRDefault="00F0370C" w:rsidP="008F3CA0">
            <w:pPr>
              <w:spacing w:before="240"/>
            </w:pPr>
            <w:r>
              <w:t>Distr. générale</w:t>
            </w:r>
          </w:p>
          <w:p w14:paraId="613B067A" w14:textId="77777777" w:rsidR="00F0370C" w:rsidRDefault="00F0370C" w:rsidP="00F0370C">
            <w:pPr>
              <w:spacing w:line="240" w:lineRule="exact"/>
            </w:pPr>
            <w:r>
              <w:t>21 novembre 2018</w:t>
            </w:r>
          </w:p>
          <w:p w14:paraId="30745541" w14:textId="77777777" w:rsidR="00F0370C" w:rsidRDefault="00F0370C" w:rsidP="00F0370C">
            <w:pPr>
              <w:spacing w:line="240" w:lineRule="exact"/>
            </w:pPr>
            <w:r>
              <w:t>Français</w:t>
            </w:r>
          </w:p>
          <w:p w14:paraId="79F77DC5" w14:textId="77777777" w:rsidR="00F0370C" w:rsidRDefault="00F0370C" w:rsidP="00F0370C">
            <w:pPr>
              <w:spacing w:line="240" w:lineRule="exact"/>
            </w:pPr>
            <w:r>
              <w:t>Original : anglais</w:t>
            </w:r>
          </w:p>
          <w:p w14:paraId="26A0E2A2" w14:textId="77777777" w:rsidR="00F0370C" w:rsidRPr="00DB58B5" w:rsidRDefault="00F0370C" w:rsidP="00F0370C">
            <w:pPr>
              <w:spacing w:line="240" w:lineRule="exact"/>
            </w:pPr>
            <w:r>
              <w:t>Anglais, espagnol et français seulement</w:t>
            </w:r>
          </w:p>
        </w:tc>
      </w:tr>
    </w:tbl>
    <w:p w14:paraId="2FE65422" w14:textId="77777777" w:rsidR="002D14A3" w:rsidRDefault="002D14A3" w:rsidP="002D14A3">
      <w:pPr>
        <w:spacing w:before="120"/>
        <w:rPr>
          <w:b/>
          <w:sz w:val="24"/>
          <w:szCs w:val="24"/>
        </w:rPr>
      </w:pPr>
      <w:r w:rsidRPr="00DA3BE9">
        <w:rPr>
          <w:b/>
          <w:sz w:val="24"/>
          <w:szCs w:val="24"/>
        </w:rPr>
        <w:t>Comité des droits de l’enfant</w:t>
      </w:r>
    </w:p>
    <w:p w14:paraId="3236767E" w14:textId="77777777" w:rsidR="00EB511C" w:rsidRPr="00326A09" w:rsidRDefault="00EB511C" w:rsidP="00EB511C">
      <w:pPr>
        <w:pStyle w:val="HMG"/>
        <w:rPr>
          <w:lang w:val="fr-FR"/>
        </w:rPr>
      </w:pPr>
      <w:r>
        <w:rPr>
          <w:lang w:val="fr-FR"/>
        </w:rPr>
        <w:tab/>
      </w:r>
      <w:r>
        <w:rPr>
          <w:lang w:val="fr-FR"/>
        </w:rPr>
        <w:tab/>
      </w:r>
      <w:r w:rsidRPr="00326A09">
        <w:rPr>
          <w:lang w:val="fr-FR"/>
        </w:rPr>
        <w:t xml:space="preserve">Rapport valant troisième et quatrième rapports </w:t>
      </w:r>
      <w:r w:rsidRPr="007D0A00">
        <w:rPr>
          <w:spacing w:val="2"/>
          <w:lang w:val="fr-FR"/>
        </w:rPr>
        <w:t>périodiques soumis par le Mozambique en</w:t>
      </w:r>
      <w:r w:rsidRPr="00326A09">
        <w:rPr>
          <w:lang w:val="fr-FR"/>
        </w:rPr>
        <w:t xml:space="preserve"> </w:t>
      </w:r>
      <w:r w:rsidRPr="007D0A00">
        <w:rPr>
          <w:spacing w:val="-2"/>
          <w:lang w:val="fr-FR"/>
        </w:rPr>
        <w:t>application de l’article 44 de la Convention,</w:t>
      </w:r>
      <w:r w:rsidRPr="00326A09">
        <w:rPr>
          <w:lang w:val="fr-FR"/>
        </w:rPr>
        <w:t xml:space="preserve"> attendus en 2016</w:t>
      </w:r>
      <w:r w:rsidRPr="00EB511C">
        <w:rPr>
          <w:rStyle w:val="Appelnotedebasdep"/>
          <w:b w:val="0"/>
          <w:sz w:val="20"/>
          <w:vertAlign w:val="baseline"/>
        </w:rPr>
        <w:footnoteReference w:customMarkFollows="1" w:id="2"/>
        <w:t>*</w:t>
      </w:r>
    </w:p>
    <w:p w14:paraId="6E6C86F4" w14:textId="77777777" w:rsidR="007341B7" w:rsidRDefault="00EB511C" w:rsidP="00EB511C">
      <w:pPr>
        <w:pStyle w:val="SingleTxtG"/>
        <w:jc w:val="right"/>
        <w:rPr>
          <w:lang w:val="fr-FR"/>
        </w:rPr>
      </w:pPr>
      <w:r w:rsidRPr="00326A09">
        <w:rPr>
          <w:lang w:val="fr-FR"/>
        </w:rPr>
        <w:t>[Date de réception : 28 mars 2018]</w:t>
      </w:r>
    </w:p>
    <w:p w14:paraId="54822DE9" w14:textId="77777777" w:rsidR="00EB511C" w:rsidRPr="00E16158" w:rsidRDefault="00EB511C" w:rsidP="00E16158">
      <w:pPr>
        <w:spacing w:after="120"/>
        <w:rPr>
          <w:sz w:val="28"/>
        </w:rPr>
      </w:pPr>
      <w:r>
        <w:br w:type="page"/>
      </w:r>
      <w:r w:rsidR="00E16158" w:rsidRPr="00E16158">
        <w:rPr>
          <w:sz w:val="28"/>
        </w:rPr>
        <w:lastRenderedPageBreak/>
        <w:t>Table des matières</w:t>
      </w:r>
    </w:p>
    <w:p w14:paraId="21281372" w14:textId="77777777" w:rsidR="00E16158" w:rsidRPr="00E16158" w:rsidRDefault="00E16158" w:rsidP="00E16158">
      <w:pPr>
        <w:tabs>
          <w:tab w:val="right" w:pos="9638"/>
        </w:tabs>
        <w:spacing w:after="120"/>
        <w:ind w:left="283"/>
        <w:rPr>
          <w:i/>
          <w:sz w:val="18"/>
        </w:rPr>
      </w:pPr>
      <w:r w:rsidRPr="00E16158">
        <w:rPr>
          <w:i/>
          <w:sz w:val="18"/>
        </w:rPr>
        <w:tab/>
        <w:t>Page</w:t>
      </w:r>
    </w:p>
    <w:p w14:paraId="197EC10D" w14:textId="77777777" w:rsidR="00E16158" w:rsidRDefault="00E16158" w:rsidP="00E16158">
      <w:pPr>
        <w:tabs>
          <w:tab w:val="right" w:pos="850"/>
          <w:tab w:val="right" w:leader="dot" w:pos="8787"/>
          <w:tab w:val="right" w:pos="9638"/>
        </w:tabs>
        <w:spacing w:after="120"/>
        <w:ind w:left="1134" w:hanging="1134"/>
      </w:pPr>
      <w:r>
        <w:tab/>
      </w:r>
      <w:r>
        <w:tab/>
      </w:r>
      <w:r w:rsidR="002A2CFA">
        <w:t>Prologue</w:t>
      </w:r>
      <w:r>
        <w:tab/>
      </w:r>
      <w:r>
        <w:tab/>
      </w:r>
      <w:r w:rsidR="002A2CFA">
        <w:t>3</w:t>
      </w:r>
    </w:p>
    <w:p w14:paraId="2EC0D1E3" w14:textId="77777777" w:rsidR="00E16158" w:rsidRDefault="00E16158" w:rsidP="00E16158">
      <w:pPr>
        <w:tabs>
          <w:tab w:val="right" w:pos="850"/>
          <w:tab w:val="right" w:leader="dot" w:pos="8787"/>
          <w:tab w:val="right" w:pos="9638"/>
        </w:tabs>
        <w:spacing w:after="120"/>
        <w:ind w:left="1134" w:hanging="1134"/>
      </w:pPr>
      <w:r>
        <w:tab/>
        <w:t>I.</w:t>
      </w:r>
      <w:r>
        <w:tab/>
      </w:r>
      <w:r w:rsidR="002A2CFA">
        <w:t>Introduction</w:t>
      </w:r>
      <w:r>
        <w:tab/>
      </w:r>
      <w:r>
        <w:tab/>
      </w:r>
      <w:r w:rsidR="002A2CFA">
        <w:t>4</w:t>
      </w:r>
    </w:p>
    <w:p w14:paraId="3640B3DA" w14:textId="77777777" w:rsidR="00E16158" w:rsidRDefault="00E16158" w:rsidP="00E16158">
      <w:pPr>
        <w:tabs>
          <w:tab w:val="right" w:pos="850"/>
          <w:tab w:val="right" w:leader="dot" w:pos="8787"/>
          <w:tab w:val="right" w:pos="9638"/>
        </w:tabs>
        <w:spacing w:after="120"/>
        <w:ind w:left="1134" w:hanging="1134"/>
      </w:pPr>
      <w:r>
        <w:tab/>
        <w:t>II.</w:t>
      </w:r>
      <w:r>
        <w:tab/>
      </w:r>
      <w:r w:rsidR="002A2CFA" w:rsidRPr="00326A09">
        <w:rPr>
          <w:lang w:val="fr-FR"/>
        </w:rPr>
        <w:t>Mesures d</w:t>
      </w:r>
      <w:r w:rsidR="002A2CFA">
        <w:rPr>
          <w:lang w:val="fr-FR"/>
        </w:rPr>
        <w:t>’</w:t>
      </w:r>
      <w:r w:rsidR="002A2CFA" w:rsidRPr="00326A09">
        <w:rPr>
          <w:lang w:val="fr-FR"/>
        </w:rPr>
        <w:t>application générales (art</w:t>
      </w:r>
      <w:r w:rsidR="002A2CFA">
        <w:rPr>
          <w:lang w:val="fr-FR"/>
        </w:rPr>
        <w:t>.</w:t>
      </w:r>
      <w:r w:rsidR="002A2CFA" w:rsidRPr="00326A09">
        <w:rPr>
          <w:lang w:val="fr-FR"/>
        </w:rPr>
        <w:t> 4, 42 et</w:t>
      </w:r>
      <w:r w:rsidR="00F71A64">
        <w:rPr>
          <w:lang w:val="fr-FR"/>
        </w:rPr>
        <w:t xml:space="preserve"> </w:t>
      </w:r>
      <w:r w:rsidR="002A2CFA" w:rsidRPr="00326A09">
        <w:rPr>
          <w:lang w:val="fr-FR"/>
        </w:rPr>
        <w:t>44 (par. 6))</w:t>
      </w:r>
      <w:r>
        <w:tab/>
      </w:r>
      <w:r>
        <w:tab/>
      </w:r>
      <w:r w:rsidR="002A2CFA">
        <w:t>5</w:t>
      </w:r>
    </w:p>
    <w:p w14:paraId="6B40897C" w14:textId="77777777" w:rsidR="00E16158" w:rsidRDefault="00E16158" w:rsidP="00E16158">
      <w:pPr>
        <w:tabs>
          <w:tab w:val="right" w:pos="850"/>
          <w:tab w:val="right" w:leader="dot" w:pos="8787"/>
          <w:tab w:val="right" w:pos="9638"/>
        </w:tabs>
        <w:spacing w:after="120"/>
        <w:ind w:left="1134" w:hanging="1134"/>
      </w:pPr>
      <w:r>
        <w:tab/>
        <w:t>III.</w:t>
      </w:r>
      <w:r>
        <w:tab/>
      </w:r>
      <w:r w:rsidR="002A2CFA" w:rsidRPr="00326A09">
        <w:rPr>
          <w:lang w:val="fr-FR"/>
        </w:rPr>
        <w:t>Définition de l</w:t>
      </w:r>
      <w:r w:rsidR="002A2CFA">
        <w:rPr>
          <w:lang w:val="fr-FR"/>
        </w:rPr>
        <w:t>’</w:t>
      </w:r>
      <w:r w:rsidR="002A2CFA" w:rsidRPr="00326A09">
        <w:rPr>
          <w:lang w:val="fr-FR"/>
        </w:rPr>
        <w:t>enfant (art</w:t>
      </w:r>
      <w:r w:rsidR="002A2CFA">
        <w:rPr>
          <w:lang w:val="fr-FR"/>
        </w:rPr>
        <w:t>. </w:t>
      </w:r>
      <w:r w:rsidR="002C088C">
        <w:rPr>
          <w:lang w:val="fr-FR"/>
        </w:rPr>
        <w:t>1</w:t>
      </w:r>
      <w:r w:rsidR="002A2CFA" w:rsidRPr="00326A09">
        <w:rPr>
          <w:lang w:val="fr-FR"/>
        </w:rPr>
        <w:t>)</w:t>
      </w:r>
      <w:r>
        <w:tab/>
      </w:r>
      <w:r>
        <w:tab/>
      </w:r>
      <w:r w:rsidR="002A2CFA">
        <w:t>11</w:t>
      </w:r>
    </w:p>
    <w:p w14:paraId="25E74B57" w14:textId="77777777" w:rsidR="00E16158" w:rsidRDefault="00E16158" w:rsidP="00E16158">
      <w:pPr>
        <w:tabs>
          <w:tab w:val="right" w:pos="850"/>
          <w:tab w:val="right" w:leader="dot" w:pos="8787"/>
          <w:tab w:val="right" w:pos="9638"/>
        </w:tabs>
        <w:spacing w:after="120"/>
        <w:ind w:left="1134" w:hanging="1134"/>
      </w:pPr>
      <w:r>
        <w:tab/>
        <w:t>IV.</w:t>
      </w:r>
      <w:r>
        <w:tab/>
      </w:r>
      <w:r w:rsidR="002A2CFA" w:rsidRPr="00326A09">
        <w:rPr>
          <w:lang w:val="fr-FR"/>
        </w:rPr>
        <w:t>Principes généraux (art</w:t>
      </w:r>
      <w:r w:rsidR="002A2CFA">
        <w:rPr>
          <w:lang w:val="fr-FR"/>
        </w:rPr>
        <w:t>.</w:t>
      </w:r>
      <w:r w:rsidR="002A2CFA" w:rsidRPr="00326A09">
        <w:rPr>
          <w:lang w:val="fr-FR"/>
        </w:rPr>
        <w:t> 2, 3, 6)</w:t>
      </w:r>
      <w:r>
        <w:tab/>
      </w:r>
      <w:r>
        <w:tab/>
      </w:r>
      <w:r w:rsidR="002A2CFA">
        <w:t>12</w:t>
      </w:r>
    </w:p>
    <w:p w14:paraId="354214A9" w14:textId="77777777" w:rsidR="00E16158" w:rsidRDefault="00E16158" w:rsidP="00E16158">
      <w:pPr>
        <w:tabs>
          <w:tab w:val="right" w:pos="850"/>
          <w:tab w:val="right" w:leader="dot" w:pos="8787"/>
          <w:tab w:val="right" w:pos="9638"/>
        </w:tabs>
        <w:spacing w:after="120"/>
        <w:ind w:left="1134" w:hanging="1134"/>
      </w:pPr>
      <w:r>
        <w:tab/>
        <w:t>V.</w:t>
      </w:r>
      <w:r>
        <w:tab/>
      </w:r>
      <w:r w:rsidR="002A2CFA" w:rsidRPr="00326A09">
        <w:rPr>
          <w:lang w:val="fr-FR"/>
        </w:rPr>
        <w:t>Libertés et droits civils (art</w:t>
      </w:r>
      <w:r w:rsidR="002A2CFA">
        <w:rPr>
          <w:lang w:val="fr-FR"/>
        </w:rPr>
        <w:t>.</w:t>
      </w:r>
      <w:r w:rsidR="002A2CFA" w:rsidRPr="00326A09">
        <w:rPr>
          <w:lang w:val="fr-FR"/>
        </w:rPr>
        <w:t> 7, 8, 13 à</w:t>
      </w:r>
      <w:r w:rsidR="00F71A64">
        <w:rPr>
          <w:lang w:val="fr-FR"/>
        </w:rPr>
        <w:t xml:space="preserve"> </w:t>
      </w:r>
      <w:r w:rsidR="002A2CFA" w:rsidRPr="00326A09">
        <w:rPr>
          <w:lang w:val="fr-FR"/>
        </w:rPr>
        <w:t>17, et</w:t>
      </w:r>
      <w:r w:rsidR="002A2CFA">
        <w:rPr>
          <w:lang w:val="fr-FR"/>
        </w:rPr>
        <w:t xml:space="preserve"> </w:t>
      </w:r>
      <w:r w:rsidR="002A2CFA" w:rsidRPr="00326A09">
        <w:rPr>
          <w:lang w:val="fr-FR"/>
        </w:rPr>
        <w:t>37)</w:t>
      </w:r>
      <w:r>
        <w:tab/>
      </w:r>
      <w:r>
        <w:tab/>
      </w:r>
      <w:r w:rsidR="002A2CFA">
        <w:t>17</w:t>
      </w:r>
    </w:p>
    <w:p w14:paraId="431F58E2" w14:textId="77777777" w:rsidR="00E16158" w:rsidRDefault="00E16158" w:rsidP="00E16158">
      <w:pPr>
        <w:tabs>
          <w:tab w:val="right" w:pos="850"/>
          <w:tab w:val="right" w:leader="dot" w:pos="8787"/>
          <w:tab w:val="right" w:pos="9638"/>
        </w:tabs>
        <w:spacing w:after="120"/>
        <w:ind w:left="1134" w:hanging="1134"/>
      </w:pPr>
      <w:r>
        <w:tab/>
        <w:t>VI.</w:t>
      </w:r>
      <w:r>
        <w:tab/>
      </w:r>
      <w:r w:rsidR="002A2CFA" w:rsidRPr="00326A09">
        <w:rPr>
          <w:lang w:val="fr-FR"/>
        </w:rPr>
        <w:t>Milieu familial et protection de remplacement (art</w:t>
      </w:r>
      <w:r w:rsidR="002A2CFA">
        <w:rPr>
          <w:lang w:val="fr-FR"/>
        </w:rPr>
        <w:t>.</w:t>
      </w:r>
      <w:r w:rsidR="002A2CFA" w:rsidRPr="00326A09">
        <w:rPr>
          <w:lang w:val="fr-FR"/>
        </w:rPr>
        <w:t> 9, 10, 11, 15, 18 (par. 1 et</w:t>
      </w:r>
      <w:r w:rsidR="00F71A64">
        <w:rPr>
          <w:lang w:val="fr-FR"/>
        </w:rPr>
        <w:t xml:space="preserve"> </w:t>
      </w:r>
      <w:r w:rsidR="002A2CFA" w:rsidRPr="00326A09">
        <w:rPr>
          <w:lang w:val="fr-FR"/>
        </w:rPr>
        <w:t xml:space="preserve">2), </w:t>
      </w:r>
      <w:r w:rsidR="002A2CFA">
        <w:rPr>
          <w:lang w:val="fr-FR"/>
        </w:rPr>
        <w:br/>
      </w:r>
      <w:r w:rsidR="002A2CFA" w:rsidRPr="00326A09">
        <w:rPr>
          <w:lang w:val="fr-FR"/>
        </w:rPr>
        <w:t>19, 20, 21, 25, 27 (par. 4) et</w:t>
      </w:r>
      <w:r w:rsidR="00F71A64">
        <w:rPr>
          <w:lang w:val="fr-FR"/>
        </w:rPr>
        <w:t xml:space="preserve"> </w:t>
      </w:r>
      <w:r w:rsidR="002A2CFA" w:rsidRPr="00326A09">
        <w:rPr>
          <w:lang w:val="fr-FR"/>
        </w:rPr>
        <w:t>39)</w:t>
      </w:r>
      <w:r>
        <w:tab/>
      </w:r>
      <w:r>
        <w:tab/>
      </w:r>
      <w:r w:rsidR="002A2CFA">
        <w:t>23</w:t>
      </w:r>
    </w:p>
    <w:p w14:paraId="24A1A680" w14:textId="77777777" w:rsidR="00E16158" w:rsidRDefault="00E16158" w:rsidP="00E16158">
      <w:pPr>
        <w:tabs>
          <w:tab w:val="right" w:pos="850"/>
          <w:tab w:val="right" w:leader="dot" w:pos="8787"/>
          <w:tab w:val="right" w:pos="9638"/>
        </w:tabs>
        <w:spacing w:after="120"/>
        <w:ind w:left="1134" w:hanging="1134"/>
      </w:pPr>
      <w:r>
        <w:tab/>
        <w:t>VII.</w:t>
      </w:r>
      <w:r>
        <w:tab/>
      </w:r>
      <w:r w:rsidR="002A2CFA" w:rsidRPr="00326A09">
        <w:rPr>
          <w:lang w:val="fr-FR"/>
        </w:rPr>
        <w:t>Santé et bien-être de base (art</w:t>
      </w:r>
      <w:r w:rsidR="002A2CFA">
        <w:rPr>
          <w:lang w:val="fr-FR"/>
        </w:rPr>
        <w:t>.</w:t>
      </w:r>
      <w:r w:rsidR="002A2CFA" w:rsidRPr="00326A09">
        <w:rPr>
          <w:lang w:val="fr-FR"/>
        </w:rPr>
        <w:t> 6, 18 (par. 3), 23, 24, 26, 27 (par. 1 à</w:t>
      </w:r>
      <w:r w:rsidR="00F71A64">
        <w:rPr>
          <w:lang w:val="fr-FR"/>
        </w:rPr>
        <w:t xml:space="preserve"> </w:t>
      </w:r>
      <w:r w:rsidR="002A2CFA" w:rsidRPr="00326A09">
        <w:rPr>
          <w:lang w:val="fr-FR"/>
        </w:rPr>
        <w:t>3) et</w:t>
      </w:r>
      <w:r w:rsidR="00F71A64">
        <w:rPr>
          <w:lang w:val="fr-FR"/>
        </w:rPr>
        <w:t xml:space="preserve"> </w:t>
      </w:r>
      <w:r w:rsidR="002A2CFA" w:rsidRPr="00326A09">
        <w:rPr>
          <w:lang w:val="fr-FR"/>
        </w:rPr>
        <w:t>33)</w:t>
      </w:r>
      <w:r>
        <w:tab/>
      </w:r>
      <w:r>
        <w:tab/>
      </w:r>
      <w:r w:rsidR="002A2CFA">
        <w:t>29</w:t>
      </w:r>
    </w:p>
    <w:p w14:paraId="687D5284" w14:textId="77777777" w:rsidR="00E16158" w:rsidRDefault="00E16158" w:rsidP="00E16158">
      <w:pPr>
        <w:tabs>
          <w:tab w:val="right" w:pos="850"/>
          <w:tab w:val="right" w:leader="dot" w:pos="8787"/>
          <w:tab w:val="right" w:pos="9638"/>
        </w:tabs>
        <w:spacing w:after="120"/>
        <w:ind w:left="1134" w:hanging="1134"/>
      </w:pPr>
      <w:r>
        <w:tab/>
        <w:t>VIII.</w:t>
      </w:r>
      <w:r>
        <w:tab/>
      </w:r>
      <w:r w:rsidR="002A2CFA" w:rsidRPr="00326A09">
        <w:rPr>
          <w:lang w:val="fr-FR"/>
        </w:rPr>
        <w:t>Éducation, formation et orientation professionnelles (art</w:t>
      </w:r>
      <w:r w:rsidR="002A2CFA">
        <w:rPr>
          <w:lang w:val="fr-FR"/>
        </w:rPr>
        <w:t>.</w:t>
      </w:r>
      <w:r w:rsidR="002A2CFA" w:rsidRPr="00326A09">
        <w:rPr>
          <w:lang w:val="fr-FR"/>
        </w:rPr>
        <w:t> 11 et 12)</w:t>
      </w:r>
      <w:r>
        <w:tab/>
      </w:r>
      <w:r>
        <w:tab/>
      </w:r>
      <w:r w:rsidR="002A2CFA">
        <w:t>37</w:t>
      </w:r>
    </w:p>
    <w:p w14:paraId="2AD37FE0" w14:textId="77777777" w:rsidR="00E16158" w:rsidRDefault="00E16158" w:rsidP="00E16158">
      <w:pPr>
        <w:tabs>
          <w:tab w:val="right" w:pos="850"/>
          <w:tab w:val="right" w:leader="dot" w:pos="8787"/>
          <w:tab w:val="right" w:pos="9638"/>
        </w:tabs>
        <w:spacing w:after="120"/>
        <w:ind w:left="1134" w:hanging="1134"/>
      </w:pPr>
      <w:r>
        <w:tab/>
        <w:t>IX.</w:t>
      </w:r>
      <w:r>
        <w:tab/>
      </w:r>
      <w:r w:rsidR="002A2CFA" w:rsidRPr="00326A09">
        <w:rPr>
          <w:lang w:val="fr-FR"/>
        </w:rPr>
        <w:t>Mesures de protection spéciales (art</w:t>
      </w:r>
      <w:r w:rsidR="002A2CFA">
        <w:rPr>
          <w:lang w:val="fr-FR"/>
        </w:rPr>
        <w:t>.</w:t>
      </w:r>
      <w:r w:rsidR="002A2CFA" w:rsidRPr="00326A09">
        <w:rPr>
          <w:lang w:val="fr-FR"/>
        </w:rPr>
        <w:t> 22, 30, 32, 33, 35, 36, 37 b) à</w:t>
      </w:r>
      <w:r w:rsidR="00F71A64">
        <w:rPr>
          <w:lang w:val="fr-FR"/>
        </w:rPr>
        <w:t xml:space="preserve"> </w:t>
      </w:r>
      <w:r w:rsidR="002A2CFA" w:rsidRPr="00326A09">
        <w:rPr>
          <w:lang w:val="fr-FR"/>
        </w:rPr>
        <w:t>d) et</w:t>
      </w:r>
      <w:r w:rsidR="00F71A64">
        <w:rPr>
          <w:lang w:val="fr-FR"/>
        </w:rPr>
        <w:t xml:space="preserve"> </w:t>
      </w:r>
      <w:r w:rsidR="002A2CFA" w:rsidRPr="00326A09">
        <w:rPr>
          <w:lang w:val="fr-FR"/>
        </w:rPr>
        <w:t>40)</w:t>
      </w:r>
      <w:r>
        <w:tab/>
      </w:r>
      <w:r>
        <w:tab/>
      </w:r>
      <w:r w:rsidR="002A2CFA">
        <w:t>40</w:t>
      </w:r>
    </w:p>
    <w:p w14:paraId="0EDD79C3" w14:textId="77777777" w:rsidR="00E16158" w:rsidRPr="00326A09" w:rsidRDefault="00E16158" w:rsidP="00E16158">
      <w:pPr>
        <w:pStyle w:val="HChG"/>
        <w:rPr>
          <w:lang w:val="fr-FR"/>
        </w:rPr>
      </w:pPr>
      <w:r>
        <w:br w:type="page"/>
      </w:r>
      <w:r w:rsidRPr="00326A09">
        <w:rPr>
          <w:lang w:val="fr-FR"/>
        </w:rPr>
        <w:lastRenderedPageBreak/>
        <w:tab/>
      </w:r>
      <w:r w:rsidRPr="00326A09">
        <w:rPr>
          <w:lang w:val="fr-FR"/>
        </w:rPr>
        <w:tab/>
        <w:t>Prologue</w:t>
      </w:r>
      <w:bookmarkStart w:id="0" w:name="_Toc167448928"/>
      <w:bookmarkStart w:id="1" w:name="_Toc167449012"/>
      <w:bookmarkStart w:id="2" w:name="_Toc167449124"/>
      <w:bookmarkStart w:id="3" w:name="_Toc167449174"/>
      <w:bookmarkStart w:id="4" w:name="_Toc167449222"/>
      <w:bookmarkStart w:id="5" w:name="_Toc365888955"/>
      <w:bookmarkStart w:id="6" w:name="_Toc489978861"/>
      <w:bookmarkEnd w:id="0"/>
      <w:bookmarkEnd w:id="1"/>
      <w:bookmarkEnd w:id="2"/>
      <w:bookmarkEnd w:id="3"/>
      <w:bookmarkEnd w:id="4"/>
      <w:bookmarkEnd w:id="5"/>
      <w:bookmarkEnd w:id="6"/>
    </w:p>
    <w:p w14:paraId="6194E8F5" w14:textId="77777777" w:rsidR="00E16158" w:rsidRPr="00326A09" w:rsidRDefault="00E16158" w:rsidP="00E16158">
      <w:pPr>
        <w:pStyle w:val="SingleTxtG"/>
        <w:ind w:firstLine="567"/>
        <w:rPr>
          <w:lang w:val="fr-FR"/>
        </w:rPr>
      </w:pPr>
      <w:r w:rsidRPr="00326A09">
        <w:rPr>
          <w:lang w:val="fr-FR"/>
        </w:rPr>
        <w:t>En 1994, le Gouvernement de la République du Mozambique a ratifié la Convention des Nations</w:t>
      </w:r>
      <w:r>
        <w:rPr>
          <w:lang w:val="fr-FR"/>
        </w:rPr>
        <w:t> </w:t>
      </w:r>
      <w:r w:rsidRPr="00326A09">
        <w:rPr>
          <w:lang w:val="fr-FR"/>
        </w:rPr>
        <w:t>Unies relative aux droits de l</w:t>
      </w:r>
      <w:r>
        <w:rPr>
          <w:lang w:val="fr-FR"/>
        </w:rPr>
        <w:t>’</w:t>
      </w:r>
      <w:r w:rsidRPr="00326A09">
        <w:rPr>
          <w:lang w:val="fr-FR"/>
        </w:rPr>
        <w:t>enfant et a réaffirmé sa détermination à mettre en œuvre progressivement ces droits en adoptant des politiques, des lois et des programmes.</w:t>
      </w:r>
    </w:p>
    <w:p w14:paraId="28B9E4E8" w14:textId="77777777" w:rsidR="00E16158" w:rsidRPr="00326A09" w:rsidRDefault="00E16158" w:rsidP="00E16158">
      <w:pPr>
        <w:pStyle w:val="SingleTxtG"/>
        <w:ind w:firstLine="567"/>
        <w:rPr>
          <w:lang w:val="fr-FR"/>
        </w:rPr>
      </w:pPr>
      <w:r w:rsidRPr="00326A09">
        <w:rPr>
          <w:lang w:val="fr-FR"/>
        </w:rPr>
        <w:t>Le présent rapport a été soumis au Comité des droits de l</w:t>
      </w:r>
      <w:r>
        <w:rPr>
          <w:lang w:val="fr-FR"/>
        </w:rPr>
        <w:t>’</w:t>
      </w:r>
      <w:r w:rsidRPr="00326A09">
        <w:rPr>
          <w:lang w:val="fr-FR"/>
        </w:rPr>
        <w:t>enfant conformément au paragraphe 1 de l</w:t>
      </w:r>
      <w:r>
        <w:rPr>
          <w:lang w:val="fr-FR"/>
        </w:rPr>
        <w:t>’</w:t>
      </w:r>
      <w:r w:rsidRPr="00326A09">
        <w:rPr>
          <w:lang w:val="fr-FR"/>
        </w:rPr>
        <w:t>article 44 de la Convention.</w:t>
      </w:r>
    </w:p>
    <w:p w14:paraId="7E8F7351" w14:textId="77777777" w:rsidR="00E16158" w:rsidRPr="00326A09" w:rsidRDefault="00E16158" w:rsidP="00E16158">
      <w:pPr>
        <w:pStyle w:val="SingleTxtG"/>
        <w:ind w:firstLine="567"/>
        <w:rPr>
          <w:lang w:val="fr-FR"/>
        </w:rPr>
      </w:pPr>
      <w:r w:rsidRPr="00326A09">
        <w:rPr>
          <w:lang w:val="fr-FR"/>
        </w:rPr>
        <w:t>Le deuxième rapport a été distribué au niveau national et diffusé lors de réunions avec des représentants d</w:t>
      </w:r>
      <w:r>
        <w:rPr>
          <w:lang w:val="fr-FR"/>
        </w:rPr>
        <w:t>’</w:t>
      </w:r>
      <w:r w:rsidRPr="00326A09">
        <w:rPr>
          <w:lang w:val="fr-FR"/>
        </w:rPr>
        <w:t>institutions publiques, d</w:t>
      </w:r>
      <w:r>
        <w:rPr>
          <w:lang w:val="fr-FR"/>
        </w:rPr>
        <w:t>’</w:t>
      </w:r>
      <w:r w:rsidRPr="00326A09">
        <w:rPr>
          <w:lang w:val="fr-FR"/>
        </w:rPr>
        <w:t>organisations de la société civile, du</w:t>
      </w:r>
      <w:r>
        <w:rPr>
          <w:lang w:val="fr-FR"/>
        </w:rPr>
        <w:t> </w:t>
      </w:r>
      <w:r w:rsidRPr="00326A09">
        <w:rPr>
          <w:lang w:val="fr-FR"/>
        </w:rPr>
        <w:t>Fonds des Nations</w:t>
      </w:r>
      <w:r>
        <w:rPr>
          <w:lang w:val="fr-FR"/>
        </w:rPr>
        <w:t> </w:t>
      </w:r>
      <w:r w:rsidRPr="00326A09">
        <w:rPr>
          <w:lang w:val="fr-FR"/>
        </w:rPr>
        <w:t>Unies pour l</w:t>
      </w:r>
      <w:r>
        <w:rPr>
          <w:lang w:val="fr-FR"/>
        </w:rPr>
        <w:t>’</w:t>
      </w:r>
      <w:r w:rsidRPr="00326A09">
        <w:rPr>
          <w:lang w:val="fr-FR"/>
        </w:rPr>
        <w:t>enfance (UNICEF) et d</w:t>
      </w:r>
      <w:r>
        <w:rPr>
          <w:lang w:val="fr-FR"/>
        </w:rPr>
        <w:t>’</w:t>
      </w:r>
      <w:r w:rsidRPr="00326A09">
        <w:rPr>
          <w:lang w:val="fr-FR"/>
        </w:rPr>
        <w:t>organisation non gouvernementales (ONG). Les médias ont également contribué à sa diffusion.</w:t>
      </w:r>
    </w:p>
    <w:p w14:paraId="6047DEDD" w14:textId="77777777" w:rsidR="00E16158" w:rsidRPr="00326A09" w:rsidRDefault="00E16158" w:rsidP="00E16158">
      <w:pPr>
        <w:pStyle w:val="SingleTxtG"/>
        <w:ind w:firstLine="567"/>
        <w:rPr>
          <w:lang w:val="fr-FR"/>
        </w:rPr>
      </w:pPr>
      <w:r w:rsidRPr="00326A09">
        <w:rPr>
          <w:lang w:val="fr-FR"/>
        </w:rPr>
        <w:t>Le présent document comprend les troisième et quatrième rapports et porte sur la période allant de 2009 à 2016. Les observations finales formulées par le Comité à la suite de la présentation du deuxième rapport y ont été prises en compte.</w:t>
      </w:r>
    </w:p>
    <w:p w14:paraId="403DA89D" w14:textId="77777777" w:rsidR="00E16158" w:rsidRDefault="00E16158" w:rsidP="00E16158">
      <w:pPr>
        <w:pStyle w:val="SingleTxtG"/>
        <w:ind w:firstLine="567"/>
        <w:rPr>
          <w:lang w:val="fr-FR"/>
        </w:rPr>
      </w:pPr>
      <w:r w:rsidRPr="00326A09">
        <w:rPr>
          <w:lang w:val="fr-FR"/>
        </w:rPr>
        <w:t>Le rapport expose les progrès réalisés et les difficultés rencontrées lors de la mise en œuvre de la Convention. Il a été rédigé par une équipe multisectorielle conduite par le</w:t>
      </w:r>
      <w:r>
        <w:rPr>
          <w:lang w:val="fr-FR"/>
        </w:rPr>
        <w:t> </w:t>
      </w:r>
      <w:r w:rsidRPr="00326A09">
        <w:rPr>
          <w:lang w:val="fr-FR"/>
        </w:rPr>
        <w:t>Ministère de l</w:t>
      </w:r>
      <w:r>
        <w:rPr>
          <w:lang w:val="fr-FR"/>
        </w:rPr>
        <w:t>’</w:t>
      </w:r>
      <w:r w:rsidRPr="00326A09">
        <w:rPr>
          <w:lang w:val="fr-FR"/>
        </w:rPr>
        <w:t>égalité des sexes, de l</w:t>
      </w:r>
      <w:r>
        <w:rPr>
          <w:lang w:val="fr-FR"/>
        </w:rPr>
        <w:t>’</w:t>
      </w:r>
      <w:r w:rsidRPr="00326A09">
        <w:rPr>
          <w:lang w:val="fr-FR"/>
        </w:rPr>
        <w:t>enfance et de la protection sociale. Les informations ont été recueillies lors de consultations avec des institutions de l</w:t>
      </w:r>
      <w:r>
        <w:rPr>
          <w:lang w:val="fr-FR"/>
        </w:rPr>
        <w:t>’</w:t>
      </w:r>
      <w:r w:rsidRPr="00326A09">
        <w:rPr>
          <w:lang w:val="fr-FR"/>
        </w:rPr>
        <w:t>État, des organismes des Nations</w:t>
      </w:r>
      <w:r>
        <w:rPr>
          <w:lang w:val="fr-FR"/>
        </w:rPr>
        <w:t> </w:t>
      </w:r>
      <w:r w:rsidRPr="00326A09">
        <w:rPr>
          <w:lang w:val="fr-FR"/>
        </w:rPr>
        <w:t>Unies, des ONG, des membres de la société civile et des enfants.</w:t>
      </w:r>
    </w:p>
    <w:p w14:paraId="187A7132" w14:textId="77777777" w:rsidR="001C3AA3" w:rsidRPr="00326A09" w:rsidRDefault="00E16158" w:rsidP="001C3AA3">
      <w:pPr>
        <w:pStyle w:val="HChG"/>
        <w:rPr>
          <w:lang w:val="fr-FR"/>
        </w:rPr>
      </w:pPr>
      <w:r>
        <w:br w:type="page"/>
      </w:r>
      <w:bookmarkStart w:id="7" w:name="_Toc167448929"/>
      <w:bookmarkStart w:id="8" w:name="_Toc167449013"/>
      <w:bookmarkStart w:id="9" w:name="_Toc167449125"/>
      <w:bookmarkStart w:id="10" w:name="_Toc167449175"/>
      <w:bookmarkStart w:id="11" w:name="_Toc167449223"/>
      <w:bookmarkStart w:id="12" w:name="_Toc365888956"/>
      <w:bookmarkStart w:id="13" w:name="_Toc489978862"/>
      <w:r w:rsidR="001C3AA3" w:rsidRPr="00326A09">
        <w:rPr>
          <w:bCs/>
          <w:lang w:val="fr-FR"/>
        </w:rPr>
        <w:lastRenderedPageBreak/>
        <w:tab/>
      </w:r>
      <w:r w:rsidR="001C3AA3" w:rsidRPr="00326A09">
        <w:rPr>
          <w:lang w:val="fr-FR"/>
        </w:rPr>
        <w:t>I.</w:t>
      </w:r>
      <w:r w:rsidR="001C3AA3" w:rsidRPr="00326A09">
        <w:rPr>
          <w:lang w:val="fr-FR"/>
        </w:rPr>
        <w:tab/>
        <w:t>Introduction</w:t>
      </w:r>
      <w:bookmarkEnd w:id="7"/>
      <w:bookmarkEnd w:id="8"/>
      <w:bookmarkEnd w:id="9"/>
      <w:bookmarkEnd w:id="10"/>
      <w:bookmarkEnd w:id="11"/>
      <w:bookmarkEnd w:id="12"/>
      <w:bookmarkEnd w:id="13"/>
    </w:p>
    <w:p w14:paraId="2C553CB1" w14:textId="77777777" w:rsidR="001C3AA3" w:rsidRPr="00326A09" w:rsidRDefault="001C3AA3" w:rsidP="001C3AA3">
      <w:pPr>
        <w:pStyle w:val="H1G"/>
        <w:rPr>
          <w:lang w:val="fr-FR"/>
        </w:rPr>
      </w:pPr>
      <w:bookmarkStart w:id="14" w:name="_Toc167448930"/>
      <w:bookmarkStart w:id="15" w:name="_Toc167449014"/>
      <w:bookmarkStart w:id="16" w:name="_Toc167449126"/>
      <w:bookmarkStart w:id="17" w:name="_Toc167449176"/>
      <w:bookmarkStart w:id="18" w:name="_Toc167449224"/>
      <w:bookmarkStart w:id="19" w:name="_Toc365888957"/>
      <w:bookmarkStart w:id="20" w:name="_Toc489978863"/>
      <w:r w:rsidRPr="00326A09">
        <w:rPr>
          <w:lang w:val="fr-FR"/>
        </w:rPr>
        <w:tab/>
        <w:t>A.</w:t>
      </w:r>
      <w:r w:rsidRPr="00326A09">
        <w:rPr>
          <w:lang w:val="fr-FR"/>
        </w:rPr>
        <w:tab/>
        <w:t>Situation géographique</w:t>
      </w:r>
      <w:bookmarkEnd w:id="14"/>
      <w:bookmarkEnd w:id="15"/>
      <w:bookmarkEnd w:id="16"/>
      <w:bookmarkEnd w:id="17"/>
      <w:bookmarkEnd w:id="18"/>
      <w:bookmarkEnd w:id="19"/>
      <w:bookmarkEnd w:id="20"/>
    </w:p>
    <w:p w14:paraId="5D062E9C" w14:textId="77777777" w:rsidR="001C3AA3" w:rsidRPr="00326A09" w:rsidRDefault="001C3AA3" w:rsidP="001C3AA3">
      <w:pPr>
        <w:pStyle w:val="SingleTxtG"/>
        <w:rPr>
          <w:lang w:val="fr-FR"/>
        </w:rPr>
      </w:pPr>
      <w:r w:rsidRPr="00326A09">
        <w:rPr>
          <w:lang w:val="fr-FR"/>
        </w:rPr>
        <w:t>1.</w:t>
      </w:r>
      <w:r w:rsidRPr="00326A09">
        <w:rPr>
          <w:lang w:val="fr-FR"/>
        </w:rPr>
        <w:tab/>
        <w:t>La République du Mozambique est située sur la côte du sud-est de l</w:t>
      </w:r>
      <w:r>
        <w:rPr>
          <w:lang w:val="fr-FR"/>
        </w:rPr>
        <w:t>’</w:t>
      </w:r>
      <w:r w:rsidRPr="00326A09">
        <w:rPr>
          <w:lang w:val="fr-FR"/>
        </w:rPr>
        <w:t>Afrique. Elle</w:t>
      </w:r>
      <w:r>
        <w:rPr>
          <w:lang w:val="fr-FR"/>
        </w:rPr>
        <w:t> </w:t>
      </w:r>
      <w:r w:rsidRPr="00326A09">
        <w:rPr>
          <w:lang w:val="fr-FR"/>
        </w:rPr>
        <w:t>occupe une superficie totale de 799 380 kilomètres carrés et est subdivisée en 11 provinces.</w:t>
      </w:r>
    </w:p>
    <w:p w14:paraId="51370E7B" w14:textId="77777777" w:rsidR="001C3AA3" w:rsidRPr="00326A09" w:rsidRDefault="001C3AA3" w:rsidP="001C3AA3">
      <w:pPr>
        <w:pStyle w:val="H1G"/>
        <w:rPr>
          <w:lang w:val="fr-FR"/>
        </w:rPr>
      </w:pPr>
      <w:bookmarkStart w:id="21" w:name="_Toc489978864"/>
      <w:r w:rsidRPr="00326A09">
        <w:rPr>
          <w:lang w:val="fr-FR"/>
        </w:rPr>
        <w:tab/>
        <w:t>B.</w:t>
      </w:r>
      <w:r w:rsidRPr="00326A09">
        <w:rPr>
          <w:lang w:val="fr-FR"/>
        </w:rPr>
        <w:tab/>
        <w:t>Composition démographique</w:t>
      </w:r>
      <w:bookmarkEnd w:id="21"/>
    </w:p>
    <w:p w14:paraId="48336F88" w14:textId="77777777" w:rsidR="001C3AA3" w:rsidRPr="00326A09" w:rsidRDefault="001C3AA3" w:rsidP="001C3AA3">
      <w:pPr>
        <w:pStyle w:val="SingleTxtG"/>
        <w:rPr>
          <w:lang w:val="fr-FR"/>
        </w:rPr>
      </w:pPr>
      <w:r w:rsidRPr="00326A09">
        <w:rPr>
          <w:lang w:val="fr-FR"/>
        </w:rPr>
        <w:t>2.</w:t>
      </w:r>
      <w:r w:rsidRPr="00326A09">
        <w:rPr>
          <w:lang w:val="fr-FR"/>
        </w:rPr>
        <w:tab/>
        <w:t>En 2016, la population du Mozambique a été estimée à 27 128 530 habitants, dont près de 15 021 474 enfants</w:t>
      </w:r>
      <w:r w:rsidRPr="0031010A">
        <w:rPr>
          <w:rStyle w:val="Appelnotedebasdep"/>
        </w:rPr>
        <w:footnoteReference w:id="3"/>
      </w:r>
      <w:r w:rsidRPr="00326A09">
        <w:rPr>
          <w:lang w:val="fr-FR"/>
        </w:rPr>
        <w:t>.</w:t>
      </w:r>
    </w:p>
    <w:p w14:paraId="784A8EFE" w14:textId="77777777" w:rsidR="001C3AA3" w:rsidRPr="00326A09" w:rsidRDefault="001C3AA3" w:rsidP="001C3AA3">
      <w:pPr>
        <w:pStyle w:val="H1G"/>
        <w:rPr>
          <w:lang w:val="fr-FR"/>
        </w:rPr>
      </w:pPr>
      <w:bookmarkStart w:id="23" w:name="_Toc138082451"/>
      <w:bookmarkStart w:id="24" w:name="_Toc138085217"/>
      <w:bookmarkStart w:id="25" w:name="_Toc138109169"/>
      <w:bookmarkStart w:id="26" w:name="_Toc138109234"/>
      <w:bookmarkStart w:id="27" w:name="_Toc138109331"/>
      <w:bookmarkStart w:id="28" w:name="_Toc138109670"/>
      <w:bookmarkStart w:id="29" w:name="_Toc138109880"/>
      <w:bookmarkStart w:id="30" w:name="_Toc167448328"/>
      <w:bookmarkStart w:id="31" w:name="_Toc167448932"/>
      <w:bookmarkStart w:id="32" w:name="_Toc167449016"/>
      <w:bookmarkStart w:id="33" w:name="_Toc167449128"/>
      <w:bookmarkStart w:id="34" w:name="_Toc167449178"/>
      <w:bookmarkStart w:id="35" w:name="_Toc167449226"/>
      <w:bookmarkStart w:id="36" w:name="_Toc489978865"/>
      <w:r w:rsidRPr="00326A09">
        <w:rPr>
          <w:lang w:val="fr-FR"/>
        </w:rPr>
        <w:tab/>
        <w:t>C.</w:t>
      </w:r>
      <w:r w:rsidRPr="00326A09">
        <w:rPr>
          <w:lang w:val="fr-FR"/>
        </w:rPr>
        <w:tab/>
        <w:t>Culture et religion</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F5C9744" w14:textId="77777777" w:rsidR="001C3AA3" w:rsidRPr="00326A09" w:rsidRDefault="001C3AA3" w:rsidP="001C3AA3">
      <w:pPr>
        <w:pStyle w:val="SingleTxtG"/>
        <w:rPr>
          <w:lang w:val="fr-FR"/>
        </w:rPr>
      </w:pPr>
      <w:r w:rsidRPr="00326A09">
        <w:rPr>
          <w:lang w:val="fr-FR"/>
        </w:rPr>
        <w:t>3.</w:t>
      </w:r>
      <w:r w:rsidRPr="00326A09">
        <w:rPr>
          <w:lang w:val="fr-FR"/>
        </w:rPr>
        <w:tab/>
        <w:t>La langue officielle du pays est le portugais et plusieurs langues mozambicaines y sont parlées.</w:t>
      </w:r>
    </w:p>
    <w:p w14:paraId="7E23E23E" w14:textId="77777777" w:rsidR="001C3AA3" w:rsidRPr="00326A09" w:rsidRDefault="001C3AA3" w:rsidP="001C3AA3">
      <w:pPr>
        <w:pStyle w:val="SingleTxtG"/>
        <w:rPr>
          <w:lang w:val="fr-FR"/>
        </w:rPr>
      </w:pPr>
      <w:r w:rsidRPr="00326A09">
        <w:rPr>
          <w:lang w:val="fr-FR"/>
        </w:rPr>
        <w:t>4.</w:t>
      </w:r>
      <w:r w:rsidRPr="00326A09">
        <w:rPr>
          <w:lang w:val="fr-FR"/>
        </w:rPr>
        <w:tab/>
        <w:t>En plus des religions africaines, une grande partie de la population mozambicaine pratique soit le christianisme</w:t>
      </w:r>
      <w:r w:rsidR="003A6D90">
        <w:rPr>
          <w:lang w:val="fr-FR"/>
        </w:rPr>
        <w:t>,</w:t>
      </w:r>
      <w:r w:rsidRPr="00326A09">
        <w:rPr>
          <w:lang w:val="fr-FR"/>
        </w:rPr>
        <w:t xml:space="preserve"> soit l</w:t>
      </w:r>
      <w:r>
        <w:rPr>
          <w:lang w:val="fr-FR"/>
        </w:rPr>
        <w:t>’</w:t>
      </w:r>
      <w:r w:rsidRPr="00326A09">
        <w:rPr>
          <w:lang w:val="fr-FR"/>
        </w:rPr>
        <w:t>islam.</w:t>
      </w:r>
    </w:p>
    <w:p w14:paraId="41AB5CDC" w14:textId="77777777" w:rsidR="001C3AA3" w:rsidRPr="00326A09" w:rsidRDefault="001C3AA3" w:rsidP="001C3AA3">
      <w:pPr>
        <w:pStyle w:val="SingleTxtG"/>
        <w:rPr>
          <w:lang w:val="fr-FR"/>
        </w:rPr>
      </w:pPr>
      <w:r w:rsidRPr="00326A09">
        <w:rPr>
          <w:lang w:val="fr-FR"/>
        </w:rPr>
        <w:t>5.</w:t>
      </w:r>
      <w:r w:rsidRPr="00326A09">
        <w:rPr>
          <w:lang w:val="fr-FR"/>
        </w:rPr>
        <w:tab/>
        <w:t>L</w:t>
      </w:r>
      <w:r>
        <w:rPr>
          <w:lang w:val="fr-FR"/>
        </w:rPr>
        <w:t>’</w:t>
      </w:r>
      <w:r w:rsidRPr="00326A09">
        <w:rPr>
          <w:lang w:val="fr-FR"/>
        </w:rPr>
        <w:t>article 12 de la Constitution de la République consacre le principe de laïcité de l</w:t>
      </w:r>
      <w:r>
        <w:rPr>
          <w:lang w:val="fr-FR"/>
        </w:rPr>
        <w:t>’</w:t>
      </w:r>
      <w:r w:rsidRPr="00326A09">
        <w:rPr>
          <w:lang w:val="fr-FR"/>
        </w:rPr>
        <w:t>État.</w:t>
      </w:r>
    </w:p>
    <w:p w14:paraId="661632F8" w14:textId="77777777" w:rsidR="001C3AA3" w:rsidRPr="00326A09" w:rsidRDefault="001C3AA3" w:rsidP="001C3AA3">
      <w:pPr>
        <w:pStyle w:val="H1G"/>
        <w:rPr>
          <w:lang w:val="fr-FR"/>
        </w:rPr>
      </w:pPr>
      <w:bookmarkStart w:id="37" w:name="_Toc167448933"/>
      <w:bookmarkStart w:id="38" w:name="_Toc167449017"/>
      <w:bookmarkStart w:id="39" w:name="_Toc167449129"/>
      <w:bookmarkStart w:id="40" w:name="_Toc167449179"/>
      <w:bookmarkStart w:id="41" w:name="_Toc167449227"/>
      <w:bookmarkStart w:id="42" w:name="_Toc365888959"/>
      <w:r w:rsidRPr="00326A09">
        <w:rPr>
          <w:lang w:val="fr-FR"/>
        </w:rPr>
        <w:tab/>
        <w:t>D.</w:t>
      </w:r>
      <w:r w:rsidRPr="00326A09">
        <w:rPr>
          <w:lang w:val="fr-FR"/>
        </w:rPr>
        <w:tab/>
        <w:t>Contexte politique, économique et social</w:t>
      </w:r>
      <w:bookmarkEnd w:id="37"/>
      <w:bookmarkEnd w:id="38"/>
      <w:bookmarkEnd w:id="39"/>
      <w:bookmarkEnd w:id="40"/>
      <w:bookmarkEnd w:id="41"/>
      <w:bookmarkEnd w:id="42"/>
    </w:p>
    <w:p w14:paraId="7CAE4622" w14:textId="77777777" w:rsidR="001C3AA3" w:rsidRPr="00326A09" w:rsidRDefault="001C3AA3" w:rsidP="001C3AA3">
      <w:pPr>
        <w:pStyle w:val="SingleTxtG"/>
        <w:rPr>
          <w:lang w:val="fr-FR"/>
        </w:rPr>
      </w:pPr>
      <w:r w:rsidRPr="00326A09">
        <w:rPr>
          <w:lang w:val="fr-FR"/>
        </w:rPr>
        <w:t>6.</w:t>
      </w:r>
      <w:r w:rsidRPr="00326A09">
        <w:rPr>
          <w:lang w:val="fr-FR"/>
        </w:rPr>
        <w:tab/>
        <w:t>Le pays a tenu ses cinquièmes élections parlementaires et présidentielles démocratiques et pacifiques en 2014. Le Gouvernement privilégie le dialogue politique et réaffirme ainsi son engagement en faveur de la stabilité et de la réconciliation.</w:t>
      </w:r>
    </w:p>
    <w:p w14:paraId="44C571B9" w14:textId="77777777" w:rsidR="001C3AA3" w:rsidRPr="00326A09" w:rsidRDefault="001C3AA3" w:rsidP="001C3AA3">
      <w:pPr>
        <w:pStyle w:val="SingleTxtG"/>
        <w:rPr>
          <w:lang w:val="fr-FR"/>
        </w:rPr>
      </w:pPr>
      <w:r w:rsidRPr="00326A09">
        <w:rPr>
          <w:lang w:val="fr-FR"/>
        </w:rPr>
        <w:t>7.</w:t>
      </w:r>
      <w:r w:rsidRPr="00326A09">
        <w:rPr>
          <w:lang w:val="fr-FR"/>
        </w:rPr>
        <w:tab/>
        <w:t>Ces dernières années, le Mozambique a enregistré de forts taux de croissance économique. La hausse moyenne de son PIB a atteint 7 % en 2015 avant de se replier à</w:t>
      </w:r>
      <w:r>
        <w:rPr>
          <w:lang w:val="fr-FR"/>
        </w:rPr>
        <w:t> </w:t>
      </w:r>
      <w:r w:rsidRPr="00326A09">
        <w:rPr>
          <w:lang w:val="fr-FR"/>
        </w:rPr>
        <w:t xml:space="preserve">4,5 % en 2016 (Institut national de statistiques (INE), Annuaire statistique, 2016). </w:t>
      </w:r>
      <w:r w:rsidRPr="001C3AA3">
        <w:rPr>
          <w:spacing w:val="-1"/>
          <w:lang w:val="fr-FR"/>
        </w:rPr>
        <w:t>Ces taux de croissance ont fait progresser les indicateurs de développement humain et social.</w:t>
      </w:r>
    </w:p>
    <w:p w14:paraId="65A8AB49" w14:textId="77777777" w:rsidR="001C3AA3" w:rsidRPr="00326A09" w:rsidRDefault="001C3AA3" w:rsidP="001C3AA3">
      <w:pPr>
        <w:pStyle w:val="SingleTxtG"/>
        <w:rPr>
          <w:lang w:val="fr-FR"/>
        </w:rPr>
      </w:pPr>
      <w:r w:rsidRPr="00326A09">
        <w:rPr>
          <w:lang w:val="fr-FR"/>
        </w:rPr>
        <w:t>8.</w:t>
      </w:r>
      <w:r w:rsidRPr="00326A09">
        <w:rPr>
          <w:lang w:val="fr-FR"/>
        </w:rPr>
        <w:tab/>
        <w:t xml:space="preserve">Dans ce contexte, les plans quinquennaux du Gouvernement ont produit de bons résultats </w:t>
      </w:r>
      <w:r>
        <w:rPr>
          <w:lang w:val="fr-FR"/>
        </w:rPr>
        <w:t xml:space="preserve">du point de vue de la </w:t>
      </w:r>
      <w:r w:rsidRPr="00326A09">
        <w:rPr>
          <w:lang w:val="fr-FR"/>
        </w:rPr>
        <w:t>croissance socioéconomique</w:t>
      </w:r>
      <w:r>
        <w:rPr>
          <w:lang w:val="fr-FR"/>
        </w:rPr>
        <w:t xml:space="preserve"> du pays</w:t>
      </w:r>
      <w:r w:rsidRPr="00326A09">
        <w:rPr>
          <w:lang w:val="fr-FR"/>
        </w:rPr>
        <w:t>.</w:t>
      </w:r>
    </w:p>
    <w:p w14:paraId="12BFEAA3" w14:textId="77777777" w:rsidR="001C3AA3" w:rsidRPr="00326A09" w:rsidRDefault="001C3AA3" w:rsidP="001C3AA3">
      <w:pPr>
        <w:pStyle w:val="SingleTxtG"/>
        <w:rPr>
          <w:lang w:val="fr-FR"/>
        </w:rPr>
      </w:pPr>
      <w:r w:rsidRPr="00326A09">
        <w:rPr>
          <w:lang w:val="fr-FR"/>
        </w:rPr>
        <w:t>9.</w:t>
      </w:r>
      <w:r w:rsidRPr="00326A09">
        <w:rPr>
          <w:lang w:val="fr-FR"/>
        </w:rPr>
        <w:tab/>
        <w:t>La réduction de la pauvreté est l</w:t>
      </w:r>
      <w:r>
        <w:rPr>
          <w:lang w:val="fr-FR"/>
        </w:rPr>
        <w:t>’</w:t>
      </w:r>
      <w:r w:rsidRPr="00326A09">
        <w:rPr>
          <w:lang w:val="fr-FR"/>
        </w:rPr>
        <w:t>un des objectifs prioritaires du Gouvernement. En</w:t>
      </w:r>
      <w:r>
        <w:rPr>
          <w:lang w:val="fr-FR"/>
        </w:rPr>
        <w:t> </w:t>
      </w:r>
      <w:r w:rsidRPr="00326A09">
        <w:rPr>
          <w:lang w:val="fr-FR"/>
        </w:rPr>
        <w:t>2015, il a approuvé le Programme national de développement (2015-2035). Ses principaux domaines d</w:t>
      </w:r>
      <w:r>
        <w:rPr>
          <w:lang w:val="fr-FR"/>
        </w:rPr>
        <w:t>’</w:t>
      </w:r>
      <w:r w:rsidRPr="00326A09">
        <w:rPr>
          <w:lang w:val="fr-FR"/>
        </w:rPr>
        <w:t>action sont les suivants : a) développement du capital humain ; b) développement des infrastructures afin de soutenir la production ; c) recherche, innovation et développement technologique ; et d) coordination institutionnelle.</w:t>
      </w:r>
    </w:p>
    <w:p w14:paraId="67991DE5" w14:textId="77777777" w:rsidR="001C3AA3" w:rsidRPr="00326A09" w:rsidRDefault="001C3AA3" w:rsidP="001C3AA3">
      <w:pPr>
        <w:pStyle w:val="SingleTxtG"/>
        <w:rPr>
          <w:lang w:val="fr-FR"/>
        </w:rPr>
      </w:pPr>
      <w:r w:rsidRPr="00326A09">
        <w:rPr>
          <w:lang w:val="fr-FR"/>
        </w:rPr>
        <w:t>10.</w:t>
      </w:r>
      <w:r w:rsidRPr="00326A09">
        <w:rPr>
          <w:lang w:val="fr-FR"/>
        </w:rPr>
        <w:tab/>
        <w:t>L</w:t>
      </w:r>
      <w:r>
        <w:rPr>
          <w:lang w:val="fr-FR"/>
        </w:rPr>
        <w:t>’</w:t>
      </w:r>
      <w:r w:rsidRPr="00326A09">
        <w:rPr>
          <w:lang w:val="fr-FR"/>
        </w:rPr>
        <w:t xml:space="preserve">action menée </w:t>
      </w:r>
      <w:r>
        <w:rPr>
          <w:lang w:val="fr-FR"/>
        </w:rPr>
        <w:t xml:space="preserve">a permis </w:t>
      </w:r>
      <w:r w:rsidRPr="00326A09">
        <w:rPr>
          <w:lang w:val="fr-FR"/>
        </w:rPr>
        <w:t>un recul de l</w:t>
      </w:r>
      <w:r>
        <w:rPr>
          <w:lang w:val="fr-FR"/>
        </w:rPr>
        <w:t>’</w:t>
      </w:r>
      <w:r w:rsidRPr="00326A09">
        <w:rPr>
          <w:lang w:val="fr-FR"/>
        </w:rPr>
        <w:t>incidence totale de la pauvreté, qui est passée de 51,7 % en 2008</w:t>
      </w:r>
      <w:r w:rsidR="003A6D90">
        <w:rPr>
          <w:lang w:val="fr-FR"/>
        </w:rPr>
        <w:t>-</w:t>
      </w:r>
      <w:r w:rsidRPr="00326A09">
        <w:rPr>
          <w:lang w:val="fr-FR"/>
        </w:rPr>
        <w:t>2009 à 46,1 % en 2014</w:t>
      </w:r>
      <w:r w:rsidR="003A6D90">
        <w:rPr>
          <w:lang w:val="fr-FR"/>
        </w:rPr>
        <w:t>-</w:t>
      </w:r>
      <w:r w:rsidRPr="00326A09">
        <w:rPr>
          <w:lang w:val="fr-FR"/>
        </w:rPr>
        <w:t>2015.</w:t>
      </w:r>
    </w:p>
    <w:p w14:paraId="781CBA3F" w14:textId="77777777" w:rsidR="001C3AA3" w:rsidRPr="00326A09" w:rsidRDefault="001C3AA3" w:rsidP="001C3AA3">
      <w:pPr>
        <w:pStyle w:val="SingleTxtG"/>
        <w:rPr>
          <w:lang w:val="fr-FR"/>
        </w:rPr>
      </w:pPr>
      <w:r w:rsidRPr="00326A09">
        <w:rPr>
          <w:lang w:val="fr-FR"/>
        </w:rPr>
        <w:t>11.</w:t>
      </w:r>
      <w:r w:rsidRPr="00326A09">
        <w:rPr>
          <w:lang w:val="fr-FR"/>
        </w:rPr>
        <w:tab/>
        <w:t>D</w:t>
      </w:r>
      <w:r>
        <w:rPr>
          <w:lang w:val="fr-FR"/>
        </w:rPr>
        <w:t>’</w:t>
      </w:r>
      <w:r w:rsidRPr="00326A09">
        <w:rPr>
          <w:lang w:val="fr-FR"/>
        </w:rPr>
        <w:t>après les données de l</w:t>
      </w:r>
      <w:r>
        <w:rPr>
          <w:lang w:val="fr-FR"/>
        </w:rPr>
        <w:t>’</w:t>
      </w:r>
      <w:r w:rsidRPr="00326A09">
        <w:rPr>
          <w:lang w:val="fr-FR"/>
        </w:rPr>
        <w:t>Enquête sur le budget des ménages (IOF) pour 2014</w:t>
      </w:r>
      <w:r w:rsidR="003A6D90">
        <w:rPr>
          <w:lang w:val="fr-FR"/>
        </w:rPr>
        <w:t>-</w:t>
      </w:r>
      <w:r w:rsidRPr="00326A09">
        <w:rPr>
          <w:lang w:val="fr-FR"/>
        </w:rPr>
        <w:t>2015, le taux d</w:t>
      </w:r>
      <w:r>
        <w:rPr>
          <w:lang w:val="fr-FR"/>
        </w:rPr>
        <w:t>’</w:t>
      </w:r>
      <w:r w:rsidRPr="00326A09">
        <w:rPr>
          <w:lang w:val="fr-FR"/>
        </w:rPr>
        <w:t xml:space="preserve">emploi </w:t>
      </w:r>
      <w:r>
        <w:rPr>
          <w:lang w:val="fr-FR"/>
        </w:rPr>
        <w:t>atteint environ</w:t>
      </w:r>
      <w:r w:rsidRPr="00326A09">
        <w:rPr>
          <w:lang w:val="fr-FR"/>
        </w:rPr>
        <w:t xml:space="preserve"> 67,5 %.</w:t>
      </w:r>
    </w:p>
    <w:p w14:paraId="0121FDD9" w14:textId="77777777" w:rsidR="001C3AA3" w:rsidRPr="00326A09" w:rsidRDefault="001C3AA3" w:rsidP="001C3AA3">
      <w:pPr>
        <w:pStyle w:val="SingleTxtG"/>
        <w:rPr>
          <w:lang w:val="fr-FR"/>
        </w:rPr>
      </w:pPr>
      <w:r w:rsidRPr="00326A09">
        <w:rPr>
          <w:lang w:val="fr-FR"/>
        </w:rPr>
        <w:t>12.</w:t>
      </w:r>
      <w:r w:rsidRPr="00326A09">
        <w:rPr>
          <w:lang w:val="fr-FR"/>
        </w:rPr>
        <w:tab/>
        <w:t>Néanmoins, les niveaux de malnutrition chronique demeurent élevés (42,6 % en</w:t>
      </w:r>
      <w:r>
        <w:rPr>
          <w:lang w:val="fr-FR"/>
        </w:rPr>
        <w:t> </w:t>
      </w:r>
      <w:r w:rsidRPr="00326A09">
        <w:rPr>
          <w:lang w:val="fr-FR"/>
        </w:rPr>
        <w:t>2011)</w:t>
      </w:r>
      <w:r w:rsidRPr="0031010A">
        <w:rPr>
          <w:rStyle w:val="Appelnotedebasdep"/>
        </w:rPr>
        <w:footnoteReference w:id="4"/>
      </w:r>
      <w:r w:rsidRPr="00326A09">
        <w:rPr>
          <w:lang w:val="fr-FR"/>
        </w:rPr>
        <w:t>.</w:t>
      </w:r>
    </w:p>
    <w:p w14:paraId="10142429" w14:textId="77777777" w:rsidR="001C3AA3" w:rsidRPr="00326A09" w:rsidRDefault="001C3AA3" w:rsidP="001C3AA3">
      <w:pPr>
        <w:pStyle w:val="SingleTxtG"/>
        <w:rPr>
          <w:lang w:val="fr-FR"/>
        </w:rPr>
      </w:pPr>
      <w:r w:rsidRPr="00326A09">
        <w:rPr>
          <w:lang w:val="fr-FR"/>
        </w:rPr>
        <w:t>13.</w:t>
      </w:r>
      <w:r w:rsidRPr="00326A09">
        <w:rPr>
          <w:lang w:val="fr-FR"/>
        </w:rPr>
        <w:tab/>
        <w:t>Les indicateurs nutritionnels montrent que le pourcentage d</w:t>
      </w:r>
      <w:r>
        <w:rPr>
          <w:lang w:val="fr-FR"/>
        </w:rPr>
        <w:t>’</w:t>
      </w:r>
      <w:r w:rsidRPr="00326A09">
        <w:rPr>
          <w:lang w:val="fr-FR"/>
        </w:rPr>
        <w:t>enfants souffrant d</w:t>
      </w:r>
      <w:r>
        <w:rPr>
          <w:lang w:val="fr-FR"/>
        </w:rPr>
        <w:t>’</w:t>
      </w:r>
      <w:r w:rsidRPr="00326A09">
        <w:rPr>
          <w:lang w:val="fr-FR"/>
        </w:rPr>
        <w:t>insuffisance pondérale a diminué, passant de 24 % à 15 % entre 2003 et 2011.</w:t>
      </w:r>
    </w:p>
    <w:p w14:paraId="6FBBE075" w14:textId="77777777" w:rsidR="001C3AA3" w:rsidRPr="00326A09" w:rsidRDefault="001C3AA3" w:rsidP="001C3AA3">
      <w:pPr>
        <w:pStyle w:val="SingleTxtG"/>
        <w:rPr>
          <w:lang w:val="fr-FR"/>
        </w:rPr>
      </w:pPr>
      <w:r w:rsidRPr="00326A09">
        <w:rPr>
          <w:lang w:val="fr-FR"/>
        </w:rPr>
        <w:lastRenderedPageBreak/>
        <w:t>14.</w:t>
      </w:r>
      <w:r w:rsidRPr="00326A09">
        <w:rPr>
          <w:lang w:val="fr-FR"/>
        </w:rPr>
        <w:tab/>
        <w:t>Le taux de mortalité juvénile (enfants de moins de 5 ans) est passé de 122 décès pour 1 000 naissances vivantes à 97 pour 1 000 en 2011. Le taux de mortalité infantile est passé de 101 décès pour 1 000 naissances vivantes en 2003 à 64 décès pour 1 000 en 2011, tandis que le taux de mortalité néonatale est passé de 37 à 30 décès pour 1 000 naissances vivantes entre 2003 et 2011</w:t>
      </w:r>
      <w:r w:rsidRPr="0031010A">
        <w:rPr>
          <w:rStyle w:val="Appelnotedebasdep"/>
        </w:rPr>
        <w:footnoteReference w:id="5"/>
      </w:r>
      <w:r w:rsidRPr="00326A09">
        <w:rPr>
          <w:lang w:val="fr-FR"/>
        </w:rPr>
        <w:t>.</w:t>
      </w:r>
    </w:p>
    <w:p w14:paraId="159ECA40" w14:textId="77777777" w:rsidR="001C3AA3" w:rsidRPr="00326A09" w:rsidRDefault="001C3AA3" w:rsidP="001C3AA3">
      <w:pPr>
        <w:pStyle w:val="SingleTxtG"/>
        <w:rPr>
          <w:iCs/>
          <w:lang w:val="fr-FR"/>
        </w:rPr>
      </w:pPr>
      <w:r w:rsidRPr="00326A09">
        <w:rPr>
          <w:lang w:val="fr-FR"/>
        </w:rPr>
        <w:t>15.</w:t>
      </w:r>
      <w:r w:rsidRPr="00326A09">
        <w:rPr>
          <w:lang w:val="fr-FR"/>
        </w:rPr>
        <w:tab/>
        <w:t>La mortalité maternelle est également un sujet de préoccupation car pour 100 000 naissances vivantes, 408 femmes meurent pendant la grossesse ou l</w:t>
      </w:r>
      <w:r>
        <w:rPr>
          <w:lang w:val="fr-FR"/>
        </w:rPr>
        <w:t>’</w:t>
      </w:r>
      <w:r w:rsidRPr="00326A09">
        <w:rPr>
          <w:lang w:val="fr-FR"/>
        </w:rPr>
        <w:t xml:space="preserve">accouchement (Enquête démographique et de santé (EDS) de 2011). </w:t>
      </w:r>
    </w:p>
    <w:p w14:paraId="07C1BE1D" w14:textId="77777777" w:rsidR="001C3AA3" w:rsidRPr="00326A09" w:rsidRDefault="001C3AA3" w:rsidP="001C3AA3">
      <w:pPr>
        <w:pStyle w:val="SingleTxtG"/>
        <w:rPr>
          <w:lang w:val="fr-FR"/>
        </w:rPr>
      </w:pPr>
      <w:r w:rsidRPr="00326A09">
        <w:rPr>
          <w:lang w:val="fr-FR"/>
        </w:rPr>
        <w:t>16.</w:t>
      </w:r>
      <w:r w:rsidRPr="00326A09">
        <w:rPr>
          <w:lang w:val="fr-FR"/>
        </w:rPr>
        <w:tab/>
        <w:t>Le taux d</w:t>
      </w:r>
      <w:r>
        <w:rPr>
          <w:lang w:val="fr-FR"/>
        </w:rPr>
        <w:t>’</w:t>
      </w:r>
      <w:r w:rsidRPr="00326A09">
        <w:rPr>
          <w:lang w:val="fr-FR"/>
        </w:rPr>
        <w:t>accès à l</w:t>
      </w:r>
      <w:r>
        <w:rPr>
          <w:lang w:val="fr-FR"/>
        </w:rPr>
        <w:t>’</w:t>
      </w:r>
      <w:r w:rsidRPr="00326A09">
        <w:rPr>
          <w:lang w:val="fr-FR"/>
        </w:rPr>
        <w:t>eau potable a enregistré une progression entre 2008</w:t>
      </w:r>
      <w:r w:rsidR="00B41503">
        <w:rPr>
          <w:lang w:val="fr-FR"/>
        </w:rPr>
        <w:t>-</w:t>
      </w:r>
      <w:r w:rsidRPr="00326A09">
        <w:rPr>
          <w:lang w:val="fr-FR"/>
        </w:rPr>
        <w:t>2009 et 2014</w:t>
      </w:r>
      <w:r w:rsidR="00B41503">
        <w:rPr>
          <w:lang w:val="fr-FR"/>
        </w:rPr>
        <w:t>-</w:t>
      </w:r>
      <w:r w:rsidRPr="00326A09">
        <w:rPr>
          <w:lang w:val="fr-FR"/>
        </w:rPr>
        <w:t>2015. La proportion des ménages utilisant de l</w:t>
      </w:r>
      <w:r>
        <w:rPr>
          <w:lang w:val="fr-FR"/>
        </w:rPr>
        <w:t>’</w:t>
      </w:r>
      <w:r w:rsidRPr="00326A09">
        <w:rPr>
          <w:lang w:val="fr-FR"/>
        </w:rPr>
        <w:t>eau provenant de sources sûres est passée de 40,5 % à 50,9 % (IOF 2014</w:t>
      </w:r>
      <w:r w:rsidR="00B41503">
        <w:rPr>
          <w:lang w:val="fr-FR"/>
        </w:rPr>
        <w:t>-</w:t>
      </w:r>
      <w:r w:rsidRPr="00326A09">
        <w:rPr>
          <w:lang w:val="fr-FR"/>
        </w:rPr>
        <w:t>2015).</w:t>
      </w:r>
    </w:p>
    <w:p w14:paraId="2EA70F3D" w14:textId="77777777" w:rsidR="001C3AA3" w:rsidRPr="00326A09" w:rsidRDefault="001C3AA3" w:rsidP="001C3AA3">
      <w:pPr>
        <w:pStyle w:val="SingleTxtG"/>
        <w:rPr>
          <w:lang w:val="fr-FR"/>
        </w:rPr>
      </w:pPr>
      <w:r w:rsidRPr="00326A09">
        <w:rPr>
          <w:lang w:val="fr-FR"/>
        </w:rPr>
        <w:t>17.</w:t>
      </w:r>
      <w:r w:rsidRPr="00326A09">
        <w:rPr>
          <w:lang w:val="fr-FR"/>
        </w:rPr>
        <w:tab/>
        <w:t>Les conditions d</w:t>
      </w:r>
      <w:r>
        <w:rPr>
          <w:lang w:val="fr-FR"/>
        </w:rPr>
        <w:t>’</w:t>
      </w:r>
      <w:r w:rsidRPr="00326A09">
        <w:rPr>
          <w:lang w:val="fr-FR"/>
        </w:rPr>
        <w:t>hygiène se sont améliorées, comme en témoigne l</w:t>
      </w:r>
      <w:r>
        <w:rPr>
          <w:lang w:val="fr-FR"/>
        </w:rPr>
        <w:t>’</w:t>
      </w:r>
      <w:r w:rsidRPr="00326A09">
        <w:rPr>
          <w:lang w:val="fr-FR"/>
        </w:rPr>
        <w:t>augmentation de la part de</w:t>
      </w:r>
      <w:r>
        <w:rPr>
          <w:lang w:val="fr-FR"/>
        </w:rPr>
        <w:t>s</w:t>
      </w:r>
      <w:r w:rsidRPr="00326A09">
        <w:rPr>
          <w:lang w:val="fr-FR"/>
        </w:rPr>
        <w:t xml:space="preserve"> ménages bénéficiant de mesures de salubrité sûres, qui est passée de 16 % en</w:t>
      </w:r>
      <w:r w:rsidR="009003D6">
        <w:rPr>
          <w:lang w:val="fr-FR"/>
        </w:rPr>
        <w:t> </w:t>
      </w:r>
      <w:r w:rsidRPr="00326A09">
        <w:rPr>
          <w:lang w:val="fr-FR"/>
        </w:rPr>
        <w:t>2008</w:t>
      </w:r>
      <w:r w:rsidR="00B41503">
        <w:rPr>
          <w:lang w:val="fr-FR"/>
        </w:rPr>
        <w:t>-</w:t>
      </w:r>
      <w:r w:rsidRPr="00326A09">
        <w:rPr>
          <w:lang w:val="fr-FR"/>
        </w:rPr>
        <w:t>2009 à 26,9 % en 2014</w:t>
      </w:r>
      <w:r w:rsidR="00B41503">
        <w:rPr>
          <w:lang w:val="fr-FR"/>
        </w:rPr>
        <w:t>-</w:t>
      </w:r>
      <w:r w:rsidRPr="00326A09">
        <w:rPr>
          <w:lang w:val="fr-FR"/>
        </w:rPr>
        <w:t>2015.</w:t>
      </w:r>
    </w:p>
    <w:p w14:paraId="5A00738C" w14:textId="77777777" w:rsidR="001C3AA3" w:rsidRPr="00326A09" w:rsidRDefault="001C3AA3" w:rsidP="001C3AA3">
      <w:pPr>
        <w:pStyle w:val="SingleTxtG"/>
        <w:rPr>
          <w:lang w:val="fr-FR"/>
        </w:rPr>
      </w:pPr>
      <w:r w:rsidRPr="00326A09">
        <w:rPr>
          <w:lang w:val="fr-FR"/>
        </w:rPr>
        <w:t>18.</w:t>
      </w:r>
      <w:r w:rsidRPr="00326A09">
        <w:rPr>
          <w:lang w:val="fr-FR"/>
        </w:rPr>
        <w:tab/>
        <w:t>Le taux d</w:t>
      </w:r>
      <w:r>
        <w:rPr>
          <w:lang w:val="fr-FR"/>
        </w:rPr>
        <w:t>’</w:t>
      </w:r>
      <w:r w:rsidRPr="00326A09">
        <w:rPr>
          <w:lang w:val="fr-FR"/>
        </w:rPr>
        <w:t>analphabétisme a diminué, passant de 49,9 % en 2008</w:t>
      </w:r>
      <w:r w:rsidR="00B41503">
        <w:rPr>
          <w:lang w:val="fr-FR"/>
        </w:rPr>
        <w:t>-</w:t>
      </w:r>
      <w:r w:rsidRPr="00326A09">
        <w:rPr>
          <w:lang w:val="fr-FR"/>
        </w:rPr>
        <w:t>2009 à 44,9 % en</w:t>
      </w:r>
      <w:r w:rsidR="009003D6">
        <w:rPr>
          <w:lang w:val="fr-FR"/>
        </w:rPr>
        <w:t> </w:t>
      </w:r>
      <w:r w:rsidRPr="00326A09">
        <w:rPr>
          <w:lang w:val="fr-FR"/>
        </w:rPr>
        <w:t>2014</w:t>
      </w:r>
      <w:r w:rsidR="00B41503">
        <w:rPr>
          <w:lang w:val="fr-FR"/>
        </w:rPr>
        <w:t>-</w:t>
      </w:r>
      <w:r w:rsidRPr="00326A09">
        <w:rPr>
          <w:lang w:val="fr-FR"/>
        </w:rPr>
        <w:t>2015 (IOF 2008</w:t>
      </w:r>
      <w:r w:rsidR="00B41503">
        <w:rPr>
          <w:lang w:val="fr-FR"/>
        </w:rPr>
        <w:t>-</w:t>
      </w:r>
      <w:r w:rsidRPr="00326A09">
        <w:rPr>
          <w:lang w:val="fr-FR"/>
        </w:rPr>
        <w:t>2009 et 2014</w:t>
      </w:r>
      <w:r w:rsidR="00B41503">
        <w:rPr>
          <w:lang w:val="fr-FR"/>
        </w:rPr>
        <w:t>-</w:t>
      </w:r>
      <w:r w:rsidRPr="00326A09">
        <w:rPr>
          <w:lang w:val="fr-FR"/>
        </w:rPr>
        <w:t xml:space="preserve">2015). </w:t>
      </w:r>
    </w:p>
    <w:p w14:paraId="5E5D9A46" w14:textId="77777777" w:rsidR="001C3AA3" w:rsidRPr="00326A09" w:rsidRDefault="001C3AA3" w:rsidP="001C3AA3">
      <w:pPr>
        <w:pStyle w:val="SingleTxtG"/>
        <w:rPr>
          <w:lang w:val="fr-FR"/>
        </w:rPr>
      </w:pPr>
      <w:r w:rsidRPr="00326A09">
        <w:rPr>
          <w:lang w:val="fr-FR"/>
        </w:rPr>
        <w:t>19.</w:t>
      </w:r>
      <w:r w:rsidRPr="00326A09">
        <w:rPr>
          <w:lang w:val="fr-FR"/>
        </w:rPr>
        <w:tab/>
        <w:t>La proportion de la population ayant accès à l</w:t>
      </w:r>
      <w:r>
        <w:rPr>
          <w:lang w:val="fr-FR"/>
        </w:rPr>
        <w:t>’</w:t>
      </w:r>
      <w:r w:rsidRPr="00326A09">
        <w:rPr>
          <w:lang w:val="fr-FR"/>
        </w:rPr>
        <w:t>école a augmenté, passant de 59,6 % en 2008 à 67,6 % en 2014</w:t>
      </w:r>
      <w:r w:rsidR="00B41503">
        <w:rPr>
          <w:lang w:val="fr-FR"/>
        </w:rPr>
        <w:t>-</w:t>
      </w:r>
      <w:r w:rsidRPr="00326A09">
        <w:rPr>
          <w:lang w:val="fr-FR"/>
        </w:rPr>
        <w:t>2015 (IOF 2008</w:t>
      </w:r>
      <w:r w:rsidR="00B41503">
        <w:rPr>
          <w:lang w:val="fr-FR"/>
        </w:rPr>
        <w:t>-</w:t>
      </w:r>
      <w:r w:rsidRPr="00326A09">
        <w:rPr>
          <w:lang w:val="fr-FR"/>
        </w:rPr>
        <w:t>2009 et 2014</w:t>
      </w:r>
      <w:r w:rsidR="00B41503">
        <w:rPr>
          <w:lang w:val="fr-FR"/>
        </w:rPr>
        <w:t>-</w:t>
      </w:r>
      <w:r w:rsidRPr="00326A09">
        <w:rPr>
          <w:lang w:val="fr-FR"/>
        </w:rPr>
        <w:t>2015).</w:t>
      </w:r>
    </w:p>
    <w:p w14:paraId="47F45628" w14:textId="77777777" w:rsidR="001C3AA3" w:rsidRPr="00326A09" w:rsidRDefault="001C3AA3" w:rsidP="001C3AA3">
      <w:pPr>
        <w:pStyle w:val="SingleTxtG"/>
        <w:rPr>
          <w:lang w:val="fr-FR"/>
        </w:rPr>
      </w:pPr>
      <w:r w:rsidRPr="00326A09">
        <w:rPr>
          <w:lang w:val="fr-FR"/>
        </w:rPr>
        <w:t>20.</w:t>
      </w:r>
      <w:r w:rsidRPr="00326A09">
        <w:rPr>
          <w:lang w:val="fr-FR"/>
        </w:rPr>
        <w:tab/>
        <w:t>La prévalence du VIH/sida chez les personnes âgées de 15 à 49 ans est d</w:t>
      </w:r>
      <w:r>
        <w:rPr>
          <w:lang w:val="fr-FR"/>
        </w:rPr>
        <w:t>’</w:t>
      </w:r>
      <w:r w:rsidRPr="00326A09">
        <w:rPr>
          <w:lang w:val="fr-FR"/>
        </w:rPr>
        <w:t>environ 11,5 %.</w:t>
      </w:r>
    </w:p>
    <w:p w14:paraId="039A1780" w14:textId="77777777" w:rsidR="001C3AA3" w:rsidRPr="00326A09" w:rsidRDefault="001C3AA3" w:rsidP="001C3AA3">
      <w:pPr>
        <w:pStyle w:val="SingleTxtG"/>
        <w:rPr>
          <w:lang w:val="fr-FR"/>
        </w:rPr>
      </w:pPr>
      <w:r w:rsidRPr="00326A09">
        <w:rPr>
          <w:lang w:val="fr-FR"/>
        </w:rPr>
        <w:t>21.</w:t>
      </w:r>
      <w:r w:rsidRPr="00326A09">
        <w:rPr>
          <w:lang w:val="fr-FR"/>
        </w:rPr>
        <w:tab/>
        <w:t>En 2009, sur les 1,8 million d</w:t>
      </w:r>
      <w:r>
        <w:rPr>
          <w:lang w:val="fr-FR"/>
        </w:rPr>
        <w:t>’</w:t>
      </w:r>
      <w:r w:rsidRPr="00326A09">
        <w:rPr>
          <w:lang w:val="fr-FR"/>
        </w:rPr>
        <w:t>orphelins que comptait le pays, 510 000 avaient perdu leurs parents en raison du VIH et du sida (ONU, 2011). La prévalence moyenne du VIH et du sida chez les enfants des deux sexes âgés de 1 à 4 ans est passée de 1,7 % (enquête nationale sur la prévalence du VIH (INSIDA), 2009) à 2 % en 2012</w:t>
      </w:r>
      <w:r w:rsidRPr="0031010A">
        <w:rPr>
          <w:rStyle w:val="Appelnotedebasdep"/>
        </w:rPr>
        <w:footnoteReference w:id="6"/>
      </w:r>
      <w:r w:rsidRPr="00326A09">
        <w:rPr>
          <w:lang w:val="fr-FR"/>
        </w:rPr>
        <w:t>.</w:t>
      </w:r>
    </w:p>
    <w:p w14:paraId="49842A3E" w14:textId="77777777" w:rsidR="001C3AA3" w:rsidRPr="00326A09" w:rsidRDefault="001C3AA3" w:rsidP="001C3AA3">
      <w:pPr>
        <w:pStyle w:val="SingleTxtG"/>
        <w:rPr>
          <w:lang w:val="fr-FR"/>
        </w:rPr>
      </w:pPr>
      <w:r w:rsidRPr="00326A09">
        <w:rPr>
          <w:lang w:val="fr-FR"/>
        </w:rPr>
        <w:t>22.</w:t>
      </w:r>
      <w:r w:rsidRPr="00326A09">
        <w:rPr>
          <w:lang w:val="fr-FR"/>
        </w:rPr>
        <w:tab/>
        <w:t>Selon l</w:t>
      </w:r>
      <w:r>
        <w:rPr>
          <w:lang w:val="fr-FR"/>
        </w:rPr>
        <w:t>’</w:t>
      </w:r>
      <w:r w:rsidRPr="00326A09">
        <w:rPr>
          <w:lang w:val="fr-FR"/>
        </w:rPr>
        <w:t>Enquête nationale sur les indicateurs du paludisme et du VIH/sida (IMASIDA) de 2015, la prévalence du paludisme chez les enfants âgés de 6 à 59 mois a augmenté, passant de 35 % à 40 % entre 2011 et 2015.</w:t>
      </w:r>
    </w:p>
    <w:p w14:paraId="6E5574D2" w14:textId="77777777" w:rsidR="001C3AA3" w:rsidRPr="00326A09" w:rsidRDefault="001C3AA3" w:rsidP="001C3AA3">
      <w:pPr>
        <w:pStyle w:val="SingleTxtG"/>
        <w:rPr>
          <w:lang w:val="fr-FR"/>
        </w:rPr>
      </w:pPr>
      <w:r w:rsidRPr="00326A09">
        <w:rPr>
          <w:lang w:val="fr-FR"/>
        </w:rPr>
        <w:t>23.</w:t>
      </w:r>
      <w:r w:rsidRPr="00326A09">
        <w:rPr>
          <w:lang w:val="fr-FR"/>
        </w:rPr>
        <w:tab/>
        <w:t xml:space="preserve">Le Mozambique est sujet </w:t>
      </w:r>
      <w:r>
        <w:rPr>
          <w:lang w:val="fr-FR"/>
        </w:rPr>
        <w:t xml:space="preserve">à des </w:t>
      </w:r>
      <w:r w:rsidRPr="00326A09">
        <w:rPr>
          <w:lang w:val="fr-FR"/>
        </w:rPr>
        <w:t xml:space="preserve">catastrophes naturelles </w:t>
      </w:r>
      <w:r>
        <w:rPr>
          <w:lang w:val="fr-FR"/>
        </w:rPr>
        <w:t>comme</w:t>
      </w:r>
      <w:r w:rsidRPr="00326A09">
        <w:rPr>
          <w:lang w:val="fr-FR"/>
        </w:rPr>
        <w:t xml:space="preserve"> les sécheresses, les cyclones et les inondations</w:t>
      </w:r>
      <w:r>
        <w:rPr>
          <w:lang w:val="fr-FR"/>
        </w:rPr>
        <w:t xml:space="preserve"> qui ont des répercussions </w:t>
      </w:r>
      <w:r w:rsidRPr="00326A09">
        <w:rPr>
          <w:lang w:val="fr-FR"/>
        </w:rPr>
        <w:t>social</w:t>
      </w:r>
      <w:r>
        <w:rPr>
          <w:lang w:val="fr-FR"/>
        </w:rPr>
        <w:t>es</w:t>
      </w:r>
      <w:r w:rsidRPr="00326A09">
        <w:rPr>
          <w:lang w:val="fr-FR"/>
        </w:rPr>
        <w:t xml:space="preserve"> et économique</w:t>
      </w:r>
      <w:r>
        <w:rPr>
          <w:lang w:val="fr-FR"/>
        </w:rPr>
        <w:t>s</w:t>
      </w:r>
      <w:r w:rsidRPr="00326A09">
        <w:rPr>
          <w:lang w:val="fr-FR"/>
        </w:rPr>
        <w:t xml:space="preserve"> né</w:t>
      </w:r>
      <w:r>
        <w:rPr>
          <w:lang w:val="fr-FR"/>
        </w:rPr>
        <w:t>fastes</w:t>
      </w:r>
      <w:r w:rsidRPr="00326A09">
        <w:rPr>
          <w:lang w:val="fr-FR"/>
        </w:rPr>
        <w:t>.</w:t>
      </w:r>
    </w:p>
    <w:p w14:paraId="5F6F967F" w14:textId="77777777" w:rsidR="001C3AA3" w:rsidRPr="00326A09" w:rsidRDefault="001C3AA3" w:rsidP="001C3AA3">
      <w:pPr>
        <w:pStyle w:val="SingleTxtG"/>
        <w:rPr>
          <w:lang w:val="fr-FR"/>
        </w:rPr>
      </w:pPr>
      <w:r w:rsidRPr="00326A09">
        <w:rPr>
          <w:lang w:val="fr-FR"/>
        </w:rPr>
        <w:t>24.</w:t>
      </w:r>
      <w:r w:rsidRPr="00326A09">
        <w:rPr>
          <w:lang w:val="fr-FR"/>
        </w:rPr>
        <w:tab/>
        <w:t xml:space="preserve">Le Mozambique a progressé dans </w:t>
      </w:r>
      <w:r>
        <w:rPr>
          <w:lang w:val="fr-FR"/>
        </w:rPr>
        <w:t xml:space="preserve">la réalisation des </w:t>
      </w:r>
      <w:r w:rsidRPr="00326A09">
        <w:rPr>
          <w:lang w:val="fr-FR"/>
        </w:rPr>
        <w:t xml:space="preserve">objectifs de développement durable, comme </w:t>
      </w:r>
      <w:r>
        <w:rPr>
          <w:lang w:val="fr-FR"/>
        </w:rPr>
        <w:t xml:space="preserve">en témoigne l’amélioration </w:t>
      </w:r>
      <w:r w:rsidRPr="00326A09">
        <w:rPr>
          <w:lang w:val="fr-FR"/>
        </w:rPr>
        <w:t xml:space="preserve">des indicateurs </w:t>
      </w:r>
      <w:r>
        <w:rPr>
          <w:lang w:val="fr-FR"/>
        </w:rPr>
        <w:t xml:space="preserve">relatifs à </w:t>
      </w:r>
      <w:r w:rsidRPr="00326A09">
        <w:rPr>
          <w:lang w:val="fr-FR"/>
        </w:rPr>
        <w:t xml:space="preserve">la santé, </w:t>
      </w:r>
      <w:r>
        <w:rPr>
          <w:lang w:val="fr-FR"/>
        </w:rPr>
        <w:t xml:space="preserve">à </w:t>
      </w:r>
      <w:r w:rsidRPr="00326A09">
        <w:rPr>
          <w:lang w:val="fr-FR"/>
        </w:rPr>
        <w:t>l</w:t>
      </w:r>
      <w:r>
        <w:rPr>
          <w:lang w:val="fr-FR"/>
        </w:rPr>
        <w:t>’</w:t>
      </w:r>
      <w:r w:rsidRPr="00326A09">
        <w:rPr>
          <w:lang w:val="fr-FR"/>
        </w:rPr>
        <w:t xml:space="preserve">éducation, </w:t>
      </w:r>
      <w:r>
        <w:rPr>
          <w:lang w:val="fr-FR"/>
        </w:rPr>
        <w:t xml:space="preserve">à </w:t>
      </w:r>
      <w:r w:rsidRPr="00326A09">
        <w:rPr>
          <w:lang w:val="fr-FR"/>
        </w:rPr>
        <w:t>l</w:t>
      </w:r>
      <w:r>
        <w:rPr>
          <w:lang w:val="fr-FR"/>
        </w:rPr>
        <w:t>’</w:t>
      </w:r>
      <w:r w:rsidRPr="00326A09">
        <w:rPr>
          <w:lang w:val="fr-FR"/>
        </w:rPr>
        <w:t xml:space="preserve">eau et </w:t>
      </w:r>
      <w:r>
        <w:rPr>
          <w:lang w:val="fr-FR"/>
        </w:rPr>
        <w:t xml:space="preserve">à </w:t>
      </w:r>
      <w:r w:rsidRPr="00326A09">
        <w:rPr>
          <w:lang w:val="fr-FR"/>
        </w:rPr>
        <w:t>l</w:t>
      </w:r>
      <w:r>
        <w:rPr>
          <w:lang w:val="fr-FR"/>
        </w:rPr>
        <w:t>’</w:t>
      </w:r>
      <w:r w:rsidRPr="00326A09">
        <w:rPr>
          <w:lang w:val="fr-FR"/>
        </w:rPr>
        <w:t>assainissement. Toutefois, des difficultés subsistent concernant l</w:t>
      </w:r>
      <w:r>
        <w:rPr>
          <w:lang w:val="fr-FR"/>
        </w:rPr>
        <w:t>’</w:t>
      </w:r>
      <w:r w:rsidRPr="00326A09">
        <w:rPr>
          <w:lang w:val="fr-FR"/>
        </w:rPr>
        <w:t>amélioration de l</w:t>
      </w:r>
      <w:r>
        <w:rPr>
          <w:lang w:val="fr-FR"/>
        </w:rPr>
        <w:t>’</w:t>
      </w:r>
      <w:r w:rsidRPr="00326A09">
        <w:rPr>
          <w:lang w:val="fr-FR"/>
        </w:rPr>
        <w:t>accès à des services sociaux de base de qualité et le développement des programmes de protection sociale.</w:t>
      </w:r>
    </w:p>
    <w:p w14:paraId="56ED69DD" w14:textId="77777777" w:rsidR="001C3AA3" w:rsidRPr="00326A09" w:rsidRDefault="001C3AA3" w:rsidP="009003D6">
      <w:pPr>
        <w:pStyle w:val="HChG"/>
        <w:rPr>
          <w:lang w:val="fr-FR"/>
        </w:rPr>
      </w:pPr>
      <w:bookmarkStart w:id="43" w:name="_Toc365888960"/>
      <w:bookmarkStart w:id="44" w:name="_Toc489978866"/>
      <w:r w:rsidRPr="00326A09">
        <w:rPr>
          <w:lang w:val="fr-FR"/>
        </w:rPr>
        <w:tab/>
        <w:t>II.</w:t>
      </w:r>
      <w:r w:rsidRPr="00326A09">
        <w:rPr>
          <w:lang w:val="fr-FR"/>
        </w:rPr>
        <w:tab/>
        <w:t>Mesures d</w:t>
      </w:r>
      <w:r>
        <w:rPr>
          <w:lang w:val="fr-FR"/>
        </w:rPr>
        <w:t>’</w:t>
      </w:r>
      <w:r w:rsidRPr="00326A09">
        <w:rPr>
          <w:lang w:val="fr-FR"/>
        </w:rPr>
        <w:t>application générales (art</w:t>
      </w:r>
      <w:r w:rsidR="009003D6">
        <w:rPr>
          <w:lang w:val="fr-FR"/>
        </w:rPr>
        <w:t>.</w:t>
      </w:r>
      <w:r w:rsidRPr="00326A09">
        <w:rPr>
          <w:lang w:val="fr-FR"/>
        </w:rPr>
        <w:t> 4, 42 et 44 (par. 6))</w:t>
      </w:r>
      <w:bookmarkEnd w:id="43"/>
      <w:bookmarkEnd w:id="44"/>
    </w:p>
    <w:p w14:paraId="6D033A6B" w14:textId="77777777" w:rsidR="001C3AA3" w:rsidRPr="00326A09" w:rsidRDefault="001C3AA3" w:rsidP="009003D6">
      <w:pPr>
        <w:pStyle w:val="H1G"/>
        <w:rPr>
          <w:lang w:val="fr-FR"/>
        </w:rPr>
      </w:pPr>
      <w:bookmarkStart w:id="45" w:name="_Toc365888961"/>
      <w:bookmarkStart w:id="46" w:name="_Toc489978867"/>
      <w:r w:rsidRPr="00326A09">
        <w:rPr>
          <w:lang w:val="fr-FR"/>
        </w:rPr>
        <w:tab/>
        <w:t>A.</w:t>
      </w:r>
      <w:r w:rsidRPr="00326A09">
        <w:rPr>
          <w:lang w:val="fr-FR"/>
        </w:rPr>
        <w:tab/>
        <w:t>Dispositions constitutionnelles relatives aux droits de l</w:t>
      </w:r>
      <w:r>
        <w:rPr>
          <w:lang w:val="fr-FR"/>
        </w:rPr>
        <w:t>’</w:t>
      </w:r>
      <w:r w:rsidRPr="00326A09">
        <w:rPr>
          <w:lang w:val="fr-FR"/>
        </w:rPr>
        <w:t>enfant</w:t>
      </w:r>
      <w:bookmarkEnd w:id="45"/>
      <w:bookmarkEnd w:id="46"/>
    </w:p>
    <w:p w14:paraId="2FE513BB" w14:textId="77777777" w:rsidR="001C3AA3" w:rsidRPr="00326A09" w:rsidRDefault="001C3AA3" w:rsidP="001C3AA3">
      <w:pPr>
        <w:pStyle w:val="SingleTxtG"/>
        <w:rPr>
          <w:lang w:val="fr-FR"/>
        </w:rPr>
      </w:pPr>
      <w:r w:rsidRPr="00326A09">
        <w:rPr>
          <w:lang w:val="fr-FR"/>
        </w:rPr>
        <w:t>25.</w:t>
      </w:r>
      <w:r w:rsidRPr="00326A09">
        <w:rPr>
          <w:lang w:val="fr-FR"/>
        </w:rPr>
        <w:tab/>
        <w:t>La Convention relative aux droits de l</w:t>
      </w:r>
      <w:r>
        <w:rPr>
          <w:lang w:val="fr-FR"/>
        </w:rPr>
        <w:t>’</w:t>
      </w:r>
      <w:r w:rsidRPr="00326A09">
        <w:rPr>
          <w:lang w:val="fr-FR"/>
        </w:rPr>
        <w:t xml:space="preserve">enfant a été ratifiée par le Conseil des ministres par sa </w:t>
      </w:r>
      <w:r>
        <w:rPr>
          <w:lang w:val="fr-FR"/>
        </w:rPr>
        <w:t>décis</w:t>
      </w:r>
      <w:r w:rsidRPr="00326A09">
        <w:rPr>
          <w:lang w:val="fr-FR"/>
        </w:rPr>
        <w:t xml:space="preserve">ion </w:t>
      </w:r>
      <w:r w:rsidR="009003D6">
        <w:rPr>
          <w:lang w:val="fr-FR"/>
        </w:rPr>
        <w:t>n</w:t>
      </w:r>
      <w:r w:rsidR="009003D6" w:rsidRPr="009003D6">
        <w:rPr>
          <w:vertAlign w:val="superscript"/>
          <w:lang w:val="fr-FR"/>
        </w:rPr>
        <w:t>o</w:t>
      </w:r>
      <w:r w:rsidR="009003D6">
        <w:rPr>
          <w:lang w:val="fr-FR"/>
        </w:rPr>
        <w:t> </w:t>
      </w:r>
      <w:r w:rsidRPr="00326A09">
        <w:rPr>
          <w:lang w:val="fr-FR"/>
        </w:rPr>
        <w:t>19/90.</w:t>
      </w:r>
    </w:p>
    <w:p w14:paraId="0232C654" w14:textId="77777777" w:rsidR="001C3AA3" w:rsidRPr="00326A09" w:rsidRDefault="001C3AA3" w:rsidP="001C3AA3">
      <w:pPr>
        <w:pStyle w:val="SingleTxtG"/>
        <w:rPr>
          <w:lang w:val="fr-FR"/>
        </w:rPr>
      </w:pPr>
      <w:r w:rsidRPr="00326A09">
        <w:rPr>
          <w:lang w:val="fr-FR"/>
        </w:rPr>
        <w:t>26.</w:t>
      </w:r>
      <w:r w:rsidRPr="00326A09">
        <w:rPr>
          <w:lang w:val="fr-FR"/>
        </w:rPr>
        <w:tab/>
        <w:t>L</w:t>
      </w:r>
      <w:r>
        <w:rPr>
          <w:lang w:val="fr-FR"/>
        </w:rPr>
        <w:t>’</w:t>
      </w:r>
      <w:r w:rsidRPr="00326A09">
        <w:rPr>
          <w:lang w:val="fr-FR"/>
        </w:rPr>
        <w:t>a</w:t>
      </w:r>
      <w:r>
        <w:rPr>
          <w:lang w:val="fr-FR"/>
        </w:rPr>
        <w:t>rticle</w:t>
      </w:r>
      <w:r w:rsidR="009003D6">
        <w:rPr>
          <w:lang w:val="fr-FR"/>
        </w:rPr>
        <w:t> </w:t>
      </w:r>
      <w:r>
        <w:rPr>
          <w:lang w:val="fr-FR"/>
        </w:rPr>
        <w:t>18 de la</w:t>
      </w:r>
      <w:r w:rsidRPr="00326A09">
        <w:rPr>
          <w:lang w:val="fr-FR"/>
        </w:rPr>
        <w:t xml:space="preserve"> Constitution mozambicaine consacre le principe de </w:t>
      </w:r>
      <w:r>
        <w:rPr>
          <w:lang w:val="fr-FR"/>
        </w:rPr>
        <w:t>la parité</w:t>
      </w:r>
      <w:r w:rsidRPr="00326A09">
        <w:rPr>
          <w:lang w:val="fr-FR"/>
        </w:rPr>
        <w:t xml:space="preserve"> entre la Convention et la législation du pays.</w:t>
      </w:r>
    </w:p>
    <w:p w14:paraId="70EF2C60" w14:textId="77777777" w:rsidR="001C3AA3" w:rsidRPr="00326A09" w:rsidRDefault="001C3AA3" w:rsidP="001C3AA3">
      <w:pPr>
        <w:pStyle w:val="SingleTxtG"/>
        <w:rPr>
          <w:lang w:val="fr-FR"/>
        </w:rPr>
      </w:pPr>
      <w:r w:rsidRPr="00326A09">
        <w:rPr>
          <w:lang w:val="fr-FR"/>
        </w:rPr>
        <w:t>27.</w:t>
      </w:r>
      <w:r w:rsidRPr="00326A09">
        <w:rPr>
          <w:lang w:val="fr-FR"/>
        </w:rPr>
        <w:tab/>
      </w:r>
      <w:r>
        <w:rPr>
          <w:lang w:val="fr-FR"/>
        </w:rPr>
        <w:t xml:space="preserve">Des </w:t>
      </w:r>
      <w:r w:rsidRPr="00326A09">
        <w:rPr>
          <w:lang w:val="fr-FR"/>
        </w:rPr>
        <w:t xml:space="preserve">droits </w:t>
      </w:r>
      <w:r>
        <w:rPr>
          <w:lang w:val="fr-FR"/>
        </w:rPr>
        <w:t xml:space="preserve">fondamentaux </w:t>
      </w:r>
      <w:r w:rsidRPr="00326A09">
        <w:rPr>
          <w:lang w:val="fr-FR"/>
        </w:rPr>
        <w:t>individuels et collectifs des citoyens</w:t>
      </w:r>
      <w:r>
        <w:rPr>
          <w:lang w:val="fr-FR"/>
        </w:rPr>
        <w:t xml:space="preserve"> sont énoncés tout au long du texte de la Constitution</w:t>
      </w:r>
      <w:r w:rsidRPr="00326A09">
        <w:rPr>
          <w:lang w:val="fr-FR"/>
        </w:rPr>
        <w:t xml:space="preserve">, </w:t>
      </w:r>
      <w:r>
        <w:rPr>
          <w:lang w:val="fr-FR"/>
        </w:rPr>
        <w:t>y</w:t>
      </w:r>
      <w:r w:rsidR="009003D6">
        <w:rPr>
          <w:lang w:val="fr-FR"/>
        </w:rPr>
        <w:t> </w:t>
      </w:r>
      <w:r>
        <w:rPr>
          <w:lang w:val="fr-FR"/>
        </w:rPr>
        <w:t xml:space="preserve">compris les </w:t>
      </w:r>
      <w:r w:rsidRPr="00326A09">
        <w:rPr>
          <w:lang w:val="fr-FR"/>
        </w:rPr>
        <w:t xml:space="preserve">droits </w:t>
      </w:r>
      <w:r>
        <w:rPr>
          <w:lang w:val="fr-FR"/>
        </w:rPr>
        <w:t>de l’</w:t>
      </w:r>
      <w:r w:rsidRPr="00326A09">
        <w:rPr>
          <w:lang w:val="fr-FR"/>
        </w:rPr>
        <w:t xml:space="preserve">enfant </w:t>
      </w:r>
      <w:r>
        <w:rPr>
          <w:lang w:val="fr-FR"/>
        </w:rPr>
        <w:t xml:space="preserve">prévus </w:t>
      </w:r>
      <w:r w:rsidRPr="00326A09">
        <w:rPr>
          <w:lang w:val="fr-FR"/>
        </w:rPr>
        <w:t>par la Convention</w:t>
      </w:r>
      <w:r>
        <w:rPr>
          <w:lang w:val="fr-FR"/>
        </w:rPr>
        <w:t xml:space="preserve">, qui sont protégés aux </w:t>
      </w:r>
      <w:r w:rsidRPr="00326A09">
        <w:rPr>
          <w:lang w:val="fr-FR"/>
        </w:rPr>
        <w:t>articles 47, 120 et</w:t>
      </w:r>
      <w:r w:rsidR="009003D6">
        <w:rPr>
          <w:lang w:val="fr-FR"/>
        </w:rPr>
        <w:t xml:space="preserve"> </w:t>
      </w:r>
      <w:r w:rsidRPr="00326A09">
        <w:rPr>
          <w:lang w:val="fr-FR"/>
        </w:rPr>
        <w:t>121.</w:t>
      </w:r>
    </w:p>
    <w:p w14:paraId="228650FF" w14:textId="77777777" w:rsidR="001C3AA3" w:rsidRPr="00326A09" w:rsidRDefault="001C3AA3" w:rsidP="001C3AA3">
      <w:pPr>
        <w:pStyle w:val="SingleTxtG"/>
        <w:rPr>
          <w:lang w:val="fr-FR"/>
        </w:rPr>
      </w:pPr>
      <w:r w:rsidRPr="00326A09">
        <w:rPr>
          <w:lang w:val="fr-FR"/>
        </w:rPr>
        <w:lastRenderedPageBreak/>
        <w:t>28.</w:t>
      </w:r>
      <w:r w:rsidRPr="00326A09">
        <w:rPr>
          <w:lang w:val="fr-FR"/>
        </w:rPr>
        <w:tab/>
        <w:t>Ces dispositions montrent toute l</w:t>
      </w:r>
      <w:r>
        <w:rPr>
          <w:lang w:val="fr-FR"/>
        </w:rPr>
        <w:t>’</w:t>
      </w:r>
      <w:r w:rsidRPr="00326A09">
        <w:rPr>
          <w:lang w:val="fr-FR"/>
        </w:rPr>
        <w:t>importance que le pays accorde à la protection de l</w:t>
      </w:r>
      <w:r>
        <w:rPr>
          <w:lang w:val="fr-FR"/>
        </w:rPr>
        <w:t>’</w:t>
      </w:r>
      <w:r w:rsidRPr="00326A09">
        <w:rPr>
          <w:lang w:val="fr-FR"/>
        </w:rPr>
        <w:t>enfance et témoignent de sa détermination à se conformer aux prescriptions de la Convention et des autres instruments juridiques internationaux et régionaux qu</w:t>
      </w:r>
      <w:r>
        <w:rPr>
          <w:lang w:val="fr-FR"/>
        </w:rPr>
        <w:t>’</w:t>
      </w:r>
      <w:r w:rsidRPr="00326A09">
        <w:rPr>
          <w:lang w:val="fr-FR"/>
        </w:rPr>
        <w:t>il a ratifiés.</w:t>
      </w:r>
    </w:p>
    <w:p w14:paraId="15DE0342" w14:textId="77777777" w:rsidR="001C3AA3" w:rsidRPr="00326A09" w:rsidRDefault="001C3AA3" w:rsidP="001C3AA3">
      <w:pPr>
        <w:pStyle w:val="SingleTxtG"/>
        <w:rPr>
          <w:lang w:val="fr-FR"/>
        </w:rPr>
      </w:pPr>
      <w:r w:rsidRPr="00326A09">
        <w:rPr>
          <w:lang w:val="fr-FR"/>
        </w:rPr>
        <w:t>29.</w:t>
      </w:r>
      <w:r w:rsidRPr="00326A09">
        <w:rPr>
          <w:lang w:val="fr-FR"/>
        </w:rPr>
        <w:tab/>
        <w:t>Au cours de la période considérée, le pays a ratifié la Convention relative aux droits des personnes handicapées et a élaboré un projet de loi sur la promotion et la protection des droits de ces personnes.</w:t>
      </w:r>
    </w:p>
    <w:p w14:paraId="012FAC6F" w14:textId="77777777" w:rsidR="001C3AA3" w:rsidRPr="00326A09" w:rsidRDefault="001C3AA3" w:rsidP="009003D6">
      <w:pPr>
        <w:pStyle w:val="H1G"/>
        <w:rPr>
          <w:lang w:val="fr-FR"/>
        </w:rPr>
      </w:pPr>
      <w:bookmarkStart w:id="47" w:name="_Toc365888962"/>
      <w:bookmarkStart w:id="48" w:name="_Toc489978868"/>
      <w:r w:rsidRPr="00326A09">
        <w:rPr>
          <w:lang w:val="fr-FR"/>
        </w:rPr>
        <w:tab/>
        <w:t>B.</w:t>
      </w:r>
      <w:r w:rsidRPr="00326A09">
        <w:rPr>
          <w:lang w:val="fr-FR"/>
        </w:rPr>
        <w:tab/>
        <w:t xml:space="preserve">Mesures </w:t>
      </w:r>
      <w:bookmarkEnd w:id="47"/>
      <w:bookmarkEnd w:id="48"/>
      <w:r>
        <w:rPr>
          <w:lang w:val="fr-FR"/>
        </w:rPr>
        <w:t>de politique générale</w:t>
      </w:r>
    </w:p>
    <w:p w14:paraId="1CF6CD4F" w14:textId="77777777" w:rsidR="001C3AA3" w:rsidRPr="00326A09" w:rsidRDefault="001C3AA3" w:rsidP="001C3AA3">
      <w:pPr>
        <w:pStyle w:val="SingleTxtG"/>
        <w:rPr>
          <w:lang w:val="fr-FR"/>
        </w:rPr>
      </w:pPr>
      <w:r w:rsidRPr="00326A09">
        <w:rPr>
          <w:lang w:val="fr-FR"/>
        </w:rPr>
        <w:t>30.</w:t>
      </w:r>
      <w:r w:rsidRPr="00326A09">
        <w:rPr>
          <w:lang w:val="fr-FR"/>
        </w:rPr>
        <w:tab/>
        <w:t>Comme indiqué dans les rapports précédents, le Conseil des ministres a approuvé plusieurs politiques et stratégies relatives à la promotion et à la protection des droits de l</w:t>
      </w:r>
      <w:r>
        <w:rPr>
          <w:lang w:val="fr-FR"/>
        </w:rPr>
        <w:t>’</w:t>
      </w:r>
      <w:r w:rsidRPr="00326A09">
        <w:rPr>
          <w:lang w:val="fr-FR"/>
        </w:rPr>
        <w:t xml:space="preserve">enfant. Par sa </w:t>
      </w:r>
      <w:r>
        <w:rPr>
          <w:lang w:val="fr-FR"/>
        </w:rPr>
        <w:t>décision</w:t>
      </w:r>
      <w:r w:rsidRPr="00326A09">
        <w:rPr>
          <w:lang w:val="fr-FR"/>
        </w:rPr>
        <w:t xml:space="preserve"> </w:t>
      </w:r>
      <w:r w:rsidR="009003D6">
        <w:rPr>
          <w:lang w:val="fr-FR"/>
        </w:rPr>
        <w:t>n</w:t>
      </w:r>
      <w:r w:rsidR="009003D6" w:rsidRPr="009003D6">
        <w:rPr>
          <w:vertAlign w:val="superscript"/>
          <w:lang w:val="fr-FR"/>
        </w:rPr>
        <w:t>o</w:t>
      </w:r>
      <w:r w:rsidR="009003D6">
        <w:rPr>
          <w:lang w:val="fr-FR"/>
        </w:rPr>
        <w:t> </w:t>
      </w:r>
      <w:r w:rsidRPr="00326A09">
        <w:rPr>
          <w:lang w:val="fr-FR"/>
        </w:rPr>
        <w:t>12/98 du 9 avril, il a adopté la politique relative à la protection sociale, avec pour objectif de promouvoir l</w:t>
      </w:r>
      <w:r>
        <w:rPr>
          <w:lang w:val="fr-FR"/>
        </w:rPr>
        <w:t>’</w:t>
      </w:r>
      <w:r w:rsidRPr="00326A09">
        <w:rPr>
          <w:lang w:val="fr-FR"/>
        </w:rPr>
        <w:t>intégration des groupes sociaux en marge du processus normal de développement, afin de contribuer à la pleine égalité des chances entre les citoyens, ainsi qu</w:t>
      </w:r>
      <w:r>
        <w:rPr>
          <w:lang w:val="fr-FR"/>
        </w:rPr>
        <w:t>’</w:t>
      </w:r>
      <w:r w:rsidRPr="00326A09">
        <w:rPr>
          <w:lang w:val="fr-FR"/>
        </w:rPr>
        <w:t>à la stabilité sociale.</w:t>
      </w:r>
    </w:p>
    <w:p w14:paraId="432EFEE8" w14:textId="77777777" w:rsidR="001C3AA3" w:rsidRPr="00326A09" w:rsidRDefault="001C3AA3" w:rsidP="001C3AA3">
      <w:pPr>
        <w:pStyle w:val="SingleTxtG"/>
        <w:rPr>
          <w:lang w:val="fr-FR"/>
        </w:rPr>
      </w:pPr>
      <w:r w:rsidRPr="00326A09">
        <w:rPr>
          <w:lang w:val="fr-FR"/>
        </w:rPr>
        <w:t>31.</w:t>
      </w:r>
      <w:r w:rsidRPr="00326A09">
        <w:rPr>
          <w:lang w:val="fr-FR"/>
        </w:rPr>
        <w:tab/>
        <w:t>Au Mozambique, dans leur souci d</w:t>
      </w:r>
      <w:r>
        <w:rPr>
          <w:lang w:val="fr-FR"/>
        </w:rPr>
        <w:t>’</w:t>
      </w:r>
      <w:r w:rsidRPr="00326A09">
        <w:rPr>
          <w:lang w:val="fr-FR"/>
        </w:rPr>
        <w:t>assurer et de garantir aux enfants le droit à la survie, au développement, à la protection et à la participation, le Gouvernement, la société civile et les organisations non gouvernementales se heurtent à de nombreuses difficultés.</w:t>
      </w:r>
    </w:p>
    <w:p w14:paraId="7CF5D9E4" w14:textId="77777777" w:rsidR="001C3AA3" w:rsidRPr="00326A09" w:rsidRDefault="001C3AA3" w:rsidP="001C3AA3">
      <w:pPr>
        <w:pStyle w:val="SingleTxtG"/>
        <w:rPr>
          <w:lang w:val="fr-FR"/>
        </w:rPr>
      </w:pPr>
      <w:r w:rsidRPr="00326A09">
        <w:rPr>
          <w:lang w:val="fr-FR"/>
        </w:rPr>
        <w:t>32.</w:t>
      </w:r>
      <w:r w:rsidRPr="00326A09">
        <w:rPr>
          <w:lang w:val="fr-FR"/>
        </w:rPr>
        <w:tab/>
        <w:t>Afin d</w:t>
      </w:r>
      <w:r>
        <w:rPr>
          <w:lang w:val="fr-FR"/>
        </w:rPr>
        <w:t>’</w:t>
      </w:r>
      <w:r w:rsidRPr="00326A09">
        <w:rPr>
          <w:lang w:val="fr-FR"/>
        </w:rPr>
        <w:t>étendre la couverture de la protection sociale pour inclure les groupes les plus pauvres et les plus vulnérables de la population dans le processus de développement, le</w:t>
      </w:r>
      <w:r w:rsidR="009003D6">
        <w:rPr>
          <w:lang w:val="fr-FR"/>
        </w:rPr>
        <w:t> </w:t>
      </w:r>
      <w:r w:rsidRPr="00326A09">
        <w:rPr>
          <w:lang w:val="fr-FR"/>
        </w:rPr>
        <w:t>Gouvernement a élaboré et mis en œuvre la Stratégie nationale de sécurité sociale de base (2010</w:t>
      </w:r>
      <w:r w:rsidR="009003D6">
        <w:rPr>
          <w:lang w:val="fr-FR"/>
        </w:rPr>
        <w:t>-</w:t>
      </w:r>
      <w:r w:rsidRPr="00326A09">
        <w:rPr>
          <w:lang w:val="fr-FR"/>
        </w:rPr>
        <w:t>2014).</w:t>
      </w:r>
    </w:p>
    <w:p w14:paraId="7EB4EC9F" w14:textId="77777777" w:rsidR="001C3AA3" w:rsidRPr="00326A09" w:rsidRDefault="001C3AA3" w:rsidP="001C3AA3">
      <w:pPr>
        <w:pStyle w:val="SingleTxtG"/>
        <w:rPr>
          <w:lang w:val="fr-FR"/>
        </w:rPr>
      </w:pPr>
      <w:r w:rsidRPr="00326A09">
        <w:rPr>
          <w:lang w:val="fr-FR"/>
        </w:rPr>
        <w:t>33.</w:t>
      </w:r>
      <w:r w:rsidRPr="00326A09">
        <w:rPr>
          <w:lang w:val="fr-FR"/>
        </w:rPr>
        <w:tab/>
        <w:t xml:space="preserve">En 2016, il en a approuvé la nouvelle version pour 2016-2024. Cette stratégie permet de mettre en place un système de sécurité sociale de base ; en outre, elle vise à harmoniser </w:t>
      </w:r>
      <w:r>
        <w:rPr>
          <w:lang w:val="fr-FR"/>
        </w:rPr>
        <w:t xml:space="preserve">l’action menée par les acteurs gouvernementaux et non gouvernementaux </w:t>
      </w:r>
      <w:r w:rsidRPr="00326A09">
        <w:rPr>
          <w:lang w:val="fr-FR"/>
        </w:rPr>
        <w:t xml:space="preserve">en vue de </w:t>
      </w:r>
      <w:r>
        <w:rPr>
          <w:lang w:val="fr-FR"/>
        </w:rPr>
        <w:t xml:space="preserve">réaliser </w:t>
      </w:r>
      <w:r w:rsidRPr="00326A09">
        <w:rPr>
          <w:lang w:val="fr-FR"/>
        </w:rPr>
        <w:t>des mesures en faveur des personnes ou des groupes pauvres et vulnérables, de manière à contribuer au développement humain et social.</w:t>
      </w:r>
    </w:p>
    <w:p w14:paraId="7DE68612" w14:textId="77777777" w:rsidR="001C3AA3" w:rsidRPr="00326A09" w:rsidRDefault="001C3AA3" w:rsidP="001C3AA3">
      <w:pPr>
        <w:pStyle w:val="SingleTxtG"/>
        <w:rPr>
          <w:lang w:val="fr-FR"/>
        </w:rPr>
      </w:pPr>
      <w:r w:rsidRPr="00326A09">
        <w:rPr>
          <w:lang w:val="fr-FR"/>
        </w:rPr>
        <w:t>34.</w:t>
      </w:r>
      <w:r w:rsidRPr="00326A09">
        <w:rPr>
          <w:lang w:val="fr-FR"/>
        </w:rPr>
        <w:tab/>
        <w:t>De 2006 à 2010, le pays a mis en œuvre le premier Plan d</w:t>
      </w:r>
      <w:r>
        <w:rPr>
          <w:lang w:val="fr-FR"/>
        </w:rPr>
        <w:t>’</w:t>
      </w:r>
      <w:r w:rsidRPr="00326A09">
        <w:rPr>
          <w:lang w:val="fr-FR"/>
        </w:rPr>
        <w:t>action national pour les enfants (PNAC), parallèle</w:t>
      </w:r>
      <w:r>
        <w:rPr>
          <w:lang w:val="fr-FR"/>
        </w:rPr>
        <w:t>ment</w:t>
      </w:r>
      <w:r w:rsidRPr="00326A09">
        <w:rPr>
          <w:lang w:val="fr-FR"/>
        </w:rPr>
        <w:t xml:space="preserve"> avec le Plan pour les orphelins et les enfants vulnérables.</w:t>
      </w:r>
    </w:p>
    <w:p w14:paraId="0FB2598D" w14:textId="77777777" w:rsidR="001C3AA3" w:rsidRPr="00326A09" w:rsidRDefault="001C3AA3" w:rsidP="001C3AA3">
      <w:pPr>
        <w:pStyle w:val="SingleTxtG"/>
        <w:rPr>
          <w:lang w:val="fr-FR"/>
        </w:rPr>
      </w:pPr>
      <w:r w:rsidRPr="00326A09">
        <w:rPr>
          <w:lang w:val="fr-FR"/>
        </w:rPr>
        <w:t>35.</w:t>
      </w:r>
      <w:r w:rsidRPr="00326A09">
        <w:rPr>
          <w:lang w:val="fr-FR"/>
        </w:rPr>
        <w:tab/>
        <w:t>L</w:t>
      </w:r>
      <w:r>
        <w:rPr>
          <w:lang w:val="fr-FR"/>
        </w:rPr>
        <w:t>’</w:t>
      </w:r>
      <w:r w:rsidRPr="00326A09">
        <w:rPr>
          <w:lang w:val="fr-FR"/>
        </w:rPr>
        <w:t>évaluation de ces instruments a montré que des progrès avaient été accomplis dans la promotion et la protection des droits de l</w:t>
      </w:r>
      <w:r>
        <w:rPr>
          <w:lang w:val="fr-FR"/>
        </w:rPr>
        <w:t>’</w:t>
      </w:r>
      <w:r w:rsidRPr="00326A09">
        <w:rPr>
          <w:lang w:val="fr-FR"/>
        </w:rPr>
        <w:t>enfant mais que des difficultés subsistaient, ce qui imposait de prendre davantage de mesures.</w:t>
      </w:r>
    </w:p>
    <w:p w14:paraId="4822372F" w14:textId="77777777" w:rsidR="001C3AA3" w:rsidRPr="00326A09" w:rsidRDefault="001C3AA3" w:rsidP="001C3AA3">
      <w:pPr>
        <w:pStyle w:val="SingleTxtG"/>
        <w:rPr>
          <w:lang w:val="fr-FR"/>
        </w:rPr>
      </w:pPr>
      <w:r w:rsidRPr="00326A09">
        <w:rPr>
          <w:lang w:val="fr-FR"/>
        </w:rPr>
        <w:t>36.</w:t>
      </w:r>
      <w:r w:rsidRPr="00326A09">
        <w:rPr>
          <w:lang w:val="fr-FR"/>
        </w:rPr>
        <w:tab/>
        <w:t>En 2012, le Gouvernement a ainsi élaboré le deuxième Plan d</w:t>
      </w:r>
      <w:r>
        <w:rPr>
          <w:lang w:val="fr-FR"/>
        </w:rPr>
        <w:t>’</w:t>
      </w:r>
      <w:r w:rsidRPr="00326A09">
        <w:rPr>
          <w:lang w:val="fr-FR"/>
        </w:rPr>
        <w:t>action national pour les enfants (PNAC II), pour la période allant de 2013 à 2019, avec la participation des différentes parties chargées de la mise en œuvre des droits de l</w:t>
      </w:r>
      <w:r>
        <w:rPr>
          <w:lang w:val="fr-FR"/>
        </w:rPr>
        <w:t>’</w:t>
      </w:r>
      <w:r w:rsidRPr="00326A09">
        <w:rPr>
          <w:lang w:val="fr-FR"/>
        </w:rPr>
        <w:t>enfant.</w:t>
      </w:r>
    </w:p>
    <w:p w14:paraId="63ABF26B" w14:textId="77777777" w:rsidR="001C3AA3" w:rsidRPr="00326A09" w:rsidRDefault="001C3AA3" w:rsidP="001C3AA3">
      <w:pPr>
        <w:pStyle w:val="SingleTxtG"/>
        <w:rPr>
          <w:lang w:val="fr-FR"/>
        </w:rPr>
      </w:pPr>
      <w:r w:rsidRPr="00326A09">
        <w:rPr>
          <w:lang w:val="fr-FR"/>
        </w:rPr>
        <w:t>37.</w:t>
      </w:r>
      <w:r w:rsidRPr="00326A09">
        <w:rPr>
          <w:lang w:val="fr-FR"/>
        </w:rPr>
        <w:tab/>
        <w:t>Le plan PNAC II se fonde sur la Constitution de la République du Mozambique, sur la Convention relative aux droits de l</w:t>
      </w:r>
      <w:r>
        <w:rPr>
          <w:lang w:val="fr-FR"/>
        </w:rPr>
        <w:t>’</w:t>
      </w:r>
      <w:r w:rsidRPr="00326A09">
        <w:rPr>
          <w:lang w:val="fr-FR"/>
        </w:rPr>
        <w:t>enfant, sur d</w:t>
      </w:r>
      <w:r>
        <w:rPr>
          <w:lang w:val="fr-FR"/>
        </w:rPr>
        <w:t>’</w:t>
      </w:r>
      <w:r w:rsidRPr="00326A09">
        <w:rPr>
          <w:lang w:val="fr-FR"/>
        </w:rPr>
        <w:t>autres instruments nationaux et internationaux, sur les recommandations du Comité des droits de l</w:t>
      </w:r>
      <w:r>
        <w:rPr>
          <w:lang w:val="fr-FR"/>
        </w:rPr>
        <w:t>’</w:t>
      </w:r>
      <w:r w:rsidRPr="00326A09">
        <w:rPr>
          <w:lang w:val="fr-FR"/>
        </w:rPr>
        <w:t>enfant et sur les objectifs de développement durable.</w:t>
      </w:r>
    </w:p>
    <w:p w14:paraId="567FE5BC" w14:textId="77777777" w:rsidR="001C3AA3" w:rsidRPr="00326A09" w:rsidRDefault="001C3AA3" w:rsidP="001C3AA3">
      <w:pPr>
        <w:pStyle w:val="SingleTxtG"/>
        <w:rPr>
          <w:lang w:val="fr-FR"/>
        </w:rPr>
      </w:pPr>
      <w:r w:rsidRPr="00326A09">
        <w:rPr>
          <w:lang w:val="fr-FR"/>
        </w:rPr>
        <w:t>38.</w:t>
      </w:r>
      <w:r w:rsidRPr="00326A09">
        <w:rPr>
          <w:lang w:val="fr-FR"/>
        </w:rPr>
        <w:tab/>
        <w:t>Ce plan réaffirme l</w:t>
      </w:r>
      <w:r>
        <w:rPr>
          <w:lang w:val="fr-FR"/>
        </w:rPr>
        <w:t>’</w:t>
      </w:r>
      <w:r w:rsidRPr="00326A09">
        <w:rPr>
          <w:lang w:val="fr-FR"/>
        </w:rPr>
        <w:t>attachement du Gouvernement aux droits et au bien-être des enfants. Il définit les objectifs à atteindre et les mesures à prendre par les parties prenantes dans le cadre de la promotion et de la protection des droits de l</w:t>
      </w:r>
      <w:r>
        <w:rPr>
          <w:lang w:val="fr-FR"/>
        </w:rPr>
        <w:t>’</w:t>
      </w:r>
      <w:r w:rsidRPr="00326A09">
        <w:rPr>
          <w:lang w:val="fr-FR"/>
        </w:rPr>
        <w:t>enfant.</w:t>
      </w:r>
    </w:p>
    <w:p w14:paraId="039D4899" w14:textId="77777777" w:rsidR="001C3AA3" w:rsidRPr="00326A09" w:rsidRDefault="001C3AA3" w:rsidP="001C3AA3">
      <w:pPr>
        <w:pStyle w:val="SingleTxtG"/>
        <w:rPr>
          <w:lang w:val="fr-FR"/>
        </w:rPr>
      </w:pPr>
      <w:r w:rsidRPr="00326A09">
        <w:rPr>
          <w:lang w:val="fr-FR"/>
        </w:rPr>
        <w:t>39.</w:t>
      </w:r>
      <w:r w:rsidRPr="00326A09">
        <w:rPr>
          <w:lang w:val="fr-FR"/>
        </w:rPr>
        <w:tab/>
        <w:t>Il s</w:t>
      </w:r>
      <w:r>
        <w:rPr>
          <w:lang w:val="fr-FR"/>
        </w:rPr>
        <w:t>’</w:t>
      </w:r>
      <w:r w:rsidRPr="00326A09">
        <w:rPr>
          <w:lang w:val="fr-FR"/>
        </w:rPr>
        <w:t>agit d</w:t>
      </w:r>
      <w:r>
        <w:rPr>
          <w:lang w:val="fr-FR"/>
        </w:rPr>
        <w:t>’</w:t>
      </w:r>
      <w:r w:rsidRPr="00326A09">
        <w:rPr>
          <w:lang w:val="fr-FR"/>
        </w:rPr>
        <w:t>un plan multisectoriel, dont la mise en œuvre s</w:t>
      </w:r>
      <w:r>
        <w:rPr>
          <w:lang w:val="fr-FR"/>
        </w:rPr>
        <w:t>’</w:t>
      </w:r>
      <w:r w:rsidRPr="00326A09">
        <w:rPr>
          <w:lang w:val="fr-FR"/>
        </w:rPr>
        <w:t>effectue au moyen de son intégration dans les plans de développement social et économique du pays et dans leurs instruments de financement respectifs au niveau des institutions de l</w:t>
      </w:r>
      <w:r>
        <w:rPr>
          <w:lang w:val="fr-FR"/>
        </w:rPr>
        <w:t>’</w:t>
      </w:r>
      <w:r w:rsidRPr="00326A09">
        <w:rPr>
          <w:lang w:val="fr-FR"/>
        </w:rPr>
        <w:t>État, ainsi que dans les plans des organisations de la société civile.</w:t>
      </w:r>
    </w:p>
    <w:p w14:paraId="43F6CD41" w14:textId="77777777" w:rsidR="001C3AA3" w:rsidRPr="00453385" w:rsidRDefault="001C3AA3" w:rsidP="001C3AA3">
      <w:pPr>
        <w:pStyle w:val="SingleTxtG"/>
        <w:rPr>
          <w:spacing w:val="1"/>
          <w:lang w:val="fr-FR"/>
        </w:rPr>
      </w:pPr>
      <w:r w:rsidRPr="00326A09">
        <w:rPr>
          <w:lang w:val="fr-FR"/>
        </w:rPr>
        <w:t>40.</w:t>
      </w:r>
      <w:r w:rsidRPr="00326A09">
        <w:rPr>
          <w:lang w:val="fr-FR"/>
        </w:rPr>
        <w:tab/>
        <w:t>Il convient également de signaler l</w:t>
      </w:r>
      <w:r>
        <w:rPr>
          <w:lang w:val="fr-FR"/>
        </w:rPr>
        <w:t>’</w:t>
      </w:r>
      <w:r w:rsidRPr="00326A09">
        <w:rPr>
          <w:lang w:val="fr-FR"/>
        </w:rPr>
        <w:t xml:space="preserve">approbation de la Politique en faveur de la jeunesse, au moyen de la résolution </w:t>
      </w:r>
      <w:r w:rsidR="009003D6">
        <w:rPr>
          <w:lang w:val="fr-FR"/>
        </w:rPr>
        <w:t>n</w:t>
      </w:r>
      <w:r w:rsidR="009003D6" w:rsidRPr="009003D6">
        <w:rPr>
          <w:vertAlign w:val="superscript"/>
          <w:lang w:val="fr-FR"/>
        </w:rPr>
        <w:t>o</w:t>
      </w:r>
      <w:r w:rsidR="009003D6">
        <w:rPr>
          <w:lang w:val="fr-FR"/>
        </w:rPr>
        <w:t> </w:t>
      </w:r>
      <w:r w:rsidRPr="00326A09">
        <w:rPr>
          <w:lang w:val="fr-FR"/>
        </w:rPr>
        <w:t>16/2013 de l</w:t>
      </w:r>
      <w:r>
        <w:rPr>
          <w:lang w:val="fr-FR"/>
        </w:rPr>
        <w:t>’</w:t>
      </w:r>
      <w:r w:rsidRPr="00326A09">
        <w:rPr>
          <w:lang w:val="fr-FR"/>
        </w:rPr>
        <w:t xml:space="preserve">Assemblée de la République. </w:t>
      </w:r>
      <w:r w:rsidRPr="00453385">
        <w:rPr>
          <w:spacing w:val="1"/>
          <w:lang w:val="fr-FR"/>
        </w:rPr>
        <w:t>Cette</w:t>
      </w:r>
      <w:r w:rsidR="009003D6" w:rsidRPr="00453385">
        <w:rPr>
          <w:spacing w:val="1"/>
          <w:lang w:val="fr-FR"/>
        </w:rPr>
        <w:t> </w:t>
      </w:r>
      <w:r w:rsidRPr="00453385">
        <w:rPr>
          <w:spacing w:val="1"/>
          <w:lang w:val="fr-FR"/>
        </w:rPr>
        <w:t>politique comprend des mesures visant à promouvoir les droits des adolescents et des jeunes.</w:t>
      </w:r>
    </w:p>
    <w:p w14:paraId="6E2D0EE0" w14:textId="77777777" w:rsidR="001C3AA3" w:rsidRPr="00326A09" w:rsidRDefault="001C3AA3" w:rsidP="009003D6">
      <w:pPr>
        <w:pStyle w:val="H23G"/>
        <w:rPr>
          <w:lang w:val="fr-FR"/>
        </w:rPr>
      </w:pPr>
      <w:r w:rsidRPr="00326A09">
        <w:rPr>
          <w:lang w:val="fr-FR"/>
        </w:rPr>
        <w:lastRenderedPageBreak/>
        <w:tab/>
      </w:r>
      <w:r w:rsidRPr="00326A09">
        <w:rPr>
          <w:lang w:val="fr-FR"/>
        </w:rPr>
        <w:tab/>
        <w:t>Priorités politiques définies par le Gouvernement</w:t>
      </w:r>
    </w:p>
    <w:p w14:paraId="51A0A687" w14:textId="77777777" w:rsidR="001C3AA3" w:rsidRPr="00326A09" w:rsidRDefault="001C3AA3" w:rsidP="001C3AA3">
      <w:pPr>
        <w:pStyle w:val="SingleTxtG"/>
        <w:rPr>
          <w:lang w:val="fr-FR"/>
        </w:rPr>
      </w:pPr>
      <w:r w:rsidRPr="00326A09">
        <w:rPr>
          <w:lang w:val="fr-FR"/>
        </w:rPr>
        <w:t>41.</w:t>
      </w:r>
      <w:r w:rsidRPr="00326A09">
        <w:rPr>
          <w:lang w:val="fr-FR"/>
        </w:rPr>
        <w:tab/>
        <w:t>Le Programme quinquennal du Gouvernement vise essentiellement à améliorer les conditions de vie du peuple mozambicain, en particulier des enfants, en augmentant le nombre d</w:t>
      </w:r>
      <w:r>
        <w:rPr>
          <w:lang w:val="fr-FR"/>
        </w:rPr>
        <w:t>’</w:t>
      </w:r>
      <w:r w:rsidRPr="00326A09">
        <w:rPr>
          <w:lang w:val="fr-FR"/>
        </w:rPr>
        <w:t>emplois, la productivité et la compétitivité, en créant des richesses et en générant un développement équilibré et partagé, dans un climat de paix, de sécurité, d</w:t>
      </w:r>
      <w:r>
        <w:rPr>
          <w:lang w:val="fr-FR"/>
        </w:rPr>
        <w:t>’</w:t>
      </w:r>
      <w:r w:rsidRPr="00326A09">
        <w:rPr>
          <w:lang w:val="fr-FR"/>
        </w:rPr>
        <w:t>harmonie, de solidarité, de justice et de cohésion entre les Mozambicains.</w:t>
      </w:r>
    </w:p>
    <w:p w14:paraId="1B216C53" w14:textId="77777777" w:rsidR="001C3AA3" w:rsidRPr="00326A09" w:rsidRDefault="001C3AA3" w:rsidP="005B212C">
      <w:pPr>
        <w:pStyle w:val="SingleTxtG"/>
        <w:keepNext/>
        <w:rPr>
          <w:lang w:val="fr-FR"/>
        </w:rPr>
      </w:pPr>
      <w:r w:rsidRPr="00326A09">
        <w:rPr>
          <w:lang w:val="fr-FR"/>
        </w:rPr>
        <w:t>42.</w:t>
      </w:r>
      <w:r w:rsidRPr="00326A09">
        <w:rPr>
          <w:lang w:val="fr-FR"/>
        </w:rPr>
        <w:tab/>
        <w:t>Pour atteindre cet objectif, l</w:t>
      </w:r>
      <w:r>
        <w:rPr>
          <w:lang w:val="fr-FR"/>
        </w:rPr>
        <w:t>’</w:t>
      </w:r>
      <w:r w:rsidRPr="00326A09">
        <w:rPr>
          <w:lang w:val="fr-FR"/>
        </w:rPr>
        <w:t>État a défini les cinq priorités suivantes :</w:t>
      </w:r>
    </w:p>
    <w:p w14:paraId="6C45797A" w14:textId="77777777" w:rsidR="001C3AA3" w:rsidRPr="00326A09" w:rsidRDefault="001C3AA3" w:rsidP="009003D6">
      <w:pPr>
        <w:pStyle w:val="SingleTxtG"/>
        <w:ind w:firstLine="567"/>
        <w:rPr>
          <w:lang w:val="fr-FR"/>
        </w:rPr>
      </w:pPr>
      <w:r w:rsidRPr="00326A09">
        <w:rPr>
          <w:lang w:val="fr-FR"/>
        </w:rPr>
        <w:t>a)</w:t>
      </w:r>
      <w:r w:rsidRPr="00326A09">
        <w:rPr>
          <w:lang w:val="fr-FR"/>
        </w:rPr>
        <w:tab/>
      </w:r>
      <w:r w:rsidR="00C9077D">
        <w:rPr>
          <w:lang w:val="fr-FR"/>
        </w:rPr>
        <w:t>C</w:t>
      </w:r>
      <w:r w:rsidRPr="00326A09">
        <w:rPr>
          <w:lang w:val="fr-FR"/>
        </w:rPr>
        <w:t>onsolider l</w:t>
      </w:r>
      <w:r>
        <w:rPr>
          <w:lang w:val="fr-FR"/>
        </w:rPr>
        <w:t>’</w:t>
      </w:r>
      <w:r w:rsidRPr="00326A09">
        <w:rPr>
          <w:lang w:val="fr-FR"/>
        </w:rPr>
        <w:t>unité nationale, la paix et la souveraineté ;</w:t>
      </w:r>
    </w:p>
    <w:p w14:paraId="4052288B" w14:textId="77777777" w:rsidR="001C3AA3" w:rsidRPr="00326A09" w:rsidRDefault="001C3AA3" w:rsidP="009003D6">
      <w:pPr>
        <w:pStyle w:val="SingleTxtG"/>
        <w:ind w:firstLine="567"/>
        <w:rPr>
          <w:lang w:val="fr-FR"/>
        </w:rPr>
      </w:pPr>
      <w:r w:rsidRPr="00326A09">
        <w:rPr>
          <w:lang w:val="fr-FR"/>
        </w:rPr>
        <w:t>b)</w:t>
      </w:r>
      <w:r w:rsidRPr="00326A09">
        <w:rPr>
          <w:lang w:val="fr-FR"/>
        </w:rPr>
        <w:tab/>
      </w:r>
      <w:r w:rsidR="004D6962">
        <w:rPr>
          <w:lang w:val="fr-FR"/>
        </w:rPr>
        <w:t>D</w:t>
      </w:r>
      <w:r w:rsidRPr="00326A09">
        <w:rPr>
          <w:lang w:val="fr-FR"/>
        </w:rPr>
        <w:t>évelopper le capital humain et social ;</w:t>
      </w:r>
    </w:p>
    <w:p w14:paraId="2AEA33A4" w14:textId="77777777" w:rsidR="001C3AA3" w:rsidRPr="00326A09" w:rsidRDefault="001C3AA3" w:rsidP="009003D6">
      <w:pPr>
        <w:pStyle w:val="SingleTxtG"/>
        <w:ind w:firstLine="567"/>
        <w:rPr>
          <w:lang w:val="fr-FR"/>
        </w:rPr>
      </w:pPr>
      <w:r w:rsidRPr="00326A09">
        <w:rPr>
          <w:lang w:val="fr-FR"/>
        </w:rPr>
        <w:t>c)</w:t>
      </w:r>
      <w:r w:rsidRPr="00326A09">
        <w:rPr>
          <w:lang w:val="fr-FR"/>
        </w:rPr>
        <w:tab/>
      </w:r>
      <w:r w:rsidR="004D6962">
        <w:rPr>
          <w:lang w:val="fr-FR"/>
        </w:rPr>
        <w:t>P</w:t>
      </w:r>
      <w:r w:rsidRPr="00326A09">
        <w:rPr>
          <w:lang w:val="fr-FR"/>
        </w:rPr>
        <w:t>romouvoir l</w:t>
      </w:r>
      <w:r>
        <w:rPr>
          <w:lang w:val="fr-FR"/>
        </w:rPr>
        <w:t>’</w:t>
      </w:r>
      <w:r w:rsidRPr="00326A09">
        <w:rPr>
          <w:lang w:val="fr-FR"/>
        </w:rPr>
        <w:t>emploi, la productivité et la compétitivité ;</w:t>
      </w:r>
    </w:p>
    <w:p w14:paraId="75CBD791" w14:textId="77777777" w:rsidR="009003D6" w:rsidRDefault="001C3AA3" w:rsidP="009003D6">
      <w:pPr>
        <w:pStyle w:val="SingleTxtG"/>
        <w:ind w:firstLine="567"/>
        <w:rPr>
          <w:lang w:val="fr-FR"/>
        </w:rPr>
      </w:pPr>
      <w:r w:rsidRPr="00326A09">
        <w:rPr>
          <w:lang w:val="fr-FR"/>
        </w:rPr>
        <w:t>d)</w:t>
      </w:r>
      <w:r w:rsidRPr="00326A09">
        <w:rPr>
          <w:lang w:val="fr-FR"/>
        </w:rPr>
        <w:tab/>
      </w:r>
      <w:r w:rsidR="004D6962">
        <w:rPr>
          <w:lang w:val="fr-FR"/>
        </w:rPr>
        <w:t>D</w:t>
      </w:r>
      <w:r w:rsidRPr="00326A09">
        <w:rPr>
          <w:lang w:val="fr-FR"/>
        </w:rPr>
        <w:t>évelopper des infrastructures économiques et sociales ; et</w:t>
      </w:r>
    </w:p>
    <w:p w14:paraId="2819D056" w14:textId="77777777" w:rsidR="001C3AA3" w:rsidRPr="00326A09" w:rsidRDefault="001C3AA3" w:rsidP="009003D6">
      <w:pPr>
        <w:pStyle w:val="SingleTxtG"/>
        <w:ind w:firstLine="567"/>
        <w:rPr>
          <w:lang w:val="fr-FR"/>
        </w:rPr>
      </w:pPr>
      <w:r w:rsidRPr="00326A09">
        <w:rPr>
          <w:lang w:val="fr-FR"/>
        </w:rPr>
        <w:t>e)</w:t>
      </w:r>
      <w:r w:rsidRPr="00326A09">
        <w:rPr>
          <w:lang w:val="fr-FR"/>
        </w:rPr>
        <w:tab/>
      </w:r>
      <w:r w:rsidR="004D6962">
        <w:rPr>
          <w:lang w:val="fr-FR"/>
        </w:rPr>
        <w:t>A</w:t>
      </w:r>
      <w:r w:rsidRPr="00326A09">
        <w:rPr>
          <w:lang w:val="fr-FR"/>
        </w:rPr>
        <w:t>ssurer une gestion viable et transparente des ressources naturelles et de l</w:t>
      </w:r>
      <w:r>
        <w:rPr>
          <w:lang w:val="fr-FR"/>
        </w:rPr>
        <w:t>’</w:t>
      </w:r>
      <w:r w:rsidRPr="00326A09">
        <w:rPr>
          <w:lang w:val="fr-FR"/>
        </w:rPr>
        <w:t>environnement.</w:t>
      </w:r>
    </w:p>
    <w:p w14:paraId="015A340F" w14:textId="77777777" w:rsidR="001C3AA3" w:rsidRPr="00326A09" w:rsidRDefault="001C3AA3" w:rsidP="001C3AA3">
      <w:pPr>
        <w:pStyle w:val="SingleTxtG"/>
        <w:rPr>
          <w:lang w:val="fr-FR"/>
        </w:rPr>
      </w:pPr>
      <w:r w:rsidRPr="00326A09">
        <w:rPr>
          <w:lang w:val="fr-FR"/>
        </w:rPr>
        <w:t>43.</w:t>
      </w:r>
      <w:r w:rsidRPr="00326A09">
        <w:rPr>
          <w:lang w:val="fr-FR"/>
        </w:rPr>
        <w:tab/>
        <w:t>Afin de réaliser ces objectifs prioritaires, l</w:t>
      </w:r>
      <w:r>
        <w:rPr>
          <w:lang w:val="fr-FR"/>
        </w:rPr>
        <w:t>’</w:t>
      </w:r>
      <w:r w:rsidRPr="00326A09">
        <w:rPr>
          <w:lang w:val="fr-FR"/>
        </w:rPr>
        <w:t xml:space="preserve">État </w:t>
      </w:r>
      <w:r>
        <w:rPr>
          <w:lang w:val="fr-FR"/>
        </w:rPr>
        <w:t xml:space="preserve">s’appuie sur </w:t>
      </w:r>
      <w:r w:rsidRPr="00326A09">
        <w:rPr>
          <w:lang w:val="fr-FR"/>
        </w:rPr>
        <w:t xml:space="preserve">le cadre juridique et </w:t>
      </w:r>
      <w:r>
        <w:rPr>
          <w:lang w:val="fr-FR"/>
        </w:rPr>
        <w:t xml:space="preserve">les </w:t>
      </w:r>
      <w:r w:rsidRPr="00326A09">
        <w:rPr>
          <w:lang w:val="fr-FR"/>
        </w:rPr>
        <w:t>politique</w:t>
      </w:r>
      <w:r>
        <w:rPr>
          <w:lang w:val="fr-FR"/>
        </w:rPr>
        <w:t>s définis</w:t>
      </w:r>
      <w:r w:rsidRPr="00326A09">
        <w:rPr>
          <w:lang w:val="fr-FR"/>
        </w:rPr>
        <w:t xml:space="preserve"> dans </w:t>
      </w:r>
      <w:r>
        <w:rPr>
          <w:lang w:val="fr-FR"/>
        </w:rPr>
        <w:t xml:space="preserve">ces </w:t>
      </w:r>
      <w:r w:rsidRPr="00326A09">
        <w:rPr>
          <w:lang w:val="fr-FR"/>
        </w:rPr>
        <w:t>divers domaines</w:t>
      </w:r>
      <w:r>
        <w:rPr>
          <w:lang w:val="fr-FR"/>
        </w:rPr>
        <w:t xml:space="preserve"> et les renforce si nécessaire</w:t>
      </w:r>
      <w:r w:rsidRPr="00326A09">
        <w:rPr>
          <w:lang w:val="fr-FR"/>
        </w:rPr>
        <w:t>.</w:t>
      </w:r>
    </w:p>
    <w:p w14:paraId="7C8BDB7E" w14:textId="77777777" w:rsidR="001C3AA3" w:rsidRPr="00326A09" w:rsidRDefault="001C3AA3" w:rsidP="001C3AA3">
      <w:pPr>
        <w:pStyle w:val="SingleTxtG"/>
        <w:rPr>
          <w:lang w:val="fr-FR"/>
        </w:rPr>
      </w:pPr>
      <w:r w:rsidRPr="00326A09">
        <w:rPr>
          <w:lang w:val="fr-FR"/>
        </w:rPr>
        <w:t>44.</w:t>
      </w:r>
      <w:r w:rsidRPr="00326A09">
        <w:rPr>
          <w:lang w:val="fr-FR"/>
        </w:rPr>
        <w:tab/>
        <w:t>Le Programme quinquennal prévoit des mesures visant à garantir la survie, la protection et le développement des enfants, au moyen de la fourniture de services sociaux de base de bonne qualité et d</w:t>
      </w:r>
      <w:r>
        <w:rPr>
          <w:lang w:val="fr-FR"/>
        </w:rPr>
        <w:t>’</w:t>
      </w:r>
      <w:r w:rsidRPr="00326A09">
        <w:rPr>
          <w:lang w:val="fr-FR"/>
        </w:rPr>
        <w:t>un accès équitable à l</w:t>
      </w:r>
      <w:r>
        <w:rPr>
          <w:lang w:val="fr-FR"/>
        </w:rPr>
        <w:t>’</w:t>
      </w:r>
      <w:r w:rsidRPr="00326A09">
        <w:rPr>
          <w:lang w:val="fr-FR"/>
        </w:rPr>
        <w:t>éducation, aux soins de santé, à l</w:t>
      </w:r>
      <w:r>
        <w:rPr>
          <w:lang w:val="fr-FR"/>
        </w:rPr>
        <w:t>’</w:t>
      </w:r>
      <w:r w:rsidRPr="00326A09">
        <w:rPr>
          <w:lang w:val="fr-FR"/>
        </w:rPr>
        <w:t>eau, à</w:t>
      </w:r>
      <w:r w:rsidR="009003D6">
        <w:rPr>
          <w:lang w:val="fr-FR"/>
        </w:rPr>
        <w:t> </w:t>
      </w:r>
      <w:r w:rsidRPr="00326A09">
        <w:rPr>
          <w:lang w:val="fr-FR"/>
        </w:rPr>
        <w:t>l</w:t>
      </w:r>
      <w:r>
        <w:rPr>
          <w:lang w:val="fr-FR"/>
        </w:rPr>
        <w:t>’</w:t>
      </w:r>
      <w:r w:rsidRPr="00326A09">
        <w:rPr>
          <w:lang w:val="fr-FR"/>
        </w:rPr>
        <w:t>assainissement et au logement. Il contribue ainsi à renforcer le capital humain et social et à améliorer le bien-être social et économique.</w:t>
      </w:r>
    </w:p>
    <w:p w14:paraId="1C706BE2" w14:textId="77777777" w:rsidR="001C3AA3" w:rsidRPr="00326A09" w:rsidRDefault="001C3AA3" w:rsidP="001C3AA3">
      <w:pPr>
        <w:pStyle w:val="SingleTxtG"/>
        <w:rPr>
          <w:lang w:val="fr-FR"/>
        </w:rPr>
      </w:pPr>
      <w:r w:rsidRPr="00326A09">
        <w:rPr>
          <w:lang w:val="fr-FR"/>
        </w:rPr>
        <w:t>45.</w:t>
      </w:r>
      <w:r w:rsidRPr="00326A09">
        <w:rPr>
          <w:lang w:val="fr-FR"/>
        </w:rPr>
        <w:tab/>
        <w:t xml:space="preserve">Le Gouvernement reconnaît que le respect des droits </w:t>
      </w:r>
      <w:r>
        <w:rPr>
          <w:lang w:val="fr-FR"/>
        </w:rPr>
        <w:t xml:space="preserve">de l’homme </w:t>
      </w:r>
      <w:r w:rsidRPr="00326A09">
        <w:rPr>
          <w:lang w:val="fr-FR"/>
        </w:rPr>
        <w:t>est l</w:t>
      </w:r>
      <w:r>
        <w:rPr>
          <w:lang w:val="fr-FR"/>
        </w:rPr>
        <w:t>’</w:t>
      </w:r>
      <w:r w:rsidRPr="00326A09">
        <w:rPr>
          <w:lang w:val="fr-FR"/>
        </w:rPr>
        <w:t xml:space="preserve">une des conditions fondamentales pour préserver un </w:t>
      </w:r>
      <w:r>
        <w:rPr>
          <w:lang w:val="fr-FR"/>
        </w:rPr>
        <w:t xml:space="preserve">climat d’harmonie </w:t>
      </w:r>
      <w:r w:rsidRPr="00326A09">
        <w:rPr>
          <w:lang w:val="fr-FR"/>
        </w:rPr>
        <w:t>social</w:t>
      </w:r>
      <w:r>
        <w:rPr>
          <w:lang w:val="fr-FR"/>
        </w:rPr>
        <w:t>e</w:t>
      </w:r>
      <w:r w:rsidRPr="00326A09">
        <w:rPr>
          <w:lang w:val="fr-FR"/>
        </w:rPr>
        <w:t xml:space="preserve"> et politique, indispensable au développement du pays. </w:t>
      </w:r>
    </w:p>
    <w:p w14:paraId="1FE78CE7" w14:textId="77777777" w:rsidR="001C3AA3" w:rsidRPr="00326A09" w:rsidRDefault="001C3AA3" w:rsidP="001C3AA3">
      <w:pPr>
        <w:pStyle w:val="SingleTxtG"/>
        <w:rPr>
          <w:lang w:val="fr-FR"/>
        </w:rPr>
      </w:pPr>
      <w:r w:rsidRPr="00326A09">
        <w:rPr>
          <w:lang w:val="fr-FR"/>
        </w:rPr>
        <w:t>46.</w:t>
      </w:r>
      <w:r w:rsidRPr="00326A09">
        <w:rPr>
          <w:lang w:val="fr-FR"/>
        </w:rPr>
        <w:tab/>
        <w:t>Dans ce contexte, il a poursuivi son action visant à renforcer l</w:t>
      </w:r>
      <w:r>
        <w:rPr>
          <w:lang w:val="fr-FR"/>
        </w:rPr>
        <w:t>’</w:t>
      </w:r>
      <w:r w:rsidRPr="00326A09">
        <w:rPr>
          <w:lang w:val="fr-FR"/>
        </w:rPr>
        <w:t>état de droit, en s</w:t>
      </w:r>
      <w:r>
        <w:rPr>
          <w:lang w:val="fr-FR"/>
        </w:rPr>
        <w:t>’</w:t>
      </w:r>
      <w:r w:rsidRPr="00326A09">
        <w:rPr>
          <w:lang w:val="fr-FR"/>
        </w:rPr>
        <w:t>efforçant d</w:t>
      </w:r>
      <w:r>
        <w:rPr>
          <w:lang w:val="fr-FR"/>
        </w:rPr>
        <w:t>’</w:t>
      </w:r>
      <w:r w:rsidRPr="00326A09">
        <w:rPr>
          <w:lang w:val="fr-FR"/>
        </w:rPr>
        <w:t xml:space="preserve">implanter un système judiciaire équitable et rapide. </w:t>
      </w:r>
    </w:p>
    <w:p w14:paraId="11153E8E" w14:textId="77777777" w:rsidR="001C3AA3" w:rsidRPr="00326A09" w:rsidRDefault="001C3AA3" w:rsidP="001C3AA3">
      <w:pPr>
        <w:pStyle w:val="SingleTxtG"/>
        <w:rPr>
          <w:lang w:val="fr-FR"/>
        </w:rPr>
      </w:pPr>
      <w:r w:rsidRPr="00326A09">
        <w:rPr>
          <w:lang w:val="fr-FR"/>
        </w:rPr>
        <w:t>47.</w:t>
      </w:r>
      <w:r w:rsidRPr="00326A09">
        <w:rPr>
          <w:lang w:val="fr-FR"/>
        </w:rPr>
        <w:tab/>
        <w:t>Dans un contexte de diversité ethnique et culturelle, l</w:t>
      </w:r>
      <w:r>
        <w:rPr>
          <w:lang w:val="fr-FR"/>
        </w:rPr>
        <w:t>’</w:t>
      </w:r>
      <w:r w:rsidRPr="00326A09">
        <w:rPr>
          <w:lang w:val="fr-FR"/>
        </w:rPr>
        <w:t>État a toujours veillé à préserver l</w:t>
      </w:r>
      <w:r>
        <w:rPr>
          <w:lang w:val="fr-FR"/>
        </w:rPr>
        <w:t>’</w:t>
      </w:r>
      <w:r w:rsidRPr="00326A09">
        <w:rPr>
          <w:lang w:val="fr-FR"/>
        </w:rPr>
        <w:t>unité nationale, les traditions, les religions, l</w:t>
      </w:r>
      <w:r>
        <w:rPr>
          <w:lang w:val="fr-FR"/>
        </w:rPr>
        <w:t>’</w:t>
      </w:r>
      <w:r w:rsidRPr="00326A09">
        <w:rPr>
          <w:lang w:val="fr-FR"/>
        </w:rPr>
        <w:t>égalité des sexes et la pluralité des idées, en permettant à chaque citoyen de révéler son talent, sa créativité et ses connaissances culturelles. Ces formes de promotion de la liberté d</w:t>
      </w:r>
      <w:r>
        <w:rPr>
          <w:lang w:val="fr-FR"/>
        </w:rPr>
        <w:t>’</w:t>
      </w:r>
      <w:r w:rsidRPr="00326A09">
        <w:rPr>
          <w:lang w:val="fr-FR"/>
        </w:rPr>
        <w:t xml:space="preserve">expression, de la démocratie et de la culture sont essentielles pour maintenir un climat politique et social propice à un développement économique et social harmonieux. </w:t>
      </w:r>
    </w:p>
    <w:p w14:paraId="770D8FBF" w14:textId="77777777" w:rsidR="001C3AA3" w:rsidRPr="00326A09" w:rsidRDefault="001C3AA3" w:rsidP="001C3AA3">
      <w:pPr>
        <w:pStyle w:val="SingleTxtG"/>
        <w:rPr>
          <w:lang w:val="fr-FR"/>
        </w:rPr>
      </w:pPr>
      <w:r w:rsidRPr="00326A09">
        <w:rPr>
          <w:lang w:val="fr-FR"/>
        </w:rPr>
        <w:t>48.</w:t>
      </w:r>
      <w:r w:rsidRPr="00326A09">
        <w:rPr>
          <w:lang w:val="fr-FR"/>
        </w:rPr>
        <w:tab/>
        <w:t>Partant du principe que le savoir est indispensable pour améliorer les conditions de vie, le Gouvernement mise sur l</w:t>
      </w:r>
      <w:r>
        <w:rPr>
          <w:lang w:val="fr-FR"/>
        </w:rPr>
        <w:t>’</w:t>
      </w:r>
      <w:r w:rsidRPr="00326A09">
        <w:rPr>
          <w:lang w:val="fr-FR"/>
        </w:rPr>
        <w:t>expansion constante des différents niveaux de services d</w:t>
      </w:r>
      <w:r>
        <w:rPr>
          <w:lang w:val="fr-FR"/>
        </w:rPr>
        <w:t>’</w:t>
      </w:r>
      <w:r w:rsidRPr="00326A09">
        <w:rPr>
          <w:lang w:val="fr-FR"/>
        </w:rPr>
        <w:t>éducation ainsi que sur l</w:t>
      </w:r>
      <w:r>
        <w:rPr>
          <w:lang w:val="fr-FR"/>
        </w:rPr>
        <w:t>’</w:t>
      </w:r>
      <w:r w:rsidRPr="00326A09">
        <w:rPr>
          <w:lang w:val="fr-FR"/>
        </w:rPr>
        <w:t>amélioration de la qualité de ces services.</w:t>
      </w:r>
    </w:p>
    <w:p w14:paraId="5E507B23" w14:textId="77777777" w:rsidR="001C3AA3" w:rsidRPr="009003D6" w:rsidRDefault="001C3AA3" w:rsidP="001C3AA3">
      <w:pPr>
        <w:pStyle w:val="SingleTxtG"/>
        <w:rPr>
          <w:spacing w:val="-1"/>
          <w:lang w:val="fr-FR"/>
        </w:rPr>
      </w:pPr>
      <w:r w:rsidRPr="009003D6">
        <w:rPr>
          <w:spacing w:val="-1"/>
          <w:lang w:val="fr-FR"/>
        </w:rPr>
        <w:t>49.</w:t>
      </w:r>
      <w:r w:rsidRPr="009003D6">
        <w:rPr>
          <w:spacing w:val="-1"/>
          <w:lang w:val="fr-FR"/>
        </w:rPr>
        <w:tab/>
        <w:t xml:space="preserve">La couverture du réseau d’établissements d’enseignement primaire et secondaire a été étendue à tous les districts du pays. Des établissements d’enseignement supérieur ont été mis en place dans toutes les provinces. Sur l’ensemble du pays, le nombre d’établissements </w:t>
      </w:r>
      <w:r w:rsidRPr="009003D6">
        <w:rPr>
          <w:lang w:val="fr-FR"/>
        </w:rPr>
        <w:t>d’enseignement supérieur publics et privés est passé de 27 en 2006 à 49 en 2016.</w:t>
      </w:r>
    </w:p>
    <w:p w14:paraId="5090C528" w14:textId="77777777" w:rsidR="001C3AA3" w:rsidRPr="00326A09" w:rsidRDefault="001C3AA3" w:rsidP="001C3AA3">
      <w:pPr>
        <w:pStyle w:val="SingleTxtG"/>
        <w:rPr>
          <w:lang w:val="fr-FR"/>
        </w:rPr>
      </w:pPr>
      <w:r w:rsidRPr="00326A09">
        <w:rPr>
          <w:lang w:val="fr-FR"/>
        </w:rPr>
        <w:t>50.</w:t>
      </w:r>
      <w:r w:rsidRPr="00326A09">
        <w:rPr>
          <w:lang w:val="fr-FR"/>
        </w:rPr>
        <w:tab/>
        <w:t>Dans ce contexte, le Gouvernement continue à donner la priorité à l</w:t>
      </w:r>
      <w:r>
        <w:rPr>
          <w:lang w:val="fr-FR"/>
        </w:rPr>
        <w:t>’</w:t>
      </w:r>
      <w:r w:rsidRPr="00326A09">
        <w:rPr>
          <w:lang w:val="fr-FR"/>
        </w:rPr>
        <w:t>extension de l</w:t>
      </w:r>
      <w:r>
        <w:rPr>
          <w:lang w:val="fr-FR"/>
        </w:rPr>
        <w:t>’</w:t>
      </w:r>
      <w:r w:rsidRPr="00326A09">
        <w:rPr>
          <w:lang w:val="fr-FR"/>
        </w:rPr>
        <w:t>accès des enfants à l</w:t>
      </w:r>
      <w:r>
        <w:rPr>
          <w:lang w:val="fr-FR"/>
        </w:rPr>
        <w:t>’</w:t>
      </w:r>
      <w:r w:rsidRPr="00326A09">
        <w:rPr>
          <w:lang w:val="fr-FR"/>
        </w:rPr>
        <w:t>éducation, tout en le complétant par des programmes d</w:t>
      </w:r>
      <w:r>
        <w:rPr>
          <w:lang w:val="fr-FR"/>
        </w:rPr>
        <w:t>’</w:t>
      </w:r>
      <w:r w:rsidRPr="00326A09">
        <w:rPr>
          <w:lang w:val="fr-FR"/>
        </w:rPr>
        <w:t>alphabétisation s</w:t>
      </w:r>
      <w:r>
        <w:rPr>
          <w:lang w:val="fr-FR"/>
        </w:rPr>
        <w:t>’</w:t>
      </w:r>
      <w:r w:rsidRPr="00326A09">
        <w:rPr>
          <w:lang w:val="fr-FR"/>
        </w:rPr>
        <w:t>adressant particulièrement aux femmes et aux jeunes des deux sexes.</w:t>
      </w:r>
    </w:p>
    <w:p w14:paraId="5CE86865" w14:textId="77777777" w:rsidR="001C3AA3" w:rsidRPr="00326A09" w:rsidRDefault="001C3AA3" w:rsidP="001C3AA3">
      <w:pPr>
        <w:pStyle w:val="SingleTxtG"/>
        <w:rPr>
          <w:lang w:val="fr-FR"/>
        </w:rPr>
      </w:pPr>
      <w:r w:rsidRPr="00326A09">
        <w:rPr>
          <w:lang w:val="fr-FR"/>
        </w:rPr>
        <w:t>51.</w:t>
      </w:r>
      <w:r w:rsidRPr="00326A09">
        <w:rPr>
          <w:lang w:val="fr-FR"/>
        </w:rPr>
        <w:tab/>
        <w:t xml:space="preserve">Le Gouvernement est résolu à promouvoir et </w:t>
      </w:r>
      <w:r>
        <w:rPr>
          <w:lang w:val="fr-FR"/>
        </w:rPr>
        <w:t xml:space="preserve">à </w:t>
      </w:r>
      <w:r w:rsidRPr="00326A09">
        <w:rPr>
          <w:lang w:val="fr-FR"/>
        </w:rPr>
        <w:t>préserver la santé, ainsi qu</w:t>
      </w:r>
      <w:r>
        <w:rPr>
          <w:lang w:val="fr-FR"/>
        </w:rPr>
        <w:t>’</w:t>
      </w:r>
      <w:r w:rsidRPr="00326A09">
        <w:rPr>
          <w:lang w:val="fr-FR"/>
        </w:rPr>
        <w:t>à prévenir les maladies, ce qui contribue à renforcer la production et la productivité du secteur familial, à augmenter ses recettes, à améliorer les conditions de vie des citoyens et à réduire les niveaux de pauvreté.</w:t>
      </w:r>
    </w:p>
    <w:p w14:paraId="5AF9D4DD" w14:textId="77777777" w:rsidR="001C3AA3" w:rsidRPr="00326A09" w:rsidRDefault="001C3AA3" w:rsidP="009003D6">
      <w:pPr>
        <w:pStyle w:val="H1G"/>
        <w:rPr>
          <w:lang w:val="fr-FR"/>
        </w:rPr>
      </w:pPr>
      <w:bookmarkStart w:id="49" w:name="_Toc365888963"/>
      <w:bookmarkStart w:id="50" w:name="_Toc489978869"/>
      <w:r w:rsidRPr="00326A09">
        <w:rPr>
          <w:lang w:val="fr-FR"/>
        </w:rPr>
        <w:lastRenderedPageBreak/>
        <w:tab/>
        <w:t>C.</w:t>
      </w:r>
      <w:r w:rsidRPr="00326A09">
        <w:rPr>
          <w:lang w:val="fr-FR"/>
        </w:rPr>
        <w:tab/>
        <w:t>Mesures législatives</w:t>
      </w:r>
      <w:bookmarkEnd w:id="49"/>
      <w:bookmarkEnd w:id="50"/>
    </w:p>
    <w:p w14:paraId="3D680AE3" w14:textId="77777777" w:rsidR="001C3AA3" w:rsidRPr="00326A09" w:rsidRDefault="001C3AA3" w:rsidP="00BA30BA">
      <w:pPr>
        <w:pStyle w:val="SingleTxtG"/>
        <w:rPr>
          <w:lang w:val="fr-FR"/>
        </w:rPr>
      </w:pPr>
      <w:r w:rsidRPr="00326A09">
        <w:rPr>
          <w:lang w:val="fr-FR"/>
        </w:rPr>
        <w:t>52.</w:t>
      </w:r>
      <w:r w:rsidRPr="00326A09">
        <w:rPr>
          <w:lang w:val="fr-FR"/>
        </w:rPr>
        <w:tab/>
        <w:t>Au Mozambique, la protection de l</w:t>
      </w:r>
      <w:r>
        <w:rPr>
          <w:lang w:val="fr-FR"/>
        </w:rPr>
        <w:t>’</w:t>
      </w:r>
      <w:r w:rsidRPr="00326A09">
        <w:rPr>
          <w:lang w:val="fr-FR"/>
        </w:rPr>
        <w:t>enfance est fondée sur la Constitution de la République, dont certaines dispositions servent de base pour formuler des mesures législatives visant à protéger les enfants.</w:t>
      </w:r>
    </w:p>
    <w:p w14:paraId="5B766FD1" w14:textId="77777777" w:rsidR="001C3AA3" w:rsidRPr="00326A09" w:rsidRDefault="001C3AA3" w:rsidP="001C3AA3">
      <w:pPr>
        <w:pStyle w:val="SingleTxtG"/>
        <w:rPr>
          <w:lang w:val="fr-FR"/>
        </w:rPr>
      </w:pPr>
      <w:r w:rsidRPr="00326A09">
        <w:rPr>
          <w:lang w:val="fr-FR"/>
        </w:rPr>
        <w:t>53.</w:t>
      </w:r>
      <w:r w:rsidRPr="00326A09">
        <w:rPr>
          <w:lang w:val="fr-FR"/>
        </w:rPr>
        <w:tab/>
        <w:t>Afin d</w:t>
      </w:r>
      <w:r>
        <w:rPr>
          <w:lang w:val="fr-FR"/>
        </w:rPr>
        <w:t>’</w:t>
      </w:r>
      <w:r w:rsidRPr="00326A09">
        <w:rPr>
          <w:lang w:val="fr-FR"/>
        </w:rPr>
        <w:t>assurer cette protection, plusieurs lois ont été adoptées qui tiennent compte des dispositions de la Convention relative aux droits de l</w:t>
      </w:r>
      <w:r>
        <w:rPr>
          <w:lang w:val="fr-FR"/>
        </w:rPr>
        <w:t>’</w:t>
      </w:r>
      <w:r w:rsidRPr="00326A09">
        <w:rPr>
          <w:lang w:val="fr-FR"/>
        </w:rPr>
        <w:t>enfant ainsi que d</w:t>
      </w:r>
      <w:r>
        <w:rPr>
          <w:lang w:val="fr-FR"/>
        </w:rPr>
        <w:t>’</w:t>
      </w:r>
      <w:r w:rsidRPr="00326A09">
        <w:rPr>
          <w:lang w:val="fr-FR"/>
        </w:rPr>
        <w:t>autres traités ratifiés par le Mozambique.</w:t>
      </w:r>
    </w:p>
    <w:p w14:paraId="69AC9E75" w14:textId="77777777" w:rsidR="001C3AA3" w:rsidRPr="00326A09" w:rsidRDefault="001C3AA3" w:rsidP="001C3AA3">
      <w:pPr>
        <w:pStyle w:val="SingleTxtG"/>
        <w:rPr>
          <w:lang w:val="fr-FR"/>
        </w:rPr>
      </w:pPr>
      <w:r w:rsidRPr="00326A09">
        <w:rPr>
          <w:lang w:val="fr-FR"/>
        </w:rPr>
        <w:t>54.</w:t>
      </w:r>
      <w:r w:rsidRPr="00326A09">
        <w:rPr>
          <w:lang w:val="fr-FR"/>
        </w:rPr>
        <w:tab/>
        <w:t>Comme indiqué dans les rapports précédents, plusieurs lois sur la protection de l</w:t>
      </w:r>
      <w:r>
        <w:rPr>
          <w:lang w:val="fr-FR"/>
        </w:rPr>
        <w:t>’</w:t>
      </w:r>
      <w:r w:rsidRPr="00326A09">
        <w:rPr>
          <w:lang w:val="fr-FR"/>
        </w:rPr>
        <w:t>enfance ont été réexaminées ou adoptées au niveau de la législation ordinaire du pays. C</w:t>
      </w:r>
      <w:r>
        <w:rPr>
          <w:lang w:val="fr-FR"/>
        </w:rPr>
        <w:t>’</w:t>
      </w:r>
      <w:r w:rsidRPr="00326A09">
        <w:rPr>
          <w:lang w:val="fr-FR"/>
        </w:rPr>
        <w:t>est le cas notamment du Code de l</w:t>
      </w:r>
      <w:r>
        <w:rPr>
          <w:lang w:val="fr-FR"/>
        </w:rPr>
        <w:t>’</w:t>
      </w:r>
      <w:r w:rsidRPr="00326A09">
        <w:rPr>
          <w:lang w:val="fr-FR"/>
        </w:rPr>
        <w:t xml:space="preserve">état civil et de la loi sur la famille, à savoir la loi </w:t>
      </w:r>
      <w:r w:rsidR="009003D6">
        <w:rPr>
          <w:lang w:val="fr-FR"/>
        </w:rPr>
        <w:t>n</w:t>
      </w:r>
      <w:r w:rsidR="009003D6" w:rsidRPr="009003D6">
        <w:rPr>
          <w:vertAlign w:val="superscript"/>
          <w:lang w:val="fr-FR"/>
        </w:rPr>
        <w:t>o</w:t>
      </w:r>
      <w:r w:rsidR="009003D6">
        <w:rPr>
          <w:lang w:val="fr-FR"/>
        </w:rPr>
        <w:t> </w:t>
      </w:r>
      <w:r w:rsidRPr="00326A09">
        <w:rPr>
          <w:lang w:val="fr-FR"/>
        </w:rPr>
        <w:t>10/2004 du 10 août, qui a renforcé les garanties relatives aux droits de l</w:t>
      </w:r>
      <w:r>
        <w:rPr>
          <w:lang w:val="fr-FR"/>
        </w:rPr>
        <w:t>’</w:t>
      </w:r>
      <w:r w:rsidRPr="00326A09">
        <w:rPr>
          <w:lang w:val="fr-FR"/>
        </w:rPr>
        <w:t>enfant.</w:t>
      </w:r>
    </w:p>
    <w:p w14:paraId="1E47E02C" w14:textId="77777777" w:rsidR="001C3AA3" w:rsidRPr="00326A09" w:rsidRDefault="001C3AA3" w:rsidP="001C3AA3">
      <w:pPr>
        <w:pStyle w:val="SingleTxtG"/>
        <w:rPr>
          <w:lang w:val="fr-FR"/>
        </w:rPr>
      </w:pPr>
      <w:r w:rsidRPr="00326A09">
        <w:rPr>
          <w:lang w:val="fr-FR"/>
        </w:rPr>
        <w:t>55.</w:t>
      </w:r>
      <w:r w:rsidRPr="00326A09">
        <w:rPr>
          <w:lang w:val="fr-FR"/>
        </w:rPr>
        <w:tab/>
        <w:t>Il convient de mentionner l</w:t>
      </w:r>
      <w:r>
        <w:rPr>
          <w:lang w:val="fr-FR"/>
        </w:rPr>
        <w:t>’</w:t>
      </w:r>
      <w:r w:rsidRPr="00326A09">
        <w:rPr>
          <w:lang w:val="fr-FR"/>
        </w:rPr>
        <w:t>adoption de la loi sur la promotion et la protection des droits de l</w:t>
      </w:r>
      <w:r>
        <w:rPr>
          <w:lang w:val="fr-FR"/>
        </w:rPr>
        <w:t>’</w:t>
      </w:r>
      <w:r w:rsidRPr="00326A09">
        <w:rPr>
          <w:lang w:val="fr-FR"/>
        </w:rPr>
        <w:t xml:space="preserve">enfant (loi </w:t>
      </w:r>
      <w:r w:rsidR="00804262">
        <w:rPr>
          <w:lang w:val="fr-FR"/>
        </w:rPr>
        <w:t>n</w:t>
      </w:r>
      <w:r w:rsidR="00804262" w:rsidRPr="009003D6">
        <w:rPr>
          <w:vertAlign w:val="superscript"/>
          <w:lang w:val="fr-FR"/>
        </w:rPr>
        <w:t>o</w:t>
      </w:r>
      <w:r w:rsidR="00804262">
        <w:rPr>
          <w:lang w:val="fr-FR"/>
        </w:rPr>
        <w:t> </w:t>
      </w:r>
      <w:r w:rsidRPr="00326A09">
        <w:rPr>
          <w:lang w:val="fr-FR"/>
        </w:rPr>
        <w:t>7/2008 du 9 juillet), la loi relative à l</w:t>
      </w:r>
      <w:r>
        <w:rPr>
          <w:lang w:val="fr-FR"/>
        </w:rPr>
        <w:t>’</w:t>
      </w:r>
      <w:r w:rsidRPr="00326A09">
        <w:rPr>
          <w:lang w:val="fr-FR"/>
        </w:rPr>
        <w:t xml:space="preserve">organisation de la justice pour mineurs (loi </w:t>
      </w:r>
      <w:r w:rsidR="00804262">
        <w:rPr>
          <w:lang w:val="fr-FR"/>
        </w:rPr>
        <w:t>n</w:t>
      </w:r>
      <w:r w:rsidR="00804262" w:rsidRPr="009003D6">
        <w:rPr>
          <w:vertAlign w:val="superscript"/>
          <w:lang w:val="fr-FR"/>
        </w:rPr>
        <w:t>o</w:t>
      </w:r>
      <w:r w:rsidR="00804262">
        <w:rPr>
          <w:lang w:val="fr-FR"/>
        </w:rPr>
        <w:t> </w:t>
      </w:r>
      <w:r w:rsidRPr="00326A09">
        <w:rPr>
          <w:lang w:val="fr-FR"/>
        </w:rPr>
        <w:t xml:space="preserve">8/2008 du 15 juillet), la loi sur la prévention et la lutte contre la traite des personnes, en particulier des femmes et des enfants (loi </w:t>
      </w:r>
      <w:r w:rsidR="00804262">
        <w:rPr>
          <w:lang w:val="fr-FR"/>
        </w:rPr>
        <w:t>n</w:t>
      </w:r>
      <w:r w:rsidR="00804262" w:rsidRPr="009003D6">
        <w:rPr>
          <w:vertAlign w:val="superscript"/>
          <w:lang w:val="fr-FR"/>
        </w:rPr>
        <w:t>o</w:t>
      </w:r>
      <w:r w:rsidR="00804262">
        <w:rPr>
          <w:lang w:val="fr-FR"/>
        </w:rPr>
        <w:t> </w:t>
      </w:r>
      <w:r w:rsidRPr="00326A09">
        <w:rPr>
          <w:lang w:val="fr-FR"/>
        </w:rPr>
        <w:t xml:space="preserve">6/2008 du 9 juillet) et la loi </w:t>
      </w:r>
      <w:r w:rsidR="00804262">
        <w:rPr>
          <w:lang w:val="fr-FR"/>
        </w:rPr>
        <w:t>n</w:t>
      </w:r>
      <w:r w:rsidR="00804262" w:rsidRPr="009003D6">
        <w:rPr>
          <w:vertAlign w:val="superscript"/>
          <w:lang w:val="fr-FR"/>
        </w:rPr>
        <w:t>o</w:t>
      </w:r>
      <w:r w:rsidR="00804262">
        <w:rPr>
          <w:lang w:val="fr-FR"/>
        </w:rPr>
        <w:t> </w:t>
      </w:r>
      <w:r w:rsidRPr="00326A09">
        <w:rPr>
          <w:lang w:val="fr-FR"/>
        </w:rPr>
        <w:t>29/2009 du 29 septembre sur la violence familiale à l</w:t>
      </w:r>
      <w:r>
        <w:rPr>
          <w:lang w:val="fr-FR"/>
        </w:rPr>
        <w:t>’</w:t>
      </w:r>
      <w:r w:rsidRPr="00326A09">
        <w:rPr>
          <w:lang w:val="fr-FR"/>
        </w:rPr>
        <w:t>égard des femmes, qui comprend des dispositions sur la protection de l</w:t>
      </w:r>
      <w:r>
        <w:rPr>
          <w:lang w:val="fr-FR"/>
        </w:rPr>
        <w:t>’</w:t>
      </w:r>
      <w:r w:rsidRPr="00326A09">
        <w:rPr>
          <w:lang w:val="fr-FR"/>
        </w:rPr>
        <w:t>enfance.</w:t>
      </w:r>
    </w:p>
    <w:p w14:paraId="466FC084" w14:textId="77777777" w:rsidR="001C3AA3" w:rsidRPr="00326A09" w:rsidRDefault="001C3AA3" w:rsidP="001C3AA3">
      <w:pPr>
        <w:pStyle w:val="SingleTxtG"/>
        <w:rPr>
          <w:lang w:val="fr-FR"/>
        </w:rPr>
      </w:pPr>
      <w:r w:rsidRPr="00326A09">
        <w:rPr>
          <w:lang w:val="fr-FR"/>
        </w:rPr>
        <w:t>56.</w:t>
      </w:r>
      <w:r w:rsidRPr="00326A09">
        <w:rPr>
          <w:lang w:val="fr-FR"/>
        </w:rPr>
        <w:tab/>
        <w:t xml:space="preserve">Dans le cadre de la mise en œuvre de la loi </w:t>
      </w:r>
      <w:r w:rsidR="00804262">
        <w:rPr>
          <w:lang w:val="fr-FR"/>
        </w:rPr>
        <w:t>n</w:t>
      </w:r>
      <w:r w:rsidR="00804262" w:rsidRPr="009003D6">
        <w:rPr>
          <w:vertAlign w:val="superscript"/>
          <w:lang w:val="fr-FR"/>
        </w:rPr>
        <w:t>o</w:t>
      </w:r>
      <w:r w:rsidR="00804262">
        <w:rPr>
          <w:lang w:val="fr-FR"/>
        </w:rPr>
        <w:t> </w:t>
      </w:r>
      <w:r w:rsidRPr="00326A09">
        <w:rPr>
          <w:lang w:val="fr-FR"/>
        </w:rPr>
        <w:t xml:space="preserve">4/2007 du 7 février sur la protection sociale, les dispositions relatives au sous-système de sécurité sociale de base ont été approuvées par le décret </w:t>
      </w:r>
      <w:r w:rsidR="00804262">
        <w:rPr>
          <w:lang w:val="fr-FR"/>
        </w:rPr>
        <w:t>n</w:t>
      </w:r>
      <w:r w:rsidR="00804262" w:rsidRPr="009003D6">
        <w:rPr>
          <w:vertAlign w:val="superscript"/>
          <w:lang w:val="fr-FR"/>
        </w:rPr>
        <w:t>o</w:t>
      </w:r>
      <w:r w:rsidR="00804262">
        <w:rPr>
          <w:lang w:val="fr-FR"/>
        </w:rPr>
        <w:t> </w:t>
      </w:r>
      <w:r w:rsidRPr="00326A09">
        <w:rPr>
          <w:lang w:val="fr-FR"/>
        </w:rPr>
        <w:t>85/2009 du 29 décembre, qui énonce que les enfants vivant dans la pauvreté constituent l</w:t>
      </w:r>
      <w:r>
        <w:rPr>
          <w:lang w:val="fr-FR"/>
        </w:rPr>
        <w:t>’</w:t>
      </w:r>
      <w:r w:rsidRPr="00326A09">
        <w:rPr>
          <w:lang w:val="fr-FR"/>
        </w:rPr>
        <w:t>un des groupes cibles prioritaires de l</w:t>
      </w:r>
      <w:r>
        <w:rPr>
          <w:lang w:val="fr-FR"/>
        </w:rPr>
        <w:t>’</w:t>
      </w:r>
      <w:r w:rsidRPr="00326A09">
        <w:rPr>
          <w:lang w:val="fr-FR"/>
        </w:rPr>
        <w:t>intervention des pouvoirs publics.</w:t>
      </w:r>
    </w:p>
    <w:p w14:paraId="48395B33" w14:textId="77777777" w:rsidR="001C3AA3" w:rsidRPr="00326A09" w:rsidRDefault="001C3AA3" w:rsidP="001C3AA3">
      <w:pPr>
        <w:pStyle w:val="SingleTxtG"/>
        <w:rPr>
          <w:lang w:val="fr-FR"/>
        </w:rPr>
      </w:pPr>
      <w:r w:rsidRPr="00326A09">
        <w:rPr>
          <w:lang w:val="fr-FR"/>
        </w:rPr>
        <w:t>57.</w:t>
      </w:r>
      <w:r w:rsidRPr="00326A09">
        <w:rPr>
          <w:lang w:val="fr-FR"/>
        </w:rPr>
        <w:tab/>
        <w:t xml:space="preserve">Toujours dans le cadre de la révision de la législation, le Gouvernement a adopté la loi </w:t>
      </w:r>
      <w:r w:rsidR="00804262">
        <w:rPr>
          <w:lang w:val="fr-FR"/>
        </w:rPr>
        <w:t>n</w:t>
      </w:r>
      <w:r w:rsidR="00804262" w:rsidRPr="009003D6">
        <w:rPr>
          <w:vertAlign w:val="superscript"/>
          <w:lang w:val="fr-FR"/>
        </w:rPr>
        <w:t>o</w:t>
      </w:r>
      <w:r w:rsidR="00804262">
        <w:rPr>
          <w:lang w:val="fr-FR"/>
        </w:rPr>
        <w:t> </w:t>
      </w:r>
      <w:r w:rsidRPr="00326A09">
        <w:rPr>
          <w:lang w:val="fr-FR"/>
        </w:rPr>
        <w:t>35/2014 portant révision du Code pénal, afin de le rendre plus conforme à la réalité politique, sociale, culturelle et économique ; le Code garantit la réalisation des droits et des libertés des citoyens en fonction de la réalité du pays.</w:t>
      </w:r>
    </w:p>
    <w:p w14:paraId="5B6C85CC" w14:textId="77777777" w:rsidR="001C3AA3" w:rsidRPr="00326A09" w:rsidRDefault="001C3AA3" w:rsidP="001C3AA3">
      <w:pPr>
        <w:pStyle w:val="SingleTxtG"/>
        <w:rPr>
          <w:lang w:val="fr-FR"/>
        </w:rPr>
      </w:pPr>
      <w:r w:rsidRPr="00326A09">
        <w:rPr>
          <w:lang w:val="fr-FR"/>
        </w:rPr>
        <w:t>58.</w:t>
      </w:r>
      <w:r w:rsidRPr="00326A09">
        <w:rPr>
          <w:lang w:val="fr-FR"/>
        </w:rPr>
        <w:tab/>
        <w:t xml:space="preserve">La loi </w:t>
      </w:r>
      <w:r w:rsidR="00804262">
        <w:rPr>
          <w:lang w:val="fr-FR"/>
        </w:rPr>
        <w:t>n</w:t>
      </w:r>
      <w:r w:rsidR="00804262" w:rsidRPr="009003D6">
        <w:rPr>
          <w:vertAlign w:val="superscript"/>
          <w:lang w:val="fr-FR"/>
        </w:rPr>
        <w:t>o</w:t>
      </w:r>
      <w:r w:rsidR="00804262">
        <w:rPr>
          <w:lang w:val="fr-FR"/>
        </w:rPr>
        <w:t> </w:t>
      </w:r>
      <w:r w:rsidRPr="00326A09">
        <w:rPr>
          <w:lang w:val="fr-FR"/>
        </w:rPr>
        <w:t>15/2012 du 14 août a été adoptée afin d</w:t>
      </w:r>
      <w:r>
        <w:rPr>
          <w:lang w:val="fr-FR"/>
        </w:rPr>
        <w:t>’</w:t>
      </w:r>
      <w:r w:rsidRPr="00326A09">
        <w:rPr>
          <w:lang w:val="fr-FR"/>
        </w:rPr>
        <w:t>assurer la protection des victimes, des lanceurs d</w:t>
      </w:r>
      <w:r>
        <w:rPr>
          <w:lang w:val="fr-FR"/>
        </w:rPr>
        <w:t>’</w:t>
      </w:r>
      <w:r w:rsidRPr="00326A09">
        <w:rPr>
          <w:lang w:val="fr-FR"/>
        </w:rPr>
        <w:t>alerte, des témoins ou des experts dans les affaires pénales. Cette loi définit des mécanismes de protection et porte création du Bureau central chargé de la protection des victimes, dont le rôle consiste à fournir gratuitement un appui, des services et des mesures de protection aux bénéficiaires.</w:t>
      </w:r>
    </w:p>
    <w:p w14:paraId="6D55CDE1" w14:textId="77777777" w:rsidR="001C3AA3" w:rsidRPr="00326A09" w:rsidRDefault="001C3AA3" w:rsidP="001C3AA3">
      <w:pPr>
        <w:pStyle w:val="SingleTxtG"/>
        <w:rPr>
          <w:lang w:val="fr-FR"/>
        </w:rPr>
      </w:pPr>
      <w:r w:rsidRPr="00326A09">
        <w:rPr>
          <w:lang w:val="fr-FR"/>
        </w:rPr>
        <w:t>59.</w:t>
      </w:r>
      <w:r w:rsidRPr="00326A09">
        <w:rPr>
          <w:lang w:val="fr-FR"/>
        </w:rPr>
        <w:tab/>
        <w:t>Ces instruments traitent différents domaines liés aux droits de l</w:t>
      </w:r>
      <w:r>
        <w:rPr>
          <w:lang w:val="fr-FR"/>
        </w:rPr>
        <w:t>’</w:t>
      </w:r>
      <w:r w:rsidRPr="00326A09">
        <w:rPr>
          <w:lang w:val="fr-FR"/>
        </w:rPr>
        <w:t>enfant, notamment le droit à un nom et à une nationalité, la liberté d</w:t>
      </w:r>
      <w:r>
        <w:rPr>
          <w:lang w:val="fr-FR"/>
        </w:rPr>
        <w:t>’</w:t>
      </w:r>
      <w:r w:rsidRPr="00326A09">
        <w:rPr>
          <w:lang w:val="fr-FR"/>
        </w:rPr>
        <w:t>expression, de pensée et de réunion, ainsi que le droit à la vie en famille et à la protection.</w:t>
      </w:r>
    </w:p>
    <w:p w14:paraId="0FC82ABA" w14:textId="77777777" w:rsidR="001C3AA3" w:rsidRPr="00326A09" w:rsidRDefault="001C3AA3" w:rsidP="00804262">
      <w:pPr>
        <w:pStyle w:val="H23G"/>
        <w:rPr>
          <w:lang w:val="fr-FR"/>
        </w:rPr>
      </w:pPr>
      <w:r w:rsidRPr="00326A09">
        <w:rPr>
          <w:lang w:val="fr-FR"/>
        </w:rPr>
        <w:tab/>
      </w:r>
      <w:r w:rsidRPr="00326A09">
        <w:rPr>
          <w:lang w:val="fr-FR"/>
        </w:rPr>
        <w:tab/>
        <w:t>Faire connaître les droits de l</w:t>
      </w:r>
      <w:r>
        <w:rPr>
          <w:lang w:val="fr-FR"/>
        </w:rPr>
        <w:t>’</w:t>
      </w:r>
      <w:r w:rsidRPr="00326A09">
        <w:rPr>
          <w:lang w:val="fr-FR"/>
        </w:rPr>
        <w:t>enfant</w:t>
      </w:r>
    </w:p>
    <w:p w14:paraId="0D1BC9F6" w14:textId="77777777" w:rsidR="001C3AA3" w:rsidRPr="00326A09" w:rsidRDefault="001C3AA3" w:rsidP="001C3AA3">
      <w:pPr>
        <w:pStyle w:val="SingleTxtG"/>
        <w:rPr>
          <w:lang w:val="fr-FR"/>
        </w:rPr>
      </w:pPr>
      <w:r w:rsidRPr="00326A09">
        <w:rPr>
          <w:lang w:val="fr-FR"/>
        </w:rPr>
        <w:t>60.</w:t>
      </w:r>
      <w:r w:rsidRPr="00326A09">
        <w:rPr>
          <w:lang w:val="fr-FR"/>
        </w:rPr>
        <w:tab/>
        <w:t>Comme indiqué dans le rapport précédent, une stratégie a été mise en place dans le pays pour faire connaître la Convention et d</w:t>
      </w:r>
      <w:r>
        <w:rPr>
          <w:lang w:val="fr-FR"/>
        </w:rPr>
        <w:t>’</w:t>
      </w:r>
      <w:r w:rsidRPr="00326A09">
        <w:rPr>
          <w:lang w:val="fr-FR"/>
        </w:rPr>
        <w:t>autres instruments et diffuser ainsi les droits de l</w:t>
      </w:r>
      <w:r>
        <w:rPr>
          <w:lang w:val="fr-FR"/>
        </w:rPr>
        <w:t>’</w:t>
      </w:r>
      <w:r w:rsidRPr="00326A09">
        <w:rPr>
          <w:lang w:val="fr-FR"/>
        </w:rPr>
        <w:t>enfant. Au cours de la période à l</w:t>
      </w:r>
      <w:r>
        <w:rPr>
          <w:lang w:val="fr-FR"/>
        </w:rPr>
        <w:t>’</w:t>
      </w:r>
      <w:r w:rsidRPr="00326A09">
        <w:rPr>
          <w:lang w:val="fr-FR"/>
        </w:rPr>
        <w:t>étude, des institutions publiques, des membres de la société civile, des ONG et des organismes des Nations</w:t>
      </w:r>
      <w:r w:rsidR="00804262">
        <w:rPr>
          <w:lang w:val="fr-FR"/>
        </w:rPr>
        <w:t> </w:t>
      </w:r>
      <w:r w:rsidRPr="00326A09">
        <w:rPr>
          <w:lang w:val="fr-FR"/>
        </w:rPr>
        <w:t>Unies se sont employés à faire connaître la Convention relative aux droits de l</w:t>
      </w:r>
      <w:r>
        <w:rPr>
          <w:lang w:val="fr-FR"/>
        </w:rPr>
        <w:t>’</w:t>
      </w:r>
      <w:r w:rsidRPr="00326A09">
        <w:rPr>
          <w:lang w:val="fr-FR"/>
        </w:rPr>
        <w:t>enfant et d</w:t>
      </w:r>
      <w:r>
        <w:rPr>
          <w:lang w:val="fr-FR"/>
        </w:rPr>
        <w:t>’</w:t>
      </w:r>
      <w:r w:rsidRPr="00326A09">
        <w:rPr>
          <w:lang w:val="fr-FR"/>
        </w:rPr>
        <w:t>autres instruments relatifs à la protection de l</w:t>
      </w:r>
      <w:r>
        <w:rPr>
          <w:lang w:val="fr-FR"/>
        </w:rPr>
        <w:t>’</w:t>
      </w:r>
      <w:r w:rsidRPr="00326A09">
        <w:rPr>
          <w:lang w:val="fr-FR"/>
        </w:rPr>
        <w:t>enfance, au moyen de conférences, de représentations théâtrales, de films, d</w:t>
      </w:r>
      <w:r>
        <w:rPr>
          <w:lang w:val="fr-FR"/>
        </w:rPr>
        <w:t>’</w:t>
      </w:r>
      <w:r w:rsidRPr="00326A09">
        <w:rPr>
          <w:lang w:val="fr-FR"/>
        </w:rPr>
        <w:t>émissions de radio et de télévision, de brochures et de dépliants.</w:t>
      </w:r>
    </w:p>
    <w:p w14:paraId="7E1F922B" w14:textId="77777777" w:rsidR="001C3AA3" w:rsidRPr="00326A09" w:rsidRDefault="001C3AA3" w:rsidP="001C3AA3">
      <w:pPr>
        <w:pStyle w:val="SingleTxtG"/>
        <w:rPr>
          <w:lang w:val="fr-FR"/>
        </w:rPr>
      </w:pPr>
      <w:r w:rsidRPr="00326A09">
        <w:rPr>
          <w:lang w:val="fr-FR"/>
        </w:rPr>
        <w:t>61.</w:t>
      </w:r>
      <w:r w:rsidRPr="00326A09">
        <w:rPr>
          <w:lang w:val="fr-FR"/>
        </w:rPr>
        <w:tab/>
        <w:t>Des séances d</w:t>
      </w:r>
      <w:r>
        <w:rPr>
          <w:lang w:val="fr-FR"/>
        </w:rPr>
        <w:t>’</w:t>
      </w:r>
      <w:r w:rsidRPr="00326A09">
        <w:rPr>
          <w:lang w:val="fr-FR"/>
        </w:rPr>
        <w:t>information et de renforcement des capacités concernant les droits de l</w:t>
      </w:r>
      <w:r>
        <w:rPr>
          <w:lang w:val="fr-FR"/>
        </w:rPr>
        <w:t>’</w:t>
      </w:r>
      <w:r w:rsidRPr="00326A09">
        <w:rPr>
          <w:lang w:val="fr-FR"/>
        </w:rPr>
        <w:t>enfant ont été organisées à l</w:t>
      </w:r>
      <w:r>
        <w:rPr>
          <w:lang w:val="fr-FR"/>
        </w:rPr>
        <w:t>’</w:t>
      </w:r>
      <w:r w:rsidRPr="00326A09">
        <w:rPr>
          <w:lang w:val="fr-FR"/>
        </w:rPr>
        <w:t>intention du personnel des institutions et organisations, notamment celles chargées de l</w:t>
      </w:r>
      <w:r>
        <w:rPr>
          <w:lang w:val="fr-FR"/>
        </w:rPr>
        <w:t>’</w:t>
      </w:r>
      <w:r w:rsidRPr="00326A09">
        <w:rPr>
          <w:lang w:val="fr-FR"/>
        </w:rPr>
        <w:t>administration de la justice, de l</w:t>
      </w:r>
      <w:r>
        <w:rPr>
          <w:lang w:val="fr-FR"/>
        </w:rPr>
        <w:t>’</w:t>
      </w:r>
      <w:r w:rsidRPr="00326A09">
        <w:rPr>
          <w:lang w:val="fr-FR"/>
        </w:rPr>
        <w:t>éducation, de la santé et de la protection sociale, ainsi que, entre autres, à l</w:t>
      </w:r>
      <w:r>
        <w:rPr>
          <w:lang w:val="fr-FR"/>
        </w:rPr>
        <w:t>’</w:t>
      </w:r>
      <w:r w:rsidRPr="00326A09">
        <w:rPr>
          <w:lang w:val="fr-FR"/>
        </w:rPr>
        <w:t>intention des sages-femmes traditionnelles, des praticiens de médecine traditionnelle, des guides des rites d</w:t>
      </w:r>
      <w:r>
        <w:rPr>
          <w:lang w:val="fr-FR"/>
        </w:rPr>
        <w:t>’</w:t>
      </w:r>
      <w:r w:rsidRPr="00326A09">
        <w:rPr>
          <w:lang w:val="fr-FR"/>
        </w:rPr>
        <w:t>initiation et des chefs religieux. Près de 400 000 brochures et dépliants sur les droits de l</w:t>
      </w:r>
      <w:r>
        <w:rPr>
          <w:lang w:val="fr-FR"/>
        </w:rPr>
        <w:t>’</w:t>
      </w:r>
      <w:r w:rsidRPr="00326A09">
        <w:rPr>
          <w:lang w:val="fr-FR"/>
        </w:rPr>
        <w:t>enfant ont ainsi été produits et distribués, de même que 100 000 affiches. De plus, 13 films et séries radiophoniques ont été produits et diffusés sur les droits de l</w:t>
      </w:r>
      <w:r>
        <w:rPr>
          <w:lang w:val="fr-FR"/>
        </w:rPr>
        <w:t>’</w:t>
      </w:r>
      <w:r w:rsidRPr="00326A09">
        <w:rPr>
          <w:lang w:val="fr-FR"/>
        </w:rPr>
        <w:t>enfant, l</w:t>
      </w:r>
      <w:r>
        <w:rPr>
          <w:lang w:val="fr-FR"/>
        </w:rPr>
        <w:t>’</w:t>
      </w:r>
      <w:r w:rsidRPr="00326A09">
        <w:rPr>
          <w:lang w:val="fr-FR"/>
        </w:rPr>
        <w:t>enregistrement des naissances, les mariages d</w:t>
      </w:r>
      <w:r>
        <w:rPr>
          <w:lang w:val="fr-FR"/>
        </w:rPr>
        <w:t>’</w:t>
      </w:r>
      <w:r w:rsidRPr="00326A09">
        <w:rPr>
          <w:lang w:val="fr-FR"/>
        </w:rPr>
        <w:t>enfants et la prévention de la violence, y compris la traite et le travail des enfants.</w:t>
      </w:r>
    </w:p>
    <w:p w14:paraId="1C37777B" w14:textId="77777777" w:rsidR="001C3AA3" w:rsidRPr="00326A09" w:rsidRDefault="001C3AA3" w:rsidP="001C3AA3">
      <w:pPr>
        <w:pStyle w:val="SingleTxtG"/>
        <w:rPr>
          <w:lang w:val="fr-FR"/>
        </w:rPr>
      </w:pPr>
      <w:r w:rsidRPr="00326A09">
        <w:rPr>
          <w:lang w:val="fr-FR"/>
        </w:rPr>
        <w:lastRenderedPageBreak/>
        <w:t>62.</w:t>
      </w:r>
      <w:r w:rsidRPr="00326A09">
        <w:rPr>
          <w:lang w:val="fr-FR"/>
        </w:rPr>
        <w:tab/>
        <w:t>Au niveau national, 30 000 rencontres ont été organisées dans les communautés, les écoles et les institutions avec la participation d</w:t>
      </w:r>
      <w:r>
        <w:rPr>
          <w:lang w:val="fr-FR"/>
        </w:rPr>
        <w:t>’</w:t>
      </w:r>
      <w:r w:rsidRPr="00326A09">
        <w:rPr>
          <w:lang w:val="fr-FR"/>
        </w:rPr>
        <w:t>environ 1,5 million de personnes, tandis que 2 500 débats ont été conduits dans les médias.</w:t>
      </w:r>
    </w:p>
    <w:p w14:paraId="16EF66E7" w14:textId="77777777" w:rsidR="001C3AA3" w:rsidRPr="00326A09" w:rsidRDefault="001C3AA3" w:rsidP="001C3AA3">
      <w:pPr>
        <w:pStyle w:val="SingleTxtG"/>
        <w:rPr>
          <w:lang w:val="fr-FR"/>
        </w:rPr>
      </w:pPr>
      <w:r w:rsidRPr="00326A09">
        <w:rPr>
          <w:lang w:val="fr-FR"/>
        </w:rPr>
        <w:t>63.</w:t>
      </w:r>
      <w:r w:rsidRPr="00326A09">
        <w:rPr>
          <w:lang w:val="fr-FR"/>
        </w:rPr>
        <w:tab/>
        <w:t>Ces dernières années, les droits de l</w:t>
      </w:r>
      <w:r>
        <w:rPr>
          <w:lang w:val="fr-FR"/>
        </w:rPr>
        <w:t>’</w:t>
      </w:r>
      <w:r w:rsidRPr="00326A09">
        <w:rPr>
          <w:lang w:val="fr-FR"/>
        </w:rPr>
        <w:t>enfant ont également été diffusés au moyen de réseaux sociaux basés sur les technologies de l</w:t>
      </w:r>
      <w:r>
        <w:rPr>
          <w:lang w:val="fr-FR"/>
        </w:rPr>
        <w:t>’</w:t>
      </w:r>
      <w:r w:rsidRPr="00326A09">
        <w:rPr>
          <w:lang w:val="fr-FR"/>
        </w:rPr>
        <w:t>information, comme SMS BIZ, un service gratuit et convivial qui permet aux jeunes, aux parents et aux familles d</w:t>
      </w:r>
      <w:r>
        <w:rPr>
          <w:lang w:val="fr-FR"/>
        </w:rPr>
        <w:t>’</w:t>
      </w:r>
      <w:r w:rsidRPr="00326A09">
        <w:rPr>
          <w:lang w:val="fr-FR"/>
        </w:rPr>
        <w:t>accéder à des informations sur la santé sexuelle et procréative.</w:t>
      </w:r>
    </w:p>
    <w:p w14:paraId="794B6EC0" w14:textId="77777777" w:rsidR="001C3AA3" w:rsidRPr="00326A09" w:rsidRDefault="001C3AA3" w:rsidP="001C3AA3">
      <w:pPr>
        <w:pStyle w:val="SingleTxtG"/>
        <w:rPr>
          <w:lang w:val="fr-FR"/>
        </w:rPr>
      </w:pPr>
      <w:r w:rsidRPr="00326A09">
        <w:rPr>
          <w:lang w:val="fr-FR"/>
        </w:rPr>
        <w:t>64.</w:t>
      </w:r>
      <w:r w:rsidRPr="00326A09">
        <w:rPr>
          <w:lang w:val="fr-FR"/>
        </w:rPr>
        <w:tab/>
        <w:t>À l</w:t>
      </w:r>
      <w:r>
        <w:rPr>
          <w:lang w:val="fr-FR"/>
        </w:rPr>
        <w:t>’</w:t>
      </w:r>
      <w:r w:rsidRPr="00326A09">
        <w:rPr>
          <w:lang w:val="fr-FR"/>
        </w:rPr>
        <w:t xml:space="preserve">occasion des </w:t>
      </w:r>
      <w:r w:rsidR="00804262" w:rsidRPr="00326A09">
        <w:rPr>
          <w:lang w:val="fr-FR"/>
        </w:rPr>
        <w:t>événements</w:t>
      </w:r>
      <w:r w:rsidRPr="00326A09">
        <w:rPr>
          <w:lang w:val="fr-FR"/>
        </w:rPr>
        <w:t xml:space="preserve"> annuels tels que la Journée internationale de l</w:t>
      </w:r>
      <w:r>
        <w:rPr>
          <w:lang w:val="fr-FR"/>
        </w:rPr>
        <w:t>’</w:t>
      </w:r>
      <w:r w:rsidRPr="00326A09">
        <w:rPr>
          <w:lang w:val="fr-FR"/>
        </w:rPr>
        <w:t>enfance et la Journée de l</w:t>
      </w:r>
      <w:r>
        <w:rPr>
          <w:lang w:val="fr-FR"/>
        </w:rPr>
        <w:t>’</w:t>
      </w:r>
      <w:r w:rsidRPr="00326A09">
        <w:rPr>
          <w:lang w:val="fr-FR"/>
        </w:rPr>
        <w:t>enfant africain, la principale forme de célébration consiste à diffuser des informations sur les droits de l</w:t>
      </w:r>
      <w:r>
        <w:rPr>
          <w:lang w:val="fr-FR"/>
        </w:rPr>
        <w:t>’</w:t>
      </w:r>
      <w:r w:rsidRPr="00326A09">
        <w:rPr>
          <w:lang w:val="fr-FR"/>
        </w:rPr>
        <w:t>enfant. Pendant environ trois semaines, les festivités s</w:t>
      </w:r>
      <w:r>
        <w:rPr>
          <w:lang w:val="fr-FR"/>
        </w:rPr>
        <w:t>’</w:t>
      </w:r>
      <w:r w:rsidRPr="00326A09">
        <w:rPr>
          <w:lang w:val="fr-FR"/>
        </w:rPr>
        <w:t>organisent avec la participation d</w:t>
      </w:r>
      <w:r>
        <w:rPr>
          <w:lang w:val="fr-FR"/>
        </w:rPr>
        <w:t>’</w:t>
      </w:r>
      <w:r w:rsidRPr="00326A09">
        <w:rPr>
          <w:lang w:val="fr-FR"/>
        </w:rPr>
        <w:t>enfants, d</w:t>
      </w:r>
      <w:r>
        <w:rPr>
          <w:lang w:val="fr-FR"/>
        </w:rPr>
        <w:t>’</w:t>
      </w:r>
      <w:r w:rsidRPr="00326A09">
        <w:rPr>
          <w:lang w:val="fr-FR"/>
        </w:rPr>
        <w:t>organisations de la société civile et d</w:t>
      </w:r>
      <w:r>
        <w:rPr>
          <w:lang w:val="fr-FR"/>
        </w:rPr>
        <w:t>’</w:t>
      </w:r>
      <w:r w:rsidRPr="00326A09">
        <w:rPr>
          <w:lang w:val="fr-FR"/>
        </w:rPr>
        <w:t>organismes internationaux, conformément aux préoccupations et aux priorités.</w:t>
      </w:r>
    </w:p>
    <w:p w14:paraId="5DE4BCDA" w14:textId="77777777" w:rsidR="001C3AA3" w:rsidRPr="00326A09" w:rsidRDefault="001C3AA3" w:rsidP="001C3AA3">
      <w:pPr>
        <w:pStyle w:val="SingleTxtG"/>
        <w:rPr>
          <w:lang w:val="fr-FR"/>
        </w:rPr>
      </w:pPr>
      <w:r w:rsidRPr="00326A09">
        <w:rPr>
          <w:lang w:val="fr-FR"/>
        </w:rPr>
        <w:t>65.</w:t>
      </w:r>
      <w:r w:rsidRPr="00326A09">
        <w:rPr>
          <w:lang w:val="fr-FR"/>
        </w:rPr>
        <w:tab/>
        <w:t>Plusieurs autres activités sont organisées dans le cadre de cette stratégie pour faire connaître la Convention et sensibiliser les opinions publiques à ses principes et dispositions. Les médias évoquent en permanence les droits de l</w:t>
      </w:r>
      <w:r>
        <w:rPr>
          <w:lang w:val="fr-FR"/>
        </w:rPr>
        <w:t>’</w:t>
      </w:r>
      <w:r w:rsidRPr="00326A09">
        <w:rPr>
          <w:lang w:val="fr-FR"/>
        </w:rPr>
        <w:t>enfant, comme on peut le voir dans le chapitre consacré au droit à l</w:t>
      </w:r>
      <w:r>
        <w:rPr>
          <w:lang w:val="fr-FR"/>
        </w:rPr>
        <w:t>’</w:t>
      </w:r>
      <w:r w:rsidRPr="00326A09">
        <w:rPr>
          <w:lang w:val="fr-FR"/>
        </w:rPr>
        <w:t>information.</w:t>
      </w:r>
    </w:p>
    <w:p w14:paraId="2B2DCFD6" w14:textId="77777777" w:rsidR="001C3AA3" w:rsidRPr="00326A09" w:rsidRDefault="001C3AA3" w:rsidP="001C3AA3">
      <w:pPr>
        <w:pStyle w:val="SingleTxtG"/>
        <w:rPr>
          <w:lang w:val="fr-FR"/>
        </w:rPr>
      </w:pPr>
      <w:r w:rsidRPr="00326A09">
        <w:rPr>
          <w:lang w:val="fr-FR"/>
        </w:rPr>
        <w:t>66.</w:t>
      </w:r>
      <w:r w:rsidRPr="00326A09">
        <w:rPr>
          <w:lang w:val="fr-FR"/>
        </w:rPr>
        <w:tab/>
        <w:t>Dans le domaine de l</w:t>
      </w:r>
      <w:r>
        <w:rPr>
          <w:lang w:val="fr-FR"/>
        </w:rPr>
        <w:t>’</w:t>
      </w:r>
      <w:r w:rsidRPr="00326A09">
        <w:rPr>
          <w:lang w:val="fr-FR"/>
        </w:rPr>
        <w:t>éducation, l</w:t>
      </w:r>
      <w:r>
        <w:rPr>
          <w:lang w:val="fr-FR"/>
        </w:rPr>
        <w:t>’</w:t>
      </w:r>
      <w:r w:rsidRPr="00326A09">
        <w:rPr>
          <w:lang w:val="fr-FR"/>
        </w:rPr>
        <w:t>accent est mis sur la prise en compte des droits de l</w:t>
      </w:r>
      <w:r>
        <w:rPr>
          <w:lang w:val="fr-FR"/>
        </w:rPr>
        <w:t>’</w:t>
      </w:r>
      <w:r w:rsidRPr="00326A09">
        <w:rPr>
          <w:lang w:val="fr-FR"/>
        </w:rPr>
        <w:t>enfant, dans les manuels de formation de l</w:t>
      </w:r>
      <w:r>
        <w:rPr>
          <w:lang w:val="fr-FR"/>
        </w:rPr>
        <w:t>’</w:t>
      </w:r>
      <w:r w:rsidRPr="00326A09">
        <w:rPr>
          <w:lang w:val="fr-FR"/>
        </w:rPr>
        <w:t>enseignement préscolaire comme dans les programmes d</w:t>
      </w:r>
      <w:r>
        <w:rPr>
          <w:lang w:val="fr-FR"/>
        </w:rPr>
        <w:t>’</w:t>
      </w:r>
      <w:r w:rsidRPr="00326A09">
        <w:rPr>
          <w:lang w:val="fr-FR"/>
        </w:rPr>
        <w:t>enseignement primaire et secondaire, ainsi que dans les ouvrages officiels du Système éducatif national.</w:t>
      </w:r>
    </w:p>
    <w:p w14:paraId="178B1A03" w14:textId="77777777" w:rsidR="001C3AA3" w:rsidRPr="00326A09" w:rsidRDefault="001C3AA3" w:rsidP="001C3AA3">
      <w:pPr>
        <w:pStyle w:val="SingleTxtG"/>
        <w:rPr>
          <w:lang w:val="fr-FR"/>
        </w:rPr>
      </w:pPr>
      <w:r w:rsidRPr="00326A09">
        <w:rPr>
          <w:lang w:val="fr-FR"/>
        </w:rPr>
        <w:t>67.</w:t>
      </w:r>
      <w:r w:rsidRPr="00326A09">
        <w:rPr>
          <w:lang w:val="fr-FR"/>
        </w:rPr>
        <w:tab/>
        <w:t>De nombreux programmes de formation, notamment ceux des juges, des procureurs, des policiers, des agents de l</w:t>
      </w:r>
      <w:r>
        <w:rPr>
          <w:lang w:val="fr-FR"/>
        </w:rPr>
        <w:t>’</w:t>
      </w:r>
      <w:r w:rsidRPr="00326A09">
        <w:rPr>
          <w:lang w:val="fr-FR"/>
        </w:rPr>
        <w:t>immigration, du personnel chargé de la protection sociale et des enseignants, prévoient une partie consacrée aux principes fondamentaux de la Convention relative aux droits de l</w:t>
      </w:r>
      <w:r>
        <w:rPr>
          <w:lang w:val="fr-FR"/>
        </w:rPr>
        <w:t>’</w:t>
      </w:r>
      <w:r w:rsidRPr="00326A09">
        <w:rPr>
          <w:lang w:val="fr-FR"/>
        </w:rPr>
        <w:t>enfant.</w:t>
      </w:r>
    </w:p>
    <w:p w14:paraId="4E71B3B0" w14:textId="77777777" w:rsidR="001C3AA3" w:rsidRPr="00326A09" w:rsidRDefault="001C3AA3" w:rsidP="001C3AA3">
      <w:pPr>
        <w:pStyle w:val="SingleTxtG"/>
        <w:rPr>
          <w:lang w:val="fr-FR"/>
        </w:rPr>
      </w:pPr>
      <w:r w:rsidRPr="00326A09">
        <w:rPr>
          <w:lang w:val="fr-FR"/>
        </w:rPr>
        <w:t>68.</w:t>
      </w:r>
      <w:r w:rsidRPr="00326A09">
        <w:rPr>
          <w:lang w:val="fr-FR"/>
        </w:rPr>
        <w:tab/>
        <w:t>Dans le cadre de la diffusion d</w:t>
      </w:r>
      <w:r>
        <w:rPr>
          <w:lang w:val="fr-FR"/>
        </w:rPr>
        <w:t>’</w:t>
      </w:r>
      <w:r w:rsidRPr="00326A09">
        <w:rPr>
          <w:lang w:val="fr-FR"/>
        </w:rPr>
        <w:t>informations sur les droits de l</w:t>
      </w:r>
      <w:r>
        <w:rPr>
          <w:lang w:val="fr-FR"/>
        </w:rPr>
        <w:t>’</w:t>
      </w:r>
      <w:r w:rsidRPr="00326A09">
        <w:rPr>
          <w:lang w:val="fr-FR"/>
        </w:rPr>
        <w:t>enfant, il convient également de signaler l</w:t>
      </w:r>
      <w:r>
        <w:rPr>
          <w:lang w:val="fr-FR"/>
        </w:rPr>
        <w:t>’</w:t>
      </w:r>
      <w:r w:rsidRPr="00326A09">
        <w:rPr>
          <w:lang w:val="fr-FR"/>
        </w:rPr>
        <w:t>action menée par les Comités locaux de protection de l</w:t>
      </w:r>
      <w:r>
        <w:rPr>
          <w:lang w:val="fr-FR"/>
        </w:rPr>
        <w:t>’</w:t>
      </w:r>
      <w:r w:rsidRPr="00326A09">
        <w:rPr>
          <w:lang w:val="fr-FR"/>
        </w:rPr>
        <w:t>enfance, qui dénoncent les cas de violation des droits de l</w:t>
      </w:r>
      <w:r>
        <w:rPr>
          <w:lang w:val="fr-FR"/>
        </w:rPr>
        <w:t>’</w:t>
      </w:r>
      <w:r w:rsidRPr="00326A09">
        <w:rPr>
          <w:lang w:val="fr-FR"/>
        </w:rPr>
        <w:t>enfant et les transmettent aux organes concernés.</w:t>
      </w:r>
    </w:p>
    <w:p w14:paraId="7B075587" w14:textId="77777777" w:rsidR="001C3AA3" w:rsidRPr="00326A09" w:rsidRDefault="001C3AA3" w:rsidP="00804262">
      <w:pPr>
        <w:pStyle w:val="H1G"/>
        <w:rPr>
          <w:lang w:val="fr-FR"/>
        </w:rPr>
      </w:pPr>
      <w:bookmarkStart w:id="51" w:name="_Toc489978870"/>
      <w:bookmarkStart w:id="52" w:name="_Toc365888964"/>
      <w:r w:rsidRPr="00326A09">
        <w:rPr>
          <w:lang w:val="fr-FR"/>
        </w:rPr>
        <w:tab/>
        <w:t>D.</w:t>
      </w:r>
      <w:r w:rsidRPr="00326A09">
        <w:rPr>
          <w:lang w:val="fr-FR"/>
        </w:rPr>
        <w:tab/>
        <w:t>Mécanismes de coordination des politiques relatives aux enfants</w:t>
      </w:r>
      <w:bookmarkEnd w:id="51"/>
      <w:bookmarkEnd w:id="52"/>
    </w:p>
    <w:p w14:paraId="63692024" w14:textId="77777777" w:rsidR="001C3AA3" w:rsidRPr="00326A09" w:rsidRDefault="001C3AA3" w:rsidP="001C3AA3">
      <w:pPr>
        <w:pStyle w:val="SingleTxtG"/>
        <w:rPr>
          <w:lang w:val="fr-FR"/>
        </w:rPr>
      </w:pPr>
      <w:r w:rsidRPr="00326A09">
        <w:rPr>
          <w:lang w:val="fr-FR"/>
        </w:rPr>
        <w:t>69.</w:t>
      </w:r>
      <w:r w:rsidRPr="00326A09">
        <w:rPr>
          <w:lang w:val="fr-FR"/>
        </w:rPr>
        <w:tab/>
        <w:t>Le Gouvernement a adopté des politiques coordonnées afin de réaliser les objectifs prioritaires du programme national.</w:t>
      </w:r>
    </w:p>
    <w:p w14:paraId="5302E7E8" w14:textId="77777777" w:rsidR="001C3AA3" w:rsidRPr="00326A09" w:rsidRDefault="001C3AA3" w:rsidP="00804262">
      <w:pPr>
        <w:pStyle w:val="H23G"/>
        <w:rPr>
          <w:lang w:val="fr-FR"/>
        </w:rPr>
      </w:pPr>
      <w:r w:rsidRPr="00326A09">
        <w:rPr>
          <w:lang w:val="fr-FR"/>
        </w:rPr>
        <w:tab/>
        <w:t>D.1</w:t>
      </w:r>
      <w:r w:rsidRPr="00326A09">
        <w:rPr>
          <w:lang w:val="fr-FR"/>
        </w:rPr>
        <w:tab/>
        <w:t>Coordination institutionnelle</w:t>
      </w:r>
    </w:p>
    <w:p w14:paraId="31879F86" w14:textId="77777777" w:rsidR="001C3AA3" w:rsidRPr="00326A09" w:rsidRDefault="001C3AA3" w:rsidP="001C3AA3">
      <w:pPr>
        <w:pStyle w:val="SingleTxtG"/>
        <w:rPr>
          <w:lang w:val="fr-FR"/>
        </w:rPr>
      </w:pPr>
      <w:r w:rsidRPr="00326A09">
        <w:rPr>
          <w:lang w:val="fr-FR"/>
        </w:rPr>
        <w:t>70.</w:t>
      </w:r>
      <w:r w:rsidRPr="00326A09">
        <w:rPr>
          <w:lang w:val="fr-FR"/>
        </w:rPr>
        <w:tab/>
        <w:t>La coordination entre les ministères et les divers organes de l</w:t>
      </w:r>
      <w:r>
        <w:rPr>
          <w:lang w:val="fr-FR"/>
        </w:rPr>
        <w:t>’</w:t>
      </w:r>
      <w:r w:rsidRPr="00326A09">
        <w:rPr>
          <w:lang w:val="fr-FR"/>
        </w:rPr>
        <w:t>appareil étatique s</w:t>
      </w:r>
      <w:r>
        <w:rPr>
          <w:lang w:val="fr-FR"/>
        </w:rPr>
        <w:t>’</w:t>
      </w:r>
      <w:r w:rsidRPr="00326A09">
        <w:rPr>
          <w:lang w:val="fr-FR"/>
        </w:rPr>
        <w:t>effectue à différents niveaux politiques et techniques : i) lors des réunions de travail prévues dans la législation, ainsi que dans le cadre des programmes d</w:t>
      </w:r>
      <w:r>
        <w:rPr>
          <w:lang w:val="fr-FR"/>
        </w:rPr>
        <w:t>’</w:t>
      </w:r>
      <w:r w:rsidRPr="00326A09">
        <w:rPr>
          <w:lang w:val="fr-FR"/>
        </w:rPr>
        <w:t>activité ; et ii) lors de l</w:t>
      </w:r>
      <w:r>
        <w:rPr>
          <w:lang w:val="fr-FR"/>
        </w:rPr>
        <w:t>’</w:t>
      </w:r>
      <w:r w:rsidRPr="00326A09">
        <w:rPr>
          <w:lang w:val="fr-FR"/>
        </w:rPr>
        <w:t>élaboration et de la mise en œuvre du Programme quinquennal, des plans stratégiques sectoriels et provinciaux, du Plan économique et social, du budget de l</w:t>
      </w:r>
      <w:r>
        <w:rPr>
          <w:lang w:val="fr-FR"/>
        </w:rPr>
        <w:t>’</w:t>
      </w:r>
      <w:r w:rsidRPr="00326A09">
        <w:rPr>
          <w:lang w:val="fr-FR"/>
        </w:rPr>
        <w:t>État et d</w:t>
      </w:r>
      <w:r>
        <w:rPr>
          <w:lang w:val="fr-FR"/>
        </w:rPr>
        <w:t>’</w:t>
      </w:r>
      <w:r w:rsidRPr="00326A09">
        <w:rPr>
          <w:lang w:val="fr-FR"/>
        </w:rPr>
        <w:t>autres instruments de gouvernance.</w:t>
      </w:r>
    </w:p>
    <w:p w14:paraId="3AFFB544" w14:textId="77777777" w:rsidR="001C3AA3" w:rsidRPr="00326A09" w:rsidRDefault="001C3AA3" w:rsidP="001C3AA3">
      <w:pPr>
        <w:pStyle w:val="SingleTxtG"/>
        <w:rPr>
          <w:lang w:val="fr-FR"/>
        </w:rPr>
      </w:pPr>
      <w:r w:rsidRPr="00326A09">
        <w:rPr>
          <w:lang w:val="fr-FR"/>
        </w:rPr>
        <w:t>71.</w:t>
      </w:r>
      <w:r w:rsidRPr="00326A09">
        <w:rPr>
          <w:lang w:val="fr-FR"/>
        </w:rPr>
        <w:tab/>
        <w:t>L</w:t>
      </w:r>
      <w:r>
        <w:rPr>
          <w:lang w:val="fr-FR"/>
        </w:rPr>
        <w:t>’</w:t>
      </w:r>
      <w:r w:rsidRPr="00326A09">
        <w:rPr>
          <w:lang w:val="fr-FR"/>
        </w:rPr>
        <w:t>Observatoire du développement est un forum privilégié pour harmoniser l</w:t>
      </w:r>
      <w:r>
        <w:rPr>
          <w:lang w:val="fr-FR"/>
        </w:rPr>
        <w:t>’</w:t>
      </w:r>
      <w:r w:rsidRPr="00326A09">
        <w:rPr>
          <w:lang w:val="fr-FR"/>
        </w:rPr>
        <w:t>action du Gouvernement, de la société civile et des partenaires de coopération.</w:t>
      </w:r>
    </w:p>
    <w:p w14:paraId="7ED9C685" w14:textId="77777777" w:rsidR="001C3AA3" w:rsidRPr="00326A09" w:rsidRDefault="001C3AA3" w:rsidP="001C3AA3">
      <w:pPr>
        <w:pStyle w:val="SingleTxtG"/>
        <w:rPr>
          <w:lang w:val="fr-FR"/>
        </w:rPr>
      </w:pPr>
      <w:r w:rsidRPr="00326A09">
        <w:rPr>
          <w:lang w:val="fr-FR"/>
        </w:rPr>
        <w:t>72.</w:t>
      </w:r>
      <w:r w:rsidRPr="00326A09">
        <w:rPr>
          <w:lang w:val="fr-FR"/>
        </w:rPr>
        <w:tab/>
        <w:t>Afin de coordonner les actions menées par les diverses institutions gouvernementales et organisations de la société civile qui interviennent dans la promotion et la défense des droits de l</w:t>
      </w:r>
      <w:r>
        <w:rPr>
          <w:lang w:val="fr-FR"/>
        </w:rPr>
        <w:t>’</w:t>
      </w:r>
      <w:r w:rsidRPr="00326A09">
        <w:rPr>
          <w:lang w:val="fr-FR"/>
        </w:rPr>
        <w:t>enfant, dans le cadre de la loi sur la promotion et la protection des droits de l</w:t>
      </w:r>
      <w:r>
        <w:rPr>
          <w:lang w:val="fr-FR"/>
        </w:rPr>
        <w:t>’</w:t>
      </w:r>
      <w:r w:rsidRPr="00326A09">
        <w:rPr>
          <w:lang w:val="fr-FR"/>
        </w:rPr>
        <w:t xml:space="preserve">enfant et du plan PNAC, le Gouvernement a créé le Conseil national sur les droits des enfants (CNAC), en vertu du décret </w:t>
      </w:r>
      <w:r w:rsidR="00804262">
        <w:rPr>
          <w:lang w:val="fr-FR"/>
        </w:rPr>
        <w:t>n</w:t>
      </w:r>
      <w:r w:rsidR="00804262" w:rsidRPr="009003D6">
        <w:rPr>
          <w:vertAlign w:val="superscript"/>
          <w:lang w:val="fr-FR"/>
        </w:rPr>
        <w:t>o</w:t>
      </w:r>
      <w:r w:rsidR="00804262">
        <w:rPr>
          <w:lang w:val="fr-FR"/>
        </w:rPr>
        <w:t> </w:t>
      </w:r>
      <w:r w:rsidRPr="00326A09">
        <w:rPr>
          <w:lang w:val="fr-FR"/>
        </w:rPr>
        <w:t>8/2009 du 31 mars du Conseil des ministres, et en a confié la présidence au Ministre de l</w:t>
      </w:r>
      <w:r>
        <w:rPr>
          <w:lang w:val="fr-FR"/>
        </w:rPr>
        <w:t>’</w:t>
      </w:r>
      <w:r w:rsidRPr="00326A09">
        <w:rPr>
          <w:lang w:val="fr-FR"/>
        </w:rPr>
        <w:t>égalité des sexes, de l</w:t>
      </w:r>
      <w:r>
        <w:rPr>
          <w:lang w:val="fr-FR"/>
        </w:rPr>
        <w:t>’</w:t>
      </w:r>
      <w:r w:rsidRPr="00326A09">
        <w:rPr>
          <w:lang w:val="fr-FR"/>
        </w:rPr>
        <w:t>enfance et de la protection sociale.</w:t>
      </w:r>
    </w:p>
    <w:p w14:paraId="03A1CDD6" w14:textId="77777777" w:rsidR="001C3AA3" w:rsidRPr="00326A09" w:rsidRDefault="001C3AA3" w:rsidP="001C3AA3">
      <w:pPr>
        <w:pStyle w:val="SingleTxtG"/>
        <w:rPr>
          <w:lang w:val="fr-FR"/>
        </w:rPr>
      </w:pPr>
      <w:r w:rsidRPr="00326A09">
        <w:rPr>
          <w:lang w:val="fr-FR"/>
        </w:rPr>
        <w:t>73.</w:t>
      </w:r>
      <w:r w:rsidRPr="00326A09">
        <w:rPr>
          <w:lang w:val="fr-FR"/>
        </w:rPr>
        <w:tab/>
        <w:t>Par la suite, dans le but de renforcer la coordination entre les organismes publics, les organisations de la société civile, les institutions religieuses et les acteurs du secteur privé qui interviennent dans les domaines de l</w:t>
      </w:r>
      <w:r>
        <w:rPr>
          <w:lang w:val="fr-FR"/>
        </w:rPr>
        <w:t>’</w:t>
      </w:r>
      <w:r w:rsidRPr="00326A09">
        <w:rPr>
          <w:lang w:val="fr-FR"/>
        </w:rPr>
        <w:t xml:space="preserve">enfance, de la protection sociale et de la sécurité </w:t>
      </w:r>
      <w:r w:rsidRPr="00326A09">
        <w:rPr>
          <w:lang w:val="fr-FR"/>
        </w:rPr>
        <w:lastRenderedPageBreak/>
        <w:t xml:space="preserve">sociale de base, le Gouvernement a créé le Conseil national de la protection sociale (CNAS), en vertu du décret </w:t>
      </w:r>
      <w:r w:rsidR="00804262">
        <w:rPr>
          <w:lang w:val="fr-FR"/>
        </w:rPr>
        <w:t>n</w:t>
      </w:r>
      <w:r w:rsidR="00804262" w:rsidRPr="009003D6">
        <w:rPr>
          <w:vertAlign w:val="superscript"/>
          <w:lang w:val="fr-FR"/>
        </w:rPr>
        <w:t>o</w:t>
      </w:r>
      <w:r w:rsidR="00804262">
        <w:rPr>
          <w:lang w:val="fr-FR"/>
        </w:rPr>
        <w:t> </w:t>
      </w:r>
      <w:r w:rsidRPr="00326A09">
        <w:rPr>
          <w:lang w:val="fr-FR"/>
        </w:rPr>
        <w:t>38/2015 du 31 décembre du Conseil des ministres, afin de remplacer le CNAC.</w:t>
      </w:r>
    </w:p>
    <w:p w14:paraId="71624569" w14:textId="77777777" w:rsidR="001C3AA3" w:rsidRPr="00326A09" w:rsidRDefault="001C3AA3" w:rsidP="001C3AA3">
      <w:pPr>
        <w:pStyle w:val="SingleTxtG"/>
        <w:rPr>
          <w:lang w:val="fr-FR"/>
        </w:rPr>
      </w:pPr>
      <w:r w:rsidRPr="00326A09">
        <w:rPr>
          <w:lang w:val="fr-FR"/>
        </w:rPr>
        <w:t>74.</w:t>
      </w:r>
      <w:r w:rsidRPr="00326A09">
        <w:rPr>
          <w:lang w:val="fr-FR"/>
        </w:rPr>
        <w:tab/>
        <w:t>La présidence du CNAS a été confiée au Premier Ministre, c</w:t>
      </w:r>
      <w:r>
        <w:rPr>
          <w:lang w:val="fr-FR"/>
        </w:rPr>
        <w:t>’</w:t>
      </w:r>
      <w:r w:rsidRPr="00326A09">
        <w:rPr>
          <w:lang w:val="fr-FR"/>
        </w:rPr>
        <w:t>est-à-dire à un niveau hiérarchique supérieur. Le Ministre de l</w:t>
      </w:r>
      <w:r>
        <w:rPr>
          <w:lang w:val="fr-FR"/>
        </w:rPr>
        <w:t>’</w:t>
      </w:r>
      <w:r w:rsidRPr="00326A09">
        <w:rPr>
          <w:lang w:val="fr-FR"/>
        </w:rPr>
        <w:t>égalité des sexes, de l</w:t>
      </w:r>
      <w:r>
        <w:rPr>
          <w:lang w:val="fr-FR"/>
        </w:rPr>
        <w:t>’</w:t>
      </w:r>
      <w:r w:rsidRPr="00326A09">
        <w:rPr>
          <w:lang w:val="fr-FR"/>
        </w:rPr>
        <w:t>enfance et de la protection sociale en assure la vice-présidence et les autres membres sont notamment les Ministres de la justice, des affaires religieuses et des droits de la personne ; de l</w:t>
      </w:r>
      <w:r>
        <w:rPr>
          <w:lang w:val="fr-FR"/>
        </w:rPr>
        <w:t>’</w:t>
      </w:r>
      <w:r w:rsidRPr="00326A09">
        <w:rPr>
          <w:lang w:val="fr-FR"/>
        </w:rPr>
        <w:t>éducation ; de la santé ; du travail, de l</w:t>
      </w:r>
      <w:r>
        <w:rPr>
          <w:lang w:val="fr-FR"/>
        </w:rPr>
        <w:t>’</w:t>
      </w:r>
      <w:r w:rsidRPr="00326A09">
        <w:rPr>
          <w:lang w:val="fr-FR"/>
        </w:rPr>
        <w:t>emploi et de la sécurité sociale ; ainsi que de l</w:t>
      </w:r>
      <w:r>
        <w:rPr>
          <w:lang w:val="fr-FR"/>
        </w:rPr>
        <w:t>’</w:t>
      </w:r>
      <w:r w:rsidRPr="00326A09">
        <w:rPr>
          <w:lang w:val="fr-FR"/>
        </w:rPr>
        <w:t>agriculture et de la sécurité alimentaire. Le CNAS comprend également 8 représentants d</w:t>
      </w:r>
      <w:r>
        <w:rPr>
          <w:lang w:val="fr-FR"/>
        </w:rPr>
        <w:t>’</w:t>
      </w:r>
      <w:r w:rsidRPr="00326A09">
        <w:rPr>
          <w:lang w:val="fr-FR"/>
        </w:rPr>
        <w:t>organisations de la société civile qui travaillent dans les secteurs des enfants (2 membres), des personnes âgées (2 membres), des personnes handicapées (2 membres) et de la sécurité sociale de base (2 membres) ; 3 représentants d</w:t>
      </w:r>
      <w:r>
        <w:rPr>
          <w:lang w:val="fr-FR"/>
        </w:rPr>
        <w:t>’</w:t>
      </w:r>
      <w:r w:rsidRPr="00326A09">
        <w:rPr>
          <w:lang w:val="fr-FR"/>
        </w:rPr>
        <w:t>institutions religieuses reconnues et 1 représentant du secteur privé.</w:t>
      </w:r>
    </w:p>
    <w:p w14:paraId="620DAF99" w14:textId="77777777" w:rsidR="001C3AA3" w:rsidRPr="00326A09" w:rsidRDefault="001C3AA3" w:rsidP="001C3AA3">
      <w:pPr>
        <w:pStyle w:val="SingleTxtG"/>
        <w:rPr>
          <w:lang w:val="fr-FR"/>
        </w:rPr>
      </w:pPr>
      <w:r w:rsidRPr="00326A09">
        <w:rPr>
          <w:lang w:val="fr-FR"/>
        </w:rPr>
        <w:t>75.</w:t>
      </w:r>
      <w:r w:rsidRPr="00326A09">
        <w:rPr>
          <w:lang w:val="fr-FR"/>
        </w:rPr>
        <w:tab/>
        <w:t>Le CNAS dispose d</w:t>
      </w:r>
      <w:r>
        <w:rPr>
          <w:lang w:val="fr-FR"/>
        </w:rPr>
        <w:t>’</w:t>
      </w:r>
      <w:r w:rsidRPr="00326A09">
        <w:rPr>
          <w:lang w:val="fr-FR"/>
        </w:rPr>
        <w:t>une commission spécialisée qui permet d</w:t>
      </w:r>
      <w:r>
        <w:rPr>
          <w:lang w:val="fr-FR"/>
        </w:rPr>
        <w:t>’</w:t>
      </w:r>
      <w:r w:rsidRPr="00326A09">
        <w:rPr>
          <w:lang w:val="fr-FR"/>
        </w:rPr>
        <w:t>examiner en profondeur les questions relatives à la promotion et à la protection des droits de l</w:t>
      </w:r>
      <w:r>
        <w:rPr>
          <w:lang w:val="fr-FR"/>
        </w:rPr>
        <w:t>’</w:t>
      </w:r>
      <w:r w:rsidRPr="00326A09">
        <w:rPr>
          <w:lang w:val="fr-FR"/>
        </w:rPr>
        <w:t>enfant.</w:t>
      </w:r>
    </w:p>
    <w:p w14:paraId="4216747F" w14:textId="77777777" w:rsidR="001C3AA3" w:rsidRPr="00326A09" w:rsidRDefault="001C3AA3" w:rsidP="00804262">
      <w:pPr>
        <w:pStyle w:val="H23G"/>
        <w:rPr>
          <w:lang w:val="fr-FR"/>
        </w:rPr>
      </w:pPr>
      <w:r w:rsidRPr="00326A09">
        <w:rPr>
          <w:lang w:val="fr-FR"/>
        </w:rPr>
        <w:tab/>
        <w:t>D.2</w:t>
      </w:r>
      <w:r w:rsidRPr="00326A09">
        <w:rPr>
          <w:lang w:val="fr-FR"/>
        </w:rPr>
        <w:tab/>
        <w:t>Mécanismes de surveillance et d</w:t>
      </w:r>
      <w:r>
        <w:rPr>
          <w:lang w:val="fr-FR"/>
        </w:rPr>
        <w:t>’</w:t>
      </w:r>
      <w:r w:rsidRPr="00326A09">
        <w:rPr>
          <w:lang w:val="fr-FR"/>
        </w:rPr>
        <w:t>évaluation</w:t>
      </w:r>
    </w:p>
    <w:p w14:paraId="728005E6" w14:textId="77777777" w:rsidR="001C3AA3" w:rsidRPr="00326A09" w:rsidRDefault="001C3AA3" w:rsidP="001C3AA3">
      <w:pPr>
        <w:pStyle w:val="SingleTxtG"/>
        <w:rPr>
          <w:lang w:val="fr-FR"/>
        </w:rPr>
      </w:pPr>
      <w:r w:rsidRPr="00326A09">
        <w:rPr>
          <w:lang w:val="fr-FR"/>
        </w:rPr>
        <w:t>76.</w:t>
      </w:r>
      <w:r w:rsidRPr="00326A09">
        <w:rPr>
          <w:lang w:val="fr-FR"/>
        </w:rPr>
        <w:tab/>
        <w:t>Le suivi des mesures prises en faveur de l</w:t>
      </w:r>
      <w:r>
        <w:rPr>
          <w:lang w:val="fr-FR"/>
        </w:rPr>
        <w:t>’</w:t>
      </w:r>
      <w:r w:rsidRPr="00326A09">
        <w:rPr>
          <w:lang w:val="fr-FR"/>
        </w:rPr>
        <w:t>enfance fait partie du système de surveillance et d</w:t>
      </w:r>
      <w:r>
        <w:rPr>
          <w:lang w:val="fr-FR"/>
        </w:rPr>
        <w:t>’</w:t>
      </w:r>
      <w:r w:rsidRPr="00326A09">
        <w:rPr>
          <w:lang w:val="fr-FR"/>
        </w:rPr>
        <w:t>évaluation des programmes du Gouvernement, placé sous la responsabilité du Ministère de l</w:t>
      </w:r>
      <w:r>
        <w:rPr>
          <w:lang w:val="fr-FR"/>
        </w:rPr>
        <w:t>’</w:t>
      </w:r>
      <w:r w:rsidRPr="00326A09">
        <w:rPr>
          <w:lang w:val="fr-FR"/>
        </w:rPr>
        <w:t>économie et des finances. Celui-ci travaille en coordination avec l</w:t>
      </w:r>
      <w:r>
        <w:rPr>
          <w:lang w:val="fr-FR"/>
        </w:rPr>
        <w:t>’</w:t>
      </w:r>
      <w:r w:rsidRPr="00326A09">
        <w:rPr>
          <w:lang w:val="fr-FR"/>
        </w:rPr>
        <w:t>INE, en particulier pour le traitement des études quantitatives, par exemple les Enquêtes sur le budget des ménages (IOF) et l</w:t>
      </w:r>
      <w:r>
        <w:rPr>
          <w:lang w:val="fr-FR"/>
        </w:rPr>
        <w:t>’</w:t>
      </w:r>
      <w:r w:rsidRPr="00326A09">
        <w:rPr>
          <w:lang w:val="fr-FR"/>
        </w:rPr>
        <w:t>Enquête démographique et de santé (EDS).</w:t>
      </w:r>
    </w:p>
    <w:p w14:paraId="346F399F" w14:textId="77777777" w:rsidR="001C3AA3" w:rsidRPr="00326A09" w:rsidRDefault="001C3AA3" w:rsidP="001C3AA3">
      <w:pPr>
        <w:pStyle w:val="SingleTxtG"/>
        <w:rPr>
          <w:lang w:val="fr-FR"/>
        </w:rPr>
      </w:pPr>
      <w:r w:rsidRPr="00326A09">
        <w:rPr>
          <w:lang w:val="fr-FR"/>
        </w:rPr>
        <w:t>77.</w:t>
      </w:r>
      <w:r w:rsidRPr="00326A09">
        <w:rPr>
          <w:lang w:val="fr-FR"/>
        </w:rPr>
        <w:tab/>
        <w:t>En général, la société civile joue un rôle important dans la mesure où elle favorise le débat sur les politiques publiques, sur la base des résultats des activités de surveillance et d</w:t>
      </w:r>
      <w:r>
        <w:rPr>
          <w:lang w:val="fr-FR"/>
        </w:rPr>
        <w:t>’</w:t>
      </w:r>
      <w:r w:rsidRPr="00326A09">
        <w:rPr>
          <w:lang w:val="fr-FR"/>
        </w:rPr>
        <w:t>évaluation présentés au sein des observatoires de la pauvreté.</w:t>
      </w:r>
    </w:p>
    <w:p w14:paraId="2A026659" w14:textId="77777777" w:rsidR="001C3AA3" w:rsidRPr="00326A09" w:rsidRDefault="001C3AA3" w:rsidP="001C3AA3">
      <w:pPr>
        <w:pStyle w:val="SingleTxtG"/>
        <w:rPr>
          <w:lang w:val="fr-FR"/>
        </w:rPr>
      </w:pPr>
      <w:r w:rsidRPr="00326A09">
        <w:rPr>
          <w:lang w:val="fr-FR"/>
        </w:rPr>
        <w:t>78.</w:t>
      </w:r>
      <w:r w:rsidRPr="00326A09">
        <w:rPr>
          <w:lang w:val="fr-FR"/>
        </w:rPr>
        <w:tab/>
        <w:t>Au niveau des districts, la gestion du système de surveillance et d</w:t>
      </w:r>
      <w:r>
        <w:rPr>
          <w:lang w:val="fr-FR"/>
        </w:rPr>
        <w:t>’</w:t>
      </w:r>
      <w:r w:rsidRPr="00326A09">
        <w:rPr>
          <w:lang w:val="fr-FR"/>
        </w:rPr>
        <w:t>évaluation incombe à l</w:t>
      </w:r>
      <w:r>
        <w:rPr>
          <w:lang w:val="fr-FR"/>
        </w:rPr>
        <w:t>’</w:t>
      </w:r>
      <w:r w:rsidRPr="00326A09">
        <w:rPr>
          <w:lang w:val="fr-FR"/>
        </w:rPr>
        <w:t>administration locale, par l</w:t>
      </w:r>
      <w:r>
        <w:rPr>
          <w:lang w:val="fr-FR"/>
        </w:rPr>
        <w:t>’</w:t>
      </w:r>
      <w:r w:rsidRPr="00326A09">
        <w:rPr>
          <w:lang w:val="fr-FR"/>
        </w:rPr>
        <w:t>intermédiaire des organes chargés de la consultation et de la participation de la communauté. Ces organes assurent le suivi et l</w:t>
      </w:r>
      <w:r>
        <w:rPr>
          <w:lang w:val="fr-FR"/>
        </w:rPr>
        <w:t>’</w:t>
      </w:r>
      <w:r w:rsidRPr="00326A09">
        <w:rPr>
          <w:lang w:val="fr-FR"/>
        </w:rPr>
        <w:t>évaluation de la qualité, l</w:t>
      </w:r>
      <w:r>
        <w:rPr>
          <w:lang w:val="fr-FR"/>
        </w:rPr>
        <w:t>’</w:t>
      </w:r>
      <w:r w:rsidRPr="00326A09">
        <w:rPr>
          <w:lang w:val="fr-FR"/>
        </w:rPr>
        <w:t>utilité, la durabilité et l</w:t>
      </w:r>
      <w:r>
        <w:rPr>
          <w:lang w:val="fr-FR"/>
        </w:rPr>
        <w:t>’</w:t>
      </w:r>
      <w:r w:rsidRPr="00326A09">
        <w:rPr>
          <w:lang w:val="fr-FR"/>
        </w:rPr>
        <w:t>accessibilité des biens et des services produits dans le cadre de l</w:t>
      </w:r>
      <w:r>
        <w:rPr>
          <w:lang w:val="fr-FR"/>
        </w:rPr>
        <w:t>’</w:t>
      </w:r>
      <w:r w:rsidRPr="00326A09">
        <w:rPr>
          <w:lang w:val="fr-FR"/>
        </w:rPr>
        <w:t>exécution des programmes.</w:t>
      </w:r>
    </w:p>
    <w:p w14:paraId="391D3927" w14:textId="77777777" w:rsidR="001C3AA3" w:rsidRPr="00326A09" w:rsidRDefault="001C3AA3" w:rsidP="00804262">
      <w:pPr>
        <w:pStyle w:val="H1G"/>
        <w:rPr>
          <w:lang w:val="fr-FR"/>
        </w:rPr>
      </w:pPr>
      <w:bookmarkStart w:id="53" w:name="_Toc489978871"/>
      <w:bookmarkStart w:id="54" w:name="_Toc365888965"/>
      <w:r w:rsidRPr="00326A09">
        <w:rPr>
          <w:lang w:val="fr-FR"/>
        </w:rPr>
        <w:tab/>
        <w:t>E.</w:t>
      </w:r>
      <w:r w:rsidRPr="00326A09">
        <w:rPr>
          <w:lang w:val="fr-FR"/>
        </w:rPr>
        <w:tab/>
        <w:t>Budget alloué au secteur de l</w:t>
      </w:r>
      <w:r>
        <w:rPr>
          <w:lang w:val="fr-FR"/>
        </w:rPr>
        <w:t>’</w:t>
      </w:r>
      <w:r w:rsidRPr="00326A09">
        <w:rPr>
          <w:lang w:val="fr-FR"/>
        </w:rPr>
        <w:t>enfance</w:t>
      </w:r>
      <w:bookmarkEnd w:id="53"/>
    </w:p>
    <w:bookmarkEnd w:id="54"/>
    <w:p w14:paraId="31265853" w14:textId="77777777" w:rsidR="001C3AA3" w:rsidRPr="00326A09" w:rsidRDefault="001C3AA3" w:rsidP="001C3AA3">
      <w:pPr>
        <w:pStyle w:val="SingleTxtG"/>
        <w:rPr>
          <w:lang w:val="fr-FR"/>
        </w:rPr>
      </w:pPr>
      <w:r w:rsidRPr="00326A09">
        <w:rPr>
          <w:lang w:val="fr-FR"/>
        </w:rPr>
        <w:t>79.</w:t>
      </w:r>
      <w:r w:rsidRPr="00326A09">
        <w:rPr>
          <w:lang w:val="fr-FR"/>
        </w:rPr>
        <w:tab/>
        <w:t>Afin de lutter contre la pauvreté, il importe d</w:t>
      </w:r>
      <w:r>
        <w:rPr>
          <w:lang w:val="fr-FR"/>
        </w:rPr>
        <w:t>’</w:t>
      </w:r>
      <w:r w:rsidRPr="00326A09">
        <w:rPr>
          <w:lang w:val="fr-FR"/>
        </w:rPr>
        <w:t xml:space="preserve">affecter les ressources budgétaires limitées à des </w:t>
      </w:r>
      <w:r>
        <w:rPr>
          <w:lang w:val="fr-FR"/>
        </w:rPr>
        <w:t>mesures</w:t>
      </w:r>
      <w:r w:rsidRPr="00326A09">
        <w:rPr>
          <w:lang w:val="fr-FR"/>
        </w:rPr>
        <w:t xml:space="preserve"> qui contribuent à soutenir la croissance économique globale et à mieux répartir les ressources dans l</w:t>
      </w:r>
      <w:r>
        <w:rPr>
          <w:lang w:val="fr-FR"/>
        </w:rPr>
        <w:t>’</w:t>
      </w:r>
      <w:r w:rsidRPr="00326A09">
        <w:rPr>
          <w:lang w:val="fr-FR"/>
        </w:rPr>
        <w:t>économie. L</w:t>
      </w:r>
      <w:r>
        <w:rPr>
          <w:lang w:val="fr-FR"/>
        </w:rPr>
        <w:t>’</w:t>
      </w:r>
      <w:r w:rsidRPr="00326A09">
        <w:rPr>
          <w:lang w:val="fr-FR"/>
        </w:rPr>
        <w:t>établissement du Scénario budgétaire à moyen terme, un instrument de planification et d</w:t>
      </w:r>
      <w:r>
        <w:rPr>
          <w:lang w:val="fr-FR"/>
        </w:rPr>
        <w:t>’</w:t>
      </w:r>
      <w:r w:rsidRPr="00326A09">
        <w:rPr>
          <w:lang w:val="fr-FR"/>
        </w:rPr>
        <w:t>administration des ressources financières, permet de fixer une vision à moyen terme du programme budgétaire et d</w:t>
      </w:r>
      <w:r>
        <w:rPr>
          <w:lang w:val="fr-FR"/>
        </w:rPr>
        <w:t>’</w:t>
      </w:r>
      <w:r w:rsidRPr="00326A09">
        <w:rPr>
          <w:lang w:val="fr-FR"/>
        </w:rPr>
        <w:t>orienter l</w:t>
      </w:r>
      <w:r>
        <w:rPr>
          <w:lang w:val="fr-FR"/>
        </w:rPr>
        <w:t>’</w:t>
      </w:r>
      <w:r w:rsidRPr="00326A09">
        <w:rPr>
          <w:lang w:val="fr-FR"/>
        </w:rPr>
        <w:t>affectation des ressources en fonction des objectifs définis par le Gouvernement.</w:t>
      </w:r>
    </w:p>
    <w:p w14:paraId="271722C0" w14:textId="77777777" w:rsidR="001C3AA3" w:rsidRPr="00326A09" w:rsidRDefault="001C3AA3" w:rsidP="001C3AA3">
      <w:pPr>
        <w:pStyle w:val="SingleTxtG"/>
        <w:rPr>
          <w:lang w:val="fr-FR"/>
        </w:rPr>
      </w:pPr>
      <w:r w:rsidRPr="00326A09">
        <w:rPr>
          <w:lang w:val="fr-FR"/>
        </w:rPr>
        <w:t>80.</w:t>
      </w:r>
      <w:r w:rsidRPr="00326A09">
        <w:rPr>
          <w:lang w:val="fr-FR"/>
        </w:rPr>
        <w:tab/>
        <w:t>Les grands objectifs économiques et sociaux du Gouvernement sont répartis au sein des principaux instruments de gestion économique annuelle, à savoir le plan économique et social (PES) et le budget de l</w:t>
      </w:r>
      <w:r>
        <w:rPr>
          <w:lang w:val="fr-FR"/>
        </w:rPr>
        <w:t>’</w:t>
      </w:r>
      <w:r w:rsidRPr="00326A09">
        <w:rPr>
          <w:lang w:val="fr-FR"/>
        </w:rPr>
        <w:t>État.</w:t>
      </w:r>
    </w:p>
    <w:p w14:paraId="3D9CD4E0" w14:textId="77777777" w:rsidR="001C3AA3" w:rsidRPr="00326A09" w:rsidRDefault="001C3AA3" w:rsidP="001C3AA3">
      <w:pPr>
        <w:pStyle w:val="SingleTxtG"/>
        <w:rPr>
          <w:lang w:val="fr-FR"/>
        </w:rPr>
      </w:pPr>
      <w:r w:rsidRPr="00326A09">
        <w:rPr>
          <w:lang w:val="fr-FR"/>
        </w:rPr>
        <w:t>81.</w:t>
      </w:r>
      <w:r w:rsidRPr="00326A09">
        <w:rPr>
          <w:lang w:val="fr-FR"/>
        </w:rPr>
        <w:tab/>
        <w:t>En règle générale, en dépit des fluctuations liées à la conjoncture économique du pays, les crédits alloués aux secteurs choisis en raison de leur impact direct sur la mise en œuvre des droits de l</w:t>
      </w:r>
      <w:r>
        <w:rPr>
          <w:lang w:val="fr-FR"/>
        </w:rPr>
        <w:t>’</w:t>
      </w:r>
      <w:r w:rsidRPr="00326A09">
        <w:rPr>
          <w:lang w:val="fr-FR"/>
        </w:rPr>
        <w:t>enfant n</w:t>
      </w:r>
      <w:r>
        <w:rPr>
          <w:lang w:val="fr-FR"/>
        </w:rPr>
        <w:t>’</w:t>
      </w:r>
      <w:r w:rsidRPr="00326A09">
        <w:rPr>
          <w:lang w:val="fr-FR"/>
        </w:rPr>
        <w:t>ont pas été augmentés. Le tableau 1 indique le pourcentage du budget de l</w:t>
      </w:r>
      <w:r>
        <w:rPr>
          <w:lang w:val="fr-FR"/>
        </w:rPr>
        <w:t>’</w:t>
      </w:r>
      <w:r w:rsidRPr="00326A09">
        <w:rPr>
          <w:lang w:val="fr-FR"/>
        </w:rPr>
        <w:t>État consacré au secteur des services sociaux.</w:t>
      </w:r>
    </w:p>
    <w:p w14:paraId="449F66E6" w14:textId="77777777" w:rsidR="00E16158" w:rsidRDefault="00804262" w:rsidP="00453385">
      <w:pPr>
        <w:pStyle w:val="H23G"/>
        <w:rPr>
          <w:lang w:val="fr-FR"/>
        </w:rPr>
      </w:pPr>
      <w:r w:rsidRPr="00804262">
        <w:rPr>
          <w:b w:val="0"/>
          <w:lang w:val="fr-FR"/>
        </w:rPr>
        <w:lastRenderedPageBreak/>
        <w:tab/>
      </w:r>
      <w:r w:rsidRPr="00804262">
        <w:rPr>
          <w:b w:val="0"/>
          <w:lang w:val="fr-FR"/>
        </w:rPr>
        <w:tab/>
      </w:r>
      <w:r w:rsidR="001C3AA3" w:rsidRPr="00804262">
        <w:rPr>
          <w:b w:val="0"/>
          <w:lang w:val="fr-FR"/>
        </w:rPr>
        <w:t>Tableau 1</w:t>
      </w:r>
      <w:r w:rsidR="001C3AA3" w:rsidRPr="00326A09">
        <w:rPr>
          <w:lang w:val="fr-FR"/>
        </w:rPr>
        <w:br/>
        <w:t>Dépenses de l</w:t>
      </w:r>
      <w:r w:rsidR="001C3AA3">
        <w:rPr>
          <w:lang w:val="fr-FR"/>
        </w:rPr>
        <w:t>’</w:t>
      </w:r>
      <w:r w:rsidR="001C3AA3" w:rsidRPr="00326A09">
        <w:rPr>
          <w:lang w:val="fr-FR"/>
        </w:rPr>
        <w:t>État consacrées au secteur des services sociaux</w:t>
      </w:r>
    </w:p>
    <w:tbl>
      <w:tblPr>
        <w:tblW w:w="8502" w:type="dxa"/>
        <w:tblInd w:w="1134" w:type="dxa"/>
        <w:tblLayout w:type="fixed"/>
        <w:tblCellMar>
          <w:left w:w="0" w:type="dxa"/>
          <w:right w:w="0" w:type="dxa"/>
        </w:tblCellMar>
        <w:tblLook w:val="01E0" w:firstRow="1" w:lastRow="1" w:firstColumn="1" w:lastColumn="1" w:noHBand="0" w:noVBand="0"/>
      </w:tblPr>
      <w:tblGrid>
        <w:gridCol w:w="1484"/>
        <w:gridCol w:w="877"/>
        <w:gridCol w:w="877"/>
        <w:gridCol w:w="877"/>
        <w:gridCol w:w="878"/>
        <w:gridCol w:w="877"/>
        <w:gridCol w:w="877"/>
        <w:gridCol w:w="877"/>
        <w:gridCol w:w="878"/>
      </w:tblGrid>
      <w:tr w:rsidR="002917FB" w:rsidRPr="002917FB" w14:paraId="32FD85B7" w14:textId="77777777" w:rsidTr="002917FB">
        <w:trPr>
          <w:tblHeader/>
        </w:trPr>
        <w:tc>
          <w:tcPr>
            <w:tcW w:w="1484" w:type="dxa"/>
            <w:tcBorders>
              <w:top w:val="single" w:sz="4" w:space="0" w:color="auto"/>
              <w:bottom w:val="single" w:sz="12" w:space="0" w:color="auto"/>
            </w:tcBorders>
            <w:shd w:val="clear" w:color="auto" w:fill="auto"/>
            <w:vAlign w:val="bottom"/>
          </w:tcPr>
          <w:p w14:paraId="323B5102" w14:textId="77777777" w:rsidR="002917FB" w:rsidRPr="002917FB" w:rsidRDefault="002917FB" w:rsidP="00453385">
            <w:pPr>
              <w:keepNext/>
              <w:keepLines/>
              <w:suppressAutoHyphens w:val="0"/>
              <w:spacing w:before="80" w:after="80" w:line="200" w:lineRule="exact"/>
              <w:rPr>
                <w:i/>
                <w:sz w:val="16"/>
                <w:lang w:val="fr-FR"/>
              </w:rPr>
            </w:pPr>
            <w:r w:rsidRPr="002917FB">
              <w:rPr>
                <w:i/>
                <w:sz w:val="16"/>
                <w:lang w:val="fr-FR"/>
              </w:rPr>
              <w:t>Poste</w:t>
            </w:r>
          </w:p>
        </w:tc>
        <w:tc>
          <w:tcPr>
            <w:tcW w:w="877" w:type="dxa"/>
            <w:tcBorders>
              <w:top w:val="single" w:sz="4" w:space="0" w:color="auto"/>
              <w:bottom w:val="single" w:sz="12" w:space="0" w:color="auto"/>
            </w:tcBorders>
            <w:shd w:val="clear" w:color="auto" w:fill="auto"/>
            <w:vAlign w:val="bottom"/>
          </w:tcPr>
          <w:p w14:paraId="289F9032" w14:textId="77777777" w:rsidR="002917FB" w:rsidRPr="002917FB" w:rsidRDefault="002917FB" w:rsidP="00453385">
            <w:pPr>
              <w:keepNext/>
              <w:keepLines/>
              <w:suppressAutoHyphens w:val="0"/>
              <w:spacing w:before="80" w:after="80" w:line="200" w:lineRule="exact"/>
              <w:jc w:val="right"/>
              <w:rPr>
                <w:i/>
                <w:sz w:val="16"/>
                <w:lang w:val="fr-FR"/>
              </w:rPr>
            </w:pPr>
            <w:r w:rsidRPr="002917FB">
              <w:rPr>
                <w:i/>
                <w:sz w:val="16"/>
                <w:lang w:val="fr-FR"/>
              </w:rPr>
              <w:t>2009</w:t>
            </w:r>
          </w:p>
        </w:tc>
        <w:tc>
          <w:tcPr>
            <w:tcW w:w="877" w:type="dxa"/>
            <w:tcBorders>
              <w:top w:val="single" w:sz="4" w:space="0" w:color="auto"/>
              <w:bottom w:val="single" w:sz="12" w:space="0" w:color="auto"/>
            </w:tcBorders>
            <w:shd w:val="clear" w:color="auto" w:fill="auto"/>
            <w:vAlign w:val="bottom"/>
          </w:tcPr>
          <w:p w14:paraId="0C6B992C" w14:textId="77777777" w:rsidR="002917FB" w:rsidRPr="002917FB" w:rsidRDefault="002917FB" w:rsidP="00453385">
            <w:pPr>
              <w:keepNext/>
              <w:keepLines/>
              <w:suppressAutoHyphens w:val="0"/>
              <w:spacing w:before="80" w:after="80" w:line="200" w:lineRule="exact"/>
              <w:jc w:val="right"/>
              <w:rPr>
                <w:i/>
                <w:sz w:val="16"/>
                <w:lang w:val="fr-FR"/>
              </w:rPr>
            </w:pPr>
            <w:r w:rsidRPr="002917FB">
              <w:rPr>
                <w:i/>
                <w:sz w:val="16"/>
                <w:lang w:val="fr-FR"/>
              </w:rPr>
              <w:t>2010</w:t>
            </w:r>
          </w:p>
        </w:tc>
        <w:tc>
          <w:tcPr>
            <w:tcW w:w="877" w:type="dxa"/>
            <w:tcBorders>
              <w:top w:val="single" w:sz="4" w:space="0" w:color="auto"/>
              <w:bottom w:val="single" w:sz="12" w:space="0" w:color="auto"/>
            </w:tcBorders>
            <w:shd w:val="clear" w:color="auto" w:fill="auto"/>
            <w:vAlign w:val="bottom"/>
          </w:tcPr>
          <w:p w14:paraId="16DFD9A5" w14:textId="77777777" w:rsidR="002917FB" w:rsidRPr="002917FB" w:rsidRDefault="002917FB" w:rsidP="00453385">
            <w:pPr>
              <w:keepNext/>
              <w:keepLines/>
              <w:suppressAutoHyphens w:val="0"/>
              <w:spacing w:before="80" w:after="80" w:line="200" w:lineRule="exact"/>
              <w:jc w:val="right"/>
              <w:rPr>
                <w:i/>
                <w:sz w:val="16"/>
                <w:lang w:val="fr-FR"/>
              </w:rPr>
            </w:pPr>
            <w:r w:rsidRPr="002917FB">
              <w:rPr>
                <w:i/>
                <w:sz w:val="16"/>
                <w:lang w:val="fr-FR"/>
              </w:rPr>
              <w:t>2011</w:t>
            </w:r>
          </w:p>
        </w:tc>
        <w:tc>
          <w:tcPr>
            <w:tcW w:w="878" w:type="dxa"/>
            <w:tcBorders>
              <w:top w:val="single" w:sz="4" w:space="0" w:color="auto"/>
              <w:bottom w:val="single" w:sz="12" w:space="0" w:color="auto"/>
            </w:tcBorders>
            <w:shd w:val="clear" w:color="auto" w:fill="auto"/>
            <w:vAlign w:val="bottom"/>
          </w:tcPr>
          <w:p w14:paraId="24AD4C4F" w14:textId="77777777" w:rsidR="002917FB" w:rsidRPr="002917FB" w:rsidRDefault="002917FB" w:rsidP="00453385">
            <w:pPr>
              <w:keepNext/>
              <w:keepLines/>
              <w:suppressAutoHyphens w:val="0"/>
              <w:spacing w:before="80" w:after="80" w:line="200" w:lineRule="exact"/>
              <w:jc w:val="right"/>
              <w:rPr>
                <w:i/>
                <w:sz w:val="16"/>
                <w:lang w:val="fr-FR"/>
              </w:rPr>
            </w:pPr>
            <w:r w:rsidRPr="002917FB">
              <w:rPr>
                <w:i/>
                <w:sz w:val="16"/>
                <w:lang w:val="fr-FR"/>
              </w:rPr>
              <w:t>2012</w:t>
            </w:r>
          </w:p>
        </w:tc>
        <w:tc>
          <w:tcPr>
            <w:tcW w:w="877" w:type="dxa"/>
            <w:tcBorders>
              <w:top w:val="single" w:sz="4" w:space="0" w:color="auto"/>
              <w:bottom w:val="single" w:sz="12" w:space="0" w:color="auto"/>
            </w:tcBorders>
            <w:shd w:val="clear" w:color="auto" w:fill="auto"/>
            <w:vAlign w:val="bottom"/>
          </w:tcPr>
          <w:p w14:paraId="27554379" w14:textId="77777777" w:rsidR="002917FB" w:rsidRPr="002917FB" w:rsidRDefault="002917FB" w:rsidP="00453385">
            <w:pPr>
              <w:keepNext/>
              <w:keepLines/>
              <w:suppressAutoHyphens w:val="0"/>
              <w:spacing w:before="80" w:after="80" w:line="200" w:lineRule="exact"/>
              <w:jc w:val="right"/>
              <w:rPr>
                <w:i/>
                <w:sz w:val="16"/>
                <w:lang w:val="fr-FR"/>
              </w:rPr>
            </w:pPr>
            <w:r w:rsidRPr="002917FB">
              <w:rPr>
                <w:i/>
                <w:sz w:val="16"/>
                <w:lang w:val="fr-FR"/>
              </w:rPr>
              <w:t>2013</w:t>
            </w:r>
          </w:p>
        </w:tc>
        <w:tc>
          <w:tcPr>
            <w:tcW w:w="877" w:type="dxa"/>
            <w:tcBorders>
              <w:top w:val="single" w:sz="4" w:space="0" w:color="auto"/>
              <w:bottom w:val="single" w:sz="12" w:space="0" w:color="auto"/>
            </w:tcBorders>
            <w:shd w:val="clear" w:color="auto" w:fill="auto"/>
            <w:vAlign w:val="bottom"/>
          </w:tcPr>
          <w:p w14:paraId="0D0A4B75" w14:textId="77777777" w:rsidR="002917FB" w:rsidRPr="002917FB" w:rsidRDefault="002917FB" w:rsidP="00453385">
            <w:pPr>
              <w:keepNext/>
              <w:keepLines/>
              <w:suppressAutoHyphens w:val="0"/>
              <w:spacing w:before="80" w:after="80" w:line="200" w:lineRule="exact"/>
              <w:jc w:val="right"/>
              <w:rPr>
                <w:i/>
                <w:sz w:val="16"/>
                <w:lang w:val="fr-FR"/>
              </w:rPr>
            </w:pPr>
            <w:r w:rsidRPr="002917FB">
              <w:rPr>
                <w:i/>
                <w:sz w:val="16"/>
                <w:lang w:val="fr-FR"/>
              </w:rPr>
              <w:t>2014</w:t>
            </w:r>
          </w:p>
        </w:tc>
        <w:tc>
          <w:tcPr>
            <w:tcW w:w="877" w:type="dxa"/>
            <w:tcBorders>
              <w:top w:val="single" w:sz="4" w:space="0" w:color="auto"/>
              <w:bottom w:val="single" w:sz="12" w:space="0" w:color="auto"/>
            </w:tcBorders>
            <w:shd w:val="clear" w:color="auto" w:fill="auto"/>
            <w:vAlign w:val="bottom"/>
          </w:tcPr>
          <w:p w14:paraId="5EFD7A74" w14:textId="77777777" w:rsidR="002917FB" w:rsidRPr="002917FB" w:rsidRDefault="002917FB" w:rsidP="00453385">
            <w:pPr>
              <w:keepNext/>
              <w:keepLines/>
              <w:suppressAutoHyphens w:val="0"/>
              <w:spacing w:before="80" w:after="80" w:line="200" w:lineRule="exact"/>
              <w:jc w:val="right"/>
              <w:rPr>
                <w:i/>
                <w:sz w:val="16"/>
                <w:lang w:val="fr-FR"/>
              </w:rPr>
            </w:pPr>
            <w:r w:rsidRPr="002917FB">
              <w:rPr>
                <w:i/>
                <w:sz w:val="16"/>
                <w:lang w:val="fr-FR"/>
              </w:rPr>
              <w:t>2015</w:t>
            </w:r>
          </w:p>
        </w:tc>
        <w:tc>
          <w:tcPr>
            <w:tcW w:w="878" w:type="dxa"/>
            <w:tcBorders>
              <w:top w:val="single" w:sz="4" w:space="0" w:color="auto"/>
              <w:bottom w:val="single" w:sz="12" w:space="0" w:color="auto"/>
            </w:tcBorders>
            <w:shd w:val="clear" w:color="auto" w:fill="auto"/>
            <w:vAlign w:val="bottom"/>
          </w:tcPr>
          <w:p w14:paraId="3D4FA1C3" w14:textId="77777777" w:rsidR="002917FB" w:rsidRPr="002917FB" w:rsidRDefault="002917FB" w:rsidP="00453385">
            <w:pPr>
              <w:keepNext/>
              <w:keepLines/>
              <w:suppressAutoHyphens w:val="0"/>
              <w:spacing w:before="80" w:after="80" w:line="200" w:lineRule="exact"/>
              <w:jc w:val="right"/>
              <w:rPr>
                <w:i/>
                <w:sz w:val="16"/>
                <w:lang w:val="fr-FR"/>
              </w:rPr>
            </w:pPr>
            <w:r w:rsidRPr="002917FB">
              <w:rPr>
                <w:i/>
                <w:sz w:val="16"/>
                <w:lang w:val="fr-FR"/>
              </w:rPr>
              <w:t>2016</w:t>
            </w:r>
          </w:p>
        </w:tc>
      </w:tr>
      <w:tr w:rsidR="002917FB" w:rsidRPr="002917FB" w14:paraId="6F85CAC7" w14:textId="77777777" w:rsidTr="002917FB">
        <w:tc>
          <w:tcPr>
            <w:tcW w:w="1484" w:type="dxa"/>
            <w:tcBorders>
              <w:top w:val="single" w:sz="12" w:space="0" w:color="auto"/>
            </w:tcBorders>
            <w:shd w:val="clear" w:color="auto" w:fill="auto"/>
          </w:tcPr>
          <w:p w14:paraId="42FF8915" w14:textId="77777777" w:rsidR="002917FB" w:rsidRPr="002917FB" w:rsidRDefault="002917FB" w:rsidP="007A51C3">
            <w:pPr>
              <w:keepNext/>
              <w:keepLines/>
              <w:suppressAutoHyphens w:val="0"/>
              <w:spacing w:before="40" w:after="40" w:line="220" w:lineRule="exact"/>
              <w:rPr>
                <w:b/>
                <w:bCs/>
                <w:sz w:val="18"/>
                <w:lang w:val="fr-FR"/>
              </w:rPr>
            </w:pPr>
            <w:r w:rsidRPr="002917FB">
              <w:rPr>
                <w:b/>
                <w:bCs/>
                <w:sz w:val="18"/>
                <w:lang w:val="fr-FR"/>
              </w:rPr>
              <w:t xml:space="preserve">Dépense totale </w:t>
            </w:r>
            <w:r w:rsidR="00453385">
              <w:rPr>
                <w:b/>
                <w:bCs/>
                <w:sz w:val="18"/>
                <w:lang w:val="fr-FR"/>
              </w:rPr>
              <w:br/>
            </w:r>
            <w:r w:rsidRPr="002917FB">
              <w:rPr>
                <w:b/>
                <w:bCs/>
                <w:sz w:val="18"/>
                <w:lang w:val="fr-FR"/>
              </w:rPr>
              <w:t>(</w:t>
            </w:r>
            <w:r w:rsidR="007A51C3">
              <w:rPr>
                <w:b/>
                <w:bCs/>
                <w:sz w:val="18"/>
                <w:lang w:val="fr-FR"/>
              </w:rPr>
              <w:t>e</w:t>
            </w:r>
            <w:r w:rsidR="00453385">
              <w:rPr>
                <w:b/>
                <w:bCs/>
                <w:sz w:val="18"/>
                <w:lang w:val="fr-FR"/>
              </w:rPr>
              <w:t xml:space="preserve">n </w:t>
            </w:r>
            <w:r w:rsidRPr="002917FB">
              <w:rPr>
                <w:b/>
                <w:bCs/>
                <w:sz w:val="18"/>
                <w:lang w:val="fr-FR"/>
              </w:rPr>
              <w:t>millions de</w:t>
            </w:r>
            <w:r w:rsidR="00453385">
              <w:rPr>
                <w:b/>
                <w:bCs/>
                <w:sz w:val="18"/>
                <w:lang w:val="fr-FR"/>
              </w:rPr>
              <w:t> </w:t>
            </w:r>
            <w:proofErr w:type="spellStart"/>
            <w:r w:rsidRPr="002917FB">
              <w:rPr>
                <w:b/>
                <w:bCs/>
                <w:sz w:val="18"/>
                <w:lang w:val="fr-FR"/>
              </w:rPr>
              <w:t>meticais</w:t>
            </w:r>
            <w:proofErr w:type="spellEnd"/>
            <w:r w:rsidRPr="002917FB">
              <w:rPr>
                <w:b/>
                <w:bCs/>
                <w:sz w:val="18"/>
                <w:lang w:val="fr-FR"/>
              </w:rPr>
              <w:t>)</w:t>
            </w:r>
            <w:r w:rsidRPr="002917FB">
              <w:rPr>
                <w:sz w:val="18"/>
                <w:lang w:val="fr-FR"/>
              </w:rPr>
              <w:t xml:space="preserve"> </w:t>
            </w:r>
          </w:p>
        </w:tc>
        <w:tc>
          <w:tcPr>
            <w:tcW w:w="877" w:type="dxa"/>
            <w:tcBorders>
              <w:top w:val="single" w:sz="12" w:space="0" w:color="auto"/>
            </w:tcBorders>
            <w:shd w:val="clear" w:color="auto" w:fill="auto"/>
            <w:vAlign w:val="bottom"/>
          </w:tcPr>
          <w:p w14:paraId="603ACF08" w14:textId="77777777" w:rsidR="002917FB" w:rsidRPr="002917FB" w:rsidRDefault="002917FB" w:rsidP="00453385">
            <w:pPr>
              <w:keepNext/>
              <w:keepLines/>
              <w:suppressAutoHyphens w:val="0"/>
              <w:spacing w:before="40" w:after="40" w:line="220" w:lineRule="exact"/>
              <w:jc w:val="right"/>
              <w:rPr>
                <w:b/>
                <w:bCs/>
                <w:sz w:val="18"/>
                <w:lang w:val="fr-FR"/>
              </w:rPr>
            </w:pPr>
            <w:r w:rsidRPr="002917FB">
              <w:rPr>
                <w:b/>
                <w:sz w:val="18"/>
                <w:lang w:val="fr-FR"/>
              </w:rPr>
              <w:t>77 758,4</w:t>
            </w:r>
          </w:p>
        </w:tc>
        <w:tc>
          <w:tcPr>
            <w:tcW w:w="877" w:type="dxa"/>
            <w:tcBorders>
              <w:top w:val="single" w:sz="12" w:space="0" w:color="auto"/>
            </w:tcBorders>
            <w:shd w:val="clear" w:color="auto" w:fill="auto"/>
            <w:vAlign w:val="bottom"/>
          </w:tcPr>
          <w:p w14:paraId="4B254F08" w14:textId="77777777" w:rsidR="002917FB" w:rsidRPr="002917FB" w:rsidRDefault="002917FB" w:rsidP="00453385">
            <w:pPr>
              <w:keepNext/>
              <w:keepLines/>
              <w:suppressAutoHyphens w:val="0"/>
              <w:spacing w:before="40" w:after="40" w:line="220" w:lineRule="exact"/>
              <w:jc w:val="right"/>
              <w:rPr>
                <w:b/>
                <w:bCs/>
                <w:sz w:val="18"/>
                <w:lang w:val="fr-FR"/>
              </w:rPr>
            </w:pPr>
            <w:r w:rsidRPr="002917FB">
              <w:rPr>
                <w:b/>
                <w:sz w:val="18"/>
                <w:lang w:val="fr-FR"/>
              </w:rPr>
              <w:t>95 672,6</w:t>
            </w:r>
          </w:p>
        </w:tc>
        <w:tc>
          <w:tcPr>
            <w:tcW w:w="877" w:type="dxa"/>
            <w:tcBorders>
              <w:top w:val="single" w:sz="12" w:space="0" w:color="auto"/>
            </w:tcBorders>
            <w:shd w:val="clear" w:color="auto" w:fill="auto"/>
            <w:vAlign w:val="bottom"/>
          </w:tcPr>
          <w:p w14:paraId="7155B9AC" w14:textId="77777777" w:rsidR="002917FB" w:rsidRPr="002917FB" w:rsidRDefault="002917FB" w:rsidP="00453385">
            <w:pPr>
              <w:keepNext/>
              <w:keepLines/>
              <w:suppressAutoHyphens w:val="0"/>
              <w:spacing w:before="40" w:after="40" w:line="220" w:lineRule="exact"/>
              <w:jc w:val="right"/>
              <w:rPr>
                <w:b/>
                <w:bCs/>
                <w:sz w:val="18"/>
                <w:lang w:val="fr-FR"/>
              </w:rPr>
            </w:pPr>
            <w:r w:rsidRPr="002917FB">
              <w:rPr>
                <w:b/>
                <w:sz w:val="18"/>
                <w:lang w:val="fr-FR"/>
              </w:rPr>
              <w:t>118 499,7</w:t>
            </w:r>
          </w:p>
        </w:tc>
        <w:tc>
          <w:tcPr>
            <w:tcW w:w="878" w:type="dxa"/>
            <w:tcBorders>
              <w:top w:val="single" w:sz="12" w:space="0" w:color="auto"/>
            </w:tcBorders>
            <w:shd w:val="clear" w:color="auto" w:fill="auto"/>
            <w:vAlign w:val="bottom"/>
          </w:tcPr>
          <w:p w14:paraId="00C0FE8A" w14:textId="77777777" w:rsidR="002917FB" w:rsidRPr="002917FB" w:rsidRDefault="002917FB" w:rsidP="00453385">
            <w:pPr>
              <w:keepNext/>
              <w:keepLines/>
              <w:suppressAutoHyphens w:val="0"/>
              <w:spacing w:before="40" w:after="40" w:line="220" w:lineRule="exact"/>
              <w:jc w:val="right"/>
              <w:rPr>
                <w:b/>
                <w:bCs/>
                <w:sz w:val="18"/>
                <w:lang w:val="fr-FR"/>
              </w:rPr>
            </w:pPr>
            <w:r w:rsidRPr="002917FB">
              <w:rPr>
                <w:b/>
                <w:sz w:val="18"/>
                <w:lang w:val="fr-FR"/>
              </w:rPr>
              <w:t>133 136,6</w:t>
            </w:r>
          </w:p>
        </w:tc>
        <w:tc>
          <w:tcPr>
            <w:tcW w:w="877" w:type="dxa"/>
            <w:tcBorders>
              <w:top w:val="single" w:sz="12" w:space="0" w:color="auto"/>
            </w:tcBorders>
            <w:shd w:val="clear" w:color="auto" w:fill="auto"/>
            <w:vAlign w:val="bottom"/>
          </w:tcPr>
          <w:p w14:paraId="06F19BC6" w14:textId="77777777" w:rsidR="002917FB" w:rsidRPr="002917FB" w:rsidRDefault="002917FB" w:rsidP="00453385">
            <w:pPr>
              <w:keepNext/>
              <w:keepLines/>
              <w:suppressAutoHyphens w:val="0"/>
              <w:spacing w:before="40" w:after="40" w:line="220" w:lineRule="exact"/>
              <w:jc w:val="right"/>
              <w:rPr>
                <w:b/>
                <w:bCs/>
                <w:sz w:val="18"/>
                <w:lang w:val="fr-FR"/>
              </w:rPr>
            </w:pPr>
            <w:r w:rsidRPr="002917FB">
              <w:rPr>
                <w:b/>
                <w:sz w:val="18"/>
                <w:lang w:val="fr-FR"/>
              </w:rPr>
              <w:t>163 985,2</w:t>
            </w:r>
          </w:p>
        </w:tc>
        <w:tc>
          <w:tcPr>
            <w:tcW w:w="877" w:type="dxa"/>
            <w:tcBorders>
              <w:top w:val="single" w:sz="12" w:space="0" w:color="auto"/>
            </w:tcBorders>
            <w:shd w:val="clear" w:color="auto" w:fill="auto"/>
            <w:vAlign w:val="bottom"/>
          </w:tcPr>
          <w:p w14:paraId="7DF1B1C6" w14:textId="77777777" w:rsidR="002917FB" w:rsidRPr="002917FB" w:rsidRDefault="002917FB" w:rsidP="00453385">
            <w:pPr>
              <w:keepNext/>
              <w:keepLines/>
              <w:suppressAutoHyphens w:val="0"/>
              <w:spacing w:before="40" w:after="40" w:line="220" w:lineRule="exact"/>
              <w:jc w:val="right"/>
              <w:rPr>
                <w:b/>
                <w:bCs/>
                <w:sz w:val="18"/>
                <w:lang w:val="fr-FR"/>
              </w:rPr>
            </w:pPr>
            <w:r w:rsidRPr="002917FB">
              <w:rPr>
                <w:b/>
                <w:sz w:val="18"/>
                <w:lang w:val="fr-FR"/>
              </w:rPr>
              <w:t>200 313,2</w:t>
            </w:r>
          </w:p>
        </w:tc>
        <w:tc>
          <w:tcPr>
            <w:tcW w:w="877" w:type="dxa"/>
            <w:tcBorders>
              <w:top w:val="single" w:sz="12" w:space="0" w:color="auto"/>
            </w:tcBorders>
            <w:shd w:val="clear" w:color="auto" w:fill="auto"/>
            <w:vAlign w:val="bottom"/>
          </w:tcPr>
          <w:p w14:paraId="3C3E0323" w14:textId="77777777" w:rsidR="002917FB" w:rsidRPr="002917FB" w:rsidRDefault="002917FB" w:rsidP="00453385">
            <w:pPr>
              <w:keepNext/>
              <w:keepLines/>
              <w:suppressAutoHyphens w:val="0"/>
              <w:spacing w:before="40" w:after="40" w:line="220" w:lineRule="exact"/>
              <w:jc w:val="right"/>
              <w:rPr>
                <w:b/>
                <w:bCs/>
                <w:sz w:val="18"/>
                <w:lang w:val="fr-FR"/>
              </w:rPr>
            </w:pPr>
            <w:r w:rsidRPr="002917FB">
              <w:rPr>
                <w:b/>
                <w:sz w:val="18"/>
                <w:lang w:val="fr-FR"/>
              </w:rPr>
              <w:t>174 291,9</w:t>
            </w:r>
          </w:p>
        </w:tc>
        <w:tc>
          <w:tcPr>
            <w:tcW w:w="878" w:type="dxa"/>
            <w:tcBorders>
              <w:top w:val="single" w:sz="12" w:space="0" w:color="auto"/>
            </w:tcBorders>
            <w:shd w:val="clear" w:color="auto" w:fill="auto"/>
            <w:vAlign w:val="bottom"/>
          </w:tcPr>
          <w:p w14:paraId="320B1DDF" w14:textId="77777777" w:rsidR="002917FB" w:rsidRPr="002917FB" w:rsidRDefault="002917FB" w:rsidP="00453385">
            <w:pPr>
              <w:keepNext/>
              <w:keepLines/>
              <w:suppressAutoHyphens w:val="0"/>
              <w:spacing w:before="40" w:after="40" w:line="220" w:lineRule="exact"/>
              <w:jc w:val="right"/>
              <w:rPr>
                <w:b/>
                <w:bCs/>
                <w:sz w:val="18"/>
                <w:lang w:val="fr-FR"/>
              </w:rPr>
            </w:pPr>
            <w:r w:rsidRPr="002917FB">
              <w:rPr>
                <w:b/>
                <w:sz w:val="18"/>
                <w:lang w:val="fr-FR"/>
              </w:rPr>
              <w:t>204 304,1</w:t>
            </w:r>
          </w:p>
        </w:tc>
      </w:tr>
      <w:tr w:rsidR="002917FB" w:rsidRPr="002917FB" w14:paraId="5280E008" w14:textId="77777777" w:rsidTr="002917FB">
        <w:tc>
          <w:tcPr>
            <w:tcW w:w="1484" w:type="dxa"/>
            <w:shd w:val="clear" w:color="auto" w:fill="auto"/>
          </w:tcPr>
          <w:p w14:paraId="7AC11B2B" w14:textId="77777777" w:rsidR="002917FB" w:rsidRPr="002917FB" w:rsidRDefault="002917FB" w:rsidP="00453385">
            <w:pPr>
              <w:keepNext/>
              <w:keepLines/>
              <w:suppressAutoHyphens w:val="0"/>
              <w:spacing w:before="40" w:after="40" w:line="220" w:lineRule="exact"/>
              <w:rPr>
                <w:sz w:val="18"/>
                <w:lang w:val="fr-FR"/>
              </w:rPr>
            </w:pPr>
            <w:r w:rsidRPr="002917FB">
              <w:rPr>
                <w:sz w:val="18"/>
                <w:lang w:val="fr-FR"/>
              </w:rPr>
              <w:t>Éducation (%)</w:t>
            </w:r>
          </w:p>
        </w:tc>
        <w:tc>
          <w:tcPr>
            <w:tcW w:w="877" w:type="dxa"/>
            <w:shd w:val="clear" w:color="auto" w:fill="auto"/>
            <w:vAlign w:val="bottom"/>
          </w:tcPr>
          <w:p w14:paraId="5D3C2998"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21,4</w:t>
            </w:r>
          </w:p>
        </w:tc>
        <w:tc>
          <w:tcPr>
            <w:tcW w:w="877" w:type="dxa"/>
            <w:shd w:val="clear" w:color="auto" w:fill="auto"/>
            <w:vAlign w:val="bottom"/>
          </w:tcPr>
          <w:p w14:paraId="6814987D"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20,8</w:t>
            </w:r>
          </w:p>
        </w:tc>
        <w:tc>
          <w:tcPr>
            <w:tcW w:w="877" w:type="dxa"/>
            <w:shd w:val="clear" w:color="auto" w:fill="auto"/>
            <w:vAlign w:val="bottom"/>
          </w:tcPr>
          <w:p w14:paraId="792ADF4E"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12,4</w:t>
            </w:r>
          </w:p>
        </w:tc>
        <w:tc>
          <w:tcPr>
            <w:tcW w:w="878" w:type="dxa"/>
            <w:shd w:val="clear" w:color="auto" w:fill="auto"/>
            <w:vAlign w:val="bottom"/>
          </w:tcPr>
          <w:p w14:paraId="7CC5A2C0"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20,1</w:t>
            </w:r>
          </w:p>
        </w:tc>
        <w:tc>
          <w:tcPr>
            <w:tcW w:w="877" w:type="dxa"/>
            <w:shd w:val="clear" w:color="auto" w:fill="auto"/>
            <w:vAlign w:val="bottom"/>
          </w:tcPr>
          <w:p w14:paraId="4501A3D9"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19,3</w:t>
            </w:r>
          </w:p>
        </w:tc>
        <w:tc>
          <w:tcPr>
            <w:tcW w:w="877" w:type="dxa"/>
            <w:shd w:val="clear" w:color="auto" w:fill="auto"/>
            <w:vAlign w:val="bottom"/>
          </w:tcPr>
          <w:p w14:paraId="6AF79EA9"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18,6</w:t>
            </w:r>
          </w:p>
        </w:tc>
        <w:tc>
          <w:tcPr>
            <w:tcW w:w="877" w:type="dxa"/>
            <w:shd w:val="clear" w:color="auto" w:fill="auto"/>
            <w:vAlign w:val="bottom"/>
          </w:tcPr>
          <w:p w14:paraId="388EA9A3"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24,0</w:t>
            </w:r>
          </w:p>
        </w:tc>
        <w:tc>
          <w:tcPr>
            <w:tcW w:w="878" w:type="dxa"/>
            <w:shd w:val="clear" w:color="auto" w:fill="auto"/>
            <w:vAlign w:val="bottom"/>
          </w:tcPr>
          <w:p w14:paraId="540EAFF3"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21,7</w:t>
            </w:r>
          </w:p>
        </w:tc>
      </w:tr>
      <w:tr w:rsidR="002917FB" w:rsidRPr="002917FB" w14:paraId="645B5FDF" w14:textId="77777777" w:rsidTr="002917FB">
        <w:tc>
          <w:tcPr>
            <w:tcW w:w="1484" w:type="dxa"/>
            <w:shd w:val="clear" w:color="auto" w:fill="auto"/>
          </w:tcPr>
          <w:p w14:paraId="351F7C2E" w14:textId="77777777" w:rsidR="002917FB" w:rsidRPr="002917FB" w:rsidRDefault="002917FB" w:rsidP="00453385">
            <w:pPr>
              <w:keepNext/>
              <w:keepLines/>
              <w:suppressAutoHyphens w:val="0"/>
              <w:spacing w:before="40" w:after="40" w:line="220" w:lineRule="exact"/>
              <w:rPr>
                <w:sz w:val="18"/>
                <w:lang w:val="fr-FR"/>
              </w:rPr>
            </w:pPr>
            <w:r w:rsidRPr="002917FB">
              <w:rPr>
                <w:sz w:val="18"/>
                <w:lang w:val="fr-FR"/>
              </w:rPr>
              <w:t>Santé (%)</w:t>
            </w:r>
          </w:p>
        </w:tc>
        <w:tc>
          <w:tcPr>
            <w:tcW w:w="877" w:type="dxa"/>
            <w:shd w:val="clear" w:color="auto" w:fill="auto"/>
            <w:vAlign w:val="bottom"/>
          </w:tcPr>
          <w:p w14:paraId="13EBD26C"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10,4</w:t>
            </w:r>
          </w:p>
        </w:tc>
        <w:tc>
          <w:tcPr>
            <w:tcW w:w="877" w:type="dxa"/>
            <w:shd w:val="clear" w:color="auto" w:fill="auto"/>
            <w:vAlign w:val="bottom"/>
          </w:tcPr>
          <w:p w14:paraId="58F42750"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8,3</w:t>
            </w:r>
          </w:p>
        </w:tc>
        <w:tc>
          <w:tcPr>
            <w:tcW w:w="877" w:type="dxa"/>
            <w:shd w:val="clear" w:color="auto" w:fill="auto"/>
            <w:vAlign w:val="bottom"/>
          </w:tcPr>
          <w:p w14:paraId="29951D1A"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7,0</w:t>
            </w:r>
          </w:p>
        </w:tc>
        <w:tc>
          <w:tcPr>
            <w:tcW w:w="878" w:type="dxa"/>
            <w:shd w:val="clear" w:color="auto" w:fill="auto"/>
            <w:vAlign w:val="bottom"/>
          </w:tcPr>
          <w:p w14:paraId="588A3DA5"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11,8</w:t>
            </w:r>
          </w:p>
        </w:tc>
        <w:tc>
          <w:tcPr>
            <w:tcW w:w="877" w:type="dxa"/>
            <w:shd w:val="clear" w:color="auto" w:fill="auto"/>
            <w:vAlign w:val="bottom"/>
          </w:tcPr>
          <w:p w14:paraId="4A6BBC8E"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12,7</w:t>
            </w:r>
          </w:p>
        </w:tc>
        <w:tc>
          <w:tcPr>
            <w:tcW w:w="877" w:type="dxa"/>
            <w:shd w:val="clear" w:color="auto" w:fill="auto"/>
            <w:vAlign w:val="bottom"/>
          </w:tcPr>
          <w:p w14:paraId="222D76B8"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8,7</w:t>
            </w:r>
          </w:p>
        </w:tc>
        <w:tc>
          <w:tcPr>
            <w:tcW w:w="877" w:type="dxa"/>
            <w:shd w:val="clear" w:color="auto" w:fill="auto"/>
            <w:vAlign w:val="bottom"/>
          </w:tcPr>
          <w:p w14:paraId="4530303C"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10,6</w:t>
            </w:r>
          </w:p>
        </w:tc>
        <w:tc>
          <w:tcPr>
            <w:tcW w:w="878" w:type="dxa"/>
            <w:shd w:val="clear" w:color="auto" w:fill="auto"/>
            <w:vAlign w:val="bottom"/>
          </w:tcPr>
          <w:p w14:paraId="64B73AE5" w14:textId="77777777" w:rsidR="002917FB" w:rsidRPr="002917FB" w:rsidRDefault="002917FB" w:rsidP="00453385">
            <w:pPr>
              <w:keepNext/>
              <w:keepLines/>
              <w:suppressAutoHyphens w:val="0"/>
              <w:spacing w:before="40" w:after="40" w:line="220" w:lineRule="exact"/>
              <w:jc w:val="right"/>
              <w:rPr>
                <w:sz w:val="18"/>
                <w:lang w:val="fr-FR"/>
              </w:rPr>
            </w:pPr>
            <w:r w:rsidRPr="002917FB">
              <w:rPr>
                <w:sz w:val="18"/>
                <w:lang w:val="fr-FR"/>
              </w:rPr>
              <w:t>11,7</w:t>
            </w:r>
          </w:p>
        </w:tc>
      </w:tr>
      <w:tr w:rsidR="002917FB" w:rsidRPr="00453385" w14:paraId="45175721" w14:textId="77777777" w:rsidTr="002917FB">
        <w:tc>
          <w:tcPr>
            <w:tcW w:w="1484" w:type="dxa"/>
            <w:shd w:val="clear" w:color="auto" w:fill="auto"/>
          </w:tcPr>
          <w:p w14:paraId="2079D172" w14:textId="77777777" w:rsidR="002917FB" w:rsidRPr="00453385" w:rsidRDefault="002917FB" w:rsidP="00CC5ACA">
            <w:pPr>
              <w:keepNext/>
              <w:keepLines/>
              <w:suppressAutoHyphens w:val="0"/>
              <w:spacing w:before="40" w:after="40" w:line="220" w:lineRule="exact"/>
              <w:rPr>
                <w:sz w:val="18"/>
                <w:lang w:val="fr-FR"/>
              </w:rPr>
            </w:pPr>
            <w:r w:rsidRPr="00453385">
              <w:rPr>
                <w:sz w:val="18"/>
                <w:lang w:val="fr-FR"/>
              </w:rPr>
              <w:t xml:space="preserve">Eau et travaux </w:t>
            </w:r>
            <w:r w:rsidRPr="00453385">
              <w:rPr>
                <w:bCs/>
                <w:sz w:val="18"/>
                <w:lang w:val="fr-FR"/>
              </w:rPr>
              <w:t>publics</w:t>
            </w:r>
            <w:r w:rsidRPr="00CC5ACA">
              <w:rPr>
                <w:rStyle w:val="Appelnotedebasdep"/>
              </w:rPr>
              <w:footnoteReference w:id="7"/>
            </w:r>
            <w:r w:rsidRPr="00CC5ACA">
              <w:rPr>
                <w:sz w:val="18"/>
                <w:lang w:val="fr-FR"/>
              </w:rPr>
              <w:t xml:space="preserve"> </w:t>
            </w:r>
            <w:r w:rsidRPr="00453385">
              <w:rPr>
                <w:sz w:val="18"/>
                <w:lang w:val="fr-FR"/>
              </w:rPr>
              <w:t>(%)</w:t>
            </w:r>
          </w:p>
        </w:tc>
        <w:tc>
          <w:tcPr>
            <w:tcW w:w="877" w:type="dxa"/>
            <w:shd w:val="clear" w:color="auto" w:fill="auto"/>
            <w:vAlign w:val="bottom"/>
          </w:tcPr>
          <w:p w14:paraId="7C64B74F" w14:textId="77777777" w:rsidR="002917FB" w:rsidRPr="00453385" w:rsidRDefault="002917FB" w:rsidP="00453385">
            <w:pPr>
              <w:keepNext/>
              <w:keepLines/>
              <w:suppressAutoHyphens w:val="0"/>
              <w:spacing w:before="40" w:after="40" w:line="220" w:lineRule="exact"/>
              <w:jc w:val="right"/>
              <w:rPr>
                <w:sz w:val="18"/>
                <w:lang w:val="fr-FR"/>
              </w:rPr>
            </w:pPr>
            <w:r w:rsidRPr="00453385">
              <w:rPr>
                <w:sz w:val="18"/>
                <w:lang w:val="fr-FR"/>
              </w:rPr>
              <w:t>4,6</w:t>
            </w:r>
          </w:p>
        </w:tc>
        <w:tc>
          <w:tcPr>
            <w:tcW w:w="877" w:type="dxa"/>
            <w:shd w:val="clear" w:color="auto" w:fill="auto"/>
            <w:vAlign w:val="bottom"/>
          </w:tcPr>
          <w:p w14:paraId="3ED95B0B" w14:textId="77777777" w:rsidR="002917FB" w:rsidRPr="00453385" w:rsidRDefault="002917FB" w:rsidP="00453385">
            <w:pPr>
              <w:keepNext/>
              <w:keepLines/>
              <w:suppressAutoHyphens w:val="0"/>
              <w:spacing w:before="40" w:after="40" w:line="220" w:lineRule="exact"/>
              <w:jc w:val="right"/>
              <w:rPr>
                <w:sz w:val="18"/>
                <w:lang w:val="fr-FR"/>
              </w:rPr>
            </w:pPr>
            <w:r w:rsidRPr="00453385">
              <w:rPr>
                <w:sz w:val="18"/>
                <w:lang w:val="fr-FR"/>
              </w:rPr>
              <w:t>5,3</w:t>
            </w:r>
          </w:p>
        </w:tc>
        <w:tc>
          <w:tcPr>
            <w:tcW w:w="877" w:type="dxa"/>
            <w:shd w:val="clear" w:color="auto" w:fill="auto"/>
            <w:vAlign w:val="bottom"/>
          </w:tcPr>
          <w:p w14:paraId="33868CE3" w14:textId="77777777" w:rsidR="002917FB" w:rsidRPr="00453385" w:rsidRDefault="002917FB" w:rsidP="00453385">
            <w:pPr>
              <w:keepNext/>
              <w:keepLines/>
              <w:suppressAutoHyphens w:val="0"/>
              <w:spacing w:before="40" w:after="40" w:line="220" w:lineRule="exact"/>
              <w:jc w:val="right"/>
              <w:rPr>
                <w:sz w:val="18"/>
                <w:lang w:val="fr-FR"/>
              </w:rPr>
            </w:pPr>
            <w:r w:rsidRPr="00453385">
              <w:rPr>
                <w:sz w:val="18"/>
                <w:lang w:val="fr-FR"/>
              </w:rPr>
              <w:t>5,3</w:t>
            </w:r>
          </w:p>
        </w:tc>
        <w:tc>
          <w:tcPr>
            <w:tcW w:w="878" w:type="dxa"/>
            <w:shd w:val="clear" w:color="auto" w:fill="auto"/>
            <w:vAlign w:val="bottom"/>
          </w:tcPr>
          <w:p w14:paraId="4BD7BCC7" w14:textId="77777777" w:rsidR="002917FB" w:rsidRPr="00453385" w:rsidRDefault="002917FB" w:rsidP="00453385">
            <w:pPr>
              <w:keepNext/>
              <w:keepLines/>
              <w:suppressAutoHyphens w:val="0"/>
              <w:spacing w:before="40" w:after="40" w:line="220" w:lineRule="exact"/>
              <w:jc w:val="right"/>
              <w:rPr>
                <w:sz w:val="18"/>
                <w:lang w:val="fr-FR"/>
              </w:rPr>
            </w:pPr>
            <w:r w:rsidRPr="00453385">
              <w:rPr>
                <w:sz w:val="18"/>
                <w:lang w:val="fr-FR"/>
              </w:rPr>
              <w:t>5,4</w:t>
            </w:r>
          </w:p>
        </w:tc>
        <w:tc>
          <w:tcPr>
            <w:tcW w:w="877" w:type="dxa"/>
            <w:shd w:val="clear" w:color="auto" w:fill="auto"/>
            <w:vAlign w:val="bottom"/>
          </w:tcPr>
          <w:p w14:paraId="2E71EFBE" w14:textId="77777777" w:rsidR="002917FB" w:rsidRPr="00453385" w:rsidRDefault="002917FB" w:rsidP="00453385">
            <w:pPr>
              <w:keepNext/>
              <w:keepLines/>
              <w:suppressAutoHyphens w:val="0"/>
              <w:spacing w:before="40" w:after="40" w:line="220" w:lineRule="exact"/>
              <w:jc w:val="right"/>
              <w:rPr>
                <w:sz w:val="18"/>
                <w:lang w:val="fr-FR"/>
              </w:rPr>
            </w:pPr>
            <w:r w:rsidRPr="00453385">
              <w:rPr>
                <w:sz w:val="18"/>
                <w:lang w:val="fr-FR"/>
              </w:rPr>
              <w:t>5,0</w:t>
            </w:r>
          </w:p>
        </w:tc>
        <w:tc>
          <w:tcPr>
            <w:tcW w:w="877" w:type="dxa"/>
            <w:shd w:val="clear" w:color="auto" w:fill="auto"/>
            <w:vAlign w:val="bottom"/>
          </w:tcPr>
          <w:p w14:paraId="64071082" w14:textId="77777777" w:rsidR="002917FB" w:rsidRPr="00453385" w:rsidRDefault="002917FB" w:rsidP="00453385">
            <w:pPr>
              <w:keepNext/>
              <w:keepLines/>
              <w:suppressAutoHyphens w:val="0"/>
              <w:spacing w:before="40" w:after="40" w:line="220" w:lineRule="exact"/>
              <w:jc w:val="right"/>
              <w:rPr>
                <w:sz w:val="18"/>
                <w:lang w:val="fr-FR"/>
              </w:rPr>
            </w:pPr>
            <w:r w:rsidRPr="00453385">
              <w:rPr>
                <w:sz w:val="18"/>
                <w:lang w:val="fr-FR"/>
              </w:rPr>
              <w:t>2,0</w:t>
            </w:r>
          </w:p>
        </w:tc>
        <w:tc>
          <w:tcPr>
            <w:tcW w:w="877" w:type="dxa"/>
            <w:shd w:val="clear" w:color="auto" w:fill="auto"/>
            <w:vAlign w:val="bottom"/>
          </w:tcPr>
          <w:p w14:paraId="7E1125D0" w14:textId="77777777" w:rsidR="002917FB" w:rsidRPr="00453385" w:rsidRDefault="002917FB" w:rsidP="00453385">
            <w:pPr>
              <w:keepNext/>
              <w:keepLines/>
              <w:suppressAutoHyphens w:val="0"/>
              <w:spacing w:before="40" w:after="40" w:line="220" w:lineRule="exact"/>
              <w:jc w:val="right"/>
              <w:rPr>
                <w:sz w:val="18"/>
                <w:lang w:val="fr-FR"/>
              </w:rPr>
            </w:pPr>
            <w:r w:rsidRPr="00453385">
              <w:rPr>
                <w:sz w:val="18"/>
                <w:lang w:val="fr-FR"/>
              </w:rPr>
              <w:t>2,6</w:t>
            </w:r>
          </w:p>
        </w:tc>
        <w:tc>
          <w:tcPr>
            <w:tcW w:w="878" w:type="dxa"/>
            <w:shd w:val="clear" w:color="auto" w:fill="auto"/>
            <w:vAlign w:val="bottom"/>
          </w:tcPr>
          <w:p w14:paraId="72E48D8D" w14:textId="77777777" w:rsidR="002917FB" w:rsidRPr="00453385" w:rsidRDefault="002917FB" w:rsidP="00453385">
            <w:pPr>
              <w:keepNext/>
              <w:keepLines/>
              <w:suppressAutoHyphens w:val="0"/>
              <w:spacing w:before="40" w:after="40" w:line="220" w:lineRule="exact"/>
              <w:jc w:val="right"/>
              <w:rPr>
                <w:sz w:val="18"/>
                <w:lang w:val="fr-FR"/>
              </w:rPr>
            </w:pPr>
            <w:r w:rsidRPr="00453385">
              <w:rPr>
                <w:sz w:val="18"/>
                <w:lang w:val="fr-FR"/>
              </w:rPr>
              <w:t>4,1</w:t>
            </w:r>
          </w:p>
        </w:tc>
      </w:tr>
      <w:tr w:rsidR="002917FB" w:rsidRPr="00453385" w14:paraId="244E1B8E" w14:textId="77777777" w:rsidTr="002917FB">
        <w:tc>
          <w:tcPr>
            <w:tcW w:w="1484" w:type="dxa"/>
            <w:shd w:val="clear" w:color="auto" w:fill="auto"/>
          </w:tcPr>
          <w:p w14:paraId="2B765F09" w14:textId="77777777" w:rsidR="002917FB" w:rsidRPr="00453385" w:rsidRDefault="002917FB" w:rsidP="00CC5ACA">
            <w:pPr>
              <w:keepNext/>
              <w:keepLines/>
              <w:suppressAutoHyphens w:val="0"/>
              <w:spacing w:before="40" w:after="40" w:line="220" w:lineRule="exact"/>
              <w:rPr>
                <w:sz w:val="18"/>
                <w:lang w:val="fr-FR"/>
              </w:rPr>
            </w:pPr>
            <w:r w:rsidRPr="00453385">
              <w:rPr>
                <w:bCs/>
                <w:sz w:val="18"/>
                <w:lang w:val="fr-FR"/>
              </w:rPr>
              <w:t>Travail</w:t>
            </w:r>
            <w:r w:rsidRPr="00453385">
              <w:rPr>
                <w:sz w:val="18"/>
                <w:lang w:val="fr-FR"/>
              </w:rPr>
              <w:t xml:space="preserve"> et protection sociale (%)</w:t>
            </w:r>
          </w:p>
        </w:tc>
        <w:tc>
          <w:tcPr>
            <w:tcW w:w="877" w:type="dxa"/>
            <w:shd w:val="clear" w:color="auto" w:fill="auto"/>
            <w:vAlign w:val="bottom"/>
          </w:tcPr>
          <w:p w14:paraId="7728B222" w14:textId="77777777" w:rsidR="002917FB" w:rsidRPr="00453385" w:rsidRDefault="002917FB" w:rsidP="002917FB">
            <w:pPr>
              <w:suppressAutoHyphens w:val="0"/>
              <w:spacing w:before="40" w:after="40" w:line="220" w:lineRule="exact"/>
              <w:jc w:val="right"/>
              <w:rPr>
                <w:sz w:val="18"/>
                <w:lang w:val="fr-FR"/>
              </w:rPr>
            </w:pPr>
            <w:r w:rsidRPr="00453385">
              <w:rPr>
                <w:sz w:val="18"/>
                <w:lang w:val="fr-FR"/>
              </w:rPr>
              <w:t>1,4</w:t>
            </w:r>
          </w:p>
        </w:tc>
        <w:tc>
          <w:tcPr>
            <w:tcW w:w="877" w:type="dxa"/>
            <w:shd w:val="clear" w:color="auto" w:fill="auto"/>
            <w:vAlign w:val="bottom"/>
          </w:tcPr>
          <w:p w14:paraId="6F46C8B2" w14:textId="77777777" w:rsidR="002917FB" w:rsidRPr="00453385" w:rsidRDefault="002917FB" w:rsidP="002917FB">
            <w:pPr>
              <w:suppressAutoHyphens w:val="0"/>
              <w:spacing w:before="40" w:after="40" w:line="220" w:lineRule="exact"/>
              <w:jc w:val="right"/>
              <w:rPr>
                <w:sz w:val="18"/>
                <w:lang w:val="fr-FR"/>
              </w:rPr>
            </w:pPr>
            <w:r w:rsidRPr="00453385">
              <w:rPr>
                <w:sz w:val="18"/>
                <w:lang w:val="fr-FR"/>
              </w:rPr>
              <w:t>1,2</w:t>
            </w:r>
          </w:p>
        </w:tc>
        <w:tc>
          <w:tcPr>
            <w:tcW w:w="877" w:type="dxa"/>
            <w:shd w:val="clear" w:color="auto" w:fill="auto"/>
            <w:vAlign w:val="bottom"/>
          </w:tcPr>
          <w:p w14:paraId="098E48BB" w14:textId="77777777" w:rsidR="002917FB" w:rsidRPr="00453385" w:rsidRDefault="002917FB" w:rsidP="002917FB">
            <w:pPr>
              <w:suppressAutoHyphens w:val="0"/>
              <w:spacing w:before="40" w:after="40" w:line="220" w:lineRule="exact"/>
              <w:jc w:val="right"/>
              <w:rPr>
                <w:sz w:val="18"/>
                <w:lang w:val="fr-FR"/>
              </w:rPr>
            </w:pPr>
            <w:r w:rsidRPr="00453385">
              <w:rPr>
                <w:sz w:val="18"/>
                <w:lang w:val="fr-FR"/>
              </w:rPr>
              <w:t>1,4</w:t>
            </w:r>
          </w:p>
        </w:tc>
        <w:tc>
          <w:tcPr>
            <w:tcW w:w="878" w:type="dxa"/>
            <w:shd w:val="clear" w:color="auto" w:fill="auto"/>
            <w:vAlign w:val="bottom"/>
          </w:tcPr>
          <w:p w14:paraId="3288EF59" w14:textId="77777777" w:rsidR="002917FB" w:rsidRPr="00453385" w:rsidRDefault="002917FB" w:rsidP="002917FB">
            <w:pPr>
              <w:suppressAutoHyphens w:val="0"/>
              <w:spacing w:before="40" w:after="40" w:line="220" w:lineRule="exact"/>
              <w:jc w:val="right"/>
              <w:rPr>
                <w:sz w:val="18"/>
                <w:lang w:val="fr-FR"/>
              </w:rPr>
            </w:pPr>
            <w:r w:rsidRPr="00453385">
              <w:rPr>
                <w:sz w:val="18"/>
                <w:lang w:val="fr-FR"/>
              </w:rPr>
              <w:t>3,3</w:t>
            </w:r>
          </w:p>
        </w:tc>
        <w:tc>
          <w:tcPr>
            <w:tcW w:w="877" w:type="dxa"/>
            <w:shd w:val="clear" w:color="auto" w:fill="auto"/>
            <w:vAlign w:val="bottom"/>
          </w:tcPr>
          <w:p w14:paraId="4A52F2C3" w14:textId="77777777" w:rsidR="002917FB" w:rsidRPr="00453385" w:rsidRDefault="002917FB" w:rsidP="002917FB">
            <w:pPr>
              <w:suppressAutoHyphens w:val="0"/>
              <w:spacing w:before="40" w:after="40" w:line="220" w:lineRule="exact"/>
              <w:jc w:val="right"/>
              <w:rPr>
                <w:sz w:val="18"/>
                <w:lang w:val="fr-FR"/>
              </w:rPr>
            </w:pPr>
            <w:r w:rsidRPr="00453385">
              <w:rPr>
                <w:sz w:val="18"/>
                <w:lang w:val="fr-FR"/>
              </w:rPr>
              <w:t>3,2</w:t>
            </w:r>
          </w:p>
        </w:tc>
        <w:tc>
          <w:tcPr>
            <w:tcW w:w="877" w:type="dxa"/>
            <w:shd w:val="clear" w:color="auto" w:fill="auto"/>
            <w:vAlign w:val="bottom"/>
          </w:tcPr>
          <w:p w14:paraId="6B37FCFA" w14:textId="77777777" w:rsidR="002917FB" w:rsidRPr="00453385" w:rsidRDefault="002917FB" w:rsidP="002917FB">
            <w:pPr>
              <w:suppressAutoHyphens w:val="0"/>
              <w:spacing w:before="40" w:after="40" w:line="220" w:lineRule="exact"/>
              <w:jc w:val="right"/>
              <w:rPr>
                <w:sz w:val="18"/>
                <w:lang w:val="fr-FR"/>
              </w:rPr>
            </w:pPr>
            <w:r w:rsidRPr="00453385">
              <w:rPr>
                <w:sz w:val="18"/>
                <w:lang w:val="fr-FR"/>
              </w:rPr>
              <w:t>3,3</w:t>
            </w:r>
          </w:p>
        </w:tc>
        <w:tc>
          <w:tcPr>
            <w:tcW w:w="877" w:type="dxa"/>
            <w:shd w:val="clear" w:color="auto" w:fill="auto"/>
            <w:vAlign w:val="bottom"/>
          </w:tcPr>
          <w:p w14:paraId="5DF0F05D" w14:textId="77777777" w:rsidR="002917FB" w:rsidRPr="00453385" w:rsidRDefault="002917FB" w:rsidP="002917FB">
            <w:pPr>
              <w:suppressAutoHyphens w:val="0"/>
              <w:spacing w:before="40" w:after="40" w:line="220" w:lineRule="exact"/>
              <w:jc w:val="right"/>
              <w:rPr>
                <w:sz w:val="18"/>
                <w:lang w:val="fr-FR"/>
              </w:rPr>
            </w:pPr>
            <w:r w:rsidRPr="00453385">
              <w:rPr>
                <w:sz w:val="18"/>
                <w:lang w:val="fr-FR"/>
              </w:rPr>
              <w:t>2,9</w:t>
            </w:r>
          </w:p>
        </w:tc>
        <w:tc>
          <w:tcPr>
            <w:tcW w:w="878" w:type="dxa"/>
            <w:shd w:val="clear" w:color="auto" w:fill="auto"/>
            <w:vAlign w:val="bottom"/>
          </w:tcPr>
          <w:p w14:paraId="7F420F33" w14:textId="77777777" w:rsidR="002917FB" w:rsidRPr="00453385" w:rsidRDefault="002917FB" w:rsidP="002917FB">
            <w:pPr>
              <w:suppressAutoHyphens w:val="0"/>
              <w:spacing w:before="40" w:after="40" w:line="220" w:lineRule="exact"/>
              <w:jc w:val="right"/>
              <w:rPr>
                <w:sz w:val="18"/>
                <w:lang w:val="fr-FR"/>
              </w:rPr>
            </w:pPr>
            <w:r w:rsidRPr="00453385">
              <w:rPr>
                <w:sz w:val="18"/>
                <w:lang w:val="fr-FR"/>
              </w:rPr>
              <w:t>2,6</w:t>
            </w:r>
          </w:p>
        </w:tc>
      </w:tr>
      <w:tr w:rsidR="002917FB" w:rsidRPr="002917FB" w14:paraId="3C2BDBE0" w14:textId="77777777" w:rsidTr="002917FB">
        <w:tc>
          <w:tcPr>
            <w:tcW w:w="1484" w:type="dxa"/>
            <w:tcBorders>
              <w:bottom w:val="single" w:sz="12" w:space="0" w:color="auto"/>
            </w:tcBorders>
            <w:shd w:val="clear" w:color="auto" w:fill="auto"/>
          </w:tcPr>
          <w:p w14:paraId="6383CC28" w14:textId="77777777" w:rsidR="002917FB" w:rsidRPr="002917FB" w:rsidRDefault="002917FB" w:rsidP="002917FB">
            <w:pPr>
              <w:suppressAutoHyphens w:val="0"/>
              <w:spacing w:before="40" w:after="40" w:line="220" w:lineRule="exact"/>
              <w:rPr>
                <w:sz w:val="18"/>
                <w:lang w:val="fr-FR"/>
              </w:rPr>
            </w:pPr>
            <w:r w:rsidRPr="002917FB">
              <w:rPr>
                <w:sz w:val="18"/>
                <w:lang w:val="fr-FR"/>
              </w:rPr>
              <w:t>Justice (%)</w:t>
            </w:r>
          </w:p>
        </w:tc>
        <w:tc>
          <w:tcPr>
            <w:tcW w:w="877" w:type="dxa"/>
            <w:tcBorders>
              <w:bottom w:val="single" w:sz="12" w:space="0" w:color="auto"/>
            </w:tcBorders>
            <w:shd w:val="clear" w:color="auto" w:fill="auto"/>
            <w:vAlign w:val="bottom"/>
          </w:tcPr>
          <w:p w14:paraId="523C15DD" w14:textId="77777777" w:rsidR="002917FB" w:rsidRPr="002917FB" w:rsidRDefault="002917FB" w:rsidP="002917FB">
            <w:pPr>
              <w:suppressAutoHyphens w:val="0"/>
              <w:spacing w:before="40" w:after="40" w:line="220" w:lineRule="exact"/>
              <w:jc w:val="right"/>
              <w:rPr>
                <w:sz w:val="18"/>
                <w:lang w:val="fr-FR"/>
              </w:rPr>
            </w:pPr>
            <w:r w:rsidRPr="002917FB">
              <w:rPr>
                <w:sz w:val="18"/>
                <w:lang w:val="fr-FR"/>
              </w:rPr>
              <w:t>1,4</w:t>
            </w:r>
          </w:p>
        </w:tc>
        <w:tc>
          <w:tcPr>
            <w:tcW w:w="877" w:type="dxa"/>
            <w:tcBorders>
              <w:bottom w:val="single" w:sz="12" w:space="0" w:color="auto"/>
            </w:tcBorders>
            <w:shd w:val="clear" w:color="auto" w:fill="auto"/>
            <w:vAlign w:val="bottom"/>
          </w:tcPr>
          <w:p w14:paraId="661F985F" w14:textId="77777777" w:rsidR="002917FB" w:rsidRPr="002917FB" w:rsidRDefault="002917FB" w:rsidP="002917FB">
            <w:pPr>
              <w:suppressAutoHyphens w:val="0"/>
              <w:spacing w:before="40" w:after="40" w:line="220" w:lineRule="exact"/>
              <w:jc w:val="right"/>
              <w:rPr>
                <w:sz w:val="18"/>
                <w:lang w:val="fr-FR"/>
              </w:rPr>
            </w:pPr>
            <w:r w:rsidRPr="002917FB">
              <w:rPr>
                <w:sz w:val="18"/>
                <w:lang w:val="fr-FR"/>
              </w:rPr>
              <w:t>1,2</w:t>
            </w:r>
          </w:p>
        </w:tc>
        <w:tc>
          <w:tcPr>
            <w:tcW w:w="877" w:type="dxa"/>
            <w:tcBorders>
              <w:bottom w:val="single" w:sz="12" w:space="0" w:color="auto"/>
            </w:tcBorders>
            <w:shd w:val="clear" w:color="auto" w:fill="auto"/>
            <w:vAlign w:val="bottom"/>
          </w:tcPr>
          <w:p w14:paraId="65257397" w14:textId="77777777" w:rsidR="002917FB" w:rsidRPr="002917FB" w:rsidRDefault="002917FB" w:rsidP="002917FB">
            <w:pPr>
              <w:suppressAutoHyphens w:val="0"/>
              <w:spacing w:before="40" w:after="40" w:line="220" w:lineRule="exact"/>
              <w:jc w:val="right"/>
              <w:rPr>
                <w:sz w:val="18"/>
                <w:lang w:val="fr-FR"/>
              </w:rPr>
            </w:pPr>
            <w:r w:rsidRPr="002917FB">
              <w:rPr>
                <w:sz w:val="18"/>
                <w:lang w:val="fr-FR"/>
              </w:rPr>
              <w:t>1,4</w:t>
            </w:r>
          </w:p>
        </w:tc>
        <w:tc>
          <w:tcPr>
            <w:tcW w:w="878" w:type="dxa"/>
            <w:tcBorders>
              <w:bottom w:val="single" w:sz="12" w:space="0" w:color="auto"/>
            </w:tcBorders>
            <w:shd w:val="clear" w:color="auto" w:fill="auto"/>
            <w:vAlign w:val="bottom"/>
          </w:tcPr>
          <w:p w14:paraId="68D04417" w14:textId="77777777" w:rsidR="002917FB" w:rsidRPr="002917FB" w:rsidRDefault="002917FB" w:rsidP="002917FB">
            <w:pPr>
              <w:suppressAutoHyphens w:val="0"/>
              <w:spacing w:before="40" w:after="40" w:line="220" w:lineRule="exact"/>
              <w:jc w:val="right"/>
              <w:rPr>
                <w:sz w:val="18"/>
                <w:lang w:val="fr-FR"/>
              </w:rPr>
            </w:pPr>
            <w:r w:rsidRPr="002917FB">
              <w:rPr>
                <w:sz w:val="18"/>
                <w:lang w:val="fr-FR"/>
              </w:rPr>
              <w:t>1,8</w:t>
            </w:r>
          </w:p>
        </w:tc>
        <w:tc>
          <w:tcPr>
            <w:tcW w:w="877" w:type="dxa"/>
            <w:tcBorders>
              <w:bottom w:val="single" w:sz="12" w:space="0" w:color="auto"/>
            </w:tcBorders>
            <w:shd w:val="clear" w:color="auto" w:fill="auto"/>
            <w:vAlign w:val="bottom"/>
          </w:tcPr>
          <w:p w14:paraId="18D11733" w14:textId="77777777" w:rsidR="002917FB" w:rsidRPr="002917FB" w:rsidRDefault="002917FB" w:rsidP="002917FB">
            <w:pPr>
              <w:suppressAutoHyphens w:val="0"/>
              <w:spacing w:before="40" w:after="40" w:line="220" w:lineRule="exact"/>
              <w:jc w:val="right"/>
              <w:rPr>
                <w:sz w:val="18"/>
                <w:lang w:val="fr-FR"/>
              </w:rPr>
            </w:pPr>
            <w:r w:rsidRPr="002917FB">
              <w:rPr>
                <w:sz w:val="18"/>
                <w:lang w:val="fr-FR"/>
              </w:rPr>
              <w:t>1,7</w:t>
            </w:r>
          </w:p>
        </w:tc>
        <w:tc>
          <w:tcPr>
            <w:tcW w:w="877" w:type="dxa"/>
            <w:tcBorders>
              <w:bottom w:val="single" w:sz="12" w:space="0" w:color="auto"/>
            </w:tcBorders>
            <w:shd w:val="clear" w:color="auto" w:fill="auto"/>
            <w:vAlign w:val="bottom"/>
          </w:tcPr>
          <w:p w14:paraId="2873C822" w14:textId="77777777" w:rsidR="002917FB" w:rsidRPr="002917FB" w:rsidRDefault="002917FB" w:rsidP="002917FB">
            <w:pPr>
              <w:suppressAutoHyphens w:val="0"/>
              <w:spacing w:before="40" w:after="40" w:line="220" w:lineRule="exact"/>
              <w:jc w:val="right"/>
              <w:rPr>
                <w:sz w:val="18"/>
                <w:lang w:val="fr-FR"/>
              </w:rPr>
            </w:pPr>
            <w:r w:rsidRPr="002917FB">
              <w:rPr>
                <w:sz w:val="18"/>
                <w:lang w:val="fr-FR"/>
              </w:rPr>
              <w:t>1,8</w:t>
            </w:r>
          </w:p>
        </w:tc>
        <w:tc>
          <w:tcPr>
            <w:tcW w:w="877" w:type="dxa"/>
            <w:tcBorders>
              <w:bottom w:val="single" w:sz="12" w:space="0" w:color="auto"/>
            </w:tcBorders>
            <w:shd w:val="clear" w:color="auto" w:fill="auto"/>
            <w:vAlign w:val="bottom"/>
          </w:tcPr>
          <w:p w14:paraId="7CD19A90" w14:textId="77777777" w:rsidR="002917FB" w:rsidRPr="002917FB" w:rsidRDefault="002917FB" w:rsidP="002917FB">
            <w:pPr>
              <w:suppressAutoHyphens w:val="0"/>
              <w:spacing w:before="40" w:after="40" w:line="220" w:lineRule="exact"/>
              <w:jc w:val="right"/>
              <w:rPr>
                <w:sz w:val="18"/>
                <w:lang w:val="fr-FR"/>
              </w:rPr>
            </w:pPr>
            <w:r w:rsidRPr="002917FB">
              <w:rPr>
                <w:sz w:val="18"/>
                <w:lang w:val="fr-FR"/>
              </w:rPr>
              <w:t>2,4</w:t>
            </w:r>
          </w:p>
        </w:tc>
        <w:tc>
          <w:tcPr>
            <w:tcW w:w="878" w:type="dxa"/>
            <w:tcBorders>
              <w:bottom w:val="single" w:sz="12" w:space="0" w:color="auto"/>
            </w:tcBorders>
            <w:shd w:val="clear" w:color="auto" w:fill="auto"/>
            <w:vAlign w:val="bottom"/>
          </w:tcPr>
          <w:p w14:paraId="10237AD4" w14:textId="77777777" w:rsidR="002917FB" w:rsidRPr="002917FB" w:rsidRDefault="002917FB" w:rsidP="002917FB">
            <w:pPr>
              <w:suppressAutoHyphens w:val="0"/>
              <w:spacing w:before="40" w:after="40" w:line="220" w:lineRule="exact"/>
              <w:jc w:val="right"/>
              <w:rPr>
                <w:sz w:val="18"/>
                <w:lang w:val="fr-FR"/>
              </w:rPr>
            </w:pPr>
            <w:r w:rsidRPr="002917FB">
              <w:rPr>
                <w:sz w:val="18"/>
                <w:lang w:val="fr-FR"/>
              </w:rPr>
              <w:t>1,4</w:t>
            </w:r>
          </w:p>
        </w:tc>
      </w:tr>
    </w:tbl>
    <w:p w14:paraId="799EF770" w14:textId="77777777" w:rsidR="002917FB" w:rsidRPr="002917FB" w:rsidRDefault="002917FB" w:rsidP="002917FB">
      <w:pPr>
        <w:pStyle w:val="SingleTxtG"/>
        <w:spacing w:before="120" w:after="240"/>
        <w:ind w:right="0" w:firstLine="170"/>
        <w:rPr>
          <w:sz w:val="18"/>
          <w:szCs w:val="18"/>
          <w:lang w:val="fr-FR"/>
        </w:rPr>
      </w:pPr>
      <w:r w:rsidRPr="002917FB">
        <w:rPr>
          <w:i/>
          <w:iCs/>
          <w:sz w:val="18"/>
          <w:szCs w:val="18"/>
          <w:lang w:val="fr-FR"/>
        </w:rPr>
        <w:t>Source</w:t>
      </w:r>
      <w:r w:rsidRPr="002917FB">
        <w:rPr>
          <w:iCs/>
          <w:sz w:val="18"/>
          <w:szCs w:val="18"/>
          <w:lang w:val="fr-FR"/>
        </w:rPr>
        <w:t> :</w:t>
      </w:r>
      <w:r w:rsidRPr="002917FB">
        <w:rPr>
          <w:sz w:val="18"/>
          <w:szCs w:val="18"/>
          <w:lang w:val="fr-FR"/>
        </w:rPr>
        <w:t xml:space="preserve"> Ministère de l’économie et des finances (MEF), 2016.</w:t>
      </w:r>
    </w:p>
    <w:p w14:paraId="62878670" w14:textId="77777777" w:rsidR="002917FB" w:rsidRPr="00326A09" w:rsidRDefault="002917FB" w:rsidP="002917FB">
      <w:pPr>
        <w:pStyle w:val="SingleTxtG"/>
        <w:rPr>
          <w:lang w:val="fr-FR"/>
        </w:rPr>
      </w:pPr>
      <w:r w:rsidRPr="00326A09">
        <w:rPr>
          <w:lang w:val="fr-FR"/>
        </w:rPr>
        <w:t>82.</w:t>
      </w:r>
      <w:r w:rsidRPr="00326A09">
        <w:rPr>
          <w:lang w:val="fr-FR"/>
        </w:rPr>
        <w:tab/>
        <w:t>Le Gouvernement a pris des mesures pour accroître la participation aux processus budgétaires et leur transparence. Des informations sur le budget de l</w:t>
      </w:r>
      <w:r>
        <w:rPr>
          <w:lang w:val="fr-FR"/>
        </w:rPr>
        <w:t>’</w:t>
      </w:r>
      <w:r w:rsidRPr="00326A09">
        <w:rPr>
          <w:lang w:val="fr-FR"/>
        </w:rPr>
        <w:t>État sont mises à disposition par l</w:t>
      </w:r>
      <w:r>
        <w:rPr>
          <w:lang w:val="fr-FR"/>
        </w:rPr>
        <w:t>’</w:t>
      </w:r>
      <w:r w:rsidRPr="00326A09">
        <w:rPr>
          <w:lang w:val="fr-FR"/>
        </w:rPr>
        <w:t>intermédiaire de plateformes électroniques et de l</w:t>
      </w:r>
      <w:r>
        <w:rPr>
          <w:lang w:val="fr-FR"/>
        </w:rPr>
        <w:t>’</w:t>
      </w:r>
      <w:r w:rsidRPr="00326A09">
        <w:rPr>
          <w:lang w:val="fr-FR"/>
        </w:rPr>
        <w:t>Observatoire de la pauvreté, ainsi que lors de réunions.</w:t>
      </w:r>
    </w:p>
    <w:p w14:paraId="043D4F2F" w14:textId="77777777" w:rsidR="002917FB" w:rsidRPr="00326A09" w:rsidRDefault="002917FB" w:rsidP="0057095E">
      <w:pPr>
        <w:pStyle w:val="HChG"/>
        <w:rPr>
          <w:lang w:val="fr-FR"/>
        </w:rPr>
      </w:pPr>
      <w:bookmarkStart w:id="55" w:name="_Toc489978872"/>
      <w:r w:rsidRPr="00326A09">
        <w:rPr>
          <w:lang w:val="fr-FR"/>
        </w:rPr>
        <w:tab/>
        <w:t>III.</w:t>
      </w:r>
      <w:r w:rsidRPr="00326A09">
        <w:rPr>
          <w:lang w:val="fr-FR"/>
        </w:rPr>
        <w:tab/>
        <w:t>Définition de l</w:t>
      </w:r>
      <w:r>
        <w:rPr>
          <w:lang w:val="fr-FR"/>
        </w:rPr>
        <w:t>’</w:t>
      </w:r>
      <w:r w:rsidRPr="00326A09">
        <w:rPr>
          <w:lang w:val="fr-FR"/>
        </w:rPr>
        <w:t>enfant (art</w:t>
      </w:r>
      <w:r w:rsidR="0057095E">
        <w:rPr>
          <w:lang w:val="fr-FR"/>
        </w:rPr>
        <w:t>. </w:t>
      </w:r>
      <w:r w:rsidR="007A51C3">
        <w:rPr>
          <w:lang w:val="fr-FR"/>
        </w:rPr>
        <w:t>1</w:t>
      </w:r>
      <w:r w:rsidRPr="00326A09">
        <w:rPr>
          <w:lang w:val="fr-FR"/>
        </w:rPr>
        <w:t>)</w:t>
      </w:r>
      <w:bookmarkEnd w:id="55"/>
    </w:p>
    <w:p w14:paraId="3F135F0B" w14:textId="77777777" w:rsidR="002917FB" w:rsidRPr="00326A09" w:rsidRDefault="002917FB" w:rsidP="002917FB">
      <w:pPr>
        <w:pStyle w:val="SingleTxtG"/>
        <w:rPr>
          <w:lang w:val="fr-FR"/>
        </w:rPr>
      </w:pPr>
      <w:r w:rsidRPr="00326A09">
        <w:rPr>
          <w:lang w:val="fr-FR"/>
        </w:rPr>
        <w:t>83.</w:t>
      </w:r>
      <w:r w:rsidRPr="00326A09">
        <w:rPr>
          <w:lang w:val="fr-FR"/>
        </w:rPr>
        <w:tab/>
        <w:t>Au sens de la loi sur la promotion et la protection des droits de l</w:t>
      </w:r>
      <w:r>
        <w:rPr>
          <w:lang w:val="fr-FR"/>
        </w:rPr>
        <w:t>’</w:t>
      </w:r>
      <w:r w:rsidRPr="00326A09">
        <w:rPr>
          <w:lang w:val="fr-FR"/>
        </w:rPr>
        <w:t>enfant, un enfant s</w:t>
      </w:r>
      <w:r>
        <w:rPr>
          <w:lang w:val="fr-FR"/>
        </w:rPr>
        <w:t>’</w:t>
      </w:r>
      <w:r w:rsidRPr="00326A09">
        <w:rPr>
          <w:lang w:val="fr-FR"/>
        </w:rPr>
        <w:t>entend de toute personne âgée de moins de 18 ans.</w:t>
      </w:r>
    </w:p>
    <w:p w14:paraId="6531FFD6" w14:textId="77777777" w:rsidR="002917FB" w:rsidRPr="00326A09" w:rsidRDefault="002917FB" w:rsidP="002917FB">
      <w:pPr>
        <w:pStyle w:val="SingleTxtG"/>
        <w:rPr>
          <w:lang w:val="fr-FR"/>
        </w:rPr>
      </w:pPr>
      <w:r w:rsidRPr="00326A09">
        <w:rPr>
          <w:lang w:val="fr-FR"/>
        </w:rPr>
        <w:t>84.</w:t>
      </w:r>
      <w:r w:rsidRPr="00326A09">
        <w:rPr>
          <w:lang w:val="fr-FR"/>
        </w:rPr>
        <w:tab/>
        <w:t xml:space="preserve"> La majorité civile est atteinte à l</w:t>
      </w:r>
      <w:r>
        <w:rPr>
          <w:lang w:val="fr-FR"/>
        </w:rPr>
        <w:t>’</w:t>
      </w:r>
      <w:r w:rsidRPr="00326A09">
        <w:rPr>
          <w:lang w:val="fr-FR"/>
        </w:rPr>
        <w:t>âge de 21 ans, lorsque les personnes acquièrent la pleine capacité d</w:t>
      </w:r>
      <w:r>
        <w:rPr>
          <w:lang w:val="fr-FR"/>
        </w:rPr>
        <w:t>’</w:t>
      </w:r>
      <w:r w:rsidRPr="00326A09">
        <w:rPr>
          <w:lang w:val="fr-FR"/>
        </w:rPr>
        <w:t xml:space="preserve">exercer leurs droits, sont en mesure </w:t>
      </w:r>
      <w:r>
        <w:rPr>
          <w:lang w:val="fr-FR"/>
        </w:rPr>
        <w:t xml:space="preserve">de </w:t>
      </w:r>
      <w:r w:rsidRPr="00326A09">
        <w:rPr>
          <w:lang w:val="fr-FR"/>
        </w:rPr>
        <w:t>décider en toute indépendance et disposent de leurs biens en vertu de l</w:t>
      </w:r>
      <w:r>
        <w:rPr>
          <w:lang w:val="fr-FR"/>
        </w:rPr>
        <w:t>’</w:t>
      </w:r>
      <w:r w:rsidRPr="00326A09">
        <w:rPr>
          <w:lang w:val="fr-FR"/>
        </w:rPr>
        <w:t>article 122 du Code civil en vigueur. Pour ce qui est de l</w:t>
      </w:r>
      <w:r>
        <w:rPr>
          <w:lang w:val="fr-FR"/>
        </w:rPr>
        <w:t>’</w:t>
      </w:r>
      <w:r w:rsidRPr="00326A09">
        <w:rPr>
          <w:lang w:val="fr-FR"/>
        </w:rPr>
        <w:t>exercice des droits politiques, le paragraphe 2 de l</w:t>
      </w:r>
      <w:r>
        <w:rPr>
          <w:lang w:val="fr-FR"/>
        </w:rPr>
        <w:t>’</w:t>
      </w:r>
      <w:r w:rsidRPr="00326A09">
        <w:rPr>
          <w:lang w:val="fr-FR"/>
        </w:rPr>
        <w:t>article 73 de la Constitution de la</w:t>
      </w:r>
      <w:r w:rsidR="0057095E">
        <w:rPr>
          <w:lang w:val="fr-FR"/>
        </w:rPr>
        <w:t> </w:t>
      </w:r>
      <w:r w:rsidRPr="00326A09">
        <w:rPr>
          <w:lang w:val="fr-FR"/>
        </w:rPr>
        <w:t>République accorde la capacité électorale aux citoyens âgés de plus de 18 ans, à l</w:t>
      </w:r>
      <w:r>
        <w:rPr>
          <w:lang w:val="fr-FR"/>
        </w:rPr>
        <w:t>’</w:t>
      </w:r>
      <w:r w:rsidRPr="00326A09">
        <w:rPr>
          <w:lang w:val="fr-FR"/>
        </w:rPr>
        <w:t>exception de ceux qui sont légalement privés de ce droit.</w:t>
      </w:r>
    </w:p>
    <w:p w14:paraId="4A30A296" w14:textId="77777777" w:rsidR="002917FB" w:rsidRPr="00326A09" w:rsidRDefault="002917FB" w:rsidP="002917FB">
      <w:pPr>
        <w:pStyle w:val="SingleTxtG"/>
        <w:rPr>
          <w:lang w:val="fr-FR"/>
        </w:rPr>
      </w:pPr>
      <w:r w:rsidRPr="00326A09">
        <w:rPr>
          <w:lang w:val="fr-FR"/>
        </w:rPr>
        <w:t>85.</w:t>
      </w:r>
      <w:r w:rsidRPr="00326A09">
        <w:rPr>
          <w:lang w:val="fr-FR"/>
        </w:rPr>
        <w:tab/>
        <w:t>La responsabilité pénale est acquise à l</w:t>
      </w:r>
      <w:r>
        <w:rPr>
          <w:lang w:val="fr-FR"/>
        </w:rPr>
        <w:t>’</w:t>
      </w:r>
      <w:r w:rsidRPr="00326A09">
        <w:rPr>
          <w:lang w:val="fr-FR"/>
        </w:rPr>
        <w:t>âge de 16 ans, conformément à l</w:t>
      </w:r>
      <w:r>
        <w:rPr>
          <w:lang w:val="fr-FR"/>
        </w:rPr>
        <w:t>’</w:t>
      </w:r>
      <w:r w:rsidRPr="00326A09">
        <w:rPr>
          <w:lang w:val="fr-FR"/>
        </w:rPr>
        <w:t>article 46 du Code pénal. Par conséquent, il est interdit d</w:t>
      </w:r>
      <w:r>
        <w:rPr>
          <w:lang w:val="fr-FR"/>
        </w:rPr>
        <w:t>’</w:t>
      </w:r>
      <w:r w:rsidRPr="00326A09">
        <w:rPr>
          <w:lang w:val="fr-FR"/>
        </w:rPr>
        <w:t>appliquer des mesures pénales privatives de liberté aux personnes de moins de 16 ans. Seules des mesures de protection, d</w:t>
      </w:r>
      <w:r>
        <w:rPr>
          <w:lang w:val="fr-FR"/>
        </w:rPr>
        <w:t>’</w:t>
      </w:r>
      <w:r w:rsidRPr="00326A09">
        <w:rPr>
          <w:lang w:val="fr-FR"/>
        </w:rPr>
        <w:t>assistance ou d</w:t>
      </w:r>
      <w:r>
        <w:rPr>
          <w:lang w:val="fr-FR"/>
        </w:rPr>
        <w:t>’</w:t>
      </w:r>
      <w:r w:rsidRPr="00326A09">
        <w:rPr>
          <w:lang w:val="fr-FR"/>
        </w:rPr>
        <w:t>éducation peuvent leur être appliquées.</w:t>
      </w:r>
    </w:p>
    <w:p w14:paraId="46DA3945" w14:textId="77777777" w:rsidR="002917FB" w:rsidRPr="00326A09" w:rsidRDefault="002917FB" w:rsidP="002917FB">
      <w:pPr>
        <w:pStyle w:val="SingleTxtG"/>
        <w:rPr>
          <w:lang w:val="fr-FR"/>
        </w:rPr>
      </w:pPr>
      <w:r w:rsidRPr="00326A09">
        <w:rPr>
          <w:lang w:val="fr-FR"/>
        </w:rPr>
        <w:t>86.</w:t>
      </w:r>
      <w:r w:rsidRPr="00326A09">
        <w:rPr>
          <w:lang w:val="fr-FR"/>
        </w:rPr>
        <w:tab/>
        <w:t>Les mesures de protection pénales sont inscrites dans divers autres textes de loi, notamment le Code civil, qui garantit la protection civile des mineurs au paragraphe 2 de l</w:t>
      </w:r>
      <w:r>
        <w:rPr>
          <w:lang w:val="fr-FR"/>
        </w:rPr>
        <w:t>’</w:t>
      </w:r>
      <w:r w:rsidRPr="00326A09">
        <w:rPr>
          <w:lang w:val="fr-FR"/>
        </w:rPr>
        <w:t xml:space="preserve">article 488. De même, la loi </w:t>
      </w:r>
      <w:r w:rsidR="0057095E">
        <w:rPr>
          <w:lang w:val="fr-FR"/>
        </w:rPr>
        <w:t>n</w:t>
      </w:r>
      <w:r w:rsidR="0057095E" w:rsidRPr="0057095E">
        <w:rPr>
          <w:vertAlign w:val="superscript"/>
          <w:lang w:val="fr-FR"/>
        </w:rPr>
        <w:t>o</w:t>
      </w:r>
      <w:r w:rsidR="0057095E">
        <w:rPr>
          <w:lang w:val="fr-FR"/>
        </w:rPr>
        <w:t> </w:t>
      </w:r>
      <w:r w:rsidRPr="00326A09">
        <w:rPr>
          <w:lang w:val="fr-FR"/>
        </w:rPr>
        <w:t>35/2014 du 31 décembre portant révision du Code pénal précise, à l</w:t>
      </w:r>
      <w:r>
        <w:rPr>
          <w:lang w:val="fr-FR"/>
        </w:rPr>
        <w:t>’</w:t>
      </w:r>
      <w:r w:rsidRPr="00326A09">
        <w:rPr>
          <w:lang w:val="fr-FR"/>
        </w:rPr>
        <w:t>article 75, que la responsabilité d</w:t>
      </w:r>
      <w:r>
        <w:rPr>
          <w:lang w:val="fr-FR"/>
        </w:rPr>
        <w:t>’</w:t>
      </w:r>
      <w:r w:rsidRPr="00326A09">
        <w:rPr>
          <w:lang w:val="fr-FR"/>
        </w:rPr>
        <w:t>une personne âgée de moins de 21 ans mais de plus de 18 ans est relative. La personne peut faire l</w:t>
      </w:r>
      <w:r>
        <w:rPr>
          <w:lang w:val="fr-FR"/>
        </w:rPr>
        <w:t>’</w:t>
      </w:r>
      <w:r w:rsidRPr="00326A09">
        <w:rPr>
          <w:lang w:val="fr-FR"/>
        </w:rPr>
        <w:t>objet de sanctions ou de mesures privatives de liberté dans un but éducatif, au sein d</w:t>
      </w:r>
      <w:r>
        <w:rPr>
          <w:lang w:val="fr-FR"/>
        </w:rPr>
        <w:t>’</w:t>
      </w:r>
      <w:r w:rsidRPr="00326A09">
        <w:rPr>
          <w:lang w:val="fr-FR"/>
        </w:rPr>
        <w:t>établissements destinés aux mineurs, ou bien être séparée des adultes si elle est incarcérée dans une prison normale. D</w:t>
      </w:r>
      <w:r>
        <w:rPr>
          <w:lang w:val="fr-FR"/>
        </w:rPr>
        <w:t>’</w:t>
      </w:r>
      <w:r w:rsidRPr="00326A09">
        <w:rPr>
          <w:lang w:val="fr-FR"/>
        </w:rPr>
        <w:t>après l</w:t>
      </w:r>
      <w:r>
        <w:rPr>
          <w:lang w:val="fr-FR"/>
        </w:rPr>
        <w:t>’</w:t>
      </w:r>
      <w:r w:rsidRPr="00326A09">
        <w:rPr>
          <w:lang w:val="fr-FR"/>
        </w:rPr>
        <w:t>article 59 de la même loi, la peine d</w:t>
      </w:r>
      <w:r>
        <w:rPr>
          <w:lang w:val="fr-FR"/>
        </w:rPr>
        <w:t>’</w:t>
      </w:r>
      <w:r w:rsidRPr="00326A09">
        <w:rPr>
          <w:lang w:val="fr-FR"/>
        </w:rPr>
        <w:t>emprisonnement à vie ou d</w:t>
      </w:r>
      <w:r>
        <w:rPr>
          <w:lang w:val="fr-FR"/>
        </w:rPr>
        <w:t>’</w:t>
      </w:r>
      <w:r w:rsidRPr="00326A09">
        <w:rPr>
          <w:lang w:val="fr-FR"/>
        </w:rPr>
        <w:t>emprisonnement d</w:t>
      </w:r>
      <w:r>
        <w:rPr>
          <w:lang w:val="fr-FR"/>
        </w:rPr>
        <w:t>’</w:t>
      </w:r>
      <w:r w:rsidRPr="00326A09">
        <w:rPr>
          <w:lang w:val="fr-FR"/>
        </w:rPr>
        <w:t>une durée illimitée ou indéfinie est interdite, et ce quel que soit l</w:t>
      </w:r>
      <w:r>
        <w:rPr>
          <w:lang w:val="fr-FR"/>
        </w:rPr>
        <w:t>’</w:t>
      </w:r>
      <w:r w:rsidRPr="00326A09">
        <w:rPr>
          <w:lang w:val="fr-FR"/>
        </w:rPr>
        <w:t>âge de l</w:t>
      </w:r>
      <w:r>
        <w:rPr>
          <w:lang w:val="fr-FR"/>
        </w:rPr>
        <w:t>’</w:t>
      </w:r>
      <w:r w:rsidRPr="00326A09">
        <w:rPr>
          <w:lang w:val="fr-FR"/>
        </w:rPr>
        <w:t>auteur de l</w:t>
      </w:r>
      <w:r>
        <w:rPr>
          <w:lang w:val="fr-FR"/>
        </w:rPr>
        <w:t>’</w:t>
      </w:r>
      <w:r w:rsidRPr="00326A09">
        <w:rPr>
          <w:lang w:val="fr-FR"/>
        </w:rPr>
        <w:t>infraction. Enfin, la Constitution en vigueur interdit l</w:t>
      </w:r>
      <w:r>
        <w:rPr>
          <w:lang w:val="fr-FR"/>
        </w:rPr>
        <w:t>’</w:t>
      </w:r>
      <w:r w:rsidRPr="00326A09">
        <w:rPr>
          <w:lang w:val="fr-FR"/>
        </w:rPr>
        <w:t>application de la peine de mort au Mozambique.</w:t>
      </w:r>
    </w:p>
    <w:p w14:paraId="3CD3F1AB" w14:textId="77777777" w:rsidR="002917FB" w:rsidRPr="00326A09" w:rsidRDefault="002917FB" w:rsidP="002917FB">
      <w:pPr>
        <w:pStyle w:val="SingleTxtG"/>
        <w:rPr>
          <w:lang w:val="fr-FR"/>
        </w:rPr>
      </w:pPr>
      <w:r w:rsidRPr="00326A09">
        <w:rPr>
          <w:lang w:val="fr-FR"/>
        </w:rPr>
        <w:t>87.</w:t>
      </w:r>
      <w:r w:rsidRPr="00326A09">
        <w:rPr>
          <w:lang w:val="fr-FR"/>
        </w:rPr>
        <w:tab/>
        <w:t>Conformément à l</w:t>
      </w:r>
      <w:r>
        <w:rPr>
          <w:lang w:val="fr-FR"/>
        </w:rPr>
        <w:t>’</w:t>
      </w:r>
      <w:r w:rsidRPr="00326A09">
        <w:rPr>
          <w:lang w:val="fr-FR"/>
        </w:rPr>
        <w:t>article 123 du Code civil, les personnes qui n</w:t>
      </w:r>
      <w:r>
        <w:rPr>
          <w:lang w:val="fr-FR"/>
        </w:rPr>
        <w:t>’</w:t>
      </w:r>
      <w:r w:rsidRPr="00326A09">
        <w:rPr>
          <w:lang w:val="fr-FR"/>
        </w:rPr>
        <w:t>ont pas atteint l</w:t>
      </w:r>
      <w:r>
        <w:rPr>
          <w:lang w:val="fr-FR"/>
        </w:rPr>
        <w:t>’</w:t>
      </w:r>
      <w:r w:rsidRPr="00326A09">
        <w:rPr>
          <w:lang w:val="fr-FR"/>
        </w:rPr>
        <w:t>âge de la majorité n</w:t>
      </w:r>
      <w:r>
        <w:rPr>
          <w:lang w:val="fr-FR"/>
        </w:rPr>
        <w:t>’</w:t>
      </w:r>
      <w:r w:rsidRPr="00326A09">
        <w:rPr>
          <w:lang w:val="fr-FR"/>
        </w:rPr>
        <w:t>ont pas le droit d</w:t>
      </w:r>
      <w:r>
        <w:rPr>
          <w:lang w:val="fr-FR"/>
        </w:rPr>
        <w:t>’</w:t>
      </w:r>
      <w:r w:rsidRPr="00326A09">
        <w:rPr>
          <w:lang w:val="fr-FR"/>
        </w:rPr>
        <w:t>effectuer de consultation juridique et d</w:t>
      </w:r>
      <w:r>
        <w:rPr>
          <w:lang w:val="fr-FR"/>
        </w:rPr>
        <w:t>’</w:t>
      </w:r>
      <w:r w:rsidRPr="00326A09">
        <w:rPr>
          <w:lang w:val="fr-FR"/>
        </w:rPr>
        <w:t>accomplir des actes juridiques régis par le droit civil. L</w:t>
      </w:r>
      <w:r>
        <w:rPr>
          <w:lang w:val="fr-FR"/>
        </w:rPr>
        <w:t>’</w:t>
      </w:r>
      <w:r w:rsidRPr="00326A09">
        <w:rPr>
          <w:lang w:val="fr-FR"/>
        </w:rPr>
        <w:t>autorité des parents ou du tuteur peut toutefois compenser cette incapacité, même si, dans certains cas, la loi exige l</w:t>
      </w:r>
      <w:r>
        <w:rPr>
          <w:lang w:val="fr-FR"/>
        </w:rPr>
        <w:t>’</w:t>
      </w:r>
      <w:r w:rsidRPr="00326A09">
        <w:rPr>
          <w:lang w:val="fr-FR"/>
        </w:rPr>
        <w:t>autorisation préalable du tribunal pour mineurs.</w:t>
      </w:r>
    </w:p>
    <w:p w14:paraId="29EB12A7" w14:textId="77777777" w:rsidR="002917FB" w:rsidRPr="00326A09" w:rsidRDefault="002917FB" w:rsidP="002917FB">
      <w:pPr>
        <w:pStyle w:val="SingleTxtG"/>
        <w:rPr>
          <w:lang w:val="fr-FR"/>
        </w:rPr>
      </w:pPr>
      <w:r w:rsidRPr="00326A09">
        <w:rPr>
          <w:lang w:val="fr-FR"/>
        </w:rPr>
        <w:lastRenderedPageBreak/>
        <w:t>88.</w:t>
      </w:r>
      <w:r w:rsidRPr="00326A09">
        <w:rPr>
          <w:lang w:val="fr-FR"/>
        </w:rPr>
        <w:tab/>
        <w:t>Dans le domaine médical, les enfants n</w:t>
      </w:r>
      <w:r>
        <w:rPr>
          <w:lang w:val="fr-FR"/>
        </w:rPr>
        <w:t>’</w:t>
      </w:r>
      <w:r w:rsidRPr="00326A09">
        <w:rPr>
          <w:lang w:val="fr-FR"/>
        </w:rPr>
        <w:t>ont pas besoin du consentement de leurs parents pour bénéficier de soins, à condition qu</w:t>
      </w:r>
      <w:r>
        <w:rPr>
          <w:lang w:val="fr-FR"/>
        </w:rPr>
        <w:t>’</w:t>
      </w:r>
      <w:r w:rsidRPr="00326A09">
        <w:rPr>
          <w:lang w:val="fr-FR"/>
        </w:rPr>
        <w:t>ils n</w:t>
      </w:r>
      <w:r>
        <w:rPr>
          <w:lang w:val="fr-FR"/>
        </w:rPr>
        <w:t>’</w:t>
      </w:r>
      <w:r w:rsidRPr="00326A09">
        <w:rPr>
          <w:lang w:val="fr-FR"/>
        </w:rPr>
        <w:t>impliquent pas une intervention chirurgicale. Si une intervention s</w:t>
      </w:r>
      <w:r>
        <w:rPr>
          <w:lang w:val="fr-FR"/>
        </w:rPr>
        <w:t>’</w:t>
      </w:r>
      <w:r w:rsidRPr="00326A09">
        <w:rPr>
          <w:lang w:val="fr-FR"/>
        </w:rPr>
        <w:t>avère nécessaire, elle requiert un consentement écrit des parents ou d</w:t>
      </w:r>
      <w:r>
        <w:rPr>
          <w:lang w:val="fr-FR"/>
        </w:rPr>
        <w:t>’</w:t>
      </w:r>
      <w:r w:rsidRPr="00326A09">
        <w:rPr>
          <w:lang w:val="fr-FR"/>
        </w:rPr>
        <w:t>une autre personne responsable. Les jeunes filles enceintes sont reconnues comme ayant la capacité de bénéficier des services de santé maternelle et infantile.</w:t>
      </w:r>
    </w:p>
    <w:p w14:paraId="3A3748DD" w14:textId="77777777" w:rsidR="002917FB" w:rsidRPr="00326A09" w:rsidRDefault="002917FB" w:rsidP="002917FB">
      <w:pPr>
        <w:pStyle w:val="SingleTxtG"/>
        <w:rPr>
          <w:lang w:val="fr-FR"/>
        </w:rPr>
      </w:pPr>
      <w:r w:rsidRPr="00326A09">
        <w:rPr>
          <w:lang w:val="fr-FR"/>
        </w:rPr>
        <w:t>89.</w:t>
      </w:r>
      <w:r w:rsidRPr="00326A09">
        <w:rPr>
          <w:lang w:val="fr-FR"/>
        </w:rPr>
        <w:tab/>
        <w:t>L</w:t>
      </w:r>
      <w:r>
        <w:rPr>
          <w:lang w:val="fr-FR"/>
        </w:rPr>
        <w:t>’</w:t>
      </w:r>
      <w:r w:rsidRPr="00326A09">
        <w:rPr>
          <w:lang w:val="fr-FR"/>
        </w:rPr>
        <w:t>âge minimum du mariage est fixé à 18 ans en vertu de la loi sur la famille (loi</w:t>
      </w:r>
      <w:r w:rsidR="00616600">
        <w:rPr>
          <w:lang w:val="fr-FR"/>
        </w:rPr>
        <w:t> n</w:t>
      </w:r>
      <w:r w:rsidR="00616600" w:rsidRPr="0057095E">
        <w:rPr>
          <w:vertAlign w:val="superscript"/>
          <w:lang w:val="fr-FR"/>
        </w:rPr>
        <w:t>o</w:t>
      </w:r>
      <w:r w:rsidR="00616600">
        <w:rPr>
          <w:lang w:val="fr-FR"/>
        </w:rPr>
        <w:t> </w:t>
      </w:r>
      <w:r w:rsidRPr="00326A09">
        <w:rPr>
          <w:lang w:val="fr-FR"/>
        </w:rPr>
        <w:t xml:space="preserve">10/2004 du 25 août). </w:t>
      </w:r>
    </w:p>
    <w:p w14:paraId="75F328F6" w14:textId="77777777" w:rsidR="002917FB" w:rsidRPr="00326A09" w:rsidRDefault="002917FB" w:rsidP="002917FB">
      <w:pPr>
        <w:pStyle w:val="SingleTxtG"/>
        <w:rPr>
          <w:lang w:val="fr-FR"/>
        </w:rPr>
      </w:pPr>
      <w:r w:rsidRPr="00326A09">
        <w:rPr>
          <w:lang w:val="fr-FR"/>
        </w:rPr>
        <w:t>90.</w:t>
      </w:r>
      <w:r w:rsidRPr="00326A09">
        <w:rPr>
          <w:lang w:val="fr-FR"/>
        </w:rPr>
        <w:tab/>
        <w:t>Toutefois, le paragraphe 2 de l</w:t>
      </w:r>
      <w:r>
        <w:rPr>
          <w:lang w:val="fr-FR"/>
        </w:rPr>
        <w:t>’</w:t>
      </w:r>
      <w:r w:rsidRPr="00326A09">
        <w:rPr>
          <w:lang w:val="fr-FR"/>
        </w:rPr>
        <w:t>article 30 énonce qu</w:t>
      </w:r>
      <w:r>
        <w:rPr>
          <w:lang w:val="fr-FR"/>
        </w:rPr>
        <w:t>’</w:t>
      </w:r>
      <w:r w:rsidRPr="00326A09">
        <w:rPr>
          <w:lang w:val="fr-FR"/>
        </w:rPr>
        <w:t>une femme ou un homme de plus de 16 ans peut contracter mariage à titre exceptionnel, lorsque les circonstances sont reconnues conformes à l</w:t>
      </w:r>
      <w:r>
        <w:rPr>
          <w:lang w:val="fr-FR"/>
        </w:rPr>
        <w:t>’</w:t>
      </w:r>
      <w:r w:rsidRPr="00326A09">
        <w:rPr>
          <w:lang w:val="fr-FR"/>
        </w:rPr>
        <w:t>intérêt du public et de la famille et que les parents ou les représentants légaux y consentent. Soucieux d</w:t>
      </w:r>
      <w:r>
        <w:rPr>
          <w:lang w:val="fr-FR"/>
        </w:rPr>
        <w:t>’</w:t>
      </w:r>
      <w:r w:rsidRPr="00326A09">
        <w:rPr>
          <w:lang w:val="fr-FR"/>
        </w:rPr>
        <w:t>assurer la protection des enfants, le pays a entamé un processus de réflexion destiné à revoir cette disposition et à fixer l</w:t>
      </w:r>
      <w:r>
        <w:rPr>
          <w:lang w:val="fr-FR"/>
        </w:rPr>
        <w:t>’</w:t>
      </w:r>
      <w:r w:rsidRPr="00326A09">
        <w:rPr>
          <w:lang w:val="fr-FR"/>
        </w:rPr>
        <w:t>âge minimum du mariage à 18 ans, sans aucune exception.</w:t>
      </w:r>
    </w:p>
    <w:p w14:paraId="0C776E0A" w14:textId="77777777" w:rsidR="002917FB" w:rsidRPr="00326A09" w:rsidRDefault="002917FB" w:rsidP="002917FB">
      <w:pPr>
        <w:pStyle w:val="SingleTxtG"/>
        <w:rPr>
          <w:lang w:val="fr-FR"/>
        </w:rPr>
      </w:pPr>
      <w:r w:rsidRPr="00326A09">
        <w:rPr>
          <w:lang w:val="fr-FR"/>
        </w:rPr>
        <w:t>91.</w:t>
      </w:r>
      <w:r w:rsidRPr="00326A09">
        <w:rPr>
          <w:lang w:val="fr-FR"/>
        </w:rPr>
        <w:tab/>
        <w:t>L</w:t>
      </w:r>
      <w:r>
        <w:rPr>
          <w:lang w:val="fr-FR"/>
        </w:rPr>
        <w:t>’</w:t>
      </w:r>
      <w:r w:rsidRPr="00326A09">
        <w:rPr>
          <w:lang w:val="fr-FR"/>
        </w:rPr>
        <w:t xml:space="preserve">article 2 de la loi </w:t>
      </w:r>
      <w:r w:rsidR="00616600">
        <w:rPr>
          <w:lang w:val="fr-FR"/>
        </w:rPr>
        <w:t>n</w:t>
      </w:r>
      <w:r w:rsidR="00616600" w:rsidRPr="0057095E">
        <w:rPr>
          <w:vertAlign w:val="superscript"/>
          <w:lang w:val="fr-FR"/>
        </w:rPr>
        <w:t>o</w:t>
      </w:r>
      <w:r w:rsidR="00616600">
        <w:rPr>
          <w:lang w:val="fr-FR"/>
        </w:rPr>
        <w:t> </w:t>
      </w:r>
      <w:r w:rsidRPr="00326A09">
        <w:rPr>
          <w:lang w:val="fr-FR"/>
        </w:rPr>
        <w:t>32/2009 du 25 novembre sur le service militaire fixe à 18 ans l</w:t>
      </w:r>
      <w:r>
        <w:rPr>
          <w:lang w:val="fr-FR"/>
        </w:rPr>
        <w:t>’</w:t>
      </w:r>
      <w:r w:rsidRPr="00326A09">
        <w:rPr>
          <w:lang w:val="fr-FR"/>
        </w:rPr>
        <w:t>âge légal de la conscription, c</w:t>
      </w:r>
      <w:r>
        <w:rPr>
          <w:lang w:val="fr-FR"/>
        </w:rPr>
        <w:t>’</w:t>
      </w:r>
      <w:r w:rsidRPr="00326A09">
        <w:rPr>
          <w:lang w:val="fr-FR"/>
        </w:rPr>
        <w:t>est-à-dire l</w:t>
      </w:r>
      <w:r>
        <w:rPr>
          <w:lang w:val="fr-FR"/>
        </w:rPr>
        <w:t>’</w:t>
      </w:r>
      <w:r w:rsidRPr="00326A09">
        <w:rPr>
          <w:lang w:val="fr-FR"/>
        </w:rPr>
        <w:t>âge auquel les citoyens sont tenus de se faire recenser. C</w:t>
      </w:r>
      <w:r>
        <w:rPr>
          <w:lang w:val="fr-FR"/>
        </w:rPr>
        <w:t>’</w:t>
      </w:r>
      <w:r w:rsidRPr="00326A09">
        <w:rPr>
          <w:lang w:val="fr-FR"/>
        </w:rPr>
        <w:t>est aussi l</w:t>
      </w:r>
      <w:r>
        <w:rPr>
          <w:lang w:val="fr-FR"/>
        </w:rPr>
        <w:t>’</w:t>
      </w:r>
      <w:r w:rsidRPr="00326A09">
        <w:rPr>
          <w:lang w:val="fr-FR"/>
        </w:rPr>
        <w:t>âge minimum fixé pour le recrutement spécial, catégorie qui inclut l</w:t>
      </w:r>
      <w:r>
        <w:rPr>
          <w:lang w:val="fr-FR"/>
        </w:rPr>
        <w:t>’</w:t>
      </w:r>
      <w:r w:rsidRPr="00326A09">
        <w:rPr>
          <w:lang w:val="fr-FR"/>
        </w:rPr>
        <w:t>engagement volontaire. L</w:t>
      </w:r>
      <w:r>
        <w:rPr>
          <w:lang w:val="fr-FR"/>
        </w:rPr>
        <w:t>’</w:t>
      </w:r>
      <w:r w:rsidRPr="00326A09">
        <w:rPr>
          <w:lang w:val="fr-FR"/>
        </w:rPr>
        <w:t>incorporation au sein des forces armées intervient généralement dans l</w:t>
      </w:r>
      <w:r>
        <w:rPr>
          <w:lang w:val="fr-FR"/>
        </w:rPr>
        <w:t>’</w:t>
      </w:r>
      <w:r w:rsidRPr="00326A09">
        <w:rPr>
          <w:lang w:val="fr-FR"/>
        </w:rPr>
        <w:t>année du vingtième anniversaire. La loi actuellement en vigueur interdit donc clairement la participation de personnes de moins de 18 ans à des actions militaires.</w:t>
      </w:r>
    </w:p>
    <w:p w14:paraId="5CC53518" w14:textId="77777777" w:rsidR="002917FB" w:rsidRPr="00326A09" w:rsidRDefault="002917FB" w:rsidP="002917FB">
      <w:pPr>
        <w:pStyle w:val="SingleTxtG"/>
        <w:rPr>
          <w:lang w:val="fr-FR"/>
        </w:rPr>
      </w:pPr>
      <w:r w:rsidRPr="00326A09">
        <w:rPr>
          <w:lang w:val="fr-FR"/>
        </w:rPr>
        <w:t>92.</w:t>
      </w:r>
      <w:r w:rsidRPr="00326A09">
        <w:rPr>
          <w:lang w:val="fr-FR"/>
        </w:rPr>
        <w:tab/>
        <w:t>D</w:t>
      </w:r>
      <w:r>
        <w:rPr>
          <w:lang w:val="fr-FR"/>
        </w:rPr>
        <w:t>’</w:t>
      </w:r>
      <w:r w:rsidRPr="00326A09">
        <w:rPr>
          <w:lang w:val="fr-FR"/>
        </w:rPr>
        <w:t>après la loi sur le travail, c</w:t>
      </w:r>
      <w:r>
        <w:rPr>
          <w:lang w:val="fr-FR"/>
        </w:rPr>
        <w:t>’</w:t>
      </w:r>
      <w:r w:rsidRPr="00326A09">
        <w:rPr>
          <w:lang w:val="fr-FR"/>
        </w:rPr>
        <w:t xml:space="preserve">est-à-dire la loi </w:t>
      </w:r>
      <w:r w:rsidR="00616600">
        <w:rPr>
          <w:lang w:val="fr-FR"/>
        </w:rPr>
        <w:t>n</w:t>
      </w:r>
      <w:r w:rsidR="00616600" w:rsidRPr="0057095E">
        <w:rPr>
          <w:vertAlign w:val="superscript"/>
          <w:lang w:val="fr-FR"/>
        </w:rPr>
        <w:t>o</w:t>
      </w:r>
      <w:r w:rsidR="00616600">
        <w:rPr>
          <w:lang w:val="fr-FR"/>
        </w:rPr>
        <w:t> </w:t>
      </w:r>
      <w:r w:rsidRPr="00326A09">
        <w:rPr>
          <w:lang w:val="fr-FR"/>
        </w:rPr>
        <w:t>23/2007 du 1</w:t>
      </w:r>
      <w:r w:rsidRPr="00326A09">
        <w:rPr>
          <w:vertAlign w:val="superscript"/>
          <w:lang w:val="fr-FR"/>
        </w:rPr>
        <w:t>er</w:t>
      </w:r>
      <w:r w:rsidRPr="00326A09">
        <w:rPr>
          <w:lang w:val="fr-FR"/>
        </w:rPr>
        <w:t> août, la capacité juridique de travailler est acquise à l</w:t>
      </w:r>
      <w:r>
        <w:rPr>
          <w:lang w:val="fr-FR"/>
        </w:rPr>
        <w:t>’</w:t>
      </w:r>
      <w:r w:rsidRPr="00326A09">
        <w:rPr>
          <w:lang w:val="fr-FR"/>
        </w:rPr>
        <w:t>âge de 15 ans mais les mineurs âgés de 11 à 15 ans ont la possibilité de travailler dans certaines conditions spéciales.</w:t>
      </w:r>
    </w:p>
    <w:p w14:paraId="1492D428" w14:textId="77777777" w:rsidR="002917FB" w:rsidRPr="00326A09" w:rsidRDefault="002917FB" w:rsidP="002917FB">
      <w:pPr>
        <w:pStyle w:val="SingleTxtG"/>
        <w:rPr>
          <w:lang w:val="fr-FR"/>
        </w:rPr>
      </w:pPr>
      <w:r w:rsidRPr="00326A09">
        <w:rPr>
          <w:lang w:val="fr-FR"/>
        </w:rPr>
        <w:t>93.</w:t>
      </w:r>
      <w:r w:rsidRPr="00326A09">
        <w:rPr>
          <w:lang w:val="fr-FR"/>
        </w:rPr>
        <w:tab/>
        <w:t>L</w:t>
      </w:r>
      <w:r>
        <w:rPr>
          <w:lang w:val="fr-FR"/>
        </w:rPr>
        <w:t>’</w:t>
      </w:r>
      <w:r w:rsidRPr="00326A09">
        <w:rPr>
          <w:lang w:val="fr-FR"/>
        </w:rPr>
        <w:t>interdiction faite aux personnes de moins de 18 ans de consommer de l</w:t>
      </w:r>
      <w:r>
        <w:rPr>
          <w:lang w:val="fr-FR"/>
        </w:rPr>
        <w:t>’</w:t>
      </w:r>
      <w:r w:rsidRPr="00326A09">
        <w:rPr>
          <w:lang w:val="fr-FR"/>
        </w:rPr>
        <w:t>alcool et du tabac, ainsi que l</w:t>
      </w:r>
      <w:r>
        <w:rPr>
          <w:lang w:val="fr-FR"/>
        </w:rPr>
        <w:t>’</w:t>
      </w:r>
      <w:r w:rsidRPr="00326A09">
        <w:rPr>
          <w:lang w:val="fr-FR"/>
        </w:rPr>
        <w:t>interdiction de fréquenter des lieux publics de divertissement nocturne, sont inscrites dans la loi réglementant l</w:t>
      </w:r>
      <w:r>
        <w:rPr>
          <w:lang w:val="fr-FR"/>
        </w:rPr>
        <w:t>’</w:t>
      </w:r>
      <w:r w:rsidRPr="00326A09">
        <w:rPr>
          <w:lang w:val="fr-FR"/>
        </w:rPr>
        <w:t>accès des mineurs aux lieux publics de divertissement nocturne et la consommation d</w:t>
      </w:r>
      <w:r>
        <w:rPr>
          <w:lang w:val="fr-FR"/>
        </w:rPr>
        <w:t>’</w:t>
      </w:r>
      <w:r w:rsidRPr="00326A09">
        <w:rPr>
          <w:lang w:val="fr-FR"/>
        </w:rPr>
        <w:t xml:space="preserve">alcool et de tabac (loi </w:t>
      </w:r>
      <w:r w:rsidR="00616600">
        <w:rPr>
          <w:lang w:val="fr-FR"/>
        </w:rPr>
        <w:t>n</w:t>
      </w:r>
      <w:r w:rsidR="00616600" w:rsidRPr="0057095E">
        <w:rPr>
          <w:vertAlign w:val="superscript"/>
          <w:lang w:val="fr-FR"/>
        </w:rPr>
        <w:t>o</w:t>
      </w:r>
      <w:r w:rsidR="00616600">
        <w:rPr>
          <w:lang w:val="fr-FR"/>
        </w:rPr>
        <w:t> </w:t>
      </w:r>
      <w:r w:rsidRPr="00326A09">
        <w:rPr>
          <w:lang w:val="fr-FR"/>
        </w:rPr>
        <w:t>6/99, du 2 février) mentionnée dans les rapports précédents.</w:t>
      </w:r>
    </w:p>
    <w:p w14:paraId="5FE1AE5D" w14:textId="77777777" w:rsidR="002917FB" w:rsidRPr="00326A09" w:rsidRDefault="002917FB" w:rsidP="002917FB">
      <w:pPr>
        <w:pStyle w:val="SingleTxtG"/>
        <w:rPr>
          <w:lang w:val="fr-FR"/>
        </w:rPr>
      </w:pPr>
      <w:r w:rsidRPr="00326A09">
        <w:rPr>
          <w:lang w:val="fr-FR"/>
        </w:rPr>
        <w:t>94.</w:t>
      </w:r>
      <w:r w:rsidRPr="00326A09">
        <w:rPr>
          <w:lang w:val="fr-FR"/>
        </w:rPr>
        <w:tab/>
        <w:t>L</w:t>
      </w:r>
      <w:r>
        <w:rPr>
          <w:lang w:val="fr-FR"/>
        </w:rPr>
        <w:t>’</w:t>
      </w:r>
      <w:r w:rsidRPr="00326A09">
        <w:rPr>
          <w:lang w:val="fr-FR"/>
        </w:rPr>
        <w:t xml:space="preserve">article 40 de la loi </w:t>
      </w:r>
      <w:r w:rsidR="00616600">
        <w:rPr>
          <w:lang w:val="fr-FR"/>
        </w:rPr>
        <w:t>n</w:t>
      </w:r>
      <w:r w:rsidR="00616600" w:rsidRPr="0057095E">
        <w:rPr>
          <w:vertAlign w:val="superscript"/>
          <w:lang w:val="fr-FR"/>
        </w:rPr>
        <w:t>o</w:t>
      </w:r>
      <w:r w:rsidR="00616600">
        <w:rPr>
          <w:lang w:val="fr-FR"/>
        </w:rPr>
        <w:t> </w:t>
      </w:r>
      <w:r w:rsidRPr="00326A09">
        <w:rPr>
          <w:lang w:val="fr-FR"/>
        </w:rPr>
        <w:t>3/97 sur la consommation de drogues protège les enfants contre l</w:t>
      </w:r>
      <w:r>
        <w:rPr>
          <w:lang w:val="fr-FR"/>
        </w:rPr>
        <w:t>’</w:t>
      </w:r>
      <w:r w:rsidRPr="00326A09">
        <w:rPr>
          <w:lang w:val="fr-FR"/>
        </w:rPr>
        <w:t>usage des stupéfiants et prévoit des peines plus lourdes lorsque ces substances sont fournies ou destinées à des mineurs.</w:t>
      </w:r>
    </w:p>
    <w:p w14:paraId="6FEB0996" w14:textId="77777777" w:rsidR="002917FB" w:rsidRPr="00326A09" w:rsidRDefault="002917FB" w:rsidP="002917FB">
      <w:pPr>
        <w:pStyle w:val="SingleTxtG"/>
        <w:rPr>
          <w:lang w:val="fr-FR"/>
        </w:rPr>
      </w:pPr>
      <w:r w:rsidRPr="00326A09">
        <w:rPr>
          <w:lang w:val="fr-FR"/>
        </w:rPr>
        <w:t>95.</w:t>
      </w:r>
      <w:r w:rsidRPr="00326A09">
        <w:rPr>
          <w:lang w:val="fr-FR"/>
        </w:rPr>
        <w:tab/>
        <w:t>Néanmoins, il reste difficile de mettre fin aux pratiques sociales qui ne sont pas conformes aux normes légales.</w:t>
      </w:r>
    </w:p>
    <w:p w14:paraId="26DBBD99" w14:textId="77777777" w:rsidR="002917FB" w:rsidRPr="00326A09" w:rsidRDefault="002917FB" w:rsidP="00616600">
      <w:pPr>
        <w:pStyle w:val="HChG"/>
        <w:rPr>
          <w:lang w:val="fr-FR"/>
        </w:rPr>
      </w:pPr>
      <w:bookmarkStart w:id="56" w:name="_Toc365888967"/>
      <w:bookmarkStart w:id="57" w:name="_Toc489978873"/>
      <w:r w:rsidRPr="00326A09">
        <w:rPr>
          <w:lang w:val="fr-FR"/>
        </w:rPr>
        <w:tab/>
        <w:t>IV.</w:t>
      </w:r>
      <w:r w:rsidRPr="00326A09">
        <w:rPr>
          <w:lang w:val="fr-FR"/>
        </w:rPr>
        <w:tab/>
        <w:t>Principes généraux (art</w:t>
      </w:r>
      <w:r w:rsidR="00616600">
        <w:rPr>
          <w:lang w:val="fr-FR"/>
        </w:rPr>
        <w:t>.</w:t>
      </w:r>
      <w:r w:rsidRPr="00326A09">
        <w:rPr>
          <w:lang w:val="fr-FR"/>
        </w:rPr>
        <w:t> 2, 3, 6)</w:t>
      </w:r>
      <w:bookmarkEnd w:id="56"/>
      <w:bookmarkEnd w:id="57"/>
    </w:p>
    <w:p w14:paraId="57056508" w14:textId="77777777" w:rsidR="002917FB" w:rsidRPr="00326A09" w:rsidRDefault="002917FB" w:rsidP="002917FB">
      <w:pPr>
        <w:pStyle w:val="SingleTxtG"/>
        <w:rPr>
          <w:lang w:val="fr-FR"/>
        </w:rPr>
      </w:pPr>
      <w:r w:rsidRPr="00326A09">
        <w:rPr>
          <w:lang w:val="fr-FR"/>
        </w:rPr>
        <w:t>96.</w:t>
      </w:r>
      <w:r w:rsidRPr="00326A09">
        <w:rPr>
          <w:lang w:val="fr-FR"/>
        </w:rPr>
        <w:tab/>
        <w:t>La Constitution de la République consacre les principes fondamentaux des droits des citoyens, sur la base de la démocratie et de l</w:t>
      </w:r>
      <w:r>
        <w:rPr>
          <w:lang w:val="fr-FR"/>
        </w:rPr>
        <w:t>’</w:t>
      </w:r>
      <w:r w:rsidRPr="00326A09">
        <w:rPr>
          <w:lang w:val="fr-FR"/>
        </w:rPr>
        <w:t>état de droit. En effet, l</w:t>
      </w:r>
      <w:r>
        <w:rPr>
          <w:lang w:val="fr-FR"/>
        </w:rPr>
        <w:t>’</w:t>
      </w:r>
      <w:r w:rsidRPr="00326A09">
        <w:rPr>
          <w:lang w:val="fr-FR"/>
        </w:rPr>
        <w:t>article 35 affirme sans réserve le principe universel d</w:t>
      </w:r>
      <w:r>
        <w:rPr>
          <w:lang w:val="fr-FR"/>
        </w:rPr>
        <w:t>’</w:t>
      </w:r>
      <w:r w:rsidRPr="00326A09">
        <w:rPr>
          <w:lang w:val="fr-FR"/>
        </w:rPr>
        <w:t>égalité.</w:t>
      </w:r>
    </w:p>
    <w:p w14:paraId="0501C491" w14:textId="77777777" w:rsidR="002917FB" w:rsidRPr="00326A09" w:rsidRDefault="002917FB" w:rsidP="002917FB">
      <w:pPr>
        <w:pStyle w:val="SingleTxtG"/>
        <w:rPr>
          <w:lang w:val="fr-FR"/>
        </w:rPr>
      </w:pPr>
      <w:r w:rsidRPr="00326A09">
        <w:rPr>
          <w:lang w:val="fr-FR"/>
        </w:rPr>
        <w:t>97.</w:t>
      </w:r>
      <w:r w:rsidRPr="00326A09">
        <w:rPr>
          <w:lang w:val="fr-FR"/>
        </w:rPr>
        <w:tab/>
        <w:t>L</w:t>
      </w:r>
      <w:r>
        <w:rPr>
          <w:lang w:val="fr-FR"/>
        </w:rPr>
        <w:t>’</w:t>
      </w:r>
      <w:r w:rsidRPr="00326A09">
        <w:rPr>
          <w:lang w:val="fr-FR"/>
        </w:rPr>
        <w:t>interprétation de la disposition constitutionnelle et des autres dispositions relatives aux droits de l</w:t>
      </w:r>
      <w:r>
        <w:rPr>
          <w:lang w:val="fr-FR"/>
        </w:rPr>
        <w:t>’</w:t>
      </w:r>
      <w:r w:rsidRPr="00326A09">
        <w:rPr>
          <w:lang w:val="fr-FR"/>
        </w:rPr>
        <w:t>enfant est conforme à la Déclaration universelle des droits de l</w:t>
      </w:r>
      <w:r>
        <w:rPr>
          <w:lang w:val="fr-FR"/>
        </w:rPr>
        <w:t>’</w:t>
      </w:r>
      <w:r w:rsidRPr="00326A09">
        <w:rPr>
          <w:lang w:val="fr-FR"/>
        </w:rPr>
        <w:t>homme et aux autres instruments internationaux relatifs aux droits de l</w:t>
      </w:r>
      <w:r>
        <w:rPr>
          <w:lang w:val="fr-FR"/>
        </w:rPr>
        <w:t>’</w:t>
      </w:r>
      <w:r w:rsidRPr="00326A09">
        <w:rPr>
          <w:lang w:val="fr-FR"/>
        </w:rPr>
        <w:t>homme.</w:t>
      </w:r>
    </w:p>
    <w:p w14:paraId="2FDEAE4B" w14:textId="77777777" w:rsidR="002917FB" w:rsidRPr="00326A09" w:rsidRDefault="002917FB" w:rsidP="00616600">
      <w:pPr>
        <w:pStyle w:val="H1G"/>
        <w:rPr>
          <w:lang w:val="fr-FR"/>
        </w:rPr>
      </w:pPr>
      <w:bookmarkStart w:id="58" w:name="_Toc365888968"/>
      <w:bookmarkStart w:id="59" w:name="_Toc489978874"/>
      <w:r w:rsidRPr="00326A09">
        <w:rPr>
          <w:lang w:val="fr-FR"/>
        </w:rPr>
        <w:tab/>
        <w:t>A.</w:t>
      </w:r>
      <w:r w:rsidRPr="00326A09">
        <w:rPr>
          <w:lang w:val="fr-FR"/>
        </w:rPr>
        <w:tab/>
        <w:t>Non-discrimination (art</w:t>
      </w:r>
      <w:r w:rsidR="00616600">
        <w:rPr>
          <w:lang w:val="fr-FR"/>
        </w:rPr>
        <w:t>.</w:t>
      </w:r>
      <w:r w:rsidRPr="00326A09">
        <w:rPr>
          <w:lang w:val="fr-FR"/>
        </w:rPr>
        <w:t> 2)</w:t>
      </w:r>
      <w:bookmarkEnd w:id="58"/>
      <w:bookmarkEnd w:id="59"/>
    </w:p>
    <w:p w14:paraId="0CD12EE4" w14:textId="77777777" w:rsidR="002917FB" w:rsidRPr="00326A09" w:rsidRDefault="002917FB" w:rsidP="002917FB">
      <w:pPr>
        <w:pStyle w:val="SingleTxtG"/>
        <w:rPr>
          <w:lang w:val="fr-FR"/>
        </w:rPr>
      </w:pPr>
      <w:r w:rsidRPr="00326A09">
        <w:rPr>
          <w:lang w:val="fr-FR"/>
        </w:rPr>
        <w:t>98.</w:t>
      </w:r>
      <w:r w:rsidRPr="00326A09">
        <w:rPr>
          <w:lang w:val="fr-FR"/>
        </w:rPr>
        <w:tab/>
        <w:t>La Constitution établit le principe de l</w:t>
      </w:r>
      <w:r>
        <w:rPr>
          <w:lang w:val="fr-FR"/>
        </w:rPr>
        <w:t>’</w:t>
      </w:r>
      <w:r w:rsidRPr="00326A09">
        <w:rPr>
          <w:lang w:val="fr-FR"/>
        </w:rPr>
        <w:t>universalité et de l</w:t>
      </w:r>
      <w:r>
        <w:rPr>
          <w:lang w:val="fr-FR"/>
        </w:rPr>
        <w:t>’</w:t>
      </w:r>
      <w:r w:rsidRPr="00326A09">
        <w:rPr>
          <w:lang w:val="fr-FR"/>
        </w:rPr>
        <w:t>égalité des citoyens, sauf dans les cas où ses dispositions, ou celles d</w:t>
      </w:r>
      <w:r>
        <w:rPr>
          <w:lang w:val="fr-FR"/>
        </w:rPr>
        <w:t>’</w:t>
      </w:r>
      <w:r w:rsidRPr="00326A09">
        <w:rPr>
          <w:lang w:val="fr-FR"/>
        </w:rPr>
        <w:t>autres instruments en dérivant, définissent un âge minimum pour le mariage, le droit de vote, etc.</w:t>
      </w:r>
    </w:p>
    <w:p w14:paraId="5000AAC8" w14:textId="77777777" w:rsidR="002917FB" w:rsidRPr="00326A09" w:rsidRDefault="002917FB" w:rsidP="002917FB">
      <w:pPr>
        <w:pStyle w:val="SingleTxtG"/>
        <w:rPr>
          <w:lang w:val="fr-FR"/>
        </w:rPr>
      </w:pPr>
      <w:r w:rsidRPr="00326A09">
        <w:rPr>
          <w:lang w:val="fr-FR"/>
        </w:rPr>
        <w:t>99.</w:t>
      </w:r>
      <w:r w:rsidRPr="00326A09">
        <w:rPr>
          <w:lang w:val="fr-FR"/>
        </w:rPr>
        <w:tab/>
        <w:t>De même, en ce qui concerne le principe de non-discrimination, les dispositions constitutionnelles protègent et garantissent les droits de l</w:t>
      </w:r>
      <w:r>
        <w:rPr>
          <w:lang w:val="fr-FR"/>
        </w:rPr>
        <w:t>’</w:t>
      </w:r>
      <w:r w:rsidRPr="00326A09">
        <w:rPr>
          <w:lang w:val="fr-FR"/>
        </w:rPr>
        <w:t>enfant, en veillant à ce que l</w:t>
      </w:r>
      <w:r>
        <w:rPr>
          <w:lang w:val="fr-FR"/>
        </w:rPr>
        <w:t>’</w:t>
      </w:r>
      <w:r w:rsidRPr="00326A09">
        <w:rPr>
          <w:lang w:val="fr-FR"/>
        </w:rPr>
        <w:t>ordre juridique interne reflète les normes internationales ratifiées (art</w:t>
      </w:r>
      <w:r w:rsidR="00616600">
        <w:rPr>
          <w:lang w:val="fr-FR"/>
        </w:rPr>
        <w:t>.</w:t>
      </w:r>
      <w:r w:rsidRPr="00326A09">
        <w:rPr>
          <w:lang w:val="fr-FR"/>
        </w:rPr>
        <w:t> 35, 36 et 37 de la</w:t>
      </w:r>
      <w:r w:rsidR="00616600">
        <w:rPr>
          <w:lang w:val="fr-FR"/>
        </w:rPr>
        <w:t> </w:t>
      </w:r>
      <w:r w:rsidRPr="00326A09">
        <w:rPr>
          <w:lang w:val="fr-FR"/>
        </w:rPr>
        <w:t>Constitution).</w:t>
      </w:r>
    </w:p>
    <w:p w14:paraId="44A49F36" w14:textId="77777777" w:rsidR="002917FB" w:rsidRPr="00326A09" w:rsidRDefault="002917FB" w:rsidP="00453385">
      <w:pPr>
        <w:pStyle w:val="SingleTxtG"/>
        <w:keepNext/>
        <w:keepLines/>
        <w:rPr>
          <w:lang w:val="fr-FR"/>
        </w:rPr>
      </w:pPr>
      <w:r w:rsidRPr="00326A09">
        <w:rPr>
          <w:lang w:val="fr-FR"/>
        </w:rPr>
        <w:lastRenderedPageBreak/>
        <w:t>100.</w:t>
      </w:r>
      <w:r w:rsidRPr="00326A09">
        <w:rPr>
          <w:lang w:val="fr-FR"/>
        </w:rPr>
        <w:tab/>
        <w:t>En plus du cadre juridique mis en place, des mesures concrètes sont prises pour garantir l</w:t>
      </w:r>
      <w:r>
        <w:rPr>
          <w:lang w:val="fr-FR"/>
        </w:rPr>
        <w:t>’</w:t>
      </w:r>
      <w:r w:rsidRPr="00326A09">
        <w:rPr>
          <w:lang w:val="fr-FR"/>
        </w:rPr>
        <w:t>accès des enfants aux services de base, afin de réduire l</w:t>
      </w:r>
      <w:r>
        <w:rPr>
          <w:lang w:val="fr-FR"/>
        </w:rPr>
        <w:t>’</w:t>
      </w:r>
      <w:r w:rsidRPr="00326A09">
        <w:rPr>
          <w:lang w:val="fr-FR"/>
        </w:rPr>
        <w:t>écart entre les enfants des zones urbaines et ceux des zones rurales ou plus pauvres, dans le but d</w:t>
      </w:r>
      <w:r>
        <w:rPr>
          <w:lang w:val="fr-FR"/>
        </w:rPr>
        <w:t>’</w:t>
      </w:r>
      <w:r w:rsidRPr="00326A09">
        <w:rPr>
          <w:lang w:val="fr-FR"/>
        </w:rPr>
        <w:t>éliminer les disparités et les attitudes négatives.</w:t>
      </w:r>
    </w:p>
    <w:p w14:paraId="7A7CAB50" w14:textId="77777777" w:rsidR="002917FB" w:rsidRPr="00326A09" w:rsidRDefault="002917FB" w:rsidP="002917FB">
      <w:pPr>
        <w:pStyle w:val="SingleTxtG"/>
        <w:rPr>
          <w:lang w:val="fr-FR"/>
        </w:rPr>
      </w:pPr>
      <w:r w:rsidRPr="00326A09">
        <w:rPr>
          <w:lang w:val="fr-FR"/>
        </w:rPr>
        <w:t>101.</w:t>
      </w:r>
      <w:r w:rsidRPr="00326A09">
        <w:rPr>
          <w:lang w:val="fr-FR"/>
        </w:rPr>
        <w:tab/>
        <w:t>Dans ce contexte, les stratégies du Gouvernement visent à préserver l</w:t>
      </w:r>
      <w:r>
        <w:rPr>
          <w:lang w:val="fr-FR"/>
        </w:rPr>
        <w:t>’</w:t>
      </w:r>
      <w:r w:rsidRPr="00326A09">
        <w:rPr>
          <w:lang w:val="fr-FR"/>
        </w:rPr>
        <w:t>intérêt supérieur des enfants en tentant, avec la participation de diverses parties prenantes, d</w:t>
      </w:r>
      <w:r>
        <w:rPr>
          <w:lang w:val="fr-FR"/>
        </w:rPr>
        <w:t>’</w:t>
      </w:r>
      <w:r w:rsidRPr="00326A09">
        <w:rPr>
          <w:lang w:val="fr-FR"/>
        </w:rPr>
        <w:t>éliminer les fléaux sociaux qui les affectent.</w:t>
      </w:r>
    </w:p>
    <w:p w14:paraId="1BC50DF5" w14:textId="77777777" w:rsidR="002917FB" w:rsidRPr="00326A09" w:rsidRDefault="002917FB" w:rsidP="00453385">
      <w:pPr>
        <w:pStyle w:val="SingleTxtG"/>
        <w:rPr>
          <w:lang w:val="fr-FR"/>
        </w:rPr>
      </w:pPr>
      <w:r w:rsidRPr="00326A09">
        <w:rPr>
          <w:lang w:val="fr-FR"/>
        </w:rPr>
        <w:t>102.</w:t>
      </w:r>
      <w:r w:rsidRPr="00326A09">
        <w:rPr>
          <w:lang w:val="fr-FR"/>
        </w:rPr>
        <w:tab/>
        <w:t>Le principe de l</w:t>
      </w:r>
      <w:r>
        <w:rPr>
          <w:lang w:val="fr-FR"/>
        </w:rPr>
        <w:t>’</w:t>
      </w:r>
      <w:r w:rsidRPr="00326A09">
        <w:rPr>
          <w:lang w:val="fr-FR"/>
        </w:rPr>
        <w:t xml:space="preserve">égalité et de la non-discrimination est pris en compte dans plusieurs lois, notamment la loi </w:t>
      </w:r>
      <w:r w:rsidR="00616600">
        <w:rPr>
          <w:lang w:val="fr-FR"/>
        </w:rPr>
        <w:t>n</w:t>
      </w:r>
      <w:r w:rsidR="00616600" w:rsidRPr="0057095E">
        <w:rPr>
          <w:vertAlign w:val="superscript"/>
          <w:lang w:val="fr-FR"/>
        </w:rPr>
        <w:t>o</w:t>
      </w:r>
      <w:r w:rsidR="00616600">
        <w:rPr>
          <w:lang w:val="fr-FR"/>
        </w:rPr>
        <w:t> </w:t>
      </w:r>
      <w:r w:rsidRPr="00326A09">
        <w:rPr>
          <w:lang w:val="fr-FR"/>
        </w:rPr>
        <w:t>6/92 sur le Système éducatif national (SNE). Celle-ci énonce que le SNE s</w:t>
      </w:r>
      <w:r>
        <w:rPr>
          <w:lang w:val="fr-FR"/>
        </w:rPr>
        <w:t>’</w:t>
      </w:r>
      <w:r w:rsidRPr="00326A09">
        <w:rPr>
          <w:lang w:val="fr-FR"/>
        </w:rPr>
        <w:t>inspire du principe selon lequel l</w:t>
      </w:r>
      <w:r>
        <w:rPr>
          <w:lang w:val="fr-FR"/>
        </w:rPr>
        <w:t>’</w:t>
      </w:r>
      <w:r w:rsidRPr="00326A09">
        <w:rPr>
          <w:lang w:val="fr-FR"/>
        </w:rPr>
        <w:t>éducation est un droit et un devoir pour tous les citoyens. En outre, elle préconise la garantie d</w:t>
      </w:r>
      <w:r>
        <w:rPr>
          <w:lang w:val="fr-FR"/>
        </w:rPr>
        <w:t>’</w:t>
      </w:r>
      <w:r w:rsidRPr="00326A09">
        <w:rPr>
          <w:lang w:val="fr-FR"/>
        </w:rPr>
        <w:t>un enseignement de base pour tous.</w:t>
      </w:r>
    </w:p>
    <w:p w14:paraId="71B52713" w14:textId="77777777" w:rsidR="002917FB" w:rsidRPr="00326A09" w:rsidRDefault="002917FB" w:rsidP="002917FB">
      <w:pPr>
        <w:pStyle w:val="SingleTxtG"/>
        <w:rPr>
          <w:lang w:val="fr-FR"/>
        </w:rPr>
      </w:pPr>
      <w:r w:rsidRPr="00326A09">
        <w:rPr>
          <w:lang w:val="fr-FR"/>
        </w:rPr>
        <w:t>103.</w:t>
      </w:r>
      <w:r w:rsidRPr="00326A09">
        <w:rPr>
          <w:lang w:val="fr-FR"/>
        </w:rPr>
        <w:tab/>
        <w:t>L</w:t>
      </w:r>
      <w:r>
        <w:rPr>
          <w:lang w:val="fr-FR"/>
        </w:rPr>
        <w:t>’</w:t>
      </w:r>
      <w:r w:rsidRPr="00326A09">
        <w:rPr>
          <w:lang w:val="fr-FR"/>
        </w:rPr>
        <w:t>une des priorités du Gouvernement consiste à éliminer progressivement les désavantages dont souffrent les enfants ruraux en matière d</w:t>
      </w:r>
      <w:r>
        <w:rPr>
          <w:lang w:val="fr-FR"/>
        </w:rPr>
        <w:t>’</w:t>
      </w:r>
      <w:r w:rsidRPr="00326A09">
        <w:rPr>
          <w:lang w:val="fr-FR"/>
        </w:rPr>
        <w:t>accès aux droits et aux services qui sont proposés par l</w:t>
      </w:r>
      <w:r>
        <w:rPr>
          <w:lang w:val="fr-FR"/>
        </w:rPr>
        <w:t>’</w:t>
      </w:r>
      <w:r w:rsidRPr="00326A09">
        <w:rPr>
          <w:lang w:val="fr-FR"/>
        </w:rPr>
        <w:t>intermédiaire de programmes visant à élargir les réseaux de services sociaux.</w:t>
      </w:r>
    </w:p>
    <w:p w14:paraId="4DA8F126" w14:textId="77777777" w:rsidR="002917FB" w:rsidRPr="00326A09" w:rsidRDefault="002917FB" w:rsidP="002917FB">
      <w:pPr>
        <w:pStyle w:val="SingleTxtG"/>
        <w:rPr>
          <w:lang w:val="fr-FR"/>
        </w:rPr>
      </w:pPr>
      <w:r w:rsidRPr="00326A09">
        <w:rPr>
          <w:lang w:val="fr-FR"/>
        </w:rPr>
        <w:t>104.</w:t>
      </w:r>
      <w:r w:rsidRPr="00326A09">
        <w:rPr>
          <w:lang w:val="fr-FR"/>
        </w:rPr>
        <w:tab/>
        <w:t>Il n</w:t>
      </w:r>
      <w:r>
        <w:rPr>
          <w:lang w:val="fr-FR"/>
        </w:rPr>
        <w:t>’</w:t>
      </w:r>
      <w:r w:rsidRPr="00326A09">
        <w:rPr>
          <w:lang w:val="fr-FR"/>
        </w:rPr>
        <w:t>existe aucune donnée faisant état de discrimination systématique ou délibérée à</w:t>
      </w:r>
      <w:r w:rsidR="00616600">
        <w:rPr>
          <w:lang w:val="fr-FR"/>
        </w:rPr>
        <w:t> </w:t>
      </w:r>
      <w:r w:rsidRPr="00326A09">
        <w:rPr>
          <w:lang w:val="fr-FR"/>
        </w:rPr>
        <w:t>l</w:t>
      </w:r>
      <w:r>
        <w:rPr>
          <w:lang w:val="fr-FR"/>
        </w:rPr>
        <w:t>’</w:t>
      </w:r>
      <w:r w:rsidRPr="00326A09">
        <w:rPr>
          <w:lang w:val="fr-FR"/>
        </w:rPr>
        <w:t>égard des enfants pour des raisons de couleur, d</w:t>
      </w:r>
      <w:r>
        <w:rPr>
          <w:lang w:val="fr-FR"/>
        </w:rPr>
        <w:t>’</w:t>
      </w:r>
      <w:r w:rsidRPr="00326A09">
        <w:rPr>
          <w:lang w:val="fr-FR"/>
        </w:rPr>
        <w:t>origine sociale ou ethnique ou d</w:t>
      </w:r>
      <w:r>
        <w:rPr>
          <w:lang w:val="fr-FR"/>
        </w:rPr>
        <w:t>’</w:t>
      </w:r>
      <w:r w:rsidRPr="00326A09">
        <w:rPr>
          <w:lang w:val="fr-FR"/>
        </w:rPr>
        <w:t>autres critères, y</w:t>
      </w:r>
      <w:r w:rsidR="00616600">
        <w:rPr>
          <w:lang w:val="fr-FR"/>
        </w:rPr>
        <w:t> </w:t>
      </w:r>
      <w:r w:rsidRPr="00326A09">
        <w:rPr>
          <w:lang w:val="fr-FR"/>
        </w:rPr>
        <w:t>compris les manifestations de xénophobie ou les attitudes discriminatoires à</w:t>
      </w:r>
      <w:r w:rsidR="00616600">
        <w:rPr>
          <w:lang w:val="fr-FR"/>
        </w:rPr>
        <w:t> </w:t>
      </w:r>
      <w:r w:rsidRPr="00326A09">
        <w:rPr>
          <w:lang w:val="fr-FR"/>
        </w:rPr>
        <w:t>l</w:t>
      </w:r>
      <w:r>
        <w:rPr>
          <w:lang w:val="fr-FR"/>
        </w:rPr>
        <w:t>’</w:t>
      </w:r>
      <w:r w:rsidRPr="00326A09">
        <w:rPr>
          <w:lang w:val="fr-FR"/>
        </w:rPr>
        <w:t>égard des enfants réfugiés. L</w:t>
      </w:r>
      <w:r>
        <w:rPr>
          <w:lang w:val="fr-FR"/>
        </w:rPr>
        <w:t>’</w:t>
      </w:r>
      <w:r w:rsidRPr="00326A09">
        <w:rPr>
          <w:lang w:val="fr-FR"/>
        </w:rPr>
        <w:t>État prend toutefois des mesures, en collaboration avec les ONG et les partenaires de la coopération, pour éliminer les disparités et les pratiques négatives susceptibles d</w:t>
      </w:r>
      <w:r>
        <w:rPr>
          <w:lang w:val="fr-FR"/>
        </w:rPr>
        <w:t>’</w:t>
      </w:r>
      <w:r w:rsidRPr="00326A09">
        <w:rPr>
          <w:lang w:val="fr-FR"/>
        </w:rPr>
        <w:t>encourager la discrimination à l</w:t>
      </w:r>
      <w:r>
        <w:rPr>
          <w:lang w:val="fr-FR"/>
        </w:rPr>
        <w:t>’</w:t>
      </w:r>
      <w:r w:rsidRPr="00326A09">
        <w:rPr>
          <w:lang w:val="fr-FR"/>
        </w:rPr>
        <w:t>égard des enfants.</w:t>
      </w:r>
    </w:p>
    <w:p w14:paraId="65381259" w14:textId="77777777" w:rsidR="002917FB" w:rsidRPr="00326A09" w:rsidRDefault="002917FB" w:rsidP="002917FB">
      <w:pPr>
        <w:pStyle w:val="SingleTxtG"/>
        <w:rPr>
          <w:lang w:val="fr-FR"/>
        </w:rPr>
      </w:pPr>
      <w:r w:rsidRPr="00326A09">
        <w:rPr>
          <w:lang w:val="fr-FR"/>
        </w:rPr>
        <w:t>105.</w:t>
      </w:r>
      <w:r w:rsidRPr="00326A09">
        <w:rPr>
          <w:lang w:val="fr-FR"/>
        </w:rPr>
        <w:tab/>
        <w:t>Il est fait observer avec préoccupation que ces dernières années, des cas de traite et de violences ont été signalés à l</w:t>
      </w:r>
      <w:r>
        <w:rPr>
          <w:lang w:val="fr-FR"/>
        </w:rPr>
        <w:t>’</w:t>
      </w:r>
      <w:r w:rsidRPr="00326A09">
        <w:rPr>
          <w:lang w:val="fr-FR"/>
        </w:rPr>
        <w:t>égard de personnes atteintes d</w:t>
      </w:r>
      <w:r>
        <w:rPr>
          <w:lang w:val="fr-FR"/>
        </w:rPr>
        <w:t>’</w:t>
      </w:r>
      <w:r w:rsidRPr="00326A09">
        <w:rPr>
          <w:lang w:val="fr-FR"/>
        </w:rPr>
        <w:t>albinisme, y</w:t>
      </w:r>
      <w:r w:rsidR="00616600">
        <w:rPr>
          <w:lang w:val="fr-FR"/>
        </w:rPr>
        <w:t> </w:t>
      </w:r>
      <w:r w:rsidRPr="00326A09">
        <w:rPr>
          <w:lang w:val="fr-FR"/>
        </w:rPr>
        <w:t>compris des enfants, dans le but de prélever certaines parties de leur corps.</w:t>
      </w:r>
    </w:p>
    <w:p w14:paraId="3324CE7A" w14:textId="77777777" w:rsidR="002917FB" w:rsidRPr="00326A09" w:rsidRDefault="002917FB" w:rsidP="002917FB">
      <w:pPr>
        <w:pStyle w:val="SingleTxtG"/>
        <w:rPr>
          <w:lang w:val="fr-FR"/>
        </w:rPr>
      </w:pPr>
      <w:r w:rsidRPr="00326A09">
        <w:rPr>
          <w:lang w:val="fr-FR"/>
        </w:rPr>
        <w:t>106.</w:t>
      </w:r>
      <w:r w:rsidRPr="00326A09">
        <w:rPr>
          <w:lang w:val="fr-FR"/>
        </w:rPr>
        <w:tab/>
        <w:t>Pour les filles, plusieurs initiatives sont en cours pour éliminer les disparités par rapport aux garçons, notamment des actions destinées à assurer leur éducation. En</w:t>
      </w:r>
      <w:r w:rsidR="00616600">
        <w:rPr>
          <w:lang w:val="fr-FR"/>
        </w:rPr>
        <w:t> </w:t>
      </w:r>
      <w:r w:rsidRPr="00326A09">
        <w:rPr>
          <w:lang w:val="fr-FR"/>
        </w:rPr>
        <w:t>conséquence, la part de filles scolarisées par rapport aux garçons a augmenté pour atteindre 47,8 %.</w:t>
      </w:r>
    </w:p>
    <w:p w14:paraId="2611F89C" w14:textId="77777777" w:rsidR="002917FB" w:rsidRPr="00326A09" w:rsidRDefault="002917FB" w:rsidP="002917FB">
      <w:pPr>
        <w:pStyle w:val="SingleTxtG"/>
        <w:rPr>
          <w:lang w:val="fr-FR"/>
        </w:rPr>
      </w:pPr>
      <w:r w:rsidRPr="00326A09">
        <w:rPr>
          <w:lang w:val="fr-FR"/>
        </w:rPr>
        <w:t>107.</w:t>
      </w:r>
      <w:r w:rsidRPr="00326A09">
        <w:rPr>
          <w:lang w:val="fr-FR"/>
        </w:rPr>
        <w:tab/>
        <w:t>Il convient de souligner que l</w:t>
      </w:r>
      <w:r>
        <w:rPr>
          <w:lang w:val="fr-FR"/>
        </w:rPr>
        <w:t>’</w:t>
      </w:r>
      <w:r w:rsidRPr="00326A09">
        <w:rPr>
          <w:lang w:val="fr-FR"/>
        </w:rPr>
        <w:t>élimination de ces fléaux sociaux ne relève pas uniquement de la responsabilité du Gouvernement et met aussi en jeu la responsabilité des partenaires nationaux et internationaux.</w:t>
      </w:r>
    </w:p>
    <w:p w14:paraId="1A7B4DCB" w14:textId="77777777" w:rsidR="002917FB" w:rsidRPr="00326A09" w:rsidRDefault="002917FB" w:rsidP="00616600">
      <w:pPr>
        <w:pStyle w:val="H1G"/>
        <w:rPr>
          <w:lang w:val="fr-FR"/>
        </w:rPr>
      </w:pPr>
      <w:bookmarkStart w:id="60" w:name="_Toc365888969"/>
      <w:bookmarkStart w:id="61" w:name="_Toc489978875"/>
      <w:r w:rsidRPr="00326A09">
        <w:rPr>
          <w:lang w:val="fr-FR"/>
        </w:rPr>
        <w:tab/>
        <w:t>B.</w:t>
      </w:r>
      <w:r w:rsidRPr="00326A09">
        <w:rPr>
          <w:lang w:val="fr-FR"/>
        </w:rPr>
        <w:tab/>
        <w:t>Intérêt supérieur de l</w:t>
      </w:r>
      <w:r>
        <w:rPr>
          <w:lang w:val="fr-FR"/>
        </w:rPr>
        <w:t>’</w:t>
      </w:r>
      <w:r w:rsidRPr="00326A09">
        <w:rPr>
          <w:lang w:val="fr-FR"/>
        </w:rPr>
        <w:t>enfant (art</w:t>
      </w:r>
      <w:r w:rsidR="00616600">
        <w:rPr>
          <w:lang w:val="fr-FR"/>
        </w:rPr>
        <w:t>.</w:t>
      </w:r>
      <w:r w:rsidRPr="00326A09">
        <w:rPr>
          <w:lang w:val="fr-FR"/>
        </w:rPr>
        <w:t> 3)</w:t>
      </w:r>
      <w:bookmarkEnd w:id="60"/>
      <w:bookmarkEnd w:id="61"/>
    </w:p>
    <w:p w14:paraId="0764256A" w14:textId="77777777" w:rsidR="002917FB" w:rsidRPr="00326A09" w:rsidRDefault="002917FB" w:rsidP="002917FB">
      <w:pPr>
        <w:pStyle w:val="SingleTxtG"/>
        <w:rPr>
          <w:lang w:val="fr-FR"/>
        </w:rPr>
      </w:pPr>
      <w:r w:rsidRPr="00326A09">
        <w:rPr>
          <w:lang w:val="fr-FR"/>
        </w:rPr>
        <w:t>108.</w:t>
      </w:r>
      <w:r w:rsidRPr="00326A09">
        <w:rPr>
          <w:lang w:val="fr-FR"/>
        </w:rPr>
        <w:tab/>
        <w:t>Conformément à l</w:t>
      </w:r>
      <w:r>
        <w:rPr>
          <w:lang w:val="fr-FR"/>
        </w:rPr>
        <w:t>’</w:t>
      </w:r>
      <w:r w:rsidRPr="00326A09">
        <w:rPr>
          <w:lang w:val="fr-FR"/>
        </w:rPr>
        <w:t>article 3 de la Convention relative aux droits de l</w:t>
      </w:r>
      <w:r>
        <w:rPr>
          <w:lang w:val="fr-FR"/>
        </w:rPr>
        <w:t>’</w:t>
      </w:r>
      <w:r w:rsidRPr="00326A09">
        <w:rPr>
          <w:lang w:val="fr-FR"/>
        </w:rPr>
        <w:t>enfant, l</w:t>
      </w:r>
      <w:r>
        <w:rPr>
          <w:lang w:val="fr-FR"/>
        </w:rPr>
        <w:t>’</w:t>
      </w:r>
      <w:r w:rsidRPr="00326A09">
        <w:rPr>
          <w:lang w:val="fr-FR"/>
        </w:rPr>
        <w:t>article 42 de la Constitution énonce que les droits fondamentaux consacrés par la</w:t>
      </w:r>
      <w:r w:rsidR="00616600">
        <w:rPr>
          <w:lang w:val="fr-FR"/>
        </w:rPr>
        <w:t> </w:t>
      </w:r>
      <w:r w:rsidRPr="00326A09">
        <w:rPr>
          <w:lang w:val="fr-FR"/>
        </w:rPr>
        <w:t>Constitution n</w:t>
      </w:r>
      <w:r>
        <w:rPr>
          <w:lang w:val="fr-FR"/>
        </w:rPr>
        <w:t>’</w:t>
      </w:r>
      <w:r w:rsidRPr="00326A09">
        <w:rPr>
          <w:lang w:val="fr-FR"/>
        </w:rPr>
        <w:t>excluent aucun autre droit contenu dans les lois. Le principe de l</w:t>
      </w:r>
      <w:r>
        <w:rPr>
          <w:lang w:val="fr-FR"/>
        </w:rPr>
        <w:t>’</w:t>
      </w:r>
      <w:r w:rsidRPr="00326A09">
        <w:rPr>
          <w:lang w:val="fr-FR"/>
        </w:rPr>
        <w:t>intérêt supérieur de l</w:t>
      </w:r>
      <w:r>
        <w:rPr>
          <w:lang w:val="fr-FR"/>
        </w:rPr>
        <w:t>’</w:t>
      </w:r>
      <w:r w:rsidRPr="00326A09">
        <w:rPr>
          <w:lang w:val="fr-FR"/>
        </w:rPr>
        <w:t>enfant est déjà consacré expressément dans le texte constitutionnel (par</w:t>
      </w:r>
      <w:r w:rsidR="00616600">
        <w:rPr>
          <w:lang w:val="fr-FR"/>
        </w:rPr>
        <w:t>.</w:t>
      </w:r>
      <w:r w:rsidRPr="00326A09">
        <w:rPr>
          <w:lang w:val="fr-FR"/>
        </w:rPr>
        <w:t> 3 de l</w:t>
      </w:r>
      <w:r>
        <w:rPr>
          <w:lang w:val="fr-FR"/>
        </w:rPr>
        <w:t>’</w:t>
      </w:r>
      <w:r w:rsidRPr="00326A09">
        <w:rPr>
          <w:lang w:val="fr-FR"/>
        </w:rPr>
        <w:t>article 47), qui dispose que les décisions concernant les enfants doivent prendre en compte le principe de l</w:t>
      </w:r>
      <w:r>
        <w:rPr>
          <w:lang w:val="fr-FR"/>
        </w:rPr>
        <w:t>’</w:t>
      </w:r>
      <w:r w:rsidRPr="00326A09">
        <w:rPr>
          <w:lang w:val="fr-FR"/>
        </w:rPr>
        <w:t>intérêt supérieur de l</w:t>
      </w:r>
      <w:r>
        <w:rPr>
          <w:lang w:val="fr-FR"/>
        </w:rPr>
        <w:t>’</w:t>
      </w:r>
      <w:r w:rsidRPr="00326A09">
        <w:rPr>
          <w:lang w:val="fr-FR"/>
        </w:rPr>
        <w:t>enfant.</w:t>
      </w:r>
    </w:p>
    <w:p w14:paraId="27FBFD9F" w14:textId="77777777" w:rsidR="002917FB" w:rsidRPr="00326A09" w:rsidRDefault="002917FB" w:rsidP="002917FB">
      <w:pPr>
        <w:pStyle w:val="SingleTxtG"/>
        <w:rPr>
          <w:lang w:val="fr-FR"/>
        </w:rPr>
      </w:pPr>
      <w:r w:rsidRPr="00326A09">
        <w:rPr>
          <w:lang w:val="fr-FR"/>
        </w:rPr>
        <w:t>109.</w:t>
      </w:r>
      <w:r w:rsidRPr="00326A09">
        <w:rPr>
          <w:lang w:val="fr-FR"/>
        </w:rPr>
        <w:tab/>
        <w:t>Au niveau de la législation ordinaire, comme indiqué dans le précédent rapport, le principe de l</w:t>
      </w:r>
      <w:r>
        <w:rPr>
          <w:lang w:val="fr-FR"/>
        </w:rPr>
        <w:t>’</w:t>
      </w:r>
      <w:r w:rsidRPr="00326A09">
        <w:rPr>
          <w:lang w:val="fr-FR"/>
        </w:rPr>
        <w:t>intérêt supérieur de l</w:t>
      </w:r>
      <w:r>
        <w:rPr>
          <w:lang w:val="fr-FR"/>
        </w:rPr>
        <w:t>’</w:t>
      </w:r>
      <w:r w:rsidRPr="00326A09">
        <w:rPr>
          <w:lang w:val="fr-FR"/>
        </w:rPr>
        <w:t>enfant est prévu au paragraphe 3 de l</w:t>
      </w:r>
      <w:r>
        <w:rPr>
          <w:lang w:val="fr-FR"/>
        </w:rPr>
        <w:t>’</w:t>
      </w:r>
      <w:r w:rsidRPr="00326A09">
        <w:rPr>
          <w:lang w:val="fr-FR"/>
        </w:rPr>
        <w:t>article 9 de la loi sur la promotion et la protection des droits de l</w:t>
      </w:r>
      <w:r>
        <w:rPr>
          <w:lang w:val="fr-FR"/>
        </w:rPr>
        <w:t>’</w:t>
      </w:r>
      <w:r w:rsidRPr="00326A09">
        <w:rPr>
          <w:lang w:val="fr-FR"/>
        </w:rPr>
        <w:t>enfant, à l</w:t>
      </w:r>
      <w:r>
        <w:rPr>
          <w:lang w:val="fr-FR"/>
        </w:rPr>
        <w:t>’</w:t>
      </w:r>
      <w:r w:rsidRPr="00326A09">
        <w:rPr>
          <w:lang w:val="fr-FR"/>
        </w:rPr>
        <w:t>article 1 de la loi relative à l</w:t>
      </w:r>
      <w:r>
        <w:rPr>
          <w:lang w:val="fr-FR"/>
        </w:rPr>
        <w:t>’</w:t>
      </w:r>
      <w:r w:rsidRPr="00326A09">
        <w:rPr>
          <w:lang w:val="fr-FR"/>
        </w:rPr>
        <w:t>organisation de la justice pour mineurs et à l</w:t>
      </w:r>
      <w:r>
        <w:rPr>
          <w:lang w:val="fr-FR"/>
        </w:rPr>
        <w:t>’</w:t>
      </w:r>
      <w:r w:rsidRPr="00326A09">
        <w:rPr>
          <w:lang w:val="fr-FR"/>
        </w:rPr>
        <w:t>article 284 de la loi sur la famille. Par</w:t>
      </w:r>
      <w:r w:rsidR="00616600">
        <w:rPr>
          <w:lang w:val="fr-FR"/>
        </w:rPr>
        <w:t> </w:t>
      </w:r>
      <w:r w:rsidRPr="00326A09">
        <w:rPr>
          <w:lang w:val="fr-FR"/>
        </w:rPr>
        <w:t>conséquent, les mesures législatives, administratives et judiciaires prises par les autorités de l</w:t>
      </w:r>
      <w:r>
        <w:rPr>
          <w:lang w:val="fr-FR"/>
        </w:rPr>
        <w:t>’</w:t>
      </w:r>
      <w:r w:rsidRPr="00326A09">
        <w:rPr>
          <w:lang w:val="fr-FR"/>
        </w:rPr>
        <w:t>État respectent l</w:t>
      </w:r>
      <w:r>
        <w:rPr>
          <w:lang w:val="fr-FR"/>
        </w:rPr>
        <w:t>’</w:t>
      </w:r>
      <w:r w:rsidRPr="00326A09">
        <w:rPr>
          <w:lang w:val="fr-FR"/>
        </w:rPr>
        <w:t>intérêt supérieur de l</w:t>
      </w:r>
      <w:r>
        <w:rPr>
          <w:lang w:val="fr-FR"/>
        </w:rPr>
        <w:t>’</w:t>
      </w:r>
      <w:r w:rsidRPr="00326A09">
        <w:rPr>
          <w:lang w:val="fr-FR"/>
        </w:rPr>
        <w:t>enfant.</w:t>
      </w:r>
    </w:p>
    <w:p w14:paraId="093D7363" w14:textId="77777777" w:rsidR="002917FB" w:rsidRPr="00326A09" w:rsidRDefault="002917FB" w:rsidP="002917FB">
      <w:pPr>
        <w:pStyle w:val="SingleTxtG"/>
        <w:rPr>
          <w:lang w:val="fr-FR"/>
        </w:rPr>
      </w:pPr>
      <w:bookmarkStart w:id="62" w:name="_Toc365888970"/>
      <w:r w:rsidRPr="00326A09">
        <w:rPr>
          <w:lang w:val="fr-FR"/>
        </w:rPr>
        <w:t>110.</w:t>
      </w:r>
      <w:r w:rsidRPr="00326A09">
        <w:rPr>
          <w:lang w:val="fr-FR"/>
        </w:rPr>
        <w:tab/>
        <w:t>De même, l</w:t>
      </w:r>
      <w:r>
        <w:rPr>
          <w:lang w:val="fr-FR"/>
        </w:rPr>
        <w:t>’</w:t>
      </w:r>
      <w:r w:rsidRPr="00326A09">
        <w:rPr>
          <w:lang w:val="fr-FR"/>
        </w:rPr>
        <w:t>intérêt supérieur de l</w:t>
      </w:r>
      <w:r>
        <w:rPr>
          <w:lang w:val="fr-FR"/>
        </w:rPr>
        <w:t>’</w:t>
      </w:r>
      <w:r w:rsidRPr="00326A09">
        <w:rPr>
          <w:lang w:val="fr-FR"/>
        </w:rPr>
        <w:t>enfant est manifeste et sous-tend la mise en œuvre de divers autres principes de base liés aux droits de l</w:t>
      </w:r>
      <w:r>
        <w:rPr>
          <w:lang w:val="fr-FR"/>
        </w:rPr>
        <w:t>’</w:t>
      </w:r>
      <w:r w:rsidRPr="00326A09">
        <w:rPr>
          <w:lang w:val="fr-FR"/>
        </w:rPr>
        <w:t>enfant, notamment les questions de non-discrimination, de survie et de développement.</w:t>
      </w:r>
    </w:p>
    <w:p w14:paraId="15806067" w14:textId="77777777" w:rsidR="002917FB" w:rsidRPr="00326A09" w:rsidRDefault="002917FB" w:rsidP="00616600">
      <w:pPr>
        <w:pStyle w:val="H1G"/>
        <w:rPr>
          <w:lang w:val="fr-FR"/>
        </w:rPr>
      </w:pPr>
      <w:bookmarkStart w:id="63" w:name="_Toc489978876"/>
      <w:r w:rsidRPr="00326A09">
        <w:rPr>
          <w:lang w:val="fr-FR"/>
        </w:rPr>
        <w:lastRenderedPageBreak/>
        <w:tab/>
        <w:t>C.</w:t>
      </w:r>
      <w:r w:rsidRPr="00326A09">
        <w:rPr>
          <w:lang w:val="fr-FR"/>
        </w:rPr>
        <w:tab/>
        <w:t>Droit à la vie, à la survie et au développement (art</w:t>
      </w:r>
      <w:r w:rsidR="00616600">
        <w:rPr>
          <w:lang w:val="fr-FR"/>
        </w:rPr>
        <w:t>.</w:t>
      </w:r>
      <w:r w:rsidRPr="00326A09">
        <w:rPr>
          <w:lang w:val="fr-FR"/>
        </w:rPr>
        <w:t> 6)</w:t>
      </w:r>
      <w:bookmarkEnd w:id="62"/>
      <w:bookmarkEnd w:id="63"/>
    </w:p>
    <w:p w14:paraId="78FF152C" w14:textId="77777777" w:rsidR="002917FB" w:rsidRPr="00326A09" w:rsidRDefault="002917FB" w:rsidP="002917FB">
      <w:pPr>
        <w:pStyle w:val="SingleTxtG"/>
        <w:rPr>
          <w:lang w:val="fr-FR"/>
        </w:rPr>
      </w:pPr>
      <w:r w:rsidRPr="00326A09">
        <w:rPr>
          <w:lang w:val="fr-FR"/>
        </w:rPr>
        <w:t>111.</w:t>
      </w:r>
      <w:r w:rsidRPr="00326A09">
        <w:rPr>
          <w:lang w:val="fr-FR"/>
        </w:rPr>
        <w:tab/>
        <w:t>La Constitution du pays garantit le droit de l</w:t>
      </w:r>
      <w:r>
        <w:rPr>
          <w:lang w:val="fr-FR"/>
        </w:rPr>
        <w:t>’</w:t>
      </w:r>
      <w:r w:rsidRPr="00326A09">
        <w:rPr>
          <w:lang w:val="fr-FR"/>
        </w:rPr>
        <w:t>enfant au bien-être (art</w:t>
      </w:r>
      <w:r w:rsidR="00616600">
        <w:rPr>
          <w:lang w:val="fr-FR"/>
        </w:rPr>
        <w:t>.</w:t>
      </w:r>
      <w:r w:rsidRPr="00326A09">
        <w:rPr>
          <w:lang w:val="fr-FR"/>
        </w:rPr>
        <w:t> 47) et à la protection par la famille, l</w:t>
      </w:r>
      <w:r>
        <w:rPr>
          <w:lang w:val="fr-FR"/>
        </w:rPr>
        <w:t>’</w:t>
      </w:r>
      <w:r w:rsidRPr="00326A09">
        <w:rPr>
          <w:lang w:val="fr-FR"/>
        </w:rPr>
        <w:t>état et la société en vue de son plein développement.</w:t>
      </w:r>
    </w:p>
    <w:p w14:paraId="6CDC3D4E" w14:textId="77777777" w:rsidR="002917FB" w:rsidRPr="00326A09" w:rsidRDefault="002917FB" w:rsidP="002917FB">
      <w:pPr>
        <w:pStyle w:val="SingleTxtG"/>
        <w:rPr>
          <w:lang w:val="fr-FR"/>
        </w:rPr>
      </w:pPr>
      <w:r w:rsidRPr="00326A09">
        <w:rPr>
          <w:lang w:val="fr-FR"/>
        </w:rPr>
        <w:t>112.</w:t>
      </w:r>
      <w:r w:rsidRPr="00326A09">
        <w:rPr>
          <w:lang w:val="fr-FR"/>
        </w:rPr>
        <w:tab/>
        <w:t>La loi sur la promotion et la protection des droits de l</w:t>
      </w:r>
      <w:r>
        <w:rPr>
          <w:lang w:val="fr-FR"/>
        </w:rPr>
        <w:t>’</w:t>
      </w:r>
      <w:r w:rsidRPr="00326A09">
        <w:rPr>
          <w:lang w:val="fr-FR"/>
        </w:rPr>
        <w:t>enfant contient des dispositions sur le droit à la vie, à la survie et au développement. Le sous-titre II, par</w:t>
      </w:r>
      <w:r w:rsidR="0040386D">
        <w:rPr>
          <w:lang w:val="fr-FR"/>
        </w:rPr>
        <w:t> </w:t>
      </w:r>
      <w:r w:rsidRPr="00326A09">
        <w:rPr>
          <w:lang w:val="fr-FR"/>
        </w:rPr>
        <w:t>exemple, définit les droits fondamentaux, notamment le droit à la vie, à la protection de la vie et à la santé, ainsi que des mesures destinées à protéger les femmes enceintes et les mères qui allaitent. Il incombe à la famille, à l</w:t>
      </w:r>
      <w:r>
        <w:rPr>
          <w:lang w:val="fr-FR"/>
        </w:rPr>
        <w:t>’</w:t>
      </w:r>
      <w:r w:rsidRPr="00326A09">
        <w:rPr>
          <w:lang w:val="fr-FR"/>
        </w:rPr>
        <w:t>État et à la société de garantir les conditions nécessaires à l</w:t>
      </w:r>
      <w:r>
        <w:rPr>
          <w:lang w:val="fr-FR"/>
        </w:rPr>
        <w:t>’</w:t>
      </w:r>
      <w:r w:rsidRPr="00326A09">
        <w:rPr>
          <w:lang w:val="fr-FR"/>
        </w:rPr>
        <w:t>exercice de ces droits.</w:t>
      </w:r>
    </w:p>
    <w:p w14:paraId="5828D125" w14:textId="77777777" w:rsidR="002917FB" w:rsidRPr="00326A09" w:rsidRDefault="002917FB" w:rsidP="002917FB">
      <w:pPr>
        <w:pStyle w:val="SingleTxtG"/>
        <w:rPr>
          <w:lang w:val="fr-FR"/>
        </w:rPr>
      </w:pPr>
      <w:r w:rsidRPr="00326A09">
        <w:rPr>
          <w:lang w:val="fr-FR"/>
        </w:rPr>
        <w:t>113.</w:t>
      </w:r>
      <w:r w:rsidRPr="00326A09">
        <w:rPr>
          <w:lang w:val="fr-FR"/>
        </w:rPr>
        <w:tab/>
        <w:t xml:space="preserve">Le règlement applicable au sous-système de la sécurité sociale de base, approuvé par le décret </w:t>
      </w:r>
      <w:r w:rsidR="00A8566C">
        <w:rPr>
          <w:lang w:val="fr-FR"/>
        </w:rPr>
        <w:t>n</w:t>
      </w:r>
      <w:r w:rsidR="00A8566C" w:rsidRPr="0057095E">
        <w:rPr>
          <w:vertAlign w:val="superscript"/>
          <w:lang w:val="fr-FR"/>
        </w:rPr>
        <w:t>o</w:t>
      </w:r>
      <w:r w:rsidR="00A8566C">
        <w:rPr>
          <w:lang w:val="fr-FR"/>
        </w:rPr>
        <w:t> </w:t>
      </w:r>
      <w:r w:rsidRPr="00326A09">
        <w:rPr>
          <w:lang w:val="fr-FR"/>
        </w:rPr>
        <w:t>85/2009 du 29 décembre, prévoit l</w:t>
      </w:r>
      <w:r>
        <w:rPr>
          <w:lang w:val="fr-FR"/>
        </w:rPr>
        <w:t>’</w:t>
      </w:r>
      <w:r w:rsidRPr="00326A09">
        <w:rPr>
          <w:lang w:val="fr-FR"/>
        </w:rPr>
        <w:t>accès aux programmes d</w:t>
      </w:r>
      <w:r>
        <w:rPr>
          <w:lang w:val="fr-FR"/>
        </w:rPr>
        <w:t>’</w:t>
      </w:r>
      <w:r w:rsidRPr="00326A09">
        <w:rPr>
          <w:lang w:val="fr-FR"/>
        </w:rPr>
        <w:t>aide sociale.</w:t>
      </w:r>
    </w:p>
    <w:p w14:paraId="30EC635E" w14:textId="77777777" w:rsidR="002917FB" w:rsidRPr="00326A09" w:rsidRDefault="002917FB" w:rsidP="002917FB">
      <w:pPr>
        <w:pStyle w:val="SingleTxtG"/>
        <w:rPr>
          <w:lang w:val="fr-FR"/>
        </w:rPr>
      </w:pPr>
      <w:r w:rsidRPr="00326A09">
        <w:rPr>
          <w:lang w:val="fr-FR"/>
        </w:rPr>
        <w:t>114.</w:t>
      </w:r>
      <w:r w:rsidRPr="00326A09">
        <w:rPr>
          <w:lang w:val="fr-FR"/>
        </w:rPr>
        <w:tab/>
        <w:t>Dans ce contexte, le Gouvernement met en œuvre des programmes, avec la participation de la société civile, pour garantir aux enfants un accès de base à l</w:t>
      </w:r>
      <w:r>
        <w:rPr>
          <w:lang w:val="fr-FR"/>
        </w:rPr>
        <w:t>’</w:t>
      </w:r>
      <w:r w:rsidRPr="00326A09">
        <w:rPr>
          <w:lang w:val="fr-FR"/>
        </w:rPr>
        <w:t>alimentation, à l</w:t>
      </w:r>
      <w:r>
        <w:rPr>
          <w:lang w:val="fr-FR"/>
        </w:rPr>
        <w:t>’</w:t>
      </w:r>
      <w:r w:rsidRPr="00326A09">
        <w:rPr>
          <w:lang w:val="fr-FR"/>
        </w:rPr>
        <w:t>éducation, à la santé et aux loisirs. Malgré cela, la situation de pauvreté d</w:t>
      </w:r>
      <w:r>
        <w:rPr>
          <w:lang w:val="fr-FR"/>
        </w:rPr>
        <w:t>’</w:t>
      </w:r>
      <w:r w:rsidRPr="00326A09">
        <w:rPr>
          <w:lang w:val="fr-FR"/>
        </w:rPr>
        <w:t>une grande partie de la population du pays fait obstacle à l</w:t>
      </w:r>
      <w:r>
        <w:rPr>
          <w:lang w:val="fr-FR"/>
        </w:rPr>
        <w:t>’</w:t>
      </w:r>
      <w:r w:rsidRPr="00326A09">
        <w:rPr>
          <w:lang w:val="fr-FR"/>
        </w:rPr>
        <w:t>accès aux services de base.</w:t>
      </w:r>
    </w:p>
    <w:p w14:paraId="77ACC857" w14:textId="77777777" w:rsidR="002917FB" w:rsidRPr="00326A09" w:rsidRDefault="002917FB" w:rsidP="002917FB">
      <w:pPr>
        <w:pStyle w:val="SingleTxtG"/>
        <w:rPr>
          <w:lang w:val="fr-FR"/>
        </w:rPr>
      </w:pPr>
      <w:r w:rsidRPr="00326A09">
        <w:rPr>
          <w:lang w:val="fr-FR"/>
        </w:rPr>
        <w:t>115.</w:t>
      </w:r>
      <w:r w:rsidRPr="00326A09">
        <w:rPr>
          <w:lang w:val="fr-FR"/>
        </w:rPr>
        <w:tab/>
        <w:t>Les accidents de la route nuisent à la santé et au développement des enfants et, dans certains cas, entraînent des décès. Des mesures ont été prises afin de prévenir et limiter les accidents de la route, notamment l</w:t>
      </w:r>
      <w:r>
        <w:rPr>
          <w:lang w:val="fr-FR"/>
        </w:rPr>
        <w:t>’</w:t>
      </w:r>
      <w:r w:rsidRPr="00326A09">
        <w:rPr>
          <w:lang w:val="fr-FR"/>
        </w:rPr>
        <w:t>approbation de normes relatives aux distances qui séparent les écoles des grandes voies de circulation ; l</w:t>
      </w:r>
      <w:r>
        <w:rPr>
          <w:lang w:val="fr-FR"/>
        </w:rPr>
        <w:t>’</w:t>
      </w:r>
      <w:r w:rsidRPr="00326A09">
        <w:rPr>
          <w:lang w:val="fr-FR"/>
        </w:rPr>
        <w:t>approbation de mesures fermes sur la formation des conducteurs et l</w:t>
      </w:r>
      <w:r>
        <w:rPr>
          <w:lang w:val="fr-FR"/>
        </w:rPr>
        <w:t>’</w:t>
      </w:r>
      <w:r w:rsidRPr="00326A09">
        <w:rPr>
          <w:lang w:val="fr-FR"/>
        </w:rPr>
        <w:t>octroi de permis de conduire ; la formation de la police des transports ; la collaboration entre la police, les écoles et l</w:t>
      </w:r>
      <w:r>
        <w:rPr>
          <w:lang w:val="fr-FR"/>
        </w:rPr>
        <w:t>’</w:t>
      </w:r>
      <w:r w:rsidRPr="00326A09">
        <w:rPr>
          <w:lang w:val="fr-FR"/>
        </w:rPr>
        <w:t>Institut national de transport routier (INATER) en vue de faciliter le passage collectif des élèves aux points critiques de la voie publique ; ainsi que la mise en place de ralentisseurs aux abords des écoles pour réduire la vitesse des véhicules.</w:t>
      </w:r>
    </w:p>
    <w:p w14:paraId="3A8E9E7A" w14:textId="77777777" w:rsidR="002917FB" w:rsidRPr="00326A09" w:rsidRDefault="002917FB" w:rsidP="002917FB">
      <w:pPr>
        <w:pStyle w:val="SingleTxtG"/>
        <w:rPr>
          <w:lang w:val="fr-FR"/>
        </w:rPr>
      </w:pPr>
      <w:r w:rsidRPr="00326A09">
        <w:rPr>
          <w:lang w:val="fr-FR"/>
        </w:rPr>
        <w:t>116.</w:t>
      </w:r>
      <w:r w:rsidRPr="00326A09">
        <w:rPr>
          <w:lang w:val="fr-FR"/>
        </w:rPr>
        <w:tab/>
        <w:t>En parallèle, le programme d</w:t>
      </w:r>
      <w:r>
        <w:rPr>
          <w:lang w:val="fr-FR"/>
        </w:rPr>
        <w:t>’</w:t>
      </w:r>
      <w:r w:rsidRPr="00326A09">
        <w:rPr>
          <w:lang w:val="fr-FR"/>
        </w:rPr>
        <w:t>éducation de base a été enrichi d</w:t>
      </w:r>
      <w:r>
        <w:rPr>
          <w:lang w:val="fr-FR"/>
        </w:rPr>
        <w:t>’</w:t>
      </w:r>
      <w:r w:rsidRPr="00326A09">
        <w:rPr>
          <w:lang w:val="fr-FR"/>
        </w:rPr>
        <w:t>un module consacré au comportement des enfants sur la voie publique et aux panneaux de signalisation qui réglementent la circulation des véhicules.</w:t>
      </w:r>
    </w:p>
    <w:p w14:paraId="0C628551" w14:textId="77777777" w:rsidR="002917FB" w:rsidRPr="00326A09" w:rsidRDefault="002917FB" w:rsidP="002917FB">
      <w:pPr>
        <w:pStyle w:val="SingleTxtG"/>
        <w:rPr>
          <w:lang w:val="fr-FR"/>
        </w:rPr>
      </w:pPr>
      <w:r w:rsidRPr="00326A09">
        <w:rPr>
          <w:lang w:val="fr-FR"/>
        </w:rPr>
        <w:t>117.</w:t>
      </w:r>
      <w:r w:rsidRPr="00326A09">
        <w:rPr>
          <w:lang w:val="fr-FR"/>
        </w:rPr>
        <w:tab/>
        <w:t>À la suite des observations du Comité, les mesures visant à prévenir les accidents de la route impliquant des enfants ont été renforcées</w:t>
      </w:r>
      <w:r w:rsidR="00BE25BF">
        <w:rPr>
          <w:lang w:val="fr-FR"/>
        </w:rPr>
        <w:t> ;</w:t>
      </w:r>
      <w:r w:rsidRPr="00326A09">
        <w:rPr>
          <w:lang w:val="fr-FR"/>
        </w:rPr>
        <w:t xml:space="preserve"> 60 198 débats publics ont été organisés dans des lieux très fréquentés. En outre, de nombreuses autres mesures ont été prises, notamment la tenue de 4 350 réunions éducatives, la diffusion de 15 934 messages à la radio et à la télévision et l</w:t>
      </w:r>
      <w:r>
        <w:rPr>
          <w:lang w:val="fr-FR"/>
        </w:rPr>
        <w:t>’</w:t>
      </w:r>
      <w:r w:rsidRPr="00326A09">
        <w:rPr>
          <w:lang w:val="fr-FR"/>
        </w:rPr>
        <w:t>organisation de 47 922 actions de sensibilisation sur les grandes voies de circulation.</w:t>
      </w:r>
    </w:p>
    <w:p w14:paraId="3AA1237B" w14:textId="77777777" w:rsidR="002917FB" w:rsidRPr="00326A09" w:rsidRDefault="002917FB" w:rsidP="002917FB">
      <w:pPr>
        <w:pStyle w:val="SingleTxtG"/>
        <w:rPr>
          <w:lang w:val="fr-FR"/>
        </w:rPr>
      </w:pPr>
      <w:r w:rsidRPr="00326A09">
        <w:rPr>
          <w:lang w:val="fr-FR"/>
        </w:rPr>
        <w:t>118.</w:t>
      </w:r>
      <w:r w:rsidRPr="00326A09">
        <w:rPr>
          <w:lang w:val="fr-FR"/>
        </w:rPr>
        <w:tab/>
        <w:t>Dans ce même contexte, le Gouvernement a approuvé des instruments juridiques visant à réduire le nombre d</w:t>
      </w:r>
      <w:r>
        <w:rPr>
          <w:lang w:val="fr-FR"/>
        </w:rPr>
        <w:t>’</w:t>
      </w:r>
      <w:r w:rsidRPr="00326A09">
        <w:rPr>
          <w:lang w:val="fr-FR"/>
        </w:rPr>
        <w:t>accidents de la route liés à l</w:t>
      </w:r>
      <w:r>
        <w:rPr>
          <w:lang w:val="fr-FR"/>
        </w:rPr>
        <w:t>’</w:t>
      </w:r>
      <w:r w:rsidRPr="00326A09">
        <w:rPr>
          <w:lang w:val="fr-FR"/>
        </w:rPr>
        <w:t xml:space="preserve">activité professionnelle, notamment le décret </w:t>
      </w:r>
      <w:r w:rsidR="00DE4CD5">
        <w:rPr>
          <w:lang w:val="fr-FR"/>
        </w:rPr>
        <w:t>n</w:t>
      </w:r>
      <w:r w:rsidR="00DE4CD5" w:rsidRPr="0057095E">
        <w:rPr>
          <w:vertAlign w:val="superscript"/>
          <w:lang w:val="fr-FR"/>
        </w:rPr>
        <w:t>o</w:t>
      </w:r>
      <w:r w:rsidR="00DE4CD5">
        <w:rPr>
          <w:lang w:val="fr-FR"/>
        </w:rPr>
        <w:t> </w:t>
      </w:r>
      <w:r w:rsidRPr="00326A09">
        <w:rPr>
          <w:lang w:val="fr-FR"/>
        </w:rPr>
        <w:t xml:space="preserve">23/2015 du 30 septembre, qui fixe des normes relatives au temps de conduite et de repos des chauffeurs professionnels, et le décret </w:t>
      </w:r>
      <w:r w:rsidR="00DE4CD5">
        <w:rPr>
          <w:lang w:val="fr-FR"/>
        </w:rPr>
        <w:t>n</w:t>
      </w:r>
      <w:r w:rsidR="00DE4CD5" w:rsidRPr="0057095E">
        <w:rPr>
          <w:vertAlign w:val="superscript"/>
          <w:lang w:val="fr-FR"/>
        </w:rPr>
        <w:t>o</w:t>
      </w:r>
      <w:r w:rsidR="00DE4CD5">
        <w:rPr>
          <w:lang w:val="fr-FR"/>
        </w:rPr>
        <w:t> </w:t>
      </w:r>
      <w:r w:rsidRPr="00326A09">
        <w:rPr>
          <w:lang w:val="fr-FR"/>
        </w:rPr>
        <w:t>122/2013 du Ministre des transports et des communications, daté du 13 août, qui régit les modalités de restitution des permis de conduire suspendus à la suite d</w:t>
      </w:r>
      <w:r>
        <w:rPr>
          <w:lang w:val="fr-FR"/>
        </w:rPr>
        <w:t>’</w:t>
      </w:r>
      <w:r w:rsidRPr="00326A09">
        <w:rPr>
          <w:lang w:val="fr-FR"/>
        </w:rPr>
        <w:t>infractions moyennes et graves. Entre autres mesures, ce décret prévoit également l</w:t>
      </w:r>
      <w:r>
        <w:rPr>
          <w:lang w:val="fr-FR"/>
        </w:rPr>
        <w:t>’</w:t>
      </w:r>
      <w:r w:rsidRPr="00326A09">
        <w:rPr>
          <w:lang w:val="fr-FR"/>
        </w:rPr>
        <w:t>obligation de détenir des trousses de premiers secours à l</w:t>
      </w:r>
      <w:r>
        <w:rPr>
          <w:lang w:val="fr-FR"/>
        </w:rPr>
        <w:t>’</w:t>
      </w:r>
      <w:r w:rsidRPr="00326A09">
        <w:rPr>
          <w:lang w:val="fr-FR"/>
        </w:rPr>
        <w:t>intérieur des véhicules de transport public et de transport de marchandises, ainsi que des stages de recyclage pour les conducteurs ayant commis des infractions.</w:t>
      </w:r>
    </w:p>
    <w:p w14:paraId="52DB0238" w14:textId="77777777" w:rsidR="002917FB" w:rsidRPr="00326A09" w:rsidRDefault="002917FB" w:rsidP="002917FB">
      <w:pPr>
        <w:pStyle w:val="SingleTxtG"/>
        <w:rPr>
          <w:lang w:val="fr-FR"/>
        </w:rPr>
      </w:pPr>
      <w:r w:rsidRPr="00326A09">
        <w:rPr>
          <w:lang w:val="fr-FR"/>
        </w:rPr>
        <w:t>119.</w:t>
      </w:r>
      <w:r w:rsidRPr="00326A09">
        <w:rPr>
          <w:lang w:val="fr-FR"/>
        </w:rPr>
        <w:tab/>
        <w:t>La mise en œuvre de ces instruments a entraîné une réduction du nombre d</w:t>
      </w:r>
      <w:r>
        <w:rPr>
          <w:lang w:val="fr-FR"/>
        </w:rPr>
        <w:t>’</w:t>
      </w:r>
      <w:r w:rsidRPr="00326A09">
        <w:rPr>
          <w:lang w:val="fr-FR"/>
        </w:rPr>
        <w:t>accidents de la route, qui est passé de 3 197 en 2013 à 1 951 en 2016.</w:t>
      </w:r>
    </w:p>
    <w:p w14:paraId="36F104B2" w14:textId="77777777" w:rsidR="002917FB" w:rsidRPr="00326A09" w:rsidRDefault="002917FB" w:rsidP="002917FB">
      <w:pPr>
        <w:pStyle w:val="SingleTxtG"/>
        <w:rPr>
          <w:lang w:val="fr-FR"/>
        </w:rPr>
      </w:pPr>
      <w:r w:rsidRPr="00326A09">
        <w:rPr>
          <w:lang w:val="fr-FR"/>
        </w:rPr>
        <w:t>120.</w:t>
      </w:r>
      <w:r w:rsidRPr="00326A09">
        <w:rPr>
          <w:lang w:val="fr-FR"/>
        </w:rPr>
        <w:tab/>
        <w:t>Toutefois, les mesures prises n</w:t>
      </w:r>
      <w:r>
        <w:rPr>
          <w:lang w:val="fr-FR"/>
        </w:rPr>
        <w:t>’</w:t>
      </w:r>
      <w:r w:rsidRPr="00326A09">
        <w:rPr>
          <w:lang w:val="fr-FR"/>
        </w:rPr>
        <w:t>ont pas eu les effets escomptés. En effet, de 2009 à</w:t>
      </w:r>
      <w:r w:rsidR="00DE4CD5">
        <w:rPr>
          <w:lang w:val="fr-FR"/>
        </w:rPr>
        <w:t> </w:t>
      </w:r>
      <w:r w:rsidRPr="00326A09">
        <w:rPr>
          <w:lang w:val="fr-FR"/>
        </w:rPr>
        <w:t>2014, 8 050 enfants ont été impliqués dans des accidents de la route et la tendance à la hausse s</w:t>
      </w:r>
      <w:r>
        <w:rPr>
          <w:lang w:val="fr-FR"/>
        </w:rPr>
        <w:t>’</w:t>
      </w:r>
      <w:r w:rsidRPr="00326A09">
        <w:rPr>
          <w:lang w:val="fr-FR"/>
        </w:rPr>
        <w:t>est poursuivie, malgré les reculs enregistrés en 2009</w:t>
      </w:r>
      <w:r w:rsidR="00A703AD">
        <w:rPr>
          <w:lang w:val="fr-FR"/>
        </w:rPr>
        <w:t>-</w:t>
      </w:r>
      <w:r w:rsidRPr="00326A09">
        <w:rPr>
          <w:lang w:val="fr-FR"/>
        </w:rPr>
        <w:t>2010 et 2011</w:t>
      </w:r>
      <w:r w:rsidR="00A703AD">
        <w:rPr>
          <w:lang w:val="fr-FR"/>
        </w:rPr>
        <w:t>-</w:t>
      </w:r>
      <w:r w:rsidRPr="00326A09">
        <w:rPr>
          <w:lang w:val="fr-FR"/>
        </w:rPr>
        <w:t>2012. Le</w:t>
      </w:r>
      <w:r w:rsidR="00DE4CD5">
        <w:rPr>
          <w:lang w:val="fr-FR"/>
        </w:rPr>
        <w:t> </w:t>
      </w:r>
      <w:r w:rsidR="002D1359">
        <w:rPr>
          <w:lang w:val="fr-FR"/>
        </w:rPr>
        <w:t>g</w:t>
      </w:r>
      <w:r w:rsidRPr="00326A09">
        <w:rPr>
          <w:lang w:val="fr-FR"/>
        </w:rPr>
        <w:t>raphique 1 indique le nombre d</w:t>
      </w:r>
      <w:r>
        <w:rPr>
          <w:lang w:val="fr-FR"/>
        </w:rPr>
        <w:t>’</w:t>
      </w:r>
      <w:r w:rsidRPr="00326A09">
        <w:rPr>
          <w:lang w:val="fr-FR"/>
        </w:rPr>
        <w:t>enfants impliqués dans des accidents de la circulation.</w:t>
      </w:r>
    </w:p>
    <w:p w14:paraId="574DFF26" w14:textId="77777777" w:rsidR="00804262" w:rsidRDefault="002917FB" w:rsidP="00DE4CD5">
      <w:pPr>
        <w:pStyle w:val="H23G"/>
        <w:rPr>
          <w:lang w:val="fr-FR"/>
        </w:rPr>
      </w:pPr>
      <w:r w:rsidRPr="00DE4CD5">
        <w:rPr>
          <w:b w:val="0"/>
          <w:lang w:val="fr-FR"/>
        </w:rPr>
        <w:lastRenderedPageBreak/>
        <w:tab/>
      </w:r>
      <w:r w:rsidRPr="00DE4CD5">
        <w:rPr>
          <w:b w:val="0"/>
          <w:lang w:val="fr-FR"/>
        </w:rPr>
        <w:tab/>
        <w:t>Graphique 1</w:t>
      </w:r>
      <w:r w:rsidR="00DE4CD5">
        <w:rPr>
          <w:lang w:val="fr-FR"/>
        </w:rPr>
        <w:t xml:space="preserve"> </w:t>
      </w:r>
      <w:r w:rsidRPr="00326A09">
        <w:rPr>
          <w:lang w:val="fr-FR"/>
        </w:rPr>
        <w:br/>
        <w:t>Nombre d</w:t>
      </w:r>
      <w:r>
        <w:rPr>
          <w:lang w:val="fr-FR"/>
        </w:rPr>
        <w:t>’</w:t>
      </w:r>
      <w:r w:rsidRPr="00326A09">
        <w:rPr>
          <w:lang w:val="fr-FR"/>
        </w:rPr>
        <w:t>enfants impliqués dans des accidents de la circulation</w:t>
      </w:r>
    </w:p>
    <w:p w14:paraId="66423084" w14:textId="77777777" w:rsidR="00DE4CD5" w:rsidRDefault="006461BA" w:rsidP="006461BA">
      <w:pPr>
        <w:pStyle w:val="SingleTxtG"/>
        <w:rPr>
          <w:lang w:val="fr-FR"/>
        </w:rPr>
      </w:pPr>
      <w:r w:rsidRPr="00326A09">
        <w:rPr>
          <w:noProof/>
          <w:lang w:val="fr-FR" w:eastAsia="zh-CN"/>
        </w:rPr>
        <w:drawing>
          <wp:inline distT="0" distB="0" distL="0" distR="0" wp14:anchorId="1772BA19" wp14:editId="275A089B">
            <wp:extent cx="4680000" cy="189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1890000"/>
                    </a:xfrm>
                    <a:prstGeom prst="rect">
                      <a:avLst/>
                    </a:prstGeom>
                    <a:noFill/>
                    <a:ln>
                      <a:noFill/>
                    </a:ln>
                  </pic:spPr>
                </pic:pic>
              </a:graphicData>
            </a:graphic>
          </wp:inline>
        </w:drawing>
      </w:r>
    </w:p>
    <w:p w14:paraId="144C1E62" w14:textId="77777777" w:rsidR="006461BA" w:rsidRPr="006461BA" w:rsidRDefault="006461BA" w:rsidP="006461BA">
      <w:pPr>
        <w:pStyle w:val="SingleTxtG"/>
        <w:spacing w:before="120" w:after="240"/>
        <w:ind w:firstLine="170"/>
        <w:rPr>
          <w:sz w:val="18"/>
          <w:szCs w:val="18"/>
          <w:lang w:val="fr-FR"/>
        </w:rPr>
      </w:pPr>
      <w:r w:rsidRPr="006461BA">
        <w:rPr>
          <w:i/>
          <w:iCs/>
          <w:sz w:val="18"/>
          <w:szCs w:val="18"/>
          <w:lang w:val="fr-FR"/>
        </w:rPr>
        <w:t>Source </w:t>
      </w:r>
      <w:r w:rsidRPr="006461BA">
        <w:rPr>
          <w:iCs/>
          <w:sz w:val="18"/>
          <w:szCs w:val="18"/>
          <w:lang w:val="fr-FR"/>
        </w:rPr>
        <w:t>:</w:t>
      </w:r>
      <w:r w:rsidRPr="006461BA">
        <w:rPr>
          <w:sz w:val="18"/>
          <w:szCs w:val="18"/>
          <w:lang w:val="fr-FR"/>
        </w:rPr>
        <w:t xml:space="preserve"> Ministère de l’intérieur (MINT), 2010.</w:t>
      </w:r>
    </w:p>
    <w:p w14:paraId="473654B1" w14:textId="77777777" w:rsidR="006461BA" w:rsidRPr="00326A09" w:rsidRDefault="006461BA" w:rsidP="006461BA">
      <w:pPr>
        <w:pStyle w:val="SingleTxtG"/>
        <w:rPr>
          <w:lang w:val="fr-FR"/>
        </w:rPr>
      </w:pPr>
      <w:r w:rsidRPr="00326A09">
        <w:rPr>
          <w:lang w:val="fr-FR"/>
        </w:rPr>
        <w:t>121.</w:t>
      </w:r>
      <w:r w:rsidRPr="00326A09">
        <w:rPr>
          <w:lang w:val="fr-FR"/>
        </w:rPr>
        <w:tab/>
        <w:t>L</w:t>
      </w:r>
      <w:r>
        <w:rPr>
          <w:lang w:val="fr-FR"/>
        </w:rPr>
        <w:t>’</w:t>
      </w:r>
      <w:r w:rsidRPr="00326A09">
        <w:rPr>
          <w:lang w:val="fr-FR"/>
        </w:rPr>
        <w:t>analyse des données par catégorie d</w:t>
      </w:r>
      <w:r>
        <w:rPr>
          <w:lang w:val="fr-FR"/>
        </w:rPr>
        <w:t>’</w:t>
      </w:r>
      <w:r w:rsidRPr="00326A09">
        <w:rPr>
          <w:lang w:val="fr-FR"/>
        </w:rPr>
        <w:t>accident montre que la plupart des enfants (54,2 %) ont été impliqués en qualité de passagers. Le graphique 2 montre l</w:t>
      </w:r>
      <w:r>
        <w:rPr>
          <w:lang w:val="fr-FR"/>
        </w:rPr>
        <w:t>’</w:t>
      </w:r>
      <w:r w:rsidRPr="00326A09">
        <w:rPr>
          <w:lang w:val="fr-FR"/>
        </w:rPr>
        <w:t>évolution des accidents de la route par catégorie.</w:t>
      </w:r>
    </w:p>
    <w:p w14:paraId="0A5BE1E5" w14:textId="77777777" w:rsidR="006461BA" w:rsidRDefault="006461BA" w:rsidP="006461BA">
      <w:pPr>
        <w:pStyle w:val="H23G"/>
        <w:rPr>
          <w:lang w:val="fr-FR"/>
        </w:rPr>
      </w:pPr>
      <w:r w:rsidRPr="00326A09">
        <w:rPr>
          <w:lang w:val="fr-FR"/>
        </w:rPr>
        <w:tab/>
      </w:r>
      <w:r w:rsidRPr="006461BA">
        <w:rPr>
          <w:b w:val="0"/>
          <w:lang w:val="fr-FR"/>
        </w:rPr>
        <w:tab/>
        <w:t>Graphique 2</w:t>
      </w:r>
      <w:r>
        <w:rPr>
          <w:lang w:val="fr-FR"/>
        </w:rPr>
        <w:t xml:space="preserve"> </w:t>
      </w:r>
      <w:r w:rsidRPr="00326A09">
        <w:rPr>
          <w:lang w:val="fr-FR"/>
        </w:rPr>
        <w:br/>
        <w:t>Nombre d</w:t>
      </w:r>
      <w:r>
        <w:rPr>
          <w:lang w:val="fr-FR"/>
        </w:rPr>
        <w:t>’</w:t>
      </w:r>
      <w:r w:rsidRPr="00326A09">
        <w:rPr>
          <w:lang w:val="fr-FR"/>
        </w:rPr>
        <w:t>enfants impliqués dans des accidents en tant que piétons et passagers</w:t>
      </w:r>
    </w:p>
    <w:p w14:paraId="01F5CEA2" w14:textId="77777777" w:rsidR="006461BA" w:rsidRDefault="006461BA" w:rsidP="006461BA">
      <w:pPr>
        <w:pStyle w:val="SingleTxtG"/>
        <w:rPr>
          <w:lang w:val="fr-FR"/>
        </w:rPr>
      </w:pPr>
      <w:r w:rsidRPr="00326A09">
        <w:rPr>
          <w:noProof/>
          <w:lang w:val="fr-FR" w:eastAsia="zh-CN"/>
        </w:rPr>
        <w:drawing>
          <wp:inline distT="0" distB="0" distL="0" distR="0" wp14:anchorId="4408ECA3" wp14:editId="256B0A40">
            <wp:extent cx="4680000" cy="1864800"/>
            <wp:effectExtent l="0" t="0" r="635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1864800"/>
                    </a:xfrm>
                    <a:prstGeom prst="rect">
                      <a:avLst/>
                    </a:prstGeom>
                    <a:noFill/>
                    <a:ln>
                      <a:noFill/>
                    </a:ln>
                  </pic:spPr>
                </pic:pic>
              </a:graphicData>
            </a:graphic>
          </wp:inline>
        </w:drawing>
      </w:r>
    </w:p>
    <w:p w14:paraId="4E04D86B" w14:textId="77777777" w:rsidR="00702121" w:rsidRPr="00702121" w:rsidRDefault="00702121" w:rsidP="00702121">
      <w:pPr>
        <w:pStyle w:val="SingleTxtG"/>
        <w:spacing w:before="120" w:after="240"/>
        <w:ind w:firstLine="170"/>
        <w:rPr>
          <w:sz w:val="18"/>
          <w:szCs w:val="18"/>
          <w:lang w:val="fr-FR"/>
        </w:rPr>
      </w:pPr>
      <w:r w:rsidRPr="00702121">
        <w:rPr>
          <w:i/>
          <w:iCs/>
          <w:sz w:val="18"/>
          <w:szCs w:val="18"/>
          <w:lang w:val="fr-FR"/>
        </w:rPr>
        <w:t>Source</w:t>
      </w:r>
      <w:r w:rsidRPr="00702121">
        <w:rPr>
          <w:iCs/>
          <w:sz w:val="18"/>
          <w:szCs w:val="18"/>
          <w:lang w:val="fr-FR"/>
        </w:rPr>
        <w:t> :</w:t>
      </w:r>
      <w:r w:rsidRPr="00702121">
        <w:rPr>
          <w:sz w:val="18"/>
          <w:szCs w:val="18"/>
          <w:lang w:val="fr-FR"/>
        </w:rPr>
        <w:t xml:space="preserve"> MINT, 2015.</w:t>
      </w:r>
    </w:p>
    <w:p w14:paraId="2AEF6A39" w14:textId="77777777" w:rsidR="00702121" w:rsidRPr="00326A09" w:rsidRDefault="00702121" w:rsidP="00702121">
      <w:pPr>
        <w:pStyle w:val="SingleTxtG"/>
        <w:rPr>
          <w:lang w:val="fr-FR"/>
        </w:rPr>
      </w:pPr>
      <w:r w:rsidRPr="00326A09">
        <w:rPr>
          <w:lang w:val="fr-FR"/>
        </w:rPr>
        <w:t>122.</w:t>
      </w:r>
      <w:r w:rsidRPr="00326A09">
        <w:rPr>
          <w:lang w:val="fr-FR"/>
        </w:rPr>
        <w:tab/>
        <w:t>La réduction du nombre d</w:t>
      </w:r>
      <w:r>
        <w:rPr>
          <w:lang w:val="fr-FR"/>
        </w:rPr>
        <w:t>’</w:t>
      </w:r>
      <w:r w:rsidRPr="00326A09">
        <w:rPr>
          <w:lang w:val="fr-FR"/>
        </w:rPr>
        <w:t>accidents de la route impliquant des enfants est une préoccupation du Gouvernement et de l</w:t>
      </w:r>
      <w:r>
        <w:rPr>
          <w:lang w:val="fr-FR"/>
        </w:rPr>
        <w:t>’</w:t>
      </w:r>
      <w:r w:rsidRPr="00326A09">
        <w:rPr>
          <w:lang w:val="fr-FR"/>
        </w:rPr>
        <w:t>ensemble de la société, c</w:t>
      </w:r>
      <w:r>
        <w:rPr>
          <w:lang w:val="fr-FR"/>
        </w:rPr>
        <w:t>’</w:t>
      </w:r>
      <w:r w:rsidRPr="00326A09">
        <w:rPr>
          <w:lang w:val="fr-FR"/>
        </w:rPr>
        <w:t>est pourquoi des actions ont été menées avec la participation d</w:t>
      </w:r>
      <w:r>
        <w:rPr>
          <w:lang w:val="fr-FR"/>
        </w:rPr>
        <w:t>’</w:t>
      </w:r>
      <w:r w:rsidRPr="00326A09">
        <w:rPr>
          <w:lang w:val="fr-FR"/>
        </w:rPr>
        <w:t>organisations de la société civile. En outre, compte tenu de la survenue d</w:t>
      </w:r>
      <w:r>
        <w:rPr>
          <w:lang w:val="fr-FR"/>
        </w:rPr>
        <w:t>’</w:t>
      </w:r>
      <w:r w:rsidRPr="00326A09">
        <w:rPr>
          <w:lang w:val="fr-FR"/>
        </w:rPr>
        <w:t>accidents ferroviaires, des activités sont organisées pour sensibiliser les enfants et les adultes à la nécessité de respecter la signalisation et de se tenir à une distance minimale des lignes de chemin de fer.</w:t>
      </w:r>
    </w:p>
    <w:p w14:paraId="3DCAE606" w14:textId="77777777" w:rsidR="00702121" w:rsidRPr="00326A09" w:rsidRDefault="00702121" w:rsidP="00702121">
      <w:pPr>
        <w:pStyle w:val="SingleTxtG"/>
        <w:rPr>
          <w:lang w:val="fr-FR"/>
        </w:rPr>
      </w:pPr>
      <w:r w:rsidRPr="00326A09">
        <w:rPr>
          <w:lang w:val="fr-FR"/>
        </w:rPr>
        <w:t>123.</w:t>
      </w:r>
      <w:r w:rsidRPr="00326A09">
        <w:rPr>
          <w:lang w:val="fr-FR"/>
        </w:rPr>
        <w:tab/>
        <w:t xml:space="preserve">En 1998, le Mozambique a ratifié la </w:t>
      </w:r>
      <w:r w:rsidR="00E134E5">
        <w:rPr>
          <w:lang w:val="fr-FR"/>
        </w:rPr>
        <w:t>C</w:t>
      </w:r>
      <w:r w:rsidRPr="00326A09">
        <w:rPr>
          <w:lang w:val="fr-FR"/>
        </w:rPr>
        <w:t>onvention sur l</w:t>
      </w:r>
      <w:r>
        <w:rPr>
          <w:lang w:val="fr-FR"/>
        </w:rPr>
        <w:t>’</w:t>
      </w:r>
      <w:r w:rsidRPr="00326A09">
        <w:rPr>
          <w:lang w:val="fr-FR"/>
        </w:rPr>
        <w:t>interdiction des mines terrestres, connue sous le nom de « Convention d</w:t>
      </w:r>
      <w:r>
        <w:rPr>
          <w:lang w:val="fr-FR"/>
        </w:rPr>
        <w:t>’</w:t>
      </w:r>
      <w:r w:rsidRPr="00326A09">
        <w:rPr>
          <w:lang w:val="fr-FR"/>
        </w:rPr>
        <w:t>Ottawa » et entrée en vigueur le 20 mars 1999. Il a également ratifié la Convention sur les armes à sous-munitions en 2011.</w:t>
      </w:r>
    </w:p>
    <w:p w14:paraId="2BE73B70" w14:textId="77777777" w:rsidR="00702121" w:rsidRPr="00326A09" w:rsidRDefault="00702121" w:rsidP="00702121">
      <w:pPr>
        <w:pStyle w:val="SingleTxtG"/>
        <w:rPr>
          <w:lang w:val="fr-FR"/>
        </w:rPr>
      </w:pPr>
      <w:r w:rsidRPr="00326A09">
        <w:rPr>
          <w:lang w:val="fr-FR"/>
        </w:rPr>
        <w:t>124.</w:t>
      </w:r>
      <w:r w:rsidRPr="00326A09">
        <w:rPr>
          <w:lang w:val="fr-FR"/>
        </w:rPr>
        <w:tab/>
        <w:t>En application de la Convention d</w:t>
      </w:r>
      <w:r>
        <w:rPr>
          <w:lang w:val="fr-FR"/>
        </w:rPr>
        <w:t>’</w:t>
      </w:r>
      <w:r w:rsidRPr="00326A09">
        <w:rPr>
          <w:lang w:val="fr-FR"/>
        </w:rPr>
        <w:t>Ottawa, le pays a entrepris d</w:t>
      </w:r>
      <w:r>
        <w:rPr>
          <w:lang w:val="fr-FR"/>
        </w:rPr>
        <w:t>’</w:t>
      </w:r>
      <w:r w:rsidRPr="00326A09">
        <w:rPr>
          <w:lang w:val="fr-FR"/>
        </w:rPr>
        <w:t>importants travaux de déminage et a été déclaré exempt de mines terrestres.</w:t>
      </w:r>
    </w:p>
    <w:p w14:paraId="60E0078F" w14:textId="77777777" w:rsidR="00702121" w:rsidRPr="00326A09" w:rsidRDefault="00702121" w:rsidP="00702121">
      <w:pPr>
        <w:pStyle w:val="SingleTxtG"/>
        <w:rPr>
          <w:lang w:val="fr-FR"/>
        </w:rPr>
      </w:pPr>
      <w:r w:rsidRPr="00326A09">
        <w:rPr>
          <w:lang w:val="fr-FR"/>
        </w:rPr>
        <w:t>125.</w:t>
      </w:r>
      <w:r w:rsidRPr="00326A09">
        <w:rPr>
          <w:lang w:val="fr-FR"/>
        </w:rPr>
        <w:tab/>
        <w:t>Avec l</w:t>
      </w:r>
      <w:r>
        <w:rPr>
          <w:lang w:val="fr-FR"/>
        </w:rPr>
        <w:t>’</w:t>
      </w:r>
      <w:r w:rsidRPr="00326A09">
        <w:rPr>
          <w:lang w:val="fr-FR"/>
        </w:rPr>
        <w:t>achèvement du déminage, le Gouvernement a inscrit au rang de ses priorités la mise en œuvre de programmes visant à améliorer la qualité de vie des personnes handicapées, en particulier les victimes de mines terrestres.</w:t>
      </w:r>
    </w:p>
    <w:p w14:paraId="0D8EEAEB" w14:textId="77777777" w:rsidR="00702121" w:rsidRPr="00326A09" w:rsidRDefault="00702121" w:rsidP="00702121">
      <w:pPr>
        <w:pStyle w:val="SingleTxtG"/>
        <w:rPr>
          <w:lang w:val="fr-FR"/>
        </w:rPr>
      </w:pPr>
      <w:r w:rsidRPr="00326A09">
        <w:rPr>
          <w:lang w:val="fr-FR"/>
        </w:rPr>
        <w:t>126.</w:t>
      </w:r>
      <w:r w:rsidRPr="00326A09">
        <w:rPr>
          <w:lang w:val="fr-FR"/>
        </w:rPr>
        <w:tab/>
        <w:t>Dans ce contexte, le Conseil des ministres a approuvé le Plan d</w:t>
      </w:r>
      <w:r>
        <w:rPr>
          <w:lang w:val="fr-FR"/>
        </w:rPr>
        <w:t>’</w:t>
      </w:r>
      <w:r w:rsidRPr="00326A09">
        <w:rPr>
          <w:lang w:val="fr-FR"/>
        </w:rPr>
        <w:t>action pour l</w:t>
      </w:r>
      <w:r>
        <w:rPr>
          <w:lang w:val="fr-FR"/>
        </w:rPr>
        <w:t>’</w:t>
      </w:r>
      <w:r w:rsidRPr="00326A09">
        <w:rPr>
          <w:lang w:val="fr-FR"/>
        </w:rPr>
        <w:t>assistance aux victimes de blessure par mine (2015</w:t>
      </w:r>
      <w:r w:rsidR="001E4141">
        <w:rPr>
          <w:lang w:val="fr-FR"/>
        </w:rPr>
        <w:t>-</w:t>
      </w:r>
      <w:r w:rsidRPr="00326A09">
        <w:rPr>
          <w:lang w:val="fr-FR"/>
        </w:rPr>
        <w:t>2019), afin de renforcer les mesures d</w:t>
      </w:r>
      <w:r>
        <w:rPr>
          <w:lang w:val="fr-FR"/>
        </w:rPr>
        <w:t>’</w:t>
      </w:r>
      <w:r w:rsidRPr="00326A09">
        <w:rPr>
          <w:lang w:val="fr-FR"/>
        </w:rPr>
        <w:t>assistance actuellement appliquées dans le cadre de la mise en œuvre du Plan national pour les personnes handicapées.</w:t>
      </w:r>
    </w:p>
    <w:p w14:paraId="3ED6F76A" w14:textId="77777777" w:rsidR="00702121" w:rsidRPr="00326A09" w:rsidRDefault="00702121" w:rsidP="00702121">
      <w:pPr>
        <w:pStyle w:val="SingleTxtG"/>
        <w:rPr>
          <w:lang w:val="fr-FR"/>
        </w:rPr>
      </w:pPr>
      <w:r w:rsidRPr="00326A09">
        <w:rPr>
          <w:lang w:val="fr-FR"/>
        </w:rPr>
        <w:lastRenderedPageBreak/>
        <w:t>127.</w:t>
      </w:r>
      <w:r w:rsidRPr="00326A09">
        <w:rPr>
          <w:lang w:val="fr-FR"/>
        </w:rPr>
        <w:tab/>
        <w:t>Ce plan définit les actions prioritaires à entreprendre par les diverses parties prenantes dans le cadre de la protection sociale, la santé, la réadaptation physique et l</w:t>
      </w:r>
      <w:r>
        <w:rPr>
          <w:lang w:val="fr-FR"/>
        </w:rPr>
        <w:t>’</w:t>
      </w:r>
      <w:r w:rsidRPr="00326A09">
        <w:rPr>
          <w:lang w:val="fr-FR"/>
        </w:rPr>
        <w:t>appui psychosocial, l</w:t>
      </w:r>
      <w:r>
        <w:rPr>
          <w:lang w:val="fr-FR"/>
        </w:rPr>
        <w:t>’</w:t>
      </w:r>
      <w:r w:rsidRPr="00326A09">
        <w:rPr>
          <w:lang w:val="fr-FR"/>
        </w:rPr>
        <w:t>emploi, la formation et l</w:t>
      </w:r>
      <w:r>
        <w:rPr>
          <w:lang w:val="fr-FR"/>
        </w:rPr>
        <w:t>’</w:t>
      </w:r>
      <w:r w:rsidRPr="00326A09">
        <w:rPr>
          <w:lang w:val="fr-FR"/>
        </w:rPr>
        <w:t>insertion socioéconomique.</w:t>
      </w:r>
    </w:p>
    <w:p w14:paraId="57DE6045" w14:textId="77777777" w:rsidR="00702121" w:rsidRPr="00326A09" w:rsidRDefault="00702121" w:rsidP="001E4141">
      <w:pPr>
        <w:pStyle w:val="H1G"/>
        <w:rPr>
          <w:lang w:val="fr-FR"/>
        </w:rPr>
      </w:pPr>
      <w:r w:rsidRPr="00326A09">
        <w:rPr>
          <w:lang w:val="fr-FR"/>
        </w:rPr>
        <w:tab/>
        <w:t>D.</w:t>
      </w:r>
      <w:r w:rsidRPr="00326A09">
        <w:rPr>
          <w:lang w:val="fr-FR"/>
        </w:rPr>
        <w:tab/>
        <w:t>Respect des opinions de l</w:t>
      </w:r>
      <w:r>
        <w:rPr>
          <w:lang w:val="fr-FR"/>
        </w:rPr>
        <w:t>’</w:t>
      </w:r>
      <w:r w:rsidRPr="00326A09">
        <w:rPr>
          <w:lang w:val="fr-FR"/>
        </w:rPr>
        <w:t>enfant (art</w:t>
      </w:r>
      <w:r w:rsidR="001E4141">
        <w:rPr>
          <w:lang w:val="fr-FR"/>
        </w:rPr>
        <w:t>.</w:t>
      </w:r>
      <w:r w:rsidRPr="00326A09">
        <w:rPr>
          <w:lang w:val="fr-FR"/>
        </w:rPr>
        <w:t> 12)</w:t>
      </w:r>
    </w:p>
    <w:p w14:paraId="09200AD7" w14:textId="77777777" w:rsidR="00702121" w:rsidRPr="001E4141" w:rsidRDefault="00702121" w:rsidP="00702121">
      <w:pPr>
        <w:pStyle w:val="SingleTxtG"/>
        <w:rPr>
          <w:spacing w:val="-1"/>
          <w:lang w:val="fr-FR"/>
        </w:rPr>
      </w:pPr>
      <w:r w:rsidRPr="001E4141">
        <w:rPr>
          <w:spacing w:val="-1"/>
          <w:lang w:val="fr-FR"/>
        </w:rPr>
        <w:t>128.</w:t>
      </w:r>
      <w:r w:rsidRPr="001E4141">
        <w:rPr>
          <w:spacing w:val="-1"/>
          <w:lang w:val="fr-FR"/>
        </w:rPr>
        <w:tab/>
        <w:t>L’article 47 de la Constitution de la République énonce que les enfants peuvent librement exprimer leurs opinions sur les questions qui les concernent, et que celles-ci doivent être dûment prises en compte, en fonction de l’âge et de la maturité de leurs auteurs.</w:t>
      </w:r>
    </w:p>
    <w:p w14:paraId="2D4C906E" w14:textId="77777777" w:rsidR="00702121" w:rsidRPr="00326A09" w:rsidRDefault="00702121" w:rsidP="00702121">
      <w:pPr>
        <w:pStyle w:val="SingleTxtG"/>
        <w:rPr>
          <w:lang w:val="fr-FR"/>
        </w:rPr>
      </w:pPr>
      <w:r w:rsidRPr="00326A09">
        <w:rPr>
          <w:lang w:val="fr-FR"/>
        </w:rPr>
        <w:t>129.</w:t>
      </w:r>
      <w:r w:rsidRPr="00326A09">
        <w:rPr>
          <w:lang w:val="fr-FR"/>
        </w:rPr>
        <w:tab/>
        <w:t>Conformément à la loi sur la famille, les décisions de justice en matière de garde, d</w:t>
      </w:r>
      <w:r>
        <w:rPr>
          <w:lang w:val="fr-FR"/>
        </w:rPr>
        <w:t>’</w:t>
      </w:r>
      <w:r w:rsidRPr="00326A09">
        <w:rPr>
          <w:lang w:val="fr-FR"/>
        </w:rPr>
        <w:t>exercice de l</w:t>
      </w:r>
      <w:r>
        <w:rPr>
          <w:lang w:val="fr-FR"/>
        </w:rPr>
        <w:t>’</w:t>
      </w:r>
      <w:r w:rsidRPr="00326A09">
        <w:rPr>
          <w:lang w:val="fr-FR"/>
        </w:rPr>
        <w:t>autorité parentale, de justice pour mineurs et de placement d</w:t>
      </w:r>
      <w:r>
        <w:rPr>
          <w:lang w:val="fr-FR"/>
        </w:rPr>
        <w:t>’</w:t>
      </w:r>
      <w:r w:rsidRPr="00326A09">
        <w:rPr>
          <w:lang w:val="fr-FR"/>
        </w:rPr>
        <w:t>enfants dans des familles d</w:t>
      </w:r>
      <w:r>
        <w:rPr>
          <w:lang w:val="fr-FR"/>
        </w:rPr>
        <w:t>’</w:t>
      </w:r>
      <w:r w:rsidRPr="00326A09">
        <w:rPr>
          <w:lang w:val="fr-FR"/>
        </w:rPr>
        <w:t>accueil prennent en compte les opinions de l</w:t>
      </w:r>
      <w:r>
        <w:rPr>
          <w:lang w:val="fr-FR"/>
        </w:rPr>
        <w:t>’</w:t>
      </w:r>
      <w:r w:rsidRPr="00326A09">
        <w:rPr>
          <w:lang w:val="fr-FR"/>
        </w:rPr>
        <w:t>enfant. En particulier, dans le cas de l</w:t>
      </w:r>
      <w:r>
        <w:rPr>
          <w:lang w:val="fr-FR"/>
        </w:rPr>
        <w:t>’</w:t>
      </w:r>
      <w:r w:rsidRPr="00326A09">
        <w:rPr>
          <w:lang w:val="fr-FR"/>
        </w:rPr>
        <w:t>adoption, le point de vue de l</w:t>
      </w:r>
      <w:r>
        <w:rPr>
          <w:lang w:val="fr-FR"/>
        </w:rPr>
        <w:t>’</w:t>
      </w:r>
      <w:r w:rsidRPr="00326A09">
        <w:rPr>
          <w:lang w:val="fr-FR"/>
        </w:rPr>
        <w:t>enfant à adopter doit impérativement être entendu s</w:t>
      </w:r>
      <w:r>
        <w:rPr>
          <w:lang w:val="fr-FR"/>
        </w:rPr>
        <w:t>’</w:t>
      </w:r>
      <w:r w:rsidRPr="00326A09">
        <w:rPr>
          <w:lang w:val="fr-FR"/>
        </w:rPr>
        <w:t>il est âgé de plus de 7 ans, et son consentement est obligatoire s</w:t>
      </w:r>
      <w:r>
        <w:rPr>
          <w:lang w:val="fr-FR"/>
        </w:rPr>
        <w:t>’</w:t>
      </w:r>
      <w:r w:rsidRPr="00326A09">
        <w:rPr>
          <w:lang w:val="fr-FR"/>
        </w:rPr>
        <w:t>il a plus de 12 ans (art</w:t>
      </w:r>
      <w:r w:rsidR="001E4141">
        <w:rPr>
          <w:lang w:val="fr-FR"/>
        </w:rPr>
        <w:t>.</w:t>
      </w:r>
      <w:r w:rsidRPr="00326A09">
        <w:rPr>
          <w:lang w:val="fr-FR"/>
        </w:rPr>
        <w:t> 396 et 399).</w:t>
      </w:r>
    </w:p>
    <w:p w14:paraId="6D4D99E2" w14:textId="77777777" w:rsidR="00702121" w:rsidRPr="00326A09" w:rsidRDefault="00702121" w:rsidP="00702121">
      <w:pPr>
        <w:pStyle w:val="SingleTxtG"/>
        <w:rPr>
          <w:lang w:val="fr-FR"/>
        </w:rPr>
      </w:pPr>
      <w:r w:rsidRPr="00326A09">
        <w:rPr>
          <w:lang w:val="fr-FR"/>
        </w:rPr>
        <w:t>130.</w:t>
      </w:r>
      <w:r w:rsidRPr="00326A09">
        <w:rPr>
          <w:lang w:val="fr-FR"/>
        </w:rPr>
        <w:tab/>
        <w:t>Comme indiqué dans le précédent rapport, le pays compte plusieurs organes de concertation où les enfants participent à l</w:t>
      </w:r>
      <w:r>
        <w:rPr>
          <w:lang w:val="fr-FR"/>
        </w:rPr>
        <w:t>’</w:t>
      </w:r>
      <w:r w:rsidRPr="00326A09">
        <w:rPr>
          <w:lang w:val="fr-FR"/>
        </w:rPr>
        <w:t>examen des questions qui les concernent et sont formés à l</w:t>
      </w:r>
      <w:r>
        <w:rPr>
          <w:lang w:val="fr-FR"/>
        </w:rPr>
        <w:t>’</w:t>
      </w:r>
      <w:r w:rsidRPr="00326A09">
        <w:rPr>
          <w:lang w:val="fr-FR"/>
        </w:rPr>
        <w:t>exercice de la citoyenneté. Ces lieux de dialogue sont les suivants :</w:t>
      </w:r>
    </w:p>
    <w:p w14:paraId="55156FB5" w14:textId="77777777" w:rsidR="00702121" w:rsidRPr="00326A09" w:rsidRDefault="00E134E5" w:rsidP="00474CD0">
      <w:pPr>
        <w:pStyle w:val="H23G"/>
        <w:keepNext w:val="0"/>
        <w:keepLines w:val="0"/>
        <w:ind w:left="2268" w:hanging="567"/>
        <w:rPr>
          <w:lang w:val="fr-FR"/>
        </w:rPr>
      </w:pPr>
      <w:r w:rsidRPr="00E134E5">
        <w:rPr>
          <w:b w:val="0"/>
          <w:lang w:val="fr-FR"/>
        </w:rPr>
        <w:t>« </w:t>
      </w:r>
      <w:r w:rsidR="00702121" w:rsidRPr="00326A09">
        <w:rPr>
          <w:lang w:val="fr-FR"/>
        </w:rPr>
        <w:t>D.1</w:t>
      </w:r>
      <w:r w:rsidR="00702121" w:rsidRPr="00326A09">
        <w:rPr>
          <w:lang w:val="fr-FR"/>
        </w:rPr>
        <w:tab/>
      </w:r>
      <w:r w:rsidR="00702121" w:rsidRPr="00474CD0">
        <w:rPr>
          <w:bCs/>
          <w:lang w:val="fr-FR"/>
        </w:rPr>
        <w:t>Le</w:t>
      </w:r>
      <w:r w:rsidR="00702121" w:rsidRPr="00326A09">
        <w:rPr>
          <w:lang w:val="fr-FR"/>
        </w:rPr>
        <w:t xml:space="preserve"> Parlement des enfants</w:t>
      </w:r>
    </w:p>
    <w:p w14:paraId="326B4F4B" w14:textId="77777777" w:rsidR="00474CD0" w:rsidRDefault="00702121" w:rsidP="00474CD0">
      <w:pPr>
        <w:pStyle w:val="SingleTxtG"/>
        <w:ind w:left="1701"/>
        <w:rPr>
          <w:lang w:val="fr-FR"/>
        </w:rPr>
      </w:pPr>
      <w:r w:rsidRPr="00326A09">
        <w:rPr>
          <w:lang w:val="fr-FR"/>
        </w:rPr>
        <w:t>Comme indiqué dans le précédent rapport, le Parlement des enfants est un mécanisme de participation. Il est composé d</w:t>
      </w:r>
      <w:r>
        <w:rPr>
          <w:lang w:val="fr-FR"/>
        </w:rPr>
        <w:t>’</w:t>
      </w:r>
      <w:r w:rsidRPr="00326A09">
        <w:rPr>
          <w:lang w:val="fr-FR"/>
        </w:rPr>
        <w:t>enfants élus par d</w:t>
      </w:r>
      <w:r>
        <w:rPr>
          <w:lang w:val="fr-FR"/>
        </w:rPr>
        <w:t>’</w:t>
      </w:r>
      <w:r w:rsidRPr="00326A09">
        <w:rPr>
          <w:lang w:val="fr-FR"/>
        </w:rPr>
        <w:t>autres enfants pour les représenter, pour réfléchir à leurs droits et pour échanger et engager le dialogue avec les membres du Gouvernement, les parlementaires et les représentants de la société civile sur les questions qui affectent leur vie. Le chef de l</w:t>
      </w:r>
      <w:r>
        <w:rPr>
          <w:lang w:val="fr-FR"/>
        </w:rPr>
        <w:t>’</w:t>
      </w:r>
      <w:r w:rsidRPr="00326A09">
        <w:rPr>
          <w:lang w:val="fr-FR"/>
        </w:rPr>
        <w:t>État et le Président de l</w:t>
      </w:r>
      <w:r>
        <w:rPr>
          <w:lang w:val="fr-FR"/>
        </w:rPr>
        <w:t>’</w:t>
      </w:r>
      <w:r w:rsidRPr="00326A09">
        <w:rPr>
          <w:lang w:val="fr-FR"/>
        </w:rPr>
        <w:t>Assemblée de la République ont des échanges avec les enfants.</w:t>
      </w:r>
    </w:p>
    <w:p w14:paraId="59CDB03C" w14:textId="77777777" w:rsidR="00474CD0" w:rsidRDefault="00702121" w:rsidP="00474CD0">
      <w:pPr>
        <w:pStyle w:val="SingleTxtG"/>
        <w:ind w:left="1701"/>
        <w:rPr>
          <w:lang w:val="fr-FR"/>
        </w:rPr>
      </w:pPr>
      <w:r w:rsidRPr="00326A09">
        <w:rPr>
          <w:lang w:val="fr-FR"/>
        </w:rPr>
        <w:t>Créé à l</w:t>
      </w:r>
      <w:r>
        <w:rPr>
          <w:lang w:val="fr-FR"/>
        </w:rPr>
        <w:t>’</w:t>
      </w:r>
      <w:r w:rsidRPr="00326A09">
        <w:rPr>
          <w:lang w:val="fr-FR"/>
        </w:rPr>
        <w:t>initiative du Gouvernement mozambicain, le Parlement des enfants est le principal forum national où les sujets concernant les enfants sont débattus par les enfants eux-mêmes. Son fonctionnement est assuré par le Ministère de l</w:t>
      </w:r>
      <w:r>
        <w:rPr>
          <w:lang w:val="fr-FR"/>
        </w:rPr>
        <w:t>’</w:t>
      </w:r>
      <w:r w:rsidRPr="00326A09">
        <w:rPr>
          <w:lang w:val="fr-FR"/>
        </w:rPr>
        <w:t>égalité des sexes, de l</w:t>
      </w:r>
      <w:r>
        <w:rPr>
          <w:lang w:val="fr-FR"/>
        </w:rPr>
        <w:t>’</w:t>
      </w:r>
      <w:r w:rsidRPr="00326A09">
        <w:rPr>
          <w:lang w:val="fr-FR"/>
        </w:rPr>
        <w:t>enfance et de la protection sociale (MGCAS), avec la participation d</w:t>
      </w:r>
      <w:r>
        <w:rPr>
          <w:lang w:val="fr-FR"/>
        </w:rPr>
        <w:t>’</w:t>
      </w:r>
      <w:r w:rsidRPr="00326A09">
        <w:rPr>
          <w:lang w:val="fr-FR"/>
        </w:rPr>
        <w:t>autres ministères, d</w:t>
      </w:r>
      <w:r>
        <w:rPr>
          <w:lang w:val="fr-FR"/>
        </w:rPr>
        <w:t>’</w:t>
      </w:r>
      <w:r w:rsidRPr="00326A09">
        <w:rPr>
          <w:lang w:val="fr-FR"/>
        </w:rPr>
        <w:t>organisations de la société civile, d</w:t>
      </w:r>
      <w:r>
        <w:rPr>
          <w:lang w:val="fr-FR"/>
        </w:rPr>
        <w:t>’</w:t>
      </w:r>
      <w:r w:rsidRPr="00326A09">
        <w:rPr>
          <w:lang w:val="fr-FR"/>
        </w:rPr>
        <w:t>ONG et d</w:t>
      </w:r>
      <w:r>
        <w:rPr>
          <w:lang w:val="fr-FR"/>
        </w:rPr>
        <w:t>’</w:t>
      </w:r>
      <w:r w:rsidRPr="00326A09">
        <w:rPr>
          <w:lang w:val="fr-FR"/>
        </w:rPr>
        <w:t>organismes des Nations</w:t>
      </w:r>
      <w:r w:rsidR="00474CD0">
        <w:rPr>
          <w:lang w:val="fr-FR"/>
        </w:rPr>
        <w:t> </w:t>
      </w:r>
      <w:r w:rsidRPr="00326A09">
        <w:rPr>
          <w:lang w:val="fr-FR"/>
        </w:rPr>
        <w:t>Unies.</w:t>
      </w:r>
    </w:p>
    <w:p w14:paraId="42EECC48" w14:textId="77777777" w:rsidR="00474CD0" w:rsidRDefault="00702121" w:rsidP="00474CD0">
      <w:pPr>
        <w:pStyle w:val="SingleTxtG"/>
        <w:ind w:left="1701"/>
        <w:rPr>
          <w:lang w:val="fr-FR"/>
        </w:rPr>
      </w:pPr>
      <w:r w:rsidRPr="00326A09">
        <w:rPr>
          <w:lang w:val="fr-FR"/>
        </w:rPr>
        <w:t>Le Parlement des enfants travaille aux niveaux du pays, des provinces et des districts, avec la participation des représentants des enfants des écoles, ainsi que des centres et des programmes de prise en charge des enfants vivant dans des circonstances difficiles. Il y est tenu compte de la représentation équilibrée des genres, de la représentation géographique, ainsi que de la participation des enfants handicapés et en situation de vulnérabilité.</w:t>
      </w:r>
    </w:p>
    <w:p w14:paraId="5E1FC1DE" w14:textId="77777777" w:rsidR="00474CD0" w:rsidRDefault="00702121" w:rsidP="00474CD0">
      <w:pPr>
        <w:pStyle w:val="SingleTxtG"/>
        <w:ind w:left="1701"/>
        <w:rPr>
          <w:lang w:val="fr-FR"/>
        </w:rPr>
      </w:pPr>
      <w:r w:rsidRPr="00326A09">
        <w:rPr>
          <w:lang w:val="fr-FR"/>
        </w:rPr>
        <w:t>En plus de participer aux sessions parlementaires, les « enfants députés » diffusent les droits de l</w:t>
      </w:r>
      <w:r>
        <w:rPr>
          <w:lang w:val="fr-FR"/>
        </w:rPr>
        <w:t>’</w:t>
      </w:r>
      <w:r w:rsidRPr="00326A09">
        <w:rPr>
          <w:lang w:val="fr-FR"/>
        </w:rPr>
        <w:t>enfant dans les écoles et les communautés.</w:t>
      </w:r>
    </w:p>
    <w:p w14:paraId="035D4814" w14:textId="77777777" w:rsidR="00702121" w:rsidRPr="00326A09" w:rsidRDefault="00702121" w:rsidP="00474CD0">
      <w:pPr>
        <w:pStyle w:val="SingleTxtG"/>
        <w:ind w:left="1701"/>
        <w:rPr>
          <w:lang w:val="fr-FR"/>
        </w:rPr>
      </w:pPr>
      <w:r w:rsidRPr="00326A09">
        <w:rPr>
          <w:lang w:val="fr-FR"/>
        </w:rPr>
        <w:t>Le Parlement joue un rôle fondamental car il amène les institutions, les organisations et les communautés à accorder une plus grande attention aux paroles et aux volontés des enfants. En effet, les recommandations du Parlement des enfants ont été intégrées dans le PNAC et le plan économique et social (PES), de même que dans les plans des organisations de la société civile.</w:t>
      </w:r>
    </w:p>
    <w:p w14:paraId="2CA2E65B" w14:textId="77777777" w:rsidR="00702121" w:rsidRPr="00326A09" w:rsidRDefault="00702121" w:rsidP="00474CD0">
      <w:pPr>
        <w:pStyle w:val="H23G"/>
        <w:keepNext w:val="0"/>
        <w:keepLines w:val="0"/>
        <w:ind w:left="2268" w:hanging="567"/>
        <w:rPr>
          <w:lang w:val="fr-FR"/>
        </w:rPr>
      </w:pPr>
      <w:r w:rsidRPr="00326A09">
        <w:rPr>
          <w:bCs/>
          <w:lang w:val="fr-FR"/>
        </w:rPr>
        <w:t>D.2</w:t>
      </w:r>
      <w:r w:rsidRPr="00326A09">
        <w:rPr>
          <w:lang w:val="fr-FR"/>
        </w:rPr>
        <w:tab/>
      </w:r>
      <w:r w:rsidRPr="00326A09">
        <w:rPr>
          <w:bCs/>
          <w:lang w:val="fr-FR"/>
        </w:rPr>
        <w:t>Les conseils scolaires</w:t>
      </w:r>
    </w:p>
    <w:p w14:paraId="006C08A7" w14:textId="77777777" w:rsidR="00702121" w:rsidRPr="00326A09" w:rsidRDefault="00702121" w:rsidP="00474CD0">
      <w:pPr>
        <w:pStyle w:val="SingleTxtG"/>
        <w:ind w:left="1701"/>
        <w:rPr>
          <w:lang w:val="fr-FR"/>
        </w:rPr>
      </w:pPr>
      <w:r w:rsidRPr="00326A09">
        <w:rPr>
          <w:lang w:val="fr-FR"/>
        </w:rPr>
        <w:t>Les enfants participent aux conseils scolaires, qui regroupent des représentants des élèves, des parents, des enseignants et des communautés. Les conseils scolaires débattent des problèmes que rencontrent les écoles et proposent des solutions pour les résoudre. Parallèlement à ces conseils, les élèves s</w:t>
      </w:r>
      <w:r>
        <w:rPr>
          <w:lang w:val="fr-FR"/>
        </w:rPr>
        <w:t>’</w:t>
      </w:r>
      <w:r w:rsidRPr="00326A09">
        <w:rPr>
          <w:lang w:val="fr-FR"/>
        </w:rPr>
        <w:t>impliquent dans la vie de leur école en participant à des réunions régulières avec leur professeur principal.</w:t>
      </w:r>
    </w:p>
    <w:p w14:paraId="4B94AF1B" w14:textId="77777777" w:rsidR="00702121" w:rsidRPr="00326A09" w:rsidRDefault="00702121" w:rsidP="007364A2">
      <w:pPr>
        <w:pStyle w:val="H23G"/>
        <w:ind w:left="2268" w:hanging="567"/>
        <w:rPr>
          <w:lang w:val="fr-FR"/>
        </w:rPr>
      </w:pPr>
      <w:r w:rsidRPr="00326A09">
        <w:rPr>
          <w:bCs/>
          <w:lang w:val="fr-FR"/>
        </w:rPr>
        <w:lastRenderedPageBreak/>
        <w:t>D.3</w:t>
      </w:r>
      <w:r w:rsidRPr="00326A09">
        <w:rPr>
          <w:lang w:val="fr-FR"/>
        </w:rPr>
        <w:tab/>
      </w:r>
      <w:r w:rsidRPr="00326A09">
        <w:rPr>
          <w:bCs/>
          <w:lang w:val="fr-FR"/>
        </w:rPr>
        <w:t xml:space="preserve">Les </w:t>
      </w:r>
      <w:r w:rsidR="00CF29FB">
        <w:rPr>
          <w:bCs/>
          <w:lang w:val="fr-FR"/>
        </w:rPr>
        <w:t>c</w:t>
      </w:r>
      <w:r w:rsidRPr="00326A09">
        <w:rPr>
          <w:bCs/>
          <w:lang w:val="fr-FR"/>
        </w:rPr>
        <w:t>omités locaux de protection de l</w:t>
      </w:r>
      <w:r>
        <w:rPr>
          <w:bCs/>
          <w:lang w:val="fr-FR"/>
        </w:rPr>
        <w:t>’</w:t>
      </w:r>
      <w:r w:rsidRPr="00326A09">
        <w:rPr>
          <w:bCs/>
          <w:lang w:val="fr-FR"/>
        </w:rPr>
        <w:t>enfance</w:t>
      </w:r>
    </w:p>
    <w:p w14:paraId="220E80BE" w14:textId="77777777" w:rsidR="00702121" w:rsidRPr="00326A09" w:rsidRDefault="00702121" w:rsidP="00474CD0">
      <w:pPr>
        <w:pStyle w:val="SingleTxtG"/>
        <w:ind w:left="1701"/>
        <w:rPr>
          <w:i/>
          <w:lang w:val="fr-FR"/>
        </w:rPr>
      </w:pPr>
      <w:r w:rsidRPr="00326A09">
        <w:rPr>
          <w:lang w:val="fr-FR"/>
        </w:rPr>
        <w:t xml:space="preserve">Les enfants participent aux </w:t>
      </w:r>
      <w:r w:rsidR="00CF29FB">
        <w:rPr>
          <w:lang w:val="fr-FR"/>
        </w:rPr>
        <w:t>c</w:t>
      </w:r>
      <w:r w:rsidRPr="00326A09">
        <w:rPr>
          <w:lang w:val="fr-FR"/>
        </w:rPr>
        <w:t>omités locaux.</w:t>
      </w:r>
    </w:p>
    <w:p w14:paraId="216DC77A" w14:textId="77777777" w:rsidR="00702121" w:rsidRPr="00326A09" w:rsidRDefault="00702121" w:rsidP="00474CD0">
      <w:pPr>
        <w:pStyle w:val="SingleTxtG"/>
        <w:ind w:left="1701"/>
        <w:rPr>
          <w:lang w:val="fr-FR"/>
        </w:rPr>
      </w:pPr>
      <w:r w:rsidRPr="00326A09">
        <w:rPr>
          <w:lang w:val="fr-FR"/>
        </w:rPr>
        <w:t>Composés d</w:t>
      </w:r>
      <w:r>
        <w:rPr>
          <w:lang w:val="fr-FR"/>
        </w:rPr>
        <w:t>’</w:t>
      </w:r>
      <w:r w:rsidRPr="00326A09">
        <w:rPr>
          <w:lang w:val="fr-FR"/>
        </w:rPr>
        <w:t>adultes et d</w:t>
      </w:r>
      <w:r>
        <w:rPr>
          <w:lang w:val="fr-FR"/>
        </w:rPr>
        <w:t>’</w:t>
      </w:r>
      <w:r w:rsidRPr="00326A09">
        <w:rPr>
          <w:lang w:val="fr-FR"/>
        </w:rPr>
        <w:t>enfants élus, ces comités ont été mis en place dans le cadre de la réaction au problème des orphelins et enfants vulnérables, ainsi que pour faciliter l</w:t>
      </w:r>
      <w:r>
        <w:rPr>
          <w:lang w:val="fr-FR"/>
        </w:rPr>
        <w:t>’</w:t>
      </w:r>
      <w:r w:rsidRPr="00326A09">
        <w:rPr>
          <w:lang w:val="fr-FR"/>
        </w:rPr>
        <w:t>accès des enfants aux services de base et organiser des activités visant à faire connaître les droits de l</w:t>
      </w:r>
      <w:r>
        <w:rPr>
          <w:lang w:val="fr-FR"/>
        </w:rPr>
        <w:t>’</w:t>
      </w:r>
      <w:r w:rsidRPr="00326A09">
        <w:rPr>
          <w:lang w:val="fr-FR"/>
        </w:rPr>
        <w:t>enfant.</w:t>
      </w:r>
    </w:p>
    <w:p w14:paraId="0B8A4D9E" w14:textId="77777777" w:rsidR="00702121" w:rsidRPr="00326A09" w:rsidRDefault="00702121" w:rsidP="00474CD0">
      <w:pPr>
        <w:pStyle w:val="H23G"/>
        <w:keepNext w:val="0"/>
        <w:keepLines w:val="0"/>
        <w:ind w:left="2268" w:hanging="567"/>
        <w:rPr>
          <w:lang w:val="fr-FR"/>
        </w:rPr>
      </w:pPr>
      <w:r w:rsidRPr="00326A09">
        <w:rPr>
          <w:bCs/>
          <w:lang w:val="fr-FR"/>
        </w:rPr>
        <w:t>D.4</w:t>
      </w:r>
      <w:r w:rsidRPr="00326A09">
        <w:rPr>
          <w:lang w:val="fr-FR"/>
        </w:rPr>
        <w:tab/>
      </w:r>
      <w:r w:rsidRPr="00326A09">
        <w:rPr>
          <w:bCs/>
          <w:lang w:val="fr-FR"/>
        </w:rPr>
        <w:t>La participation dans les médias</w:t>
      </w:r>
    </w:p>
    <w:p w14:paraId="53D06603" w14:textId="77777777" w:rsidR="00702121" w:rsidRPr="00326A09" w:rsidRDefault="00702121" w:rsidP="00474CD0">
      <w:pPr>
        <w:pStyle w:val="SingleTxtG"/>
        <w:ind w:left="1701"/>
        <w:rPr>
          <w:iCs/>
          <w:lang w:val="fr-FR"/>
        </w:rPr>
      </w:pPr>
      <w:r w:rsidRPr="00326A09">
        <w:rPr>
          <w:lang w:val="fr-FR"/>
        </w:rPr>
        <w:t>Les enfants participent à la production et à la présentation de programmes en portugais et dans les langues mozambicaines, dans divers médias publics et privés. Il</w:t>
      </w:r>
      <w:r w:rsidR="00B43FDA">
        <w:rPr>
          <w:lang w:val="fr-FR"/>
        </w:rPr>
        <w:t> </w:t>
      </w:r>
      <w:r w:rsidRPr="00326A09">
        <w:rPr>
          <w:lang w:val="fr-FR"/>
        </w:rPr>
        <w:t>s</w:t>
      </w:r>
      <w:r>
        <w:rPr>
          <w:lang w:val="fr-FR"/>
        </w:rPr>
        <w:t>’</w:t>
      </w:r>
      <w:r w:rsidRPr="00326A09">
        <w:rPr>
          <w:lang w:val="fr-FR"/>
        </w:rPr>
        <w:t>agit de programmes conçus par des enfants pour des enfants. Afin de garantir leur véritable participation aux programmes, 350 enfants ont été formés au journalisme au sein de la radio et de la télévision mozambicaines et des « clubs d</w:t>
      </w:r>
      <w:r>
        <w:rPr>
          <w:lang w:val="fr-FR"/>
        </w:rPr>
        <w:t>’</w:t>
      </w:r>
      <w:r w:rsidRPr="00326A09">
        <w:rPr>
          <w:lang w:val="fr-FR"/>
        </w:rPr>
        <w:t>enfants » ont vu le jour. C</w:t>
      </w:r>
      <w:r>
        <w:rPr>
          <w:lang w:val="fr-FR"/>
        </w:rPr>
        <w:t>’</w:t>
      </w:r>
      <w:r w:rsidRPr="00326A09">
        <w:rPr>
          <w:lang w:val="fr-FR"/>
        </w:rPr>
        <w:t>est au sein de ces espaces qu</w:t>
      </w:r>
      <w:r>
        <w:rPr>
          <w:lang w:val="fr-FR"/>
        </w:rPr>
        <w:t>’</w:t>
      </w:r>
      <w:r w:rsidRPr="00326A09">
        <w:rPr>
          <w:lang w:val="fr-FR"/>
        </w:rPr>
        <w:t>ils préparent le contenu des programmes à diffuser.</w:t>
      </w:r>
      <w:r w:rsidR="00E134E5">
        <w:rPr>
          <w:lang w:val="fr-FR"/>
        </w:rPr>
        <w:t> ».</w:t>
      </w:r>
    </w:p>
    <w:p w14:paraId="7CE66318" w14:textId="77777777" w:rsidR="00702121" w:rsidRPr="00326A09" w:rsidRDefault="00702121" w:rsidP="00702121">
      <w:pPr>
        <w:pStyle w:val="SingleTxtG"/>
        <w:rPr>
          <w:lang w:val="fr-FR"/>
        </w:rPr>
      </w:pPr>
      <w:r w:rsidRPr="00326A09">
        <w:rPr>
          <w:lang w:val="fr-FR"/>
        </w:rPr>
        <w:t>131.</w:t>
      </w:r>
      <w:r w:rsidRPr="00326A09">
        <w:rPr>
          <w:lang w:val="fr-FR"/>
        </w:rPr>
        <w:tab/>
        <w:t>Les enfants contribuent à divers programmes. Par exemple, 4 000 jeunes et adolescents ont participé à « Youth Friday » (le vendredi des jeunes), un programme télévisé qui aborde des sujets qui les concernent.</w:t>
      </w:r>
    </w:p>
    <w:p w14:paraId="2D74800A" w14:textId="77777777" w:rsidR="00702121" w:rsidRPr="00326A09" w:rsidRDefault="00702121" w:rsidP="00702121">
      <w:pPr>
        <w:pStyle w:val="SingleTxtG"/>
        <w:rPr>
          <w:lang w:val="fr-FR"/>
        </w:rPr>
      </w:pPr>
      <w:r w:rsidRPr="00326A09">
        <w:rPr>
          <w:lang w:val="fr-FR"/>
        </w:rPr>
        <w:t>132.</w:t>
      </w:r>
      <w:r w:rsidRPr="00326A09">
        <w:rPr>
          <w:lang w:val="fr-FR"/>
        </w:rPr>
        <w:tab/>
        <w:t>Au niveau de la société civile, des actions ont également été organisées pour renforcer les compétences des enfants en journalisme, afin de leur permettre de participer à la diffusion d</w:t>
      </w:r>
      <w:r>
        <w:rPr>
          <w:lang w:val="fr-FR"/>
        </w:rPr>
        <w:t>’</w:t>
      </w:r>
      <w:r w:rsidRPr="00326A09">
        <w:rPr>
          <w:lang w:val="fr-FR"/>
        </w:rPr>
        <w:t>informations.</w:t>
      </w:r>
    </w:p>
    <w:p w14:paraId="6960BDE5" w14:textId="77777777" w:rsidR="00702121" w:rsidRPr="00326A09" w:rsidRDefault="00702121" w:rsidP="00702121">
      <w:pPr>
        <w:pStyle w:val="SingleTxtG"/>
        <w:rPr>
          <w:lang w:val="fr-FR"/>
        </w:rPr>
      </w:pPr>
      <w:r w:rsidRPr="00326A09">
        <w:rPr>
          <w:lang w:val="fr-FR"/>
        </w:rPr>
        <w:t>133.</w:t>
      </w:r>
      <w:r w:rsidRPr="00326A09">
        <w:rPr>
          <w:lang w:val="fr-FR"/>
        </w:rPr>
        <w:tab/>
        <w:t>Les principaux obstacles au respect des opinions de l</w:t>
      </w:r>
      <w:r>
        <w:rPr>
          <w:lang w:val="fr-FR"/>
        </w:rPr>
        <w:t>’</w:t>
      </w:r>
      <w:r w:rsidRPr="00326A09">
        <w:rPr>
          <w:lang w:val="fr-FR"/>
        </w:rPr>
        <w:t>enfant ont été certaines pratiques sociales néfastes, comme les mariages d</w:t>
      </w:r>
      <w:r>
        <w:rPr>
          <w:lang w:val="fr-FR"/>
        </w:rPr>
        <w:t>’</w:t>
      </w:r>
      <w:r w:rsidRPr="00326A09">
        <w:rPr>
          <w:lang w:val="fr-FR"/>
        </w:rPr>
        <w:t>enfants convenus entre les familles, la violence et d</w:t>
      </w:r>
      <w:r>
        <w:rPr>
          <w:lang w:val="fr-FR"/>
        </w:rPr>
        <w:t>’</w:t>
      </w:r>
      <w:r w:rsidRPr="00326A09">
        <w:rPr>
          <w:lang w:val="fr-FR"/>
        </w:rPr>
        <w:t>autres pratiques connexes.</w:t>
      </w:r>
    </w:p>
    <w:p w14:paraId="3F61F839" w14:textId="77777777" w:rsidR="00702121" w:rsidRPr="00326A09" w:rsidRDefault="00702121" w:rsidP="00B43FDA">
      <w:pPr>
        <w:pStyle w:val="HChG"/>
        <w:rPr>
          <w:lang w:val="fr-FR"/>
        </w:rPr>
      </w:pPr>
      <w:bookmarkStart w:id="64" w:name="_Toc365888971"/>
      <w:bookmarkStart w:id="65" w:name="_Toc489978877"/>
      <w:r w:rsidRPr="00326A09">
        <w:rPr>
          <w:lang w:val="fr-FR"/>
        </w:rPr>
        <w:tab/>
        <w:t>V.</w:t>
      </w:r>
      <w:r w:rsidRPr="00326A09">
        <w:rPr>
          <w:lang w:val="fr-FR"/>
        </w:rPr>
        <w:tab/>
        <w:t>Libertés et droits civils (art</w:t>
      </w:r>
      <w:r w:rsidR="00B43FDA">
        <w:rPr>
          <w:lang w:val="fr-FR"/>
        </w:rPr>
        <w:t>.</w:t>
      </w:r>
      <w:r w:rsidRPr="00326A09">
        <w:rPr>
          <w:lang w:val="fr-FR"/>
        </w:rPr>
        <w:t> 7, 8, 13 à 17, et</w:t>
      </w:r>
      <w:r w:rsidR="00B43FDA">
        <w:rPr>
          <w:lang w:val="fr-FR"/>
        </w:rPr>
        <w:t xml:space="preserve"> </w:t>
      </w:r>
      <w:r w:rsidRPr="00326A09">
        <w:rPr>
          <w:lang w:val="fr-FR"/>
        </w:rPr>
        <w:t>37)</w:t>
      </w:r>
      <w:bookmarkEnd w:id="64"/>
      <w:bookmarkEnd w:id="65"/>
    </w:p>
    <w:p w14:paraId="2C7C6A1D" w14:textId="77777777" w:rsidR="00702121" w:rsidRPr="00326A09" w:rsidRDefault="00702121" w:rsidP="00702121">
      <w:pPr>
        <w:pStyle w:val="SingleTxtG"/>
        <w:rPr>
          <w:lang w:val="fr-FR"/>
        </w:rPr>
      </w:pPr>
      <w:r w:rsidRPr="00326A09">
        <w:rPr>
          <w:lang w:val="fr-FR"/>
        </w:rPr>
        <w:t>134.</w:t>
      </w:r>
      <w:r w:rsidRPr="00326A09">
        <w:rPr>
          <w:lang w:val="fr-FR"/>
        </w:rPr>
        <w:tab/>
        <w:t>L</w:t>
      </w:r>
      <w:r>
        <w:rPr>
          <w:lang w:val="fr-FR"/>
        </w:rPr>
        <w:t>’</w:t>
      </w:r>
      <w:r w:rsidRPr="00326A09">
        <w:rPr>
          <w:lang w:val="fr-FR"/>
        </w:rPr>
        <w:t>article 35 de la Constitution établit les principes d</w:t>
      </w:r>
      <w:r>
        <w:rPr>
          <w:lang w:val="fr-FR"/>
        </w:rPr>
        <w:t>’</w:t>
      </w:r>
      <w:r w:rsidRPr="00326A09">
        <w:rPr>
          <w:lang w:val="fr-FR"/>
        </w:rPr>
        <w:t>universalité et d</w:t>
      </w:r>
      <w:r>
        <w:rPr>
          <w:lang w:val="fr-FR"/>
        </w:rPr>
        <w:t>’</w:t>
      </w:r>
      <w:r w:rsidRPr="00326A09">
        <w:rPr>
          <w:lang w:val="fr-FR"/>
        </w:rPr>
        <w:t>égalité. Sur cette base, les articles 48 et 51 reconnaissent que les enfants ont droit à la liberté d</w:t>
      </w:r>
      <w:r>
        <w:rPr>
          <w:lang w:val="fr-FR"/>
        </w:rPr>
        <w:t>’</w:t>
      </w:r>
      <w:r w:rsidRPr="00326A09">
        <w:rPr>
          <w:lang w:val="fr-FR"/>
        </w:rPr>
        <w:t>expression, à la liberté de la presse, à la liberté de réunion et de manifestation, et à l</w:t>
      </w:r>
      <w:r>
        <w:rPr>
          <w:lang w:val="fr-FR"/>
        </w:rPr>
        <w:t>’</w:t>
      </w:r>
      <w:r w:rsidRPr="00326A09">
        <w:rPr>
          <w:lang w:val="fr-FR"/>
        </w:rPr>
        <w:t>information. Ils précisent que la liberté d</w:t>
      </w:r>
      <w:r>
        <w:rPr>
          <w:lang w:val="fr-FR"/>
        </w:rPr>
        <w:t>’</w:t>
      </w:r>
      <w:r w:rsidRPr="00326A09">
        <w:rPr>
          <w:lang w:val="fr-FR"/>
        </w:rPr>
        <w:t>expression désigne la possibilité pour les enfants d</w:t>
      </w:r>
      <w:r>
        <w:rPr>
          <w:lang w:val="fr-FR"/>
        </w:rPr>
        <w:t>’</w:t>
      </w:r>
      <w:r w:rsidRPr="00326A09">
        <w:rPr>
          <w:lang w:val="fr-FR"/>
        </w:rPr>
        <w:t>exprimer leurs idées par tous les moyens légaux et que l</w:t>
      </w:r>
      <w:r>
        <w:rPr>
          <w:lang w:val="fr-FR"/>
        </w:rPr>
        <w:t>’</w:t>
      </w:r>
      <w:r w:rsidRPr="00326A09">
        <w:rPr>
          <w:lang w:val="fr-FR"/>
        </w:rPr>
        <w:t>exercice du droit à l</w:t>
      </w:r>
      <w:r>
        <w:rPr>
          <w:lang w:val="fr-FR"/>
        </w:rPr>
        <w:t>’</w:t>
      </w:r>
      <w:r w:rsidRPr="00326A09">
        <w:rPr>
          <w:lang w:val="fr-FR"/>
        </w:rPr>
        <w:t>information ne peut être limité.</w:t>
      </w:r>
    </w:p>
    <w:p w14:paraId="3BFFB859" w14:textId="77777777" w:rsidR="00702121" w:rsidRPr="00326A09" w:rsidRDefault="00702121" w:rsidP="00B43FDA">
      <w:pPr>
        <w:pStyle w:val="H1G"/>
        <w:rPr>
          <w:lang w:val="fr-FR"/>
        </w:rPr>
      </w:pPr>
      <w:bookmarkStart w:id="66" w:name="_Toc365888972"/>
      <w:bookmarkStart w:id="67" w:name="_Toc489978878"/>
      <w:r w:rsidRPr="00326A09">
        <w:rPr>
          <w:lang w:val="fr-FR"/>
        </w:rPr>
        <w:tab/>
        <w:t>A.</w:t>
      </w:r>
      <w:r w:rsidRPr="00326A09">
        <w:rPr>
          <w:lang w:val="fr-FR"/>
        </w:rPr>
        <w:tab/>
        <w:t>Nom et nationalité (art</w:t>
      </w:r>
      <w:r w:rsidR="00B43FDA">
        <w:rPr>
          <w:lang w:val="fr-FR"/>
        </w:rPr>
        <w:t>.</w:t>
      </w:r>
      <w:r w:rsidRPr="00326A09">
        <w:rPr>
          <w:lang w:val="fr-FR"/>
        </w:rPr>
        <w:t> 7)</w:t>
      </w:r>
      <w:bookmarkEnd w:id="66"/>
      <w:bookmarkEnd w:id="67"/>
    </w:p>
    <w:p w14:paraId="5C4FF1B1" w14:textId="77777777" w:rsidR="00702121" w:rsidRPr="00326A09" w:rsidRDefault="00702121" w:rsidP="00702121">
      <w:pPr>
        <w:pStyle w:val="SingleTxtG"/>
        <w:rPr>
          <w:lang w:val="fr-FR"/>
        </w:rPr>
      </w:pPr>
      <w:r w:rsidRPr="00326A09">
        <w:rPr>
          <w:lang w:val="fr-FR"/>
        </w:rPr>
        <w:t>135.</w:t>
      </w:r>
      <w:r w:rsidRPr="00326A09">
        <w:rPr>
          <w:lang w:val="fr-FR"/>
        </w:rPr>
        <w:tab/>
        <w:t>Le droit de l</w:t>
      </w:r>
      <w:r>
        <w:rPr>
          <w:lang w:val="fr-FR"/>
        </w:rPr>
        <w:t>’</w:t>
      </w:r>
      <w:r w:rsidRPr="00326A09">
        <w:rPr>
          <w:lang w:val="fr-FR"/>
        </w:rPr>
        <w:t>enfant mozambicain à un nom et à une nationalité est dûment inscrit dans la législation interne du pays, comme indiqué dans les rapports précédents. L</w:t>
      </w:r>
      <w:r>
        <w:rPr>
          <w:lang w:val="fr-FR"/>
        </w:rPr>
        <w:t>’</w:t>
      </w:r>
      <w:r w:rsidRPr="00326A09">
        <w:rPr>
          <w:lang w:val="fr-FR"/>
        </w:rPr>
        <w:t>article 205 de la loi sur la famille énonce le droit d</w:t>
      </w:r>
      <w:r>
        <w:rPr>
          <w:lang w:val="fr-FR"/>
        </w:rPr>
        <w:t>’</w:t>
      </w:r>
      <w:r w:rsidRPr="00326A09">
        <w:rPr>
          <w:lang w:val="fr-FR"/>
        </w:rPr>
        <w:t>être inscrit à l</w:t>
      </w:r>
      <w:r>
        <w:rPr>
          <w:lang w:val="fr-FR"/>
        </w:rPr>
        <w:t>’</w:t>
      </w:r>
      <w:r w:rsidRPr="00326A09">
        <w:rPr>
          <w:lang w:val="fr-FR"/>
        </w:rPr>
        <w:t>état civil et de recevoir un nom.</w:t>
      </w:r>
    </w:p>
    <w:p w14:paraId="01F7F875" w14:textId="77777777" w:rsidR="00702121" w:rsidRPr="00326A09" w:rsidRDefault="00702121" w:rsidP="00702121">
      <w:pPr>
        <w:pStyle w:val="SingleTxtG"/>
        <w:rPr>
          <w:lang w:val="fr-FR"/>
        </w:rPr>
      </w:pPr>
      <w:r w:rsidRPr="00326A09">
        <w:rPr>
          <w:lang w:val="fr-FR"/>
        </w:rPr>
        <w:t>136.</w:t>
      </w:r>
      <w:r w:rsidRPr="00326A09">
        <w:rPr>
          <w:lang w:val="fr-FR"/>
        </w:rPr>
        <w:tab/>
        <w:t>Lors de la composition du nom de l</w:t>
      </w:r>
      <w:r>
        <w:rPr>
          <w:lang w:val="fr-FR"/>
        </w:rPr>
        <w:t>’</w:t>
      </w:r>
      <w:r w:rsidRPr="00326A09">
        <w:rPr>
          <w:lang w:val="fr-FR"/>
        </w:rPr>
        <w:t>enfant à inscrire, il est tenu compte de la directive constitutionnelle qui exige l</w:t>
      </w:r>
      <w:r>
        <w:rPr>
          <w:lang w:val="fr-FR"/>
        </w:rPr>
        <w:t>’</w:t>
      </w:r>
      <w:r w:rsidRPr="00326A09">
        <w:rPr>
          <w:lang w:val="fr-FR"/>
        </w:rPr>
        <w:t>égalité entre les hommes et les femmes.</w:t>
      </w:r>
    </w:p>
    <w:p w14:paraId="21035C39" w14:textId="77777777" w:rsidR="00702121" w:rsidRPr="00326A09" w:rsidRDefault="00702121" w:rsidP="00702121">
      <w:pPr>
        <w:pStyle w:val="SingleTxtG"/>
        <w:rPr>
          <w:lang w:val="fr-FR"/>
        </w:rPr>
      </w:pPr>
      <w:r w:rsidRPr="00326A09">
        <w:rPr>
          <w:lang w:val="fr-FR"/>
        </w:rPr>
        <w:t>137.</w:t>
      </w:r>
      <w:r w:rsidRPr="00326A09">
        <w:rPr>
          <w:lang w:val="fr-FR"/>
        </w:rPr>
        <w:tab/>
        <w:t>Dans la loi sur la famille, l</w:t>
      </w:r>
      <w:r>
        <w:rPr>
          <w:lang w:val="fr-FR"/>
        </w:rPr>
        <w:t>’</w:t>
      </w:r>
      <w:r w:rsidRPr="00326A09">
        <w:rPr>
          <w:lang w:val="fr-FR"/>
        </w:rPr>
        <w:t>article 204 sur l</w:t>
      </w:r>
      <w:r>
        <w:rPr>
          <w:lang w:val="fr-FR"/>
        </w:rPr>
        <w:t>’</w:t>
      </w:r>
      <w:r w:rsidRPr="00326A09">
        <w:rPr>
          <w:lang w:val="fr-FR"/>
        </w:rPr>
        <w:t>égalité des droits dispose que les enfants ont les mêmes droits et les mêmes devoirs, quelle que soit leur naissance.</w:t>
      </w:r>
    </w:p>
    <w:p w14:paraId="18F5C7A2" w14:textId="77777777" w:rsidR="00702121" w:rsidRPr="00326A09" w:rsidRDefault="00702121" w:rsidP="00702121">
      <w:pPr>
        <w:pStyle w:val="SingleTxtG"/>
        <w:rPr>
          <w:lang w:val="fr-FR"/>
        </w:rPr>
      </w:pPr>
      <w:r w:rsidRPr="00326A09">
        <w:rPr>
          <w:lang w:val="fr-FR"/>
        </w:rPr>
        <w:t>138.</w:t>
      </w:r>
      <w:r w:rsidRPr="00326A09">
        <w:rPr>
          <w:lang w:val="fr-FR"/>
        </w:rPr>
        <w:tab/>
        <w:t>En ce qui concerne la nationalité, la Constitution établit les principes de nationalité de naissance et de nationalité acquise. Le principe de nationalité de naissance est traité dans l</w:t>
      </w:r>
      <w:r>
        <w:rPr>
          <w:lang w:val="fr-FR"/>
        </w:rPr>
        <w:t>’</w:t>
      </w:r>
      <w:r w:rsidRPr="00326A09">
        <w:rPr>
          <w:lang w:val="fr-FR"/>
        </w:rPr>
        <w:t>article 23 relatif au droit du sang (</w:t>
      </w:r>
      <w:r w:rsidRPr="00FE4D47">
        <w:rPr>
          <w:i/>
          <w:lang w:val="fr-FR"/>
        </w:rPr>
        <w:t>jus sanguinis</w:t>
      </w:r>
      <w:r w:rsidRPr="00326A09">
        <w:rPr>
          <w:lang w:val="fr-FR"/>
        </w:rPr>
        <w:t>).</w:t>
      </w:r>
    </w:p>
    <w:p w14:paraId="27F862ED" w14:textId="77777777" w:rsidR="00702121" w:rsidRPr="00112C90" w:rsidRDefault="00702121" w:rsidP="00702121">
      <w:pPr>
        <w:pStyle w:val="SingleTxtG"/>
        <w:rPr>
          <w:lang w:val="fr-FR"/>
        </w:rPr>
      </w:pPr>
      <w:r w:rsidRPr="00326A09">
        <w:rPr>
          <w:lang w:val="fr-FR"/>
        </w:rPr>
        <w:t>139.</w:t>
      </w:r>
      <w:r w:rsidRPr="00326A09">
        <w:rPr>
          <w:lang w:val="fr-FR"/>
        </w:rPr>
        <w:tab/>
        <w:t>S</w:t>
      </w:r>
      <w:r>
        <w:rPr>
          <w:lang w:val="fr-FR"/>
        </w:rPr>
        <w:t>’</w:t>
      </w:r>
      <w:r w:rsidRPr="00326A09">
        <w:rPr>
          <w:lang w:val="fr-FR"/>
        </w:rPr>
        <w:t>agissant du principe de territorialité, l</w:t>
      </w:r>
      <w:r>
        <w:rPr>
          <w:lang w:val="fr-FR"/>
        </w:rPr>
        <w:t>’</w:t>
      </w:r>
      <w:r w:rsidRPr="00326A09">
        <w:rPr>
          <w:lang w:val="fr-FR"/>
        </w:rPr>
        <w:t xml:space="preserve">article 24 énonce que </w:t>
      </w:r>
      <w:r w:rsidRPr="00112C90">
        <w:rPr>
          <w:iCs/>
          <w:lang w:val="fr-FR"/>
        </w:rPr>
        <w:t>les citoyens nés au Mozambique après la proclamation de l’indépendance sont mozambicains, à l’exception des enfants de parents étrangers dont l’un ou l’autre travaille au Mozambique pour l’État dont il a la nationalité</w:t>
      </w:r>
      <w:r w:rsidRPr="00112C90">
        <w:rPr>
          <w:lang w:val="fr-FR"/>
        </w:rPr>
        <w:t>.</w:t>
      </w:r>
    </w:p>
    <w:p w14:paraId="7EF7E61A" w14:textId="77777777" w:rsidR="00702121" w:rsidRPr="00326A09" w:rsidRDefault="00702121" w:rsidP="00702121">
      <w:pPr>
        <w:pStyle w:val="SingleTxtG"/>
        <w:rPr>
          <w:lang w:val="fr-FR"/>
        </w:rPr>
      </w:pPr>
      <w:r w:rsidRPr="00326A09">
        <w:rPr>
          <w:lang w:val="fr-FR"/>
        </w:rPr>
        <w:lastRenderedPageBreak/>
        <w:t>140.</w:t>
      </w:r>
      <w:r w:rsidRPr="00326A09">
        <w:rPr>
          <w:lang w:val="fr-FR"/>
        </w:rPr>
        <w:tab/>
        <w:t>À propos de l</w:t>
      </w:r>
      <w:r>
        <w:rPr>
          <w:lang w:val="fr-FR"/>
        </w:rPr>
        <w:t>’</w:t>
      </w:r>
      <w:r w:rsidRPr="00326A09">
        <w:rPr>
          <w:lang w:val="fr-FR"/>
        </w:rPr>
        <w:t>âge de la majorité, l</w:t>
      </w:r>
      <w:r>
        <w:rPr>
          <w:lang w:val="fr-FR"/>
        </w:rPr>
        <w:t>’</w:t>
      </w:r>
      <w:r w:rsidRPr="00326A09">
        <w:rPr>
          <w:lang w:val="fr-FR"/>
        </w:rPr>
        <w:t xml:space="preserve">article 25 dispose que </w:t>
      </w:r>
      <w:r w:rsidRPr="00112C90">
        <w:rPr>
          <w:iCs/>
          <w:lang w:val="fr-FR"/>
        </w:rPr>
        <w:t>les personnes qui ont rempli les critères d’obtention de la nationalité de naissance, mais ne l’ont pas acquise en raison du choix de leurs représentants légaux, sont considérés comme Mozambicaines si, dans l’année qui suit leur</w:t>
      </w:r>
      <w:r w:rsidR="00FE4D47" w:rsidRPr="00112C90">
        <w:rPr>
          <w:iCs/>
          <w:lang w:val="fr-FR"/>
        </w:rPr>
        <w:t xml:space="preserve"> dix-huitième</w:t>
      </w:r>
      <w:r w:rsidRPr="00112C90">
        <w:rPr>
          <w:iCs/>
          <w:lang w:val="fr-FR"/>
        </w:rPr>
        <w:t xml:space="preserve"> anniversaire, elles déclarent elles-mêmes souhaiter être mozambicaines.</w:t>
      </w:r>
    </w:p>
    <w:p w14:paraId="074362A5" w14:textId="77777777" w:rsidR="00702121" w:rsidRPr="00326A09" w:rsidRDefault="00702121" w:rsidP="00702121">
      <w:pPr>
        <w:pStyle w:val="SingleTxtG"/>
        <w:rPr>
          <w:lang w:val="fr-FR"/>
        </w:rPr>
      </w:pPr>
      <w:r w:rsidRPr="00326A09">
        <w:rPr>
          <w:lang w:val="fr-FR"/>
        </w:rPr>
        <w:t>141.</w:t>
      </w:r>
      <w:r w:rsidRPr="00326A09">
        <w:rPr>
          <w:lang w:val="fr-FR"/>
        </w:rPr>
        <w:tab/>
        <w:t>La nationalité acquise ne peut être accordée qu</w:t>
      </w:r>
      <w:r>
        <w:rPr>
          <w:lang w:val="fr-FR"/>
        </w:rPr>
        <w:t>’</w:t>
      </w:r>
      <w:r w:rsidRPr="00326A09">
        <w:rPr>
          <w:lang w:val="fr-FR"/>
        </w:rPr>
        <w:t>à des personnes majeures, sauf dans les cas d</w:t>
      </w:r>
      <w:r>
        <w:rPr>
          <w:lang w:val="fr-FR"/>
        </w:rPr>
        <w:t>’</w:t>
      </w:r>
      <w:r w:rsidRPr="00326A09">
        <w:rPr>
          <w:lang w:val="fr-FR"/>
        </w:rPr>
        <w:t>adoption où, conformément à l</w:t>
      </w:r>
      <w:r>
        <w:rPr>
          <w:lang w:val="fr-FR"/>
        </w:rPr>
        <w:t>’</w:t>
      </w:r>
      <w:r w:rsidRPr="00326A09">
        <w:rPr>
          <w:lang w:val="fr-FR"/>
        </w:rPr>
        <w:t xml:space="preserve">article 29, </w:t>
      </w:r>
      <w:r w:rsidRPr="00326A09">
        <w:rPr>
          <w:i/>
          <w:iCs/>
          <w:lang w:val="fr-FR"/>
        </w:rPr>
        <w:t xml:space="preserve">quiconque est pleinement adopté par une personne mozambicaine acquiert la nationalité mozambicaine. </w:t>
      </w:r>
      <w:r w:rsidRPr="00326A09">
        <w:rPr>
          <w:lang w:val="fr-FR"/>
        </w:rPr>
        <w:t>Elle peut également découler de la fonction parentale, selon les termes de l</w:t>
      </w:r>
      <w:r>
        <w:rPr>
          <w:lang w:val="fr-FR"/>
        </w:rPr>
        <w:t>’</w:t>
      </w:r>
      <w:r w:rsidRPr="00326A09">
        <w:rPr>
          <w:lang w:val="fr-FR"/>
        </w:rPr>
        <w:t xml:space="preserve">article 28 qui dispose que </w:t>
      </w:r>
      <w:r w:rsidRPr="00326A09">
        <w:rPr>
          <w:i/>
          <w:iCs/>
          <w:lang w:val="fr-FR"/>
        </w:rPr>
        <w:t>par l</w:t>
      </w:r>
      <w:r>
        <w:rPr>
          <w:i/>
          <w:iCs/>
          <w:lang w:val="fr-FR"/>
        </w:rPr>
        <w:t>’</w:t>
      </w:r>
      <w:r w:rsidRPr="00326A09">
        <w:rPr>
          <w:i/>
          <w:iCs/>
          <w:lang w:val="fr-FR"/>
        </w:rPr>
        <w:t>acte de naturalisation, la nationalité mozambicaine peut être accordée aux enfants du citoyen qui acquiert la nationalité, s</w:t>
      </w:r>
      <w:r>
        <w:rPr>
          <w:i/>
          <w:iCs/>
          <w:lang w:val="fr-FR"/>
        </w:rPr>
        <w:t>’</w:t>
      </w:r>
      <w:r w:rsidRPr="00326A09">
        <w:rPr>
          <w:i/>
          <w:iCs/>
          <w:lang w:val="fr-FR"/>
        </w:rPr>
        <w:t>ils sont célibataires et âgés de moins de 18 ans.</w:t>
      </w:r>
    </w:p>
    <w:p w14:paraId="3F2BF655" w14:textId="77777777" w:rsidR="00702121" w:rsidRPr="00326A09" w:rsidRDefault="00702121" w:rsidP="00702121">
      <w:pPr>
        <w:pStyle w:val="SingleTxtG"/>
        <w:rPr>
          <w:lang w:val="fr-FR"/>
        </w:rPr>
      </w:pPr>
      <w:r w:rsidRPr="00326A09">
        <w:rPr>
          <w:lang w:val="fr-FR"/>
        </w:rPr>
        <w:t>142.</w:t>
      </w:r>
      <w:r w:rsidRPr="00326A09">
        <w:rPr>
          <w:lang w:val="fr-FR"/>
        </w:rPr>
        <w:tab/>
        <w:t>L</w:t>
      </w:r>
      <w:r>
        <w:rPr>
          <w:lang w:val="fr-FR"/>
        </w:rPr>
        <w:t>’</w:t>
      </w:r>
      <w:r w:rsidRPr="00326A09">
        <w:rPr>
          <w:lang w:val="fr-FR"/>
        </w:rPr>
        <w:t>Enquête démographique et de santé de 2011 a montré que seuls 42 % des enfants de moins de 5 ans étaient inscrits à l</w:t>
      </w:r>
      <w:r>
        <w:rPr>
          <w:lang w:val="fr-FR"/>
        </w:rPr>
        <w:t>’</w:t>
      </w:r>
      <w:r w:rsidRPr="00326A09">
        <w:rPr>
          <w:lang w:val="fr-FR"/>
        </w:rPr>
        <w:t>état civil. Ce chiffre était en hausse par rapport à l</w:t>
      </w:r>
      <w:r>
        <w:rPr>
          <w:lang w:val="fr-FR"/>
        </w:rPr>
        <w:t>’</w:t>
      </w:r>
      <w:r w:rsidRPr="00326A09">
        <w:rPr>
          <w:lang w:val="fr-FR"/>
        </w:rPr>
        <w:t>enquête en grappes à indicateurs multiples (MICS) de 2008, selon laquelle 31 % des enfants de moins de 5 ans étaient inscrits, dont 39 % dans les zones urbaines et 28 % dans les zones rurales (EDS 2011). Par rapport aux données de l</w:t>
      </w:r>
      <w:r>
        <w:rPr>
          <w:lang w:val="fr-FR"/>
        </w:rPr>
        <w:t>’</w:t>
      </w:r>
      <w:r w:rsidRPr="00326A09">
        <w:rPr>
          <w:lang w:val="fr-FR"/>
        </w:rPr>
        <w:t>enquête de 2003, les données de 2011 indiquaient une forte progression, de 8 % à 42 %. Le graphique 3 représente l</w:t>
      </w:r>
      <w:r>
        <w:rPr>
          <w:lang w:val="fr-FR"/>
        </w:rPr>
        <w:t>’</w:t>
      </w:r>
      <w:r w:rsidRPr="00326A09">
        <w:rPr>
          <w:lang w:val="fr-FR"/>
        </w:rPr>
        <w:t>évolution de l</w:t>
      </w:r>
      <w:r>
        <w:rPr>
          <w:lang w:val="fr-FR"/>
        </w:rPr>
        <w:t>’</w:t>
      </w:r>
      <w:r w:rsidRPr="00326A09">
        <w:rPr>
          <w:lang w:val="fr-FR"/>
        </w:rPr>
        <w:t>enregistrement des naissances.</w:t>
      </w:r>
    </w:p>
    <w:p w14:paraId="14960308" w14:textId="77777777" w:rsidR="00702121" w:rsidRDefault="00702121" w:rsidP="00FE4D47">
      <w:pPr>
        <w:pStyle w:val="H23G"/>
        <w:rPr>
          <w:lang w:val="fr-FR"/>
        </w:rPr>
      </w:pPr>
      <w:r w:rsidRPr="00326A09">
        <w:rPr>
          <w:lang w:val="fr-FR"/>
        </w:rPr>
        <w:tab/>
      </w:r>
      <w:r w:rsidRPr="00FE4D47">
        <w:rPr>
          <w:b w:val="0"/>
          <w:lang w:val="fr-FR"/>
        </w:rPr>
        <w:tab/>
        <w:t>Graphique 3</w:t>
      </w:r>
      <w:r w:rsidR="00FE4D47">
        <w:rPr>
          <w:lang w:val="fr-FR"/>
        </w:rPr>
        <w:t xml:space="preserve"> </w:t>
      </w:r>
      <w:r w:rsidRPr="00326A09">
        <w:rPr>
          <w:lang w:val="fr-FR"/>
        </w:rPr>
        <w:br/>
        <w:t>Nombre d</w:t>
      </w:r>
      <w:r>
        <w:rPr>
          <w:lang w:val="fr-FR"/>
        </w:rPr>
        <w:t>’</w:t>
      </w:r>
      <w:r w:rsidRPr="00326A09">
        <w:rPr>
          <w:lang w:val="fr-FR"/>
        </w:rPr>
        <w:t>enfants inscrits jusqu</w:t>
      </w:r>
      <w:r>
        <w:rPr>
          <w:lang w:val="fr-FR"/>
        </w:rPr>
        <w:t>’</w:t>
      </w:r>
      <w:r w:rsidRPr="00326A09">
        <w:rPr>
          <w:lang w:val="fr-FR"/>
        </w:rPr>
        <w:t>en 2011</w:t>
      </w:r>
    </w:p>
    <w:p w14:paraId="59FF0FD0" w14:textId="77777777" w:rsidR="00FE4D47" w:rsidRDefault="00B960C6" w:rsidP="00FE4D47">
      <w:pPr>
        <w:pStyle w:val="SingleTxtG"/>
        <w:rPr>
          <w:lang w:val="fr-FR"/>
        </w:rPr>
      </w:pPr>
      <w:r w:rsidRPr="00326A09">
        <w:rPr>
          <w:noProof/>
          <w:lang w:val="fr-FR" w:eastAsia="zh-CN"/>
        </w:rPr>
        <w:drawing>
          <wp:inline distT="0" distB="0" distL="0" distR="0" wp14:anchorId="1674F558" wp14:editId="1FF4FE5F">
            <wp:extent cx="4680000" cy="212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2127600"/>
                    </a:xfrm>
                    <a:prstGeom prst="rect">
                      <a:avLst/>
                    </a:prstGeom>
                    <a:noFill/>
                    <a:ln>
                      <a:noFill/>
                    </a:ln>
                  </pic:spPr>
                </pic:pic>
              </a:graphicData>
            </a:graphic>
          </wp:inline>
        </w:drawing>
      </w:r>
    </w:p>
    <w:p w14:paraId="290E8A76" w14:textId="77777777" w:rsidR="00B960C6" w:rsidRPr="00B960C6" w:rsidRDefault="00B960C6" w:rsidP="00B960C6">
      <w:pPr>
        <w:pStyle w:val="SingleTxtG"/>
        <w:spacing w:before="120" w:after="240"/>
        <w:ind w:firstLine="170"/>
        <w:rPr>
          <w:sz w:val="18"/>
          <w:szCs w:val="18"/>
          <w:lang w:val="fr-FR"/>
        </w:rPr>
      </w:pPr>
      <w:r w:rsidRPr="00B960C6">
        <w:rPr>
          <w:i/>
          <w:iCs/>
          <w:sz w:val="18"/>
          <w:szCs w:val="18"/>
          <w:lang w:val="fr-FR"/>
        </w:rPr>
        <w:t>Source</w:t>
      </w:r>
      <w:r w:rsidRPr="00B960C6">
        <w:rPr>
          <w:iCs/>
          <w:sz w:val="18"/>
          <w:szCs w:val="18"/>
          <w:lang w:val="fr-FR"/>
        </w:rPr>
        <w:t> :</w:t>
      </w:r>
      <w:r w:rsidRPr="00B960C6">
        <w:rPr>
          <w:sz w:val="18"/>
          <w:szCs w:val="18"/>
          <w:lang w:val="fr-FR"/>
        </w:rPr>
        <w:t xml:space="preserve"> MICS de 2008 et de 2011.</w:t>
      </w:r>
    </w:p>
    <w:p w14:paraId="2DE299EC" w14:textId="77777777" w:rsidR="00B960C6" w:rsidRPr="00326A09" w:rsidRDefault="00B960C6" w:rsidP="00B960C6">
      <w:pPr>
        <w:pStyle w:val="SingleTxtG"/>
        <w:rPr>
          <w:lang w:val="fr-FR"/>
        </w:rPr>
      </w:pPr>
      <w:r w:rsidRPr="00326A09">
        <w:rPr>
          <w:lang w:val="fr-FR"/>
        </w:rPr>
        <w:t>143.</w:t>
      </w:r>
      <w:r w:rsidRPr="00326A09">
        <w:rPr>
          <w:lang w:val="fr-FR"/>
        </w:rPr>
        <w:tab/>
        <w:t>Les faibles taux d</w:t>
      </w:r>
      <w:r>
        <w:rPr>
          <w:lang w:val="fr-FR"/>
        </w:rPr>
        <w:t>’</w:t>
      </w:r>
      <w:r w:rsidRPr="00326A09">
        <w:rPr>
          <w:lang w:val="fr-FR"/>
        </w:rPr>
        <w:t>enregistrement des naissances s</w:t>
      </w:r>
      <w:r>
        <w:rPr>
          <w:lang w:val="fr-FR"/>
        </w:rPr>
        <w:t>’</w:t>
      </w:r>
      <w:r w:rsidRPr="00326A09">
        <w:rPr>
          <w:lang w:val="fr-FR"/>
        </w:rPr>
        <w:t>expliquent par des facteurs sociodémographiques, comme le niveau d</w:t>
      </w:r>
      <w:r>
        <w:rPr>
          <w:lang w:val="fr-FR"/>
        </w:rPr>
        <w:t>’</w:t>
      </w:r>
      <w:r w:rsidRPr="00326A09">
        <w:rPr>
          <w:lang w:val="fr-FR"/>
        </w:rPr>
        <w:t>instruction des parents, les obstacles culturels, la méconnaissance du fait que l</w:t>
      </w:r>
      <w:r>
        <w:rPr>
          <w:lang w:val="fr-FR"/>
        </w:rPr>
        <w:t>’</w:t>
      </w:r>
      <w:r w:rsidRPr="00326A09">
        <w:rPr>
          <w:lang w:val="fr-FR"/>
        </w:rPr>
        <w:t xml:space="preserve">enregistrement est gratuit dans les </w:t>
      </w:r>
      <w:r>
        <w:rPr>
          <w:lang w:val="fr-FR"/>
        </w:rPr>
        <w:t>cent vingt</w:t>
      </w:r>
      <w:r w:rsidRPr="00326A09">
        <w:rPr>
          <w:lang w:val="fr-FR"/>
        </w:rPr>
        <w:t xml:space="preserve"> premiers jours suivant la naissance, ainsi que les limitations des ressources.</w:t>
      </w:r>
    </w:p>
    <w:p w14:paraId="6937D064" w14:textId="77777777" w:rsidR="00B960C6" w:rsidRPr="00326A09" w:rsidRDefault="00B960C6" w:rsidP="00B960C6">
      <w:pPr>
        <w:pStyle w:val="SingleTxtG"/>
        <w:rPr>
          <w:lang w:val="fr-FR"/>
        </w:rPr>
      </w:pPr>
      <w:r w:rsidRPr="00326A09">
        <w:rPr>
          <w:lang w:val="fr-FR"/>
        </w:rPr>
        <w:t>144.</w:t>
      </w:r>
      <w:r w:rsidRPr="00326A09">
        <w:rPr>
          <w:lang w:val="fr-FR"/>
        </w:rPr>
        <w:tab/>
        <w:t>À la suite de ce constat, le Ministère de la justice et des affaires constitutionnelles et religieuses (MJACR) a organisé une vaste opération d</w:t>
      </w:r>
      <w:r>
        <w:rPr>
          <w:lang w:val="fr-FR"/>
        </w:rPr>
        <w:t>’</w:t>
      </w:r>
      <w:r w:rsidRPr="00326A09">
        <w:rPr>
          <w:lang w:val="fr-FR"/>
        </w:rPr>
        <w:t>enregistrement des naissances, avec l</w:t>
      </w:r>
      <w:r>
        <w:rPr>
          <w:lang w:val="fr-FR"/>
        </w:rPr>
        <w:t>’</w:t>
      </w:r>
      <w:r w:rsidRPr="00326A09">
        <w:rPr>
          <w:lang w:val="fr-FR"/>
        </w:rPr>
        <w:t>appui de l</w:t>
      </w:r>
      <w:r>
        <w:rPr>
          <w:lang w:val="fr-FR"/>
        </w:rPr>
        <w:t>’</w:t>
      </w:r>
      <w:r w:rsidRPr="00326A09">
        <w:rPr>
          <w:lang w:val="fr-FR"/>
        </w:rPr>
        <w:t>UNICEF et d</w:t>
      </w:r>
      <w:r>
        <w:rPr>
          <w:lang w:val="fr-FR"/>
        </w:rPr>
        <w:t>’</w:t>
      </w:r>
      <w:r w:rsidRPr="00326A09">
        <w:rPr>
          <w:lang w:val="fr-FR"/>
        </w:rPr>
        <w:t>autres partenaires.</w:t>
      </w:r>
    </w:p>
    <w:p w14:paraId="1D428E7B" w14:textId="77777777" w:rsidR="00B960C6" w:rsidRPr="00326A09" w:rsidRDefault="00B960C6" w:rsidP="00B960C6">
      <w:pPr>
        <w:pStyle w:val="SingleTxtG"/>
        <w:rPr>
          <w:lang w:val="fr-FR"/>
        </w:rPr>
      </w:pPr>
      <w:r w:rsidRPr="00326A09">
        <w:rPr>
          <w:lang w:val="fr-FR"/>
        </w:rPr>
        <w:t>145.</w:t>
      </w:r>
      <w:r w:rsidRPr="00326A09">
        <w:rPr>
          <w:lang w:val="fr-FR"/>
        </w:rPr>
        <w:tab/>
        <w:t>De nouveaux bureaux d</w:t>
      </w:r>
      <w:r>
        <w:rPr>
          <w:lang w:val="fr-FR"/>
        </w:rPr>
        <w:t>’</w:t>
      </w:r>
      <w:r w:rsidRPr="00326A09">
        <w:rPr>
          <w:lang w:val="fr-FR"/>
        </w:rPr>
        <w:t>enregistrement ont été ouverts, notamment dans certaines maternités, et des équipes mobiles ont été déployées. En outre, ce thème a été abordé lors de la Semaine nationale de la santé de l</w:t>
      </w:r>
      <w:r>
        <w:rPr>
          <w:lang w:val="fr-FR"/>
        </w:rPr>
        <w:t>’</w:t>
      </w:r>
      <w:r w:rsidRPr="00326A09">
        <w:rPr>
          <w:lang w:val="fr-FR"/>
        </w:rPr>
        <w:t>enfant et dans le cadre de la campagne intégrée en faveur de l</w:t>
      </w:r>
      <w:r>
        <w:rPr>
          <w:lang w:val="fr-FR"/>
        </w:rPr>
        <w:t>’</w:t>
      </w:r>
      <w:r w:rsidRPr="00326A09">
        <w:rPr>
          <w:lang w:val="fr-FR"/>
        </w:rPr>
        <w:t>enregistrement des naissances et de la délivrance de cartes d</w:t>
      </w:r>
      <w:r>
        <w:rPr>
          <w:lang w:val="fr-FR"/>
        </w:rPr>
        <w:t>’</w:t>
      </w:r>
      <w:r w:rsidRPr="00326A09">
        <w:rPr>
          <w:lang w:val="fr-FR"/>
        </w:rPr>
        <w:t>identité. Cette stratégie a entraîné une hausse du nombre d</w:t>
      </w:r>
      <w:r>
        <w:rPr>
          <w:lang w:val="fr-FR"/>
        </w:rPr>
        <w:t>’</w:t>
      </w:r>
      <w:r w:rsidRPr="00326A09">
        <w:rPr>
          <w:lang w:val="fr-FR"/>
        </w:rPr>
        <w:t>enregistrements d</w:t>
      </w:r>
      <w:r>
        <w:rPr>
          <w:lang w:val="fr-FR"/>
        </w:rPr>
        <w:t>’</w:t>
      </w:r>
      <w:r w:rsidRPr="00326A09">
        <w:rPr>
          <w:lang w:val="fr-FR"/>
        </w:rPr>
        <w:t>enfants dès les premières années de leur vie.</w:t>
      </w:r>
    </w:p>
    <w:p w14:paraId="1D60CBB8" w14:textId="77777777" w:rsidR="00B960C6" w:rsidRPr="00326A09" w:rsidRDefault="00B960C6" w:rsidP="00B960C6">
      <w:pPr>
        <w:pStyle w:val="SingleTxtG"/>
        <w:rPr>
          <w:lang w:val="fr-FR"/>
        </w:rPr>
      </w:pPr>
      <w:r w:rsidRPr="00326A09">
        <w:rPr>
          <w:lang w:val="fr-FR"/>
        </w:rPr>
        <w:t>146.</w:t>
      </w:r>
      <w:r w:rsidRPr="00326A09">
        <w:rPr>
          <w:lang w:val="fr-FR"/>
        </w:rPr>
        <w:tab/>
        <w:t>Depuis 2012, en collaboration avec les Ministères des sciences et technologies, de la santé et de l</w:t>
      </w:r>
      <w:r>
        <w:rPr>
          <w:lang w:val="fr-FR"/>
        </w:rPr>
        <w:t>’</w:t>
      </w:r>
      <w:r w:rsidRPr="00326A09">
        <w:rPr>
          <w:lang w:val="fr-FR"/>
        </w:rPr>
        <w:t>intérieur, ainsi qu</w:t>
      </w:r>
      <w:r>
        <w:rPr>
          <w:lang w:val="fr-FR"/>
        </w:rPr>
        <w:t>’</w:t>
      </w:r>
      <w:r w:rsidRPr="00326A09">
        <w:rPr>
          <w:lang w:val="fr-FR"/>
        </w:rPr>
        <w:t>avec l</w:t>
      </w:r>
      <w:r>
        <w:rPr>
          <w:lang w:val="fr-FR"/>
        </w:rPr>
        <w:t>’</w:t>
      </w:r>
      <w:r w:rsidRPr="00326A09">
        <w:rPr>
          <w:lang w:val="fr-FR"/>
        </w:rPr>
        <w:t>Institut national de la statistique, le MJACR a lancé le</w:t>
      </w:r>
      <w:r>
        <w:rPr>
          <w:lang w:val="fr-FR"/>
        </w:rPr>
        <w:t> </w:t>
      </w:r>
      <w:r w:rsidRPr="00326A09">
        <w:rPr>
          <w:lang w:val="fr-FR"/>
        </w:rPr>
        <w:t>Programme d</w:t>
      </w:r>
      <w:r>
        <w:rPr>
          <w:lang w:val="fr-FR"/>
        </w:rPr>
        <w:t>’</w:t>
      </w:r>
      <w:r w:rsidRPr="00326A09">
        <w:rPr>
          <w:lang w:val="fr-FR"/>
        </w:rPr>
        <w:t>enregistrement électronique des naissances et établi des liens avec les statistiques démographiques, afin de mieux relier les bases de données issues de différentes sources.</w:t>
      </w:r>
    </w:p>
    <w:p w14:paraId="25740CD0" w14:textId="77777777" w:rsidR="00B960C6" w:rsidRPr="00326A09" w:rsidRDefault="00B960C6" w:rsidP="00994E27">
      <w:pPr>
        <w:pStyle w:val="SingleTxtG"/>
        <w:keepNext/>
        <w:keepLines/>
        <w:rPr>
          <w:lang w:val="fr-FR"/>
        </w:rPr>
      </w:pPr>
      <w:r w:rsidRPr="00326A09">
        <w:rPr>
          <w:lang w:val="fr-FR"/>
        </w:rPr>
        <w:lastRenderedPageBreak/>
        <w:t>147.</w:t>
      </w:r>
      <w:r w:rsidRPr="00326A09">
        <w:rPr>
          <w:lang w:val="fr-FR"/>
        </w:rPr>
        <w:tab/>
        <w:t>Entre 2009 et 2016, les actions ainsi menées ont permis d</w:t>
      </w:r>
      <w:r>
        <w:rPr>
          <w:lang w:val="fr-FR"/>
        </w:rPr>
        <w:t>’</w:t>
      </w:r>
      <w:r w:rsidRPr="00326A09">
        <w:rPr>
          <w:lang w:val="fr-FR"/>
        </w:rPr>
        <w:t>inscrire 7 959 816 enfants à l</w:t>
      </w:r>
      <w:r>
        <w:rPr>
          <w:lang w:val="fr-FR"/>
        </w:rPr>
        <w:t>’</w:t>
      </w:r>
      <w:r w:rsidRPr="00326A09">
        <w:rPr>
          <w:lang w:val="fr-FR"/>
        </w:rPr>
        <w:t>état civil, comme indiqué dans le tableau 2.</w:t>
      </w:r>
    </w:p>
    <w:p w14:paraId="701C5F87" w14:textId="77777777" w:rsidR="00B960C6" w:rsidRDefault="00B960C6" w:rsidP="00B960C6">
      <w:pPr>
        <w:pStyle w:val="H23G"/>
        <w:rPr>
          <w:lang w:val="fr-FR"/>
        </w:rPr>
      </w:pPr>
      <w:r w:rsidRPr="00B960C6">
        <w:rPr>
          <w:b w:val="0"/>
          <w:lang w:val="fr-FR"/>
        </w:rPr>
        <w:tab/>
      </w:r>
      <w:r w:rsidRPr="00B960C6">
        <w:rPr>
          <w:b w:val="0"/>
          <w:lang w:val="fr-FR"/>
        </w:rPr>
        <w:tab/>
        <w:t>Tableau 2</w:t>
      </w:r>
      <w:r>
        <w:rPr>
          <w:lang w:val="fr-FR"/>
        </w:rPr>
        <w:t xml:space="preserve"> </w:t>
      </w:r>
      <w:r w:rsidRPr="00326A09">
        <w:rPr>
          <w:lang w:val="fr-FR"/>
        </w:rPr>
        <w:br/>
        <w:t>Nombre d</w:t>
      </w:r>
      <w:r>
        <w:rPr>
          <w:lang w:val="fr-FR"/>
        </w:rPr>
        <w:t>’</w:t>
      </w:r>
      <w:r w:rsidRPr="00326A09">
        <w:rPr>
          <w:lang w:val="fr-FR"/>
        </w:rPr>
        <w:t>enfants inscrits à l</w:t>
      </w:r>
      <w:r>
        <w:rPr>
          <w:lang w:val="fr-FR"/>
        </w:rPr>
        <w:t>’</w:t>
      </w:r>
      <w:r w:rsidRPr="00326A09">
        <w:rPr>
          <w:lang w:val="fr-FR"/>
        </w:rPr>
        <w:t>état civil</w:t>
      </w:r>
    </w:p>
    <w:tbl>
      <w:tblPr>
        <w:tblW w:w="7370" w:type="dxa"/>
        <w:tblInd w:w="1134" w:type="dxa"/>
        <w:tblLayout w:type="fixed"/>
        <w:tblCellMar>
          <w:left w:w="0" w:type="dxa"/>
          <w:right w:w="0" w:type="dxa"/>
        </w:tblCellMar>
        <w:tblLook w:val="04A0" w:firstRow="1" w:lastRow="0" w:firstColumn="1" w:lastColumn="0" w:noHBand="0" w:noVBand="1"/>
      </w:tblPr>
      <w:tblGrid>
        <w:gridCol w:w="3077"/>
        <w:gridCol w:w="4293"/>
      </w:tblGrid>
      <w:tr w:rsidR="00465AD6" w:rsidRPr="00EE48A0" w14:paraId="7C47A569" w14:textId="77777777" w:rsidTr="00EE48A0">
        <w:trPr>
          <w:tblHeader/>
        </w:trPr>
        <w:tc>
          <w:tcPr>
            <w:tcW w:w="3077"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0B89A154" w14:textId="77777777" w:rsidR="00465AD6" w:rsidRPr="00EE48A0" w:rsidRDefault="00465AD6" w:rsidP="00EE48A0">
            <w:pPr>
              <w:suppressAutoHyphens w:val="0"/>
              <w:spacing w:before="80" w:after="80" w:line="200" w:lineRule="exact"/>
              <w:rPr>
                <w:bCs/>
                <w:i/>
                <w:sz w:val="16"/>
                <w:lang w:val="fr-FR"/>
              </w:rPr>
            </w:pPr>
            <w:r w:rsidRPr="00EE48A0">
              <w:rPr>
                <w:i/>
                <w:sz w:val="16"/>
                <w:lang w:val="fr-FR"/>
              </w:rPr>
              <w:t xml:space="preserve">Année </w:t>
            </w:r>
          </w:p>
        </w:tc>
        <w:tc>
          <w:tcPr>
            <w:tcW w:w="4293"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39FEBA8E" w14:textId="77777777" w:rsidR="00465AD6" w:rsidRPr="00EE48A0" w:rsidRDefault="00465AD6" w:rsidP="00EE48A0">
            <w:pPr>
              <w:suppressAutoHyphens w:val="0"/>
              <w:spacing w:before="80" w:after="80" w:line="200" w:lineRule="exact"/>
              <w:jc w:val="right"/>
              <w:rPr>
                <w:bCs/>
                <w:i/>
                <w:sz w:val="16"/>
                <w:lang w:val="fr-FR"/>
              </w:rPr>
            </w:pPr>
            <w:r w:rsidRPr="00EE48A0">
              <w:rPr>
                <w:i/>
                <w:sz w:val="16"/>
                <w:lang w:val="fr-FR"/>
              </w:rPr>
              <w:t>Nombre d’inscriptions</w:t>
            </w:r>
          </w:p>
        </w:tc>
      </w:tr>
      <w:tr w:rsidR="00465AD6" w:rsidRPr="00EE48A0" w14:paraId="5DDC2EAE" w14:textId="77777777" w:rsidTr="00EE48A0">
        <w:tc>
          <w:tcPr>
            <w:tcW w:w="3077" w:type="dxa"/>
            <w:tcBorders>
              <w:top w:val="single" w:sz="12" w:space="0" w:color="auto"/>
            </w:tcBorders>
            <w:shd w:val="clear" w:color="auto" w:fill="auto"/>
            <w:tcMar>
              <w:top w:w="72" w:type="dxa"/>
              <w:left w:w="144" w:type="dxa"/>
              <w:bottom w:w="72" w:type="dxa"/>
              <w:right w:w="144" w:type="dxa"/>
            </w:tcMar>
          </w:tcPr>
          <w:p w14:paraId="63A1A674" w14:textId="77777777" w:rsidR="00465AD6" w:rsidRPr="00EE48A0" w:rsidRDefault="00465AD6" w:rsidP="00EE48A0">
            <w:pPr>
              <w:suppressAutoHyphens w:val="0"/>
              <w:spacing w:before="40" w:after="40" w:line="220" w:lineRule="exact"/>
              <w:rPr>
                <w:sz w:val="18"/>
                <w:lang w:val="fr-FR"/>
              </w:rPr>
            </w:pPr>
            <w:r w:rsidRPr="00EE48A0">
              <w:rPr>
                <w:sz w:val="18"/>
                <w:lang w:val="fr-FR"/>
              </w:rPr>
              <w:t>2009</w:t>
            </w:r>
          </w:p>
        </w:tc>
        <w:tc>
          <w:tcPr>
            <w:tcW w:w="4293" w:type="dxa"/>
            <w:tcBorders>
              <w:top w:val="single" w:sz="12" w:space="0" w:color="auto"/>
            </w:tcBorders>
            <w:shd w:val="clear" w:color="auto" w:fill="auto"/>
            <w:tcMar>
              <w:top w:w="72" w:type="dxa"/>
              <w:left w:w="144" w:type="dxa"/>
              <w:bottom w:w="72" w:type="dxa"/>
              <w:right w:w="144" w:type="dxa"/>
            </w:tcMar>
            <w:vAlign w:val="bottom"/>
          </w:tcPr>
          <w:p w14:paraId="4B7B8CFA" w14:textId="77777777" w:rsidR="00465AD6" w:rsidRPr="00EE48A0" w:rsidRDefault="00465AD6" w:rsidP="00EE48A0">
            <w:pPr>
              <w:suppressAutoHyphens w:val="0"/>
              <w:spacing w:before="40" w:after="40" w:line="220" w:lineRule="exact"/>
              <w:jc w:val="right"/>
              <w:rPr>
                <w:sz w:val="18"/>
                <w:lang w:val="fr-FR"/>
              </w:rPr>
            </w:pPr>
            <w:r w:rsidRPr="00EE48A0">
              <w:rPr>
                <w:sz w:val="18"/>
                <w:lang w:val="fr-FR"/>
              </w:rPr>
              <w:t>1 021 888</w:t>
            </w:r>
          </w:p>
        </w:tc>
      </w:tr>
      <w:tr w:rsidR="00465AD6" w:rsidRPr="00EE48A0" w14:paraId="42B59860" w14:textId="77777777" w:rsidTr="00EE48A0">
        <w:tc>
          <w:tcPr>
            <w:tcW w:w="3077" w:type="dxa"/>
            <w:shd w:val="clear" w:color="auto" w:fill="auto"/>
            <w:tcMar>
              <w:top w:w="72" w:type="dxa"/>
              <w:left w:w="144" w:type="dxa"/>
              <w:bottom w:w="72" w:type="dxa"/>
              <w:right w:w="144" w:type="dxa"/>
            </w:tcMar>
          </w:tcPr>
          <w:p w14:paraId="62F7BD93" w14:textId="77777777" w:rsidR="00465AD6" w:rsidRPr="00EE48A0" w:rsidRDefault="00465AD6" w:rsidP="00EE48A0">
            <w:pPr>
              <w:suppressAutoHyphens w:val="0"/>
              <w:spacing w:before="40" w:after="40" w:line="220" w:lineRule="exact"/>
              <w:rPr>
                <w:sz w:val="18"/>
                <w:lang w:val="fr-FR"/>
              </w:rPr>
            </w:pPr>
            <w:r w:rsidRPr="00EE48A0">
              <w:rPr>
                <w:sz w:val="18"/>
                <w:lang w:val="fr-FR"/>
              </w:rPr>
              <w:t xml:space="preserve">2010 </w:t>
            </w:r>
          </w:p>
        </w:tc>
        <w:tc>
          <w:tcPr>
            <w:tcW w:w="4293" w:type="dxa"/>
            <w:shd w:val="clear" w:color="auto" w:fill="auto"/>
            <w:tcMar>
              <w:top w:w="72" w:type="dxa"/>
              <w:left w:w="144" w:type="dxa"/>
              <w:bottom w:w="72" w:type="dxa"/>
              <w:right w:w="144" w:type="dxa"/>
            </w:tcMar>
            <w:vAlign w:val="bottom"/>
          </w:tcPr>
          <w:p w14:paraId="55308D9D" w14:textId="77777777" w:rsidR="00465AD6" w:rsidRPr="00EE48A0" w:rsidRDefault="00465AD6" w:rsidP="00EE48A0">
            <w:pPr>
              <w:suppressAutoHyphens w:val="0"/>
              <w:spacing w:before="40" w:after="40" w:line="220" w:lineRule="exact"/>
              <w:jc w:val="right"/>
              <w:rPr>
                <w:sz w:val="18"/>
                <w:lang w:val="fr-FR"/>
              </w:rPr>
            </w:pPr>
            <w:r w:rsidRPr="00EE48A0">
              <w:rPr>
                <w:sz w:val="18"/>
                <w:lang w:val="fr-FR"/>
              </w:rPr>
              <w:t>1 946 025</w:t>
            </w:r>
          </w:p>
        </w:tc>
      </w:tr>
      <w:tr w:rsidR="00465AD6" w:rsidRPr="00EE48A0" w14:paraId="1599F8EC" w14:textId="77777777" w:rsidTr="00EE48A0">
        <w:tc>
          <w:tcPr>
            <w:tcW w:w="3077" w:type="dxa"/>
            <w:shd w:val="clear" w:color="auto" w:fill="auto"/>
            <w:tcMar>
              <w:top w:w="72" w:type="dxa"/>
              <w:left w:w="144" w:type="dxa"/>
              <w:bottom w:w="72" w:type="dxa"/>
              <w:right w:w="144" w:type="dxa"/>
            </w:tcMar>
          </w:tcPr>
          <w:p w14:paraId="4BA37AA2" w14:textId="77777777" w:rsidR="00465AD6" w:rsidRPr="00EE48A0" w:rsidRDefault="00465AD6" w:rsidP="00EE48A0">
            <w:pPr>
              <w:suppressAutoHyphens w:val="0"/>
              <w:spacing w:before="40" w:after="40" w:line="220" w:lineRule="exact"/>
              <w:rPr>
                <w:sz w:val="18"/>
                <w:lang w:val="fr-FR"/>
              </w:rPr>
            </w:pPr>
            <w:r w:rsidRPr="00EE48A0">
              <w:rPr>
                <w:sz w:val="18"/>
                <w:lang w:val="fr-FR"/>
              </w:rPr>
              <w:t xml:space="preserve">2011 </w:t>
            </w:r>
          </w:p>
        </w:tc>
        <w:tc>
          <w:tcPr>
            <w:tcW w:w="4293" w:type="dxa"/>
            <w:shd w:val="clear" w:color="auto" w:fill="auto"/>
            <w:tcMar>
              <w:top w:w="72" w:type="dxa"/>
              <w:left w:w="144" w:type="dxa"/>
              <w:bottom w:w="72" w:type="dxa"/>
              <w:right w:w="144" w:type="dxa"/>
            </w:tcMar>
            <w:vAlign w:val="bottom"/>
          </w:tcPr>
          <w:p w14:paraId="59A477EF" w14:textId="77777777" w:rsidR="00465AD6" w:rsidRPr="00EE48A0" w:rsidRDefault="00465AD6" w:rsidP="00EE48A0">
            <w:pPr>
              <w:suppressAutoHyphens w:val="0"/>
              <w:spacing w:before="40" w:after="40" w:line="220" w:lineRule="exact"/>
              <w:jc w:val="right"/>
              <w:rPr>
                <w:sz w:val="18"/>
                <w:lang w:val="fr-FR"/>
              </w:rPr>
            </w:pPr>
            <w:r w:rsidRPr="00EE48A0">
              <w:rPr>
                <w:sz w:val="18"/>
                <w:lang w:val="fr-FR"/>
              </w:rPr>
              <w:t xml:space="preserve">583 467 </w:t>
            </w:r>
          </w:p>
        </w:tc>
      </w:tr>
      <w:tr w:rsidR="00465AD6" w:rsidRPr="00EE48A0" w14:paraId="10560C09" w14:textId="77777777" w:rsidTr="00EE48A0">
        <w:tc>
          <w:tcPr>
            <w:tcW w:w="3077" w:type="dxa"/>
            <w:shd w:val="clear" w:color="auto" w:fill="auto"/>
            <w:tcMar>
              <w:top w:w="72" w:type="dxa"/>
              <w:left w:w="144" w:type="dxa"/>
              <w:bottom w:w="72" w:type="dxa"/>
              <w:right w:w="144" w:type="dxa"/>
            </w:tcMar>
          </w:tcPr>
          <w:p w14:paraId="4EEF3B31" w14:textId="77777777" w:rsidR="00465AD6" w:rsidRPr="00EE48A0" w:rsidRDefault="00465AD6" w:rsidP="00EE48A0">
            <w:pPr>
              <w:suppressAutoHyphens w:val="0"/>
              <w:spacing w:before="40" w:after="40" w:line="220" w:lineRule="exact"/>
              <w:rPr>
                <w:sz w:val="18"/>
                <w:lang w:val="fr-FR"/>
              </w:rPr>
            </w:pPr>
            <w:r w:rsidRPr="00EE48A0">
              <w:rPr>
                <w:sz w:val="18"/>
                <w:lang w:val="fr-FR"/>
              </w:rPr>
              <w:t>2012</w:t>
            </w:r>
          </w:p>
        </w:tc>
        <w:tc>
          <w:tcPr>
            <w:tcW w:w="4293" w:type="dxa"/>
            <w:shd w:val="clear" w:color="auto" w:fill="auto"/>
            <w:tcMar>
              <w:top w:w="72" w:type="dxa"/>
              <w:left w:w="144" w:type="dxa"/>
              <w:bottom w:w="72" w:type="dxa"/>
              <w:right w:w="144" w:type="dxa"/>
            </w:tcMar>
            <w:vAlign w:val="bottom"/>
          </w:tcPr>
          <w:p w14:paraId="4ABEAF40" w14:textId="77777777" w:rsidR="00465AD6" w:rsidRPr="00EE48A0" w:rsidRDefault="00465AD6" w:rsidP="00EE48A0">
            <w:pPr>
              <w:suppressAutoHyphens w:val="0"/>
              <w:spacing w:before="40" w:after="40" w:line="220" w:lineRule="exact"/>
              <w:jc w:val="right"/>
              <w:rPr>
                <w:sz w:val="18"/>
                <w:lang w:val="fr-FR"/>
              </w:rPr>
            </w:pPr>
            <w:r w:rsidRPr="00EE48A0">
              <w:rPr>
                <w:sz w:val="18"/>
                <w:lang w:val="fr-FR"/>
              </w:rPr>
              <w:t>1 145 182</w:t>
            </w:r>
          </w:p>
        </w:tc>
      </w:tr>
      <w:tr w:rsidR="00465AD6" w:rsidRPr="00EE48A0" w14:paraId="2B9B7D8B" w14:textId="77777777" w:rsidTr="00EE48A0">
        <w:tc>
          <w:tcPr>
            <w:tcW w:w="3077" w:type="dxa"/>
            <w:shd w:val="clear" w:color="auto" w:fill="auto"/>
            <w:tcMar>
              <w:top w:w="72" w:type="dxa"/>
              <w:left w:w="144" w:type="dxa"/>
              <w:bottom w:w="72" w:type="dxa"/>
              <w:right w:w="144" w:type="dxa"/>
            </w:tcMar>
          </w:tcPr>
          <w:p w14:paraId="50186A51" w14:textId="77777777" w:rsidR="00465AD6" w:rsidRPr="00EE48A0" w:rsidRDefault="00465AD6" w:rsidP="00EE48A0">
            <w:pPr>
              <w:suppressAutoHyphens w:val="0"/>
              <w:spacing w:before="40" w:after="40" w:line="220" w:lineRule="exact"/>
              <w:rPr>
                <w:sz w:val="18"/>
                <w:lang w:val="fr-FR"/>
              </w:rPr>
            </w:pPr>
            <w:r w:rsidRPr="00EE48A0">
              <w:rPr>
                <w:sz w:val="18"/>
                <w:lang w:val="fr-FR"/>
              </w:rPr>
              <w:t>2013</w:t>
            </w:r>
          </w:p>
        </w:tc>
        <w:tc>
          <w:tcPr>
            <w:tcW w:w="4293" w:type="dxa"/>
            <w:shd w:val="clear" w:color="auto" w:fill="auto"/>
            <w:tcMar>
              <w:top w:w="72" w:type="dxa"/>
              <w:left w:w="144" w:type="dxa"/>
              <w:bottom w:w="72" w:type="dxa"/>
              <w:right w:w="144" w:type="dxa"/>
            </w:tcMar>
            <w:vAlign w:val="bottom"/>
          </w:tcPr>
          <w:p w14:paraId="53B39658" w14:textId="77777777" w:rsidR="00465AD6" w:rsidRPr="00EE48A0" w:rsidRDefault="00465AD6" w:rsidP="00EE48A0">
            <w:pPr>
              <w:suppressAutoHyphens w:val="0"/>
              <w:spacing w:before="40" w:after="40" w:line="220" w:lineRule="exact"/>
              <w:jc w:val="right"/>
              <w:rPr>
                <w:sz w:val="18"/>
                <w:lang w:val="fr-FR"/>
              </w:rPr>
            </w:pPr>
            <w:r w:rsidRPr="00EE48A0">
              <w:rPr>
                <w:sz w:val="18"/>
                <w:lang w:val="fr-FR"/>
              </w:rPr>
              <w:t>811 080</w:t>
            </w:r>
          </w:p>
        </w:tc>
      </w:tr>
      <w:tr w:rsidR="00465AD6" w:rsidRPr="00EE48A0" w14:paraId="1216AEDE" w14:textId="77777777" w:rsidTr="00EE48A0">
        <w:tc>
          <w:tcPr>
            <w:tcW w:w="3077" w:type="dxa"/>
            <w:shd w:val="clear" w:color="auto" w:fill="auto"/>
            <w:tcMar>
              <w:top w:w="72" w:type="dxa"/>
              <w:left w:w="144" w:type="dxa"/>
              <w:bottom w:w="72" w:type="dxa"/>
              <w:right w:w="144" w:type="dxa"/>
            </w:tcMar>
          </w:tcPr>
          <w:p w14:paraId="072C1398" w14:textId="77777777" w:rsidR="00465AD6" w:rsidRPr="00EE48A0" w:rsidRDefault="00465AD6" w:rsidP="00EE48A0">
            <w:pPr>
              <w:suppressAutoHyphens w:val="0"/>
              <w:spacing w:before="40" w:after="40" w:line="220" w:lineRule="exact"/>
              <w:rPr>
                <w:sz w:val="18"/>
                <w:lang w:val="fr-FR"/>
              </w:rPr>
            </w:pPr>
            <w:r w:rsidRPr="00EE48A0">
              <w:rPr>
                <w:sz w:val="18"/>
                <w:lang w:val="fr-FR"/>
              </w:rPr>
              <w:t>2014</w:t>
            </w:r>
          </w:p>
        </w:tc>
        <w:tc>
          <w:tcPr>
            <w:tcW w:w="4293" w:type="dxa"/>
            <w:shd w:val="clear" w:color="auto" w:fill="auto"/>
            <w:tcMar>
              <w:top w:w="72" w:type="dxa"/>
              <w:left w:w="144" w:type="dxa"/>
              <w:bottom w:w="72" w:type="dxa"/>
              <w:right w:w="144" w:type="dxa"/>
            </w:tcMar>
            <w:vAlign w:val="bottom"/>
          </w:tcPr>
          <w:p w14:paraId="40F85661" w14:textId="77777777" w:rsidR="00465AD6" w:rsidRPr="00EE48A0" w:rsidRDefault="00465AD6" w:rsidP="00EE48A0">
            <w:pPr>
              <w:suppressAutoHyphens w:val="0"/>
              <w:spacing w:before="40" w:after="40" w:line="220" w:lineRule="exact"/>
              <w:jc w:val="right"/>
              <w:rPr>
                <w:sz w:val="18"/>
                <w:lang w:val="fr-FR"/>
              </w:rPr>
            </w:pPr>
            <w:r w:rsidRPr="00EE48A0">
              <w:rPr>
                <w:sz w:val="18"/>
                <w:lang w:val="fr-FR"/>
              </w:rPr>
              <w:t>659 035</w:t>
            </w:r>
          </w:p>
        </w:tc>
      </w:tr>
      <w:tr w:rsidR="00465AD6" w:rsidRPr="00EE48A0" w14:paraId="70CBA64C" w14:textId="77777777" w:rsidTr="00EE48A0">
        <w:tc>
          <w:tcPr>
            <w:tcW w:w="3077" w:type="dxa"/>
            <w:shd w:val="clear" w:color="auto" w:fill="auto"/>
            <w:tcMar>
              <w:top w:w="72" w:type="dxa"/>
              <w:left w:w="144" w:type="dxa"/>
              <w:bottom w:w="72" w:type="dxa"/>
              <w:right w:w="144" w:type="dxa"/>
            </w:tcMar>
          </w:tcPr>
          <w:p w14:paraId="0B3F3625" w14:textId="77777777" w:rsidR="00465AD6" w:rsidRPr="00EE48A0" w:rsidRDefault="00465AD6" w:rsidP="00EE48A0">
            <w:pPr>
              <w:suppressAutoHyphens w:val="0"/>
              <w:spacing w:before="40" w:after="40" w:line="220" w:lineRule="exact"/>
              <w:rPr>
                <w:sz w:val="18"/>
                <w:lang w:val="fr-FR"/>
              </w:rPr>
            </w:pPr>
            <w:r w:rsidRPr="00EE48A0">
              <w:rPr>
                <w:sz w:val="18"/>
                <w:lang w:val="fr-FR"/>
              </w:rPr>
              <w:t>2015</w:t>
            </w:r>
          </w:p>
        </w:tc>
        <w:tc>
          <w:tcPr>
            <w:tcW w:w="4293" w:type="dxa"/>
            <w:shd w:val="clear" w:color="auto" w:fill="auto"/>
            <w:tcMar>
              <w:top w:w="72" w:type="dxa"/>
              <w:left w:w="144" w:type="dxa"/>
              <w:bottom w:w="72" w:type="dxa"/>
              <w:right w:w="144" w:type="dxa"/>
            </w:tcMar>
            <w:vAlign w:val="bottom"/>
          </w:tcPr>
          <w:p w14:paraId="130CE576" w14:textId="77777777" w:rsidR="00465AD6" w:rsidRPr="00EE48A0" w:rsidRDefault="00465AD6" w:rsidP="00EE48A0">
            <w:pPr>
              <w:suppressAutoHyphens w:val="0"/>
              <w:spacing w:before="40" w:after="40" w:line="220" w:lineRule="exact"/>
              <w:jc w:val="right"/>
              <w:rPr>
                <w:sz w:val="18"/>
                <w:lang w:val="fr-FR"/>
              </w:rPr>
            </w:pPr>
            <w:r w:rsidRPr="00EE48A0">
              <w:rPr>
                <w:sz w:val="18"/>
                <w:lang w:val="fr-FR"/>
              </w:rPr>
              <w:t>1 015 008</w:t>
            </w:r>
          </w:p>
        </w:tc>
      </w:tr>
      <w:tr w:rsidR="00465AD6" w:rsidRPr="00EE48A0" w14:paraId="6939FF7D" w14:textId="77777777" w:rsidTr="00873935">
        <w:tc>
          <w:tcPr>
            <w:tcW w:w="3077" w:type="dxa"/>
            <w:tcBorders>
              <w:bottom w:val="single" w:sz="4" w:space="0" w:color="auto"/>
            </w:tcBorders>
            <w:shd w:val="clear" w:color="auto" w:fill="auto"/>
            <w:tcMar>
              <w:top w:w="72" w:type="dxa"/>
              <w:left w:w="144" w:type="dxa"/>
              <w:bottom w:w="72" w:type="dxa"/>
              <w:right w:w="144" w:type="dxa"/>
            </w:tcMar>
          </w:tcPr>
          <w:p w14:paraId="4FB7A7EC" w14:textId="77777777" w:rsidR="00465AD6" w:rsidRPr="00EE48A0" w:rsidRDefault="00465AD6" w:rsidP="00EE48A0">
            <w:pPr>
              <w:suppressAutoHyphens w:val="0"/>
              <w:spacing w:before="40" w:after="40" w:line="220" w:lineRule="exact"/>
              <w:rPr>
                <w:sz w:val="18"/>
                <w:lang w:val="fr-FR"/>
              </w:rPr>
            </w:pPr>
            <w:r w:rsidRPr="00EE48A0">
              <w:rPr>
                <w:sz w:val="18"/>
                <w:lang w:val="fr-FR"/>
              </w:rPr>
              <w:t>2016</w:t>
            </w:r>
          </w:p>
        </w:tc>
        <w:tc>
          <w:tcPr>
            <w:tcW w:w="4293" w:type="dxa"/>
            <w:tcBorders>
              <w:bottom w:val="single" w:sz="4" w:space="0" w:color="auto"/>
            </w:tcBorders>
            <w:shd w:val="clear" w:color="auto" w:fill="auto"/>
            <w:tcMar>
              <w:top w:w="72" w:type="dxa"/>
              <w:left w:w="144" w:type="dxa"/>
              <w:bottom w:w="72" w:type="dxa"/>
              <w:right w:w="144" w:type="dxa"/>
            </w:tcMar>
            <w:vAlign w:val="bottom"/>
          </w:tcPr>
          <w:p w14:paraId="53B1DB61" w14:textId="77777777" w:rsidR="00465AD6" w:rsidRPr="00EE48A0" w:rsidRDefault="00465AD6" w:rsidP="00EE48A0">
            <w:pPr>
              <w:suppressAutoHyphens w:val="0"/>
              <w:spacing w:before="40" w:after="40" w:line="220" w:lineRule="exact"/>
              <w:jc w:val="right"/>
              <w:rPr>
                <w:sz w:val="18"/>
                <w:lang w:val="fr-FR"/>
              </w:rPr>
            </w:pPr>
            <w:r w:rsidRPr="00EE48A0">
              <w:rPr>
                <w:sz w:val="18"/>
                <w:lang w:val="fr-FR"/>
              </w:rPr>
              <w:t>778 131</w:t>
            </w:r>
          </w:p>
        </w:tc>
      </w:tr>
      <w:tr w:rsidR="00465AD6" w:rsidRPr="00873935" w14:paraId="6E46AA49" w14:textId="77777777" w:rsidTr="00873935">
        <w:tc>
          <w:tcPr>
            <w:tcW w:w="3077" w:type="dxa"/>
            <w:tcBorders>
              <w:top w:val="single" w:sz="4" w:space="0" w:color="auto"/>
              <w:bottom w:val="single" w:sz="12" w:space="0" w:color="auto"/>
            </w:tcBorders>
            <w:shd w:val="clear" w:color="auto" w:fill="auto"/>
            <w:tcMar>
              <w:top w:w="72" w:type="dxa"/>
              <w:left w:w="144" w:type="dxa"/>
              <w:bottom w:w="72" w:type="dxa"/>
              <w:right w:w="144" w:type="dxa"/>
            </w:tcMar>
          </w:tcPr>
          <w:p w14:paraId="710B43C9" w14:textId="77777777" w:rsidR="00465AD6" w:rsidRPr="00873935" w:rsidRDefault="00465AD6" w:rsidP="00873935">
            <w:pPr>
              <w:suppressAutoHyphens w:val="0"/>
              <w:spacing w:before="80" w:after="80" w:line="220" w:lineRule="exact"/>
              <w:ind w:left="283"/>
              <w:rPr>
                <w:b/>
                <w:sz w:val="18"/>
                <w:lang w:val="fr-FR"/>
              </w:rPr>
            </w:pPr>
            <w:r w:rsidRPr="00873935">
              <w:rPr>
                <w:b/>
                <w:bCs/>
                <w:sz w:val="18"/>
                <w:lang w:val="fr-FR"/>
              </w:rPr>
              <w:t>Total</w:t>
            </w:r>
          </w:p>
        </w:tc>
        <w:tc>
          <w:tcPr>
            <w:tcW w:w="4293" w:type="dxa"/>
            <w:tcBorders>
              <w:top w:val="single" w:sz="4" w:space="0" w:color="auto"/>
              <w:bottom w:val="single" w:sz="12" w:space="0" w:color="auto"/>
            </w:tcBorders>
            <w:shd w:val="clear" w:color="auto" w:fill="auto"/>
            <w:tcMar>
              <w:top w:w="72" w:type="dxa"/>
              <w:left w:w="144" w:type="dxa"/>
              <w:bottom w:w="72" w:type="dxa"/>
              <w:right w:w="144" w:type="dxa"/>
            </w:tcMar>
            <w:vAlign w:val="bottom"/>
          </w:tcPr>
          <w:p w14:paraId="58346D01" w14:textId="77777777" w:rsidR="00465AD6" w:rsidRPr="00873935" w:rsidRDefault="00465AD6" w:rsidP="00873935">
            <w:pPr>
              <w:suppressAutoHyphens w:val="0"/>
              <w:spacing w:before="80" w:after="80" w:line="220" w:lineRule="exact"/>
              <w:jc w:val="right"/>
              <w:rPr>
                <w:b/>
                <w:sz w:val="18"/>
                <w:lang w:val="fr-FR"/>
              </w:rPr>
            </w:pPr>
            <w:r w:rsidRPr="00873935">
              <w:rPr>
                <w:b/>
                <w:bCs/>
                <w:sz w:val="18"/>
                <w:lang w:val="fr-FR"/>
              </w:rPr>
              <w:t>7 959 816</w:t>
            </w:r>
          </w:p>
        </w:tc>
      </w:tr>
    </w:tbl>
    <w:p w14:paraId="27FF9414" w14:textId="77777777" w:rsidR="00DC5853" w:rsidRPr="00DC5853" w:rsidRDefault="00DC5853" w:rsidP="00DC5853">
      <w:pPr>
        <w:pStyle w:val="SingleTxtG"/>
        <w:spacing w:before="120" w:after="240"/>
        <w:ind w:firstLine="170"/>
        <w:rPr>
          <w:sz w:val="18"/>
          <w:szCs w:val="18"/>
          <w:lang w:val="fr-FR"/>
        </w:rPr>
      </w:pPr>
      <w:r w:rsidRPr="00DC5853">
        <w:rPr>
          <w:i/>
          <w:iCs/>
          <w:sz w:val="18"/>
          <w:szCs w:val="18"/>
          <w:lang w:val="fr-FR"/>
        </w:rPr>
        <w:t>Source</w:t>
      </w:r>
      <w:r w:rsidRPr="00DC5853">
        <w:rPr>
          <w:iCs/>
          <w:sz w:val="18"/>
          <w:szCs w:val="18"/>
          <w:lang w:val="fr-FR"/>
        </w:rPr>
        <w:t> :</w:t>
      </w:r>
      <w:r w:rsidRPr="00DC5853">
        <w:rPr>
          <w:sz w:val="18"/>
          <w:szCs w:val="18"/>
          <w:lang w:val="fr-FR"/>
        </w:rPr>
        <w:t xml:space="preserve"> MJACR, 2016.</w:t>
      </w:r>
    </w:p>
    <w:p w14:paraId="12E089ED" w14:textId="77777777" w:rsidR="00DC5853" w:rsidRPr="00326A09" w:rsidRDefault="00DC5853" w:rsidP="00DC5853">
      <w:pPr>
        <w:pStyle w:val="SingleTxtG"/>
        <w:rPr>
          <w:lang w:val="fr-FR"/>
        </w:rPr>
      </w:pPr>
      <w:r w:rsidRPr="00326A09">
        <w:rPr>
          <w:lang w:val="fr-FR"/>
        </w:rPr>
        <w:t>148.</w:t>
      </w:r>
      <w:r w:rsidRPr="00326A09">
        <w:rPr>
          <w:lang w:val="fr-FR"/>
        </w:rPr>
        <w:tab/>
        <w:t>Toutefois, en dépit des mesures évoquées ci-dessus pour assurer l</w:t>
      </w:r>
      <w:r>
        <w:rPr>
          <w:lang w:val="fr-FR"/>
        </w:rPr>
        <w:t>’</w:t>
      </w:r>
      <w:r w:rsidRPr="00326A09">
        <w:rPr>
          <w:lang w:val="fr-FR"/>
        </w:rPr>
        <w:t>inscription des enfants à l</w:t>
      </w:r>
      <w:r>
        <w:rPr>
          <w:lang w:val="fr-FR"/>
        </w:rPr>
        <w:t>’</w:t>
      </w:r>
      <w:r w:rsidRPr="00326A09">
        <w:rPr>
          <w:lang w:val="fr-FR"/>
        </w:rPr>
        <w:t>état civil dès la naissance, le problème de l</w:t>
      </w:r>
      <w:r>
        <w:rPr>
          <w:lang w:val="fr-FR"/>
        </w:rPr>
        <w:t>’</w:t>
      </w:r>
      <w:r w:rsidRPr="00326A09">
        <w:rPr>
          <w:lang w:val="fr-FR"/>
        </w:rPr>
        <w:t xml:space="preserve">inscription tardive demeure car bien souvent, les démarches ne sont pas effectuées dans les </w:t>
      </w:r>
      <w:r w:rsidR="00C35B7C">
        <w:rPr>
          <w:lang w:val="fr-FR"/>
        </w:rPr>
        <w:t xml:space="preserve">cent vingt </w:t>
      </w:r>
      <w:r w:rsidRPr="00326A09">
        <w:rPr>
          <w:lang w:val="fr-FR"/>
        </w:rPr>
        <w:t>jours suivant la naissance de</w:t>
      </w:r>
      <w:r w:rsidR="00C35B7C">
        <w:rPr>
          <w:lang w:val="fr-FR"/>
        </w:rPr>
        <w:t xml:space="preserve"> </w:t>
      </w:r>
      <w:r w:rsidRPr="00326A09">
        <w:rPr>
          <w:lang w:val="fr-FR"/>
        </w:rPr>
        <w:t>l</w:t>
      </w:r>
      <w:r>
        <w:rPr>
          <w:lang w:val="fr-FR"/>
        </w:rPr>
        <w:t>’</w:t>
      </w:r>
      <w:r w:rsidRPr="00326A09">
        <w:rPr>
          <w:lang w:val="fr-FR"/>
        </w:rPr>
        <w:t>enfant.</w:t>
      </w:r>
    </w:p>
    <w:p w14:paraId="4B180796" w14:textId="77777777" w:rsidR="00DC5853" w:rsidRPr="00326A09" w:rsidRDefault="00DC5853" w:rsidP="00DC5853">
      <w:pPr>
        <w:pStyle w:val="SingleTxtG"/>
        <w:rPr>
          <w:lang w:val="fr-FR"/>
        </w:rPr>
      </w:pPr>
      <w:r w:rsidRPr="00326A09">
        <w:rPr>
          <w:lang w:val="fr-FR"/>
        </w:rPr>
        <w:t>149.</w:t>
      </w:r>
      <w:r w:rsidRPr="00326A09">
        <w:rPr>
          <w:lang w:val="fr-FR"/>
        </w:rPr>
        <w:tab/>
        <w:t>Dans ce contexte, l</w:t>
      </w:r>
      <w:r>
        <w:rPr>
          <w:lang w:val="fr-FR"/>
        </w:rPr>
        <w:t>’</w:t>
      </w:r>
      <w:r w:rsidRPr="00326A09">
        <w:rPr>
          <w:lang w:val="fr-FR"/>
        </w:rPr>
        <w:t>objectif est de poursuivre le développement du service d</w:t>
      </w:r>
      <w:r>
        <w:rPr>
          <w:lang w:val="fr-FR"/>
        </w:rPr>
        <w:t>’</w:t>
      </w:r>
      <w:r w:rsidRPr="00326A09">
        <w:rPr>
          <w:lang w:val="fr-FR"/>
        </w:rPr>
        <w:t>enregistrement des actes d</w:t>
      </w:r>
      <w:r>
        <w:rPr>
          <w:lang w:val="fr-FR"/>
        </w:rPr>
        <w:t>’</w:t>
      </w:r>
      <w:r w:rsidRPr="00326A09">
        <w:rPr>
          <w:lang w:val="fr-FR"/>
        </w:rPr>
        <w:t>état civil et de multiplier les mesures de sensibilisation à la nécessité d</w:t>
      </w:r>
      <w:r>
        <w:rPr>
          <w:lang w:val="fr-FR"/>
        </w:rPr>
        <w:t>’</w:t>
      </w:r>
      <w:r w:rsidRPr="00326A09">
        <w:rPr>
          <w:lang w:val="fr-FR"/>
        </w:rPr>
        <w:t>enregistrer les enfants dès la naissance.</w:t>
      </w:r>
    </w:p>
    <w:p w14:paraId="73E7F20F" w14:textId="77777777" w:rsidR="00DC5853" w:rsidRPr="00326A09" w:rsidRDefault="00DC5853" w:rsidP="00DC5853">
      <w:pPr>
        <w:pStyle w:val="H1G"/>
        <w:rPr>
          <w:lang w:val="fr-FR"/>
        </w:rPr>
      </w:pPr>
      <w:bookmarkStart w:id="68" w:name="_Toc174283726"/>
      <w:bookmarkStart w:id="69" w:name="_Toc365888973"/>
      <w:r w:rsidRPr="00326A09">
        <w:rPr>
          <w:lang w:val="fr-FR"/>
        </w:rPr>
        <w:tab/>
        <w:t>B.</w:t>
      </w:r>
      <w:r w:rsidRPr="00326A09">
        <w:rPr>
          <w:lang w:val="fr-FR"/>
        </w:rPr>
        <w:tab/>
        <w:t>Préservation de l</w:t>
      </w:r>
      <w:r>
        <w:rPr>
          <w:lang w:val="fr-FR"/>
        </w:rPr>
        <w:t>’</w:t>
      </w:r>
      <w:r w:rsidRPr="00326A09">
        <w:rPr>
          <w:lang w:val="fr-FR"/>
        </w:rPr>
        <w:t>identité (art</w:t>
      </w:r>
      <w:r>
        <w:rPr>
          <w:lang w:val="fr-FR"/>
        </w:rPr>
        <w:t>.</w:t>
      </w:r>
      <w:r w:rsidRPr="00326A09">
        <w:rPr>
          <w:lang w:val="fr-FR"/>
        </w:rPr>
        <w:t> 8)</w:t>
      </w:r>
      <w:bookmarkEnd w:id="68"/>
    </w:p>
    <w:p w14:paraId="243E3139" w14:textId="77777777" w:rsidR="00DC5853" w:rsidRPr="00326A09" w:rsidRDefault="00DC5853" w:rsidP="00DC5853">
      <w:pPr>
        <w:pStyle w:val="SingleTxtG"/>
        <w:rPr>
          <w:lang w:val="fr-FR"/>
        </w:rPr>
      </w:pPr>
      <w:r w:rsidRPr="00326A09">
        <w:rPr>
          <w:lang w:val="fr-FR"/>
        </w:rPr>
        <w:t>150.</w:t>
      </w:r>
      <w:r w:rsidRPr="00326A09">
        <w:rPr>
          <w:lang w:val="fr-FR"/>
        </w:rPr>
        <w:tab/>
        <w:t>La législation mozambicaine reconnaît tous les éléments constitutifs de l</w:t>
      </w:r>
      <w:r>
        <w:rPr>
          <w:lang w:val="fr-FR"/>
        </w:rPr>
        <w:t>’</w:t>
      </w:r>
      <w:r w:rsidRPr="00326A09">
        <w:rPr>
          <w:lang w:val="fr-FR"/>
        </w:rPr>
        <w:t>identité de l</w:t>
      </w:r>
      <w:r>
        <w:rPr>
          <w:lang w:val="fr-FR"/>
        </w:rPr>
        <w:t>’</w:t>
      </w:r>
      <w:r w:rsidRPr="00326A09">
        <w:rPr>
          <w:lang w:val="fr-FR"/>
        </w:rPr>
        <w:t>enfant, à savoir le droit à un nom, à une nationalité et à des relations familiales. Le droit à un nom étant établi, sa préservation est également garantie et protégée par la législation nationale. Cette protection des éléments constitutifs de l</w:t>
      </w:r>
      <w:r>
        <w:rPr>
          <w:lang w:val="fr-FR"/>
        </w:rPr>
        <w:t>’</w:t>
      </w:r>
      <w:r w:rsidRPr="00326A09">
        <w:rPr>
          <w:lang w:val="fr-FR"/>
        </w:rPr>
        <w:t>identité de l</w:t>
      </w:r>
      <w:r>
        <w:rPr>
          <w:lang w:val="fr-FR"/>
        </w:rPr>
        <w:t>’</w:t>
      </w:r>
      <w:r w:rsidRPr="00326A09">
        <w:rPr>
          <w:lang w:val="fr-FR"/>
        </w:rPr>
        <w:t>enfant est l</w:t>
      </w:r>
      <w:r>
        <w:rPr>
          <w:lang w:val="fr-FR"/>
        </w:rPr>
        <w:t>’</w:t>
      </w:r>
      <w:r w:rsidRPr="00326A09">
        <w:rPr>
          <w:lang w:val="fr-FR"/>
        </w:rPr>
        <w:t>un des moyens de respecter l</w:t>
      </w:r>
      <w:r>
        <w:rPr>
          <w:lang w:val="fr-FR"/>
        </w:rPr>
        <w:t>’</w:t>
      </w:r>
      <w:r w:rsidRPr="00326A09">
        <w:rPr>
          <w:lang w:val="fr-FR"/>
        </w:rPr>
        <w:t>intérêt supérieur de l</w:t>
      </w:r>
      <w:r>
        <w:rPr>
          <w:lang w:val="fr-FR"/>
        </w:rPr>
        <w:t>’</w:t>
      </w:r>
      <w:r w:rsidRPr="00326A09">
        <w:rPr>
          <w:lang w:val="fr-FR"/>
        </w:rPr>
        <w:t>enfant.</w:t>
      </w:r>
    </w:p>
    <w:p w14:paraId="00F31048" w14:textId="77777777" w:rsidR="00DC5853" w:rsidRPr="00326A09" w:rsidRDefault="00DC5853" w:rsidP="00DC5853">
      <w:pPr>
        <w:pStyle w:val="H1G"/>
        <w:rPr>
          <w:lang w:val="fr-FR"/>
        </w:rPr>
      </w:pPr>
      <w:bookmarkStart w:id="70" w:name="_Toc489978879"/>
      <w:r w:rsidRPr="00326A09">
        <w:rPr>
          <w:lang w:val="fr-FR"/>
        </w:rPr>
        <w:tab/>
        <w:t>C.</w:t>
      </w:r>
      <w:r w:rsidRPr="00326A09">
        <w:rPr>
          <w:lang w:val="fr-FR"/>
        </w:rPr>
        <w:tab/>
        <w:t>Liberté de pensée, de conscience et de religion (art</w:t>
      </w:r>
      <w:r>
        <w:rPr>
          <w:lang w:val="fr-FR"/>
        </w:rPr>
        <w:t>.</w:t>
      </w:r>
      <w:r w:rsidRPr="00326A09">
        <w:rPr>
          <w:lang w:val="fr-FR"/>
        </w:rPr>
        <w:t> 14)</w:t>
      </w:r>
      <w:bookmarkEnd w:id="69"/>
      <w:bookmarkEnd w:id="70"/>
    </w:p>
    <w:p w14:paraId="07C452F5" w14:textId="77777777" w:rsidR="00DC5853" w:rsidRPr="00326A09" w:rsidRDefault="00DC5853" w:rsidP="00DC5853">
      <w:pPr>
        <w:pStyle w:val="SingleTxtG"/>
        <w:rPr>
          <w:lang w:val="fr-FR"/>
        </w:rPr>
      </w:pPr>
      <w:r w:rsidRPr="00326A09">
        <w:rPr>
          <w:lang w:val="fr-FR"/>
        </w:rPr>
        <w:t>151.</w:t>
      </w:r>
      <w:r w:rsidRPr="00326A09">
        <w:rPr>
          <w:lang w:val="fr-FR"/>
        </w:rPr>
        <w:tab/>
        <w:t>L</w:t>
      </w:r>
      <w:r>
        <w:rPr>
          <w:lang w:val="fr-FR"/>
        </w:rPr>
        <w:t>’</w:t>
      </w:r>
      <w:r w:rsidRPr="00326A09">
        <w:rPr>
          <w:lang w:val="fr-FR"/>
        </w:rPr>
        <w:t xml:space="preserve">exercice du droit à la liberté de pensée, de conscience et de religion est reconnu aux citoyens en général </w:t>
      </w:r>
      <w:r>
        <w:rPr>
          <w:lang w:val="fr-FR"/>
        </w:rPr>
        <w:t>− </w:t>
      </w:r>
      <w:r w:rsidRPr="00326A09">
        <w:rPr>
          <w:lang w:val="fr-FR"/>
        </w:rPr>
        <w:t>donc également aux enfants</w:t>
      </w:r>
      <w:r>
        <w:rPr>
          <w:lang w:val="fr-FR"/>
        </w:rPr>
        <w:t> −</w:t>
      </w:r>
      <w:r w:rsidRPr="00326A09">
        <w:rPr>
          <w:lang w:val="fr-FR"/>
        </w:rPr>
        <w:t xml:space="preserve"> et est inscrit dans la Constitution de la République, comme on peut le voir dans les dispositions des paragraphes 3 et 4 de l</w:t>
      </w:r>
      <w:r>
        <w:rPr>
          <w:lang w:val="fr-FR"/>
        </w:rPr>
        <w:t>’</w:t>
      </w:r>
      <w:r w:rsidRPr="00326A09">
        <w:rPr>
          <w:lang w:val="fr-FR"/>
        </w:rPr>
        <w:t>article 12, lues conjointement avec l</w:t>
      </w:r>
      <w:r>
        <w:rPr>
          <w:lang w:val="fr-FR"/>
        </w:rPr>
        <w:t>’</w:t>
      </w:r>
      <w:r w:rsidRPr="00326A09">
        <w:rPr>
          <w:lang w:val="fr-FR"/>
        </w:rPr>
        <w:t>article 54 qui établit la liberté des citoyens de pratiquer ou non une religion.</w:t>
      </w:r>
    </w:p>
    <w:p w14:paraId="11AF2858" w14:textId="77777777" w:rsidR="00DC5853" w:rsidRPr="00DC5853" w:rsidRDefault="00DC5853" w:rsidP="00DC5853">
      <w:pPr>
        <w:pStyle w:val="SingleTxtG"/>
        <w:rPr>
          <w:spacing w:val="-2"/>
          <w:lang w:val="fr-FR"/>
        </w:rPr>
      </w:pPr>
      <w:r w:rsidRPr="00DC5853">
        <w:rPr>
          <w:spacing w:val="-2"/>
          <w:lang w:val="fr-FR"/>
        </w:rPr>
        <w:t>152.</w:t>
      </w:r>
      <w:r w:rsidRPr="00DC5853">
        <w:rPr>
          <w:spacing w:val="-2"/>
          <w:lang w:val="fr-FR"/>
        </w:rPr>
        <w:tab/>
        <w:t>Par l’intermédiaire du MJACR, le Gouvernement a mis en place des procédures simples pour enregistrer les organismes religieux. Il est important de relever que le Gouvernement envisage actuellement l’adoption d’une loi sur la liberté de religion et de culte.</w:t>
      </w:r>
    </w:p>
    <w:p w14:paraId="07AB84D0" w14:textId="77777777" w:rsidR="00DC5853" w:rsidRPr="00326A09" w:rsidRDefault="00DC5853" w:rsidP="00DC5853">
      <w:pPr>
        <w:pStyle w:val="SingleTxtG"/>
        <w:rPr>
          <w:lang w:val="fr-FR"/>
        </w:rPr>
      </w:pPr>
      <w:r w:rsidRPr="00326A09">
        <w:rPr>
          <w:lang w:val="fr-FR"/>
        </w:rPr>
        <w:t>153.</w:t>
      </w:r>
      <w:r w:rsidRPr="00326A09">
        <w:rPr>
          <w:lang w:val="fr-FR"/>
        </w:rPr>
        <w:tab/>
        <w:t>Au Mozambique, les questions religieuses ne font pas partie du programme d</w:t>
      </w:r>
      <w:r>
        <w:rPr>
          <w:lang w:val="fr-FR"/>
        </w:rPr>
        <w:t>’</w:t>
      </w:r>
      <w:r w:rsidRPr="00326A09">
        <w:rPr>
          <w:lang w:val="fr-FR"/>
        </w:rPr>
        <w:t>enseignement officiel mais sont abordées librement dans les églises, les mosquées ou dans des lieux où la participation est volontaire.</w:t>
      </w:r>
    </w:p>
    <w:p w14:paraId="5A12CA4F" w14:textId="77777777" w:rsidR="00DC5853" w:rsidRPr="00326A09" w:rsidRDefault="00DC5853" w:rsidP="00DC5853">
      <w:pPr>
        <w:pStyle w:val="H1G"/>
        <w:rPr>
          <w:lang w:val="fr-FR"/>
        </w:rPr>
      </w:pPr>
      <w:bookmarkStart w:id="71" w:name="_Toc365888974"/>
      <w:bookmarkStart w:id="72" w:name="_Toc489978880"/>
      <w:r w:rsidRPr="00326A09">
        <w:rPr>
          <w:lang w:val="fr-FR"/>
        </w:rPr>
        <w:lastRenderedPageBreak/>
        <w:tab/>
        <w:t>D.</w:t>
      </w:r>
      <w:r w:rsidRPr="00326A09">
        <w:rPr>
          <w:lang w:val="fr-FR"/>
        </w:rPr>
        <w:tab/>
        <w:t>Liberté d</w:t>
      </w:r>
      <w:r>
        <w:rPr>
          <w:lang w:val="fr-FR"/>
        </w:rPr>
        <w:t>’</w:t>
      </w:r>
      <w:r w:rsidRPr="00326A09">
        <w:rPr>
          <w:lang w:val="fr-FR"/>
        </w:rPr>
        <w:t>association et de réunion pacifique (art</w:t>
      </w:r>
      <w:r>
        <w:rPr>
          <w:lang w:val="fr-FR"/>
        </w:rPr>
        <w:t>.</w:t>
      </w:r>
      <w:r w:rsidRPr="00326A09">
        <w:rPr>
          <w:lang w:val="fr-FR"/>
        </w:rPr>
        <w:t> 15)</w:t>
      </w:r>
      <w:bookmarkEnd w:id="71"/>
      <w:bookmarkEnd w:id="72"/>
    </w:p>
    <w:p w14:paraId="1DE81760" w14:textId="77777777" w:rsidR="00DC5853" w:rsidRPr="00326A09" w:rsidRDefault="00DC5853" w:rsidP="00DC5853">
      <w:pPr>
        <w:pStyle w:val="SingleTxtG"/>
        <w:rPr>
          <w:lang w:val="fr-FR"/>
        </w:rPr>
      </w:pPr>
      <w:r w:rsidRPr="00326A09">
        <w:rPr>
          <w:lang w:val="fr-FR"/>
        </w:rPr>
        <w:t>154.</w:t>
      </w:r>
      <w:r w:rsidRPr="00326A09">
        <w:rPr>
          <w:lang w:val="fr-FR"/>
        </w:rPr>
        <w:tab/>
        <w:t>Comme indiqué dans les rapports précédents, les libertés d</w:t>
      </w:r>
      <w:r>
        <w:rPr>
          <w:lang w:val="fr-FR"/>
        </w:rPr>
        <w:t>’</w:t>
      </w:r>
      <w:r w:rsidRPr="00326A09">
        <w:rPr>
          <w:lang w:val="fr-FR"/>
        </w:rPr>
        <w:t>association et de réunion pacifique sont expressément énoncées aux articles 51 et 52 de la Constitution de la République, qui établissent respectivement le droit de tous les citoyens à la liberté de réunion, conformément à la législation, et à l</w:t>
      </w:r>
      <w:r>
        <w:rPr>
          <w:lang w:val="fr-FR"/>
        </w:rPr>
        <w:t>’</w:t>
      </w:r>
      <w:r w:rsidRPr="00326A09">
        <w:rPr>
          <w:lang w:val="fr-FR"/>
        </w:rPr>
        <w:t>exercice de la liberté d</w:t>
      </w:r>
      <w:r>
        <w:rPr>
          <w:lang w:val="fr-FR"/>
        </w:rPr>
        <w:t>’</w:t>
      </w:r>
      <w:r w:rsidRPr="00326A09">
        <w:rPr>
          <w:lang w:val="fr-FR"/>
        </w:rPr>
        <w:t>association.</w:t>
      </w:r>
    </w:p>
    <w:p w14:paraId="6BD5716C" w14:textId="77777777" w:rsidR="00DC5853" w:rsidRPr="00326A09" w:rsidRDefault="00DC5853" w:rsidP="00DC5853">
      <w:pPr>
        <w:pStyle w:val="SingleTxtG"/>
        <w:rPr>
          <w:lang w:val="fr-FR"/>
        </w:rPr>
      </w:pPr>
      <w:r w:rsidRPr="00326A09">
        <w:rPr>
          <w:lang w:val="fr-FR"/>
        </w:rPr>
        <w:t>155.</w:t>
      </w:r>
      <w:r w:rsidRPr="00326A09">
        <w:rPr>
          <w:lang w:val="fr-FR"/>
        </w:rPr>
        <w:tab/>
        <w:t>Les organisations et associations sociales sont autorisées à mener à bien leurs missions, à créer des institutions pour réaliser leurs objectifs et à posséder des biens pour exercer leurs activités. Conformément à la législation, les associations armées de type militaire ou paramilitaire sont interdites, de même que celles qui font l</w:t>
      </w:r>
      <w:r>
        <w:rPr>
          <w:lang w:val="fr-FR"/>
        </w:rPr>
        <w:t>’</w:t>
      </w:r>
      <w:r w:rsidRPr="00326A09">
        <w:rPr>
          <w:lang w:val="fr-FR"/>
        </w:rPr>
        <w:t>apologie de la violence, du racisme et de la xénophobie, ou qui poursuivent des objectifs illégaux.</w:t>
      </w:r>
    </w:p>
    <w:p w14:paraId="766D3B3C" w14:textId="77777777" w:rsidR="00DC5853" w:rsidRPr="00326A09" w:rsidRDefault="00DC5853" w:rsidP="00DC5853">
      <w:pPr>
        <w:pStyle w:val="SingleTxtG"/>
        <w:rPr>
          <w:lang w:val="fr-FR"/>
        </w:rPr>
      </w:pPr>
      <w:r w:rsidRPr="00326A09">
        <w:rPr>
          <w:lang w:val="fr-FR"/>
        </w:rPr>
        <w:t>156.</w:t>
      </w:r>
      <w:r w:rsidRPr="00326A09">
        <w:rPr>
          <w:lang w:val="fr-FR"/>
        </w:rPr>
        <w:tab/>
        <w:t>Le droit à la liberté d</w:t>
      </w:r>
      <w:r>
        <w:rPr>
          <w:lang w:val="fr-FR"/>
        </w:rPr>
        <w:t>’</w:t>
      </w:r>
      <w:r w:rsidRPr="00326A09">
        <w:rPr>
          <w:lang w:val="fr-FR"/>
        </w:rPr>
        <w:t>association est régi, au niveau de la législation ordinaire, par l</w:t>
      </w:r>
      <w:r>
        <w:rPr>
          <w:lang w:val="fr-FR"/>
        </w:rPr>
        <w:t>’</w:t>
      </w:r>
      <w:r w:rsidRPr="00326A09">
        <w:rPr>
          <w:lang w:val="fr-FR"/>
        </w:rPr>
        <w:t>article 3 de la loi</w:t>
      </w:r>
      <w:r w:rsidR="00B760A6">
        <w:rPr>
          <w:lang w:val="fr-FR"/>
        </w:rPr>
        <w:t xml:space="preserve"> n</w:t>
      </w:r>
      <w:r w:rsidR="00B760A6" w:rsidRPr="00B760A6">
        <w:rPr>
          <w:vertAlign w:val="superscript"/>
          <w:lang w:val="fr-FR"/>
        </w:rPr>
        <w:t>o</w:t>
      </w:r>
      <w:r w:rsidR="00B760A6">
        <w:rPr>
          <w:lang w:val="fr-FR"/>
        </w:rPr>
        <w:t> </w:t>
      </w:r>
      <w:r w:rsidRPr="00326A09">
        <w:rPr>
          <w:lang w:val="fr-FR"/>
        </w:rPr>
        <w:t>8/91 qui permet aux citoyens de plus de 18 ans jouissant de tous les droits civils de constituer librement des associations.</w:t>
      </w:r>
    </w:p>
    <w:p w14:paraId="57866881" w14:textId="77777777" w:rsidR="00DC5853" w:rsidRPr="00326A09" w:rsidRDefault="00DC5853" w:rsidP="00DC5853">
      <w:pPr>
        <w:pStyle w:val="SingleTxtG"/>
        <w:rPr>
          <w:lang w:val="fr-FR"/>
        </w:rPr>
      </w:pPr>
      <w:r w:rsidRPr="00326A09">
        <w:rPr>
          <w:lang w:val="fr-FR"/>
        </w:rPr>
        <w:t>157.</w:t>
      </w:r>
      <w:r w:rsidRPr="00326A09">
        <w:rPr>
          <w:lang w:val="fr-FR"/>
        </w:rPr>
        <w:tab/>
        <w:t>La même loi garantit la liberté d</w:t>
      </w:r>
      <w:r>
        <w:rPr>
          <w:lang w:val="fr-FR"/>
        </w:rPr>
        <w:t>’</w:t>
      </w:r>
      <w:r w:rsidRPr="00326A09">
        <w:rPr>
          <w:lang w:val="fr-FR"/>
        </w:rPr>
        <w:t>association aux citoyens de moins de 18 ans en autorisant ceux-ci à créer des organisations de jeunes.</w:t>
      </w:r>
    </w:p>
    <w:p w14:paraId="5A63F281" w14:textId="77777777" w:rsidR="00DC5853" w:rsidRPr="00326A09" w:rsidRDefault="00DC5853" w:rsidP="00DC5853">
      <w:pPr>
        <w:pStyle w:val="SingleTxtG"/>
        <w:rPr>
          <w:lang w:val="fr-FR"/>
        </w:rPr>
      </w:pPr>
      <w:r w:rsidRPr="00326A09">
        <w:rPr>
          <w:lang w:val="fr-FR"/>
        </w:rPr>
        <w:t>158.</w:t>
      </w:r>
      <w:r w:rsidRPr="00326A09">
        <w:rPr>
          <w:lang w:val="fr-FR"/>
        </w:rPr>
        <w:tab/>
        <w:t>Il ressort de cette loi que les enfants sont totalement libres d</w:t>
      </w:r>
      <w:r>
        <w:rPr>
          <w:lang w:val="fr-FR"/>
        </w:rPr>
        <w:t>’</w:t>
      </w:r>
      <w:r w:rsidRPr="00326A09">
        <w:rPr>
          <w:lang w:val="fr-FR"/>
        </w:rPr>
        <w:t>organiser des manifestations pacifiques ou de participer à de telles manifestations, tant que celles-ci sont organisées conformément à la législation en vigueur et dans des conditions qui ne portent pas atteinte à l</w:t>
      </w:r>
      <w:r>
        <w:rPr>
          <w:lang w:val="fr-FR"/>
        </w:rPr>
        <w:t>’</w:t>
      </w:r>
      <w:r w:rsidRPr="00326A09">
        <w:rPr>
          <w:lang w:val="fr-FR"/>
        </w:rPr>
        <w:t>intérêt supérieur de l</w:t>
      </w:r>
      <w:r>
        <w:rPr>
          <w:lang w:val="fr-FR"/>
        </w:rPr>
        <w:t>’</w:t>
      </w:r>
      <w:r w:rsidRPr="00326A09">
        <w:rPr>
          <w:lang w:val="fr-FR"/>
        </w:rPr>
        <w:t>enfant.</w:t>
      </w:r>
    </w:p>
    <w:p w14:paraId="475B304E" w14:textId="77777777" w:rsidR="00DC5853" w:rsidRPr="00326A09" w:rsidRDefault="00DC5853" w:rsidP="0054103A">
      <w:pPr>
        <w:pStyle w:val="H1G"/>
        <w:rPr>
          <w:lang w:val="fr-FR"/>
        </w:rPr>
      </w:pPr>
      <w:bookmarkStart w:id="73" w:name="_Toc365888975"/>
      <w:bookmarkStart w:id="74" w:name="_Toc489978881"/>
      <w:r w:rsidRPr="00326A09">
        <w:rPr>
          <w:lang w:val="fr-FR"/>
        </w:rPr>
        <w:tab/>
        <w:t>E.</w:t>
      </w:r>
      <w:r w:rsidRPr="00326A09">
        <w:rPr>
          <w:lang w:val="fr-FR"/>
        </w:rPr>
        <w:tab/>
        <w:t>Protection de la vie privée (art</w:t>
      </w:r>
      <w:r w:rsidR="0054103A">
        <w:rPr>
          <w:lang w:val="fr-FR"/>
        </w:rPr>
        <w:t>.</w:t>
      </w:r>
      <w:r w:rsidRPr="00326A09">
        <w:rPr>
          <w:lang w:val="fr-FR"/>
        </w:rPr>
        <w:t> 16)</w:t>
      </w:r>
      <w:bookmarkEnd w:id="73"/>
      <w:bookmarkEnd w:id="74"/>
    </w:p>
    <w:p w14:paraId="1058FA54" w14:textId="77777777" w:rsidR="00DC5853" w:rsidRPr="00326A09" w:rsidRDefault="00DC5853" w:rsidP="00DC5853">
      <w:pPr>
        <w:pStyle w:val="SingleTxtG"/>
        <w:rPr>
          <w:lang w:val="fr-FR"/>
        </w:rPr>
      </w:pPr>
      <w:r w:rsidRPr="00326A09">
        <w:rPr>
          <w:lang w:val="fr-FR"/>
        </w:rPr>
        <w:t>159.</w:t>
      </w:r>
      <w:r w:rsidRPr="00326A09">
        <w:rPr>
          <w:lang w:val="fr-FR"/>
        </w:rPr>
        <w:tab/>
        <w:t>Conformément aux articles 51 et suivants de la Constitution, tous les citoyens ont droit à la protection de leur honneur, de leur réputation, de leur image publique et de leur vie privée. En outre, tous les principes constitutionnels relatifs aux droits fondamentaux sont conformes à la Déclaration universelle des droits de l</w:t>
      </w:r>
      <w:r>
        <w:rPr>
          <w:lang w:val="fr-FR"/>
        </w:rPr>
        <w:t>’</w:t>
      </w:r>
      <w:r w:rsidRPr="00326A09">
        <w:rPr>
          <w:lang w:val="fr-FR"/>
        </w:rPr>
        <w:t>homme et à la Charte africaine des droits de l</w:t>
      </w:r>
      <w:r>
        <w:rPr>
          <w:lang w:val="fr-FR"/>
        </w:rPr>
        <w:t>’</w:t>
      </w:r>
      <w:r w:rsidRPr="00326A09">
        <w:rPr>
          <w:lang w:val="fr-FR"/>
        </w:rPr>
        <w:t>homme et des peuples.</w:t>
      </w:r>
    </w:p>
    <w:p w14:paraId="408821C3" w14:textId="77777777" w:rsidR="00DC5853" w:rsidRPr="00326A09" w:rsidRDefault="00DC5853" w:rsidP="0054103A">
      <w:pPr>
        <w:pStyle w:val="H1G"/>
        <w:rPr>
          <w:lang w:val="fr-FR"/>
        </w:rPr>
      </w:pPr>
      <w:bookmarkStart w:id="75" w:name="_Toc174283730"/>
      <w:bookmarkStart w:id="76" w:name="_Toc489978882"/>
      <w:bookmarkStart w:id="77" w:name="_Toc365888976"/>
      <w:r w:rsidRPr="00326A09">
        <w:rPr>
          <w:lang w:val="fr-FR"/>
        </w:rPr>
        <w:tab/>
        <w:t>F.</w:t>
      </w:r>
      <w:r w:rsidRPr="00326A09">
        <w:rPr>
          <w:lang w:val="fr-FR"/>
        </w:rPr>
        <w:tab/>
        <w:t>Accès à une information appropriée (art</w:t>
      </w:r>
      <w:r w:rsidR="0054103A">
        <w:rPr>
          <w:lang w:val="fr-FR"/>
        </w:rPr>
        <w:t>.</w:t>
      </w:r>
      <w:r w:rsidRPr="00326A09">
        <w:rPr>
          <w:lang w:val="fr-FR"/>
        </w:rPr>
        <w:t> 17)</w:t>
      </w:r>
      <w:bookmarkEnd w:id="75"/>
      <w:bookmarkEnd w:id="76"/>
    </w:p>
    <w:p w14:paraId="418406FD" w14:textId="77777777" w:rsidR="00DC5853" w:rsidRPr="00326A09" w:rsidRDefault="00DC5853" w:rsidP="00DC5853">
      <w:pPr>
        <w:pStyle w:val="SingleTxtG"/>
        <w:rPr>
          <w:lang w:val="fr-FR"/>
        </w:rPr>
      </w:pPr>
      <w:r w:rsidRPr="00326A09">
        <w:rPr>
          <w:lang w:val="fr-FR"/>
        </w:rPr>
        <w:t>160.</w:t>
      </w:r>
      <w:r w:rsidRPr="00326A09">
        <w:rPr>
          <w:lang w:val="fr-FR"/>
        </w:rPr>
        <w:tab/>
        <w:t>Le droit à l</w:t>
      </w:r>
      <w:r>
        <w:rPr>
          <w:lang w:val="fr-FR"/>
        </w:rPr>
        <w:t>’</w:t>
      </w:r>
      <w:r w:rsidRPr="00326A09">
        <w:rPr>
          <w:lang w:val="fr-FR"/>
        </w:rPr>
        <w:t>information est consacré par les paragraphes 1 et 2 de l</w:t>
      </w:r>
      <w:r>
        <w:rPr>
          <w:lang w:val="fr-FR"/>
        </w:rPr>
        <w:t>’</w:t>
      </w:r>
      <w:r w:rsidRPr="00326A09">
        <w:rPr>
          <w:lang w:val="fr-FR"/>
        </w:rPr>
        <w:t>article 74 de la</w:t>
      </w:r>
      <w:r w:rsidR="0054103A">
        <w:rPr>
          <w:lang w:val="fr-FR"/>
        </w:rPr>
        <w:t xml:space="preserve"> </w:t>
      </w:r>
      <w:r w:rsidRPr="00326A09">
        <w:rPr>
          <w:lang w:val="fr-FR"/>
        </w:rPr>
        <w:t>Constitution, qui dispose que tous les citoyens ont droit à la liberté d</w:t>
      </w:r>
      <w:r>
        <w:rPr>
          <w:lang w:val="fr-FR"/>
        </w:rPr>
        <w:t>’</w:t>
      </w:r>
      <w:r w:rsidRPr="00326A09">
        <w:rPr>
          <w:lang w:val="fr-FR"/>
        </w:rPr>
        <w:t>expression, à la liberté de la presse et à l</w:t>
      </w:r>
      <w:r>
        <w:rPr>
          <w:lang w:val="fr-FR"/>
        </w:rPr>
        <w:t>’</w:t>
      </w:r>
      <w:r w:rsidRPr="00326A09">
        <w:rPr>
          <w:lang w:val="fr-FR"/>
        </w:rPr>
        <w:t>information.</w:t>
      </w:r>
    </w:p>
    <w:p w14:paraId="010CE6E4" w14:textId="77777777" w:rsidR="00DC5853" w:rsidRPr="00326A09" w:rsidRDefault="00DC5853" w:rsidP="00DC5853">
      <w:pPr>
        <w:pStyle w:val="SingleTxtG"/>
        <w:rPr>
          <w:lang w:val="fr-FR"/>
        </w:rPr>
      </w:pPr>
      <w:r w:rsidRPr="00326A09">
        <w:rPr>
          <w:lang w:val="fr-FR"/>
        </w:rPr>
        <w:t>161.</w:t>
      </w:r>
      <w:r w:rsidRPr="00326A09">
        <w:rPr>
          <w:lang w:val="fr-FR"/>
        </w:rPr>
        <w:tab/>
        <w:t>La Constitution permet en outre à des entités publiques, privées, ou coopératives de posséder des médias. Le secteur public des médias est tenu de servir l</w:t>
      </w:r>
      <w:r>
        <w:rPr>
          <w:lang w:val="fr-FR"/>
        </w:rPr>
        <w:t>’</w:t>
      </w:r>
      <w:r w:rsidRPr="00326A09">
        <w:rPr>
          <w:lang w:val="fr-FR"/>
        </w:rPr>
        <w:t>intérêt public et de favoriser l</w:t>
      </w:r>
      <w:r>
        <w:rPr>
          <w:lang w:val="fr-FR"/>
        </w:rPr>
        <w:t>’</w:t>
      </w:r>
      <w:r w:rsidRPr="00326A09">
        <w:rPr>
          <w:lang w:val="fr-FR"/>
        </w:rPr>
        <w:t>accès des citoyens à l</w:t>
      </w:r>
      <w:r>
        <w:rPr>
          <w:lang w:val="fr-FR"/>
        </w:rPr>
        <w:t>’</w:t>
      </w:r>
      <w:r w:rsidRPr="00326A09">
        <w:rPr>
          <w:lang w:val="fr-FR"/>
        </w:rPr>
        <w:t>information.</w:t>
      </w:r>
    </w:p>
    <w:p w14:paraId="6702572C" w14:textId="77777777" w:rsidR="00DC5853" w:rsidRPr="00326A09" w:rsidRDefault="00DC5853" w:rsidP="00DC5853">
      <w:pPr>
        <w:pStyle w:val="SingleTxtG"/>
        <w:rPr>
          <w:lang w:val="fr-FR"/>
        </w:rPr>
      </w:pPr>
      <w:r w:rsidRPr="00326A09">
        <w:rPr>
          <w:lang w:val="fr-FR"/>
        </w:rPr>
        <w:t>162.</w:t>
      </w:r>
      <w:r w:rsidRPr="00326A09">
        <w:rPr>
          <w:lang w:val="fr-FR"/>
        </w:rPr>
        <w:tab/>
        <w:t>S</w:t>
      </w:r>
      <w:r>
        <w:rPr>
          <w:lang w:val="fr-FR"/>
        </w:rPr>
        <w:t>’</w:t>
      </w:r>
      <w:r w:rsidRPr="00326A09">
        <w:rPr>
          <w:lang w:val="fr-FR"/>
        </w:rPr>
        <w:t>agissant de la radio et de la télévision, le droit prévoit que le secteur public doit concevoir et diffuser des programmes équilibrés, qui tiennent compte de la diversité des intérêts et des préférences de son auditoire (lequel inclut les enfants), favoriser la communication pour le développement, retransmettre les réalisations nationales et encourager la culture et la créativité.</w:t>
      </w:r>
    </w:p>
    <w:p w14:paraId="5FD7227A" w14:textId="77777777" w:rsidR="00DC5853" w:rsidRPr="00326A09" w:rsidRDefault="00DC5853" w:rsidP="00DC5853">
      <w:pPr>
        <w:pStyle w:val="SingleTxtG"/>
        <w:rPr>
          <w:lang w:val="fr-FR"/>
        </w:rPr>
      </w:pPr>
      <w:r w:rsidRPr="00326A09">
        <w:rPr>
          <w:lang w:val="fr-FR"/>
        </w:rPr>
        <w:t>163.</w:t>
      </w:r>
      <w:r w:rsidRPr="00326A09">
        <w:rPr>
          <w:lang w:val="fr-FR"/>
        </w:rPr>
        <w:tab/>
        <w:t>L</w:t>
      </w:r>
      <w:r>
        <w:rPr>
          <w:lang w:val="fr-FR"/>
        </w:rPr>
        <w:t>’</w:t>
      </w:r>
      <w:r w:rsidRPr="00326A09">
        <w:rPr>
          <w:lang w:val="fr-FR"/>
        </w:rPr>
        <w:t>indépendance des médias, la liberté de la presse, les droits de diffusion et le droit de réponse, ainsi que le respect de l</w:t>
      </w:r>
      <w:r>
        <w:rPr>
          <w:lang w:val="fr-FR"/>
        </w:rPr>
        <w:t>’</w:t>
      </w:r>
      <w:r w:rsidRPr="00326A09">
        <w:rPr>
          <w:lang w:val="fr-FR"/>
        </w:rPr>
        <w:t xml:space="preserve">éthique sociale et des principes déontologiques du journalisme, sont garantis par un conseil supérieur des médias, créé en application de la loi </w:t>
      </w:r>
      <w:r w:rsidR="0054103A">
        <w:rPr>
          <w:lang w:val="fr-FR"/>
        </w:rPr>
        <w:t>n</w:t>
      </w:r>
      <w:r w:rsidR="0054103A" w:rsidRPr="0054103A">
        <w:rPr>
          <w:vertAlign w:val="superscript"/>
          <w:lang w:val="fr-FR"/>
        </w:rPr>
        <w:t>o</w:t>
      </w:r>
      <w:r w:rsidR="0054103A">
        <w:rPr>
          <w:lang w:val="fr-FR"/>
        </w:rPr>
        <w:t> </w:t>
      </w:r>
      <w:r w:rsidRPr="00326A09">
        <w:rPr>
          <w:lang w:val="fr-FR"/>
        </w:rPr>
        <w:t>18/91 du 10 août (loi sur la presse).</w:t>
      </w:r>
    </w:p>
    <w:p w14:paraId="5B529269" w14:textId="77777777" w:rsidR="00DC5853" w:rsidRPr="00326A09" w:rsidRDefault="00DC5853" w:rsidP="00DC5853">
      <w:pPr>
        <w:pStyle w:val="SingleTxtG"/>
        <w:rPr>
          <w:lang w:val="fr-FR"/>
        </w:rPr>
      </w:pPr>
      <w:r w:rsidRPr="00326A09">
        <w:rPr>
          <w:lang w:val="fr-FR"/>
        </w:rPr>
        <w:t>164.</w:t>
      </w:r>
      <w:r w:rsidRPr="00326A09">
        <w:rPr>
          <w:lang w:val="fr-FR"/>
        </w:rPr>
        <w:tab/>
        <w:t>Bien que la loi sur la presse ne régisse pas expressément le droit des enfants à l</w:t>
      </w:r>
      <w:r>
        <w:rPr>
          <w:lang w:val="fr-FR"/>
        </w:rPr>
        <w:t>’</w:t>
      </w:r>
      <w:r w:rsidRPr="00326A09">
        <w:rPr>
          <w:lang w:val="fr-FR"/>
        </w:rPr>
        <w:t>information, ses objectifs favorisent les intérêts des enfants, en particulier eu égard à la contribution que le secteur peut apporter, entre autres, dans les domaines de la promotion de la démocratie et de la justice sociale ; de la sensibilisation sociale, éducative et culturelle des citoyens ; et de l</w:t>
      </w:r>
      <w:r>
        <w:rPr>
          <w:lang w:val="fr-FR"/>
        </w:rPr>
        <w:t>’</w:t>
      </w:r>
      <w:r w:rsidRPr="00326A09">
        <w:rPr>
          <w:lang w:val="fr-FR"/>
        </w:rPr>
        <w:t>éducation des citoyens concernant leurs droits et leurs devoirs.</w:t>
      </w:r>
    </w:p>
    <w:p w14:paraId="09C7BC29" w14:textId="77777777" w:rsidR="00DC5853" w:rsidRPr="00326A09" w:rsidRDefault="00DC5853" w:rsidP="00C35B7C">
      <w:pPr>
        <w:pStyle w:val="SingleTxtG"/>
        <w:keepNext/>
        <w:keepLines/>
        <w:rPr>
          <w:lang w:val="fr-FR"/>
        </w:rPr>
      </w:pPr>
      <w:r w:rsidRPr="00326A09">
        <w:rPr>
          <w:lang w:val="fr-FR"/>
        </w:rPr>
        <w:lastRenderedPageBreak/>
        <w:t>165.</w:t>
      </w:r>
      <w:r w:rsidRPr="00326A09">
        <w:rPr>
          <w:lang w:val="fr-FR"/>
        </w:rPr>
        <w:tab/>
        <w:t>Les objectifs susmentionnés confèrent aux médias, et particulièrement à ceux du secteur public, la responsabilité de veiller à ce que les enfants aient accès à des informations et à des documents provenant de différentes sources, notamment celles qui visent à promouvoir leur bien-être et leur développement.</w:t>
      </w:r>
    </w:p>
    <w:p w14:paraId="4E8A2797" w14:textId="77777777" w:rsidR="00DC5853" w:rsidRPr="00326A09" w:rsidRDefault="00DC5853" w:rsidP="00DC5853">
      <w:pPr>
        <w:pStyle w:val="SingleTxtG"/>
        <w:rPr>
          <w:lang w:val="fr-FR"/>
        </w:rPr>
      </w:pPr>
      <w:r w:rsidRPr="00326A09">
        <w:rPr>
          <w:lang w:val="fr-FR"/>
        </w:rPr>
        <w:t>166.</w:t>
      </w:r>
      <w:r w:rsidRPr="00326A09">
        <w:rPr>
          <w:lang w:val="fr-FR"/>
        </w:rPr>
        <w:tab/>
        <w:t>D</w:t>
      </w:r>
      <w:r>
        <w:rPr>
          <w:lang w:val="fr-FR"/>
        </w:rPr>
        <w:t>’</w:t>
      </w:r>
      <w:r w:rsidRPr="00326A09">
        <w:rPr>
          <w:lang w:val="fr-FR"/>
        </w:rPr>
        <w:t>après l</w:t>
      </w:r>
      <w:r>
        <w:rPr>
          <w:lang w:val="fr-FR"/>
        </w:rPr>
        <w:t>’</w:t>
      </w:r>
      <w:r w:rsidRPr="00326A09">
        <w:rPr>
          <w:lang w:val="fr-FR"/>
        </w:rPr>
        <w:t>Enquête sur le budget des ménages, la part de familles disposant d</w:t>
      </w:r>
      <w:r>
        <w:rPr>
          <w:lang w:val="fr-FR"/>
        </w:rPr>
        <w:t>’</w:t>
      </w:r>
      <w:r w:rsidRPr="00326A09">
        <w:rPr>
          <w:lang w:val="fr-FR"/>
        </w:rPr>
        <w:t>un poste de radio est passée de 54,56 % en 2008</w:t>
      </w:r>
      <w:r w:rsidR="00E52E0D">
        <w:rPr>
          <w:lang w:val="fr-FR"/>
        </w:rPr>
        <w:t>-</w:t>
      </w:r>
      <w:r w:rsidRPr="00326A09">
        <w:rPr>
          <w:lang w:val="fr-FR"/>
        </w:rPr>
        <w:t>2009 à 55,5 % en 2014</w:t>
      </w:r>
      <w:r w:rsidR="00E52E0D">
        <w:rPr>
          <w:lang w:val="fr-FR"/>
        </w:rPr>
        <w:t>-</w:t>
      </w:r>
      <w:r w:rsidRPr="00326A09">
        <w:rPr>
          <w:lang w:val="fr-FR"/>
        </w:rPr>
        <w:t>2015 tandis que la proportion de ménages équipés d</w:t>
      </w:r>
      <w:r>
        <w:rPr>
          <w:lang w:val="fr-FR"/>
        </w:rPr>
        <w:t>’</w:t>
      </w:r>
      <w:r w:rsidRPr="00326A09">
        <w:rPr>
          <w:lang w:val="fr-FR"/>
        </w:rPr>
        <w:t>un téléviseur est passée de 12,4 % à 24,2 %. Ces données permettent de conclure que le nombre d</w:t>
      </w:r>
      <w:r>
        <w:rPr>
          <w:lang w:val="fr-FR"/>
        </w:rPr>
        <w:t>’</w:t>
      </w:r>
      <w:r w:rsidRPr="00326A09">
        <w:rPr>
          <w:lang w:val="fr-FR"/>
        </w:rPr>
        <w:t>enfants ayant accès à l</w:t>
      </w:r>
      <w:r>
        <w:rPr>
          <w:lang w:val="fr-FR"/>
        </w:rPr>
        <w:t>’</w:t>
      </w:r>
      <w:r w:rsidRPr="00326A09">
        <w:rPr>
          <w:lang w:val="fr-FR"/>
        </w:rPr>
        <w:t>information est en hausse.</w:t>
      </w:r>
    </w:p>
    <w:p w14:paraId="251DBCA0" w14:textId="77777777" w:rsidR="00DC5853" w:rsidRPr="00326A09" w:rsidRDefault="00DC5853" w:rsidP="00DC5853">
      <w:pPr>
        <w:pStyle w:val="SingleTxtG"/>
        <w:rPr>
          <w:lang w:val="fr-FR"/>
        </w:rPr>
      </w:pPr>
      <w:r w:rsidRPr="00326A09">
        <w:rPr>
          <w:lang w:val="fr-FR"/>
        </w:rPr>
        <w:t>167.</w:t>
      </w:r>
      <w:r w:rsidRPr="00326A09">
        <w:rPr>
          <w:lang w:val="fr-FR"/>
        </w:rPr>
        <w:tab/>
        <w:t>Radio Mozambique (RM), le principal organisme de radiodiffusion du pays, est actuellement le seul média qui desserve la totalité du territoire, au moyen de ses stations nationale et provinciales. Cette radio diffuse régulièrement des programmes conçus par des enfants pour des enfants. Certaines émissions sont produites et présentées par les enfants eux-mêmes, qui jouissent ainsi de la liberté d</w:t>
      </w:r>
      <w:r>
        <w:rPr>
          <w:lang w:val="fr-FR"/>
        </w:rPr>
        <w:t>’</w:t>
      </w:r>
      <w:r w:rsidRPr="00326A09">
        <w:rPr>
          <w:lang w:val="fr-FR"/>
        </w:rPr>
        <w:t>expression et d</w:t>
      </w:r>
      <w:r>
        <w:rPr>
          <w:lang w:val="fr-FR"/>
        </w:rPr>
        <w:t>’</w:t>
      </w:r>
      <w:r w:rsidRPr="00326A09">
        <w:rPr>
          <w:lang w:val="fr-FR"/>
        </w:rPr>
        <w:t>initiative.</w:t>
      </w:r>
    </w:p>
    <w:p w14:paraId="00DA07C4" w14:textId="77777777" w:rsidR="00DC5853" w:rsidRPr="0054103A" w:rsidRDefault="00DC5853" w:rsidP="00C35B7C">
      <w:pPr>
        <w:pStyle w:val="SingleTxtG"/>
        <w:rPr>
          <w:spacing w:val="-1"/>
          <w:lang w:val="fr-FR"/>
        </w:rPr>
      </w:pPr>
      <w:r w:rsidRPr="0054103A">
        <w:rPr>
          <w:spacing w:val="-1"/>
          <w:lang w:val="fr-FR"/>
        </w:rPr>
        <w:t>168.</w:t>
      </w:r>
      <w:r w:rsidRPr="0054103A">
        <w:rPr>
          <w:spacing w:val="-1"/>
          <w:lang w:val="fr-FR"/>
        </w:rPr>
        <w:tab/>
        <w:t>Lorsqu’elle diffuse des informations concernant des enfants, RM se conforme aux dispositions de sa ligne éditoriale, qui exigent le respect de certaines règles éthiques et des droits de l’enfant, en particulier le droit à la vie privée et à la protection contre la stigmatisation et l’influence de valeurs préjudiciables au développement de leur personnalité.</w:t>
      </w:r>
    </w:p>
    <w:p w14:paraId="4768A22D" w14:textId="77777777" w:rsidR="00DC5853" w:rsidRPr="00326A09" w:rsidRDefault="00DC5853" w:rsidP="00DC5853">
      <w:pPr>
        <w:pStyle w:val="SingleTxtG"/>
        <w:rPr>
          <w:lang w:val="fr-FR"/>
        </w:rPr>
      </w:pPr>
      <w:r w:rsidRPr="00326A09">
        <w:rPr>
          <w:lang w:val="fr-FR"/>
        </w:rPr>
        <w:t>169.</w:t>
      </w:r>
      <w:r w:rsidRPr="00326A09">
        <w:rPr>
          <w:lang w:val="fr-FR"/>
        </w:rPr>
        <w:tab/>
        <w:t>L</w:t>
      </w:r>
      <w:r>
        <w:rPr>
          <w:lang w:val="fr-FR"/>
        </w:rPr>
        <w:t>’</w:t>
      </w:r>
      <w:r w:rsidRPr="00326A09">
        <w:rPr>
          <w:lang w:val="fr-FR"/>
        </w:rPr>
        <w:t>Institut de communication sociale (ICS) joue un rôle très important dans l</w:t>
      </w:r>
      <w:r>
        <w:rPr>
          <w:lang w:val="fr-FR"/>
        </w:rPr>
        <w:t>’</w:t>
      </w:r>
      <w:r w:rsidRPr="00326A09">
        <w:rPr>
          <w:lang w:val="fr-FR"/>
        </w:rPr>
        <w:t>éducation du public et la mobilisation des communautés, en particulier rurales et périurbaines, pour tout ce qui touche à l</w:t>
      </w:r>
      <w:r>
        <w:rPr>
          <w:lang w:val="fr-FR"/>
        </w:rPr>
        <w:t>’</w:t>
      </w:r>
      <w:r w:rsidRPr="00326A09">
        <w:rPr>
          <w:lang w:val="fr-FR"/>
        </w:rPr>
        <w:t>amélioration des conditions de vie du public en général et des enfants en particulier.</w:t>
      </w:r>
    </w:p>
    <w:p w14:paraId="14226621" w14:textId="77777777" w:rsidR="00DC5853" w:rsidRPr="00326A09" w:rsidRDefault="00DC5853" w:rsidP="00DC5853">
      <w:pPr>
        <w:pStyle w:val="SingleTxtG"/>
        <w:rPr>
          <w:lang w:val="fr-FR"/>
        </w:rPr>
      </w:pPr>
      <w:r w:rsidRPr="00326A09">
        <w:rPr>
          <w:lang w:val="fr-FR"/>
        </w:rPr>
        <w:t>170.</w:t>
      </w:r>
      <w:r w:rsidRPr="00326A09">
        <w:rPr>
          <w:lang w:val="fr-FR"/>
        </w:rPr>
        <w:tab/>
        <w:t>L</w:t>
      </w:r>
      <w:r>
        <w:rPr>
          <w:lang w:val="fr-FR"/>
        </w:rPr>
        <w:t>’</w:t>
      </w:r>
      <w:r w:rsidRPr="00326A09">
        <w:rPr>
          <w:lang w:val="fr-FR"/>
        </w:rPr>
        <w:t>Institut a mis en place 54 radios locales et 12 unités multimédias mobiles dans des zones rurales. Il a également aménagé des centres d</w:t>
      </w:r>
      <w:r>
        <w:rPr>
          <w:lang w:val="fr-FR"/>
        </w:rPr>
        <w:t>’</w:t>
      </w:r>
      <w:r w:rsidRPr="00326A09">
        <w:rPr>
          <w:lang w:val="fr-FR"/>
        </w:rPr>
        <w:t>écoute radiophonique collective, en mettant à disposition des récepteurs radio ainsi que des alimentations en énergie solaire et</w:t>
      </w:r>
      <w:r w:rsidR="00C35B7C">
        <w:rPr>
          <w:lang w:val="fr-FR"/>
        </w:rPr>
        <w:t> </w:t>
      </w:r>
      <w:r w:rsidRPr="00326A09">
        <w:rPr>
          <w:lang w:val="fr-FR"/>
        </w:rPr>
        <w:t>électrique.</w:t>
      </w:r>
    </w:p>
    <w:p w14:paraId="06B4AD66" w14:textId="77777777" w:rsidR="00DC5853" w:rsidRPr="00326A09" w:rsidRDefault="00DC5853" w:rsidP="00DC5853">
      <w:pPr>
        <w:pStyle w:val="SingleTxtG"/>
        <w:rPr>
          <w:lang w:val="fr-FR"/>
        </w:rPr>
      </w:pPr>
      <w:r w:rsidRPr="00326A09">
        <w:rPr>
          <w:lang w:val="fr-FR"/>
        </w:rPr>
        <w:t>171.</w:t>
      </w:r>
      <w:r w:rsidRPr="00326A09">
        <w:rPr>
          <w:lang w:val="fr-FR"/>
        </w:rPr>
        <w:tab/>
        <w:t>Dans la société civile, 45 radios locales affiliées au Forum de radios communautaires (FORCOM) ont été établies.</w:t>
      </w:r>
    </w:p>
    <w:p w14:paraId="5C6CD860" w14:textId="77777777" w:rsidR="00DC5853" w:rsidRPr="00326A09" w:rsidRDefault="00DC5853" w:rsidP="00DC5853">
      <w:pPr>
        <w:pStyle w:val="SingleTxtG"/>
        <w:rPr>
          <w:lang w:val="fr-FR"/>
        </w:rPr>
      </w:pPr>
      <w:r w:rsidRPr="00326A09">
        <w:rPr>
          <w:lang w:val="fr-FR"/>
        </w:rPr>
        <w:t>172.</w:t>
      </w:r>
      <w:r w:rsidRPr="00326A09">
        <w:rPr>
          <w:lang w:val="fr-FR"/>
        </w:rPr>
        <w:tab/>
        <w:t>Pour ce qui est de la Télévision du Mozambique (TVM) et de la promotion de programmes d</w:t>
      </w:r>
      <w:r>
        <w:rPr>
          <w:lang w:val="fr-FR"/>
        </w:rPr>
        <w:t>’</w:t>
      </w:r>
      <w:r w:rsidRPr="00326A09">
        <w:rPr>
          <w:lang w:val="fr-FR"/>
        </w:rPr>
        <w:t>éducation et de loisirs pour les enfants, l</w:t>
      </w:r>
      <w:r>
        <w:rPr>
          <w:lang w:val="fr-FR"/>
        </w:rPr>
        <w:t>’</w:t>
      </w:r>
      <w:r w:rsidRPr="00326A09">
        <w:rPr>
          <w:lang w:val="fr-FR"/>
        </w:rPr>
        <w:t>une des activités notables de TVM a consisté à organiser des débats télévisés et des reportages sur des aspects importants de la vie des enfants.</w:t>
      </w:r>
    </w:p>
    <w:p w14:paraId="56B5CF2A" w14:textId="77777777" w:rsidR="00DC5853" w:rsidRPr="00326A09" w:rsidRDefault="00DC5853" w:rsidP="00DC5853">
      <w:pPr>
        <w:pStyle w:val="SingleTxtG"/>
        <w:rPr>
          <w:lang w:val="fr-FR"/>
        </w:rPr>
      </w:pPr>
      <w:r w:rsidRPr="00326A09">
        <w:rPr>
          <w:lang w:val="fr-FR"/>
        </w:rPr>
        <w:t>173.</w:t>
      </w:r>
      <w:r w:rsidRPr="00326A09">
        <w:rPr>
          <w:lang w:val="fr-FR"/>
        </w:rPr>
        <w:tab/>
        <w:t>Le pays compte également des chaînes de télévision privées. Moyennant des contrats spéciaux, les téléspectateurs ont accès à des bouquets de programmes internationaux privés transmis par satellite.</w:t>
      </w:r>
    </w:p>
    <w:p w14:paraId="17D95481" w14:textId="77777777" w:rsidR="00DC5853" w:rsidRPr="00326A09" w:rsidRDefault="00DC5853" w:rsidP="00DC5853">
      <w:pPr>
        <w:pStyle w:val="SingleTxtG"/>
        <w:rPr>
          <w:lang w:val="fr-FR"/>
        </w:rPr>
      </w:pPr>
      <w:r w:rsidRPr="00326A09">
        <w:rPr>
          <w:lang w:val="fr-FR"/>
        </w:rPr>
        <w:t>174.</w:t>
      </w:r>
      <w:r w:rsidRPr="00326A09">
        <w:rPr>
          <w:lang w:val="fr-FR"/>
        </w:rPr>
        <w:tab/>
        <w:t>Pour ce qui est de la presse écrite, il existe divers journaux qui publient des informations sur les droits de l</w:t>
      </w:r>
      <w:r>
        <w:rPr>
          <w:lang w:val="fr-FR"/>
        </w:rPr>
        <w:t>’</w:t>
      </w:r>
      <w:r w:rsidRPr="00326A09">
        <w:rPr>
          <w:lang w:val="fr-FR"/>
        </w:rPr>
        <w:t>enfant.</w:t>
      </w:r>
    </w:p>
    <w:p w14:paraId="078B8EF7" w14:textId="77777777" w:rsidR="00DC5853" w:rsidRPr="00326A09" w:rsidRDefault="00DC5853" w:rsidP="00DC5853">
      <w:pPr>
        <w:pStyle w:val="SingleTxtG"/>
        <w:rPr>
          <w:lang w:val="fr-FR"/>
        </w:rPr>
      </w:pPr>
      <w:r w:rsidRPr="00326A09">
        <w:rPr>
          <w:lang w:val="fr-FR"/>
        </w:rPr>
        <w:t>175.</w:t>
      </w:r>
      <w:r w:rsidRPr="00326A09">
        <w:rPr>
          <w:lang w:val="fr-FR"/>
        </w:rPr>
        <w:tab/>
        <w:t>Les actions menées pour garantir l</w:t>
      </w:r>
      <w:r>
        <w:rPr>
          <w:lang w:val="fr-FR"/>
        </w:rPr>
        <w:t>’</w:t>
      </w:r>
      <w:r w:rsidRPr="00326A09">
        <w:rPr>
          <w:lang w:val="fr-FR"/>
        </w:rPr>
        <w:t>accès des enfants à l</w:t>
      </w:r>
      <w:r>
        <w:rPr>
          <w:lang w:val="fr-FR"/>
        </w:rPr>
        <w:t>’</w:t>
      </w:r>
      <w:r w:rsidRPr="00326A09">
        <w:rPr>
          <w:lang w:val="fr-FR"/>
        </w:rPr>
        <w:t>information ont abouti à la création de divers programmes, en langue portugaise et dans les langues nationales, réalisés par des enfants pour des enfants. En moyenne, 360 programmes sont diffusés chaque année par les stations nationale et provinciales de RM et de la TVM et 460 par les radios locales.</w:t>
      </w:r>
    </w:p>
    <w:p w14:paraId="0FF852C1" w14:textId="77777777" w:rsidR="00DC5853" w:rsidRPr="00326A09" w:rsidRDefault="00DC5853" w:rsidP="0054103A">
      <w:pPr>
        <w:pStyle w:val="H1G"/>
        <w:rPr>
          <w:lang w:val="fr-FR"/>
        </w:rPr>
      </w:pPr>
      <w:r w:rsidRPr="00326A09">
        <w:rPr>
          <w:lang w:val="fr-FR"/>
        </w:rPr>
        <w:tab/>
        <w:t>G.</w:t>
      </w:r>
      <w:r w:rsidRPr="00326A09">
        <w:rPr>
          <w:lang w:val="fr-FR"/>
        </w:rPr>
        <w:tab/>
        <w:t>Le droit de ne pas être soumis à la torture ni à d</w:t>
      </w:r>
      <w:r>
        <w:rPr>
          <w:lang w:val="fr-FR"/>
        </w:rPr>
        <w:t>’</w:t>
      </w:r>
      <w:r w:rsidRPr="00326A09">
        <w:rPr>
          <w:lang w:val="fr-FR"/>
        </w:rPr>
        <w:t xml:space="preserve">autres peines </w:t>
      </w:r>
      <w:r w:rsidR="0054103A">
        <w:rPr>
          <w:lang w:val="fr-FR"/>
        </w:rPr>
        <w:br/>
      </w:r>
      <w:r w:rsidRPr="00326A09">
        <w:rPr>
          <w:lang w:val="fr-FR"/>
        </w:rPr>
        <w:t>ou traitements cruels, inhumains ou dégradants</w:t>
      </w:r>
      <w:r w:rsidR="0054103A">
        <w:rPr>
          <w:lang w:val="fr-FR"/>
        </w:rPr>
        <w:t>,</w:t>
      </w:r>
      <w:r w:rsidRPr="00326A09">
        <w:rPr>
          <w:lang w:val="fr-FR"/>
        </w:rPr>
        <w:t xml:space="preserve"> </w:t>
      </w:r>
      <w:r w:rsidR="0054103A">
        <w:rPr>
          <w:lang w:val="fr-FR"/>
        </w:rPr>
        <w:br/>
      </w:r>
      <w:r w:rsidRPr="00326A09">
        <w:rPr>
          <w:lang w:val="fr-FR"/>
        </w:rPr>
        <w:t>y</w:t>
      </w:r>
      <w:r w:rsidR="0054103A">
        <w:rPr>
          <w:lang w:val="fr-FR"/>
        </w:rPr>
        <w:t> </w:t>
      </w:r>
      <w:r w:rsidRPr="00326A09">
        <w:rPr>
          <w:lang w:val="fr-FR"/>
        </w:rPr>
        <w:t>compris des châtiments corporels (art</w:t>
      </w:r>
      <w:r w:rsidR="0054103A">
        <w:rPr>
          <w:lang w:val="fr-FR"/>
        </w:rPr>
        <w:t>.</w:t>
      </w:r>
      <w:r w:rsidRPr="00326A09">
        <w:rPr>
          <w:lang w:val="fr-FR"/>
        </w:rPr>
        <w:t> 37)</w:t>
      </w:r>
      <w:bookmarkEnd w:id="77"/>
    </w:p>
    <w:p w14:paraId="448B725B" w14:textId="77777777" w:rsidR="00DC5853" w:rsidRPr="00326A09" w:rsidRDefault="00DC5853" w:rsidP="00DC5853">
      <w:pPr>
        <w:pStyle w:val="SingleTxtG"/>
        <w:rPr>
          <w:lang w:val="fr-FR"/>
        </w:rPr>
      </w:pPr>
      <w:r w:rsidRPr="00326A09">
        <w:rPr>
          <w:lang w:val="fr-FR"/>
        </w:rPr>
        <w:t>176.</w:t>
      </w:r>
      <w:r w:rsidRPr="00326A09">
        <w:rPr>
          <w:lang w:val="fr-FR"/>
        </w:rPr>
        <w:tab/>
        <w:t xml:space="preserve">Le Mozambique a ratifié la Convention contre la torture et autres peines ou traitements cruels, inhumains ou dégradants par la résolution </w:t>
      </w:r>
      <w:r w:rsidR="0054103A">
        <w:rPr>
          <w:lang w:val="fr-FR"/>
        </w:rPr>
        <w:t>n</w:t>
      </w:r>
      <w:r w:rsidR="0054103A" w:rsidRPr="0054103A">
        <w:rPr>
          <w:vertAlign w:val="superscript"/>
          <w:lang w:val="fr-FR"/>
        </w:rPr>
        <w:t>o</w:t>
      </w:r>
      <w:r w:rsidR="0054103A">
        <w:rPr>
          <w:lang w:val="fr-FR"/>
        </w:rPr>
        <w:t> </w:t>
      </w:r>
      <w:r w:rsidRPr="00326A09">
        <w:rPr>
          <w:lang w:val="fr-FR"/>
        </w:rPr>
        <w:t>8/94 du 20 décembre de l</w:t>
      </w:r>
      <w:r>
        <w:rPr>
          <w:lang w:val="fr-FR"/>
        </w:rPr>
        <w:t>’</w:t>
      </w:r>
      <w:r w:rsidRPr="00326A09">
        <w:rPr>
          <w:lang w:val="fr-FR"/>
        </w:rPr>
        <w:t>Assemblée de la République.</w:t>
      </w:r>
    </w:p>
    <w:p w14:paraId="34AEE866" w14:textId="77777777" w:rsidR="00DC5853" w:rsidRPr="00326A09" w:rsidRDefault="00DC5853" w:rsidP="00DC5853">
      <w:pPr>
        <w:pStyle w:val="SingleTxtG"/>
        <w:rPr>
          <w:lang w:val="fr-FR"/>
        </w:rPr>
      </w:pPr>
      <w:r w:rsidRPr="00326A09">
        <w:rPr>
          <w:lang w:val="fr-FR"/>
        </w:rPr>
        <w:t>177.</w:t>
      </w:r>
      <w:r w:rsidRPr="00326A09">
        <w:rPr>
          <w:lang w:val="fr-FR"/>
        </w:rPr>
        <w:tab/>
        <w:t>Afin d</w:t>
      </w:r>
      <w:r>
        <w:rPr>
          <w:lang w:val="fr-FR"/>
        </w:rPr>
        <w:t>’</w:t>
      </w:r>
      <w:r w:rsidRPr="00326A09">
        <w:rPr>
          <w:lang w:val="fr-FR"/>
        </w:rPr>
        <w:t>introduire les principes de cette Convention dans la législation nationale, l</w:t>
      </w:r>
      <w:r>
        <w:rPr>
          <w:lang w:val="fr-FR"/>
        </w:rPr>
        <w:t>’</w:t>
      </w:r>
      <w:r w:rsidRPr="00326A09">
        <w:rPr>
          <w:lang w:val="fr-FR"/>
        </w:rPr>
        <w:t>article 40 de la Constitution, relatif au droit à la vie et à l</w:t>
      </w:r>
      <w:r>
        <w:rPr>
          <w:lang w:val="fr-FR"/>
        </w:rPr>
        <w:t>’</w:t>
      </w:r>
      <w:r w:rsidRPr="00326A09">
        <w:rPr>
          <w:lang w:val="fr-FR"/>
        </w:rPr>
        <w:t xml:space="preserve">intégrité physique, consacre </w:t>
      </w:r>
      <w:r w:rsidRPr="00276E06">
        <w:rPr>
          <w:iCs/>
          <w:lang w:val="fr-FR"/>
        </w:rPr>
        <w:t>le</w:t>
      </w:r>
      <w:r w:rsidR="005B5C2A" w:rsidRPr="00276E06">
        <w:rPr>
          <w:iCs/>
          <w:lang w:val="fr-FR"/>
        </w:rPr>
        <w:t> </w:t>
      </w:r>
      <w:r w:rsidRPr="00276E06">
        <w:rPr>
          <w:iCs/>
          <w:lang w:val="fr-FR"/>
        </w:rPr>
        <w:t>droit à la vie et à l’intégrité physique et morale et le droit de ne pas être soumis à la torture ni à des peines ou traitements cruels ou inhumains</w:t>
      </w:r>
      <w:r w:rsidRPr="00276E06">
        <w:rPr>
          <w:lang w:val="fr-FR"/>
        </w:rPr>
        <w:t xml:space="preserve">, et énonce que </w:t>
      </w:r>
      <w:r w:rsidRPr="00276E06">
        <w:rPr>
          <w:iCs/>
          <w:lang w:val="fr-FR"/>
        </w:rPr>
        <w:t>la peine de mort n’existe pas en République du Mozambique</w:t>
      </w:r>
      <w:r w:rsidRPr="00326A09">
        <w:rPr>
          <w:lang w:val="fr-FR"/>
        </w:rPr>
        <w:t>.</w:t>
      </w:r>
    </w:p>
    <w:p w14:paraId="351654A4" w14:textId="77777777" w:rsidR="00DC5853" w:rsidRPr="00326A09" w:rsidRDefault="00DC5853" w:rsidP="00DC5853">
      <w:pPr>
        <w:pStyle w:val="SingleTxtG"/>
        <w:rPr>
          <w:lang w:val="fr-FR"/>
        </w:rPr>
      </w:pPr>
      <w:r w:rsidRPr="00326A09">
        <w:rPr>
          <w:lang w:val="fr-FR"/>
        </w:rPr>
        <w:lastRenderedPageBreak/>
        <w:t>178.</w:t>
      </w:r>
      <w:r w:rsidRPr="00326A09">
        <w:rPr>
          <w:lang w:val="fr-FR"/>
        </w:rPr>
        <w:tab/>
        <w:t>L</w:t>
      </w:r>
      <w:r>
        <w:rPr>
          <w:lang w:val="fr-FR"/>
        </w:rPr>
        <w:t>’</w:t>
      </w:r>
      <w:r w:rsidRPr="00326A09">
        <w:rPr>
          <w:lang w:val="fr-FR"/>
        </w:rPr>
        <w:t>article 6 de la loi sur la promotion et la protection des droits de l</w:t>
      </w:r>
      <w:r>
        <w:rPr>
          <w:lang w:val="fr-FR"/>
        </w:rPr>
        <w:t>’</w:t>
      </w:r>
      <w:r w:rsidRPr="00326A09">
        <w:rPr>
          <w:lang w:val="fr-FR"/>
        </w:rPr>
        <w:t>enfant dispose que les enfants ne doivent pas être soumis à des traitements négligents, discriminatoires, violents et cruels, ni être soumis à aucune forme d</w:t>
      </w:r>
      <w:r>
        <w:rPr>
          <w:lang w:val="fr-FR"/>
        </w:rPr>
        <w:t>’</w:t>
      </w:r>
      <w:r w:rsidRPr="00326A09">
        <w:rPr>
          <w:lang w:val="fr-FR"/>
        </w:rPr>
        <w:t>exploitation ou d</w:t>
      </w:r>
      <w:r>
        <w:rPr>
          <w:lang w:val="fr-FR"/>
        </w:rPr>
        <w:t>’</w:t>
      </w:r>
      <w:r w:rsidRPr="00326A09">
        <w:rPr>
          <w:lang w:val="fr-FR"/>
        </w:rPr>
        <w:t>oppression, et que tous les actes qui enfreignent ces principes sont punis par la loi. L</w:t>
      </w:r>
      <w:r>
        <w:rPr>
          <w:lang w:val="fr-FR"/>
        </w:rPr>
        <w:t>’</w:t>
      </w:r>
      <w:r w:rsidRPr="00326A09">
        <w:rPr>
          <w:lang w:val="fr-FR"/>
        </w:rPr>
        <w:t>article 11 établit le droit à la vie, qui comprend le respect de l</w:t>
      </w:r>
      <w:r>
        <w:rPr>
          <w:lang w:val="fr-FR"/>
        </w:rPr>
        <w:t>’</w:t>
      </w:r>
      <w:r w:rsidRPr="00326A09">
        <w:rPr>
          <w:lang w:val="fr-FR"/>
        </w:rPr>
        <w:t>intégrité physique, morale et mentale de l</w:t>
      </w:r>
      <w:r>
        <w:rPr>
          <w:lang w:val="fr-FR"/>
        </w:rPr>
        <w:t>’</w:t>
      </w:r>
      <w:r w:rsidRPr="00326A09">
        <w:rPr>
          <w:lang w:val="fr-FR"/>
        </w:rPr>
        <w:t>enfant ainsi que de son développement global.</w:t>
      </w:r>
    </w:p>
    <w:p w14:paraId="34B9EB46" w14:textId="77777777" w:rsidR="00DC5853" w:rsidRPr="00326A09" w:rsidRDefault="00DC5853" w:rsidP="00DC5853">
      <w:pPr>
        <w:pStyle w:val="SingleTxtG"/>
        <w:rPr>
          <w:lang w:val="fr-FR"/>
        </w:rPr>
      </w:pPr>
      <w:r w:rsidRPr="00326A09">
        <w:rPr>
          <w:lang w:val="fr-FR"/>
        </w:rPr>
        <w:t>179.</w:t>
      </w:r>
      <w:r w:rsidRPr="00326A09">
        <w:rPr>
          <w:lang w:val="fr-FR"/>
        </w:rPr>
        <w:tab/>
        <w:t>Les mauvais traitements et les violences contre les enfants sont passibles de sanctions en vertu des dispositions du Code pénal.</w:t>
      </w:r>
    </w:p>
    <w:p w14:paraId="5B83B225" w14:textId="77777777" w:rsidR="00DC5853" w:rsidRPr="00326A09" w:rsidRDefault="00DC5853" w:rsidP="00DC5853">
      <w:pPr>
        <w:pStyle w:val="SingleTxtG"/>
        <w:rPr>
          <w:lang w:val="fr-FR"/>
        </w:rPr>
      </w:pPr>
      <w:r w:rsidRPr="00326A09">
        <w:rPr>
          <w:lang w:val="fr-FR"/>
        </w:rPr>
        <w:t>180.</w:t>
      </w:r>
      <w:r w:rsidRPr="00326A09">
        <w:rPr>
          <w:lang w:val="fr-FR"/>
        </w:rPr>
        <w:tab/>
        <w:t>Ainsi, en cas de signalement de mauvais traitements et d</w:t>
      </w:r>
      <w:r>
        <w:rPr>
          <w:lang w:val="fr-FR"/>
        </w:rPr>
        <w:t>’</w:t>
      </w:r>
      <w:r w:rsidRPr="00326A09">
        <w:rPr>
          <w:lang w:val="fr-FR"/>
        </w:rPr>
        <w:t>actes cruels à l</w:t>
      </w:r>
      <w:r>
        <w:rPr>
          <w:lang w:val="fr-FR"/>
        </w:rPr>
        <w:t>’</w:t>
      </w:r>
      <w:r w:rsidRPr="00326A09">
        <w:rPr>
          <w:lang w:val="fr-FR"/>
        </w:rPr>
        <w:t>égard d</w:t>
      </w:r>
      <w:r>
        <w:rPr>
          <w:lang w:val="fr-FR"/>
        </w:rPr>
        <w:t>’</w:t>
      </w:r>
      <w:r w:rsidRPr="00326A09">
        <w:rPr>
          <w:lang w:val="fr-FR"/>
        </w:rPr>
        <w:t>enfants, commis par des membres de leur famille ou d</w:t>
      </w:r>
      <w:r>
        <w:rPr>
          <w:lang w:val="fr-FR"/>
        </w:rPr>
        <w:t>’</w:t>
      </w:r>
      <w:r w:rsidRPr="00326A09">
        <w:rPr>
          <w:lang w:val="fr-FR"/>
        </w:rPr>
        <w:t>autres personnes, la police et les autorités judiciaires apportent une réponse appropriée et punissent les auteurs. L</w:t>
      </w:r>
      <w:r>
        <w:rPr>
          <w:lang w:val="fr-FR"/>
        </w:rPr>
        <w:t>’</w:t>
      </w:r>
      <w:r w:rsidRPr="00326A09">
        <w:rPr>
          <w:lang w:val="fr-FR"/>
        </w:rPr>
        <w:t xml:space="preserve">article 179 de la loi </w:t>
      </w:r>
      <w:r w:rsidR="005B5C2A">
        <w:rPr>
          <w:lang w:val="fr-FR"/>
        </w:rPr>
        <w:t>n</w:t>
      </w:r>
      <w:r w:rsidR="005B5C2A" w:rsidRPr="005B5C2A">
        <w:rPr>
          <w:vertAlign w:val="superscript"/>
          <w:lang w:val="fr-FR"/>
        </w:rPr>
        <w:t>o</w:t>
      </w:r>
      <w:r w:rsidR="005B5C2A">
        <w:rPr>
          <w:lang w:val="fr-FR"/>
        </w:rPr>
        <w:t> </w:t>
      </w:r>
      <w:r w:rsidRPr="00326A09">
        <w:rPr>
          <w:lang w:val="fr-FR"/>
        </w:rPr>
        <w:t>35/2014 du 31 décembre portant révision du Code pénal mentionne particulièrement la violence familiale à l</w:t>
      </w:r>
      <w:r>
        <w:rPr>
          <w:lang w:val="fr-FR"/>
        </w:rPr>
        <w:t>’</w:t>
      </w:r>
      <w:r w:rsidRPr="00326A09">
        <w:rPr>
          <w:lang w:val="fr-FR"/>
        </w:rPr>
        <w:t>égard des enfants et prévoit une amende et une peine de prison pouvant aller jusqu</w:t>
      </w:r>
      <w:r>
        <w:rPr>
          <w:lang w:val="fr-FR"/>
        </w:rPr>
        <w:t>’</w:t>
      </w:r>
      <w:r w:rsidRPr="00326A09">
        <w:rPr>
          <w:lang w:val="fr-FR"/>
        </w:rPr>
        <w:t xml:space="preserve">à </w:t>
      </w:r>
      <w:r w:rsidR="005B5C2A">
        <w:rPr>
          <w:lang w:val="fr-FR"/>
        </w:rPr>
        <w:t xml:space="preserve">six </w:t>
      </w:r>
      <w:r w:rsidRPr="00326A09">
        <w:rPr>
          <w:lang w:val="fr-FR"/>
        </w:rPr>
        <w:t>mois pour toute personne qui inflige des mauvais traitements physiques ou psychologiques, qui ne fournit pas de soins ou d</w:t>
      </w:r>
      <w:r>
        <w:rPr>
          <w:lang w:val="fr-FR"/>
        </w:rPr>
        <w:t>’</w:t>
      </w:r>
      <w:r w:rsidRPr="00326A09">
        <w:rPr>
          <w:lang w:val="fr-FR"/>
        </w:rPr>
        <w:t>assistance sanitaire à un mineur dont elle a la charge, la garde ou la responsabilité, ou qui emploie le mineur dans les activités dangereuses.</w:t>
      </w:r>
    </w:p>
    <w:p w14:paraId="66562DD9" w14:textId="77777777" w:rsidR="00DC5853" w:rsidRPr="00326A09" w:rsidRDefault="00DC5853" w:rsidP="00DC5853">
      <w:pPr>
        <w:pStyle w:val="SingleTxtG"/>
        <w:rPr>
          <w:lang w:val="fr-FR"/>
        </w:rPr>
      </w:pPr>
      <w:r w:rsidRPr="00326A09">
        <w:rPr>
          <w:lang w:val="fr-FR"/>
        </w:rPr>
        <w:t>181.</w:t>
      </w:r>
      <w:r w:rsidRPr="00326A09">
        <w:rPr>
          <w:lang w:val="fr-FR"/>
        </w:rPr>
        <w:tab/>
        <w:t>Toutefois, bien que la législation en vigueur protège les enfants, des cas de violences commises essentiellement à l</w:t>
      </w:r>
      <w:r>
        <w:rPr>
          <w:lang w:val="fr-FR"/>
        </w:rPr>
        <w:t>’</w:t>
      </w:r>
      <w:r w:rsidRPr="00326A09">
        <w:rPr>
          <w:lang w:val="fr-FR"/>
        </w:rPr>
        <w:t>intérieur de la famille ont été signalés.</w:t>
      </w:r>
    </w:p>
    <w:p w14:paraId="1329DA11" w14:textId="77777777" w:rsidR="00DC5853" w:rsidRPr="00326A09" w:rsidRDefault="00DC5853" w:rsidP="00DC5853">
      <w:pPr>
        <w:pStyle w:val="SingleTxtG"/>
        <w:rPr>
          <w:lang w:val="fr-FR"/>
        </w:rPr>
      </w:pPr>
      <w:r w:rsidRPr="00326A09">
        <w:rPr>
          <w:lang w:val="fr-FR"/>
        </w:rPr>
        <w:t>182.</w:t>
      </w:r>
      <w:r w:rsidRPr="00326A09">
        <w:rPr>
          <w:lang w:val="fr-FR"/>
        </w:rPr>
        <w:tab/>
        <w:t>Comme indiqué dans le précédent rapport, dans le cadre de la mise en œuvre des instruments nationaux, notamment la Convention relative aux droits de l</w:t>
      </w:r>
      <w:r>
        <w:rPr>
          <w:lang w:val="fr-FR"/>
        </w:rPr>
        <w:t>’</w:t>
      </w:r>
      <w:r w:rsidRPr="00326A09">
        <w:rPr>
          <w:lang w:val="fr-FR"/>
        </w:rPr>
        <w:t>enfant, le</w:t>
      </w:r>
      <w:r w:rsidR="005B5C2A">
        <w:rPr>
          <w:lang w:val="fr-FR"/>
        </w:rPr>
        <w:t> </w:t>
      </w:r>
      <w:r w:rsidRPr="00326A09">
        <w:rPr>
          <w:lang w:val="fr-FR"/>
        </w:rPr>
        <w:t>Ministère de l</w:t>
      </w:r>
      <w:r>
        <w:rPr>
          <w:lang w:val="fr-FR"/>
        </w:rPr>
        <w:t>’</w:t>
      </w:r>
      <w:r w:rsidRPr="00326A09">
        <w:rPr>
          <w:lang w:val="fr-FR"/>
        </w:rPr>
        <w:t>intérieur a aménagé des bureaux dans les postes de police, les postes et les commandements de district pour prendre soin des familles et des mineurs victimes de violence.</w:t>
      </w:r>
    </w:p>
    <w:p w14:paraId="479F77CC" w14:textId="77777777" w:rsidR="00DC5853" w:rsidRPr="00326A09" w:rsidRDefault="00DC5853" w:rsidP="00DC5853">
      <w:pPr>
        <w:pStyle w:val="SingleTxtG"/>
        <w:rPr>
          <w:lang w:val="fr-FR"/>
        </w:rPr>
      </w:pPr>
      <w:r w:rsidRPr="00326A09">
        <w:rPr>
          <w:lang w:val="fr-FR"/>
        </w:rPr>
        <w:t>183.</w:t>
      </w:r>
      <w:r w:rsidRPr="00326A09">
        <w:rPr>
          <w:lang w:val="fr-FR"/>
        </w:rPr>
        <w:tab/>
        <w:t>Afin de rapprocher les services des populations et d</w:t>
      </w:r>
      <w:r>
        <w:rPr>
          <w:lang w:val="fr-FR"/>
        </w:rPr>
        <w:t>’</w:t>
      </w:r>
      <w:r w:rsidRPr="00326A09">
        <w:rPr>
          <w:lang w:val="fr-FR"/>
        </w:rPr>
        <w:t>en garantir ainsi l</w:t>
      </w:r>
      <w:r>
        <w:rPr>
          <w:lang w:val="fr-FR"/>
        </w:rPr>
        <w:t>’</w:t>
      </w:r>
      <w:r w:rsidRPr="00326A09">
        <w:rPr>
          <w:lang w:val="fr-FR"/>
        </w:rPr>
        <w:t>accès aux victimes de violences, le nombre de bureaux qui s</w:t>
      </w:r>
      <w:r>
        <w:rPr>
          <w:lang w:val="fr-FR"/>
        </w:rPr>
        <w:t>’</w:t>
      </w:r>
      <w:r w:rsidRPr="00326A09">
        <w:rPr>
          <w:lang w:val="fr-FR"/>
        </w:rPr>
        <w:t>occupent de victimes d</w:t>
      </w:r>
      <w:r>
        <w:rPr>
          <w:lang w:val="fr-FR"/>
        </w:rPr>
        <w:t>’</w:t>
      </w:r>
      <w:r w:rsidRPr="00326A09">
        <w:rPr>
          <w:lang w:val="fr-FR"/>
        </w:rPr>
        <w:t xml:space="preserve">actes de violence a augmenté, </w:t>
      </w:r>
      <w:r>
        <w:rPr>
          <w:lang w:val="fr-FR"/>
        </w:rPr>
        <w:t>passant</w:t>
      </w:r>
      <w:r w:rsidRPr="00326A09">
        <w:rPr>
          <w:lang w:val="fr-FR"/>
        </w:rPr>
        <w:t xml:space="preserve"> de 215 en 2009 à 285 en 2016.</w:t>
      </w:r>
    </w:p>
    <w:p w14:paraId="4BC39ABC" w14:textId="77777777" w:rsidR="00DC5853" w:rsidRPr="00326A09" w:rsidRDefault="00DC5853" w:rsidP="00DC5853">
      <w:pPr>
        <w:pStyle w:val="SingleTxtG"/>
        <w:rPr>
          <w:lang w:val="fr-FR"/>
        </w:rPr>
      </w:pPr>
      <w:r w:rsidRPr="00326A09">
        <w:rPr>
          <w:lang w:val="fr-FR"/>
        </w:rPr>
        <w:t>184.</w:t>
      </w:r>
      <w:r w:rsidRPr="00326A09">
        <w:rPr>
          <w:lang w:val="fr-FR"/>
        </w:rPr>
        <w:tab/>
        <w:t>De 2009 à 2016, les bureaux et sections chargés de la famille et des mineurs ont enregistré 18 183 cas de violence et de négligence à l</w:t>
      </w:r>
      <w:r>
        <w:rPr>
          <w:lang w:val="fr-FR"/>
        </w:rPr>
        <w:t>’</w:t>
      </w:r>
      <w:r w:rsidRPr="00326A09">
        <w:rPr>
          <w:lang w:val="fr-FR"/>
        </w:rPr>
        <w:t>égard d</w:t>
      </w:r>
      <w:r>
        <w:rPr>
          <w:lang w:val="fr-FR"/>
        </w:rPr>
        <w:t>’</w:t>
      </w:r>
      <w:r w:rsidRPr="00326A09">
        <w:rPr>
          <w:lang w:val="fr-FR"/>
        </w:rPr>
        <w:t>enfants. Le tableau 3 indique le nombre d</w:t>
      </w:r>
      <w:r>
        <w:rPr>
          <w:lang w:val="fr-FR"/>
        </w:rPr>
        <w:t>’</w:t>
      </w:r>
      <w:r w:rsidRPr="00326A09">
        <w:rPr>
          <w:lang w:val="fr-FR"/>
        </w:rPr>
        <w:t>enfants pris en charge.</w:t>
      </w:r>
    </w:p>
    <w:p w14:paraId="2A13FF08" w14:textId="77777777" w:rsidR="00B960C6" w:rsidRDefault="00DC5853" w:rsidP="00E5406E">
      <w:pPr>
        <w:pStyle w:val="H23G"/>
        <w:rPr>
          <w:lang w:val="fr-FR"/>
        </w:rPr>
      </w:pPr>
      <w:r w:rsidRPr="005B5C2A">
        <w:rPr>
          <w:b w:val="0"/>
          <w:lang w:val="fr-FR"/>
        </w:rPr>
        <w:tab/>
      </w:r>
      <w:r w:rsidRPr="005B5C2A">
        <w:rPr>
          <w:b w:val="0"/>
          <w:lang w:val="fr-FR"/>
        </w:rPr>
        <w:tab/>
        <w:t>Tableau 3</w:t>
      </w:r>
      <w:r w:rsidR="005B5C2A">
        <w:rPr>
          <w:lang w:val="fr-FR"/>
        </w:rPr>
        <w:t xml:space="preserve"> </w:t>
      </w:r>
      <w:r w:rsidRPr="00326A09">
        <w:rPr>
          <w:lang w:val="fr-FR"/>
        </w:rPr>
        <w:br/>
        <w:t>Nombre d</w:t>
      </w:r>
      <w:r>
        <w:rPr>
          <w:lang w:val="fr-FR"/>
        </w:rPr>
        <w:t>’</w:t>
      </w:r>
      <w:r w:rsidRPr="00326A09">
        <w:rPr>
          <w:lang w:val="fr-FR"/>
        </w:rPr>
        <w:t>enfants pris en charge par les sections et les bureaux chargés de la famille et des mineurs</w:t>
      </w:r>
    </w:p>
    <w:tbl>
      <w:tblPr>
        <w:tblStyle w:val="Grilledutableau"/>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971"/>
        <w:gridCol w:w="9"/>
        <w:gridCol w:w="576"/>
        <w:gridCol w:w="727"/>
        <w:gridCol w:w="727"/>
        <w:gridCol w:w="727"/>
        <w:gridCol w:w="727"/>
        <w:gridCol w:w="727"/>
        <w:gridCol w:w="727"/>
        <w:gridCol w:w="727"/>
        <w:gridCol w:w="727"/>
      </w:tblGrid>
      <w:tr w:rsidR="008C6CEE" w:rsidRPr="002E21E0" w14:paraId="43255E38" w14:textId="77777777" w:rsidTr="00276E06">
        <w:trPr>
          <w:tblHeader/>
        </w:trPr>
        <w:tc>
          <w:tcPr>
            <w:tcW w:w="980" w:type="dxa"/>
            <w:gridSpan w:val="2"/>
            <w:tcBorders>
              <w:top w:val="single" w:sz="4" w:space="0" w:color="auto"/>
            </w:tcBorders>
            <w:shd w:val="clear" w:color="auto" w:fill="auto"/>
            <w:vAlign w:val="bottom"/>
          </w:tcPr>
          <w:p w14:paraId="5C2B9C7D" w14:textId="77777777" w:rsidR="008C6CEE" w:rsidRPr="008C6CEE" w:rsidRDefault="008C6CEE" w:rsidP="008C6CEE">
            <w:pPr>
              <w:spacing w:before="80" w:after="80" w:line="200" w:lineRule="exact"/>
              <w:jc w:val="center"/>
              <w:rPr>
                <w:i/>
                <w:iCs/>
                <w:sz w:val="16"/>
                <w:lang w:val="fr-FR"/>
              </w:rPr>
            </w:pPr>
          </w:p>
        </w:tc>
        <w:tc>
          <w:tcPr>
            <w:tcW w:w="6390" w:type="dxa"/>
            <w:gridSpan w:val="9"/>
            <w:tcBorders>
              <w:top w:val="single" w:sz="4" w:space="0" w:color="auto"/>
              <w:bottom w:val="single" w:sz="4" w:space="0" w:color="auto"/>
            </w:tcBorders>
            <w:shd w:val="clear" w:color="auto" w:fill="auto"/>
            <w:vAlign w:val="bottom"/>
          </w:tcPr>
          <w:p w14:paraId="101F454C" w14:textId="77777777" w:rsidR="008C6CEE" w:rsidRDefault="008C6CEE" w:rsidP="005368B0">
            <w:pPr>
              <w:spacing w:before="80" w:after="80" w:line="200" w:lineRule="exact"/>
              <w:jc w:val="center"/>
              <w:rPr>
                <w:i/>
                <w:iCs/>
                <w:sz w:val="16"/>
                <w:lang w:val="fr-FR"/>
              </w:rPr>
            </w:pPr>
            <w:r w:rsidRPr="002E21E0">
              <w:rPr>
                <w:i/>
                <w:iCs/>
                <w:sz w:val="16"/>
                <w:lang w:val="fr-FR"/>
              </w:rPr>
              <w:t>Enfants victimes de violence sexuelle, d’enlèvements, de traite et de mauvais traitements</w:t>
            </w:r>
          </w:p>
          <w:p w14:paraId="1AB23EF1" w14:textId="77777777" w:rsidR="008C6CEE" w:rsidRPr="008C6CEE" w:rsidRDefault="008C6CEE" w:rsidP="005368B0">
            <w:pPr>
              <w:spacing w:before="80" w:after="80" w:line="200" w:lineRule="exact"/>
              <w:jc w:val="center"/>
              <w:rPr>
                <w:i/>
                <w:iCs/>
                <w:sz w:val="16"/>
                <w:lang w:val="fr-FR"/>
              </w:rPr>
            </w:pPr>
            <w:r>
              <w:rPr>
                <w:i/>
                <w:iCs/>
                <w:sz w:val="16"/>
                <w:lang w:val="fr-FR"/>
              </w:rPr>
              <w:t>Période de survenue</w:t>
            </w:r>
          </w:p>
        </w:tc>
      </w:tr>
      <w:tr w:rsidR="008C6CEE" w:rsidRPr="002E21E0" w14:paraId="3D49AE07" w14:textId="77777777" w:rsidTr="00276E06">
        <w:trPr>
          <w:tblHeader/>
        </w:trPr>
        <w:tc>
          <w:tcPr>
            <w:tcW w:w="980" w:type="dxa"/>
            <w:gridSpan w:val="2"/>
            <w:tcBorders>
              <w:bottom w:val="single" w:sz="12" w:space="0" w:color="auto"/>
            </w:tcBorders>
            <w:shd w:val="clear" w:color="auto" w:fill="auto"/>
            <w:vAlign w:val="bottom"/>
          </w:tcPr>
          <w:p w14:paraId="0B9C6CCE" w14:textId="77777777" w:rsidR="008C6CEE" w:rsidRPr="002E21E0" w:rsidRDefault="008C6CEE" w:rsidP="008C6CEE">
            <w:pPr>
              <w:spacing w:before="80" w:after="80" w:line="200" w:lineRule="exact"/>
              <w:rPr>
                <w:i/>
                <w:sz w:val="16"/>
                <w:lang w:val="fr-FR"/>
              </w:rPr>
            </w:pPr>
            <w:r>
              <w:rPr>
                <w:i/>
                <w:sz w:val="16"/>
                <w:lang w:val="fr-FR"/>
              </w:rPr>
              <w:t>Type de crime</w:t>
            </w:r>
          </w:p>
        </w:tc>
        <w:tc>
          <w:tcPr>
            <w:tcW w:w="575" w:type="dxa"/>
            <w:tcBorders>
              <w:top w:val="single" w:sz="4" w:space="0" w:color="auto"/>
              <w:bottom w:val="single" w:sz="12" w:space="0" w:color="auto"/>
            </w:tcBorders>
            <w:shd w:val="clear" w:color="auto" w:fill="auto"/>
            <w:vAlign w:val="bottom"/>
          </w:tcPr>
          <w:p w14:paraId="0B06C1E1" w14:textId="77777777" w:rsidR="008C6CEE" w:rsidRPr="008C6CEE" w:rsidRDefault="008C6CEE" w:rsidP="008C6CEE">
            <w:pPr>
              <w:spacing w:before="80" w:after="80" w:line="200" w:lineRule="exact"/>
              <w:jc w:val="right"/>
              <w:rPr>
                <w:i/>
                <w:sz w:val="16"/>
                <w:lang w:val="fr-FR"/>
              </w:rPr>
            </w:pPr>
            <w:r w:rsidRPr="008C6CEE">
              <w:rPr>
                <w:i/>
                <w:sz w:val="16"/>
                <w:lang w:val="fr-FR"/>
              </w:rPr>
              <w:t>2009</w:t>
            </w:r>
          </w:p>
        </w:tc>
        <w:tc>
          <w:tcPr>
            <w:tcW w:w="727" w:type="dxa"/>
            <w:tcBorders>
              <w:top w:val="single" w:sz="4" w:space="0" w:color="auto"/>
              <w:bottom w:val="single" w:sz="12" w:space="0" w:color="auto"/>
            </w:tcBorders>
            <w:shd w:val="clear" w:color="auto" w:fill="auto"/>
            <w:vAlign w:val="bottom"/>
          </w:tcPr>
          <w:p w14:paraId="1D487A34" w14:textId="77777777" w:rsidR="008C6CEE" w:rsidRPr="008C6CEE" w:rsidRDefault="008C6CEE" w:rsidP="008C6CEE">
            <w:pPr>
              <w:spacing w:before="80" w:after="80" w:line="200" w:lineRule="exact"/>
              <w:jc w:val="right"/>
              <w:rPr>
                <w:i/>
                <w:sz w:val="16"/>
                <w:lang w:val="fr-FR"/>
              </w:rPr>
            </w:pPr>
            <w:r w:rsidRPr="008C6CEE">
              <w:rPr>
                <w:i/>
                <w:sz w:val="16"/>
                <w:lang w:val="fr-FR"/>
              </w:rPr>
              <w:t>2010</w:t>
            </w:r>
          </w:p>
        </w:tc>
        <w:tc>
          <w:tcPr>
            <w:tcW w:w="727" w:type="dxa"/>
            <w:tcBorders>
              <w:top w:val="single" w:sz="4" w:space="0" w:color="auto"/>
              <w:bottom w:val="single" w:sz="12" w:space="0" w:color="auto"/>
            </w:tcBorders>
            <w:shd w:val="clear" w:color="auto" w:fill="auto"/>
            <w:vAlign w:val="bottom"/>
          </w:tcPr>
          <w:p w14:paraId="0084EFD7" w14:textId="77777777" w:rsidR="008C6CEE" w:rsidRPr="008C6CEE" w:rsidRDefault="008C6CEE" w:rsidP="008C6CEE">
            <w:pPr>
              <w:spacing w:before="80" w:after="80" w:line="200" w:lineRule="exact"/>
              <w:jc w:val="right"/>
              <w:rPr>
                <w:i/>
                <w:sz w:val="16"/>
                <w:lang w:val="fr-FR"/>
              </w:rPr>
            </w:pPr>
            <w:r w:rsidRPr="008C6CEE">
              <w:rPr>
                <w:i/>
                <w:sz w:val="16"/>
                <w:lang w:val="fr-FR"/>
              </w:rPr>
              <w:t>2011</w:t>
            </w:r>
          </w:p>
        </w:tc>
        <w:tc>
          <w:tcPr>
            <w:tcW w:w="727" w:type="dxa"/>
            <w:tcBorders>
              <w:top w:val="single" w:sz="4" w:space="0" w:color="auto"/>
              <w:bottom w:val="single" w:sz="12" w:space="0" w:color="auto"/>
            </w:tcBorders>
            <w:shd w:val="clear" w:color="auto" w:fill="auto"/>
            <w:vAlign w:val="bottom"/>
          </w:tcPr>
          <w:p w14:paraId="06F1C182" w14:textId="77777777" w:rsidR="008C6CEE" w:rsidRPr="008C6CEE" w:rsidRDefault="008C6CEE" w:rsidP="008C6CEE">
            <w:pPr>
              <w:spacing w:before="80" w:after="80" w:line="200" w:lineRule="exact"/>
              <w:jc w:val="right"/>
              <w:rPr>
                <w:i/>
                <w:sz w:val="16"/>
                <w:lang w:val="fr-FR"/>
              </w:rPr>
            </w:pPr>
            <w:r w:rsidRPr="008C6CEE">
              <w:rPr>
                <w:i/>
                <w:sz w:val="16"/>
                <w:lang w:val="fr-FR"/>
              </w:rPr>
              <w:t>2012</w:t>
            </w:r>
          </w:p>
        </w:tc>
        <w:tc>
          <w:tcPr>
            <w:tcW w:w="727" w:type="dxa"/>
            <w:tcBorders>
              <w:top w:val="single" w:sz="4" w:space="0" w:color="auto"/>
              <w:bottom w:val="single" w:sz="12" w:space="0" w:color="auto"/>
            </w:tcBorders>
            <w:shd w:val="clear" w:color="auto" w:fill="auto"/>
            <w:vAlign w:val="bottom"/>
          </w:tcPr>
          <w:p w14:paraId="039946C3" w14:textId="77777777" w:rsidR="008C6CEE" w:rsidRPr="008C6CEE" w:rsidRDefault="008C6CEE" w:rsidP="008C6CEE">
            <w:pPr>
              <w:spacing w:before="80" w:after="80" w:line="200" w:lineRule="exact"/>
              <w:jc w:val="right"/>
              <w:rPr>
                <w:i/>
                <w:sz w:val="16"/>
                <w:lang w:val="fr-FR"/>
              </w:rPr>
            </w:pPr>
            <w:r w:rsidRPr="008C6CEE">
              <w:rPr>
                <w:i/>
                <w:sz w:val="16"/>
                <w:lang w:val="fr-FR"/>
              </w:rPr>
              <w:t>2013</w:t>
            </w:r>
          </w:p>
        </w:tc>
        <w:tc>
          <w:tcPr>
            <w:tcW w:w="727" w:type="dxa"/>
            <w:tcBorders>
              <w:top w:val="single" w:sz="4" w:space="0" w:color="auto"/>
              <w:bottom w:val="single" w:sz="12" w:space="0" w:color="auto"/>
            </w:tcBorders>
            <w:shd w:val="clear" w:color="auto" w:fill="auto"/>
            <w:vAlign w:val="bottom"/>
          </w:tcPr>
          <w:p w14:paraId="2A3C5E1A" w14:textId="77777777" w:rsidR="008C6CEE" w:rsidRPr="008C6CEE" w:rsidRDefault="008C6CEE" w:rsidP="008C6CEE">
            <w:pPr>
              <w:spacing w:before="80" w:after="80" w:line="200" w:lineRule="exact"/>
              <w:jc w:val="right"/>
              <w:rPr>
                <w:i/>
                <w:sz w:val="16"/>
                <w:lang w:val="fr-FR"/>
              </w:rPr>
            </w:pPr>
            <w:r w:rsidRPr="008C6CEE">
              <w:rPr>
                <w:i/>
                <w:sz w:val="16"/>
                <w:lang w:val="fr-FR"/>
              </w:rPr>
              <w:t>2014</w:t>
            </w:r>
          </w:p>
        </w:tc>
        <w:tc>
          <w:tcPr>
            <w:tcW w:w="727" w:type="dxa"/>
            <w:tcBorders>
              <w:top w:val="single" w:sz="4" w:space="0" w:color="auto"/>
              <w:bottom w:val="single" w:sz="12" w:space="0" w:color="auto"/>
            </w:tcBorders>
            <w:shd w:val="clear" w:color="auto" w:fill="auto"/>
            <w:vAlign w:val="bottom"/>
          </w:tcPr>
          <w:p w14:paraId="68F2D091" w14:textId="77777777" w:rsidR="008C6CEE" w:rsidRPr="008C6CEE" w:rsidRDefault="008C6CEE" w:rsidP="008C6CEE">
            <w:pPr>
              <w:spacing w:before="80" w:after="80" w:line="200" w:lineRule="exact"/>
              <w:jc w:val="right"/>
              <w:rPr>
                <w:i/>
                <w:sz w:val="16"/>
                <w:lang w:val="fr-FR"/>
              </w:rPr>
            </w:pPr>
            <w:r w:rsidRPr="008C6CEE">
              <w:rPr>
                <w:i/>
                <w:sz w:val="16"/>
                <w:lang w:val="fr-FR"/>
              </w:rPr>
              <w:t>2015</w:t>
            </w:r>
          </w:p>
        </w:tc>
        <w:tc>
          <w:tcPr>
            <w:tcW w:w="727" w:type="dxa"/>
            <w:tcBorders>
              <w:top w:val="single" w:sz="4" w:space="0" w:color="auto"/>
              <w:bottom w:val="single" w:sz="12" w:space="0" w:color="auto"/>
            </w:tcBorders>
            <w:shd w:val="clear" w:color="auto" w:fill="auto"/>
            <w:vAlign w:val="bottom"/>
          </w:tcPr>
          <w:p w14:paraId="463826F3" w14:textId="77777777" w:rsidR="008C6CEE" w:rsidRPr="008C6CEE" w:rsidRDefault="008C6CEE" w:rsidP="008C6CEE">
            <w:pPr>
              <w:spacing w:before="80" w:after="80" w:line="200" w:lineRule="exact"/>
              <w:jc w:val="right"/>
              <w:rPr>
                <w:i/>
                <w:sz w:val="16"/>
                <w:lang w:val="fr-FR"/>
              </w:rPr>
            </w:pPr>
            <w:r w:rsidRPr="008C6CEE">
              <w:rPr>
                <w:i/>
                <w:sz w:val="16"/>
                <w:lang w:val="fr-FR"/>
              </w:rPr>
              <w:t>2016</w:t>
            </w:r>
          </w:p>
        </w:tc>
        <w:tc>
          <w:tcPr>
            <w:tcW w:w="727" w:type="dxa"/>
            <w:tcBorders>
              <w:top w:val="single" w:sz="4" w:space="0" w:color="auto"/>
              <w:bottom w:val="single" w:sz="12" w:space="0" w:color="auto"/>
            </w:tcBorders>
            <w:vAlign w:val="bottom"/>
          </w:tcPr>
          <w:p w14:paraId="733B1962" w14:textId="77777777" w:rsidR="008C6CEE" w:rsidRPr="007127BA" w:rsidRDefault="008C6CEE" w:rsidP="008C6CEE">
            <w:pPr>
              <w:spacing w:before="80" w:after="80" w:line="200" w:lineRule="exact"/>
              <w:jc w:val="right"/>
              <w:rPr>
                <w:b/>
                <w:i/>
                <w:sz w:val="16"/>
                <w:lang w:val="fr-FR"/>
              </w:rPr>
            </w:pPr>
            <w:r w:rsidRPr="007127BA">
              <w:rPr>
                <w:b/>
                <w:i/>
                <w:sz w:val="16"/>
                <w:lang w:val="fr-FR"/>
              </w:rPr>
              <w:t>Total</w:t>
            </w:r>
          </w:p>
        </w:tc>
      </w:tr>
      <w:tr w:rsidR="00C55EB3" w:rsidRPr="002E21E0" w14:paraId="03C8578E" w14:textId="77777777" w:rsidTr="00276E06">
        <w:tc>
          <w:tcPr>
            <w:tcW w:w="971" w:type="dxa"/>
            <w:shd w:val="clear" w:color="auto" w:fill="auto"/>
          </w:tcPr>
          <w:p w14:paraId="4EA60BE6" w14:textId="77777777" w:rsidR="00C55EB3" w:rsidRPr="002E21E0" w:rsidRDefault="00C55EB3" w:rsidP="008D4987">
            <w:pPr>
              <w:suppressAutoHyphens w:val="0"/>
              <w:spacing w:before="40" w:after="40" w:line="220" w:lineRule="exact"/>
              <w:rPr>
                <w:sz w:val="18"/>
                <w:lang w:val="fr-FR"/>
              </w:rPr>
            </w:pPr>
            <w:r w:rsidRPr="002E21E0">
              <w:rPr>
                <w:sz w:val="18"/>
                <w:lang w:val="fr-FR"/>
              </w:rPr>
              <w:t>Mauvais traitements</w:t>
            </w:r>
          </w:p>
        </w:tc>
        <w:tc>
          <w:tcPr>
            <w:tcW w:w="585" w:type="dxa"/>
            <w:gridSpan w:val="2"/>
            <w:shd w:val="clear" w:color="auto" w:fill="auto"/>
            <w:vAlign w:val="bottom"/>
          </w:tcPr>
          <w:p w14:paraId="532349B9"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172</w:t>
            </w:r>
          </w:p>
        </w:tc>
        <w:tc>
          <w:tcPr>
            <w:tcW w:w="727" w:type="dxa"/>
            <w:shd w:val="clear" w:color="auto" w:fill="auto"/>
            <w:vAlign w:val="bottom"/>
          </w:tcPr>
          <w:p w14:paraId="0BD02FE0"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478</w:t>
            </w:r>
          </w:p>
        </w:tc>
        <w:tc>
          <w:tcPr>
            <w:tcW w:w="727" w:type="dxa"/>
            <w:shd w:val="clear" w:color="auto" w:fill="auto"/>
            <w:vAlign w:val="bottom"/>
          </w:tcPr>
          <w:p w14:paraId="4CC96CE8"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589</w:t>
            </w:r>
          </w:p>
        </w:tc>
        <w:tc>
          <w:tcPr>
            <w:tcW w:w="727" w:type="dxa"/>
            <w:shd w:val="clear" w:color="auto" w:fill="auto"/>
            <w:vAlign w:val="bottom"/>
          </w:tcPr>
          <w:p w14:paraId="6663D386"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508</w:t>
            </w:r>
          </w:p>
        </w:tc>
        <w:tc>
          <w:tcPr>
            <w:tcW w:w="727" w:type="dxa"/>
            <w:shd w:val="clear" w:color="auto" w:fill="auto"/>
            <w:vAlign w:val="bottom"/>
          </w:tcPr>
          <w:p w14:paraId="1EB6B451"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615</w:t>
            </w:r>
          </w:p>
        </w:tc>
        <w:tc>
          <w:tcPr>
            <w:tcW w:w="727" w:type="dxa"/>
            <w:shd w:val="clear" w:color="auto" w:fill="auto"/>
            <w:vAlign w:val="bottom"/>
          </w:tcPr>
          <w:p w14:paraId="62304BD5"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309</w:t>
            </w:r>
          </w:p>
        </w:tc>
        <w:tc>
          <w:tcPr>
            <w:tcW w:w="727" w:type="dxa"/>
            <w:shd w:val="clear" w:color="auto" w:fill="auto"/>
            <w:vAlign w:val="bottom"/>
          </w:tcPr>
          <w:p w14:paraId="71DA245C"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245</w:t>
            </w:r>
          </w:p>
        </w:tc>
        <w:tc>
          <w:tcPr>
            <w:tcW w:w="727" w:type="dxa"/>
            <w:shd w:val="clear" w:color="auto" w:fill="auto"/>
            <w:vAlign w:val="bottom"/>
          </w:tcPr>
          <w:p w14:paraId="58B1D289"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172</w:t>
            </w:r>
          </w:p>
        </w:tc>
        <w:tc>
          <w:tcPr>
            <w:tcW w:w="727" w:type="dxa"/>
            <w:vAlign w:val="bottom"/>
          </w:tcPr>
          <w:p w14:paraId="38E6A803" w14:textId="77777777" w:rsidR="00C55EB3" w:rsidRPr="007127BA" w:rsidRDefault="00C55EB3" w:rsidP="00C55EB3">
            <w:pPr>
              <w:suppressAutoHyphens w:val="0"/>
              <w:spacing w:before="40" w:after="40" w:line="220" w:lineRule="exact"/>
              <w:jc w:val="right"/>
              <w:rPr>
                <w:b/>
                <w:sz w:val="18"/>
                <w:lang w:val="fr-FR"/>
              </w:rPr>
            </w:pPr>
            <w:r w:rsidRPr="007127BA">
              <w:rPr>
                <w:b/>
                <w:sz w:val="18"/>
                <w:lang w:val="fr-FR"/>
              </w:rPr>
              <w:t>3 088</w:t>
            </w:r>
          </w:p>
        </w:tc>
      </w:tr>
      <w:tr w:rsidR="00C55EB3" w:rsidRPr="002E21E0" w14:paraId="7B81120E" w14:textId="77777777" w:rsidTr="00276E06">
        <w:tc>
          <w:tcPr>
            <w:tcW w:w="971" w:type="dxa"/>
            <w:shd w:val="clear" w:color="auto" w:fill="auto"/>
          </w:tcPr>
          <w:p w14:paraId="37D39B9B" w14:textId="77777777" w:rsidR="00C55EB3" w:rsidRPr="002E21E0" w:rsidRDefault="00C55EB3" w:rsidP="008D4987">
            <w:pPr>
              <w:suppressAutoHyphens w:val="0"/>
              <w:spacing w:before="40" w:after="40" w:line="220" w:lineRule="exact"/>
              <w:rPr>
                <w:sz w:val="18"/>
                <w:lang w:val="fr-FR"/>
              </w:rPr>
            </w:pPr>
            <w:r w:rsidRPr="002E21E0">
              <w:rPr>
                <w:sz w:val="18"/>
                <w:lang w:val="fr-FR"/>
              </w:rPr>
              <w:t>Violence sexuelle</w:t>
            </w:r>
          </w:p>
        </w:tc>
        <w:tc>
          <w:tcPr>
            <w:tcW w:w="585" w:type="dxa"/>
            <w:gridSpan w:val="2"/>
            <w:shd w:val="clear" w:color="auto" w:fill="auto"/>
            <w:vAlign w:val="bottom"/>
          </w:tcPr>
          <w:p w14:paraId="4C056BEA"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447</w:t>
            </w:r>
          </w:p>
        </w:tc>
        <w:tc>
          <w:tcPr>
            <w:tcW w:w="727" w:type="dxa"/>
            <w:shd w:val="clear" w:color="auto" w:fill="auto"/>
            <w:vAlign w:val="bottom"/>
          </w:tcPr>
          <w:p w14:paraId="0709CB59"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908</w:t>
            </w:r>
          </w:p>
        </w:tc>
        <w:tc>
          <w:tcPr>
            <w:tcW w:w="727" w:type="dxa"/>
            <w:shd w:val="clear" w:color="auto" w:fill="auto"/>
            <w:vAlign w:val="bottom"/>
          </w:tcPr>
          <w:p w14:paraId="1DCAD8EB"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815</w:t>
            </w:r>
          </w:p>
        </w:tc>
        <w:tc>
          <w:tcPr>
            <w:tcW w:w="727" w:type="dxa"/>
            <w:shd w:val="clear" w:color="auto" w:fill="auto"/>
            <w:vAlign w:val="bottom"/>
          </w:tcPr>
          <w:p w14:paraId="09F08312"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458</w:t>
            </w:r>
          </w:p>
        </w:tc>
        <w:tc>
          <w:tcPr>
            <w:tcW w:w="727" w:type="dxa"/>
            <w:shd w:val="clear" w:color="auto" w:fill="auto"/>
            <w:vAlign w:val="bottom"/>
          </w:tcPr>
          <w:p w14:paraId="6AE0F8E4"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510</w:t>
            </w:r>
          </w:p>
        </w:tc>
        <w:tc>
          <w:tcPr>
            <w:tcW w:w="727" w:type="dxa"/>
            <w:shd w:val="clear" w:color="auto" w:fill="auto"/>
            <w:vAlign w:val="bottom"/>
          </w:tcPr>
          <w:p w14:paraId="53B93B3D"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650</w:t>
            </w:r>
          </w:p>
        </w:tc>
        <w:tc>
          <w:tcPr>
            <w:tcW w:w="727" w:type="dxa"/>
            <w:shd w:val="clear" w:color="auto" w:fill="auto"/>
            <w:vAlign w:val="bottom"/>
          </w:tcPr>
          <w:p w14:paraId="0422691B"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761</w:t>
            </w:r>
          </w:p>
        </w:tc>
        <w:tc>
          <w:tcPr>
            <w:tcW w:w="727" w:type="dxa"/>
            <w:shd w:val="clear" w:color="auto" w:fill="auto"/>
            <w:vAlign w:val="bottom"/>
          </w:tcPr>
          <w:p w14:paraId="3726F166"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803</w:t>
            </w:r>
          </w:p>
        </w:tc>
        <w:tc>
          <w:tcPr>
            <w:tcW w:w="727" w:type="dxa"/>
            <w:vAlign w:val="bottom"/>
          </w:tcPr>
          <w:p w14:paraId="6C079F8F" w14:textId="77777777" w:rsidR="00C55EB3" w:rsidRPr="007127BA" w:rsidRDefault="00C55EB3" w:rsidP="00C55EB3">
            <w:pPr>
              <w:suppressAutoHyphens w:val="0"/>
              <w:spacing w:before="40" w:after="40" w:line="220" w:lineRule="exact"/>
              <w:jc w:val="right"/>
              <w:rPr>
                <w:b/>
                <w:sz w:val="18"/>
                <w:lang w:val="fr-FR"/>
              </w:rPr>
            </w:pPr>
            <w:r w:rsidRPr="007127BA">
              <w:rPr>
                <w:b/>
                <w:sz w:val="18"/>
                <w:lang w:val="fr-FR"/>
              </w:rPr>
              <w:t>5 352</w:t>
            </w:r>
          </w:p>
        </w:tc>
      </w:tr>
      <w:tr w:rsidR="00C55EB3" w:rsidRPr="002E21E0" w14:paraId="2C859CCC" w14:textId="77777777" w:rsidTr="00276E06">
        <w:tc>
          <w:tcPr>
            <w:tcW w:w="971" w:type="dxa"/>
            <w:shd w:val="clear" w:color="auto" w:fill="auto"/>
          </w:tcPr>
          <w:p w14:paraId="219E8C83" w14:textId="77777777" w:rsidR="00C55EB3" w:rsidRPr="002E21E0" w:rsidRDefault="00C55EB3" w:rsidP="008D4987">
            <w:pPr>
              <w:suppressAutoHyphens w:val="0"/>
              <w:spacing w:before="40" w:after="40" w:line="220" w:lineRule="exact"/>
              <w:rPr>
                <w:sz w:val="18"/>
                <w:lang w:val="fr-FR"/>
              </w:rPr>
            </w:pPr>
            <w:r w:rsidRPr="002E21E0">
              <w:rPr>
                <w:sz w:val="18"/>
                <w:lang w:val="fr-FR"/>
              </w:rPr>
              <w:t>Enlèvement</w:t>
            </w:r>
          </w:p>
        </w:tc>
        <w:tc>
          <w:tcPr>
            <w:tcW w:w="585" w:type="dxa"/>
            <w:gridSpan w:val="2"/>
            <w:shd w:val="clear" w:color="auto" w:fill="auto"/>
            <w:vAlign w:val="bottom"/>
          </w:tcPr>
          <w:p w14:paraId="5A8146F1"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42</w:t>
            </w:r>
          </w:p>
        </w:tc>
        <w:tc>
          <w:tcPr>
            <w:tcW w:w="727" w:type="dxa"/>
            <w:shd w:val="clear" w:color="auto" w:fill="auto"/>
            <w:vAlign w:val="bottom"/>
          </w:tcPr>
          <w:p w14:paraId="2C8B8516"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54</w:t>
            </w:r>
          </w:p>
        </w:tc>
        <w:tc>
          <w:tcPr>
            <w:tcW w:w="727" w:type="dxa"/>
            <w:shd w:val="clear" w:color="auto" w:fill="auto"/>
            <w:vAlign w:val="bottom"/>
          </w:tcPr>
          <w:p w14:paraId="7F7D684B"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45</w:t>
            </w:r>
          </w:p>
        </w:tc>
        <w:tc>
          <w:tcPr>
            <w:tcW w:w="727" w:type="dxa"/>
            <w:shd w:val="clear" w:color="auto" w:fill="auto"/>
            <w:vAlign w:val="bottom"/>
          </w:tcPr>
          <w:p w14:paraId="0916F425"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28</w:t>
            </w:r>
          </w:p>
        </w:tc>
        <w:tc>
          <w:tcPr>
            <w:tcW w:w="727" w:type="dxa"/>
            <w:shd w:val="clear" w:color="auto" w:fill="auto"/>
            <w:vAlign w:val="bottom"/>
          </w:tcPr>
          <w:p w14:paraId="50A0DC53"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33</w:t>
            </w:r>
          </w:p>
        </w:tc>
        <w:tc>
          <w:tcPr>
            <w:tcW w:w="727" w:type="dxa"/>
            <w:shd w:val="clear" w:color="auto" w:fill="auto"/>
            <w:vAlign w:val="bottom"/>
          </w:tcPr>
          <w:p w14:paraId="46312E6C"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26</w:t>
            </w:r>
          </w:p>
        </w:tc>
        <w:tc>
          <w:tcPr>
            <w:tcW w:w="727" w:type="dxa"/>
            <w:shd w:val="clear" w:color="auto" w:fill="auto"/>
            <w:vAlign w:val="bottom"/>
          </w:tcPr>
          <w:p w14:paraId="67CED001"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40</w:t>
            </w:r>
          </w:p>
        </w:tc>
        <w:tc>
          <w:tcPr>
            <w:tcW w:w="727" w:type="dxa"/>
            <w:shd w:val="clear" w:color="auto" w:fill="auto"/>
            <w:vAlign w:val="bottom"/>
          </w:tcPr>
          <w:p w14:paraId="040EB05A"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20</w:t>
            </w:r>
          </w:p>
        </w:tc>
        <w:tc>
          <w:tcPr>
            <w:tcW w:w="727" w:type="dxa"/>
            <w:vAlign w:val="bottom"/>
          </w:tcPr>
          <w:p w14:paraId="42901515" w14:textId="77777777" w:rsidR="00C55EB3" w:rsidRPr="007127BA" w:rsidRDefault="00C55EB3" w:rsidP="00C55EB3">
            <w:pPr>
              <w:suppressAutoHyphens w:val="0"/>
              <w:spacing w:before="40" w:after="40" w:line="220" w:lineRule="exact"/>
              <w:jc w:val="right"/>
              <w:rPr>
                <w:b/>
                <w:sz w:val="18"/>
                <w:lang w:val="fr-FR"/>
              </w:rPr>
            </w:pPr>
            <w:r w:rsidRPr="007127BA">
              <w:rPr>
                <w:b/>
                <w:sz w:val="18"/>
                <w:lang w:val="fr-FR"/>
              </w:rPr>
              <w:t>288</w:t>
            </w:r>
          </w:p>
        </w:tc>
      </w:tr>
      <w:tr w:rsidR="00C55EB3" w:rsidRPr="002E21E0" w14:paraId="0F95E26F" w14:textId="77777777" w:rsidTr="00276E06">
        <w:tc>
          <w:tcPr>
            <w:tcW w:w="971" w:type="dxa"/>
            <w:shd w:val="clear" w:color="auto" w:fill="auto"/>
          </w:tcPr>
          <w:p w14:paraId="1CDD139B" w14:textId="77777777" w:rsidR="00C55EB3" w:rsidRPr="002E21E0" w:rsidRDefault="00C55EB3" w:rsidP="008D4987">
            <w:pPr>
              <w:suppressAutoHyphens w:val="0"/>
              <w:spacing w:before="40" w:after="40" w:line="220" w:lineRule="exact"/>
              <w:rPr>
                <w:sz w:val="18"/>
                <w:lang w:val="fr-FR"/>
              </w:rPr>
            </w:pPr>
            <w:r w:rsidRPr="002E21E0">
              <w:rPr>
                <w:sz w:val="18"/>
                <w:lang w:val="fr-FR"/>
              </w:rPr>
              <w:t>Traite</w:t>
            </w:r>
          </w:p>
        </w:tc>
        <w:tc>
          <w:tcPr>
            <w:tcW w:w="585" w:type="dxa"/>
            <w:gridSpan w:val="2"/>
            <w:shd w:val="clear" w:color="auto" w:fill="auto"/>
            <w:vAlign w:val="bottom"/>
          </w:tcPr>
          <w:p w14:paraId="6845DE73"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21</w:t>
            </w:r>
          </w:p>
        </w:tc>
        <w:tc>
          <w:tcPr>
            <w:tcW w:w="727" w:type="dxa"/>
            <w:shd w:val="clear" w:color="auto" w:fill="auto"/>
            <w:vAlign w:val="bottom"/>
          </w:tcPr>
          <w:p w14:paraId="5B73C402"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2</w:t>
            </w:r>
          </w:p>
        </w:tc>
        <w:tc>
          <w:tcPr>
            <w:tcW w:w="727" w:type="dxa"/>
            <w:shd w:val="clear" w:color="auto" w:fill="auto"/>
            <w:vAlign w:val="bottom"/>
          </w:tcPr>
          <w:p w14:paraId="03335F97"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0</w:t>
            </w:r>
          </w:p>
        </w:tc>
        <w:tc>
          <w:tcPr>
            <w:tcW w:w="727" w:type="dxa"/>
            <w:shd w:val="clear" w:color="auto" w:fill="auto"/>
            <w:vAlign w:val="bottom"/>
          </w:tcPr>
          <w:p w14:paraId="64E6D5AE"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14</w:t>
            </w:r>
          </w:p>
        </w:tc>
        <w:tc>
          <w:tcPr>
            <w:tcW w:w="727" w:type="dxa"/>
            <w:shd w:val="clear" w:color="auto" w:fill="auto"/>
            <w:vAlign w:val="bottom"/>
          </w:tcPr>
          <w:p w14:paraId="06A06C67"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4</w:t>
            </w:r>
          </w:p>
        </w:tc>
        <w:tc>
          <w:tcPr>
            <w:tcW w:w="727" w:type="dxa"/>
            <w:shd w:val="clear" w:color="auto" w:fill="auto"/>
            <w:vAlign w:val="bottom"/>
          </w:tcPr>
          <w:p w14:paraId="536B5D05"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16</w:t>
            </w:r>
          </w:p>
        </w:tc>
        <w:tc>
          <w:tcPr>
            <w:tcW w:w="727" w:type="dxa"/>
            <w:shd w:val="clear" w:color="auto" w:fill="auto"/>
            <w:vAlign w:val="bottom"/>
          </w:tcPr>
          <w:p w14:paraId="58DC6C18"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9</w:t>
            </w:r>
          </w:p>
        </w:tc>
        <w:tc>
          <w:tcPr>
            <w:tcW w:w="727" w:type="dxa"/>
            <w:shd w:val="clear" w:color="auto" w:fill="auto"/>
            <w:vAlign w:val="bottom"/>
          </w:tcPr>
          <w:p w14:paraId="1B2BC869"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10</w:t>
            </w:r>
          </w:p>
        </w:tc>
        <w:tc>
          <w:tcPr>
            <w:tcW w:w="727" w:type="dxa"/>
            <w:vAlign w:val="bottom"/>
          </w:tcPr>
          <w:p w14:paraId="79B42900" w14:textId="77777777" w:rsidR="00C55EB3" w:rsidRPr="007127BA" w:rsidRDefault="00C55EB3" w:rsidP="00C55EB3">
            <w:pPr>
              <w:suppressAutoHyphens w:val="0"/>
              <w:spacing w:before="40" w:after="40" w:line="220" w:lineRule="exact"/>
              <w:jc w:val="right"/>
              <w:rPr>
                <w:b/>
                <w:sz w:val="18"/>
                <w:lang w:val="fr-FR"/>
              </w:rPr>
            </w:pPr>
            <w:r w:rsidRPr="007127BA">
              <w:rPr>
                <w:b/>
                <w:sz w:val="18"/>
                <w:lang w:val="fr-FR"/>
              </w:rPr>
              <w:t>76</w:t>
            </w:r>
          </w:p>
        </w:tc>
      </w:tr>
      <w:tr w:rsidR="00C55EB3" w:rsidRPr="002E21E0" w14:paraId="642BC3CF" w14:textId="77777777" w:rsidTr="00276E06">
        <w:tc>
          <w:tcPr>
            <w:tcW w:w="971" w:type="dxa"/>
            <w:tcBorders>
              <w:bottom w:val="single" w:sz="4" w:space="0" w:color="auto"/>
            </w:tcBorders>
            <w:shd w:val="clear" w:color="auto" w:fill="auto"/>
          </w:tcPr>
          <w:p w14:paraId="041C7280" w14:textId="77777777" w:rsidR="00C55EB3" w:rsidRPr="002E21E0" w:rsidRDefault="00C55EB3" w:rsidP="008D4987">
            <w:pPr>
              <w:suppressAutoHyphens w:val="0"/>
              <w:spacing w:before="40" w:after="40" w:line="220" w:lineRule="exact"/>
              <w:rPr>
                <w:sz w:val="18"/>
                <w:lang w:val="fr-FR"/>
              </w:rPr>
            </w:pPr>
            <w:r w:rsidRPr="002E21E0">
              <w:rPr>
                <w:sz w:val="18"/>
                <w:lang w:val="fr-FR"/>
              </w:rPr>
              <w:t xml:space="preserve">Enfants retrouvés </w:t>
            </w:r>
          </w:p>
        </w:tc>
        <w:tc>
          <w:tcPr>
            <w:tcW w:w="585" w:type="dxa"/>
            <w:gridSpan w:val="2"/>
            <w:tcBorders>
              <w:bottom w:val="single" w:sz="4" w:space="0" w:color="auto"/>
            </w:tcBorders>
            <w:shd w:val="clear" w:color="auto" w:fill="auto"/>
            <w:vAlign w:val="bottom"/>
          </w:tcPr>
          <w:p w14:paraId="5261587D"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1 332</w:t>
            </w:r>
          </w:p>
        </w:tc>
        <w:tc>
          <w:tcPr>
            <w:tcW w:w="727" w:type="dxa"/>
            <w:tcBorders>
              <w:bottom w:val="single" w:sz="4" w:space="0" w:color="auto"/>
            </w:tcBorders>
            <w:shd w:val="clear" w:color="auto" w:fill="auto"/>
            <w:vAlign w:val="bottom"/>
          </w:tcPr>
          <w:p w14:paraId="7B8C91E4"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1 184</w:t>
            </w:r>
          </w:p>
        </w:tc>
        <w:tc>
          <w:tcPr>
            <w:tcW w:w="727" w:type="dxa"/>
            <w:tcBorders>
              <w:bottom w:val="single" w:sz="4" w:space="0" w:color="auto"/>
            </w:tcBorders>
            <w:shd w:val="clear" w:color="auto" w:fill="auto"/>
            <w:vAlign w:val="bottom"/>
          </w:tcPr>
          <w:p w14:paraId="5AC5D9E7"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786</w:t>
            </w:r>
          </w:p>
        </w:tc>
        <w:tc>
          <w:tcPr>
            <w:tcW w:w="727" w:type="dxa"/>
            <w:tcBorders>
              <w:bottom w:val="single" w:sz="4" w:space="0" w:color="auto"/>
            </w:tcBorders>
            <w:shd w:val="clear" w:color="auto" w:fill="auto"/>
            <w:vAlign w:val="bottom"/>
          </w:tcPr>
          <w:p w14:paraId="73455958"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1 081</w:t>
            </w:r>
          </w:p>
        </w:tc>
        <w:tc>
          <w:tcPr>
            <w:tcW w:w="727" w:type="dxa"/>
            <w:tcBorders>
              <w:bottom w:val="single" w:sz="4" w:space="0" w:color="auto"/>
            </w:tcBorders>
            <w:shd w:val="clear" w:color="auto" w:fill="auto"/>
            <w:vAlign w:val="bottom"/>
          </w:tcPr>
          <w:p w14:paraId="46816A6C"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1 274</w:t>
            </w:r>
          </w:p>
        </w:tc>
        <w:tc>
          <w:tcPr>
            <w:tcW w:w="727" w:type="dxa"/>
            <w:tcBorders>
              <w:bottom w:val="single" w:sz="4" w:space="0" w:color="auto"/>
            </w:tcBorders>
            <w:shd w:val="clear" w:color="auto" w:fill="auto"/>
            <w:vAlign w:val="bottom"/>
          </w:tcPr>
          <w:p w14:paraId="6DDC88F9"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1 196</w:t>
            </w:r>
          </w:p>
        </w:tc>
        <w:tc>
          <w:tcPr>
            <w:tcW w:w="727" w:type="dxa"/>
            <w:tcBorders>
              <w:bottom w:val="single" w:sz="4" w:space="0" w:color="auto"/>
            </w:tcBorders>
            <w:shd w:val="clear" w:color="auto" w:fill="auto"/>
            <w:vAlign w:val="bottom"/>
          </w:tcPr>
          <w:p w14:paraId="407FAD32"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1 226</w:t>
            </w:r>
          </w:p>
        </w:tc>
        <w:tc>
          <w:tcPr>
            <w:tcW w:w="727" w:type="dxa"/>
            <w:tcBorders>
              <w:bottom w:val="single" w:sz="4" w:space="0" w:color="auto"/>
            </w:tcBorders>
            <w:shd w:val="clear" w:color="auto" w:fill="auto"/>
            <w:vAlign w:val="bottom"/>
          </w:tcPr>
          <w:p w14:paraId="7D243100" w14:textId="77777777" w:rsidR="00C55EB3" w:rsidRPr="002E21E0" w:rsidRDefault="00C55EB3" w:rsidP="00C55EB3">
            <w:pPr>
              <w:suppressAutoHyphens w:val="0"/>
              <w:spacing w:before="40" w:after="40" w:line="220" w:lineRule="exact"/>
              <w:jc w:val="right"/>
              <w:rPr>
                <w:sz w:val="18"/>
                <w:lang w:val="fr-FR"/>
              </w:rPr>
            </w:pPr>
            <w:r w:rsidRPr="002E21E0">
              <w:rPr>
                <w:sz w:val="18"/>
                <w:lang w:val="fr-FR"/>
              </w:rPr>
              <w:t>1 250</w:t>
            </w:r>
          </w:p>
        </w:tc>
        <w:tc>
          <w:tcPr>
            <w:tcW w:w="727" w:type="dxa"/>
            <w:tcBorders>
              <w:bottom w:val="single" w:sz="4" w:space="0" w:color="auto"/>
            </w:tcBorders>
            <w:vAlign w:val="bottom"/>
          </w:tcPr>
          <w:p w14:paraId="7078C508" w14:textId="77777777" w:rsidR="00C55EB3" w:rsidRPr="007127BA" w:rsidRDefault="00C55EB3" w:rsidP="00C55EB3">
            <w:pPr>
              <w:suppressAutoHyphens w:val="0"/>
              <w:spacing w:before="40" w:after="40" w:line="220" w:lineRule="exact"/>
              <w:jc w:val="right"/>
              <w:rPr>
                <w:b/>
                <w:sz w:val="18"/>
                <w:lang w:val="fr-FR"/>
              </w:rPr>
            </w:pPr>
            <w:r w:rsidRPr="007127BA">
              <w:rPr>
                <w:b/>
                <w:sz w:val="18"/>
                <w:lang w:val="fr-FR"/>
              </w:rPr>
              <w:t>9 329</w:t>
            </w:r>
          </w:p>
        </w:tc>
      </w:tr>
      <w:tr w:rsidR="00C55EB3" w:rsidRPr="002E21E0" w14:paraId="1E62556B" w14:textId="77777777" w:rsidTr="00276E06">
        <w:tc>
          <w:tcPr>
            <w:tcW w:w="971" w:type="dxa"/>
            <w:tcBorders>
              <w:top w:val="single" w:sz="4" w:space="0" w:color="auto"/>
              <w:bottom w:val="single" w:sz="12" w:space="0" w:color="auto"/>
            </w:tcBorders>
            <w:shd w:val="clear" w:color="auto" w:fill="auto"/>
            <w:vAlign w:val="bottom"/>
          </w:tcPr>
          <w:p w14:paraId="7E03B86F" w14:textId="77777777" w:rsidR="00C55EB3" w:rsidRPr="002E21E0" w:rsidRDefault="00C55EB3" w:rsidP="00C55EB3">
            <w:pPr>
              <w:spacing w:before="80" w:after="80" w:line="220" w:lineRule="exact"/>
              <w:ind w:left="283"/>
              <w:rPr>
                <w:b/>
                <w:sz w:val="18"/>
                <w:lang w:val="fr-FR"/>
              </w:rPr>
            </w:pPr>
            <w:r w:rsidRPr="002E21E0">
              <w:rPr>
                <w:b/>
                <w:sz w:val="18"/>
                <w:lang w:val="fr-FR"/>
              </w:rPr>
              <w:t>Total</w:t>
            </w:r>
          </w:p>
        </w:tc>
        <w:tc>
          <w:tcPr>
            <w:tcW w:w="585" w:type="dxa"/>
            <w:gridSpan w:val="2"/>
            <w:tcBorders>
              <w:top w:val="single" w:sz="4" w:space="0" w:color="auto"/>
              <w:bottom w:val="single" w:sz="12" w:space="0" w:color="auto"/>
            </w:tcBorders>
            <w:shd w:val="clear" w:color="auto" w:fill="auto"/>
            <w:vAlign w:val="bottom"/>
          </w:tcPr>
          <w:p w14:paraId="6FC76B2A" w14:textId="77777777" w:rsidR="00C55EB3" w:rsidRPr="002E21E0" w:rsidRDefault="00C55EB3" w:rsidP="00C55EB3">
            <w:pPr>
              <w:spacing w:before="80" w:after="80" w:line="220" w:lineRule="exact"/>
              <w:jc w:val="right"/>
              <w:rPr>
                <w:b/>
                <w:sz w:val="18"/>
                <w:lang w:val="fr-FR"/>
              </w:rPr>
            </w:pPr>
            <w:r>
              <w:rPr>
                <w:b/>
                <w:sz w:val="18"/>
                <w:lang w:val="fr-FR"/>
              </w:rPr>
              <w:t>2 014</w:t>
            </w:r>
          </w:p>
        </w:tc>
        <w:tc>
          <w:tcPr>
            <w:tcW w:w="727" w:type="dxa"/>
            <w:tcBorders>
              <w:top w:val="single" w:sz="4" w:space="0" w:color="auto"/>
              <w:bottom w:val="single" w:sz="12" w:space="0" w:color="auto"/>
            </w:tcBorders>
            <w:shd w:val="clear" w:color="auto" w:fill="auto"/>
            <w:vAlign w:val="bottom"/>
          </w:tcPr>
          <w:p w14:paraId="50671960" w14:textId="77777777" w:rsidR="00C55EB3" w:rsidRPr="002E21E0" w:rsidRDefault="00C55EB3" w:rsidP="00C55EB3">
            <w:pPr>
              <w:spacing w:before="80" w:after="80" w:line="220" w:lineRule="exact"/>
              <w:jc w:val="right"/>
              <w:rPr>
                <w:b/>
                <w:sz w:val="18"/>
                <w:lang w:val="fr-FR"/>
              </w:rPr>
            </w:pPr>
            <w:r>
              <w:rPr>
                <w:b/>
                <w:sz w:val="18"/>
                <w:lang w:val="fr-FR"/>
              </w:rPr>
              <w:t>2 626</w:t>
            </w:r>
          </w:p>
        </w:tc>
        <w:tc>
          <w:tcPr>
            <w:tcW w:w="727" w:type="dxa"/>
            <w:tcBorders>
              <w:top w:val="single" w:sz="4" w:space="0" w:color="auto"/>
              <w:bottom w:val="single" w:sz="12" w:space="0" w:color="auto"/>
            </w:tcBorders>
            <w:shd w:val="clear" w:color="auto" w:fill="auto"/>
            <w:vAlign w:val="bottom"/>
          </w:tcPr>
          <w:p w14:paraId="1E45601A" w14:textId="77777777" w:rsidR="00C55EB3" w:rsidRPr="002E21E0" w:rsidRDefault="00C55EB3" w:rsidP="00C55EB3">
            <w:pPr>
              <w:spacing w:before="80" w:after="80" w:line="220" w:lineRule="exact"/>
              <w:jc w:val="right"/>
              <w:rPr>
                <w:b/>
                <w:sz w:val="18"/>
                <w:lang w:val="fr-FR"/>
              </w:rPr>
            </w:pPr>
            <w:r>
              <w:rPr>
                <w:b/>
                <w:sz w:val="18"/>
                <w:lang w:val="fr-FR"/>
              </w:rPr>
              <w:t>2 235</w:t>
            </w:r>
          </w:p>
        </w:tc>
        <w:tc>
          <w:tcPr>
            <w:tcW w:w="727" w:type="dxa"/>
            <w:tcBorders>
              <w:top w:val="single" w:sz="4" w:space="0" w:color="auto"/>
              <w:bottom w:val="single" w:sz="12" w:space="0" w:color="auto"/>
            </w:tcBorders>
            <w:shd w:val="clear" w:color="auto" w:fill="auto"/>
            <w:vAlign w:val="bottom"/>
          </w:tcPr>
          <w:p w14:paraId="66849252" w14:textId="77777777" w:rsidR="00C55EB3" w:rsidRPr="002E21E0" w:rsidRDefault="00C55EB3" w:rsidP="00C55EB3">
            <w:pPr>
              <w:spacing w:before="80" w:after="80" w:line="220" w:lineRule="exact"/>
              <w:jc w:val="right"/>
              <w:rPr>
                <w:b/>
                <w:sz w:val="18"/>
                <w:lang w:val="fr-FR"/>
              </w:rPr>
            </w:pPr>
            <w:r>
              <w:rPr>
                <w:b/>
                <w:sz w:val="18"/>
                <w:lang w:val="fr-FR"/>
              </w:rPr>
              <w:t>2 089</w:t>
            </w:r>
          </w:p>
        </w:tc>
        <w:tc>
          <w:tcPr>
            <w:tcW w:w="727" w:type="dxa"/>
            <w:tcBorders>
              <w:top w:val="single" w:sz="4" w:space="0" w:color="auto"/>
              <w:bottom w:val="single" w:sz="12" w:space="0" w:color="auto"/>
            </w:tcBorders>
            <w:shd w:val="clear" w:color="auto" w:fill="auto"/>
            <w:vAlign w:val="bottom"/>
          </w:tcPr>
          <w:p w14:paraId="06EE3B92" w14:textId="77777777" w:rsidR="00C55EB3" w:rsidRPr="002E21E0" w:rsidRDefault="00C55EB3" w:rsidP="00C55EB3">
            <w:pPr>
              <w:spacing w:before="80" w:after="80" w:line="220" w:lineRule="exact"/>
              <w:jc w:val="right"/>
              <w:rPr>
                <w:b/>
                <w:sz w:val="18"/>
                <w:lang w:val="fr-FR"/>
              </w:rPr>
            </w:pPr>
            <w:r>
              <w:rPr>
                <w:b/>
                <w:sz w:val="18"/>
                <w:lang w:val="fr-FR"/>
              </w:rPr>
              <w:t>2 436</w:t>
            </w:r>
          </w:p>
        </w:tc>
        <w:tc>
          <w:tcPr>
            <w:tcW w:w="727" w:type="dxa"/>
            <w:tcBorders>
              <w:top w:val="single" w:sz="4" w:space="0" w:color="auto"/>
              <w:bottom w:val="single" w:sz="12" w:space="0" w:color="auto"/>
            </w:tcBorders>
            <w:shd w:val="clear" w:color="auto" w:fill="auto"/>
            <w:vAlign w:val="bottom"/>
          </w:tcPr>
          <w:p w14:paraId="7C6FF31A" w14:textId="77777777" w:rsidR="00C55EB3" w:rsidRPr="002E21E0" w:rsidRDefault="00C55EB3" w:rsidP="00C55EB3">
            <w:pPr>
              <w:spacing w:before="80" w:after="80" w:line="220" w:lineRule="exact"/>
              <w:jc w:val="right"/>
              <w:rPr>
                <w:b/>
                <w:sz w:val="18"/>
                <w:lang w:val="fr-FR"/>
              </w:rPr>
            </w:pPr>
            <w:r>
              <w:rPr>
                <w:b/>
                <w:sz w:val="18"/>
                <w:lang w:val="fr-FR"/>
              </w:rPr>
              <w:t>2 197</w:t>
            </w:r>
          </w:p>
        </w:tc>
        <w:tc>
          <w:tcPr>
            <w:tcW w:w="727" w:type="dxa"/>
            <w:tcBorders>
              <w:top w:val="single" w:sz="4" w:space="0" w:color="auto"/>
              <w:bottom w:val="single" w:sz="12" w:space="0" w:color="auto"/>
            </w:tcBorders>
            <w:shd w:val="clear" w:color="auto" w:fill="auto"/>
            <w:vAlign w:val="bottom"/>
          </w:tcPr>
          <w:p w14:paraId="6DCE2CF2" w14:textId="77777777" w:rsidR="00C55EB3" w:rsidRPr="002E21E0" w:rsidRDefault="00C55EB3" w:rsidP="00C55EB3">
            <w:pPr>
              <w:spacing w:before="80" w:after="80" w:line="220" w:lineRule="exact"/>
              <w:jc w:val="right"/>
              <w:rPr>
                <w:b/>
                <w:sz w:val="18"/>
                <w:lang w:val="fr-FR"/>
              </w:rPr>
            </w:pPr>
            <w:r>
              <w:rPr>
                <w:b/>
                <w:sz w:val="18"/>
                <w:lang w:val="fr-FR"/>
              </w:rPr>
              <w:t>2 281</w:t>
            </w:r>
          </w:p>
        </w:tc>
        <w:tc>
          <w:tcPr>
            <w:tcW w:w="727" w:type="dxa"/>
            <w:tcBorders>
              <w:top w:val="single" w:sz="4" w:space="0" w:color="auto"/>
              <w:bottom w:val="single" w:sz="12" w:space="0" w:color="auto"/>
            </w:tcBorders>
            <w:shd w:val="clear" w:color="auto" w:fill="auto"/>
            <w:vAlign w:val="bottom"/>
          </w:tcPr>
          <w:p w14:paraId="199F2D89" w14:textId="77777777" w:rsidR="00C55EB3" w:rsidRPr="002E21E0" w:rsidRDefault="00C55EB3" w:rsidP="00C55EB3">
            <w:pPr>
              <w:spacing w:before="80" w:after="80" w:line="220" w:lineRule="exact"/>
              <w:jc w:val="right"/>
              <w:rPr>
                <w:b/>
                <w:sz w:val="18"/>
                <w:lang w:val="fr-FR"/>
              </w:rPr>
            </w:pPr>
            <w:r>
              <w:rPr>
                <w:b/>
                <w:sz w:val="18"/>
                <w:lang w:val="fr-FR"/>
              </w:rPr>
              <w:t>2 255</w:t>
            </w:r>
          </w:p>
        </w:tc>
        <w:tc>
          <w:tcPr>
            <w:tcW w:w="727" w:type="dxa"/>
            <w:tcBorders>
              <w:top w:val="single" w:sz="4" w:space="0" w:color="auto"/>
              <w:bottom w:val="single" w:sz="12" w:space="0" w:color="auto"/>
            </w:tcBorders>
          </w:tcPr>
          <w:p w14:paraId="0AA2B0B9" w14:textId="77777777" w:rsidR="00C55EB3" w:rsidRPr="007127BA" w:rsidRDefault="00C55EB3" w:rsidP="00C55EB3">
            <w:pPr>
              <w:spacing w:before="80" w:after="80" w:line="220" w:lineRule="exact"/>
              <w:jc w:val="right"/>
              <w:rPr>
                <w:b/>
                <w:sz w:val="18"/>
                <w:lang w:val="fr-FR"/>
              </w:rPr>
            </w:pPr>
            <w:r w:rsidRPr="007127BA">
              <w:rPr>
                <w:b/>
                <w:sz w:val="18"/>
                <w:lang w:val="fr-FR"/>
              </w:rPr>
              <w:t>18 183</w:t>
            </w:r>
          </w:p>
        </w:tc>
      </w:tr>
    </w:tbl>
    <w:p w14:paraId="3D73A3CB" w14:textId="77777777" w:rsidR="00D745B3" w:rsidRPr="00D745B3" w:rsidRDefault="00D745B3" w:rsidP="00D745B3">
      <w:pPr>
        <w:pStyle w:val="SingleTxtG"/>
        <w:spacing w:before="120" w:after="240"/>
        <w:ind w:firstLine="170"/>
        <w:rPr>
          <w:sz w:val="18"/>
          <w:szCs w:val="18"/>
          <w:lang w:val="fr-FR"/>
        </w:rPr>
      </w:pPr>
      <w:r w:rsidRPr="00D745B3">
        <w:rPr>
          <w:i/>
          <w:iCs/>
          <w:sz w:val="18"/>
          <w:szCs w:val="18"/>
          <w:lang w:val="fr-FR"/>
        </w:rPr>
        <w:t>Source</w:t>
      </w:r>
      <w:r w:rsidRPr="00D745B3">
        <w:rPr>
          <w:iCs/>
          <w:sz w:val="18"/>
          <w:szCs w:val="18"/>
          <w:lang w:val="fr-FR"/>
        </w:rPr>
        <w:t> :</w:t>
      </w:r>
      <w:r w:rsidRPr="00D745B3">
        <w:rPr>
          <w:sz w:val="18"/>
          <w:szCs w:val="18"/>
          <w:lang w:val="fr-FR"/>
        </w:rPr>
        <w:t xml:space="preserve"> MINT, 2016.</w:t>
      </w:r>
    </w:p>
    <w:p w14:paraId="185F65E2" w14:textId="77777777" w:rsidR="00D745B3" w:rsidRPr="00326A09" w:rsidRDefault="00D745B3" w:rsidP="00C35B7C">
      <w:pPr>
        <w:pStyle w:val="SingleTxtG"/>
        <w:keepNext/>
        <w:keepLines/>
        <w:rPr>
          <w:lang w:val="fr-FR"/>
        </w:rPr>
      </w:pPr>
      <w:r w:rsidRPr="00326A09">
        <w:rPr>
          <w:lang w:val="fr-FR"/>
        </w:rPr>
        <w:lastRenderedPageBreak/>
        <w:t>185.</w:t>
      </w:r>
      <w:r w:rsidRPr="00326A09">
        <w:rPr>
          <w:lang w:val="fr-FR"/>
        </w:rPr>
        <w:tab/>
        <w:t>Les données figurant dans le tableau ci-dessus représentent une partie des cas de violence et de négligence à l</w:t>
      </w:r>
      <w:r>
        <w:rPr>
          <w:lang w:val="fr-FR"/>
        </w:rPr>
        <w:t>’</w:t>
      </w:r>
      <w:r w:rsidRPr="00326A09">
        <w:rPr>
          <w:lang w:val="fr-FR"/>
        </w:rPr>
        <w:t>égard d</w:t>
      </w:r>
      <w:r>
        <w:rPr>
          <w:lang w:val="fr-FR"/>
        </w:rPr>
        <w:t>’</w:t>
      </w:r>
      <w:r w:rsidRPr="00326A09">
        <w:rPr>
          <w:lang w:val="fr-FR"/>
        </w:rPr>
        <w:t>enfants. Le signalement de ces cas est le fruit des actions menées par le Gouvernement, en coordination avec la société civile et des partenaires, pour sensibiliser les enfants, les familles et les communautés à la nécessité de dénoncer ces actes.</w:t>
      </w:r>
    </w:p>
    <w:p w14:paraId="1ED45F5A" w14:textId="77777777" w:rsidR="00D745B3" w:rsidRPr="00C35B7C" w:rsidRDefault="00D745B3" w:rsidP="00D745B3">
      <w:pPr>
        <w:pStyle w:val="SingleTxtG"/>
        <w:rPr>
          <w:spacing w:val="-2"/>
          <w:lang w:val="fr-FR"/>
        </w:rPr>
      </w:pPr>
      <w:r w:rsidRPr="00C35B7C">
        <w:rPr>
          <w:spacing w:val="-2"/>
          <w:lang w:val="fr-FR"/>
        </w:rPr>
        <w:t>186.</w:t>
      </w:r>
      <w:r w:rsidRPr="00C35B7C">
        <w:rPr>
          <w:spacing w:val="-2"/>
          <w:lang w:val="fr-FR"/>
        </w:rPr>
        <w:tab/>
        <w:t xml:space="preserve">En 2012, le Gouvernement a mis en place le Mécanisme intégré de prise en charge des victimes de violences. Son but est d’offrir à ces personnes une aide appropriée, en améliorant la qualité, l’accessibilité et la disponibilité des services et en favorisant la coopération entre les organes. Coordonné par le Ministère de l’égalité des sexes, de l’enfance et de la protection </w:t>
      </w:r>
      <w:r w:rsidRPr="00C35B7C">
        <w:rPr>
          <w:lang w:val="fr-FR"/>
        </w:rPr>
        <w:t>sociale (MGCAS), le mécanisme travaille avec les Ministères de la santé, de l’intérieur et de la justice, avec la participation d’organisations de la société civile.</w:t>
      </w:r>
    </w:p>
    <w:p w14:paraId="545AC7C7" w14:textId="77777777" w:rsidR="00D745B3" w:rsidRPr="00326A09" w:rsidRDefault="00D745B3" w:rsidP="00D745B3">
      <w:pPr>
        <w:pStyle w:val="SingleTxtG"/>
        <w:rPr>
          <w:lang w:val="fr-FR"/>
        </w:rPr>
      </w:pPr>
      <w:r w:rsidRPr="00326A09">
        <w:rPr>
          <w:lang w:val="fr-FR"/>
        </w:rPr>
        <w:t>187.</w:t>
      </w:r>
      <w:r w:rsidRPr="00326A09">
        <w:rPr>
          <w:lang w:val="fr-FR"/>
        </w:rPr>
        <w:tab/>
        <w:t>Dans le cadre de ce même partenariat entre le Gouvernement et la société civile, des services d</w:t>
      </w:r>
      <w:r>
        <w:rPr>
          <w:lang w:val="fr-FR"/>
        </w:rPr>
        <w:t>’</w:t>
      </w:r>
      <w:r w:rsidRPr="00326A09">
        <w:rPr>
          <w:lang w:val="fr-FR"/>
        </w:rPr>
        <w:t>assistance aux victimes de violences fournissent une aide sociale, médicale, psychologique et juridique aux victimes et à leur famille.</w:t>
      </w:r>
    </w:p>
    <w:p w14:paraId="39AEED18" w14:textId="77777777" w:rsidR="00D745B3" w:rsidRPr="00326A09" w:rsidRDefault="00D745B3" w:rsidP="00D745B3">
      <w:pPr>
        <w:pStyle w:val="SingleTxtG"/>
        <w:rPr>
          <w:lang w:val="fr-FR"/>
        </w:rPr>
      </w:pPr>
      <w:r w:rsidRPr="00326A09">
        <w:rPr>
          <w:lang w:val="fr-FR"/>
        </w:rPr>
        <w:t>188.</w:t>
      </w:r>
      <w:r w:rsidRPr="00326A09">
        <w:rPr>
          <w:lang w:val="fr-FR"/>
        </w:rPr>
        <w:tab/>
        <w:t>En plus du phénomène de violence contre les enfants, les affaires d</w:t>
      </w:r>
      <w:r>
        <w:rPr>
          <w:lang w:val="fr-FR"/>
        </w:rPr>
        <w:t>’</w:t>
      </w:r>
      <w:r w:rsidRPr="00326A09">
        <w:rPr>
          <w:lang w:val="fr-FR"/>
        </w:rPr>
        <w:t>enfants perdus sont fréquentes. Lorsque leur famille n</w:t>
      </w:r>
      <w:r>
        <w:rPr>
          <w:lang w:val="fr-FR"/>
        </w:rPr>
        <w:t>’</w:t>
      </w:r>
      <w:r w:rsidRPr="00326A09">
        <w:rPr>
          <w:lang w:val="fr-FR"/>
        </w:rPr>
        <w:t>est pas identifiée, ces enfants sont envoyés dans des établissements d</w:t>
      </w:r>
      <w:r>
        <w:rPr>
          <w:lang w:val="fr-FR"/>
        </w:rPr>
        <w:t>’</w:t>
      </w:r>
      <w:r w:rsidRPr="00326A09">
        <w:rPr>
          <w:lang w:val="fr-FR"/>
        </w:rPr>
        <w:t>accueil appartenant à l</w:t>
      </w:r>
      <w:r>
        <w:rPr>
          <w:lang w:val="fr-FR"/>
        </w:rPr>
        <w:t>’</w:t>
      </w:r>
      <w:r w:rsidRPr="00326A09">
        <w:rPr>
          <w:lang w:val="fr-FR"/>
        </w:rPr>
        <w:t>État et aux organisations de la société civile.</w:t>
      </w:r>
    </w:p>
    <w:p w14:paraId="06CA765B" w14:textId="77777777" w:rsidR="00D745B3" w:rsidRPr="00326A09" w:rsidRDefault="00D745B3" w:rsidP="00F23D23">
      <w:pPr>
        <w:pStyle w:val="HChG"/>
        <w:rPr>
          <w:lang w:val="fr-FR"/>
        </w:rPr>
      </w:pPr>
      <w:bookmarkStart w:id="78" w:name="_Toc365888977"/>
      <w:bookmarkStart w:id="79" w:name="_Toc489978883"/>
      <w:r w:rsidRPr="00326A09">
        <w:rPr>
          <w:lang w:val="fr-FR"/>
        </w:rPr>
        <w:tab/>
        <w:t>VI.</w:t>
      </w:r>
      <w:r w:rsidRPr="00326A09">
        <w:rPr>
          <w:lang w:val="fr-FR"/>
        </w:rPr>
        <w:tab/>
        <w:t>Milieu familial et protection de remplacement (art</w:t>
      </w:r>
      <w:r w:rsidR="00F23D23">
        <w:rPr>
          <w:lang w:val="fr-FR"/>
        </w:rPr>
        <w:t>.</w:t>
      </w:r>
      <w:r w:rsidRPr="00326A09">
        <w:rPr>
          <w:lang w:val="fr-FR"/>
        </w:rPr>
        <w:t> 9, 10, 11, 15, 18 (par. 1 et 2), 19, 20, 21, 25, 27 (par. 4) et 39)</w:t>
      </w:r>
      <w:bookmarkEnd w:id="78"/>
      <w:bookmarkEnd w:id="79"/>
    </w:p>
    <w:p w14:paraId="202B4339" w14:textId="77777777" w:rsidR="00D745B3" w:rsidRPr="00326A09" w:rsidRDefault="00D745B3" w:rsidP="00D745B3">
      <w:pPr>
        <w:pStyle w:val="SingleTxtG"/>
        <w:rPr>
          <w:lang w:val="fr-FR"/>
        </w:rPr>
      </w:pPr>
      <w:r w:rsidRPr="00326A09">
        <w:rPr>
          <w:lang w:val="fr-FR"/>
        </w:rPr>
        <w:t>189.</w:t>
      </w:r>
      <w:r w:rsidRPr="00326A09">
        <w:rPr>
          <w:lang w:val="fr-FR"/>
        </w:rPr>
        <w:tab/>
        <w:t>L</w:t>
      </w:r>
      <w:r>
        <w:rPr>
          <w:lang w:val="fr-FR"/>
        </w:rPr>
        <w:t>’</w:t>
      </w:r>
      <w:r w:rsidRPr="00326A09">
        <w:rPr>
          <w:lang w:val="fr-FR"/>
        </w:rPr>
        <w:t>article 120 de la Constitution de la République énonce que la famille est responsable de protéger les enfants. Il établit également le devoir des parents de fournir un appui à leurs enfants nés dans le mariage ou hors mariage.</w:t>
      </w:r>
    </w:p>
    <w:p w14:paraId="36BEA418" w14:textId="77777777" w:rsidR="00D745B3" w:rsidRPr="00326A09" w:rsidRDefault="00D745B3" w:rsidP="00D745B3">
      <w:pPr>
        <w:pStyle w:val="SingleTxtG"/>
        <w:rPr>
          <w:lang w:val="fr-FR"/>
        </w:rPr>
      </w:pPr>
      <w:r w:rsidRPr="00326A09">
        <w:rPr>
          <w:lang w:val="fr-FR"/>
        </w:rPr>
        <w:t>190.</w:t>
      </w:r>
      <w:r w:rsidRPr="00326A09">
        <w:rPr>
          <w:lang w:val="fr-FR"/>
        </w:rPr>
        <w:tab/>
        <w:t>La loi sur la famille et la loi sur la promotion et la protection des droits de l</w:t>
      </w:r>
      <w:r>
        <w:rPr>
          <w:lang w:val="fr-FR"/>
        </w:rPr>
        <w:t>’</w:t>
      </w:r>
      <w:r w:rsidRPr="00326A09">
        <w:rPr>
          <w:lang w:val="fr-FR"/>
        </w:rPr>
        <w:t>enfant établissent le droit de l</w:t>
      </w:r>
      <w:r>
        <w:rPr>
          <w:lang w:val="fr-FR"/>
        </w:rPr>
        <w:t>’</w:t>
      </w:r>
      <w:r w:rsidRPr="00326A09">
        <w:rPr>
          <w:lang w:val="fr-FR"/>
        </w:rPr>
        <w:t>enfant de vivre dans sa famille et le devoir des parents et de la famille de protéger l</w:t>
      </w:r>
      <w:r>
        <w:rPr>
          <w:lang w:val="fr-FR"/>
        </w:rPr>
        <w:t>’</w:t>
      </w:r>
      <w:r w:rsidRPr="00326A09">
        <w:rPr>
          <w:lang w:val="fr-FR"/>
        </w:rPr>
        <w:t>enfant, ainsi que la responsabilité de l</w:t>
      </w:r>
      <w:r>
        <w:rPr>
          <w:lang w:val="fr-FR"/>
        </w:rPr>
        <w:t>’</w:t>
      </w:r>
      <w:r w:rsidRPr="00326A09">
        <w:rPr>
          <w:lang w:val="fr-FR"/>
        </w:rPr>
        <w:t>État de prendre des mesures pour que l</w:t>
      </w:r>
      <w:r>
        <w:rPr>
          <w:lang w:val="fr-FR"/>
        </w:rPr>
        <w:t>’</w:t>
      </w:r>
      <w:r w:rsidRPr="00326A09">
        <w:rPr>
          <w:lang w:val="fr-FR"/>
        </w:rPr>
        <w:t>enfant ne soit pas séparé de ses parents contre leur gré, à moins que l</w:t>
      </w:r>
      <w:r>
        <w:rPr>
          <w:lang w:val="fr-FR"/>
        </w:rPr>
        <w:t>’</w:t>
      </w:r>
      <w:r w:rsidRPr="00326A09">
        <w:rPr>
          <w:lang w:val="fr-FR"/>
        </w:rPr>
        <w:t>autorité compétente décide d</w:t>
      </w:r>
      <w:r>
        <w:rPr>
          <w:lang w:val="fr-FR"/>
        </w:rPr>
        <w:t>’</w:t>
      </w:r>
      <w:r w:rsidRPr="00326A09">
        <w:rPr>
          <w:lang w:val="fr-FR"/>
        </w:rPr>
        <w:t>agir de la sorte dans l</w:t>
      </w:r>
      <w:r>
        <w:rPr>
          <w:lang w:val="fr-FR"/>
        </w:rPr>
        <w:t>’</w:t>
      </w:r>
      <w:r w:rsidRPr="00326A09">
        <w:rPr>
          <w:lang w:val="fr-FR"/>
        </w:rPr>
        <w:t>intérêt supérieur de l</w:t>
      </w:r>
      <w:r>
        <w:rPr>
          <w:lang w:val="fr-FR"/>
        </w:rPr>
        <w:t>’</w:t>
      </w:r>
      <w:r w:rsidRPr="00326A09">
        <w:rPr>
          <w:lang w:val="fr-FR"/>
        </w:rPr>
        <w:t>enfant.</w:t>
      </w:r>
    </w:p>
    <w:p w14:paraId="4AAA0403" w14:textId="77777777" w:rsidR="00D745B3" w:rsidRPr="00326A09" w:rsidRDefault="00D745B3" w:rsidP="00D745B3">
      <w:pPr>
        <w:pStyle w:val="SingleTxtG"/>
        <w:rPr>
          <w:lang w:val="fr-FR"/>
        </w:rPr>
      </w:pPr>
      <w:r w:rsidRPr="00326A09">
        <w:rPr>
          <w:lang w:val="fr-FR"/>
        </w:rPr>
        <w:t>191.</w:t>
      </w:r>
      <w:r w:rsidRPr="00326A09">
        <w:rPr>
          <w:lang w:val="fr-FR"/>
        </w:rPr>
        <w:tab/>
        <w:t>En termes de revenus, 46,1 % des ménages vivent en dessous du seuil de pauvreté</w:t>
      </w:r>
      <w:r w:rsidRPr="0031010A">
        <w:rPr>
          <w:rStyle w:val="Appelnotedebasdep"/>
        </w:rPr>
        <w:footnoteReference w:id="8"/>
      </w:r>
      <w:r w:rsidRPr="00326A09">
        <w:rPr>
          <w:lang w:val="fr-FR"/>
        </w:rPr>
        <w:t xml:space="preserve"> tandis que de nombreuses familles situées au-dessus de ce seuil sont très exposées au risque de basculer dans la pauvreté en cas de chocs. Entre le premier et le quatrième quintile, le niveau de dépenses ne présente que de légères différences.</w:t>
      </w:r>
    </w:p>
    <w:p w14:paraId="7768B204" w14:textId="77777777" w:rsidR="00D745B3" w:rsidRPr="00326A09" w:rsidRDefault="00D745B3" w:rsidP="00D745B3">
      <w:pPr>
        <w:pStyle w:val="SingleTxtG"/>
        <w:rPr>
          <w:lang w:val="fr-FR"/>
        </w:rPr>
      </w:pPr>
      <w:r w:rsidRPr="00326A09">
        <w:rPr>
          <w:lang w:val="fr-FR"/>
        </w:rPr>
        <w:t>192.</w:t>
      </w:r>
      <w:r w:rsidRPr="00326A09">
        <w:rPr>
          <w:lang w:val="fr-FR"/>
        </w:rPr>
        <w:tab/>
        <w:t>Les ménages sont exposés aux catastrophes naturelles. Ces phénomènes entraînent une baisse du niveau de consommation des populations touchées et une dégradation de leurs biens et possessions, ce qui accroît leur vulnérabilité.</w:t>
      </w:r>
    </w:p>
    <w:p w14:paraId="068235DF" w14:textId="77777777" w:rsidR="00D745B3" w:rsidRPr="00326A09" w:rsidRDefault="00D745B3" w:rsidP="00D745B3">
      <w:pPr>
        <w:pStyle w:val="SingleTxtG"/>
        <w:rPr>
          <w:lang w:val="fr-FR"/>
        </w:rPr>
      </w:pPr>
      <w:r w:rsidRPr="00326A09">
        <w:rPr>
          <w:lang w:val="fr-FR"/>
        </w:rPr>
        <w:t>193.</w:t>
      </w:r>
      <w:r w:rsidRPr="00326A09">
        <w:rPr>
          <w:lang w:val="fr-FR"/>
        </w:rPr>
        <w:tab/>
        <w:t>Le VIH et le sida, les maladies endémiques et les maladies chroniques entraînent le décès des parents et obligent souvent les enfants devenus orphelins à prendre soin de leurs frères et sœurs cadets et de leurs grands-parents dépendants.</w:t>
      </w:r>
    </w:p>
    <w:p w14:paraId="4C596D93" w14:textId="77777777" w:rsidR="00D745B3" w:rsidRPr="00326A09" w:rsidRDefault="00D745B3" w:rsidP="00D745B3">
      <w:pPr>
        <w:pStyle w:val="SingleTxtG"/>
        <w:rPr>
          <w:lang w:val="fr-FR"/>
        </w:rPr>
      </w:pPr>
      <w:r w:rsidRPr="00326A09">
        <w:rPr>
          <w:lang w:val="fr-FR"/>
        </w:rPr>
        <w:t>194.</w:t>
      </w:r>
      <w:r w:rsidRPr="00326A09">
        <w:rPr>
          <w:lang w:val="fr-FR"/>
        </w:rPr>
        <w:tab/>
        <w:t>En réaction à cette situation, le Gouvernement s</w:t>
      </w:r>
      <w:r>
        <w:rPr>
          <w:lang w:val="fr-FR"/>
        </w:rPr>
        <w:t>’</w:t>
      </w:r>
      <w:r w:rsidRPr="00326A09">
        <w:rPr>
          <w:lang w:val="fr-FR"/>
        </w:rPr>
        <w:t>appuie sur l</w:t>
      </w:r>
      <w:r>
        <w:rPr>
          <w:lang w:val="fr-FR"/>
        </w:rPr>
        <w:t>’</w:t>
      </w:r>
      <w:r w:rsidRPr="00326A09">
        <w:rPr>
          <w:lang w:val="fr-FR"/>
        </w:rPr>
        <w:t>Institut national de protection sociale (INAS) pour mettre en place des programmes d</w:t>
      </w:r>
      <w:r>
        <w:rPr>
          <w:lang w:val="fr-FR"/>
        </w:rPr>
        <w:t>’</w:t>
      </w:r>
      <w:r w:rsidRPr="00326A09">
        <w:rPr>
          <w:lang w:val="fr-FR"/>
        </w:rPr>
        <w:t>aide aux groupes vulnérables, notamment les enfants.</w:t>
      </w:r>
    </w:p>
    <w:p w14:paraId="1DCD77C5" w14:textId="77777777" w:rsidR="00D745B3" w:rsidRPr="00326A09" w:rsidRDefault="00D745B3" w:rsidP="00D745B3">
      <w:pPr>
        <w:pStyle w:val="SingleTxtG"/>
        <w:rPr>
          <w:lang w:val="fr-FR"/>
        </w:rPr>
      </w:pPr>
      <w:r w:rsidRPr="00326A09">
        <w:rPr>
          <w:lang w:val="fr-FR"/>
        </w:rPr>
        <w:t>195.</w:t>
      </w:r>
      <w:r w:rsidRPr="00326A09">
        <w:rPr>
          <w:lang w:val="fr-FR"/>
        </w:rPr>
        <w:tab/>
        <w:t>Le Programme d</w:t>
      </w:r>
      <w:r>
        <w:rPr>
          <w:lang w:val="fr-FR"/>
        </w:rPr>
        <w:t>’</w:t>
      </w:r>
      <w:r w:rsidRPr="00326A09">
        <w:rPr>
          <w:lang w:val="fr-FR"/>
        </w:rPr>
        <w:t>aide sociale directe (PASD) consiste à fournir un appui en nature, généralement des produits alimentaires de première nécessité, du matériel scolaire et des moyens d</w:t>
      </w:r>
      <w:r>
        <w:rPr>
          <w:lang w:val="fr-FR"/>
        </w:rPr>
        <w:t>’</w:t>
      </w:r>
      <w:r w:rsidRPr="00326A09">
        <w:rPr>
          <w:lang w:val="fr-FR"/>
        </w:rPr>
        <w:t>assistance, aux personnes qui sont temporairement en incapacité de travail et ont besoin d</w:t>
      </w:r>
      <w:r>
        <w:rPr>
          <w:lang w:val="fr-FR"/>
        </w:rPr>
        <w:t>’</w:t>
      </w:r>
      <w:r w:rsidRPr="00326A09">
        <w:rPr>
          <w:lang w:val="fr-FR"/>
        </w:rPr>
        <w:t>une aide immédiate.</w:t>
      </w:r>
    </w:p>
    <w:p w14:paraId="6E789276" w14:textId="77777777" w:rsidR="00D745B3" w:rsidRPr="00326A09" w:rsidRDefault="00D745B3" w:rsidP="00D745B3">
      <w:pPr>
        <w:pStyle w:val="SingleTxtG"/>
        <w:rPr>
          <w:lang w:val="fr-FR"/>
        </w:rPr>
      </w:pPr>
      <w:r w:rsidRPr="00326A09">
        <w:rPr>
          <w:lang w:val="fr-FR"/>
        </w:rPr>
        <w:t>196.</w:t>
      </w:r>
      <w:r w:rsidRPr="00326A09">
        <w:rPr>
          <w:lang w:val="fr-FR"/>
        </w:rPr>
        <w:tab/>
        <w:t>Le Programme d</w:t>
      </w:r>
      <w:r>
        <w:rPr>
          <w:lang w:val="fr-FR"/>
        </w:rPr>
        <w:t>’</w:t>
      </w:r>
      <w:r w:rsidRPr="00326A09">
        <w:rPr>
          <w:lang w:val="fr-FR"/>
        </w:rPr>
        <w:t>allocations sociales de base (PSSB) prévoit un versement mensuel en faveur des personnes qui ne peuvent pas travailler, afin de couvrir autant que possible leurs besoins alimentaires de base. Les bénéficiaires de ce programme sont essentiellement des personnes âgées, des personnes handicapées, des personnes souffrant de maladies chroniques et des ménages dont les enfants souffrent de malnutrition.</w:t>
      </w:r>
    </w:p>
    <w:p w14:paraId="2297A72A" w14:textId="77777777" w:rsidR="00D745B3" w:rsidRPr="00326A09" w:rsidRDefault="00D745B3" w:rsidP="00D745B3">
      <w:pPr>
        <w:pStyle w:val="SingleTxtG"/>
        <w:rPr>
          <w:lang w:val="fr-FR"/>
        </w:rPr>
      </w:pPr>
      <w:r w:rsidRPr="00326A09">
        <w:rPr>
          <w:lang w:val="fr-FR"/>
        </w:rPr>
        <w:lastRenderedPageBreak/>
        <w:t>197.</w:t>
      </w:r>
      <w:r w:rsidRPr="00326A09">
        <w:rPr>
          <w:lang w:val="fr-FR"/>
        </w:rPr>
        <w:tab/>
        <w:t xml:space="preserve">Le nombre de ménages bénéficiaires du PASD et du PSSB a augmenté, </w:t>
      </w:r>
      <w:r>
        <w:rPr>
          <w:lang w:val="fr-FR"/>
        </w:rPr>
        <w:t>passant</w:t>
      </w:r>
      <w:r w:rsidRPr="00326A09">
        <w:rPr>
          <w:lang w:val="fr-FR"/>
        </w:rPr>
        <w:t xml:space="preserve"> de 260 000 en 2009 à 472 000 en 2016. Dans ce contexte, il convient de signaler l</w:t>
      </w:r>
      <w:r>
        <w:rPr>
          <w:lang w:val="fr-FR"/>
        </w:rPr>
        <w:t>’</w:t>
      </w:r>
      <w:r w:rsidRPr="00326A09">
        <w:rPr>
          <w:lang w:val="fr-FR"/>
        </w:rPr>
        <w:t>assistance fournie à 7 761 ménages dirigés par des enfants.</w:t>
      </w:r>
    </w:p>
    <w:p w14:paraId="2EF4B81F" w14:textId="77777777" w:rsidR="00D745B3" w:rsidRPr="00326A09" w:rsidRDefault="00D745B3" w:rsidP="00D745B3">
      <w:pPr>
        <w:pStyle w:val="SingleTxtG"/>
        <w:rPr>
          <w:lang w:val="fr-FR"/>
        </w:rPr>
      </w:pPr>
      <w:r w:rsidRPr="00326A09">
        <w:rPr>
          <w:lang w:val="fr-FR"/>
        </w:rPr>
        <w:t>198.</w:t>
      </w:r>
      <w:r w:rsidRPr="00326A09">
        <w:rPr>
          <w:lang w:val="fr-FR"/>
        </w:rPr>
        <w:tab/>
        <w:t>En 2012, le Gouvernement a commencé à mettre en œuvre le Programme de protection sociale en faveur des personnes productives (PASP), qui s</w:t>
      </w:r>
      <w:r>
        <w:rPr>
          <w:lang w:val="fr-FR"/>
        </w:rPr>
        <w:t>’</w:t>
      </w:r>
      <w:r w:rsidRPr="00326A09">
        <w:rPr>
          <w:lang w:val="fr-FR"/>
        </w:rPr>
        <w:t>adresse aux personnes en situation de vulnérabilité qui sont néanmoins en mesure de travailler</w:t>
      </w:r>
      <w:r w:rsidR="00265350">
        <w:rPr>
          <w:lang w:val="fr-FR"/>
        </w:rPr>
        <w:t> ;</w:t>
      </w:r>
      <w:r w:rsidRPr="00326A09">
        <w:rPr>
          <w:lang w:val="fr-FR"/>
        </w:rPr>
        <w:t xml:space="preserve"> 79 832 ménages ont pu en bénéficier.</w:t>
      </w:r>
    </w:p>
    <w:p w14:paraId="7D484A22" w14:textId="77777777" w:rsidR="00D745B3" w:rsidRPr="00326A09" w:rsidRDefault="00D745B3" w:rsidP="00D745B3">
      <w:pPr>
        <w:pStyle w:val="SingleTxtG"/>
        <w:rPr>
          <w:lang w:val="fr-FR"/>
        </w:rPr>
      </w:pPr>
      <w:r w:rsidRPr="00326A09">
        <w:rPr>
          <w:lang w:val="fr-FR"/>
        </w:rPr>
        <w:t>199.</w:t>
      </w:r>
      <w:r w:rsidRPr="00326A09">
        <w:rPr>
          <w:lang w:val="fr-FR"/>
        </w:rPr>
        <w:tab/>
        <w:t>Les programmes gouvernementaux mentionnés, ainsi que les actions menées par différentes organisations, ont permis d</w:t>
      </w:r>
      <w:r>
        <w:rPr>
          <w:lang w:val="fr-FR"/>
        </w:rPr>
        <w:t>’</w:t>
      </w:r>
      <w:r w:rsidRPr="00326A09">
        <w:rPr>
          <w:lang w:val="fr-FR"/>
        </w:rPr>
        <w:t>offrir un appui à des enfants orphelins et vulnérables. Le tableau 4 indique le nombre d</w:t>
      </w:r>
      <w:r>
        <w:rPr>
          <w:lang w:val="fr-FR"/>
        </w:rPr>
        <w:t>’</w:t>
      </w:r>
      <w:r w:rsidRPr="00326A09">
        <w:rPr>
          <w:lang w:val="fr-FR"/>
        </w:rPr>
        <w:t>enfants qui ont bénéficié de diverses formes de soutien.</w:t>
      </w:r>
    </w:p>
    <w:p w14:paraId="5951087D" w14:textId="77777777" w:rsidR="005B5C2A" w:rsidRDefault="00D745B3" w:rsidP="00F23D23">
      <w:pPr>
        <w:pStyle w:val="H23G"/>
        <w:rPr>
          <w:lang w:val="fr-FR"/>
        </w:rPr>
      </w:pPr>
      <w:r w:rsidRPr="00F23D23">
        <w:rPr>
          <w:b w:val="0"/>
          <w:lang w:val="fr-FR"/>
        </w:rPr>
        <w:tab/>
      </w:r>
      <w:r w:rsidRPr="00F23D23">
        <w:rPr>
          <w:b w:val="0"/>
          <w:lang w:val="fr-FR"/>
        </w:rPr>
        <w:tab/>
        <w:t>Tableau 4</w:t>
      </w:r>
      <w:r w:rsidR="00F23D23" w:rsidRPr="00F23D23">
        <w:rPr>
          <w:b w:val="0"/>
          <w:lang w:val="fr-FR"/>
        </w:rPr>
        <w:t xml:space="preserve"> </w:t>
      </w:r>
      <w:r w:rsidRPr="00F23D23">
        <w:rPr>
          <w:b w:val="0"/>
          <w:lang w:val="fr-FR"/>
        </w:rPr>
        <w:br/>
      </w:r>
      <w:r w:rsidRPr="00E5406E">
        <w:rPr>
          <w:spacing w:val="-2"/>
          <w:lang w:val="fr-FR"/>
        </w:rPr>
        <w:t>Nombre d’enfants orphelins et vulnérables ayant bénéficié de diverses formes de soutien</w:t>
      </w:r>
    </w:p>
    <w:tbl>
      <w:tblPr>
        <w:tblW w:w="7369" w:type="dxa"/>
        <w:tblInd w:w="1134" w:type="dxa"/>
        <w:tblLayout w:type="fixed"/>
        <w:tblCellMar>
          <w:left w:w="0" w:type="dxa"/>
          <w:right w:w="0" w:type="dxa"/>
        </w:tblCellMar>
        <w:tblLook w:val="04A0" w:firstRow="1" w:lastRow="0" w:firstColumn="1" w:lastColumn="0" w:noHBand="0" w:noVBand="1"/>
      </w:tblPr>
      <w:tblGrid>
        <w:gridCol w:w="1134"/>
        <w:gridCol w:w="779"/>
        <w:gridCol w:w="779"/>
        <w:gridCol w:w="780"/>
        <w:gridCol w:w="779"/>
        <w:gridCol w:w="779"/>
        <w:gridCol w:w="780"/>
        <w:gridCol w:w="779"/>
        <w:gridCol w:w="780"/>
      </w:tblGrid>
      <w:tr w:rsidR="00E5406E" w:rsidRPr="00E5406E" w14:paraId="2A3E99F8" w14:textId="77777777" w:rsidTr="00E5406E">
        <w:trPr>
          <w:tblHeader/>
        </w:trPr>
        <w:tc>
          <w:tcPr>
            <w:tcW w:w="1134" w:type="dxa"/>
            <w:tcBorders>
              <w:top w:val="single" w:sz="4" w:space="0" w:color="auto"/>
              <w:bottom w:val="single" w:sz="12" w:space="0" w:color="auto"/>
            </w:tcBorders>
            <w:shd w:val="clear" w:color="auto" w:fill="auto"/>
            <w:vAlign w:val="bottom"/>
          </w:tcPr>
          <w:p w14:paraId="14BF9348" w14:textId="77777777" w:rsidR="00E5406E" w:rsidRPr="00E5406E" w:rsidRDefault="00E5406E" w:rsidP="00E5406E">
            <w:pPr>
              <w:suppressAutoHyphens w:val="0"/>
              <w:spacing w:before="80" w:after="80" w:line="200" w:lineRule="exact"/>
              <w:rPr>
                <w:bCs/>
                <w:i/>
                <w:sz w:val="16"/>
                <w:lang w:val="fr-FR"/>
              </w:rPr>
            </w:pPr>
            <w:r w:rsidRPr="00E5406E">
              <w:rPr>
                <w:i/>
                <w:sz w:val="16"/>
                <w:lang w:val="fr-FR"/>
              </w:rPr>
              <w:t xml:space="preserve">Province </w:t>
            </w:r>
          </w:p>
        </w:tc>
        <w:tc>
          <w:tcPr>
            <w:tcW w:w="779" w:type="dxa"/>
            <w:tcBorders>
              <w:top w:val="single" w:sz="4" w:space="0" w:color="auto"/>
              <w:bottom w:val="single" w:sz="12" w:space="0" w:color="auto"/>
            </w:tcBorders>
            <w:shd w:val="clear" w:color="auto" w:fill="auto"/>
            <w:vAlign w:val="bottom"/>
          </w:tcPr>
          <w:p w14:paraId="1481EBE7" w14:textId="77777777" w:rsidR="00E5406E" w:rsidRPr="00E5406E" w:rsidRDefault="00E5406E" w:rsidP="00E5406E">
            <w:pPr>
              <w:suppressAutoHyphens w:val="0"/>
              <w:spacing w:before="80" w:after="80" w:line="200" w:lineRule="exact"/>
              <w:jc w:val="right"/>
              <w:rPr>
                <w:bCs/>
                <w:i/>
                <w:sz w:val="16"/>
                <w:lang w:val="fr-FR"/>
              </w:rPr>
            </w:pPr>
            <w:r w:rsidRPr="00E5406E">
              <w:rPr>
                <w:i/>
                <w:sz w:val="16"/>
                <w:lang w:val="fr-FR"/>
              </w:rPr>
              <w:t>2009</w:t>
            </w:r>
          </w:p>
        </w:tc>
        <w:tc>
          <w:tcPr>
            <w:tcW w:w="779" w:type="dxa"/>
            <w:tcBorders>
              <w:top w:val="single" w:sz="4" w:space="0" w:color="auto"/>
              <w:bottom w:val="single" w:sz="12" w:space="0" w:color="auto"/>
            </w:tcBorders>
            <w:shd w:val="clear" w:color="auto" w:fill="auto"/>
            <w:vAlign w:val="bottom"/>
          </w:tcPr>
          <w:p w14:paraId="5743BFFA" w14:textId="77777777" w:rsidR="00E5406E" w:rsidRPr="00E5406E" w:rsidRDefault="00E5406E" w:rsidP="00E5406E">
            <w:pPr>
              <w:suppressAutoHyphens w:val="0"/>
              <w:spacing w:before="80" w:after="80" w:line="200" w:lineRule="exact"/>
              <w:jc w:val="right"/>
              <w:rPr>
                <w:bCs/>
                <w:i/>
                <w:sz w:val="16"/>
                <w:lang w:val="fr-FR"/>
              </w:rPr>
            </w:pPr>
            <w:r w:rsidRPr="00E5406E">
              <w:rPr>
                <w:i/>
                <w:sz w:val="16"/>
                <w:lang w:val="fr-FR"/>
              </w:rPr>
              <w:t>2010</w:t>
            </w:r>
          </w:p>
        </w:tc>
        <w:tc>
          <w:tcPr>
            <w:tcW w:w="780" w:type="dxa"/>
            <w:tcBorders>
              <w:top w:val="single" w:sz="4" w:space="0" w:color="auto"/>
              <w:bottom w:val="single" w:sz="12" w:space="0" w:color="auto"/>
            </w:tcBorders>
            <w:shd w:val="clear" w:color="auto" w:fill="auto"/>
            <w:vAlign w:val="bottom"/>
          </w:tcPr>
          <w:p w14:paraId="5D28C976" w14:textId="77777777" w:rsidR="00E5406E" w:rsidRPr="00E5406E" w:rsidRDefault="00E5406E" w:rsidP="00E5406E">
            <w:pPr>
              <w:suppressAutoHyphens w:val="0"/>
              <w:spacing w:before="80" w:after="80" w:line="200" w:lineRule="exact"/>
              <w:jc w:val="right"/>
              <w:rPr>
                <w:bCs/>
                <w:i/>
                <w:sz w:val="16"/>
                <w:lang w:val="fr-FR"/>
              </w:rPr>
            </w:pPr>
            <w:r w:rsidRPr="00E5406E">
              <w:rPr>
                <w:i/>
                <w:sz w:val="16"/>
                <w:lang w:val="fr-FR"/>
              </w:rPr>
              <w:t>2011</w:t>
            </w:r>
          </w:p>
        </w:tc>
        <w:tc>
          <w:tcPr>
            <w:tcW w:w="779" w:type="dxa"/>
            <w:tcBorders>
              <w:top w:val="single" w:sz="4" w:space="0" w:color="auto"/>
              <w:bottom w:val="single" w:sz="12" w:space="0" w:color="auto"/>
            </w:tcBorders>
            <w:shd w:val="clear" w:color="auto" w:fill="auto"/>
            <w:vAlign w:val="bottom"/>
          </w:tcPr>
          <w:p w14:paraId="00C5A670" w14:textId="77777777" w:rsidR="00E5406E" w:rsidRPr="00E5406E" w:rsidRDefault="00E5406E" w:rsidP="00E5406E">
            <w:pPr>
              <w:suppressAutoHyphens w:val="0"/>
              <w:spacing w:before="80" w:after="80" w:line="200" w:lineRule="exact"/>
              <w:jc w:val="right"/>
              <w:rPr>
                <w:bCs/>
                <w:i/>
                <w:sz w:val="16"/>
                <w:lang w:val="fr-FR"/>
              </w:rPr>
            </w:pPr>
            <w:r w:rsidRPr="00E5406E">
              <w:rPr>
                <w:i/>
                <w:sz w:val="16"/>
                <w:lang w:val="fr-FR"/>
              </w:rPr>
              <w:t>2012</w:t>
            </w:r>
          </w:p>
        </w:tc>
        <w:tc>
          <w:tcPr>
            <w:tcW w:w="779" w:type="dxa"/>
            <w:tcBorders>
              <w:top w:val="single" w:sz="4" w:space="0" w:color="auto"/>
              <w:bottom w:val="single" w:sz="12" w:space="0" w:color="auto"/>
            </w:tcBorders>
            <w:shd w:val="clear" w:color="auto" w:fill="auto"/>
            <w:vAlign w:val="bottom"/>
          </w:tcPr>
          <w:p w14:paraId="398EBFC0" w14:textId="77777777" w:rsidR="00E5406E" w:rsidRPr="00E5406E" w:rsidRDefault="00E5406E" w:rsidP="00E5406E">
            <w:pPr>
              <w:suppressAutoHyphens w:val="0"/>
              <w:spacing w:before="80" w:after="80" w:line="200" w:lineRule="exact"/>
              <w:jc w:val="right"/>
              <w:rPr>
                <w:bCs/>
                <w:i/>
                <w:sz w:val="16"/>
                <w:lang w:val="fr-FR"/>
              </w:rPr>
            </w:pPr>
            <w:r w:rsidRPr="00E5406E">
              <w:rPr>
                <w:i/>
                <w:sz w:val="16"/>
                <w:lang w:val="fr-FR"/>
              </w:rPr>
              <w:t>2013</w:t>
            </w:r>
          </w:p>
        </w:tc>
        <w:tc>
          <w:tcPr>
            <w:tcW w:w="780" w:type="dxa"/>
            <w:tcBorders>
              <w:top w:val="single" w:sz="4" w:space="0" w:color="auto"/>
              <w:bottom w:val="single" w:sz="12" w:space="0" w:color="auto"/>
            </w:tcBorders>
            <w:shd w:val="clear" w:color="auto" w:fill="auto"/>
            <w:vAlign w:val="bottom"/>
          </w:tcPr>
          <w:p w14:paraId="345EF0E8" w14:textId="77777777" w:rsidR="00E5406E" w:rsidRPr="00E5406E" w:rsidRDefault="00E5406E" w:rsidP="00E5406E">
            <w:pPr>
              <w:suppressAutoHyphens w:val="0"/>
              <w:spacing w:before="80" w:after="80" w:line="200" w:lineRule="exact"/>
              <w:jc w:val="right"/>
              <w:rPr>
                <w:bCs/>
                <w:i/>
                <w:sz w:val="16"/>
                <w:lang w:val="fr-FR"/>
              </w:rPr>
            </w:pPr>
            <w:r w:rsidRPr="00E5406E">
              <w:rPr>
                <w:i/>
                <w:sz w:val="16"/>
                <w:lang w:val="fr-FR"/>
              </w:rPr>
              <w:t>2014</w:t>
            </w:r>
          </w:p>
        </w:tc>
        <w:tc>
          <w:tcPr>
            <w:tcW w:w="779" w:type="dxa"/>
            <w:tcBorders>
              <w:top w:val="single" w:sz="4" w:space="0" w:color="auto"/>
              <w:bottom w:val="single" w:sz="12" w:space="0" w:color="auto"/>
            </w:tcBorders>
            <w:shd w:val="clear" w:color="auto" w:fill="auto"/>
            <w:vAlign w:val="bottom"/>
          </w:tcPr>
          <w:p w14:paraId="394CD683" w14:textId="77777777" w:rsidR="00E5406E" w:rsidRPr="00E5406E" w:rsidRDefault="00E5406E" w:rsidP="00E5406E">
            <w:pPr>
              <w:suppressAutoHyphens w:val="0"/>
              <w:spacing w:before="80" w:after="80" w:line="200" w:lineRule="exact"/>
              <w:jc w:val="right"/>
              <w:rPr>
                <w:bCs/>
                <w:i/>
                <w:sz w:val="16"/>
                <w:lang w:val="fr-FR"/>
              </w:rPr>
            </w:pPr>
            <w:r w:rsidRPr="00E5406E">
              <w:rPr>
                <w:i/>
                <w:sz w:val="16"/>
                <w:lang w:val="fr-FR"/>
              </w:rPr>
              <w:t>2015</w:t>
            </w:r>
          </w:p>
        </w:tc>
        <w:tc>
          <w:tcPr>
            <w:tcW w:w="780" w:type="dxa"/>
            <w:tcBorders>
              <w:top w:val="single" w:sz="4" w:space="0" w:color="auto"/>
              <w:bottom w:val="single" w:sz="12" w:space="0" w:color="auto"/>
            </w:tcBorders>
            <w:shd w:val="clear" w:color="auto" w:fill="auto"/>
            <w:vAlign w:val="bottom"/>
          </w:tcPr>
          <w:p w14:paraId="53CE3E73" w14:textId="77777777" w:rsidR="00E5406E" w:rsidRPr="00E5406E" w:rsidRDefault="00E5406E" w:rsidP="00E5406E">
            <w:pPr>
              <w:suppressAutoHyphens w:val="0"/>
              <w:spacing w:before="80" w:after="80" w:line="200" w:lineRule="exact"/>
              <w:jc w:val="right"/>
              <w:rPr>
                <w:bCs/>
                <w:i/>
                <w:sz w:val="16"/>
                <w:lang w:val="fr-FR"/>
              </w:rPr>
            </w:pPr>
            <w:r w:rsidRPr="00E5406E">
              <w:rPr>
                <w:i/>
                <w:sz w:val="16"/>
                <w:lang w:val="fr-FR"/>
              </w:rPr>
              <w:t>2016</w:t>
            </w:r>
          </w:p>
        </w:tc>
      </w:tr>
      <w:tr w:rsidR="00E5406E" w:rsidRPr="00E5406E" w14:paraId="55FE35B8" w14:textId="77777777" w:rsidTr="00E5406E">
        <w:tc>
          <w:tcPr>
            <w:tcW w:w="1134" w:type="dxa"/>
            <w:tcBorders>
              <w:top w:val="single" w:sz="12" w:space="0" w:color="auto"/>
            </w:tcBorders>
            <w:shd w:val="clear" w:color="auto" w:fill="auto"/>
          </w:tcPr>
          <w:p w14:paraId="3EA590EA" w14:textId="77777777" w:rsidR="00E5406E" w:rsidRPr="00E5406E" w:rsidRDefault="00E5406E" w:rsidP="00E5406E">
            <w:pPr>
              <w:suppressAutoHyphens w:val="0"/>
              <w:spacing w:before="40" w:after="40" w:line="220" w:lineRule="exact"/>
              <w:rPr>
                <w:sz w:val="18"/>
                <w:lang w:val="fr-FR"/>
              </w:rPr>
            </w:pPr>
            <w:r w:rsidRPr="00E5406E">
              <w:rPr>
                <w:sz w:val="18"/>
                <w:lang w:val="fr-FR"/>
              </w:rPr>
              <w:t>Niassa</w:t>
            </w:r>
          </w:p>
        </w:tc>
        <w:tc>
          <w:tcPr>
            <w:tcW w:w="779" w:type="dxa"/>
            <w:tcBorders>
              <w:top w:val="single" w:sz="12" w:space="0" w:color="auto"/>
            </w:tcBorders>
            <w:shd w:val="clear" w:color="auto" w:fill="auto"/>
            <w:vAlign w:val="bottom"/>
          </w:tcPr>
          <w:p w14:paraId="70B54855"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w:t>
            </w:r>
          </w:p>
        </w:tc>
        <w:tc>
          <w:tcPr>
            <w:tcW w:w="779" w:type="dxa"/>
            <w:tcBorders>
              <w:top w:val="single" w:sz="12" w:space="0" w:color="auto"/>
            </w:tcBorders>
            <w:shd w:val="clear" w:color="auto" w:fill="auto"/>
            <w:vAlign w:val="bottom"/>
          </w:tcPr>
          <w:p w14:paraId="75A4D13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1 056</w:t>
            </w:r>
          </w:p>
        </w:tc>
        <w:tc>
          <w:tcPr>
            <w:tcW w:w="780" w:type="dxa"/>
            <w:tcBorders>
              <w:top w:val="single" w:sz="12" w:space="0" w:color="auto"/>
            </w:tcBorders>
            <w:shd w:val="clear" w:color="auto" w:fill="auto"/>
            <w:vAlign w:val="bottom"/>
          </w:tcPr>
          <w:p w14:paraId="4EFB6AB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2 095</w:t>
            </w:r>
          </w:p>
        </w:tc>
        <w:tc>
          <w:tcPr>
            <w:tcW w:w="779" w:type="dxa"/>
            <w:tcBorders>
              <w:top w:val="single" w:sz="12" w:space="0" w:color="auto"/>
            </w:tcBorders>
            <w:shd w:val="clear" w:color="auto" w:fill="auto"/>
            <w:vAlign w:val="bottom"/>
          </w:tcPr>
          <w:p w14:paraId="1E3A0E28"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5 370</w:t>
            </w:r>
          </w:p>
        </w:tc>
        <w:tc>
          <w:tcPr>
            <w:tcW w:w="779" w:type="dxa"/>
            <w:tcBorders>
              <w:top w:val="single" w:sz="12" w:space="0" w:color="auto"/>
            </w:tcBorders>
            <w:shd w:val="clear" w:color="auto" w:fill="auto"/>
            <w:vAlign w:val="bottom"/>
          </w:tcPr>
          <w:p w14:paraId="343DCAEE"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4 734</w:t>
            </w:r>
          </w:p>
        </w:tc>
        <w:tc>
          <w:tcPr>
            <w:tcW w:w="780" w:type="dxa"/>
            <w:tcBorders>
              <w:top w:val="single" w:sz="12" w:space="0" w:color="auto"/>
            </w:tcBorders>
            <w:shd w:val="clear" w:color="auto" w:fill="auto"/>
            <w:vAlign w:val="bottom"/>
          </w:tcPr>
          <w:p w14:paraId="419EE15B"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5 971</w:t>
            </w:r>
          </w:p>
        </w:tc>
        <w:tc>
          <w:tcPr>
            <w:tcW w:w="779" w:type="dxa"/>
            <w:tcBorders>
              <w:top w:val="single" w:sz="12" w:space="0" w:color="auto"/>
            </w:tcBorders>
            <w:shd w:val="clear" w:color="auto" w:fill="auto"/>
            <w:vAlign w:val="bottom"/>
          </w:tcPr>
          <w:p w14:paraId="0738322F"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5 000</w:t>
            </w:r>
          </w:p>
        </w:tc>
        <w:tc>
          <w:tcPr>
            <w:tcW w:w="780" w:type="dxa"/>
            <w:tcBorders>
              <w:top w:val="single" w:sz="12" w:space="0" w:color="auto"/>
            </w:tcBorders>
            <w:shd w:val="clear" w:color="auto" w:fill="auto"/>
            <w:vAlign w:val="bottom"/>
          </w:tcPr>
          <w:p w14:paraId="11E9EB8D"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6 544</w:t>
            </w:r>
          </w:p>
        </w:tc>
      </w:tr>
      <w:tr w:rsidR="00E5406E" w:rsidRPr="00E5406E" w14:paraId="4778513C" w14:textId="77777777" w:rsidTr="00E5406E">
        <w:tc>
          <w:tcPr>
            <w:tcW w:w="1134" w:type="dxa"/>
            <w:shd w:val="clear" w:color="auto" w:fill="auto"/>
          </w:tcPr>
          <w:p w14:paraId="145FC836" w14:textId="77777777" w:rsidR="00E5406E" w:rsidRPr="00E5406E" w:rsidRDefault="00E5406E" w:rsidP="00E5406E">
            <w:pPr>
              <w:suppressAutoHyphens w:val="0"/>
              <w:spacing w:before="40" w:after="40" w:line="220" w:lineRule="exact"/>
              <w:rPr>
                <w:sz w:val="18"/>
                <w:lang w:val="fr-FR"/>
              </w:rPr>
            </w:pPr>
            <w:r w:rsidRPr="00E5406E">
              <w:rPr>
                <w:sz w:val="18"/>
                <w:lang w:val="fr-FR"/>
              </w:rPr>
              <w:t>Cabo Delgado</w:t>
            </w:r>
          </w:p>
        </w:tc>
        <w:tc>
          <w:tcPr>
            <w:tcW w:w="779" w:type="dxa"/>
            <w:shd w:val="clear" w:color="auto" w:fill="auto"/>
            <w:vAlign w:val="bottom"/>
          </w:tcPr>
          <w:p w14:paraId="39907677"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1 766</w:t>
            </w:r>
          </w:p>
        </w:tc>
        <w:tc>
          <w:tcPr>
            <w:tcW w:w="779" w:type="dxa"/>
            <w:shd w:val="clear" w:color="auto" w:fill="auto"/>
            <w:vAlign w:val="bottom"/>
          </w:tcPr>
          <w:p w14:paraId="761D8B91"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6 536</w:t>
            </w:r>
          </w:p>
        </w:tc>
        <w:tc>
          <w:tcPr>
            <w:tcW w:w="780" w:type="dxa"/>
            <w:shd w:val="clear" w:color="auto" w:fill="auto"/>
            <w:vAlign w:val="bottom"/>
          </w:tcPr>
          <w:p w14:paraId="66803FCC"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7 679</w:t>
            </w:r>
          </w:p>
        </w:tc>
        <w:tc>
          <w:tcPr>
            <w:tcW w:w="779" w:type="dxa"/>
            <w:shd w:val="clear" w:color="auto" w:fill="auto"/>
            <w:vAlign w:val="bottom"/>
          </w:tcPr>
          <w:p w14:paraId="611C5457"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7 909</w:t>
            </w:r>
          </w:p>
        </w:tc>
        <w:tc>
          <w:tcPr>
            <w:tcW w:w="779" w:type="dxa"/>
            <w:shd w:val="clear" w:color="auto" w:fill="auto"/>
            <w:vAlign w:val="bottom"/>
          </w:tcPr>
          <w:p w14:paraId="16DC88A4"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3 641</w:t>
            </w:r>
          </w:p>
        </w:tc>
        <w:tc>
          <w:tcPr>
            <w:tcW w:w="780" w:type="dxa"/>
            <w:shd w:val="clear" w:color="auto" w:fill="auto"/>
            <w:vAlign w:val="bottom"/>
          </w:tcPr>
          <w:p w14:paraId="2572B8CC"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3 608</w:t>
            </w:r>
          </w:p>
        </w:tc>
        <w:tc>
          <w:tcPr>
            <w:tcW w:w="779" w:type="dxa"/>
            <w:shd w:val="clear" w:color="auto" w:fill="auto"/>
            <w:vAlign w:val="bottom"/>
          </w:tcPr>
          <w:p w14:paraId="3D282CF2"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8 796</w:t>
            </w:r>
          </w:p>
        </w:tc>
        <w:tc>
          <w:tcPr>
            <w:tcW w:w="780" w:type="dxa"/>
            <w:shd w:val="clear" w:color="auto" w:fill="auto"/>
            <w:vAlign w:val="bottom"/>
          </w:tcPr>
          <w:p w14:paraId="49511AA7"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6 969</w:t>
            </w:r>
          </w:p>
        </w:tc>
      </w:tr>
      <w:tr w:rsidR="00E5406E" w:rsidRPr="00E5406E" w14:paraId="341B5ECB" w14:textId="77777777" w:rsidTr="00E5406E">
        <w:tc>
          <w:tcPr>
            <w:tcW w:w="1134" w:type="dxa"/>
            <w:shd w:val="clear" w:color="auto" w:fill="auto"/>
          </w:tcPr>
          <w:p w14:paraId="6DD13918" w14:textId="77777777" w:rsidR="00E5406E" w:rsidRPr="00E5406E" w:rsidRDefault="00E5406E" w:rsidP="00E5406E">
            <w:pPr>
              <w:suppressAutoHyphens w:val="0"/>
              <w:spacing w:before="40" w:after="40" w:line="220" w:lineRule="exact"/>
              <w:rPr>
                <w:sz w:val="18"/>
                <w:lang w:val="fr-FR"/>
              </w:rPr>
            </w:pPr>
            <w:r w:rsidRPr="00E5406E">
              <w:rPr>
                <w:sz w:val="18"/>
                <w:lang w:val="fr-FR"/>
              </w:rPr>
              <w:t>Nampula</w:t>
            </w:r>
          </w:p>
        </w:tc>
        <w:tc>
          <w:tcPr>
            <w:tcW w:w="779" w:type="dxa"/>
            <w:shd w:val="clear" w:color="auto" w:fill="auto"/>
            <w:vAlign w:val="bottom"/>
          </w:tcPr>
          <w:p w14:paraId="0E8846CE"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27 154</w:t>
            </w:r>
          </w:p>
        </w:tc>
        <w:tc>
          <w:tcPr>
            <w:tcW w:w="779" w:type="dxa"/>
            <w:shd w:val="clear" w:color="auto" w:fill="auto"/>
            <w:vAlign w:val="bottom"/>
          </w:tcPr>
          <w:p w14:paraId="1D1114B2"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42 504</w:t>
            </w:r>
          </w:p>
        </w:tc>
        <w:tc>
          <w:tcPr>
            <w:tcW w:w="780" w:type="dxa"/>
            <w:shd w:val="clear" w:color="auto" w:fill="auto"/>
            <w:vAlign w:val="bottom"/>
          </w:tcPr>
          <w:p w14:paraId="3353AB8F"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24 224</w:t>
            </w:r>
          </w:p>
        </w:tc>
        <w:tc>
          <w:tcPr>
            <w:tcW w:w="779" w:type="dxa"/>
            <w:shd w:val="clear" w:color="auto" w:fill="auto"/>
            <w:vAlign w:val="bottom"/>
          </w:tcPr>
          <w:p w14:paraId="2BE95DF3"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34 735</w:t>
            </w:r>
          </w:p>
        </w:tc>
        <w:tc>
          <w:tcPr>
            <w:tcW w:w="779" w:type="dxa"/>
            <w:shd w:val="clear" w:color="auto" w:fill="auto"/>
            <w:vAlign w:val="bottom"/>
          </w:tcPr>
          <w:p w14:paraId="32C5F451"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35 219</w:t>
            </w:r>
          </w:p>
        </w:tc>
        <w:tc>
          <w:tcPr>
            <w:tcW w:w="780" w:type="dxa"/>
            <w:shd w:val="clear" w:color="auto" w:fill="auto"/>
            <w:vAlign w:val="bottom"/>
          </w:tcPr>
          <w:p w14:paraId="6F3A9460"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36 380</w:t>
            </w:r>
          </w:p>
        </w:tc>
        <w:tc>
          <w:tcPr>
            <w:tcW w:w="779" w:type="dxa"/>
            <w:shd w:val="clear" w:color="auto" w:fill="auto"/>
            <w:vAlign w:val="bottom"/>
          </w:tcPr>
          <w:p w14:paraId="355B159F"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23 970</w:t>
            </w:r>
          </w:p>
        </w:tc>
        <w:tc>
          <w:tcPr>
            <w:tcW w:w="780" w:type="dxa"/>
            <w:shd w:val="clear" w:color="auto" w:fill="auto"/>
            <w:vAlign w:val="bottom"/>
          </w:tcPr>
          <w:p w14:paraId="02593A3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24 115</w:t>
            </w:r>
          </w:p>
        </w:tc>
      </w:tr>
      <w:tr w:rsidR="00E5406E" w:rsidRPr="00E5406E" w14:paraId="6AE348E5" w14:textId="77777777" w:rsidTr="00E5406E">
        <w:tc>
          <w:tcPr>
            <w:tcW w:w="1134" w:type="dxa"/>
            <w:shd w:val="clear" w:color="auto" w:fill="auto"/>
          </w:tcPr>
          <w:p w14:paraId="19107388" w14:textId="77777777" w:rsidR="00E5406E" w:rsidRPr="00E5406E" w:rsidRDefault="00E5406E" w:rsidP="00E5406E">
            <w:pPr>
              <w:suppressAutoHyphens w:val="0"/>
              <w:spacing w:before="40" w:after="40" w:line="220" w:lineRule="exact"/>
              <w:rPr>
                <w:sz w:val="18"/>
                <w:lang w:val="fr-FR"/>
              </w:rPr>
            </w:pPr>
            <w:r w:rsidRPr="00E5406E">
              <w:rPr>
                <w:sz w:val="18"/>
                <w:lang w:val="fr-FR"/>
              </w:rPr>
              <w:t>Zambézie</w:t>
            </w:r>
          </w:p>
        </w:tc>
        <w:tc>
          <w:tcPr>
            <w:tcW w:w="779" w:type="dxa"/>
            <w:shd w:val="clear" w:color="auto" w:fill="auto"/>
            <w:vAlign w:val="bottom"/>
          </w:tcPr>
          <w:p w14:paraId="272CF476"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71 259</w:t>
            </w:r>
          </w:p>
        </w:tc>
        <w:tc>
          <w:tcPr>
            <w:tcW w:w="779" w:type="dxa"/>
            <w:shd w:val="clear" w:color="auto" w:fill="auto"/>
            <w:vAlign w:val="bottom"/>
          </w:tcPr>
          <w:p w14:paraId="02AB145C"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47 903</w:t>
            </w:r>
          </w:p>
        </w:tc>
        <w:tc>
          <w:tcPr>
            <w:tcW w:w="780" w:type="dxa"/>
            <w:shd w:val="clear" w:color="auto" w:fill="auto"/>
            <w:vAlign w:val="bottom"/>
          </w:tcPr>
          <w:p w14:paraId="7838B774"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70 225</w:t>
            </w:r>
          </w:p>
        </w:tc>
        <w:tc>
          <w:tcPr>
            <w:tcW w:w="779" w:type="dxa"/>
            <w:shd w:val="clear" w:color="auto" w:fill="auto"/>
            <w:vAlign w:val="bottom"/>
          </w:tcPr>
          <w:p w14:paraId="32E2D986"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67 826</w:t>
            </w:r>
          </w:p>
        </w:tc>
        <w:tc>
          <w:tcPr>
            <w:tcW w:w="779" w:type="dxa"/>
            <w:shd w:val="clear" w:color="auto" w:fill="auto"/>
            <w:vAlign w:val="bottom"/>
          </w:tcPr>
          <w:p w14:paraId="43BFC850"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78 255</w:t>
            </w:r>
          </w:p>
        </w:tc>
        <w:tc>
          <w:tcPr>
            <w:tcW w:w="780" w:type="dxa"/>
            <w:shd w:val="clear" w:color="auto" w:fill="auto"/>
            <w:vAlign w:val="bottom"/>
          </w:tcPr>
          <w:p w14:paraId="2F748EB6"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80 966</w:t>
            </w:r>
          </w:p>
        </w:tc>
        <w:tc>
          <w:tcPr>
            <w:tcW w:w="779" w:type="dxa"/>
            <w:shd w:val="clear" w:color="auto" w:fill="auto"/>
            <w:vAlign w:val="bottom"/>
          </w:tcPr>
          <w:p w14:paraId="2593BA4E"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65 465</w:t>
            </w:r>
          </w:p>
        </w:tc>
        <w:tc>
          <w:tcPr>
            <w:tcW w:w="780" w:type="dxa"/>
            <w:shd w:val="clear" w:color="auto" w:fill="auto"/>
            <w:vAlign w:val="bottom"/>
          </w:tcPr>
          <w:p w14:paraId="2F5F022D"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8 718</w:t>
            </w:r>
          </w:p>
        </w:tc>
      </w:tr>
      <w:tr w:rsidR="00E5406E" w:rsidRPr="00E5406E" w14:paraId="4167BFAB" w14:textId="77777777" w:rsidTr="00E5406E">
        <w:tc>
          <w:tcPr>
            <w:tcW w:w="1134" w:type="dxa"/>
            <w:shd w:val="clear" w:color="auto" w:fill="auto"/>
          </w:tcPr>
          <w:p w14:paraId="2C705D26" w14:textId="77777777" w:rsidR="00E5406E" w:rsidRPr="00E5406E" w:rsidRDefault="00E5406E" w:rsidP="00E5406E">
            <w:pPr>
              <w:suppressAutoHyphens w:val="0"/>
              <w:spacing w:before="40" w:after="40" w:line="220" w:lineRule="exact"/>
              <w:rPr>
                <w:sz w:val="18"/>
                <w:lang w:val="fr-FR"/>
              </w:rPr>
            </w:pPr>
            <w:r w:rsidRPr="00E5406E">
              <w:rPr>
                <w:sz w:val="18"/>
                <w:lang w:val="fr-FR"/>
              </w:rPr>
              <w:t>Tete</w:t>
            </w:r>
          </w:p>
        </w:tc>
        <w:tc>
          <w:tcPr>
            <w:tcW w:w="779" w:type="dxa"/>
            <w:shd w:val="clear" w:color="auto" w:fill="auto"/>
            <w:vAlign w:val="bottom"/>
          </w:tcPr>
          <w:p w14:paraId="6DB23A44"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10 367</w:t>
            </w:r>
          </w:p>
        </w:tc>
        <w:tc>
          <w:tcPr>
            <w:tcW w:w="779" w:type="dxa"/>
            <w:shd w:val="clear" w:color="auto" w:fill="auto"/>
            <w:vAlign w:val="bottom"/>
          </w:tcPr>
          <w:p w14:paraId="69723D22"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16 985</w:t>
            </w:r>
          </w:p>
        </w:tc>
        <w:tc>
          <w:tcPr>
            <w:tcW w:w="780" w:type="dxa"/>
            <w:shd w:val="clear" w:color="auto" w:fill="auto"/>
            <w:vAlign w:val="bottom"/>
          </w:tcPr>
          <w:p w14:paraId="5EA03A0F"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9 965</w:t>
            </w:r>
          </w:p>
        </w:tc>
        <w:tc>
          <w:tcPr>
            <w:tcW w:w="779" w:type="dxa"/>
            <w:shd w:val="clear" w:color="auto" w:fill="auto"/>
            <w:vAlign w:val="bottom"/>
          </w:tcPr>
          <w:p w14:paraId="43E04331"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10 114</w:t>
            </w:r>
          </w:p>
        </w:tc>
        <w:tc>
          <w:tcPr>
            <w:tcW w:w="779" w:type="dxa"/>
            <w:shd w:val="clear" w:color="auto" w:fill="auto"/>
            <w:vAlign w:val="bottom"/>
          </w:tcPr>
          <w:p w14:paraId="0D7E7E4E"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10 231</w:t>
            </w:r>
          </w:p>
        </w:tc>
        <w:tc>
          <w:tcPr>
            <w:tcW w:w="780" w:type="dxa"/>
            <w:shd w:val="clear" w:color="auto" w:fill="auto"/>
            <w:vAlign w:val="bottom"/>
          </w:tcPr>
          <w:p w14:paraId="48C01F1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24 320</w:t>
            </w:r>
          </w:p>
        </w:tc>
        <w:tc>
          <w:tcPr>
            <w:tcW w:w="779" w:type="dxa"/>
            <w:shd w:val="clear" w:color="auto" w:fill="auto"/>
            <w:vAlign w:val="bottom"/>
          </w:tcPr>
          <w:p w14:paraId="0D75D4BB"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26 514</w:t>
            </w:r>
          </w:p>
        </w:tc>
        <w:tc>
          <w:tcPr>
            <w:tcW w:w="780" w:type="dxa"/>
            <w:shd w:val="clear" w:color="auto" w:fill="auto"/>
            <w:vAlign w:val="bottom"/>
          </w:tcPr>
          <w:p w14:paraId="7C6ECAD1"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29 786</w:t>
            </w:r>
          </w:p>
        </w:tc>
      </w:tr>
      <w:tr w:rsidR="00E5406E" w:rsidRPr="00E5406E" w14:paraId="6D6BFE5D" w14:textId="77777777" w:rsidTr="00E5406E">
        <w:tc>
          <w:tcPr>
            <w:tcW w:w="1134" w:type="dxa"/>
            <w:shd w:val="clear" w:color="auto" w:fill="auto"/>
          </w:tcPr>
          <w:p w14:paraId="4430D3D2" w14:textId="77777777" w:rsidR="00E5406E" w:rsidRPr="00E5406E" w:rsidRDefault="00E5406E" w:rsidP="00E5406E">
            <w:pPr>
              <w:suppressAutoHyphens w:val="0"/>
              <w:spacing w:before="40" w:after="40" w:line="220" w:lineRule="exact"/>
              <w:rPr>
                <w:sz w:val="18"/>
                <w:lang w:val="fr-FR"/>
              </w:rPr>
            </w:pPr>
            <w:r w:rsidRPr="00E5406E">
              <w:rPr>
                <w:sz w:val="18"/>
                <w:lang w:val="fr-FR"/>
              </w:rPr>
              <w:t>Manica</w:t>
            </w:r>
          </w:p>
        </w:tc>
        <w:tc>
          <w:tcPr>
            <w:tcW w:w="779" w:type="dxa"/>
            <w:shd w:val="clear" w:color="auto" w:fill="auto"/>
            <w:vAlign w:val="bottom"/>
          </w:tcPr>
          <w:p w14:paraId="203AEAD2"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41 432</w:t>
            </w:r>
          </w:p>
        </w:tc>
        <w:tc>
          <w:tcPr>
            <w:tcW w:w="779" w:type="dxa"/>
            <w:shd w:val="clear" w:color="auto" w:fill="auto"/>
            <w:vAlign w:val="bottom"/>
          </w:tcPr>
          <w:p w14:paraId="0F4F315D"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35 828</w:t>
            </w:r>
          </w:p>
        </w:tc>
        <w:tc>
          <w:tcPr>
            <w:tcW w:w="780" w:type="dxa"/>
            <w:shd w:val="clear" w:color="auto" w:fill="auto"/>
            <w:vAlign w:val="bottom"/>
          </w:tcPr>
          <w:p w14:paraId="6C2583AA"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63 975</w:t>
            </w:r>
          </w:p>
        </w:tc>
        <w:tc>
          <w:tcPr>
            <w:tcW w:w="779" w:type="dxa"/>
            <w:shd w:val="clear" w:color="auto" w:fill="auto"/>
            <w:vAlign w:val="bottom"/>
          </w:tcPr>
          <w:p w14:paraId="76390A83"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16 098</w:t>
            </w:r>
          </w:p>
        </w:tc>
        <w:tc>
          <w:tcPr>
            <w:tcW w:w="779" w:type="dxa"/>
            <w:shd w:val="clear" w:color="auto" w:fill="auto"/>
            <w:vAlign w:val="bottom"/>
          </w:tcPr>
          <w:p w14:paraId="05554A3D"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14 379</w:t>
            </w:r>
          </w:p>
        </w:tc>
        <w:tc>
          <w:tcPr>
            <w:tcW w:w="780" w:type="dxa"/>
            <w:shd w:val="clear" w:color="auto" w:fill="auto"/>
            <w:vAlign w:val="bottom"/>
          </w:tcPr>
          <w:p w14:paraId="340DC95F"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15 871</w:t>
            </w:r>
          </w:p>
        </w:tc>
        <w:tc>
          <w:tcPr>
            <w:tcW w:w="779" w:type="dxa"/>
            <w:shd w:val="clear" w:color="auto" w:fill="auto"/>
            <w:vAlign w:val="bottom"/>
          </w:tcPr>
          <w:p w14:paraId="0FF318BB"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12 642</w:t>
            </w:r>
          </w:p>
        </w:tc>
        <w:tc>
          <w:tcPr>
            <w:tcW w:w="780" w:type="dxa"/>
            <w:shd w:val="clear" w:color="auto" w:fill="auto"/>
            <w:vAlign w:val="bottom"/>
          </w:tcPr>
          <w:p w14:paraId="7C0881E4"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26 750</w:t>
            </w:r>
          </w:p>
        </w:tc>
      </w:tr>
      <w:tr w:rsidR="00E5406E" w:rsidRPr="00E5406E" w14:paraId="6586D312" w14:textId="77777777" w:rsidTr="00E5406E">
        <w:tc>
          <w:tcPr>
            <w:tcW w:w="1134" w:type="dxa"/>
            <w:shd w:val="clear" w:color="auto" w:fill="auto"/>
          </w:tcPr>
          <w:p w14:paraId="630A1D69" w14:textId="77777777" w:rsidR="00E5406E" w:rsidRPr="00E5406E" w:rsidRDefault="00E5406E" w:rsidP="00E5406E">
            <w:pPr>
              <w:suppressAutoHyphens w:val="0"/>
              <w:spacing w:before="40" w:after="40" w:line="220" w:lineRule="exact"/>
              <w:rPr>
                <w:sz w:val="18"/>
                <w:lang w:val="fr-FR"/>
              </w:rPr>
            </w:pPr>
            <w:r w:rsidRPr="00E5406E">
              <w:rPr>
                <w:sz w:val="18"/>
                <w:lang w:val="fr-FR"/>
              </w:rPr>
              <w:t>Sofala</w:t>
            </w:r>
          </w:p>
        </w:tc>
        <w:tc>
          <w:tcPr>
            <w:tcW w:w="779" w:type="dxa"/>
            <w:shd w:val="clear" w:color="auto" w:fill="auto"/>
            <w:vAlign w:val="bottom"/>
          </w:tcPr>
          <w:p w14:paraId="16172714"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50 914</w:t>
            </w:r>
          </w:p>
        </w:tc>
        <w:tc>
          <w:tcPr>
            <w:tcW w:w="779" w:type="dxa"/>
            <w:shd w:val="clear" w:color="auto" w:fill="auto"/>
            <w:vAlign w:val="bottom"/>
          </w:tcPr>
          <w:p w14:paraId="1142ED41"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73 313</w:t>
            </w:r>
          </w:p>
        </w:tc>
        <w:tc>
          <w:tcPr>
            <w:tcW w:w="780" w:type="dxa"/>
            <w:shd w:val="clear" w:color="auto" w:fill="auto"/>
            <w:vAlign w:val="bottom"/>
          </w:tcPr>
          <w:p w14:paraId="4F9498ED"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53 844</w:t>
            </w:r>
          </w:p>
        </w:tc>
        <w:tc>
          <w:tcPr>
            <w:tcW w:w="779" w:type="dxa"/>
            <w:shd w:val="clear" w:color="auto" w:fill="auto"/>
            <w:vAlign w:val="bottom"/>
          </w:tcPr>
          <w:p w14:paraId="12BB8C6D"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13 440</w:t>
            </w:r>
          </w:p>
        </w:tc>
        <w:tc>
          <w:tcPr>
            <w:tcW w:w="779" w:type="dxa"/>
            <w:shd w:val="clear" w:color="auto" w:fill="auto"/>
            <w:vAlign w:val="bottom"/>
          </w:tcPr>
          <w:p w14:paraId="4006DA4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68 734</w:t>
            </w:r>
          </w:p>
        </w:tc>
        <w:tc>
          <w:tcPr>
            <w:tcW w:w="780" w:type="dxa"/>
            <w:shd w:val="clear" w:color="auto" w:fill="auto"/>
            <w:vAlign w:val="bottom"/>
          </w:tcPr>
          <w:p w14:paraId="61F0EE32"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66 597</w:t>
            </w:r>
          </w:p>
        </w:tc>
        <w:tc>
          <w:tcPr>
            <w:tcW w:w="779" w:type="dxa"/>
            <w:shd w:val="clear" w:color="auto" w:fill="auto"/>
            <w:vAlign w:val="bottom"/>
          </w:tcPr>
          <w:p w14:paraId="72EEDF8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15 902</w:t>
            </w:r>
          </w:p>
        </w:tc>
        <w:tc>
          <w:tcPr>
            <w:tcW w:w="780" w:type="dxa"/>
            <w:shd w:val="clear" w:color="auto" w:fill="auto"/>
            <w:vAlign w:val="bottom"/>
          </w:tcPr>
          <w:p w14:paraId="51026FC6"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17 506</w:t>
            </w:r>
          </w:p>
        </w:tc>
      </w:tr>
      <w:tr w:rsidR="00E5406E" w:rsidRPr="00E5406E" w14:paraId="3501C3B3" w14:textId="77777777" w:rsidTr="00E5406E">
        <w:tc>
          <w:tcPr>
            <w:tcW w:w="1134" w:type="dxa"/>
            <w:shd w:val="clear" w:color="auto" w:fill="auto"/>
          </w:tcPr>
          <w:p w14:paraId="005C5912" w14:textId="77777777" w:rsidR="00E5406E" w:rsidRPr="00E5406E" w:rsidRDefault="00E5406E" w:rsidP="00E5406E">
            <w:pPr>
              <w:suppressAutoHyphens w:val="0"/>
              <w:spacing w:before="40" w:after="40" w:line="220" w:lineRule="exact"/>
              <w:rPr>
                <w:sz w:val="18"/>
                <w:lang w:val="fr-FR"/>
              </w:rPr>
            </w:pPr>
            <w:r w:rsidRPr="00E5406E">
              <w:rPr>
                <w:sz w:val="18"/>
                <w:lang w:val="fr-FR"/>
              </w:rPr>
              <w:t>Inhambane</w:t>
            </w:r>
          </w:p>
        </w:tc>
        <w:tc>
          <w:tcPr>
            <w:tcW w:w="779" w:type="dxa"/>
            <w:shd w:val="clear" w:color="auto" w:fill="auto"/>
            <w:vAlign w:val="bottom"/>
          </w:tcPr>
          <w:p w14:paraId="71D1C0DB"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30 000</w:t>
            </w:r>
          </w:p>
        </w:tc>
        <w:tc>
          <w:tcPr>
            <w:tcW w:w="779" w:type="dxa"/>
            <w:shd w:val="clear" w:color="auto" w:fill="auto"/>
            <w:vAlign w:val="bottom"/>
          </w:tcPr>
          <w:p w14:paraId="16E0900B"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29 395</w:t>
            </w:r>
          </w:p>
        </w:tc>
        <w:tc>
          <w:tcPr>
            <w:tcW w:w="780" w:type="dxa"/>
            <w:shd w:val="clear" w:color="auto" w:fill="auto"/>
            <w:vAlign w:val="bottom"/>
          </w:tcPr>
          <w:p w14:paraId="4002A8DF"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8 160</w:t>
            </w:r>
          </w:p>
        </w:tc>
        <w:tc>
          <w:tcPr>
            <w:tcW w:w="779" w:type="dxa"/>
            <w:shd w:val="clear" w:color="auto" w:fill="auto"/>
            <w:vAlign w:val="bottom"/>
          </w:tcPr>
          <w:p w14:paraId="411559AA"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3 235</w:t>
            </w:r>
          </w:p>
        </w:tc>
        <w:tc>
          <w:tcPr>
            <w:tcW w:w="779" w:type="dxa"/>
            <w:shd w:val="clear" w:color="auto" w:fill="auto"/>
            <w:vAlign w:val="bottom"/>
          </w:tcPr>
          <w:p w14:paraId="6B1DA2C0"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3 474</w:t>
            </w:r>
          </w:p>
        </w:tc>
        <w:tc>
          <w:tcPr>
            <w:tcW w:w="780" w:type="dxa"/>
            <w:shd w:val="clear" w:color="auto" w:fill="auto"/>
            <w:vAlign w:val="bottom"/>
          </w:tcPr>
          <w:p w14:paraId="6AF99157"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10 583</w:t>
            </w:r>
          </w:p>
        </w:tc>
        <w:tc>
          <w:tcPr>
            <w:tcW w:w="779" w:type="dxa"/>
            <w:shd w:val="clear" w:color="auto" w:fill="auto"/>
            <w:vAlign w:val="bottom"/>
          </w:tcPr>
          <w:p w14:paraId="03499E8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10 257</w:t>
            </w:r>
          </w:p>
        </w:tc>
        <w:tc>
          <w:tcPr>
            <w:tcW w:w="780" w:type="dxa"/>
            <w:shd w:val="clear" w:color="auto" w:fill="auto"/>
            <w:vAlign w:val="bottom"/>
          </w:tcPr>
          <w:p w14:paraId="3A539ED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15 001</w:t>
            </w:r>
          </w:p>
        </w:tc>
      </w:tr>
      <w:tr w:rsidR="00E5406E" w:rsidRPr="00E5406E" w14:paraId="4D8D2D29" w14:textId="77777777" w:rsidTr="00E5406E">
        <w:tc>
          <w:tcPr>
            <w:tcW w:w="1134" w:type="dxa"/>
            <w:shd w:val="clear" w:color="auto" w:fill="auto"/>
          </w:tcPr>
          <w:p w14:paraId="1FBD84D8" w14:textId="77777777" w:rsidR="00E5406E" w:rsidRPr="00E5406E" w:rsidRDefault="00E5406E" w:rsidP="00E5406E">
            <w:pPr>
              <w:suppressAutoHyphens w:val="0"/>
              <w:spacing w:before="40" w:after="40" w:line="220" w:lineRule="exact"/>
              <w:rPr>
                <w:sz w:val="18"/>
                <w:lang w:val="fr-FR"/>
              </w:rPr>
            </w:pPr>
            <w:r w:rsidRPr="00E5406E">
              <w:rPr>
                <w:sz w:val="18"/>
                <w:lang w:val="fr-FR"/>
              </w:rPr>
              <w:t>Gaza</w:t>
            </w:r>
          </w:p>
        </w:tc>
        <w:tc>
          <w:tcPr>
            <w:tcW w:w="779" w:type="dxa"/>
            <w:shd w:val="clear" w:color="auto" w:fill="auto"/>
            <w:vAlign w:val="bottom"/>
          </w:tcPr>
          <w:p w14:paraId="449E0BA4"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33 022</w:t>
            </w:r>
          </w:p>
        </w:tc>
        <w:tc>
          <w:tcPr>
            <w:tcW w:w="779" w:type="dxa"/>
            <w:shd w:val="clear" w:color="auto" w:fill="auto"/>
            <w:vAlign w:val="bottom"/>
          </w:tcPr>
          <w:p w14:paraId="7E315CC1"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79 395</w:t>
            </w:r>
          </w:p>
        </w:tc>
        <w:tc>
          <w:tcPr>
            <w:tcW w:w="780" w:type="dxa"/>
            <w:shd w:val="clear" w:color="auto" w:fill="auto"/>
            <w:vAlign w:val="bottom"/>
          </w:tcPr>
          <w:p w14:paraId="46C05192"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26 696</w:t>
            </w:r>
          </w:p>
        </w:tc>
        <w:tc>
          <w:tcPr>
            <w:tcW w:w="779" w:type="dxa"/>
            <w:shd w:val="clear" w:color="auto" w:fill="auto"/>
            <w:vAlign w:val="bottom"/>
          </w:tcPr>
          <w:p w14:paraId="5B0638D0"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49 340</w:t>
            </w:r>
          </w:p>
        </w:tc>
        <w:tc>
          <w:tcPr>
            <w:tcW w:w="779" w:type="dxa"/>
            <w:shd w:val="clear" w:color="auto" w:fill="auto"/>
            <w:vAlign w:val="bottom"/>
          </w:tcPr>
          <w:p w14:paraId="18BE572F"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50 645</w:t>
            </w:r>
          </w:p>
        </w:tc>
        <w:tc>
          <w:tcPr>
            <w:tcW w:w="780" w:type="dxa"/>
            <w:shd w:val="clear" w:color="auto" w:fill="auto"/>
            <w:vAlign w:val="bottom"/>
          </w:tcPr>
          <w:p w14:paraId="592374D3"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19 347</w:t>
            </w:r>
          </w:p>
        </w:tc>
        <w:tc>
          <w:tcPr>
            <w:tcW w:w="779" w:type="dxa"/>
            <w:shd w:val="clear" w:color="auto" w:fill="auto"/>
            <w:vAlign w:val="bottom"/>
          </w:tcPr>
          <w:p w14:paraId="404598D2"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20 020</w:t>
            </w:r>
          </w:p>
        </w:tc>
        <w:tc>
          <w:tcPr>
            <w:tcW w:w="780" w:type="dxa"/>
            <w:shd w:val="clear" w:color="auto" w:fill="auto"/>
            <w:vAlign w:val="bottom"/>
          </w:tcPr>
          <w:p w14:paraId="490485C8"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12 050</w:t>
            </w:r>
          </w:p>
        </w:tc>
      </w:tr>
      <w:tr w:rsidR="00E5406E" w:rsidRPr="00E5406E" w14:paraId="04FB43C9" w14:textId="77777777" w:rsidTr="00E5406E">
        <w:tc>
          <w:tcPr>
            <w:tcW w:w="1134" w:type="dxa"/>
            <w:shd w:val="clear" w:color="auto" w:fill="auto"/>
          </w:tcPr>
          <w:p w14:paraId="3C0A6020" w14:textId="77777777" w:rsidR="00E5406E" w:rsidRPr="00E5406E" w:rsidRDefault="00E5406E" w:rsidP="00673CFD">
            <w:pPr>
              <w:suppressAutoHyphens w:val="0"/>
              <w:spacing w:before="40" w:after="40" w:line="220" w:lineRule="exact"/>
              <w:rPr>
                <w:sz w:val="18"/>
                <w:lang w:val="fr-FR"/>
              </w:rPr>
            </w:pPr>
            <w:r w:rsidRPr="00E5406E">
              <w:rPr>
                <w:sz w:val="18"/>
                <w:lang w:val="fr-FR"/>
              </w:rPr>
              <w:t>Province de</w:t>
            </w:r>
            <w:r>
              <w:rPr>
                <w:sz w:val="18"/>
                <w:lang w:val="fr-FR"/>
              </w:rPr>
              <w:t> </w:t>
            </w:r>
            <w:r w:rsidRPr="00E5406E">
              <w:rPr>
                <w:sz w:val="18"/>
                <w:lang w:val="fr-FR"/>
              </w:rPr>
              <w:t>Maputo</w:t>
            </w:r>
          </w:p>
        </w:tc>
        <w:tc>
          <w:tcPr>
            <w:tcW w:w="779" w:type="dxa"/>
            <w:shd w:val="clear" w:color="auto" w:fill="auto"/>
            <w:vAlign w:val="bottom"/>
          </w:tcPr>
          <w:p w14:paraId="75168A7B"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3 019</w:t>
            </w:r>
          </w:p>
        </w:tc>
        <w:tc>
          <w:tcPr>
            <w:tcW w:w="779" w:type="dxa"/>
            <w:shd w:val="clear" w:color="auto" w:fill="auto"/>
            <w:vAlign w:val="bottom"/>
          </w:tcPr>
          <w:p w14:paraId="7CCB8F3C"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3 010</w:t>
            </w:r>
          </w:p>
        </w:tc>
        <w:tc>
          <w:tcPr>
            <w:tcW w:w="780" w:type="dxa"/>
            <w:shd w:val="clear" w:color="auto" w:fill="auto"/>
            <w:vAlign w:val="bottom"/>
          </w:tcPr>
          <w:p w14:paraId="2842E90F"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3 455</w:t>
            </w:r>
          </w:p>
        </w:tc>
        <w:tc>
          <w:tcPr>
            <w:tcW w:w="779" w:type="dxa"/>
            <w:shd w:val="clear" w:color="auto" w:fill="auto"/>
            <w:vAlign w:val="bottom"/>
          </w:tcPr>
          <w:p w14:paraId="29F3AC75"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4 249</w:t>
            </w:r>
          </w:p>
        </w:tc>
        <w:tc>
          <w:tcPr>
            <w:tcW w:w="779" w:type="dxa"/>
            <w:shd w:val="clear" w:color="auto" w:fill="auto"/>
            <w:vAlign w:val="bottom"/>
          </w:tcPr>
          <w:p w14:paraId="042BCD57"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5</w:t>
            </w:r>
          </w:p>
        </w:tc>
        <w:tc>
          <w:tcPr>
            <w:tcW w:w="780" w:type="dxa"/>
            <w:shd w:val="clear" w:color="auto" w:fill="auto"/>
            <w:vAlign w:val="bottom"/>
          </w:tcPr>
          <w:p w14:paraId="1F712500"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1 985</w:t>
            </w:r>
          </w:p>
        </w:tc>
        <w:tc>
          <w:tcPr>
            <w:tcW w:w="779" w:type="dxa"/>
            <w:shd w:val="clear" w:color="auto" w:fill="auto"/>
            <w:vAlign w:val="bottom"/>
          </w:tcPr>
          <w:p w14:paraId="52A532C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989</w:t>
            </w:r>
          </w:p>
        </w:tc>
        <w:tc>
          <w:tcPr>
            <w:tcW w:w="780" w:type="dxa"/>
            <w:shd w:val="clear" w:color="auto" w:fill="auto"/>
            <w:vAlign w:val="bottom"/>
          </w:tcPr>
          <w:p w14:paraId="269A354B"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7 846</w:t>
            </w:r>
          </w:p>
        </w:tc>
      </w:tr>
      <w:tr w:rsidR="00E5406E" w:rsidRPr="00E5406E" w14:paraId="0AAFCC70" w14:textId="77777777" w:rsidTr="00E5406E">
        <w:tc>
          <w:tcPr>
            <w:tcW w:w="1134" w:type="dxa"/>
            <w:tcBorders>
              <w:bottom w:val="single" w:sz="4" w:space="0" w:color="auto"/>
            </w:tcBorders>
            <w:shd w:val="clear" w:color="auto" w:fill="auto"/>
          </w:tcPr>
          <w:p w14:paraId="366418B6" w14:textId="77777777" w:rsidR="00E5406E" w:rsidRPr="00E5406E" w:rsidRDefault="00E5406E" w:rsidP="00673CFD">
            <w:pPr>
              <w:suppressAutoHyphens w:val="0"/>
              <w:spacing w:before="40" w:after="40" w:line="220" w:lineRule="exact"/>
              <w:rPr>
                <w:sz w:val="18"/>
                <w:lang w:val="fr-FR"/>
              </w:rPr>
            </w:pPr>
            <w:r w:rsidRPr="00E5406E">
              <w:rPr>
                <w:sz w:val="18"/>
                <w:lang w:val="fr-FR"/>
              </w:rPr>
              <w:t>Ville de Maputo</w:t>
            </w:r>
          </w:p>
        </w:tc>
        <w:tc>
          <w:tcPr>
            <w:tcW w:w="779" w:type="dxa"/>
            <w:tcBorders>
              <w:bottom w:val="single" w:sz="4" w:space="0" w:color="auto"/>
            </w:tcBorders>
            <w:shd w:val="clear" w:color="auto" w:fill="auto"/>
            <w:vAlign w:val="bottom"/>
          </w:tcPr>
          <w:p w14:paraId="3914DBC7" w14:textId="77777777" w:rsidR="00E5406E" w:rsidRPr="00E5406E" w:rsidRDefault="00E5406E" w:rsidP="00E5406E">
            <w:pPr>
              <w:suppressAutoHyphens w:val="0"/>
              <w:spacing w:before="40" w:after="40" w:line="220" w:lineRule="exact"/>
              <w:jc w:val="right"/>
              <w:rPr>
                <w:b/>
                <w:bCs/>
                <w:sz w:val="18"/>
                <w:lang w:val="fr-FR"/>
              </w:rPr>
            </w:pPr>
            <w:r w:rsidRPr="00E5406E">
              <w:rPr>
                <w:sz w:val="18"/>
                <w:lang w:val="fr-FR"/>
              </w:rPr>
              <w:t>11 680</w:t>
            </w:r>
          </w:p>
        </w:tc>
        <w:tc>
          <w:tcPr>
            <w:tcW w:w="779" w:type="dxa"/>
            <w:tcBorders>
              <w:bottom w:val="single" w:sz="4" w:space="0" w:color="auto"/>
            </w:tcBorders>
            <w:shd w:val="clear" w:color="auto" w:fill="auto"/>
            <w:vAlign w:val="bottom"/>
          </w:tcPr>
          <w:p w14:paraId="70403D14"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15 353</w:t>
            </w:r>
          </w:p>
        </w:tc>
        <w:tc>
          <w:tcPr>
            <w:tcW w:w="780" w:type="dxa"/>
            <w:tcBorders>
              <w:bottom w:val="single" w:sz="4" w:space="0" w:color="auto"/>
            </w:tcBorders>
            <w:shd w:val="clear" w:color="auto" w:fill="auto"/>
            <w:vAlign w:val="bottom"/>
          </w:tcPr>
          <w:p w14:paraId="6B7415A9"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10 121</w:t>
            </w:r>
          </w:p>
        </w:tc>
        <w:tc>
          <w:tcPr>
            <w:tcW w:w="779" w:type="dxa"/>
            <w:tcBorders>
              <w:bottom w:val="single" w:sz="4" w:space="0" w:color="auto"/>
            </w:tcBorders>
            <w:shd w:val="clear" w:color="auto" w:fill="auto"/>
            <w:vAlign w:val="bottom"/>
          </w:tcPr>
          <w:p w14:paraId="5F6FD5BA"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8 198</w:t>
            </w:r>
          </w:p>
        </w:tc>
        <w:tc>
          <w:tcPr>
            <w:tcW w:w="779" w:type="dxa"/>
            <w:tcBorders>
              <w:bottom w:val="single" w:sz="4" w:space="0" w:color="auto"/>
            </w:tcBorders>
            <w:shd w:val="clear" w:color="auto" w:fill="auto"/>
            <w:vAlign w:val="bottom"/>
          </w:tcPr>
          <w:p w14:paraId="6067189C"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13 256</w:t>
            </w:r>
          </w:p>
        </w:tc>
        <w:tc>
          <w:tcPr>
            <w:tcW w:w="780" w:type="dxa"/>
            <w:tcBorders>
              <w:bottom w:val="single" w:sz="4" w:space="0" w:color="auto"/>
            </w:tcBorders>
            <w:shd w:val="clear" w:color="auto" w:fill="auto"/>
            <w:vAlign w:val="bottom"/>
          </w:tcPr>
          <w:p w14:paraId="6E2802EB"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5 204</w:t>
            </w:r>
          </w:p>
        </w:tc>
        <w:tc>
          <w:tcPr>
            <w:tcW w:w="779" w:type="dxa"/>
            <w:tcBorders>
              <w:bottom w:val="single" w:sz="4" w:space="0" w:color="auto"/>
            </w:tcBorders>
            <w:shd w:val="clear" w:color="auto" w:fill="auto"/>
            <w:vAlign w:val="bottom"/>
          </w:tcPr>
          <w:p w14:paraId="1004E0F1"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14 937</w:t>
            </w:r>
          </w:p>
        </w:tc>
        <w:tc>
          <w:tcPr>
            <w:tcW w:w="780" w:type="dxa"/>
            <w:tcBorders>
              <w:bottom w:val="single" w:sz="4" w:space="0" w:color="auto"/>
            </w:tcBorders>
            <w:shd w:val="clear" w:color="auto" w:fill="auto"/>
            <w:vAlign w:val="bottom"/>
          </w:tcPr>
          <w:p w14:paraId="263642DD" w14:textId="77777777" w:rsidR="00E5406E" w:rsidRPr="00E5406E" w:rsidRDefault="00E5406E" w:rsidP="00E5406E">
            <w:pPr>
              <w:suppressAutoHyphens w:val="0"/>
              <w:spacing w:before="40" w:after="40" w:line="220" w:lineRule="exact"/>
              <w:jc w:val="right"/>
              <w:rPr>
                <w:sz w:val="18"/>
                <w:lang w:val="fr-FR"/>
              </w:rPr>
            </w:pPr>
            <w:r w:rsidRPr="00E5406E">
              <w:rPr>
                <w:sz w:val="18"/>
                <w:lang w:val="fr-FR"/>
              </w:rPr>
              <w:t>13 645</w:t>
            </w:r>
          </w:p>
        </w:tc>
      </w:tr>
      <w:tr w:rsidR="00E5406E" w:rsidRPr="00E5406E" w14:paraId="655EEF3D" w14:textId="77777777" w:rsidTr="00E5406E">
        <w:tc>
          <w:tcPr>
            <w:tcW w:w="1134" w:type="dxa"/>
            <w:tcBorders>
              <w:top w:val="single" w:sz="4" w:space="0" w:color="auto"/>
              <w:bottom w:val="single" w:sz="12" w:space="0" w:color="auto"/>
            </w:tcBorders>
            <w:shd w:val="clear" w:color="auto" w:fill="auto"/>
          </w:tcPr>
          <w:p w14:paraId="1542A85A" w14:textId="77777777" w:rsidR="00E5406E" w:rsidRPr="00E5406E" w:rsidRDefault="00E5406E" w:rsidP="00E5406E">
            <w:pPr>
              <w:suppressAutoHyphens w:val="0"/>
              <w:spacing w:before="80" w:after="80" w:line="220" w:lineRule="exact"/>
              <w:ind w:left="283"/>
              <w:rPr>
                <w:b/>
                <w:bCs/>
                <w:sz w:val="18"/>
                <w:lang w:val="fr-FR"/>
              </w:rPr>
            </w:pPr>
            <w:r w:rsidRPr="00E5406E">
              <w:rPr>
                <w:b/>
                <w:bCs/>
                <w:sz w:val="18"/>
                <w:lang w:val="fr-FR"/>
              </w:rPr>
              <w:t>Total</w:t>
            </w:r>
          </w:p>
        </w:tc>
        <w:tc>
          <w:tcPr>
            <w:tcW w:w="779" w:type="dxa"/>
            <w:tcBorders>
              <w:top w:val="single" w:sz="4" w:space="0" w:color="auto"/>
              <w:bottom w:val="single" w:sz="12" w:space="0" w:color="auto"/>
            </w:tcBorders>
            <w:shd w:val="clear" w:color="auto" w:fill="auto"/>
            <w:vAlign w:val="bottom"/>
          </w:tcPr>
          <w:p w14:paraId="394138FF" w14:textId="77777777" w:rsidR="00E5406E" w:rsidRPr="00E5406E" w:rsidRDefault="00E5406E" w:rsidP="00E5406E">
            <w:pPr>
              <w:suppressAutoHyphens w:val="0"/>
              <w:spacing w:before="80" w:after="80" w:line="220" w:lineRule="exact"/>
              <w:jc w:val="right"/>
              <w:rPr>
                <w:b/>
                <w:bCs/>
                <w:sz w:val="18"/>
                <w:lang w:val="fr-FR"/>
              </w:rPr>
            </w:pPr>
            <w:r w:rsidRPr="00E5406E">
              <w:rPr>
                <w:b/>
                <w:sz w:val="18"/>
                <w:lang w:val="fr-FR"/>
              </w:rPr>
              <w:t>280 613</w:t>
            </w:r>
          </w:p>
        </w:tc>
        <w:tc>
          <w:tcPr>
            <w:tcW w:w="779" w:type="dxa"/>
            <w:tcBorders>
              <w:top w:val="single" w:sz="4" w:space="0" w:color="auto"/>
              <w:bottom w:val="single" w:sz="12" w:space="0" w:color="auto"/>
            </w:tcBorders>
            <w:shd w:val="clear" w:color="auto" w:fill="auto"/>
            <w:vAlign w:val="bottom"/>
          </w:tcPr>
          <w:p w14:paraId="1634603D" w14:textId="77777777" w:rsidR="00E5406E" w:rsidRPr="00E5406E" w:rsidRDefault="00E5406E" w:rsidP="00E5406E">
            <w:pPr>
              <w:suppressAutoHyphens w:val="0"/>
              <w:spacing w:before="80" w:after="80" w:line="220" w:lineRule="exact"/>
              <w:jc w:val="right"/>
              <w:rPr>
                <w:b/>
                <w:sz w:val="18"/>
                <w:lang w:val="fr-FR"/>
              </w:rPr>
            </w:pPr>
            <w:r w:rsidRPr="00E5406E">
              <w:rPr>
                <w:b/>
                <w:sz w:val="18"/>
                <w:lang w:val="fr-FR"/>
              </w:rPr>
              <w:t>351 278</w:t>
            </w:r>
          </w:p>
        </w:tc>
        <w:tc>
          <w:tcPr>
            <w:tcW w:w="780" w:type="dxa"/>
            <w:tcBorders>
              <w:top w:val="single" w:sz="4" w:space="0" w:color="auto"/>
              <w:bottom w:val="single" w:sz="12" w:space="0" w:color="auto"/>
            </w:tcBorders>
            <w:shd w:val="clear" w:color="auto" w:fill="auto"/>
            <w:vAlign w:val="bottom"/>
          </w:tcPr>
          <w:p w14:paraId="725CB037" w14:textId="77777777" w:rsidR="00E5406E" w:rsidRPr="00E5406E" w:rsidRDefault="00E5406E" w:rsidP="00E5406E">
            <w:pPr>
              <w:suppressAutoHyphens w:val="0"/>
              <w:spacing w:before="80" w:after="80" w:line="220" w:lineRule="exact"/>
              <w:jc w:val="right"/>
              <w:rPr>
                <w:b/>
                <w:sz w:val="18"/>
                <w:lang w:val="fr-FR"/>
              </w:rPr>
            </w:pPr>
            <w:r w:rsidRPr="00E5406E">
              <w:rPr>
                <w:b/>
                <w:sz w:val="18"/>
                <w:lang w:val="fr-FR"/>
              </w:rPr>
              <w:t>280 434</w:t>
            </w:r>
          </w:p>
        </w:tc>
        <w:tc>
          <w:tcPr>
            <w:tcW w:w="779" w:type="dxa"/>
            <w:tcBorders>
              <w:top w:val="single" w:sz="4" w:space="0" w:color="auto"/>
              <w:bottom w:val="single" w:sz="12" w:space="0" w:color="auto"/>
            </w:tcBorders>
            <w:shd w:val="clear" w:color="auto" w:fill="auto"/>
            <w:vAlign w:val="bottom"/>
          </w:tcPr>
          <w:p w14:paraId="68E126B0" w14:textId="77777777" w:rsidR="00E5406E" w:rsidRPr="00E5406E" w:rsidRDefault="00E5406E" w:rsidP="00E5406E">
            <w:pPr>
              <w:suppressAutoHyphens w:val="0"/>
              <w:spacing w:before="80" w:after="80" w:line="220" w:lineRule="exact"/>
              <w:jc w:val="right"/>
              <w:rPr>
                <w:b/>
                <w:sz w:val="18"/>
                <w:lang w:val="fr-FR"/>
              </w:rPr>
            </w:pPr>
            <w:r w:rsidRPr="00E5406E">
              <w:rPr>
                <w:b/>
                <w:sz w:val="18"/>
                <w:lang w:val="fr-FR"/>
              </w:rPr>
              <w:t>220 514</w:t>
            </w:r>
          </w:p>
        </w:tc>
        <w:tc>
          <w:tcPr>
            <w:tcW w:w="779" w:type="dxa"/>
            <w:tcBorders>
              <w:top w:val="single" w:sz="4" w:space="0" w:color="auto"/>
              <w:bottom w:val="single" w:sz="12" w:space="0" w:color="auto"/>
            </w:tcBorders>
            <w:shd w:val="clear" w:color="auto" w:fill="auto"/>
            <w:vAlign w:val="bottom"/>
          </w:tcPr>
          <w:p w14:paraId="20961FC1" w14:textId="77777777" w:rsidR="00E5406E" w:rsidRPr="00E5406E" w:rsidRDefault="00E5406E" w:rsidP="00E5406E">
            <w:pPr>
              <w:suppressAutoHyphens w:val="0"/>
              <w:spacing w:before="80" w:after="80" w:line="220" w:lineRule="exact"/>
              <w:jc w:val="right"/>
              <w:rPr>
                <w:b/>
                <w:sz w:val="18"/>
                <w:lang w:val="fr-FR"/>
              </w:rPr>
            </w:pPr>
            <w:r w:rsidRPr="00E5406E">
              <w:rPr>
                <w:b/>
                <w:sz w:val="18"/>
                <w:lang w:val="fr-FR"/>
              </w:rPr>
              <w:t>282 573</w:t>
            </w:r>
          </w:p>
        </w:tc>
        <w:tc>
          <w:tcPr>
            <w:tcW w:w="780" w:type="dxa"/>
            <w:tcBorders>
              <w:top w:val="single" w:sz="4" w:space="0" w:color="auto"/>
              <w:bottom w:val="single" w:sz="12" w:space="0" w:color="auto"/>
            </w:tcBorders>
            <w:shd w:val="clear" w:color="auto" w:fill="auto"/>
            <w:vAlign w:val="bottom"/>
          </w:tcPr>
          <w:p w14:paraId="3A4D0595" w14:textId="77777777" w:rsidR="00E5406E" w:rsidRPr="00E5406E" w:rsidRDefault="00E5406E" w:rsidP="00E5406E">
            <w:pPr>
              <w:suppressAutoHyphens w:val="0"/>
              <w:spacing w:before="80" w:after="80" w:line="220" w:lineRule="exact"/>
              <w:jc w:val="right"/>
              <w:rPr>
                <w:b/>
                <w:sz w:val="18"/>
                <w:lang w:val="fr-FR"/>
              </w:rPr>
            </w:pPr>
            <w:r w:rsidRPr="00E5406E">
              <w:rPr>
                <w:b/>
                <w:sz w:val="18"/>
                <w:lang w:val="fr-FR"/>
              </w:rPr>
              <w:t>270 743</w:t>
            </w:r>
          </w:p>
        </w:tc>
        <w:tc>
          <w:tcPr>
            <w:tcW w:w="779" w:type="dxa"/>
            <w:tcBorders>
              <w:top w:val="single" w:sz="4" w:space="0" w:color="auto"/>
              <w:bottom w:val="single" w:sz="12" w:space="0" w:color="auto"/>
            </w:tcBorders>
            <w:shd w:val="clear" w:color="auto" w:fill="auto"/>
            <w:vAlign w:val="bottom"/>
          </w:tcPr>
          <w:p w14:paraId="37DBF022" w14:textId="77777777" w:rsidR="00E5406E" w:rsidRPr="00E5406E" w:rsidRDefault="00E5406E" w:rsidP="00E5406E">
            <w:pPr>
              <w:suppressAutoHyphens w:val="0"/>
              <w:spacing w:before="80" w:after="80" w:line="220" w:lineRule="exact"/>
              <w:jc w:val="right"/>
              <w:rPr>
                <w:b/>
                <w:sz w:val="18"/>
                <w:lang w:val="fr-FR"/>
              </w:rPr>
            </w:pPr>
            <w:r w:rsidRPr="00E5406E">
              <w:rPr>
                <w:b/>
                <w:sz w:val="18"/>
                <w:lang w:val="fr-FR"/>
              </w:rPr>
              <w:t>204 492</w:t>
            </w:r>
          </w:p>
        </w:tc>
        <w:tc>
          <w:tcPr>
            <w:tcW w:w="780" w:type="dxa"/>
            <w:tcBorders>
              <w:top w:val="single" w:sz="4" w:space="0" w:color="auto"/>
              <w:bottom w:val="single" w:sz="12" w:space="0" w:color="auto"/>
            </w:tcBorders>
            <w:shd w:val="clear" w:color="auto" w:fill="auto"/>
            <w:vAlign w:val="bottom"/>
          </w:tcPr>
          <w:p w14:paraId="0B981B60" w14:textId="77777777" w:rsidR="00E5406E" w:rsidRPr="00E5406E" w:rsidRDefault="00E5406E" w:rsidP="00E5406E">
            <w:pPr>
              <w:suppressAutoHyphens w:val="0"/>
              <w:spacing w:before="80" w:after="80" w:line="220" w:lineRule="exact"/>
              <w:jc w:val="right"/>
              <w:rPr>
                <w:b/>
                <w:sz w:val="18"/>
                <w:lang w:val="fr-FR"/>
              </w:rPr>
            </w:pPr>
            <w:r w:rsidRPr="00E5406E">
              <w:rPr>
                <w:b/>
                <w:sz w:val="18"/>
                <w:lang w:val="fr-FR"/>
              </w:rPr>
              <w:t>146 440</w:t>
            </w:r>
          </w:p>
        </w:tc>
      </w:tr>
    </w:tbl>
    <w:p w14:paraId="060CEE4D" w14:textId="77777777" w:rsidR="00993450" w:rsidRPr="00993450" w:rsidRDefault="00993450" w:rsidP="00993450">
      <w:pPr>
        <w:pStyle w:val="SingleTxtG"/>
        <w:spacing w:before="120" w:after="240"/>
        <w:ind w:firstLine="170"/>
        <w:rPr>
          <w:sz w:val="18"/>
          <w:szCs w:val="18"/>
          <w:lang w:val="fr-FR"/>
        </w:rPr>
      </w:pPr>
      <w:r w:rsidRPr="00993450">
        <w:rPr>
          <w:i/>
          <w:iCs/>
          <w:sz w:val="18"/>
          <w:szCs w:val="18"/>
          <w:lang w:val="fr-FR"/>
        </w:rPr>
        <w:t>Source</w:t>
      </w:r>
      <w:r w:rsidRPr="00993450">
        <w:rPr>
          <w:iCs/>
          <w:sz w:val="18"/>
          <w:szCs w:val="18"/>
          <w:lang w:val="fr-FR"/>
        </w:rPr>
        <w:t> :</w:t>
      </w:r>
      <w:r w:rsidRPr="00993450">
        <w:rPr>
          <w:sz w:val="18"/>
          <w:szCs w:val="18"/>
          <w:lang w:val="fr-FR"/>
        </w:rPr>
        <w:t xml:space="preserve"> MGCAS, 2017.</w:t>
      </w:r>
    </w:p>
    <w:p w14:paraId="391EAC1B" w14:textId="77777777" w:rsidR="00993450" w:rsidRPr="00326A09" w:rsidRDefault="00993450" w:rsidP="00993450">
      <w:pPr>
        <w:pStyle w:val="SingleTxtG"/>
        <w:rPr>
          <w:lang w:val="fr-FR"/>
        </w:rPr>
      </w:pPr>
      <w:r w:rsidRPr="00326A09">
        <w:rPr>
          <w:lang w:val="fr-FR"/>
        </w:rPr>
        <w:t>200.</w:t>
      </w:r>
      <w:r w:rsidRPr="00326A09">
        <w:rPr>
          <w:lang w:val="fr-FR"/>
        </w:rPr>
        <w:tab/>
        <w:t>Les enfants orphelins et vulnérables ont été inscrits à des cours de formation professionnelle et un soutien psychosocial a été fourni aux enfants victimes d</w:t>
      </w:r>
      <w:r>
        <w:rPr>
          <w:lang w:val="fr-FR"/>
        </w:rPr>
        <w:t>’</w:t>
      </w:r>
      <w:r w:rsidRPr="00326A09">
        <w:rPr>
          <w:lang w:val="fr-FR"/>
        </w:rPr>
        <w:t>abus sexuels et de violence.</w:t>
      </w:r>
    </w:p>
    <w:p w14:paraId="68BD611F" w14:textId="77777777" w:rsidR="00993450" w:rsidRPr="00326A09" w:rsidRDefault="00993450" w:rsidP="00993450">
      <w:pPr>
        <w:pStyle w:val="SingleTxtG"/>
        <w:rPr>
          <w:lang w:val="fr-FR"/>
        </w:rPr>
      </w:pPr>
      <w:r w:rsidRPr="00326A09">
        <w:rPr>
          <w:lang w:val="fr-FR"/>
        </w:rPr>
        <w:t>201.</w:t>
      </w:r>
      <w:r w:rsidRPr="00326A09">
        <w:rPr>
          <w:lang w:val="fr-FR"/>
        </w:rPr>
        <w:tab/>
        <w:t>Afin de garantir la bonne qualité des services fournis aux enfants, le MGCAS a élaboré des normes minimales et a formé différentes parties prenantes. À titre d</w:t>
      </w:r>
      <w:r>
        <w:rPr>
          <w:lang w:val="fr-FR"/>
        </w:rPr>
        <w:t>’</w:t>
      </w:r>
      <w:r w:rsidRPr="00326A09">
        <w:rPr>
          <w:lang w:val="fr-FR"/>
        </w:rPr>
        <w:t>exemple, des séances de renforcement des capacités en matière de soutien psychosocial et de soins à domicile ont été organisées à l</w:t>
      </w:r>
      <w:r>
        <w:rPr>
          <w:lang w:val="fr-FR"/>
        </w:rPr>
        <w:t>’</w:t>
      </w:r>
      <w:r w:rsidRPr="00326A09">
        <w:rPr>
          <w:lang w:val="fr-FR"/>
        </w:rPr>
        <w:t>intention de 800 membres du personnel des différentes institutions.</w:t>
      </w:r>
    </w:p>
    <w:p w14:paraId="4443CFE2" w14:textId="77777777" w:rsidR="00993450" w:rsidRPr="00326A09" w:rsidRDefault="00993450" w:rsidP="00993450">
      <w:pPr>
        <w:pStyle w:val="SingleTxtG"/>
        <w:rPr>
          <w:lang w:val="fr-FR"/>
        </w:rPr>
      </w:pPr>
      <w:r w:rsidRPr="00326A09">
        <w:rPr>
          <w:lang w:val="fr-FR"/>
        </w:rPr>
        <w:t>202.</w:t>
      </w:r>
      <w:r w:rsidRPr="00326A09">
        <w:rPr>
          <w:lang w:val="fr-FR"/>
        </w:rPr>
        <w:tab/>
        <w:t>En matière de lutte contre l</w:t>
      </w:r>
      <w:r>
        <w:rPr>
          <w:lang w:val="fr-FR"/>
        </w:rPr>
        <w:t>’</w:t>
      </w:r>
      <w:r w:rsidRPr="00326A09">
        <w:rPr>
          <w:lang w:val="fr-FR"/>
        </w:rPr>
        <w:t>épidémie de VIH/sida, la famille et la communauté sont considérées comme étant en première ligne. Ainsi, la stratégie consiste à renforcer leur capacité à trouver des solutions locales pour protéger et prendre en charge les orphelins et autres enfants vulnérables, ainsi qu</w:t>
      </w:r>
      <w:r>
        <w:rPr>
          <w:lang w:val="fr-FR"/>
        </w:rPr>
        <w:t>’</w:t>
      </w:r>
      <w:r w:rsidRPr="00326A09">
        <w:rPr>
          <w:lang w:val="fr-FR"/>
        </w:rPr>
        <w:t>à assurer la coordination entre les différentes parties prenantes afin de répondre aux besoins des enfants.</w:t>
      </w:r>
    </w:p>
    <w:p w14:paraId="788AE0F9" w14:textId="77777777" w:rsidR="00993450" w:rsidRPr="00326A09" w:rsidRDefault="00993450" w:rsidP="00993450">
      <w:pPr>
        <w:pStyle w:val="SingleTxtG"/>
        <w:rPr>
          <w:lang w:val="fr-FR"/>
        </w:rPr>
      </w:pPr>
      <w:r w:rsidRPr="00326A09">
        <w:rPr>
          <w:lang w:val="fr-FR"/>
        </w:rPr>
        <w:t>203.</w:t>
      </w:r>
      <w:r w:rsidRPr="00326A09">
        <w:rPr>
          <w:lang w:val="fr-FR"/>
        </w:rPr>
        <w:tab/>
        <w:t>La formation dispensée aux membres des 1 480 </w:t>
      </w:r>
      <w:r w:rsidR="00DE6C3F">
        <w:rPr>
          <w:lang w:val="fr-FR"/>
        </w:rPr>
        <w:t>c</w:t>
      </w:r>
      <w:r w:rsidRPr="00326A09">
        <w:rPr>
          <w:lang w:val="fr-FR"/>
        </w:rPr>
        <w:t>omités locaux de protection de l</w:t>
      </w:r>
      <w:r>
        <w:rPr>
          <w:lang w:val="fr-FR"/>
        </w:rPr>
        <w:t>’</w:t>
      </w:r>
      <w:r w:rsidRPr="00326A09">
        <w:rPr>
          <w:lang w:val="fr-FR"/>
        </w:rPr>
        <w:t>enfance intègre la question des droits de l</w:t>
      </w:r>
      <w:r>
        <w:rPr>
          <w:lang w:val="fr-FR"/>
        </w:rPr>
        <w:t>’</w:t>
      </w:r>
      <w:r w:rsidRPr="00326A09">
        <w:rPr>
          <w:lang w:val="fr-FR"/>
        </w:rPr>
        <w:t>enfant et traite la prévention et la lutte contre les violences et les mauvais traitements à l</w:t>
      </w:r>
      <w:r>
        <w:rPr>
          <w:lang w:val="fr-FR"/>
        </w:rPr>
        <w:t>’</w:t>
      </w:r>
      <w:r w:rsidRPr="00326A09">
        <w:rPr>
          <w:lang w:val="fr-FR"/>
        </w:rPr>
        <w:t>égard d</w:t>
      </w:r>
      <w:r>
        <w:rPr>
          <w:lang w:val="fr-FR"/>
        </w:rPr>
        <w:t>’</w:t>
      </w:r>
      <w:r w:rsidRPr="00326A09">
        <w:rPr>
          <w:lang w:val="fr-FR"/>
        </w:rPr>
        <w:t>enfants. Elle fournit ainsi des outils pour enjoindre les communautés à respecter les droits de l</w:t>
      </w:r>
      <w:r>
        <w:rPr>
          <w:lang w:val="fr-FR"/>
        </w:rPr>
        <w:t>’</w:t>
      </w:r>
      <w:r w:rsidRPr="00326A09">
        <w:rPr>
          <w:lang w:val="fr-FR"/>
        </w:rPr>
        <w:t>enfant.</w:t>
      </w:r>
    </w:p>
    <w:p w14:paraId="02E5A26D" w14:textId="77777777" w:rsidR="00993450" w:rsidRPr="00326A09" w:rsidRDefault="00993450" w:rsidP="00993450">
      <w:pPr>
        <w:pStyle w:val="H1G"/>
        <w:rPr>
          <w:lang w:val="fr-FR"/>
        </w:rPr>
      </w:pPr>
      <w:bookmarkStart w:id="80" w:name="_Toc365888978"/>
      <w:bookmarkStart w:id="81" w:name="_Toc489978884"/>
      <w:r w:rsidRPr="00326A09">
        <w:rPr>
          <w:lang w:val="fr-FR"/>
        </w:rPr>
        <w:lastRenderedPageBreak/>
        <w:tab/>
        <w:t>A.</w:t>
      </w:r>
      <w:r w:rsidRPr="00326A09">
        <w:rPr>
          <w:lang w:val="fr-FR"/>
        </w:rPr>
        <w:tab/>
        <w:t>Conseils aux parents (art</w:t>
      </w:r>
      <w:r>
        <w:rPr>
          <w:lang w:val="fr-FR"/>
        </w:rPr>
        <w:t>.</w:t>
      </w:r>
      <w:r w:rsidRPr="00326A09">
        <w:rPr>
          <w:lang w:val="fr-FR"/>
        </w:rPr>
        <w:t> 5)</w:t>
      </w:r>
      <w:bookmarkEnd w:id="80"/>
      <w:bookmarkEnd w:id="81"/>
    </w:p>
    <w:p w14:paraId="3E94EDB7" w14:textId="77777777" w:rsidR="00993450" w:rsidRPr="00326A09" w:rsidRDefault="00993450" w:rsidP="00993450">
      <w:pPr>
        <w:pStyle w:val="SingleTxtG"/>
        <w:rPr>
          <w:lang w:val="fr-FR"/>
        </w:rPr>
      </w:pPr>
      <w:r w:rsidRPr="00326A09">
        <w:rPr>
          <w:lang w:val="fr-FR"/>
        </w:rPr>
        <w:t>204.</w:t>
      </w:r>
      <w:r w:rsidRPr="00326A09">
        <w:rPr>
          <w:lang w:val="fr-FR"/>
        </w:rPr>
        <w:tab/>
        <w:t>La loi sur la famille définit les termes de famille et de parentalité et énonce qu</w:t>
      </w:r>
      <w:r>
        <w:rPr>
          <w:lang w:val="fr-FR"/>
        </w:rPr>
        <w:t>’</w:t>
      </w:r>
      <w:r w:rsidRPr="00326A09">
        <w:rPr>
          <w:lang w:val="fr-FR"/>
        </w:rPr>
        <w:t>en plus des parents, tous les autres membres de la famille sont responsables de la protection de l</w:t>
      </w:r>
      <w:r>
        <w:rPr>
          <w:lang w:val="fr-FR"/>
        </w:rPr>
        <w:t>’</w:t>
      </w:r>
      <w:r w:rsidRPr="00326A09">
        <w:rPr>
          <w:lang w:val="fr-FR"/>
        </w:rPr>
        <w:t>enfant.</w:t>
      </w:r>
    </w:p>
    <w:p w14:paraId="72704F36" w14:textId="77777777" w:rsidR="00993450" w:rsidRPr="00326A09" w:rsidRDefault="00993450" w:rsidP="00993450">
      <w:pPr>
        <w:pStyle w:val="SingleTxtG"/>
        <w:rPr>
          <w:lang w:val="fr-FR"/>
        </w:rPr>
      </w:pPr>
      <w:r w:rsidRPr="00326A09">
        <w:rPr>
          <w:lang w:val="fr-FR"/>
        </w:rPr>
        <w:t>205.</w:t>
      </w:r>
      <w:r w:rsidRPr="00326A09">
        <w:rPr>
          <w:lang w:val="fr-FR"/>
        </w:rPr>
        <w:tab/>
        <w:t>En effet, l</w:t>
      </w:r>
      <w:r>
        <w:rPr>
          <w:lang w:val="fr-FR"/>
        </w:rPr>
        <w:t>’</w:t>
      </w:r>
      <w:r w:rsidRPr="00326A09">
        <w:rPr>
          <w:lang w:val="fr-FR"/>
        </w:rPr>
        <w:t>éventail des dispositions légales étend la responsabilité de guider l</w:t>
      </w:r>
      <w:r>
        <w:rPr>
          <w:lang w:val="fr-FR"/>
        </w:rPr>
        <w:t>’</w:t>
      </w:r>
      <w:r w:rsidRPr="00326A09">
        <w:rPr>
          <w:lang w:val="fr-FR"/>
        </w:rPr>
        <w:t>enfant au-delà de l</w:t>
      </w:r>
      <w:r>
        <w:rPr>
          <w:lang w:val="fr-FR"/>
        </w:rPr>
        <w:t>’</w:t>
      </w:r>
      <w:r w:rsidRPr="00326A09">
        <w:rPr>
          <w:lang w:val="fr-FR"/>
        </w:rPr>
        <w:t>environnement parental, c</w:t>
      </w:r>
      <w:r>
        <w:rPr>
          <w:lang w:val="fr-FR"/>
        </w:rPr>
        <w:t>’</w:t>
      </w:r>
      <w:r w:rsidRPr="00326A09">
        <w:rPr>
          <w:lang w:val="fr-FR"/>
        </w:rPr>
        <w:t>est-à-dire à la famille élargie et au cercle plus vaste de la communauté dont la famille fait partie.</w:t>
      </w:r>
    </w:p>
    <w:p w14:paraId="599BB145" w14:textId="77777777" w:rsidR="00993450" w:rsidRPr="00326A09" w:rsidRDefault="00993450" w:rsidP="00993450">
      <w:pPr>
        <w:pStyle w:val="SingleTxtG"/>
        <w:rPr>
          <w:lang w:val="fr-FR"/>
        </w:rPr>
      </w:pPr>
      <w:r w:rsidRPr="00326A09">
        <w:rPr>
          <w:lang w:val="fr-FR"/>
        </w:rPr>
        <w:t>206.</w:t>
      </w:r>
      <w:r w:rsidRPr="00326A09">
        <w:rPr>
          <w:lang w:val="fr-FR"/>
        </w:rPr>
        <w:tab/>
        <w:t>Dans ce contexte, le Gouvernement met en œuvre des programmes destinés à informer et à orienter les parents pour répondre aux besoins de survie, de protection et de développement de l</w:t>
      </w:r>
      <w:r>
        <w:rPr>
          <w:lang w:val="fr-FR"/>
        </w:rPr>
        <w:t>’</w:t>
      </w:r>
      <w:r w:rsidRPr="00326A09">
        <w:rPr>
          <w:lang w:val="fr-FR"/>
        </w:rPr>
        <w:t>enfant.</w:t>
      </w:r>
    </w:p>
    <w:p w14:paraId="44EC7836" w14:textId="77777777" w:rsidR="00993450" w:rsidRPr="00326A09" w:rsidRDefault="00993450" w:rsidP="00993450">
      <w:pPr>
        <w:pStyle w:val="H1G"/>
        <w:rPr>
          <w:lang w:val="fr-FR"/>
        </w:rPr>
      </w:pPr>
      <w:bookmarkStart w:id="82" w:name="_Toc365888979"/>
      <w:bookmarkStart w:id="83" w:name="_Toc489978885"/>
      <w:r w:rsidRPr="00326A09">
        <w:rPr>
          <w:lang w:val="fr-FR"/>
        </w:rPr>
        <w:tab/>
        <w:t>B.</w:t>
      </w:r>
      <w:r w:rsidRPr="00326A09">
        <w:rPr>
          <w:lang w:val="fr-FR"/>
        </w:rPr>
        <w:tab/>
        <w:t>Responsabilité des parents (art</w:t>
      </w:r>
      <w:r>
        <w:rPr>
          <w:lang w:val="fr-FR"/>
        </w:rPr>
        <w:t>.</w:t>
      </w:r>
      <w:r w:rsidRPr="00326A09">
        <w:rPr>
          <w:lang w:val="fr-FR"/>
        </w:rPr>
        <w:t> 18</w:t>
      </w:r>
      <w:r w:rsidR="00673CFD">
        <w:rPr>
          <w:lang w:val="fr-FR"/>
        </w:rPr>
        <w:t xml:space="preserve"> (</w:t>
      </w:r>
      <w:r w:rsidRPr="00326A09">
        <w:rPr>
          <w:lang w:val="fr-FR"/>
        </w:rPr>
        <w:t>par</w:t>
      </w:r>
      <w:r>
        <w:rPr>
          <w:lang w:val="fr-FR"/>
        </w:rPr>
        <w:t>.</w:t>
      </w:r>
      <w:r w:rsidRPr="00326A09">
        <w:rPr>
          <w:lang w:val="fr-FR"/>
        </w:rPr>
        <w:t> 1 et 2)</w:t>
      </w:r>
      <w:bookmarkEnd w:id="82"/>
      <w:bookmarkEnd w:id="83"/>
      <w:r w:rsidR="00673CFD">
        <w:rPr>
          <w:lang w:val="fr-FR"/>
        </w:rPr>
        <w:t>)</w:t>
      </w:r>
    </w:p>
    <w:p w14:paraId="3ECC88C8" w14:textId="77777777" w:rsidR="00993450" w:rsidRPr="00326A09" w:rsidRDefault="00993450" w:rsidP="00993450">
      <w:pPr>
        <w:pStyle w:val="SingleTxtG"/>
        <w:rPr>
          <w:lang w:val="fr-FR"/>
        </w:rPr>
      </w:pPr>
      <w:r w:rsidRPr="00326A09">
        <w:rPr>
          <w:lang w:val="fr-FR"/>
        </w:rPr>
        <w:t>207.</w:t>
      </w:r>
      <w:r w:rsidRPr="00326A09">
        <w:rPr>
          <w:lang w:val="fr-FR"/>
        </w:rPr>
        <w:tab/>
        <w:t>L</w:t>
      </w:r>
      <w:r>
        <w:rPr>
          <w:lang w:val="fr-FR"/>
        </w:rPr>
        <w:t>’</w:t>
      </w:r>
      <w:r w:rsidRPr="00326A09">
        <w:rPr>
          <w:lang w:val="fr-FR"/>
        </w:rPr>
        <w:t>article 121 de la Constitution de la République, relatif à l</w:t>
      </w:r>
      <w:r>
        <w:rPr>
          <w:lang w:val="fr-FR"/>
        </w:rPr>
        <w:t>’</w:t>
      </w:r>
      <w:r w:rsidRPr="00326A09">
        <w:rPr>
          <w:lang w:val="fr-FR"/>
        </w:rPr>
        <w:t>enfance, contient des dispositions claires sur la responsabilité qui incombe à la famille en matière de protection de l</w:t>
      </w:r>
      <w:r>
        <w:rPr>
          <w:lang w:val="fr-FR"/>
        </w:rPr>
        <w:t>’</w:t>
      </w:r>
      <w:r w:rsidRPr="00326A09">
        <w:rPr>
          <w:lang w:val="fr-FR"/>
        </w:rPr>
        <w:t>enfant, en vue d</w:t>
      </w:r>
      <w:r>
        <w:rPr>
          <w:lang w:val="fr-FR"/>
        </w:rPr>
        <w:t>’</w:t>
      </w:r>
      <w:r w:rsidRPr="00326A09">
        <w:rPr>
          <w:lang w:val="fr-FR"/>
        </w:rPr>
        <w:t>assurer son développement complet et de le protéger contre toute forme de discrimination, de mauvais traitements et d</w:t>
      </w:r>
      <w:r>
        <w:rPr>
          <w:lang w:val="fr-FR"/>
        </w:rPr>
        <w:t>’</w:t>
      </w:r>
      <w:r w:rsidRPr="00326A09">
        <w:rPr>
          <w:lang w:val="fr-FR"/>
        </w:rPr>
        <w:t>abus de pouvoir.</w:t>
      </w:r>
    </w:p>
    <w:p w14:paraId="47A84057" w14:textId="77777777" w:rsidR="00993450" w:rsidRPr="00326A09" w:rsidRDefault="00993450" w:rsidP="00993450">
      <w:pPr>
        <w:pStyle w:val="SingleTxtG"/>
        <w:rPr>
          <w:lang w:val="fr-FR"/>
        </w:rPr>
      </w:pPr>
      <w:r w:rsidRPr="00326A09">
        <w:rPr>
          <w:lang w:val="fr-FR"/>
        </w:rPr>
        <w:t>208.</w:t>
      </w:r>
      <w:r w:rsidRPr="00326A09">
        <w:rPr>
          <w:lang w:val="fr-FR"/>
        </w:rPr>
        <w:tab/>
        <w:t>L</w:t>
      </w:r>
      <w:r>
        <w:rPr>
          <w:lang w:val="fr-FR"/>
        </w:rPr>
        <w:t>’</w:t>
      </w:r>
      <w:r w:rsidRPr="00326A09">
        <w:rPr>
          <w:lang w:val="fr-FR"/>
        </w:rPr>
        <w:t>article 32 de la loi sur la promotion et la protection des droits de l</w:t>
      </w:r>
      <w:r>
        <w:rPr>
          <w:lang w:val="fr-FR"/>
        </w:rPr>
        <w:t>’</w:t>
      </w:r>
      <w:r w:rsidRPr="00326A09">
        <w:rPr>
          <w:lang w:val="fr-FR"/>
        </w:rPr>
        <w:t>enfant définit les devoirs des parents, à savoir l</w:t>
      </w:r>
      <w:r>
        <w:rPr>
          <w:lang w:val="fr-FR"/>
        </w:rPr>
        <w:t>’</w:t>
      </w:r>
      <w:r w:rsidRPr="00326A09">
        <w:rPr>
          <w:lang w:val="fr-FR"/>
        </w:rPr>
        <w:t>obligation de soutenir, de guider et d</w:t>
      </w:r>
      <w:r>
        <w:rPr>
          <w:lang w:val="fr-FR"/>
        </w:rPr>
        <w:t>’</w:t>
      </w:r>
      <w:r w:rsidRPr="00326A09">
        <w:rPr>
          <w:lang w:val="fr-FR"/>
        </w:rPr>
        <w:t>éduquer leurs enfants mineurs, de respecter et de faire appliquer les décisions de justice, et de payer tous les frais liés à la sécurité, à la santé, à l</w:t>
      </w:r>
      <w:r>
        <w:rPr>
          <w:lang w:val="fr-FR"/>
        </w:rPr>
        <w:t>’</w:t>
      </w:r>
      <w:r w:rsidRPr="00326A09">
        <w:rPr>
          <w:lang w:val="fr-FR"/>
        </w:rPr>
        <w:t>alimentation et au développement de l</w:t>
      </w:r>
      <w:r>
        <w:rPr>
          <w:lang w:val="fr-FR"/>
        </w:rPr>
        <w:t>’</w:t>
      </w:r>
      <w:r w:rsidRPr="00326A09">
        <w:rPr>
          <w:lang w:val="fr-FR"/>
        </w:rPr>
        <w:t>enfant.</w:t>
      </w:r>
    </w:p>
    <w:p w14:paraId="1CB921B9" w14:textId="77777777" w:rsidR="00993450" w:rsidRPr="00326A09" w:rsidRDefault="00993450" w:rsidP="00993450">
      <w:pPr>
        <w:pStyle w:val="SingleTxtG"/>
        <w:rPr>
          <w:lang w:val="fr-FR"/>
        </w:rPr>
      </w:pPr>
      <w:r w:rsidRPr="00326A09">
        <w:rPr>
          <w:lang w:val="fr-FR"/>
        </w:rPr>
        <w:t>209.</w:t>
      </w:r>
      <w:r w:rsidRPr="00326A09">
        <w:rPr>
          <w:lang w:val="fr-FR"/>
        </w:rPr>
        <w:tab/>
        <w:t>La loi sur la famille fait obligation aux parents, dans le cadre des devoirs dont les investit l</w:t>
      </w:r>
      <w:r>
        <w:rPr>
          <w:lang w:val="fr-FR"/>
        </w:rPr>
        <w:t>’</w:t>
      </w:r>
      <w:r w:rsidRPr="00326A09">
        <w:rPr>
          <w:lang w:val="fr-FR"/>
        </w:rPr>
        <w:t>autorité parentale, de représenter leurs enfants et d</w:t>
      </w:r>
      <w:r>
        <w:rPr>
          <w:lang w:val="fr-FR"/>
        </w:rPr>
        <w:t>’</w:t>
      </w:r>
      <w:r w:rsidRPr="00326A09">
        <w:rPr>
          <w:lang w:val="fr-FR"/>
        </w:rPr>
        <w:t>administrer leurs biens jusqu</w:t>
      </w:r>
      <w:r>
        <w:rPr>
          <w:lang w:val="fr-FR"/>
        </w:rPr>
        <w:t>’</w:t>
      </w:r>
      <w:r w:rsidRPr="00326A09">
        <w:rPr>
          <w:lang w:val="fr-FR"/>
        </w:rPr>
        <w:t>à ce qu</w:t>
      </w:r>
      <w:r>
        <w:rPr>
          <w:lang w:val="fr-FR"/>
        </w:rPr>
        <w:t>’</w:t>
      </w:r>
      <w:r w:rsidRPr="00326A09">
        <w:rPr>
          <w:lang w:val="fr-FR"/>
        </w:rPr>
        <w:t>ils aient atteint l</w:t>
      </w:r>
      <w:r>
        <w:rPr>
          <w:lang w:val="fr-FR"/>
        </w:rPr>
        <w:t>’</w:t>
      </w:r>
      <w:r w:rsidRPr="00326A09">
        <w:rPr>
          <w:lang w:val="fr-FR"/>
        </w:rPr>
        <w:t>âge de la majorité ou l</w:t>
      </w:r>
      <w:r>
        <w:rPr>
          <w:lang w:val="fr-FR"/>
        </w:rPr>
        <w:t>’</w:t>
      </w:r>
      <w:r w:rsidRPr="00326A09">
        <w:rPr>
          <w:lang w:val="fr-FR"/>
        </w:rPr>
        <w:t>émancipation.</w:t>
      </w:r>
    </w:p>
    <w:p w14:paraId="054F8110" w14:textId="77777777" w:rsidR="00993450" w:rsidRPr="00326A09" w:rsidRDefault="00993450" w:rsidP="00993450">
      <w:pPr>
        <w:pStyle w:val="SingleTxtG"/>
        <w:rPr>
          <w:lang w:val="fr-FR"/>
        </w:rPr>
      </w:pPr>
      <w:r w:rsidRPr="00326A09">
        <w:rPr>
          <w:lang w:val="fr-FR"/>
        </w:rPr>
        <w:t>210.</w:t>
      </w:r>
      <w:r w:rsidRPr="00326A09">
        <w:rPr>
          <w:lang w:val="fr-FR"/>
        </w:rPr>
        <w:tab/>
        <w:t>Toutefois, si à la date à laquelle les enfants atteignent la majorité ou l</w:t>
      </w:r>
      <w:r>
        <w:rPr>
          <w:lang w:val="fr-FR"/>
        </w:rPr>
        <w:t>’</w:t>
      </w:r>
      <w:r w:rsidRPr="00326A09">
        <w:rPr>
          <w:lang w:val="fr-FR"/>
        </w:rPr>
        <w:t>émancipation ils n</w:t>
      </w:r>
      <w:r>
        <w:rPr>
          <w:lang w:val="fr-FR"/>
        </w:rPr>
        <w:t>’</w:t>
      </w:r>
      <w:r w:rsidRPr="00326A09">
        <w:rPr>
          <w:lang w:val="fr-FR"/>
        </w:rPr>
        <w:t>ont pas terminé leurs études, les obligations liées à l</w:t>
      </w:r>
      <w:r>
        <w:rPr>
          <w:lang w:val="fr-FR"/>
        </w:rPr>
        <w:t>’</w:t>
      </w:r>
      <w:r w:rsidRPr="00326A09">
        <w:rPr>
          <w:lang w:val="fr-FR"/>
        </w:rPr>
        <w:t>autorité parentale demeurent, dans la mesure jugée raisonnable et durant la période nécessaire pour achever leur formation (art</w:t>
      </w:r>
      <w:r>
        <w:rPr>
          <w:lang w:val="fr-FR"/>
        </w:rPr>
        <w:t>.</w:t>
      </w:r>
      <w:r w:rsidRPr="00326A09">
        <w:rPr>
          <w:lang w:val="fr-FR"/>
        </w:rPr>
        <w:t> 286).</w:t>
      </w:r>
    </w:p>
    <w:p w14:paraId="561707E5" w14:textId="77777777" w:rsidR="00993450" w:rsidRPr="00326A09" w:rsidRDefault="00993450" w:rsidP="00993450">
      <w:pPr>
        <w:pStyle w:val="SingleTxtG"/>
        <w:rPr>
          <w:lang w:val="fr-FR"/>
        </w:rPr>
      </w:pPr>
      <w:r w:rsidRPr="00326A09">
        <w:rPr>
          <w:lang w:val="fr-FR"/>
        </w:rPr>
        <w:t>211.</w:t>
      </w:r>
      <w:r w:rsidRPr="00326A09">
        <w:rPr>
          <w:lang w:val="fr-FR"/>
        </w:rPr>
        <w:tab/>
        <w:t>L</w:t>
      </w:r>
      <w:r>
        <w:rPr>
          <w:lang w:val="fr-FR"/>
        </w:rPr>
        <w:t>’</w:t>
      </w:r>
      <w:r w:rsidRPr="00326A09">
        <w:rPr>
          <w:lang w:val="fr-FR"/>
        </w:rPr>
        <w:t>article 288 dispose quant à lui que les parents ne peuvent renoncer à l</w:t>
      </w:r>
      <w:r>
        <w:rPr>
          <w:lang w:val="fr-FR"/>
        </w:rPr>
        <w:t>’</w:t>
      </w:r>
      <w:r w:rsidRPr="00326A09">
        <w:rPr>
          <w:lang w:val="fr-FR"/>
        </w:rPr>
        <w:t>autorité parentale ou à l</w:t>
      </w:r>
      <w:r>
        <w:rPr>
          <w:lang w:val="fr-FR"/>
        </w:rPr>
        <w:t>’</w:t>
      </w:r>
      <w:r w:rsidRPr="00326A09">
        <w:rPr>
          <w:lang w:val="fr-FR"/>
        </w:rPr>
        <w:t>un quelconque des droits et des devoirs qu</w:t>
      </w:r>
      <w:r>
        <w:rPr>
          <w:lang w:val="fr-FR"/>
        </w:rPr>
        <w:t>’</w:t>
      </w:r>
      <w:r w:rsidRPr="00326A09">
        <w:rPr>
          <w:lang w:val="fr-FR"/>
        </w:rPr>
        <w:t>elle leur confère, sans préjudice de ce qui est énoncé dans la loi au sujet des familles d</w:t>
      </w:r>
      <w:r>
        <w:rPr>
          <w:lang w:val="fr-FR"/>
        </w:rPr>
        <w:t>’</w:t>
      </w:r>
      <w:r w:rsidRPr="00326A09">
        <w:rPr>
          <w:lang w:val="fr-FR"/>
        </w:rPr>
        <w:t>accueil et de l</w:t>
      </w:r>
      <w:r>
        <w:rPr>
          <w:lang w:val="fr-FR"/>
        </w:rPr>
        <w:t>’</w:t>
      </w:r>
      <w:r w:rsidRPr="00326A09">
        <w:rPr>
          <w:lang w:val="fr-FR"/>
        </w:rPr>
        <w:t>adoption.</w:t>
      </w:r>
    </w:p>
    <w:p w14:paraId="4C96C82A" w14:textId="77777777" w:rsidR="00993450" w:rsidRPr="00326A09" w:rsidRDefault="00993450" w:rsidP="00993450">
      <w:pPr>
        <w:pStyle w:val="SingleTxtG"/>
        <w:rPr>
          <w:lang w:val="fr-FR"/>
        </w:rPr>
      </w:pPr>
      <w:r w:rsidRPr="00326A09">
        <w:rPr>
          <w:lang w:val="fr-FR"/>
        </w:rPr>
        <w:t>212.</w:t>
      </w:r>
      <w:r w:rsidRPr="00326A09">
        <w:rPr>
          <w:lang w:val="fr-FR"/>
        </w:rPr>
        <w:tab/>
        <w:t>S</w:t>
      </w:r>
      <w:r>
        <w:rPr>
          <w:lang w:val="fr-FR"/>
        </w:rPr>
        <w:t>’</w:t>
      </w:r>
      <w:r w:rsidRPr="00326A09">
        <w:rPr>
          <w:lang w:val="fr-FR"/>
        </w:rPr>
        <w:t>agissant des enfants nés hors mariage mais avec le consentement mutuel des parents, l</w:t>
      </w:r>
      <w:r>
        <w:rPr>
          <w:lang w:val="fr-FR"/>
        </w:rPr>
        <w:t>’</w:t>
      </w:r>
      <w:r w:rsidRPr="00326A09">
        <w:rPr>
          <w:lang w:val="fr-FR"/>
        </w:rPr>
        <w:t>article 289 énonce que le père ou la mère ne peuvent s</w:t>
      </w:r>
      <w:r>
        <w:rPr>
          <w:lang w:val="fr-FR"/>
        </w:rPr>
        <w:t>’</w:t>
      </w:r>
      <w:r w:rsidRPr="00326A09">
        <w:rPr>
          <w:lang w:val="fr-FR"/>
        </w:rPr>
        <w:t>exonérer eux-mêmes de leurs obligations à l</w:t>
      </w:r>
      <w:r>
        <w:rPr>
          <w:lang w:val="fr-FR"/>
        </w:rPr>
        <w:t>’</w:t>
      </w:r>
      <w:r w:rsidRPr="00326A09">
        <w:rPr>
          <w:lang w:val="fr-FR"/>
        </w:rPr>
        <w:t>égard de l</w:t>
      </w:r>
      <w:r>
        <w:rPr>
          <w:lang w:val="fr-FR"/>
        </w:rPr>
        <w:t>’</w:t>
      </w:r>
      <w:r w:rsidRPr="00326A09">
        <w:rPr>
          <w:lang w:val="fr-FR"/>
        </w:rPr>
        <w:t>enfant né hors mariage.</w:t>
      </w:r>
    </w:p>
    <w:p w14:paraId="4F89C348" w14:textId="77777777" w:rsidR="00993450" w:rsidRPr="00326A09" w:rsidRDefault="00993450" w:rsidP="00993450">
      <w:pPr>
        <w:pStyle w:val="H1G"/>
        <w:rPr>
          <w:lang w:val="fr-FR"/>
        </w:rPr>
      </w:pPr>
      <w:bookmarkStart w:id="84" w:name="_Toc365888980"/>
      <w:bookmarkStart w:id="85" w:name="_Toc489978886"/>
      <w:r w:rsidRPr="00326A09">
        <w:rPr>
          <w:lang w:val="fr-FR"/>
        </w:rPr>
        <w:tab/>
        <w:t>C.</w:t>
      </w:r>
      <w:r w:rsidRPr="00326A09">
        <w:rPr>
          <w:lang w:val="fr-FR"/>
        </w:rPr>
        <w:tab/>
        <w:t>Séparation d</w:t>
      </w:r>
      <w:r>
        <w:rPr>
          <w:lang w:val="fr-FR"/>
        </w:rPr>
        <w:t>’</w:t>
      </w:r>
      <w:r w:rsidRPr="00326A09">
        <w:rPr>
          <w:lang w:val="fr-FR"/>
        </w:rPr>
        <w:t>avec les parents (art</w:t>
      </w:r>
      <w:r>
        <w:rPr>
          <w:lang w:val="fr-FR"/>
        </w:rPr>
        <w:t>.</w:t>
      </w:r>
      <w:r w:rsidRPr="00326A09">
        <w:rPr>
          <w:lang w:val="fr-FR"/>
        </w:rPr>
        <w:t> 9)</w:t>
      </w:r>
      <w:bookmarkEnd w:id="84"/>
      <w:bookmarkEnd w:id="85"/>
    </w:p>
    <w:p w14:paraId="73157AB1" w14:textId="77777777" w:rsidR="00993450" w:rsidRPr="00326A09" w:rsidRDefault="00993450" w:rsidP="00993450">
      <w:pPr>
        <w:pStyle w:val="SingleTxtG"/>
        <w:rPr>
          <w:lang w:val="fr-FR"/>
        </w:rPr>
      </w:pPr>
      <w:r w:rsidRPr="00326A09">
        <w:rPr>
          <w:lang w:val="fr-FR"/>
        </w:rPr>
        <w:t>213.</w:t>
      </w:r>
      <w:r w:rsidRPr="00326A09">
        <w:rPr>
          <w:lang w:val="fr-FR"/>
        </w:rPr>
        <w:tab/>
        <w:t>S</w:t>
      </w:r>
      <w:r>
        <w:rPr>
          <w:lang w:val="fr-FR"/>
        </w:rPr>
        <w:t>’</w:t>
      </w:r>
      <w:r w:rsidRPr="00326A09">
        <w:rPr>
          <w:lang w:val="fr-FR"/>
        </w:rPr>
        <w:t>agissant du principe de l</w:t>
      </w:r>
      <w:r>
        <w:rPr>
          <w:lang w:val="fr-FR"/>
        </w:rPr>
        <w:t>’</w:t>
      </w:r>
      <w:r w:rsidRPr="00326A09">
        <w:rPr>
          <w:lang w:val="fr-FR"/>
        </w:rPr>
        <w:t>intérêt supérieur de l</w:t>
      </w:r>
      <w:r>
        <w:rPr>
          <w:lang w:val="fr-FR"/>
        </w:rPr>
        <w:t>’</w:t>
      </w:r>
      <w:r w:rsidRPr="00326A09">
        <w:rPr>
          <w:lang w:val="fr-FR"/>
        </w:rPr>
        <w:t>enfant, la société mozambicaine accorde la priorité au maintien et au renforcement des unions matrimoniales. Dans cette optique, lors du traitement des cas de divorce ou de séparation, la philosophie des tribunaux, des organismes religieux et des autorités traditionnelles consiste à chercher des voies de réconciliation, en particulier lorsque les couples ont des enfants mineurs.</w:t>
      </w:r>
    </w:p>
    <w:p w14:paraId="1A10DAD4" w14:textId="77777777" w:rsidR="00993450" w:rsidRPr="00326A09" w:rsidRDefault="00993450" w:rsidP="00993450">
      <w:pPr>
        <w:pStyle w:val="SingleTxtG"/>
        <w:rPr>
          <w:lang w:val="fr-FR"/>
        </w:rPr>
      </w:pPr>
      <w:r w:rsidRPr="00326A09">
        <w:rPr>
          <w:lang w:val="fr-FR"/>
        </w:rPr>
        <w:t>214.</w:t>
      </w:r>
      <w:r w:rsidRPr="00326A09">
        <w:rPr>
          <w:lang w:val="fr-FR"/>
        </w:rPr>
        <w:tab/>
        <w:t>Malgré les mesures de prévention et de réconciliation, le nombre de cas de séparation et de divorce continue de croître, essentiellement dans les grands centres urbains, en raison de divers types de conflits conjugaux. La présence d</w:t>
      </w:r>
      <w:r>
        <w:rPr>
          <w:lang w:val="fr-FR"/>
        </w:rPr>
        <w:t>’</w:t>
      </w:r>
      <w:r w:rsidRPr="00326A09">
        <w:rPr>
          <w:lang w:val="fr-FR"/>
        </w:rPr>
        <w:t>enfants vivant dans la rue et dans les 92 centres d</w:t>
      </w:r>
      <w:r>
        <w:rPr>
          <w:lang w:val="fr-FR"/>
        </w:rPr>
        <w:t>’</w:t>
      </w:r>
      <w:r w:rsidRPr="00326A09">
        <w:rPr>
          <w:lang w:val="fr-FR"/>
        </w:rPr>
        <w:t>accueil, en particulier dans les provinces de Manica et de Maputo ainsi que dans la ville de Maputo, est principalement due à la séparation des parents, qui place les enfants en situation de vulnérabilité.</w:t>
      </w:r>
    </w:p>
    <w:p w14:paraId="13A7BAAE" w14:textId="77777777" w:rsidR="00993450" w:rsidRPr="00326A09" w:rsidRDefault="00993450" w:rsidP="00993450">
      <w:pPr>
        <w:pStyle w:val="SingleTxtG"/>
        <w:rPr>
          <w:lang w:val="fr-FR"/>
        </w:rPr>
      </w:pPr>
      <w:r w:rsidRPr="00326A09">
        <w:rPr>
          <w:lang w:val="fr-FR"/>
        </w:rPr>
        <w:t>215.</w:t>
      </w:r>
      <w:r w:rsidRPr="00326A09">
        <w:rPr>
          <w:lang w:val="fr-FR"/>
        </w:rPr>
        <w:tab/>
        <w:t>L</w:t>
      </w:r>
      <w:r>
        <w:rPr>
          <w:lang w:val="fr-FR"/>
        </w:rPr>
        <w:t>’</w:t>
      </w:r>
      <w:r w:rsidRPr="00326A09">
        <w:rPr>
          <w:lang w:val="fr-FR"/>
        </w:rPr>
        <w:t>article 313 de la loi sur la famille énonce qu</w:t>
      </w:r>
      <w:r>
        <w:rPr>
          <w:lang w:val="fr-FR"/>
        </w:rPr>
        <w:t>’</w:t>
      </w:r>
      <w:r w:rsidRPr="00326A09">
        <w:rPr>
          <w:lang w:val="fr-FR"/>
        </w:rPr>
        <w:t>en cas de divorce, de séparation ou d</w:t>
      </w:r>
      <w:r>
        <w:rPr>
          <w:lang w:val="fr-FR"/>
        </w:rPr>
        <w:t>’</w:t>
      </w:r>
      <w:r w:rsidRPr="00326A09">
        <w:rPr>
          <w:lang w:val="fr-FR"/>
        </w:rPr>
        <w:t>annulation du mariage, l</w:t>
      </w:r>
      <w:r>
        <w:rPr>
          <w:lang w:val="fr-FR"/>
        </w:rPr>
        <w:t>’</w:t>
      </w:r>
      <w:r w:rsidRPr="00326A09">
        <w:rPr>
          <w:lang w:val="fr-FR"/>
        </w:rPr>
        <w:t>autorité parentale s</w:t>
      </w:r>
      <w:r>
        <w:rPr>
          <w:lang w:val="fr-FR"/>
        </w:rPr>
        <w:t>’</w:t>
      </w:r>
      <w:r w:rsidRPr="00326A09">
        <w:rPr>
          <w:lang w:val="fr-FR"/>
        </w:rPr>
        <w:t>exerce par voie d</w:t>
      </w:r>
      <w:r>
        <w:rPr>
          <w:lang w:val="fr-FR"/>
        </w:rPr>
        <w:t>’</w:t>
      </w:r>
      <w:r w:rsidRPr="00326A09">
        <w:rPr>
          <w:lang w:val="fr-FR"/>
        </w:rPr>
        <w:t>accord entre les parents. Cet accord est soumis à la confirmation ou à la condamnation du tribunal, qui peut le rejeter s</w:t>
      </w:r>
      <w:r>
        <w:rPr>
          <w:lang w:val="fr-FR"/>
        </w:rPr>
        <w:t>’</w:t>
      </w:r>
      <w:r w:rsidRPr="00326A09">
        <w:rPr>
          <w:lang w:val="fr-FR"/>
        </w:rPr>
        <w:t>il ne respecte pas l</w:t>
      </w:r>
      <w:r>
        <w:rPr>
          <w:lang w:val="fr-FR"/>
        </w:rPr>
        <w:t>’</w:t>
      </w:r>
      <w:r w:rsidRPr="00326A09">
        <w:rPr>
          <w:lang w:val="fr-FR"/>
        </w:rPr>
        <w:t xml:space="preserve">intérêt supérieur du mineur, notamment son droit de demeurer auprès </w:t>
      </w:r>
      <w:r w:rsidRPr="00326A09">
        <w:rPr>
          <w:lang w:val="fr-FR"/>
        </w:rPr>
        <w:lastRenderedPageBreak/>
        <w:t>de ses parents à moins d</w:t>
      </w:r>
      <w:r>
        <w:rPr>
          <w:lang w:val="fr-FR"/>
        </w:rPr>
        <w:t>’</w:t>
      </w:r>
      <w:r w:rsidRPr="00326A09">
        <w:rPr>
          <w:lang w:val="fr-FR"/>
        </w:rPr>
        <w:t>être confié à un ami proche. L</w:t>
      </w:r>
      <w:r>
        <w:rPr>
          <w:lang w:val="fr-FR"/>
        </w:rPr>
        <w:t>’</w:t>
      </w:r>
      <w:r w:rsidRPr="00326A09">
        <w:rPr>
          <w:lang w:val="fr-FR"/>
        </w:rPr>
        <w:t>accord doit aussi régler la question de l</w:t>
      </w:r>
      <w:r>
        <w:rPr>
          <w:lang w:val="fr-FR"/>
        </w:rPr>
        <w:t>’</w:t>
      </w:r>
      <w:r w:rsidRPr="00326A09">
        <w:rPr>
          <w:lang w:val="fr-FR"/>
        </w:rPr>
        <w:t>administration des biens de l</w:t>
      </w:r>
      <w:r>
        <w:rPr>
          <w:lang w:val="fr-FR"/>
        </w:rPr>
        <w:t>’</w:t>
      </w:r>
      <w:r w:rsidRPr="00326A09">
        <w:rPr>
          <w:lang w:val="fr-FR"/>
        </w:rPr>
        <w:t>enfant. L</w:t>
      </w:r>
      <w:r>
        <w:rPr>
          <w:lang w:val="fr-FR"/>
        </w:rPr>
        <w:t>’</w:t>
      </w:r>
      <w:r w:rsidRPr="00326A09">
        <w:rPr>
          <w:lang w:val="fr-FR"/>
        </w:rPr>
        <w:t>autorité parentale donne le droit de suivre de près l</w:t>
      </w:r>
      <w:r>
        <w:rPr>
          <w:lang w:val="fr-FR"/>
        </w:rPr>
        <w:t>’</w:t>
      </w:r>
      <w:r w:rsidRPr="00326A09">
        <w:rPr>
          <w:lang w:val="fr-FR"/>
        </w:rPr>
        <w:t>éducation de son enfant et les conditions dans lesquelles il vit.</w:t>
      </w:r>
    </w:p>
    <w:p w14:paraId="24B15983" w14:textId="77777777" w:rsidR="00993450" w:rsidRPr="00326A09" w:rsidRDefault="00993450" w:rsidP="00993450">
      <w:pPr>
        <w:pStyle w:val="SingleTxtG"/>
        <w:rPr>
          <w:lang w:val="fr-FR"/>
        </w:rPr>
      </w:pPr>
      <w:r w:rsidRPr="00326A09">
        <w:rPr>
          <w:lang w:val="fr-FR"/>
        </w:rPr>
        <w:t>216.</w:t>
      </w:r>
      <w:r w:rsidRPr="00326A09">
        <w:rPr>
          <w:lang w:val="fr-FR"/>
        </w:rPr>
        <w:tab/>
        <w:t>En l</w:t>
      </w:r>
      <w:r>
        <w:rPr>
          <w:lang w:val="fr-FR"/>
        </w:rPr>
        <w:t>’</w:t>
      </w:r>
      <w:r w:rsidRPr="00326A09">
        <w:rPr>
          <w:lang w:val="fr-FR"/>
        </w:rPr>
        <w:t>absence d</w:t>
      </w:r>
      <w:r>
        <w:rPr>
          <w:lang w:val="fr-FR"/>
        </w:rPr>
        <w:t>’</w:t>
      </w:r>
      <w:r w:rsidRPr="00326A09">
        <w:rPr>
          <w:lang w:val="fr-FR"/>
        </w:rPr>
        <w:t>accord, c</w:t>
      </w:r>
      <w:r>
        <w:rPr>
          <w:lang w:val="fr-FR"/>
        </w:rPr>
        <w:t>’</w:t>
      </w:r>
      <w:r w:rsidRPr="00326A09">
        <w:rPr>
          <w:lang w:val="fr-FR"/>
        </w:rPr>
        <w:t>est le tribunal qui décide du sort du mineur, définit la pension alimentaire et la manière dont elle est versée, choisit le parent auquel il est confié ou, quand l</w:t>
      </w:r>
      <w:r>
        <w:rPr>
          <w:lang w:val="fr-FR"/>
        </w:rPr>
        <w:t>’</w:t>
      </w:r>
      <w:r w:rsidRPr="00326A09">
        <w:rPr>
          <w:lang w:val="fr-FR"/>
        </w:rPr>
        <w:t>intérêt supérieur de l</w:t>
      </w:r>
      <w:r>
        <w:rPr>
          <w:lang w:val="fr-FR"/>
        </w:rPr>
        <w:t>’</w:t>
      </w:r>
      <w:r w:rsidRPr="00326A09">
        <w:rPr>
          <w:lang w:val="fr-FR"/>
        </w:rPr>
        <w:t>enfant le justifie, désigne la tierce personne ou l</w:t>
      </w:r>
      <w:r>
        <w:rPr>
          <w:lang w:val="fr-FR"/>
        </w:rPr>
        <w:t>’</w:t>
      </w:r>
      <w:r w:rsidRPr="00326A09">
        <w:rPr>
          <w:lang w:val="fr-FR"/>
        </w:rPr>
        <w:t>établissement public ou privé approprié auquel il est confié. Dans ces cas, l</w:t>
      </w:r>
      <w:r>
        <w:rPr>
          <w:lang w:val="fr-FR"/>
        </w:rPr>
        <w:t>’</w:t>
      </w:r>
      <w:r w:rsidRPr="00326A09">
        <w:rPr>
          <w:lang w:val="fr-FR"/>
        </w:rPr>
        <w:t>exercice de l</w:t>
      </w:r>
      <w:r>
        <w:rPr>
          <w:lang w:val="fr-FR"/>
        </w:rPr>
        <w:t>’</w:t>
      </w:r>
      <w:r w:rsidRPr="00326A09">
        <w:rPr>
          <w:lang w:val="fr-FR"/>
        </w:rPr>
        <w:t>autorité parentale est régi par l</w:t>
      </w:r>
      <w:r>
        <w:rPr>
          <w:lang w:val="fr-FR"/>
        </w:rPr>
        <w:t>’</w:t>
      </w:r>
      <w:r w:rsidRPr="00326A09">
        <w:rPr>
          <w:lang w:val="fr-FR"/>
        </w:rPr>
        <w:t>article 314 de la loi sur la famille, qui énonce les droits et les devoirs qui incombent aux parents pour exercer correctement leurs fonctions.</w:t>
      </w:r>
    </w:p>
    <w:p w14:paraId="42C3C830" w14:textId="77777777" w:rsidR="00993450" w:rsidRPr="00326A09" w:rsidRDefault="00993450" w:rsidP="00993450">
      <w:pPr>
        <w:pStyle w:val="H1G"/>
        <w:rPr>
          <w:lang w:val="fr-FR"/>
        </w:rPr>
      </w:pPr>
      <w:bookmarkStart w:id="86" w:name="_Toc365888981"/>
      <w:bookmarkStart w:id="87" w:name="_Toc489978887"/>
      <w:r w:rsidRPr="00326A09">
        <w:rPr>
          <w:lang w:val="fr-FR"/>
        </w:rPr>
        <w:tab/>
        <w:t>D.</w:t>
      </w:r>
      <w:r w:rsidRPr="00326A09">
        <w:rPr>
          <w:lang w:val="fr-FR"/>
        </w:rPr>
        <w:tab/>
        <w:t>Réunification familiale (art</w:t>
      </w:r>
      <w:r>
        <w:rPr>
          <w:lang w:val="fr-FR"/>
        </w:rPr>
        <w:t>.</w:t>
      </w:r>
      <w:r w:rsidRPr="00326A09">
        <w:rPr>
          <w:lang w:val="fr-FR"/>
        </w:rPr>
        <w:t> 10)</w:t>
      </w:r>
      <w:bookmarkEnd w:id="86"/>
      <w:bookmarkEnd w:id="87"/>
    </w:p>
    <w:p w14:paraId="6BE3ABDB" w14:textId="77777777" w:rsidR="00993450" w:rsidRPr="00326A09" w:rsidRDefault="00993450" w:rsidP="00993450">
      <w:pPr>
        <w:pStyle w:val="SingleTxtG"/>
        <w:rPr>
          <w:lang w:val="fr-FR"/>
        </w:rPr>
      </w:pPr>
      <w:r w:rsidRPr="00326A09">
        <w:rPr>
          <w:lang w:val="fr-FR"/>
        </w:rPr>
        <w:t>217.</w:t>
      </w:r>
      <w:r w:rsidRPr="00326A09">
        <w:rPr>
          <w:lang w:val="fr-FR"/>
        </w:rPr>
        <w:tab/>
        <w:t>Au Mozambique, les principaux facteurs qui privent les enfants de leur milieu familial sont la séparation des parents, le décès des parents, les mauvais traitements dans le milieu parental ou familial, l</w:t>
      </w:r>
      <w:r>
        <w:rPr>
          <w:lang w:val="fr-FR"/>
        </w:rPr>
        <w:t>’</w:t>
      </w:r>
      <w:r w:rsidRPr="00326A09">
        <w:rPr>
          <w:lang w:val="fr-FR"/>
        </w:rPr>
        <w:t>abandon et l</w:t>
      </w:r>
      <w:r>
        <w:rPr>
          <w:lang w:val="fr-FR"/>
        </w:rPr>
        <w:t>’</w:t>
      </w:r>
      <w:r w:rsidRPr="00326A09">
        <w:rPr>
          <w:lang w:val="fr-FR"/>
        </w:rPr>
        <w:t>expulsion.</w:t>
      </w:r>
    </w:p>
    <w:p w14:paraId="1844E945" w14:textId="77777777" w:rsidR="00993450" w:rsidRPr="001A5C82" w:rsidRDefault="00993450" w:rsidP="001A5C82">
      <w:pPr>
        <w:pStyle w:val="SingleTxtG"/>
      </w:pPr>
      <w:r w:rsidRPr="001A5C82">
        <w:t>218.</w:t>
      </w:r>
      <w:r w:rsidRPr="001A5C82">
        <w:tab/>
        <w:t>La politique en matière de protection sociale décourage le placement en institution des enfants privés de protection parentale, sauf en dernier recours. Elle privilégie le placement des enfants non accompagnés et des enfants séparés de leurs proches dans des milieux familiaux, afin de protéger leur personnalité et leur sécurité émotionnelle tout en préservant leurs liens affectifs et leur identité culturelle. Ce placement peut s’effectuer auprès de la famille élargie, de membres de la même communauté et, enfin, de familles d’accueil.</w:t>
      </w:r>
    </w:p>
    <w:p w14:paraId="26B5C785" w14:textId="77777777" w:rsidR="00993450" w:rsidRPr="00326A09" w:rsidRDefault="00993450" w:rsidP="00993450">
      <w:pPr>
        <w:pStyle w:val="SingleTxtG"/>
        <w:rPr>
          <w:lang w:val="fr-FR"/>
        </w:rPr>
      </w:pPr>
      <w:r w:rsidRPr="00326A09">
        <w:rPr>
          <w:lang w:val="fr-FR"/>
        </w:rPr>
        <w:t>219.</w:t>
      </w:r>
      <w:r w:rsidRPr="00326A09">
        <w:rPr>
          <w:lang w:val="fr-FR"/>
        </w:rPr>
        <w:tab/>
        <w:t xml:space="preserve">De 2009 à 2016, sur 14 334 enfants séparés de leur famille, 9 116 enfants ont retrouvé leur famille biologique et </w:t>
      </w:r>
      <w:r w:rsidR="00673CFD">
        <w:rPr>
          <w:lang w:val="fr-FR"/>
        </w:rPr>
        <w:t>1</w:t>
      </w:r>
      <w:r w:rsidRPr="00326A09">
        <w:rPr>
          <w:lang w:val="fr-FR"/>
        </w:rPr>
        <w:t> 738 ont été placés dans des familles d</w:t>
      </w:r>
      <w:r>
        <w:rPr>
          <w:lang w:val="fr-FR"/>
        </w:rPr>
        <w:t>’</w:t>
      </w:r>
      <w:r w:rsidRPr="00326A09">
        <w:rPr>
          <w:lang w:val="fr-FR"/>
        </w:rPr>
        <w:t>accueil. À la suite de crues et d</w:t>
      </w:r>
      <w:r>
        <w:rPr>
          <w:lang w:val="fr-FR"/>
        </w:rPr>
        <w:t>’</w:t>
      </w:r>
      <w:r w:rsidRPr="00326A09">
        <w:rPr>
          <w:lang w:val="fr-FR"/>
        </w:rPr>
        <w:t>autres phénomènes naturels qui ont eu pour conséquence de séparer les enfants de leurs parents, le programme de réunification familiale a connu des variations. Le</w:t>
      </w:r>
      <w:r>
        <w:rPr>
          <w:lang w:val="fr-FR"/>
        </w:rPr>
        <w:t> </w:t>
      </w:r>
      <w:r w:rsidRPr="00326A09">
        <w:rPr>
          <w:lang w:val="fr-FR"/>
        </w:rPr>
        <w:t>graphique 4 indique le nombre d</w:t>
      </w:r>
      <w:r>
        <w:rPr>
          <w:lang w:val="fr-FR"/>
        </w:rPr>
        <w:t>’</w:t>
      </w:r>
      <w:r w:rsidRPr="00326A09">
        <w:rPr>
          <w:lang w:val="fr-FR"/>
        </w:rPr>
        <w:t>enfants ayant retrouvé leur famille et ayant intégré une famille d</w:t>
      </w:r>
      <w:r>
        <w:rPr>
          <w:lang w:val="fr-FR"/>
        </w:rPr>
        <w:t>’</w:t>
      </w:r>
      <w:r w:rsidRPr="00326A09">
        <w:rPr>
          <w:lang w:val="fr-FR"/>
        </w:rPr>
        <w:t>accueil.</w:t>
      </w:r>
    </w:p>
    <w:p w14:paraId="26B40FC9" w14:textId="77777777" w:rsidR="00F23D23" w:rsidRDefault="00993450" w:rsidP="007B7C9B">
      <w:pPr>
        <w:pStyle w:val="H23G"/>
        <w:rPr>
          <w:lang w:val="fr-FR"/>
        </w:rPr>
      </w:pPr>
      <w:r w:rsidRPr="007B7C9B">
        <w:rPr>
          <w:b w:val="0"/>
          <w:lang w:val="fr-FR"/>
        </w:rPr>
        <w:tab/>
      </w:r>
      <w:r w:rsidRPr="007B7C9B">
        <w:rPr>
          <w:b w:val="0"/>
          <w:lang w:val="fr-FR"/>
        </w:rPr>
        <w:tab/>
        <w:t>Graphique 4</w:t>
      </w:r>
      <w:r w:rsidR="007B7C9B">
        <w:rPr>
          <w:lang w:val="fr-FR"/>
        </w:rPr>
        <w:t xml:space="preserve"> </w:t>
      </w:r>
      <w:r w:rsidRPr="00326A09">
        <w:rPr>
          <w:lang w:val="fr-FR"/>
        </w:rPr>
        <w:br/>
        <w:t>Nombre d</w:t>
      </w:r>
      <w:r>
        <w:rPr>
          <w:lang w:val="fr-FR"/>
        </w:rPr>
        <w:t>’</w:t>
      </w:r>
      <w:r w:rsidRPr="00326A09">
        <w:rPr>
          <w:lang w:val="fr-FR"/>
        </w:rPr>
        <w:t>enfants ayant retrouvé leur famille et ayant intégré une famille d</w:t>
      </w:r>
      <w:r>
        <w:rPr>
          <w:lang w:val="fr-FR"/>
        </w:rPr>
        <w:t>’</w:t>
      </w:r>
      <w:r w:rsidRPr="00326A09">
        <w:rPr>
          <w:lang w:val="fr-FR"/>
        </w:rPr>
        <w:t>accueil</w:t>
      </w:r>
    </w:p>
    <w:p w14:paraId="64CE5D05" w14:textId="77777777" w:rsidR="007B7C9B" w:rsidRDefault="00317CC8" w:rsidP="007B7C9B">
      <w:pPr>
        <w:pStyle w:val="SingleTxtG"/>
        <w:rPr>
          <w:lang w:val="fr-FR"/>
        </w:rPr>
      </w:pPr>
      <w:r w:rsidRPr="00326A09">
        <w:rPr>
          <w:noProof/>
          <w:lang w:val="fr-FR" w:eastAsia="zh-CN"/>
        </w:rPr>
        <w:drawing>
          <wp:inline distT="0" distB="0" distL="0" distR="0" wp14:anchorId="14CF4E58" wp14:editId="6FFD328C">
            <wp:extent cx="4680000" cy="1828800"/>
            <wp:effectExtent l="0" t="0" r="635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1828800"/>
                    </a:xfrm>
                    <a:prstGeom prst="rect">
                      <a:avLst/>
                    </a:prstGeom>
                    <a:noFill/>
                    <a:ln>
                      <a:noFill/>
                    </a:ln>
                  </pic:spPr>
                </pic:pic>
              </a:graphicData>
            </a:graphic>
          </wp:inline>
        </w:drawing>
      </w:r>
    </w:p>
    <w:p w14:paraId="5BD38233" w14:textId="77777777" w:rsidR="00661E03" w:rsidRPr="00661E03" w:rsidRDefault="00661E03" w:rsidP="00661E03">
      <w:pPr>
        <w:pStyle w:val="SingleTxtG"/>
        <w:spacing w:before="120" w:after="240"/>
        <w:ind w:firstLine="170"/>
        <w:rPr>
          <w:sz w:val="18"/>
          <w:szCs w:val="18"/>
          <w:lang w:val="fr-FR"/>
        </w:rPr>
      </w:pPr>
      <w:bookmarkStart w:id="88" w:name="_Toc467609415"/>
      <w:bookmarkStart w:id="89" w:name="_Toc479591985"/>
      <w:bookmarkStart w:id="90" w:name="_Toc489978888"/>
      <w:r w:rsidRPr="00661E03">
        <w:rPr>
          <w:i/>
          <w:iCs/>
          <w:sz w:val="18"/>
          <w:szCs w:val="18"/>
          <w:lang w:val="fr-FR"/>
        </w:rPr>
        <w:t>Source</w:t>
      </w:r>
      <w:r w:rsidRPr="00661E03">
        <w:rPr>
          <w:iCs/>
          <w:sz w:val="18"/>
          <w:szCs w:val="18"/>
          <w:lang w:val="fr-FR"/>
        </w:rPr>
        <w:t> :</w:t>
      </w:r>
      <w:r w:rsidRPr="00661E03">
        <w:rPr>
          <w:sz w:val="18"/>
          <w:szCs w:val="18"/>
          <w:lang w:val="fr-FR"/>
        </w:rPr>
        <w:t xml:space="preserve"> MGCAS, 2016.</w:t>
      </w:r>
      <w:bookmarkEnd w:id="88"/>
      <w:bookmarkEnd w:id="89"/>
      <w:bookmarkEnd w:id="90"/>
    </w:p>
    <w:p w14:paraId="5C36C241" w14:textId="77777777" w:rsidR="00661E03" w:rsidRPr="00326A09" w:rsidRDefault="00661E03" w:rsidP="00661E03">
      <w:pPr>
        <w:pStyle w:val="H1G"/>
        <w:rPr>
          <w:lang w:val="fr-FR"/>
        </w:rPr>
      </w:pPr>
      <w:bookmarkStart w:id="91" w:name="_Toc489978889"/>
      <w:r w:rsidRPr="00326A09">
        <w:rPr>
          <w:lang w:val="fr-FR"/>
        </w:rPr>
        <w:tab/>
        <w:t>E.</w:t>
      </w:r>
      <w:r w:rsidRPr="00326A09">
        <w:rPr>
          <w:lang w:val="fr-FR"/>
        </w:rPr>
        <w:tab/>
        <w:t>Versement de la pension alimentaire (art</w:t>
      </w:r>
      <w:r>
        <w:rPr>
          <w:lang w:val="fr-FR"/>
        </w:rPr>
        <w:t>.</w:t>
      </w:r>
      <w:r w:rsidRPr="00326A09">
        <w:rPr>
          <w:lang w:val="fr-FR"/>
        </w:rPr>
        <w:t> 27, par</w:t>
      </w:r>
      <w:r>
        <w:rPr>
          <w:lang w:val="fr-FR"/>
        </w:rPr>
        <w:t>.</w:t>
      </w:r>
      <w:r w:rsidRPr="00326A09">
        <w:rPr>
          <w:lang w:val="fr-FR"/>
        </w:rPr>
        <w:t> 4)</w:t>
      </w:r>
      <w:bookmarkEnd w:id="91"/>
    </w:p>
    <w:p w14:paraId="3BC72EC0" w14:textId="77777777" w:rsidR="00661E03" w:rsidRPr="00326A09" w:rsidRDefault="00661E03" w:rsidP="00661E03">
      <w:pPr>
        <w:pStyle w:val="SingleTxtG"/>
        <w:rPr>
          <w:i/>
          <w:lang w:val="fr-FR"/>
        </w:rPr>
      </w:pPr>
      <w:r w:rsidRPr="00326A09">
        <w:rPr>
          <w:lang w:val="fr-FR"/>
        </w:rPr>
        <w:t>220.</w:t>
      </w:r>
      <w:r w:rsidRPr="00326A09">
        <w:rPr>
          <w:lang w:val="fr-FR"/>
        </w:rPr>
        <w:tab/>
        <w:t>Les responsabilités des parents envers leurs enfants sont énoncées directement dans le texte de la Constitution, au paragraphe 4 de l</w:t>
      </w:r>
      <w:r>
        <w:rPr>
          <w:lang w:val="fr-FR"/>
        </w:rPr>
        <w:t>’</w:t>
      </w:r>
      <w:r w:rsidRPr="00326A09">
        <w:rPr>
          <w:lang w:val="fr-FR"/>
        </w:rPr>
        <w:t>article 120, qui dispose que les pères et les mères sont tenus de fournir un appui à leurs enfants nés dans le mariage ou hors mariage.</w:t>
      </w:r>
    </w:p>
    <w:p w14:paraId="63594E3F" w14:textId="77777777" w:rsidR="00661E03" w:rsidRPr="00326A09" w:rsidRDefault="00661E03" w:rsidP="00661E03">
      <w:pPr>
        <w:pStyle w:val="SingleTxtG"/>
        <w:rPr>
          <w:bCs/>
          <w:lang w:val="fr-FR"/>
        </w:rPr>
      </w:pPr>
      <w:r w:rsidRPr="00326A09">
        <w:rPr>
          <w:lang w:val="fr-FR"/>
        </w:rPr>
        <w:t>221.</w:t>
      </w:r>
      <w:r w:rsidRPr="00326A09">
        <w:rPr>
          <w:lang w:val="fr-FR"/>
        </w:rPr>
        <w:tab/>
        <w:t>L</w:t>
      </w:r>
      <w:r>
        <w:rPr>
          <w:lang w:val="fr-FR"/>
        </w:rPr>
        <w:t>’</w:t>
      </w:r>
      <w:r w:rsidRPr="00326A09">
        <w:rPr>
          <w:lang w:val="fr-FR"/>
        </w:rPr>
        <w:t>article 31 de la loi sur la promotion et la protection des droits de l</w:t>
      </w:r>
      <w:r>
        <w:rPr>
          <w:lang w:val="fr-FR"/>
        </w:rPr>
        <w:t>’</w:t>
      </w:r>
      <w:r w:rsidRPr="00326A09">
        <w:rPr>
          <w:lang w:val="fr-FR"/>
        </w:rPr>
        <w:t>enfant dispose que l</w:t>
      </w:r>
      <w:r>
        <w:rPr>
          <w:lang w:val="fr-FR"/>
        </w:rPr>
        <w:t>’</w:t>
      </w:r>
      <w:r w:rsidRPr="00326A09">
        <w:rPr>
          <w:lang w:val="fr-FR"/>
        </w:rPr>
        <w:t>autorité parentale peut être exercée à égalité par le père et la mère. L</w:t>
      </w:r>
      <w:r>
        <w:rPr>
          <w:lang w:val="fr-FR"/>
        </w:rPr>
        <w:t>’</w:t>
      </w:r>
      <w:r w:rsidRPr="00326A09">
        <w:rPr>
          <w:lang w:val="fr-FR"/>
        </w:rPr>
        <w:t>article 285 de la loi sur la famille définit quant à lui le cadre général des responsabilités parentales, en consacrant l</w:t>
      </w:r>
      <w:r>
        <w:rPr>
          <w:lang w:val="fr-FR"/>
        </w:rPr>
        <w:t>’</w:t>
      </w:r>
      <w:r w:rsidRPr="00326A09">
        <w:rPr>
          <w:lang w:val="fr-FR"/>
        </w:rPr>
        <w:t>égalité des compétences des deux parents s</w:t>
      </w:r>
      <w:r>
        <w:rPr>
          <w:lang w:val="fr-FR"/>
        </w:rPr>
        <w:t>’</w:t>
      </w:r>
      <w:r w:rsidRPr="00326A09">
        <w:rPr>
          <w:lang w:val="fr-FR"/>
        </w:rPr>
        <w:t xml:space="preserve">agissant de la garde et de la gestion de leurs enfants mineurs non émancipés, pour ce qui est de les éduquer, de les protéger et </w:t>
      </w:r>
      <w:r w:rsidRPr="00326A09">
        <w:rPr>
          <w:lang w:val="fr-FR"/>
        </w:rPr>
        <w:lastRenderedPageBreak/>
        <w:t>de les nourrir. Dans cette même loi, le paragraphe 2 de l</w:t>
      </w:r>
      <w:r>
        <w:rPr>
          <w:lang w:val="fr-FR"/>
        </w:rPr>
        <w:t>’</w:t>
      </w:r>
      <w:r w:rsidRPr="00326A09">
        <w:rPr>
          <w:lang w:val="fr-FR"/>
        </w:rPr>
        <w:t>article 282 et le paragraphe 2 de l</w:t>
      </w:r>
      <w:r>
        <w:rPr>
          <w:lang w:val="fr-FR"/>
        </w:rPr>
        <w:t>’</w:t>
      </w:r>
      <w:r w:rsidRPr="00326A09">
        <w:rPr>
          <w:lang w:val="fr-FR"/>
        </w:rPr>
        <w:t>article 284 énoncent qu</w:t>
      </w:r>
      <w:r>
        <w:rPr>
          <w:lang w:val="fr-FR"/>
        </w:rPr>
        <w:t>’</w:t>
      </w:r>
      <w:r w:rsidRPr="00326A09">
        <w:rPr>
          <w:lang w:val="fr-FR"/>
        </w:rPr>
        <w:t>il incombe aux parents de représenter les enfants et d</w:t>
      </w:r>
      <w:r>
        <w:rPr>
          <w:lang w:val="fr-FR"/>
        </w:rPr>
        <w:t>’</w:t>
      </w:r>
      <w:r w:rsidRPr="00326A09">
        <w:rPr>
          <w:lang w:val="fr-FR"/>
        </w:rPr>
        <w:t>administrer leurs biens dans le cadre de l</w:t>
      </w:r>
      <w:r>
        <w:rPr>
          <w:lang w:val="fr-FR"/>
        </w:rPr>
        <w:t>’</w:t>
      </w:r>
      <w:r w:rsidRPr="00326A09">
        <w:rPr>
          <w:lang w:val="fr-FR"/>
        </w:rPr>
        <w:t>autorité parentale.</w:t>
      </w:r>
    </w:p>
    <w:p w14:paraId="741BA033" w14:textId="77777777" w:rsidR="00661E03" w:rsidRPr="00326A09" w:rsidRDefault="00661E03" w:rsidP="00661E03">
      <w:pPr>
        <w:pStyle w:val="SingleTxtG"/>
        <w:rPr>
          <w:bCs/>
          <w:lang w:val="fr-FR"/>
        </w:rPr>
      </w:pPr>
      <w:r w:rsidRPr="00326A09">
        <w:rPr>
          <w:lang w:val="fr-FR"/>
        </w:rPr>
        <w:t>222.</w:t>
      </w:r>
      <w:r w:rsidRPr="00326A09">
        <w:rPr>
          <w:lang w:val="fr-FR"/>
        </w:rPr>
        <w:tab/>
        <w:t>Lorsque les parents cessent de s</w:t>
      </w:r>
      <w:r>
        <w:rPr>
          <w:lang w:val="fr-FR"/>
        </w:rPr>
        <w:t>’</w:t>
      </w:r>
      <w:r w:rsidRPr="00326A09">
        <w:rPr>
          <w:lang w:val="fr-FR"/>
        </w:rPr>
        <w:t>acquitter de leurs obligations à l</w:t>
      </w:r>
      <w:r>
        <w:rPr>
          <w:lang w:val="fr-FR"/>
        </w:rPr>
        <w:t>’</w:t>
      </w:r>
      <w:r w:rsidRPr="00326A09">
        <w:rPr>
          <w:lang w:val="fr-FR"/>
        </w:rPr>
        <w:t>égard de leurs enfants mineurs, la loi prévoit la possibilité de leur appliquer une amende ou une peine de prison (art</w:t>
      </w:r>
      <w:r w:rsidR="009F0D29">
        <w:rPr>
          <w:lang w:val="fr-FR"/>
        </w:rPr>
        <w:t>.</w:t>
      </w:r>
      <w:r w:rsidRPr="00326A09">
        <w:rPr>
          <w:lang w:val="fr-FR"/>
        </w:rPr>
        <w:t> 3 et 4 de la loi relative à l</w:t>
      </w:r>
      <w:r>
        <w:rPr>
          <w:lang w:val="fr-FR"/>
        </w:rPr>
        <w:t>’</w:t>
      </w:r>
      <w:r w:rsidRPr="00326A09">
        <w:rPr>
          <w:lang w:val="fr-FR"/>
        </w:rPr>
        <w:t>organisation de la justice pour mineurs), ainsi que de leur retirer l</w:t>
      </w:r>
      <w:r>
        <w:rPr>
          <w:lang w:val="fr-FR"/>
        </w:rPr>
        <w:t>’</w:t>
      </w:r>
      <w:r w:rsidRPr="00326A09">
        <w:rPr>
          <w:lang w:val="fr-FR"/>
        </w:rPr>
        <w:t>autorité parentale.</w:t>
      </w:r>
    </w:p>
    <w:p w14:paraId="62DDB225" w14:textId="77777777" w:rsidR="00661E03" w:rsidRPr="00326A09" w:rsidRDefault="00661E03" w:rsidP="00661E03">
      <w:pPr>
        <w:pStyle w:val="SingleTxtG"/>
        <w:rPr>
          <w:bCs/>
          <w:lang w:val="fr-FR"/>
        </w:rPr>
      </w:pPr>
      <w:r w:rsidRPr="00326A09">
        <w:rPr>
          <w:lang w:val="fr-FR"/>
        </w:rPr>
        <w:t>223.</w:t>
      </w:r>
      <w:r w:rsidRPr="00326A09">
        <w:rPr>
          <w:lang w:val="fr-FR"/>
        </w:rPr>
        <w:tab/>
        <w:t>Selon la législation en vigueur, les responsabilités parentales susmentionnées s</w:t>
      </w:r>
      <w:r>
        <w:rPr>
          <w:lang w:val="fr-FR"/>
        </w:rPr>
        <w:t>’</w:t>
      </w:r>
      <w:r w:rsidRPr="00326A09">
        <w:rPr>
          <w:lang w:val="fr-FR"/>
        </w:rPr>
        <w:t>étendent aux tuteurs et aux familles d</w:t>
      </w:r>
      <w:r>
        <w:rPr>
          <w:lang w:val="fr-FR"/>
        </w:rPr>
        <w:t>’</w:t>
      </w:r>
      <w:r w:rsidRPr="00326A09">
        <w:rPr>
          <w:lang w:val="fr-FR"/>
        </w:rPr>
        <w:t>accueil. En ce qui concerne les tuteurs, l</w:t>
      </w:r>
      <w:r>
        <w:rPr>
          <w:lang w:val="fr-FR"/>
        </w:rPr>
        <w:t>’</w:t>
      </w:r>
      <w:r w:rsidRPr="00326A09">
        <w:rPr>
          <w:lang w:val="fr-FR"/>
        </w:rPr>
        <w:t>exécution de certains actes juridiques nécessite l</w:t>
      </w:r>
      <w:r>
        <w:rPr>
          <w:lang w:val="fr-FR"/>
        </w:rPr>
        <w:t>’</w:t>
      </w:r>
      <w:r w:rsidRPr="00326A09">
        <w:rPr>
          <w:lang w:val="fr-FR"/>
        </w:rPr>
        <w:t>autorisation préalable du tribunal pour mineurs, conformément à l</w:t>
      </w:r>
      <w:r>
        <w:rPr>
          <w:lang w:val="fr-FR"/>
        </w:rPr>
        <w:t>’</w:t>
      </w:r>
      <w:r w:rsidRPr="00326A09">
        <w:rPr>
          <w:lang w:val="fr-FR"/>
        </w:rPr>
        <w:t>article 348 de la loi sur la famille. En ce qui concerne l</w:t>
      </w:r>
      <w:r>
        <w:rPr>
          <w:lang w:val="fr-FR"/>
        </w:rPr>
        <w:t>’</w:t>
      </w:r>
      <w:r w:rsidRPr="00326A09">
        <w:rPr>
          <w:lang w:val="fr-FR"/>
        </w:rPr>
        <w:t>administration des biens, l</w:t>
      </w:r>
      <w:r>
        <w:rPr>
          <w:lang w:val="fr-FR"/>
        </w:rPr>
        <w:t>’</w:t>
      </w:r>
      <w:r w:rsidRPr="00326A09">
        <w:rPr>
          <w:lang w:val="fr-FR"/>
        </w:rPr>
        <w:t>article 349 prévoit qu</w:t>
      </w:r>
      <w:r>
        <w:rPr>
          <w:lang w:val="fr-FR"/>
        </w:rPr>
        <w:t>’</w:t>
      </w:r>
      <w:r w:rsidRPr="00326A09">
        <w:rPr>
          <w:lang w:val="fr-FR"/>
        </w:rPr>
        <w:t>un dispositif est établi pour l</w:t>
      </w:r>
      <w:r>
        <w:rPr>
          <w:lang w:val="fr-FR"/>
        </w:rPr>
        <w:t>’</w:t>
      </w:r>
      <w:r w:rsidRPr="00326A09">
        <w:rPr>
          <w:lang w:val="fr-FR"/>
        </w:rPr>
        <w:t>administration des biens du mineur lorsque les parents sont exclus, interdits ou suspendus d</w:t>
      </w:r>
      <w:r>
        <w:rPr>
          <w:lang w:val="fr-FR"/>
        </w:rPr>
        <w:t>’</w:t>
      </w:r>
      <w:r w:rsidRPr="00326A09">
        <w:rPr>
          <w:lang w:val="fr-FR"/>
        </w:rPr>
        <w:t>administration, ou lorsque l</w:t>
      </w:r>
      <w:r>
        <w:rPr>
          <w:lang w:val="fr-FR"/>
        </w:rPr>
        <w:t>’</w:t>
      </w:r>
      <w:r w:rsidRPr="00326A09">
        <w:rPr>
          <w:lang w:val="fr-FR"/>
        </w:rPr>
        <w:t>entité habilitée à désigner le tuteur confie l</w:t>
      </w:r>
      <w:r>
        <w:rPr>
          <w:lang w:val="fr-FR"/>
        </w:rPr>
        <w:t>’</w:t>
      </w:r>
      <w:r w:rsidRPr="00326A09">
        <w:rPr>
          <w:lang w:val="fr-FR"/>
        </w:rPr>
        <w:t>administration des biens du mineur, totalement ou partiellement, à un tiers.</w:t>
      </w:r>
    </w:p>
    <w:p w14:paraId="6E082BC0" w14:textId="77777777" w:rsidR="00661E03" w:rsidRPr="00326A09" w:rsidRDefault="00661E03" w:rsidP="00661E03">
      <w:pPr>
        <w:pStyle w:val="SingleTxtG"/>
        <w:rPr>
          <w:bCs/>
          <w:lang w:val="fr-FR"/>
        </w:rPr>
      </w:pPr>
      <w:r w:rsidRPr="00326A09">
        <w:rPr>
          <w:lang w:val="fr-FR"/>
        </w:rPr>
        <w:t>224.</w:t>
      </w:r>
      <w:r w:rsidRPr="00326A09">
        <w:rPr>
          <w:lang w:val="fr-FR"/>
        </w:rPr>
        <w:tab/>
        <w:t>De 2009 à 2016, 2 736 mineurs ont bénéficié de l</w:t>
      </w:r>
      <w:r>
        <w:rPr>
          <w:lang w:val="fr-FR"/>
        </w:rPr>
        <w:t>’</w:t>
      </w:r>
      <w:r w:rsidRPr="00326A09">
        <w:rPr>
          <w:lang w:val="fr-FR"/>
        </w:rPr>
        <w:t>acceptation de la tutelle et de l</w:t>
      </w:r>
      <w:r>
        <w:rPr>
          <w:lang w:val="fr-FR"/>
        </w:rPr>
        <w:t>’</w:t>
      </w:r>
      <w:r w:rsidRPr="00326A09">
        <w:rPr>
          <w:lang w:val="fr-FR"/>
        </w:rPr>
        <w:t>administration de leurs biens, tandis que 17 654 se sont vu attribuer une pension alimentaire. Le graphique 5 indique le nombre de versements de pension alimentaire ordonnés chaque année.</w:t>
      </w:r>
    </w:p>
    <w:p w14:paraId="4A835DAF" w14:textId="77777777" w:rsidR="00AA488E" w:rsidRDefault="00661E03" w:rsidP="00661E03">
      <w:pPr>
        <w:pStyle w:val="H23G"/>
        <w:rPr>
          <w:lang w:val="fr-FR"/>
        </w:rPr>
      </w:pPr>
      <w:r w:rsidRPr="00661E03">
        <w:rPr>
          <w:b w:val="0"/>
          <w:lang w:val="fr-FR"/>
        </w:rPr>
        <w:tab/>
      </w:r>
      <w:r w:rsidRPr="00661E03">
        <w:rPr>
          <w:b w:val="0"/>
          <w:lang w:val="fr-FR"/>
        </w:rPr>
        <w:tab/>
        <w:t>Graphique 5</w:t>
      </w:r>
      <w:r>
        <w:rPr>
          <w:lang w:val="fr-FR"/>
        </w:rPr>
        <w:t xml:space="preserve"> </w:t>
      </w:r>
      <w:r w:rsidRPr="00326A09">
        <w:rPr>
          <w:lang w:val="fr-FR"/>
        </w:rPr>
        <w:br/>
        <w:t>Nombre de versements de pension alimentaire ordonnés chaque année</w:t>
      </w:r>
    </w:p>
    <w:p w14:paraId="2CADE302" w14:textId="77777777" w:rsidR="00661E03" w:rsidRDefault="00CE4139" w:rsidP="00661E03">
      <w:pPr>
        <w:pStyle w:val="SingleTxtG"/>
        <w:rPr>
          <w:lang w:val="fr-FR"/>
        </w:rPr>
      </w:pPr>
      <w:r w:rsidRPr="00326A09">
        <w:rPr>
          <w:noProof/>
          <w:lang w:val="fr-FR" w:eastAsia="zh-CN"/>
        </w:rPr>
        <w:drawing>
          <wp:inline distT="0" distB="0" distL="0" distR="0" wp14:anchorId="5F8927FB" wp14:editId="2BCFC398">
            <wp:extent cx="4680000" cy="16704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0" cy="1670400"/>
                    </a:xfrm>
                    <a:prstGeom prst="rect">
                      <a:avLst/>
                    </a:prstGeom>
                    <a:noFill/>
                    <a:ln>
                      <a:noFill/>
                    </a:ln>
                  </pic:spPr>
                </pic:pic>
              </a:graphicData>
            </a:graphic>
          </wp:inline>
        </w:drawing>
      </w:r>
    </w:p>
    <w:p w14:paraId="25EA94CD" w14:textId="77777777" w:rsidR="00710C19" w:rsidRPr="00710C19" w:rsidRDefault="00710C19" w:rsidP="00710C19">
      <w:pPr>
        <w:pStyle w:val="SingleTxtG"/>
        <w:spacing w:before="120" w:after="240"/>
        <w:ind w:firstLine="170"/>
        <w:rPr>
          <w:sz w:val="18"/>
          <w:szCs w:val="18"/>
          <w:lang w:val="fr-FR"/>
        </w:rPr>
      </w:pPr>
      <w:r w:rsidRPr="00710C19">
        <w:rPr>
          <w:i/>
          <w:iCs/>
          <w:sz w:val="18"/>
          <w:szCs w:val="18"/>
          <w:lang w:val="fr-FR"/>
        </w:rPr>
        <w:t>Source</w:t>
      </w:r>
      <w:r w:rsidRPr="00710C19">
        <w:rPr>
          <w:sz w:val="18"/>
          <w:szCs w:val="18"/>
          <w:lang w:val="fr-FR"/>
        </w:rPr>
        <w:t> : Cour suprême, 2016.</w:t>
      </w:r>
    </w:p>
    <w:p w14:paraId="335B447B" w14:textId="77777777" w:rsidR="00710C19" w:rsidRPr="00326A09" w:rsidRDefault="00710C19" w:rsidP="00710C19">
      <w:pPr>
        <w:pStyle w:val="H1G"/>
        <w:rPr>
          <w:lang w:val="fr-FR"/>
        </w:rPr>
      </w:pPr>
      <w:bookmarkStart w:id="92" w:name="_Toc365888983"/>
      <w:bookmarkStart w:id="93" w:name="_Toc489978890"/>
      <w:r w:rsidRPr="00326A09">
        <w:rPr>
          <w:lang w:val="fr-FR"/>
        </w:rPr>
        <w:tab/>
        <w:t>F.</w:t>
      </w:r>
      <w:r w:rsidRPr="00326A09">
        <w:rPr>
          <w:lang w:val="fr-FR"/>
        </w:rPr>
        <w:tab/>
        <w:t>Adoption (art</w:t>
      </w:r>
      <w:r>
        <w:rPr>
          <w:lang w:val="fr-FR"/>
        </w:rPr>
        <w:t>.</w:t>
      </w:r>
      <w:r w:rsidRPr="00326A09">
        <w:rPr>
          <w:lang w:val="fr-FR"/>
        </w:rPr>
        <w:t> 21)</w:t>
      </w:r>
      <w:bookmarkEnd w:id="92"/>
      <w:bookmarkEnd w:id="93"/>
    </w:p>
    <w:p w14:paraId="4F5EEB83" w14:textId="77777777" w:rsidR="00710C19" w:rsidRPr="00326A09" w:rsidRDefault="00710C19" w:rsidP="00710C19">
      <w:pPr>
        <w:pStyle w:val="SingleTxtG"/>
        <w:rPr>
          <w:lang w:val="fr-FR"/>
        </w:rPr>
      </w:pPr>
      <w:r w:rsidRPr="00326A09">
        <w:rPr>
          <w:lang w:val="fr-FR"/>
        </w:rPr>
        <w:t>225.</w:t>
      </w:r>
      <w:r w:rsidRPr="00326A09">
        <w:rPr>
          <w:lang w:val="fr-FR"/>
        </w:rPr>
        <w:tab/>
        <w:t>La loi sur la famille énonce que l</w:t>
      </w:r>
      <w:r>
        <w:rPr>
          <w:lang w:val="fr-FR"/>
        </w:rPr>
        <w:t>’</w:t>
      </w:r>
      <w:r w:rsidRPr="00326A09">
        <w:rPr>
          <w:lang w:val="fr-FR"/>
        </w:rPr>
        <w:t>adoption doit être autorisée par un tribunal compétent.</w:t>
      </w:r>
    </w:p>
    <w:p w14:paraId="077DEFB6" w14:textId="77777777" w:rsidR="00710C19" w:rsidRPr="00326A09" w:rsidRDefault="00710C19" w:rsidP="00710C19">
      <w:pPr>
        <w:pStyle w:val="SingleTxtG"/>
        <w:rPr>
          <w:lang w:val="fr-FR"/>
        </w:rPr>
      </w:pPr>
      <w:r w:rsidRPr="00326A09">
        <w:rPr>
          <w:lang w:val="fr-FR"/>
        </w:rPr>
        <w:t>226.</w:t>
      </w:r>
      <w:r w:rsidRPr="00326A09">
        <w:rPr>
          <w:lang w:val="fr-FR"/>
        </w:rPr>
        <w:tab/>
        <w:t>L</w:t>
      </w:r>
      <w:r>
        <w:rPr>
          <w:lang w:val="fr-FR"/>
        </w:rPr>
        <w:t>’</w:t>
      </w:r>
      <w:r w:rsidRPr="00326A09">
        <w:rPr>
          <w:lang w:val="fr-FR"/>
        </w:rPr>
        <w:t>adoption a pour effet de revêtir l</w:t>
      </w:r>
      <w:r>
        <w:rPr>
          <w:lang w:val="fr-FR"/>
        </w:rPr>
        <w:t>’</w:t>
      </w:r>
      <w:r w:rsidRPr="00326A09">
        <w:rPr>
          <w:lang w:val="fr-FR"/>
        </w:rPr>
        <w:t>enfant de l</w:t>
      </w:r>
      <w:r>
        <w:rPr>
          <w:lang w:val="fr-FR"/>
        </w:rPr>
        <w:t>’</w:t>
      </w:r>
      <w:r w:rsidRPr="00326A09">
        <w:rPr>
          <w:lang w:val="fr-FR"/>
        </w:rPr>
        <w:t>identité de sa famille adoptive et, du point de vue juridique, de couper tous les liens avec sa famille biologique.</w:t>
      </w:r>
    </w:p>
    <w:p w14:paraId="0561DAE8" w14:textId="77777777" w:rsidR="00710C19" w:rsidRPr="00326A09" w:rsidRDefault="00710C19" w:rsidP="00710C19">
      <w:pPr>
        <w:pStyle w:val="SingleTxtG"/>
        <w:rPr>
          <w:lang w:val="fr-FR"/>
        </w:rPr>
      </w:pPr>
      <w:r w:rsidRPr="00326A09">
        <w:rPr>
          <w:lang w:val="fr-FR"/>
        </w:rPr>
        <w:t>227.</w:t>
      </w:r>
      <w:r w:rsidRPr="00326A09">
        <w:rPr>
          <w:lang w:val="fr-FR"/>
        </w:rPr>
        <w:tab/>
        <w:t>L</w:t>
      </w:r>
      <w:r>
        <w:rPr>
          <w:lang w:val="fr-FR"/>
        </w:rPr>
        <w:t>’</w:t>
      </w:r>
      <w:r w:rsidRPr="00326A09">
        <w:rPr>
          <w:lang w:val="fr-FR"/>
        </w:rPr>
        <w:t>article 391 de la loi sur la famille énonce que l</w:t>
      </w:r>
      <w:r>
        <w:rPr>
          <w:lang w:val="fr-FR"/>
        </w:rPr>
        <w:t>’</w:t>
      </w:r>
      <w:r w:rsidRPr="00326A09">
        <w:rPr>
          <w:lang w:val="fr-FR"/>
        </w:rPr>
        <w:t>adoption ne peut être prononcée que si elle présente des avantages concrets pour l</w:t>
      </w:r>
      <w:r>
        <w:rPr>
          <w:lang w:val="fr-FR"/>
        </w:rPr>
        <w:t>’</w:t>
      </w:r>
      <w:r w:rsidRPr="00326A09">
        <w:rPr>
          <w:lang w:val="fr-FR"/>
        </w:rPr>
        <w:t>enfant adopté, si elle ne met pas en péril les relations et les intérêts des autres enfants de l</w:t>
      </w:r>
      <w:r>
        <w:rPr>
          <w:lang w:val="fr-FR"/>
        </w:rPr>
        <w:t>’</w:t>
      </w:r>
      <w:r w:rsidRPr="00326A09">
        <w:rPr>
          <w:lang w:val="fr-FR"/>
        </w:rPr>
        <w:t>adoptant, et si l</w:t>
      </w:r>
      <w:r>
        <w:rPr>
          <w:lang w:val="fr-FR"/>
        </w:rPr>
        <w:t>’</w:t>
      </w:r>
      <w:r w:rsidRPr="00326A09">
        <w:rPr>
          <w:lang w:val="fr-FR"/>
        </w:rPr>
        <w:t>adoptant et sa famille font preuve de capacités d</w:t>
      </w:r>
      <w:r>
        <w:rPr>
          <w:lang w:val="fr-FR"/>
        </w:rPr>
        <w:t>’</w:t>
      </w:r>
      <w:r w:rsidRPr="00326A09">
        <w:rPr>
          <w:lang w:val="fr-FR"/>
        </w:rPr>
        <w:t>intégration. Dans des cas exceptionnels, l</w:t>
      </w:r>
      <w:r>
        <w:rPr>
          <w:lang w:val="fr-FR"/>
        </w:rPr>
        <w:t>’</w:t>
      </w:r>
      <w:r w:rsidRPr="00326A09">
        <w:rPr>
          <w:lang w:val="fr-FR"/>
        </w:rPr>
        <w:t>adoption est précédée d</w:t>
      </w:r>
      <w:r>
        <w:rPr>
          <w:lang w:val="fr-FR"/>
        </w:rPr>
        <w:t>’</w:t>
      </w:r>
      <w:r w:rsidRPr="00326A09">
        <w:rPr>
          <w:lang w:val="fr-FR"/>
        </w:rPr>
        <w:t>une période d</w:t>
      </w:r>
      <w:r>
        <w:rPr>
          <w:lang w:val="fr-FR"/>
        </w:rPr>
        <w:t>’</w:t>
      </w:r>
      <w:r w:rsidRPr="00326A09">
        <w:rPr>
          <w:lang w:val="fr-FR"/>
        </w:rPr>
        <w:t>adaptation d</w:t>
      </w:r>
      <w:r>
        <w:rPr>
          <w:lang w:val="fr-FR"/>
        </w:rPr>
        <w:t>’</w:t>
      </w:r>
      <w:r w:rsidRPr="00326A09">
        <w:rPr>
          <w:lang w:val="fr-FR"/>
        </w:rPr>
        <w:t>au moins six mois, au cours de laquelle l</w:t>
      </w:r>
      <w:r>
        <w:rPr>
          <w:lang w:val="fr-FR"/>
        </w:rPr>
        <w:t>’</w:t>
      </w:r>
      <w:r w:rsidRPr="00326A09">
        <w:rPr>
          <w:lang w:val="fr-FR"/>
        </w:rPr>
        <w:t>enfant adopté passe progressivement sous la responsabilité de l</w:t>
      </w:r>
      <w:r>
        <w:rPr>
          <w:lang w:val="fr-FR"/>
        </w:rPr>
        <w:t>’</w:t>
      </w:r>
      <w:r w:rsidRPr="00326A09">
        <w:rPr>
          <w:lang w:val="fr-FR"/>
        </w:rPr>
        <w:t>adoptant et entame son intégration dans la famille. L</w:t>
      </w:r>
      <w:r>
        <w:rPr>
          <w:lang w:val="fr-FR"/>
        </w:rPr>
        <w:t>’</w:t>
      </w:r>
      <w:r w:rsidRPr="00326A09">
        <w:rPr>
          <w:lang w:val="fr-FR"/>
        </w:rPr>
        <w:t>article 392 de cette même loi définit l</w:t>
      </w:r>
      <w:r>
        <w:rPr>
          <w:lang w:val="fr-FR"/>
        </w:rPr>
        <w:t>’</w:t>
      </w:r>
      <w:r w:rsidRPr="00326A09">
        <w:rPr>
          <w:lang w:val="fr-FR"/>
        </w:rPr>
        <w:t>intervention des services de protection sociale dans le processus d</w:t>
      </w:r>
      <w:r>
        <w:rPr>
          <w:lang w:val="fr-FR"/>
        </w:rPr>
        <w:t>’</w:t>
      </w:r>
      <w:r w:rsidRPr="00326A09">
        <w:rPr>
          <w:lang w:val="fr-FR"/>
        </w:rPr>
        <w:t>adoption.</w:t>
      </w:r>
    </w:p>
    <w:p w14:paraId="1617BC31" w14:textId="77777777" w:rsidR="00710C19" w:rsidRPr="00326A09" w:rsidRDefault="00710C19" w:rsidP="00710C19">
      <w:pPr>
        <w:pStyle w:val="SingleTxtG"/>
        <w:rPr>
          <w:lang w:val="fr-FR"/>
        </w:rPr>
      </w:pPr>
      <w:r w:rsidRPr="00326A09">
        <w:rPr>
          <w:lang w:val="fr-FR"/>
        </w:rPr>
        <w:t>228.</w:t>
      </w:r>
      <w:r w:rsidRPr="00326A09">
        <w:rPr>
          <w:lang w:val="fr-FR"/>
        </w:rPr>
        <w:tab/>
        <w:t>La loi relative à l</w:t>
      </w:r>
      <w:r>
        <w:rPr>
          <w:lang w:val="fr-FR"/>
        </w:rPr>
        <w:t>’</w:t>
      </w:r>
      <w:r w:rsidRPr="00326A09">
        <w:rPr>
          <w:lang w:val="fr-FR"/>
        </w:rPr>
        <w:t>organisation de la justice pour mineurs définit les procédures d</w:t>
      </w:r>
      <w:r>
        <w:rPr>
          <w:lang w:val="fr-FR"/>
        </w:rPr>
        <w:t>’</w:t>
      </w:r>
      <w:r w:rsidRPr="00326A09">
        <w:rPr>
          <w:lang w:val="fr-FR"/>
        </w:rPr>
        <w:t>adoption, conformément à la loi sur la famille et à la loi sur la promotion et la protection des droits de l</w:t>
      </w:r>
      <w:r>
        <w:rPr>
          <w:lang w:val="fr-FR"/>
        </w:rPr>
        <w:t>’</w:t>
      </w:r>
      <w:r w:rsidRPr="00326A09">
        <w:rPr>
          <w:lang w:val="fr-FR"/>
        </w:rPr>
        <w:t>enfant.</w:t>
      </w:r>
    </w:p>
    <w:p w14:paraId="279B6956" w14:textId="77777777" w:rsidR="00710C19" w:rsidRPr="00326A09" w:rsidRDefault="00710C19" w:rsidP="009C0FD4">
      <w:pPr>
        <w:pStyle w:val="SingleTxtG"/>
        <w:keepLines/>
        <w:rPr>
          <w:lang w:val="fr-FR"/>
        </w:rPr>
      </w:pPr>
      <w:r w:rsidRPr="00326A09">
        <w:rPr>
          <w:lang w:val="fr-FR"/>
        </w:rPr>
        <w:lastRenderedPageBreak/>
        <w:t>229.</w:t>
      </w:r>
      <w:r w:rsidRPr="00326A09">
        <w:rPr>
          <w:lang w:val="fr-FR"/>
        </w:rPr>
        <w:tab/>
        <w:t>Entre 2009 et 2016, les tribunaux ont traité 883 affaires d</w:t>
      </w:r>
      <w:r>
        <w:rPr>
          <w:lang w:val="fr-FR"/>
        </w:rPr>
        <w:t>’</w:t>
      </w:r>
      <w:r w:rsidRPr="00326A09">
        <w:rPr>
          <w:lang w:val="fr-FR"/>
        </w:rPr>
        <w:t>adoption dans l</w:t>
      </w:r>
      <w:r>
        <w:rPr>
          <w:lang w:val="fr-FR"/>
        </w:rPr>
        <w:t>’</w:t>
      </w:r>
      <w:r w:rsidRPr="00326A09">
        <w:rPr>
          <w:lang w:val="fr-FR"/>
        </w:rPr>
        <w:t>ensemble du pays. Parmi elles, 517 ont donné lieu à un jugement ou un placement. Malgré certaines variations, le nombre d</w:t>
      </w:r>
      <w:r>
        <w:rPr>
          <w:lang w:val="fr-FR"/>
        </w:rPr>
        <w:t>’</w:t>
      </w:r>
      <w:r w:rsidRPr="00326A09">
        <w:rPr>
          <w:lang w:val="fr-FR"/>
        </w:rPr>
        <w:t xml:space="preserve">adoptions a augmenté, </w:t>
      </w:r>
      <w:r>
        <w:rPr>
          <w:lang w:val="fr-FR"/>
        </w:rPr>
        <w:t>passant</w:t>
      </w:r>
      <w:r w:rsidRPr="00326A09">
        <w:rPr>
          <w:lang w:val="fr-FR"/>
        </w:rPr>
        <w:t xml:space="preserve"> de</w:t>
      </w:r>
      <w:r w:rsidR="009C0FD4">
        <w:rPr>
          <w:lang w:val="fr-FR"/>
        </w:rPr>
        <w:t xml:space="preserve"> </w:t>
      </w:r>
      <w:r w:rsidRPr="00326A09">
        <w:rPr>
          <w:lang w:val="fr-FR"/>
        </w:rPr>
        <w:t>35 en 2009 à</w:t>
      </w:r>
      <w:r w:rsidR="009C0FD4">
        <w:rPr>
          <w:lang w:val="fr-FR"/>
        </w:rPr>
        <w:t xml:space="preserve"> </w:t>
      </w:r>
      <w:r w:rsidRPr="00326A09">
        <w:rPr>
          <w:lang w:val="fr-FR"/>
        </w:rPr>
        <w:t>64 en 2016. Le</w:t>
      </w:r>
      <w:r w:rsidR="009C0FD4">
        <w:rPr>
          <w:lang w:val="fr-FR"/>
        </w:rPr>
        <w:t> </w:t>
      </w:r>
      <w:r w:rsidRPr="00326A09">
        <w:rPr>
          <w:lang w:val="fr-FR"/>
        </w:rPr>
        <w:t>graphique 6 présente le nombre annuel d</w:t>
      </w:r>
      <w:r>
        <w:rPr>
          <w:lang w:val="fr-FR"/>
        </w:rPr>
        <w:t>’</w:t>
      </w:r>
      <w:r w:rsidRPr="00326A09">
        <w:rPr>
          <w:lang w:val="fr-FR"/>
        </w:rPr>
        <w:t>affaires d</w:t>
      </w:r>
      <w:r>
        <w:rPr>
          <w:lang w:val="fr-FR"/>
        </w:rPr>
        <w:t>’</w:t>
      </w:r>
      <w:r w:rsidRPr="00326A09">
        <w:rPr>
          <w:lang w:val="fr-FR"/>
        </w:rPr>
        <w:t xml:space="preserve">adoption </w:t>
      </w:r>
      <w:bookmarkStart w:id="94" w:name="_Hlk174585"/>
      <w:r w:rsidRPr="00326A09">
        <w:rPr>
          <w:lang w:val="fr-FR"/>
        </w:rPr>
        <w:t>ayant donné lieu à un jugement</w:t>
      </w:r>
      <w:bookmarkEnd w:id="94"/>
      <w:r w:rsidRPr="00326A09">
        <w:rPr>
          <w:lang w:val="fr-FR"/>
        </w:rPr>
        <w:t>.</w:t>
      </w:r>
    </w:p>
    <w:p w14:paraId="1024D14D" w14:textId="77777777" w:rsidR="00710C19" w:rsidRDefault="00710C19" w:rsidP="00710C19">
      <w:pPr>
        <w:pStyle w:val="H23G"/>
        <w:rPr>
          <w:lang w:val="fr-FR"/>
        </w:rPr>
      </w:pPr>
      <w:r w:rsidRPr="00710C19">
        <w:rPr>
          <w:b w:val="0"/>
          <w:lang w:val="fr-FR"/>
        </w:rPr>
        <w:tab/>
      </w:r>
      <w:r w:rsidRPr="00710C19">
        <w:rPr>
          <w:b w:val="0"/>
          <w:lang w:val="fr-FR"/>
        </w:rPr>
        <w:tab/>
        <w:t>Graphique 6</w:t>
      </w:r>
      <w:r>
        <w:rPr>
          <w:lang w:val="fr-FR"/>
        </w:rPr>
        <w:t xml:space="preserve"> </w:t>
      </w:r>
      <w:r w:rsidRPr="00326A09">
        <w:rPr>
          <w:lang w:val="fr-FR"/>
        </w:rPr>
        <w:br/>
        <w:t>Nombre d</w:t>
      </w:r>
      <w:r>
        <w:rPr>
          <w:lang w:val="fr-FR"/>
        </w:rPr>
        <w:t>’</w:t>
      </w:r>
      <w:r w:rsidRPr="00326A09">
        <w:rPr>
          <w:lang w:val="fr-FR"/>
        </w:rPr>
        <w:t>affaires d</w:t>
      </w:r>
      <w:r>
        <w:rPr>
          <w:lang w:val="fr-FR"/>
        </w:rPr>
        <w:t>’</w:t>
      </w:r>
      <w:r w:rsidRPr="00326A09">
        <w:rPr>
          <w:lang w:val="fr-FR"/>
        </w:rPr>
        <w:t xml:space="preserve">adoption traitées par les tribunaux et ayant donné lieu </w:t>
      </w:r>
      <w:r>
        <w:rPr>
          <w:lang w:val="fr-FR"/>
        </w:rPr>
        <w:br/>
      </w:r>
      <w:r w:rsidRPr="00326A09">
        <w:rPr>
          <w:lang w:val="fr-FR"/>
        </w:rPr>
        <w:t>à un jugement</w:t>
      </w:r>
    </w:p>
    <w:p w14:paraId="6F7E2E44" w14:textId="77777777" w:rsidR="00710C19" w:rsidRDefault="00143A95" w:rsidP="00710C19">
      <w:pPr>
        <w:pStyle w:val="SingleTxtG"/>
        <w:rPr>
          <w:lang w:val="fr-FR"/>
        </w:rPr>
      </w:pPr>
      <w:r w:rsidRPr="00326A09">
        <w:rPr>
          <w:noProof/>
          <w:lang w:val="fr-FR" w:eastAsia="zh-CN"/>
        </w:rPr>
        <w:drawing>
          <wp:inline distT="0" distB="0" distL="0" distR="0" wp14:anchorId="5C8F57EA" wp14:editId="022C809B">
            <wp:extent cx="4679335" cy="25908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3958" cy="2593360"/>
                    </a:xfrm>
                    <a:prstGeom prst="rect">
                      <a:avLst/>
                    </a:prstGeom>
                    <a:noFill/>
                    <a:ln>
                      <a:noFill/>
                    </a:ln>
                  </pic:spPr>
                </pic:pic>
              </a:graphicData>
            </a:graphic>
          </wp:inline>
        </w:drawing>
      </w:r>
    </w:p>
    <w:p w14:paraId="56C1E8DA" w14:textId="77777777" w:rsidR="00143A95" w:rsidRPr="00191369" w:rsidRDefault="00143A95" w:rsidP="009C0FD4">
      <w:pPr>
        <w:pStyle w:val="SingleTxtG"/>
        <w:spacing w:before="80" w:after="160"/>
        <w:ind w:firstLine="170"/>
        <w:rPr>
          <w:sz w:val="18"/>
          <w:szCs w:val="18"/>
          <w:lang w:val="fr-FR"/>
        </w:rPr>
      </w:pPr>
      <w:r w:rsidRPr="00191369">
        <w:rPr>
          <w:i/>
          <w:iCs/>
          <w:sz w:val="18"/>
          <w:szCs w:val="18"/>
          <w:lang w:val="fr-FR"/>
        </w:rPr>
        <w:t>Source</w:t>
      </w:r>
      <w:r w:rsidRPr="00191369">
        <w:rPr>
          <w:sz w:val="18"/>
          <w:szCs w:val="18"/>
          <w:lang w:val="fr-FR"/>
        </w:rPr>
        <w:t> : Cour suprême, 2016.</w:t>
      </w:r>
    </w:p>
    <w:p w14:paraId="680EE0AA" w14:textId="77777777" w:rsidR="00143A95" w:rsidRPr="00326A09" w:rsidRDefault="00143A95" w:rsidP="00143A95">
      <w:pPr>
        <w:pStyle w:val="SingleTxtG"/>
        <w:rPr>
          <w:bCs/>
          <w:lang w:val="fr-FR"/>
        </w:rPr>
      </w:pPr>
      <w:r w:rsidRPr="00326A09">
        <w:rPr>
          <w:lang w:val="fr-FR"/>
        </w:rPr>
        <w:t>230.</w:t>
      </w:r>
      <w:r w:rsidRPr="00326A09">
        <w:rPr>
          <w:lang w:val="fr-FR"/>
        </w:rPr>
        <w:tab/>
        <w:t>Les services de protection sociale assurent le suivi de tous les enfants adoptés, confiés à un tuteur ou placés dans des familles d</w:t>
      </w:r>
      <w:r>
        <w:rPr>
          <w:lang w:val="fr-FR"/>
        </w:rPr>
        <w:t>’</w:t>
      </w:r>
      <w:r w:rsidRPr="00326A09">
        <w:rPr>
          <w:lang w:val="fr-FR"/>
        </w:rPr>
        <w:t>accueil.</w:t>
      </w:r>
    </w:p>
    <w:p w14:paraId="1DCDC20F" w14:textId="77777777" w:rsidR="00143A95" w:rsidRPr="00326A09" w:rsidRDefault="00143A95" w:rsidP="0015534F">
      <w:pPr>
        <w:pStyle w:val="H1G"/>
        <w:spacing w:before="300" w:after="200"/>
        <w:rPr>
          <w:lang w:val="fr-FR"/>
        </w:rPr>
      </w:pPr>
      <w:bookmarkStart w:id="95" w:name="_Toc365888984"/>
      <w:bookmarkStart w:id="96" w:name="_Toc489978891"/>
      <w:r w:rsidRPr="00326A09">
        <w:rPr>
          <w:lang w:val="fr-FR"/>
        </w:rPr>
        <w:tab/>
        <w:t>G.</w:t>
      </w:r>
      <w:r w:rsidRPr="00326A09">
        <w:rPr>
          <w:lang w:val="fr-FR"/>
        </w:rPr>
        <w:tab/>
        <w:t>Maltraitance et négligence, y</w:t>
      </w:r>
      <w:r w:rsidR="00191369">
        <w:rPr>
          <w:lang w:val="fr-FR"/>
        </w:rPr>
        <w:t> </w:t>
      </w:r>
      <w:r w:rsidRPr="00326A09">
        <w:rPr>
          <w:lang w:val="fr-FR"/>
        </w:rPr>
        <w:t>compris la réadaptation physique et</w:t>
      </w:r>
      <w:r w:rsidR="00191369">
        <w:rPr>
          <w:lang w:val="fr-FR"/>
        </w:rPr>
        <w:t> </w:t>
      </w:r>
      <w:r w:rsidRPr="00326A09">
        <w:rPr>
          <w:lang w:val="fr-FR"/>
        </w:rPr>
        <w:t>psychologique et la réinsertion sociale (art</w:t>
      </w:r>
      <w:r w:rsidR="00273585">
        <w:rPr>
          <w:lang w:val="fr-FR"/>
        </w:rPr>
        <w:t>.</w:t>
      </w:r>
      <w:r w:rsidRPr="00326A09">
        <w:rPr>
          <w:lang w:val="fr-FR"/>
        </w:rPr>
        <w:t> 16 et 27)</w:t>
      </w:r>
      <w:bookmarkEnd w:id="95"/>
      <w:bookmarkEnd w:id="96"/>
    </w:p>
    <w:p w14:paraId="799A8D4A" w14:textId="77777777" w:rsidR="00143A95" w:rsidRPr="00326A09" w:rsidRDefault="00143A95" w:rsidP="0015534F">
      <w:pPr>
        <w:pStyle w:val="SingleTxtG"/>
        <w:spacing w:after="100"/>
        <w:rPr>
          <w:bCs/>
          <w:lang w:val="fr-FR"/>
        </w:rPr>
      </w:pPr>
      <w:r w:rsidRPr="00326A09">
        <w:rPr>
          <w:lang w:val="fr-FR"/>
        </w:rPr>
        <w:t>231.</w:t>
      </w:r>
      <w:r w:rsidRPr="00326A09">
        <w:rPr>
          <w:lang w:val="fr-FR"/>
        </w:rPr>
        <w:tab/>
        <w:t>La Constitution consacre le droit des enfants à une protection totale. La prévention de la négligence vis-à-vis des enfants, tant dans la sphère familiale que publique, est prévue dans le cadre du droit à la vie, à la protection et à la survie, du droit de ne pas être soumis à des violences et à de mauvais traitements, ainsi que dans le contexte des responsabilités parentales.</w:t>
      </w:r>
    </w:p>
    <w:p w14:paraId="392B59E7" w14:textId="77777777" w:rsidR="00143A95" w:rsidRPr="00326A09" w:rsidRDefault="00143A95" w:rsidP="0015534F">
      <w:pPr>
        <w:pStyle w:val="SingleTxtG"/>
        <w:spacing w:after="100"/>
        <w:rPr>
          <w:bCs/>
          <w:lang w:val="fr-FR"/>
        </w:rPr>
      </w:pPr>
      <w:r w:rsidRPr="00326A09">
        <w:rPr>
          <w:lang w:val="fr-FR"/>
        </w:rPr>
        <w:t>232.</w:t>
      </w:r>
      <w:r w:rsidRPr="00326A09">
        <w:rPr>
          <w:lang w:val="fr-FR"/>
        </w:rPr>
        <w:tab/>
        <w:t>L</w:t>
      </w:r>
      <w:r>
        <w:rPr>
          <w:lang w:val="fr-FR"/>
        </w:rPr>
        <w:t>’</w:t>
      </w:r>
      <w:r w:rsidRPr="00326A09">
        <w:rPr>
          <w:lang w:val="fr-FR"/>
        </w:rPr>
        <w:t>article 64 de la loi sur la promotion et la protection des droits de l</w:t>
      </w:r>
      <w:r>
        <w:rPr>
          <w:lang w:val="fr-FR"/>
        </w:rPr>
        <w:t>’</w:t>
      </w:r>
      <w:r w:rsidRPr="00326A09">
        <w:rPr>
          <w:lang w:val="fr-FR"/>
        </w:rPr>
        <w:t>enfant énonce que l</w:t>
      </w:r>
      <w:r>
        <w:rPr>
          <w:lang w:val="fr-FR"/>
        </w:rPr>
        <w:t>’</w:t>
      </w:r>
      <w:r w:rsidRPr="00326A09">
        <w:rPr>
          <w:lang w:val="fr-FR"/>
        </w:rPr>
        <w:t>État est tenu de prendre des mesures législatives et administratives, y</w:t>
      </w:r>
      <w:r w:rsidR="00273585">
        <w:rPr>
          <w:lang w:val="fr-FR"/>
        </w:rPr>
        <w:t> </w:t>
      </w:r>
      <w:r w:rsidRPr="00326A09">
        <w:rPr>
          <w:lang w:val="fr-FR"/>
        </w:rPr>
        <w:t>compris des sanctions, pour protéger les enfants contre toute forme de violence ou de négligence de la part des parents, des tuteurs, des familles d</w:t>
      </w:r>
      <w:r>
        <w:rPr>
          <w:lang w:val="fr-FR"/>
        </w:rPr>
        <w:t>’</w:t>
      </w:r>
      <w:r w:rsidRPr="00326A09">
        <w:rPr>
          <w:lang w:val="fr-FR"/>
        </w:rPr>
        <w:t>accueil, des représentants légaux ou de tiers.</w:t>
      </w:r>
    </w:p>
    <w:p w14:paraId="4F24BCDF" w14:textId="77777777" w:rsidR="00143A95" w:rsidRPr="00326A09" w:rsidRDefault="00143A95" w:rsidP="0015534F">
      <w:pPr>
        <w:pStyle w:val="SingleTxtG"/>
        <w:spacing w:after="100"/>
        <w:rPr>
          <w:bCs/>
          <w:lang w:val="fr-FR"/>
        </w:rPr>
      </w:pPr>
      <w:r w:rsidRPr="00326A09">
        <w:rPr>
          <w:lang w:val="fr-FR"/>
        </w:rPr>
        <w:t>233.</w:t>
      </w:r>
      <w:r w:rsidRPr="00326A09">
        <w:rPr>
          <w:lang w:val="fr-FR"/>
        </w:rPr>
        <w:tab/>
        <w:t>La protection des enfants contre la violence et la négligence est prise en compte dans la version révisée du Code pénal, mentionnée dans le présent rapport. Ainsi, l</w:t>
      </w:r>
      <w:r>
        <w:rPr>
          <w:lang w:val="fr-FR"/>
        </w:rPr>
        <w:t>’</w:t>
      </w:r>
      <w:r w:rsidRPr="00326A09">
        <w:rPr>
          <w:lang w:val="fr-FR"/>
        </w:rPr>
        <w:t>article 211 prévoit des peines d</w:t>
      </w:r>
      <w:r>
        <w:rPr>
          <w:lang w:val="fr-FR"/>
        </w:rPr>
        <w:t>’</w:t>
      </w:r>
      <w:r w:rsidRPr="00326A09">
        <w:rPr>
          <w:lang w:val="fr-FR"/>
        </w:rPr>
        <w:t>emprisonnement, sans préjudice des peines encourues pour séquestration, à l</w:t>
      </w:r>
      <w:r>
        <w:rPr>
          <w:lang w:val="fr-FR"/>
        </w:rPr>
        <w:t>’</w:t>
      </w:r>
      <w:r w:rsidRPr="00326A09">
        <w:rPr>
          <w:lang w:val="fr-FR"/>
        </w:rPr>
        <w:t>égard de quiconque a recours à la violence pour forcer, ou inciter par la ruse, des personnes de moins de 21 ans à abandonner le domicile de leurs parents, de leurs tuteurs ou des personnes chargées de s</w:t>
      </w:r>
      <w:r>
        <w:rPr>
          <w:lang w:val="fr-FR"/>
        </w:rPr>
        <w:t>’</w:t>
      </w:r>
      <w:r w:rsidRPr="00326A09">
        <w:rPr>
          <w:lang w:val="fr-FR"/>
        </w:rPr>
        <w:t>occuper d</w:t>
      </w:r>
      <w:r>
        <w:rPr>
          <w:lang w:val="fr-FR"/>
        </w:rPr>
        <w:t>’</w:t>
      </w:r>
      <w:r w:rsidRPr="00326A09">
        <w:rPr>
          <w:lang w:val="fr-FR"/>
        </w:rPr>
        <w:t>elles. Si le mineur a moins de 17 ans, la peine d</w:t>
      </w:r>
      <w:r>
        <w:rPr>
          <w:lang w:val="fr-FR"/>
        </w:rPr>
        <w:t>’</w:t>
      </w:r>
      <w:r w:rsidRPr="00326A09">
        <w:rPr>
          <w:lang w:val="fr-FR"/>
        </w:rPr>
        <w:t>emprisonnement maximale est applicable.</w:t>
      </w:r>
    </w:p>
    <w:p w14:paraId="4F6E9B91" w14:textId="77777777" w:rsidR="00143A95" w:rsidRPr="00326A09" w:rsidRDefault="00143A95" w:rsidP="0015534F">
      <w:pPr>
        <w:pStyle w:val="SingleTxtG"/>
        <w:spacing w:after="100"/>
        <w:rPr>
          <w:bCs/>
          <w:lang w:val="fr-FR"/>
        </w:rPr>
      </w:pPr>
      <w:r w:rsidRPr="00326A09">
        <w:rPr>
          <w:lang w:val="fr-FR"/>
        </w:rPr>
        <w:t>234.</w:t>
      </w:r>
      <w:r w:rsidRPr="00326A09">
        <w:rPr>
          <w:lang w:val="fr-FR"/>
        </w:rPr>
        <w:tab/>
        <w:t>L</w:t>
      </w:r>
      <w:r>
        <w:rPr>
          <w:lang w:val="fr-FR"/>
        </w:rPr>
        <w:t>’</w:t>
      </w:r>
      <w:r w:rsidRPr="00326A09">
        <w:rPr>
          <w:lang w:val="fr-FR"/>
        </w:rPr>
        <w:t>article 213 prévoit que quiconque expose ou abandonne un enfant de moins de</w:t>
      </w:r>
      <w:r w:rsidR="00CF256B">
        <w:rPr>
          <w:lang w:val="fr-FR"/>
        </w:rPr>
        <w:t> </w:t>
      </w:r>
      <w:r w:rsidRPr="00326A09">
        <w:rPr>
          <w:lang w:val="fr-FR"/>
        </w:rPr>
        <w:t>7 ans dans un lieu autre qu</w:t>
      </w:r>
      <w:r>
        <w:rPr>
          <w:lang w:val="fr-FR"/>
        </w:rPr>
        <w:t>’</w:t>
      </w:r>
      <w:r w:rsidRPr="00326A09">
        <w:rPr>
          <w:lang w:val="fr-FR"/>
        </w:rPr>
        <w:t>un établissement public destiné à recueillir de tels enfants encourt une peine d</w:t>
      </w:r>
      <w:r>
        <w:rPr>
          <w:lang w:val="fr-FR"/>
        </w:rPr>
        <w:t>’</w:t>
      </w:r>
      <w:r w:rsidRPr="00326A09">
        <w:rPr>
          <w:lang w:val="fr-FR"/>
        </w:rPr>
        <w:t>emprisonnement et une amende. Si l</w:t>
      </w:r>
      <w:r>
        <w:rPr>
          <w:lang w:val="fr-FR"/>
        </w:rPr>
        <w:t>’</w:t>
      </w:r>
      <w:r w:rsidRPr="00326A09">
        <w:rPr>
          <w:lang w:val="fr-FR"/>
        </w:rPr>
        <w:t>enfant est exposé dans un lieu solitaire, la peine applicable est de deux à huit ans de prison. Si l</w:t>
      </w:r>
      <w:r>
        <w:rPr>
          <w:lang w:val="fr-FR"/>
        </w:rPr>
        <w:t>’</w:t>
      </w:r>
      <w:r w:rsidRPr="00326A09">
        <w:rPr>
          <w:lang w:val="fr-FR"/>
        </w:rPr>
        <w:t>infraction est commise par un parent ou grand-parent, un adoptant ou un tuteur, la peine est aggravée et l</w:t>
      </w:r>
      <w:r>
        <w:rPr>
          <w:lang w:val="fr-FR"/>
        </w:rPr>
        <w:t>’</w:t>
      </w:r>
      <w:r w:rsidRPr="00326A09">
        <w:rPr>
          <w:lang w:val="fr-FR"/>
        </w:rPr>
        <w:t>amende maximale est applicable. Si l</w:t>
      </w:r>
      <w:r>
        <w:rPr>
          <w:lang w:val="fr-FR"/>
        </w:rPr>
        <w:t>’</w:t>
      </w:r>
      <w:r w:rsidRPr="00326A09">
        <w:rPr>
          <w:lang w:val="fr-FR"/>
        </w:rPr>
        <w:t>exposition de l</w:t>
      </w:r>
      <w:r>
        <w:rPr>
          <w:lang w:val="fr-FR"/>
        </w:rPr>
        <w:t>’</w:t>
      </w:r>
      <w:r w:rsidRPr="00326A09">
        <w:rPr>
          <w:lang w:val="fr-FR"/>
        </w:rPr>
        <w:t>enfant met sa vie en danger ou entraîne des blessures ou la mort, la peine applicable est de huit à dix années d</w:t>
      </w:r>
      <w:r>
        <w:rPr>
          <w:lang w:val="fr-FR"/>
        </w:rPr>
        <w:t>’</w:t>
      </w:r>
      <w:r w:rsidRPr="00326A09">
        <w:rPr>
          <w:lang w:val="fr-FR"/>
        </w:rPr>
        <w:t>emprisonnement.</w:t>
      </w:r>
    </w:p>
    <w:p w14:paraId="6152DA5F" w14:textId="77777777" w:rsidR="00143A95" w:rsidRPr="00326A09" w:rsidRDefault="00143A95" w:rsidP="00143A95">
      <w:pPr>
        <w:pStyle w:val="SingleTxtG"/>
        <w:rPr>
          <w:bCs/>
          <w:lang w:val="fr-FR"/>
        </w:rPr>
      </w:pPr>
      <w:r w:rsidRPr="00326A09">
        <w:rPr>
          <w:lang w:val="fr-FR"/>
        </w:rPr>
        <w:lastRenderedPageBreak/>
        <w:t>235.</w:t>
      </w:r>
      <w:r w:rsidRPr="00326A09">
        <w:rPr>
          <w:lang w:val="fr-FR"/>
        </w:rPr>
        <w:tab/>
        <w:t>L</w:t>
      </w:r>
      <w:r>
        <w:rPr>
          <w:lang w:val="fr-FR"/>
        </w:rPr>
        <w:t>’</w:t>
      </w:r>
      <w:r w:rsidRPr="00326A09">
        <w:rPr>
          <w:lang w:val="fr-FR"/>
        </w:rPr>
        <w:t>article 215 dispose que toute personne chargée d</w:t>
      </w:r>
      <w:r>
        <w:rPr>
          <w:lang w:val="fr-FR"/>
        </w:rPr>
        <w:t>’</w:t>
      </w:r>
      <w:r w:rsidRPr="00326A09">
        <w:rPr>
          <w:lang w:val="fr-FR"/>
        </w:rPr>
        <w:t>élever ou d</w:t>
      </w:r>
      <w:r>
        <w:rPr>
          <w:lang w:val="fr-FR"/>
        </w:rPr>
        <w:t>’</w:t>
      </w:r>
      <w:r w:rsidRPr="00326A09">
        <w:rPr>
          <w:lang w:val="fr-FR"/>
        </w:rPr>
        <w:t>éduquer un enfant de moins de 7 ans et qui décide de le remettre à un établissement public ou à une autre personne, sans le consentement de quiconque lui a confié le mineur ou de l</w:t>
      </w:r>
      <w:r>
        <w:rPr>
          <w:lang w:val="fr-FR"/>
        </w:rPr>
        <w:t>’</w:t>
      </w:r>
      <w:r w:rsidRPr="00326A09">
        <w:rPr>
          <w:lang w:val="fr-FR"/>
        </w:rPr>
        <w:t>autorité compétente, est passible d</w:t>
      </w:r>
      <w:r>
        <w:rPr>
          <w:lang w:val="fr-FR"/>
        </w:rPr>
        <w:t>’</w:t>
      </w:r>
      <w:r w:rsidRPr="00326A09">
        <w:rPr>
          <w:lang w:val="fr-FR"/>
        </w:rPr>
        <w:t>une peine d</w:t>
      </w:r>
      <w:r>
        <w:rPr>
          <w:lang w:val="fr-FR"/>
        </w:rPr>
        <w:t>’</w:t>
      </w:r>
      <w:r w:rsidRPr="00326A09">
        <w:rPr>
          <w:lang w:val="fr-FR"/>
        </w:rPr>
        <w:t>emprisonnement d</w:t>
      </w:r>
      <w:r>
        <w:rPr>
          <w:lang w:val="fr-FR"/>
        </w:rPr>
        <w:t>’</w:t>
      </w:r>
      <w:r w:rsidRPr="00326A09">
        <w:rPr>
          <w:lang w:val="fr-FR"/>
        </w:rPr>
        <w:t>un mois à un an et de l</w:t>
      </w:r>
      <w:r>
        <w:rPr>
          <w:lang w:val="fr-FR"/>
        </w:rPr>
        <w:t>’</w:t>
      </w:r>
      <w:r w:rsidRPr="00326A09">
        <w:rPr>
          <w:lang w:val="fr-FR"/>
        </w:rPr>
        <w:t>amende correspondante. L</w:t>
      </w:r>
      <w:r>
        <w:rPr>
          <w:lang w:val="fr-FR"/>
        </w:rPr>
        <w:t>’</w:t>
      </w:r>
      <w:r w:rsidRPr="00326A09">
        <w:rPr>
          <w:lang w:val="fr-FR"/>
        </w:rPr>
        <w:t>article 216 prévoit une amende et une peine comprise entre un mois et un an pour les parents qui, bien qu</w:t>
      </w:r>
      <w:r>
        <w:rPr>
          <w:lang w:val="fr-FR"/>
        </w:rPr>
        <w:t>’</w:t>
      </w:r>
      <w:r w:rsidRPr="00326A09">
        <w:rPr>
          <w:lang w:val="fr-FR"/>
        </w:rPr>
        <w:t>ayant les moyens d</w:t>
      </w:r>
      <w:r>
        <w:rPr>
          <w:lang w:val="fr-FR"/>
        </w:rPr>
        <w:t>’</w:t>
      </w:r>
      <w:r w:rsidRPr="00326A09">
        <w:rPr>
          <w:lang w:val="fr-FR"/>
        </w:rPr>
        <w:t>entretenir leurs enfants, les déposent frauduleusement dans un établissement public.</w:t>
      </w:r>
    </w:p>
    <w:p w14:paraId="42906067" w14:textId="77777777" w:rsidR="00143A95" w:rsidRPr="00326A09" w:rsidRDefault="00143A95" w:rsidP="00143A95">
      <w:pPr>
        <w:pStyle w:val="SingleTxtG"/>
        <w:rPr>
          <w:bCs/>
          <w:lang w:val="fr-FR"/>
        </w:rPr>
      </w:pPr>
      <w:r w:rsidRPr="00326A09">
        <w:rPr>
          <w:lang w:val="fr-FR"/>
        </w:rPr>
        <w:t>236.</w:t>
      </w:r>
      <w:r w:rsidRPr="00326A09">
        <w:rPr>
          <w:lang w:val="fr-FR"/>
        </w:rPr>
        <w:tab/>
        <w:t>La responsabilité de protéger les enfants abandonnés s</w:t>
      </w:r>
      <w:r>
        <w:rPr>
          <w:lang w:val="fr-FR"/>
        </w:rPr>
        <w:t>’</w:t>
      </w:r>
      <w:r w:rsidRPr="00326A09">
        <w:rPr>
          <w:lang w:val="fr-FR"/>
        </w:rPr>
        <w:t>étend également à d</w:t>
      </w:r>
      <w:r>
        <w:rPr>
          <w:lang w:val="fr-FR"/>
        </w:rPr>
        <w:t>’</w:t>
      </w:r>
      <w:r w:rsidRPr="00326A09">
        <w:rPr>
          <w:lang w:val="fr-FR"/>
        </w:rPr>
        <w:t>autres citoyens. L</w:t>
      </w:r>
      <w:r>
        <w:rPr>
          <w:lang w:val="fr-FR"/>
        </w:rPr>
        <w:t>’</w:t>
      </w:r>
      <w:r w:rsidRPr="00326A09">
        <w:rPr>
          <w:lang w:val="fr-FR"/>
        </w:rPr>
        <w:t>article 214 de la loi portant révision du Code pénal prévoit une peine d</w:t>
      </w:r>
      <w:r>
        <w:rPr>
          <w:lang w:val="fr-FR"/>
        </w:rPr>
        <w:t>’</w:t>
      </w:r>
      <w:r w:rsidRPr="00326A09">
        <w:rPr>
          <w:lang w:val="fr-FR"/>
        </w:rPr>
        <w:t>emprisonnement d</w:t>
      </w:r>
      <w:r>
        <w:rPr>
          <w:lang w:val="fr-FR"/>
        </w:rPr>
        <w:t>’</w:t>
      </w:r>
      <w:r w:rsidRPr="00326A09">
        <w:rPr>
          <w:lang w:val="fr-FR"/>
        </w:rPr>
        <w:t>un mois à deux ans pour quiconque trouve un nouveau-né en danger ou un enfant abandonné de moins de 12 ans, dans un lieu solitaire</w:t>
      </w:r>
      <w:r w:rsidR="001E077B">
        <w:rPr>
          <w:lang w:val="fr-FR"/>
        </w:rPr>
        <w:t>,</w:t>
      </w:r>
      <w:r w:rsidRPr="00326A09">
        <w:rPr>
          <w:lang w:val="fr-FR"/>
        </w:rPr>
        <w:t xml:space="preserve"> et ne remet pas l</w:t>
      </w:r>
      <w:r>
        <w:rPr>
          <w:lang w:val="fr-FR"/>
        </w:rPr>
        <w:t>’</w:t>
      </w:r>
      <w:r w:rsidRPr="00326A09">
        <w:rPr>
          <w:lang w:val="fr-FR"/>
        </w:rPr>
        <w:t>enfant à l</w:t>
      </w:r>
      <w:r>
        <w:rPr>
          <w:lang w:val="fr-FR"/>
        </w:rPr>
        <w:t>’</w:t>
      </w:r>
      <w:r w:rsidRPr="00326A09">
        <w:rPr>
          <w:lang w:val="fr-FR"/>
        </w:rPr>
        <w:t>autorité compétente.</w:t>
      </w:r>
    </w:p>
    <w:p w14:paraId="37CF2CDB" w14:textId="77777777" w:rsidR="00143A95" w:rsidRPr="00326A09" w:rsidRDefault="00143A95" w:rsidP="00F65334">
      <w:pPr>
        <w:pStyle w:val="HChG"/>
        <w:spacing w:before="300" w:after="200"/>
        <w:rPr>
          <w:lang w:val="fr-FR"/>
        </w:rPr>
      </w:pPr>
      <w:bookmarkStart w:id="97" w:name="_Toc489978892"/>
      <w:bookmarkStart w:id="98" w:name="_Toc365888985"/>
      <w:r w:rsidRPr="00326A09">
        <w:rPr>
          <w:lang w:val="fr-FR"/>
        </w:rPr>
        <w:tab/>
        <w:t>VII.</w:t>
      </w:r>
      <w:r w:rsidRPr="00326A09">
        <w:rPr>
          <w:lang w:val="fr-FR"/>
        </w:rPr>
        <w:tab/>
        <w:t>Santé et bien-être de base (art</w:t>
      </w:r>
      <w:r w:rsidR="00273585">
        <w:rPr>
          <w:lang w:val="fr-FR"/>
        </w:rPr>
        <w:t>.</w:t>
      </w:r>
      <w:r w:rsidRPr="00326A09">
        <w:rPr>
          <w:lang w:val="fr-FR"/>
        </w:rPr>
        <w:t xml:space="preserve"> 6, 18 (par. 3), 23, 24, 26, </w:t>
      </w:r>
      <w:r w:rsidR="001E077B">
        <w:rPr>
          <w:lang w:val="fr-FR"/>
        </w:rPr>
        <w:br/>
      </w:r>
      <w:r w:rsidRPr="00326A09">
        <w:rPr>
          <w:lang w:val="fr-FR"/>
        </w:rPr>
        <w:t>27 (par. 1 à 3) et 33)</w:t>
      </w:r>
      <w:bookmarkEnd w:id="97"/>
      <w:bookmarkEnd w:id="98"/>
    </w:p>
    <w:p w14:paraId="21F89471" w14:textId="77777777" w:rsidR="00143A95" w:rsidRPr="00326A09" w:rsidRDefault="00143A95" w:rsidP="00F65334">
      <w:pPr>
        <w:pStyle w:val="H1G"/>
        <w:spacing w:before="300" w:after="200"/>
        <w:rPr>
          <w:lang w:val="fr-FR"/>
        </w:rPr>
      </w:pPr>
      <w:bookmarkStart w:id="99" w:name="_Toc365888986"/>
      <w:bookmarkStart w:id="100" w:name="_Toc489978893"/>
      <w:r w:rsidRPr="00326A09">
        <w:rPr>
          <w:lang w:val="fr-FR"/>
        </w:rPr>
        <w:tab/>
        <w:t>A.</w:t>
      </w:r>
      <w:r w:rsidRPr="00326A09">
        <w:rPr>
          <w:lang w:val="fr-FR"/>
        </w:rPr>
        <w:tab/>
        <w:t>Survie et développement (art</w:t>
      </w:r>
      <w:r w:rsidR="00273585">
        <w:rPr>
          <w:lang w:val="fr-FR"/>
        </w:rPr>
        <w:t>.</w:t>
      </w:r>
      <w:r w:rsidRPr="00326A09">
        <w:rPr>
          <w:lang w:val="fr-FR"/>
        </w:rPr>
        <w:t> 6)</w:t>
      </w:r>
      <w:bookmarkEnd w:id="99"/>
      <w:bookmarkEnd w:id="100"/>
    </w:p>
    <w:p w14:paraId="58638672" w14:textId="77777777" w:rsidR="00143A95" w:rsidRPr="00326A09" w:rsidRDefault="00143A95" w:rsidP="00143A95">
      <w:pPr>
        <w:pStyle w:val="SingleTxtG"/>
        <w:rPr>
          <w:bCs/>
          <w:lang w:val="fr-FR"/>
        </w:rPr>
      </w:pPr>
      <w:r w:rsidRPr="00326A09">
        <w:rPr>
          <w:lang w:val="fr-FR"/>
        </w:rPr>
        <w:t>237.</w:t>
      </w:r>
      <w:r w:rsidRPr="00326A09">
        <w:rPr>
          <w:lang w:val="fr-FR"/>
        </w:rPr>
        <w:tab/>
        <w:t>L</w:t>
      </w:r>
      <w:r>
        <w:rPr>
          <w:lang w:val="fr-FR"/>
        </w:rPr>
        <w:t>’</w:t>
      </w:r>
      <w:r w:rsidRPr="00326A09">
        <w:rPr>
          <w:lang w:val="fr-FR"/>
        </w:rPr>
        <w:t>article 40 de la Constitution de la République établit le droit de tous les citoyens à</w:t>
      </w:r>
      <w:r w:rsidR="007F52BB">
        <w:rPr>
          <w:lang w:val="fr-FR"/>
        </w:rPr>
        <w:t> </w:t>
      </w:r>
      <w:r w:rsidRPr="00326A09">
        <w:rPr>
          <w:lang w:val="fr-FR"/>
        </w:rPr>
        <w:t>la vie et à l</w:t>
      </w:r>
      <w:r>
        <w:rPr>
          <w:lang w:val="fr-FR"/>
        </w:rPr>
        <w:t>’</w:t>
      </w:r>
      <w:r w:rsidRPr="00326A09">
        <w:rPr>
          <w:lang w:val="fr-FR"/>
        </w:rPr>
        <w:t>intégrité physique et morale.</w:t>
      </w:r>
    </w:p>
    <w:p w14:paraId="7D29A39E" w14:textId="77777777" w:rsidR="00143A95" w:rsidRPr="00326A09" w:rsidRDefault="00143A95" w:rsidP="00143A95">
      <w:pPr>
        <w:pStyle w:val="SingleTxtG"/>
        <w:rPr>
          <w:bCs/>
          <w:lang w:val="fr-FR"/>
        </w:rPr>
      </w:pPr>
      <w:r w:rsidRPr="00326A09">
        <w:rPr>
          <w:lang w:val="fr-FR"/>
        </w:rPr>
        <w:t>238.</w:t>
      </w:r>
      <w:r w:rsidRPr="00326A09">
        <w:rPr>
          <w:lang w:val="fr-FR"/>
        </w:rPr>
        <w:tab/>
        <w:t>Au niveau des programmes, le Programme quinquennal du Gouvernement et le</w:t>
      </w:r>
      <w:r w:rsidR="007F52BB">
        <w:rPr>
          <w:lang w:val="fr-FR"/>
        </w:rPr>
        <w:t> </w:t>
      </w:r>
      <w:r w:rsidRPr="00326A09">
        <w:rPr>
          <w:lang w:val="fr-FR"/>
        </w:rPr>
        <w:t>PNAC prévoient des mesures visant à garantir les conditions nécessaires à la survie et au développement de l</w:t>
      </w:r>
      <w:r>
        <w:rPr>
          <w:lang w:val="fr-FR"/>
        </w:rPr>
        <w:t>’</w:t>
      </w:r>
      <w:r w:rsidRPr="00326A09">
        <w:rPr>
          <w:lang w:val="fr-FR"/>
        </w:rPr>
        <w:t>enfant. Des informations sur les activités menées et les résultats obtenus sont présentées tout au long du présent rapport.</w:t>
      </w:r>
    </w:p>
    <w:p w14:paraId="4176ED4B" w14:textId="77777777" w:rsidR="00143A95" w:rsidRPr="00326A09" w:rsidRDefault="00143A95" w:rsidP="00F65334">
      <w:pPr>
        <w:pStyle w:val="H1G"/>
        <w:spacing w:before="300"/>
        <w:rPr>
          <w:lang w:val="fr-FR"/>
        </w:rPr>
      </w:pPr>
      <w:bookmarkStart w:id="101" w:name="_Toc174283748"/>
      <w:bookmarkStart w:id="102" w:name="_Toc365888988"/>
      <w:bookmarkEnd w:id="101"/>
      <w:r w:rsidRPr="00326A09">
        <w:rPr>
          <w:lang w:val="fr-FR"/>
        </w:rPr>
        <w:tab/>
        <w:t>B.</w:t>
      </w:r>
      <w:r w:rsidRPr="00326A09">
        <w:rPr>
          <w:lang w:val="fr-FR"/>
        </w:rPr>
        <w:tab/>
        <w:t>Santé et services de santé (art</w:t>
      </w:r>
      <w:r w:rsidR="007F52BB">
        <w:rPr>
          <w:lang w:val="fr-FR"/>
        </w:rPr>
        <w:t>.</w:t>
      </w:r>
      <w:r w:rsidRPr="00326A09">
        <w:rPr>
          <w:lang w:val="fr-FR"/>
        </w:rPr>
        <w:t> 24)</w:t>
      </w:r>
      <w:bookmarkStart w:id="103" w:name="_Toc489978894"/>
      <w:bookmarkEnd w:id="102"/>
      <w:bookmarkEnd w:id="103"/>
    </w:p>
    <w:p w14:paraId="0A7A2AB2" w14:textId="77777777" w:rsidR="00143A95" w:rsidRPr="00326A09" w:rsidRDefault="00143A95" w:rsidP="00143A95">
      <w:pPr>
        <w:pStyle w:val="SingleTxtG"/>
        <w:rPr>
          <w:bCs/>
          <w:lang w:val="fr-FR"/>
        </w:rPr>
      </w:pPr>
      <w:r w:rsidRPr="00326A09">
        <w:rPr>
          <w:lang w:val="fr-FR"/>
        </w:rPr>
        <w:t>239.</w:t>
      </w:r>
      <w:r w:rsidRPr="00326A09">
        <w:rPr>
          <w:lang w:val="fr-FR"/>
        </w:rPr>
        <w:tab/>
      </w:r>
      <w:r w:rsidRPr="00F65334">
        <w:rPr>
          <w:spacing w:val="-2"/>
          <w:lang w:val="fr-FR"/>
        </w:rPr>
        <w:t>La Constitution dispose que tous les citoyens ont droit aux soins médicaux et de santé.</w:t>
      </w:r>
    </w:p>
    <w:p w14:paraId="0BC496FB" w14:textId="77777777" w:rsidR="00143A95" w:rsidRPr="00326A09" w:rsidRDefault="00143A95" w:rsidP="00143A95">
      <w:pPr>
        <w:pStyle w:val="SingleTxtG"/>
        <w:rPr>
          <w:bCs/>
          <w:lang w:val="fr-FR"/>
        </w:rPr>
      </w:pPr>
      <w:r w:rsidRPr="00326A09">
        <w:rPr>
          <w:lang w:val="fr-FR"/>
        </w:rPr>
        <w:t>240.</w:t>
      </w:r>
      <w:r w:rsidRPr="00326A09">
        <w:rPr>
          <w:lang w:val="fr-FR"/>
        </w:rPr>
        <w:tab/>
        <w:t>Les articles 12 et 13 de la loi sur la promotion et la protection des droits de l</w:t>
      </w:r>
      <w:r>
        <w:rPr>
          <w:lang w:val="fr-FR"/>
        </w:rPr>
        <w:t>’</w:t>
      </w:r>
      <w:r w:rsidRPr="00326A09">
        <w:rPr>
          <w:lang w:val="fr-FR"/>
        </w:rPr>
        <w:t>enfant établissent le droit des enfants à la protection de leur vie et de leur santé. L</w:t>
      </w:r>
      <w:r>
        <w:rPr>
          <w:lang w:val="fr-FR"/>
        </w:rPr>
        <w:t>’</w:t>
      </w:r>
      <w:r w:rsidRPr="00326A09">
        <w:rPr>
          <w:lang w:val="fr-FR"/>
        </w:rPr>
        <w:t xml:space="preserve">article 3 de la loi </w:t>
      </w:r>
      <w:r w:rsidR="008A17BE">
        <w:rPr>
          <w:lang w:val="fr-FR"/>
        </w:rPr>
        <w:t>n</w:t>
      </w:r>
      <w:r w:rsidR="008A17BE" w:rsidRPr="008A17BE">
        <w:rPr>
          <w:vertAlign w:val="superscript"/>
          <w:lang w:val="fr-FR"/>
        </w:rPr>
        <w:t>o</w:t>
      </w:r>
      <w:r w:rsidR="008A17BE">
        <w:rPr>
          <w:lang w:val="fr-FR"/>
        </w:rPr>
        <w:t> </w:t>
      </w:r>
      <w:r w:rsidRPr="00326A09">
        <w:rPr>
          <w:lang w:val="fr-FR"/>
        </w:rPr>
        <w:t>2/77 du 19 janvier énonce que toutes les mesures à caractère prophylactique sont gratuites. Conformément à l</w:t>
      </w:r>
      <w:r>
        <w:rPr>
          <w:lang w:val="fr-FR"/>
        </w:rPr>
        <w:t>’</w:t>
      </w:r>
      <w:r w:rsidRPr="00326A09">
        <w:rPr>
          <w:lang w:val="fr-FR"/>
        </w:rPr>
        <w:t>alinéa e) du paragraphe 1 de l</w:t>
      </w:r>
      <w:r>
        <w:rPr>
          <w:lang w:val="fr-FR"/>
        </w:rPr>
        <w:t>’</w:t>
      </w:r>
      <w:r w:rsidRPr="00326A09">
        <w:rPr>
          <w:lang w:val="fr-FR"/>
        </w:rPr>
        <w:t xml:space="preserve">article 5 de la loi </w:t>
      </w:r>
      <w:r w:rsidR="008A17BE">
        <w:rPr>
          <w:lang w:val="fr-FR"/>
        </w:rPr>
        <w:t>n</w:t>
      </w:r>
      <w:r w:rsidR="008A17BE" w:rsidRPr="008A17BE">
        <w:rPr>
          <w:vertAlign w:val="superscript"/>
          <w:lang w:val="fr-FR"/>
        </w:rPr>
        <w:t>o</w:t>
      </w:r>
      <w:r w:rsidR="008A17BE">
        <w:rPr>
          <w:lang w:val="fr-FR"/>
        </w:rPr>
        <w:t> </w:t>
      </w:r>
      <w:r w:rsidRPr="00326A09">
        <w:rPr>
          <w:lang w:val="fr-FR"/>
        </w:rPr>
        <w:t>4/87 du</w:t>
      </w:r>
      <w:r w:rsidR="008A17BE">
        <w:rPr>
          <w:lang w:val="fr-FR"/>
        </w:rPr>
        <w:t> </w:t>
      </w:r>
      <w:r w:rsidRPr="00326A09">
        <w:rPr>
          <w:lang w:val="fr-FR"/>
        </w:rPr>
        <w:t>19 janvier, associé aux dispositions du paragraphe 2 de l</w:t>
      </w:r>
      <w:r>
        <w:rPr>
          <w:lang w:val="fr-FR"/>
        </w:rPr>
        <w:t>’</w:t>
      </w:r>
      <w:r w:rsidRPr="00326A09">
        <w:rPr>
          <w:lang w:val="fr-FR"/>
        </w:rPr>
        <w:t>article 1 de ladite loi, l</w:t>
      </w:r>
      <w:r>
        <w:rPr>
          <w:lang w:val="fr-FR"/>
        </w:rPr>
        <w:t>’</w:t>
      </w:r>
      <w:r w:rsidRPr="00326A09">
        <w:rPr>
          <w:lang w:val="fr-FR"/>
        </w:rPr>
        <w:t>hospitalisation dans des groupes sanitaires, ainsi que le traitement médical et chirurgical des enfants de moins de 18 ans, notamment les soins préventifs, les examens diagnostiques, les services ambulatoires et l</w:t>
      </w:r>
      <w:r>
        <w:rPr>
          <w:lang w:val="fr-FR"/>
        </w:rPr>
        <w:t>’</w:t>
      </w:r>
      <w:r w:rsidRPr="00326A09">
        <w:rPr>
          <w:lang w:val="fr-FR"/>
        </w:rPr>
        <w:t>achat de médicaments, sont gratuits.</w:t>
      </w:r>
    </w:p>
    <w:p w14:paraId="0FE0C406" w14:textId="77777777" w:rsidR="00143A95" w:rsidRPr="00326A09" w:rsidRDefault="00143A95" w:rsidP="00143A95">
      <w:pPr>
        <w:pStyle w:val="SingleTxtG"/>
        <w:rPr>
          <w:bCs/>
          <w:lang w:val="fr-FR"/>
        </w:rPr>
      </w:pPr>
      <w:r w:rsidRPr="00326A09">
        <w:rPr>
          <w:lang w:val="fr-FR"/>
        </w:rPr>
        <w:t>241.</w:t>
      </w:r>
      <w:r w:rsidRPr="00326A09">
        <w:rPr>
          <w:lang w:val="fr-FR"/>
        </w:rPr>
        <w:tab/>
        <w:t>Afin d</w:t>
      </w:r>
      <w:r>
        <w:rPr>
          <w:lang w:val="fr-FR"/>
        </w:rPr>
        <w:t>’</w:t>
      </w:r>
      <w:r w:rsidRPr="00326A09">
        <w:rPr>
          <w:lang w:val="fr-FR"/>
        </w:rPr>
        <w:t>étendre l</w:t>
      </w:r>
      <w:r>
        <w:rPr>
          <w:lang w:val="fr-FR"/>
        </w:rPr>
        <w:t>’</w:t>
      </w:r>
      <w:r w:rsidRPr="00326A09">
        <w:rPr>
          <w:lang w:val="fr-FR"/>
        </w:rPr>
        <w:t>accès du public, et en particulier des enfants, à des soins de santé de qualité, 72</w:t>
      </w:r>
      <w:r w:rsidR="008A17BE">
        <w:rPr>
          <w:lang w:val="fr-FR"/>
        </w:rPr>
        <w:t> </w:t>
      </w:r>
      <w:r w:rsidRPr="00326A09">
        <w:rPr>
          <w:lang w:val="fr-FR"/>
        </w:rPr>
        <w:t>nouveaux groupes sanitaires ont été construits dans tout le pays entre 2009 et</w:t>
      </w:r>
      <w:r w:rsidR="008A17BE">
        <w:rPr>
          <w:lang w:val="fr-FR"/>
        </w:rPr>
        <w:t> </w:t>
      </w:r>
      <w:r w:rsidRPr="00326A09">
        <w:rPr>
          <w:lang w:val="fr-FR"/>
        </w:rPr>
        <w:t>2016.</w:t>
      </w:r>
    </w:p>
    <w:p w14:paraId="3CCCCD6E" w14:textId="77777777" w:rsidR="00143A95" w:rsidRPr="00326A09" w:rsidRDefault="00143A95" w:rsidP="00143A95">
      <w:pPr>
        <w:pStyle w:val="SingleTxtG"/>
        <w:rPr>
          <w:bCs/>
          <w:lang w:val="fr-FR"/>
        </w:rPr>
      </w:pPr>
      <w:r w:rsidRPr="00326A09">
        <w:rPr>
          <w:lang w:val="fr-FR"/>
        </w:rPr>
        <w:t>242.</w:t>
      </w:r>
      <w:r w:rsidRPr="00326A09">
        <w:rPr>
          <w:lang w:val="fr-FR"/>
        </w:rPr>
        <w:tab/>
        <w:t>À la suite de cette expansion, la part de la population se trouvant à moins de</w:t>
      </w:r>
      <w:r w:rsidR="005024CC">
        <w:rPr>
          <w:lang w:val="fr-FR"/>
        </w:rPr>
        <w:t> </w:t>
      </w:r>
      <w:r w:rsidR="00F65334">
        <w:rPr>
          <w:lang w:val="fr-FR"/>
        </w:rPr>
        <w:t xml:space="preserve">trente </w:t>
      </w:r>
      <w:r w:rsidRPr="00326A09">
        <w:rPr>
          <w:lang w:val="fr-FR"/>
        </w:rPr>
        <w:t>minutes de marche d</w:t>
      </w:r>
      <w:r>
        <w:rPr>
          <w:lang w:val="fr-FR"/>
        </w:rPr>
        <w:t>’</w:t>
      </w:r>
      <w:r w:rsidRPr="00326A09">
        <w:rPr>
          <w:lang w:val="fr-FR"/>
        </w:rPr>
        <w:t>un groupe sanitaire a augmenté de 66,4 % en 2008</w:t>
      </w:r>
      <w:r w:rsidR="0034650B">
        <w:rPr>
          <w:lang w:val="fr-FR"/>
        </w:rPr>
        <w:t>-</w:t>
      </w:r>
      <w:r w:rsidRPr="00326A09">
        <w:rPr>
          <w:lang w:val="fr-FR"/>
        </w:rPr>
        <w:t>2009 à</w:t>
      </w:r>
      <w:r w:rsidR="005024CC">
        <w:rPr>
          <w:lang w:val="fr-FR"/>
        </w:rPr>
        <w:t> </w:t>
      </w:r>
      <w:r w:rsidRPr="00326A09">
        <w:rPr>
          <w:lang w:val="fr-FR"/>
        </w:rPr>
        <w:t>68,3 % en 2014</w:t>
      </w:r>
      <w:r w:rsidR="005024CC">
        <w:rPr>
          <w:lang w:val="fr-FR"/>
        </w:rPr>
        <w:t>-</w:t>
      </w:r>
      <w:r w:rsidRPr="00326A09">
        <w:rPr>
          <w:lang w:val="fr-FR"/>
        </w:rPr>
        <w:t>2015. Le taux d</w:t>
      </w:r>
      <w:r>
        <w:rPr>
          <w:lang w:val="fr-FR"/>
        </w:rPr>
        <w:t>’</w:t>
      </w:r>
      <w:r w:rsidRPr="00326A09">
        <w:rPr>
          <w:lang w:val="fr-FR"/>
        </w:rPr>
        <w:t>utilisation des services de santé a également progressé</w:t>
      </w:r>
      <w:r>
        <w:rPr>
          <w:lang w:val="fr-FR"/>
        </w:rPr>
        <w:t>,</w:t>
      </w:r>
      <w:r w:rsidRPr="00326A09">
        <w:rPr>
          <w:lang w:val="fr-FR"/>
        </w:rPr>
        <w:t xml:space="preserve"> passant de 65,2 % à 67,4 %. Le taux d</w:t>
      </w:r>
      <w:r>
        <w:rPr>
          <w:lang w:val="fr-FR"/>
        </w:rPr>
        <w:t>’</w:t>
      </w:r>
      <w:r w:rsidRPr="00326A09">
        <w:rPr>
          <w:lang w:val="fr-FR"/>
        </w:rPr>
        <w:t>accès est plus élevé pour la population vivant dans les zones urbaines (76,7 %) que pour celle des zones rurales (64,4 %) (IOF, 2014</w:t>
      </w:r>
      <w:r w:rsidR="005024CC">
        <w:rPr>
          <w:lang w:val="fr-FR"/>
        </w:rPr>
        <w:t>-</w:t>
      </w:r>
      <w:r w:rsidRPr="00326A09">
        <w:rPr>
          <w:lang w:val="fr-FR"/>
        </w:rPr>
        <w:t>2015).</w:t>
      </w:r>
    </w:p>
    <w:p w14:paraId="17F1D818" w14:textId="77777777" w:rsidR="00143A95" w:rsidRPr="00326A09" w:rsidRDefault="00143A95" w:rsidP="00143A95">
      <w:pPr>
        <w:pStyle w:val="SingleTxtG"/>
        <w:rPr>
          <w:bCs/>
          <w:lang w:val="fr-FR"/>
        </w:rPr>
      </w:pPr>
      <w:r w:rsidRPr="00326A09">
        <w:rPr>
          <w:lang w:val="fr-FR"/>
        </w:rPr>
        <w:t>243.</w:t>
      </w:r>
      <w:r w:rsidRPr="00326A09">
        <w:rPr>
          <w:lang w:val="fr-FR"/>
        </w:rPr>
        <w:tab/>
        <w:t>Cependant, des difficultés subsistent concernant l</w:t>
      </w:r>
      <w:r>
        <w:rPr>
          <w:lang w:val="fr-FR"/>
        </w:rPr>
        <w:t>’</w:t>
      </w:r>
      <w:r w:rsidRPr="00326A09">
        <w:rPr>
          <w:lang w:val="fr-FR"/>
        </w:rPr>
        <w:t>élargissement du réseau de santé et l</w:t>
      </w:r>
      <w:r>
        <w:rPr>
          <w:lang w:val="fr-FR"/>
        </w:rPr>
        <w:t>’</w:t>
      </w:r>
      <w:r w:rsidRPr="00326A09">
        <w:rPr>
          <w:lang w:val="fr-FR"/>
        </w:rPr>
        <w:t>amélioration de la qualité des services.</w:t>
      </w:r>
    </w:p>
    <w:p w14:paraId="33FBD01C" w14:textId="77777777" w:rsidR="00143A95" w:rsidRPr="00326A09" w:rsidRDefault="00143A95" w:rsidP="00C93B41">
      <w:pPr>
        <w:pStyle w:val="H23G"/>
        <w:rPr>
          <w:lang w:val="fr-FR"/>
        </w:rPr>
      </w:pPr>
      <w:bookmarkStart w:id="104" w:name="_Toc479591992"/>
      <w:bookmarkStart w:id="105" w:name="_Toc489978895"/>
      <w:r w:rsidRPr="00326A09">
        <w:rPr>
          <w:lang w:val="fr-FR"/>
        </w:rPr>
        <w:tab/>
        <w:t>B.1</w:t>
      </w:r>
      <w:r w:rsidRPr="00326A09">
        <w:rPr>
          <w:lang w:val="fr-FR"/>
        </w:rPr>
        <w:tab/>
        <w:t>Taux de mortalité maternelle et infantile</w:t>
      </w:r>
      <w:bookmarkEnd w:id="104"/>
      <w:bookmarkEnd w:id="105"/>
    </w:p>
    <w:p w14:paraId="5E6B8F46" w14:textId="77777777" w:rsidR="00143A95" w:rsidRPr="00326A09" w:rsidRDefault="00143A95" w:rsidP="00143A95">
      <w:pPr>
        <w:pStyle w:val="SingleTxtG"/>
        <w:rPr>
          <w:bCs/>
          <w:lang w:val="fr-FR"/>
        </w:rPr>
      </w:pPr>
      <w:r w:rsidRPr="00326A09">
        <w:rPr>
          <w:lang w:val="fr-FR"/>
        </w:rPr>
        <w:t>244.</w:t>
      </w:r>
      <w:r w:rsidRPr="00326A09">
        <w:rPr>
          <w:lang w:val="fr-FR"/>
        </w:rPr>
        <w:tab/>
        <w:t>Entre 2003 et 2011, la mortalité des enfants de moins de 5 ans a diminué d</w:t>
      </w:r>
      <w:r>
        <w:rPr>
          <w:lang w:val="fr-FR"/>
        </w:rPr>
        <w:t>’</w:t>
      </w:r>
      <w:r w:rsidRPr="00326A09">
        <w:rPr>
          <w:lang w:val="fr-FR"/>
        </w:rPr>
        <w:t>environ 37 % (passant de 153 à</w:t>
      </w:r>
      <w:r w:rsidR="00C93B41">
        <w:rPr>
          <w:lang w:val="fr-FR"/>
        </w:rPr>
        <w:t xml:space="preserve"> </w:t>
      </w:r>
      <w:r w:rsidRPr="00326A09">
        <w:rPr>
          <w:lang w:val="fr-FR"/>
        </w:rPr>
        <w:t>97 pour</w:t>
      </w:r>
      <w:r w:rsidR="00C93B41">
        <w:rPr>
          <w:lang w:val="fr-FR"/>
        </w:rPr>
        <w:t xml:space="preserve"> </w:t>
      </w:r>
      <w:r w:rsidRPr="00326A09">
        <w:rPr>
          <w:lang w:val="fr-FR"/>
        </w:rPr>
        <w:t>1 000 naissances vivantes) (EDS 2003 ; EDS 2011).</w:t>
      </w:r>
    </w:p>
    <w:p w14:paraId="5F6446BF" w14:textId="77777777" w:rsidR="00143A95" w:rsidRPr="00326A09" w:rsidRDefault="00143A95" w:rsidP="00143A95">
      <w:pPr>
        <w:pStyle w:val="SingleTxtG"/>
        <w:rPr>
          <w:bCs/>
          <w:lang w:val="fr-FR"/>
        </w:rPr>
      </w:pPr>
      <w:r w:rsidRPr="00326A09">
        <w:rPr>
          <w:lang w:val="fr-FR"/>
        </w:rPr>
        <w:t>245.</w:t>
      </w:r>
      <w:r w:rsidRPr="00326A09">
        <w:rPr>
          <w:lang w:val="fr-FR"/>
        </w:rPr>
        <w:tab/>
        <w:t>Le taux de mortalité des moins de 5 ans (TMM5) a diminué plus rapidement dans les zones rurales que dans les zones urbaines, en raison de l</w:t>
      </w:r>
      <w:r>
        <w:rPr>
          <w:lang w:val="fr-FR"/>
        </w:rPr>
        <w:t>’</w:t>
      </w:r>
      <w:r w:rsidRPr="00326A09">
        <w:rPr>
          <w:lang w:val="fr-FR"/>
        </w:rPr>
        <w:t>amélioration de l</w:t>
      </w:r>
      <w:r>
        <w:rPr>
          <w:lang w:val="fr-FR"/>
        </w:rPr>
        <w:t>’</w:t>
      </w:r>
      <w:r w:rsidRPr="00326A09">
        <w:rPr>
          <w:lang w:val="fr-FR"/>
        </w:rPr>
        <w:t>accès à la santé, à l</w:t>
      </w:r>
      <w:r>
        <w:rPr>
          <w:lang w:val="fr-FR"/>
        </w:rPr>
        <w:t>’</w:t>
      </w:r>
      <w:r w:rsidRPr="00326A09">
        <w:rPr>
          <w:lang w:val="fr-FR"/>
        </w:rPr>
        <w:t>éducation, à l</w:t>
      </w:r>
      <w:r>
        <w:rPr>
          <w:lang w:val="fr-FR"/>
        </w:rPr>
        <w:t>’</w:t>
      </w:r>
      <w:r w:rsidRPr="00326A09">
        <w:rPr>
          <w:lang w:val="fr-FR"/>
        </w:rPr>
        <w:t>eau, à l</w:t>
      </w:r>
      <w:r>
        <w:rPr>
          <w:lang w:val="fr-FR"/>
        </w:rPr>
        <w:t>’</w:t>
      </w:r>
      <w:r w:rsidRPr="00326A09">
        <w:rPr>
          <w:lang w:val="fr-FR"/>
        </w:rPr>
        <w:t>assainissement et aux produits alimentaires de première nécessité.</w:t>
      </w:r>
    </w:p>
    <w:p w14:paraId="24FAF0D2" w14:textId="77777777" w:rsidR="00143A95" w:rsidRPr="00326A09" w:rsidRDefault="00143A95" w:rsidP="00143A95">
      <w:pPr>
        <w:pStyle w:val="SingleTxtG"/>
        <w:rPr>
          <w:bCs/>
          <w:lang w:val="fr-FR"/>
        </w:rPr>
      </w:pPr>
      <w:r w:rsidRPr="00326A09">
        <w:rPr>
          <w:lang w:val="fr-FR"/>
        </w:rPr>
        <w:lastRenderedPageBreak/>
        <w:t>246.</w:t>
      </w:r>
      <w:r w:rsidRPr="00326A09">
        <w:rPr>
          <w:lang w:val="fr-FR"/>
        </w:rPr>
        <w:tab/>
        <w:t>Étant donné que près de 30 % des décès d</w:t>
      </w:r>
      <w:r>
        <w:rPr>
          <w:lang w:val="fr-FR"/>
        </w:rPr>
        <w:t>’</w:t>
      </w:r>
      <w:r w:rsidRPr="00326A09">
        <w:rPr>
          <w:lang w:val="fr-FR"/>
        </w:rPr>
        <w:t>enfants de moins de 5 ans surviennent dans la période néonatale (EDS 2011), des stratégies ont été élaborées pour accroître le nombre de naissances en institution. Le réseau de santé a été étendu, le nombre de foyers pour femmes enceintes a été augmenté et le transport en motocyclette a été introduit dans les communautés. Afin de prévenir la septicémie néonatale, l</w:t>
      </w:r>
      <w:r>
        <w:rPr>
          <w:lang w:val="fr-FR"/>
        </w:rPr>
        <w:t>’</w:t>
      </w:r>
      <w:r w:rsidRPr="00326A09">
        <w:rPr>
          <w:lang w:val="fr-FR"/>
        </w:rPr>
        <w:t>utilisation de la chlorhexidine a été introduite auprès du personnel des maternités et des sages-femmes traditionnelles des communautés. Une autre mesure importante a été l</w:t>
      </w:r>
      <w:r>
        <w:rPr>
          <w:lang w:val="fr-FR"/>
        </w:rPr>
        <w:t>’</w:t>
      </w:r>
      <w:r w:rsidRPr="00326A09">
        <w:rPr>
          <w:lang w:val="fr-FR"/>
        </w:rPr>
        <w:t>institutionnalisation du comité national pour l</w:t>
      </w:r>
      <w:r>
        <w:rPr>
          <w:lang w:val="fr-FR"/>
        </w:rPr>
        <w:t>’</w:t>
      </w:r>
      <w:r w:rsidRPr="00326A09">
        <w:rPr>
          <w:lang w:val="fr-FR"/>
        </w:rPr>
        <w:t>évaluation de la mortalité maternelle, périnatale et néonatale.</w:t>
      </w:r>
    </w:p>
    <w:p w14:paraId="49F55D30" w14:textId="77777777" w:rsidR="00143A95" w:rsidRPr="00C93B41" w:rsidRDefault="00143A95" w:rsidP="00143A95">
      <w:pPr>
        <w:pStyle w:val="SingleTxtG"/>
        <w:rPr>
          <w:bCs/>
          <w:spacing w:val="-1"/>
          <w:lang w:val="fr-FR"/>
        </w:rPr>
      </w:pPr>
      <w:r w:rsidRPr="00C93B41">
        <w:rPr>
          <w:spacing w:val="-1"/>
          <w:lang w:val="fr-FR"/>
        </w:rPr>
        <w:t>247.</w:t>
      </w:r>
      <w:r w:rsidRPr="00C93B41">
        <w:rPr>
          <w:spacing w:val="-1"/>
          <w:lang w:val="fr-FR"/>
        </w:rPr>
        <w:tab/>
        <w:t>Le taux de mortalité maternelle a considérablement diminué, passant de près de 1 000 décès pour 100 000 naissances vivantes au début des années </w:t>
      </w:r>
      <w:r w:rsidR="004E2CF2">
        <w:rPr>
          <w:spacing w:val="-1"/>
          <w:lang w:val="fr-FR"/>
        </w:rPr>
        <w:t>19</w:t>
      </w:r>
      <w:r w:rsidRPr="00C93B41">
        <w:rPr>
          <w:spacing w:val="-1"/>
          <w:lang w:val="fr-FR"/>
        </w:rPr>
        <w:t xml:space="preserve">90 à 408 décès pour 100 000 naissances vivantes en 2011. L’amélioration de la qualité de l’accès aux services de </w:t>
      </w:r>
      <w:r w:rsidRPr="00C93B41">
        <w:rPr>
          <w:lang w:val="fr-FR"/>
        </w:rPr>
        <w:t>santé, en particulier la planification familiale et les soins prénatals, a contribué à ce recul.</w:t>
      </w:r>
    </w:p>
    <w:p w14:paraId="6504DD6A" w14:textId="77777777" w:rsidR="00143A95" w:rsidRPr="00326A09" w:rsidRDefault="00143A95" w:rsidP="00143A95">
      <w:pPr>
        <w:pStyle w:val="SingleTxtG"/>
        <w:rPr>
          <w:bCs/>
          <w:lang w:val="fr-FR"/>
        </w:rPr>
      </w:pPr>
      <w:r w:rsidRPr="00326A09">
        <w:rPr>
          <w:lang w:val="fr-FR"/>
        </w:rPr>
        <w:t>248.</w:t>
      </w:r>
      <w:r w:rsidRPr="00326A09">
        <w:rPr>
          <w:lang w:val="fr-FR"/>
        </w:rPr>
        <w:tab/>
        <w:t>Toutefois, entre 2003 et 2011, la mortalité maternelle est restée stationnaire, avec 408 décès pour 100 000 naissances vivantes (EDS). Le taux de contraception a augmenté, passant de 11 % en 2011 (EDS) à 25 % en 2015 (IMASIDA).</w:t>
      </w:r>
    </w:p>
    <w:p w14:paraId="06AF29B1" w14:textId="77777777" w:rsidR="00143A95" w:rsidRPr="00326A09" w:rsidRDefault="00143A95" w:rsidP="00143A95">
      <w:pPr>
        <w:pStyle w:val="SingleTxtG"/>
        <w:rPr>
          <w:bCs/>
          <w:lang w:val="fr-FR"/>
        </w:rPr>
      </w:pPr>
      <w:r w:rsidRPr="00326A09">
        <w:rPr>
          <w:lang w:val="fr-FR"/>
        </w:rPr>
        <w:t>249.</w:t>
      </w:r>
      <w:r w:rsidRPr="00326A09">
        <w:rPr>
          <w:lang w:val="fr-FR"/>
        </w:rPr>
        <w:tab/>
        <w:t>Le taux de première consultation prénatale est passé de 85 % en 2003 à 91 % en 2011 et 93 % en 2015 (EDS de 2003 et 2011 et IMASIDA de 2015). Le pourcentage de femmes ayant bénéficié d</w:t>
      </w:r>
      <w:r>
        <w:rPr>
          <w:lang w:val="fr-FR"/>
        </w:rPr>
        <w:t>’</w:t>
      </w:r>
      <w:r w:rsidRPr="00326A09">
        <w:rPr>
          <w:lang w:val="fr-FR"/>
        </w:rPr>
        <w:t>au moins quatre consultations reste relativement faible, même s</w:t>
      </w:r>
      <w:r>
        <w:rPr>
          <w:lang w:val="fr-FR"/>
        </w:rPr>
        <w:t>’</w:t>
      </w:r>
      <w:r w:rsidRPr="00326A09">
        <w:rPr>
          <w:lang w:val="fr-FR"/>
        </w:rPr>
        <w:t>il est passé de 50,6 % en 2011 à 55 % en 2015.</w:t>
      </w:r>
    </w:p>
    <w:p w14:paraId="08DF1A49" w14:textId="77777777" w:rsidR="00143A95" w:rsidRPr="00326A09" w:rsidRDefault="00143A95" w:rsidP="00143A95">
      <w:pPr>
        <w:pStyle w:val="SingleTxtG"/>
        <w:rPr>
          <w:bCs/>
          <w:lang w:val="fr-FR"/>
        </w:rPr>
      </w:pPr>
      <w:r w:rsidRPr="00326A09">
        <w:rPr>
          <w:lang w:val="fr-FR"/>
        </w:rPr>
        <w:t>250.</w:t>
      </w:r>
      <w:r w:rsidRPr="00326A09">
        <w:rPr>
          <w:lang w:val="fr-FR"/>
        </w:rPr>
        <w:tab/>
        <w:t>La couverture vaccinale antitétanique chez les femmes s</w:t>
      </w:r>
      <w:r>
        <w:rPr>
          <w:lang w:val="fr-FR"/>
        </w:rPr>
        <w:t>’</w:t>
      </w:r>
      <w:r w:rsidRPr="00326A09">
        <w:rPr>
          <w:lang w:val="fr-FR"/>
        </w:rPr>
        <w:t>est améliorée. La part de femmes ayant reçu au moins deux injections de vaccin antitétanique a progressé, passant de</w:t>
      </w:r>
      <w:r w:rsidR="00C93B41">
        <w:rPr>
          <w:lang w:val="fr-FR"/>
        </w:rPr>
        <w:t> </w:t>
      </w:r>
      <w:r w:rsidRPr="00326A09">
        <w:rPr>
          <w:lang w:val="fr-FR"/>
        </w:rPr>
        <w:t>57 % en 2003 à 67 % en 2011 (EDS 2003 et 2011).</w:t>
      </w:r>
    </w:p>
    <w:p w14:paraId="720011B9" w14:textId="77777777" w:rsidR="00143A95" w:rsidRPr="00326A09" w:rsidRDefault="00143A95" w:rsidP="00143A95">
      <w:pPr>
        <w:pStyle w:val="SingleTxtG"/>
        <w:rPr>
          <w:bCs/>
          <w:lang w:val="fr-FR"/>
        </w:rPr>
      </w:pPr>
      <w:r w:rsidRPr="00326A09">
        <w:rPr>
          <w:lang w:val="fr-FR"/>
        </w:rPr>
        <w:t>251.</w:t>
      </w:r>
      <w:r w:rsidRPr="00326A09">
        <w:rPr>
          <w:lang w:val="fr-FR"/>
        </w:rPr>
        <w:tab/>
        <w:t>Le nombre de personnes ayant reçu au moins deux injections de vaccin antitétanique (VAT) a augmenté, en particulier parmi les femmes des zones rurales et celles qui n</w:t>
      </w:r>
      <w:r>
        <w:rPr>
          <w:lang w:val="fr-FR"/>
        </w:rPr>
        <w:t>’</w:t>
      </w:r>
      <w:r w:rsidRPr="00326A09">
        <w:rPr>
          <w:lang w:val="fr-FR"/>
        </w:rPr>
        <w:t xml:space="preserve">ont jamais été scolarisées. Chez les premières, la couverture vaccinale antitétanique est passée de 54 % en 2003 à 63 % en 2011, tandis </w:t>
      </w:r>
      <w:r>
        <w:rPr>
          <w:lang w:val="fr-FR"/>
        </w:rPr>
        <w:t xml:space="preserve">qu’elle a progressé </w:t>
      </w:r>
      <w:r w:rsidRPr="00326A09">
        <w:rPr>
          <w:lang w:val="fr-FR"/>
        </w:rPr>
        <w:t>chez les secondes</w:t>
      </w:r>
      <w:r>
        <w:rPr>
          <w:lang w:val="fr-FR"/>
        </w:rPr>
        <w:t xml:space="preserve"> </w:t>
      </w:r>
      <w:r w:rsidRPr="00326A09">
        <w:rPr>
          <w:lang w:val="fr-FR"/>
        </w:rPr>
        <w:t>d</w:t>
      </w:r>
      <w:r>
        <w:rPr>
          <w:lang w:val="fr-FR"/>
        </w:rPr>
        <w:t>’</w:t>
      </w:r>
      <w:r w:rsidRPr="00326A09">
        <w:rPr>
          <w:lang w:val="fr-FR"/>
        </w:rPr>
        <w:t>environ 49 % à 61,5 %. En 2011, près de 70 % des femmes enceintes étaient vaccinées, dont 76,1 % dans les zones urbaines et 63 % dans les zones rurales (EDS 2003 et 2011).</w:t>
      </w:r>
    </w:p>
    <w:p w14:paraId="07B4D0AF" w14:textId="77777777" w:rsidR="00143A95" w:rsidRPr="00326A09" w:rsidRDefault="00143A95" w:rsidP="00143A95">
      <w:pPr>
        <w:pStyle w:val="SingleTxtG"/>
        <w:rPr>
          <w:bCs/>
          <w:lang w:val="fr-FR"/>
        </w:rPr>
      </w:pPr>
      <w:r w:rsidRPr="00326A09">
        <w:rPr>
          <w:lang w:val="fr-FR"/>
        </w:rPr>
        <w:t>252.</w:t>
      </w:r>
      <w:r w:rsidRPr="00326A09">
        <w:rPr>
          <w:lang w:val="fr-FR"/>
        </w:rPr>
        <w:tab/>
        <w:t>Le taux de naissances en institution est passé de 47,6 % en 2003 (EDS 2003) à</w:t>
      </w:r>
      <w:r w:rsidR="00C93B41">
        <w:rPr>
          <w:lang w:val="fr-FR"/>
        </w:rPr>
        <w:t> </w:t>
      </w:r>
      <w:r w:rsidRPr="00326A09">
        <w:rPr>
          <w:lang w:val="fr-FR"/>
        </w:rPr>
        <w:t>54,3 % en 2011 (EDS 2011). En 2011, ce taux était de 90,7 % chez les femmes ayant suivi l</w:t>
      </w:r>
      <w:r>
        <w:rPr>
          <w:lang w:val="fr-FR"/>
        </w:rPr>
        <w:t>’</w:t>
      </w:r>
      <w:r w:rsidRPr="00326A09">
        <w:rPr>
          <w:lang w:val="fr-FR"/>
        </w:rPr>
        <w:t>enseignement secondaire ou au-delà, de 56,9 % chez les femmes ayant suivi l</w:t>
      </w:r>
      <w:r>
        <w:rPr>
          <w:lang w:val="fr-FR"/>
        </w:rPr>
        <w:t>’</w:t>
      </w:r>
      <w:r w:rsidRPr="00326A09">
        <w:rPr>
          <w:lang w:val="fr-FR"/>
        </w:rPr>
        <w:t>enseignement primaire et de 39,6 % chez les femmes sans instruction (EDS 2011). En</w:t>
      </w:r>
      <w:r w:rsidR="00C93B41">
        <w:rPr>
          <w:lang w:val="fr-FR"/>
        </w:rPr>
        <w:t> </w:t>
      </w:r>
      <w:r w:rsidRPr="00326A09">
        <w:rPr>
          <w:lang w:val="fr-FR"/>
        </w:rPr>
        <w:t>2015, le nombre de naissances en institution a atteint 70,3 % (IMASIDA 2015). Il était de 91 % dans les zones urbaines et de 63 % dans les zones rurales.</w:t>
      </w:r>
    </w:p>
    <w:p w14:paraId="3EB68165" w14:textId="77777777" w:rsidR="00143A95" w:rsidRPr="00326A09" w:rsidRDefault="00143A95" w:rsidP="00143A95">
      <w:pPr>
        <w:pStyle w:val="SingleTxtG"/>
        <w:rPr>
          <w:bCs/>
          <w:lang w:val="fr-FR"/>
        </w:rPr>
      </w:pPr>
      <w:r w:rsidRPr="00326A09">
        <w:rPr>
          <w:lang w:val="fr-FR"/>
        </w:rPr>
        <w:t>253.</w:t>
      </w:r>
      <w:r w:rsidRPr="00326A09">
        <w:rPr>
          <w:lang w:val="fr-FR"/>
        </w:rPr>
        <w:tab/>
        <w:t>En 2015, plusieurs mesures ont été mises en place, en particulier au niveau communautaire, afin d</w:t>
      </w:r>
      <w:r>
        <w:rPr>
          <w:lang w:val="fr-FR"/>
        </w:rPr>
        <w:t>’</w:t>
      </w:r>
      <w:r w:rsidRPr="00326A09">
        <w:rPr>
          <w:lang w:val="fr-FR"/>
        </w:rPr>
        <w:t>accélérer la réduction de la mortalité maternelle et infantile. Les</w:t>
      </w:r>
      <w:r w:rsidR="0000304B">
        <w:rPr>
          <w:lang w:val="fr-FR"/>
        </w:rPr>
        <w:t> </w:t>
      </w:r>
      <w:r w:rsidRPr="00326A09">
        <w:rPr>
          <w:lang w:val="fr-FR"/>
        </w:rPr>
        <w:t xml:space="preserve">agents de santé communautaires proposent désormais des méthodes modernes de planification familiale et les sages-femmes traditionnelles utilisent du misoprostol pour prévenir les hémorragies post-partum et de la chlorhexidine pour éviter la septicémie néonatale. En outre, en 2016, 180 moto-ambulances ont été mises à la disposition des communautés pour faciliter le transport des femmes enceintes. </w:t>
      </w:r>
    </w:p>
    <w:p w14:paraId="7A8EE5E4" w14:textId="77777777" w:rsidR="00143A95" w:rsidRPr="00326A09" w:rsidRDefault="00143A95" w:rsidP="00C93B41">
      <w:pPr>
        <w:pStyle w:val="H23G"/>
        <w:rPr>
          <w:lang w:val="fr-FR"/>
        </w:rPr>
      </w:pPr>
      <w:bookmarkStart w:id="106" w:name="_Toc479591994"/>
      <w:bookmarkStart w:id="107" w:name="_Toc489978896"/>
      <w:r w:rsidRPr="00326A09">
        <w:rPr>
          <w:lang w:val="fr-FR"/>
        </w:rPr>
        <w:tab/>
        <w:t>B.2</w:t>
      </w:r>
      <w:r w:rsidRPr="00326A09">
        <w:rPr>
          <w:lang w:val="fr-FR"/>
        </w:rPr>
        <w:tab/>
        <w:t>Maladies endémiques</w:t>
      </w:r>
      <w:bookmarkEnd w:id="106"/>
      <w:bookmarkEnd w:id="107"/>
    </w:p>
    <w:p w14:paraId="571652BD" w14:textId="77777777" w:rsidR="00143A95" w:rsidRPr="00C93B41" w:rsidRDefault="00143A95" w:rsidP="00143A95">
      <w:pPr>
        <w:pStyle w:val="SingleTxtG"/>
        <w:rPr>
          <w:bCs/>
          <w:spacing w:val="-2"/>
          <w:lang w:val="fr-FR"/>
        </w:rPr>
      </w:pPr>
      <w:r w:rsidRPr="00C93B41">
        <w:rPr>
          <w:spacing w:val="-2"/>
          <w:lang w:val="fr-FR"/>
        </w:rPr>
        <w:t>254.</w:t>
      </w:r>
      <w:r w:rsidRPr="00C93B41">
        <w:rPr>
          <w:spacing w:val="-2"/>
          <w:lang w:val="fr-FR"/>
        </w:rPr>
        <w:tab/>
        <w:t xml:space="preserve">Le paludisme reste l’un des principaux problèmes de santé publique. Responsable de 30 % des décès, cette maladie constitue la première cause de mortalité chez les enfants, suivie par les décès néonatals (29 %), le VIH (10 %), la pneumonie et les infections respiratoires </w:t>
      </w:r>
      <w:r w:rsidRPr="00C93B41">
        <w:rPr>
          <w:lang w:val="fr-FR"/>
        </w:rPr>
        <w:t>aiguës (10 %), d’autres infections (5 %), la malnutrition (4 %) et la méningite (2 %).</w:t>
      </w:r>
    </w:p>
    <w:p w14:paraId="0E7100B1" w14:textId="77777777" w:rsidR="00143A95" w:rsidRPr="00326A09" w:rsidRDefault="00143A95" w:rsidP="00143A95">
      <w:pPr>
        <w:pStyle w:val="SingleTxtG"/>
        <w:rPr>
          <w:bCs/>
          <w:lang w:val="fr-FR"/>
        </w:rPr>
      </w:pPr>
      <w:r w:rsidRPr="00326A09">
        <w:rPr>
          <w:lang w:val="fr-FR"/>
        </w:rPr>
        <w:t>255.</w:t>
      </w:r>
      <w:r w:rsidRPr="00326A09">
        <w:rPr>
          <w:lang w:val="fr-FR"/>
        </w:rPr>
        <w:tab/>
        <w:t>Le paludisme est à l</w:t>
      </w:r>
      <w:r>
        <w:rPr>
          <w:lang w:val="fr-FR"/>
        </w:rPr>
        <w:t>’</w:t>
      </w:r>
      <w:r w:rsidRPr="00326A09">
        <w:rPr>
          <w:lang w:val="fr-FR"/>
        </w:rPr>
        <w:t>origine de 60 % des admissions dans les services pédiatriques et sa prévalence varie entre 40 % et 80 % chez les enfants de 2 à 9 ans. Environ 20 % des femmes enceintes sont infectées par le parasite du paludisme, celles dont c</w:t>
      </w:r>
      <w:r>
        <w:rPr>
          <w:lang w:val="fr-FR"/>
        </w:rPr>
        <w:t>’</w:t>
      </w:r>
      <w:r w:rsidRPr="00326A09">
        <w:rPr>
          <w:lang w:val="fr-FR"/>
        </w:rPr>
        <w:t>est la première grossesse étant les plus touchées avec un taux de prévalence de 31 %.</w:t>
      </w:r>
    </w:p>
    <w:p w14:paraId="20344C96" w14:textId="77777777" w:rsidR="00143A95" w:rsidRPr="00326A09" w:rsidRDefault="00143A95" w:rsidP="00143A95">
      <w:pPr>
        <w:pStyle w:val="SingleTxtG"/>
        <w:rPr>
          <w:bCs/>
          <w:lang w:val="fr-FR"/>
        </w:rPr>
      </w:pPr>
      <w:r w:rsidRPr="00326A09">
        <w:rPr>
          <w:lang w:val="fr-FR"/>
        </w:rPr>
        <w:t>256.</w:t>
      </w:r>
      <w:r w:rsidRPr="00326A09">
        <w:rPr>
          <w:lang w:val="fr-FR"/>
        </w:rPr>
        <w:tab/>
        <w:t>Afin de réduire la prévalence de la malaria, le Ministère de la santé a élaboré le Plan stratégique du Programme national de prévention et de lutte contre le paludisme pour 2012</w:t>
      </w:r>
      <w:r w:rsidR="00C93B41">
        <w:rPr>
          <w:lang w:val="fr-FR"/>
        </w:rPr>
        <w:t>−</w:t>
      </w:r>
      <w:r w:rsidRPr="00326A09">
        <w:rPr>
          <w:lang w:val="fr-FR"/>
        </w:rPr>
        <w:t xml:space="preserve">2016 et a mené plusieurs actions, notamment des activités de sensibilisation, des </w:t>
      </w:r>
      <w:r w:rsidRPr="00326A09">
        <w:rPr>
          <w:lang w:val="fr-FR"/>
        </w:rPr>
        <w:lastRenderedPageBreak/>
        <w:t>pulvérisations à domicile et des distributions de moustiquaires imprégnées d</w:t>
      </w:r>
      <w:r>
        <w:rPr>
          <w:lang w:val="fr-FR"/>
        </w:rPr>
        <w:t>’</w:t>
      </w:r>
      <w:r w:rsidRPr="00326A09">
        <w:rPr>
          <w:lang w:val="fr-FR"/>
        </w:rPr>
        <w:t>insecticides de longue durée. Selon les résultats de l</w:t>
      </w:r>
      <w:r>
        <w:rPr>
          <w:lang w:val="fr-FR"/>
        </w:rPr>
        <w:t>’</w:t>
      </w:r>
      <w:r w:rsidRPr="00326A09">
        <w:rPr>
          <w:lang w:val="fr-FR"/>
        </w:rPr>
        <w:t>enquête sur les indicateurs d</w:t>
      </w:r>
      <w:r>
        <w:rPr>
          <w:lang w:val="fr-FR"/>
        </w:rPr>
        <w:t>’</w:t>
      </w:r>
      <w:r w:rsidRPr="00326A09">
        <w:rPr>
          <w:lang w:val="fr-FR"/>
        </w:rPr>
        <w:t>immunisation, de paludisme et de VIH, le nombre de ménages qui possédaient au moins une moustiquaire traitée est passé de 50 % en 2011 à 66 % en 2015 (IMASIDA, 2015).</w:t>
      </w:r>
    </w:p>
    <w:p w14:paraId="116AD882" w14:textId="77777777" w:rsidR="00143A95" w:rsidRPr="00326A09" w:rsidRDefault="00143A95" w:rsidP="00143A95">
      <w:pPr>
        <w:pStyle w:val="SingleTxtG"/>
        <w:rPr>
          <w:bCs/>
          <w:lang w:val="fr-FR"/>
        </w:rPr>
      </w:pPr>
      <w:r w:rsidRPr="00326A09">
        <w:rPr>
          <w:lang w:val="fr-FR"/>
        </w:rPr>
        <w:t>257.</w:t>
      </w:r>
      <w:r w:rsidRPr="00326A09">
        <w:rPr>
          <w:lang w:val="fr-FR"/>
        </w:rPr>
        <w:tab/>
        <w:t>Les données de l</w:t>
      </w:r>
      <w:r>
        <w:rPr>
          <w:lang w:val="fr-FR"/>
        </w:rPr>
        <w:t>’</w:t>
      </w:r>
      <w:r w:rsidRPr="00326A09">
        <w:rPr>
          <w:lang w:val="fr-FR"/>
        </w:rPr>
        <w:t>enquête IMASIDA (2015) ont montré que 53 % des enfants dormaient sous une moustiquaire imprégnée ou dans une maison qui avait été traitée aux insecticides. Malgré une hausse de 5 points par rapport aux données de l</w:t>
      </w:r>
      <w:r>
        <w:rPr>
          <w:lang w:val="fr-FR"/>
        </w:rPr>
        <w:t>’</w:t>
      </w:r>
      <w:r w:rsidRPr="00326A09">
        <w:rPr>
          <w:lang w:val="fr-FR"/>
        </w:rPr>
        <w:t>EDS de 2011, la prévention et la réduction du nombre de cas de paludisme reste difficile. Parmi les femmes enceintes, 58 % dormaient sous des moustiquaires imprégnées ou dans une maison traitée, ce qui représente une hausse de 8 points par rapport à l</w:t>
      </w:r>
      <w:r>
        <w:rPr>
          <w:lang w:val="fr-FR"/>
        </w:rPr>
        <w:t>’</w:t>
      </w:r>
      <w:r w:rsidRPr="00326A09">
        <w:rPr>
          <w:lang w:val="fr-FR"/>
        </w:rPr>
        <w:t>EDS de 2011. En 2006, le lancement au niveau national de la prévention du paludisme pendant la grossesse a permis de toucher beaucoup plus de femmes enceintes. Le pourcentage de femmes enceintes ayant absorbé au moins les deux doses recommandées de traitement préventif intermittent (TPI) a été de 34 % en 2015 (INSIDA) contre 20 % en 2011 (EDS).</w:t>
      </w:r>
    </w:p>
    <w:p w14:paraId="4B00A7AD" w14:textId="77777777" w:rsidR="00143A95" w:rsidRPr="00326A09" w:rsidRDefault="00143A95" w:rsidP="00143A95">
      <w:pPr>
        <w:pStyle w:val="SingleTxtG"/>
        <w:rPr>
          <w:bCs/>
          <w:lang w:val="fr-FR"/>
        </w:rPr>
      </w:pPr>
      <w:r w:rsidRPr="00326A09">
        <w:rPr>
          <w:lang w:val="fr-FR"/>
        </w:rPr>
        <w:t>258.</w:t>
      </w:r>
      <w:r w:rsidRPr="00326A09">
        <w:rPr>
          <w:lang w:val="fr-FR"/>
        </w:rPr>
        <w:tab/>
        <w:t>Selon l</w:t>
      </w:r>
      <w:r>
        <w:rPr>
          <w:lang w:val="fr-FR"/>
        </w:rPr>
        <w:t>’</w:t>
      </w:r>
      <w:r w:rsidRPr="00326A09">
        <w:rPr>
          <w:lang w:val="fr-FR"/>
        </w:rPr>
        <w:t>Enquête sur le budget des ménages, le nombre de ménages utilisant de l</w:t>
      </w:r>
      <w:r>
        <w:rPr>
          <w:lang w:val="fr-FR"/>
        </w:rPr>
        <w:t>’</w:t>
      </w:r>
      <w:r w:rsidRPr="00326A09">
        <w:rPr>
          <w:lang w:val="fr-FR"/>
        </w:rPr>
        <w:t>eau provenant de sources sûres est passé de 40,5 % en 2008</w:t>
      </w:r>
      <w:r w:rsidR="008E1981">
        <w:rPr>
          <w:lang w:val="fr-FR"/>
        </w:rPr>
        <w:t>-</w:t>
      </w:r>
      <w:r w:rsidRPr="00326A09">
        <w:rPr>
          <w:lang w:val="fr-FR"/>
        </w:rPr>
        <w:t>2009 à 50,9 % en 2014</w:t>
      </w:r>
      <w:r w:rsidR="008E1981">
        <w:rPr>
          <w:lang w:val="fr-FR"/>
        </w:rPr>
        <w:t>-</w:t>
      </w:r>
      <w:r w:rsidRPr="00326A09">
        <w:rPr>
          <w:lang w:val="fr-FR"/>
        </w:rPr>
        <w:t>2015.</w:t>
      </w:r>
    </w:p>
    <w:p w14:paraId="732D7761" w14:textId="77777777" w:rsidR="00143A95" w:rsidRPr="00326A09" w:rsidRDefault="00143A95" w:rsidP="00143A95">
      <w:pPr>
        <w:pStyle w:val="SingleTxtG"/>
        <w:rPr>
          <w:bCs/>
          <w:lang w:val="fr-FR"/>
        </w:rPr>
      </w:pPr>
      <w:r w:rsidRPr="00326A09">
        <w:rPr>
          <w:lang w:val="fr-FR"/>
        </w:rPr>
        <w:t>259.</w:t>
      </w:r>
      <w:r w:rsidRPr="00326A09">
        <w:rPr>
          <w:lang w:val="fr-FR"/>
        </w:rPr>
        <w:tab/>
        <w:t>L</w:t>
      </w:r>
      <w:r>
        <w:rPr>
          <w:lang w:val="fr-FR"/>
        </w:rPr>
        <w:t>’</w:t>
      </w:r>
      <w:r w:rsidRPr="00326A09">
        <w:rPr>
          <w:lang w:val="fr-FR"/>
        </w:rPr>
        <w:t>analyse par zones résidentielles montre que la couverture du réseau d</w:t>
      </w:r>
      <w:r>
        <w:rPr>
          <w:lang w:val="fr-FR"/>
        </w:rPr>
        <w:t>’</w:t>
      </w:r>
      <w:r w:rsidRPr="00326A09">
        <w:rPr>
          <w:lang w:val="fr-FR"/>
        </w:rPr>
        <w:t>approvisionnement en eau dans les zones rurales est passée de 30,57 % en 2008</w:t>
      </w:r>
      <w:r w:rsidR="008E1981">
        <w:rPr>
          <w:lang w:val="fr-FR"/>
        </w:rPr>
        <w:t>-</w:t>
      </w:r>
      <w:r w:rsidRPr="00326A09">
        <w:rPr>
          <w:lang w:val="fr-FR"/>
        </w:rPr>
        <w:t>2009 à</w:t>
      </w:r>
      <w:r w:rsidR="00C93B41">
        <w:rPr>
          <w:lang w:val="fr-FR"/>
        </w:rPr>
        <w:t> </w:t>
      </w:r>
      <w:r w:rsidRPr="00326A09">
        <w:rPr>
          <w:lang w:val="fr-FR"/>
        </w:rPr>
        <w:t>36,1 % en 2014</w:t>
      </w:r>
      <w:r w:rsidR="008E1981">
        <w:rPr>
          <w:lang w:val="fr-FR"/>
        </w:rPr>
        <w:t>-</w:t>
      </w:r>
      <w:r w:rsidRPr="00326A09">
        <w:rPr>
          <w:lang w:val="fr-FR"/>
        </w:rPr>
        <w:t>2015 et qu</w:t>
      </w:r>
      <w:r>
        <w:rPr>
          <w:lang w:val="fr-FR"/>
        </w:rPr>
        <w:t>’</w:t>
      </w:r>
      <w:r w:rsidRPr="00326A09">
        <w:rPr>
          <w:lang w:val="fr-FR"/>
        </w:rPr>
        <w:t>au cours de la même période, elle est passée de 64,7 % à</w:t>
      </w:r>
      <w:r w:rsidR="00C93B41">
        <w:rPr>
          <w:lang w:val="fr-FR"/>
        </w:rPr>
        <w:t> </w:t>
      </w:r>
      <w:r w:rsidRPr="00326A09">
        <w:rPr>
          <w:lang w:val="fr-FR"/>
        </w:rPr>
        <w:t>82,5 % dans les zones urbaines.</w:t>
      </w:r>
    </w:p>
    <w:p w14:paraId="3249B4C8" w14:textId="77777777" w:rsidR="00143A95" w:rsidRPr="00326A09" w:rsidRDefault="00143A95" w:rsidP="00143A95">
      <w:pPr>
        <w:pStyle w:val="SingleTxtG"/>
        <w:rPr>
          <w:bCs/>
          <w:lang w:val="fr-FR"/>
        </w:rPr>
      </w:pPr>
      <w:r w:rsidRPr="00326A09">
        <w:rPr>
          <w:lang w:val="fr-FR"/>
        </w:rPr>
        <w:t>260.</w:t>
      </w:r>
      <w:r w:rsidRPr="00326A09">
        <w:rPr>
          <w:lang w:val="fr-FR"/>
        </w:rPr>
        <w:tab/>
        <w:t>Quant à l</w:t>
      </w:r>
      <w:r>
        <w:rPr>
          <w:lang w:val="fr-FR"/>
        </w:rPr>
        <w:t>’</w:t>
      </w:r>
      <w:r w:rsidRPr="00326A09">
        <w:rPr>
          <w:lang w:val="fr-FR"/>
        </w:rPr>
        <w:t>accès à un assainissement sûr, la part de la population qui en bénéficie est passée de 50,7 % en 2008</w:t>
      </w:r>
      <w:r w:rsidR="0022737E">
        <w:rPr>
          <w:lang w:val="fr-FR"/>
        </w:rPr>
        <w:t>-</w:t>
      </w:r>
      <w:r w:rsidRPr="00326A09">
        <w:rPr>
          <w:lang w:val="fr-FR"/>
        </w:rPr>
        <w:t>2009 à 62,5 % en 2014</w:t>
      </w:r>
      <w:r w:rsidR="00A44BE0">
        <w:rPr>
          <w:lang w:val="fr-FR"/>
        </w:rPr>
        <w:t>-</w:t>
      </w:r>
      <w:r w:rsidRPr="00326A09">
        <w:rPr>
          <w:lang w:val="fr-FR"/>
        </w:rPr>
        <w:t>2015</w:t>
      </w:r>
      <w:r w:rsidRPr="0031010A">
        <w:rPr>
          <w:rStyle w:val="Appelnotedebasdep"/>
        </w:rPr>
        <w:footnoteReference w:id="9"/>
      </w:r>
      <w:r w:rsidRPr="00326A09">
        <w:rPr>
          <w:lang w:val="fr-FR"/>
        </w:rPr>
        <w:t>. L</w:t>
      </w:r>
      <w:r>
        <w:rPr>
          <w:lang w:val="fr-FR"/>
        </w:rPr>
        <w:t>’</w:t>
      </w:r>
      <w:r w:rsidRPr="00326A09">
        <w:rPr>
          <w:lang w:val="fr-FR"/>
        </w:rPr>
        <w:t>analyse par zones résidentielles montre que dans les zones rurales, la part de ménages qui n</w:t>
      </w:r>
      <w:r>
        <w:rPr>
          <w:lang w:val="fr-FR"/>
        </w:rPr>
        <w:t>’</w:t>
      </w:r>
      <w:r w:rsidRPr="00326A09">
        <w:rPr>
          <w:lang w:val="fr-FR"/>
        </w:rPr>
        <w:t>ont pas de toilettes ou qui se soulagent dans la brousse est de 48,5 % contre 12,7 % dans les zones urbaines, et que cette tendance s</w:t>
      </w:r>
      <w:r>
        <w:rPr>
          <w:lang w:val="fr-FR"/>
        </w:rPr>
        <w:t>’</w:t>
      </w:r>
      <w:r w:rsidRPr="00326A09">
        <w:rPr>
          <w:lang w:val="fr-FR"/>
        </w:rPr>
        <w:t>inscrit dans le prolongement des résultats d</w:t>
      </w:r>
      <w:r>
        <w:rPr>
          <w:lang w:val="fr-FR"/>
        </w:rPr>
        <w:t>’</w:t>
      </w:r>
      <w:r w:rsidRPr="00326A09">
        <w:rPr>
          <w:lang w:val="fr-FR"/>
        </w:rPr>
        <w:t>enquête obtenus en 2009.</w:t>
      </w:r>
    </w:p>
    <w:p w14:paraId="50A92FE7" w14:textId="77777777" w:rsidR="00143A95" w:rsidRPr="00326A09" w:rsidRDefault="00143A95" w:rsidP="00C93B41">
      <w:pPr>
        <w:pStyle w:val="H23G"/>
        <w:rPr>
          <w:lang w:val="fr-FR"/>
        </w:rPr>
      </w:pPr>
      <w:r w:rsidRPr="00326A09">
        <w:rPr>
          <w:lang w:val="fr-FR"/>
        </w:rPr>
        <w:tab/>
        <w:t>B.3</w:t>
      </w:r>
      <w:r w:rsidRPr="00326A09">
        <w:rPr>
          <w:lang w:val="fr-FR"/>
        </w:rPr>
        <w:tab/>
        <w:t>Malnutrition</w:t>
      </w:r>
    </w:p>
    <w:p w14:paraId="059F8331" w14:textId="77777777" w:rsidR="00143A95" w:rsidRPr="00326A09" w:rsidRDefault="00143A95" w:rsidP="00143A95">
      <w:pPr>
        <w:pStyle w:val="SingleTxtG"/>
        <w:rPr>
          <w:bCs/>
          <w:lang w:val="fr-FR"/>
        </w:rPr>
      </w:pPr>
      <w:r w:rsidRPr="00326A09">
        <w:rPr>
          <w:lang w:val="fr-FR"/>
        </w:rPr>
        <w:t>261.</w:t>
      </w:r>
      <w:r w:rsidRPr="00326A09">
        <w:rPr>
          <w:lang w:val="fr-FR"/>
        </w:rPr>
        <w:tab/>
        <w:t>Au Mozambique, près de 43 % des enfants de moins de 5 ans souffrent de malnutrition chronique et cette situation ne s</w:t>
      </w:r>
      <w:r>
        <w:rPr>
          <w:lang w:val="fr-FR"/>
        </w:rPr>
        <w:t>’</w:t>
      </w:r>
      <w:r w:rsidRPr="00326A09">
        <w:rPr>
          <w:lang w:val="fr-FR"/>
        </w:rPr>
        <w:t>est pas améliorée de manière significative ces dernières années. Les données de l</w:t>
      </w:r>
      <w:r>
        <w:rPr>
          <w:lang w:val="fr-FR"/>
        </w:rPr>
        <w:t>’</w:t>
      </w:r>
      <w:r w:rsidRPr="00326A09">
        <w:rPr>
          <w:lang w:val="fr-FR"/>
        </w:rPr>
        <w:t>enquête initiale du Secrétariat technique à la sécurité alimentaire et nutritionnelle (SETSAN) de 2013 montrent que la prévalence de la malnutrition chronique est restée à 43 %, c</w:t>
      </w:r>
      <w:r>
        <w:rPr>
          <w:lang w:val="fr-FR"/>
        </w:rPr>
        <w:t>’</w:t>
      </w:r>
      <w:r w:rsidRPr="00326A09">
        <w:rPr>
          <w:lang w:val="fr-FR"/>
        </w:rPr>
        <w:t>est-à-dire au niveau constaté lors de l</w:t>
      </w:r>
      <w:r>
        <w:rPr>
          <w:lang w:val="fr-FR"/>
        </w:rPr>
        <w:t>’</w:t>
      </w:r>
      <w:r w:rsidRPr="00326A09">
        <w:rPr>
          <w:lang w:val="fr-FR"/>
        </w:rPr>
        <w:t>EDS de 2011, mais avec des modifications de la prévalence au niveau des provinces.</w:t>
      </w:r>
    </w:p>
    <w:p w14:paraId="5378B336" w14:textId="77777777" w:rsidR="00143A95" w:rsidRPr="00326A09" w:rsidRDefault="00143A95" w:rsidP="00143A95">
      <w:pPr>
        <w:pStyle w:val="SingleTxtG"/>
        <w:rPr>
          <w:bCs/>
          <w:lang w:val="fr-FR"/>
        </w:rPr>
      </w:pPr>
      <w:r w:rsidRPr="00326A09">
        <w:rPr>
          <w:lang w:val="fr-FR"/>
        </w:rPr>
        <w:t>262.</w:t>
      </w:r>
      <w:r w:rsidRPr="00326A09">
        <w:rPr>
          <w:lang w:val="fr-FR"/>
        </w:rPr>
        <w:tab/>
        <w:t>Les principales causes directes de la malnutrition chronique au Mozambique sont la consommation insuffisante de nutriments et les taux élevés d</w:t>
      </w:r>
      <w:r>
        <w:rPr>
          <w:lang w:val="fr-FR"/>
        </w:rPr>
        <w:t>’</w:t>
      </w:r>
      <w:r w:rsidRPr="00326A09">
        <w:rPr>
          <w:lang w:val="fr-FR"/>
        </w:rPr>
        <w:t>infection. Selon le Plan d</w:t>
      </w:r>
      <w:r>
        <w:rPr>
          <w:lang w:val="fr-FR"/>
        </w:rPr>
        <w:t>’</w:t>
      </w:r>
      <w:r w:rsidRPr="00326A09">
        <w:rPr>
          <w:lang w:val="fr-FR"/>
        </w:rPr>
        <w:t>action multisectoriel pour la réduction de la malnutrition chronique (PAMRDC), le paludisme et les parasites gastro-intestinaux affectent la moitié de la population. En outre, parmi les femmes examinées lors des consultations anténatales, la même proportion est atteinte de maladies sexuellement transmissibles.</w:t>
      </w:r>
    </w:p>
    <w:p w14:paraId="587FF23C" w14:textId="77777777" w:rsidR="00143A95" w:rsidRPr="00C93B41" w:rsidRDefault="00143A95" w:rsidP="00143A95">
      <w:pPr>
        <w:pStyle w:val="SingleTxtG"/>
        <w:rPr>
          <w:bCs/>
          <w:spacing w:val="-2"/>
          <w:lang w:val="fr-FR"/>
        </w:rPr>
      </w:pPr>
      <w:r w:rsidRPr="00C93B41">
        <w:rPr>
          <w:spacing w:val="-2"/>
          <w:lang w:val="fr-FR"/>
        </w:rPr>
        <w:t>263.</w:t>
      </w:r>
      <w:r w:rsidRPr="00C93B41">
        <w:rPr>
          <w:spacing w:val="-2"/>
          <w:lang w:val="fr-FR"/>
        </w:rPr>
        <w:tab/>
        <w:t>Les causes sous-jacentes de la malnutrition chronique sont l’insécurité alimentaire, des pratiques inadéquates dans la prise en charge des adolescentes, des mères et des enfants, ainsi que l’accès insuffisant aux services de santé, d’approvisionnement en eau et d’assainissement.</w:t>
      </w:r>
    </w:p>
    <w:p w14:paraId="3F7CDCE9" w14:textId="77777777" w:rsidR="00143A95" w:rsidRPr="00326A09" w:rsidRDefault="00143A95" w:rsidP="00143A95">
      <w:pPr>
        <w:pStyle w:val="SingleTxtG"/>
        <w:rPr>
          <w:bCs/>
          <w:lang w:val="fr-FR"/>
        </w:rPr>
      </w:pPr>
      <w:r w:rsidRPr="00326A09">
        <w:rPr>
          <w:lang w:val="fr-FR"/>
        </w:rPr>
        <w:t>264.</w:t>
      </w:r>
      <w:r w:rsidRPr="00326A09">
        <w:rPr>
          <w:lang w:val="fr-FR"/>
        </w:rPr>
        <w:tab/>
        <w:t>Pour ce qui est de l</w:t>
      </w:r>
      <w:r>
        <w:rPr>
          <w:lang w:val="fr-FR"/>
        </w:rPr>
        <w:t>’</w:t>
      </w:r>
      <w:r w:rsidRPr="00326A09">
        <w:rPr>
          <w:lang w:val="fr-FR"/>
        </w:rPr>
        <w:t>alimentation complémentaire, les résultats de l</w:t>
      </w:r>
      <w:r>
        <w:rPr>
          <w:lang w:val="fr-FR"/>
        </w:rPr>
        <w:t>’</w:t>
      </w:r>
      <w:r w:rsidRPr="00326A09">
        <w:rPr>
          <w:lang w:val="fr-FR"/>
        </w:rPr>
        <w:t>EDS ont montré que parmi les enfants âgés de 6 à 23 mois nourris au sein, 28 % recevaient des produits issus d</w:t>
      </w:r>
      <w:r>
        <w:rPr>
          <w:lang w:val="fr-FR"/>
        </w:rPr>
        <w:t>’</w:t>
      </w:r>
      <w:r w:rsidRPr="00326A09">
        <w:rPr>
          <w:lang w:val="fr-FR"/>
        </w:rPr>
        <w:t>au moins quatre groupes d</w:t>
      </w:r>
      <w:r>
        <w:rPr>
          <w:lang w:val="fr-FR"/>
        </w:rPr>
        <w:t>’</w:t>
      </w:r>
      <w:r w:rsidRPr="00326A09">
        <w:rPr>
          <w:lang w:val="fr-FR"/>
        </w:rPr>
        <w:t>aliments, 44 % bénéficiaient du nombre minimum recommandé de repas et 15 % bénéficiaient à la fois du nombre minimum recommandé de repas et de produits issus d</w:t>
      </w:r>
      <w:r>
        <w:rPr>
          <w:lang w:val="fr-FR"/>
        </w:rPr>
        <w:t>’</w:t>
      </w:r>
      <w:r w:rsidRPr="00326A09">
        <w:rPr>
          <w:lang w:val="fr-FR"/>
        </w:rPr>
        <w:t>au moins quatre groupes d</w:t>
      </w:r>
      <w:r>
        <w:rPr>
          <w:lang w:val="fr-FR"/>
        </w:rPr>
        <w:t>’</w:t>
      </w:r>
      <w:r w:rsidRPr="00326A09">
        <w:rPr>
          <w:lang w:val="fr-FR"/>
        </w:rPr>
        <w:t>aliments. Parmi les enfants qui n</w:t>
      </w:r>
      <w:r>
        <w:rPr>
          <w:lang w:val="fr-FR"/>
        </w:rPr>
        <w:t>’</w:t>
      </w:r>
      <w:r w:rsidRPr="00326A09">
        <w:rPr>
          <w:lang w:val="fr-FR"/>
        </w:rPr>
        <w:t>étaient pas allaités, 41 % recevaient des produits issus d</w:t>
      </w:r>
      <w:r>
        <w:rPr>
          <w:lang w:val="fr-FR"/>
        </w:rPr>
        <w:t>’</w:t>
      </w:r>
      <w:r w:rsidRPr="00326A09">
        <w:rPr>
          <w:lang w:val="fr-FR"/>
        </w:rPr>
        <w:t>au moins quatre groupes d</w:t>
      </w:r>
      <w:r>
        <w:rPr>
          <w:lang w:val="fr-FR"/>
        </w:rPr>
        <w:t>’</w:t>
      </w:r>
      <w:r w:rsidRPr="00326A09">
        <w:rPr>
          <w:lang w:val="fr-FR"/>
        </w:rPr>
        <w:t>aliments et 31 % bénéficiaient du nombre minimum recommandé de repas. D</w:t>
      </w:r>
      <w:r>
        <w:rPr>
          <w:lang w:val="fr-FR"/>
        </w:rPr>
        <w:t>’</w:t>
      </w:r>
      <w:r w:rsidRPr="00326A09">
        <w:rPr>
          <w:lang w:val="fr-FR"/>
        </w:rPr>
        <w:t>après ces recommandations, les enfants âgés de 6 à 9 mois ont besoin d</w:t>
      </w:r>
      <w:r>
        <w:rPr>
          <w:lang w:val="fr-FR"/>
        </w:rPr>
        <w:t>’</w:t>
      </w:r>
      <w:r w:rsidRPr="00326A09">
        <w:rPr>
          <w:lang w:val="fr-FR"/>
        </w:rPr>
        <w:t>au moins trois repas et deux collations par jour pour compléter le lait maternel.</w:t>
      </w:r>
    </w:p>
    <w:p w14:paraId="3433ACD0" w14:textId="77777777" w:rsidR="00143A95" w:rsidRPr="00326A09" w:rsidRDefault="00143A95" w:rsidP="00143A95">
      <w:pPr>
        <w:pStyle w:val="SingleTxtG"/>
        <w:rPr>
          <w:bCs/>
          <w:lang w:val="fr-FR"/>
        </w:rPr>
      </w:pPr>
      <w:r w:rsidRPr="00326A09">
        <w:rPr>
          <w:lang w:val="fr-FR"/>
        </w:rPr>
        <w:lastRenderedPageBreak/>
        <w:t>265.</w:t>
      </w:r>
      <w:r w:rsidRPr="00326A09">
        <w:rPr>
          <w:lang w:val="fr-FR"/>
        </w:rPr>
        <w:tab/>
        <w:t>Bien que la prévalence de la malnutrition aiguë ait diminué en 2008 pour s</w:t>
      </w:r>
      <w:r>
        <w:rPr>
          <w:lang w:val="fr-FR"/>
        </w:rPr>
        <w:t>’</w:t>
      </w:r>
      <w:r w:rsidRPr="00326A09">
        <w:rPr>
          <w:lang w:val="fr-FR"/>
        </w:rPr>
        <w:t>établir à</w:t>
      </w:r>
      <w:r w:rsidR="00C35B7C">
        <w:rPr>
          <w:lang w:val="fr-FR"/>
        </w:rPr>
        <w:t> </w:t>
      </w:r>
      <w:r w:rsidRPr="00326A09">
        <w:rPr>
          <w:lang w:val="fr-FR"/>
        </w:rPr>
        <w:t>4 %, elle est remontée à 6 % en 2011 (EDS, 2011) puis à 7 % en 2013 (SETSAN, 2013).</w:t>
      </w:r>
    </w:p>
    <w:p w14:paraId="3D797D0E" w14:textId="77777777" w:rsidR="00143A95" w:rsidRPr="00326A09" w:rsidRDefault="00143A95" w:rsidP="00143A95">
      <w:pPr>
        <w:pStyle w:val="SingleTxtG"/>
        <w:rPr>
          <w:bCs/>
          <w:lang w:val="fr-FR"/>
        </w:rPr>
      </w:pPr>
      <w:r w:rsidRPr="00326A09">
        <w:rPr>
          <w:lang w:val="fr-FR"/>
        </w:rPr>
        <w:t>266.</w:t>
      </w:r>
      <w:r w:rsidRPr="00326A09">
        <w:rPr>
          <w:lang w:val="fr-FR"/>
        </w:rPr>
        <w:tab/>
        <w:t>Le pourcentage d</w:t>
      </w:r>
      <w:r>
        <w:rPr>
          <w:lang w:val="fr-FR"/>
        </w:rPr>
        <w:t>’</w:t>
      </w:r>
      <w:r w:rsidRPr="00326A09">
        <w:rPr>
          <w:lang w:val="fr-FR"/>
        </w:rPr>
        <w:t>enfants de moins de 5 ans présentant un poids insuffisant pour leur</w:t>
      </w:r>
      <w:r w:rsidR="00C35B7C">
        <w:rPr>
          <w:lang w:val="fr-FR"/>
        </w:rPr>
        <w:t> </w:t>
      </w:r>
      <w:r w:rsidRPr="00326A09">
        <w:rPr>
          <w:lang w:val="fr-FR"/>
        </w:rPr>
        <w:t xml:space="preserve">âge a </w:t>
      </w:r>
      <w:r>
        <w:rPr>
          <w:lang w:val="fr-FR"/>
        </w:rPr>
        <w:t xml:space="preserve">sensiblement </w:t>
      </w:r>
      <w:r w:rsidRPr="00326A09">
        <w:rPr>
          <w:lang w:val="fr-FR"/>
        </w:rPr>
        <w:t>diminué</w:t>
      </w:r>
      <w:r>
        <w:rPr>
          <w:lang w:val="fr-FR"/>
        </w:rPr>
        <w:t xml:space="preserve">, </w:t>
      </w:r>
      <w:r w:rsidRPr="00326A09">
        <w:rPr>
          <w:lang w:val="fr-FR"/>
        </w:rPr>
        <w:t>passant de 18 % en 2008 (MICS, 2008) à 15 % en 2011 (EDS,</w:t>
      </w:r>
      <w:r w:rsidR="00C35B7C">
        <w:rPr>
          <w:lang w:val="fr-FR"/>
        </w:rPr>
        <w:t> </w:t>
      </w:r>
      <w:r w:rsidRPr="00326A09">
        <w:rPr>
          <w:lang w:val="fr-FR"/>
        </w:rPr>
        <w:t>2011).</w:t>
      </w:r>
    </w:p>
    <w:p w14:paraId="78BF6596" w14:textId="77777777" w:rsidR="00143A95" w:rsidRPr="00326A09" w:rsidRDefault="00143A95" w:rsidP="00143A95">
      <w:pPr>
        <w:pStyle w:val="SingleTxtG"/>
        <w:rPr>
          <w:bCs/>
          <w:lang w:val="fr-FR"/>
        </w:rPr>
      </w:pPr>
      <w:r w:rsidRPr="00326A09">
        <w:rPr>
          <w:lang w:val="fr-FR"/>
        </w:rPr>
        <w:t>267.</w:t>
      </w:r>
      <w:r w:rsidRPr="00326A09">
        <w:rPr>
          <w:lang w:val="fr-FR"/>
        </w:rPr>
        <w:tab/>
        <w:t>En 2010, le Gouvernement a approuvé le Plan d</w:t>
      </w:r>
      <w:r>
        <w:rPr>
          <w:lang w:val="fr-FR"/>
        </w:rPr>
        <w:t>’</w:t>
      </w:r>
      <w:r w:rsidRPr="00326A09">
        <w:rPr>
          <w:lang w:val="fr-FR"/>
        </w:rPr>
        <w:t>action multisectoriel pour la réduction de la malnutrition chronique au Mozambique (2011</w:t>
      </w:r>
      <w:r w:rsidR="00C93B41">
        <w:rPr>
          <w:lang w:val="fr-FR"/>
        </w:rPr>
        <w:t>-</w:t>
      </w:r>
      <w:r w:rsidRPr="00326A09">
        <w:rPr>
          <w:lang w:val="fr-FR"/>
        </w:rPr>
        <w:t>2015). Ce plan définit des priorités et des objectifs stratégiques sectoriels et prévoit un ensemble d</w:t>
      </w:r>
      <w:r>
        <w:rPr>
          <w:lang w:val="fr-FR"/>
        </w:rPr>
        <w:t>’</w:t>
      </w:r>
      <w:r w:rsidRPr="00326A09">
        <w:rPr>
          <w:lang w:val="fr-FR"/>
        </w:rPr>
        <w:t>activités et d</w:t>
      </w:r>
      <w:r>
        <w:rPr>
          <w:lang w:val="fr-FR"/>
        </w:rPr>
        <w:t>’</w:t>
      </w:r>
      <w:r w:rsidRPr="00326A09">
        <w:rPr>
          <w:lang w:val="fr-FR"/>
        </w:rPr>
        <w:t>interventions pour les atteindre.</w:t>
      </w:r>
    </w:p>
    <w:p w14:paraId="61A93416" w14:textId="77777777" w:rsidR="00143A95" w:rsidRPr="00326A09" w:rsidRDefault="00143A95" w:rsidP="00143A95">
      <w:pPr>
        <w:pStyle w:val="SingleTxtG"/>
        <w:rPr>
          <w:bCs/>
          <w:lang w:val="fr-FR"/>
        </w:rPr>
      </w:pPr>
      <w:r w:rsidRPr="00326A09">
        <w:rPr>
          <w:lang w:val="fr-FR"/>
        </w:rPr>
        <w:t>268.</w:t>
      </w:r>
      <w:r w:rsidRPr="00326A09">
        <w:rPr>
          <w:lang w:val="fr-FR"/>
        </w:rPr>
        <w:tab/>
        <w:t>Le Code international de commercialisation des substituts du lait maternel a été reproduit et distribué dans tout le pays. En outre, il a été décidé de célébrer régulièrement la</w:t>
      </w:r>
      <w:r w:rsidR="00C35B7C">
        <w:rPr>
          <w:lang w:val="fr-FR"/>
        </w:rPr>
        <w:t> </w:t>
      </w:r>
      <w:r w:rsidRPr="00326A09">
        <w:rPr>
          <w:lang w:val="fr-FR"/>
        </w:rPr>
        <w:t>Semaine mondiale de l</w:t>
      </w:r>
      <w:r>
        <w:rPr>
          <w:lang w:val="fr-FR"/>
        </w:rPr>
        <w:t>’</w:t>
      </w:r>
      <w:r w:rsidRPr="00326A09">
        <w:rPr>
          <w:lang w:val="fr-FR"/>
        </w:rPr>
        <w:t>allaitement maternel afin d</w:t>
      </w:r>
      <w:r>
        <w:rPr>
          <w:lang w:val="fr-FR"/>
        </w:rPr>
        <w:t>’</w:t>
      </w:r>
      <w:r w:rsidRPr="00326A09">
        <w:rPr>
          <w:lang w:val="fr-FR"/>
        </w:rPr>
        <w:t>accroître la part d</w:t>
      </w:r>
      <w:r>
        <w:rPr>
          <w:lang w:val="fr-FR"/>
        </w:rPr>
        <w:t>’</w:t>
      </w:r>
      <w:r w:rsidRPr="00326A09">
        <w:rPr>
          <w:lang w:val="fr-FR"/>
        </w:rPr>
        <w:t>enfants nourris au</w:t>
      </w:r>
      <w:r w:rsidR="00C35B7C">
        <w:rPr>
          <w:lang w:val="fr-FR"/>
        </w:rPr>
        <w:t> </w:t>
      </w:r>
      <w:r w:rsidRPr="00326A09">
        <w:rPr>
          <w:lang w:val="fr-FR"/>
        </w:rPr>
        <w:t>sein.</w:t>
      </w:r>
    </w:p>
    <w:p w14:paraId="33400EED" w14:textId="77777777" w:rsidR="00143A95" w:rsidRPr="00326A09" w:rsidRDefault="00143A95" w:rsidP="00143A95">
      <w:pPr>
        <w:pStyle w:val="SingleTxtG"/>
        <w:rPr>
          <w:bCs/>
          <w:lang w:val="fr-FR"/>
        </w:rPr>
      </w:pPr>
      <w:r w:rsidRPr="00326A09">
        <w:rPr>
          <w:lang w:val="fr-FR"/>
        </w:rPr>
        <w:t>269.</w:t>
      </w:r>
      <w:r w:rsidRPr="00326A09">
        <w:rPr>
          <w:lang w:val="fr-FR"/>
        </w:rPr>
        <w:tab/>
        <w:t>L</w:t>
      </w:r>
      <w:r>
        <w:rPr>
          <w:lang w:val="fr-FR"/>
        </w:rPr>
        <w:t>’</w:t>
      </w:r>
      <w:r w:rsidRPr="00326A09">
        <w:rPr>
          <w:lang w:val="fr-FR"/>
        </w:rPr>
        <w:t>enquête initiale réalisée par le SETSAN en 2013 montre que 69 % des enfants nouveau-nés ont été allaités par leur mère dans la première heure suivant leur naissance et qu</w:t>
      </w:r>
      <w:r>
        <w:rPr>
          <w:lang w:val="fr-FR"/>
        </w:rPr>
        <w:t>’</w:t>
      </w:r>
      <w:r w:rsidRPr="00326A09">
        <w:rPr>
          <w:lang w:val="fr-FR"/>
        </w:rPr>
        <w:t>environ 41 % étaient nourris exclusivement au sein pendant les six premiers mois de leur vie. Les études précédentes montrent que le pourcentage d</w:t>
      </w:r>
      <w:r>
        <w:rPr>
          <w:lang w:val="fr-FR"/>
        </w:rPr>
        <w:t>’</w:t>
      </w:r>
      <w:r w:rsidRPr="00326A09">
        <w:rPr>
          <w:lang w:val="fr-FR"/>
        </w:rPr>
        <w:t>enfants nourris exclusivement au sein était de 37 % en 2008 (MICS, 2008) et de 43 % en 2011 (EDS, 2011). Cette proportion demeure extrêmement faible et l</w:t>
      </w:r>
      <w:r>
        <w:rPr>
          <w:lang w:val="fr-FR"/>
        </w:rPr>
        <w:t>’</w:t>
      </w:r>
      <w:r w:rsidRPr="00326A09">
        <w:rPr>
          <w:lang w:val="fr-FR"/>
        </w:rPr>
        <w:t>objectif du PAMRDC est d</w:t>
      </w:r>
      <w:r>
        <w:rPr>
          <w:lang w:val="fr-FR"/>
        </w:rPr>
        <w:t>’</w:t>
      </w:r>
      <w:r w:rsidRPr="00326A09">
        <w:rPr>
          <w:lang w:val="fr-FR"/>
        </w:rPr>
        <w:t>accroître la part d</w:t>
      </w:r>
      <w:r>
        <w:rPr>
          <w:lang w:val="fr-FR"/>
        </w:rPr>
        <w:t>’</w:t>
      </w:r>
      <w:r w:rsidRPr="00326A09">
        <w:rPr>
          <w:lang w:val="fr-FR"/>
        </w:rPr>
        <w:t>enfants de moins de 6 mois nourris exclusivement au sein afin qu</w:t>
      </w:r>
      <w:r>
        <w:rPr>
          <w:lang w:val="fr-FR"/>
        </w:rPr>
        <w:t>’</w:t>
      </w:r>
      <w:r w:rsidRPr="00326A09">
        <w:rPr>
          <w:lang w:val="fr-FR"/>
        </w:rPr>
        <w:t>elle atteigne 70 % en 2020.</w:t>
      </w:r>
    </w:p>
    <w:p w14:paraId="3B897942" w14:textId="77777777" w:rsidR="00143A95" w:rsidRPr="00326A09" w:rsidRDefault="00143A95" w:rsidP="00143A95">
      <w:pPr>
        <w:pStyle w:val="SingleTxtG"/>
        <w:rPr>
          <w:bCs/>
          <w:lang w:val="fr-FR"/>
        </w:rPr>
      </w:pPr>
      <w:r w:rsidRPr="00326A09">
        <w:rPr>
          <w:lang w:val="fr-FR"/>
        </w:rPr>
        <w:t>270.</w:t>
      </w:r>
      <w:r w:rsidRPr="00326A09">
        <w:rPr>
          <w:lang w:val="fr-FR"/>
        </w:rPr>
        <w:tab/>
        <w:t>Le train de mesures concernant la nutrition de base a été approuvé et les agents des services de santé primaires ont été formés à son application. Ce programme porte notamment sur les aspects suivants : l</w:t>
      </w:r>
      <w:r>
        <w:rPr>
          <w:lang w:val="fr-FR"/>
        </w:rPr>
        <w:t>’</w:t>
      </w:r>
      <w:r w:rsidRPr="00326A09">
        <w:rPr>
          <w:lang w:val="fr-FR"/>
        </w:rPr>
        <w:t>allaitement, l</w:t>
      </w:r>
      <w:r>
        <w:rPr>
          <w:lang w:val="fr-FR"/>
        </w:rPr>
        <w:t>’</w:t>
      </w:r>
      <w:r w:rsidRPr="00326A09">
        <w:rPr>
          <w:lang w:val="fr-FR"/>
        </w:rPr>
        <w:t>alimentation complémentaire, les apports supplémentaires en vitamine A et en fer, la consommation régulière de sel iodé, la vigilance nutritionnelle, l</w:t>
      </w:r>
      <w:r>
        <w:rPr>
          <w:lang w:val="fr-FR"/>
        </w:rPr>
        <w:t>’</w:t>
      </w:r>
      <w:r w:rsidRPr="00326A09">
        <w:rPr>
          <w:lang w:val="fr-FR"/>
        </w:rPr>
        <w:t>équilibre du régime alimentaire des ménages, ainsi que les soins aux enfants malades et sous-alimentés.</w:t>
      </w:r>
    </w:p>
    <w:p w14:paraId="23FDA6AE" w14:textId="77777777" w:rsidR="00143A95" w:rsidRPr="00326A09" w:rsidRDefault="00143A95" w:rsidP="00143A95">
      <w:pPr>
        <w:pStyle w:val="SingleTxtG"/>
        <w:rPr>
          <w:bCs/>
          <w:lang w:val="fr-FR"/>
        </w:rPr>
      </w:pPr>
      <w:r w:rsidRPr="00326A09">
        <w:rPr>
          <w:lang w:val="fr-FR"/>
        </w:rPr>
        <w:t>271.</w:t>
      </w:r>
      <w:r w:rsidRPr="00326A09">
        <w:rPr>
          <w:lang w:val="fr-FR"/>
        </w:rPr>
        <w:tab/>
        <w:t>En réponse à la malnutrition et à l</w:t>
      </w:r>
      <w:r>
        <w:rPr>
          <w:lang w:val="fr-FR"/>
        </w:rPr>
        <w:t>’</w:t>
      </w:r>
      <w:r w:rsidRPr="00326A09">
        <w:rPr>
          <w:lang w:val="fr-FR"/>
        </w:rPr>
        <w:t>insécurité alimentaire, le Ministère de l</w:t>
      </w:r>
      <w:r>
        <w:rPr>
          <w:lang w:val="fr-FR"/>
        </w:rPr>
        <w:t>’</w:t>
      </w:r>
      <w:r w:rsidRPr="00326A09">
        <w:rPr>
          <w:lang w:val="fr-FR"/>
        </w:rPr>
        <w:t>éducation et du développement humain met en œuvre depuis 2012 le Programme d</w:t>
      </w:r>
      <w:r>
        <w:rPr>
          <w:lang w:val="fr-FR"/>
        </w:rPr>
        <w:t>’</w:t>
      </w:r>
      <w:r w:rsidRPr="00326A09">
        <w:rPr>
          <w:lang w:val="fr-FR"/>
        </w:rPr>
        <w:t>alimentation scolaire, qui permet aux enfants vivant dans des zones d</w:t>
      </w:r>
      <w:r>
        <w:rPr>
          <w:lang w:val="fr-FR"/>
        </w:rPr>
        <w:t>’</w:t>
      </w:r>
      <w:r w:rsidRPr="00326A09">
        <w:rPr>
          <w:lang w:val="fr-FR"/>
        </w:rPr>
        <w:t>insécurité alimentaire de bénéficier d</w:t>
      </w:r>
      <w:r>
        <w:rPr>
          <w:lang w:val="fr-FR"/>
        </w:rPr>
        <w:t>’</w:t>
      </w:r>
      <w:r w:rsidRPr="00326A09">
        <w:rPr>
          <w:lang w:val="fr-FR"/>
        </w:rPr>
        <w:t>un repas.</w:t>
      </w:r>
    </w:p>
    <w:p w14:paraId="54F0228C" w14:textId="77777777" w:rsidR="00143A95" w:rsidRPr="00326A09" w:rsidRDefault="00143A95" w:rsidP="00C93B41">
      <w:pPr>
        <w:pStyle w:val="H23G"/>
        <w:rPr>
          <w:lang w:val="fr-FR"/>
        </w:rPr>
      </w:pPr>
      <w:bookmarkStart w:id="108" w:name="_Toc479591995"/>
      <w:bookmarkStart w:id="109" w:name="_Toc489978897"/>
      <w:r w:rsidRPr="00326A09">
        <w:rPr>
          <w:lang w:val="fr-FR"/>
        </w:rPr>
        <w:tab/>
        <w:t>B.4</w:t>
      </w:r>
      <w:r w:rsidRPr="00326A09">
        <w:rPr>
          <w:lang w:val="fr-FR"/>
        </w:rPr>
        <w:tab/>
        <w:t>Couverture vaccinale</w:t>
      </w:r>
      <w:bookmarkEnd w:id="108"/>
      <w:bookmarkEnd w:id="109"/>
    </w:p>
    <w:p w14:paraId="1B6A3DB0" w14:textId="77777777" w:rsidR="00143A95" w:rsidRPr="00326A09" w:rsidRDefault="00143A95" w:rsidP="00143A95">
      <w:pPr>
        <w:pStyle w:val="SingleTxtG"/>
        <w:rPr>
          <w:bCs/>
          <w:lang w:val="fr-FR"/>
        </w:rPr>
      </w:pPr>
      <w:r w:rsidRPr="00326A09">
        <w:rPr>
          <w:lang w:val="fr-FR"/>
        </w:rPr>
        <w:t>272.</w:t>
      </w:r>
      <w:r w:rsidRPr="00326A09">
        <w:rPr>
          <w:lang w:val="fr-FR"/>
        </w:rPr>
        <w:tab/>
        <w:t>Le pourcentage d</w:t>
      </w:r>
      <w:r>
        <w:rPr>
          <w:lang w:val="fr-FR"/>
        </w:rPr>
        <w:t>’</w:t>
      </w:r>
      <w:r w:rsidRPr="00326A09">
        <w:rPr>
          <w:lang w:val="fr-FR"/>
        </w:rPr>
        <w:t>enfants âgés de 1 an qui sont complètement vaccinés a considérablement progressé et a atteint un total de 66 %, avec 63,5 % chez les filles et 68,1 % chez les garçons (IMASIDA, 2015).</w:t>
      </w:r>
    </w:p>
    <w:p w14:paraId="55CD40D5" w14:textId="77777777" w:rsidR="00143A95" w:rsidRPr="00326A09" w:rsidRDefault="00143A95" w:rsidP="00143A95">
      <w:pPr>
        <w:pStyle w:val="SingleTxtG"/>
        <w:rPr>
          <w:bCs/>
          <w:lang w:val="fr-FR"/>
        </w:rPr>
      </w:pPr>
      <w:r w:rsidRPr="00326A09">
        <w:rPr>
          <w:lang w:val="fr-FR"/>
        </w:rPr>
        <w:t>273.</w:t>
      </w:r>
      <w:r w:rsidRPr="00326A09">
        <w:rPr>
          <w:lang w:val="fr-FR"/>
        </w:rPr>
        <w:tab/>
        <w:t>Grâce à cette couverture vaccinale, les épidémies de rougeole ont disparu. La</w:t>
      </w:r>
      <w:r w:rsidR="00C93B41">
        <w:rPr>
          <w:lang w:val="fr-FR"/>
        </w:rPr>
        <w:t> </w:t>
      </w:r>
      <w:r w:rsidRPr="00326A09">
        <w:rPr>
          <w:lang w:val="fr-FR"/>
        </w:rPr>
        <w:t>dernière campagne de vaccination contre la rougeole a eu lieu en 2011. Des activités de vaccination supplémentaires sont organisées au cours des semaines consacrées à la santé de l</w:t>
      </w:r>
      <w:r>
        <w:rPr>
          <w:lang w:val="fr-FR"/>
        </w:rPr>
        <w:t>’</w:t>
      </w:r>
      <w:r w:rsidRPr="00326A09">
        <w:rPr>
          <w:lang w:val="fr-FR"/>
        </w:rPr>
        <w:t>enfant, afin de protéger ceux qui n</w:t>
      </w:r>
      <w:r>
        <w:rPr>
          <w:lang w:val="fr-FR"/>
        </w:rPr>
        <w:t>’</w:t>
      </w:r>
      <w:r w:rsidRPr="00326A09">
        <w:rPr>
          <w:lang w:val="fr-FR"/>
        </w:rPr>
        <w:t>auraient pas bénéficié de la vaccination systématique assurée dans les groupes sanitaires. Le Programme élargi de vaccination a été complété à plusieurs reprises, en 2004 avec l</w:t>
      </w:r>
      <w:r>
        <w:rPr>
          <w:lang w:val="fr-FR"/>
        </w:rPr>
        <w:t>’</w:t>
      </w:r>
      <w:r w:rsidRPr="00326A09">
        <w:rPr>
          <w:lang w:val="fr-FR"/>
        </w:rPr>
        <w:t>ajout du vaccin contre l</w:t>
      </w:r>
      <w:r>
        <w:rPr>
          <w:lang w:val="fr-FR"/>
        </w:rPr>
        <w:t>’</w:t>
      </w:r>
      <w:r w:rsidRPr="00326A09">
        <w:rPr>
          <w:lang w:val="fr-FR"/>
        </w:rPr>
        <w:t>hépatite B, puis en 2008 avec l</w:t>
      </w:r>
      <w:r>
        <w:rPr>
          <w:lang w:val="fr-FR"/>
        </w:rPr>
        <w:t>’</w:t>
      </w:r>
      <w:r w:rsidRPr="00326A09">
        <w:rPr>
          <w:lang w:val="fr-FR"/>
        </w:rPr>
        <w:t xml:space="preserve">intégration du vaccin contre le </w:t>
      </w:r>
      <w:r w:rsidRPr="0079682E">
        <w:rPr>
          <w:i/>
          <w:lang w:val="fr-FR"/>
        </w:rPr>
        <w:t>Haemophilus influenzae</w:t>
      </w:r>
      <w:r w:rsidRPr="00326A09">
        <w:rPr>
          <w:lang w:val="fr-FR"/>
        </w:rPr>
        <w:t xml:space="preserve"> de type B (contre la méningite) et enfin en 2013 avec l</w:t>
      </w:r>
      <w:r>
        <w:rPr>
          <w:lang w:val="fr-FR"/>
        </w:rPr>
        <w:t>’</w:t>
      </w:r>
      <w:r w:rsidRPr="00326A09">
        <w:rPr>
          <w:lang w:val="fr-FR"/>
        </w:rPr>
        <w:t>adjonction du vaccin PCV10, qui protège contre la pneumonie. En</w:t>
      </w:r>
      <w:r w:rsidR="00C93B41">
        <w:rPr>
          <w:lang w:val="fr-FR"/>
        </w:rPr>
        <w:t> </w:t>
      </w:r>
      <w:r w:rsidRPr="00326A09">
        <w:rPr>
          <w:lang w:val="fr-FR"/>
        </w:rPr>
        <w:t>2015, trois nouvelles vaccinations ont été introduites : le vaccin contre le rotavirus (qui protège contre la diarrhée), le vaccin antipoliomyélitique inactivé (un vaccin polio injectable qui renforce la prévention de la poliomyélite) et la deuxième injection de vaccin contre la rougeole.</w:t>
      </w:r>
    </w:p>
    <w:p w14:paraId="3E3D188D" w14:textId="77777777" w:rsidR="00143A95" w:rsidRPr="00326A09" w:rsidRDefault="00143A95" w:rsidP="00143A95">
      <w:pPr>
        <w:pStyle w:val="SingleTxtG"/>
        <w:rPr>
          <w:bCs/>
          <w:lang w:val="fr-FR"/>
        </w:rPr>
      </w:pPr>
      <w:r w:rsidRPr="00326A09">
        <w:rPr>
          <w:lang w:val="fr-FR"/>
        </w:rPr>
        <w:t>274.</w:t>
      </w:r>
      <w:r w:rsidRPr="00326A09">
        <w:rPr>
          <w:lang w:val="fr-FR"/>
        </w:rPr>
        <w:tab/>
        <w:t>La comparaison entre les données de l</w:t>
      </w:r>
      <w:r>
        <w:rPr>
          <w:lang w:val="fr-FR"/>
        </w:rPr>
        <w:t>’</w:t>
      </w:r>
      <w:r w:rsidRPr="00326A09">
        <w:rPr>
          <w:lang w:val="fr-FR"/>
        </w:rPr>
        <w:t>EDS (2011) et celles de l</w:t>
      </w:r>
      <w:r>
        <w:rPr>
          <w:lang w:val="fr-FR"/>
        </w:rPr>
        <w:t>’</w:t>
      </w:r>
      <w:r w:rsidRPr="00326A09">
        <w:rPr>
          <w:lang w:val="fr-FR"/>
        </w:rPr>
        <w:t>enquête IMASIDA (2015) montre qu</w:t>
      </w:r>
      <w:r>
        <w:rPr>
          <w:lang w:val="fr-FR"/>
        </w:rPr>
        <w:t>’</w:t>
      </w:r>
      <w:r w:rsidRPr="00326A09">
        <w:rPr>
          <w:lang w:val="fr-FR"/>
        </w:rPr>
        <w:t>à l</w:t>
      </w:r>
      <w:r>
        <w:rPr>
          <w:lang w:val="fr-FR"/>
        </w:rPr>
        <w:t>’</w:t>
      </w:r>
      <w:r w:rsidRPr="00326A09">
        <w:rPr>
          <w:lang w:val="fr-FR"/>
        </w:rPr>
        <w:t>échelle nationale, l</w:t>
      </w:r>
      <w:r>
        <w:rPr>
          <w:lang w:val="fr-FR"/>
        </w:rPr>
        <w:t>’</w:t>
      </w:r>
      <w:r w:rsidRPr="00326A09">
        <w:rPr>
          <w:lang w:val="fr-FR"/>
        </w:rPr>
        <w:t>immunisation a progressé de 64,1 % en 2011 à</w:t>
      </w:r>
      <w:r w:rsidR="00C93B41">
        <w:rPr>
          <w:lang w:val="fr-FR"/>
        </w:rPr>
        <w:t> </w:t>
      </w:r>
      <w:r w:rsidRPr="00326A09">
        <w:rPr>
          <w:lang w:val="fr-FR"/>
        </w:rPr>
        <w:t>66 % en 2015.</w:t>
      </w:r>
    </w:p>
    <w:p w14:paraId="48E3A5A6" w14:textId="77777777" w:rsidR="00143A95" w:rsidRPr="00326A09" w:rsidRDefault="00143A95" w:rsidP="00C93B41">
      <w:pPr>
        <w:pStyle w:val="H23G"/>
        <w:rPr>
          <w:lang w:val="fr-FR"/>
        </w:rPr>
      </w:pPr>
      <w:bookmarkStart w:id="110" w:name="_Toc479591996"/>
      <w:bookmarkStart w:id="111" w:name="_Toc489978898"/>
      <w:r w:rsidRPr="00326A09">
        <w:rPr>
          <w:lang w:val="fr-FR"/>
        </w:rPr>
        <w:lastRenderedPageBreak/>
        <w:tab/>
        <w:t>B.5</w:t>
      </w:r>
      <w:r w:rsidRPr="00326A09">
        <w:rPr>
          <w:lang w:val="fr-FR"/>
        </w:rPr>
        <w:tab/>
        <w:t>VIH et sida</w:t>
      </w:r>
      <w:bookmarkEnd w:id="110"/>
      <w:bookmarkEnd w:id="111"/>
    </w:p>
    <w:p w14:paraId="6056B5A2" w14:textId="77777777" w:rsidR="00143A95" w:rsidRPr="00326A09" w:rsidRDefault="00143A95" w:rsidP="00143A95">
      <w:pPr>
        <w:pStyle w:val="SingleTxtG"/>
        <w:rPr>
          <w:bCs/>
          <w:lang w:val="fr-FR"/>
        </w:rPr>
      </w:pPr>
      <w:r w:rsidRPr="00326A09">
        <w:rPr>
          <w:lang w:val="fr-FR"/>
        </w:rPr>
        <w:t>275.</w:t>
      </w:r>
      <w:r w:rsidRPr="00326A09">
        <w:rPr>
          <w:lang w:val="fr-FR"/>
        </w:rPr>
        <w:tab/>
        <w:t>Le Mozambique est confronté à la difficulté que représente le nombre croissant d</w:t>
      </w:r>
      <w:r>
        <w:rPr>
          <w:lang w:val="fr-FR"/>
        </w:rPr>
        <w:t>’</w:t>
      </w:r>
      <w:r w:rsidRPr="00326A09">
        <w:rPr>
          <w:lang w:val="fr-FR"/>
        </w:rPr>
        <w:t>enfants qui deviennent vulnérables ou orphelins, notamment en raison de la forte prévalence du VIH/sida.</w:t>
      </w:r>
    </w:p>
    <w:p w14:paraId="7982EA01" w14:textId="77777777" w:rsidR="00143A95" w:rsidRPr="00326A09" w:rsidRDefault="00143A95" w:rsidP="00143A95">
      <w:pPr>
        <w:pStyle w:val="SingleTxtG"/>
        <w:rPr>
          <w:bCs/>
          <w:lang w:val="fr-FR"/>
        </w:rPr>
      </w:pPr>
      <w:r w:rsidRPr="00326A09">
        <w:rPr>
          <w:lang w:val="fr-FR"/>
        </w:rPr>
        <w:t>276.</w:t>
      </w:r>
      <w:r w:rsidRPr="00326A09">
        <w:rPr>
          <w:lang w:val="fr-FR"/>
        </w:rPr>
        <w:tab/>
        <w:t>Le Gouvernement a approuvé le Plan stratégique national de prévention et de lutte contre le sida (2010-2014), qui intégrait les mesures approuvées en 2008 dans le cadre du Plan d</w:t>
      </w:r>
      <w:r>
        <w:rPr>
          <w:lang w:val="fr-FR"/>
        </w:rPr>
        <w:t>’</w:t>
      </w:r>
      <w:r w:rsidRPr="00326A09">
        <w:rPr>
          <w:lang w:val="fr-FR"/>
        </w:rPr>
        <w:t>accélération de la prévention.</w:t>
      </w:r>
    </w:p>
    <w:p w14:paraId="2E58269E" w14:textId="77777777" w:rsidR="00143A95" w:rsidRPr="00326A09" w:rsidRDefault="00143A95" w:rsidP="00143A95">
      <w:pPr>
        <w:pStyle w:val="SingleTxtG"/>
        <w:rPr>
          <w:bCs/>
          <w:lang w:val="fr-FR"/>
        </w:rPr>
      </w:pPr>
      <w:r w:rsidRPr="00326A09">
        <w:rPr>
          <w:lang w:val="fr-FR"/>
        </w:rPr>
        <w:t>277.</w:t>
      </w:r>
      <w:r w:rsidRPr="00326A09">
        <w:rPr>
          <w:lang w:val="fr-FR"/>
        </w:rPr>
        <w:tab/>
        <w:t>D</w:t>
      </w:r>
      <w:r>
        <w:rPr>
          <w:lang w:val="fr-FR"/>
        </w:rPr>
        <w:t>’</w:t>
      </w:r>
      <w:r w:rsidRPr="00326A09">
        <w:rPr>
          <w:lang w:val="fr-FR"/>
        </w:rPr>
        <w:t>après l</w:t>
      </w:r>
      <w:r>
        <w:rPr>
          <w:lang w:val="fr-FR"/>
        </w:rPr>
        <w:t>’</w:t>
      </w:r>
      <w:r w:rsidRPr="00326A09">
        <w:rPr>
          <w:lang w:val="fr-FR"/>
        </w:rPr>
        <w:t>EDS (2011), les hommes connaissent généralement mieux les méthodes de prévention. En effet, 79 % des hommes de 15 à 49 ans affirment qu</w:t>
      </w:r>
      <w:r>
        <w:rPr>
          <w:lang w:val="fr-FR"/>
        </w:rPr>
        <w:t>’</w:t>
      </w:r>
      <w:r w:rsidRPr="00326A09">
        <w:rPr>
          <w:lang w:val="fr-FR"/>
        </w:rPr>
        <w:t>il est possible de prévenir l</w:t>
      </w:r>
      <w:r>
        <w:rPr>
          <w:lang w:val="fr-FR"/>
        </w:rPr>
        <w:t>’</w:t>
      </w:r>
      <w:r w:rsidRPr="00326A09">
        <w:rPr>
          <w:lang w:val="fr-FR"/>
        </w:rPr>
        <w:t>infection par le sida en utilisant des préservatifs lors des rapports sexuels, et 90 % disent que le fait de n</w:t>
      </w:r>
      <w:r>
        <w:rPr>
          <w:lang w:val="fr-FR"/>
        </w:rPr>
        <w:t>’</w:t>
      </w:r>
      <w:r w:rsidRPr="00326A09">
        <w:rPr>
          <w:lang w:val="fr-FR"/>
        </w:rPr>
        <w:t>avoir qu</w:t>
      </w:r>
      <w:r>
        <w:rPr>
          <w:lang w:val="fr-FR"/>
        </w:rPr>
        <w:t>’</w:t>
      </w:r>
      <w:r w:rsidRPr="00326A09">
        <w:rPr>
          <w:lang w:val="fr-FR"/>
        </w:rPr>
        <w:t>un seul partenaire sexuel réduit le risque d</w:t>
      </w:r>
      <w:r>
        <w:rPr>
          <w:lang w:val="fr-FR"/>
        </w:rPr>
        <w:t>’</w:t>
      </w:r>
      <w:r w:rsidRPr="00326A09">
        <w:rPr>
          <w:lang w:val="fr-FR"/>
        </w:rPr>
        <w:t>infection.</w:t>
      </w:r>
    </w:p>
    <w:p w14:paraId="06CE57CA" w14:textId="77777777" w:rsidR="00143A95" w:rsidRPr="00326A09" w:rsidRDefault="00143A95" w:rsidP="00143A95">
      <w:pPr>
        <w:pStyle w:val="SingleTxtG"/>
        <w:rPr>
          <w:bCs/>
          <w:lang w:val="fr-FR"/>
        </w:rPr>
      </w:pPr>
      <w:r w:rsidRPr="00326A09">
        <w:rPr>
          <w:lang w:val="fr-FR"/>
        </w:rPr>
        <w:t>278.</w:t>
      </w:r>
      <w:r w:rsidRPr="00326A09">
        <w:rPr>
          <w:lang w:val="fr-FR"/>
        </w:rPr>
        <w:tab/>
        <w:t>Dans ce groupe d</w:t>
      </w:r>
      <w:r>
        <w:rPr>
          <w:lang w:val="fr-FR"/>
        </w:rPr>
        <w:t>’</w:t>
      </w:r>
      <w:r w:rsidRPr="00326A09">
        <w:rPr>
          <w:lang w:val="fr-FR"/>
        </w:rPr>
        <w:t>âge, un homme sur quatre a affirmé avoir eu des rapports sexuels occasionnels à une période de sa vie mais parmi eux, un tiers seulement a utilisé des préservatifs.</w:t>
      </w:r>
    </w:p>
    <w:p w14:paraId="350A9270" w14:textId="77777777" w:rsidR="00143A95" w:rsidRPr="00326A09" w:rsidRDefault="00143A95" w:rsidP="00143A95">
      <w:pPr>
        <w:pStyle w:val="SingleTxtG"/>
        <w:rPr>
          <w:bCs/>
          <w:lang w:val="fr-FR"/>
        </w:rPr>
      </w:pPr>
      <w:r w:rsidRPr="00326A09">
        <w:rPr>
          <w:lang w:val="fr-FR"/>
        </w:rPr>
        <w:t>279.</w:t>
      </w:r>
      <w:r w:rsidRPr="00326A09">
        <w:rPr>
          <w:lang w:val="fr-FR"/>
        </w:rPr>
        <w:tab/>
        <w:t xml:space="preserve">Dans le cadre de la lutte contre le sida, le pays a approuvé la loi </w:t>
      </w:r>
      <w:r w:rsidR="00C93B41">
        <w:rPr>
          <w:lang w:val="fr-FR"/>
        </w:rPr>
        <w:t>n</w:t>
      </w:r>
      <w:r w:rsidR="00C93B41" w:rsidRPr="00C93B41">
        <w:rPr>
          <w:vertAlign w:val="superscript"/>
          <w:lang w:val="fr-FR"/>
        </w:rPr>
        <w:t>o</w:t>
      </w:r>
      <w:r w:rsidR="00C93B41">
        <w:rPr>
          <w:lang w:val="fr-FR"/>
        </w:rPr>
        <w:t> </w:t>
      </w:r>
      <w:r w:rsidRPr="00326A09">
        <w:rPr>
          <w:lang w:val="fr-FR"/>
        </w:rPr>
        <w:t>12/2009 du 12 mars, qui énonce les droits des personnes vivant avec le VIH et le sida et porte approbation des mesures requises en termes de prévention, de protection et de traitement. L</w:t>
      </w:r>
      <w:r>
        <w:rPr>
          <w:lang w:val="fr-FR"/>
        </w:rPr>
        <w:t>’</w:t>
      </w:r>
      <w:r w:rsidRPr="00326A09">
        <w:rPr>
          <w:lang w:val="fr-FR"/>
        </w:rPr>
        <w:t>article 4 de cette loi établit, entre autres, le droit aux soins médicaux, à la cohabitation et à l</w:t>
      </w:r>
      <w:r>
        <w:rPr>
          <w:lang w:val="fr-FR"/>
        </w:rPr>
        <w:t>’</w:t>
      </w:r>
      <w:r w:rsidRPr="00326A09">
        <w:rPr>
          <w:lang w:val="fr-FR"/>
        </w:rPr>
        <w:t>éducation, le droit à l</w:t>
      </w:r>
      <w:r>
        <w:rPr>
          <w:lang w:val="fr-FR"/>
        </w:rPr>
        <w:t>’</w:t>
      </w:r>
      <w:r w:rsidRPr="00326A09">
        <w:rPr>
          <w:lang w:val="fr-FR"/>
        </w:rPr>
        <w:t>inviolabilité de l</w:t>
      </w:r>
      <w:r>
        <w:rPr>
          <w:lang w:val="fr-FR"/>
        </w:rPr>
        <w:t>’</w:t>
      </w:r>
      <w:r w:rsidRPr="00326A09">
        <w:rPr>
          <w:lang w:val="fr-FR"/>
        </w:rPr>
        <w:t>intégrité sexuelle, morale et psychologique, ainsi que le droit à des mesures d</w:t>
      </w:r>
      <w:r>
        <w:rPr>
          <w:lang w:val="fr-FR"/>
        </w:rPr>
        <w:t>’</w:t>
      </w:r>
      <w:r w:rsidRPr="00326A09">
        <w:rPr>
          <w:lang w:val="fr-FR"/>
        </w:rPr>
        <w:t>entretien. La même loi assure une protection spéciale aux enfants et aux adolescents vivant avec le VIH et le sida en énonçant, à l</w:t>
      </w:r>
      <w:r>
        <w:rPr>
          <w:lang w:val="fr-FR"/>
        </w:rPr>
        <w:t>’</w:t>
      </w:r>
      <w:r w:rsidRPr="00326A09">
        <w:rPr>
          <w:lang w:val="fr-FR"/>
        </w:rPr>
        <w:t>article 5, que la famille et la communauté ont le devoir de leur assurer un appui et une éducation et que seules des circonstances exceptionnelles justifient leur prise en charge dans des familles d</w:t>
      </w:r>
      <w:r>
        <w:rPr>
          <w:lang w:val="fr-FR"/>
        </w:rPr>
        <w:t>’</w:t>
      </w:r>
      <w:r w:rsidRPr="00326A09">
        <w:rPr>
          <w:lang w:val="fr-FR"/>
        </w:rPr>
        <w:t>accueil.</w:t>
      </w:r>
    </w:p>
    <w:p w14:paraId="71A0930C" w14:textId="77777777" w:rsidR="00143A95" w:rsidRPr="00326A09" w:rsidRDefault="00143A95" w:rsidP="00143A95">
      <w:pPr>
        <w:pStyle w:val="SingleTxtG"/>
        <w:rPr>
          <w:bCs/>
          <w:lang w:val="fr-FR"/>
        </w:rPr>
      </w:pPr>
      <w:r w:rsidRPr="00326A09">
        <w:rPr>
          <w:lang w:val="fr-FR"/>
        </w:rPr>
        <w:t>280.</w:t>
      </w:r>
      <w:r w:rsidRPr="00326A09">
        <w:rPr>
          <w:lang w:val="fr-FR"/>
        </w:rPr>
        <w:tab/>
        <w:t>Dans son article 9, cette loi définit les droits des enfants qui vivent avec le VIH et le sida en situation de vulnérabilité. Ces enfants ont droit à une éducation, à des soins médicaux, au respect de leur séropositivité et à un accompagnement de l</w:t>
      </w:r>
      <w:r>
        <w:rPr>
          <w:lang w:val="fr-FR"/>
        </w:rPr>
        <w:t>’</w:t>
      </w:r>
      <w:r w:rsidRPr="00326A09">
        <w:rPr>
          <w:lang w:val="fr-FR"/>
        </w:rPr>
        <w:t>État, afin de garantir leur insertion sociale jusqu</w:t>
      </w:r>
      <w:r>
        <w:rPr>
          <w:lang w:val="fr-FR"/>
        </w:rPr>
        <w:t>’</w:t>
      </w:r>
      <w:r w:rsidRPr="00326A09">
        <w:rPr>
          <w:lang w:val="fr-FR"/>
        </w:rPr>
        <w:t>à ce qu</w:t>
      </w:r>
      <w:r>
        <w:rPr>
          <w:lang w:val="fr-FR"/>
        </w:rPr>
        <w:t>’</w:t>
      </w:r>
      <w:r w:rsidRPr="00326A09">
        <w:rPr>
          <w:lang w:val="fr-FR"/>
        </w:rPr>
        <w:t>ils atteignent l</w:t>
      </w:r>
      <w:r>
        <w:rPr>
          <w:lang w:val="fr-FR"/>
        </w:rPr>
        <w:t>’</w:t>
      </w:r>
      <w:r w:rsidRPr="00326A09">
        <w:rPr>
          <w:lang w:val="fr-FR"/>
        </w:rPr>
        <w:t>âge de la majorité.</w:t>
      </w:r>
    </w:p>
    <w:p w14:paraId="383634B0" w14:textId="77777777" w:rsidR="00143A95" w:rsidRPr="00326A09" w:rsidRDefault="00143A95" w:rsidP="00143A95">
      <w:pPr>
        <w:pStyle w:val="SingleTxtG"/>
        <w:rPr>
          <w:bCs/>
          <w:lang w:val="fr-FR"/>
        </w:rPr>
      </w:pPr>
      <w:r w:rsidRPr="00326A09">
        <w:rPr>
          <w:lang w:val="fr-FR"/>
        </w:rPr>
        <w:t>281.</w:t>
      </w:r>
      <w:r w:rsidRPr="00326A09">
        <w:rPr>
          <w:lang w:val="fr-FR"/>
        </w:rPr>
        <w:tab/>
        <w:t>Ces dernières années, des progrès ont été réalisés en matière de prévention, de soins et de traitement. En effet, le nombre d</w:t>
      </w:r>
      <w:r>
        <w:rPr>
          <w:lang w:val="fr-FR"/>
        </w:rPr>
        <w:t>’</w:t>
      </w:r>
      <w:r w:rsidRPr="00326A09">
        <w:rPr>
          <w:lang w:val="fr-FR"/>
        </w:rPr>
        <w:t>infections quotidiennes a chuté de 345 à</w:t>
      </w:r>
      <w:r w:rsidR="00C93B41">
        <w:rPr>
          <w:lang w:val="fr-FR"/>
        </w:rPr>
        <w:t xml:space="preserve"> </w:t>
      </w:r>
      <w:r w:rsidRPr="00326A09">
        <w:rPr>
          <w:lang w:val="fr-FR"/>
        </w:rPr>
        <w:t>223 entre 2009 et 2015. En outre, le nombre de personnes ayant accès à un traitement antirétroviral est passé d</w:t>
      </w:r>
      <w:r>
        <w:rPr>
          <w:lang w:val="fr-FR"/>
        </w:rPr>
        <w:t>’</w:t>
      </w:r>
      <w:r w:rsidRPr="00326A09">
        <w:rPr>
          <w:lang w:val="fr-FR"/>
        </w:rPr>
        <w:t>environ 150 000 en 2009 à plus de 800 000 en 2015, dont 64 273 enfants, ce qui représente une progression d</w:t>
      </w:r>
      <w:r>
        <w:rPr>
          <w:lang w:val="fr-FR"/>
        </w:rPr>
        <w:t>’</w:t>
      </w:r>
      <w:r w:rsidRPr="00326A09">
        <w:rPr>
          <w:lang w:val="fr-FR"/>
        </w:rPr>
        <w:t>environ 78 % par rapport à 2009. De même, le taux de transmission du virus de la mère à l</w:t>
      </w:r>
      <w:r>
        <w:rPr>
          <w:lang w:val="fr-FR"/>
        </w:rPr>
        <w:t>’</w:t>
      </w:r>
      <w:r w:rsidRPr="00326A09">
        <w:rPr>
          <w:lang w:val="fr-FR"/>
        </w:rPr>
        <w:t>enfant pendant la grossesse, l</w:t>
      </w:r>
      <w:r>
        <w:rPr>
          <w:lang w:val="fr-FR"/>
        </w:rPr>
        <w:t>’</w:t>
      </w:r>
      <w:r w:rsidRPr="00326A09">
        <w:rPr>
          <w:lang w:val="fr-FR"/>
        </w:rPr>
        <w:t>accouchement et l</w:t>
      </w:r>
      <w:r>
        <w:rPr>
          <w:lang w:val="fr-FR"/>
        </w:rPr>
        <w:t>’</w:t>
      </w:r>
      <w:r w:rsidRPr="00326A09">
        <w:rPr>
          <w:lang w:val="fr-FR"/>
        </w:rPr>
        <w:t xml:space="preserve">allaitement a </w:t>
      </w:r>
      <w:r>
        <w:rPr>
          <w:lang w:val="fr-FR"/>
        </w:rPr>
        <w:t xml:space="preserve">fortement </w:t>
      </w:r>
      <w:r w:rsidRPr="00326A09">
        <w:rPr>
          <w:lang w:val="fr-FR"/>
        </w:rPr>
        <w:t>diminué, passant de 24 % en 2009 à 6,7 % en 2015. Ce résultat a été obtenu grâce à un meilleur accès aux services de dépistage du VIH et au traitement antirétroviral pour les femmes enceintes. En 2015, celui-ci a pu être administré à 91 % des femmes enceintes séropositives. Cependant, malgré les mesures préventives prises par les différentes parties prenantes, le Gouvernement reste préoccupé par les niveaux élevés de nouvelles infections.</w:t>
      </w:r>
    </w:p>
    <w:p w14:paraId="12900B33" w14:textId="77777777" w:rsidR="00143A95" w:rsidRPr="00326A09" w:rsidRDefault="00143A95" w:rsidP="00143A95">
      <w:pPr>
        <w:pStyle w:val="SingleTxtG"/>
        <w:rPr>
          <w:bCs/>
          <w:lang w:val="fr-FR"/>
        </w:rPr>
      </w:pPr>
      <w:r w:rsidRPr="00326A09">
        <w:rPr>
          <w:lang w:val="fr-FR"/>
        </w:rPr>
        <w:t>282.</w:t>
      </w:r>
      <w:r w:rsidRPr="00326A09">
        <w:rPr>
          <w:lang w:val="fr-FR"/>
        </w:rPr>
        <w:tab/>
        <w:t>Le traitement antirétroviral est actuellement proposé dans 937 groupes sanitaires, ce qui représente 65 % du réseau de santé. Le programme de prévention de la transmission mère-enfant concerne quant à lui 1 288 groupes sanitaires au total, sur les 1 430 existants, dont 926 mettent en œuvre l</w:t>
      </w:r>
      <w:r>
        <w:rPr>
          <w:lang w:val="fr-FR"/>
        </w:rPr>
        <w:t>’</w:t>
      </w:r>
      <w:r w:rsidRPr="00326A09">
        <w:rPr>
          <w:lang w:val="fr-FR"/>
        </w:rPr>
        <w:t>option B+ (accès universel au traitement antirétroviral).</w:t>
      </w:r>
    </w:p>
    <w:p w14:paraId="3B0A4D0A" w14:textId="77777777" w:rsidR="00143A95" w:rsidRPr="00326A09" w:rsidRDefault="00143A95" w:rsidP="00143A95">
      <w:pPr>
        <w:pStyle w:val="SingleTxtG"/>
        <w:rPr>
          <w:bCs/>
          <w:lang w:val="fr-FR"/>
        </w:rPr>
      </w:pPr>
      <w:r w:rsidRPr="00326A09">
        <w:rPr>
          <w:lang w:val="fr-FR"/>
        </w:rPr>
        <w:t>283.</w:t>
      </w:r>
      <w:r w:rsidRPr="00326A09">
        <w:rPr>
          <w:lang w:val="fr-FR"/>
        </w:rPr>
        <w:tab/>
        <w:t>Dans ce domaine, certains problèmes subsistent, notamment le fait que le public n</w:t>
      </w:r>
      <w:r>
        <w:rPr>
          <w:lang w:val="fr-FR"/>
        </w:rPr>
        <w:t>’</w:t>
      </w:r>
      <w:r w:rsidRPr="00326A09">
        <w:rPr>
          <w:lang w:val="fr-FR"/>
        </w:rPr>
        <w:t>a pas connaissance de la nécessité de procéder à un dépistage du VIH chez les enfants, ainsi que la difficulté à prendre des décisions sur le lancement du traitement.</w:t>
      </w:r>
    </w:p>
    <w:p w14:paraId="153A443D" w14:textId="77777777" w:rsidR="00143A95" w:rsidRPr="00326A09" w:rsidRDefault="00143A95" w:rsidP="00C93B41">
      <w:pPr>
        <w:pStyle w:val="H23G"/>
        <w:rPr>
          <w:lang w:val="fr-FR"/>
        </w:rPr>
      </w:pPr>
      <w:bookmarkStart w:id="112" w:name="_Toc479591997"/>
      <w:bookmarkStart w:id="113" w:name="_Toc489978899"/>
      <w:r w:rsidRPr="00326A09">
        <w:rPr>
          <w:lang w:val="fr-FR"/>
        </w:rPr>
        <w:tab/>
        <w:t>B.6</w:t>
      </w:r>
      <w:r w:rsidRPr="00326A09">
        <w:rPr>
          <w:lang w:val="fr-FR"/>
        </w:rPr>
        <w:tab/>
        <w:t>Santé procréative des adolescents</w:t>
      </w:r>
      <w:bookmarkEnd w:id="112"/>
      <w:bookmarkEnd w:id="113"/>
    </w:p>
    <w:p w14:paraId="77589633" w14:textId="77777777" w:rsidR="00143A95" w:rsidRPr="00326A09" w:rsidRDefault="00143A95" w:rsidP="00143A95">
      <w:pPr>
        <w:pStyle w:val="SingleTxtG"/>
        <w:rPr>
          <w:bCs/>
          <w:lang w:val="fr-FR"/>
        </w:rPr>
      </w:pPr>
      <w:r w:rsidRPr="00326A09">
        <w:rPr>
          <w:lang w:val="fr-FR"/>
        </w:rPr>
        <w:t>284.</w:t>
      </w:r>
      <w:r w:rsidRPr="00326A09">
        <w:rPr>
          <w:lang w:val="fr-FR"/>
        </w:rPr>
        <w:tab/>
        <w:t>Le Service d</w:t>
      </w:r>
      <w:r>
        <w:rPr>
          <w:lang w:val="fr-FR"/>
        </w:rPr>
        <w:t>’</w:t>
      </w:r>
      <w:r w:rsidRPr="00326A09">
        <w:rPr>
          <w:lang w:val="fr-FR"/>
        </w:rPr>
        <w:t>accueil des adolescents et des jeunes (SAAJ) a été mis en place pour améliorer l</w:t>
      </w:r>
      <w:r>
        <w:rPr>
          <w:lang w:val="fr-FR"/>
        </w:rPr>
        <w:t>’</w:t>
      </w:r>
      <w:r w:rsidRPr="00326A09">
        <w:rPr>
          <w:lang w:val="fr-FR"/>
        </w:rPr>
        <w:t>accès de ce public aux services de santé. Créé au départ pour prévenir les infections sexuellement transmissibles, notamment le VIH et le sida, il en est rapidement venu à traiter la santé sexuelle et procréative en général. Ces dernières années, les services de cette nature ont commencé à aborder l</w:t>
      </w:r>
      <w:r>
        <w:rPr>
          <w:lang w:val="fr-FR"/>
        </w:rPr>
        <w:t>’</w:t>
      </w:r>
      <w:r w:rsidRPr="00326A09">
        <w:rPr>
          <w:lang w:val="fr-FR"/>
        </w:rPr>
        <w:t xml:space="preserve">ensemble des questions de santé de cette </w:t>
      </w:r>
      <w:r w:rsidRPr="00326A09">
        <w:rPr>
          <w:lang w:val="fr-FR"/>
        </w:rPr>
        <w:lastRenderedPageBreak/>
        <w:t>catégorie d</w:t>
      </w:r>
      <w:r>
        <w:rPr>
          <w:lang w:val="fr-FR"/>
        </w:rPr>
        <w:t>’</w:t>
      </w:r>
      <w:r w:rsidRPr="00326A09">
        <w:rPr>
          <w:lang w:val="fr-FR"/>
        </w:rPr>
        <w:t>âge, en veillant également aux autres situations qui mettent en danger la vie des adolescents et des jeunes, comme la consommation de drogues et d</w:t>
      </w:r>
      <w:r>
        <w:rPr>
          <w:lang w:val="fr-FR"/>
        </w:rPr>
        <w:t>’</w:t>
      </w:r>
      <w:r w:rsidRPr="00326A09">
        <w:rPr>
          <w:lang w:val="fr-FR"/>
        </w:rPr>
        <w:t>alcool, et en favorisant le développement d</w:t>
      </w:r>
      <w:r>
        <w:rPr>
          <w:lang w:val="fr-FR"/>
        </w:rPr>
        <w:t>’</w:t>
      </w:r>
      <w:r w:rsidRPr="00326A09">
        <w:rPr>
          <w:lang w:val="fr-FR"/>
        </w:rPr>
        <w:t>un mode de vie sain. Le pays compte 673 services de ce type, dont 112 proposent un traitement antirétroviral.</w:t>
      </w:r>
    </w:p>
    <w:p w14:paraId="1C870BA7" w14:textId="77777777" w:rsidR="00143A95" w:rsidRPr="00326A09" w:rsidRDefault="00143A95" w:rsidP="00143A95">
      <w:pPr>
        <w:pStyle w:val="SingleTxtG"/>
        <w:rPr>
          <w:bCs/>
          <w:lang w:val="fr-FR"/>
        </w:rPr>
      </w:pPr>
      <w:r w:rsidRPr="00326A09">
        <w:rPr>
          <w:lang w:val="fr-FR"/>
        </w:rPr>
        <w:t>285.</w:t>
      </w:r>
      <w:r w:rsidRPr="00326A09">
        <w:rPr>
          <w:lang w:val="fr-FR"/>
        </w:rPr>
        <w:tab/>
        <w:t>Il s</w:t>
      </w:r>
      <w:r>
        <w:rPr>
          <w:lang w:val="fr-FR"/>
        </w:rPr>
        <w:t>’</w:t>
      </w:r>
      <w:r w:rsidRPr="00326A09">
        <w:rPr>
          <w:lang w:val="fr-FR"/>
        </w:rPr>
        <w:t>agit d</w:t>
      </w:r>
      <w:r>
        <w:rPr>
          <w:lang w:val="fr-FR"/>
        </w:rPr>
        <w:t>’</w:t>
      </w:r>
      <w:r w:rsidRPr="00326A09">
        <w:rPr>
          <w:lang w:val="fr-FR"/>
        </w:rPr>
        <w:t>un programme multisectoriel, pour lequel les Ministères de l</w:t>
      </w:r>
      <w:r>
        <w:rPr>
          <w:lang w:val="fr-FR"/>
        </w:rPr>
        <w:t>’</w:t>
      </w:r>
      <w:r w:rsidRPr="00326A09">
        <w:rPr>
          <w:lang w:val="fr-FR"/>
        </w:rPr>
        <w:t>éducation et du développement humain, de la jeunesse et des sports ainsi que de la santé élaborent des activités similaires pour cette tranche d</w:t>
      </w:r>
      <w:r>
        <w:rPr>
          <w:lang w:val="fr-FR"/>
        </w:rPr>
        <w:t>’</w:t>
      </w:r>
      <w:r w:rsidRPr="00326A09">
        <w:rPr>
          <w:lang w:val="fr-FR"/>
        </w:rPr>
        <w:t>âge, dans le cadre de la stratégie appelée Biz</w:t>
      </w:r>
      <w:r w:rsidR="00C93B41">
        <w:rPr>
          <w:lang w:val="fr-FR"/>
        </w:rPr>
        <w:t> </w:t>
      </w:r>
      <w:r w:rsidRPr="00326A09">
        <w:rPr>
          <w:lang w:val="fr-FR"/>
        </w:rPr>
        <w:t>Generation.</w:t>
      </w:r>
    </w:p>
    <w:p w14:paraId="03D6D984" w14:textId="77777777" w:rsidR="00143A95" w:rsidRPr="00326A09" w:rsidRDefault="00143A95" w:rsidP="0079682E">
      <w:pPr>
        <w:pStyle w:val="SingleTxtG"/>
        <w:spacing w:after="100"/>
        <w:rPr>
          <w:bCs/>
          <w:lang w:val="fr-FR"/>
        </w:rPr>
      </w:pPr>
      <w:r w:rsidRPr="00326A09">
        <w:rPr>
          <w:lang w:val="fr-FR"/>
        </w:rPr>
        <w:t>286.</w:t>
      </w:r>
      <w:r w:rsidRPr="00326A09">
        <w:rPr>
          <w:lang w:val="fr-FR"/>
        </w:rPr>
        <w:tab/>
        <w:t>La comparaison entre les données de l</w:t>
      </w:r>
      <w:r>
        <w:rPr>
          <w:lang w:val="fr-FR"/>
        </w:rPr>
        <w:t>’</w:t>
      </w:r>
      <w:r w:rsidRPr="00326A09">
        <w:rPr>
          <w:lang w:val="fr-FR"/>
        </w:rPr>
        <w:t>enquête IMASIDA de 2015 et de l</w:t>
      </w:r>
      <w:r>
        <w:rPr>
          <w:lang w:val="fr-FR"/>
        </w:rPr>
        <w:t>’</w:t>
      </w:r>
      <w:r w:rsidRPr="00326A09">
        <w:rPr>
          <w:lang w:val="fr-FR"/>
        </w:rPr>
        <w:t xml:space="preserve">EDS </w:t>
      </w:r>
      <w:r w:rsidRPr="00E14409">
        <w:rPr>
          <w:spacing w:val="-1"/>
          <w:lang w:val="fr-FR"/>
        </w:rPr>
        <w:t>de</w:t>
      </w:r>
      <w:r w:rsidR="00E14409" w:rsidRPr="00E14409">
        <w:rPr>
          <w:spacing w:val="-1"/>
          <w:lang w:val="fr-FR"/>
        </w:rPr>
        <w:t> </w:t>
      </w:r>
      <w:r w:rsidRPr="00E14409">
        <w:rPr>
          <w:spacing w:val="-1"/>
          <w:lang w:val="fr-FR"/>
        </w:rPr>
        <w:t>2011 montre que parmi les jeunes de 15 à 24 ans, les connaissances approfondies au sujet du VIH ont progressé chez les filles, passant de 30 % en 2011 à 31 % en 2015, tandis qu’au cours de la même période, elles ont régressé chez les garçons, passant de 52 % à 30 %.</w:t>
      </w:r>
    </w:p>
    <w:p w14:paraId="64635A3E" w14:textId="77777777" w:rsidR="00143A95" w:rsidRPr="00326A09" w:rsidRDefault="00143A95" w:rsidP="0079682E">
      <w:pPr>
        <w:pStyle w:val="SingleTxtG"/>
        <w:spacing w:after="100"/>
        <w:rPr>
          <w:bCs/>
          <w:lang w:val="fr-FR"/>
        </w:rPr>
      </w:pPr>
      <w:r w:rsidRPr="00326A09">
        <w:rPr>
          <w:lang w:val="fr-FR"/>
        </w:rPr>
        <w:t>287.</w:t>
      </w:r>
      <w:r w:rsidRPr="00326A09">
        <w:rPr>
          <w:lang w:val="fr-FR"/>
        </w:rPr>
        <w:tab/>
        <w:t>Selon l</w:t>
      </w:r>
      <w:r>
        <w:rPr>
          <w:lang w:val="fr-FR"/>
        </w:rPr>
        <w:t>’</w:t>
      </w:r>
      <w:r w:rsidRPr="00326A09">
        <w:rPr>
          <w:lang w:val="fr-FR"/>
        </w:rPr>
        <w:t>EDS de 2011, 24,5 % des jeunes femmes (de 15 à</w:t>
      </w:r>
      <w:r w:rsidR="0039433B">
        <w:rPr>
          <w:lang w:val="fr-FR"/>
        </w:rPr>
        <w:t xml:space="preserve"> </w:t>
      </w:r>
      <w:r w:rsidRPr="00326A09">
        <w:rPr>
          <w:lang w:val="fr-FR"/>
        </w:rPr>
        <w:t>24 ans) et des adolescentes ont eu leur première relation sexuelle avant l</w:t>
      </w:r>
      <w:r>
        <w:rPr>
          <w:lang w:val="fr-FR"/>
        </w:rPr>
        <w:t>’</w:t>
      </w:r>
      <w:r w:rsidRPr="00326A09">
        <w:rPr>
          <w:lang w:val="fr-FR"/>
        </w:rPr>
        <w:t xml:space="preserve">âge de 15 ans, contre 16,8 % pour les garçons. Dans ce groupe, 3 % des filles et 25 % des garçons avaient eu au moins deux partenaires sexuels au cours des </w:t>
      </w:r>
      <w:r w:rsidR="00A345A4">
        <w:rPr>
          <w:lang w:val="fr-FR"/>
        </w:rPr>
        <w:t>douze</w:t>
      </w:r>
      <w:r w:rsidRPr="00326A09">
        <w:rPr>
          <w:lang w:val="fr-FR"/>
        </w:rPr>
        <w:t xml:space="preserve"> derniers mois, mais seulement 38 % des filles avaient utilisé des préservatifs.</w:t>
      </w:r>
    </w:p>
    <w:p w14:paraId="5289ECB1" w14:textId="77777777" w:rsidR="00143A95" w:rsidRPr="00326A09" w:rsidRDefault="00143A95" w:rsidP="0079682E">
      <w:pPr>
        <w:pStyle w:val="SingleTxtG"/>
        <w:spacing w:after="100"/>
        <w:rPr>
          <w:bCs/>
          <w:lang w:val="fr-FR"/>
        </w:rPr>
      </w:pPr>
      <w:r w:rsidRPr="00326A09">
        <w:rPr>
          <w:lang w:val="fr-FR"/>
        </w:rPr>
        <w:t>288.</w:t>
      </w:r>
      <w:r w:rsidRPr="00326A09">
        <w:rPr>
          <w:lang w:val="fr-FR"/>
        </w:rPr>
        <w:tab/>
        <w:t>L</w:t>
      </w:r>
      <w:r>
        <w:rPr>
          <w:lang w:val="fr-FR"/>
        </w:rPr>
        <w:t>’</w:t>
      </w:r>
      <w:r w:rsidRPr="00326A09">
        <w:rPr>
          <w:lang w:val="fr-FR"/>
        </w:rPr>
        <w:t>EDS de 2011 a montré que 14 % des femmes de 20 à 24 ans s</w:t>
      </w:r>
      <w:r>
        <w:rPr>
          <w:lang w:val="fr-FR"/>
        </w:rPr>
        <w:t>’</w:t>
      </w:r>
      <w:r w:rsidRPr="00326A09">
        <w:rPr>
          <w:lang w:val="fr-FR"/>
        </w:rPr>
        <w:t>étaient mariées avant l</w:t>
      </w:r>
      <w:r>
        <w:rPr>
          <w:lang w:val="fr-FR"/>
        </w:rPr>
        <w:t>’</w:t>
      </w:r>
      <w:r w:rsidRPr="00326A09">
        <w:rPr>
          <w:lang w:val="fr-FR"/>
        </w:rPr>
        <w:t>âge de 15 ans, et 48 % avant l</w:t>
      </w:r>
      <w:r>
        <w:rPr>
          <w:lang w:val="fr-FR"/>
        </w:rPr>
        <w:t>’</w:t>
      </w:r>
      <w:r w:rsidRPr="00326A09">
        <w:rPr>
          <w:lang w:val="fr-FR"/>
        </w:rPr>
        <w:t>âge de 18 ans, ce qui représente un recul par rapport à</w:t>
      </w:r>
      <w:r w:rsidR="0001638A">
        <w:rPr>
          <w:lang w:val="fr-FR"/>
        </w:rPr>
        <w:t> </w:t>
      </w:r>
      <w:r w:rsidRPr="00326A09">
        <w:rPr>
          <w:lang w:val="fr-FR"/>
        </w:rPr>
        <w:t>2008, où le chiffre était de 51,8 % (MICS, 2008).</w:t>
      </w:r>
    </w:p>
    <w:p w14:paraId="104A18EC" w14:textId="77777777" w:rsidR="00143A95" w:rsidRPr="00C35B7C" w:rsidRDefault="00143A95" w:rsidP="0079682E">
      <w:pPr>
        <w:pStyle w:val="SingleTxtG"/>
        <w:spacing w:after="100"/>
        <w:rPr>
          <w:bCs/>
          <w:spacing w:val="-2"/>
          <w:lang w:val="fr-FR"/>
        </w:rPr>
      </w:pPr>
      <w:r w:rsidRPr="00C35B7C">
        <w:rPr>
          <w:spacing w:val="-2"/>
          <w:lang w:val="fr-FR"/>
        </w:rPr>
        <w:t>289.</w:t>
      </w:r>
      <w:r w:rsidRPr="00C35B7C">
        <w:rPr>
          <w:spacing w:val="-2"/>
          <w:lang w:val="fr-FR"/>
        </w:rPr>
        <w:tab/>
        <w:t>En dépit de cette diminution, les mariages d’enfants demeurent l’un des principaux sujets de préoccupation. Dans ce contexte, le Gouvernement a approuvé la Stratégie nationale de prévention et de lutte contre les mariages d’enfants (2016-2019), afin de créer un environnement favorable à la réduction et à l’élimination progressive des mariages d’enfants. Cette stratégie sera mise en œuvre par les divers acteurs et prévoit des actions dans les domaines suivants : 1) communication et mobilisation sociale ; 2) accès à un enseignement de qualité et persévérance dans les études ; 3) autonomisation des filles ; 4) santé sexuelle et procréative ; 5) atténuation des risques et réadaptation ; 6) cadre juridique ; 7) recherche et suivi ; et 8) coordination multisectorielle et campagnes de sensibilisation.</w:t>
      </w:r>
    </w:p>
    <w:p w14:paraId="05AAC851" w14:textId="77777777" w:rsidR="00143A95" w:rsidRPr="00326A09" w:rsidRDefault="00143A95" w:rsidP="0079682E">
      <w:pPr>
        <w:pStyle w:val="SingleTxtG"/>
        <w:spacing w:after="100"/>
        <w:rPr>
          <w:bCs/>
          <w:lang w:val="fr-FR"/>
        </w:rPr>
      </w:pPr>
      <w:r w:rsidRPr="00326A09">
        <w:rPr>
          <w:lang w:val="fr-FR"/>
        </w:rPr>
        <w:t>290.</w:t>
      </w:r>
      <w:r w:rsidRPr="00326A09">
        <w:rPr>
          <w:lang w:val="fr-FR"/>
        </w:rPr>
        <w:tab/>
        <w:t>Il reste néanmoins d</w:t>
      </w:r>
      <w:r>
        <w:rPr>
          <w:lang w:val="fr-FR"/>
        </w:rPr>
        <w:t>’</w:t>
      </w:r>
      <w:r w:rsidRPr="00326A09">
        <w:rPr>
          <w:lang w:val="fr-FR"/>
        </w:rPr>
        <w:t>importants défis à relever dans les domaines du renforcement des capacités, de la sensibilisation des enfants, des familles et des dirigeants communautaires aux questions de santé procréative, ainsi que de l</w:t>
      </w:r>
      <w:r>
        <w:rPr>
          <w:lang w:val="fr-FR"/>
        </w:rPr>
        <w:t>’</w:t>
      </w:r>
      <w:r w:rsidRPr="00326A09">
        <w:rPr>
          <w:lang w:val="fr-FR"/>
        </w:rPr>
        <w:t>élimination des pratiques sociales préjudiciables aux enfants.</w:t>
      </w:r>
    </w:p>
    <w:p w14:paraId="03D36FD8" w14:textId="77777777" w:rsidR="00143A95" w:rsidRPr="00326A09" w:rsidRDefault="00143A95" w:rsidP="00E14409">
      <w:pPr>
        <w:pStyle w:val="H23G"/>
        <w:rPr>
          <w:lang w:val="fr-FR"/>
        </w:rPr>
      </w:pPr>
      <w:bookmarkStart w:id="114" w:name="_Toc365888997"/>
      <w:bookmarkStart w:id="115" w:name="_Toc479591998"/>
      <w:bookmarkStart w:id="116" w:name="_Toc489978900"/>
      <w:r w:rsidRPr="00326A09">
        <w:rPr>
          <w:lang w:val="fr-FR"/>
        </w:rPr>
        <w:tab/>
        <w:t>B.7</w:t>
      </w:r>
      <w:r w:rsidRPr="00326A09">
        <w:rPr>
          <w:lang w:val="fr-FR"/>
        </w:rPr>
        <w:tab/>
        <w:t>Environnement</w:t>
      </w:r>
      <w:bookmarkEnd w:id="114"/>
      <w:bookmarkEnd w:id="115"/>
      <w:bookmarkEnd w:id="116"/>
    </w:p>
    <w:p w14:paraId="61766F95" w14:textId="77777777" w:rsidR="00143A95" w:rsidRPr="00326A09" w:rsidRDefault="00143A95" w:rsidP="0079682E">
      <w:pPr>
        <w:pStyle w:val="SingleTxtG"/>
        <w:spacing w:after="100"/>
        <w:rPr>
          <w:bCs/>
          <w:lang w:val="fr-FR"/>
        </w:rPr>
      </w:pPr>
      <w:r w:rsidRPr="00326A09">
        <w:rPr>
          <w:lang w:val="fr-FR"/>
        </w:rPr>
        <w:t>291.</w:t>
      </w:r>
      <w:r w:rsidRPr="00326A09">
        <w:rPr>
          <w:lang w:val="fr-FR"/>
        </w:rPr>
        <w:tab/>
        <w:t>Dans ce domaine, des plans d</w:t>
      </w:r>
      <w:r>
        <w:rPr>
          <w:lang w:val="fr-FR"/>
        </w:rPr>
        <w:t>’</w:t>
      </w:r>
      <w:r w:rsidRPr="00326A09">
        <w:rPr>
          <w:lang w:val="fr-FR"/>
        </w:rPr>
        <w:t>urbanisation ont été approuvés et mis en œuvre pour les métropoles, les villes et les districts, afin de choisir de bons emplacements pour les établissements sociaux et de garantir un environnement sain.</w:t>
      </w:r>
    </w:p>
    <w:p w14:paraId="17A39739" w14:textId="77777777" w:rsidR="00143A95" w:rsidRPr="00326A09" w:rsidRDefault="00143A95" w:rsidP="0079682E">
      <w:pPr>
        <w:pStyle w:val="SingleTxtG"/>
        <w:spacing w:after="100"/>
        <w:rPr>
          <w:bCs/>
          <w:lang w:val="fr-FR"/>
        </w:rPr>
      </w:pPr>
      <w:r w:rsidRPr="00326A09">
        <w:rPr>
          <w:lang w:val="fr-FR"/>
        </w:rPr>
        <w:t>292.</w:t>
      </w:r>
      <w:r w:rsidRPr="00326A09">
        <w:rPr>
          <w:lang w:val="fr-FR"/>
        </w:rPr>
        <w:tab/>
        <w:t>Des audits ont été réalisés, de même qu</w:t>
      </w:r>
      <w:r>
        <w:rPr>
          <w:lang w:val="fr-FR"/>
        </w:rPr>
        <w:t>’</w:t>
      </w:r>
      <w:r w:rsidRPr="00326A09">
        <w:rPr>
          <w:lang w:val="fr-FR"/>
        </w:rPr>
        <w:t>un suivi et une évaluation de l</w:t>
      </w:r>
      <w:r>
        <w:rPr>
          <w:lang w:val="fr-FR"/>
        </w:rPr>
        <w:t>’</w:t>
      </w:r>
      <w:r w:rsidRPr="00326A09">
        <w:rPr>
          <w:lang w:val="fr-FR"/>
        </w:rPr>
        <w:t>impact sur l</w:t>
      </w:r>
      <w:r>
        <w:rPr>
          <w:lang w:val="fr-FR"/>
        </w:rPr>
        <w:t>’</w:t>
      </w:r>
      <w:r w:rsidRPr="00326A09">
        <w:rPr>
          <w:lang w:val="fr-FR"/>
        </w:rPr>
        <w:t>environnement de divers projets en cours d</w:t>
      </w:r>
      <w:r>
        <w:rPr>
          <w:lang w:val="fr-FR"/>
        </w:rPr>
        <w:t>’</w:t>
      </w:r>
      <w:r w:rsidRPr="00326A09">
        <w:rPr>
          <w:lang w:val="fr-FR"/>
        </w:rPr>
        <w:t>exécution dans le pays. De plus, le Centre pour la production propre a été créé pour définir des normes écologiques acceptables et, sur cette base, encourager les industries à adopter des technologies propres qui préservent la santé publique.</w:t>
      </w:r>
    </w:p>
    <w:p w14:paraId="79ED355A" w14:textId="77777777" w:rsidR="00143A95" w:rsidRPr="00C35B7C" w:rsidRDefault="00143A95" w:rsidP="0079682E">
      <w:pPr>
        <w:pStyle w:val="SingleTxtG"/>
        <w:spacing w:after="100"/>
        <w:rPr>
          <w:bCs/>
          <w:spacing w:val="2"/>
          <w:lang w:val="fr-FR"/>
        </w:rPr>
      </w:pPr>
      <w:r w:rsidRPr="00C35B7C">
        <w:rPr>
          <w:spacing w:val="2"/>
          <w:lang w:val="fr-FR"/>
        </w:rPr>
        <w:t>293.</w:t>
      </w:r>
      <w:r w:rsidRPr="00C35B7C">
        <w:rPr>
          <w:spacing w:val="2"/>
          <w:lang w:val="fr-FR"/>
        </w:rPr>
        <w:tab/>
        <w:t>De même, une attention particulière a été accordée à la fourniture de services de base aux communautés, en particulier aux enfants, notamment l’approvisionnement en eau potable et l’assainissement, tandis que des campagnes ont été lancées pour sensibiliser les communautés à la consommation d’eau traitée, à l’assainissement et à la protection de la nature.</w:t>
      </w:r>
    </w:p>
    <w:p w14:paraId="1C24C11F" w14:textId="77777777" w:rsidR="00143A95" w:rsidRPr="00326A09" w:rsidRDefault="00143A95" w:rsidP="0079682E">
      <w:pPr>
        <w:pStyle w:val="H1G"/>
        <w:spacing w:before="300" w:after="200"/>
        <w:rPr>
          <w:lang w:val="fr-FR"/>
        </w:rPr>
      </w:pPr>
      <w:bookmarkStart w:id="117" w:name="_Toc489978901"/>
      <w:r w:rsidRPr="00326A09">
        <w:rPr>
          <w:lang w:val="fr-FR"/>
        </w:rPr>
        <w:tab/>
        <w:t>C.</w:t>
      </w:r>
      <w:r w:rsidRPr="00326A09">
        <w:rPr>
          <w:lang w:val="fr-FR"/>
        </w:rPr>
        <w:tab/>
        <w:t>Enfants handicapés (art</w:t>
      </w:r>
      <w:r w:rsidR="00E14409">
        <w:rPr>
          <w:lang w:val="fr-FR"/>
        </w:rPr>
        <w:t>.</w:t>
      </w:r>
      <w:r w:rsidRPr="00326A09">
        <w:rPr>
          <w:lang w:val="fr-FR"/>
        </w:rPr>
        <w:t> 23)</w:t>
      </w:r>
      <w:bookmarkEnd w:id="117"/>
    </w:p>
    <w:p w14:paraId="49118CD1" w14:textId="77777777" w:rsidR="00143A95" w:rsidRPr="00326A09" w:rsidRDefault="00143A95" w:rsidP="00143A95">
      <w:pPr>
        <w:pStyle w:val="SingleTxtG"/>
        <w:rPr>
          <w:bCs/>
          <w:lang w:val="fr-FR"/>
        </w:rPr>
      </w:pPr>
      <w:bookmarkStart w:id="118" w:name="_Toc365888998"/>
      <w:r w:rsidRPr="00326A09">
        <w:rPr>
          <w:lang w:val="fr-FR"/>
        </w:rPr>
        <w:t>294.</w:t>
      </w:r>
      <w:r w:rsidRPr="00326A09">
        <w:rPr>
          <w:lang w:val="fr-FR"/>
        </w:rPr>
        <w:tab/>
        <w:t>L</w:t>
      </w:r>
      <w:r>
        <w:rPr>
          <w:lang w:val="fr-FR"/>
        </w:rPr>
        <w:t>’</w:t>
      </w:r>
      <w:r w:rsidRPr="00326A09">
        <w:rPr>
          <w:lang w:val="fr-FR"/>
        </w:rPr>
        <w:t>article 37 de la Constitution de la République du Mozambique énonce que les citoyens handicapés jouissent pleinement des droits inscrits dans la Constitution et sont soumis aux mêmes devoirs, sauf ceux que leur handicap les empêche d</w:t>
      </w:r>
      <w:r>
        <w:rPr>
          <w:lang w:val="fr-FR"/>
        </w:rPr>
        <w:t>’</w:t>
      </w:r>
      <w:r w:rsidRPr="00326A09">
        <w:rPr>
          <w:lang w:val="fr-FR"/>
        </w:rPr>
        <w:t>exercer ou de remplir. De même, le paragraphe 2 de l</w:t>
      </w:r>
      <w:r>
        <w:rPr>
          <w:lang w:val="fr-FR"/>
        </w:rPr>
        <w:t>’</w:t>
      </w:r>
      <w:r w:rsidRPr="00326A09">
        <w:rPr>
          <w:lang w:val="fr-FR"/>
        </w:rPr>
        <w:t xml:space="preserve">article 12 dispose que les enfants, en particulier les </w:t>
      </w:r>
      <w:r w:rsidRPr="00326A09">
        <w:rPr>
          <w:lang w:val="fr-FR"/>
        </w:rPr>
        <w:lastRenderedPageBreak/>
        <w:t>orphelins, les enfants handicapés et les enfants abandonnés, jouissent de la protection de la famille, de la société et de l</w:t>
      </w:r>
      <w:r>
        <w:rPr>
          <w:lang w:val="fr-FR"/>
        </w:rPr>
        <w:t>’</w:t>
      </w:r>
      <w:r w:rsidRPr="00326A09">
        <w:rPr>
          <w:lang w:val="fr-FR"/>
        </w:rPr>
        <w:t>État contre toute forme de discrimination et de mauvais traitements, et contre l</w:t>
      </w:r>
      <w:r>
        <w:rPr>
          <w:lang w:val="fr-FR"/>
        </w:rPr>
        <w:t>’</w:t>
      </w:r>
      <w:r w:rsidRPr="00326A09">
        <w:rPr>
          <w:lang w:val="fr-FR"/>
        </w:rPr>
        <w:t>exercice abusif de l</w:t>
      </w:r>
      <w:r>
        <w:rPr>
          <w:lang w:val="fr-FR"/>
        </w:rPr>
        <w:t>’</w:t>
      </w:r>
      <w:r w:rsidRPr="00326A09">
        <w:rPr>
          <w:lang w:val="fr-FR"/>
        </w:rPr>
        <w:t>autorité dans la famille et ailleurs.</w:t>
      </w:r>
    </w:p>
    <w:p w14:paraId="4153FD80" w14:textId="77777777" w:rsidR="00143A95" w:rsidRPr="00326A09" w:rsidRDefault="00143A95" w:rsidP="00143A95">
      <w:pPr>
        <w:pStyle w:val="SingleTxtG"/>
        <w:rPr>
          <w:bCs/>
          <w:lang w:val="fr-FR"/>
        </w:rPr>
      </w:pPr>
      <w:r w:rsidRPr="00326A09">
        <w:rPr>
          <w:lang w:val="fr-FR"/>
        </w:rPr>
        <w:t>295.</w:t>
      </w:r>
      <w:r w:rsidRPr="00326A09">
        <w:rPr>
          <w:lang w:val="fr-FR"/>
        </w:rPr>
        <w:tab/>
        <w:t>La Politique relative aux personnes handicapées et sa stratégie de sa mise en œuvre ont pour but d</w:t>
      </w:r>
      <w:r>
        <w:rPr>
          <w:lang w:val="fr-FR"/>
        </w:rPr>
        <w:t>’</w:t>
      </w:r>
      <w:r w:rsidRPr="00326A09">
        <w:rPr>
          <w:lang w:val="fr-FR"/>
        </w:rPr>
        <w:t>éliminer les obstacles qui empêchent les personnes handicapées de jouir pleinement de leurs droits. En 2012, un deuxième plan a été approuvé pour la période</w:t>
      </w:r>
      <w:r w:rsidR="00CF7D1F">
        <w:rPr>
          <w:lang w:val="fr-FR"/>
        </w:rPr>
        <w:t xml:space="preserve"> </w:t>
      </w:r>
      <w:r w:rsidRPr="00326A09">
        <w:rPr>
          <w:lang w:val="fr-FR"/>
        </w:rPr>
        <w:t>2012</w:t>
      </w:r>
      <w:r w:rsidR="00744AC3">
        <w:rPr>
          <w:lang w:val="fr-FR"/>
        </w:rPr>
        <w:noBreakHyphen/>
      </w:r>
      <w:r w:rsidRPr="00326A09">
        <w:rPr>
          <w:lang w:val="fr-FR"/>
        </w:rPr>
        <w:t>2019. Il comprend des actions à mettre en œuvre par les institutions de l</w:t>
      </w:r>
      <w:r>
        <w:rPr>
          <w:lang w:val="fr-FR"/>
        </w:rPr>
        <w:t>’</w:t>
      </w:r>
      <w:r w:rsidRPr="00326A09">
        <w:rPr>
          <w:lang w:val="fr-FR"/>
        </w:rPr>
        <w:t>État, de la société civile et du secteur privé.</w:t>
      </w:r>
    </w:p>
    <w:p w14:paraId="4E30ED98" w14:textId="77777777" w:rsidR="00143A95" w:rsidRPr="00326A09" w:rsidRDefault="00143A95" w:rsidP="00143A95">
      <w:pPr>
        <w:pStyle w:val="SingleTxtG"/>
        <w:rPr>
          <w:bCs/>
          <w:lang w:val="fr-FR"/>
        </w:rPr>
      </w:pPr>
      <w:r w:rsidRPr="00326A09">
        <w:rPr>
          <w:lang w:val="fr-FR"/>
        </w:rPr>
        <w:t>296.</w:t>
      </w:r>
      <w:r w:rsidRPr="00326A09">
        <w:rPr>
          <w:lang w:val="fr-FR"/>
        </w:rPr>
        <w:tab/>
        <w:t>Dans le domaine de la santé mentale, le Gouvernement a également mis en place des programmes de prévention et de traitement des troubles psychiques chez les enfants. À</w:t>
      </w:r>
      <w:r w:rsidR="00E14409">
        <w:rPr>
          <w:lang w:val="fr-FR"/>
        </w:rPr>
        <w:t> </w:t>
      </w:r>
      <w:r w:rsidRPr="00326A09">
        <w:rPr>
          <w:lang w:val="fr-FR"/>
        </w:rPr>
        <w:t>cette fin, les services de pédiatrie comprennent un secteur consacré au développement mental. De même, le programme de santé scolaire promeut le diagnostic précoce des troubles comme l</w:t>
      </w:r>
      <w:r>
        <w:rPr>
          <w:lang w:val="fr-FR"/>
        </w:rPr>
        <w:t>’</w:t>
      </w:r>
      <w:r w:rsidRPr="00326A09">
        <w:rPr>
          <w:lang w:val="fr-FR"/>
        </w:rPr>
        <w:t>épilepsie ou le retard mental afin de les soigner. Toutefois, ces services et programmes restent limités. Il est prévu d</w:t>
      </w:r>
      <w:r>
        <w:rPr>
          <w:lang w:val="fr-FR"/>
        </w:rPr>
        <w:t>’</w:t>
      </w:r>
      <w:r w:rsidRPr="00326A09">
        <w:rPr>
          <w:lang w:val="fr-FR"/>
        </w:rPr>
        <w:t>étendre le programme de santé scolaire et les soins aux enfants qui présentent des retards de développement.</w:t>
      </w:r>
    </w:p>
    <w:p w14:paraId="4617AEBE" w14:textId="77777777" w:rsidR="00143A95" w:rsidRPr="00326A09" w:rsidRDefault="00143A95" w:rsidP="00143A95">
      <w:pPr>
        <w:pStyle w:val="SingleTxtG"/>
        <w:rPr>
          <w:bCs/>
          <w:lang w:val="fr-FR"/>
        </w:rPr>
      </w:pPr>
      <w:r w:rsidRPr="00326A09">
        <w:rPr>
          <w:lang w:val="fr-FR"/>
        </w:rPr>
        <w:t>297.</w:t>
      </w:r>
      <w:r w:rsidRPr="00326A09">
        <w:rPr>
          <w:lang w:val="fr-FR"/>
        </w:rPr>
        <w:tab/>
        <w:t>Le Gouvernement a adopté une stratégie d</w:t>
      </w:r>
      <w:r>
        <w:rPr>
          <w:lang w:val="fr-FR"/>
        </w:rPr>
        <w:t>’</w:t>
      </w:r>
      <w:r w:rsidRPr="00326A09">
        <w:rPr>
          <w:lang w:val="fr-FR"/>
        </w:rPr>
        <w:t>éducation inclusive visant à intégrer ces enfants dans les écoles ordinaires. Cette stratégie a permis d</w:t>
      </w:r>
      <w:r>
        <w:rPr>
          <w:lang w:val="fr-FR"/>
        </w:rPr>
        <w:t>’</w:t>
      </w:r>
      <w:r w:rsidRPr="00326A09">
        <w:rPr>
          <w:lang w:val="fr-FR"/>
        </w:rPr>
        <w:t>intégrer 116 140 enfants ayant des besoins éducatifs spéciaux.</w:t>
      </w:r>
    </w:p>
    <w:p w14:paraId="159796A7" w14:textId="77777777" w:rsidR="00143A95" w:rsidRPr="00326A09" w:rsidRDefault="00143A95" w:rsidP="00143A95">
      <w:pPr>
        <w:pStyle w:val="SingleTxtG"/>
        <w:rPr>
          <w:bCs/>
          <w:lang w:val="fr-FR"/>
        </w:rPr>
      </w:pPr>
      <w:r w:rsidRPr="00326A09">
        <w:rPr>
          <w:lang w:val="fr-FR"/>
        </w:rPr>
        <w:t>298.</w:t>
      </w:r>
      <w:r w:rsidRPr="00326A09">
        <w:rPr>
          <w:lang w:val="fr-FR"/>
        </w:rPr>
        <w:tab/>
        <w:t>Le pays compte trois écoles spéciales pour les personnes atteintes de déficiences mentales et pour les sourds, dans les villes de Maputo et de Beira, un institut pour les malvoyants, également à Beira, et trois centres régionaux dans les provinces de Nampula, Manica et Gaza, qui prennent soin d</w:t>
      </w:r>
      <w:r>
        <w:rPr>
          <w:lang w:val="fr-FR"/>
        </w:rPr>
        <w:t>’</w:t>
      </w:r>
      <w:r w:rsidRPr="00326A09">
        <w:rPr>
          <w:lang w:val="fr-FR"/>
        </w:rPr>
        <w:t>environ 600 élèves chaque année. En outre, il existe une école pour enfants sourds, qui appartient à l</w:t>
      </w:r>
      <w:r>
        <w:rPr>
          <w:lang w:val="fr-FR"/>
        </w:rPr>
        <w:t>’</w:t>
      </w:r>
      <w:r w:rsidRPr="00326A09">
        <w:rPr>
          <w:lang w:val="fr-FR"/>
        </w:rPr>
        <w:t>Association des handicapés du Mozambique, et une école pour enfants atteints de handicaps psychosociaux, qui appartient au Centre d</w:t>
      </w:r>
      <w:r>
        <w:rPr>
          <w:lang w:val="fr-FR"/>
        </w:rPr>
        <w:t>’</w:t>
      </w:r>
      <w:r w:rsidRPr="00326A09">
        <w:rPr>
          <w:lang w:val="fr-FR"/>
        </w:rPr>
        <w:t>éducation et de réhabilitation des enfants inadaptés (CERCI) situé dans la ville de Maputo.</w:t>
      </w:r>
    </w:p>
    <w:p w14:paraId="737B4029" w14:textId="77777777" w:rsidR="00143A95" w:rsidRPr="00326A09" w:rsidRDefault="00143A95" w:rsidP="00143A95">
      <w:pPr>
        <w:pStyle w:val="SingleTxtG"/>
        <w:rPr>
          <w:bCs/>
          <w:lang w:val="fr-FR"/>
        </w:rPr>
      </w:pPr>
      <w:r w:rsidRPr="00326A09">
        <w:rPr>
          <w:lang w:val="fr-FR"/>
        </w:rPr>
        <w:t>299.</w:t>
      </w:r>
      <w:r w:rsidRPr="00326A09">
        <w:rPr>
          <w:lang w:val="fr-FR"/>
        </w:rPr>
        <w:tab/>
        <w:t>Afin de garantir la dispense de soins appropriés dans les écoles pour enfants ayant des besoins éducatifs spéciaux, le Ministère de l</w:t>
      </w:r>
      <w:r>
        <w:rPr>
          <w:lang w:val="fr-FR"/>
        </w:rPr>
        <w:t>’</w:t>
      </w:r>
      <w:r w:rsidRPr="00326A09">
        <w:rPr>
          <w:lang w:val="fr-FR"/>
        </w:rPr>
        <w:t>éducation a formé 3 455 personnes à l</w:t>
      </w:r>
      <w:r>
        <w:rPr>
          <w:lang w:val="fr-FR"/>
        </w:rPr>
        <w:t>’</w:t>
      </w:r>
      <w:r w:rsidRPr="00326A09">
        <w:rPr>
          <w:lang w:val="fr-FR"/>
        </w:rPr>
        <w:t>enseignement de stratégies et de méthodologies adaptées à ces enfants, de la langue des signes et du braille.</w:t>
      </w:r>
    </w:p>
    <w:p w14:paraId="5A594746" w14:textId="77777777" w:rsidR="00143A95" w:rsidRPr="00326A09" w:rsidRDefault="00143A95" w:rsidP="00143A95">
      <w:pPr>
        <w:pStyle w:val="SingleTxtG"/>
        <w:rPr>
          <w:bCs/>
          <w:lang w:val="fr-FR"/>
        </w:rPr>
      </w:pPr>
      <w:r w:rsidRPr="00326A09">
        <w:rPr>
          <w:lang w:val="fr-FR"/>
        </w:rPr>
        <w:t>300.</w:t>
      </w:r>
      <w:r w:rsidRPr="00326A09">
        <w:rPr>
          <w:lang w:val="fr-FR"/>
        </w:rPr>
        <w:tab/>
        <w:t>Toutefois, malgré les actions menées pour favoriser l</w:t>
      </w:r>
      <w:r>
        <w:rPr>
          <w:lang w:val="fr-FR"/>
        </w:rPr>
        <w:t>’</w:t>
      </w:r>
      <w:r w:rsidRPr="00326A09">
        <w:rPr>
          <w:lang w:val="fr-FR"/>
        </w:rPr>
        <w:t>éducation inclusive, des défis restent à relever en ce qui concerne le renforcement des capacités des enseignants et la mise à disposition de matériel pédagogique adapté à l</w:t>
      </w:r>
      <w:r>
        <w:rPr>
          <w:lang w:val="fr-FR"/>
        </w:rPr>
        <w:t>’</w:t>
      </w:r>
      <w:r w:rsidRPr="00326A09">
        <w:rPr>
          <w:lang w:val="fr-FR"/>
        </w:rPr>
        <w:t>apprentissage des enfants.</w:t>
      </w:r>
    </w:p>
    <w:p w14:paraId="2E10354D" w14:textId="77777777" w:rsidR="00143A95" w:rsidRPr="00326A09" w:rsidRDefault="00143A95" w:rsidP="00143A95">
      <w:pPr>
        <w:pStyle w:val="SingleTxtG"/>
        <w:rPr>
          <w:bCs/>
          <w:lang w:val="fr-FR"/>
        </w:rPr>
      </w:pPr>
      <w:r w:rsidRPr="00326A09">
        <w:rPr>
          <w:lang w:val="fr-FR"/>
        </w:rPr>
        <w:t>301.</w:t>
      </w:r>
      <w:r w:rsidRPr="00326A09">
        <w:rPr>
          <w:lang w:val="fr-FR"/>
        </w:rPr>
        <w:tab/>
        <w:t>Afin de répondre aux besoins des enfants handicapés, le personnel des services de protection sociale, de santé et autres a été formé à la langue des signes et à d</w:t>
      </w:r>
      <w:r>
        <w:rPr>
          <w:lang w:val="fr-FR"/>
        </w:rPr>
        <w:t>’</w:t>
      </w:r>
      <w:r w:rsidRPr="00326A09">
        <w:rPr>
          <w:lang w:val="fr-FR"/>
        </w:rPr>
        <w:t>autres questions liées au handicap.</w:t>
      </w:r>
    </w:p>
    <w:p w14:paraId="3ED9A1E4" w14:textId="77777777" w:rsidR="00143A95" w:rsidRPr="00326A09" w:rsidRDefault="00143A95" w:rsidP="00143A95">
      <w:pPr>
        <w:pStyle w:val="SingleTxtG"/>
        <w:rPr>
          <w:bCs/>
          <w:lang w:val="fr-FR"/>
        </w:rPr>
      </w:pPr>
      <w:r w:rsidRPr="00326A09">
        <w:rPr>
          <w:lang w:val="fr-FR"/>
        </w:rPr>
        <w:t>302.</w:t>
      </w:r>
      <w:r w:rsidRPr="00326A09">
        <w:rPr>
          <w:lang w:val="fr-FR"/>
        </w:rPr>
        <w:tab/>
        <w:t>De même, des centres de loisirs ont été aménagés pour les personnes handicapées mais ils se sont révélés insuffisants pour répondre aux besoins des communautés.</w:t>
      </w:r>
    </w:p>
    <w:p w14:paraId="3E247647" w14:textId="77777777" w:rsidR="00143A95" w:rsidRPr="00326A09" w:rsidRDefault="00143A95" w:rsidP="00143A95">
      <w:pPr>
        <w:pStyle w:val="SingleTxtG"/>
        <w:rPr>
          <w:bCs/>
          <w:lang w:val="fr-FR"/>
        </w:rPr>
      </w:pPr>
      <w:r w:rsidRPr="00326A09">
        <w:rPr>
          <w:lang w:val="fr-FR"/>
        </w:rPr>
        <w:t>303.</w:t>
      </w:r>
      <w:r w:rsidRPr="00326A09">
        <w:rPr>
          <w:lang w:val="fr-FR"/>
        </w:rPr>
        <w:tab/>
        <w:t>Les efforts conjugués du Gouvernement et des associations de personnes handicapées ont abouti à la création d</w:t>
      </w:r>
      <w:r>
        <w:rPr>
          <w:lang w:val="fr-FR"/>
        </w:rPr>
        <w:t>’</w:t>
      </w:r>
      <w:r w:rsidRPr="00326A09">
        <w:rPr>
          <w:lang w:val="fr-FR"/>
        </w:rPr>
        <w:t>une fédération sportive, d</w:t>
      </w:r>
      <w:r>
        <w:rPr>
          <w:lang w:val="fr-FR"/>
        </w:rPr>
        <w:t>’</w:t>
      </w:r>
      <w:r w:rsidRPr="00326A09">
        <w:rPr>
          <w:lang w:val="fr-FR"/>
        </w:rPr>
        <w:t>un comité paralympique et de 12 terrains de sport.</w:t>
      </w:r>
    </w:p>
    <w:p w14:paraId="17DA6274" w14:textId="77777777" w:rsidR="00143A95" w:rsidRPr="00326A09" w:rsidRDefault="00143A95" w:rsidP="00143A95">
      <w:pPr>
        <w:pStyle w:val="SingleTxtG"/>
        <w:rPr>
          <w:bCs/>
          <w:lang w:val="fr-FR"/>
        </w:rPr>
      </w:pPr>
      <w:r w:rsidRPr="00326A09">
        <w:rPr>
          <w:lang w:val="fr-FR"/>
        </w:rPr>
        <w:t>304.</w:t>
      </w:r>
      <w:r w:rsidRPr="00326A09">
        <w:rPr>
          <w:lang w:val="fr-FR"/>
        </w:rPr>
        <w:tab/>
        <w:t>Afin de garantir l</w:t>
      </w:r>
      <w:r>
        <w:rPr>
          <w:lang w:val="fr-FR"/>
        </w:rPr>
        <w:t>’</w:t>
      </w:r>
      <w:r w:rsidRPr="00326A09">
        <w:rPr>
          <w:lang w:val="fr-FR"/>
        </w:rPr>
        <w:t xml:space="preserve">accessibilité des personnes handicapées, le Gouvernement a approuvé le décret </w:t>
      </w:r>
      <w:r w:rsidR="00E14409">
        <w:rPr>
          <w:lang w:val="fr-FR"/>
        </w:rPr>
        <w:t>n</w:t>
      </w:r>
      <w:r w:rsidR="00E14409" w:rsidRPr="00E14409">
        <w:rPr>
          <w:vertAlign w:val="superscript"/>
          <w:lang w:val="fr-FR"/>
        </w:rPr>
        <w:t>o</w:t>
      </w:r>
      <w:r w:rsidR="00E14409">
        <w:rPr>
          <w:lang w:val="fr-FR"/>
        </w:rPr>
        <w:t> </w:t>
      </w:r>
      <w:r w:rsidRPr="00326A09">
        <w:rPr>
          <w:lang w:val="fr-FR"/>
        </w:rPr>
        <w:t>53/2008, du 30 décembre, portant approbation de la Réglementation relative à l</w:t>
      </w:r>
      <w:r>
        <w:rPr>
          <w:lang w:val="fr-FR"/>
        </w:rPr>
        <w:t>’</w:t>
      </w:r>
      <w:r w:rsidRPr="00326A09">
        <w:rPr>
          <w:lang w:val="fr-FR"/>
        </w:rPr>
        <w:t>aménagement et à l</w:t>
      </w:r>
      <w:r>
        <w:rPr>
          <w:lang w:val="fr-FR"/>
        </w:rPr>
        <w:t>’</w:t>
      </w:r>
      <w:r w:rsidRPr="00326A09">
        <w:rPr>
          <w:lang w:val="fr-FR"/>
        </w:rPr>
        <w:t>entretien des dispositifs techniques qui permettent aux personnes handicapées, ou à mobilité réduite, d</w:t>
      </w:r>
      <w:r>
        <w:rPr>
          <w:lang w:val="fr-FR"/>
        </w:rPr>
        <w:t>’</w:t>
      </w:r>
      <w:r w:rsidRPr="00326A09">
        <w:rPr>
          <w:lang w:val="fr-FR"/>
        </w:rPr>
        <w:t>accéder aux systèmes de services publics, d</w:t>
      </w:r>
      <w:r>
        <w:rPr>
          <w:lang w:val="fr-FR"/>
        </w:rPr>
        <w:t>’</w:t>
      </w:r>
      <w:r w:rsidRPr="00326A09">
        <w:rPr>
          <w:lang w:val="fr-FR"/>
        </w:rPr>
        <w:t>y circuler et de les utiliser</w:t>
      </w:r>
      <w:r w:rsidR="00CF7D1F">
        <w:rPr>
          <w:lang w:val="fr-FR"/>
        </w:rPr>
        <w:t>,</w:t>
      </w:r>
      <w:r w:rsidRPr="00326A09">
        <w:rPr>
          <w:lang w:val="fr-FR"/>
        </w:rPr>
        <w:t xml:space="preserve"> aux spécifications techniques et à l</w:t>
      </w:r>
      <w:r>
        <w:rPr>
          <w:lang w:val="fr-FR"/>
        </w:rPr>
        <w:t>’</w:t>
      </w:r>
      <w:r w:rsidRPr="00326A09">
        <w:rPr>
          <w:lang w:val="fr-FR"/>
        </w:rPr>
        <w:t>utilisation des symboles internationaux.</w:t>
      </w:r>
    </w:p>
    <w:p w14:paraId="2FFFBBC2" w14:textId="77777777" w:rsidR="00143A95" w:rsidRPr="00326A09" w:rsidRDefault="00143A95" w:rsidP="00143A95">
      <w:pPr>
        <w:pStyle w:val="SingleTxtG"/>
        <w:rPr>
          <w:bCs/>
          <w:lang w:val="fr-FR"/>
        </w:rPr>
      </w:pPr>
      <w:r w:rsidRPr="00326A09">
        <w:rPr>
          <w:lang w:val="fr-FR"/>
        </w:rPr>
        <w:t>305.</w:t>
      </w:r>
      <w:r w:rsidRPr="00326A09">
        <w:rPr>
          <w:lang w:val="fr-FR"/>
        </w:rPr>
        <w:tab/>
        <w:t>Des actions ont effectivement été menées pour favoriser l</w:t>
      </w:r>
      <w:r>
        <w:rPr>
          <w:lang w:val="fr-FR"/>
        </w:rPr>
        <w:t>’</w:t>
      </w:r>
      <w:r w:rsidRPr="00326A09">
        <w:rPr>
          <w:lang w:val="fr-FR"/>
        </w:rPr>
        <w:t>accès, notamment la construction de rampes et de salles d</w:t>
      </w:r>
      <w:r>
        <w:rPr>
          <w:lang w:val="fr-FR"/>
        </w:rPr>
        <w:t>’</w:t>
      </w:r>
      <w:r w:rsidRPr="00326A09">
        <w:rPr>
          <w:lang w:val="fr-FR"/>
        </w:rPr>
        <w:t>eau adaptées. En conséquence, dans les nouveaux bâtiments, des rampes d</w:t>
      </w:r>
      <w:r>
        <w:rPr>
          <w:lang w:val="fr-FR"/>
        </w:rPr>
        <w:t>’</w:t>
      </w:r>
      <w:r w:rsidRPr="00326A09">
        <w:rPr>
          <w:lang w:val="fr-FR"/>
        </w:rPr>
        <w:t>accès sont prévues dès la conception tandis que pour certains bâtiments anciens, elles ont été ajoutées. Cependant, des difficultés subsistent pour ce qui est d</w:t>
      </w:r>
      <w:r>
        <w:rPr>
          <w:lang w:val="fr-FR"/>
        </w:rPr>
        <w:t>’</w:t>
      </w:r>
      <w:r w:rsidRPr="00326A09">
        <w:rPr>
          <w:lang w:val="fr-FR"/>
        </w:rPr>
        <w:t>adapter les bâtiments et de superviser et surveiller les travaux de construction et de réhabilitation.</w:t>
      </w:r>
    </w:p>
    <w:p w14:paraId="00D2BD20" w14:textId="77777777" w:rsidR="00143A95" w:rsidRPr="00326A09" w:rsidRDefault="00143A95" w:rsidP="00E14409">
      <w:pPr>
        <w:pStyle w:val="H1G"/>
        <w:rPr>
          <w:lang w:val="fr-FR"/>
        </w:rPr>
      </w:pPr>
      <w:bookmarkStart w:id="119" w:name="_Toc489978902"/>
      <w:r w:rsidRPr="00326A09">
        <w:rPr>
          <w:lang w:val="fr-FR"/>
        </w:rPr>
        <w:lastRenderedPageBreak/>
        <w:tab/>
        <w:t>D.</w:t>
      </w:r>
      <w:r w:rsidRPr="00326A09">
        <w:rPr>
          <w:lang w:val="fr-FR"/>
        </w:rPr>
        <w:tab/>
        <w:t>Sécurité sociale et services et établissements de garde d</w:t>
      </w:r>
      <w:r>
        <w:rPr>
          <w:lang w:val="fr-FR"/>
        </w:rPr>
        <w:t>’</w:t>
      </w:r>
      <w:r w:rsidRPr="00326A09">
        <w:rPr>
          <w:lang w:val="fr-FR"/>
        </w:rPr>
        <w:t xml:space="preserve">enfants </w:t>
      </w:r>
      <w:r w:rsidR="008B74D3">
        <w:rPr>
          <w:lang w:val="fr-FR"/>
        </w:rPr>
        <w:br/>
      </w:r>
      <w:r w:rsidRPr="00326A09">
        <w:rPr>
          <w:lang w:val="fr-FR"/>
        </w:rPr>
        <w:t>(art</w:t>
      </w:r>
      <w:r w:rsidR="00E14409">
        <w:rPr>
          <w:lang w:val="fr-FR"/>
        </w:rPr>
        <w:t>.</w:t>
      </w:r>
      <w:r w:rsidRPr="00326A09">
        <w:rPr>
          <w:lang w:val="fr-FR"/>
        </w:rPr>
        <w:t> 18 (par. 3) et 26)</w:t>
      </w:r>
      <w:bookmarkEnd w:id="119"/>
    </w:p>
    <w:p w14:paraId="2FAE1838" w14:textId="77777777" w:rsidR="00143A95" w:rsidRPr="00326A09" w:rsidRDefault="00143A95" w:rsidP="00143A95">
      <w:pPr>
        <w:pStyle w:val="SingleTxtG"/>
        <w:rPr>
          <w:bCs/>
          <w:lang w:val="fr-FR"/>
        </w:rPr>
      </w:pPr>
      <w:r w:rsidRPr="00326A09">
        <w:rPr>
          <w:lang w:val="fr-FR"/>
        </w:rPr>
        <w:t>306.</w:t>
      </w:r>
      <w:r w:rsidRPr="00326A09">
        <w:rPr>
          <w:lang w:val="fr-FR"/>
        </w:rPr>
        <w:tab/>
        <w:t>La pauvreté touche une part importante de la population et contribue à la forte incidence des comportements antisociaux, de la mendicité et d</w:t>
      </w:r>
      <w:r>
        <w:rPr>
          <w:lang w:val="fr-FR"/>
        </w:rPr>
        <w:t>’</w:t>
      </w:r>
      <w:r w:rsidRPr="00326A09">
        <w:rPr>
          <w:lang w:val="fr-FR"/>
        </w:rPr>
        <w:t>autres formes d</w:t>
      </w:r>
      <w:r>
        <w:rPr>
          <w:lang w:val="fr-FR"/>
        </w:rPr>
        <w:t>’</w:t>
      </w:r>
      <w:r w:rsidRPr="00326A09">
        <w:rPr>
          <w:lang w:val="fr-FR"/>
        </w:rPr>
        <w:t>exclusion sociale.</w:t>
      </w:r>
    </w:p>
    <w:bookmarkEnd w:id="118"/>
    <w:p w14:paraId="44E3DA89" w14:textId="77777777" w:rsidR="00143A95" w:rsidRPr="00326A09" w:rsidRDefault="00143A95" w:rsidP="00143A95">
      <w:pPr>
        <w:pStyle w:val="SingleTxtG"/>
        <w:rPr>
          <w:bCs/>
          <w:lang w:val="fr-FR"/>
        </w:rPr>
      </w:pPr>
      <w:r w:rsidRPr="00326A09">
        <w:rPr>
          <w:lang w:val="fr-FR"/>
        </w:rPr>
        <w:t>307.</w:t>
      </w:r>
      <w:r w:rsidRPr="00326A09">
        <w:rPr>
          <w:lang w:val="fr-FR"/>
        </w:rPr>
        <w:tab/>
        <w:t>Dans le domaine de la protection sociale, l</w:t>
      </w:r>
      <w:r>
        <w:rPr>
          <w:lang w:val="fr-FR"/>
        </w:rPr>
        <w:t>’</w:t>
      </w:r>
      <w:r w:rsidRPr="00326A09">
        <w:rPr>
          <w:lang w:val="fr-FR"/>
        </w:rPr>
        <w:t>un des principaux objectifs consiste à offrir une assistance, un appui et une insertion sociale aux groupes défavorisés de la population, en particulier les enfants, les personnes handicapées et les personnes âgées qui se trouvent en situation de vulnérabilité.</w:t>
      </w:r>
    </w:p>
    <w:p w14:paraId="744395F7" w14:textId="77777777" w:rsidR="00143A95" w:rsidRPr="00326A09" w:rsidRDefault="00143A95" w:rsidP="00143A95">
      <w:pPr>
        <w:pStyle w:val="SingleTxtG"/>
        <w:rPr>
          <w:bCs/>
          <w:lang w:val="fr-FR"/>
        </w:rPr>
      </w:pPr>
      <w:r w:rsidRPr="00326A09">
        <w:rPr>
          <w:lang w:val="fr-FR"/>
        </w:rPr>
        <w:t>308.</w:t>
      </w:r>
      <w:r w:rsidRPr="00326A09">
        <w:rPr>
          <w:lang w:val="fr-FR"/>
        </w:rPr>
        <w:tab/>
        <w:t>C</w:t>
      </w:r>
      <w:r>
        <w:rPr>
          <w:lang w:val="fr-FR"/>
        </w:rPr>
        <w:t>’</w:t>
      </w:r>
      <w:r w:rsidRPr="00326A09">
        <w:rPr>
          <w:lang w:val="fr-FR"/>
        </w:rPr>
        <w:t>est dans ce contexte qu</w:t>
      </w:r>
      <w:r>
        <w:rPr>
          <w:lang w:val="fr-FR"/>
        </w:rPr>
        <w:t>’</w:t>
      </w:r>
      <w:r w:rsidRPr="00326A09">
        <w:rPr>
          <w:lang w:val="fr-FR"/>
        </w:rPr>
        <w:t xml:space="preserve">a été adoptée la loi </w:t>
      </w:r>
      <w:r w:rsidR="008B74D3">
        <w:rPr>
          <w:lang w:val="fr-FR"/>
        </w:rPr>
        <w:t>n</w:t>
      </w:r>
      <w:r w:rsidR="008B74D3" w:rsidRPr="008B74D3">
        <w:rPr>
          <w:vertAlign w:val="superscript"/>
          <w:lang w:val="fr-FR"/>
        </w:rPr>
        <w:t>o</w:t>
      </w:r>
      <w:r w:rsidR="008B74D3">
        <w:rPr>
          <w:lang w:val="fr-FR"/>
        </w:rPr>
        <w:t> </w:t>
      </w:r>
      <w:r w:rsidRPr="00326A09">
        <w:rPr>
          <w:lang w:val="fr-FR"/>
        </w:rPr>
        <w:t>4/2007 du 7 février relative à la protection sociale et à la stratégie correspondante, qui porte création d</w:t>
      </w:r>
      <w:r>
        <w:rPr>
          <w:lang w:val="fr-FR"/>
        </w:rPr>
        <w:t>’</w:t>
      </w:r>
      <w:r w:rsidRPr="00326A09">
        <w:rPr>
          <w:lang w:val="fr-FR"/>
        </w:rPr>
        <w:t>un système de protection sociale structuré.</w:t>
      </w:r>
    </w:p>
    <w:p w14:paraId="5FDD254E" w14:textId="77777777" w:rsidR="00143A95" w:rsidRPr="00326A09" w:rsidRDefault="00143A95" w:rsidP="008B74D3">
      <w:pPr>
        <w:pStyle w:val="H23G"/>
        <w:rPr>
          <w:lang w:val="fr-FR"/>
        </w:rPr>
      </w:pPr>
      <w:bookmarkStart w:id="120" w:name="_Toc365888999"/>
      <w:bookmarkStart w:id="121" w:name="_Toc467609430"/>
      <w:bookmarkStart w:id="122" w:name="_Toc489978903"/>
      <w:r w:rsidRPr="00326A09">
        <w:rPr>
          <w:lang w:val="fr-FR"/>
        </w:rPr>
        <w:tab/>
      </w:r>
      <w:r w:rsidRPr="00326A09">
        <w:rPr>
          <w:lang w:val="fr-FR"/>
        </w:rPr>
        <w:tab/>
        <w:t>Enfants en situation de vulnérabilité et privés de milieu familial</w:t>
      </w:r>
      <w:bookmarkEnd w:id="120"/>
      <w:bookmarkEnd w:id="121"/>
      <w:bookmarkEnd w:id="122"/>
    </w:p>
    <w:p w14:paraId="41ED15DA" w14:textId="77777777" w:rsidR="00143A95" w:rsidRPr="00326A09" w:rsidRDefault="00143A95" w:rsidP="00143A95">
      <w:pPr>
        <w:pStyle w:val="SingleTxtG"/>
        <w:rPr>
          <w:bCs/>
          <w:lang w:val="fr-FR"/>
        </w:rPr>
      </w:pPr>
      <w:r w:rsidRPr="00326A09">
        <w:rPr>
          <w:lang w:val="fr-FR"/>
        </w:rPr>
        <w:t>309.</w:t>
      </w:r>
      <w:r w:rsidRPr="00326A09">
        <w:rPr>
          <w:lang w:val="fr-FR"/>
        </w:rPr>
        <w:tab/>
        <w:t>Afin de défendre le principe du respect de l</w:t>
      </w:r>
      <w:r>
        <w:rPr>
          <w:lang w:val="fr-FR"/>
        </w:rPr>
        <w:t>’</w:t>
      </w:r>
      <w:r w:rsidRPr="00326A09">
        <w:rPr>
          <w:lang w:val="fr-FR"/>
        </w:rPr>
        <w:t>intérêt supérieur de l</w:t>
      </w:r>
      <w:r>
        <w:rPr>
          <w:lang w:val="fr-FR"/>
        </w:rPr>
        <w:t>’</w:t>
      </w:r>
      <w:r w:rsidRPr="00326A09">
        <w:rPr>
          <w:lang w:val="fr-FR"/>
        </w:rPr>
        <w:t>enfant, la loi sur la promotion et la protection des droits de l</w:t>
      </w:r>
      <w:r>
        <w:rPr>
          <w:lang w:val="fr-FR"/>
        </w:rPr>
        <w:t>’</w:t>
      </w:r>
      <w:r w:rsidRPr="00326A09">
        <w:rPr>
          <w:lang w:val="fr-FR"/>
        </w:rPr>
        <w:t>enfant définit, avec d</w:t>
      </w:r>
      <w:r>
        <w:rPr>
          <w:lang w:val="fr-FR"/>
        </w:rPr>
        <w:t>’</w:t>
      </w:r>
      <w:r w:rsidRPr="00326A09">
        <w:rPr>
          <w:lang w:val="fr-FR"/>
        </w:rPr>
        <w:t>autres instruments, le principe de non</w:t>
      </w:r>
      <w:r w:rsidR="00CF7D1F">
        <w:rPr>
          <w:lang w:val="fr-FR"/>
        </w:rPr>
        <w:t>-</w:t>
      </w:r>
      <w:r w:rsidRPr="00326A09">
        <w:rPr>
          <w:lang w:val="fr-FR"/>
        </w:rPr>
        <w:t>institutionnalisation. Ces instruments privilégient la réinsertion dans la famille et la communauté, au moyen de mesures visant à prévenir l</w:t>
      </w:r>
      <w:r>
        <w:rPr>
          <w:lang w:val="fr-FR"/>
        </w:rPr>
        <w:t>’</w:t>
      </w:r>
      <w:r w:rsidRPr="00326A09">
        <w:rPr>
          <w:lang w:val="fr-FR"/>
        </w:rPr>
        <w:t>abandon et à assurer un soutien socioéconomique aux familles et aux communautés. Ils s</w:t>
      </w:r>
      <w:r>
        <w:rPr>
          <w:lang w:val="fr-FR"/>
        </w:rPr>
        <w:t>’</w:t>
      </w:r>
      <w:r w:rsidRPr="00326A09">
        <w:rPr>
          <w:lang w:val="fr-FR"/>
        </w:rPr>
        <w:t>appuient sur des programmes et des projets précis, notamment la formation du revenu, la formation professionnelle et le développement communautaire.</w:t>
      </w:r>
    </w:p>
    <w:p w14:paraId="3F6C10FB" w14:textId="77777777" w:rsidR="00143A95" w:rsidRPr="00326A09" w:rsidRDefault="00143A95" w:rsidP="00143A95">
      <w:pPr>
        <w:pStyle w:val="SingleTxtG"/>
        <w:rPr>
          <w:bCs/>
          <w:lang w:val="fr-FR"/>
        </w:rPr>
      </w:pPr>
      <w:r w:rsidRPr="00326A09">
        <w:rPr>
          <w:lang w:val="fr-FR"/>
        </w:rPr>
        <w:t>310.</w:t>
      </w:r>
      <w:r w:rsidRPr="00326A09">
        <w:rPr>
          <w:lang w:val="fr-FR"/>
        </w:rPr>
        <w:tab/>
        <w:t xml:space="preserve">Ces instruments précisent également que si un enfant est privé de son milieu familial, ou si son intérêt supérieur ne lui permet pas de rester au sein de sa famille biologique, il a droit à une protection de remplacement et </w:t>
      </w:r>
      <w:r w:rsidR="00CF7D1F">
        <w:rPr>
          <w:lang w:val="fr-FR"/>
        </w:rPr>
        <w:t xml:space="preserve">à </w:t>
      </w:r>
      <w:r w:rsidRPr="00326A09">
        <w:rPr>
          <w:lang w:val="fr-FR"/>
        </w:rPr>
        <w:t>une assistance spéciale de la part de l</w:t>
      </w:r>
      <w:r>
        <w:rPr>
          <w:lang w:val="fr-FR"/>
        </w:rPr>
        <w:t>’</w:t>
      </w:r>
      <w:r w:rsidRPr="00326A09">
        <w:rPr>
          <w:lang w:val="fr-FR"/>
        </w:rPr>
        <w:t>État, dans les conditions fixées par la loi.</w:t>
      </w:r>
    </w:p>
    <w:p w14:paraId="2FD43D49" w14:textId="77777777" w:rsidR="00143A95" w:rsidRPr="00326A09" w:rsidRDefault="00143A95" w:rsidP="00143A95">
      <w:pPr>
        <w:pStyle w:val="SingleTxtG"/>
        <w:rPr>
          <w:bCs/>
          <w:lang w:val="fr-FR"/>
        </w:rPr>
      </w:pPr>
      <w:r w:rsidRPr="00326A09">
        <w:rPr>
          <w:lang w:val="fr-FR"/>
        </w:rPr>
        <w:t>311.</w:t>
      </w:r>
      <w:r w:rsidRPr="00326A09">
        <w:rPr>
          <w:lang w:val="fr-FR"/>
        </w:rPr>
        <w:tab/>
        <w:t>Dans ces cas, des mesures sont prises pour localiser des membres de la famille et leur confier l</w:t>
      </w:r>
      <w:r>
        <w:rPr>
          <w:lang w:val="fr-FR"/>
        </w:rPr>
        <w:t>’</w:t>
      </w:r>
      <w:r w:rsidRPr="00326A09">
        <w:rPr>
          <w:lang w:val="fr-FR"/>
        </w:rPr>
        <w:t>enfant mais</w:t>
      </w:r>
      <w:r w:rsidR="00CF7D1F" w:rsidRPr="00326A09">
        <w:rPr>
          <w:lang w:val="fr-FR"/>
        </w:rPr>
        <w:t>,</w:t>
      </w:r>
      <w:r w:rsidRPr="00326A09">
        <w:rPr>
          <w:lang w:val="fr-FR"/>
        </w:rPr>
        <w:t xml:space="preserve"> lorsque cela s</w:t>
      </w:r>
      <w:r>
        <w:rPr>
          <w:lang w:val="fr-FR"/>
        </w:rPr>
        <w:t>’</w:t>
      </w:r>
      <w:r w:rsidRPr="00326A09">
        <w:rPr>
          <w:lang w:val="fr-FR"/>
        </w:rPr>
        <w:t>avère impossible, la priorité est donnée à l</w:t>
      </w:r>
      <w:r>
        <w:rPr>
          <w:lang w:val="fr-FR"/>
        </w:rPr>
        <w:t>’</w:t>
      </w:r>
      <w:r w:rsidRPr="00326A09">
        <w:rPr>
          <w:lang w:val="fr-FR"/>
        </w:rPr>
        <w:t>intégration dans des familles d</w:t>
      </w:r>
      <w:r>
        <w:rPr>
          <w:lang w:val="fr-FR"/>
        </w:rPr>
        <w:t>’</w:t>
      </w:r>
      <w:r w:rsidRPr="00326A09">
        <w:rPr>
          <w:lang w:val="fr-FR"/>
        </w:rPr>
        <w:t>accueil. Le placement des enfants dans des institutions est la solution de dernier recours. Les informations sur le regroupement familial figurent dans le chapitre consacré au milieu familial et à la protection de remplacement.</w:t>
      </w:r>
    </w:p>
    <w:p w14:paraId="7C3FD3A9" w14:textId="77777777" w:rsidR="00143A95" w:rsidRPr="000C7C0F" w:rsidRDefault="00143A95" w:rsidP="00143A95">
      <w:pPr>
        <w:pStyle w:val="SingleTxtG"/>
        <w:rPr>
          <w:bCs/>
          <w:spacing w:val="-3"/>
          <w:lang w:val="fr-FR"/>
        </w:rPr>
      </w:pPr>
      <w:r w:rsidRPr="000C7C0F">
        <w:rPr>
          <w:spacing w:val="-3"/>
          <w:lang w:val="fr-FR"/>
        </w:rPr>
        <w:t>312.</w:t>
      </w:r>
      <w:r w:rsidRPr="000C7C0F">
        <w:rPr>
          <w:spacing w:val="-3"/>
          <w:lang w:val="fr-FR"/>
        </w:rPr>
        <w:tab/>
        <w:t xml:space="preserve">Au fil des ans, la prise en charge des enfants dans les orphelinats et les foyers pour enfants a connu des variations. En 2009, 35 620 enfants ont été pris en charge dans des foyers pour enfants et 2 920 dans des orphelinats alors qu’en 2016, ces chiffres étaient respectivement de 28 669 et 1 980. Dans ces centres, les enfants bénéficient notamment d’un enseignement, </w:t>
      </w:r>
      <w:r w:rsidRPr="000C7C0F">
        <w:rPr>
          <w:lang w:val="fr-FR"/>
        </w:rPr>
        <w:t>d’une formation professionnelle, d’une alimentation et de soins de</w:t>
      </w:r>
      <w:r w:rsidR="000C7C0F" w:rsidRPr="000C7C0F">
        <w:rPr>
          <w:lang w:val="fr-FR"/>
        </w:rPr>
        <w:t xml:space="preserve"> </w:t>
      </w:r>
      <w:r w:rsidRPr="000C7C0F">
        <w:rPr>
          <w:lang w:val="fr-FR"/>
        </w:rPr>
        <w:t>santé.</w:t>
      </w:r>
    </w:p>
    <w:p w14:paraId="37A7F8CD" w14:textId="77777777" w:rsidR="00143A95" w:rsidRDefault="00143A95" w:rsidP="008B74D3">
      <w:pPr>
        <w:pStyle w:val="H23G"/>
        <w:rPr>
          <w:lang w:val="fr-FR"/>
        </w:rPr>
      </w:pPr>
      <w:r w:rsidRPr="008B74D3">
        <w:rPr>
          <w:b w:val="0"/>
          <w:lang w:val="fr-FR"/>
        </w:rPr>
        <w:tab/>
      </w:r>
      <w:r w:rsidRPr="008B74D3">
        <w:rPr>
          <w:b w:val="0"/>
          <w:lang w:val="fr-FR"/>
        </w:rPr>
        <w:tab/>
        <w:t>Tableau 5</w:t>
      </w:r>
      <w:r w:rsidR="008B74D3">
        <w:rPr>
          <w:lang w:val="fr-FR"/>
        </w:rPr>
        <w:t xml:space="preserve"> </w:t>
      </w:r>
      <w:r w:rsidRPr="00326A09">
        <w:rPr>
          <w:lang w:val="fr-FR"/>
        </w:rPr>
        <w:br/>
        <w:t>Soins aux enfants en situation difficile</w:t>
      </w:r>
    </w:p>
    <w:tbl>
      <w:tblPr>
        <w:tblW w:w="7369" w:type="dxa"/>
        <w:tblInd w:w="1134" w:type="dxa"/>
        <w:tblLayout w:type="fixed"/>
        <w:tblCellMar>
          <w:left w:w="0" w:type="dxa"/>
          <w:right w:w="0" w:type="dxa"/>
        </w:tblCellMar>
        <w:tblLook w:val="01E0" w:firstRow="1" w:lastRow="1" w:firstColumn="1" w:lastColumn="1" w:noHBand="0" w:noVBand="0"/>
      </w:tblPr>
      <w:tblGrid>
        <w:gridCol w:w="1666"/>
        <w:gridCol w:w="653"/>
        <w:gridCol w:w="733"/>
        <w:gridCol w:w="735"/>
        <w:gridCol w:w="733"/>
        <w:gridCol w:w="735"/>
        <w:gridCol w:w="733"/>
        <w:gridCol w:w="735"/>
        <w:gridCol w:w="646"/>
      </w:tblGrid>
      <w:tr w:rsidR="008B74D3" w:rsidRPr="008B74D3" w14:paraId="38CFFF8E" w14:textId="77777777" w:rsidTr="008B74D3">
        <w:trPr>
          <w:tblHeader/>
        </w:trPr>
        <w:tc>
          <w:tcPr>
            <w:tcW w:w="1666" w:type="dxa"/>
            <w:tcBorders>
              <w:top w:val="single" w:sz="4" w:space="0" w:color="auto"/>
              <w:bottom w:val="single" w:sz="12" w:space="0" w:color="auto"/>
            </w:tcBorders>
            <w:shd w:val="clear" w:color="auto" w:fill="auto"/>
            <w:vAlign w:val="bottom"/>
          </w:tcPr>
          <w:p w14:paraId="4200946F" w14:textId="77777777" w:rsidR="008B74D3" w:rsidRPr="008B74D3" w:rsidRDefault="008B74D3" w:rsidP="008B74D3">
            <w:pPr>
              <w:suppressAutoHyphens w:val="0"/>
              <w:spacing w:before="80" w:after="80" w:line="200" w:lineRule="exact"/>
              <w:rPr>
                <w:i/>
                <w:sz w:val="16"/>
                <w:lang w:val="fr-FR"/>
              </w:rPr>
            </w:pPr>
            <w:r w:rsidRPr="008B74D3">
              <w:rPr>
                <w:i/>
                <w:sz w:val="16"/>
                <w:lang w:val="fr-FR"/>
              </w:rPr>
              <w:t>Indicateurs</w:t>
            </w:r>
          </w:p>
        </w:tc>
        <w:tc>
          <w:tcPr>
            <w:tcW w:w="653" w:type="dxa"/>
            <w:tcBorders>
              <w:top w:val="single" w:sz="4" w:space="0" w:color="auto"/>
              <w:bottom w:val="single" w:sz="12" w:space="0" w:color="auto"/>
            </w:tcBorders>
            <w:shd w:val="clear" w:color="auto" w:fill="auto"/>
            <w:vAlign w:val="bottom"/>
          </w:tcPr>
          <w:p w14:paraId="2B4B3680" w14:textId="77777777" w:rsidR="008B74D3" w:rsidRPr="008B74D3" w:rsidRDefault="008B74D3" w:rsidP="008B74D3">
            <w:pPr>
              <w:suppressAutoHyphens w:val="0"/>
              <w:spacing w:before="80" w:after="80" w:line="200" w:lineRule="exact"/>
              <w:jc w:val="right"/>
              <w:rPr>
                <w:i/>
                <w:sz w:val="16"/>
                <w:lang w:val="fr-FR"/>
              </w:rPr>
            </w:pPr>
            <w:r w:rsidRPr="008B74D3">
              <w:rPr>
                <w:i/>
                <w:sz w:val="16"/>
                <w:lang w:val="fr-FR"/>
              </w:rPr>
              <w:t>2009</w:t>
            </w:r>
          </w:p>
        </w:tc>
        <w:tc>
          <w:tcPr>
            <w:tcW w:w="733" w:type="dxa"/>
            <w:tcBorders>
              <w:top w:val="single" w:sz="4" w:space="0" w:color="auto"/>
              <w:bottom w:val="single" w:sz="12" w:space="0" w:color="auto"/>
            </w:tcBorders>
            <w:shd w:val="clear" w:color="auto" w:fill="auto"/>
            <w:vAlign w:val="bottom"/>
          </w:tcPr>
          <w:p w14:paraId="7F768D9C" w14:textId="77777777" w:rsidR="008B74D3" w:rsidRPr="008B74D3" w:rsidRDefault="008B74D3" w:rsidP="008B74D3">
            <w:pPr>
              <w:suppressAutoHyphens w:val="0"/>
              <w:spacing w:before="80" w:after="80" w:line="200" w:lineRule="exact"/>
              <w:jc w:val="right"/>
              <w:rPr>
                <w:i/>
                <w:sz w:val="16"/>
                <w:lang w:val="fr-FR"/>
              </w:rPr>
            </w:pPr>
            <w:r w:rsidRPr="008B74D3">
              <w:rPr>
                <w:i/>
                <w:sz w:val="16"/>
                <w:lang w:val="fr-FR"/>
              </w:rPr>
              <w:t>2010</w:t>
            </w:r>
          </w:p>
        </w:tc>
        <w:tc>
          <w:tcPr>
            <w:tcW w:w="735" w:type="dxa"/>
            <w:tcBorders>
              <w:top w:val="single" w:sz="4" w:space="0" w:color="auto"/>
              <w:bottom w:val="single" w:sz="12" w:space="0" w:color="auto"/>
            </w:tcBorders>
            <w:shd w:val="clear" w:color="auto" w:fill="auto"/>
            <w:vAlign w:val="bottom"/>
          </w:tcPr>
          <w:p w14:paraId="022393F5" w14:textId="77777777" w:rsidR="008B74D3" w:rsidRPr="008B74D3" w:rsidRDefault="008B74D3" w:rsidP="008B74D3">
            <w:pPr>
              <w:suppressAutoHyphens w:val="0"/>
              <w:spacing w:before="80" w:after="80" w:line="200" w:lineRule="exact"/>
              <w:jc w:val="right"/>
              <w:rPr>
                <w:bCs/>
                <w:i/>
                <w:sz w:val="16"/>
                <w:lang w:val="fr-FR"/>
              </w:rPr>
            </w:pPr>
            <w:r w:rsidRPr="008B74D3">
              <w:rPr>
                <w:i/>
                <w:sz w:val="16"/>
                <w:lang w:val="fr-FR"/>
              </w:rPr>
              <w:t>2011</w:t>
            </w:r>
          </w:p>
        </w:tc>
        <w:tc>
          <w:tcPr>
            <w:tcW w:w="733" w:type="dxa"/>
            <w:tcBorders>
              <w:top w:val="single" w:sz="4" w:space="0" w:color="auto"/>
              <w:bottom w:val="single" w:sz="12" w:space="0" w:color="auto"/>
            </w:tcBorders>
            <w:shd w:val="clear" w:color="auto" w:fill="auto"/>
            <w:vAlign w:val="bottom"/>
          </w:tcPr>
          <w:p w14:paraId="29EFE244" w14:textId="77777777" w:rsidR="008B74D3" w:rsidRPr="008B74D3" w:rsidRDefault="008B74D3" w:rsidP="008B74D3">
            <w:pPr>
              <w:suppressAutoHyphens w:val="0"/>
              <w:spacing w:before="80" w:after="80" w:line="200" w:lineRule="exact"/>
              <w:jc w:val="right"/>
              <w:rPr>
                <w:bCs/>
                <w:i/>
                <w:sz w:val="16"/>
                <w:lang w:val="fr-FR"/>
              </w:rPr>
            </w:pPr>
            <w:r w:rsidRPr="008B74D3">
              <w:rPr>
                <w:i/>
                <w:sz w:val="16"/>
                <w:lang w:val="fr-FR"/>
              </w:rPr>
              <w:t>2012</w:t>
            </w:r>
          </w:p>
        </w:tc>
        <w:tc>
          <w:tcPr>
            <w:tcW w:w="735" w:type="dxa"/>
            <w:tcBorders>
              <w:top w:val="single" w:sz="4" w:space="0" w:color="auto"/>
              <w:bottom w:val="single" w:sz="12" w:space="0" w:color="auto"/>
            </w:tcBorders>
            <w:shd w:val="clear" w:color="auto" w:fill="auto"/>
            <w:vAlign w:val="bottom"/>
          </w:tcPr>
          <w:p w14:paraId="72C81063" w14:textId="77777777" w:rsidR="008B74D3" w:rsidRPr="008B74D3" w:rsidRDefault="008B74D3" w:rsidP="008B74D3">
            <w:pPr>
              <w:suppressAutoHyphens w:val="0"/>
              <w:spacing w:before="80" w:after="80" w:line="200" w:lineRule="exact"/>
              <w:jc w:val="right"/>
              <w:rPr>
                <w:bCs/>
                <w:i/>
                <w:sz w:val="16"/>
                <w:lang w:val="fr-FR"/>
              </w:rPr>
            </w:pPr>
            <w:r w:rsidRPr="008B74D3">
              <w:rPr>
                <w:i/>
                <w:sz w:val="16"/>
                <w:lang w:val="fr-FR"/>
              </w:rPr>
              <w:t>2013</w:t>
            </w:r>
          </w:p>
        </w:tc>
        <w:tc>
          <w:tcPr>
            <w:tcW w:w="733" w:type="dxa"/>
            <w:tcBorders>
              <w:top w:val="single" w:sz="4" w:space="0" w:color="auto"/>
              <w:bottom w:val="single" w:sz="12" w:space="0" w:color="auto"/>
            </w:tcBorders>
            <w:shd w:val="clear" w:color="auto" w:fill="auto"/>
            <w:vAlign w:val="bottom"/>
          </w:tcPr>
          <w:p w14:paraId="002993F7" w14:textId="77777777" w:rsidR="008B74D3" w:rsidRPr="008B74D3" w:rsidRDefault="008B74D3" w:rsidP="008B74D3">
            <w:pPr>
              <w:suppressAutoHyphens w:val="0"/>
              <w:spacing w:before="80" w:after="80" w:line="200" w:lineRule="exact"/>
              <w:jc w:val="right"/>
              <w:rPr>
                <w:bCs/>
                <w:i/>
                <w:sz w:val="16"/>
                <w:lang w:val="fr-FR"/>
              </w:rPr>
            </w:pPr>
            <w:r w:rsidRPr="008B74D3">
              <w:rPr>
                <w:i/>
                <w:sz w:val="16"/>
                <w:lang w:val="fr-FR"/>
              </w:rPr>
              <w:t>2014</w:t>
            </w:r>
          </w:p>
        </w:tc>
        <w:tc>
          <w:tcPr>
            <w:tcW w:w="735" w:type="dxa"/>
            <w:tcBorders>
              <w:top w:val="single" w:sz="4" w:space="0" w:color="auto"/>
              <w:bottom w:val="single" w:sz="12" w:space="0" w:color="auto"/>
            </w:tcBorders>
            <w:shd w:val="clear" w:color="auto" w:fill="auto"/>
            <w:vAlign w:val="bottom"/>
          </w:tcPr>
          <w:p w14:paraId="561E10B8" w14:textId="77777777" w:rsidR="008B74D3" w:rsidRPr="008B74D3" w:rsidRDefault="008B74D3" w:rsidP="008B74D3">
            <w:pPr>
              <w:suppressAutoHyphens w:val="0"/>
              <w:spacing w:before="80" w:after="80" w:line="200" w:lineRule="exact"/>
              <w:jc w:val="right"/>
              <w:rPr>
                <w:bCs/>
                <w:i/>
                <w:sz w:val="16"/>
                <w:lang w:val="fr-FR"/>
              </w:rPr>
            </w:pPr>
            <w:r w:rsidRPr="008B74D3">
              <w:rPr>
                <w:i/>
                <w:sz w:val="16"/>
                <w:lang w:val="fr-FR"/>
              </w:rPr>
              <w:t>2015</w:t>
            </w:r>
          </w:p>
        </w:tc>
        <w:tc>
          <w:tcPr>
            <w:tcW w:w="646" w:type="dxa"/>
            <w:tcBorders>
              <w:top w:val="single" w:sz="4" w:space="0" w:color="auto"/>
              <w:bottom w:val="single" w:sz="12" w:space="0" w:color="auto"/>
            </w:tcBorders>
            <w:shd w:val="clear" w:color="auto" w:fill="auto"/>
            <w:vAlign w:val="bottom"/>
          </w:tcPr>
          <w:p w14:paraId="5A744034" w14:textId="77777777" w:rsidR="008B74D3" w:rsidRPr="008B74D3" w:rsidRDefault="008B74D3" w:rsidP="008B74D3">
            <w:pPr>
              <w:suppressAutoHyphens w:val="0"/>
              <w:spacing w:before="80" w:after="80" w:line="200" w:lineRule="exact"/>
              <w:jc w:val="right"/>
              <w:rPr>
                <w:bCs/>
                <w:i/>
                <w:sz w:val="16"/>
                <w:lang w:val="fr-FR"/>
              </w:rPr>
            </w:pPr>
            <w:r w:rsidRPr="008B74D3">
              <w:rPr>
                <w:i/>
                <w:sz w:val="16"/>
                <w:lang w:val="fr-FR"/>
              </w:rPr>
              <w:t>2016</w:t>
            </w:r>
          </w:p>
        </w:tc>
      </w:tr>
      <w:tr w:rsidR="008B74D3" w:rsidRPr="008B74D3" w14:paraId="440874EA" w14:textId="77777777" w:rsidTr="008B74D3">
        <w:tc>
          <w:tcPr>
            <w:tcW w:w="1666" w:type="dxa"/>
            <w:tcBorders>
              <w:top w:val="single" w:sz="12" w:space="0" w:color="auto"/>
            </w:tcBorders>
            <w:shd w:val="clear" w:color="auto" w:fill="auto"/>
          </w:tcPr>
          <w:p w14:paraId="1E8BBD4F" w14:textId="77777777" w:rsidR="008B74D3" w:rsidRPr="008B74D3" w:rsidRDefault="008B74D3" w:rsidP="00CF7D1F">
            <w:pPr>
              <w:suppressAutoHyphens w:val="0"/>
              <w:spacing w:before="40" w:after="40" w:line="220" w:lineRule="exact"/>
              <w:rPr>
                <w:sz w:val="18"/>
                <w:lang w:val="fr-FR"/>
              </w:rPr>
            </w:pPr>
            <w:r w:rsidRPr="008B74D3">
              <w:rPr>
                <w:sz w:val="18"/>
                <w:lang w:val="fr-FR"/>
              </w:rPr>
              <w:t>Nombre de foyers pour</w:t>
            </w:r>
            <w:r>
              <w:rPr>
                <w:sz w:val="18"/>
                <w:lang w:val="fr-FR"/>
              </w:rPr>
              <w:t> </w:t>
            </w:r>
            <w:r w:rsidRPr="008B74D3">
              <w:rPr>
                <w:sz w:val="18"/>
                <w:lang w:val="fr-FR"/>
              </w:rPr>
              <w:t xml:space="preserve">enfants </w:t>
            </w:r>
          </w:p>
        </w:tc>
        <w:tc>
          <w:tcPr>
            <w:tcW w:w="653" w:type="dxa"/>
            <w:tcBorders>
              <w:top w:val="single" w:sz="12" w:space="0" w:color="auto"/>
            </w:tcBorders>
            <w:shd w:val="clear" w:color="auto" w:fill="auto"/>
            <w:vAlign w:val="bottom"/>
          </w:tcPr>
          <w:p w14:paraId="71EA478D"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113</w:t>
            </w:r>
          </w:p>
        </w:tc>
        <w:tc>
          <w:tcPr>
            <w:tcW w:w="733" w:type="dxa"/>
            <w:tcBorders>
              <w:top w:val="single" w:sz="12" w:space="0" w:color="auto"/>
            </w:tcBorders>
            <w:shd w:val="clear" w:color="auto" w:fill="auto"/>
            <w:vAlign w:val="bottom"/>
          </w:tcPr>
          <w:p w14:paraId="43C7F3D8"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100</w:t>
            </w:r>
          </w:p>
        </w:tc>
        <w:tc>
          <w:tcPr>
            <w:tcW w:w="735" w:type="dxa"/>
            <w:tcBorders>
              <w:top w:val="single" w:sz="12" w:space="0" w:color="auto"/>
            </w:tcBorders>
            <w:shd w:val="clear" w:color="auto" w:fill="auto"/>
            <w:vAlign w:val="bottom"/>
          </w:tcPr>
          <w:p w14:paraId="68E2769D"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115</w:t>
            </w:r>
          </w:p>
        </w:tc>
        <w:tc>
          <w:tcPr>
            <w:tcW w:w="733" w:type="dxa"/>
            <w:tcBorders>
              <w:top w:val="single" w:sz="12" w:space="0" w:color="auto"/>
            </w:tcBorders>
            <w:shd w:val="clear" w:color="auto" w:fill="auto"/>
            <w:vAlign w:val="bottom"/>
          </w:tcPr>
          <w:p w14:paraId="52ED5A5F"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82</w:t>
            </w:r>
          </w:p>
        </w:tc>
        <w:tc>
          <w:tcPr>
            <w:tcW w:w="735" w:type="dxa"/>
            <w:tcBorders>
              <w:top w:val="single" w:sz="12" w:space="0" w:color="auto"/>
            </w:tcBorders>
            <w:shd w:val="clear" w:color="auto" w:fill="auto"/>
            <w:vAlign w:val="bottom"/>
          </w:tcPr>
          <w:p w14:paraId="76B0D995"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88</w:t>
            </w:r>
          </w:p>
        </w:tc>
        <w:tc>
          <w:tcPr>
            <w:tcW w:w="733" w:type="dxa"/>
            <w:tcBorders>
              <w:top w:val="single" w:sz="12" w:space="0" w:color="auto"/>
            </w:tcBorders>
            <w:shd w:val="clear" w:color="auto" w:fill="auto"/>
            <w:vAlign w:val="bottom"/>
          </w:tcPr>
          <w:p w14:paraId="7998189E"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97</w:t>
            </w:r>
          </w:p>
        </w:tc>
        <w:tc>
          <w:tcPr>
            <w:tcW w:w="735" w:type="dxa"/>
            <w:tcBorders>
              <w:top w:val="single" w:sz="12" w:space="0" w:color="auto"/>
            </w:tcBorders>
            <w:shd w:val="clear" w:color="auto" w:fill="auto"/>
            <w:vAlign w:val="bottom"/>
          </w:tcPr>
          <w:p w14:paraId="5AF57064"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117</w:t>
            </w:r>
          </w:p>
        </w:tc>
        <w:tc>
          <w:tcPr>
            <w:tcW w:w="646" w:type="dxa"/>
            <w:tcBorders>
              <w:top w:val="single" w:sz="12" w:space="0" w:color="auto"/>
            </w:tcBorders>
            <w:shd w:val="clear" w:color="auto" w:fill="auto"/>
            <w:vAlign w:val="bottom"/>
          </w:tcPr>
          <w:p w14:paraId="14E58412"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92</w:t>
            </w:r>
          </w:p>
        </w:tc>
      </w:tr>
      <w:tr w:rsidR="008B74D3" w:rsidRPr="008B74D3" w14:paraId="7F878AEB" w14:textId="77777777" w:rsidTr="008B74D3">
        <w:tc>
          <w:tcPr>
            <w:tcW w:w="1666" w:type="dxa"/>
            <w:shd w:val="clear" w:color="auto" w:fill="auto"/>
          </w:tcPr>
          <w:p w14:paraId="137A0EB3" w14:textId="77777777" w:rsidR="008B74D3" w:rsidRPr="008B74D3" w:rsidRDefault="008B74D3" w:rsidP="00CF7D1F">
            <w:pPr>
              <w:suppressAutoHyphens w:val="0"/>
              <w:spacing w:before="40" w:after="40" w:line="220" w:lineRule="exact"/>
              <w:rPr>
                <w:sz w:val="18"/>
                <w:lang w:val="fr-FR"/>
              </w:rPr>
            </w:pPr>
            <w:r w:rsidRPr="008B74D3">
              <w:rPr>
                <w:sz w:val="18"/>
                <w:lang w:val="fr-FR"/>
              </w:rPr>
              <w:t xml:space="preserve">Nombre d’enfants </w:t>
            </w:r>
            <w:r>
              <w:rPr>
                <w:sz w:val="18"/>
                <w:lang w:val="fr-FR"/>
              </w:rPr>
              <w:br/>
            </w:r>
            <w:r w:rsidRPr="008B74D3">
              <w:rPr>
                <w:sz w:val="18"/>
                <w:lang w:val="fr-FR"/>
              </w:rPr>
              <w:t>pris en charge</w:t>
            </w:r>
          </w:p>
        </w:tc>
        <w:tc>
          <w:tcPr>
            <w:tcW w:w="653" w:type="dxa"/>
            <w:shd w:val="clear" w:color="auto" w:fill="auto"/>
            <w:vAlign w:val="bottom"/>
          </w:tcPr>
          <w:p w14:paraId="4C92ACC3"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35 620</w:t>
            </w:r>
          </w:p>
        </w:tc>
        <w:tc>
          <w:tcPr>
            <w:tcW w:w="733" w:type="dxa"/>
            <w:shd w:val="clear" w:color="auto" w:fill="auto"/>
            <w:vAlign w:val="bottom"/>
          </w:tcPr>
          <w:p w14:paraId="31FA9679"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24 339</w:t>
            </w:r>
          </w:p>
        </w:tc>
        <w:tc>
          <w:tcPr>
            <w:tcW w:w="735" w:type="dxa"/>
            <w:shd w:val="clear" w:color="auto" w:fill="auto"/>
            <w:vAlign w:val="bottom"/>
          </w:tcPr>
          <w:p w14:paraId="756B6D6E"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29 655</w:t>
            </w:r>
          </w:p>
        </w:tc>
        <w:tc>
          <w:tcPr>
            <w:tcW w:w="733" w:type="dxa"/>
            <w:shd w:val="clear" w:color="auto" w:fill="auto"/>
            <w:vAlign w:val="bottom"/>
          </w:tcPr>
          <w:p w14:paraId="35520E1F"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24 171</w:t>
            </w:r>
          </w:p>
        </w:tc>
        <w:tc>
          <w:tcPr>
            <w:tcW w:w="735" w:type="dxa"/>
            <w:shd w:val="clear" w:color="auto" w:fill="auto"/>
            <w:vAlign w:val="bottom"/>
          </w:tcPr>
          <w:p w14:paraId="27F48A2A"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34 966</w:t>
            </w:r>
          </w:p>
        </w:tc>
        <w:tc>
          <w:tcPr>
            <w:tcW w:w="733" w:type="dxa"/>
            <w:shd w:val="clear" w:color="auto" w:fill="auto"/>
            <w:vAlign w:val="bottom"/>
          </w:tcPr>
          <w:p w14:paraId="6B652AFF"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33 213</w:t>
            </w:r>
          </w:p>
        </w:tc>
        <w:tc>
          <w:tcPr>
            <w:tcW w:w="735" w:type="dxa"/>
            <w:shd w:val="clear" w:color="auto" w:fill="auto"/>
            <w:vAlign w:val="bottom"/>
          </w:tcPr>
          <w:p w14:paraId="232F6C41"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35 590</w:t>
            </w:r>
          </w:p>
        </w:tc>
        <w:tc>
          <w:tcPr>
            <w:tcW w:w="646" w:type="dxa"/>
            <w:shd w:val="clear" w:color="auto" w:fill="auto"/>
            <w:vAlign w:val="bottom"/>
          </w:tcPr>
          <w:p w14:paraId="6D58B794"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28 669</w:t>
            </w:r>
          </w:p>
        </w:tc>
      </w:tr>
      <w:tr w:rsidR="008B74D3" w:rsidRPr="008B74D3" w14:paraId="049113D8" w14:textId="77777777" w:rsidTr="008B74D3">
        <w:tc>
          <w:tcPr>
            <w:tcW w:w="1666" w:type="dxa"/>
            <w:shd w:val="clear" w:color="auto" w:fill="auto"/>
          </w:tcPr>
          <w:p w14:paraId="0DE957C7" w14:textId="77777777" w:rsidR="008B74D3" w:rsidRPr="008B74D3" w:rsidRDefault="008B74D3" w:rsidP="00CF7D1F">
            <w:pPr>
              <w:suppressAutoHyphens w:val="0"/>
              <w:spacing w:before="40" w:after="40" w:line="220" w:lineRule="exact"/>
              <w:rPr>
                <w:sz w:val="18"/>
                <w:lang w:val="fr-FR"/>
              </w:rPr>
            </w:pPr>
            <w:r w:rsidRPr="008B74D3">
              <w:rPr>
                <w:sz w:val="18"/>
                <w:lang w:val="fr-FR"/>
              </w:rPr>
              <w:t>Nombre d’orphelinats</w:t>
            </w:r>
          </w:p>
        </w:tc>
        <w:tc>
          <w:tcPr>
            <w:tcW w:w="653" w:type="dxa"/>
            <w:shd w:val="clear" w:color="auto" w:fill="auto"/>
            <w:vAlign w:val="bottom"/>
          </w:tcPr>
          <w:p w14:paraId="4BD93141"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37</w:t>
            </w:r>
          </w:p>
        </w:tc>
        <w:tc>
          <w:tcPr>
            <w:tcW w:w="733" w:type="dxa"/>
            <w:shd w:val="clear" w:color="auto" w:fill="auto"/>
            <w:vAlign w:val="bottom"/>
          </w:tcPr>
          <w:p w14:paraId="66435AC9"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38</w:t>
            </w:r>
          </w:p>
        </w:tc>
        <w:tc>
          <w:tcPr>
            <w:tcW w:w="735" w:type="dxa"/>
            <w:shd w:val="clear" w:color="auto" w:fill="auto"/>
            <w:vAlign w:val="bottom"/>
          </w:tcPr>
          <w:p w14:paraId="40FEB87F"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23</w:t>
            </w:r>
          </w:p>
        </w:tc>
        <w:tc>
          <w:tcPr>
            <w:tcW w:w="733" w:type="dxa"/>
            <w:shd w:val="clear" w:color="auto" w:fill="auto"/>
            <w:vAlign w:val="bottom"/>
          </w:tcPr>
          <w:p w14:paraId="06F8B40F"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23</w:t>
            </w:r>
          </w:p>
        </w:tc>
        <w:tc>
          <w:tcPr>
            <w:tcW w:w="735" w:type="dxa"/>
            <w:shd w:val="clear" w:color="auto" w:fill="auto"/>
            <w:vAlign w:val="bottom"/>
          </w:tcPr>
          <w:p w14:paraId="0E2067B6"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18</w:t>
            </w:r>
          </w:p>
        </w:tc>
        <w:tc>
          <w:tcPr>
            <w:tcW w:w="733" w:type="dxa"/>
            <w:shd w:val="clear" w:color="auto" w:fill="auto"/>
            <w:vAlign w:val="bottom"/>
          </w:tcPr>
          <w:p w14:paraId="0C3776CE"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19</w:t>
            </w:r>
          </w:p>
        </w:tc>
        <w:tc>
          <w:tcPr>
            <w:tcW w:w="735" w:type="dxa"/>
            <w:shd w:val="clear" w:color="auto" w:fill="auto"/>
            <w:vAlign w:val="bottom"/>
          </w:tcPr>
          <w:p w14:paraId="46D56D77"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20</w:t>
            </w:r>
          </w:p>
        </w:tc>
        <w:tc>
          <w:tcPr>
            <w:tcW w:w="646" w:type="dxa"/>
            <w:shd w:val="clear" w:color="auto" w:fill="auto"/>
            <w:vAlign w:val="bottom"/>
          </w:tcPr>
          <w:p w14:paraId="04D543A7" w14:textId="77777777" w:rsidR="008B74D3" w:rsidRPr="008B74D3" w:rsidRDefault="008B74D3" w:rsidP="008B74D3">
            <w:pPr>
              <w:suppressAutoHyphens w:val="0"/>
              <w:spacing w:before="40" w:after="40" w:line="220" w:lineRule="exact"/>
              <w:jc w:val="right"/>
              <w:rPr>
                <w:bCs/>
                <w:sz w:val="18"/>
                <w:lang w:val="fr-FR"/>
              </w:rPr>
            </w:pPr>
            <w:r w:rsidRPr="008B74D3">
              <w:rPr>
                <w:sz w:val="18"/>
                <w:lang w:val="fr-FR"/>
              </w:rPr>
              <w:t>19</w:t>
            </w:r>
          </w:p>
        </w:tc>
      </w:tr>
      <w:tr w:rsidR="008B74D3" w:rsidRPr="008B74D3" w14:paraId="1399F63D" w14:textId="77777777" w:rsidTr="008B74D3">
        <w:tc>
          <w:tcPr>
            <w:tcW w:w="1666" w:type="dxa"/>
            <w:tcBorders>
              <w:bottom w:val="single" w:sz="12" w:space="0" w:color="auto"/>
            </w:tcBorders>
            <w:shd w:val="clear" w:color="auto" w:fill="auto"/>
          </w:tcPr>
          <w:p w14:paraId="4CB30575" w14:textId="77777777" w:rsidR="008B74D3" w:rsidRPr="008B74D3" w:rsidRDefault="008B74D3" w:rsidP="00CF7D1F">
            <w:pPr>
              <w:suppressAutoHyphens w:val="0"/>
              <w:spacing w:before="40" w:after="40" w:line="220" w:lineRule="exact"/>
              <w:rPr>
                <w:sz w:val="18"/>
                <w:lang w:val="fr-FR"/>
              </w:rPr>
            </w:pPr>
            <w:r w:rsidRPr="008B74D3">
              <w:rPr>
                <w:sz w:val="18"/>
                <w:lang w:val="fr-FR"/>
              </w:rPr>
              <w:t xml:space="preserve">Nombre d’enfants </w:t>
            </w:r>
            <w:r>
              <w:rPr>
                <w:sz w:val="18"/>
                <w:lang w:val="fr-FR"/>
              </w:rPr>
              <w:br/>
            </w:r>
            <w:r w:rsidRPr="008B74D3">
              <w:rPr>
                <w:sz w:val="18"/>
                <w:lang w:val="fr-FR"/>
              </w:rPr>
              <w:t>pris en charge</w:t>
            </w:r>
          </w:p>
        </w:tc>
        <w:tc>
          <w:tcPr>
            <w:tcW w:w="653" w:type="dxa"/>
            <w:tcBorders>
              <w:bottom w:val="single" w:sz="12" w:space="0" w:color="auto"/>
            </w:tcBorders>
            <w:shd w:val="clear" w:color="auto" w:fill="auto"/>
            <w:vAlign w:val="bottom"/>
          </w:tcPr>
          <w:p w14:paraId="0AE537FE"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2 920</w:t>
            </w:r>
          </w:p>
        </w:tc>
        <w:tc>
          <w:tcPr>
            <w:tcW w:w="733" w:type="dxa"/>
            <w:tcBorders>
              <w:bottom w:val="single" w:sz="12" w:space="0" w:color="auto"/>
            </w:tcBorders>
            <w:shd w:val="clear" w:color="auto" w:fill="auto"/>
            <w:vAlign w:val="bottom"/>
          </w:tcPr>
          <w:p w14:paraId="16A1C0A0"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2 537</w:t>
            </w:r>
          </w:p>
        </w:tc>
        <w:tc>
          <w:tcPr>
            <w:tcW w:w="735" w:type="dxa"/>
            <w:tcBorders>
              <w:bottom w:val="single" w:sz="12" w:space="0" w:color="auto"/>
            </w:tcBorders>
            <w:shd w:val="clear" w:color="auto" w:fill="auto"/>
            <w:vAlign w:val="bottom"/>
          </w:tcPr>
          <w:p w14:paraId="56677A30"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1 230</w:t>
            </w:r>
          </w:p>
        </w:tc>
        <w:tc>
          <w:tcPr>
            <w:tcW w:w="733" w:type="dxa"/>
            <w:tcBorders>
              <w:bottom w:val="single" w:sz="12" w:space="0" w:color="auto"/>
            </w:tcBorders>
            <w:shd w:val="clear" w:color="auto" w:fill="auto"/>
            <w:vAlign w:val="bottom"/>
          </w:tcPr>
          <w:p w14:paraId="5AC768E4"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2 403</w:t>
            </w:r>
          </w:p>
        </w:tc>
        <w:tc>
          <w:tcPr>
            <w:tcW w:w="735" w:type="dxa"/>
            <w:tcBorders>
              <w:bottom w:val="single" w:sz="12" w:space="0" w:color="auto"/>
            </w:tcBorders>
            <w:shd w:val="clear" w:color="auto" w:fill="auto"/>
            <w:vAlign w:val="bottom"/>
          </w:tcPr>
          <w:p w14:paraId="2F0FCA6C"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1 899</w:t>
            </w:r>
          </w:p>
        </w:tc>
        <w:tc>
          <w:tcPr>
            <w:tcW w:w="733" w:type="dxa"/>
            <w:tcBorders>
              <w:bottom w:val="single" w:sz="12" w:space="0" w:color="auto"/>
            </w:tcBorders>
            <w:shd w:val="clear" w:color="auto" w:fill="auto"/>
            <w:vAlign w:val="bottom"/>
          </w:tcPr>
          <w:p w14:paraId="0BD551AD"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2 078</w:t>
            </w:r>
          </w:p>
        </w:tc>
        <w:tc>
          <w:tcPr>
            <w:tcW w:w="735" w:type="dxa"/>
            <w:tcBorders>
              <w:bottom w:val="single" w:sz="12" w:space="0" w:color="auto"/>
            </w:tcBorders>
            <w:shd w:val="clear" w:color="auto" w:fill="auto"/>
            <w:vAlign w:val="bottom"/>
          </w:tcPr>
          <w:p w14:paraId="11AB156B"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2 033</w:t>
            </w:r>
          </w:p>
        </w:tc>
        <w:tc>
          <w:tcPr>
            <w:tcW w:w="646" w:type="dxa"/>
            <w:tcBorders>
              <w:bottom w:val="single" w:sz="12" w:space="0" w:color="auto"/>
            </w:tcBorders>
            <w:shd w:val="clear" w:color="auto" w:fill="auto"/>
            <w:vAlign w:val="bottom"/>
          </w:tcPr>
          <w:p w14:paraId="6B616CDB" w14:textId="77777777" w:rsidR="008B74D3" w:rsidRPr="008B74D3" w:rsidRDefault="008B74D3" w:rsidP="008B74D3">
            <w:pPr>
              <w:suppressAutoHyphens w:val="0"/>
              <w:spacing w:before="40" w:after="40" w:line="220" w:lineRule="exact"/>
              <w:jc w:val="right"/>
              <w:rPr>
                <w:sz w:val="18"/>
                <w:lang w:val="fr-FR"/>
              </w:rPr>
            </w:pPr>
            <w:r w:rsidRPr="008B74D3">
              <w:rPr>
                <w:sz w:val="18"/>
                <w:lang w:val="fr-FR"/>
              </w:rPr>
              <w:t>1 980</w:t>
            </w:r>
          </w:p>
        </w:tc>
      </w:tr>
    </w:tbl>
    <w:p w14:paraId="14882C33" w14:textId="77777777" w:rsidR="004720D0" w:rsidRPr="004720D0" w:rsidRDefault="004720D0" w:rsidP="004720D0">
      <w:pPr>
        <w:pStyle w:val="SingleTxtG"/>
        <w:spacing w:before="120" w:after="240"/>
        <w:ind w:firstLine="170"/>
        <w:rPr>
          <w:sz w:val="18"/>
          <w:szCs w:val="18"/>
          <w:lang w:val="fr-FR"/>
        </w:rPr>
      </w:pPr>
      <w:r w:rsidRPr="004720D0">
        <w:rPr>
          <w:i/>
          <w:iCs/>
          <w:sz w:val="18"/>
          <w:szCs w:val="18"/>
          <w:lang w:val="fr-FR"/>
        </w:rPr>
        <w:t>Source </w:t>
      </w:r>
      <w:r w:rsidRPr="004720D0">
        <w:rPr>
          <w:iCs/>
          <w:sz w:val="18"/>
          <w:szCs w:val="18"/>
          <w:lang w:val="fr-FR"/>
        </w:rPr>
        <w:t>:</w:t>
      </w:r>
      <w:r w:rsidRPr="004720D0">
        <w:rPr>
          <w:sz w:val="18"/>
          <w:szCs w:val="18"/>
          <w:lang w:val="fr-FR"/>
        </w:rPr>
        <w:t xml:space="preserve"> MGCAS, 2016.</w:t>
      </w:r>
    </w:p>
    <w:p w14:paraId="4714502E" w14:textId="77777777" w:rsidR="004720D0" w:rsidRPr="00326A09" w:rsidRDefault="004720D0" w:rsidP="00C35B7C">
      <w:pPr>
        <w:pStyle w:val="SingleTxtG"/>
        <w:rPr>
          <w:bCs/>
          <w:lang w:val="fr-FR"/>
        </w:rPr>
      </w:pPr>
      <w:r w:rsidRPr="00326A09">
        <w:rPr>
          <w:lang w:val="fr-FR"/>
        </w:rPr>
        <w:t>313.</w:t>
      </w:r>
      <w:r w:rsidRPr="00326A09">
        <w:rPr>
          <w:lang w:val="fr-FR"/>
        </w:rPr>
        <w:tab/>
        <w:t>Comme cela a été indiqué dans le présent rapport, la priorité est donnée au regroupement familial et à l</w:t>
      </w:r>
      <w:r>
        <w:rPr>
          <w:lang w:val="fr-FR"/>
        </w:rPr>
        <w:t>’</w:t>
      </w:r>
      <w:r w:rsidRPr="00326A09">
        <w:rPr>
          <w:lang w:val="fr-FR"/>
        </w:rPr>
        <w:t>intégration dans des familles d</w:t>
      </w:r>
      <w:r>
        <w:rPr>
          <w:lang w:val="fr-FR"/>
        </w:rPr>
        <w:t>’</w:t>
      </w:r>
      <w:r w:rsidRPr="00326A09">
        <w:rPr>
          <w:lang w:val="fr-FR"/>
        </w:rPr>
        <w:t>accueil. Dans ce contexte, les enfants sont essentiellement pris en charge dans des centres ouverts qui proposent des activités éducatives et de loisirs.</w:t>
      </w:r>
    </w:p>
    <w:p w14:paraId="7154E2A1" w14:textId="77777777" w:rsidR="004720D0" w:rsidRPr="00326A09" w:rsidRDefault="004720D0" w:rsidP="004720D0">
      <w:pPr>
        <w:pStyle w:val="HChG"/>
        <w:rPr>
          <w:lang w:val="fr-FR"/>
        </w:rPr>
      </w:pPr>
      <w:bookmarkStart w:id="123" w:name="_Toc489978904"/>
      <w:r w:rsidRPr="00326A09">
        <w:rPr>
          <w:lang w:val="fr-FR"/>
        </w:rPr>
        <w:lastRenderedPageBreak/>
        <w:tab/>
        <w:t>VIII.</w:t>
      </w:r>
      <w:r w:rsidRPr="00326A09">
        <w:rPr>
          <w:lang w:val="fr-FR"/>
        </w:rPr>
        <w:tab/>
        <w:t xml:space="preserve">Éducation, formation et orientation professionnelles </w:t>
      </w:r>
      <w:r w:rsidR="00C35B7C">
        <w:rPr>
          <w:lang w:val="fr-FR"/>
        </w:rPr>
        <w:br/>
      </w:r>
      <w:r w:rsidRPr="00326A09">
        <w:rPr>
          <w:lang w:val="fr-FR"/>
        </w:rPr>
        <w:t>(art</w:t>
      </w:r>
      <w:r>
        <w:rPr>
          <w:lang w:val="fr-FR"/>
        </w:rPr>
        <w:t>.</w:t>
      </w:r>
      <w:r w:rsidRPr="00326A09">
        <w:rPr>
          <w:lang w:val="fr-FR"/>
        </w:rPr>
        <w:t> 11 et 12)</w:t>
      </w:r>
      <w:bookmarkEnd w:id="123"/>
    </w:p>
    <w:p w14:paraId="6087263C" w14:textId="77777777" w:rsidR="004720D0" w:rsidRPr="004D5D80" w:rsidRDefault="004720D0" w:rsidP="004720D0">
      <w:pPr>
        <w:pStyle w:val="SingleTxtG"/>
        <w:rPr>
          <w:bCs/>
          <w:spacing w:val="-2"/>
          <w:lang w:val="fr-FR"/>
        </w:rPr>
      </w:pPr>
      <w:r w:rsidRPr="004D5D80">
        <w:rPr>
          <w:spacing w:val="-2"/>
          <w:lang w:val="fr-FR"/>
        </w:rPr>
        <w:t>314.</w:t>
      </w:r>
      <w:r w:rsidRPr="004D5D80">
        <w:rPr>
          <w:spacing w:val="-2"/>
          <w:lang w:val="fr-FR"/>
        </w:rPr>
        <w:tab/>
        <w:t xml:space="preserve">La Constitution et divers textes de loi en vigueur disposent que l’éducation est un droit </w:t>
      </w:r>
      <w:r w:rsidRPr="004D5D80">
        <w:rPr>
          <w:lang w:val="fr-FR"/>
        </w:rPr>
        <w:t>et un devoir pour chaque citoyen. L’État favorise la poursuite de l’éducation dans le cadre de la formation continue professionnelle ainsi que l’égalité d’accès de tous les citoyens.</w:t>
      </w:r>
    </w:p>
    <w:p w14:paraId="3BD2AD6E" w14:textId="77777777" w:rsidR="004720D0" w:rsidRPr="00326A09" w:rsidRDefault="004720D0" w:rsidP="004720D0">
      <w:pPr>
        <w:pStyle w:val="SingleTxtG"/>
        <w:rPr>
          <w:bCs/>
          <w:lang w:val="fr-FR"/>
        </w:rPr>
      </w:pPr>
      <w:r w:rsidRPr="00326A09">
        <w:rPr>
          <w:lang w:val="fr-FR"/>
        </w:rPr>
        <w:t>315.</w:t>
      </w:r>
      <w:r w:rsidRPr="00326A09">
        <w:rPr>
          <w:lang w:val="fr-FR"/>
        </w:rPr>
        <w:tab/>
        <w:t>Dans ce contexte, l</w:t>
      </w:r>
      <w:r>
        <w:rPr>
          <w:lang w:val="fr-FR"/>
        </w:rPr>
        <w:t>’</w:t>
      </w:r>
      <w:r w:rsidRPr="00326A09">
        <w:rPr>
          <w:lang w:val="fr-FR"/>
        </w:rPr>
        <w:t>éducation de base est assurée pour tous les citoyens, au moyen de l</w:t>
      </w:r>
      <w:r>
        <w:rPr>
          <w:lang w:val="fr-FR"/>
        </w:rPr>
        <w:t>’</w:t>
      </w:r>
      <w:r w:rsidRPr="00326A09">
        <w:rPr>
          <w:lang w:val="fr-FR"/>
        </w:rPr>
        <w:t>introduction progressive de l</w:t>
      </w:r>
      <w:r>
        <w:rPr>
          <w:lang w:val="fr-FR"/>
        </w:rPr>
        <w:t>’</w:t>
      </w:r>
      <w:r w:rsidRPr="00326A09">
        <w:rPr>
          <w:lang w:val="fr-FR"/>
        </w:rPr>
        <w:t>enseignement obligatoire et de l</w:t>
      </w:r>
      <w:r>
        <w:rPr>
          <w:lang w:val="fr-FR"/>
        </w:rPr>
        <w:t>’</w:t>
      </w:r>
      <w:r w:rsidRPr="00326A09">
        <w:rPr>
          <w:lang w:val="fr-FR"/>
        </w:rPr>
        <w:t>accès à la formation professionnelle.</w:t>
      </w:r>
    </w:p>
    <w:p w14:paraId="1C542270" w14:textId="77777777" w:rsidR="004720D0" w:rsidRPr="00326A09" w:rsidRDefault="004720D0" w:rsidP="004720D0">
      <w:pPr>
        <w:pStyle w:val="SingleTxtG"/>
        <w:rPr>
          <w:bCs/>
          <w:lang w:val="fr-FR"/>
        </w:rPr>
      </w:pPr>
      <w:r w:rsidRPr="00326A09">
        <w:rPr>
          <w:lang w:val="fr-FR"/>
        </w:rPr>
        <w:t>316.</w:t>
      </w:r>
      <w:r w:rsidRPr="00326A09">
        <w:rPr>
          <w:lang w:val="fr-FR"/>
        </w:rPr>
        <w:tab/>
        <w:t>Le droit à l</w:t>
      </w:r>
      <w:r>
        <w:rPr>
          <w:lang w:val="fr-FR"/>
        </w:rPr>
        <w:t>’</w:t>
      </w:r>
      <w:r w:rsidRPr="00326A09">
        <w:rPr>
          <w:lang w:val="fr-FR"/>
        </w:rPr>
        <w:t>éducation se matérialise par l</w:t>
      </w:r>
      <w:r>
        <w:rPr>
          <w:lang w:val="fr-FR"/>
        </w:rPr>
        <w:t>’</w:t>
      </w:r>
      <w:r w:rsidRPr="00326A09">
        <w:rPr>
          <w:lang w:val="fr-FR"/>
        </w:rPr>
        <w:t xml:space="preserve">intermédiaire du Système éducatif national, dont les principes essentiels figurent dans la loi </w:t>
      </w:r>
      <w:r w:rsidR="000633E1">
        <w:rPr>
          <w:lang w:val="fr-FR"/>
        </w:rPr>
        <w:t>n</w:t>
      </w:r>
      <w:r w:rsidR="000633E1" w:rsidRPr="000633E1">
        <w:rPr>
          <w:vertAlign w:val="superscript"/>
          <w:lang w:val="fr-FR"/>
        </w:rPr>
        <w:t>o</w:t>
      </w:r>
      <w:r w:rsidR="000633E1">
        <w:rPr>
          <w:lang w:val="fr-FR"/>
        </w:rPr>
        <w:t> </w:t>
      </w:r>
      <w:r w:rsidRPr="00326A09">
        <w:rPr>
          <w:lang w:val="fr-FR"/>
        </w:rPr>
        <w:t>6/92 du 6 mai. Cette loi définit les domaines de l</w:t>
      </w:r>
      <w:r>
        <w:rPr>
          <w:lang w:val="fr-FR"/>
        </w:rPr>
        <w:t>’</w:t>
      </w:r>
      <w:r w:rsidRPr="00326A09">
        <w:rPr>
          <w:lang w:val="fr-FR"/>
        </w:rPr>
        <w:t>enseignement : préscolaire, scolaire et extrascolaire.</w:t>
      </w:r>
    </w:p>
    <w:p w14:paraId="62B9F57B" w14:textId="77777777" w:rsidR="004720D0" w:rsidRPr="00326A09" w:rsidRDefault="004720D0" w:rsidP="00EB2A6D">
      <w:pPr>
        <w:pStyle w:val="H1G"/>
        <w:rPr>
          <w:lang w:val="fr-FR"/>
        </w:rPr>
      </w:pPr>
      <w:bookmarkStart w:id="124" w:name="_Toc489978905"/>
      <w:r w:rsidRPr="00326A09">
        <w:rPr>
          <w:lang w:val="fr-FR"/>
        </w:rPr>
        <w:tab/>
        <w:t>A.</w:t>
      </w:r>
      <w:r w:rsidRPr="00326A09">
        <w:rPr>
          <w:lang w:val="fr-FR"/>
        </w:rPr>
        <w:tab/>
        <w:t>Enseignement préscolaire</w:t>
      </w:r>
      <w:bookmarkEnd w:id="124"/>
    </w:p>
    <w:p w14:paraId="130B64E0" w14:textId="77777777" w:rsidR="004720D0" w:rsidRPr="00326A09" w:rsidRDefault="004720D0" w:rsidP="004720D0">
      <w:pPr>
        <w:pStyle w:val="SingleTxtG"/>
        <w:rPr>
          <w:bCs/>
          <w:lang w:val="fr-FR"/>
        </w:rPr>
      </w:pPr>
      <w:r w:rsidRPr="00326A09">
        <w:rPr>
          <w:lang w:val="fr-FR"/>
        </w:rPr>
        <w:t>317.</w:t>
      </w:r>
      <w:r w:rsidRPr="00326A09">
        <w:rPr>
          <w:lang w:val="fr-FR"/>
        </w:rPr>
        <w:tab/>
        <w:t>L</w:t>
      </w:r>
      <w:r>
        <w:rPr>
          <w:lang w:val="fr-FR"/>
        </w:rPr>
        <w:t>’</w:t>
      </w:r>
      <w:r w:rsidRPr="00326A09">
        <w:rPr>
          <w:lang w:val="fr-FR"/>
        </w:rPr>
        <w:t>enseignement préscolaire a pour but d</w:t>
      </w:r>
      <w:r>
        <w:rPr>
          <w:lang w:val="fr-FR"/>
        </w:rPr>
        <w:t>’</w:t>
      </w:r>
      <w:r w:rsidRPr="00326A09">
        <w:rPr>
          <w:lang w:val="fr-FR"/>
        </w:rPr>
        <w:t>assurer le développement complet et harmonieux de l</w:t>
      </w:r>
      <w:r>
        <w:rPr>
          <w:lang w:val="fr-FR"/>
        </w:rPr>
        <w:t>’</w:t>
      </w:r>
      <w:r w:rsidRPr="00326A09">
        <w:rPr>
          <w:lang w:val="fr-FR"/>
        </w:rPr>
        <w:t xml:space="preserve">enfant, en particulier de ses capacités intellectuelles, morales et sociales et de ses aptitudes psychomotrices. </w:t>
      </w:r>
    </w:p>
    <w:p w14:paraId="37299C26" w14:textId="77777777" w:rsidR="004720D0" w:rsidRPr="00326A09" w:rsidRDefault="004720D0" w:rsidP="004720D0">
      <w:pPr>
        <w:pStyle w:val="SingleTxtG"/>
        <w:rPr>
          <w:bCs/>
          <w:lang w:val="fr-FR"/>
        </w:rPr>
      </w:pPr>
      <w:r w:rsidRPr="00326A09">
        <w:rPr>
          <w:lang w:val="fr-FR"/>
        </w:rPr>
        <w:t>318.</w:t>
      </w:r>
      <w:r w:rsidRPr="00326A09">
        <w:rPr>
          <w:lang w:val="fr-FR"/>
        </w:rPr>
        <w:tab/>
        <w:t>Il est dispensé dans des crèches et jardins d</w:t>
      </w:r>
      <w:r>
        <w:rPr>
          <w:lang w:val="fr-FR"/>
        </w:rPr>
        <w:t>’</w:t>
      </w:r>
      <w:r w:rsidRPr="00326A09">
        <w:rPr>
          <w:lang w:val="fr-FR"/>
        </w:rPr>
        <w:t>enfants jusqu</w:t>
      </w:r>
      <w:r>
        <w:rPr>
          <w:lang w:val="fr-FR"/>
        </w:rPr>
        <w:t>’</w:t>
      </w:r>
      <w:r w:rsidRPr="00326A09">
        <w:rPr>
          <w:lang w:val="fr-FR"/>
        </w:rPr>
        <w:t>à l</w:t>
      </w:r>
      <w:r>
        <w:rPr>
          <w:lang w:val="fr-FR"/>
        </w:rPr>
        <w:t>’</w:t>
      </w:r>
      <w:r w:rsidRPr="00326A09">
        <w:rPr>
          <w:lang w:val="fr-FR"/>
        </w:rPr>
        <w:t>âge de 6 ans. Il</w:t>
      </w:r>
      <w:r w:rsidR="00E11815">
        <w:rPr>
          <w:lang w:val="fr-FR"/>
        </w:rPr>
        <w:t> </w:t>
      </w:r>
      <w:r w:rsidRPr="00326A09">
        <w:rPr>
          <w:lang w:val="fr-FR"/>
        </w:rPr>
        <w:t>incombe au Ministère de l</w:t>
      </w:r>
      <w:r>
        <w:rPr>
          <w:lang w:val="fr-FR"/>
        </w:rPr>
        <w:t>’</w:t>
      </w:r>
      <w:r w:rsidRPr="00326A09">
        <w:rPr>
          <w:lang w:val="fr-FR"/>
        </w:rPr>
        <w:t>égalité des sexes, de l</w:t>
      </w:r>
      <w:r>
        <w:rPr>
          <w:lang w:val="fr-FR"/>
        </w:rPr>
        <w:t>’</w:t>
      </w:r>
      <w:r w:rsidRPr="00326A09">
        <w:rPr>
          <w:lang w:val="fr-FR"/>
        </w:rPr>
        <w:t>enfance et de la protection sociale, ainsi qu</w:t>
      </w:r>
      <w:r>
        <w:rPr>
          <w:lang w:val="fr-FR"/>
        </w:rPr>
        <w:t>’</w:t>
      </w:r>
      <w:r w:rsidRPr="00326A09">
        <w:rPr>
          <w:lang w:val="fr-FR"/>
        </w:rPr>
        <w:t>aux Ministères de l</w:t>
      </w:r>
      <w:r>
        <w:rPr>
          <w:lang w:val="fr-FR"/>
        </w:rPr>
        <w:t>’</w:t>
      </w:r>
      <w:r w:rsidRPr="00326A09">
        <w:rPr>
          <w:lang w:val="fr-FR"/>
        </w:rPr>
        <w:t>éducation et de la santé, de définir les normes générales de l</w:t>
      </w:r>
      <w:r>
        <w:rPr>
          <w:lang w:val="fr-FR"/>
        </w:rPr>
        <w:t>’</w:t>
      </w:r>
      <w:r w:rsidRPr="00326A09">
        <w:rPr>
          <w:lang w:val="fr-FR"/>
        </w:rPr>
        <w:t>enseignement préscolaire, d</w:t>
      </w:r>
      <w:r>
        <w:rPr>
          <w:lang w:val="fr-FR"/>
        </w:rPr>
        <w:t>’</w:t>
      </w:r>
      <w:r w:rsidRPr="00326A09">
        <w:rPr>
          <w:lang w:val="fr-FR"/>
        </w:rPr>
        <w:t>appuyer et surveiller le respect de ces normes, et de définir les normes et les critères relatifs à l</w:t>
      </w:r>
      <w:r>
        <w:rPr>
          <w:lang w:val="fr-FR"/>
        </w:rPr>
        <w:t>’</w:t>
      </w:r>
      <w:r w:rsidRPr="00326A09">
        <w:rPr>
          <w:lang w:val="fr-FR"/>
        </w:rPr>
        <w:t>ouverture, au fonctionnement et à la fermeture des établissements d</w:t>
      </w:r>
      <w:r>
        <w:rPr>
          <w:lang w:val="fr-FR"/>
        </w:rPr>
        <w:t>’</w:t>
      </w:r>
      <w:r w:rsidRPr="00326A09">
        <w:rPr>
          <w:lang w:val="fr-FR"/>
        </w:rPr>
        <w:t>enseignement préscolaire.</w:t>
      </w:r>
    </w:p>
    <w:p w14:paraId="52582F2D" w14:textId="77777777" w:rsidR="004720D0" w:rsidRPr="00326A09" w:rsidRDefault="004720D0" w:rsidP="004720D0">
      <w:pPr>
        <w:pStyle w:val="SingleTxtG"/>
        <w:rPr>
          <w:bCs/>
          <w:lang w:val="fr-FR"/>
        </w:rPr>
      </w:pPr>
      <w:r w:rsidRPr="00326A09">
        <w:rPr>
          <w:lang w:val="fr-FR"/>
        </w:rPr>
        <w:t>319.</w:t>
      </w:r>
      <w:r w:rsidRPr="00326A09">
        <w:rPr>
          <w:lang w:val="fr-FR"/>
        </w:rPr>
        <w:tab/>
        <w:t>Il convient de signaler ici l</w:t>
      </w:r>
      <w:r>
        <w:rPr>
          <w:lang w:val="fr-FR"/>
        </w:rPr>
        <w:t>’</w:t>
      </w:r>
      <w:r w:rsidRPr="00326A09">
        <w:rPr>
          <w:lang w:val="fr-FR"/>
        </w:rPr>
        <w:t>approbation par le Conseil des ministres de la Stratégie pour le développement complet des enfants d</w:t>
      </w:r>
      <w:r>
        <w:rPr>
          <w:lang w:val="fr-FR"/>
        </w:rPr>
        <w:t>’</w:t>
      </w:r>
      <w:r w:rsidRPr="00326A09">
        <w:rPr>
          <w:lang w:val="fr-FR"/>
        </w:rPr>
        <w:t>âge préscolaire et le lancement du projet pilote avec un financement de la Banque mondiale.</w:t>
      </w:r>
    </w:p>
    <w:p w14:paraId="1C16B53B" w14:textId="77777777" w:rsidR="004720D0" w:rsidRPr="00326A09" w:rsidRDefault="004720D0" w:rsidP="004720D0">
      <w:pPr>
        <w:pStyle w:val="SingleTxtG"/>
        <w:rPr>
          <w:bCs/>
          <w:lang w:val="fr-FR"/>
        </w:rPr>
      </w:pPr>
      <w:r w:rsidRPr="00326A09">
        <w:rPr>
          <w:lang w:val="fr-FR"/>
        </w:rPr>
        <w:t>320.</w:t>
      </w:r>
      <w:r w:rsidRPr="00326A09">
        <w:rPr>
          <w:lang w:val="fr-FR"/>
        </w:rPr>
        <w:tab/>
        <w:t>Au cours de la période considérée, le nombre de crèches et jardins d</w:t>
      </w:r>
      <w:r>
        <w:rPr>
          <w:lang w:val="fr-FR"/>
        </w:rPr>
        <w:t>’</w:t>
      </w:r>
      <w:r w:rsidRPr="00326A09">
        <w:rPr>
          <w:lang w:val="fr-FR"/>
        </w:rPr>
        <w:t>enfants publics et privés a augmenté, passant de 181 en 2009 à 436 en 2016, et le nombre d</w:t>
      </w:r>
      <w:r>
        <w:rPr>
          <w:lang w:val="fr-FR"/>
        </w:rPr>
        <w:t>’</w:t>
      </w:r>
      <w:r w:rsidRPr="00326A09">
        <w:rPr>
          <w:lang w:val="fr-FR"/>
        </w:rPr>
        <w:t>établissements communautaires est passé de 608 à 741. Le nombre d</w:t>
      </w:r>
      <w:r>
        <w:rPr>
          <w:lang w:val="fr-FR"/>
        </w:rPr>
        <w:t>’</w:t>
      </w:r>
      <w:r w:rsidRPr="00326A09">
        <w:rPr>
          <w:lang w:val="fr-FR"/>
        </w:rPr>
        <w:t>enfants fréquentant les établissements d</w:t>
      </w:r>
      <w:r>
        <w:rPr>
          <w:lang w:val="fr-FR"/>
        </w:rPr>
        <w:t>’</w:t>
      </w:r>
      <w:r w:rsidRPr="00326A09">
        <w:rPr>
          <w:lang w:val="fr-FR"/>
        </w:rPr>
        <w:t>enseignement préscolaire publics, privés et communautaires est passé de 63 811 en 2009 à 91 911 en 2016. Le graphique ci-dessous montre l</w:t>
      </w:r>
      <w:r>
        <w:rPr>
          <w:lang w:val="fr-FR"/>
        </w:rPr>
        <w:t>’</w:t>
      </w:r>
      <w:r w:rsidRPr="00326A09">
        <w:rPr>
          <w:lang w:val="fr-FR"/>
        </w:rPr>
        <w:t>évolution de la fréquentation des</w:t>
      </w:r>
      <w:r w:rsidR="000C7C0F">
        <w:rPr>
          <w:lang w:val="fr-FR"/>
        </w:rPr>
        <w:t> </w:t>
      </w:r>
      <w:r w:rsidRPr="00326A09">
        <w:rPr>
          <w:lang w:val="fr-FR"/>
        </w:rPr>
        <w:t>crèches.</w:t>
      </w:r>
    </w:p>
    <w:p w14:paraId="2E3350C8" w14:textId="77777777" w:rsidR="008B74D3" w:rsidRDefault="004720D0" w:rsidP="004D5D80">
      <w:pPr>
        <w:pStyle w:val="H23G"/>
        <w:rPr>
          <w:lang w:val="fr-FR"/>
        </w:rPr>
      </w:pPr>
      <w:r w:rsidRPr="004D5D80">
        <w:rPr>
          <w:b w:val="0"/>
          <w:lang w:val="fr-FR"/>
        </w:rPr>
        <w:tab/>
      </w:r>
      <w:r w:rsidRPr="004D5D80">
        <w:rPr>
          <w:b w:val="0"/>
          <w:lang w:val="fr-FR"/>
        </w:rPr>
        <w:tab/>
        <w:t>Graphique 5</w:t>
      </w:r>
      <w:r w:rsidR="004D5D80">
        <w:rPr>
          <w:lang w:val="fr-FR"/>
        </w:rPr>
        <w:t xml:space="preserve"> </w:t>
      </w:r>
      <w:r w:rsidRPr="00326A09">
        <w:rPr>
          <w:lang w:val="fr-FR"/>
        </w:rPr>
        <w:br/>
        <w:t>Nombre d</w:t>
      </w:r>
      <w:r>
        <w:rPr>
          <w:lang w:val="fr-FR"/>
        </w:rPr>
        <w:t>’</w:t>
      </w:r>
      <w:r w:rsidRPr="00326A09">
        <w:rPr>
          <w:lang w:val="fr-FR"/>
        </w:rPr>
        <w:t>enfants accueillis dans des crèches</w:t>
      </w:r>
    </w:p>
    <w:p w14:paraId="01AED2EA" w14:textId="77777777" w:rsidR="004D5D80" w:rsidRDefault="00E11815" w:rsidP="004720D0">
      <w:pPr>
        <w:pStyle w:val="SingleTxtG"/>
        <w:rPr>
          <w:lang w:val="fr-FR"/>
        </w:rPr>
      </w:pPr>
      <w:r w:rsidRPr="00326A09">
        <w:rPr>
          <w:noProof/>
          <w:lang w:val="fr-FR" w:eastAsia="zh-CN"/>
        </w:rPr>
        <w:drawing>
          <wp:inline distT="0" distB="0" distL="0" distR="0" wp14:anchorId="004E7090" wp14:editId="5C40E4E8">
            <wp:extent cx="4680000" cy="20664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066400"/>
                    </a:xfrm>
                    <a:prstGeom prst="rect">
                      <a:avLst/>
                    </a:prstGeom>
                    <a:noFill/>
                    <a:ln>
                      <a:noFill/>
                    </a:ln>
                  </pic:spPr>
                </pic:pic>
              </a:graphicData>
            </a:graphic>
          </wp:inline>
        </w:drawing>
      </w:r>
    </w:p>
    <w:p w14:paraId="2ADE0EB6" w14:textId="77777777" w:rsidR="00302FDF" w:rsidRPr="00302FDF" w:rsidRDefault="00302FDF" w:rsidP="00302FDF">
      <w:pPr>
        <w:pStyle w:val="SingleTxtG"/>
        <w:spacing w:before="120" w:after="240"/>
        <w:ind w:firstLine="170"/>
        <w:rPr>
          <w:sz w:val="18"/>
          <w:szCs w:val="18"/>
          <w:lang w:val="fr-FR"/>
        </w:rPr>
      </w:pPr>
      <w:r w:rsidRPr="00302FDF">
        <w:rPr>
          <w:i/>
          <w:iCs/>
          <w:sz w:val="18"/>
          <w:szCs w:val="18"/>
          <w:lang w:val="fr-FR"/>
        </w:rPr>
        <w:t>Source</w:t>
      </w:r>
      <w:r w:rsidRPr="00302FDF">
        <w:rPr>
          <w:iCs/>
          <w:sz w:val="18"/>
          <w:szCs w:val="18"/>
          <w:lang w:val="fr-FR"/>
        </w:rPr>
        <w:t> :</w:t>
      </w:r>
      <w:r w:rsidRPr="00302FDF">
        <w:rPr>
          <w:sz w:val="18"/>
          <w:szCs w:val="18"/>
          <w:lang w:val="fr-FR"/>
        </w:rPr>
        <w:t xml:space="preserve"> MGCAS, 2016.</w:t>
      </w:r>
    </w:p>
    <w:p w14:paraId="23E71C56" w14:textId="77777777" w:rsidR="00302FDF" w:rsidRPr="00326A09" w:rsidRDefault="00302FDF" w:rsidP="00302FDF">
      <w:pPr>
        <w:pStyle w:val="SingleTxtG"/>
        <w:rPr>
          <w:bCs/>
          <w:lang w:val="fr-FR"/>
        </w:rPr>
      </w:pPr>
      <w:r w:rsidRPr="00326A09">
        <w:rPr>
          <w:lang w:val="fr-FR"/>
        </w:rPr>
        <w:t>321.</w:t>
      </w:r>
      <w:r w:rsidRPr="00326A09">
        <w:rPr>
          <w:lang w:val="fr-FR"/>
        </w:rPr>
        <w:tab/>
        <w:t>Les difficultés qui subsistent sont le développement du réseau de crèches et de jardins d</w:t>
      </w:r>
      <w:r>
        <w:rPr>
          <w:lang w:val="fr-FR"/>
        </w:rPr>
        <w:t>’</w:t>
      </w:r>
      <w:r w:rsidRPr="00326A09">
        <w:rPr>
          <w:lang w:val="fr-FR"/>
        </w:rPr>
        <w:t>enfants ainsi que la formation des éducateurs d</w:t>
      </w:r>
      <w:r>
        <w:rPr>
          <w:lang w:val="fr-FR"/>
        </w:rPr>
        <w:t>’</w:t>
      </w:r>
      <w:r w:rsidRPr="00326A09">
        <w:rPr>
          <w:lang w:val="fr-FR"/>
        </w:rPr>
        <w:t>enfants.</w:t>
      </w:r>
    </w:p>
    <w:p w14:paraId="7436CCE8" w14:textId="77777777" w:rsidR="00302FDF" w:rsidRPr="00326A09" w:rsidRDefault="00302FDF" w:rsidP="00302FDF">
      <w:pPr>
        <w:pStyle w:val="H1G"/>
        <w:rPr>
          <w:lang w:val="fr-FR"/>
        </w:rPr>
      </w:pPr>
      <w:bookmarkStart w:id="125" w:name="_Toc365889003"/>
      <w:bookmarkStart w:id="126" w:name="_Toc489978906"/>
      <w:r w:rsidRPr="00326A09">
        <w:rPr>
          <w:lang w:val="fr-FR"/>
        </w:rPr>
        <w:lastRenderedPageBreak/>
        <w:tab/>
        <w:t>B.</w:t>
      </w:r>
      <w:r w:rsidRPr="00326A09">
        <w:rPr>
          <w:lang w:val="fr-FR"/>
        </w:rPr>
        <w:tab/>
        <w:t>Enseignement scolaire</w:t>
      </w:r>
      <w:bookmarkStart w:id="127" w:name="_Toc365889004"/>
      <w:bookmarkEnd w:id="125"/>
      <w:bookmarkEnd w:id="126"/>
    </w:p>
    <w:p w14:paraId="755FCCED" w14:textId="77777777" w:rsidR="00302FDF" w:rsidRPr="000C7C0F" w:rsidRDefault="00302FDF" w:rsidP="00302FDF">
      <w:pPr>
        <w:pStyle w:val="SingleTxtG"/>
        <w:rPr>
          <w:bCs/>
          <w:spacing w:val="-2"/>
          <w:lang w:val="fr-FR"/>
        </w:rPr>
      </w:pPr>
      <w:r w:rsidRPr="000C7C0F">
        <w:rPr>
          <w:spacing w:val="-2"/>
          <w:lang w:val="fr-FR"/>
        </w:rPr>
        <w:t>322.</w:t>
      </w:r>
      <w:r w:rsidRPr="000C7C0F">
        <w:rPr>
          <w:spacing w:val="-2"/>
          <w:lang w:val="fr-FR"/>
        </w:rPr>
        <w:tab/>
        <w:t>Afin d’élargir l’accès à l’enseignement scolaire, de nouveaux établissements ont été construits et diverses activités ont été menées entre 2009 et 2016 : de nouveaux enseignants ont été formés et affectés ; du matériel scolaire a été fourni, en particulier des manuels pour les élèves et les enseignants ; l’efficacité du système interne a été améliorée afin de pouvoir accueillir davantage d’élèves ; l’enseignement à distance a été utilisé comme solution de remplacement pour élargir l’accès à l’éducation ; et des cours d’alphabétisation pour jeunes et adultes ont été proposés pour compléter l’enseignement scolaire, en contribuant ainsi à réduire l’analphabétisme et la pauvreté. D’autres mesures complémentaires ont également été prises, par exemple l’octroi de bourses aux élèves les plus nécessiteux et l’exonération de frais de scolarité pour les élèves dépourvus de ressources, en particulier dans les régions très pauvres.</w:t>
      </w:r>
    </w:p>
    <w:p w14:paraId="7745889F" w14:textId="77777777" w:rsidR="00302FDF" w:rsidRPr="00326A09" w:rsidRDefault="00302FDF" w:rsidP="00302FDF">
      <w:pPr>
        <w:pStyle w:val="SingleTxtG"/>
        <w:rPr>
          <w:bCs/>
          <w:lang w:val="fr-FR"/>
        </w:rPr>
      </w:pPr>
      <w:r w:rsidRPr="00326A09">
        <w:rPr>
          <w:lang w:val="fr-FR"/>
        </w:rPr>
        <w:t>323.</w:t>
      </w:r>
      <w:r w:rsidRPr="00326A09">
        <w:rPr>
          <w:lang w:val="fr-FR"/>
        </w:rPr>
        <w:tab/>
        <w:t>Le réseau des établissements publics d</w:t>
      </w:r>
      <w:r>
        <w:rPr>
          <w:lang w:val="fr-FR"/>
        </w:rPr>
        <w:t>’</w:t>
      </w:r>
      <w:r w:rsidRPr="00326A09">
        <w:rPr>
          <w:lang w:val="fr-FR"/>
        </w:rPr>
        <w:t>enseignement primaire a connu une forte expansion. Le nombre d</w:t>
      </w:r>
      <w:r>
        <w:rPr>
          <w:lang w:val="fr-FR"/>
        </w:rPr>
        <w:t>’</w:t>
      </w:r>
      <w:r w:rsidRPr="00326A09">
        <w:rPr>
          <w:lang w:val="fr-FR"/>
        </w:rPr>
        <w:t>écoles de premier cycle d</w:t>
      </w:r>
      <w:r>
        <w:rPr>
          <w:lang w:val="fr-FR"/>
        </w:rPr>
        <w:t>’</w:t>
      </w:r>
      <w:r w:rsidRPr="00326A09">
        <w:rPr>
          <w:lang w:val="fr-FR"/>
        </w:rPr>
        <w:t>enseignement primaire (EP1) est passé de 10 027 en 2009 à 12 527 en 2016. Au niveau du deuxième cycle d</w:t>
      </w:r>
      <w:r>
        <w:rPr>
          <w:lang w:val="fr-FR"/>
        </w:rPr>
        <w:t>’</w:t>
      </w:r>
      <w:r w:rsidRPr="00326A09">
        <w:rPr>
          <w:lang w:val="fr-FR"/>
        </w:rPr>
        <w:t>enseignement primaire (EP2), le nombre d</w:t>
      </w:r>
      <w:r>
        <w:rPr>
          <w:lang w:val="fr-FR"/>
        </w:rPr>
        <w:t>’</w:t>
      </w:r>
      <w:r w:rsidRPr="00326A09">
        <w:rPr>
          <w:lang w:val="fr-FR"/>
        </w:rPr>
        <w:t>écoles est passé de 2 577 en 2009 à 7 102 en 2016.</w:t>
      </w:r>
    </w:p>
    <w:p w14:paraId="41972496" w14:textId="77777777" w:rsidR="00302FDF" w:rsidRPr="00326A09" w:rsidRDefault="00302FDF" w:rsidP="00302FDF">
      <w:pPr>
        <w:pStyle w:val="SingleTxtG"/>
        <w:rPr>
          <w:bCs/>
          <w:lang w:val="fr-FR"/>
        </w:rPr>
      </w:pPr>
      <w:r w:rsidRPr="00326A09">
        <w:rPr>
          <w:lang w:val="fr-FR"/>
        </w:rPr>
        <w:t>324.</w:t>
      </w:r>
      <w:r w:rsidRPr="00326A09">
        <w:rPr>
          <w:lang w:val="fr-FR"/>
        </w:rPr>
        <w:tab/>
        <w:t>Au cours de cette même période, au niveau EP1, le nombre d</w:t>
      </w:r>
      <w:r>
        <w:rPr>
          <w:lang w:val="fr-FR"/>
        </w:rPr>
        <w:t>’</w:t>
      </w:r>
      <w:r w:rsidRPr="00326A09">
        <w:rPr>
          <w:lang w:val="fr-FR"/>
        </w:rPr>
        <w:t xml:space="preserve">élèves par enseignant a </w:t>
      </w:r>
      <w:r>
        <w:rPr>
          <w:lang w:val="fr-FR"/>
        </w:rPr>
        <w:t xml:space="preserve">progressé </w:t>
      </w:r>
      <w:r w:rsidRPr="00326A09">
        <w:rPr>
          <w:lang w:val="fr-FR"/>
        </w:rPr>
        <w:t>de 69 en 2009 à 62 en 2016. Cette relative amélioration résulte du recrutement de nouveaux enseignants de niveau EP1, ce qui a permis de réduire le nombre d</w:t>
      </w:r>
      <w:r>
        <w:rPr>
          <w:lang w:val="fr-FR"/>
        </w:rPr>
        <w:t>’</w:t>
      </w:r>
      <w:r w:rsidRPr="00326A09">
        <w:rPr>
          <w:lang w:val="fr-FR"/>
        </w:rPr>
        <w:t>enseignants sans formation pédagogique.</w:t>
      </w:r>
    </w:p>
    <w:p w14:paraId="5E636CD3" w14:textId="77777777" w:rsidR="00302FDF" w:rsidRPr="00326A09" w:rsidRDefault="00302FDF" w:rsidP="00302FDF">
      <w:pPr>
        <w:pStyle w:val="SingleTxtG"/>
        <w:rPr>
          <w:bCs/>
          <w:lang w:val="fr-FR"/>
        </w:rPr>
      </w:pPr>
      <w:r w:rsidRPr="00326A09">
        <w:rPr>
          <w:lang w:val="fr-FR"/>
        </w:rPr>
        <w:t>325.</w:t>
      </w:r>
      <w:r w:rsidRPr="00326A09">
        <w:rPr>
          <w:lang w:val="fr-FR"/>
        </w:rPr>
        <w:tab/>
        <w:t>Entre 2009 et 2016, le taux brut de scolarisation (TBS) dans l</w:t>
      </w:r>
      <w:r>
        <w:rPr>
          <w:lang w:val="fr-FR"/>
        </w:rPr>
        <w:t>’</w:t>
      </w:r>
      <w:r w:rsidRPr="00326A09">
        <w:rPr>
          <w:lang w:val="fr-FR"/>
        </w:rPr>
        <w:t xml:space="preserve">enseignement primaire (de la </w:t>
      </w:r>
      <w:r w:rsidR="00746AC4">
        <w:rPr>
          <w:lang w:val="fr-FR"/>
        </w:rPr>
        <w:t>1</w:t>
      </w:r>
      <w:r w:rsidR="00746AC4" w:rsidRPr="00746AC4">
        <w:rPr>
          <w:vertAlign w:val="superscript"/>
          <w:lang w:val="fr-FR"/>
        </w:rPr>
        <w:t>re</w:t>
      </w:r>
      <w:r w:rsidRPr="00326A09">
        <w:rPr>
          <w:lang w:val="fr-FR"/>
        </w:rPr>
        <w:t xml:space="preserve"> à la </w:t>
      </w:r>
      <w:r w:rsidR="00746AC4">
        <w:rPr>
          <w:lang w:val="fr-FR"/>
        </w:rPr>
        <w:t>7</w:t>
      </w:r>
      <w:r w:rsidR="00746AC4" w:rsidRPr="00746AC4">
        <w:rPr>
          <w:vertAlign w:val="superscript"/>
          <w:lang w:val="fr-FR"/>
        </w:rPr>
        <w:t>e</w:t>
      </w:r>
      <w:r w:rsidR="00746AC4">
        <w:rPr>
          <w:lang w:val="fr-FR"/>
        </w:rPr>
        <w:t> </w:t>
      </w:r>
      <w:r w:rsidRPr="00326A09">
        <w:rPr>
          <w:lang w:val="fr-FR"/>
        </w:rPr>
        <w:t>année) a reculé de 118,5 % à 116,2 %. Le taux net de scolarisation (TNS) à l</w:t>
      </w:r>
      <w:r>
        <w:rPr>
          <w:lang w:val="fr-FR"/>
        </w:rPr>
        <w:t>’</w:t>
      </w:r>
      <w:r w:rsidRPr="00326A09">
        <w:rPr>
          <w:lang w:val="fr-FR"/>
        </w:rPr>
        <w:t xml:space="preserve">âge de 6 ans en </w:t>
      </w:r>
      <w:r w:rsidR="00A05E01">
        <w:rPr>
          <w:lang w:val="fr-FR"/>
        </w:rPr>
        <w:t>1</w:t>
      </w:r>
      <w:r w:rsidR="00A05E01" w:rsidRPr="00A05E01">
        <w:rPr>
          <w:vertAlign w:val="superscript"/>
          <w:lang w:val="fr-FR"/>
        </w:rPr>
        <w:t>re</w:t>
      </w:r>
      <w:r w:rsidR="00A05E01">
        <w:rPr>
          <w:lang w:val="fr-FR"/>
        </w:rPr>
        <w:t> </w:t>
      </w:r>
      <w:r w:rsidRPr="00326A09">
        <w:rPr>
          <w:lang w:val="fr-FR"/>
        </w:rPr>
        <w:t>année a atteint 85,9 % (en hausse de</w:t>
      </w:r>
      <w:r>
        <w:rPr>
          <w:lang w:val="fr-FR"/>
        </w:rPr>
        <w:t> </w:t>
      </w:r>
      <w:r w:rsidRPr="00326A09">
        <w:rPr>
          <w:lang w:val="fr-FR"/>
        </w:rPr>
        <w:t xml:space="preserve">18,6 % par rapport à 2009) et </w:t>
      </w:r>
      <w:r>
        <w:rPr>
          <w:lang w:val="fr-FR"/>
        </w:rPr>
        <w:t>s’est établi à</w:t>
      </w:r>
      <w:r w:rsidRPr="00326A09">
        <w:rPr>
          <w:lang w:val="fr-FR"/>
        </w:rPr>
        <w:t xml:space="preserve"> 85,1 % pour les filles. En termes absolus, l</w:t>
      </w:r>
      <w:r>
        <w:rPr>
          <w:lang w:val="fr-FR"/>
        </w:rPr>
        <w:t>’</w:t>
      </w:r>
      <w:r w:rsidRPr="00326A09">
        <w:rPr>
          <w:lang w:val="fr-FR"/>
        </w:rPr>
        <w:t>effectif des élèves du primaire est passé d</w:t>
      </w:r>
      <w:r>
        <w:rPr>
          <w:lang w:val="fr-FR"/>
        </w:rPr>
        <w:t>’</w:t>
      </w:r>
      <w:r w:rsidRPr="00326A09">
        <w:rPr>
          <w:lang w:val="fr-FR"/>
        </w:rPr>
        <w:t>environ 4,3</w:t>
      </w:r>
      <w:r>
        <w:rPr>
          <w:lang w:val="fr-FR"/>
        </w:rPr>
        <w:t> </w:t>
      </w:r>
      <w:r w:rsidRPr="00326A09">
        <w:rPr>
          <w:lang w:val="fr-FR"/>
        </w:rPr>
        <w:t>millions en 2009 à 5,1</w:t>
      </w:r>
      <w:r>
        <w:rPr>
          <w:lang w:val="fr-FR"/>
        </w:rPr>
        <w:t> </w:t>
      </w:r>
      <w:r w:rsidRPr="00326A09">
        <w:rPr>
          <w:lang w:val="fr-FR"/>
        </w:rPr>
        <w:t>millions en</w:t>
      </w:r>
      <w:r>
        <w:rPr>
          <w:lang w:val="fr-FR"/>
        </w:rPr>
        <w:t> </w:t>
      </w:r>
      <w:r w:rsidRPr="00326A09">
        <w:rPr>
          <w:lang w:val="fr-FR"/>
        </w:rPr>
        <w:t>2016. Cette population comptait près de 2 450 000 filles, soit une part de 48,1 %.</w:t>
      </w:r>
    </w:p>
    <w:p w14:paraId="2752CECB" w14:textId="77777777" w:rsidR="00302FDF" w:rsidRPr="00326A09" w:rsidRDefault="00302FDF" w:rsidP="00302FDF">
      <w:pPr>
        <w:pStyle w:val="SingleTxtG"/>
        <w:rPr>
          <w:bCs/>
          <w:lang w:val="fr-FR"/>
        </w:rPr>
      </w:pPr>
      <w:r w:rsidRPr="00326A09">
        <w:rPr>
          <w:lang w:val="fr-FR"/>
        </w:rPr>
        <w:t>326.</w:t>
      </w:r>
      <w:r w:rsidRPr="00326A09">
        <w:rPr>
          <w:lang w:val="fr-FR"/>
        </w:rPr>
        <w:tab/>
        <w:t>Les taux nets ont continué de croître, ce qui signifie que les élèves sont chaque année plus nombreux à fréquenter le niveau de scolarité qui correspond à leur groupe d</w:t>
      </w:r>
      <w:r>
        <w:rPr>
          <w:lang w:val="fr-FR"/>
        </w:rPr>
        <w:t>’</w:t>
      </w:r>
      <w:r w:rsidRPr="00326A09">
        <w:rPr>
          <w:lang w:val="fr-FR"/>
        </w:rPr>
        <w:t>âge. Ce résultat est du au succès des campagnes qui ont été menées, à savoir : i) la campagne de sensibilisation des communautés à l</w:t>
      </w:r>
      <w:r>
        <w:rPr>
          <w:lang w:val="fr-FR"/>
        </w:rPr>
        <w:t>’</w:t>
      </w:r>
      <w:r w:rsidRPr="00326A09">
        <w:rPr>
          <w:lang w:val="fr-FR"/>
        </w:rPr>
        <w:t>importance de scolariser les enfants au bon âge ; ii) les campagnes d</w:t>
      </w:r>
      <w:r>
        <w:rPr>
          <w:lang w:val="fr-FR"/>
        </w:rPr>
        <w:t>’</w:t>
      </w:r>
      <w:r w:rsidRPr="00326A09">
        <w:rPr>
          <w:lang w:val="fr-FR"/>
        </w:rPr>
        <w:t>enregistrement des naissances ; et iii) la prorogation de la période d</w:t>
      </w:r>
      <w:r>
        <w:rPr>
          <w:lang w:val="fr-FR"/>
        </w:rPr>
        <w:t>’</w:t>
      </w:r>
      <w:r w:rsidRPr="00326A09">
        <w:rPr>
          <w:lang w:val="fr-FR"/>
        </w:rPr>
        <w:t xml:space="preserve">inscription pour les élèves de </w:t>
      </w:r>
      <w:r w:rsidR="00746AC4">
        <w:rPr>
          <w:lang w:val="fr-FR"/>
        </w:rPr>
        <w:t>1</w:t>
      </w:r>
      <w:r w:rsidR="00746AC4" w:rsidRPr="00746AC4">
        <w:rPr>
          <w:vertAlign w:val="superscript"/>
          <w:lang w:val="fr-FR"/>
        </w:rPr>
        <w:t>re</w:t>
      </w:r>
      <w:r w:rsidR="00746AC4">
        <w:rPr>
          <w:lang w:val="fr-FR"/>
        </w:rPr>
        <w:t> </w:t>
      </w:r>
      <w:r w:rsidRPr="00326A09">
        <w:rPr>
          <w:lang w:val="fr-FR"/>
        </w:rPr>
        <w:t>année.</w:t>
      </w:r>
    </w:p>
    <w:p w14:paraId="2ED40A0E" w14:textId="77777777" w:rsidR="00302FDF" w:rsidRPr="00326A09" w:rsidRDefault="00302FDF" w:rsidP="00302FDF">
      <w:pPr>
        <w:pStyle w:val="SingleTxtG"/>
        <w:rPr>
          <w:bCs/>
          <w:lang w:val="fr-FR"/>
        </w:rPr>
      </w:pPr>
      <w:r w:rsidRPr="00326A09">
        <w:rPr>
          <w:lang w:val="fr-FR"/>
        </w:rPr>
        <w:t>327.</w:t>
      </w:r>
      <w:r w:rsidRPr="00326A09">
        <w:rPr>
          <w:lang w:val="fr-FR"/>
        </w:rPr>
        <w:tab/>
        <w:t>Le taux brut d</w:t>
      </w:r>
      <w:r>
        <w:rPr>
          <w:lang w:val="fr-FR"/>
        </w:rPr>
        <w:t>’</w:t>
      </w:r>
      <w:r w:rsidRPr="00326A09">
        <w:rPr>
          <w:lang w:val="fr-FR"/>
        </w:rPr>
        <w:t>achèvement de l</w:t>
      </w:r>
      <w:r>
        <w:rPr>
          <w:lang w:val="fr-FR"/>
        </w:rPr>
        <w:t>’</w:t>
      </w:r>
      <w:r w:rsidRPr="00326A09">
        <w:rPr>
          <w:lang w:val="fr-FR"/>
        </w:rPr>
        <w:t>enseignement primaire a enregistré un recul, passant de 48 % en 2009 à 36,9 % en 2016.</w:t>
      </w:r>
    </w:p>
    <w:p w14:paraId="1792796E" w14:textId="77777777" w:rsidR="00302FDF" w:rsidRPr="00326A09" w:rsidRDefault="00302FDF" w:rsidP="00302FDF">
      <w:pPr>
        <w:pStyle w:val="SingleTxtG"/>
        <w:rPr>
          <w:bCs/>
          <w:lang w:val="fr-FR"/>
        </w:rPr>
      </w:pPr>
      <w:r w:rsidRPr="00326A09">
        <w:rPr>
          <w:lang w:val="fr-FR"/>
        </w:rPr>
        <w:t>328.</w:t>
      </w:r>
      <w:r w:rsidRPr="00326A09">
        <w:rPr>
          <w:lang w:val="fr-FR"/>
        </w:rPr>
        <w:tab/>
        <w:t>Les disparités entre les sexes ont sensiblement diminué dans l</w:t>
      </w:r>
      <w:r>
        <w:rPr>
          <w:lang w:val="fr-FR"/>
        </w:rPr>
        <w:t>’</w:t>
      </w:r>
      <w:r w:rsidRPr="00326A09">
        <w:rPr>
          <w:lang w:val="fr-FR"/>
        </w:rPr>
        <w:t>enseignement primaire. La part de filles sur le nombre total d</w:t>
      </w:r>
      <w:r>
        <w:rPr>
          <w:lang w:val="fr-FR"/>
        </w:rPr>
        <w:t>’</w:t>
      </w:r>
      <w:r w:rsidRPr="00326A09">
        <w:rPr>
          <w:lang w:val="fr-FR"/>
        </w:rPr>
        <w:t>élèves est passée de 47,2 % en 2009 à 4,8 % en 2016. En d</w:t>
      </w:r>
      <w:r>
        <w:rPr>
          <w:lang w:val="fr-FR"/>
        </w:rPr>
        <w:t>’</w:t>
      </w:r>
      <w:r w:rsidRPr="00326A09">
        <w:rPr>
          <w:lang w:val="fr-FR"/>
        </w:rPr>
        <w:t>autres termes, la parité des genres dans l</w:t>
      </w:r>
      <w:r>
        <w:rPr>
          <w:lang w:val="fr-FR"/>
        </w:rPr>
        <w:t>’</w:t>
      </w:r>
      <w:r w:rsidRPr="00326A09">
        <w:rPr>
          <w:lang w:val="fr-FR"/>
        </w:rPr>
        <w:t>enseignement primaire était de 0,91 en 2016, contre 0,89 en 2009.</w:t>
      </w:r>
    </w:p>
    <w:p w14:paraId="6949293B" w14:textId="77777777" w:rsidR="00302FDF" w:rsidRPr="00326A09" w:rsidRDefault="00302FDF" w:rsidP="00302FDF">
      <w:pPr>
        <w:pStyle w:val="SingleTxtG"/>
        <w:rPr>
          <w:bCs/>
          <w:lang w:val="fr-FR"/>
        </w:rPr>
      </w:pPr>
      <w:r w:rsidRPr="00326A09">
        <w:rPr>
          <w:lang w:val="fr-FR"/>
        </w:rPr>
        <w:t>329.</w:t>
      </w:r>
      <w:r w:rsidRPr="00326A09">
        <w:rPr>
          <w:lang w:val="fr-FR"/>
        </w:rPr>
        <w:tab/>
        <w:t>Cependant, les grossesses à l</w:t>
      </w:r>
      <w:r>
        <w:rPr>
          <w:lang w:val="fr-FR"/>
        </w:rPr>
        <w:t>’</w:t>
      </w:r>
      <w:r w:rsidRPr="00326A09">
        <w:rPr>
          <w:lang w:val="fr-FR"/>
        </w:rPr>
        <w:t>adolescence continuent à poser problème et il reste difficile de renforcer les mesures visant à éviter ces grossesses et à protéger les filles pour veiller à ce qu</w:t>
      </w:r>
      <w:r>
        <w:rPr>
          <w:lang w:val="fr-FR"/>
        </w:rPr>
        <w:t>’</w:t>
      </w:r>
      <w:r w:rsidRPr="00326A09">
        <w:rPr>
          <w:lang w:val="fr-FR"/>
        </w:rPr>
        <w:t>elles poursuivent leurs études.</w:t>
      </w:r>
    </w:p>
    <w:p w14:paraId="36BFA615" w14:textId="77777777" w:rsidR="00302FDF" w:rsidRPr="00326A09" w:rsidRDefault="00302FDF" w:rsidP="00302FDF">
      <w:pPr>
        <w:pStyle w:val="SingleTxtG"/>
        <w:rPr>
          <w:bCs/>
          <w:lang w:val="fr-FR"/>
        </w:rPr>
      </w:pPr>
      <w:r w:rsidRPr="00326A09">
        <w:rPr>
          <w:lang w:val="fr-FR"/>
        </w:rPr>
        <w:t>330.</w:t>
      </w:r>
      <w:r w:rsidRPr="00326A09">
        <w:rPr>
          <w:lang w:val="fr-FR"/>
        </w:rPr>
        <w:tab/>
        <w:t>Le Gouvernement s</w:t>
      </w:r>
      <w:r>
        <w:rPr>
          <w:lang w:val="fr-FR"/>
        </w:rPr>
        <w:t>’</w:t>
      </w:r>
      <w:r w:rsidRPr="00326A09">
        <w:rPr>
          <w:lang w:val="fr-FR"/>
        </w:rPr>
        <w:t>est employé à aménager des conditions et des espaces dans les écoles pour accueillir les enfants qui nécessitent des soins particuliers. Il convient de mentionner que ce groupe comprend des enfants ayant des besoins éducatifs spéciaux, des orphelins et des enfants vulnérables.</w:t>
      </w:r>
    </w:p>
    <w:p w14:paraId="715351D0" w14:textId="77777777" w:rsidR="00302FDF" w:rsidRPr="00326A09" w:rsidRDefault="00302FDF" w:rsidP="00302FDF">
      <w:pPr>
        <w:pStyle w:val="SingleTxtG"/>
        <w:rPr>
          <w:bCs/>
          <w:lang w:val="fr-FR"/>
        </w:rPr>
      </w:pPr>
      <w:r w:rsidRPr="00326A09">
        <w:rPr>
          <w:lang w:val="fr-FR"/>
        </w:rPr>
        <w:t>331.</w:t>
      </w:r>
      <w:r w:rsidRPr="00326A09">
        <w:rPr>
          <w:lang w:val="fr-FR"/>
        </w:rPr>
        <w:tab/>
        <w:t>Dans le cadre du développement de la composante de protection sociale, le</w:t>
      </w:r>
      <w:r>
        <w:rPr>
          <w:lang w:val="fr-FR"/>
        </w:rPr>
        <w:t> </w:t>
      </w:r>
      <w:r w:rsidRPr="00326A09">
        <w:rPr>
          <w:lang w:val="fr-FR"/>
        </w:rPr>
        <w:t>Programme d</w:t>
      </w:r>
      <w:r>
        <w:rPr>
          <w:lang w:val="fr-FR"/>
        </w:rPr>
        <w:t>’</w:t>
      </w:r>
      <w:r w:rsidRPr="00326A09">
        <w:rPr>
          <w:lang w:val="fr-FR"/>
        </w:rPr>
        <w:t>appui direct aux écoles (ADE) couvre un total de 45 districts sélectionnés dans l</w:t>
      </w:r>
      <w:r>
        <w:rPr>
          <w:lang w:val="fr-FR"/>
        </w:rPr>
        <w:t>’</w:t>
      </w:r>
      <w:r w:rsidRPr="00326A09">
        <w:rPr>
          <w:lang w:val="fr-FR"/>
        </w:rPr>
        <w:t>ensemble du pays. Ce programme veille sur l</w:t>
      </w:r>
      <w:r>
        <w:rPr>
          <w:lang w:val="fr-FR"/>
        </w:rPr>
        <w:t>’</w:t>
      </w:r>
      <w:r w:rsidRPr="00326A09">
        <w:rPr>
          <w:lang w:val="fr-FR"/>
        </w:rPr>
        <w:t>assiduité des enfants ayant des besoins éducatifs spéciaux en mettant l</w:t>
      </w:r>
      <w:r>
        <w:rPr>
          <w:lang w:val="fr-FR"/>
        </w:rPr>
        <w:t>’</w:t>
      </w:r>
      <w:r w:rsidRPr="00326A09">
        <w:rPr>
          <w:lang w:val="fr-FR"/>
        </w:rPr>
        <w:t xml:space="preserve">accent sur les orphelins et les enfants vulnérables. En outre trois </w:t>
      </w:r>
      <w:r w:rsidR="00D67925">
        <w:rPr>
          <w:lang w:val="fr-FR"/>
        </w:rPr>
        <w:t>c</w:t>
      </w:r>
      <w:r w:rsidRPr="00326A09">
        <w:rPr>
          <w:lang w:val="fr-FR"/>
        </w:rPr>
        <w:t>entres de documentation pédagogique sur l</w:t>
      </w:r>
      <w:r>
        <w:rPr>
          <w:lang w:val="fr-FR"/>
        </w:rPr>
        <w:t>’</w:t>
      </w:r>
      <w:r w:rsidRPr="00326A09">
        <w:rPr>
          <w:lang w:val="fr-FR"/>
        </w:rPr>
        <w:t>éducation inclusive ont été construits et aménagés. Axés sur l</w:t>
      </w:r>
      <w:r>
        <w:rPr>
          <w:lang w:val="fr-FR"/>
        </w:rPr>
        <w:t>’</w:t>
      </w:r>
      <w:r w:rsidRPr="00326A09">
        <w:rPr>
          <w:lang w:val="fr-FR"/>
        </w:rPr>
        <w:t>enseignement primaire et secondaire, ces centres couvrent notamment la formation et le renforcement des capacités professionnelles, les services de diagnostic et d</w:t>
      </w:r>
      <w:r>
        <w:rPr>
          <w:lang w:val="fr-FR"/>
        </w:rPr>
        <w:t>’</w:t>
      </w:r>
      <w:r w:rsidRPr="00326A09">
        <w:rPr>
          <w:lang w:val="fr-FR"/>
        </w:rPr>
        <w:t>orientation, la production de matériel pédagogique, ainsi que la mobilisation et la sensibilisation des communautés.</w:t>
      </w:r>
    </w:p>
    <w:p w14:paraId="24767EC4" w14:textId="77777777" w:rsidR="00302FDF" w:rsidRPr="00326A09" w:rsidRDefault="00302FDF" w:rsidP="00302FDF">
      <w:pPr>
        <w:pStyle w:val="SingleTxtG"/>
        <w:rPr>
          <w:bCs/>
          <w:lang w:val="fr-FR"/>
        </w:rPr>
      </w:pPr>
      <w:r w:rsidRPr="00326A09">
        <w:rPr>
          <w:lang w:val="fr-FR"/>
        </w:rPr>
        <w:lastRenderedPageBreak/>
        <w:t>332.</w:t>
      </w:r>
      <w:r w:rsidRPr="00326A09">
        <w:rPr>
          <w:lang w:val="fr-FR"/>
        </w:rPr>
        <w:tab/>
        <w:t>Reconnaissant la nécessité d</w:t>
      </w:r>
      <w:r>
        <w:rPr>
          <w:lang w:val="fr-FR"/>
        </w:rPr>
        <w:t>’</w:t>
      </w:r>
      <w:r w:rsidRPr="00326A09">
        <w:rPr>
          <w:lang w:val="fr-FR"/>
        </w:rPr>
        <w:t>améliorer la qualité de l</w:t>
      </w:r>
      <w:r>
        <w:rPr>
          <w:lang w:val="fr-FR"/>
        </w:rPr>
        <w:t>’</w:t>
      </w:r>
      <w:r w:rsidRPr="00326A09">
        <w:rPr>
          <w:lang w:val="fr-FR"/>
        </w:rPr>
        <w:t>éducation, le Gouvernement a poursuivi ses interventions dans le triangle formé par trois facteurs indissociablement liés : le programme scolaire, l</w:t>
      </w:r>
      <w:r>
        <w:rPr>
          <w:lang w:val="fr-FR"/>
        </w:rPr>
        <w:t>’</w:t>
      </w:r>
      <w:r w:rsidRPr="00326A09">
        <w:rPr>
          <w:lang w:val="fr-FR"/>
        </w:rPr>
        <w:t>enseignant et les outils pédagogiques, en particulier les manuels des élèves et des enseignants.</w:t>
      </w:r>
    </w:p>
    <w:p w14:paraId="70E9F5C0" w14:textId="77777777" w:rsidR="00302FDF" w:rsidRPr="00326A09" w:rsidRDefault="00302FDF" w:rsidP="00302FDF">
      <w:pPr>
        <w:pStyle w:val="SingleTxtG"/>
        <w:rPr>
          <w:bCs/>
          <w:lang w:val="fr-FR"/>
        </w:rPr>
      </w:pPr>
      <w:r w:rsidRPr="00326A09">
        <w:rPr>
          <w:lang w:val="fr-FR"/>
        </w:rPr>
        <w:t>333.</w:t>
      </w:r>
      <w:r w:rsidRPr="00326A09">
        <w:rPr>
          <w:lang w:val="fr-FR"/>
        </w:rPr>
        <w:tab/>
        <w:t>Afin d</w:t>
      </w:r>
      <w:r>
        <w:rPr>
          <w:lang w:val="fr-FR"/>
        </w:rPr>
        <w:t>’</w:t>
      </w:r>
      <w:r w:rsidRPr="00326A09">
        <w:rPr>
          <w:lang w:val="fr-FR"/>
        </w:rPr>
        <w:t>améliorer le niveau de prise en charge des enfants d</w:t>
      </w:r>
      <w:r>
        <w:rPr>
          <w:lang w:val="fr-FR"/>
        </w:rPr>
        <w:t>’</w:t>
      </w:r>
      <w:r w:rsidRPr="00326A09">
        <w:rPr>
          <w:lang w:val="fr-FR"/>
        </w:rPr>
        <w:t>âge scolaire, et notamment d</w:t>
      </w:r>
      <w:r>
        <w:rPr>
          <w:lang w:val="fr-FR"/>
        </w:rPr>
        <w:t>’</w:t>
      </w:r>
      <w:r w:rsidRPr="00326A09">
        <w:rPr>
          <w:lang w:val="fr-FR"/>
        </w:rPr>
        <w:t>encourager les filles à aller à l</w:t>
      </w:r>
      <w:r>
        <w:rPr>
          <w:lang w:val="fr-FR"/>
        </w:rPr>
        <w:t>’</w:t>
      </w:r>
      <w:r w:rsidRPr="00326A09">
        <w:rPr>
          <w:lang w:val="fr-FR"/>
        </w:rPr>
        <w:t>école, le Gouvernement a donné priorité à la formation du personnel enseignant. Grâce à cette mesure, le nombre d</w:t>
      </w:r>
      <w:r>
        <w:rPr>
          <w:lang w:val="fr-FR"/>
        </w:rPr>
        <w:t>’</w:t>
      </w:r>
      <w:r w:rsidRPr="00326A09">
        <w:rPr>
          <w:lang w:val="fr-FR"/>
        </w:rPr>
        <w:t>enseignants de niveau EP1 est passé de 23 999 en 2009 à 39 517 en 2016.</w:t>
      </w:r>
    </w:p>
    <w:p w14:paraId="5A85AAB4" w14:textId="77777777" w:rsidR="00302FDF" w:rsidRPr="00326A09" w:rsidRDefault="00302FDF" w:rsidP="00302FDF">
      <w:pPr>
        <w:pStyle w:val="SingleTxtG"/>
        <w:rPr>
          <w:bCs/>
          <w:lang w:val="fr-FR"/>
        </w:rPr>
      </w:pPr>
      <w:r w:rsidRPr="00326A09">
        <w:rPr>
          <w:lang w:val="fr-FR"/>
        </w:rPr>
        <w:t>334.</w:t>
      </w:r>
      <w:r w:rsidRPr="00326A09">
        <w:rPr>
          <w:lang w:val="fr-FR"/>
        </w:rPr>
        <w:tab/>
        <w:t>L</w:t>
      </w:r>
      <w:r>
        <w:rPr>
          <w:lang w:val="fr-FR"/>
        </w:rPr>
        <w:t>’</w:t>
      </w:r>
      <w:r w:rsidRPr="00326A09">
        <w:rPr>
          <w:lang w:val="fr-FR"/>
        </w:rPr>
        <w:t>exonération des frais d</w:t>
      </w:r>
      <w:r>
        <w:rPr>
          <w:lang w:val="fr-FR"/>
        </w:rPr>
        <w:t>’</w:t>
      </w:r>
      <w:r w:rsidRPr="00326A09">
        <w:rPr>
          <w:lang w:val="fr-FR"/>
        </w:rPr>
        <w:t>inscription dans l</w:t>
      </w:r>
      <w:r>
        <w:rPr>
          <w:lang w:val="fr-FR"/>
        </w:rPr>
        <w:t>’</w:t>
      </w:r>
      <w:r w:rsidRPr="00326A09">
        <w:rPr>
          <w:lang w:val="fr-FR"/>
        </w:rPr>
        <w:t>enseignement primaire est l</w:t>
      </w:r>
      <w:r>
        <w:rPr>
          <w:lang w:val="fr-FR"/>
        </w:rPr>
        <w:t>’</w:t>
      </w:r>
      <w:r w:rsidRPr="00326A09">
        <w:rPr>
          <w:lang w:val="fr-FR"/>
        </w:rPr>
        <w:t>une des principales mesures que le Gouvernement a prises pour faire en sorte que tous les enfants aient accès à l</w:t>
      </w:r>
      <w:r>
        <w:rPr>
          <w:lang w:val="fr-FR"/>
        </w:rPr>
        <w:t>’</w:t>
      </w:r>
      <w:r w:rsidRPr="00326A09">
        <w:rPr>
          <w:lang w:val="fr-FR"/>
        </w:rPr>
        <w:t>école. Elle s</w:t>
      </w:r>
      <w:r>
        <w:rPr>
          <w:lang w:val="fr-FR"/>
        </w:rPr>
        <w:t>’</w:t>
      </w:r>
      <w:r w:rsidRPr="00326A09">
        <w:rPr>
          <w:lang w:val="fr-FR"/>
        </w:rPr>
        <w:t>accompagne d</w:t>
      </w:r>
      <w:r>
        <w:rPr>
          <w:lang w:val="fr-FR"/>
        </w:rPr>
        <w:t>’</w:t>
      </w:r>
      <w:r w:rsidRPr="00326A09">
        <w:rPr>
          <w:lang w:val="fr-FR"/>
        </w:rPr>
        <w:t>une distribution gratuite de manuels scolaires à tous les élèves du primaire.</w:t>
      </w:r>
    </w:p>
    <w:p w14:paraId="54F2A138" w14:textId="77777777" w:rsidR="00302FDF" w:rsidRPr="00326A09" w:rsidRDefault="00302FDF" w:rsidP="00302FDF">
      <w:pPr>
        <w:pStyle w:val="SingleTxtG"/>
        <w:rPr>
          <w:bCs/>
          <w:lang w:val="fr-FR"/>
        </w:rPr>
      </w:pPr>
      <w:r w:rsidRPr="00326A09">
        <w:rPr>
          <w:lang w:val="fr-FR"/>
        </w:rPr>
        <w:t>335.</w:t>
      </w:r>
      <w:r w:rsidRPr="00326A09">
        <w:rPr>
          <w:lang w:val="fr-FR"/>
        </w:rPr>
        <w:tab/>
        <w:t>L</w:t>
      </w:r>
      <w:r>
        <w:rPr>
          <w:lang w:val="fr-FR"/>
        </w:rPr>
        <w:t>’</w:t>
      </w:r>
      <w:r w:rsidRPr="00326A09">
        <w:rPr>
          <w:lang w:val="fr-FR"/>
        </w:rPr>
        <w:t>un des défis à relever dans le domaine de l</w:t>
      </w:r>
      <w:r>
        <w:rPr>
          <w:lang w:val="fr-FR"/>
        </w:rPr>
        <w:t>’</w:t>
      </w:r>
      <w:r w:rsidRPr="00326A09">
        <w:rPr>
          <w:lang w:val="fr-FR"/>
        </w:rPr>
        <w:t>éducation consiste à fournir des tables aux écoles pour tous les élèves. Dans ce contexte, le Ministère de l</w:t>
      </w:r>
      <w:r>
        <w:rPr>
          <w:lang w:val="fr-FR"/>
        </w:rPr>
        <w:t>’</w:t>
      </w:r>
      <w:r w:rsidRPr="00326A09">
        <w:rPr>
          <w:lang w:val="fr-FR"/>
        </w:rPr>
        <w:t>éducation et du développement humain a lancé une campagne intitulée « Ne laissons pas les enfants au sol » (« Take the Children off the Floor »), qui a abouti à l</w:t>
      </w:r>
      <w:r>
        <w:rPr>
          <w:lang w:val="fr-FR"/>
        </w:rPr>
        <w:t>’</w:t>
      </w:r>
      <w:r w:rsidRPr="00326A09">
        <w:rPr>
          <w:lang w:val="fr-FR"/>
        </w:rPr>
        <w:t>acquisition de tables supplémentaires.</w:t>
      </w:r>
    </w:p>
    <w:p w14:paraId="7B1FB569" w14:textId="77777777" w:rsidR="00302FDF" w:rsidRPr="00326A09" w:rsidRDefault="00302FDF" w:rsidP="00302FDF">
      <w:pPr>
        <w:pStyle w:val="SingleTxtG"/>
        <w:rPr>
          <w:bCs/>
          <w:lang w:val="fr-FR"/>
        </w:rPr>
      </w:pPr>
      <w:r w:rsidRPr="00326A09">
        <w:rPr>
          <w:lang w:val="fr-FR"/>
        </w:rPr>
        <w:t>336.</w:t>
      </w:r>
      <w:r w:rsidRPr="00326A09">
        <w:rPr>
          <w:lang w:val="fr-FR"/>
        </w:rPr>
        <w:tab/>
        <w:t>À la suite de l</w:t>
      </w:r>
      <w:r>
        <w:rPr>
          <w:lang w:val="fr-FR"/>
        </w:rPr>
        <w:t>’</w:t>
      </w:r>
      <w:r w:rsidRPr="00326A09">
        <w:rPr>
          <w:lang w:val="fr-FR"/>
        </w:rPr>
        <w:t>essor de l</w:t>
      </w:r>
      <w:r>
        <w:rPr>
          <w:lang w:val="fr-FR"/>
        </w:rPr>
        <w:t>’</w:t>
      </w:r>
      <w:r w:rsidRPr="00326A09">
        <w:rPr>
          <w:lang w:val="fr-FR"/>
        </w:rPr>
        <w:t>enseignement primaire, l</w:t>
      </w:r>
      <w:r>
        <w:rPr>
          <w:lang w:val="fr-FR"/>
        </w:rPr>
        <w:t>’</w:t>
      </w:r>
      <w:r w:rsidRPr="00326A09">
        <w:rPr>
          <w:lang w:val="fr-FR"/>
        </w:rPr>
        <w:t>enseignement secondaire dispensé en journée, en particulier celui du premier cycle, s</w:t>
      </w:r>
      <w:r>
        <w:rPr>
          <w:lang w:val="fr-FR"/>
        </w:rPr>
        <w:t>’</w:t>
      </w:r>
      <w:r w:rsidRPr="00326A09">
        <w:rPr>
          <w:lang w:val="fr-FR"/>
        </w:rPr>
        <w:t>est développé à son tour. Le nombre d</w:t>
      </w:r>
      <w:r>
        <w:rPr>
          <w:lang w:val="fr-FR"/>
        </w:rPr>
        <w:t>’</w:t>
      </w:r>
      <w:r w:rsidRPr="00326A09">
        <w:rPr>
          <w:lang w:val="fr-FR"/>
        </w:rPr>
        <w:t>établissements proposant un enseignement de ce niveau est passé de 312 en 2009 à 703 en 2016, tandis que le nombre d</w:t>
      </w:r>
      <w:r>
        <w:rPr>
          <w:lang w:val="fr-FR"/>
        </w:rPr>
        <w:t>’</w:t>
      </w:r>
      <w:r w:rsidRPr="00326A09">
        <w:rPr>
          <w:lang w:val="fr-FR"/>
        </w:rPr>
        <w:t>élèves est passé de 426 000 en 2009 à 794 000 en 2016. Cette croissance est l</w:t>
      </w:r>
      <w:r>
        <w:rPr>
          <w:lang w:val="fr-FR"/>
        </w:rPr>
        <w:t>’</w:t>
      </w:r>
      <w:r w:rsidRPr="00326A09">
        <w:rPr>
          <w:lang w:val="fr-FR"/>
        </w:rPr>
        <w:t>un des plus grands défis auxquels le Mozambique est confronté, parce qu</w:t>
      </w:r>
      <w:r>
        <w:rPr>
          <w:lang w:val="fr-FR"/>
        </w:rPr>
        <w:t>’</w:t>
      </w:r>
      <w:r w:rsidRPr="00326A09">
        <w:rPr>
          <w:lang w:val="fr-FR"/>
        </w:rPr>
        <w:t>il ne dispose pas encore des conditions et des ressources suffisantes pour répondre à la demande.</w:t>
      </w:r>
    </w:p>
    <w:p w14:paraId="0A7F75B5" w14:textId="77777777" w:rsidR="00302FDF" w:rsidRPr="00326A09" w:rsidRDefault="00302FDF" w:rsidP="00302FDF">
      <w:pPr>
        <w:pStyle w:val="SingleTxtG"/>
        <w:rPr>
          <w:bCs/>
          <w:lang w:val="fr-FR"/>
        </w:rPr>
      </w:pPr>
      <w:r w:rsidRPr="00326A09">
        <w:rPr>
          <w:lang w:val="fr-FR"/>
        </w:rPr>
        <w:t>337.</w:t>
      </w:r>
      <w:r w:rsidRPr="00326A09">
        <w:rPr>
          <w:lang w:val="fr-FR"/>
        </w:rPr>
        <w:tab/>
        <w:t>Afin d</w:t>
      </w:r>
      <w:r>
        <w:rPr>
          <w:lang w:val="fr-FR"/>
        </w:rPr>
        <w:t>’</w:t>
      </w:r>
      <w:r w:rsidRPr="00326A09">
        <w:rPr>
          <w:lang w:val="fr-FR"/>
        </w:rPr>
        <w:t>élargir l</w:t>
      </w:r>
      <w:r>
        <w:rPr>
          <w:lang w:val="fr-FR"/>
        </w:rPr>
        <w:t>’</w:t>
      </w:r>
      <w:r w:rsidRPr="00326A09">
        <w:rPr>
          <w:lang w:val="fr-FR"/>
        </w:rPr>
        <w:t>accès à l</w:t>
      </w:r>
      <w:r>
        <w:rPr>
          <w:lang w:val="fr-FR"/>
        </w:rPr>
        <w:t>’</w:t>
      </w:r>
      <w:r w:rsidRPr="00326A09">
        <w:rPr>
          <w:lang w:val="fr-FR"/>
        </w:rPr>
        <w:t>enseignement secondaire, le programme de formation à distance a été étendu à l</w:t>
      </w:r>
      <w:r>
        <w:rPr>
          <w:lang w:val="fr-FR"/>
        </w:rPr>
        <w:t>’</w:t>
      </w:r>
      <w:r w:rsidRPr="00326A09">
        <w:rPr>
          <w:lang w:val="fr-FR"/>
        </w:rPr>
        <w:t xml:space="preserve">ensemble du pays. En 2016, il a été suivi par 31 114 élèves de la </w:t>
      </w:r>
      <w:r w:rsidR="00A91F67">
        <w:rPr>
          <w:lang w:val="fr-FR"/>
        </w:rPr>
        <w:t>8</w:t>
      </w:r>
      <w:r w:rsidR="00D91A26" w:rsidRPr="00D91A26">
        <w:rPr>
          <w:vertAlign w:val="superscript"/>
          <w:lang w:val="fr-FR"/>
        </w:rPr>
        <w:t>e</w:t>
      </w:r>
      <w:r w:rsidR="00D91A26">
        <w:rPr>
          <w:lang w:val="fr-FR"/>
        </w:rPr>
        <w:t xml:space="preserve"> à</w:t>
      </w:r>
      <w:r w:rsidRPr="00326A09">
        <w:rPr>
          <w:lang w:val="fr-FR"/>
        </w:rPr>
        <w:t xml:space="preserve"> la </w:t>
      </w:r>
      <w:r w:rsidR="00D91A26">
        <w:rPr>
          <w:lang w:val="fr-FR"/>
        </w:rPr>
        <w:t>10</w:t>
      </w:r>
      <w:r w:rsidR="00D91A26" w:rsidRPr="00D91A26">
        <w:rPr>
          <w:vertAlign w:val="superscript"/>
          <w:lang w:val="fr-FR"/>
        </w:rPr>
        <w:t>e</w:t>
      </w:r>
      <w:r w:rsidR="00D91A26">
        <w:rPr>
          <w:lang w:val="fr-FR"/>
        </w:rPr>
        <w:t> </w:t>
      </w:r>
      <w:r w:rsidRPr="00326A09">
        <w:rPr>
          <w:lang w:val="fr-FR"/>
        </w:rPr>
        <w:t>année, dont 15 558 filles.</w:t>
      </w:r>
    </w:p>
    <w:p w14:paraId="56D35E45" w14:textId="77777777" w:rsidR="00302FDF" w:rsidRPr="00302FDF" w:rsidRDefault="00302FDF" w:rsidP="00302FDF">
      <w:pPr>
        <w:pStyle w:val="SingleTxtG"/>
        <w:rPr>
          <w:bCs/>
          <w:spacing w:val="-1"/>
          <w:lang w:val="fr-FR"/>
        </w:rPr>
      </w:pPr>
      <w:r w:rsidRPr="00302FDF">
        <w:rPr>
          <w:spacing w:val="-1"/>
          <w:lang w:val="fr-FR"/>
        </w:rPr>
        <w:t>338.</w:t>
      </w:r>
      <w:r w:rsidRPr="00302FDF">
        <w:rPr>
          <w:spacing w:val="-1"/>
          <w:lang w:val="fr-FR"/>
        </w:rPr>
        <w:tab/>
        <w:t xml:space="preserve">De nouveaux programmes d’alphabétisation ont été conçus et les manuels correspondants ont été produits. Le calendrier et les horaires des cours ont été négociés avec </w:t>
      </w:r>
      <w:r w:rsidRPr="00302FDF">
        <w:rPr>
          <w:lang w:val="fr-FR"/>
        </w:rPr>
        <w:t>souplesse avec les personnes intéressées, afin de respecter leurs impératifs professionnels.</w:t>
      </w:r>
    </w:p>
    <w:p w14:paraId="05D45BC8" w14:textId="77777777" w:rsidR="00302FDF" w:rsidRPr="00326A09" w:rsidRDefault="00302FDF" w:rsidP="00302FDF">
      <w:pPr>
        <w:pStyle w:val="SingleTxtG"/>
        <w:rPr>
          <w:bCs/>
          <w:lang w:val="fr-FR"/>
        </w:rPr>
      </w:pPr>
      <w:r w:rsidRPr="00326A09">
        <w:rPr>
          <w:lang w:val="fr-FR"/>
        </w:rPr>
        <w:t>339.</w:t>
      </w:r>
      <w:r w:rsidRPr="00326A09">
        <w:rPr>
          <w:lang w:val="fr-FR"/>
        </w:rPr>
        <w:tab/>
        <w:t>Les programmes d</w:t>
      </w:r>
      <w:r>
        <w:rPr>
          <w:lang w:val="fr-FR"/>
        </w:rPr>
        <w:t>’</w:t>
      </w:r>
      <w:r w:rsidRPr="00326A09">
        <w:rPr>
          <w:lang w:val="fr-FR"/>
        </w:rPr>
        <w:t>alphabétisation et d</w:t>
      </w:r>
      <w:r>
        <w:rPr>
          <w:lang w:val="fr-FR"/>
        </w:rPr>
        <w:t>’</w:t>
      </w:r>
      <w:r w:rsidRPr="00326A09">
        <w:rPr>
          <w:lang w:val="fr-FR"/>
        </w:rPr>
        <w:t>éducation des adultes favorisent l</w:t>
      </w:r>
      <w:r>
        <w:rPr>
          <w:lang w:val="fr-FR"/>
        </w:rPr>
        <w:t>’</w:t>
      </w:r>
      <w:r w:rsidRPr="00326A09">
        <w:rPr>
          <w:lang w:val="fr-FR"/>
        </w:rPr>
        <w:t>acquisition des compétences de lecture, d</w:t>
      </w:r>
      <w:r>
        <w:rPr>
          <w:lang w:val="fr-FR"/>
        </w:rPr>
        <w:t>’</w:t>
      </w:r>
      <w:r w:rsidRPr="00326A09">
        <w:rPr>
          <w:lang w:val="fr-FR"/>
        </w:rPr>
        <w:t>écriture et de calcul qui sont indispensables pour résoudre les problèmes quotidiens. En outre, ils développent les compétences nécessaires à la vie courante des personnes, des familles et des communautés et entraînent ainsi une meilleure prise en charge des enfants.</w:t>
      </w:r>
    </w:p>
    <w:p w14:paraId="3ED1AB8C" w14:textId="77777777" w:rsidR="00302FDF" w:rsidRPr="00326A09" w:rsidRDefault="00302FDF" w:rsidP="00302FDF">
      <w:pPr>
        <w:pStyle w:val="H1G"/>
        <w:rPr>
          <w:lang w:val="fr-FR"/>
        </w:rPr>
      </w:pPr>
      <w:bookmarkStart w:id="128" w:name="_Toc489978907"/>
      <w:r w:rsidRPr="00326A09">
        <w:rPr>
          <w:lang w:val="fr-FR"/>
        </w:rPr>
        <w:tab/>
        <w:t>C.</w:t>
      </w:r>
      <w:r w:rsidRPr="00326A09">
        <w:rPr>
          <w:lang w:val="fr-FR"/>
        </w:rPr>
        <w:tab/>
        <w:t>Enseignement extr</w:t>
      </w:r>
      <w:r>
        <w:rPr>
          <w:lang w:val="fr-FR"/>
        </w:rPr>
        <w:t>a</w:t>
      </w:r>
      <w:r w:rsidRPr="00326A09">
        <w:rPr>
          <w:lang w:val="fr-FR"/>
        </w:rPr>
        <w:t>scolaire</w:t>
      </w:r>
      <w:bookmarkEnd w:id="128"/>
    </w:p>
    <w:bookmarkEnd w:id="127"/>
    <w:p w14:paraId="0CAEF3ED" w14:textId="77777777" w:rsidR="00302FDF" w:rsidRPr="00326A09" w:rsidRDefault="00302FDF" w:rsidP="00302FDF">
      <w:pPr>
        <w:pStyle w:val="SingleTxtG"/>
        <w:rPr>
          <w:bCs/>
          <w:lang w:val="fr-FR"/>
        </w:rPr>
      </w:pPr>
      <w:r w:rsidRPr="00326A09">
        <w:rPr>
          <w:lang w:val="fr-FR"/>
        </w:rPr>
        <w:t>340.</w:t>
      </w:r>
      <w:r w:rsidRPr="00326A09">
        <w:rPr>
          <w:lang w:val="fr-FR"/>
        </w:rPr>
        <w:tab/>
        <w:t>Dans ce domaine, le pays bénéficie du projet « Jeunes en action ». Il s</w:t>
      </w:r>
      <w:r>
        <w:rPr>
          <w:lang w:val="fr-FR"/>
        </w:rPr>
        <w:t>’</w:t>
      </w:r>
      <w:r w:rsidRPr="00326A09">
        <w:rPr>
          <w:lang w:val="fr-FR"/>
        </w:rPr>
        <w:t>agit d</w:t>
      </w:r>
      <w:r>
        <w:rPr>
          <w:lang w:val="fr-FR"/>
        </w:rPr>
        <w:t>’</w:t>
      </w:r>
      <w:r w:rsidRPr="00326A09">
        <w:rPr>
          <w:lang w:val="fr-FR"/>
        </w:rPr>
        <w:t>un programme communautaire et multisectoriel qui associe les directions provinciales de la jeunesse et des sports, de l</w:t>
      </w:r>
      <w:r>
        <w:rPr>
          <w:lang w:val="fr-FR"/>
        </w:rPr>
        <w:t>’</w:t>
      </w:r>
      <w:r w:rsidRPr="00326A09">
        <w:rPr>
          <w:lang w:val="fr-FR"/>
        </w:rPr>
        <w:t>éducation et de la culture, et de la santé.</w:t>
      </w:r>
    </w:p>
    <w:p w14:paraId="2ED08B50" w14:textId="77777777" w:rsidR="00302FDF" w:rsidRPr="00326A09" w:rsidRDefault="00302FDF" w:rsidP="00302FDF">
      <w:pPr>
        <w:pStyle w:val="SingleTxtG"/>
        <w:rPr>
          <w:bCs/>
          <w:lang w:val="fr-FR"/>
        </w:rPr>
      </w:pPr>
      <w:r w:rsidRPr="00326A09">
        <w:rPr>
          <w:lang w:val="fr-FR"/>
        </w:rPr>
        <w:t>341.</w:t>
      </w:r>
      <w:r w:rsidRPr="00326A09">
        <w:rPr>
          <w:lang w:val="fr-FR"/>
        </w:rPr>
        <w:tab/>
        <w:t>Dans les centres de prise en charge des enfants en situation difficile, près de 30 000 enfants ont bénéficié des mesures de formation professionnelle et préprofessionnelle proposées.</w:t>
      </w:r>
    </w:p>
    <w:p w14:paraId="117D4918" w14:textId="77777777" w:rsidR="00302FDF" w:rsidRPr="00326A09" w:rsidRDefault="00302FDF" w:rsidP="00302FDF">
      <w:pPr>
        <w:pStyle w:val="SingleTxtG"/>
        <w:rPr>
          <w:bCs/>
          <w:lang w:val="fr-FR"/>
        </w:rPr>
      </w:pPr>
      <w:r w:rsidRPr="00326A09">
        <w:rPr>
          <w:lang w:val="fr-FR"/>
        </w:rPr>
        <w:t>342.</w:t>
      </w:r>
      <w:r w:rsidRPr="00326A09">
        <w:rPr>
          <w:lang w:val="fr-FR"/>
        </w:rPr>
        <w:tab/>
        <w:t xml:space="preserve">De même, au sein des </w:t>
      </w:r>
      <w:r w:rsidR="00830D75">
        <w:rPr>
          <w:lang w:val="fr-FR"/>
        </w:rPr>
        <w:t>c</w:t>
      </w:r>
      <w:r w:rsidRPr="00326A09">
        <w:rPr>
          <w:lang w:val="fr-FR"/>
        </w:rPr>
        <w:t>omités locaux, les enfants peuvent notamment suivre des formations aux techniques agricoles, à la menuiserie et à la ferronnerie.</w:t>
      </w:r>
    </w:p>
    <w:p w14:paraId="0E69C6B5" w14:textId="77777777" w:rsidR="00302FDF" w:rsidRPr="00326A09" w:rsidRDefault="00302FDF" w:rsidP="00302FDF">
      <w:pPr>
        <w:pStyle w:val="H1G"/>
        <w:rPr>
          <w:lang w:val="fr-FR"/>
        </w:rPr>
      </w:pPr>
      <w:bookmarkStart w:id="129" w:name="_Toc489978908"/>
      <w:r w:rsidRPr="00326A09">
        <w:rPr>
          <w:lang w:val="fr-FR"/>
        </w:rPr>
        <w:tab/>
        <w:t>D.</w:t>
      </w:r>
      <w:r w:rsidRPr="00326A09">
        <w:rPr>
          <w:lang w:val="fr-FR"/>
        </w:rPr>
        <w:tab/>
        <w:t>Activités de loisirs, récréatives, culturelles et artistiques (art</w:t>
      </w:r>
      <w:r>
        <w:rPr>
          <w:lang w:val="fr-FR"/>
        </w:rPr>
        <w:t>.</w:t>
      </w:r>
      <w:r w:rsidRPr="00326A09">
        <w:rPr>
          <w:lang w:val="fr-FR"/>
        </w:rPr>
        <w:t> 31)</w:t>
      </w:r>
      <w:bookmarkEnd w:id="129"/>
    </w:p>
    <w:p w14:paraId="0AF8CEF2" w14:textId="77777777" w:rsidR="00302FDF" w:rsidRPr="00326A09" w:rsidRDefault="00302FDF" w:rsidP="00302FDF">
      <w:pPr>
        <w:pStyle w:val="H23G"/>
        <w:rPr>
          <w:lang w:val="fr-FR"/>
        </w:rPr>
      </w:pPr>
      <w:r w:rsidRPr="00326A09">
        <w:rPr>
          <w:lang w:val="fr-FR"/>
        </w:rPr>
        <w:tab/>
        <w:t>D.1</w:t>
      </w:r>
      <w:r w:rsidRPr="00326A09">
        <w:rPr>
          <w:lang w:val="fr-FR"/>
        </w:rPr>
        <w:tab/>
        <w:t>Occuper sainement le temps libre</w:t>
      </w:r>
    </w:p>
    <w:p w14:paraId="0627CE71" w14:textId="77777777" w:rsidR="00302FDF" w:rsidRPr="00326A09" w:rsidRDefault="00302FDF" w:rsidP="00302FDF">
      <w:pPr>
        <w:pStyle w:val="SingleTxtG"/>
        <w:rPr>
          <w:bCs/>
          <w:lang w:val="fr-FR"/>
        </w:rPr>
      </w:pPr>
      <w:r w:rsidRPr="00326A09">
        <w:rPr>
          <w:lang w:val="fr-FR"/>
        </w:rPr>
        <w:t>343.</w:t>
      </w:r>
      <w:r w:rsidRPr="00326A09">
        <w:rPr>
          <w:lang w:val="fr-FR"/>
        </w:rPr>
        <w:tab/>
        <w:t>Les centres qui accueillent des enfants en situation difficile et les communautés proposent en permanence des occupations saines et des activités culturelles et sportives.</w:t>
      </w:r>
    </w:p>
    <w:p w14:paraId="40278531" w14:textId="77777777" w:rsidR="00302FDF" w:rsidRPr="00326A09" w:rsidRDefault="00302FDF" w:rsidP="00302FDF">
      <w:pPr>
        <w:pStyle w:val="SingleTxtG"/>
        <w:rPr>
          <w:bCs/>
          <w:lang w:val="fr-FR"/>
        </w:rPr>
      </w:pPr>
      <w:r w:rsidRPr="00326A09">
        <w:rPr>
          <w:lang w:val="fr-FR"/>
        </w:rPr>
        <w:lastRenderedPageBreak/>
        <w:t>344.</w:t>
      </w:r>
      <w:r w:rsidRPr="00326A09">
        <w:rPr>
          <w:lang w:val="fr-FR"/>
        </w:rPr>
        <w:tab/>
        <w:t>Le Ministère de la jeunesse et des sports appuie les manifestations sportives, à savoir les championnats appelés « BEBEC » qui font partie du programme « Mozambique en mouvement » et s</w:t>
      </w:r>
      <w:r>
        <w:rPr>
          <w:lang w:val="fr-FR"/>
        </w:rPr>
        <w:t>’</w:t>
      </w:r>
      <w:r w:rsidRPr="00326A09">
        <w:rPr>
          <w:lang w:val="fr-FR"/>
        </w:rPr>
        <w:t>adressent aux enfants et aux jeunes de tout le pays âgés de 8 à 14 ans.</w:t>
      </w:r>
    </w:p>
    <w:p w14:paraId="472D6EDC" w14:textId="77777777" w:rsidR="00302FDF" w:rsidRPr="00326A09" w:rsidRDefault="00302FDF" w:rsidP="00302FDF">
      <w:pPr>
        <w:pStyle w:val="SingleTxtG"/>
        <w:rPr>
          <w:bCs/>
          <w:lang w:val="fr-FR"/>
        </w:rPr>
      </w:pPr>
      <w:r w:rsidRPr="00326A09">
        <w:rPr>
          <w:lang w:val="fr-FR"/>
        </w:rPr>
        <w:t>345.</w:t>
      </w:r>
      <w:r w:rsidRPr="00326A09">
        <w:rPr>
          <w:lang w:val="fr-FR"/>
        </w:rPr>
        <w:tab/>
        <w:t>Les championnats sportifs pour les enfants et les jeunes se déroulent généralement pendant les vacances scolaires. Ils culminent avec le championnat national, auquel participent des élèves venus de toutes les provinces.</w:t>
      </w:r>
    </w:p>
    <w:p w14:paraId="3502C165" w14:textId="77777777" w:rsidR="00302FDF" w:rsidRPr="00326A09" w:rsidRDefault="00302FDF" w:rsidP="00302FDF">
      <w:pPr>
        <w:pStyle w:val="SingleTxtG"/>
        <w:rPr>
          <w:bCs/>
          <w:lang w:val="fr-FR"/>
        </w:rPr>
      </w:pPr>
      <w:r w:rsidRPr="00326A09">
        <w:rPr>
          <w:lang w:val="fr-FR"/>
        </w:rPr>
        <w:t>346.</w:t>
      </w:r>
      <w:r w:rsidRPr="00326A09">
        <w:rPr>
          <w:lang w:val="fr-FR"/>
        </w:rPr>
        <w:tab/>
        <w:t>En outre, des camps de jeunes et des échanges de jeunes ont été organisés, de même que trois éditions d</w:t>
      </w:r>
      <w:r>
        <w:rPr>
          <w:lang w:val="fr-FR"/>
        </w:rPr>
        <w:t>’</w:t>
      </w:r>
      <w:r w:rsidRPr="00326A09">
        <w:rPr>
          <w:lang w:val="fr-FR"/>
        </w:rPr>
        <w:t>une exposition d</w:t>
      </w:r>
      <w:r>
        <w:rPr>
          <w:lang w:val="fr-FR"/>
        </w:rPr>
        <w:t>’</w:t>
      </w:r>
      <w:r w:rsidRPr="00326A09">
        <w:rPr>
          <w:lang w:val="fr-FR"/>
        </w:rPr>
        <w:t>œuvres de jeunes créateurs. En outre, des festivals culturels se tiennent à tous les niveaux avec la participation d</w:t>
      </w:r>
      <w:r>
        <w:rPr>
          <w:lang w:val="fr-FR"/>
        </w:rPr>
        <w:t>’</w:t>
      </w:r>
      <w:r w:rsidRPr="00326A09">
        <w:rPr>
          <w:lang w:val="fr-FR"/>
        </w:rPr>
        <w:t>enfants et d</w:t>
      </w:r>
      <w:r>
        <w:rPr>
          <w:lang w:val="fr-FR"/>
        </w:rPr>
        <w:t>’</w:t>
      </w:r>
      <w:r w:rsidRPr="00326A09">
        <w:rPr>
          <w:lang w:val="fr-FR"/>
        </w:rPr>
        <w:t>adultes.</w:t>
      </w:r>
    </w:p>
    <w:p w14:paraId="45C20081" w14:textId="77777777" w:rsidR="00302FDF" w:rsidRPr="00326A09" w:rsidRDefault="00302FDF" w:rsidP="00302FDF">
      <w:pPr>
        <w:pStyle w:val="H23G"/>
        <w:rPr>
          <w:lang w:val="fr-FR"/>
        </w:rPr>
      </w:pPr>
      <w:r w:rsidRPr="00326A09">
        <w:rPr>
          <w:lang w:val="fr-FR"/>
        </w:rPr>
        <w:tab/>
        <w:t>D.2</w:t>
      </w:r>
      <w:r w:rsidRPr="00326A09">
        <w:rPr>
          <w:lang w:val="fr-FR"/>
        </w:rPr>
        <w:tab/>
        <w:t>Éducation écologique</w:t>
      </w:r>
    </w:p>
    <w:p w14:paraId="3E9A3346" w14:textId="77777777" w:rsidR="00302FDF" w:rsidRPr="00326A09" w:rsidRDefault="00302FDF" w:rsidP="00302FDF">
      <w:pPr>
        <w:pStyle w:val="SingleTxtG"/>
        <w:rPr>
          <w:bCs/>
          <w:lang w:val="fr-FR"/>
        </w:rPr>
      </w:pPr>
      <w:r w:rsidRPr="00326A09">
        <w:rPr>
          <w:lang w:val="fr-FR"/>
        </w:rPr>
        <w:t>347.</w:t>
      </w:r>
      <w:r w:rsidRPr="00326A09">
        <w:rPr>
          <w:lang w:val="fr-FR"/>
        </w:rPr>
        <w:tab/>
        <w:t>Dans ce domaine, il convient de signaler que les questions environnementales ont été intégrées dans l</w:t>
      </w:r>
      <w:r>
        <w:rPr>
          <w:lang w:val="fr-FR"/>
        </w:rPr>
        <w:t>’</w:t>
      </w:r>
      <w:r w:rsidRPr="00326A09">
        <w:rPr>
          <w:lang w:val="fr-FR"/>
        </w:rPr>
        <w:t>enseignement scolaire.</w:t>
      </w:r>
    </w:p>
    <w:p w14:paraId="3CADD92D" w14:textId="77777777" w:rsidR="00302FDF" w:rsidRPr="00326A09" w:rsidRDefault="00302FDF" w:rsidP="00302FDF">
      <w:pPr>
        <w:pStyle w:val="SingleTxtG"/>
        <w:rPr>
          <w:bCs/>
          <w:lang w:val="fr-FR"/>
        </w:rPr>
      </w:pPr>
      <w:r w:rsidRPr="00326A09">
        <w:rPr>
          <w:lang w:val="fr-FR"/>
        </w:rPr>
        <w:t>348.</w:t>
      </w:r>
      <w:r w:rsidRPr="00326A09">
        <w:rPr>
          <w:lang w:val="fr-FR"/>
        </w:rPr>
        <w:tab/>
        <w:t>Dans le cadre de l</w:t>
      </w:r>
      <w:r>
        <w:rPr>
          <w:lang w:val="fr-FR"/>
        </w:rPr>
        <w:t>’</w:t>
      </w:r>
      <w:r w:rsidRPr="00326A09">
        <w:rPr>
          <w:lang w:val="fr-FR"/>
        </w:rPr>
        <w:t>éducation non formelle, le pays veille à promouvoir les clubs de protection de l</w:t>
      </w:r>
      <w:r>
        <w:rPr>
          <w:lang w:val="fr-FR"/>
        </w:rPr>
        <w:t>’</w:t>
      </w:r>
      <w:r w:rsidRPr="00326A09">
        <w:rPr>
          <w:lang w:val="fr-FR"/>
        </w:rPr>
        <w:t>environnement dans les écoles, par l</w:t>
      </w:r>
      <w:r>
        <w:rPr>
          <w:lang w:val="fr-FR"/>
        </w:rPr>
        <w:t>’</w:t>
      </w:r>
      <w:r w:rsidRPr="00326A09">
        <w:rPr>
          <w:lang w:val="fr-FR"/>
        </w:rPr>
        <w:t>intégration de contenus sur l</w:t>
      </w:r>
      <w:r>
        <w:rPr>
          <w:lang w:val="fr-FR"/>
        </w:rPr>
        <w:t>’</w:t>
      </w:r>
      <w:r w:rsidRPr="00326A09">
        <w:rPr>
          <w:lang w:val="fr-FR"/>
        </w:rPr>
        <w:t>environnement dans les programmes scolaires, l</w:t>
      </w:r>
      <w:r>
        <w:rPr>
          <w:lang w:val="fr-FR"/>
        </w:rPr>
        <w:t>’</w:t>
      </w:r>
      <w:r w:rsidRPr="00326A09">
        <w:rPr>
          <w:lang w:val="fr-FR"/>
        </w:rPr>
        <w:t>organisation d</w:t>
      </w:r>
      <w:r>
        <w:rPr>
          <w:lang w:val="fr-FR"/>
        </w:rPr>
        <w:t>’</w:t>
      </w:r>
      <w:r w:rsidRPr="00326A09">
        <w:rPr>
          <w:lang w:val="fr-FR"/>
        </w:rPr>
        <w:t>activités extrascolaires telles que des campagnes de nettoyage, la création d</w:t>
      </w:r>
      <w:r>
        <w:rPr>
          <w:lang w:val="fr-FR"/>
        </w:rPr>
        <w:t>’</w:t>
      </w:r>
      <w:r w:rsidRPr="00326A09">
        <w:rPr>
          <w:lang w:val="fr-FR"/>
        </w:rPr>
        <w:t>espaces verts, la production d</w:t>
      </w:r>
      <w:r>
        <w:rPr>
          <w:lang w:val="fr-FR"/>
        </w:rPr>
        <w:t>’</w:t>
      </w:r>
      <w:r w:rsidRPr="00326A09">
        <w:rPr>
          <w:lang w:val="fr-FR"/>
        </w:rPr>
        <w:t>un journal scolaire et la promotion d</w:t>
      </w:r>
      <w:r>
        <w:rPr>
          <w:lang w:val="fr-FR"/>
        </w:rPr>
        <w:t>’</w:t>
      </w:r>
      <w:r w:rsidRPr="00326A09">
        <w:rPr>
          <w:lang w:val="fr-FR"/>
        </w:rPr>
        <w:t>activités culturelles.</w:t>
      </w:r>
    </w:p>
    <w:p w14:paraId="74715788" w14:textId="77777777" w:rsidR="00302FDF" w:rsidRPr="00326A09" w:rsidRDefault="00302FDF" w:rsidP="00302FDF">
      <w:pPr>
        <w:pStyle w:val="SingleTxtG"/>
        <w:rPr>
          <w:bCs/>
          <w:lang w:val="fr-FR"/>
        </w:rPr>
      </w:pPr>
      <w:r w:rsidRPr="00326A09">
        <w:rPr>
          <w:lang w:val="fr-FR"/>
        </w:rPr>
        <w:t>349.</w:t>
      </w:r>
      <w:r w:rsidRPr="00326A09">
        <w:rPr>
          <w:lang w:val="fr-FR"/>
        </w:rPr>
        <w:tab/>
        <w:t>Parallèlement à ces actions, le Ministère de l</w:t>
      </w:r>
      <w:r>
        <w:rPr>
          <w:lang w:val="fr-FR"/>
        </w:rPr>
        <w:t>’</w:t>
      </w:r>
      <w:r w:rsidRPr="00326A09">
        <w:rPr>
          <w:lang w:val="fr-FR"/>
        </w:rPr>
        <w:t>aménagement du territoire, de l</w:t>
      </w:r>
      <w:r>
        <w:rPr>
          <w:lang w:val="fr-FR"/>
        </w:rPr>
        <w:t>’</w:t>
      </w:r>
      <w:r w:rsidRPr="00326A09">
        <w:rPr>
          <w:lang w:val="fr-FR"/>
        </w:rPr>
        <w:t>environnement et du développement rural (MITADER) produit du matériel pédagogique destiné aux enfants et portant sur les questions actuelles qui méritent une attention particulière, par exemple les crues, l</w:t>
      </w:r>
      <w:r>
        <w:rPr>
          <w:lang w:val="fr-FR"/>
        </w:rPr>
        <w:t>’</w:t>
      </w:r>
      <w:r w:rsidRPr="00326A09">
        <w:rPr>
          <w:lang w:val="fr-FR"/>
        </w:rPr>
        <w:t>érosion, les feux de brousse et l</w:t>
      </w:r>
      <w:r>
        <w:rPr>
          <w:lang w:val="fr-FR"/>
        </w:rPr>
        <w:t>’</w:t>
      </w:r>
      <w:r w:rsidRPr="00326A09">
        <w:rPr>
          <w:lang w:val="fr-FR"/>
        </w:rPr>
        <w:t>environnement en</w:t>
      </w:r>
      <w:r>
        <w:rPr>
          <w:lang w:val="fr-FR"/>
        </w:rPr>
        <w:t> </w:t>
      </w:r>
      <w:r w:rsidRPr="00326A09">
        <w:rPr>
          <w:lang w:val="fr-FR"/>
        </w:rPr>
        <w:t>général.</w:t>
      </w:r>
    </w:p>
    <w:p w14:paraId="3B37E17C" w14:textId="77777777" w:rsidR="00302FDF" w:rsidRPr="000C7C0F" w:rsidRDefault="00302FDF" w:rsidP="00302FDF">
      <w:pPr>
        <w:pStyle w:val="SingleTxtG"/>
        <w:rPr>
          <w:bCs/>
          <w:spacing w:val="-1"/>
          <w:lang w:val="fr-FR"/>
        </w:rPr>
      </w:pPr>
      <w:r w:rsidRPr="000C7C0F">
        <w:rPr>
          <w:spacing w:val="-1"/>
          <w:lang w:val="fr-FR"/>
        </w:rPr>
        <w:t>350.</w:t>
      </w:r>
      <w:r w:rsidRPr="000C7C0F">
        <w:rPr>
          <w:spacing w:val="-1"/>
          <w:lang w:val="fr-FR"/>
        </w:rPr>
        <w:tab/>
        <w:t>Il convient également de signaler les campagnes qui ont été menées dans les écoles et les communautés afin de planter des arbres, avec pour mot d’ordre « un élève, une plante ».</w:t>
      </w:r>
    </w:p>
    <w:p w14:paraId="69D22D3B" w14:textId="77777777" w:rsidR="00302FDF" w:rsidRPr="00326A09" w:rsidRDefault="00302FDF" w:rsidP="00302FDF">
      <w:pPr>
        <w:pStyle w:val="H23G"/>
        <w:rPr>
          <w:lang w:val="fr-FR"/>
        </w:rPr>
      </w:pPr>
      <w:r w:rsidRPr="00326A09">
        <w:rPr>
          <w:lang w:val="fr-FR"/>
        </w:rPr>
        <w:tab/>
        <w:t>D.3</w:t>
      </w:r>
      <w:r w:rsidRPr="00326A09">
        <w:rPr>
          <w:lang w:val="fr-FR"/>
        </w:rPr>
        <w:tab/>
        <w:t>Culture</w:t>
      </w:r>
    </w:p>
    <w:p w14:paraId="3F1E32CF" w14:textId="77777777" w:rsidR="00302FDF" w:rsidRPr="00326A09" w:rsidRDefault="00302FDF" w:rsidP="00302FDF">
      <w:pPr>
        <w:pStyle w:val="SingleTxtG"/>
        <w:rPr>
          <w:bCs/>
          <w:lang w:val="fr-FR"/>
        </w:rPr>
      </w:pPr>
      <w:r w:rsidRPr="00326A09">
        <w:rPr>
          <w:lang w:val="fr-FR"/>
        </w:rPr>
        <w:t>351.</w:t>
      </w:r>
      <w:r w:rsidRPr="00326A09">
        <w:rPr>
          <w:lang w:val="fr-FR"/>
        </w:rPr>
        <w:tab/>
        <w:t xml:space="preserve">La culture a été pleinement encouragée au moyen de festivals et de concours littéraires, afin de protéger et valoriser la diversité culturelle nationale. </w:t>
      </w:r>
    </w:p>
    <w:p w14:paraId="04900B24" w14:textId="77777777" w:rsidR="00302FDF" w:rsidRPr="000C7C0F" w:rsidRDefault="00302FDF" w:rsidP="00302FDF">
      <w:pPr>
        <w:pStyle w:val="SingleTxtG"/>
        <w:rPr>
          <w:bCs/>
          <w:spacing w:val="-1"/>
          <w:lang w:val="fr-FR"/>
        </w:rPr>
      </w:pPr>
      <w:r w:rsidRPr="000C7C0F">
        <w:rPr>
          <w:spacing w:val="-1"/>
          <w:lang w:val="fr-FR"/>
        </w:rPr>
        <w:t>352.</w:t>
      </w:r>
      <w:r w:rsidRPr="000C7C0F">
        <w:rPr>
          <w:spacing w:val="-1"/>
          <w:lang w:val="fr-FR"/>
        </w:rPr>
        <w:tab/>
        <w:t>Le Programme d’enseignement bilingue, qui permet à 92 105 enfants scolarisés dans 744 écoles publiques et communautaires dans toutes les provinces de bénéficier de cours dans les langues locales, est en cours d’exécution. Dans le cadre de l’enseignement bilingue, les cours sont dispensés dans 16 langues nationales par 1 687 enseignants formés à cet effet.</w:t>
      </w:r>
    </w:p>
    <w:p w14:paraId="250812AF" w14:textId="77777777" w:rsidR="00302FDF" w:rsidRPr="00326A09" w:rsidRDefault="00302FDF" w:rsidP="00302FDF">
      <w:pPr>
        <w:pStyle w:val="HChG"/>
        <w:rPr>
          <w:lang w:val="fr-FR"/>
        </w:rPr>
      </w:pPr>
      <w:bookmarkStart w:id="130" w:name="_Toc489978909"/>
      <w:r w:rsidRPr="00326A09">
        <w:rPr>
          <w:lang w:val="fr-FR"/>
        </w:rPr>
        <w:tab/>
        <w:t>IX.</w:t>
      </w:r>
      <w:r w:rsidRPr="00326A09">
        <w:rPr>
          <w:lang w:val="fr-FR"/>
        </w:rPr>
        <w:tab/>
        <w:t>Mesures de protection spéciales (art</w:t>
      </w:r>
      <w:r>
        <w:rPr>
          <w:lang w:val="fr-FR"/>
        </w:rPr>
        <w:t>.</w:t>
      </w:r>
      <w:r w:rsidRPr="00326A09">
        <w:rPr>
          <w:lang w:val="fr-FR"/>
        </w:rPr>
        <w:t> 22, 30, 32, 33, 35, 36, 37 b) à d) et 40)</w:t>
      </w:r>
      <w:bookmarkEnd w:id="130"/>
    </w:p>
    <w:p w14:paraId="41C19CAA" w14:textId="77777777" w:rsidR="00302FDF" w:rsidRPr="00326A09" w:rsidRDefault="00302FDF" w:rsidP="00302FDF">
      <w:pPr>
        <w:pStyle w:val="H1G"/>
        <w:rPr>
          <w:lang w:val="fr-FR"/>
        </w:rPr>
      </w:pPr>
      <w:r w:rsidRPr="00326A09">
        <w:rPr>
          <w:lang w:val="fr-FR"/>
        </w:rPr>
        <w:tab/>
        <w:t>A.</w:t>
      </w:r>
      <w:r w:rsidRPr="00326A09">
        <w:rPr>
          <w:lang w:val="fr-FR"/>
        </w:rPr>
        <w:tab/>
        <w:t>Enfants réfugiés (art</w:t>
      </w:r>
      <w:r>
        <w:rPr>
          <w:lang w:val="fr-FR"/>
        </w:rPr>
        <w:t>.</w:t>
      </w:r>
      <w:r w:rsidRPr="00326A09">
        <w:rPr>
          <w:lang w:val="fr-FR"/>
        </w:rPr>
        <w:t> 22)</w:t>
      </w:r>
    </w:p>
    <w:p w14:paraId="3BA3FE79" w14:textId="77777777" w:rsidR="00302FDF" w:rsidRPr="00326A09" w:rsidRDefault="00302FDF" w:rsidP="00302FDF">
      <w:pPr>
        <w:pStyle w:val="SingleTxtG"/>
        <w:rPr>
          <w:bCs/>
          <w:lang w:val="fr-FR"/>
        </w:rPr>
      </w:pPr>
      <w:r w:rsidRPr="00326A09">
        <w:rPr>
          <w:lang w:val="fr-FR"/>
        </w:rPr>
        <w:t>353.</w:t>
      </w:r>
      <w:r w:rsidRPr="00326A09">
        <w:rPr>
          <w:lang w:val="fr-FR"/>
        </w:rPr>
        <w:tab/>
        <w:t>Le Mozambique reçoit des immigrants sans papiers et des réfugiés, y</w:t>
      </w:r>
      <w:r>
        <w:rPr>
          <w:lang w:val="fr-FR"/>
        </w:rPr>
        <w:t> </w:t>
      </w:r>
      <w:r w:rsidRPr="00326A09">
        <w:rPr>
          <w:lang w:val="fr-FR"/>
        </w:rPr>
        <w:t>compris des</w:t>
      </w:r>
      <w:r>
        <w:rPr>
          <w:lang w:val="fr-FR"/>
        </w:rPr>
        <w:t> </w:t>
      </w:r>
      <w:r w:rsidRPr="00326A09">
        <w:rPr>
          <w:lang w:val="fr-FR"/>
        </w:rPr>
        <w:t>enfants.</w:t>
      </w:r>
    </w:p>
    <w:p w14:paraId="1D664432" w14:textId="77777777" w:rsidR="00302FDF" w:rsidRPr="00326A09" w:rsidRDefault="00302FDF" w:rsidP="00302FDF">
      <w:pPr>
        <w:pStyle w:val="SingleTxtG"/>
        <w:rPr>
          <w:bCs/>
          <w:lang w:val="fr-FR"/>
        </w:rPr>
      </w:pPr>
      <w:r w:rsidRPr="00326A09">
        <w:rPr>
          <w:lang w:val="fr-FR"/>
        </w:rPr>
        <w:t>354.</w:t>
      </w:r>
      <w:r w:rsidRPr="00326A09">
        <w:rPr>
          <w:lang w:val="fr-FR"/>
        </w:rPr>
        <w:tab/>
        <w:t>La Constitution prévoit clairement la protection du droit des enfants étrangers à un nom et à une nationalité. En outre, le Mozambique a adhéré à la Convention de 1951 relative au statut des réfugiés, à la Convention de l</w:t>
      </w:r>
      <w:r>
        <w:rPr>
          <w:lang w:val="fr-FR"/>
        </w:rPr>
        <w:t>’</w:t>
      </w:r>
      <w:r w:rsidRPr="00326A09">
        <w:rPr>
          <w:lang w:val="fr-FR"/>
        </w:rPr>
        <w:t>Union africaine régissant les aspects propres aux problèmes des réfugiés en Afrique et au Protocole relatif au statut des réfugiés.</w:t>
      </w:r>
    </w:p>
    <w:p w14:paraId="7752FCA4" w14:textId="77777777" w:rsidR="00302FDF" w:rsidRPr="00326A09" w:rsidRDefault="00302FDF" w:rsidP="00302FDF">
      <w:pPr>
        <w:pStyle w:val="SingleTxtG"/>
        <w:rPr>
          <w:bCs/>
          <w:lang w:val="fr-FR"/>
        </w:rPr>
      </w:pPr>
      <w:r w:rsidRPr="00326A09">
        <w:rPr>
          <w:lang w:val="fr-FR"/>
        </w:rPr>
        <w:t>355.</w:t>
      </w:r>
      <w:r w:rsidRPr="00326A09">
        <w:rPr>
          <w:lang w:val="fr-FR"/>
        </w:rPr>
        <w:tab/>
        <w:t xml:space="preserve">En vue de faire appliquer ces instruments, ainsi que les normes constitutionnelles relatives aux réfugiés, le Parlement national a promulgué en 1991 la loi </w:t>
      </w:r>
      <w:r>
        <w:rPr>
          <w:lang w:val="fr-FR"/>
        </w:rPr>
        <w:t>n</w:t>
      </w:r>
      <w:r w:rsidRPr="00302FDF">
        <w:rPr>
          <w:vertAlign w:val="superscript"/>
          <w:lang w:val="fr-FR"/>
        </w:rPr>
        <w:t>o</w:t>
      </w:r>
      <w:r>
        <w:rPr>
          <w:lang w:val="fr-FR"/>
        </w:rPr>
        <w:t> </w:t>
      </w:r>
      <w:r w:rsidRPr="00326A09">
        <w:rPr>
          <w:lang w:val="fr-FR"/>
        </w:rPr>
        <w:t>21/91 établissant les procédures appropriées devant être suivies lors de l</w:t>
      </w:r>
      <w:r>
        <w:rPr>
          <w:lang w:val="fr-FR"/>
        </w:rPr>
        <w:t>’</w:t>
      </w:r>
      <w:r w:rsidRPr="00326A09">
        <w:rPr>
          <w:lang w:val="fr-FR"/>
        </w:rPr>
        <w:t>octroi du statut de réfugié.</w:t>
      </w:r>
    </w:p>
    <w:p w14:paraId="45B30E8C" w14:textId="77777777" w:rsidR="00302FDF" w:rsidRPr="00326A09" w:rsidRDefault="00302FDF" w:rsidP="00302FDF">
      <w:pPr>
        <w:pStyle w:val="SingleTxtG"/>
        <w:rPr>
          <w:bCs/>
          <w:lang w:val="fr-FR"/>
        </w:rPr>
      </w:pPr>
      <w:r w:rsidRPr="00326A09">
        <w:rPr>
          <w:lang w:val="fr-FR"/>
        </w:rPr>
        <w:t>356.</w:t>
      </w:r>
      <w:r w:rsidRPr="00326A09">
        <w:rPr>
          <w:lang w:val="fr-FR"/>
        </w:rPr>
        <w:tab/>
        <w:t>Le Gouvernement a créé l</w:t>
      </w:r>
      <w:r>
        <w:rPr>
          <w:lang w:val="fr-FR"/>
        </w:rPr>
        <w:t>’</w:t>
      </w:r>
      <w:r w:rsidRPr="00326A09">
        <w:rPr>
          <w:lang w:val="fr-FR"/>
        </w:rPr>
        <w:t>Institut national d</w:t>
      </w:r>
      <w:r>
        <w:rPr>
          <w:lang w:val="fr-FR"/>
        </w:rPr>
        <w:t>’</w:t>
      </w:r>
      <w:r w:rsidRPr="00326A09">
        <w:rPr>
          <w:lang w:val="fr-FR"/>
        </w:rPr>
        <w:t xml:space="preserve">appui aux réfugiés (INAR), par le décret </w:t>
      </w:r>
      <w:r>
        <w:rPr>
          <w:lang w:val="fr-FR"/>
        </w:rPr>
        <w:t>n</w:t>
      </w:r>
      <w:r w:rsidRPr="00302FDF">
        <w:rPr>
          <w:vertAlign w:val="superscript"/>
          <w:lang w:val="fr-FR"/>
        </w:rPr>
        <w:t>o</w:t>
      </w:r>
      <w:r>
        <w:rPr>
          <w:lang w:val="fr-FR"/>
        </w:rPr>
        <w:t> </w:t>
      </w:r>
      <w:r w:rsidRPr="00326A09">
        <w:rPr>
          <w:lang w:val="fr-FR"/>
        </w:rPr>
        <w:t xml:space="preserve">51/2003 du 24 décembre. Placé sous la responsabilité du Ministère des affaires étrangères et de la coopération, cet institut est chargé de garantir les droits des réfugiés, </w:t>
      </w:r>
      <w:r w:rsidRPr="00326A09">
        <w:rPr>
          <w:lang w:val="fr-FR"/>
        </w:rPr>
        <w:lastRenderedPageBreak/>
        <w:t>notamment l</w:t>
      </w:r>
      <w:r>
        <w:rPr>
          <w:lang w:val="fr-FR"/>
        </w:rPr>
        <w:t>’</w:t>
      </w:r>
      <w:r w:rsidRPr="00326A09">
        <w:rPr>
          <w:lang w:val="fr-FR"/>
        </w:rPr>
        <w:t>accès des enfants réfugiés aux services sociaux de base, à la protection, aux loisirs et aux activités récréatives.</w:t>
      </w:r>
    </w:p>
    <w:p w14:paraId="0141EB27" w14:textId="77777777" w:rsidR="00302FDF" w:rsidRPr="00326A09" w:rsidRDefault="00302FDF" w:rsidP="00302FDF">
      <w:pPr>
        <w:pStyle w:val="SingleTxtG"/>
        <w:rPr>
          <w:bCs/>
          <w:lang w:val="fr-FR"/>
        </w:rPr>
      </w:pPr>
      <w:r w:rsidRPr="00326A09">
        <w:rPr>
          <w:lang w:val="fr-FR"/>
        </w:rPr>
        <w:t>357.</w:t>
      </w:r>
      <w:r w:rsidRPr="00326A09">
        <w:rPr>
          <w:lang w:val="fr-FR"/>
        </w:rPr>
        <w:tab/>
        <w:t>Le pays compte des réfugiés urbains, qui sont autosuffisants et reçoivent uniquement une aide juridique de l</w:t>
      </w:r>
      <w:r>
        <w:rPr>
          <w:lang w:val="fr-FR"/>
        </w:rPr>
        <w:t>’</w:t>
      </w:r>
      <w:r w:rsidRPr="00326A09">
        <w:rPr>
          <w:lang w:val="fr-FR"/>
        </w:rPr>
        <w:t>INAR, ainsi que des réfugiés hébergés au Centre de réfugiés de</w:t>
      </w:r>
      <w:r>
        <w:rPr>
          <w:lang w:val="fr-FR"/>
        </w:rPr>
        <w:t> </w:t>
      </w:r>
      <w:r w:rsidRPr="00326A09">
        <w:rPr>
          <w:lang w:val="fr-FR"/>
        </w:rPr>
        <w:t>Marratane, dans la province de Nampula, où ils reçoivent une aide matérielle et juridique de l</w:t>
      </w:r>
      <w:r>
        <w:rPr>
          <w:lang w:val="fr-FR"/>
        </w:rPr>
        <w:t>’</w:t>
      </w:r>
      <w:r w:rsidRPr="00326A09">
        <w:rPr>
          <w:lang w:val="fr-FR"/>
        </w:rPr>
        <w:t>INAR, du Haut-Commissariat des Nations</w:t>
      </w:r>
      <w:r>
        <w:rPr>
          <w:lang w:val="fr-FR"/>
        </w:rPr>
        <w:t> </w:t>
      </w:r>
      <w:r w:rsidRPr="00326A09">
        <w:rPr>
          <w:lang w:val="fr-FR"/>
        </w:rPr>
        <w:t>Unies pour les réfugiés (HCR) et de certaines ONG.</w:t>
      </w:r>
    </w:p>
    <w:p w14:paraId="58E6E5EC" w14:textId="77777777" w:rsidR="00302FDF" w:rsidRPr="00326A09" w:rsidRDefault="00302FDF" w:rsidP="00302FDF">
      <w:pPr>
        <w:pStyle w:val="SingleTxtG"/>
        <w:rPr>
          <w:bCs/>
          <w:lang w:val="fr-FR"/>
        </w:rPr>
      </w:pPr>
      <w:r w:rsidRPr="00326A09">
        <w:rPr>
          <w:lang w:val="fr-FR"/>
        </w:rPr>
        <w:t>358.</w:t>
      </w:r>
      <w:r w:rsidRPr="00326A09">
        <w:rPr>
          <w:lang w:val="fr-FR"/>
        </w:rPr>
        <w:tab/>
        <w:t>L</w:t>
      </w:r>
      <w:r>
        <w:rPr>
          <w:lang w:val="fr-FR"/>
        </w:rPr>
        <w:t>’</w:t>
      </w:r>
      <w:r w:rsidRPr="00326A09">
        <w:rPr>
          <w:lang w:val="fr-FR"/>
        </w:rPr>
        <w:t>établissement de Marratane dispose d</w:t>
      </w:r>
      <w:r>
        <w:rPr>
          <w:lang w:val="fr-FR"/>
        </w:rPr>
        <w:t>’</w:t>
      </w:r>
      <w:r w:rsidRPr="00326A09">
        <w:rPr>
          <w:lang w:val="fr-FR"/>
        </w:rPr>
        <w:t>un centre de transit qui accueille les demandeurs d</w:t>
      </w:r>
      <w:r>
        <w:rPr>
          <w:lang w:val="fr-FR"/>
        </w:rPr>
        <w:t>’</w:t>
      </w:r>
      <w:r w:rsidRPr="00326A09">
        <w:rPr>
          <w:lang w:val="fr-FR"/>
        </w:rPr>
        <w:t>asile récemment arrivés. Il est équipé de salles d</w:t>
      </w:r>
      <w:r>
        <w:rPr>
          <w:lang w:val="fr-FR"/>
        </w:rPr>
        <w:t>’</w:t>
      </w:r>
      <w:r w:rsidRPr="00326A09">
        <w:rPr>
          <w:lang w:val="fr-FR"/>
        </w:rPr>
        <w:t>eau non mixtes et munies de verrous. Une fois les formalités de contrôle effectuées, les personnes reçoivent un dossier d</w:t>
      </w:r>
      <w:r>
        <w:rPr>
          <w:lang w:val="fr-FR"/>
        </w:rPr>
        <w:t>’</w:t>
      </w:r>
      <w:r w:rsidRPr="00326A09">
        <w:rPr>
          <w:lang w:val="fr-FR"/>
        </w:rPr>
        <w:t>accueil afin de faciliter leur intégration dans la communauté. Chaque famille y</w:t>
      </w:r>
      <w:r w:rsidR="00D91A26">
        <w:rPr>
          <w:lang w:val="fr-FR"/>
        </w:rPr>
        <w:t> </w:t>
      </w:r>
      <w:r w:rsidRPr="00326A09">
        <w:rPr>
          <w:lang w:val="fr-FR"/>
        </w:rPr>
        <w:t>bénéficie d</w:t>
      </w:r>
      <w:r>
        <w:rPr>
          <w:lang w:val="fr-FR"/>
        </w:rPr>
        <w:t>’</w:t>
      </w:r>
      <w:r w:rsidRPr="00326A09">
        <w:rPr>
          <w:lang w:val="fr-FR"/>
        </w:rPr>
        <w:t>une salle de bains privée.</w:t>
      </w:r>
    </w:p>
    <w:p w14:paraId="2D0F75C3" w14:textId="77777777" w:rsidR="00302FDF" w:rsidRPr="00326A09" w:rsidRDefault="00302FDF" w:rsidP="00302FDF">
      <w:pPr>
        <w:pStyle w:val="SingleTxtG"/>
        <w:rPr>
          <w:bCs/>
          <w:lang w:val="fr-FR"/>
        </w:rPr>
      </w:pPr>
      <w:r w:rsidRPr="00326A09">
        <w:rPr>
          <w:lang w:val="fr-FR"/>
        </w:rPr>
        <w:t>359.</w:t>
      </w:r>
      <w:r w:rsidRPr="00326A09">
        <w:rPr>
          <w:lang w:val="fr-FR"/>
        </w:rPr>
        <w:tab/>
        <w:t>Le pays accueille 24 340 demandeurs d</w:t>
      </w:r>
      <w:r>
        <w:rPr>
          <w:lang w:val="fr-FR"/>
        </w:rPr>
        <w:t>’</w:t>
      </w:r>
      <w:r w:rsidRPr="00326A09">
        <w:rPr>
          <w:lang w:val="fr-FR"/>
        </w:rPr>
        <w:t>asile, dont 11 834 vivent dans le Centre de</w:t>
      </w:r>
      <w:r>
        <w:rPr>
          <w:lang w:val="fr-FR"/>
        </w:rPr>
        <w:t> </w:t>
      </w:r>
      <w:r w:rsidRPr="00326A09">
        <w:rPr>
          <w:lang w:val="fr-FR"/>
        </w:rPr>
        <w:t xml:space="preserve">Marratane. </w:t>
      </w:r>
    </w:p>
    <w:p w14:paraId="452595C7" w14:textId="77777777" w:rsidR="00302FDF" w:rsidRPr="00326A09" w:rsidRDefault="00302FDF" w:rsidP="00302FDF">
      <w:pPr>
        <w:pStyle w:val="SingleTxtG"/>
        <w:rPr>
          <w:bCs/>
          <w:lang w:val="fr-FR"/>
        </w:rPr>
      </w:pPr>
      <w:r w:rsidRPr="00326A09">
        <w:rPr>
          <w:lang w:val="fr-FR"/>
        </w:rPr>
        <w:t>360.</w:t>
      </w:r>
      <w:r w:rsidRPr="00326A09">
        <w:rPr>
          <w:lang w:val="fr-FR"/>
        </w:rPr>
        <w:tab/>
        <w:t>Parmi l</w:t>
      </w:r>
      <w:r>
        <w:rPr>
          <w:lang w:val="fr-FR"/>
        </w:rPr>
        <w:t>’</w:t>
      </w:r>
      <w:r w:rsidRPr="00326A09">
        <w:rPr>
          <w:lang w:val="fr-FR"/>
        </w:rPr>
        <w:t>ensemble des réfugiés du pays, 7 267 sont des enfants âgés de 0 à 17 ans, dont 3 515 filles et 3 752 garçons.</w:t>
      </w:r>
    </w:p>
    <w:p w14:paraId="4DEFC843" w14:textId="77777777" w:rsidR="00302FDF" w:rsidRPr="00326A09" w:rsidRDefault="00302FDF" w:rsidP="00302FDF">
      <w:pPr>
        <w:pStyle w:val="SingleTxtG"/>
        <w:rPr>
          <w:bCs/>
          <w:lang w:val="fr-FR"/>
        </w:rPr>
      </w:pPr>
      <w:r w:rsidRPr="00326A09">
        <w:rPr>
          <w:lang w:val="fr-FR"/>
        </w:rPr>
        <w:t>361.</w:t>
      </w:r>
      <w:r w:rsidRPr="00326A09">
        <w:rPr>
          <w:lang w:val="fr-FR"/>
        </w:rPr>
        <w:tab/>
        <w:t>À Marratane, il y a 4 361 enfants, dont 2 100 filles et 2 261 garçons. Le tableau 5 ci</w:t>
      </w:r>
      <w:r>
        <w:rPr>
          <w:lang w:val="fr-FR"/>
        </w:rPr>
        <w:t>−</w:t>
      </w:r>
      <w:r w:rsidRPr="00326A09">
        <w:rPr>
          <w:lang w:val="fr-FR"/>
        </w:rPr>
        <w:t>dessous indique le nombre d</w:t>
      </w:r>
      <w:r>
        <w:rPr>
          <w:lang w:val="fr-FR"/>
        </w:rPr>
        <w:t>’</w:t>
      </w:r>
      <w:r w:rsidRPr="00326A09">
        <w:rPr>
          <w:lang w:val="fr-FR"/>
        </w:rPr>
        <w:t>enfants réfugiés au Mozambique par pays d</w:t>
      </w:r>
      <w:r>
        <w:rPr>
          <w:lang w:val="fr-FR"/>
        </w:rPr>
        <w:t>’</w:t>
      </w:r>
      <w:r w:rsidRPr="00326A09">
        <w:rPr>
          <w:lang w:val="fr-FR"/>
        </w:rPr>
        <w:t>origine et par groupe d</w:t>
      </w:r>
      <w:r>
        <w:rPr>
          <w:lang w:val="fr-FR"/>
        </w:rPr>
        <w:t>’</w:t>
      </w:r>
      <w:r w:rsidRPr="00326A09">
        <w:rPr>
          <w:lang w:val="fr-FR"/>
        </w:rPr>
        <w:t>âge.</w:t>
      </w:r>
    </w:p>
    <w:p w14:paraId="02E28B6F" w14:textId="77777777" w:rsidR="00790DC3" w:rsidRDefault="00302FDF" w:rsidP="00302FDF">
      <w:pPr>
        <w:pStyle w:val="H23G"/>
        <w:rPr>
          <w:lang w:val="fr-FR"/>
        </w:rPr>
      </w:pPr>
      <w:r w:rsidRPr="00302FDF">
        <w:rPr>
          <w:b w:val="0"/>
          <w:lang w:val="fr-FR"/>
        </w:rPr>
        <w:tab/>
      </w:r>
      <w:r w:rsidRPr="00302FDF">
        <w:rPr>
          <w:b w:val="0"/>
          <w:lang w:val="fr-FR"/>
        </w:rPr>
        <w:tab/>
        <w:t xml:space="preserve">Tableau 5 </w:t>
      </w:r>
      <w:r w:rsidRPr="00302FDF">
        <w:rPr>
          <w:b w:val="0"/>
          <w:lang w:val="fr-FR"/>
        </w:rPr>
        <w:br/>
      </w:r>
      <w:r w:rsidRPr="00326A09">
        <w:rPr>
          <w:lang w:val="fr-FR"/>
        </w:rPr>
        <w:t>Nombre d</w:t>
      </w:r>
      <w:r>
        <w:rPr>
          <w:lang w:val="fr-FR"/>
        </w:rPr>
        <w:t>’</w:t>
      </w:r>
      <w:r w:rsidRPr="00326A09">
        <w:rPr>
          <w:lang w:val="fr-FR"/>
        </w:rPr>
        <w:t>enfants réfugiés au Mozambique par pays d</w:t>
      </w:r>
      <w:r>
        <w:rPr>
          <w:lang w:val="fr-FR"/>
        </w:rPr>
        <w:t>’</w:t>
      </w:r>
      <w:r w:rsidRPr="00326A09">
        <w:rPr>
          <w:lang w:val="fr-FR"/>
        </w:rPr>
        <w:t>origine</w:t>
      </w:r>
    </w:p>
    <w:tbl>
      <w:tblPr>
        <w:tblW w:w="7325" w:type="dxa"/>
        <w:tblInd w:w="1134" w:type="dxa"/>
        <w:tblLayout w:type="fixed"/>
        <w:tblCellMar>
          <w:left w:w="0" w:type="dxa"/>
          <w:right w:w="0" w:type="dxa"/>
        </w:tblCellMar>
        <w:tblLook w:val="04A0" w:firstRow="1" w:lastRow="0" w:firstColumn="1" w:lastColumn="0" w:noHBand="0" w:noVBand="1"/>
      </w:tblPr>
      <w:tblGrid>
        <w:gridCol w:w="2142"/>
        <w:gridCol w:w="948"/>
        <w:gridCol w:w="1012"/>
        <w:gridCol w:w="1024"/>
        <w:gridCol w:w="1038"/>
        <w:gridCol w:w="1161"/>
      </w:tblGrid>
      <w:tr w:rsidR="0020319C" w:rsidRPr="000B210F" w14:paraId="47BFE2F6" w14:textId="77777777" w:rsidTr="00FC6934">
        <w:trPr>
          <w:tblHeader/>
        </w:trPr>
        <w:tc>
          <w:tcPr>
            <w:tcW w:w="2142" w:type="dxa"/>
            <w:vMerge w:val="restart"/>
            <w:tcBorders>
              <w:top w:val="single" w:sz="4" w:space="0" w:color="auto"/>
              <w:bottom w:val="single" w:sz="12" w:space="0" w:color="auto"/>
            </w:tcBorders>
            <w:shd w:val="clear" w:color="auto" w:fill="auto"/>
            <w:noWrap/>
            <w:vAlign w:val="bottom"/>
            <w:hideMark/>
          </w:tcPr>
          <w:p w14:paraId="480BD3AD" w14:textId="77777777" w:rsidR="0020319C" w:rsidRPr="000B210F" w:rsidRDefault="0020319C" w:rsidP="000B210F">
            <w:pPr>
              <w:suppressAutoHyphens w:val="0"/>
              <w:spacing w:before="80" w:after="80" w:line="200" w:lineRule="exact"/>
              <w:rPr>
                <w:i/>
                <w:sz w:val="16"/>
                <w:szCs w:val="16"/>
                <w:lang w:val="fr-FR"/>
              </w:rPr>
            </w:pPr>
            <w:r w:rsidRPr="000B210F">
              <w:rPr>
                <w:i/>
                <w:sz w:val="16"/>
                <w:lang w:val="fr-FR"/>
              </w:rPr>
              <w:t>Pays d’origine</w:t>
            </w:r>
          </w:p>
        </w:tc>
        <w:tc>
          <w:tcPr>
            <w:tcW w:w="1960"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08C47017" w14:textId="77777777" w:rsidR="0020319C" w:rsidRPr="000B210F" w:rsidRDefault="0020319C" w:rsidP="000B210F">
            <w:pPr>
              <w:suppressAutoHyphens w:val="0"/>
              <w:spacing w:before="80" w:after="80" w:line="200" w:lineRule="exact"/>
              <w:jc w:val="center"/>
              <w:rPr>
                <w:bCs/>
                <w:i/>
                <w:sz w:val="16"/>
                <w:szCs w:val="16"/>
                <w:lang w:val="fr-FR"/>
              </w:rPr>
            </w:pPr>
            <w:r w:rsidRPr="000B210F">
              <w:rPr>
                <w:i/>
                <w:sz w:val="16"/>
                <w:lang w:val="fr-FR"/>
              </w:rPr>
              <w:t>Filles</w:t>
            </w:r>
          </w:p>
        </w:tc>
        <w:tc>
          <w:tcPr>
            <w:tcW w:w="20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30CDD79" w14:textId="77777777" w:rsidR="0020319C" w:rsidRPr="000B210F" w:rsidRDefault="0020319C" w:rsidP="000B210F">
            <w:pPr>
              <w:suppressAutoHyphens w:val="0"/>
              <w:spacing w:before="80" w:after="80" w:line="200" w:lineRule="exact"/>
              <w:jc w:val="center"/>
              <w:rPr>
                <w:bCs/>
                <w:i/>
                <w:sz w:val="16"/>
                <w:szCs w:val="16"/>
                <w:lang w:val="fr-FR"/>
              </w:rPr>
            </w:pPr>
            <w:r w:rsidRPr="000B210F">
              <w:rPr>
                <w:i/>
                <w:sz w:val="16"/>
                <w:lang w:val="fr-FR"/>
              </w:rPr>
              <w:t>Garçons</w:t>
            </w:r>
          </w:p>
        </w:tc>
        <w:tc>
          <w:tcPr>
            <w:tcW w:w="1161" w:type="dxa"/>
            <w:tcBorders>
              <w:top w:val="single" w:sz="4" w:space="0" w:color="auto"/>
              <w:left w:val="single" w:sz="24" w:space="0" w:color="FFFFFF" w:themeColor="background1"/>
              <w:bottom w:val="single" w:sz="4" w:space="0" w:color="auto"/>
            </w:tcBorders>
            <w:shd w:val="clear" w:color="auto" w:fill="auto"/>
            <w:noWrap/>
            <w:vAlign w:val="bottom"/>
            <w:hideMark/>
          </w:tcPr>
          <w:p w14:paraId="4F9950DC" w14:textId="77777777" w:rsidR="0020319C" w:rsidRPr="00FC6934" w:rsidRDefault="0020319C" w:rsidP="000B210F">
            <w:pPr>
              <w:suppressAutoHyphens w:val="0"/>
              <w:spacing w:before="80" w:after="80" w:line="200" w:lineRule="exact"/>
              <w:jc w:val="center"/>
              <w:rPr>
                <w:b/>
                <w:bCs/>
                <w:i/>
                <w:sz w:val="16"/>
                <w:szCs w:val="16"/>
                <w:lang w:val="fr-FR"/>
              </w:rPr>
            </w:pPr>
            <w:r w:rsidRPr="00FC6934">
              <w:rPr>
                <w:b/>
                <w:i/>
                <w:sz w:val="16"/>
                <w:lang w:val="fr-FR"/>
              </w:rPr>
              <w:t>Total</w:t>
            </w:r>
          </w:p>
        </w:tc>
      </w:tr>
      <w:tr w:rsidR="0020319C" w:rsidRPr="000B210F" w14:paraId="40D3AE2C" w14:textId="77777777" w:rsidTr="00FC6934">
        <w:trPr>
          <w:tblHeader/>
        </w:trPr>
        <w:tc>
          <w:tcPr>
            <w:tcW w:w="2142" w:type="dxa"/>
            <w:vMerge/>
            <w:tcBorders>
              <w:top w:val="single" w:sz="12" w:space="0" w:color="auto"/>
              <w:bottom w:val="single" w:sz="12" w:space="0" w:color="auto"/>
            </w:tcBorders>
            <w:shd w:val="clear" w:color="auto" w:fill="auto"/>
            <w:noWrap/>
            <w:vAlign w:val="bottom"/>
            <w:hideMark/>
          </w:tcPr>
          <w:p w14:paraId="2772C572" w14:textId="77777777" w:rsidR="0020319C" w:rsidRPr="000B210F" w:rsidRDefault="0020319C" w:rsidP="000B210F">
            <w:pPr>
              <w:suppressAutoHyphens w:val="0"/>
              <w:spacing w:before="40" w:after="40" w:line="220" w:lineRule="exact"/>
              <w:rPr>
                <w:sz w:val="18"/>
                <w:szCs w:val="16"/>
                <w:lang w:val="fr-FR"/>
              </w:rPr>
            </w:pPr>
          </w:p>
        </w:tc>
        <w:tc>
          <w:tcPr>
            <w:tcW w:w="948" w:type="dxa"/>
            <w:tcBorders>
              <w:top w:val="single" w:sz="4" w:space="0" w:color="auto"/>
              <w:bottom w:val="single" w:sz="12" w:space="0" w:color="auto"/>
            </w:tcBorders>
            <w:shd w:val="clear" w:color="auto" w:fill="auto"/>
            <w:noWrap/>
            <w:vAlign w:val="bottom"/>
            <w:hideMark/>
          </w:tcPr>
          <w:p w14:paraId="790D643A" w14:textId="77777777" w:rsidR="0020319C" w:rsidRPr="00FC6934" w:rsidRDefault="0020319C" w:rsidP="00FC6934">
            <w:pPr>
              <w:suppressAutoHyphens w:val="0"/>
              <w:spacing w:before="40" w:after="40" w:line="200" w:lineRule="exact"/>
              <w:jc w:val="right"/>
              <w:rPr>
                <w:i/>
                <w:sz w:val="16"/>
                <w:szCs w:val="16"/>
                <w:lang w:val="fr-FR"/>
              </w:rPr>
            </w:pPr>
            <w:r w:rsidRPr="00FC6934">
              <w:rPr>
                <w:i/>
                <w:sz w:val="16"/>
                <w:szCs w:val="16"/>
                <w:lang w:val="fr-FR"/>
              </w:rPr>
              <w:t>0-4 ans</w:t>
            </w:r>
          </w:p>
        </w:tc>
        <w:tc>
          <w:tcPr>
            <w:tcW w:w="1012" w:type="dxa"/>
            <w:tcBorders>
              <w:top w:val="single" w:sz="4" w:space="0" w:color="auto"/>
              <w:bottom w:val="single" w:sz="12" w:space="0" w:color="auto"/>
              <w:right w:val="single" w:sz="24" w:space="0" w:color="FFFFFF" w:themeColor="background1"/>
            </w:tcBorders>
            <w:shd w:val="clear" w:color="auto" w:fill="auto"/>
            <w:noWrap/>
            <w:vAlign w:val="bottom"/>
            <w:hideMark/>
          </w:tcPr>
          <w:p w14:paraId="11CAFFA8" w14:textId="77777777" w:rsidR="0020319C" w:rsidRPr="00FC6934" w:rsidRDefault="0020319C" w:rsidP="00FC6934">
            <w:pPr>
              <w:suppressAutoHyphens w:val="0"/>
              <w:spacing w:before="40" w:after="40" w:line="200" w:lineRule="exact"/>
              <w:jc w:val="right"/>
              <w:rPr>
                <w:i/>
                <w:sz w:val="16"/>
                <w:szCs w:val="16"/>
                <w:lang w:val="fr-FR"/>
              </w:rPr>
            </w:pPr>
            <w:r w:rsidRPr="00FC6934">
              <w:rPr>
                <w:i/>
                <w:sz w:val="16"/>
                <w:szCs w:val="16"/>
                <w:lang w:val="fr-FR"/>
              </w:rPr>
              <w:t>5-17 ans</w:t>
            </w:r>
          </w:p>
        </w:tc>
        <w:tc>
          <w:tcPr>
            <w:tcW w:w="1024" w:type="dxa"/>
            <w:tcBorders>
              <w:top w:val="single" w:sz="4" w:space="0" w:color="auto"/>
              <w:left w:val="single" w:sz="24" w:space="0" w:color="FFFFFF" w:themeColor="background1"/>
              <w:bottom w:val="single" w:sz="12" w:space="0" w:color="auto"/>
            </w:tcBorders>
            <w:shd w:val="clear" w:color="auto" w:fill="auto"/>
            <w:noWrap/>
            <w:vAlign w:val="bottom"/>
            <w:hideMark/>
          </w:tcPr>
          <w:p w14:paraId="33BE89CD" w14:textId="77777777" w:rsidR="0020319C" w:rsidRPr="00FC6934" w:rsidRDefault="0020319C" w:rsidP="00FC6934">
            <w:pPr>
              <w:suppressAutoHyphens w:val="0"/>
              <w:spacing w:before="40" w:after="40" w:line="200" w:lineRule="exact"/>
              <w:jc w:val="right"/>
              <w:rPr>
                <w:i/>
                <w:sz w:val="16"/>
                <w:szCs w:val="16"/>
                <w:lang w:val="fr-FR"/>
              </w:rPr>
            </w:pPr>
            <w:r w:rsidRPr="00FC6934">
              <w:rPr>
                <w:i/>
                <w:sz w:val="16"/>
                <w:szCs w:val="16"/>
                <w:lang w:val="fr-FR"/>
              </w:rPr>
              <w:t>0-4 ans</w:t>
            </w:r>
          </w:p>
        </w:tc>
        <w:tc>
          <w:tcPr>
            <w:tcW w:w="1038" w:type="dxa"/>
            <w:tcBorders>
              <w:top w:val="single" w:sz="4" w:space="0" w:color="auto"/>
              <w:bottom w:val="single" w:sz="12" w:space="0" w:color="auto"/>
              <w:right w:val="single" w:sz="24" w:space="0" w:color="FFFFFF" w:themeColor="background1"/>
            </w:tcBorders>
            <w:shd w:val="clear" w:color="auto" w:fill="auto"/>
            <w:noWrap/>
            <w:vAlign w:val="bottom"/>
            <w:hideMark/>
          </w:tcPr>
          <w:p w14:paraId="2FB95909" w14:textId="77777777" w:rsidR="0020319C" w:rsidRPr="00FC6934" w:rsidRDefault="0020319C" w:rsidP="00FC6934">
            <w:pPr>
              <w:suppressAutoHyphens w:val="0"/>
              <w:spacing w:before="40" w:after="40" w:line="200" w:lineRule="exact"/>
              <w:jc w:val="right"/>
              <w:rPr>
                <w:i/>
                <w:sz w:val="16"/>
                <w:szCs w:val="16"/>
                <w:lang w:val="fr-FR"/>
              </w:rPr>
            </w:pPr>
            <w:r w:rsidRPr="00FC6934">
              <w:rPr>
                <w:i/>
                <w:sz w:val="16"/>
                <w:szCs w:val="16"/>
                <w:lang w:val="fr-FR"/>
              </w:rPr>
              <w:t>5-17 ans</w:t>
            </w:r>
          </w:p>
        </w:tc>
        <w:tc>
          <w:tcPr>
            <w:tcW w:w="1161" w:type="dxa"/>
            <w:tcBorders>
              <w:top w:val="single" w:sz="4" w:space="0" w:color="auto"/>
              <w:left w:val="single" w:sz="24" w:space="0" w:color="FFFFFF" w:themeColor="background1"/>
              <w:bottom w:val="single" w:sz="12" w:space="0" w:color="auto"/>
            </w:tcBorders>
            <w:shd w:val="clear" w:color="auto" w:fill="auto"/>
            <w:noWrap/>
            <w:vAlign w:val="bottom"/>
            <w:hideMark/>
          </w:tcPr>
          <w:p w14:paraId="749986C2" w14:textId="77777777" w:rsidR="0020319C" w:rsidRPr="00FC6934" w:rsidRDefault="0020319C" w:rsidP="00FC6934">
            <w:pPr>
              <w:suppressAutoHyphens w:val="0"/>
              <w:spacing w:before="40" w:after="40" w:line="200" w:lineRule="exact"/>
              <w:jc w:val="right"/>
              <w:rPr>
                <w:b/>
                <w:i/>
                <w:sz w:val="16"/>
                <w:szCs w:val="16"/>
                <w:lang w:val="fr-FR"/>
              </w:rPr>
            </w:pPr>
            <w:r w:rsidRPr="00FC6934">
              <w:rPr>
                <w:b/>
                <w:i/>
                <w:sz w:val="16"/>
                <w:szCs w:val="16"/>
                <w:lang w:val="fr-FR"/>
              </w:rPr>
              <w:t>0-17 ans</w:t>
            </w:r>
          </w:p>
        </w:tc>
      </w:tr>
      <w:tr w:rsidR="0020319C" w:rsidRPr="000B210F" w14:paraId="4CA4D5AC" w14:textId="77777777" w:rsidTr="00FC6934">
        <w:tc>
          <w:tcPr>
            <w:tcW w:w="2142" w:type="dxa"/>
            <w:tcBorders>
              <w:top w:val="single" w:sz="12" w:space="0" w:color="auto"/>
            </w:tcBorders>
            <w:shd w:val="clear" w:color="auto" w:fill="auto"/>
            <w:noWrap/>
            <w:hideMark/>
          </w:tcPr>
          <w:p w14:paraId="13CDA4D4" w14:textId="77777777" w:rsidR="0020319C" w:rsidRPr="000B210F" w:rsidRDefault="0020319C" w:rsidP="000B210F">
            <w:pPr>
              <w:suppressAutoHyphens w:val="0"/>
              <w:spacing w:before="40" w:after="40" w:line="220" w:lineRule="exact"/>
              <w:rPr>
                <w:sz w:val="18"/>
                <w:lang w:val="fr-FR"/>
              </w:rPr>
            </w:pPr>
            <w:r w:rsidRPr="000B210F">
              <w:rPr>
                <w:sz w:val="18"/>
                <w:lang w:val="fr-FR"/>
              </w:rPr>
              <w:t>Burundi</w:t>
            </w:r>
          </w:p>
        </w:tc>
        <w:tc>
          <w:tcPr>
            <w:tcW w:w="948" w:type="dxa"/>
            <w:tcBorders>
              <w:top w:val="single" w:sz="12" w:space="0" w:color="auto"/>
            </w:tcBorders>
            <w:shd w:val="clear" w:color="auto" w:fill="auto"/>
            <w:noWrap/>
            <w:vAlign w:val="bottom"/>
            <w:hideMark/>
          </w:tcPr>
          <w:p w14:paraId="5339207F"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377</w:t>
            </w:r>
          </w:p>
        </w:tc>
        <w:tc>
          <w:tcPr>
            <w:tcW w:w="1012" w:type="dxa"/>
            <w:tcBorders>
              <w:top w:val="single" w:sz="12" w:space="0" w:color="auto"/>
            </w:tcBorders>
            <w:shd w:val="clear" w:color="auto" w:fill="auto"/>
            <w:noWrap/>
            <w:vAlign w:val="bottom"/>
            <w:hideMark/>
          </w:tcPr>
          <w:p w14:paraId="51A08CE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688</w:t>
            </w:r>
          </w:p>
        </w:tc>
        <w:tc>
          <w:tcPr>
            <w:tcW w:w="1024" w:type="dxa"/>
            <w:tcBorders>
              <w:top w:val="single" w:sz="12" w:space="0" w:color="auto"/>
            </w:tcBorders>
            <w:shd w:val="clear" w:color="auto" w:fill="auto"/>
            <w:noWrap/>
            <w:vAlign w:val="bottom"/>
            <w:hideMark/>
          </w:tcPr>
          <w:p w14:paraId="174AD29D"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410</w:t>
            </w:r>
          </w:p>
        </w:tc>
        <w:tc>
          <w:tcPr>
            <w:tcW w:w="1038" w:type="dxa"/>
            <w:tcBorders>
              <w:top w:val="single" w:sz="12" w:space="0" w:color="auto"/>
            </w:tcBorders>
            <w:shd w:val="clear" w:color="auto" w:fill="auto"/>
            <w:noWrap/>
            <w:vAlign w:val="bottom"/>
            <w:hideMark/>
          </w:tcPr>
          <w:p w14:paraId="2C7E9034"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770</w:t>
            </w:r>
          </w:p>
        </w:tc>
        <w:tc>
          <w:tcPr>
            <w:tcW w:w="1161" w:type="dxa"/>
            <w:tcBorders>
              <w:top w:val="single" w:sz="12" w:space="0" w:color="auto"/>
            </w:tcBorders>
            <w:shd w:val="clear" w:color="auto" w:fill="auto"/>
            <w:noWrap/>
            <w:vAlign w:val="bottom"/>
            <w:hideMark/>
          </w:tcPr>
          <w:p w14:paraId="0E6ED317"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2 245</w:t>
            </w:r>
          </w:p>
        </w:tc>
      </w:tr>
      <w:tr w:rsidR="0020319C" w:rsidRPr="000B210F" w14:paraId="25FD0B36" w14:textId="77777777" w:rsidTr="0020319C">
        <w:tc>
          <w:tcPr>
            <w:tcW w:w="2142" w:type="dxa"/>
            <w:shd w:val="clear" w:color="auto" w:fill="auto"/>
            <w:noWrap/>
            <w:hideMark/>
          </w:tcPr>
          <w:p w14:paraId="6AA609CA" w14:textId="77777777" w:rsidR="0020319C" w:rsidRPr="000B210F" w:rsidRDefault="0020319C" w:rsidP="000B210F">
            <w:pPr>
              <w:suppressAutoHyphens w:val="0"/>
              <w:spacing w:before="40" w:after="40" w:line="220" w:lineRule="exact"/>
              <w:rPr>
                <w:sz w:val="18"/>
                <w:lang w:val="fr-FR"/>
              </w:rPr>
            </w:pPr>
            <w:r w:rsidRPr="000B210F">
              <w:rPr>
                <w:sz w:val="18"/>
                <w:lang w:val="fr-FR"/>
              </w:rPr>
              <w:t xml:space="preserve">République démocratique </w:t>
            </w:r>
            <w:r w:rsidRPr="000B210F">
              <w:rPr>
                <w:sz w:val="18"/>
                <w:lang w:val="fr-FR"/>
              </w:rPr>
              <w:br/>
              <w:t>du Congo</w:t>
            </w:r>
          </w:p>
        </w:tc>
        <w:tc>
          <w:tcPr>
            <w:tcW w:w="948" w:type="dxa"/>
            <w:shd w:val="clear" w:color="auto" w:fill="auto"/>
            <w:noWrap/>
            <w:vAlign w:val="bottom"/>
            <w:hideMark/>
          </w:tcPr>
          <w:p w14:paraId="7ED27035"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650</w:t>
            </w:r>
          </w:p>
        </w:tc>
        <w:tc>
          <w:tcPr>
            <w:tcW w:w="1012" w:type="dxa"/>
            <w:shd w:val="clear" w:color="auto" w:fill="auto"/>
            <w:noWrap/>
            <w:vAlign w:val="bottom"/>
            <w:hideMark/>
          </w:tcPr>
          <w:p w14:paraId="6A279BAF"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1 264</w:t>
            </w:r>
          </w:p>
        </w:tc>
        <w:tc>
          <w:tcPr>
            <w:tcW w:w="1024" w:type="dxa"/>
            <w:shd w:val="clear" w:color="auto" w:fill="auto"/>
            <w:noWrap/>
            <w:vAlign w:val="bottom"/>
            <w:hideMark/>
          </w:tcPr>
          <w:p w14:paraId="0C8C814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688</w:t>
            </w:r>
          </w:p>
        </w:tc>
        <w:tc>
          <w:tcPr>
            <w:tcW w:w="1038" w:type="dxa"/>
            <w:shd w:val="clear" w:color="auto" w:fill="auto"/>
            <w:noWrap/>
            <w:vAlign w:val="bottom"/>
            <w:hideMark/>
          </w:tcPr>
          <w:p w14:paraId="054898E7"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1 336</w:t>
            </w:r>
          </w:p>
        </w:tc>
        <w:tc>
          <w:tcPr>
            <w:tcW w:w="1161" w:type="dxa"/>
            <w:shd w:val="clear" w:color="auto" w:fill="auto"/>
            <w:noWrap/>
            <w:vAlign w:val="bottom"/>
            <w:hideMark/>
          </w:tcPr>
          <w:p w14:paraId="4D1E7F0E"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3 938</w:t>
            </w:r>
          </w:p>
        </w:tc>
      </w:tr>
      <w:tr w:rsidR="0020319C" w:rsidRPr="000B210F" w14:paraId="1C773395" w14:textId="77777777" w:rsidTr="0020319C">
        <w:tc>
          <w:tcPr>
            <w:tcW w:w="2142" w:type="dxa"/>
            <w:shd w:val="clear" w:color="auto" w:fill="auto"/>
            <w:noWrap/>
            <w:hideMark/>
          </w:tcPr>
          <w:p w14:paraId="77A3E943" w14:textId="77777777" w:rsidR="0020319C" w:rsidRPr="000B210F" w:rsidRDefault="0020319C" w:rsidP="000B210F">
            <w:pPr>
              <w:suppressAutoHyphens w:val="0"/>
              <w:spacing w:before="40" w:after="40" w:line="220" w:lineRule="exact"/>
              <w:rPr>
                <w:sz w:val="18"/>
                <w:lang w:val="fr-FR"/>
              </w:rPr>
            </w:pPr>
            <w:r w:rsidRPr="000B210F">
              <w:rPr>
                <w:sz w:val="18"/>
                <w:lang w:val="fr-FR"/>
              </w:rPr>
              <w:t>Angola</w:t>
            </w:r>
          </w:p>
        </w:tc>
        <w:tc>
          <w:tcPr>
            <w:tcW w:w="948" w:type="dxa"/>
            <w:shd w:val="clear" w:color="auto" w:fill="auto"/>
            <w:noWrap/>
            <w:vAlign w:val="bottom"/>
            <w:hideMark/>
          </w:tcPr>
          <w:p w14:paraId="66389697"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012" w:type="dxa"/>
            <w:shd w:val="clear" w:color="auto" w:fill="auto"/>
            <w:noWrap/>
            <w:vAlign w:val="bottom"/>
            <w:hideMark/>
          </w:tcPr>
          <w:p w14:paraId="23F60463"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024" w:type="dxa"/>
            <w:shd w:val="clear" w:color="auto" w:fill="auto"/>
            <w:noWrap/>
            <w:vAlign w:val="bottom"/>
            <w:hideMark/>
          </w:tcPr>
          <w:p w14:paraId="3013022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038" w:type="dxa"/>
            <w:shd w:val="clear" w:color="auto" w:fill="auto"/>
            <w:noWrap/>
            <w:vAlign w:val="bottom"/>
            <w:hideMark/>
          </w:tcPr>
          <w:p w14:paraId="6446C193"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w:t>
            </w:r>
          </w:p>
        </w:tc>
        <w:tc>
          <w:tcPr>
            <w:tcW w:w="1161" w:type="dxa"/>
            <w:shd w:val="clear" w:color="auto" w:fill="auto"/>
            <w:noWrap/>
            <w:vAlign w:val="bottom"/>
            <w:hideMark/>
          </w:tcPr>
          <w:p w14:paraId="097D06B6"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1</w:t>
            </w:r>
          </w:p>
        </w:tc>
      </w:tr>
      <w:tr w:rsidR="0020319C" w:rsidRPr="000B210F" w14:paraId="02C02864" w14:textId="77777777" w:rsidTr="0020319C">
        <w:tc>
          <w:tcPr>
            <w:tcW w:w="2142" w:type="dxa"/>
            <w:shd w:val="clear" w:color="auto" w:fill="auto"/>
            <w:noWrap/>
            <w:hideMark/>
          </w:tcPr>
          <w:p w14:paraId="2402AF33" w14:textId="77777777" w:rsidR="0020319C" w:rsidRPr="000B210F" w:rsidRDefault="0020319C" w:rsidP="000B210F">
            <w:pPr>
              <w:suppressAutoHyphens w:val="0"/>
              <w:spacing w:before="40" w:after="40" w:line="220" w:lineRule="exact"/>
              <w:rPr>
                <w:sz w:val="18"/>
                <w:lang w:val="fr-FR"/>
              </w:rPr>
            </w:pPr>
            <w:r w:rsidRPr="000B210F">
              <w:rPr>
                <w:sz w:val="18"/>
                <w:lang w:val="fr-FR"/>
              </w:rPr>
              <w:t>Éthiopie</w:t>
            </w:r>
          </w:p>
        </w:tc>
        <w:tc>
          <w:tcPr>
            <w:tcW w:w="948" w:type="dxa"/>
            <w:shd w:val="clear" w:color="auto" w:fill="auto"/>
            <w:noWrap/>
            <w:vAlign w:val="bottom"/>
            <w:hideMark/>
          </w:tcPr>
          <w:p w14:paraId="160809B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w:t>
            </w:r>
          </w:p>
        </w:tc>
        <w:tc>
          <w:tcPr>
            <w:tcW w:w="1012" w:type="dxa"/>
            <w:shd w:val="clear" w:color="auto" w:fill="auto"/>
            <w:noWrap/>
            <w:vAlign w:val="bottom"/>
            <w:hideMark/>
          </w:tcPr>
          <w:p w14:paraId="4D69E203"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024" w:type="dxa"/>
            <w:shd w:val="clear" w:color="auto" w:fill="auto"/>
            <w:noWrap/>
            <w:vAlign w:val="bottom"/>
            <w:hideMark/>
          </w:tcPr>
          <w:p w14:paraId="721064D4"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w:t>
            </w:r>
          </w:p>
        </w:tc>
        <w:tc>
          <w:tcPr>
            <w:tcW w:w="1038" w:type="dxa"/>
            <w:shd w:val="clear" w:color="auto" w:fill="auto"/>
            <w:noWrap/>
            <w:vAlign w:val="bottom"/>
            <w:hideMark/>
          </w:tcPr>
          <w:p w14:paraId="79F90DC0"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161" w:type="dxa"/>
            <w:shd w:val="clear" w:color="auto" w:fill="auto"/>
            <w:noWrap/>
            <w:vAlign w:val="bottom"/>
            <w:hideMark/>
          </w:tcPr>
          <w:p w14:paraId="62917EF3"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2</w:t>
            </w:r>
          </w:p>
        </w:tc>
      </w:tr>
      <w:tr w:rsidR="0020319C" w:rsidRPr="000B210F" w14:paraId="1EBBBF5D" w14:textId="77777777" w:rsidTr="0020319C">
        <w:tc>
          <w:tcPr>
            <w:tcW w:w="2142" w:type="dxa"/>
            <w:shd w:val="clear" w:color="auto" w:fill="auto"/>
            <w:noWrap/>
            <w:hideMark/>
          </w:tcPr>
          <w:p w14:paraId="20DA3E53" w14:textId="77777777" w:rsidR="0020319C" w:rsidRPr="000B210F" w:rsidRDefault="0020319C" w:rsidP="000B210F">
            <w:pPr>
              <w:suppressAutoHyphens w:val="0"/>
              <w:spacing w:before="40" w:after="40" w:line="220" w:lineRule="exact"/>
              <w:rPr>
                <w:sz w:val="18"/>
                <w:lang w:val="fr-FR"/>
              </w:rPr>
            </w:pPr>
            <w:r w:rsidRPr="000B210F">
              <w:rPr>
                <w:sz w:val="18"/>
                <w:lang w:val="fr-FR"/>
              </w:rPr>
              <w:t>Guinée</w:t>
            </w:r>
          </w:p>
        </w:tc>
        <w:tc>
          <w:tcPr>
            <w:tcW w:w="948" w:type="dxa"/>
            <w:shd w:val="clear" w:color="auto" w:fill="auto"/>
            <w:noWrap/>
            <w:vAlign w:val="bottom"/>
            <w:hideMark/>
          </w:tcPr>
          <w:p w14:paraId="6F95C042"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w:t>
            </w:r>
          </w:p>
        </w:tc>
        <w:tc>
          <w:tcPr>
            <w:tcW w:w="1012" w:type="dxa"/>
            <w:shd w:val="clear" w:color="auto" w:fill="auto"/>
            <w:noWrap/>
            <w:vAlign w:val="bottom"/>
            <w:hideMark/>
          </w:tcPr>
          <w:p w14:paraId="5EFD871B"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024" w:type="dxa"/>
            <w:shd w:val="clear" w:color="auto" w:fill="auto"/>
            <w:noWrap/>
            <w:vAlign w:val="bottom"/>
            <w:hideMark/>
          </w:tcPr>
          <w:p w14:paraId="3F34FCA3"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w:t>
            </w:r>
          </w:p>
        </w:tc>
        <w:tc>
          <w:tcPr>
            <w:tcW w:w="1038" w:type="dxa"/>
            <w:shd w:val="clear" w:color="auto" w:fill="auto"/>
            <w:noWrap/>
            <w:vAlign w:val="bottom"/>
            <w:hideMark/>
          </w:tcPr>
          <w:p w14:paraId="6ECCCD48"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161" w:type="dxa"/>
            <w:shd w:val="clear" w:color="auto" w:fill="auto"/>
            <w:noWrap/>
            <w:vAlign w:val="bottom"/>
            <w:hideMark/>
          </w:tcPr>
          <w:p w14:paraId="41EC3BB7"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2</w:t>
            </w:r>
          </w:p>
        </w:tc>
      </w:tr>
      <w:tr w:rsidR="0020319C" w:rsidRPr="000B210F" w14:paraId="617EDED4" w14:textId="77777777" w:rsidTr="0020319C">
        <w:tc>
          <w:tcPr>
            <w:tcW w:w="2142" w:type="dxa"/>
            <w:shd w:val="clear" w:color="auto" w:fill="auto"/>
            <w:noWrap/>
            <w:hideMark/>
          </w:tcPr>
          <w:p w14:paraId="23A90B22" w14:textId="77777777" w:rsidR="0020319C" w:rsidRPr="000B210F" w:rsidRDefault="0020319C" w:rsidP="000B210F">
            <w:pPr>
              <w:suppressAutoHyphens w:val="0"/>
              <w:spacing w:before="40" w:after="40" w:line="220" w:lineRule="exact"/>
              <w:rPr>
                <w:sz w:val="18"/>
                <w:lang w:val="fr-FR"/>
              </w:rPr>
            </w:pPr>
            <w:r w:rsidRPr="000B210F">
              <w:rPr>
                <w:sz w:val="18"/>
                <w:lang w:val="fr-FR"/>
              </w:rPr>
              <w:t>Rwanda</w:t>
            </w:r>
          </w:p>
        </w:tc>
        <w:tc>
          <w:tcPr>
            <w:tcW w:w="948" w:type="dxa"/>
            <w:shd w:val="clear" w:color="auto" w:fill="auto"/>
            <w:noWrap/>
            <w:vAlign w:val="bottom"/>
            <w:hideMark/>
          </w:tcPr>
          <w:p w14:paraId="271CE19B"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117</w:t>
            </w:r>
          </w:p>
        </w:tc>
        <w:tc>
          <w:tcPr>
            <w:tcW w:w="1012" w:type="dxa"/>
            <w:shd w:val="clear" w:color="auto" w:fill="auto"/>
            <w:noWrap/>
            <w:vAlign w:val="bottom"/>
            <w:hideMark/>
          </w:tcPr>
          <w:p w14:paraId="1A07D160"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256</w:t>
            </w:r>
          </w:p>
        </w:tc>
        <w:tc>
          <w:tcPr>
            <w:tcW w:w="1024" w:type="dxa"/>
            <w:shd w:val="clear" w:color="auto" w:fill="auto"/>
            <w:noWrap/>
            <w:vAlign w:val="bottom"/>
            <w:hideMark/>
          </w:tcPr>
          <w:p w14:paraId="38F81017"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127</w:t>
            </w:r>
          </w:p>
        </w:tc>
        <w:tc>
          <w:tcPr>
            <w:tcW w:w="1038" w:type="dxa"/>
            <w:shd w:val="clear" w:color="auto" w:fill="auto"/>
            <w:noWrap/>
            <w:vAlign w:val="bottom"/>
            <w:hideMark/>
          </w:tcPr>
          <w:p w14:paraId="1F8E0F62"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256</w:t>
            </w:r>
          </w:p>
        </w:tc>
        <w:tc>
          <w:tcPr>
            <w:tcW w:w="1161" w:type="dxa"/>
            <w:shd w:val="clear" w:color="auto" w:fill="auto"/>
            <w:noWrap/>
            <w:vAlign w:val="bottom"/>
            <w:hideMark/>
          </w:tcPr>
          <w:p w14:paraId="27F0F1F4"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756</w:t>
            </w:r>
          </w:p>
        </w:tc>
      </w:tr>
      <w:tr w:rsidR="0020319C" w:rsidRPr="000B210F" w14:paraId="72A9CDC2" w14:textId="77777777" w:rsidTr="0020319C">
        <w:tc>
          <w:tcPr>
            <w:tcW w:w="2142" w:type="dxa"/>
            <w:shd w:val="clear" w:color="auto" w:fill="auto"/>
            <w:noWrap/>
            <w:hideMark/>
          </w:tcPr>
          <w:p w14:paraId="5B3745E7" w14:textId="77777777" w:rsidR="0020319C" w:rsidRPr="000B210F" w:rsidRDefault="0020319C" w:rsidP="000B210F">
            <w:pPr>
              <w:suppressAutoHyphens w:val="0"/>
              <w:spacing w:before="40" w:after="40" w:line="220" w:lineRule="exact"/>
              <w:rPr>
                <w:sz w:val="18"/>
                <w:lang w:val="fr-FR"/>
              </w:rPr>
            </w:pPr>
            <w:r w:rsidRPr="000B210F">
              <w:rPr>
                <w:sz w:val="18"/>
                <w:lang w:val="fr-FR"/>
              </w:rPr>
              <w:t>Somalie</w:t>
            </w:r>
          </w:p>
        </w:tc>
        <w:tc>
          <w:tcPr>
            <w:tcW w:w="948" w:type="dxa"/>
            <w:shd w:val="clear" w:color="auto" w:fill="auto"/>
            <w:noWrap/>
            <w:vAlign w:val="bottom"/>
            <w:hideMark/>
          </w:tcPr>
          <w:p w14:paraId="7281956B"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115</w:t>
            </w:r>
          </w:p>
        </w:tc>
        <w:tc>
          <w:tcPr>
            <w:tcW w:w="1012" w:type="dxa"/>
            <w:shd w:val="clear" w:color="auto" w:fill="auto"/>
            <w:noWrap/>
            <w:vAlign w:val="bottom"/>
            <w:hideMark/>
          </w:tcPr>
          <w:p w14:paraId="704E164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40</w:t>
            </w:r>
          </w:p>
        </w:tc>
        <w:tc>
          <w:tcPr>
            <w:tcW w:w="1024" w:type="dxa"/>
            <w:shd w:val="clear" w:color="auto" w:fill="auto"/>
            <w:noWrap/>
            <w:vAlign w:val="bottom"/>
            <w:hideMark/>
          </w:tcPr>
          <w:p w14:paraId="7EBA0EC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107</w:t>
            </w:r>
          </w:p>
        </w:tc>
        <w:tc>
          <w:tcPr>
            <w:tcW w:w="1038" w:type="dxa"/>
            <w:shd w:val="clear" w:color="auto" w:fill="auto"/>
            <w:noWrap/>
            <w:vAlign w:val="bottom"/>
            <w:hideMark/>
          </w:tcPr>
          <w:p w14:paraId="42D6499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50</w:t>
            </w:r>
          </w:p>
        </w:tc>
        <w:tc>
          <w:tcPr>
            <w:tcW w:w="1161" w:type="dxa"/>
            <w:shd w:val="clear" w:color="auto" w:fill="auto"/>
            <w:noWrap/>
            <w:vAlign w:val="bottom"/>
            <w:hideMark/>
          </w:tcPr>
          <w:p w14:paraId="31D27A47"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312</w:t>
            </w:r>
          </w:p>
        </w:tc>
      </w:tr>
      <w:tr w:rsidR="0020319C" w:rsidRPr="000B210F" w14:paraId="66706AE4" w14:textId="77777777" w:rsidTr="0020319C">
        <w:tc>
          <w:tcPr>
            <w:tcW w:w="2142" w:type="dxa"/>
            <w:shd w:val="clear" w:color="auto" w:fill="auto"/>
            <w:noWrap/>
            <w:hideMark/>
          </w:tcPr>
          <w:p w14:paraId="77476EC1" w14:textId="77777777" w:rsidR="0020319C" w:rsidRPr="000B210F" w:rsidRDefault="0020319C" w:rsidP="000B210F">
            <w:pPr>
              <w:suppressAutoHyphens w:val="0"/>
              <w:spacing w:before="40" w:after="40" w:line="220" w:lineRule="exact"/>
              <w:rPr>
                <w:sz w:val="18"/>
                <w:lang w:val="fr-FR"/>
              </w:rPr>
            </w:pPr>
            <w:r w:rsidRPr="000B210F">
              <w:rPr>
                <w:sz w:val="18"/>
                <w:lang w:val="fr-FR"/>
              </w:rPr>
              <w:t>Soudan</w:t>
            </w:r>
          </w:p>
        </w:tc>
        <w:tc>
          <w:tcPr>
            <w:tcW w:w="948" w:type="dxa"/>
            <w:shd w:val="clear" w:color="auto" w:fill="auto"/>
            <w:noWrap/>
            <w:vAlign w:val="bottom"/>
            <w:hideMark/>
          </w:tcPr>
          <w:p w14:paraId="0A70D5E2"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4</w:t>
            </w:r>
          </w:p>
        </w:tc>
        <w:tc>
          <w:tcPr>
            <w:tcW w:w="1012" w:type="dxa"/>
            <w:shd w:val="clear" w:color="auto" w:fill="auto"/>
            <w:noWrap/>
            <w:vAlign w:val="bottom"/>
            <w:hideMark/>
          </w:tcPr>
          <w:p w14:paraId="25C9E4A4"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024" w:type="dxa"/>
            <w:shd w:val="clear" w:color="auto" w:fill="auto"/>
            <w:noWrap/>
            <w:vAlign w:val="bottom"/>
            <w:hideMark/>
          </w:tcPr>
          <w:p w14:paraId="4D55417E"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038" w:type="dxa"/>
            <w:shd w:val="clear" w:color="auto" w:fill="auto"/>
            <w:noWrap/>
            <w:vAlign w:val="bottom"/>
            <w:hideMark/>
          </w:tcPr>
          <w:p w14:paraId="5ABE576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0</w:t>
            </w:r>
          </w:p>
        </w:tc>
        <w:tc>
          <w:tcPr>
            <w:tcW w:w="1161" w:type="dxa"/>
            <w:shd w:val="clear" w:color="auto" w:fill="auto"/>
            <w:noWrap/>
            <w:vAlign w:val="bottom"/>
            <w:hideMark/>
          </w:tcPr>
          <w:p w14:paraId="532C52C6"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4</w:t>
            </w:r>
          </w:p>
        </w:tc>
      </w:tr>
      <w:tr w:rsidR="0020319C" w:rsidRPr="000B210F" w14:paraId="753F882E" w14:textId="77777777" w:rsidTr="0020319C">
        <w:tc>
          <w:tcPr>
            <w:tcW w:w="2142" w:type="dxa"/>
            <w:tcBorders>
              <w:bottom w:val="single" w:sz="4" w:space="0" w:color="auto"/>
            </w:tcBorders>
            <w:shd w:val="clear" w:color="auto" w:fill="auto"/>
            <w:noWrap/>
            <w:hideMark/>
          </w:tcPr>
          <w:p w14:paraId="01C19B6D" w14:textId="77777777" w:rsidR="0020319C" w:rsidRPr="000B210F" w:rsidRDefault="0020319C" w:rsidP="000B210F">
            <w:pPr>
              <w:suppressAutoHyphens w:val="0"/>
              <w:spacing w:before="40" w:after="40" w:line="220" w:lineRule="exact"/>
              <w:rPr>
                <w:sz w:val="18"/>
                <w:lang w:val="fr-FR"/>
              </w:rPr>
            </w:pPr>
            <w:r w:rsidRPr="000B210F">
              <w:rPr>
                <w:sz w:val="18"/>
                <w:lang w:val="fr-FR"/>
              </w:rPr>
              <w:t>Ouganda</w:t>
            </w:r>
          </w:p>
        </w:tc>
        <w:tc>
          <w:tcPr>
            <w:tcW w:w="948" w:type="dxa"/>
            <w:tcBorders>
              <w:bottom w:val="single" w:sz="4" w:space="0" w:color="auto"/>
            </w:tcBorders>
            <w:shd w:val="clear" w:color="auto" w:fill="auto"/>
            <w:noWrap/>
            <w:vAlign w:val="bottom"/>
            <w:hideMark/>
          </w:tcPr>
          <w:p w14:paraId="7B745BF7"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w:t>
            </w:r>
          </w:p>
        </w:tc>
        <w:tc>
          <w:tcPr>
            <w:tcW w:w="1012" w:type="dxa"/>
            <w:tcBorders>
              <w:bottom w:val="single" w:sz="4" w:space="0" w:color="auto"/>
            </w:tcBorders>
            <w:shd w:val="clear" w:color="auto" w:fill="auto"/>
            <w:noWrap/>
            <w:vAlign w:val="bottom"/>
            <w:hideMark/>
          </w:tcPr>
          <w:p w14:paraId="39F91BDA"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1</w:t>
            </w:r>
          </w:p>
        </w:tc>
        <w:tc>
          <w:tcPr>
            <w:tcW w:w="1024" w:type="dxa"/>
            <w:tcBorders>
              <w:bottom w:val="single" w:sz="4" w:space="0" w:color="auto"/>
            </w:tcBorders>
            <w:shd w:val="clear" w:color="auto" w:fill="auto"/>
            <w:noWrap/>
            <w:vAlign w:val="bottom"/>
            <w:hideMark/>
          </w:tcPr>
          <w:p w14:paraId="24AE5430"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2</w:t>
            </w:r>
          </w:p>
        </w:tc>
        <w:tc>
          <w:tcPr>
            <w:tcW w:w="1038" w:type="dxa"/>
            <w:tcBorders>
              <w:bottom w:val="single" w:sz="4" w:space="0" w:color="auto"/>
            </w:tcBorders>
            <w:shd w:val="clear" w:color="auto" w:fill="auto"/>
            <w:noWrap/>
            <w:vAlign w:val="bottom"/>
            <w:hideMark/>
          </w:tcPr>
          <w:p w14:paraId="4EE06EAF" w14:textId="77777777" w:rsidR="0020319C" w:rsidRPr="000B210F" w:rsidRDefault="0020319C" w:rsidP="000B210F">
            <w:pPr>
              <w:suppressAutoHyphens w:val="0"/>
              <w:spacing w:before="40" w:after="40" w:line="220" w:lineRule="exact"/>
              <w:jc w:val="right"/>
              <w:rPr>
                <w:sz w:val="18"/>
                <w:lang w:val="fr-FR"/>
              </w:rPr>
            </w:pPr>
            <w:r w:rsidRPr="000B210F">
              <w:rPr>
                <w:sz w:val="18"/>
                <w:lang w:val="fr-FR"/>
              </w:rPr>
              <w:t>3</w:t>
            </w:r>
          </w:p>
        </w:tc>
        <w:tc>
          <w:tcPr>
            <w:tcW w:w="1161" w:type="dxa"/>
            <w:tcBorders>
              <w:bottom w:val="single" w:sz="4" w:space="0" w:color="auto"/>
            </w:tcBorders>
            <w:shd w:val="clear" w:color="auto" w:fill="auto"/>
            <w:noWrap/>
            <w:vAlign w:val="bottom"/>
            <w:hideMark/>
          </w:tcPr>
          <w:p w14:paraId="130300BA" w14:textId="77777777" w:rsidR="0020319C" w:rsidRPr="00FC6934" w:rsidRDefault="0020319C" w:rsidP="000B210F">
            <w:pPr>
              <w:suppressAutoHyphens w:val="0"/>
              <w:spacing w:before="40" w:after="40" w:line="220" w:lineRule="exact"/>
              <w:jc w:val="right"/>
              <w:rPr>
                <w:b/>
                <w:sz w:val="18"/>
                <w:lang w:val="fr-FR"/>
              </w:rPr>
            </w:pPr>
            <w:r w:rsidRPr="00FC6934">
              <w:rPr>
                <w:b/>
                <w:sz w:val="18"/>
                <w:lang w:val="fr-FR"/>
              </w:rPr>
              <w:t>7</w:t>
            </w:r>
          </w:p>
        </w:tc>
      </w:tr>
      <w:tr w:rsidR="0020319C" w:rsidRPr="000B210F" w14:paraId="4D0D4272" w14:textId="77777777" w:rsidTr="0020319C">
        <w:tc>
          <w:tcPr>
            <w:tcW w:w="2142" w:type="dxa"/>
            <w:tcBorders>
              <w:top w:val="single" w:sz="4" w:space="0" w:color="auto"/>
              <w:bottom w:val="single" w:sz="12" w:space="0" w:color="auto"/>
            </w:tcBorders>
            <w:shd w:val="clear" w:color="auto" w:fill="auto"/>
            <w:noWrap/>
            <w:hideMark/>
          </w:tcPr>
          <w:p w14:paraId="215837C9" w14:textId="77777777" w:rsidR="0020319C" w:rsidRPr="000B210F" w:rsidRDefault="0020319C" w:rsidP="000B210F">
            <w:pPr>
              <w:suppressAutoHyphens w:val="0"/>
              <w:spacing w:before="80" w:after="80" w:line="220" w:lineRule="exact"/>
              <w:ind w:left="283"/>
              <w:rPr>
                <w:b/>
                <w:bCs/>
                <w:sz w:val="18"/>
                <w:lang w:val="fr-FR"/>
              </w:rPr>
            </w:pPr>
            <w:r w:rsidRPr="000B210F">
              <w:rPr>
                <w:b/>
                <w:bCs/>
                <w:sz w:val="18"/>
                <w:lang w:val="fr-FR"/>
              </w:rPr>
              <w:t>Total par âge</w:t>
            </w:r>
          </w:p>
        </w:tc>
        <w:tc>
          <w:tcPr>
            <w:tcW w:w="948" w:type="dxa"/>
            <w:tcBorders>
              <w:top w:val="single" w:sz="4" w:space="0" w:color="auto"/>
              <w:bottom w:val="single" w:sz="12" w:space="0" w:color="auto"/>
            </w:tcBorders>
            <w:shd w:val="clear" w:color="auto" w:fill="auto"/>
            <w:noWrap/>
            <w:vAlign w:val="bottom"/>
            <w:hideMark/>
          </w:tcPr>
          <w:p w14:paraId="5060E339" w14:textId="77777777" w:rsidR="0020319C" w:rsidRPr="000B210F" w:rsidRDefault="0020319C" w:rsidP="000B210F">
            <w:pPr>
              <w:suppressAutoHyphens w:val="0"/>
              <w:spacing w:before="80" w:after="80" w:line="220" w:lineRule="exact"/>
              <w:jc w:val="right"/>
              <w:rPr>
                <w:b/>
                <w:bCs/>
                <w:sz w:val="18"/>
                <w:lang w:val="fr-FR"/>
              </w:rPr>
            </w:pPr>
            <w:r w:rsidRPr="000B210F">
              <w:rPr>
                <w:b/>
                <w:sz w:val="18"/>
                <w:lang w:val="fr-FR"/>
              </w:rPr>
              <w:t>1 265</w:t>
            </w:r>
          </w:p>
        </w:tc>
        <w:tc>
          <w:tcPr>
            <w:tcW w:w="1012" w:type="dxa"/>
            <w:tcBorders>
              <w:top w:val="single" w:sz="4" w:space="0" w:color="auto"/>
              <w:bottom w:val="single" w:sz="12" w:space="0" w:color="auto"/>
            </w:tcBorders>
            <w:shd w:val="clear" w:color="auto" w:fill="auto"/>
            <w:noWrap/>
            <w:vAlign w:val="bottom"/>
            <w:hideMark/>
          </w:tcPr>
          <w:p w14:paraId="2FF9ED4E" w14:textId="77777777" w:rsidR="0020319C" w:rsidRPr="000B210F" w:rsidRDefault="0020319C" w:rsidP="000B210F">
            <w:pPr>
              <w:suppressAutoHyphens w:val="0"/>
              <w:spacing w:before="80" w:after="80" w:line="220" w:lineRule="exact"/>
              <w:jc w:val="right"/>
              <w:rPr>
                <w:b/>
                <w:bCs/>
                <w:sz w:val="18"/>
                <w:lang w:val="fr-FR"/>
              </w:rPr>
            </w:pPr>
            <w:r w:rsidRPr="000B210F">
              <w:rPr>
                <w:b/>
                <w:sz w:val="18"/>
                <w:lang w:val="fr-FR"/>
              </w:rPr>
              <w:t>2 249</w:t>
            </w:r>
          </w:p>
        </w:tc>
        <w:tc>
          <w:tcPr>
            <w:tcW w:w="1024" w:type="dxa"/>
            <w:tcBorders>
              <w:top w:val="single" w:sz="4" w:space="0" w:color="auto"/>
              <w:bottom w:val="single" w:sz="12" w:space="0" w:color="auto"/>
            </w:tcBorders>
            <w:shd w:val="clear" w:color="auto" w:fill="auto"/>
            <w:noWrap/>
            <w:vAlign w:val="bottom"/>
            <w:hideMark/>
          </w:tcPr>
          <w:p w14:paraId="22119CE2" w14:textId="77777777" w:rsidR="0020319C" w:rsidRPr="000B210F" w:rsidRDefault="0020319C" w:rsidP="000B210F">
            <w:pPr>
              <w:suppressAutoHyphens w:val="0"/>
              <w:spacing w:before="80" w:after="80" w:line="220" w:lineRule="exact"/>
              <w:jc w:val="right"/>
              <w:rPr>
                <w:b/>
                <w:bCs/>
                <w:sz w:val="18"/>
                <w:lang w:val="fr-FR"/>
              </w:rPr>
            </w:pPr>
            <w:r w:rsidRPr="000B210F">
              <w:rPr>
                <w:b/>
                <w:sz w:val="18"/>
                <w:lang w:val="fr-FR"/>
              </w:rPr>
              <w:t>1 336</w:t>
            </w:r>
          </w:p>
        </w:tc>
        <w:tc>
          <w:tcPr>
            <w:tcW w:w="1038" w:type="dxa"/>
            <w:tcBorders>
              <w:top w:val="single" w:sz="4" w:space="0" w:color="auto"/>
              <w:bottom w:val="single" w:sz="12" w:space="0" w:color="auto"/>
            </w:tcBorders>
            <w:shd w:val="clear" w:color="auto" w:fill="auto"/>
            <w:noWrap/>
            <w:vAlign w:val="bottom"/>
            <w:hideMark/>
          </w:tcPr>
          <w:p w14:paraId="18BC51E3" w14:textId="77777777" w:rsidR="0020319C" w:rsidRPr="000B210F" w:rsidRDefault="0020319C" w:rsidP="000B210F">
            <w:pPr>
              <w:suppressAutoHyphens w:val="0"/>
              <w:spacing w:before="80" w:after="80" w:line="220" w:lineRule="exact"/>
              <w:jc w:val="right"/>
              <w:rPr>
                <w:b/>
                <w:bCs/>
                <w:sz w:val="18"/>
                <w:lang w:val="fr-FR"/>
              </w:rPr>
            </w:pPr>
            <w:r w:rsidRPr="000B210F">
              <w:rPr>
                <w:b/>
                <w:sz w:val="18"/>
                <w:lang w:val="fr-FR"/>
              </w:rPr>
              <w:t>2 416</w:t>
            </w:r>
          </w:p>
        </w:tc>
        <w:tc>
          <w:tcPr>
            <w:tcW w:w="1161" w:type="dxa"/>
            <w:tcBorders>
              <w:top w:val="single" w:sz="4" w:space="0" w:color="auto"/>
              <w:bottom w:val="single" w:sz="12" w:space="0" w:color="auto"/>
            </w:tcBorders>
            <w:shd w:val="clear" w:color="auto" w:fill="auto"/>
            <w:noWrap/>
            <w:vAlign w:val="bottom"/>
            <w:hideMark/>
          </w:tcPr>
          <w:p w14:paraId="0B9E2565" w14:textId="77777777" w:rsidR="0020319C" w:rsidRPr="00FC6934" w:rsidRDefault="0020319C" w:rsidP="000B210F">
            <w:pPr>
              <w:suppressAutoHyphens w:val="0"/>
              <w:spacing w:before="80" w:after="80" w:line="220" w:lineRule="exact"/>
              <w:jc w:val="right"/>
              <w:rPr>
                <w:b/>
                <w:bCs/>
                <w:sz w:val="18"/>
                <w:lang w:val="fr-FR"/>
              </w:rPr>
            </w:pPr>
            <w:r w:rsidRPr="00FC6934">
              <w:rPr>
                <w:b/>
                <w:sz w:val="18"/>
                <w:lang w:val="fr-FR"/>
              </w:rPr>
              <w:t>7 266</w:t>
            </w:r>
          </w:p>
        </w:tc>
      </w:tr>
    </w:tbl>
    <w:p w14:paraId="10BAF672" w14:textId="77777777" w:rsidR="00F436F3" w:rsidRPr="00F436F3" w:rsidRDefault="00F436F3" w:rsidP="00F436F3">
      <w:pPr>
        <w:pStyle w:val="SingleTxtG"/>
        <w:spacing w:before="120" w:after="240"/>
        <w:ind w:firstLine="170"/>
        <w:rPr>
          <w:sz w:val="18"/>
          <w:szCs w:val="18"/>
          <w:lang w:val="fr-FR"/>
        </w:rPr>
      </w:pPr>
      <w:r w:rsidRPr="00F436F3">
        <w:rPr>
          <w:i/>
          <w:iCs/>
          <w:sz w:val="18"/>
          <w:szCs w:val="18"/>
          <w:lang w:val="fr-FR"/>
        </w:rPr>
        <w:t>Source</w:t>
      </w:r>
      <w:r w:rsidRPr="00F436F3">
        <w:rPr>
          <w:iCs/>
          <w:sz w:val="18"/>
          <w:szCs w:val="18"/>
          <w:lang w:val="fr-FR"/>
        </w:rPr>
        <w:t> :</w:t>
      </w:r>
      <w:r w:rsidRPr="00F436F3">
        <w:rPr>
          <w:sz w:val="18"/>
          <w:szCs w:val="18"/>
          <w:lang w:val="fr-FR"/>
        </w:rPr>
        <w:t xml:space="preserve"> INAR, 2016.</w:t>
      </w:r>
    </w:p>
    <w:p w14:paraId="6F8D1D85" w14:textId="77777777" w:rsidR="00F436F3" w:rsidRPr="00326A09" w:rsidRDefault="00F436F3" w:rsidP="00F436F3">
      <w:pPr>
        <w:pStyle w:val="SingleTxtG"/>
        <w:rPr>
          <w:bCs/>
          <w:lang w:val="fr-FR"/>
        </w:rPr>
      </w:pPr>
      <w:r w:rsidRPr="00326A09">
        <w:rPr>
          <w:lang w:val="fr-FR"/>
        </w:rPr>
        <w:t>362.</w:t>
      </w:r>
      <w:r w:rsidRPr="00326A09">
        <w:rPr>
          <w:lang w:val="fr-FR"/>
        </w:rPr>
        <w:tab/>
        <w:t>Le Centre de Marratane héberge 157 enfants non accompagnés, soit 103 filles et</w:t>
      </w:r>
      <w:r>
        <w:rPr>
          <w:lang w:val="fr-FR"/>
        </w:rPr>
        <w:t> </w:t>
      </w:r>
      <w:r w:rsidRPr="00326A09">
        <w:rPr>
          <w:lang w:val="fr-FR"/>
        </w:rPr>
        <w:t>54 garçons, qui sont intégrés dans des familles d</w:t>
      </w:r>
      <w:r>
        <w:rPr>
          <w:lang w:val="fr-FR"/>
        </w:rPr>
        <w:t>’</w:t>
      </w:r>
      <w:r w:rsidRPr="00326A09">
        <w:rPr>
          <w:lang w:val="fr-FR"/>
        </w:rPr>
        <w:t>accueil originaires de la même région et assistés par l</w:t>
      </w:r>
      <w:r>
        <w:rPr>
          <w:lang w:val="fr-FR"/>
        </w:rPr>
        <w:t>’</w:t>
      </w:r>
      <w:r w:rsidRPr="00326A09">
        <w:rPr>
          <w:lang w:val="fr-FR"/>
        </w:rPr>
        <w:t>INAR.</w:t>
      </w:r>
    </w:p>
    <w:p w14:paraId="13B27AAB" w14:textId="77777777" w:rsidR="00F436F3" w:rsidRPr="00326A09" w:rsidRDefault="00F436F3" w:rsidP="00F436F3">
      <w:pPr>
        <w:pStyle w:val="SingleTxtG"/>
        <w:rPr>
          <w:bCs/>
          <w:lang w:val="fr-FR"/>
        </w:rPr>
      </w:pPr>
      <w:r w:rsidRPr="00326A09">
        <w:rPr>
          <w:lang w:val="fr-FR"/>
        </w:rPr>
        <w:t>363.</w:t>
      </w:r>
      <w:r w:rsidRPr="00326A09">
        <w:rPr>
          <w:lang w:val="fr-FR"/>
        </w:rPr>
        <w:tab/>
        <w:t>Dans le domaine de l</w:t>
      </w:r>
      <w:r>
        <w:rPr>
          <w:lang w:val="fr-FR"/>
        </w:rPr>
        <w:t>’</w:t>
      </w:r>
      <w:r w:rsidRPr="00326A09">
        <w:rPr>
          <w:lang w:val="fr-FR"/>
        </w:rPr>
        <w:t>éducation, il existe une école primaire complète, rattachée au</w:t>
      </w:r>
      <w:r>
        <w:rPr>
          <w:lang w:val="fr-FR"/>
        </w:rPr>
        <w:t> </w:t>
      </w:r>
      <w:r w:rsidRPr="00326A09">
        <w:rPr>
          <w:lang w:val="fr-FR"/>
        </w:rPr>
        <w:t xml:space="preserve">Système éducatif national et fréquentée par 256 enfants du </w:t>
      </w:r>
      <w:r w:rsidR="00A366E8">
        <w:rPr>
          <w:lang w:val="fr-FR"/>
        </w:rPr>
        <w:t>C</w:t>
      </w:r>
      <w:r w:rsidRPr="00326A09">
        <w:rPr>
          <w:lang w:val="fr-FR"/>
        </w:rPr>
        <w:t>entre et des communautés environnantes. Cette école enseigne également les programmes des pays d</w:t>
      </w:r>
      <w:r>
        <w:rPr>
          <w:lang w:val="fr-FR"/>
        </w:rPr>
        <w:t>’</w:t>
      </w:r>
      <w:r w:rsidRPr="00326A09">
        <w:rPr>
          <w:lang w:val="fr-FR"/>
        </w:rPr>
        <w:t>origine des réfugiés. Par ailleurs, 40 autres enfants fréquentent diverses écoles de la communauté.</w:t>
      </w:r>
    </w:p>
    <w:p w14:paraId="4118B5A2" w14:textId="77777777" w:rsidR="00F436F3" w:rsidRPr="00326A09" w:rsidRDefault="00F436F3" w:rsidP="00F436F3">
      <w:pPr>
        <w:pStyle w:val="SingleTxtG"/>
        <w:rPr>
          <w:bCs/>
          <w:lang w:val="fr-FR"/>
        </w:rPr>
      </w:pPr>
      <w:r w:rsidRPr="00326A09">
        <w:rPr>
          <w:lang w:val="fr-FR"/>
        </w:rPr>
        <w:t>364.</w:t>
      </w:r>
      <w:r w:rsidRPr="00326A09">
        <w:rPr>
          <w:lang w:val="fr-FR"/>
        </w:rPr>
        <w:tab/>
        <w:t>Le Centre est doté d</w:t>
      </w:r>
      <w:r>
        <w:rPr>
          <w:lang w:val="fr-FR"/>
        </w:rPr>
        <w:t>’</w:t>
      </w:r>
      <w:r w:rsidRPr="00326A09">
        <w:rPr>
          <w:lang w:val="fr-FR"/>
        </w:rPr>
        <w:t>un service de santé et d</w:t>
      </w:r>
      <w:r>
        <w:rPr>
          <w:lang w:val="fr-FR"/>
        </w:rPr>
        <w:t>’</w:t>
      </w:r>
      <w:r w:rsidRPr="00326A09">
        <w:rPr>
          <w:lang w:val="fr-FR"/>
        </w:rPr>
        <w:t>un poste de police qui s</w:t>
      </w:r>
      <w:r>
        <w:rPr>
          <w:lang w:val="fr-FR"/>
        </w:rPr>
        <w:t>’</w:t>
      </w:r>
      <w:r w:rsidRPr="00326A09">
        <w:rPr>
          <w:lang w:val="fr-FR"/>
        </w:rPr>
        <w:t>occupent des résidents du centre et de la population environnante.</w:t>
      </w:r>
    </w:p>
    <w:p w14:paraId="6BFCD493" w14:textId="77777777" w:rsidR="00F436F3" w:rsidRPr="00326A09" w:rsidRDefault="00F436F3" w:rsidP="00F436F3">
      <w:pPr>
        <w:pStyle w:val="SingleTxtG"/>
        <w:rPr>
          <w:bCs/>
          <w:lang w:val="fr-FR"/>
        </w:rPr>
      </w:pPr>
      <w:r w:rsidRPr="00326A09">
        <w:rPr>
          <w:lang w:val="fr-FR"/>
        </w:rPr>
        <w:t>365.</w:t>
      </w:r>
      <w:r w:rsidRPr="00326A09">
        <w:rPr>
          <w:lang w:val="fr-FR"/>
        </w:rPr>
        <w:tab/>
        <w:t>En ce qui concerne les loisirs et les sports, les enfants et les jeunes participent à des compétitions sportives et culturelles pendant leur temps libre et à l</w:t>
      </w:r>
      <w:r>
        <w:rPr>
          <w:lang w:val="fr-FR"/>
        </w:rPr>
        <w:t>’</w:t>
      </w:r>
      <w:r w:rsidRPr="00326A09">
        <w:rPr>
          <w:lang w:val="fr-FR"/>
        </w:rPr>
        <w:t>occasion des fêtes, avec les enfants des communautés voisines.</w:t>
      </w:r>
    </w:p>
    <w:p w14:paraId="5D740B9A" w14:textId="77777777" w:rsidR="00F436F3" w:rsidRPr="00F436F3" w:rsidRDefault="00F436F3" w:rsidP="00F436F3">
      <w:pPr>
        <w:pStyle w:val="SingleTxtG"/>
        <w:rPr>
          <w:bCs/>
          <w:spacing w:val="-2"/>
          <w:lang w:val="fr-FR"/>
        </w:rPr>
      </w:pPr>
      <w:r w:rsidRPr="00F436F3">
        <w:rPr>
          <w:spacing w:val="-2"/>
          <w:lang w:val="fr-FR"/>
        </w:rPr>
        <w:lastRenderedPageBreak/>
        <w:t>366.</w:t>
      </w:r>
      <w:r w:rsidRPr="00F436F3">
        <w:rPr>
          <w:spacing w:val="-2"/>
          <w:lang w:val="fr-FR"/>
        </w:rPr>
        <w:tab/>
        <w:t>Au cours de la période considérée, cinq cas de violences contre les enfants ont été signalés concernant un garçon et quatre filles. Les autorités compétentes ont traité ces affaires.</w:t>
      </w:r>
    </w:p>
    <w:p w14:paraId="47EE0B0E" w14:textId="77777777" w:rsidR="00F436F3" w:rsidRPr="000C7C0F" w:rsidRDefault="00F436F3" w:rsidP="00F436F3">
      <w:pPr>
        <w:pStyle w:val="SingleTxtG"/>
        <w:rPr>
          <w:bCs/>
          <w:spacing w:val="-1"/>
          <w:lang w:val="fr-FR"/>
        </w:rPr>
      </w:pPr>
      <w:r w:rsidRPr="000C7C0F">
        <w:rPr>
          <w:spacing w:val="-1"/>
          <w:lang w:val="fr-FR"/>
        </w:rPr>
        <w:t>367.</w:t>
      </w:r>
      <w:r w:rsidRPr="000C7C0F">
        <w:rPr>
          <w:spacing w:val="-1"/>
          <w:lang w:val="fr-FR"/>
        </w:rPr>
        <w:tab/>
        <w:t xml:space="preserve">La question des droits de l’enfant, et en particulier de la protection des enfants contre </w:t>
      </w:r>
      <w:r w:rsidRPr="000C7C0F">
        <w:rPr>
          <w:lang w:val="fr-FR"/>
        </w:rPr>
        <w:t>la violence, a été abordée lors de 238 débats de sensibilisation organisés dans le</w:t>
      </w:r>
      <w:r w:rsidR="000C7C0F" w:rsidRPr="000C7C0F">
        <w:rPr>
          <w:lang w:val="fr-FR"/>
        </w:rPr>
        <w:t xml:space="preserve"> </w:t>
      </w:r>
      <w:r w:rsidRPr="000C7C0F">
        <w:rPr>
          <w:lang w:val="fr-FR"/>
        </w:rPr>
        <w:t>pays.</w:t>
      </w:r>
    </w:p>
    <w:p w14:paraId="122AF872" w14:textId="77777777" w:rsidR="00F436F3" w:rsidRPr="00326A09" w:rsidRDefault="00F436F3" w:rsidP="00F436F3">
      <w:pPr>
        <w:pStyle w:val="H1G"/>
        <w:rPr>
          <w:lang w:val="fr-FR"/>
        </w:rPr>
      </w:pPr>
      <w:bookmarkStart w:id="131" w:name="_Toc365889008"/>
      <w:r w:rsidRPr="00326A09">
        <w:rPr>
          <w:lang w:val="fr-FR"/>
        </w:rPr>
        <w:tab/>
        <w:t>B.</w:t>
      </w:r>
      <w:r w:rsidRPr="00326A09">
        <w:rPr>
          <w:lang w:val="fr-FR"/>
        </w:rPr>
        <w:tab/>
        <w:t>Enfants vivant ou travaillant dans la rue (art</w:t>
      </w:r>
      <w:r>
        <w:rPr>
          <w:lang w:val="fr-FR"/>
        </w:rPr>
        <w:t>.</w:t>
      </w:r>
      <w:r w:rsidRPr="00326A09">
        <w:rPr>
          <w:lang w:val="fr-FR"/>
        </w:rPr>
        <w:t> 26)</w:t>
      </w:r>
      <w:bookmarkStart w:id="132" w:name="_Toc489978910"/>
      <w:bookmarkEnd w:id="132"/>
    </w:p>
    <w:p w14:paraId="1589F785" w14:textId="77777777" w:rsidR="00F436F3" w:rsidRPr="00326A09" w:rsidRDefault="00F436F3" w:rsidP="00F436F3">
      <w:pPr>
        <w:pStyle w:val="SingleTxtG"/>
        <w:rPr>
          <w:bCs/>
          <w:lang w:val="fr-FR"/>
        </w:rPr>
      </w:pPr>
      <w:r w:rsidRPr="00326A09">
        <w:rPr>
          <w:lang w:val="fr-FR"/>
        </w:rPr>
        <w:t>368.</w:t>
      </w:r>
      <w:r w:rsidRPr="00326A09">
        <w:rPr>
          <w:lang w:val="fr-FR"/>
        </w:rPr>
        <w:tab/>
        <w:t xml:space="preserve">Les </w:t>
      </w:r>
      <w:r w:rsidR="00500F28" w:rsidRPr="00326A09">
        <w:rPr>
          <w:lang w:val="fr-FR"/>
        </w:rPr>
        <w:t>événements</w:t>
      </w:r>
      <w:r w:rsidRPr="00326A09">
        <w:rPr>
          <w:lang w:val="fr-FR"/>
        </w:rPr>
        <w:t xml:space="preserve"> tels que le décès des parents, la violence, la négligence et l</w:t>
      </w:r>
      <w:r>
        <w:rPr>
          <w:lang w:val="fr-FR"/>
        </w:rPr>
        <w:t>’</w:t>
      </w:r>
      <w:r w:rsidRPr="00326A09">
        <w:rPr>
          <w:lang w:val="fr-FR"/>
        </w:rPr>
        <w:t>instabilité familiale rendent les enfants vulnérables et peuvent les pousser à abandonner leur foyer et à vivre dans la rue. Le phénomène des enfants en situation de rue est essentiellement urbain. On estime que dans la ville de Maputo, près de 400 enfants et jeunes vivent dans la rue.</w:t>
      </w:r>
    </w:p>
    <w:p w14:paraId="68E97571" w14:textId="77777777" w:rsidR="00F436F3" w:rsidRPr="00326A09" w:rsidRDefault="00F436F3" w:rsidP="00F436F3">
      <w:pPr>
        <w:pStyle w:val="SingleTxtG"/>
        <w:rPr>
          <w:bCs/>
          <w:lang w:val="fr-FR"/>
        </w:rPr>
      </w:pPr>
      <w:r w:rsidRPr="00326A09">
        <w:rPr>
          <w:lang w:val="fr-FR"/>
        </w:rPr>
        <w:t>369.</w:t>
      </w:r>
      <w:r w:rsidRPr="00326A09">
        <w:rPr>
          <w:lang w:val="fr-FR"/>
        </w:rPr>
        <w:tab/>
        <w:t>Le pays met avant tout l</w:t>
      </w:r>
      <w:r>
        <w:rPr>
          <w:lang w:val="fr-FR"/>
        </w:rPr>
        <w:t>’</w:t>
      </w:r>
      <w:r w:rsidRPr="00326A09">
        <w:rPr>
          <w:lang w:val="fr-FR"/>
        </w:rPr>
        <w:t>accent sur la prévention, en intégrant les familles vulnérables dans les programmes de protection sociale, en assurant des services et un renforcement des capacités, et en fournissant des informations sur les compétences parentales et familiales. Le placement en institution est une solution de dernier recours.</w:t>
      </w:r>
    </w:p>
    <w:p w14:paraId="5F4B5EDE" w14:textId="77777777" w:rsidR="00F436F3" w:rsidRPr="00326A09" w:rsidRDefault="00F436F3" w:rsidP="00500F28">
      <w:pPr>
        <w:pStyle w:val="H1G"/>
        <w:rPr>
          <w:lang w:val="fr-FR"/>
        </w:rPr>
      </w:pPr>
      <w:bookmarkStart w:id="133" w:name="_Toc489978911"/>
      <w:bookmarkStart w:id="134" w:name="_Toc365889010"/>
      <w:bookmarkEnd w:id="131"/>
      <w:r w:rsidRPr="00326A09">
        <w:rPr>
          <w:lang w:val="fr-FR"/>
        </w:rPr>
        <w:tab/>
        <w:t>C.</w:t>
      </w:r>
      <w:r w:rsidRPr="00326A09">
        <w:rPr>
          <w:lang w:val="fr-FR"/>
        </w:rPr>
        <w:tab/>
        <w:t>Enfants en situation d</w:t>
      </w:r>
      <w:r>
        <w:rPr>
          <w:lang w:val="fr-FR"/>
        </w:rPr>
        <w:t>’</w:t>
      </w:r>
      <w:r w:rsidRPr="00326A09">
        <w:rPr>
          <w:lang w:val="fr-FR"/>
        </w:rPr>
        <w:t>exploitation</w:t>
      </w:r>
      <w:bookmarkEnd w:id="133"/>
      <w:bookmarkEnd w:id="134"/>
    </w:p>
    <w:p w14:paraId="69835D49" w14:textId="77777777" w:rsidR="00F436F3" w:rsidRPr="00326A09" w:rsidRDefault="00F436F3" w:rsidP="00500F28">
      <w:pPr>
        <w:pStyle w:val="H23G"/>
        <w:rPr>
          <w:lang w:val="fr-FR"/>
        </w:rPr>
      </w:pPr>
      <w:bookmarkStart w:id="135" w:name="_Toc365889011"/>
      <w:bookmarkStart w:id="136" w:name="_Toc479592010"/>
      <w:bookmarkStart w:id="137" w:name="_Toc489978912"/>
      <w:r w:rsidRPr="00326A09">
        <w:rPr>
          <w:lang w:val="fr-FR"/>
        </w:rPr>
        <w:tab/>
        <w:t>C.1</w:t>
      </w:r>
      <w:r w:rsidRPr="00326A09">
        <w:rPr>
          <w:lang w:val="fr-FR"/>
        </w:rPr>
        <w:tab/>
        <w:t>Exploitation économique, notamment travail des enfants (art</w:t>
      </w:r>
      <w:r w:rsidR="00500F28">
        <w:rPr>
          <w:lang w:val="fr-FR"/>
        </w:rPr>
        <w:t>.</w:t>
      </w:r>
      <w:r w:rsidRPr="00326A09">
        <w:rPr>
          <w:lang w:val="fr-FR"/>
        </w:rPr>
        <w:t> 32)</w:t>
      </w:r>
      <w:bookmarkEnd w:id="135"/>
      <w:bookmarkEnd w:id="136"/>
      <w:bookmarkEnd w:id="137"/>
    </w:p>
    <w:p w14:paraId="6F9EB646" w14:textId="77777777" w:rsidR="00F436F3" w:rsidRPr="00326A09" w:rsidRDefault="00F436F3" w:rsidP="00F436F3">
      <w:pPr>
        <w:pStyle w:val="SingleTxtG"/>
        <w:rPr>
          <w:lang w:val="fr-FR"/>
        </w:rPr>
      </w:pPr>
      <w:r w:rsidRPr="00326A09">
        <w:rPr>
          <w:lang w:val="fr-FR"/>
        </w:rPr>
        <w:t>370.</w:t>
      </w:r>
      <w:r w:rsidRPr="00326A09">
        <w:rPr>
          <w:lang w:val="fr-FR"/>
        </w:rPr>
        <w:tab/>
        <w:t>La Constitution énonce expressément au paragraphe 4 de l</w:t>
      </w:r>
      <w:r>
        <w:rPr>
          <w:lang w:val="fr-FR"/>
        </w:rPr>
        <w:t>’</w:t>
      </w:r>
      <w:r w:rsidRPr="00326A09">
        <w:rPr>
          <w:lang w:val="fr-FR"/>
        </w:rPr>
        <w:t xml:space="preserve">article 121 que </w:t>
      </w:r>
      <w:r w:rsidRPr="000518AB">
        <w:rPr>
          <w:lang w:val="fr-FR"/>
        </w:rPr>
        <w:t>le travail des enfants est interdit, que ce soit à l’âge de la scolarité obligatoire ou à tout âge.</w:t>
      </w:r>
    </w:p>
    <w:p w14:paraId="36C385D4" w14:textId="77777777" w:rsidR="00F436F3" w:rsidRPr="00326A09" w:rsidRDefault="00F436F3" w:rsidP="00F436F3">
      <w:pPr>
        <w:pStyle w:val="SingleTxtG"/>
        <w:rPr>
          <w:lang w:val="fr-FR"/>
        </w:rPr>
      </w:pPr>
      <w:r w:rsidRPr="00326A09">
        <w:rPr>
          <w:lang w:val="fr-FR"/>
        </w:rPr>
        <w:t>371.</w:t>
      </w:r>
      <w:r w:rsidRPr="00326A09">
        <w:rPr>
          <w:lang w:val="fr-FR"/>
        </w:rPr>
        <w:tab/>
        <w:t>Le Mozambique fait partie des États membres de l</w:t>
      </w:r>
      <w:r>
        <w:rPr>
          <w:lang w:val="fr-FR"/>
        </w:rPr>
        <w:t>’</w:t>
      </w:r>
      <w:r w:rsidRPr="00326A09">
        <w:rPr>
          <w:lang w:val="fr-FR"/>
        </w:rPr>
        <w:t>Organisation internationale du Travail (OIT) qui ont ratifié les huit conventions fondamentales de l</w:t>
      </w:r>
      <w:r>
        <w:rPr>
          <w:lang w:val="fr-FR"/>
        </w:rPr>
        <w:t>’</w:t>
      </w:r>
      <w:r w:rsidRPr="00326A09">
        <w:rPr>
          <w:lang w:val="fr-FR"/>
        </w:rPr>
        <w:t>Organisation, notamment la Convention concernant l</w:t>
      </w:r>
      <w:r>
        <w:rPr>
          <w:lang w:val="fr-FR"/>
        </w:rPr>
        <w:t>’</w:t>
      </w:r>
      <w:r w:rsidRPr="00326A09">
        <w:rPr>
          <w:lang w:val="fr-FR"/>
        </w:rPr>
        <w:t>âge minimum d</w:t>
      </w:r>
      <w:r>
        <w:rPr>
          <w:lang w:val="fr-FR"/>
        </w:rPr>
        <w:t>’</w:t>
      </w:r>
      <w:r w:rsidRPr="00326A09">
        <w:rPr>
          <w:lang w:val="fr-FR"/>
        </w:rPr>
        <w:t>admission à l</w:t>
      </w:r>
      <w:r>
        <w:rPr>
          <w:lang w:val="fr-FR"/>
        </w:rPr>
        <w:t>’</w:t>
      </w:r>
      <w:r w:rsidRPr="00326A09">
        <w:rPr>
          <w:lang w:val="fr-FR"/>
        </w:rPr>
        <w:t>emploi et la Convention sur les pires formes de travail des enfants.</w:t>
      </w:r>
    </w:p>
    <w:p w14:paraId="05F1ED29" w14:textId="77777777" w:rsidR="00F436F3" w:rsidRPr="00326A09" w:rsidRDefault="00F436F3" w:rsidP="00F436F3">
      <w:pPr>
        <w:pStyle w:val="SingleTxtG"/>
        <w:rPr>
          <w:lang w:val="fr-FR"/>
        </w:rPr>
      </w:pPr>
      <w:r w:rsidRPr="00326A09">
        <w:rPr>
          <w:lang w:val="fr-FR"/>
        </w:rPr>
        <w:t>372.</w:t>
      </w:r>
      <w:r w:rsidRPr="00326A09">
        <w:rPr>
          <w:lang w:val="fr-FR"/>
        </w:rPr>
        <w:tab/>
        <w:t>En 2016, le Gouvernement a approuvé sa Politique relative à l</w:t>
      </w:r>
      <w:r>
        <w:rPr>
          <w:lang w:val="fr-FR"/>
        </w:rPr>
        <w:t>’</w:t>
      </w:r>
      <w:r w:rsidRPr="00326A09">
        <w:rPr>
          <w:lang w:val="fr-FR"/>
        </w:rPr>
        <w:t>emploi. Dans le quatrième pilier consacré au principe de non-discrimination et au travail décent, celle-ci comporte un volet sur le travail des enfants.</w:t>
      </w:r>
    </w:p>
    <w:p w14:paraId="2D23FAE3" w14:textId="77777777" w:rsidR="00F436F3" w:rsidRPr="00326A09" w:rsidRDefault="00F436F3" w:rsidP="00F436F3">
      <w:pPr>
        <w:pStyle w:val="SingleTxtG"/>
        <w:rPr>
          <w:lang w:val="fr-FR"/>
        </w:rPr>
      </w:pPr>
      <w:r w:rsidRPr="00326A09">
        <w:rPr>
          <w:lang w:val="fr-FR"/>
        </w:rPr>
        <w:t>373.</w:t>
      </w:r>
      <w:r w:rsidRPr="00326A09">
        <w:rPr>
          <w:lang w:val="fr-FR"/>
        </w:rPr>
        <w:tab/>
        <w:t xml:space="preserve">La loi sur le travail </w:t>
      </w:r>
      <w:r w:rsidR="00500F28">
        <w:rPr>
          <w:lang w:val="fr-FR"/>
        </w:rPr>
        <w:t>n</w:t>
      </w:r>
      <w:r w:rsidR="00500F28" w:rsidRPr="00500F28">
        <w:rPr>
          <w:vertAlign w:val="superscript"/>
          <w:lang w:val="fr-FR"/>
        </w:rPr>
        <w:t>o</w:t>
      </w:r>
      <w:r w:rsidR="00500F28">
        <w:rPr>
          <w:lang w:val="fr-FR"/>
        </w:rPr>
        <w:t> </w:t>
      </w:r>
      <w:r w:rsidRPr="00326A09">
        <w:rPr>
          <w:lang w:val="fr-FR"/>
        </w:rPr>
        <w:t>23/2007</w:t>
      </w:r>
      <w:r w:rsidR="000518AB">
        <w:rPr>
          <w:lang w:val="fr-FR"/>
        </w:rPr>
        <w:t>,</w:t>
      </w:r>
      <w:r w:rsidRPr="00326A09">
        <w:rPr>
          <w:lang w:val="fr-FR"/>
        </w:rPr>
        <w:t xml:space="preserve"> du 1</w:t>
      </w:r>
      <w:r w:rsidRPr="00326A09">
        <w:rPr>
          <w:vertAlign w:val="superscript"/>
          <w:lang w:val="fr-FR"/>
        </w:rPr>
        <w:t>er</w:t>
      </w:r>
      <w:r w:rsidRPr="00326A09">
        <w:rPr>
          <w:lang w:val="fr-FR"/>
        </w:rPr>
        <w:t> août</w:t>
      </w:r>
      <w:r w:rsidR="000518AB">
        <w:rPr>
          <w:lang w:val="fr-FR"/>
        </w:rPr>
        <w:t>,</w:t>
      </w:r>
      <w:r w:rsidRPr="00326A09">
        <w:rPr>
          <w:lang w:val="fr-FR"/>
        </w:rPr>
        <w:t xml:space="preserve"> fixe à 18 ans l</w:t>
      </w:r>
      <w:r>
        <w:rPr>
          <w:lang w:val="fr-FR"/>
        </w:rPr>
        <w:t>’</w:t>
      </w:r>
      <w:r w:rsidRPr="00326A09">
        <w:rPr>
          <w:lang w:val="fr-FR"/>
        </w:rPr>
        <w:t>âge minimum d</w:t>
      </w:r>
      <w:r>
        <w:rPr>
          <w:lang w:val="fr-FR"/>
        </w:rPr>
        <w:t>’</w:t>
      </w:r>
      <w:r w:rsidRPr="00326A09">
        <w:rPr>
          <w:lang w:val="fr-FR"/>
        </w:rPr>
        <w:t>admission à l</w:t>
      </w:r>
      <w:r>
        <w:rPr>
          <w:lang w:val="fr-FR"/>
        </w:rPr>
        <w:t>’</w:t>
      </w:r>
      <w:r w:rsidRPr="00326A09">
        <w:rPr>
          <w:lang w:val="fr-FR"/>
        </w:rPr>
        <w:t xml:space="preserve">emploi. Toutefois, la loi permet certaines exceptions en énonçant, dans les articles 23 à 27, que les enfants de 15 à 18 ans peuvent travailler, à condition que leur employeur assure leur éducation et leur formation professionnelle et veille à ce que les conditions de travail ne soient pas préjudiciables à leur développement physique et moral. Pour les enfants de moins de 18 ans, la charge de travail maximale est de </w:t>
      </w:r>
      <w:r w:rsidR="00500F28">
        <w:rPr>
          <w:lang w:val="fr-FR"/>
        </w:rPr>
        <w:t xml:space="preserve">trente-huit </w:t>
      </w:r>
      <w:r w:rsidRPr="00326A09">
        <w:rPr>
          <w:lang w:val="fr-FR"/>
        </w:rPr>
        <w:t xml:space="preserve">heures par semaine et de </w:t>
      </w:r>
      <w:r w:rsidR="00500F28">
        <w:rPr>
          <w:lang w:val="fr-FR"/>
        </w:rPr>
        <w:t xml:space="preserve">sept </w:t>
      </w:r>
      <w:r w:rsidRPr="00326A09">
        <w:rPr>
          <w:lang w:val="fr-FR"/>
        </w:rPr>
        <w:t>heures par jour, et ils ne peuvent pas exercer des emplois qui les exposent à des maladies, qui présentent un danger ou qui exigent un effort physique important.</w:t>
      </w:r>
    </w:p>
    <w:p w14:paraId="585CAAC2" w14:textId="77777777" w:rsidR="00F436F3" w:rsidRPr="00500F28" w:rsidRDefault="00F436F3" w:rsidP="00F436F3">
      <w:pPr>
        <w:pStyle w:val="SingleTxtG"/>
        <w:rPr>
          <w:spacing w:val="-1"/>
          <w:lang w:val="fr-FR"/>
        </w:rPr>
      </w:pPr>
      <w:r w:rsidRPr="00500F28">
        <w:rPr>
          <w:spacing w:val="-1"/>
          <w:lang w:val="fr-FR"/>
        </w:rPr>
        <w:t>374.</w:t>
      </w:r>
      <w:r w:rsidRPr="00500F28">
        <w:rPr>
          <w:spacing w:val="-1"/>
          <w:lang w:val="fr-FR"/>
        </w:rPr>
        <w:tab/>
        <w:t xml:space="preserve">Les enfants âgés de 12 à 15 ans peuvent travailler dans certaines conditions spéciales, </w:t>
      </w:r>
      <w:r w:rsidRPr="00500F28">
        <w:rPr>
          <w:lang w:val="fr-FR"/>
        </w:rPr>
        <w:t>avec l’autorisation conjointe des Ministères du travail, de la santé et de l’éducation.</w:t>
      </w:r>
    </w:p>
    <w:p w14:paraId="760FBB93" w14:textId="77777777" w:rsidR="00F436F3" w:rsidRPr="00326A09" w:rsidRDefault="00F436F3" w:rsidP="00F436F3">
      <w:pPr>
        <w:pStyle w:val="SingleTxtG"/>
        <w:rPr>
          <w:lang w:val="fr-FR"/>
        </w:rPr>
      </w:pPr>
      <w:r w:rsidRPr="00326A09">
        <w:rPr>
          <w:lang w:val="fr-FR"/>
        </w:rPr>
        <w:t>375.</w:t>
      </w:r>
      <w:r w:rsidRPr="00326A09">
        <w:rPr>
          <w:lang w:val="fr-FR"/>
        </w:rPr>
        <w:tab/>
        <w:t>Malgré cette interdiction, des cas d</w:t>
      </w:r>
      <w:r>
        <w:rPr>
          <w:lang w:val="fr-FR"/>
        </w:rPr>
        <w:t>’</w:t>
      </w:r>
      <w:r w:rsidRPr="00326A09">
        <w:rPr>
          <w:lang w:val="fr-FR"/>
        </w:rPr>
        <w:t>exploitation du travail des enfants ont été signalés dans le secteur non structuré de l</w:t>
      </w:r>
      <w:r>
        <w:rPr>
          <w:lang w:val="fr-FR"/>
        </w:rPr>
        <w:t>’</w:t>
      </w:r>
      <w:r w:rsidRPr="00326A09">
        <w:rPr>
          <w:lang w:val="fr-FR"/>
        </w:rPr>
        <w:t>économie et dans l</w:t>
      </w:r>
      <w:r>
        <w:rPr>
          <w:lang w:val="fr-FR"/>
        </w:rPr>
        <w:t>’</w:t>
      </w:r>
      <w:r w:rsidRPr="00326A09">
        <w:rPr>
          <w:lang w:val="fr-FR"/>
        </w:rPr>
        <w:t>agriculture commerciale, mais à chaque fois les autorités prennent les mesures nécessaires à l</w:t>
      </w:r>
      <w:r>
        <w:rPr>
          <w:lang w:val="fr-FR"/>
        </w:rPr>
        <w:t>’</w:t>
      </w:r>
      <w:r w:rsidRPr="00326A09">
        <w:rPr>
          <w:lang w:val="fr-FR"/>
        </w:rPr>
        <w:t>encontre des auteurs.</w:t>
      </w:r>
    </w:p>
    <w:p w14:paraId="549BF435" w14:textId="77777777" w:rsidR="00F436F3" w:rsidRPr="00326A09" w:rsidRDefault="00F436F3" w:rsidP="00FA57EB">
      <w:pPr>
        <w:pStyle w:val="SingleTxtG"/>
        <w:rPr>
          <w:lang w:val="fr-FR"/>
        </w:rPr>
      </w:pPr>
      <w:r w:rsidRPr="00326A09">
        <w:rPr>
          <w:lang w:val="fr-FR"/>
        </w:rPr>
        <w:t>376.</w:t>
      </w:r>
      <w:r w:rsidRPr="00326A09">
        <w:rPr>
          <w:lang w:val="fr-FR"/>
        </w:rPr>
        <w:tab/>
        <w:t>En ce qui concerne le travail des enfants (c</w:t>
      </w:r>
      <w:r>
        <w:rPr>
          <w:lang w:val="fr-FR"/>
        </w:rPr>
        <w:t>’</w:t>
      </w:r>
      <w:r w:rsidRPr="00326A09">
        <w:rPr>
          <w:lang w:val="fr-FR"/>
        </w:rPr>
        <w:t>est-à-dire l</w:t>
      </w:r>
      <w:r>
        <w:rPr>
          <w:lang w:val="fr-FR"/>
        </w:rPr>
        <w:t>’</w:t>
      </w:r>
      <w:r w:rsidRPr="00326A09">
        <w:rPr>
          <w:lang w:val="fr-FR"/>
        </w:rPr>
        <w:t>emploi des enfants âgés de</w:t>
      </w:r>
      <w:r w:rsidR="00500F28">
        <w:rPr>
          <w:lang w:val="fr-FR"/>
        </w:rPr>
        <w:t xml:space="preserve"> </w:t>
      </w:r>
      <w:r w:rsidRPr="00326A09">
        <w:rPr>
          <w:lang w:val="fr-FR"/>
        </w:rPr>
        <w:t>5</w:t>
      </w:r>
      <w:r w:rsidR="00500F28">
        <w:rPr>
          <w:lang w:val="fr-FR"/>
        </w:rPr>
        <w:t xml:space="preserve"> </w:t>
      </w:r>
      <w:r w:rsidRPr="00326A09">
        <w:rPr>
          <w:lang w:val="fr-FR"/>
        </w:rPr>
        <w:t>à 17 ans), les données de l</w:t>
      </w:r>
      <w:r>
        <w:rPr>
          <w:lang w:val="fr-FR"/>
        </w:rPr>
        <w:t>’</w:t>
      </w:r>
      <w:r w:rsidRPr="00326A09">
        <w:rPr>
          <w:lang w:val="fr-FR"/>
        </w:rPr>
        <w:t>IOF indiquent un taux d</w:t>
      </w:r>
      <w:r>
        <w:rPr>
          <w:lang w:val="fr-FR"/>
        </w:rPr>
        <w:t>’</w:t>
      </w:r>
      <w:r w:rsidRPr="00326A09">
        <w:rPr>
          <w:lang w:val="fr-FR"/>
        </w:rPr>
        <w:t>emploi de 12,6 % au quatrième trimestre 2016. L</w:t>
      </w:r>
      <w:r>
        <w:rPr>
          <w:lang w:val="fr-FR"/>
        </w:rPr>
        <w:t>’</w:t>
      </w:r>
      <w:r w:rsidRPr="00326A09">
        <w:rPr>
          <w:lang w:val="fr-FR"/>
        </w:rPr>
        <w:t>analyse des données par sexe montre que le travail des enfants est plus répandu chez les garçons (13,3 %) que chez les filles (11,9 %) (INE, 2015).</w:t>
      </w:r>
    </w:p>
    <w:p w14:paraId="7DF46E31" w14:textId="77777777" w:rsidR="00F436F3" w:rsidRPr="00326A09" w:rsidRDefault="00F436F3" w:rsidP="00F436F3">
      <w:pPr>
        <w:pStyle w:val="SingleTxtG"/>
        <w:rPr>
          <w:lang w:val="fr-FR"/>
        </w:rPr>
      </w:pPr>
      <w:r w:rsidRPr="00326A09">
        <w:rPr>
          <w:lang w:val="fr-FR"/>
        </w:rPr>
        <w:t>377.</w:t>
      </w:r>
      <w:r w:rsidRPr="00326A09">
        <w:rPr>
          <w:lang w:val="fr-FR"/>
        </w:rPr>
        <w:tab/>
        <w:t>La ventilation du taux de travail des enfants par province, présentée dans le graphique 6, permet de constater que les taux les plus élevés s</w:t>
      </w:r>
      <w:r>
        <w:rPr>
          <w:lang w:val="fr-FR"/>
        </w:rPr>
        <w:t>’</w:t>
      </w:r>
      <w:r w:rsidRPr="00326A09">
        <w:rPr>
          <w:lang w:val="fr-FR"/>
        </w:rPr>
        <w:t>observent dans les provinces de Tete et de Cabo Delgado, avec respectivement 23,5 % et 18,8 %. Les taux les plus bas correspondent à la ville de Maputo (2,2 %) et à la province de Maputo (3,8 %).</w:t>
      </w:r>
    </w:p>
    <w:p w14:paraId="25343EF2" w14:textId="77777777" w:rsidR="00302FDF" w:rsidRDefault="00F436F3" w:rsidP="00C05227">
      <w:pPr>
        <w:pStyle w:val="H23G"/>
        <w:rPr>
          <w:lang w:val="fr-FR"/>
        </w:rPr>
      </w:pPr>
      <w:r w:rsidRPr="00C05227">
        <w:rPr>
          <w:b w:val="0"/>
          <w:lang w:val="fr-FR"/>
        </w:rPr>
        <w:lastRenderedPageBreak/>
        <w:tab/>
      </w:r>
      <w:r w:rsidRPr="00C05227">
        <w:rPr>
          <w:b w:val="0"/>
          <w:lang w:val="fr-FR"/>
        </w:rPr>
        <w:tab/>
        <w:t>Graphique 6</w:t>
      </w:r>
      <w:r w:rsidR="00C05227">
        <w:rPr>
          <w:lang w:val="fr-FR"/>
        </w:rPr>
        <w:t xml:space="preserve"> </w:t>
      </w:r>
      <w:r w:rsidRPr="00326A09">
        <w:rPr>
          <w:lang w:val="fr-FR"/>
        </w:rPr>
        <w:br/>
        <w:t>Taux de travail des enfants par province</w:t>
      </w:r>
    </w:p>
    <w:p w14:paraId="605F882E" w14:textId="77777777" w:rsidR="00C05227" w:rsidRDefault="00C05227" w:rsidP="00F436F3">
      <w:pPr>
        <w:pStyle w:val="SingleTxtG"/>
        <w:rPr>
          <w:lang w:val="fr-FR"/>
        </w:rPr>
      </w:pPr>
      <w:r w:rsidRPr="00326A09">
        <w:rPr>
          <w:noProof/>
          <w:lang w:val="fr-FR" w:eastAsia="zh-CN"/>
        </w:rPr>
        <w:drawing>
          <wp:inline distT="0" distB="0" distL="0" distR="0" wp14:anchorId="409A89A4" wp14:editId="039F41B5">
            <wp:extent cx="4680000" cy="2080800"/>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080800"/>
                    </a:xfrm>
                    <a:prstGeom prst="rect">
                      <a:avLst/>
                    </a:prstGeom>
                    <a:noFill/>
                    <a:ln>
                      <a:noFill/>
                    </a:ln>
                  </pic:spPr>
                </pic:pic>
              </a:graphicData>
            </a:graphic>
          </wp:inline>
        </w:drawing>
      </w:r>
    </w:p>
    <w:p w14:paraId="4BF82460" w14:textId="77777777" w:rsidR="00AF4596" w:rsidRPr="00AF4596" w:rsidRDefault="00AF4596" w:rsidP="00AF4596">
      <w:pPr>
        <w:pStyle w:val="SingleTxtG"/>
        <w:spacing w:before="120" w:after="240"/>
        <w:ind w:firstLine="170"/>
        <w:rPr>
          <w:sz w:val="18"/>
          <w:szCs w:val="18"/>
          <w:lang w:val="fr-FR"/>
        </w:rPr>
      </w:pPr>
      <w:r w:rsidRPr="00AF4596">
        <w:rPr>
          <w:i/>
          <w:iCs/>
          <w:sz w:val="18"/>
          <w:szCs w:val="18"/>
          <w:lang w:val="fr-FR"/>
        </w:rPr>
        <w:t>Source</w:t>
      </w:r>
      <w:r w:rsidRPr="00AF4596">
        <w:rPr>
          <w:iCs/>
          <w:sz w:val="18"/>
          <w:szCs w:val="18"/>
          <w:lang w:val="fr-FR"/>
        </w:rPr>
        <w:t> :</w:t>
      </w:r>
      <w:r w:rsidRPr="00AF4596">
        <w:rPr>
          <w:sz w:val="18"/>
          <w:szCs w:val="18"/>
          <w:lang w:val="fr-FR"/>
        </w:rPr>
        <w:t xml:space="preserve"> IOF, 2014</w:t>
      </w:r>
      <w:r w:rsidR="00B60C0D">
        <w:rPr>
          <w:sz w:val="18"/>
          <w:szCs w:val="18"/>
          <w:lang w:val="fr-FR"/>
        </w:rPr>
        <w:t>-</w:t>
      </w:r>
      <w:r w:rsidRPr="00AF4596">
        <w:rPr>
          <w:sz w:val="18"/>
          <w:szCs w:val="18"/>
          <w:lang w:val="fr-FR"/>
        </w:rPr>
        <w:t>2015.</w:t>
      </w:r>
    </w:p>
    <w:p w14:paraId="099864A6" w14:textId="77777777" w:rsidR="00AF4596" w:rsidRPr="00326A09" w:rsidRDefault="00AF4596" w:rsidP="00AF4596">
      <w:pPr>
        <w:pStyle w:val="SingleTxtG"/>
        <w:rPr>
          <w:lang w:val="fr-FR"/>
        </w:rPr>
      </w:pPr>
      <w:r w:rsidRPr="00326A09">
        <w:rPr>
          <w:lang w:val="fr-FR"/>
        </w:rPr>
        <w:t>378.</w:t>
      </w:r>
      <w:r w:rsidRPr="00326A09">
        <w:rPr>
          <w:lang w:val="fr-FR"/>
        </w:rPr>
        <w:tab/>
        <w:t>Le rapport de l</w:t>
      </w:r>
      <w:r>
        <w:rPr>
          <w:lang w:val="fr-FR"/>
        </w:rPr>
        <w:t>’</w:t>
      </w:r>
      <w:r w:rsidRPr="00326A09">
        <w:rPr>
          <w:lang w:val="fr-FR"/>
        </w:rPr>
        <w:t>Étude sur le travail des enfants et son incidence au Mozambique (2014</w:t>
      </w:r>
      <w:r w:rsidR="000518AB">
        <w:rPr>
          <w:lang w:val="fr-FR"/>
        </w:rPr>
        <w:noBreakHyphen/>
      </w:r>
      <w:r w:rsidRPr="00326A09">
        <w:rPr>
          <w:lang w:val="fr-FR"/>
        </w:rPr>
        <w:t>2016), élaboré par le Ministère du travail en partenariat avec l</w:t>
      </w:r>
      <w:r>
        <w:rPr>
          <w:lang w:val="fr-FR"/>
        </w:rPr>
        <w:t>’</w:t>
      </w:r>
      <w:r w:rsidRPr="00326A09">
        <w:rPr>
          <w:lang w:val="fr-FR"/>
        </w:rPr>
        <w:t>Université Eduardo Mondlane, montre que le commerce, l</w:t>
      </w:r>
      <w:r>
        <w:rPr>
          <w:lang w:val="fr-FR"/>
        </w:rPr>
        <w:t>’</w:t>
      </w:r>
      <w:r w:rsidRPr="00326A09">
        <w:rPr>
          <w:lang w:val="fr-FR"/>
        </w:rPr>
        <w:t>agriculture familiale, la pêche, la chasse, ainsi que le travail informel domestique et dans les mines sont les secteurs les plus touchés par l</w:t>
      </w:r>
      <w:r>
        <w:rPr>
          <w:lang w:val="fr-FR"/>
        </w:rPr>
        <w:t>’</w:t>
      </w:r>
      <w:r w:rsidRPr="00326A09">
        <w:rPr>
          <w:lang w:val="fr-FR"/>
        </w:rPr>
        <w:t>exploitation du travail des enfants. Cette étude précise également les facteurs économiques, socioculturels et naturels qui contribuent à ce phénomène.</w:t>
      </w:r>
    </w:p>
    <w:p w14:paraId="3659EBC1" w14:textId="77777777" w:rsidR="00AF4596" w:rsidRPr="00326A09" w:rsidRDefault="00AF4596" w:rsidP="00AF4596">
      <w:pPr>
        <w:pStyle w:val="SingleTxtG"/>
        <w:rPr>
          <w:lang w:val="fr-FR"/>
        </w:rPr>
      </w:pPr>
      <w:r w:rsidRPr="00326A09">
        <w:rPr>
          <w:lang w:val="fr-FR"/>
        </w:rPr>
        <w:t>379.</w:t>
      </w:r>
      <w:r w:rsidRPr="00326A09">
        <w:rPr>
          <w:lang w:val="fr-FR"/>
        </w:rPr>
        <w:tab/>
        <w:t>Des mesures ont été prises pour faire connaître les instruments de protection contre le travail des enfants et pour sensibiliser les familles, les communautés et les entreprises. Les programmes de protection sociale mentionnés dans les chapitres précédents du présent rapport s</w:t>
      </w:r>
      <w:r>
        <w:rPr>
          <w:lang w:val="fr-FR"/>
        </w:rPr>
        <w:t>’</w:t>
      </w:r>
      <w:r w:rsidRPr="00326A09">
        <w:rPr>
          <w:lang w:val="fr-FR"/>
        </w:rPr>
        <w:t>adressent aux ménages vulnérables et visent à empêcher le travail des enfants et à venir au secours de ceux qui y sont déjà engagés.</w:t>
      </w:r>
    </w:p>
    <w:p w14:paraId="32B60E7A" w14:textId="77777777" w:rsidR="00AF4596" w:rsidRPr="00326A09" w:rsidRDefault="00AF4596" w:rsidP="00AF4596">
      <w:pPr>
        <w:pStyle w:val="SingleTxtG"/>
        <w:rPr>
          <w:lang w:val="fr-FR"/>
        </w:rPr>
      </w:pPr>
      <w:r w:rsidRPr="00326A09">
        <w:rPr>
          <w:lang w:val="fr-FR"/>
        </w:rPr>
        <w:t>380.</w:t>
      </w:r>
      <w:r w:rsidRPr="00326A09">
        <w:rPr>
          <w:lang w:val="fr-FR"/>
        </w:rPr>
        <w:tab/>
        <w:t>Le Mozambique a adhéré au Programme international pour l</w:t>
      </w:r>
      <w:r>
        <w:rPr>
          <w:lang w:val="fr-FR"/>
        </w:rPr>
        <w:t>’</w:t>
      </w:r>
      <w:r w:rsidRPr="00326A09">
        <w:rPr>
          <w:lang w:val="fr-FR"/>
        </w:rPr>
        <w:t>abolition du travail des enfants (IPEC) et dans ce contexte, il mène actuellement dans tout le pays la campagne intitulée « Carton rouge au travail des enfants », afin d</w:t>
      </w:r>
      <w:r>
        <w:rPr>
          <w:lang w:val="fr-FR"/>
        </w:rPr>
        <w:t>’</w:t>
      </w:r>
      <w:r w:rsidRPr="00326A09">
        <w:rPr>
          <w:lang w:val="fr-FR"/>
        </w:rPr>
        <w:t>informer la société et de la sensibiliser à ce fléau.</w:t>
      </w:r>
    </w:p>
    <w:p w14:paraId="0D561D1D" w14:textId="77777777" w:rsidR="00AF4596" w:rsidRPr="00326A09" w:rsidRDefault="00AF4596" w:rsidP="00AF4596">
      <w:pPr>
        <w:pStyle w:val="SingleTxtG"/>
        <w:rPr>
          <w:lang w:val="fr-FR"/>
        </w:rPr>
      </w:pPr>
      <w:r w:rsidRPr="00326A09">
        <w:rPr>
          <w:lang w:val="fr-FR"/>
        </w:rPr>
        <w:t>381.</w:t>
      </w:r>
      <w:r w:rsidRPr="00326A09">
        <w:rPr>
          <w:lang w:val="fr-FR"/>
        </w:rPr>
        <w:tab/>
        <w:t>Dans le but d</w:t>
      </w:r>
      <w:r>
        <w:rPr>
          <w:lang w:val="fr-FR"/>
        </w:rPr>
        <w:t>’</w:t>
      </w:r>
      <w:r w:rsidRPr="00326A09">
        <w:rPr>
          <w:lang w:val="fr-FR"/>
        </w:rPr>
        <w:t>accélérer les mesures prises pour prévenir et lutter contre le travail des enfants, le Ministère du travail et de la sécurité sociale a commencé à élaborer le Plan d</w:t>
      </w:r>
      <w:r>
        <w:rPr>
          <w:lang w:val="fr-FR"/>
        </w:rPr>
        <w:t>’</w:t>
      </w:r>
      <w:r w:rsidRPr="00326A09">
        <w:rPr>
          <w:lang w:val="fr-FR"/>
        </w:rPr>
        <w:t>action national de lutte contre le travail des enfants et à dresser la liste des emplois qui sont dangereux pour les enfants.</w:t>
      </w:r>
    </w:p>
    <w:p w14:paraId="3BA79D41" w14:textId="77777777" w:rsidR="00AF4596" w:rsidRPr="00326A09" w:rsidRDefault="00AF4596" w:rsidP="00DA0C49">
      <w:pPr>
        <w:pStyle w:val="H23G"/>
        <w:rPr>
          <w:lang w:val="fr-FR"/>
        </w:rPr>
      </w:pPr>
      <w:bookmarkStart w:id="138" w:name="_Toc365889012"/>
      <w:bookmarkStart w:id="139" w:name="_Toc479592011"/>
      <w:bookmarkStart w:id="140" w:name="_Toc489978913"/>
      <w:r w:rsidRPr="00326A09">
        <w:rPr>
          <w:lang w:val="fr-FR"/>
        </w:rPr>
        <w:tab/>
        <w:t>C.2</w:t>
      </w:r>
      <w:r w:rsidRPr="00326A09">
        <w:rPr>
          <w:lang w:val="fr-FR"/>
        </w:rPr>
        <w:tab/>
        <w:t>Usage de stupéfiants (art</w:t>
      </w:r>
      <w:r w:rsidR="00DA0C49">
        <w:rPr>
          <w:lang w:val="fr-FR"/>
        </w:rPr>
        <w:t>.</w:t>
      </w:r>
      <w:r w:rsidRPr="00326A09">
        <w:rPr>
          <w:lang w:val="fr-FR"/>
        </w:rPr>
        <w:t> 28)</w:t>
      </w:r>
      <w:bookmarkEnd w:id="138"/>
      <w:bookmarkEnd w:id="139"/>
      <w:bookmarkEnd w:id="140"/>
    </w:p>
    <w:p w14:paraId="2848978A" w14:textId="77777777" w:rsidR="00AF4596" w:rsidRPr="00326A09" w:rsidRDefault="00AF4596" w:rsidP="00AF4596">
      <w:pPr>
        <w:pStyle w:val="SingleTxtG"/>
        <w:rPr>
          <w:lang w:val="fr-FR"/>
        </w:rPr>
      </w:pPr>
      <w:r w:rsidRPr="00326A09">
        <w:rPr>
          <w:lang w:val="fr-FR"/>
        </w:rPr>
        <w:t>382.</w:t>
      </w:r>
      <w:r w:rsidRPr="00326A09">
        <w:rPr>
          <w:lang w:val="fr-FR"/>
        </w:rPr>
        <w:tab/>
        <w:t>Le Mozambique a adopté des mesures législatives, administratives, sociales et éducatives pour prévenir et lutter contre la consommation illicite de stupéfiants et de substances addictives, telles que définies dans les traités internationaux pertinents, et pour prévenir l</w:t>
      </w:r>
      <w:r>
        <w:rPr>
          <w:lang w:val="fr-FR"/>
        </w:rPr>
        <w:t>’</w:t>
      </w:r>
      <w:r w:rsidRPr="00326A09">
        <w:rPr>
          <w:lang w:val="fr-FR"/>
        </w:rPr>
        <w:t>utilisation d</w:t>
      </w:r>
      <w:r>
        <w:rPr>
          <w:lang w:val="fr-FR"/>
        </w:rPr>
        <w:t>’</w:t>
      </w:r>
      <w:r w:rsidRPr="00326A09">
        <w:rPr>
          <w:lang w:val="fr-FR"/>
        </w:rPr>
        <w:t>enfants pour la production et le trafic illicite de ces substances.</w:t>
      </w:r>
    </w:p>
    <w:p w14:paraId="03EA4335" w14:textId="77777777" w:rsidR="00AF4596" w:rsidRPr="00326A09" w:rsidRDefault="00AF4596" w:rsidP="00AF4596">
      <w:pPr>
        <w:pStyle w:val="SingleTxtG"/>
        <w:rPr>
          <w:lang w:val="fr-FR"/>
        </w:rPr>
      </w:pPr>
      <w:r w:rsidRPr="00326A09">
        <w:rPr>
          <w:lang w:val="fr-FR"/>
        </w:rPr>
        <w:t>383.</w:t>
      </w:r>
      <w:r w:rsidRPr="00326A09">
        <w:rPr>
          <w:lang w:val="fr-FR"/>
        </w:rPr>
        <w:tab/>
        <w:t>Ainsi, la loi</w:t>
      </w:r>
      <w:r w:rsidR="00DA0C49">
        <w:rPr>
          <w:lang w:val="fr-FR"/>
        </w:rPr>
        <w:t xml:space="preserve"> n</w:t>
      </w:r>
      <w:r w:rsidR="00DA0C49" w:rsidRPr="00DA0C49">
        <w:rPr>
          <w:vertAlign w:val="superscript"/>
          <w:lang w:val="fr-FR"/>
        </w:rPr>
        <w:t>o</w:t>
      </w:r>
      <w:r w:rsidR="00DA0C49">
        <w:rPr>
          <w:lang w:val="fr-FR"/>
        </w:rPr>
        <w:t> </w:t>
      </w:r>
      <w:r w:rsidRPr="00326A09">
        <w:rPr>
          <w:lang w:val="fr-FR"/>
        </w:rPr>
        <w:t>3/97 du 13 mars sur la prévention et la lutte contre les drogues a créé le régime juridique applicable au trafic et à la consommation de stupéfiants, de substances addictives, de précurseurs ou d</w:t>
      </w:r>
      <w:r>
        <w:rPr>
          <w:lang w:val="fr-FR"/>
        </w:rPr>
        <w:t>’</w:t>
      </w:r>
      <w:r w:rsidRPr="00326A09">
        <w:rPr>
          <w:lang w:val="fr-FR"/>
        </w:rPr>
        <w:t>autres substances ayant des effets analogues.</w:t>
      </w:r>
    </w:p>
    <w:p w14:paraId="4D20F2F6" w14:textId="77777777" w:rsidR="00AF4596" w:rsidRPr="00326A09" w:rsidRDefault="00AF4596" w:rsidP="00AF4596">
      <w:pPr>
        <w:pStyle w:val="SingleTxtG"/>
        <w:rPr>
          <w:lang w:val="fr-FR"/>
        </w:rPr>
      </w:pPr>
      <w:r w:rsidRPr="00326A09">
        <w:rPr>
          <w:lang w:val="fr-FR"/>
        </w:rPr>
        <w:t>384.</w:t>
      </w:r>
      <w:r w:rsidRPr="00326A09">
        <w:rPr>
          <w:lang w:val="fr-FR"/>
        </w:rPr>
        <w:tab/>
        <w:t xml:space="preserve">La loi </w:t>
      </w:r>
      <w:r w:rsidR="00DA0C49">
        <w:rPr>
          <w:lang w:val="fr-FR"/>
        </w:rPr>
        <w:t>n</w:t>
      </w:r>
      <w:r w:rsidR="00DA0C49" w:rsidRPr="00DA0C49">
        <w:rPr>
          <w:vertAlign w:val="superscript"/>
          <w:lang w:val="fr-FR"/>
        </w:rPr>
        <w:t>o</w:t>
      </w:r>
      <w:r w:rsidR="00DA0C49">
        <w:rPr>
          <w:lang w:val="fr-FR"/>
        </w:rPr>
        <w:t> </w:t>
      </w:r>
      <w:r w:rsidRPr="00326A09">
        <w:rPr>
          <w:lang w:val="fr-FR"/>
        </w:rPr>
        <w:t>6/99 du 2 février régit l</w:t>
      </w:r>
      <w:r>
        <w:rPr>
          <w:lang w:val="fr-FR"/>
        </w:rPr>
        <w:t>’</w:t>
      </w:r>
      <w:r w:rsidRPr="00326A09">
        <w:rPr>
          <w:lang w:val="fr-FR"/>
        </w:rPr>
        <w:t>accès des mineurs aux lieux publics de divertissement nocturne et à la consommation d</w:t>
      </w:r>
      <w:r>
        <w:rPr>
          <w:lang w:val="fr-FR"/>
        </w:rPr>
        <w:t>’</w:t>
      </w:r>
      <w:r w:rsidRPr="00326A09">
        <w:rPr>
          <w:lang w:val="fr-FR"/>
        </w:rPr>
        <w:t>alcool et de tabac. Dans ce même contexte, le Gouvernement a élaboré et adopté le Règlement relatif à la vente et à la consommation d</w:t>
      </w:r>
      <w:r>
        <w:rPr>
          <w:lang w:val="fr-FR"/>
        </w:rPr>
        <w:t>’</w:t>
      </w:r>
      <w:r w:rsidRPr="00326A09">
        <w:rPr>
          <w:lang w:val="fr-FR"/>
        </w:rPr>
        <w:t>alcool, dans le but de mieux encadrer la vente et la consommation nocive d</w:t>
      </w:r>
      <w:r>
        <w:rPr>
          <w:lang w:val="fr-FR"/>
        </w:rPr>
        <w:t>’</w:t>
      </w:r>
      <w:r w:rsidRPr="00326A09">
        <w:rPr>
          <w:lang w:val="fr-FR"/>
        </w:rPr>
        <w:t>alcool et de protéger la santé des citoyens, en particulier des enfants. Ce règlement prévoit l</w:t>
      </w:r>
      <w:r>
        <w:rPr>
          <w:lang w:val="fr-FR"/>
        </w:rPr>
        <w:t>’</w:t>
      </w:r>
      <w:r w:rsidRPr="00326A09">
        <w:rPr>
          <w:lang w:val="fr-FR"/>
        </w:rPr>
        <w:t>obligation de respecter les horaires de vente d</w:t>
      </w:r>
      <w:r>
        <w:rPr>
          <w:lang w:val="fr-FR"/>
        </w:rPr>
        <w:t>’</w:t>
      </w:r>
      <w:r w:rsidRPr="00326A09">
        <w:rPr>
          <w:lang w:val="fr-FR"/>
        </w:rPr>
        <w:t>alcool la nuit dans les lieux publics et de placer sur les étiquettes des messages de mise en garde contre les méfaits de l</w:t>
      </w:r>
      <w:r>
        <w:rPr>
          <w:lang w:val="fr-FR"/>
        </w:rPr>
        <w:t>’</w:t>
      </w:r>
      <w:r w:rsidRPr="00326A09">
        <w:rPr>
          <w:lang w:val="fr-FR"/>
        </w:rPr>
        <w:t>alcool.</w:t>
      </w:r>
    </w:p>
    <w:p w14:paraId="0415B5BE" w14:textId="77777777" w:rsidR="00AF4596" w:rsidRPr="00326A09" w:rsidRDefault="00AF4596" w:rsidP="000C7C0F">
      <w:pPr>
        <w:pStyle w:val="SingleTxtG"/>
        <w:keepNext/>
        <w:keepLines/>
        <w:rPr>
          <w:lang w:val="fr-FR"/>
        </w:rPr>
      </w:pPr>
      <w:r w:rsidRPr="00326A09">
        <w:rPr>
          <w:lang w:val="fr-FR"/>
        </w:rPr>
        <w:lastRenderedPageBreak/>
        <w:t>385.</w:t>
      </w:r>
      <w:r w:rsidRPr="00326A09">
        <w:rPr>
          <w:lang w:val="fr-FR"/>
        </w:rPr>
        <w:tab/>
        <w:t>Afin de prévenir la consommation de drogues, d</w:t>
      </w:r>
      <w:r>
        <w:rPr>
          <w:lang w:val="fr-FR"/>
        </w:rPr>
        <w:t>’</w:t>
      </w:r>
      <w:r w:rsidRPr="00326A09">
        <w:rPr>
          <w:lang w:val="fr-FR"/>
        </w:rPr>
        <w:t>alcool et de tabac, plusieurs activités ont été menées au sein des écoles et des communautés ainsi que dans les médias. Toutefois, des cas de consommation d</w:t>
      </w:r>
      <w:r>
        <w:rPr>
          <w:lang w:val="fr-FR"/>
        </w:rPr>
        <w:t>’</w:t>
      </w:r>
      <w:r w:rsidRPr="00326A09">
        <w:rPr>
          <w:lang w:val="fr-FR"/>
        </w:rPr>
        <w:t>alcool, de tabac et de drogues par des enfants sont toujours signalés.</w:t>
      </w:r>
    </w:p>
    <w:p w14:paraId="4FE9DC7D" w14:textId="77777777" w:rsidR="00AF4596" w:rsidRPr="00326A09" w:rsidRDefault="00AF4596" w:rsidP="00AF4596">
      <w:pPr>
        <w:pStyle w:val="SingleTxtG"/>
        <w:rPr>
          <w:lang w:val="fr-FR"/>
        </w:rPr>
      </w:pPr>
      <w:r w:rsidRPr="00326A09">
        <w:rPr>
          <w:lang w:val="fr-FR"/>
        </w:rPr>
        <w:t>386.</w:t>
      </w:r>
      <w:r w:rsidRPr="00326A09">
        <w:rPr>
          <w:lang w:val="fr-FR"/>
        </w:rPr>
        <w:tab/>
        <w:t xml:space="preserve">Les enfants concernés sont soignés dans les services de santé mentale des hôpitaux. Ils proposent une cure de désintoxication et une assistance psychologique. Ensuite, les </w:t>
      </w:r>
      <w:r w:rsidR="000928EA">
        <w:rPr>
          <w:lang w:val="fr-FR"/>
        </w:rPr>
        <w:t>enfants</w:t>
      </w:r>
      <w:r w:rsidRPr="00326A09">
        <w:rPr>
          <w:lang w:val="fr-FR"/>
        </w:rPr>
        <w:t xml:space="preserve"> ayant suivi la cure bénéficient d</w:t>
      </w:r>
      <w:r>
        <w:rPr>
          <w:lang w:val="fr-FR"/>
        </w:rPr>
        <w:t>’</w:t>
      </w:r>
      <w:r w:rsidRPr="00326A09">
        <w:rPr>
          <w:lang w:val="fr-FR"/>
        </w:rPr>
        <w:t>une assistance et d</w:t>
      </w:r>
      <w:r>
        <w:rPr>
          <w:lang w:val="fr-FR"/>
        </w:rPr>
        <w:t>’</w:t>
      </w:r>
      <w:r w:rsidRPr="00326A09">
        <w:rPr>
          <w:lang w:val="fr-FR"/>
        </w:rPr>
        <w:t>un suivi par les services de protection sociale.</w:t>
      </w:r>
    </w:p>
    <w:p w14:paraId="59BC9687" w14:textId="77777777" w:rsidR="00AF4596" w:rsidRPr="00326A09" w:rsidRDefault="00AF4596" w:rsidP="00AF4596">
      <w:pPr>
        <w:pStyle w:val="SingleTxtG"/>
        <w:rPr>
          <w:lang w:val="fr-FR"/>
        </w:rPr>
      </w:pPr>
      <w:r w:rsidRPr="00326A09">
        <w:rPr>
          <w:lang w:val="fr-FR"/>
        </w:rPr>
        <w:t>387.</w:t>
      </w:r>
      <w:r w:rsidRPr="00326A09">
        <w:rPr>
          <w:lang w:val="fr-FR"/>
        </w:rPr>
        <w:tab/>
        <w:t>Malgré les actions menées par le Gouvernement et la société civile pour traiter les différents aspects liés aux drogues, de la production à la vente en passant par le trafic et le traitement des victimes qui les absorbent, des cas de consommation de drogue</w:t>
      </w:r>
      <w:r w:rsidR="000928EA">
        <w:rPr>
          <w:lang w:val="fr-FR"/>
        </w:rPr>
        <w:t>s</w:t>
      </w:r>
      <w:r w:rsidRPr="00326A09">
        <w:rPr>
          <w:lang w:val="fr-FR"/>
        </w:rPr>
        <w:t xml:space="preserve"> par des jeunes sont encore signalés et les réseaux internationaux de trafic de drogue</w:t>
      </w:r>
      <w:r w:rsidR="000928EA">
        <w:rPr>
          <w:lang w:val="fr-FR"/>
        </w:rPr>
        <w:t>s</w:t>
      </w:r>
      <w:r w:rsidRPr="00326A09">
        <w:rPr>
          <w:lang w:val="fr-FR"/>
        </w:rPr>
        <w:t xml:space="preserve"> restent actifs.</w:t>
      </w:r>
    </w:p>
    <w:p w14:paraId="32E7A132" w14:textId="77777777" w:rsidR="00AF4596" w:rsidRPr="00326A09" w:rsidRDefault="00AF4596" w:rsidP="00AF4596">
      <w:pPr>
        <w:pStyle w:val="SingleTxtG"/>
        <w:rPr>
          <w:lang w:val="fr-FR"/>
        </w:rPr>
      </w:pPr>
      <w:r w:rsidRPr="00326A09">
        <w:rPr>
          <w:lang w:val="fr-FR"/>
        </w:rPr>
        <w:t>388.</w:t>
      </w:r>
      <w:r w:rsidRPr="00326A09">
        <w:rPr>
          <w:lang w:val="fr-FR"/>
        </w:rPr>
        <w:tab/>
        <w:t>Par ailleurs, il est difficile de contrôler l</w:t>
      </w:r>
      <w:r>
        <w:rPr>
          <w:lang w:val="fr-FR"/>
        </w:rPr>
        <w:t>’</w:t>
      </w:r>
      <w:r w:rsidRPr="00326A09">
        <w:rPr>
          <w:lang w:val="fr-FR"/>
        </w:rPr>
        <w:t>accès des enfants aux boissons alcoolisées, car elles sont disponibles sur le marché informel.</w:t>
      </w:r>
    </w:p>
    <w:p w14:paraId="7B1FC112" w14:textId="77777777" w:rsidR="00AF4596" w:rsidRPr="00326A09" w:rsidRDefault="00AF4596" w:rsidP="00DA0C49">
      <w:pPr>
        <w:pStyle w:val="H23G"/>
        <w:rPr>
          <w:lang w:val="fr-FR"/>
        </w:rPr>
      </w:pPr>
      <w:bookmarkStart w:id="141" w:name="_Toc365889013"/>
      <w:bookmarkStart w:id="142" w:name="_Toc479592012"/>
      <w:bookmarkStart w:id="143" w:name="_Toc489978914"/>
      <w:r w:rsidRPr="00326A09">
        <w:rPr>
          <w:lang w:val="fr-FR"/>
        </w:rPr>
        <w:tab/>
        <w:t>C.3.</w:t>
      </w:r>
      <w:r w:rsidRPr="00326A09">
        <w:rPr>
          <w:lang w:val="fr-FR"/>
        </w:rPr>
        <w:tab/>
        <w:t>Exploitation sexuelle et violence sexuelle (art</w:t>
      </w:r>
      <w:r w:rsidR="00DA0C49">
        <w:rPr>
          <w:lang w:val="fr-FR"/>
        </w:rPr>
        <w:t>.</w:t>
      </w:r>
      <w:r w:rsidRPr="00326A09">
        <w:rPr>
          <w:lang w:val="fr-FR"/>
        </w:rPr>
        <w:t> 27)</w:t>
      </w:r>
      <w:bookmarkEnd w:id="141"/>
      <w:bookmarkEnd w:id="142"/>
      <w:bookmarkEnd w:id="143"/>
    </w:p>
    <w:p w14:paraId="0C3EBB70" w14:textId="77777777" w:rsidR="00AF4596" w:rsidRPr="00326A09" w:rsidRDefault="00AF4596" w:rsidP="00AF4596">
      <w:pPr>
        <w:pStyle w:val="SingleTxtG"/>
        <w:rPr>
          <w:lang w:val="fr-FR"/>
        </w:rPr>
      </w:pPr>
      <w:r w:rsidRPr="00326A09">
        <w:rPr>
          <w:lang w:val="fr-FR"/>
        </w:rPr>
        <w:t>389.</w:t>
      </w:r>
      <w:r w:rsidRPr="00326A09">
        <w:rPr>
          <w:lang w:val="fr-FR"/>
        </w:rPr>
        <w:tab/>
        <w:t>La loi portant révision du Code pénal a renforcé les peines et pris en compte différentes formes de violence sexuelle. L</w:t>
      </w:r>
      <w:r>
        <w:rPr>
          <w:lang w:val="fr-FR"/>
        </w:rPr>
        <w:t>’</w:t>
      </w:r>
      <w:r w:rsidRPr="00326A09">
        <w:rPr>
          <w:lang w:val="fr-FR"/>
        </w:rPr>
        <w:t>article 218 prévoit une peine d</w:t>
      </w:r>
      <w:r>
        <w:rPr>
          <w:lang w:val="fr-FR"/>
        </w:rPr>
        <w:t>’</w:t>
      </w:r>
      <w:r w:rsidRPr="00326A09">
        <w:rPr>
          <w:lang w:val="fr-FR"/>
        </w:rPr>
        <w:t xml:space="preserve">emprisonnement de </w:t>
      </w:r>
      <w:r w:rsidR="00DA0C49">
        <w:rPr>
          <w:lang w:val="fr-FR"/>
        </w:rPr>
        <w:t xml:space="preserve">deux </w:t>
      </w:r>
      <w:r w:rsidRPr="00326A09">
        <w:rPr>
          <w:lang w:val="fr-FR"/>
        </w:rPr>
        <w:t xml:space="preserve">à </w:t>
      </w:r>
      <w:r w:rsidR="00DA0C49">
        <w:rPr>
          <w:lang w:val="fr-FR"/>
        </w:rPr>
        <w:t xml:space="preserve">huit </w:t>
      </w:r>
      <w:r w:rsidRPr="00326A09">
        <w:rPr>
          <w:lang w:val="fr-FR"/>
        </w:rPr>
        <w:t>ans pour quiconque commet le crime de viol. En outre, si la victime a moins de</w:t>
      </w:r>
      <w:r w:rsidR="00DA0C49">
        <w:rPr>
          <w:lang w:val="fr-FR"/>
        </w:rPr>
        <w:t xml:space="preserve"> </w:t>
      </w:r>
      <w:r w:rsidR="009C02A9">
        <w:rPr>
          <w:lang w:val="fr-FR"/>
        </w:rPr>
        <w:t>12 </w:t>
      </w:r>
      <w:r w:rsidRPr="00326A09">
        <w:rPr>
          <w:lang w:val="fr-FR"/>
        </w:rPr>
        <w:t>ans, cela constitue une circonstance aggravante et l</w:t>
      </w:r>
      <w:r>
        <w:rPr>
          <w:lang w:val="fr-FR"/>
        </w:rPr>
        <w:t>’</w:t>
      </w:r>
      <w:r w:rsidRPr="00326A09">
        <w:rPr>
          <w:lang w:val="fr-FR"/>
        </w:rPr>
        <w:t>infraction est punie d</w:t>
      </w:r>
      <w:r>
        <w:rPr>
          <w:lang w:val="fr-FR"/>
        </w:rPr>
        <w:t>’</w:t>
      </w:r>
      <w:r w:rsidRPr="00326A09">
        <w:rPr>
          <w:lang w:val="fr-FR"/>
        </w:rPr>
        <w:t xml:space="preserve">une peine de </w:t>
      </w:r>
      <w:r w:rsidR="00DA0C49">
        <w:rPr>
          <w:lang w:val="fr-FR"/>
        </w:rPr>
        <w:t xml:space="preserve">vingt à vingt-quatre </w:t>
      </w:r>
      <w:r w:rsidRPr="00326A09">
        <w:rPr>
          <w:lang w:val="fr-FR"/>
        </w:rPr>
        <w:t>ans d</w:t>
      </w:r>
      <w:r>
        <w:rPr>
          <w:lang w:val="fr-FR"/>
        </w:rPr>
        <w:t>’</w:t>
      </w:r>
      <w:r w:rsidRPr="00326A09">
        <w:rPr>
          <w:lang w:val="fr-FR"/>
        </w:rPr>
        <w:t>emprisonnement.</w:t>
      </w:r>
    </w:p>
    <w:p w14:paraId="5DA980BE" w14:textId="77777777" w:rsidR="00AF4596" w:rsidRPr="00326A09" w:rsidRDefault="00AF4596" w:rsidP="00AF4596">
      <w:pPr>
        <w:pStyle w:val="SingleTxtG"/>
        <w:rPr>
          <w:lang w:val="fr-FR"/>
        </w:rPr>
      </w:pPr>
      <w:r w:rsidRPr="00326A09">
        <w:rPr>
          <w:lang w:val="fr-FR"/>
        </w:rPr>
        <w:t>390.</w:t>
      </w:r>
      <w:r w:rsidRPr="00326A09">
        <w:rPr>
          <w:lang w:val="fr-FR"/>
        </w:rPr>
        <w:tab/>
        <w:t>L</w:t>
      </w:r>
      <w:r>
        <w:rPr>
          <w:lang w:val="fr-FR"/>
        </w:rPr>
        <w:t>’</w:t>
      </w:r>
      <w:r w:rsidRPr="00326A09">
        <w:rPr>
          <w:lang w:val="fr-FR"/>
        </w:rPr>
        <w:t>article 220 de cette même loi énonce que tout acte sexuel pratiqué avec des enfants de moins de 16 ans et n</w:t>
      </w:r>
      <w:r>
        <w:rPr>
          <w:lang w:val="fr-FR"/>
        </w:rPr>
        <w:t>’</w:t>
      </w:r>
      <w:r w:rsidRPr="00326A09">
        <w:rPr>
          <w:lang w:val="fr-FR"/>
        </w:rPr>
        <w:t xml:space="preserve">impliquant pas de pénétration est puni de </w:t>
      </w:r>
      <w:r w:rsidR="00DA0C49">
        <w:rPr>
          <w:lang w:val="fr-FR"/>
        </w:rPr>
        <w:t xml:space="preserve">deux à huit </w:t>
      </w:r>
      <w:r w:rsidRPr="00326A09">
        <w:rPr>
          <w:lang w:val="fr-FR"/>
        </w:rPr>
        <w:t>ans de</w:t>
      </w:r>
      <w:r w:rsidR="000C7C0F">
        <w:rPr>
          <w:lang w:val="fr-FR"/>
        </w:rPr>
        <w:t> </w:t>
      </w:r>
      <w:r w:rsidRPr="00326A09">
        <w:rPr>
          <w:lang w:val="fr-FR"/>
        </w:rPr>
        <w:t>prison.</w:t>
      </w:r>
    </w:p>
    <w:p w14:paraId="4ABCD6AF" w14:textId="77777777" w:rsidR="00AF4596" w:rsidRPr="00326A09" w:rsidRDefault="00AF4596" w:rsidP="00AF4596">
      <w:pPr>
        <w:pStyle w:val="SingleTxtG"/>
        <w:rPr>
          <w:lang w:val="fr-FR"/>
        </w:rPr>
      </w:pPr>
      <w:r w:rsidRPr="00326A09">
        <w:rPr>
          <w:lang w:val="fr-FR"/>
        </w:rPr>
        <w:t>391.</w:t>
      </w:r>
      <w:r w:rsidRPr="00326A09">
        <w:rPr>
          <w:lang w:val="fr-FR"/>
        </w:rPr>
        <w:tab/>
        <w:t>D</w:t>
      </w:r>
      <w:r>
        <w:rPr>
          <w:lang w:val="fr-FR"/>
        </w:rPr>
        <w:t>’</w:t>
      </w:r>
      <w:r w:rsidRPr="00326A09">
        <w:rPr>
          <w:lang w:val="fr-FR"/>
        </w:rPr>
        <w:t>après l</w:t>
      </w:r>
      <w:r>
        <w:rPr>
          <w:lang w:val="fr-FR"/>
        </w:rPr>
        <w:t>’</w:t>
      </w:r>
      <w:r w:rsidRPr="00326A09">
        <w:rPr>
          <w:lang w:val="fr-FR"/>
        </w:rPr>
        <w:t>article 22, les circonstances aggravantes qui augmentent les sanctions susmentionnées sont les suivant</w:t>
      </w:r>
      <w:r w:rsidR="000928EA">
        <w:rPr>
          <w:lang w:val="fr-FR"/>
        </w:rPr>
        <w:t>e</w:t>
      </w:r>
      <w:r w:rsidRPr="00326A09">
        <w:rPr>
          <w:lang w:val="fr-FR"/>
        </w:rPr>
        <w:t>s : l</w:t>
      </w:r>
      <w:r>
        <w:rPr>
          <w:lang w:val="fr-FR"/>
        </w:rPr>
        <w:t>’</w:t>
      </w:r>
      <w:r w:rsidRPr="00326A09">
        <w:rPr>
          <w:lang w:val="fr-FR"/>
        </w:rPr>
        <w:t>auteur du crime est un parent, un grand-parent, un parent adoptif ou un frère de la victime ; l</w:t>
      </w:r>
      <w:r>
        <w:rPr>
          <w:lang w:val="fr-FR"/>
        </w:rPr>
        <w:t>’</w:t>
      </w:r>
      <w:r w:rsidRPr="00326A09">
        <w:rPr>
          <w:lang w:val="fr-FR"/>
        </w:rPr>
        <w:t>auteur est le tuteur ou le curateur de la victime ou exerce une quelconque forme d</w:t>
      </w:r>
      <w:r>
        <w:rPr>
          <w:lang w:val="fr-FR"/>
        </w:rPr>
        <w:t>’</w:t>
      </w:r>
      <w:r w:rsidRPr="00326A09">
        <w:rPr>
          <w:lang w:val="fr-FR"/>
        </w:rPr>
        <w:t>autorité sur elle ; l</w:t>
      </w:r>
      <w:r>
        <w:rPr>
          <w:lang w:val="fr-FR"/>
        </w:rPr>
        <w:t>’</w:t>
      </w:r>
      <w:r w:rsidRPr="00326A09">
        <w:rPr>
          <w:lang w:val="fr-FR"/>
        </w:rPr>
        <w:t>auteur est l</w:t>
      </w:r>
      <w:r>
        <w:rPr>
          <w:lang w:val="fr-FR"/>
        </w:rPr>
        <w:t>’</w:t>
      </w:r>
      <w:r w:rsidRPr="00326A09">
        <w:rPr>
          <w:lang w:val="fr-FR"/>
        </w:rPr>
        <w:t>employé de maison de la victime ou de sa famille ; l</w:t>
      </w:r>
      <w:r>
        <w:rPr>
          <w:lang w:val="fr-FR"/>
        </w:rPr>
        <w:t>’</w:t>
      </w:r>
      <w:r w:rsidRPr="00326A09">
        <w:rPr>
          <w:lang w:val="fr-FR"/>
        </w:rPr>
        <w:t>auteur exerce une influence sur la victime en raison de sa profession ; ou le crime est commis par une personne appartenant aux forces armées, aux forces paramilitaires, à la police ou à des services de sécurité privés.</w:t>
      </w:r>
    </w:p>
    <w:p w14:paraId="4984D35C" w14:textId="77777777" w:rsidR="00AF4596" w:rsidRPr="00326A09" w:rsidRDefault="00AF4596" w:rsidP="00AF4596">
      <w:pPr>
        <w:pStyle w:val="SingleTxtG"/>
        <w:rPr>
          <w:lang w:val="fr-FR"/>
        </w:rPr>
      </w:pPr>
      <w:r w:rsidRPr="00326A09">
        <w:rPr>
          <w:lang w:val="fr-FR"/>
        </w:rPr>
        <w:t>392.</w:t>
      </w:r>
      <w:r w:rsidRPr="00326A09">
        <w:rPr>
          <w:lang w:val="fr-FR"/>
        </w:rPr>
        <w:tab/>
        <w:t>Dans ce domaine, il convient de mentionner que des mesures ont été prises au sein des communautés et dans les médias afin de sensibiliser le public à la prévention de la violence et de l</w:t>
      </w:r>
      <w:r>
        <w:rPr>
          <w:lang w:val="fr-FR"/>
        </w:rPr>
        <w:t>’</w:t>
      </w:r>
      <w:r w:rsidRPr="00326A09">
        <w:rPr>
          <w:lang w:val="fr-FR"/>
        </w:rPr>
        <w:t>exploitation sexuelles à l</w:t>
      </w:r>
      <w:r>
        <w:rPr>
          <w:lang w:val="fr-FR"/>
        </w:rPr>
        <w:t>’</w:t>
      </w:r>
      <w:r w:rsidRPr="00326A09">
        <w:rPr>
          <w:lang w:val="fr-FR"/>
        </w:rPr>
        <w:t>encontre des enfants.</w:t>
      </w:r>
    </w:p>
    <w:p w14:paraId="07AD5DD2" w14:textId="77777777" w:rsidR="00AF4596" w:rsidRPr="00326A09" w:rsidRDefault="00AF4596" w:rsidP="00AF4596">
      <w:pPr>
        <w:pStyle w:val="SingleTxtG"/>
        <w:rPr>
          <w:lang w:val="fr-FR"/>
        </w:rPr>
      </w:pPr>
      <w:r w:rsidRPr="00326A09">
        <w:rPr>
          <w:lang w:val="fr-FR"/>
        </w:rPr>
        <w:t>393.</w:t>
      </w:r>
      <w:r w:rsidRPr="00326A09">
        <w:rPr>
          <w:lang w:val="fr-FR"/>
        </w:rPr>
        <w:tab/>
        <w:t>En outre, les services d</w:t>
      </w:r>
      <w:r>
        <w:rPr>
          <w:lang w:val="fr-FR"/>
        </w:rPr>
        <w:t>’</w:t>
      </w:r>
      <w:r w:rsidRPr="00326A09">
        <w:rPr>
          <w:lang w:val="fr-FR"/>
        </w:rPr>
        <w:t>assistance médicale, d</w:t>
      </w:r>
      <w:r>
        <w:rPr>
          <w:lang w:val="fr-FR"/>
        </w:rPr>
        <w:t>’</w:t>
      </w:r>
      <w:r w:rsidRPr="00326A09">
        <w:rPr>
          <w:lang w:val="fr-FR"/>
        </w:rPr>
        <w:t>appui juridique et psychologique et de protection sociale mentionnés aux chapitres précédents du présent rapport prennent également soin des enfants victimes de violence et d</w:t>
      </w:r>
      <w:r>
        <w:rPr>
          <w:lang w:val="fr-FR"/>
        </w:rPr>
        <w:t>’</w:t>
      </w:r>
      <w:r w:rsidRPr="00326A09">
        <w:rPr>
          <w:lang w:val="fr-FR"/>
        </w:rPr>
        <w:t>exploitation sexuelles, ainsi que de leur famille, dans le cadre de la prise en charge intégrée des victimes de violence.</w:t>
      </w:r>
    </w:p>
    <w:p w14:paraId="20F4FC43" w14:textId="77777777" w:rsidR="00AF4596" w:rsidRPr="00326A09" w:rsidRDefault="00AF4596" w:rsidP="00AF4596">
      <w:pPr>
        <w:pStyle w:val="SingleTxtG"/>
        <w:rPr>
          <w:lang w:val="fr-FR"/>
        </w:rPr>
      </w:pPr>
      <w:r w:rsidRPr="00326A09">
        <w:rPr>
          <w:lang w:val="fr-FR"/>
        </w:rPr>
        <w:t>394.</w:t>
      </w:r>
      <w:r w:rsidRPr="00326A09">
        <w:rPr>
          <w:lang w:val="fr-FR"/>
        </w:rPr>
        <w:tab/>
        <w:t>Par ailleurs, le personnel des services de police, de santé, d</w:t>
      </w:r>
      <w:r>
        <w:rPr>
          <w:lang w:val="fr-FR"/>
        </w:rPr>
        <w:t>’</w:t>
      </w:r>
      <w:r w:rsidRPr="00326A09">
        <w:rPr>
          <w:lang w:val="fr-FR"/>
        </w:rPr>
        <w:t>éducation et de protection sociale a été systématiquement formé en vue de prévenir la violence et l</w:t>
      </w:r>
      <w:r>
        <w:rPr>
          <w:lang w:val="fr-FR"/>
        </w:rPr>
        <w:t>’</w:t>
      </w:r>
      <w:r w:rsidRPr="00326A09">
        <w:rPr>
          <w:lang w:val="fr-FR"/>
        </w:rPr>
        <w:t>exploitation sexuelles à l</w:t>
      </w:r>
      <w:r>
        <w:rPr>
          <w:lang w:val="fr-FR"/>
        </w:rPr>
        <w:t>’</w:t>
      </w:r>
      <w:r w:rsidRPr="00326A09">
        <w:rPr>
          <w:lang w:val="fr-FR"/>
        </w:rPr>
        <w:t>encontre des enfants et de fournir une assistance aux victimes déjà mentionnées dans les chapitres précédents du présent rapport.</w:t>
      </w:r>
    </w:p>
    <w:p w14:paraId="717E47F1" w14:textId="77777777" w:rsidR="00AF4596" w:rsidRPr="00326A09" w:rsidRDefault="00AF4596" w:rsidP="00DA0C49">
      <w:pPr>
        <w:pStyle w:val="H23G"/>
        <w:rPr>
          <w:lang w:val="fr-FR"/>
        </w:rPr>
      </w:pPr>
      <w:bookmarkStart w:id="144" w:name="_Toc365889014"/>
      <w:bookmarkStart w:id="145" w:name="_Toc479592013"/>
      <w:bookmarkStart w:id="146" w:name="_Toc489978915"/>
      <w:r w:rsidRPr="00326A09">
        <w:rPr>
          <w:lang w:val="fr-FR"/>
        </w:rPr>
        <w:tab/>
        <w:t>C.4</w:t>
      </w:r>
      <w:r w:rsidRPr="00326A09">
        <w:rPr>
          <w:lang w:val="fr-FR"/>
        </w:rPr>
        <w:tab/>
        <w:t>Vente, traite, enlèvement et séquestration (art</w:t>
      </w:r>
      <w:r w:rsidR="00DA0C49">
        <w:rPr>
          <w:lang w:val="fr-FR"/>
        </w:rPr>
        <w:t>.</w:t>
      </w:r>
      <w:r w:rsidRPr="00326A09">
        <w:rPr>
          <w:lang w:val="fr-FR"/>
        </w:rPr>
        <w:t> 35)</w:t>
      </w:r>
      <w:bookmarkEnd w:id="144"/>
      <w:bookmarkEnd w:id="145"/>
      <w:bookmarkEnd w:id="146"/>
    </w:p>
    <w:p w14:paraId="149ACBD5" w14:textId="77777777" w:rsidR="00AF4596" w:rsidRPr="00326A09" w:rsidRDefault="00AF4596" w:rsidP="00AF4596">
      <w:pPr>
        <w:pStyle w:val="SingleTxtG"/>
        <w:rPr>
          <w:lang w:val="fr-FR"/>
        </w:rPr>
      </w:pPr>
      <w:r w:rsidRPr="00326A09">
        <w:rPr>
          <w:lang w:val="fr-FR"/>
        </w:rPr>
        <w:t>395.</w:t>
      </w:r>
      <w:r w:rsidRPr="00326A09">
        <w:rPr>
          <w:lang w:val="fr-FR"/>
        </w:rPr>
        <w:tab/>
        <w:t>Le Mozambique a ratifié le Protocole facultatif à la Convention relative aux droits de l</w:t>
      </w:r>
      <w:r>
        <w:rPr>
          <w:lang w:val="fr-FR"/>
        </w:rPr>
        <w:t>’</w:t>
      </w:r>
      <w:r w:rsidRPr="00326A09">
        <w:rPr>
          <w:lang w:val="fr-FR"/>
        </w:rPr>
        <w:t>enfant, concernant la vente d</w:t>
      </w:r>
      <w:r>
        <w:rPr>
          <w:lang w:val="fr-FR"/>
        </w:rPr>
        <w:t>’</w:t>
      </w:r>
      <w:r w:rsidRPr="00326A09">
        <w:rPr>
          <w:lang w:val="fr-FR"/>
        </w:rPr>
        <w:t>enfants, la prostitution des enfants et la pornographie mettant en scène des enfants.</w:t>
      </w:r>
    </w:p>
    <w:p w14:paraId="118A77C8" w14:textId="77777777" w:rsidR="00AF4596" w:rsidRPr="00326A09" w:rsidRDefault="00AF4596" w:rsidP="00AF4596">
      <w:pPr>
        <w:pStyle w:val="SingleTxtG"/>
        <w:rPr>
          <w:lang w:val="fr-FR"/>
        </w:rPr>
      </w:pPr>
      <w:r w:rsidRPr="00326A09">
        <w:rPr>
          <w:lang w:val="fr-FR"/>
        </w:rPr>
        <w:t>396.</w:t>
      </w:r>
      <w:r w:rsidRPr="00326A09">
        <w:rPr>
          <w:lang w:val="fr-FR"/>
        </w:rPr>
        <w:tab/>
        <w:t>Dans la législation nationale, les lois sur la prévention et la lutte contre la traite des personnes, en particulier des femmes et des enfants, la révision du Code pénal, déjà signalée dans le présent rapport, et la loi sur les témoins et les lanceurs d</w:t>
      </w:r>
      <w:r>
        <w:rPr>
          <w:lang w:val="fr-FR"/>
        </w:rPr>
        <w:t>’</w:t>
      </w:r>
      <w:r w:rsidRPr="00326A09">
        <w:rPr>
          <w:lang w:val="fr-FR"/>
        </w:rPr>
        <w:t>alerte, abordent clairement les questions de la vente, la traite, l</w:t>
      </w:r>
      <w:r>
        <w:rPr>
          <w:lang w:val="fr-FR"/>
        </w:rPr>
        <w:t>’</w:t>
      </w:r>
      <w:r w:rsidRPr="00326A09">
        <w:rPr>
          <w:lang w:val="fr-FR"/>
        </w:rPr>
        <w:t>enlèvement et la séquestration des personnes.</w:t>
      </w:r>
    </w:p>
    <w:p w14:paraId="0821FF7D" w14:textId="77777777" w:rsidR="00AF4596" w:rsidRPr="00326A09" w:rsidRDefault="00AF4596" w:rsidP="00C5401D">
      <w:pPr>
        <w:pStyle w:val="SingleTxtG"/>
        <w:spacing w:after="100"/>
        <w:rPr>
          <w:lang w:val="fr-FR"/>
        </w:rPr>
      </w:pPr>
      <w:r w:rsidRPr="00326A09">
        <w:rPr>
          <w:lang w:val="fr-FR"/>
        </w:rPr>
        <w:lastRenderedPageBreak/>
        <w:t>397.</w:t>
      </w:r>
      <w:r w:rsidRPr="00326A09">
        <w:rPr>
          <w:lang w:val="fr-FR"/>
        </w:rPr>
        <w:tab/>
        <w:t>Ainsi, l</w:t>
      </w:r>
      <w:r>
        <w:rPr>
          <w:lang w:val="fr-FR"/>
        </w:rPr>
        <w:t>’</w:t>
      </w:r>
      <w:r w:rsidRPr="00326A09">
        <w:rPr>
          <w:lang w:val="fr-FR"/>
        </w:rPr>
        <w:t>article 198 de la loi portant révision du Code pénal dispose que toute personne qui recrute, transporte, héberge, remet ou réceptionne une personne, sous prétexte de lui fournir un emploi, une formation ou un apprentissage, à des fins de prostitution, de travail forcé ou de servitude pour dettes est passible d</w:t>
      </w:r>
      <w:r>
        <w:rPr>
          <w:lang w:val="fr-FR"/>
        </w:rPr>
        <w:t>’</w:t>
      </w:r>
      <w:r w:rsidRPr="00326A09">
        <w:rPr>
          <w:lang w:val="fr-FR"/>
        </w:rPr>
        <w:t xml:space="preserve">une peine de </w:t>
      </w:r>
      <w:r w:rsidR="00A2355E">
        <w:rPr>
          <w:lang w:val="fr-FR"/>
        </w:rPr>
        <w:t xml:space="preserve">seize à vingt </w:t>
      </w:r>
      <w:r w:rsidRPr="00326A09">
        <w:rPr>
          <w:lang w:val="fr-FR"/>
        </w:rPr>
        <w:t>ans d</w:t>
      </w:r>
      <w:r>
        <w:rPr>
          <w:lang w:val="fr-FR"/>
        </w:rPr>
        <w:t>’</w:t>
      </w:r>
      <w:r w:rsidRPr="00326A09">
        <w:rPr>
          <w:lang w:val="fr-FR"/>
        </w:rPr>
        <w:t>emprisonnement.</w:t>
      </w:r>
    </w:p>
    <w:p w14:paraId="1B530AFF" w14:textId="77777777" w:rsidR="00AF4596" w:rsidRPr="00326A09" w:rsidRDefault="00AF4596" w:rsidP="00C5401D">
      <w:pPr>
        <w:pStyle w:val="SingleTxtG"/>
        <w:spacing w:after="100" w:line="238" w:lineRule="atLeast"/>
        <w:rPr>
          <w:lang w:val="fr-FR"/>
        </w:rPr>
      </w:pPr>
      <w:r w:rsidRPr="00326A09">
        <w:rPr>
          <w:lang w:val="fr-FR"/>
        </w:rPr>
        <w:t>398.</w:t>
      </w:r>
      <w:r w:rsidRPr="00326A09">
        <w:rPr>
          <w:lang w:val="fr-FR"/>
        </w:rPr>
        <w:tab/>
        <w:t>L</w:t>
      </w:r>
      <w:r>
        <w:rPr>
          <w:lang w:val="fr-FR"/>
        </w:rPr>
        <w:t>’</w:t>
      </w:r>
      <w:r w:rsidRPr="00326A09">
        <w:rPr>
          <w:lang w:val="fr-FR"/>
        </w:rPr>
        <w:t>article 199 de cette même loi prévoit une peine d</w:t>
      </w:r>
      <w:r>
        <w:rPr>
          <w:lang w:val="fr-FR"/>
        </w:rPr>
        <w:t>’</w:t>
      </w:r>
      <w:r w:rsidRPr="00326A09">
        <w:rPr>
          <w:lang w:val="fr-FR"/>
        </w:rPr>
        <w:t>emprisonnement de</w:t>
      </w:r>
      <w:r w:rsidR="0047441E">
        <w:rPr>
          <w:lang w:val="fr-FR"/>
        </w:rPr>
        <w:t xml:space="preserve"> vingt à vingt-quatre </w:t>
      </w:r>
      <w:r w:rsidRPr="00326A09">
        <w:rPr>
          <w:lang w:val="fr-FR"/>
        </w:rPr>
        <w:t>ans pour toute personne qui, en faisant usage de violence, de menaces ou de tout autre moyen, enlève une autre personne à des fins d</w:t>
      </w:r>
      <w:r>
        <w:rPr>
          <w:lang w:val="fr-FR"/>
        </w:rPr>
        <w:t>’</w:t>
      </w:r>
      <w:r w:rsidRPr="00326A09">
        <w:rPr>
          <w:lang w:val="fr-FR"/>
        </w:rPr>
        <w:t>extorsion ou de viol, pour obtenir une rançon ou une récompense, pour obliger une autorité publique ou un tiers à toute action ou omission, ou pour appuyer toute activité. Les circonstances aggravantes sont, entre autres, les suivantes : l</w:t>
      </w:r>
      <w:r>
        <w:rPr>
          <w:lang w:val="fr-FR"/>
        </w:rPr>
        <w:t>’</w:t>
      </w:r>
      <w:r w:rsidRPr="00326A09">
        <w:rPr>
          <w:lang w:val="fr-FR"/>
        </w:rPr>
        <w:t>infraction s</w:t>
      </w:r>
      <w:r>
        <w:rPr>
          <w:lang w:val="fr-FR"/>
        </w:rPr>
        <w:t>’</w:t>
      </w:r>
      <w:r w:rsidRPr="00326A09">
        <w:rPr>
          <w:lang w:val="fr-FR"/>
        </w:rPr>
        <w:t>est accompagnée ou a été précédée de graves atteintes à l</w:t>
      </w:r>
      <w:r>
        <w:rPr>
          <w:lang w:val="fr-FR"/>
        </w:rPr>
        <w:t>’</w:t>
      </w:r>
      <w:r w:rsidRPr="00326A09">
        <w:rPr>
          <w:lang w:val="fr-FR"/>
        </w:rPr>
        <w:t>intégrité physique de la victime, de torture ou d</w:t>
      </w:r>
      <w:r>
        <w:rPr>
          <w:lang w:val="fr-FR"/>
        </w:rPr>
        <w:t>’</w:t>
      </w:r>
      <w:r w:rsidRPr="00326A09">
        <w:rPr>
          <w:lang w:val="fr-FR"/>
        </w:rPr>
        <w:t>autres traitements cruels, dégradants ou inhumains ; elle a été commise à l</w:t>
      </w:r>
      <w:r>
        <w:rPr>
          <w:lang w:val="fr-FR"/>
        </w:rPr>
        <w:t>’</w:t>
      </w:r>
      <w:r w:rsidRPr="00326A09">
        <w:rPr>
          <w:lang w:val="fr-FR"/>
        </w:rPr>
        <w:t>encontre d</w:t>
      </w:r>
      <w:r>
        <w:rPr>
          <w:lang w:val="fr-FR"/>
        </w:rPr>
        <w:t>’</w:t>
      </w:r>
      <w:r w:rsidRPr="00326A09">
        <w:rPr>
          <w:lang w:val="fr-FR"/>
        </w:rPr>
        <w:t>une personne sans défense du fait de son âge ; et elle s</w:t>
      </w:r>
      <w:r>
        <w:rPr>
          <w:lang w:val="fr-FR"/>
        </w:rPr>
        <w:t>’</w:t>
      </w:r>
      <w:r w:rsidRPr="00326A09">
        <w:rPr>
          <w:lang w:val="fr-FR"/>
        </w:rPr>
        <w:t>est accompagnée d</w:t>
      </w:r>
      <w:r>
        <w:rPr>
          <w:lang w:val="fr-FR"/>
        </w:rPr>
        <w:t>’</w:t>
      </w:r>
      <w:r w:rsidRPr="00326A09">
        <w:rPr>
          <w:lang w:val="fr-FR"/>
        </w:rPr>
        <w:t>un acte criminel portant atteinte à la liberté sexuelle.</w:t>
      </w:r>
    </w:p>
    <w:p w14:paraId="5BD98F09" w14:textId="77777777" w:rsidR="00AF4596" w:rsidRPr="00326A09" w:rsidRDefault="00AF4596" w:rsidP="00C5401D">
      <w:pPr>
        <w:pStyle w:val="SingleTxtG"/>
        <w:spacing w:after="100"/>
        <w:rPr>
          <w:lang w:val="fr-FR"/>
        </w:rPr>
      </w:pPr>
      <w:r w:rsidRPr="00326A09">
        <w:rPr>
          <w:lang w:val="fr-FR"/>
        </w:rPr>
        <w:t>399.</w:t>
      </w:r>
      <w:r w:rsidRPr="00326A09">
        <w:rPr>
          <w:lang w:val="fr-FR"/>
        </w:rPr>
        <w:tab/>
        <w:t>L</w:t>
      </w:r>
      <w:r>
        <w:rPr>
          <w:lang w:val="fr-FR"/>
        </w:rPr>
        <w:t>’</w:t>
      </w:r>
      <w:r w:rsidRPr="00326A09">
        <w:rPr>
          <w:lang w:val="fr-FR"/>
        </w:rPr>
        <w:t xml:space="preserve">article 161 de cette même loi prévoit une peine de </w:t>
      </w:r>
      <w:r w:rsidR="0047441E">
        <w:rPr>
          <w:lang w:val="fr-FR"/>
        </w:rPr>
        <w:t xml:space="preserve">douze à seize </w:t>
      </w:r>
      <w:r w:rsidRPr="00326A09">
        <w:rPr>
          <w:lang w:val="fr-FR"/>
        </w:rPr>
        <w:t>ans d</w:t>
      </w:r>
      <w:r>
        <w:rPr>
          <w:lang w:val="fr-FR"/>
        </w:rPr>
        <w:t>’</w:t>
      </w:r>
      <w:r w:rsidRPr="00326A09">
        <w:rPr>
          <w:lang w:val="fr-FR"/>
        </w:rPr>
        <w:t>emprisonnement pour toute personne qui détient, possède ou transporte toute partie interne ou externe ou tout organe du corps humain, du sang ou des tissus biologiques, et ce</w:t>
      </w:r>
      <w:r w:rsidR="000928EA">
        <w:rPr>
          <w:lang w:val="fr-FR"/>
        </w:rPr>
        <w:t>,</w:t>
      </w:r>
      <w:r w:rsidRPr="00326A09">
        <w:rPr>
          <w:lang w:val="fr-FR"/>
        </w:rPr>
        <w:t xml:space="preserve"> en violation des normes. Quiconque incite un mandataire à pratiquer les actes mentionnés dans le présent paragraphe moyennant promesse d</w:t>
      </w:r>
      <w:r>
        <w:rPr>
          <w:lang w:val="fr-FR"/>
        </w:rPr>
        <w:t>’</w:t>
      </w:r>
      <w:r w:rsidRPr="00326A09">
        <w:rPr>
          <w:lang w:val="fr-FR"/>
        </w:rPr>
        <w:t>une réussite personnelle ou professionnelle est passible d</w:t>
      </w:r>
      <w:r>
        <w:rPr>
          <w:lang w:val="fr-FR"/>
        </w:rPr>
        <w:t>’</w:t>
      </w:r>
      <w:r w:rsidRPr="00326A09">
        <w:rPr>
          <w:lang w:val="fr-FR"/>
        </w:rPr>
        <w:t xml:space="preserve">une peine de </w:t>
      </w:r>
      <w:r w:rsidR="0047441E">
        <w:rPr>
          <w:lang w:val="fr-FR"/>
        </w:rPr>
        <w:t xml:space="preserve">quinze à vingt </w:t>
      </w:r>
      <w:r w:rsidRPr="00326A09">
        <w:rPr>
          <w:lang w:val="fr-FR"/>
        </w:rPr>
        <w:t>ans d</w:t>
      </w:r>
      <w:r>
        <w:rPr>
          <w:lang w:val="fr-FR"/>
        </w:rPr>
        <w:t>’</w:t>
      </w:r>
      <w:r w:rsidRPr="00326A09">
        <w:rPr>
          <w:lang w:val="fr-FR"/>
        </w:rPr>
        <w:t>emprisonnement.</w:t>
      </w:r>
    </w:p>
    <w:p w14:paraId="4451212A" w14:textId="77777777" w:rsidR="00AF4596" w:rsidRPr="00326A09" w:rsidRDefault="00AF4596" w:rsidP="00C5401D">
      <w:pPr>
        <w:pStyle w:val="SingleTxtG"/>
        <w:spacing w:after="100"/>
        <w:rPr>
          <w:lang w:val="fr-FR"/>
        </w:rPr>
      </w:pPr>
      <w:r w:rsidRPr="00326A09">
        <w:rPr>
          <w:lang w:val="fr-FR"/>
        </w:rPr>
        <w:t>400.</w:t>
      </w:r>
      <w:r w:rsidRPr="00326A09">
        <w:rPr>
          <w:lang w:val="fr-FR"/>
        </w:rPr>
        <w:tab/>
        <w:t>Afin de renforcer la prévention et la lutte contre ces fléaux et d</w:t>
      </w:r>
      <w:r>
        <w:rPr>
          <w:lang w:val="fr-FR"/>
        </w:rPr>
        <w:t>’</w:t>
      </w:r>
      <w:r w:rsidRPr="00326A09">
        <w:rPr>
          <w:lang w:val="fr-FR"/>
        </w:rPr>
        <w:t>aider les victimes, des mesures de renforcement des capacités ont été organisées à l</w:t>
      </w:r>
      <w:r>
        <w:rPr>
          <w:lang w:val="fr-FR"/>
        </w:rPr>
        <w:t>’</w:t>
      </w:r>
      <w:r w:rsidRPr="00326A09">
        <w:rPr>
          <w:lang w:val="fr-FR"/>
        </w:rPr>
        <w:t>intention des policiers, des fonctionnaires des services de l</w:t>
      </w:r>
      <w:r>
        <w:rPr>
          <w:lang w:val="fr-FR"/>
        </w:rPr>
        <w:t>’</w:t>
      </w:r>
      <w:r w:rsidRPr="00326A09">
        <w:rPr>
          <w:lang w:val="fr-FR"/>
        </w:rPr>
        <w:t>immigration, des juges, des avocats, des fonctionnaires chargés de la protection sociale, des membres des organisations de la société civile et des chefs communautaires, traditionnels et religieux.</w:t>
      </w:r>
    </w:p>
    <w:p w14:paraId="77721A60" w14:textId="77777777" w:rsidR="00AF4596" w:rsidRPr="00326A09" w:rsidRDefault="00AF4596" w:rsidP="00C5401D">
      <w:pPr>
        <w:pStyle w:val="SingleTxtG"/>
        <w:spacing w:after="100"/>
        <w:rPr>
          <w:lang w:val="fr-FR"/>
        </w:rPr>
      </w:pPr>
      <w:r w:rsidRPr="00326A09">
        <w:rPr>
          <w:lang w:val="fr-FR"/>
        </w:rPr>
        <w:t>401.</w:t>
      </w:r>
      <w:r w:rsidRPr="00326A09">
        <w:rPr>
          <w:lang w:val="fr-FR"/>
        </w:rPr>
        <w:tab/>
        <w:t>Des mesures ont été prises pour faire connaître la législation et sensibiliser les diverses parties prenantes à la nécessité de prévenir la traite. Des informations sur les actions de sensibilisation sont disponibles dans le chapitre consacré aux mesures d</w:t>
      </w:r>
      <w:r>
        <w:rPr>
          <w:lang w:val="fr-FR"/>
        </w:rPr>
        <w:t>’</w:t>
      </w:r>
      <w:r w:rsidRPr="00326A09">
        <w:rPr>
          <w:lang w:val="fr-FR"/>
        </w:rPr>
        <w:t>application générale.</w:t>
      </w:r>
    </w:p>
    <w:p w14:paraId="6F6AD812" w14:textId="77777777" w:rsidR="00AF4596" w:rsidRPr="00326A09" w:rsidRDefault="00AF4596" w:rsidP="00C5401D">
      <w:pPr>
        <w:pStyle w:val="SingleTxtG"/>
        <w:spacing w:after="100" w:line="238" w:lineRule="atLeast"/>
        <w:rPr>
          <w:lang w:val="fr-FR"/>
        </w:rPr>
      </w:pPr>
      <w:r w:rsidRPr="00326A09">
        <w:rPr>
          <w:lang w:val="fr-FR"/>
        </w:rPr>
        <w:t>402.</w:t>
      </w:r>
      <w:r w:rsidRPr="00326A09">
        <w:rPr>
          <w:lang w:val="fr-FR"/>
        </w:rPr>
        <w:tab/>
        <w:t>Les affaires de traite mises au jour ont été gérées au sein du système judiciaire selon les termes de la législation en vigueur. De 2009 à 2016, les organes de l</w:t>
      </w:r>
      <w:r>
        <w:rPr>
          <w:lang w:val="fr-FR"/>
        </w:rPr>
        <w:t>’</w:t>
      </w:r>
      <w:r w:rsidRPr="00326A09">
        <w:rPr>
          <w:lang w:val="fr-FR"/>
        </w:rPr>
        <w:t>administration de la justice ont traité 63 affaires, dont 38 ont donné lieu à des inculpations. En termes de répartition géographique, ce sont les provinces de Zambezia et de Tete qui ont enregistré le plus grand nombre d</w:t>
      </w:r>
      <w:r>
        <w:rPr>
          <w:lang w:val="fr-FR"/>
        </w:rPr>
        <w:t>’</w:t>
      </w:r>
      <w:r w:rsidRPr="00326A09">
        <w:rPr>
          <w:lang w:val="fr-FR"/>
        </w:rPr>
        <w:t>affaires, soit respectivement 13 et 12 (</w:t>
      </w:r>
      <w:r w:rsidR="000928EA">
        <w:rPr>
          <w:lang w:val="fr-FR"/>
        </w:rPr>
        <w:t>m</w:t>
      </w:r>
      <w:r w:rsidRPr="00326A09">
        <w:rPr>
          <w:lang w:val="fr-FR"/>
        </w:rPr>
        <w:t>inistère public, 2016).</w:t>
      </w:r>
    </w:p>
    <w:p w14:paraId="70F02CD6" w14:textId="77777777" w:rsidR="00AF4596" w:rsidRPr="00326A09" w:rsidRDefault="00AF4596" w:rsidP="00C5401D">
      <w:pPr>
        <w:pStyle w:val="SingleTxtG"/>
        <w:spacing w:after="100"/>
        <w:rPr>
          <w:lang w:val="fr-FR"/>
        </w:rPr>
      </w:pPr>
      <w:r w:rsidRPr="00326A09">
        <w:rPr>
          <w:lang w:val="fr-FR"/>
        </w:rPr>
        <w:t>403.</w:t>
      </w:r>
      <w:r w:rsidRPr="00326A09">
        <w:rPr>
          <w:lang w:val="fr-FR"/>
        </w:rPr>
        <w:tab/>
        <w:t>Le Gouvernement de la province de Maputo a conclu un accord de partenariat avec la province sud-africaine de Mpumalanga. Entre autres questions, cet accord traite de la protection des groupes vulnérables, principalement des enfants. Un groupe de coordination transfrontière composé de membres du ministère public, de la police et des services de protection sociale du Mozambique et de l</w:t>
      </w:r>
      <w:r>
        <w:rPr>
          <w:lang w:val="fr-FR"/>
        </w:rPr>
        <w:t>’</w:t>
      </w:r>
      <w:r w:rsidRPr="00326A09">
        <w:rPr>
          <w:lang w:val="fr-FR"/>
        </w:rPr>
        <w:t>Afrique du Sud a été mis en place, afin d</w:t>
      </w:r>
      <w:r>
        <w:rPr>
          <w:lang w:val="fr-FR"/>
        </w:rPr>
        <w:t>’</w:t>
      </w:r>
      <w:r w:rsidRPr="00326A09">
        <w:rPr>
          <w:lang w:val="fr-FR"/>
        </w:rPr>
        <w:t>agir de concert pour prévenir le départ illégal d</w:t>
      </w:r>
      <w:r>
        <w:rPr>
          <w:lang w:val="fr-FR"/>
        </w:rPr>
        <w:t>’</w:t>
      </w:r>
      <w:r w:rsidRPr="00326A09">
        <w:rPr>
          <w:lang w:val="fr-FR"/>
        </w:rPr>
        <w:t>enfants du pays et assurer leur rapatriement et leur réintégration.</w:t>
      </w:r>
    </w:p>
    <w:p w14:paraId="48F50926" w14:textId="77777777" w:rsidR="00AF4596" w:rsidRPr="00326A09" w:rsidRDefault="00AF4596" w:rsidP="00C5401D">
      <w:pPr>
        <w:pStyle w:val="SingleTxtG"/>
        <w:spacing w:after="100" w:line="238" w:lineRule="atLeast"/>
        <w:rPr>
          <w:lang w:val="fr-FR"/>
        </w:rPr>
      </w:pPr>
      <w:r w:rsidRPr="00326A09">
        <w:rPr>
          <w:lang w:val="fr-FR"/>
        </w:rPr>
        <w:t>404.</w:t>
      </w:r>
      <w:r w:rsidRPr="00326A09">
        <w:rPr>
          <w:lang w:val="fr-FR"/>
        </w:rPr>
        <w:tab/>
        <w:t xml:space="preserve">Au Centre de Maguaza, qui est géré par les Services de santé, des affaires féminines et de protection sociale du district de Moamba (province de Maputo), 148 enfants victimes de traite dans une situation de migration illégale, soit 82 garçons et 66 filles, ont été pris en charge et rapatriés. En outre, 120 enfants ont pu rejoindre leur famille. Les </w:t>
      </w:r>
      <w:r w:rsidR="00C14478">
        <w:rPr>
          <w:lang w:val="fr-FR"/>
        </w:rPr>
        <w:t>s</w:t>
      </w:r>
      <w:r w:rsidRPr="00326A09">
        <w:rPr>
          <w:lang w:val="fr-FR"/>
        </w:rPr>
        <w:t>ervices de protection sociale accompagnent ces enfants et fournissent une assistance à leur famille en fonction des besoins.</w:t>
      </w:r>
    </w:p>
    <w:p w14:paraId="7B6CD6EF" w14:textId="77777777" w:rsidR="00AF4596" w:rsidRPr="00326A09" w:rsidRDefault="00AF4596" w:rsidP="00C5401D">
      <w:pPr>
        <w:pStyle w:val="SingleTxtG"/>
        <w:spacing w:after="100" w:line="238" w:lineRule="atLeast"/>
        <w:rPr>
          <w:lang w:val="fr-FR"/>
        </w:rPr>
      </w:pPr>
      <w:r w:rsidRPr="00326A09">
        <w:rPr>
          <w:lang w:val="fr-FR"/>
        </w:rPr>
        <w:t>405.</w:t>
      </w:r>
      <w:r w:rsidRPr="00326A09">
        <w:rPr>
          <w:lang w:val="fr-FR"/>
        </w:rPr>
        <w:tab/>
        <w:t>La ville de Ressano Garcia abrite également un centre qui appartient aux Sœurs de la</w:t>
      </w:r>
      <w:r w:rsidR="0047441E">
        <w:rPr>
          <w:lang w:val="fr-FR"/>
        </w:rPr>
        <w:t> </w:t>
      </w:r>
      <w:r w:rsidRPr="00326A09">
        <w:rPr>
          <w:lang w:val="fr-FR"/>
        </w:rPr>
        <w:t>Congrégation Scalabrini et propose de nombreuses formes d</w:t>
      </w:r>
      <w:r>
        <w:rPr>
          <w:lang w:val="fr-FR"/>
        </w:rPr>
        <w:t>’</w:t>
      </w:r>
      <w:r w:rsidRPr="00326A09">
        <w:rPr>
          <w:lang w:val="fr-FR"/>
        </w:rPr>
        <w:t>assistance. Ce centre accueille 563 personnes, dont des enfants, qui ont été rapatriées parce qu</w:t>
      </w:r>
      <w:r>
        <w:rPr>
          <w:lang w:val="fr-FR"/>
        </w:rPr>
        <w:t>’</w:t>
      </w:r>
      <w:r w:rsidRPr="00326A09">
        <w:rPr>
          <w:lang w:val="fr-FR"/>
        </w:rPr>
        <w:t>elles étaient en situation de migration illégale.</w:t>
      </w:r>
    </w:p>
    <w:p w14:paraId="197E90C1" w14:textId="77777777" w:rsidR="00AF4596" w:rsidRPr="00326A09" w:rsidRDefault="00AF4596" w:rsidP="00C5401D">
      <w:pPr>
        <w:pStyle w:val="SingleTxtG"/>
        <w:spacing w:after="100" w:line="238" w:lineRule="atLeast"/>
        <w:rPr>
          <w:lang w:val="fr-FR"/>
        </w:rPr>
      </w:pPr>
      <w:r w:rsidRPr="00326A09">
        <w:rPr>
          <w:lang w:val="fr-FR"/>
        </w:rPr>
        <w:t>406.</w:t>
      </w:r>
      <w:r w:rsidRPr="00326A09">
        <w:rPr>
          <w:lang w:val="fr-FR"/>
        </w:rPr>
        <w:tab/>
        <w:t>Dans ce domaine, les difficultés sont liées à la nécessité de continuer à renforcer les capacités des diverses parties prenantes, de sensibiliser les communautés, les familles et les enfants afin de prévenir et de combattre la traite, et d</w:t>
      </w:r>
      <w:r>
        <w:rPr>
          <w:lang w:val="fr-FR"/>
        </w:rPr>
        <w:t>’</w:t>
      </w:r>
      <w:r w:rsidRPr="00326A09">
        <w:rPr>
          <w:lang w:val="fr-FR"/>
        </w:rPr>
        <w:t>offrir une assistance aux victimes. Il</w:t>
      </w:r>
      <w:r w:rsidR="0047441E">
        <w:rPr>
          <w:lang w:val="fr-FR"/>
        </w:rPr>
        <w:t> </w:t>
      </w:r>
      <w:r w:rsidRPr="00326A09">
        <w:rPr>
          <w:lang w:val="fr-FR"/>
        </w:rPr>
        <w:t>est également difficile de renforcer les capacités des institutions chargées de lutter contre ce fléau et d</w:t>
      </w:r>
      <w:r>
        <w:rPr>
          <w:lang w:val="fr-FR"/>
        </w:rPr>
        <w:t>’</w:t>
      </w:r>
      <w:r w:rsidRPr="00326A09">
        <w:rPr>
          <w:lang w:val="fr-FR"/>
        </w:rPr>
        <w:t>aider et réintégrer les personnes qui en sont victimes.</w:t>
      </w:r>
    </w:p>
    <w:p w14:paraId="2783EE64" w14:textId="77777777" w:rsidR="00AF4596" w:rsidRPr="00326A09" w:rsidRDefault="00AF4596" w:rsidP="0047441E">
      <w:pPr>
        <w:pStyle w:val="H23G"/>
        <w:rPr>
          <w:lang w:val="fr-FR"/>
        </w:rPr>
      </w:pPr>
      <w:bookmarkStart w:id="147" w:name="_Toc365889017"/>
      <w:bookmarkStart w:id="148" w:name="_Toc479592014"/>
      <w:bookmarkStart w:id="149" w:name="_Toc489978916"/>
      <w:r w:rsidRPr="00326A09">
        <w:rPr>
          <w:lang w:val="fr-FR"/>
        </w:rPr>
        <w:lastRenderedPageBreak/>
        <w:tab/>
        <w:t>C.5</w:t>
      </w:r>
      <w:r w:rsidRPr="00326A09">
        <w:rPr>
          <w:lang w:val="fr-FR"/>
        </w:rPr>
        <w:tab/>
        <w:t>Autres formes d</w:t>
      </w:r>
      <w:r>
        <w:rPr>
          <w:lang w:val="fr-FR"/>
        </w:rPr>
        <w:t>’</w:t>
      </w:r>
      <w:r w:rsidRPr="00326A09">
        <w:rPr>
          <w:lang w:val="fr-FR"/>
        </w:rPr>
        <w:t>exploitation (art</w:t>
      </w:r>
      <w:r w:rsidR="0047441E">
        <w:rPr>
          <w:lang w:val="fr-FR"/>
        </w:rPr>
        <w:t>.</w:t>
      </w:r>
      <w:r w:rsidRPr="00326A09">
        <w:rPr>
          <w:lang w:val="fr-FR"/>
        </w:rPr>
        <w:t> 36)</w:t>
      </w:r>
      <w:bookmarkEnd w:id="147"/>
      <w:bookmarkEnd w:id="148"/>
      <w:bookmarkEnd w:id="149"/>
    </w:p>
    <w:p w14:paraId="0B5D479A" w14:textId="77777777" w:rsidR="00AF4596" w:rsidRPr="00326A09" w:rsidRDefault="00AF4596" w:rsidP="00AF4596">
      <w:pPr>
        <w:pStyle w:val="SingleTxtG"/>
        <w:rPr>
          <w:lang w:val="fr-FR"/>
        </w:rPr>
      </w:pPr>
      <w:r w:rsidRPr="00326A09">
        <w:rPr>
          <w:lang w:val="fr-FR"/>
        </w:rPr>
        <w:t>407.</w:t>
      </w:r>
      <w:r w:rsidRPr="00326A09">
        <w:rPr>
          <w:lang w:val="fr-FR"/>
        </w:rPr>
        <w:tab/>
        <w:t>Il a été relevé que des enfants participaient à des activités de mendicité dans les centres urbains. Le Gouvernement a pris des mesures pour prévenir et lutter contre ce phénomène. Il a décidé d</w:t>
      </w:r>
      <w:r>
        <w:rPr>
          <w:lang w:val="fr-FR"/>
        </w:rPr>
        <w:t>’</w:t>
      </w:r>
      <w:r w:rsidRPr="00326A09">
        <w:rPr>
          <w:lang w:val="fr-FR"/>
        </w:rPr>
        <w:t>étendre les programmes de sécurité sociale de base aux familles et aux enfants en situation de vulnérabilité, déjà mentionnés dans les chapitres précédents, et de mieux sensibiliser les familles, les communautés, les établissements commerciaux et d</w:t>
      </w:r>
      <w:r>
        <w:rPr>
          <w:lang w:val="fr-FR"/>
        </w:rPr>
        <w:t>’</w:t>
      </w:r>
      <w:r w:rsidRPr="00326A09">
        <w:rPr>
          <w:lang w:val="fr-FR"/>
        </w:rPr>
        <w:t>autres parties prenantes. En outre, des arrêtés municipaux ont été pris afin d</w:t>
      </w:r>
      <w:r>
        <w:rPr>
          <w:lang w:val="fr-FR"/>
        </w:rPr>
        <w:t>’</w:t>
      </w:r>
      <w:r w:rsidRPr="00326A09">
        <w:rPr>
          <w:lang w:val="fr-FR"/>
        </w:rPr>
        <w:t>autoriser les interventions contre ce fléau.</w:t>
      </w:r>
    </w:p>
    <w:p w14:paraId="1490872F" w14:textId="77777777" w:rsidR="00AF4596" w:rsidRPr="00326A09" w:rsidRDefault="00AF4596" w:rsidP="004D6C5A">
      <w:pPr>
        <w:pStyle w:val="H1G"/>
        <w:rPr>
          <w:lang w:val="fr-FR"/>
        </w:rPr>
      </w:pPr>
      <w:bookmarkStart w:id="150" w:name="_Toc489978917"/>
      <w:r w:rsidRPr="00326A09">
        <w:rPr>
          <w:lang w:val="fr-FR"/>
        </w:rPr>
        <w:tab/>
        <w:t>D.</w:t>
      </w:r>
      <w:r w:rsidRPr="00326A09">
        <w:rPr>
          <w:lang w:val="fr-FR"/>
        </w:rPr>
        <w:tab/>
        <w:t xml:space="preserve">Enfants en conflit avec la loi et administration de la justice </w:t>
      </w:r>
      <w:r w:rsidR="00AB0D98">
        <w:rPr>
          <w:lang w:val="fr-FR"/>
        </w:rPr>
        <w:br/>
      </w:r>
      <w:r w:rsidRPr="00326A09">
        <w:rPr>
          <w:lang w:val="fr-FR"/>
        </w:rPr>
        <w:t>(art</w:t>
      </w:r>
      <w:r w:rsidR="004D6C5A">
        <w:rPr>
          <w:lang w:val="fr-FR"/>
        </w:rPr>
        <w:t>.</w:t>
      </w:r>
      <w:r w:rsidRPr="00326A09">
        <w:rPr>
          <w:lang w:val="fr-FR"/>
        </w:rPr>
        <w:t> 37 b) à d) et 40)</w:t>
      </w:r>
      <w:bookmarkEnd w:id="150"/>
    </w:p>
    <w:p w14:paraId="079EDE4F" w14:textId="77777777" w:rsidR="00AF4596" w:rsidRPr="00326A09" w:rsidRDefault="00AF4596" w:rsidP="00AF4596">
      <w:pPr>
        <w:pStyle w:val="SingleTxtG"/>
        <w:rPr>
          <w:lang w:val="fr-FR"/>
        </w:rPr>
      </w:pPr>
      <w:r w:rsidRPr="00326A09">
        <w:rPr>
          <w:lang w:val="fr-FR"/>
        </w:rPr>
        <w:t>408.</w:t>
      </w:r>
      <w:r w:rsidRPr="00326A09">
        <w:rPr>
          <w:lang w:val="fr-FR"/>
        </w:rPr>
        <w:tab/>
        <w:t>Au Mozambique, le Code pénal fixe l</w:t>
      </w:r>
      <w:r>
        <w:rPr>
          <w:lang w:val="fr-FR"/>
        </w:rPr>
        <w:t>’</w:t>
      </w:r>
      <w:r w:rsidRPr="00326A09">
        <w:rPr>
          <w:lang w:val="fr-FR"/>
        </w:rPr>
        <w:t>âge minimum de la responsabilité pénale à</w:t>
      </w:r>
      <w:r w:rsidR="00AB0D98">
        <w:rPr>
          <w:lang w:val="fr-FR"/>
        </w:rPr>
        <w:t> </w:t>
      </w:r>
      <w:r w:rsidRPr="00326A09">
        <w:rPr>
          <w:lang w:val="fr-FR"/>
        </w:rPr>
        <w:t>16 ans.</w:t>
      </w:r>
    </w:p>
    <w:p w14:paraId="74C33411" w14:textId="77777777" w:rsidR="00AF4596" w:rsidRPr="00326A09" w:rsidRDefault="00AF4596" w:rsidP="00AF4596">
      <w:pPr>
        <w:pStyle w:val="SingleTxtG"/>
        <w:rPr>
          <w:lang w:val="fr-FR"/>
        </w:rPr>
      </w:pPr>
      <w:r w:rsidRPr="00326A09">
        <w:rPr>
          <w:lang w:val="fr-FR"/>
        </w:rPr>
        <w:t>409.</w:t>
      </w:r>
      <w:r w:rsidRPr="00326A09">
        <w:rPr>
          <w:lang w:val="fr-FR"/>
        </w:rPr>
        <w:tab/>
        <w:t>La loi relative à l</w:t>
      </w:r>
      <w:r>
        <w:rPr>
          <w:lang w:val="fr-FR"/>
        </w:rPr>
        <w:t>’</w:t>
      </w:r>
      <w:r w:rsidRPr="00326A09">
        <w:rPr>
          <w:lang w:val="fr-FR"/>
        </w:rPr>
        <w:t>organisation de la justice pour mineurs définit les paramètres de l</w:t>
      </w:r>
      <w:r>
        <w:rPr>
          <w:lang w:val="fr-FR"/>
        </w:rPr>
        <w:t>’</w:t>
      </w:r>
      <w:r w:rsidRPr="00326A09">
        <w:rPr>
          <w:lang w:val="fr-FR"/>
        </w:rPr>
        <w:t>assistance aux mineurs dans le domaine de la prévention de la criminalité. Cette assistance consiste à appliquer des mesures de protection, d</w:t>
      </w:r>
      <w:r>
        <w:rPr>
          <w:lang w:val="fr-FR"/>
        </w:rPr>
        <w:t>’</w:t>
      </w:r>
      <w:r w:rsidRPr="00326A09">
        <w:rPr>
          <w:lang w:val="fr-FR"/>
        </w:rPr>
        <w:t>aide ou d</w:t>
      </w:r>
      <w:r>
        <w:rPr>
          <w:lang w:val="fr-FR"/>
        </w:rPr>
        <w:t>’</w:t>
      </w:r>
      <w:r w:rsidRPr="00326A09">
        <w:rPr>
          <w:lang w:val="fr-FR"/>
        </w:rPr>
        <w:t>éducation, qui constituent des mesures de substitution à la privation de liberté.</w:t>
      </w:r>
    </w:p>
    <w:p w14:paraId="7FB1794A" w14:textId="77777777" w:rsidR="00AF4596" w:rsidRPr="00326A09" w:rsidRDefault="00AF4596" w:rsidP="00AF4596">
      <w:pPr>
        <w:pStyle w:val="SingleTxtG"/>
        <w:rPr>
          <w:lang w:val="fr-FR"/>
        </w:rPr>
      </w:pPr>
      <w:r w:rsidRPr="00326A09">
        <w:rPr>
          <w:lang w:val="fr-FR"/>
        </w:rPr>
        <w:t>410.</w:t>
      </w:r>
      <w:r w:rsidRPr="00326A09">
        <w:rPr>
          <w:lang w:val="fr-FR"/>
        </w:rPr>
        <w:tab/>
        <w:t>Le pays ne compte pour le moment aucune institution de prise en charge des enfants en conflit avec la loi. Par conséquent, pour traiter les cas des mineurs qui sont en conflit avec la loi et n</w:t>
      </w:r>
      <w:r>
        <w:rPr>
          <w:lang w:val="fr-FR"/>
        </w:rPr>
        <w:t>’</w:t>
      </w:r>
      <w:r w:rsidRPr="00326A09">
        <w:rPr>
          <w:lang w:val="fr-FR"/>
        </w:rPr>
        <w:t>ont pas atteint l</w:t>
      </w:r>
      <w:r>
        <w:rPr>
          <w:lang w:val="fr-FR"/>
        </w:rPr>
        <w:t>’</w:t>
      </w:r>
      <w:r w:rsidRPr="00326A09">
        <w:rPr>
          <w:lang w:val="fr-FR"/>
        </w:rPr>
        <w:t>âge de la responsabilité pénale, les autorités judiciaires se limitent à faire des réprimandes, à donner des avertissements et à imputer la responsabilité aux parents. Les enfants sont alors libérés et remis à leur famille.</w:t>
      </w:r>
    </w:p>
    <w:p w14:paraId="56871BAB" w14:textId="77777777" w:rsidR="00AF4596" w:rsidRPr="00326A09" w:rsidRDefault="00AF4596" w:rsidP="00AF4596">
      <w:pPr>
        <w:pStyle w:val="SingleTxtG"/>
        <w:rPr>
          <w:lang w:val="fr-FR"/>
        </w:rPr>
      </w:pPr>
      <w:r w:rsidRPr="00326A09">
        <w:rPr>
          <w:lang w:val="fr-FR"/>
        </w:rPr>
        <w:t>411.</w:t>
      </w:r>
      <w:r w:rsidRPr="00326A09">
        <w:rPr>
          <w:lang w:val="fr-FR"/>
        </w:rPr>
        <w:tab/>
        <w:t>Plusieurs actions ont été menées afin de mettre sur pied un programme de prévention et de réadaptation à l</w:t>
      </w:r>
      <w:r>
        <w:rPr>
          <w:lang w:val="fr-FR"/>
        </w:rPr>
        <w:t>’</w:t>
      </w:r>
      <w:r w:rsidRPr="00326A09">
        <w:rPr>
          <w:lang w:val="fr-FR"/>
        </w:rPr>
        <w:t>intention des enfants en conflit avec la loi. Un projet multisectoriel destiné à prévenir la délinquance juvénile a été lancé, des programmes de réadaptation des enfants délinquants ont été élaborés au moyen de projets communautaires et des institutions ont été créées pour assurer cette réadaptation.</w:t>
      </w:r>
    </w:p>
    <w:p w14:paraId="183D5ED8" w14:textId="77777777" w:rsidR="00AF4596" w:rsidRPr="00326A09" w:rsidRDefault="00AF4596" w:rsidP="00AF4596">
      <w:pPr>
        <w:pStyle w:val="SingleTxtG"/>
        <w:rPr>
          <w:lang w:val="fr-FR"/>
        </w:rPr>
      </w:pPr>
      <w:r w:rsidRPr="00326A09">
        <w:rPr>
          <w:lang w:val="fr-FR"/>
        </w:rPr>
        <w:t>412.</w:t>
      </w:r>
      <w:r w:rsidRPr="00326A09">
        <w:rPr>
          <w:lang w:val="fr-FR"/>
        </w:rPr>
        <w:tab/>
        <w:t>Le Tribunal pour mineurs et les sections spécialisées des tribunaux de province et de district ont traité 1 333 affaires ayant trait à la prévention de la criminalité.</w:t>
      </w:r>
    </w:p>
    <w:p w14:paraId="056C3148" w14:textId="77777777" w:rsidR="00AF4596" w:rsidRPr="00326A09" w:rsidRDefault="00AF4596" w:rsidP="00AF4596">
      <w:pPr>
        <w:pStyle w:val="SingleTxtG"/>
        <w:rPr>
          <w:lang w:val="fr-FR"/>
        </w:rPr>
      </w:pPr>
      <w:r w:rsidRPr="00326A09">
        <w:rPr>
          <w:lang w:val="fr-FR"/>
        </w:rPr>
        <w:t>413.</w:t>
      </w:r>
      <w:r w:rsidRPr="00326A09">
        <w:rPr>
          <w:lang w:val="fr-FR"/>
        </w:rPr>
        <w:tab/>
        <w:t>Le Centre de réadaptation pour mineurs de la province de Maputo a été mis en place et accueille les mineurs ayant l</w:t>
      </w:r>
      <w:r>
        <w:rPr>
          <w:lang w:val="fr-FR"/>
        </w:rPr>
        <w:t>’</w:t>
      </w:r>
      <w:r w:rsidRPr="00326A09">
        <w:rPr>
          <w:lang w:val="fr-FR"/>
        </w:rPr>
        <w:t>âge de la responsabilité pénale.</w:t>
      </w:r>
    </w:p>
    <w:p w14:paraId="22AB3C19" w14:textId="77777777" w:rsidR="00AF4596" w:rsidRPr="00326A09" w:rsidRDefault="00AF4596" w:rsidP="00AF4596">
      <w:pPr>
        <w:pStyle w:val="SingleTxtG"/>
        <w:rPr>
          <w:lang w:val="fr-FR"/>
        </w:rPr>
      </w:pPr>
      <w:r w:rsidRPr="00326A09">
        <w:rPr>
          <w:lang w:val="fr-FR"/>
        </w:rPr>
        <w:t>414.</w:t>
      </w:r>
      <w:r w:rsidRPr="00326A09">
        <w:rPr>
          <w:lang w:val="fr-FR"/>
        </w:rPr>
        <w:tab/>
        <w:t>Dans ce même domaine, un travail de sensibilisation a été effectué auprès des enfants, des familles et des communautés. L</w:t>
      </w:r>
      <w:r>
        <w:rPr>
          <w:lang w:val="fr-FR"/>
        </w:rPr>
        <w:t>’</w:t>
      </w:r>
      <w:r w:rsidRPr="00326A09">
        <w:rPr>
          <w:lang w:val="fr-FR"/>
        </w:rPr>
        <w:t>objectif était de prévenir la délinquance et de déceler les enfants à risque, afin de les soutenir et d</w:t>
      </w:r>
      <w:r>
        <w:rPr>
          <w:lang w:val="fr-FR"/>
        </w:rPr>
        <w:t>’</w:t>
      </w:r>
      <w:r w:rsidRPr="00326A09">
        <w:rPr>
          <w:lang w:val="fr-FR"/>
        </w:rPr>
        <w:t>éviter qu</w:t>
      </w:r>
      <w:r>
        <w:rPr>
          <w:lang w:val="fr-FR"/>
        </w:rPr>
        <w:t>’</w:t>
      </w:r>
      <w:r w:rsidRPr="00326A09">
        <w:rPr>
          <w:lang w:val="fr-FR"/>
        </w:rPr>
        <w:t>ils n</w:t>
      </w:r>
      <w:r>
        <w:rPr>
          <w:lang w:val="fr-FR"/>
        </w:rPr>
        <w:t>’</w:t>
      </w:r>
      <w:r w:rsidRPr="00326A09">
        <w:rPr>
          <w:lang w:val="fr-FR"/>
        </w:rPr>
        <w:t>entrent en conflit avec la</w:t>
      </w:r>
      <w:r w:rsidR="00F25610">
        <w:rPr>
          <w:lang w:val="fr-FR"/>
        </w:rPr>
        <w:t> </w:t>
      </w:r>
      <w:r w:rsidRPr="00326A09">
        <w:rPr>
          <w:lang w:val="fr-FR"/>
        </w:rPr>
        <w:t>loi.</w:t>
      </w:r>
    </w:p>
    <w:p w14:paraId="1E2D539D" w14:textId="77777777" w:rsidR="00AF4596" w:rsidRPr="00326A09" w:rsidRDefault="00AF4596" w:rsidP="00F25610">
      <w:pPr>
        <w:pStyle w:val="H23G"/>
        <w:rPr>
          <w:lang w:val="fr-FR"/>
        </w:rPr>
      </w:pPr>
      <w:bookmarkStart w:id="151" w:name="_Toc479592016"/>
      <w:bookmarkStart w:id="152" w:name="_Toc489978918"/>
      <w:r w:rsidRPr="00326A09">
        <w:rPr>
          <w:lang w:val="fr-FR"/>
        </w:rPr>
        <w:tab/>
      </w:r>
      <w:r w:rsidRPr="00326A09">
        <w:rPr>
          <w:lang w:val="fr-FR"/>
        </w:rPr>
        <w:tab/>
        <w:t>Administration de la justice pour mineurs et enfants privés de liberté, y</w:t>
      </w:r>
      <w:r w:rsidR="00F25610">
        <w:rPr>
          <w:lang w:val="fr-FR"/>
        </w:rPr>
        <w:t> </w:t>
      </w:r>
      <w:r w:rsidRPr="00326A09">
        <w:rPr>
          <w:lang w:val="fr-FR"/>
        </w:rPr>
        <w:t xml:space="preserve">compris </w:t>
      </w:r>
      <w:r w:rsidR="00F25610">
        <w:rPr>
          <w:lang w:val="fr-FR"/>
        </w:rPr>
        <w:br/>
      </w:r>
      <w:r w:rsidRPr="00326A09">
        <w:rPr>
          <w:lang w:val="fr-FR"/>
        </w:rPr>
        <w:t>au moyen de toute forme de détention, d</w:t>
      </w:r>
      <w:r>
        <w:rPr>
          <w:lang w:val="fr-FR"/>
        </w:rPr>
        <w:t>’</w:t>
      </w:r>
      <w:r w:rsidRPr="00326A09">
        <w:rPr>
          <w:lang w:val="fr-FR"/>
        </w:rPr>
        <w:t>emprisonnement ou de garde</w:t>
      </w:r>
      <w:bookmarkEnd w:id="151"/>
      <w:bookmarkEnd w:id="152"/>
    </w:p>
    <w:p w14:paraId="4BED8148" w14:textId="77777777" w:rsidR="00AF4596" w:rsidRPr="00326A09" w:rsidRDefault="00AF4596" w:rsidP="00AF4596">
      <w:pPr>
        <w:pStyle w:val="SingleTxtG"/>
        <w:rPr>
          <w:lang w:val="fr-FR"/>
        </w:rPr>
      </w:pPr>
      <w:r w:rsidRPr="00326A09">
        <w:rPr>
          <w:lang w:val="fr-FR"/>
        </w:rPr>
        <w:t>415.</w:t>
      </w:r>
      <w:r w:rsidRPr="00326A09">
        <w:rPr>
          <w:lang w:val="fr-FR"/>
        </w:rPr>
        <w:tab/>
        <w:t>Comme on l</w:t>
      </w:r>
      <w:r>
        <w:rPr>
          <w:lang w:val="fr-FR"/>
        </w:rPr>
        <w:t>’</w:t>
      </w:r>
      <w:r w:rsidRPr="00326A09">
        <w:rPr>
          <w:lang w:val="fr-FR"/>
        </w:rPr>
        <w:t>a vu dans les paragraphes précédents, le Mozambique s</w:t>
      </w:r>
      <w:r>
        <w:rPr>
          <w:lang w:val="fr-FR"/>
        </w:rPr>
        <w:t>’</w:t>
      </w:r>
      <w:r w:rsidRPr="00326A09">
        <w:rPr>
          <w:lang w:val="fr-FR"/>
        </w:rPr>
        <w:t>efforce de mettre sa législation davantage en conformité avec les normes internationales, au moyen de la réforme juridique en cours.</w:t>
      </w:r>
    </w:p>
    <w:p w14:paraId="7185796D" w14:textId="77777777" w:rsidR="00AF4596" w:rsidRPr="00326A09" w:rsidRDefault="00AF4596" w:rsidP="00AF4596">
      <w:pPr>
        <w:pStyle w:val="SingleTxtG"/>
        <w:rPr>
          <w:lang w:val="fr-FR"/>
        </w:rPr>
      </w:pPr>
      <w:r w:rsidRPr="00326A09">
        <w:rPr>
          <w:lang w:val="fr-FR"/>
        </w:rPr>
        <w:t>416.</w:t>
      </w:r>
      <w:r w:rsidRPr="00326A09">
        <w:rPr>
          <w:lang w:val="fr-FR"/>
        </w:rPr>
        <w:tab/>
        <w:t>Les mineurs âgés de 16 à 18 ans endossent une responsabilité pénale réduite, ce qui signifie qu</w:t>
      </w:r>
      <w:r>
        <w:rPr>
          <w:lang w:val="fr-FR"/>
        </w:rPr>
        <w:t>’</w:t>
      </w:r>
      <w:r w:rsidRPr="00326A09">
        <w:rPr>
          <w:lang w:val="fr-FR"/>
        </w:rPr>
        <w:t xml:space="preserve">ils ne peuvent pas être condamnés à plus de </w:t>
      </w:r>
      <w:r w:rsidR="00F25610">
        <w:rPr>
          <w:lang w:val="fr-FR"/>
        </w:rPr>
        <w:t xml:space="preserve">huit </w:t>
      </w:r>
      <w:r w:rsidRPr="00326A09">
        <w:rPr>
          <w:lang w:val="fr-FR"/>
        </w:rPr>
        <w:t>ans d</w:t>
      </w:r>
      <w:r>
        <w:rPr>
          <w:lang w:val="fr-FR"/>
        </w:rPr>
        <w:t>’</w:t>
      </w:r>
      <w:r w:rsidRPr="00326A09">
        <w:rPr>
          <w:lang w:val="fr-FR"/>
        </w:rPr>
        <w:t>emprisonnement. Conformément à la loi relative à l</w:t>
      </w:r>
      <w:r>
        <w:rPr>
          <w:lang w:val="fr-FR"/>
        </w:rPr>
        <w:t>’</w:t>
      </w:r>
      <w:r w:rsidRPr="00326A09">
        <w:rPr>
          <w:lang w:val="fr-FR"/>
        </w:rPr>
        <w:t>organisation de la justice pour mineurs, seules des mesures de protection peuvent être appliquées aux enfants de moins de 16 ans. Ces mesures sont notamment l</w:t>
      </w:r>
      <w:r>
        <w:rPr>
          <w:lang w:val="fr-FR"/>
        </w:rPr>
        <w:t>’</w:t>
      </w:r>
      <w:r w:rsidRPr="00326A09">
        <w:rPr>
          <w:lang w:val="fr-FR"/>
        </w:rPr>
        <w:t>avertissement, la remise à leurs parents, la mise sous tutelle, le placement dans une famille adaptée ou dans un établissement éducatif, et l</w:t>
      </w:r>
      <w:r>
        <w:rPr>
          <w:lang w:val="fr-FR"/>
        </w:rPr>
        <w:t>’</w:t>
      </w:r>
      <w:r w:rsidRPr="00326A09">
        <w:rPr>
          <w:lang w:val="fr-FR"/>
        </w:rPr>
        <w:t>assistance d</w:t>
      </w:r>
      <w:r>
        <w:rPr>
          <w:lang w:val="fr-FR"/>
        </w:rPr>
        <w:t>’</w:t>
      </w:r>
      <w:r w:rsidRPr="00326A09">
        <w:rPr>
          <w:lang w:val="fr-FR"/>
        </w:rPr>
        <w:t>un institut médico-psychologique.</w:t>
      </w:r>
    </w:p>
    <w:p w14:paraId="2890355F" w14:textId="77777777" w:rsidR="00AF4596" w:rsidRPr="00326A09" w:rsidRDefault="00AF4596" w:rsidP="00F25610">
      <w:pPr>
        <w:pStyle w:val="H23G"/>
        <w:rPr>
          <w:lang w:val="fr-FR"/>
        </w:rPr>
      </w:pPr>
      <w:bookmarkStart w:id="153" w:name="_Toc479592017"/>
      <w:bookmarkStart w:id="154" w:name="_Toc489978919"/>
      <w:r w:rsidRPr="00326A09">
        <w:rPr>
          <w:lang w:val="fr-FR"/>
        </w:rPr>
        <w:tab/>
      </w:r>
      <w:r w:rsidRPr="00326A09">
        <w:rPr>
          <w:lang w:val="fr-FR"/>
        </w:rPr>
        <w:tab/>
        <w:t>Enfants de mères détenues</w:t>
      </w:r>
      <w:bookmarkEnd w:id="153"/>
      <w:bookmarkEnd w:id="154"/>
    </w:p>
    <w:p w14:paraId="3F5C5135" w14:textId="77777777" w:rsidR="00AF4596" w:rsidRPr="00326A09" w:rsidRDefault="00AF4596" w:rsidP="00AF4596">
      <w:pPr>
        <w:pStyle w:val="SingleTxtG"/>
        <w:rPr>
          <w:lang w:val="fr-FR"/>
        </w:rPr>
      </w:pPr>
      <w:r w:rsidRPr="00326A09">
        <w:rPr>
          <w:lang w:val="fr-FR"/>
        </w:rPr>
        <w:t>417.</w:t>
      </w:r>
      <w:r w:rsidRPr="00326A09">
        <w:rPr>
          <w:lang w:val="fr-FR"/>
        </w:rPr>
        <w:tab/>
        <w:t>En ce qui concerne la situation des femmes et des jeunes filles en prison, ainsi que les mesures applicables à leurs enfants, il est fait observer qu</w:t>
      </w:r>
      <w:r>
        <w:rPr>
          <w:lang w:val="fr-FR"/>
        </w:rPr>
        <w:t>’</w:t>
      </w:r>
      <w:r w:rsidRPr="00326A09">
        <w:rPr>
          <w:lang w:val="fr-FR"/>
        </w:rPr>
        <w:t xml:space="preserve">au Mozambique, les femmes </w:t>
      </w:r>
      <w:r w:rsidRPr="00326A09">
        <w:rPr>
          <w:lang w:val="fr-FR"/>
        </w:rPr>
        <w:lastRenderedPageBreak/>
        <w:t>sont détenues dans des établissements distincts de ceux des hommes. Étant donné la nature du genre féminin, le régime de ces établissements prend en compte l</w:t>
      </w:r>
      <w:r>
        <w:rPr>
          <w:lang w:val="fr-FR"/>
        </w:rPr>
        <w:t>’</w:t>
      </w:r>
      <w:r w:rsidRPr="00326A09">
        <w:rPr>
          <w:lang w:val="fr-FR"/>
        </w:rPr>
        <w:t>état de la femme, qui mérite un traitement spécial lorsqu</w:t>
      </w:r>
      <w:r>
        <w:rPr>
          <w:lang w:val="fr-FR"/>
        </w:rPr>
        <w:t>’</w:t>
      </w:r>
      <w:r w:rsidRPr="00326A09">
        <w:rPr>
          <w:lang w:val="fr-FR"/>
        </w:rPr>
        <w:t>elle est enceinte ou a un enfant.</w:t>
      </w:r>
    </w:p>
    <w:p w14:paraId="53A433F9" w14:textId="77777777" w:rsidR="00AF4596" w:rsidRPr="00326A09" w:rsidRDefault="00AF4596" w:rsidP="00AF4596">
      <w:pPr>
        <w:pStyle w:val="SingleTxtG"/>
        <w:rPr>
          <w:lang w:val="fr-FR"/>
        </w:rPr>
      </w:pPr>
      <w:r w:rsidRPr="00326A09">
        <w:rPr>
          <w:lang w:val="fr-FR"/>
        </w:rPr>
        <w:t>418.</w:t>
      </w:r>
      <w:r w:rsidRPr="00326A09">
        <w:rPr>
          <w:lang w:val="fr-FR"/>
        </w:rPr>
        <w:tab/>
        <w:t>La loi autorise les femmes enceintes ou les mères de nouveau-nés à bénéficier de tous les soins et traitements gratuits. En effet, sous réserve des dispositions prévues dans la législation, la privation de liberté n</w:t>
      </w:r>
      <w:r>
        <w:rPr>
          <w:lang w:val="fr-FR"/>
        </w:rPr>
        <w:t>’</w:t>
      </w:r>
      <w:r w:rsidRPr="00326A09">
        <w:rPr>
          <w:lang w:val="fr-FR"/>
        </w:rPr>
        <w:t>affecte pas les autres droits de ces personnes.</w:t>
      </w:r>
    </w:p>
    <w:p w14:paraId="5D6AA981" w14:textId="77777777" w:rsidR="00AF4596" w:rsidRPr="00326A09" w:rsidRDefault="00AF4596" w:rsidP="00F25610">
      <w:pPr>
        <w:pStyle w:val="H1G"/>
        <w:rPr>
          <w:lang w:val="fr-FR"/>
        </w:rPr>
      </w:pPr>
      <w:r w:rsidRPr="00326A09">
        <w:rPr>
          <w:lang w:val="fr-FR"/>
        </w:rPr>
        <w:tab/>
        <w:t>E.</w:t>
      </w:r>
      <w:r w:rsidRPr="00326A09">
        <w:rPr>
          <w:lang w:val="fr-FR"/>
        </w:rPr>
        <w:tab/>
        <w:t>Enfants touchés par des conflits armés (art</w:t>
      </w:r>
      <w:r w:rsidR="00F25610">
        <w:rPr>
          <w:lang w:val="fr-FR"/>
        </w:rPr>
        <w:t>.</w:t>
      </w:r>
      <w:r w:rsidRPr="00326A09">
        <w:rPr>
          <w:lang w:val="fr-FR"/>
        </w:rPr>
        <w:t> 38 et 39)</w:t>
      </w:r>
    </w:p>
    <w:p w14:paraId="5FF58FBB" w14:textId="77777777" w:rsidR="00350A26" w:rsidRDefault="00AF4596" w:rsidP="00AF4596">
      <w:pPr>
        <w:pStyle w:val="SingleTxtG"/>
        <w:rPr>
          <w:lang w:val="fr-FR"/>
        </w:rPr>
      </w:pPr>
      <w:r w:rsidRPr="00326A09">
        <w:rPr>
          <w:lang w:val="fr-FR"/>
        </w:rPr>
        <w:t>419.</w:t>
      </w:r>
      <w:r w:rsidRPr="00326A09">
        <w:rPr>
          <w:lang w:val="fr-FR"/>
        </w:rPr>
        <w:tab/>
        <w:t xml:space="preserve">Comme indiqué plus haut, la loi </w:t>
      </w:r>
      <w:r w:rsidR="006A0909">
        <w:rPr>
          <w:lang w:val="fr-FR"/>
        </w:rPr>
        <w:t>n</w:t>
      </w:r>
      <w:r w:rsidR="006A0909" w:rsidRPr="006A0909">
        <w:rPr>
          <w:vertAlign w:val="superscript"/>
          <w:lang w:val="fr-FR"/>
        </w:rPr>
        <w:t>o</w:t>
      </w:r>
      <w:r w:rsidR="006A0909">
        <w:rPr>
          <w:lang w:val="fr-FR"/>
        </w:rPr>
        <w:t> </w:t>
      </w:r>
      <w:r w:rsidRPr="00326A09">
        <w:rPr>
          <w:lang w:val="fr-FR"/>
        </w:rPr>
        <w:t>32/2009 du 25 novembre relative au Service militaire interdit la participation d</w:t>
      </w:r>
      <w:r>
        <w:rPr>
          <w:lang w:val="fr-FR"/>
        </w:rPr>
        <w:t>’</w:t>
      </w:r>
      <w:r w:rsidRPr="00326A09">
        <w:rPr>
          <w:lang w:val="fr-FR"/>
        </w:rPr>
        <w:t>enfants de moins de 18 ans à des actions militaires.</w:t>
      </w:r>
    </w:p>
    <w:p w14:paraId="6A97D8EA" w14:textId="77777777" w:rsidR="007C0F29" w:rsidRPr="007C0F29" w:rsidRDefault="007C0F29" w:rsidP="007C0F2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C0F29" w:rsidRPr="007C0F29" w:rsidSect="00F0370C">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9A91" w14:textId="77777777" w:rsidR="007C517F" w:rsidRDefault="007C517F" w:rsidP="00F95C08">
      <w:pPr>
        <w:spacing w:line="240" w:lineRule="auto"/>
      </w:pPr>
    </w:p>
  </w:endnote>
  <w:endnote w:type="continuationSeparator" w:id="0">
    <w:p w14:paraId="6E449140" w14:textId="77777777" w:rsidR="007C517F" w:rsidRPr="00AC3823" w:rsidRDefault="007C517F" w:rsidP="00AC3823">
      <w:pPr>
        <w:pStyle w:val="Pieddepage"/>
      </w:pPr>
    </w:p>
  </w:endnote>
  <w:endnote w:type="continuationNotice" w:id="1">
    <w:p w14:paraId="2B332F69" w14:textId="77777777" w:rsidR="007C517F" w:rsidRDefault="007C51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F18D" w14:textId="77777777" w:rsidR="007C517F" w:rsidRPr="00F0370C" w:rsidRDefault="007C517F" w:rsidP="00F0370C">
    <w:pPr>
      <w:pStyle w:val="Pieddepage"/>
      <w:tabs>
        <w:tab w:val="right" w:pos="9638"/>
      </w:tabs>
    </w:pPr>
    <w:r w:rsidRPr="00F0370C">
      <w:rPr>
        <w:b/>
        <w:sz w:val="18"/>
      </w:rPr>
      <w:fldChar w:fldCharType="begin"/>
    </w:r>
    <w:r w:rsidRPr="00F0370C">
      <w:rPr>
        <w:b/>
        <w:sz w:val="18"/>
      </w:rPr>
      <w:instrText xml:space="preserve"> PAGE  \* MERGEFORMAT </w:instrText>
    </w:r>
    <w:r w:rsidRPr="00F0370C">
      <w:rPr>
        <w:b/>
        <w:sz w:val="18"/>
      </w:rPr>
      <w:fldChar w:fldCharType="separate"/>
    </w:r>
    <w:r w:rsidRPr="00F0370C">
      <w:rPr>
        <w:b/>
        <w:noProof/>
        <w:sz w:val="18"/>
      </w:rPr>
      <w:t>2</w:t>
    </w:r>
    <w:r w:rsidRPr="00F0370C">
      <w:rPr>
        <w:b/>
        <w:sz w:val="18"/>
      </w:rPr>
      <w:fldChar w:fldCharType="end"/>
    </w:r>
    <w:r>
      <w:rPr>
        <w:b/>
        <w:sz w:val="18"/>
      </w:rPr>
      <w:tab/>
    </w:r>
    <w:r>
      <w:t>GE.18-19976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DFEF" w14:textId="77777777" w:rsidR="007C517F" w:rsidRPr="00F0370C" w:rsidRDefault="007C517F" w:rsidP="00F0370C">
    <w:pPr>
      <w:pStyle w:val="Pieddepage"/>
      <w:tabs>
        <w:tab w:val="right" w:pos="9638"/>
      </w:tabs>
      <w:rPr>
        <w:b/>
        <w:sz w:val="18"/>
      </w:rPr>
    </w:pPr>
    <w:r>
      <w:t>GE.18-19976</w:t>
    </w:r>
    <w:r>
      <w:tab/>
    </w:r>
    <w:r w:rsidRPr="00F0370C">
      <w:rPr>
        <w:b/>
        <w:sz w:val="18"/>
      </w:rPr>
      <w:fldChar w:fldCharType="begin"/>
    </w:r>
    <w:r w:rsidRPr="00F0370C">
      <w:rPr>
        <w:b/>
        <w:sz w:val="18"/>
      </w:rPr>
      <w:instrText xml:space="preserve"> PAGE  \* MERGEFORMAT </w:instrText>
    </w:r>
    <w:r w:rsidRPr="00F0370C">
      <w:rPr>
        <w:b/>
        <w:sz w:val="18"/>
      </w:rPr>
      <w:fldChar w:fldCharType="separate"/>
    </w:r>
    <w:r w:rsidRPr="00F0370C">
      <w:rPr>
        <w:b/>
        <w:noProof/>
        <w:sz w:val="18"/>
      </w:rPr>
      <w:t>3</w:t>
    </w:r>
    <w:r w:rsidRPr="00F037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1928" w14:textId="77777777" w:rsidR="007C517F" w:rsidRPr="00F0370C" w:rsidRDefault="007C517F" w:rsidP="00F0370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971A03E" wp14:editId="071D20B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18-19976  (F)    </w:t>
    </w:r>
    <w:r>
      <w:rPr>
        <w:sz w:val="20"/>
      </w:rPr>
      <w:t>20</w:t>
    </w:r>
    <w:bookmarkStart w:id="155" w:name="_GoBack"/>
    <w:bookmarkEnd w:id="155"/>
    <w:r>
      <w:rPr>
        <w:sz w:val="20"/>
      </w:rPr>
      <w:t>0219    270219</w:t>
    </w:r>
    <w:r>
      <w:rPr>
        <w:sz w:val="20"/>
      </w:rPr>
      <w:br/>
    </w:r>
    <w:r w:rsidRPr="00F0370C">
      <w:rPr>
        <w:rFonts w:ascii="C39T30Lfz" w:hAnsi="C39T30Lfz"/>
        <w:sz w:val="56"/>
      </w:rPr>
      <w:t></w:t>
    </w:r>
    <w:r w:rsidRPr="00F0370C">
      <w:rPr>
        <w:rFonts w:ascii="C39T30Lfz" w:hAnsi="C39T30Lfz"/>
        <w:sz w:val="56"/>
      </w:rPr>
      <w:t></w:t>
    </w:r>
    <w:r w:rsidRPr="00F0370C">
      <w:rPr>
        <w:rFonts w:ascii="C39T30Lfz" w:hAnsi="C39T30Lfz"/>
        <w:sz w:val="56"/>
      </w:rPr>
      <w:t></w:t>
    </w:r>
    <w:r w:rsidRPr="00F0370C">
      <w:rPr>
        <w:rFonts w:ascii="C39T30Lfz" w:hAnsi="C39T30Lfz"/>
        <w:sz w:val="56"/>
      </w:rPr>
      <w:t></w:t>
    </w:r>
    <w:r w:rsidRPr="00F0370C">
      <w:rPr>
        <w:rFonts w:ascii="C39T30Lfz" w:hAnsi="C39T30Lfz"/>
        <w:sz w:val="56"/>
      </w:rPr>
      <w:t></w:t>
    </w:r>
    <w:r w:rsidRPr="00F0370C">
      <w:rPr>
        <w:rFonts w:ascii="C39T30Lfz" w:hAnsi="C39T30Lfz"/>
        <w:sz w:val="56"/>
      </w:rPr>
      <w:t></w:t>
    </w:r>
    <w:r w:rsidRPr="00F0370C">
      <w:rPr>
        <w:rFonts w:ascii="C39T30Lfz" w:hAnsi="C39T30Lfz"/>
        <w:sz w:val="56"/>
      </w:rPr>
      <w:t></w:t>
    </w:r>
    <w:r w:rsidRPr="00F0370C">
      <w:rPr>
        <w:rFonts w:ascii="C39T30Lfz" w:hAnsi="C39T30Lfz"/>
        <w:sz w:val="56"/>
      </w:rPr>
      <w:t></w:t>
    </w:r>
    <w:r w:rsidRPr="00F0370C">
      <w:rPr>
        <w:rFonts w:ascii="C39T30Lfz" w:hAnsi="C39T30Lfz"/>
        <w:sz w:val="56"/>
      </w:rPr>
      <w:t></w:t>
    </w:r>
    <w:r>
      <w:rPr>
        <w:noProof/>
        <w:sz w:val="20"/>
      </w:rPr>
      <w:drawing>
        <wp:anchor distT="0" distB="0" distL="114300" distR="114300" simplePos="0" relativeHeight="251658240" behindDoc="0" locked="0" layoutInCell="1" allowOverlap="1" wp14:anchorId="037C3305" wp14:editId="4EBDFEF0">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MOZ/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OZ/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8395" w14:textId="77777777" w:rsidR="007C517F" w:rsidRPr="00AC3823" w:rsidRDefault="007C517F" w:rsidP="00AC3823">
      <w:pPr>
        <w:pStyle w:val="Pieddepage"/>
        <w:tabs>
          <w:tab w:val="right" w:pos="2155"/>
        </w:tabs>
        <w:spacing w:after="80" w:line="240" w:lineRule="atLeast"/>
        <w:ind w:left="680"/>
        <w:rPr>
          <w:u w:val="single"/>
        </w:rPr>
      </w:pPr>
      <w:r>
        <w:rPr>
          <w:u w:val="single"/>
        </w:rPr>
        <w:tab/>
      </w:r>
    </w:p>
  </w:footnote>
  <w:footnote w:type="continuationSeparator" w:id="0">
    <w:p w14:paraId="75A12453" w14:textId="77777777" w:rsidR="007C517F" w:rsidRPr="00AC3823" w:rsidRDefault="007C517F" w:rsidP="00AC3823">
      <w:pPr>
        <w:pStyle w:val="Pieddepage"/>
        <w:tabs>
          <w:tab w:val="right" w:pos="2155"/>
        </w:tabs>
        <w:spacing w:after="80" w:line="240" w:lineRule="atLeast"/>
        <w:ind w:left="680"/>
        <w:rPr>
          <w:u w:val="single"/>
        </w:rPr>
      </w:pPr>
      <w:r>
        <w:rPr>
          <w:u w:val="single"/>
        </w:rPr>
        <w:tab/>
      </w:r>
    </w:p>
  </w:footnote>
  <w:footnote w:type="continuationNotice" w:id="1">
    <w:p w14:paraId="6978E426" w14:textId="77777777" w:rsidR="007C517F" w:rsidRPr="00AC3823" w:rsidRDefault="007C517F">
      <w:pPr>
        <w:spacing w:line="240" w:lineRule="auto"/>
        <w:rPr>
          <w:sz w:val="2"/>
          <w:szCs w:val="2"/>
        </w:rPr>
      </w:pPr>
    </w:p>
  </w:footnote>
  <w:footnote w:id="2">
    <w:p w14:paraId="69EA18E6" w14:textId="77777777" w:rsidR="007C517F" w:rsidRPr="00EB511C" w:rsidRDefault="007C517F">
      <w:pPr>
        <w:pStyle w:val="Notedebasdepage"/>
      </w:pPr>
      <w:r>
        <w:rPr>
          <w:rStyle w:val="Appelnotedebasdep"/>
        </w:rPr>
        <w:tab/>
      </w:r>
      <w:r w:rsidRPr="00EB511C">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54CA15FB" w14:textId="77777777" w:rsidR="007C517F" w:rsidRPr="0067641E" w:rsidRDefault="007C517F" w:rsidP="001C3AA3">
      <w:pPr>
        <w:pStyle w:val="Notedebasdepage"/>
      </w:pPr>
      <w:r>
        <w:rPr>
          <w:rFonts w:ascii="Garamond" w:hAnsi="Garamond"/>
          <w:lang w:val="fr-FR"/>
        </w:rPr>
        <w:tab/>
      </w:r>
      <w:r w:rsidRPr="0031010A">
        <w:rPr>
          <w:rStyle w:val="Appelnotedebasdep"/>
        </w:rPr>
        <w:footnoteRef/>
      </w:r>
      <w:r>
        <w:rPr>
          <w:lang w:val="fr-FR"/>
        </w:rPr>
        <w:tab/>
      </w:r>
      <w:bookmarkStart w:id="22" w:name="_Hlk89740"/>
      <w:r>
        <w:rPr>
          <w:lang w:val="fr-FR"/>
        </w:rPr>
        <w:t xml:space="preserve">Institut national de statistiques </w:t>
      </w:r>
      <w:bookmarkEnd w:id="22"/>
      <w:r>
        <w:rPr>
          <w:lang w:val="fr-FR"/>
        </w:rPr>
        <w:t>(INE), Projections annuelles relatives à la population, 2010.</w:t>
      </w:r>
    </w:p>
  </w:footnote>
  <w:footnote w:id="4">
    <w:p w14:paraId="67BA23A2" w14:textId="77777777" w:rsidR="007C517F" w:rsidRPr="0067641E" w:rsidRDefault="007C517F" w:rsidP="001C3AA3">
      <w:pPr>
        <w:pStyle w:val="Notedebasdepage"/>
      </w:pPr>
      <w:r>
        <w:rPr>
          <w:lang w:val="fr-FR"/>
        </w:rPr>
        <w:tab/>
      </w:r>
      <w:r w:rsidRPr="0031010A">
        <w:rPr>
          <w:rStyle w:val="Appelnotedebasdep"/>
        </w:rPr>
        <w:footnoteRef/>
      </w:r>
      <w:r>
        <w:rPr>
          <w:lang w:val="fr-FR"/>
        </w:rPr>
        <w:tab/>
        <w:t>Enquête démographique et de santé (EDS) de 2011.</w:t>
      </w:r>
    </w:p>
  </w:footnote>
  <w:footnote w:id="5">
    <w:p w14:paraId="6AF5FBCE" w14:textId="77777777" w:rsidR="007C517F" w:rsidRPr="0067641E" w:rsidRDefault="007C517F" w:rsidP="009003D6">
      <w:pPr>
        <w:pStyle w:val="Notedebasdepage"/>
      </w:pPr>
      <w:r>
        <w:rPr>
          <w:lang w:val="fr-FR"/>
        </w:rPr>
        <w:tab/>
      </w:r>
      <w:r w:rsidRPr="0031010A">
        <w:rPr>
          <w:rStyle w:val="Appelnotedebasdep"/>
        </w:rPr>
        <w:footnoteRef/>
      </w:r>
      <w:r>
        <w:rPr>
          <w:lang w:val="fr-FR"/>
        </w:rPr>
        <w:tab/>
        <w:t>Enquêtes démographiques et de santé (EDS) de 2003 et 2011.</w:t>
      </w:r>
    </w:p>
  </w:footnote>
  <w:footnote w:id="6">
    <w:p w14:paraId="79C9F4A2" w14:textId="77777777" w:rsidR="007C517F" w:rsidRPr="0067641E" w:rsidRDefault="007C517F" w:rsidP="009003D6">
      <w:pPr>
        <w:pStyle w:val="Notedebasdepage"/>
      </w:pPr>
      <w:r>
        <w:rPr>
          <w:lang w:val="fr-FR"/>
        </w:rPr>
        <w:tab/>
      </w:r>
      <w:r w:rsidRPr="0031010A">
        <w:rPr>
          <w:rStyle w:val="Appelnotedebasdep"/>
        </w:rPr>
        <w:footnoteRef/>
      </w:r>
      <w:r>
        <w:rPr>
          <w:lang w:val="fr-FR"/>
        </w:rPr>
        <w:tab/>
        <w:t>INE (2011). La surveillance épidémiologique du VIH et son impact démographique au Mozambique : cycle d’actualisation de 2009.</w:t>
      </w:r>
    </w:p>
  </w:footnote>
  <w:footnote w:id="7">
    <w:p w14:paraId="53BAF325" w14:textId="77777777" w:rsidR="007C517F" w:rsidRPr="0067641E" w:rsidRDefault="007C517F" w:rsidP="00616600">
      <w:pPr>
        <w:pStyle w:val="Notedebasdepage"/>
      </w:pPr>
      <w:r>
        <w:rPr>
          <w:lang w:val="fr-FR"/>
        </w:rPr>
        <w:tab/>
      </w:r>
      <w:r w:rsidRPr="0031010A">
        <w:rPr>
          <w:rStyle w:val="Appelnotedebasdep"/>
        </w:rPr>
        <w:footnoteRef/>
      </w:r>
      <w:r>
        <w:rPr>
          <w:lang w:val="fr-FR"/>
        </w:rPr>
        <w:tab/>
        <w:t>Ce poste budgétaire comprend les dépenses relatives à l’assainissement.</w:t>
      </w:r>
    </w:p>
  </w:footnote>
  <w:footnote w:id="8">
    <w:p w14:paraId="460EBBDE" w14:textId="77777777" w:rsidR="007C517F" w:rsidRPr="0067641E" w:rsidRDefault="007C517F" w:rsidP="00F23D23">
      <w:pPr>
        <w:pStyle w:val="Notedebasdepage"/>
      </w:pPr>
      <w:r>
        <w:rPr>
          <w:lang w:val="fr-FR"/>
        </w:rPr>
        <w:tab/>
      </w:r>
      <w:r w:rsidRPr="0031010A">
        <w:rPr>
          <w:rStyle w:val="Appelnotedebasdep"/>
        </w:rPr>
        <w:footnoteRef/>
      </w:r>
      <w:r>
        <w:rPr>
          <w:lang w:val="fr-FR"/>
        </w:rPr>
        <w:tab/>
        <w:t>MEF (2016), Pauvreté et bien-être au Mozambique : quatrième évaluation nationale.</w:t>
      </w:r>
    </w:p>
  </w:footnote>
  <w:footnote w:id="9">
    <w:p w14:paraId="3E49FCEE" w14:textId="77777777" w:rsidR="007C517F" w:rsidRPr="00AD1305" w:rsidRDefault="007C517F" w:rsidP="00C93B41">
      <w:pPr>
        <w:pStyle w:val="Notedebasdepage"/>
      </w:pPr>
      <w:r>
        <w:rPr>
          <w:lang w:val="fr-FR"/>
        </w:rPr>
        <w:tab/>
      </w:r>
      <w:r w:rsidRPr="0031010A">
        <w:rPr>
          <w:rStyle w:val="Appelnotedebasdep"/>
        </w:rPr>
        <w:footnoteRef/>
      </w:r>
      <w:r>
        <w:rPr>
          <w:lang w:val="fr-FR"/>
        </w:rPr>
        <w:tab/>
        <w:t>INE, IOF 2008-2009 et 2014-2015.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77CD" w14:textId="472493A7" w:rsidR="007C517F" w:rsidRPr="00F0370C" w:rsidRDefault="007C517F">
    <w:pPr>
      <w:pStyle w:val="En-tte"/>
    </w:pPr>
    <w:fldSimple w:instr=" TITLE  \* MERGEFORMAT ">
      <w:r>
        <w:t>CRC/C/MOZ/3-4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7CAC" w14:textId="22A89DA6" w:rsidR="007C517F" w:rsidRPr="00F0370C" w:rsidRDefault="007C517F" w:rsidP="00F0370C">
    <w:pPr>
      <w:pStyle w:val="En-tte"/>
      <w:jc w:val="right"/>
    </w:pPr>
    <w:fldSimple w:instr=" TITLE  \* MERGEFORMAT ">
      <w:r>
        <w:t>CRC/C/MOZ/3-4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F190" w14:textId="77777777" w:rsidR="007C517F" w:rsidRDefault="007C51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0035"/>
    <w:rsid w:val="0000304B"/>
    <w:rsid w:val="0001638A"/>
    <w:rsid w:val="00017F94"/>
    <w:rsid w:val="00023842"/>
    <w:rsid w:val="000334F9"/>
    <w:rsid w:val="000354E9"/>
    <w:rsid w:val="000518AB"/>
    <w:rsid w:val="000633E1"/>
    <w:rsid w:val="0007796D"/>
    <w:rsid w:val="000928EA"/>
    <w:rsid w:val="000A73D4"/>
    <w:rsid w:val="000B210F"/>
    <w:rsid w:val="000B7790"/>
    <w:rsid w:val="000C2CFB"/>
    <w:rsid w:val="000C7C0F"/>
    <w:rsid w:val="00111F2F"/>
    <w:rsid w:val="00112C90"/>
    <w:rsid w:val="0014365E"/>
    <w:rsid w:val="00143A95"/>
    <w:rsid w:val="0015534F"/>
    <w:rsid w:val="001647F2"/>
    <w:rsid w:val="00176178"/>
    <w:rsid w:val="00191369"/>
    <w:rsid w:val="001A5C82"/>
    <w:rsid w:val="001A7396"/>
    <w:rsid w:val="001C3AA3"/>
    <w:rsid w:val="001C56E3"/>
    <w:rsid w:val="001E077B"/>
    <w:rsid w:val="001E4141"/>
    <w:rsid w:val="001F525A"/>
    <w:rsid w:val="0020319C"/>
    <w:rsid w:val="00223272"/>
    <w:rsid w:val="0022737E"/>
    <w:rsid w:val="0024779E"/>
    <w:rsid w:val="002635E8"/>
    <w:rsid w:val="00265350"/>
    <w:rsid w:val="00273585"/>
    <w:rsid w:val="00276E06"/>
    <w:rsid w:val="00281C07"/>
    <w:rsid w:val="002917FB"/>
    <w:rsid w:val="002A2CFA"/>
    <w:rsid w:val="002C088C"/>
    <w:rsid w:val="002D1359"/>
    <w:rsid w:val="002D14A3"/>
    <w:rsid w:val="002E21E0"/>
    <w:rsid w:val="00302FDF"/>
    <w:rsid w:val="00311E81"/>
    <w:rsid w:val="00317CC8"/>
    <w:rsid w:val="00340ED0"/>
    <w:rsid w:val="0034650B"/>
    <w:rsid w:val="00350A26"/>
    <w:rsid w:val="003532BD"/>
    <w:rsid w:val="0039433B"/>
    <w:rsid w:val="003A6D90"/>
    <w:rsid w:val="003B1F40"/>
    <w:rsid w:val="0040386D"/>
    <w:rsid w:val="00446FE5"/>
    <w:rsid w:val="00452396"/>
    <w:rsid w:val="00453385"/>
    <w:rsid w:val="00465AD6"/>
    <w:rsid w:val="004720D0"/>
    <w:rsid w:val="0047441E"/>
    <w:rsid w:val="00474CD0"/>
    <w:rsid w:val="00482E9B"/>
    <w:rsid w:val="00485B35"/>
    <w:rsid w:val="004D5D80"/>
    <w:rsid w:val="004D6962"/>
    <w:rsid w:val="004D6C5A"/>
    <w:rsid w:val="004D7A2C"/>
    <w:rsid w:val="004E2CF2"/>
    <w:rsid w:val="00500F28"/>
    <w:rsid w:val="005024CC"/>
    <w:rsid w:val="005368B0"/>
    <w:rsid w:val="0054103A"/>
    <w:rsid w:val="005505B7"/>
    <w:rsid w:val="0057095E"/>
    <w:rsid w:val="00573BE5"/>
    <w:rsid w:val="00576A23"/>
    <w:rsid w:val="00586ED3"/>
    <w:rsid w:val="00596AA9"/>
    <w:rsid w:val="005B212C"/>
    <w:rsid w:val="005B25B2"/>
    <w:rsid w:val="005B5C2A"/>
    <w:rsid w:val="005B6435"/>
    <w:rsid w:val="005C7E62"/>
    <w:rsid w:val="00600F0B"/>
    <w:rsid w:val="00616600"/>
    <w:rsid w:val="00637EE1"/>
    <w:rsid w:val="006461BA"/>
    <w:rsid w:val="00661E03"/>
    <w:rsid w:val="00673CFD"/>
    <w:rsid w:val="00690CD6"/>
    <w:rsid w:val="006A0909"/>
    <w:rsid w:val="006A72C5"/>
    <w:rsid w:val="006D4898"/>
    <w:rsid w:val="006E49D2"/>
    <w:rsid w:val="00702121"/>
    <w:rsid w:val="00710C19"/>
    <w:rsid w:val="007127BA"/>
    <w:rsid w:val="0071601D"/>
    <w:rsid w:val="007341B7"/>
    <w:rsid w:val="007364A2"/>
    <w:rsid w:val="00744AC3"/>
    <w:rsid w:val="00746AC4"/>
    <w:rsid w:val="00760CBC"/>
    <w:rsid w:val="00790DC3"/>
    <w:rsid w:val="0079682E"/>
    <w:rsid w:val="007A51C3"/>
    <w:rsid w:val="007A62E6"/>
    <w:rsid w:val="007B7C9B"/>
    <w:rsid w:val="007C0F29"/>
    <w:rsid w:val="007C517F"/>
    <w:rsid w:val="007D0A00"/>
    <w:rsid w:val="007F52BB"/>
    <w:rsid w:val="00804262"/>
    <w:rsid w:val="0080684C"/>
    <w:rsid w:val="00830D75"/>
    <w:rsid w:val="00840413"/>
    <w:rsid w:val="00857970"/>
    <w:rsid w:val="00861CA5"/>
    <w:rsid w:val="00871C75"/>
    <w:rsid w:val="00873935"/>
    <w:rsid w:val="008776DC"/>
    <w:rsid w:val="008A17BE"/>
    <w:rsid w:val="008B74D3"/>
    <w:rsid w:val="008C54BD"/>
    <w:rsid w:val="008C6CEE"/>
    <w:rsid w:val="008D4987"/>
    <w:rsid w:val="008E1981"/>
    <w:rsid w:val="008F3CA0"/>
    <w:rsid w:val="009003D6"/>
    <w:rsid w:val="009705C8"/>
    <w:rsid w:val="00993450"/>
    <w:rsid w:val="00994E27"/>
    <w:rsid w:val="009C02A9"/>
    <w:rsid w:val="009C0FD4"/>
    <w:rsid w:val="009F0D29"/>
    <w:rsid w:val="00A05E01"/>
    <w:rsid w:val="00A2355E"/>
    <w:rsid w:val="00A30353"/>
    <w:rsid w:val="00A345A4"/>
    <w:rsid w:val="00A366E8"/>
    <w:rsid w:val="00A44BE0"/>
    <w:rsid w:val="00A703AD"/>
    <w:rsid w:val="00A80035"/>
    <w:rsid w:val="00A8566C"/>
    <w:rsid w:val="00A91F67"/>
    <w:rsid w:val="00AA488E"/>
    <w:rsid w:val="00AB0D98"/>
    <w:rsid w:val="00AC3823"/>
    <w:rsid w:val="00AE323C"/>
    <w:rsid w:val="00AF4596"/>
    <w:rsid w:val="00B00181"/>
    <w:rsid w:val="00B06787"/>
    <w:rsid w:val="00B16949"/>
    <w:rsid w:val="00B24A9B"/>
    <w:rsid w:val="00B26AC1"/>
    <w:rsid w:val="00B41503"/>
    <w:rsid w:val="00B43FDA"/>
    <w:rsid w:val="00B60C0D"/>
    <w:rsid w:val="00B760A6"/>
    <w:rsid w:val="00B765F7"/>
    <w:rsid w:val="00B770FF"/>
    <w:rsid w:val="00B960C6"/>
    <w:rsid w:val="00BA0CA9"/>
    <w:rsid w:val="00BA30BA"/>
    <w:rsid w:val="00BC4F73"/>
    <w:rsid w:val="00BE25BF"/>
    <w:rsid w:val="00C02897"/>
    <w:rsid w:val="00C05227"/>
    <w:rsid w:val="00C14478"/>
    <w:rsid w:val="00C35B7C"/>
    <w:rsid w:val="00C5401D"/>
    <w:rsid w:val="00C55EB3"/>
    <w:rsid w:val="00C67D38"/>
    <w:rsid w:val="00C9077D"/>
    <w:rsid w:val="00C93B41"/>
    <w:rsid w:val="00CC5ACA"/>
    <w:rsid w:val="00CC7322"/>
    <w:rsid w:val="00CE38F7"/>
    <w:rsid w:val="00CE4139"/>
    <w:rsid w:val="00CF23D4"/>
    <w:rsid w:val="00CF256B"/>
    <w:rsid w:val="00CF29FB"/>
    <w:rsid w:val="00CF7D1F"/>
    <w:rsid w:val="00D03F7C"/>
    <w:rsid w:val="00D3439C"/>
    <w:rsid w:val="00D67925"/>
    <w:rsid w:val="00D745B3"/>
    <w:rsid w:val="00D91A26"/>
    <w:rsid w:val="00D922E0"/>
    <w:rsid w:val="00DA0C49"/>
    <w:rsid w:val="00DA4C24"/>
    <w:rsid w:val="00DB1831"/>
    <w:rsid w:val="00DC5853"/>
    <w:rsid w:val="00DD3BFD"/>
    <w:rsid w:val="00DE461D"/>
    <w:rsid w:val="00DE4CD5"/>
    <w:rsid w:val="00DE6C3F"/>
    <w:rsid w:val="00DF6678"/>
    <w:rsid w:val="00E101F0"/>
    <w:rsid w:val="00E11815"/>
    <w:rsid w:val="00E134E5"/>
    <w:rsid w:val="00E14409"/>
    <w:rsid w:val="00E16158"/>
    <w:rsid w:val="00E52E0D"/>
    <w:rsid w:val="00E5406E"/>
    <w:rsid w:val="00E5526E"/>
    <w:rsid w:val="00E92D72"/>
    <w:rsid w:val="00EB2A6D"/>
    <w:rsid w:val="00EB511C"/>
    <w:rsid w:val="00EE48A0"/>
    <w:rsid w:val="00F0370C"/>
    <w:rsid w:val="00F23D23"/>
    <w:rsid w:val="00F25610"/>
    <w:rsid w:val="00F436F3"/>
    <w:rsid w:val="00F65334"/>
    <w:rsid w:val="00F660DF"/>
    <w:rsid w:val="00F71A64"/>
    <w:rsid w:val="00F95C08"/>
    <w:rsid w:val="00F96AC1"/>
    <w:rsid w:val="00FA57EB"/>
    <w:rsid w:val="00FC6934"/>
    <w:rsid w:val="00FE4D47"/>
    <w:rsid w:val="00FF3C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EEA3C"/>
  <w15:docId w15:val="{8B1EE67E-B97B-46B7-BED0-34FDB926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9072-062C-4F0B-87BC-636C7230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47</Pages>
  <Words>24748</Words>
  <Characters>127950</Characters>
  <Application>Microsoft Office Word</Application>
  <DocSecurity>0</DocSecurity>
  <Lines>2414</Lines>
  <Paragraphs>1131</Paragraphs>
  <ScaleCrop>false</ScaleCrop>
  <HeadingPairs>
    <vt:vector size="2" baseType="variant">
      <vt:variant>
        <vt:lpstr>Titre</vt:lpstr>
      </vt:variant>
      <vt:variant>
        <vt:i4>1</vt:i4>
      </vt:variant>
    </vt:vector>
  </HeadingPairs>
  <TitlesOfParts>
    <vt:vector size="1" baseType="lpstr">
      <vt:lpstr>CRC/C/MOZ/3-4</vt:lpstr>
    </vt:vector>
  </TitlesOfParts>
  <Company>DCM</Company>
  <LinksUpToDate>false</LinksUpToDate>
  <CharactersWithSpaces>151567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CRC/C/MOZ/3-4</dc:title>
  <dc:subject/>
  <dc:creator>xx</dc:creator>
  <cp:keywords/>
  <cp:lastModifiedBy>Nathalie Vittoz</cp:lastModifiedBy>
  <cp:revision>3</cp:revision>
  <cp:lastPrinted>2019-02-27T10:02:00Z</cp:lastPrinted>
  <dcterms:created xsi:type="dcterms:W3CDTF">2019-02-27T10:02:00Z</dcterms:created>
  <dcterms:modified xsi:type="dcterms:W3CDTF">2019-02-27T10:03:00Z</dcterms:modified>
</cp:coreProperties>
</file>