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37100">
        <w:trPr>
          <w:cantSplit/>
          <w:trHeight w:hRule="exact" w:val="851"/>
        </w:trPr>
        <w:tc>
          <w:tcPr>
            <w:tcW w:w="1276" w:type="dxa"/>
            <w:tcBorders>
              <w:bottom w:val="single" w:sz="4" w:space="0" w:color="auto"/>
            </w:tcBorders>
            <w:shd w:val="clear" w:color="auto" w:fill="auto"/>
            <w:vAlign w:val="bottom"/>
          </w:tcPr>
          <w:p w:rsidR="00B56E9C" w:rsidRPr="00ED616A" w:rsidRDefault="00E43F24" w:rsidP="00C37100">
            <w:pPr>
              <w:pStyle w:val="SingleTxtG"/>
            </w:pPr>
            <w:r>
              <w:t xml:space="preserve"> </w:t>
            </w:r>
          </w:p>
        </w:tc>
        <w:tc>
          <w:tcPr>
            <w:tcW w:w="2268" w:type="dxa"/>
            <w:tcBorders>
              <w:bottom w:val="single" w:sz="4" w:space="0" w:color="auto"/>
            </w:tcBorders>
            <w:shd w:val="clear" w:color="auto" w:fill="auto"/>
            <w:vAlign w:val="bottom"/>
          </w:tcPr>
          <w:p w:rsidR="00B56E9C" w:rsidRPr="00C37100" w:rsidRDefault="00B56E9C" w:rsidP="00C37100">
            <w:pPr>
              <w:spacing w:after="80" w:line="300" w:lineRule="exact"/>
              <w:rPr>
                <w:b/>
                <w:sz w:val="24"/>
                <w:szCs w:val="24"/>
              </w:rPr>
            </w:pPr>
            <w:r w:rsidRPr="00C37100">
              <w:rPr>
                <w:sz w:val="28"/>
                <w:szCs w:val="28"/>
              </w:rPr>
              <w:t>United Nations</w:t>
            </w:r>
          </w:p>
        </w:tc>
        <w:tc>
          <w:tcPr>
            <w:tcW w:w="6095" w:type="dxa"/>
            <w:gridSpan w:val="2"/>
            <w:tcBorders>
              <w:bottom w:val="single" w:sz="4" w:space="0" w:color="auto"/>
            </w:tcBorders>
            <w:shd w:val="clear" w:color="auto" w:fill="auto"/>
            <w:vAlign w:val="bottom"/>
          </w:tcPr>
          <w:p w:rsidR="00B56E9C" w:rsidRPr="002E51B7" w:rsidRDefault="001F7302" w:rsidP="00C37100">
            <w:pPr>
              <w:jc w:val="right"/>
            </w:pPr>
            <w:r w:rsidRPr="00C37100">
              <w:rPr>
                <w:sz w:val="40"/>
              </w:rPr>
              <w:t>CEDAW</w:t>
            </w:r>
            <w:r>
              <w:t>/C/TGO/CO/6-7</w:t>
            </w:r>
          </w:p>
        </w:tc>
      </w:tr>
      <w:tr w:rsidR="00B56E9C" w:rsidTr="00C37100">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C371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C37100" w:rsidRDefault="00B56E9C" w:rsidP="00C37100">
            <w:pPr>
              <w:spacing w:before="120" w:line="380" w:lineRule="exact"/>
              <w:rPr>
                <w:b/>
                <w:sz w:val="34"/>
                <w:szCs w:val="40"/>
              </w:rPr>
            </w:pPr>
            <w:r w:rsidRPr="00C37100">
              <w:rPr>
                <w:b/>
                <w:sz w:val="34"/>
                <w:szCs w:val="40"/>
              </w:rPr>
              <w:t>Convention on</w:t>
            </w:r>
            <w:r w:rsidR="006B4BDB" w:rsidRPr="00C37100">
              <w:rPr>
                <w:b/>
                <w:sz w:val="34"/>
                <w:szCs w:val="40"/>
              </w:rPr>
              <w:t xml:space="preserve"> the Elimination</w:t>
            </w:r>
            <w:r w:rsidR="00A01489" w:rsidRPr="00C37100">
              <w:rPr>
                <w:b/>
                <w:sz w:val="34"/>
                <w:szCs w:val="40"/>
              </w:rPr>
              <w:br/>
            </w:r>
            <w:r w:rsidR="00E63389" w:rsidRPr="00C37100">
              <w:rPr>
                <w:b/>
                <w:sz w:val="34"/>
                <w:szCs w:val="40"/>
              </w:rPr>
              <w:t>of A</w:t>
            </w:r>
            <w:r w:rsidRPr="00C37100">
              <w:rPr>
                <w:b/>
                <w:sz w:val="34"/>
                <w:szCs w:val="40"/>
              </w:rPr>
              <w:t>ll Forms</w:t>
            </w:r>
            <w:r w:rsidR="006B4BDB" w:rsidRPr="00C37100">
              <w:rPr>
                <w:b/>
                <w:sz w:val="34"/>
                <w:szCs w:val="40"/>
              </w:rPr>
              <w:t xml:space="preserve"> </w:t>
            </w:r>
            <w:r w:rsidRPr="00C37100">
              <w:rPr>
                <w:b/>
                <w:sz w:val="34"/>
                <w:szCs w:val="40"/>
              </w:rPr>
              <w:t>of Discrimination</w:t>
            </w:r>
            <w:r w:rsidR="006B4BDB" w:rsidRPr="00C37100">
              <w:rPr>
                <w:b/>
                <w:sz w:val="34"/>
                <w:szCs w:val="40"/>
              </w:rPr>
              <w:br/>
              <w:t>against Women</w:t>
            </w:r>
          </w:p>
          <w:p w:rsidR="00B56E9C" w:rsidRDefault="00B56E9C" w:rsidP="00C37100">
            <w:pPr>
              <w:spacing w:before="120" w:line="420" w:lineRule="exact"/>
            </w:pPr>
          </w:p>
        </w:tc>
        <w:tc>
          <w:tcPr>
            <w:tcW w:w="2835" w:type="dxa"/>
            <w:tcBorders>
              <w:top w:val="single" w:sz="4" w:space="0" w:color="auto"/>
              <w:bottom w:val="single" w:sz="12" w:space="0" w:color="auto"/>
            </w:tcBorders>
            <w:shd w:val="clear" w:color="auto" w:fill="auto"/>
          </w:tcPr>
          <w:p w:rsidR="001F7302" w:rsidRDefault="001F7302" w:rsidP="00C37100">
            <w:pPr>
              <w:spacing w:before="240" w:line="240" w:lineRule="exact"/>
            </w:pPr>
            <w:r>
              <w:t xml:space="preserve">Distr.: </w:t>
            </w:r>
            <w:r w:rsidR="00D058A9">
              <w:t>General</w:t>
            </w:r>
          </w:p>
          <w:p w:rsidR="001F7302" w:rsidRDefault="00A05E25" w:rsidP="00C37100">
            <w:pPr>
              <w:spacing w:line="240" w:lineRule="exact"/>
            </w:pPr>
            <w:r>
              <w:t>8</w:t>
            </w:r>
            <w:r w:rsidR="00AF39A7">
              <w:t xml:space="preserve"> </w:t>
            </w:r>
            <w:r>
              <w:t xml:space="preserve">November </w:t>
            </w:r>
            <w:r w:rsidR="001F7302">
              <w:t>2012</w:t>
            </w:r>
          </w:p>
          <w:p w:rsidR="001F7302" w:rsidRDefault="001F7302" w:rsidP="00C37100">
            <w:pPr>
              <w:spacing w:line="240" w:lineRule="exact"/>
            </w:pPr>
          </w:p>
          <w:p w:rsidR="00B56E9C" w:rsidRDefault="001F7302" w:rsidP="00C37100">
            <w:pPr>
              <w:spacing w:line="240" w:lineRule="exact"/>
            </w:pPr>
            <w:r>
              <w:t>Original: English</w:t>
            </w:r>
          </w:p>
        </w:tc>
      </w:tr>
    </w:tbl>
    <w:p w:rsidR="001F7302" w:rsidRPr="001F7302" w:rsidRDefault="001F7302" w:rsidP="00E6686A">
      <w:pPr>
        <w:spacing w:before="120"/>
        <w:rPr>
          <w:b/>
          <w:bCs/>
          <w:sz w:val="24"/>
          <w:szCs w:val="24"/>
        </w:rPr>
      </w:pPr>
      <w:r w:rsidRPr="001F7302">
        <w:rPr>
          <w:b/>
          <w:bCs/>
          <w:sz w:val="24"/>
          <w:szCs w:val="24"/>
        </w:rPr>
        <w:t>Committee on the Elimination of</w:t>
      </w:r>
    </w:p>
    <w:p w:rsidR="001F7302" w:rsidRPr="001F7302" w:rsidRDefault="001F7302" w:rsidP="00E20776">
      <w:pPr>
        <w:rPr>
          <w:b/>
          <w:bCs/>
          <w:sz w:val="24"/>
          <w:szCs w:val="24"/>
        </w:rPr>
      </w:pPr>
      <w:r w:rsidRPr="001F7302">
        <w:rPr>
          <w:b/>
          <w:bCs/>
          <w:sz w:val="24"/>
          <w:szCs w:val="24"/>
        </w:rPr>
        <w:t>Discrimination against Women</w:t>
      </w:r>
    </w:p>
    <w:p w:rsidR="00E61D3D" w:rsidRPr="00D97761" w:rsidRDefault="001F7302" w:rsidP="00E6686A">
      <w:pPr>
        <w:pStyle w:val="HChG"/>
        <w:rPr>
          <w:sz w:val="24"/>
        </w:rPr>
      </w:pPr>
      <w:r w:rsidRPr="001F7302">
        <w:tab/>
      </w:r>
      <w:r w:rsidRPr="001F7302">
        <w:tab/>
        <w:t xml:space="preserve">Concluding observations </w:t>
      </w:r>
      <w:r w:rsidR="00845291">
        <w:t xml:space="preserve">on the sixth </w:t>
      </w:r>
      <w:r w:rsidR="00E6686A">
        <w:t>and</w:t>
      </w:r>
      <w:r w:rsidR="00845291">
        <w:t xml:space="preserve"> seventh periodic report</w:t>
      </w:r>
      <w:r w:rsidR="00E6686A">
        <w:t>s</w:t>
      </w:r>
      <w:r w:rsidR="00845291">
        <w:t xml:space="preserve"> of </w:t>
      </w:r>
      <w:smartTag w:uri="urn:schemas-microsoft-com:office:smarttags" w:element="country-region">
        <w:smartTag w:uri="urn:schemas-microsoft-com:office:smarttags" w:element="place">
          <w:r w:rsidR="00845291">
            <w:t>Togo</w:t>
          </w:r>
        </w:smartTag>
      </w:smartTag>
      <w:r w:rsidR="00845291">
        <w:t>, adopted by the</w:t>
      </w:r>
      <w:r w:rsidRPr="001F7302">
        <w:t xml:space="preserve"> Committee</w:t>
      </w:r>
      <w:r w:rsidR="00845291">
        <w:t xml:space="preserve"> at its fifty-third</w:t>
      </w:r>
      <w:r w:rsidR="00E6686A">
        <w:t xml:space="preserve"> </w:t>
      </w:r>
      <w:r w:rsidR="00845291">
        <w:t xml:space="preserve">session </w:t>
      </w:r>
      <w:r w:rsidR="00E6686A">
        <w:t>(</w:t>
      </w:r>
      <w:r w:rsidR="00845291">
        <w:t>1</w:t>
      </w:r>
      <w:r w:rsidR="00E6686A">
        <w:t>–</w:t>
      </w:r>
      <w:r w:rsidR="00845291">
        <w:t>19 October 2012</w:t>
      </w:r>
      <w:r w:rsidR="00E6686A">
        <w:t>)</w:t>
      </w:r>
    </w:p>
    <w:p w:rsidR="00D058A9" w:rsidRPr="007F7591" w:rsidRDefault="00D058A9" w:rsidP="00D058A9">
      <w:pPr>
        <w:spacing w:after="120"/>
        <w:ind w:left="1134" w:right="1134"/>
        <w:jc w:val="both"/>
        <w:rPr>
          <w:b/>
          <w:bCs/>
          <w:sz w:val="24"/>
          <w:szCs w:val="24"/>
          <w:lang w:val="en-US"/>
        </w:rPr>
      </w:pPr>
      <w:r w:rsidRPr="007F7591">
        <w:t>1.</w:t>
      </w:r>
      <w:r w:rsidRPr="007F7591">
        <w:tab/>
        <w:t xml:space="preserve">The Committee considered the combined </w:t>
      </w:r>
      <w:r>
        <w:t>sixth and seventh</w:t>
      </w:r>
      <w:r w:rsidRPr="007F7591">
        <w:t xml:space="preserve"> periodic report </w:t>
      </w:r>
      <w:r>
        <w:t xml:space="preserve">of Togo </w:t>
      </w:r>
      <w:r w:rsidRPr="007F7591">
        <w:t>(CEDAW/C/</w:t>
      </w:r>
      <w:r>
        <w:t>TGO</w:t>
      </w:r>
      <w:r w:rsidRPr="007F7591">
        <w:t>/</w:t>
      </w:r>
      <w:r>
        <w:t>6-7</w:t>
      </w:r>
      <w:r w:rsidRPr="007F7591">
        <w:t>) at its 10</w:t>
      </w:r>
      <w:r>
        <w:t>75th</w:t>
      </w:r>
      <w:r w:rsidRPr="007F7591">
        <w:t xml:space="preserve"> and 10</w:t>
      </w:r>
      <w:r>
        <w:t>76th</w:t>
      </w:r>
      <w:r w:rsidRPr="007F7591">
        <w:t xml:space="preserve"> meetings on </w:t>
      </w:r>
      <w:r>
        <w:t>4</w:t>
      </w:r>
      <w:r w:rsidRPr="007F7591">
        <w:t xml:space="preserve"> </w:t>
      </w:r>
      <w:r>
        <w:t>October</w:t>
      </w:r>
      <w:r w:rsidRPr="007F7591">
        <w:t xml:space="preserve"> 2012 (CEDAW/C/SR.10</w:t>
      </w:r>
      <w:r>
        <w:t>75</w:t>
      </w:r>
      <w:r w:rsidRPr="007F7591">
        <w:t xml:space="preserve"> and 10</w:t>
      </w:r>
      <w:r>
        <w:t>76</w:t>
      </w:r>
      <w:r w:rsidRPr="007F7591">
        <w:t>). The Committee’s lists of issues and questions are contained in CEDAW/C/</w:t>
      </w:r>
      <w:r>
        <w:t>TGO</w:t>
      </w:r>
      <w:r w:rsidRPr="007F7591">
        <w:t>/Q/</w:t>
      </w:r>
      <w:r>
        <w:t>6-7</w:t>
      </w:r>
      <w:r w:rsidRPr="007F7591">
        <w:t xml:space="preserve">, and the responses of the Government of </w:t>
      </w:r>
      <w:r>
        <w:t xml:space="preserve">Togo </w:t>
      </w:r>
      <w:r w:rsidRPr="007F7591">
        <w:t>are contained in CEDAW/C/</w:t>
      </w:r>
      <w:r>
        <w:t>TGO</w:t>
      </w:r>
      <w:r w:rsidRPr="007F7591">
        <w:t>/Q/</w:t>
      </w:r>
      <w:r>
        <w:t>6-7</w:t>
      </w:r>
      <w:r w:rsidRPr="007F7591">
        <w:t>/Add.1.</w:t>
      </w:r>
    </w:p>
    <w:p w:rsidR="00D058A9" w:rsidRPr="007F7591" w:rsidRDefault="00D058A9" w:rsidP="00B16AC4">
      <w:pPr>
        <w:pStyle w:val="H1G"/>
      </w:pPr>
      <w:r w:rsidRPr="007F7591">
        <w:tab/>
        <w:t>A.</w:t>
      </w:r>
      <w:r w:rsidRPr="007F7591">
        <w:tab/>
        <w:t>Introduction</w:t>
      </w:r>
    </w:p>
    <w:p w:rsidR="00D058A9" w:rsidRPr="008068B6" w:rsidRDefault="00D058A9" w:rsidP="00D058A9">
      <w:pPr>
        <w:spacing w:after="120"/>
        <w:ind w:left="1134" w:right="1134"/>
        <w:jc w:val="both"/>
      </w:pPr>
      <w:r w:rsidRPr="0082575C">
        <w:t>2.</w:t>
      </w:r>
      <w:r w:rsidRPr="0082575C">
        <w:tab/>
        <w:t xml:space="preserve">The </w:t>
      </w:r>
      <w:r w:rsidRPr="001D488D">
        <w:t xml:space="preserve">Committee appreciates that the State party submitted its combined </w:t>
      </w:r>
      <w:r w:rsidRPr="002976FC">
        <w:t>sixth and seventh</w:t>
      </w:r>
      <w:r w:rsidRPr="00E12501">
        <w:t xml:space="preserve"> periodic report</w:t>
      </w:r>
      <w:r w:rsidR="00E964AF">
        <w:t>s</w:t>
      </w:r>
      <w:r w:rsidRPr="003508EF">
        <w:t xml:space="preserve">, which </w:t>
      </w:r>
      <w:r w:rsidR="00E964AF">
        <w:rPr>
          <w:lang w:val="en-US"/>
        </w:rPr>
        <w:t>were</w:t>
      </w:r>
      <w:r w:rsidRPr="0017378F">
        <w:t xml:space="preserve"> well structured and, in general, followed</w:t>
      </w:r>
      <w:r w:rsidRPr="003E0F04">
        <w:t xml:space="preserve"> the Committee’s guidelines for the preparation of reports, although they lacked references to the Committee’s general recommendations and to some specific data</w:t>
      </w:r>
      <w:r w:rsidR="00E964AF">
        <w:t xml:space="preserve"> disaggregated by sex</w:t>
      </w:r>
      <w:r w:rsidRPr="003E0F04">
        <w:t>. The Committee expresses its appreciation to the State party for its oral presentation, the written replies to the list of issues and questions raised by the pre-session working group, and the further clarifications to the questions posed orally by the Committee.</w:t>
      </w:r>
    </w:p>
    <w:p w:rsidR="00D058A9" w:rsidRPr="007F7591" w:rsidRDefault="00D058A9" w:rsidP="00D058A9">
      <w:pPr>
        <w:spacing w:after="120"/>
        <w:ind w:left="1134" w:right="1134"/>
        <w:jc w:val="both"/>
        <w:rPr>
          <w:rFonts w:eastAsia="MS Mincho"/>
        </w:rPr>
      </w:pPr>
      <w:r w:rsidRPr="007F7591">
        <w:t>3.</w:t>
      </w:r>
      <w:r w:rsidRPr="007F7591">
        <w:tab/>
        <w:t xml:space="preserve">The Committee commends the State party for its </w:t>
      </w:r>
      <w:r>
        <w:t xml:space="preserve">high-level </w:t>
      </w:r>
      <w:r w:rsidRPr="007F7591">
        <w:t xml:space="preserve">delegation, which was headed by </w:t>
      </w:r>
      <w:r w:rsidRPr="002A20A3">
        <w:rPr>
          <w:lang w:eastAsia="en-GB"/>
        </w:rPr>
        <w:t xml:space="preserve">Ayawavi Djigbodi Dagban Zonvide, Minister for the Promotion of </w:t>
      </w:r>
      <w:r w:rsidRPr="00DC0FB0">
        <w:rPr>
          <w:lang w:eastAsia="en-GB"/>
        </w:rPr>
        <w:t>Women</w:t>
      </w:r>
      <w:r w:rsidRPr="00DC0FB0">
        <w:t>, and included the Minister of Work, Employment and Social Security, as well as representatives</w:t>
      </w:r>
      <w:r>
        <w:t xml:space="preserve"> from</w:t>
      </w:r>
      <w:r w:rsidRPr="006F35EB">
        <w:t xml:space="preserve"> the Ministry for the Promotion of Women, the Ministry of Social Action and National Solidarity, the Ministry of Health, the Ministry of Agriculture, Cattle-breeding and Fishing, the Ministry of Communication, </w:t>
      </w:r>
      <w:r>
        <w:t xml:space="preserve">the </w:t>
      </w:r>
      <w:r w:rsidR="00832F88">
        <w:t>t</w:t>
      </w:r>
      <w:r>
        <w:t xml:space="preserve">raining centre for professionals of the judiciary, </w:t>
      </w:r>
      <w:r w:rsidRPr="006F35EB">
        <w:t>the General Secretariat of the Government</w:t>
      </w:r>
      <w:r>
        <w:t xml:space="preserve"> and</w:t>
      </w:r>
      <w:r w:rsidRPr="006F35EB">
        <w:t xml:space="preserve"> </w:t>
      </w:r>
      <w:r>
        <w:t xml:space="preserve">the </w:t>
      </w:r>
      <w:r w:rsidRPr="006F35EB">
        <w:t xml:space="preserve">Permanent </w:t>
      </w:r>
      <w:r>
        <w:t>Mission</w:t>
      </w:r>
      <w:r w:rsidRPr="006F35EB">
        <w:t xml:space="preserve"> to the United Nations in Geneva</w:t>
      </w:r>
      <w:r>
        <w:t xml:space="preserve">. </w:t>
      </w:r>
      <w:r w:rsidRPr="007F7591">
        <w:rPr>
          <w:rFonts w:eastAsia="MS Mincho"/>
        </w:rPr>
        <w:t>The Committee appreciates the constructive dialogue that took place between the delegation and the members of the Committee.</w:t>
      </w:r>
    </w:p>
    <w:p w:rsidR="00D058A9" w:rsidRPr="007F7591" w:rsidRDefault="00D058A9" w:rsidP="00D058A9">
      <w:pPr>
        <w:keepNext/>
        <w:keepLines/>
        <w:tabs>
          <w:tab w:val="right" w:pos="851"/>
        </w:tabs>
        <w:spacing w:before="360" w:after="240" w:line="270" w:lineRule="exact"/>
        <w:ind w:left="1134" w:right="1134" w:hanging="1134"/>
        <w:rPr>
          <w:b/>
          <w:sz w:val="24"/>
        </w:rPr>
      </w:pPr>
      <w:r w:rsidRPr="007F7591">
        <w:rPr>
          <w:b/>
          <w:sz w:val="24"/>
        </w:rPr>
        <w:tab/>
        <w:t>B.</w:t>
      </w:r>
      <w:r w:rsidRPr="007F7591">
        <w:rPr>
          <w:b/>
          <w:sz w:val="24"/>
        </w:rPr>
        <w:tab/>
        <w:t>Positive aspects</w:t>
      </w:r>
    </w:p>
    <w:p w:rsidR="00D058A9" w:rsidRPr="008068B6" w:rsidRDefault="00D058A9" w:rsidP="00D058A9">
      <w:pPr>
        <w:spacing w:after="120"/>
        <w:ind w:left="1134" w:right="1134"/>
        <w:jc w:val="both"/>
        <w:rPr>
          <w:highlight w:val="yellow"/>
        </w:rPr>
      </w:pPr>
      <w:r>
        <w:rPr>
          <w:rFonts w:eastAsia="MS Mincho"/>
          <w:lang w:eastAsia="ja-JP"/>
        </w:rPr>
        <w:t>4.</w:t>
      </w:r>
      <w:r w:rsidRPr="007F7591">
        <w:rPr>
          <w:rFonts w:eastAsia="MS Mincho"/>
          <w:lang w:eastAsia="ja-JP"/>
        </w:rPr>
        <w:tab/>
      </w:r>
      <w:r w:rsidRPr="007E7328">
        <w:t>The Committee appreciates the efforts made by the State party for the empowerment of women and the fight against sex-based discrimination.</w:t>
      </w:r>
    </w:p>
    <w:p w:rsidR="00D058A9" w:rsidRPr="008068B6" w:rsidRDefault="00D058A9" w:rsidP="00D058A9">
      <w:pPr>
        <w:spacing w:after="120"/>
        <w:ind w:left="1134" w:right="1134"/>
        <w:jc w:val="both"/>
        <w:rPr>
          <w:rFonts w:eastAsia="MS Mincho"/>
          <w:lang w:eastAsia="ja-JP"/>
        </w:rPr>
      </w:pPr>
      <w:r>
        <w:t>5.</w:t>
      </w:r>
      <w:r w:rsidRPr="007E7328">
        <w:tab/>
        <w:t>The Committee welcomes the adoption of</w:t>
      </w:r>
      <w:r w:rsidRPr="005550C4">
        <w:rPr>
          <w:rFonts w:eastAsia="MS Mincho"/>
          <w:lang w:eastAsia="ja-JP"/>
        </w:rPr>
        <w:t>:</w:t>
      </w:r>
    </w:p>
    <w:p w:rsidR="00D058A9" w:rsidRDefault="00D058A9" w:rsidP="00D058A9">
      <w:pPr>
        <w:pStyle w:val="SingleTxtG"/>
        <w:ind w:firstLine="567"/>
      </w:pPr>
      <w:r>
        <w:t>(a)</w:t>
      </w:r>
      <w:r>
        <w:tab/>
        <w:t>Law No. 2007-017 of 6 July 2007 constituting the Children’s Code;</w:t>
      </w:r>
    </w:p>
    <w:p w:rsidR="00D058A9" w:rsidRDefault="00D058A9" w:rsidP="00D058A9">
      <w:pPr>
        <w:pStyle w:val="SingleTxtG"/>
        <w:ind w:firstLine="567"/>
      </w:pPr>
      <w:r>
        <w:t>(b)</w:t>
      </w:r>
      <w:r>
        <w:tab/>
        <w:t>Law No. 2006-010 of 13 December 2006 constituting the Labour Code; and</w:t>
      </w:r>
    </w:p>
    <w:p w:rsidR="00D058A9" w:rsidRDefault="00D058A9" w:rsidP="00D058A9">
      <w:pPr>
        <w:pStyle w:val="SingleTxtG"/>
        <w:ind w:firstLine="567"/>
      </w:pPr>
      <w:r>
        <w:t>(c)</w:t>
      </w:r>
      <w:r>
        <w:tab/>
        <w:t xml:space="preserve">Law No. 2007-005 of 10 January 2007 on reproductive health. </w:t>
      </w:r>
    </w:p>
    <w:p w:rsidR="00D058A9" w:rsidRDefault="00D058A9" w:rsidP="00D058A9">
      <w:pPr>
        <w:pStyle w:val="SingleTxtG"/>
        <w:rPr>
          <w:highlight w:val="yellow"/>
        </w:rPr>
      </w:pPr>
      <w:r w:rsidRPr="008068B6">
        <w:rPr>
          <w:rFonts w:eastAsia="MS Mincho"/>
        </w:rPr>
        <w:t>6.</w:t>
      </w:r>
      <w:r w:rsidRPr="008068B6">
        <w:rPr>
          <w:rFonts w:eastAsia="MS Mincho"/>
        </w:rPr>
        <w:tab/>
        <w:t>The Committee notes with appreciation</w:t>
      </w:r>
      <w:r w:rsidRPr="008068B6">
        <w:t xml:space="preserve"> the establishment of t</w:t>
      </w:r>
      <w:r w:rsidRPr="007E7328">
        <w:t>he Ministry</w:t>
      </w:r>
      <w:r>
        <w:t xml:space="preserve"> for the Promotion of Women in May 2010 and</w:t>
      </w:r>
      <w:r w:rsidRPr="00AD6B25">
        <w:t xml:space="preserve"> </w:t>
      </w:r>
      <w:r>
        <w:t xml:space="preserve">the adoption of </w:t>
      </w:r>
      <w:r w:rsidR="00181833">
        <w:t>the</w:t>
      </w:r>
      <w:r>
        <w:t xml:space="preserve"> </w:t>
      </w:r>
      <w:r w:rsidR="00181833">
        <w:t>National Policy</w:t>
      </w:r>
      <w:r>
        <w:t xml:space="preserve"> on </w:t>
      </w:r>
      <w:r w:rsidR="00181833">
        <w:t xml:space="preserve">Gender Equality </w:t>
      </w:r>
      <w:r>
        <w:t xml:space="preserve">and </w:t>
      </w:r>
      <w:r w:rsidR="00181833">
        <w:t xml:space="preserve">Equity </w:t>
      </w:r>
      <w:r>
        <w:t>in January 2011.</w:t>
      </w:r>
    </w:p>
    <w:p w:rsidR="00D058A9" w:rsidRPr="008068B6" w:rsidRDefault="00D058A9" w:rsidP="00D058A9">
      <w:pPr>
        <w:spacing w:after="120"/>
        <w:ind w:left="1134" w:right="1134"/>
        <w:jc w:val="both"/>
        <w:rPr>
          <w:rFonts w:eastAsia="MS Mincho"/>
        </w:rPr>
      </w:pPr>
      <w:r w:rsidRPr="004B0715">
        <w:rPr>
          <w:rFonts w:eastAsia="MS Mincho"/>
        </w:rPr>
        <w:t>7.</w:t>
      </w:r>
      <w:r w:rsidRPr="004B0715">
        <w:rPr>
          <w:rFonts w:eastAsia="MS Mincho"/>
        </w:rPr>
        <w:tab/>
        <w:t>The Committee also notes with satisfaction that the State party</w:t>
      </w:r>
      <w:r w:rsidRPr="008068B6">
        <w:rPr>
          <w:rFonts w:eastAsia="MS Mincho"/>
        </w:rPr>
        <w:t xml:space="preserve"> ratified:</w:t>
      </w:r>
    </w:p>
    <w:p w:rsidR="00D058A9" w:rsidRPr="005550C4" w:rsidRDefault="00D058A9" w:rsidP="00D058A9">
      <w:pPr>
        <w:spacing w:after="120"/>
        <w:ind w:left="1134" w:right="1134" w:firstLine="567"/>
        <w:jc w:val="both"/>
        <w:rPr>
          <w:rFonts w:eastAsia="MS Mincho"/>
        </w:rPr>
      </w:pPr>
      <w:r>
        <w:rPr>
          <w:rFonts w:eastAsia="MS Mincho"/>
        </w:rPr>
        <w:t>(</w:t>
      </w:r>
      <w:r w:rsidRPr="007E7328">
        <w:rPr>
          <w:rFonts w:eastAsia="MS Mincho"/>
        </w:rPr>
        <w:t>a)</w:t>
      </w:r>
      <w:r w:rsidRPr="007E7328">
        <w:rPr>
          <w:rFonts w:eastAsia="MS Mincho"/>
        </w:rPr>
        <w:tab/>
      </w:r>
      <w:r w:rsidRPr="005550C4">
        <w:rPr>
          <w:rFonts w:eastAsia="MS Mincho"/>
        </w:rPr>
        <w:t xml:space="preserve">The Optional Protocol to the Convention against Torture and </w:t>
      </w:r>
      <w:r w:rsidR="00832F88">
        <w:rPr>
          <w:rFonts w:eastAsia="MS Mincho"/>
        </w:rPr>
        <w:t>O</w:t>
      </w:r>
      <w:r w:rsidRPr="005550C4">
        <w:rPr>
          <w:rFonts w:eastAsia="MS Mincho"/>
        </w:rPr>
        <w:t>ther Cruel, Inhuman or Degrading Treatment or Punishment</w:t>
      </w:r>
      <w:r>
        <w:rPr>
          <w:rFonts w:eastAsia="MS Mincho"/>
        </w:rPr>
        <w:t>,</w:t>
      </w:r>
      <w:r w:rsidRPr="005550C4">
        <w:rPr>
          <w:rFonts w:eastAsia="MS Mincho"/>
        </w:rPr>
        <w:t xml:space="preserve"> in 2010;</w:t>
      </w:r>
    </w:p>
    <w:p w:rsidR="00D058A9" w:rsidRPr="008068B6" w:rsidRDefault="00D058A9" w:rsidP="00D058A9">
      <w:pPr>
        <w:spacing w:after="120"/>
        <w:ind w:left="1134" w:right="1134" w:firstLine="567"/>
        <w:jc w:val="both"/>
        <w:rPr>
          <w:rFonts w:eastAsia="MS Mincho"/>
        </w:rPr>
      </w:pPr>
      <w:r>
        <w:rPr>
          <w:rFonts w:eastAsia="MS Mincho"/>
        </w:rPr>
        <w:t>(</w:t>
      </w:r>
      <w:r w:rsidRPr="00B508C9">
        <w:rPr>
          <w:rFonts w:eastAsia="MS Mincho"/>
        </w:rPr>
        <w:t>b)</w:t>
      </w:r>
      <w:r w:rsidRPr="00B508C9">
        <w:rPr>
          <w:rFonts w:eastAsia="MS Mincho"/>
        </w:rPr>
        <w:tab/>
      </w:r>
      <w:r w:rsidRPr="00E23B7D">
        <w:rPr>
          <w:rFonts w:eastAsia="MS Mincho"/>
        </w:rPr>
        <w:t>The C</w:t>
      </w:r>
      <w:r w:rsidRPr="006C5649">
        <w:rPr>
          <w:rFonts w:eastAsia="MS Mincho"/>
        </w:rPr>
        <w:t>onvention on the Rights of Persons wi</w:t>
      </w:r>
      <w:r>
        <w:rPr>
          <w:rFonts w:eastAsia="MS Mincho"/>
        </w:rPr>
        <w:t>th Disabilities</w:t>
      </w:r>
      <w:r w:rsidRPr="008068B6">
        <w:rPr>
          <w:rFonts w:eastAsia="MS Mincho"/>
        </w:rPr>
        <w:t xml:space="preserve"> and its Optional Protocol, in 2011;</w:t>
      </w:r>
    </w:p>
    <w:p w:rsidR="00D058A9" w:rsidRPr="008068B6" w:rsidRDefault="00D058A9" w:rsidP="00D058A9">
      <w:pPr>
        <w:spacing w:after="120"/>
        <w:ind w:left="1134" w:right="1134" w:firstLine="567"/>
        <w:jc w:val="both"/>
        <w:rPr>
          <w:bCs/>
          <w:lang w:eastAsia="en-GB"/>
        </w:rPr>
      </w:pPr>
      <w:r>
        <w:rPr>
          <w:rFonts w:eastAsia="MS Mincho"/>
        </w:rPr>
        <w:t>(</w:t>
      </w:r>
      <w:r w:rsidRPr="008068B6">
        <w:rPr>
          <w:rFonts w:eastAsia="MS Mincho"/>
        </w:rPr>
        <w:t>c)</w:t>
      </w:r>
      <w:r w:rsidRPr="008068B6">
        <w:rPr>
          <w:rFonts w:eastAsia="MS Mincho"/>
        </w:rPr>
        <w:tab/>
      </w:r>
      <w:r w:rsidRPr="008068B6">
        <w:rPr>
          <w:bCs/>
          <w:lang w:eastAsia="en-GB"/>
        </w:rPr>
        <w:t xml:space="preserve">The </w:t>
      </w:r>
      <w:r w:rsidRPr="008068B6">
        <w:t xml:space="preserve">Protocol to </w:t>
      </w:r>
      <w:r w:rsidR="00832F88">
        <w:t>P</w:t>
      </w:r>
      <w:r w:rsidRPr="008068B6">
        <w:t xml:space="preserve">revent, </w:t>
      </w:r>
      <w:r w:rsidR="00832F88">
        <w:t>S</w:t>
      </w:r>
      <w:r w:rsidRPr="008068B6">
        <w:t xml:space="preserve">uppress and </w:t>
      </w:r>
      <w:r w:rsidR="00832F88">
        <w:t>P</w:t>
      </w:r>
      <w:r w:rsidRPr="008068B6">
        <w:t xml:space="preserve">unish </w:t>
      </w:r>
      <w:r w:rsidR="00832F88">
        <w:t>T</w:t>
      </w:r>
      <w:r w:rsidRPr="008068B6">
        <w:t xml:space="preserve">rafficking in </w:t>
      </w:r>
      <w:r w:rsidR="00832F88">
        <w:t>P</w:t>
      </w:r>
      <w:r w:rsidRPr="008068B6">
        <w:t xml:space="preserve">ersons, </w:t>
      </w:r>
      <w:r w:rsidR="00832F88">
        <w:t>E</w:t>
      </w:r>
      <w:r w:rsidRPr="008068B6">
        <w:t xml:space="preserve">specially </w:t>
      </w:r>
      <w:r w:rsidR="00832F88">
        <w:t>W</w:t>
      </w:r>
      <w:r w:rsidRPr="008068B6">
        <w:t xml:space="preserve">omen and </w:t>
      </w:r>
      <w:r w:rsidR="00832F88">
        <w:t>C</w:t>
      </w:r>
      <w:r w:rsidRPr="008068B6">
        <w:t xml:space="preserve">hildren, supplementing the United Nations </w:t>
      </w:r>
      <w:r w:rsidR="00832F88">
        <w:t>C</w:t>
      </w:r>
      <w:r w:rsidRPr="008068B6">
        <w:t xml:space="preserve">onvention against </w:t>
      </w:r>
      <w:r w:rsidR="00832F88">
        <w:t>T</w:t>
      </w:r>
      <w:r w:rsidRPr="008068B6">
        <w:t xml:space="preserve">ransnational </w:t>
      </w:r>
      <w:r w:rsidR="00832F88">
        <w:t>O</w:t>
      </w:r>
      <w:r w:rsidRPr="008068B6">
        <w:t xml:space="preserve">rganized </w:t>
      </w:r>
      <w:r w:rsidR="00832F88">
        <w:t>C</w:t>
      </w:r>
      <w:r w:rsidRPr="008068B6">
        <w:t>rime (</w:t>
      </w:r>
      <w:r w:rsidR="00832F88">
        <w:t>P</w:t>
      </w:r>
      <w:r w:rsidRPr="008068B6">
        <w:t xml:space="preserve">alermo </w:t>
      </w:r>
      <w:r w:rsidR="00832F88">
        <w:t>P</w:t>
      </w:r>
      <w:r w:rsidRPr="008068B6">
        <w:t>rotocol), in 2009</w:t>
      </w:r>
      <w:r w:rsidRPr="008068B6">
        <w:rPr>
          <w:bCs/>
          <w:lang w:eastAsia="en-GB"/>
        </w:rPr>
        <w:t>;</w:t>
      </w:r>
      <w:r>
        <w:rPr>
          <w:bCs/>
          <w:lang w:eastAsia="en-GB"/>
        </w:rPr>
        <w:t xml:space="preserve"> and</w:t>
      </w:r>
    </w:p>
    <w:p w:rsidR="00D058A9" w:rsidRPr="007E7328" w:rsidRDefault="00D058A9" w:rsidP="00D058A9">
      <w:pPr>
        <w:ind w:left="1134" w:right="1134" w:firstLine="567"/>
        <w:jc w:val="both"/>
      </w:pPr>
      <w:r>
        <w:t>(d)</w:t>
      </w:r>
      <w:r>
        <w:tab/>
      </w:r>
      <w:r w:rsidRPr="007E7328">
        <w:t>The P</w:t>
      </w:r>
      <w:r w:rsidRPr="005550C4">
        <w:t>rotocol against the Smuggling of Migrants by Land, Sea and Air, supplementing the United Nations Convention against Transnational Organized Crime, in 2010</w:t>
      </w:r>
      <w:r>
        <w:t>.</w:t>
      </w:r>
    </w:p>
    <w:p w:rsidR="00D058A9" w:rsidRPr="007F7591" w:rsidRDefault="00D058A9" w:rsidP="00D058A9">
      <w:pPr>
        <w:keepNext/>
        <w:keepLines/>
        <w:tabs>
          <w:tab w:val="right" w:pos="851"/>
        </w:tabs>
        <w:spacing w:before="360" w:after="240" w:line="270" w:lineRule="exact"/>
        <w:ind w:right="1134"/>
        <w:rPr>
          <w:b/>
          <w:sz w:val="24"/>
        </w:rPr>
      </w:pPr>
      <w:r w:rsidRPr="00B508C9">
        <w:rPr>
          <w:b/>
          <w:sz w:val="24"/>
        </w:rPr>
        <w:tab/>
        <w:t>C.</w:t>
      </w:r>
      <w:r w:rsidRPr="00B508C9">
        <w:rPr>
          <w:b/>
          <w:sz w:val="24"/>
        </w:rPr>
        <w:tab/>
        <w:t>Principal areas of concern and recommendations</w:t>
      </w:r>
    </w:p>
    <w:p w:rsidR="00D058A9" w:rsidRPr="007F7591" w:rsidRDefault="00D058A9" w:rsidP="00D058A9">
      <w:pPr>
        <w:spacing w:after="120"/>
        <w:ind w:left="1134" w:right="1134"/>
        <w:jc w:val="both"/>
        <w:rPr>
          <w:b/>
          <w:lang w:val="en-US"/>
        </w:rPr>
      </w:pPr>
      <w:r>
        <w:rPr>
          <w:lang w:val="en-US"/>
        </w:rPr>
        <w:t>8</w:t>
      </w:r>
      <w:r w:rsidRPr="007F7591">
        <w:rPr>
          <w:lang w:val="en-US"/>
        </w:rPr>
        <w:t>.</w:t>
      </w:r>
      <w:r w:rsidRPr="007F7591">
        <w:rPr>
          <w:b/>
          <w:lang w:val="en-US"/>
        </w:rPr>
        <w:tab/>
        <w:t>The Committee recalls the obligation of the State party to systematically and continuously implement, without delay, all the provisions of the Convention and views the concerns and recommendations identified in the present concluding observations as requiring the priority attention of the State party. Consequently, the Committee urges the State party to focus on those areas in its implementation activities and to report on actions taken and results achieved in its next periodic report. The Committee calls on the State party to submit the present concluding observations to all relevant ministries, the Parliament and the judiciary, so as to ensure their full implementation</w:t>
      </w:r>
      <w:r w:rsidR="008F6C7A">
        <w:rPr>
          <w:b/>
          <w:lang w:val="en-US"/>
        </w:rPr>
        <w:t>,</w:t>
      </w:r>
      <w:r w:rsidRPr="007F7591">
        <w:rPr>
          <w:b/>
          <w:lang w:val="en-US"/>
        </w:rPr>
        <w:t xml:space="preserve"> and recommends that the State party disseminate the Convention, in particular among civil society.</w:t>
      </w:r>
    </w:p>
    <w:p w:rsidR="00D058A9" w:rsidRPr="007F7591" w:rsidRDefault="00D058A9" w:rsidP="00D058A9">
      <w:pPr>
        <w:keepNext/>
        <w:keepLines/>
        <w:tabs>
          <w:tab w:val="right" w:pos="851"/>
        </w:tabs>
        <w:spacing w:before="240" w:after="120" w:line="240" w:lineRule="exact"/>
        <w:ind w:left="1134" w:right="1134" w:hanging="1134"/>
        <w:rPr>
          <w:b/>
          <w:lang w:eastAsia="en-GB"/>
        </w:rPr>
      </w:pPr>
      <w:r w:rsidRPr="007F7591">
        <w:rPr>
          <w:b/>
          <w:lang w:eastAsia="en-GB"/>
        </w:rPr>
        <w:tab/>
      </w:r>
      <w:r w:rsidRPr="007F7591">
        <w:rPr>
          <w:b/>
          <w:lang w:eastAsia="en-GB"/>
        </w:rPr>
        <w:tab/>
        <w:t>Parliament</w:t>
      </w:r>
    </w:p>
    <w:p w:rsidR="00D058A9" w:rsidRPr="007F7591" w:rsidRDefault="00D058A9" w:rsidP="00D058A9">
      <w:pPr>
        <w:spacing w:after="120"/>
        <w:ind w:left="1134" w:right="1134"/>
        <w:jc w:val="both"/>
        <w:rPr>
          <w:b/>
          <w:lang w:val="en-US"/>
        </w:rPr>
      </w:pPr>
      <w:r>
        <w:rPr>
          <w:lang w:val="en-US"/>
        </w:rPr>
        <w:t>9</w:t>
      </w:r>
      <w:r w:rsidRPr="007F7591">
        <w:rPr>
          <w:lang w:val="en-US"/>
        </w:rPr>
        <w:t>.</w:t>
      </w:r>
      <w:r w:rsidRPr="007F7591">
        <w:rPr>
          <w:b/>
          <w:lang w:val="en-US"/>
        </w:rPr>
        <w:tab/>
        <w:t>While reaffirming that the Government has the primary responsibility and is particularly accountable for the full implementation of the obligations of the State party under the Convention, the Committee stresses that the Convention is binding on all branches of the State apparatus and invites the State party to encourage the Parliament, in line with its procedures</w:t>
      </w:r>
      <w:r w:rsidR="008F6C7A">
        <w:rPr>
          <w:b/>
          <w:lang w:val="en-US"/>
        </w:rPr>
        <w:t xml:space="preserve"> and</w:t>
      </w:r>
      <w:r w:rsidRPr="007F7591">
        <w:rPr>
          <w:b/>
          <w:lang w:val="en-US"/>
        </w:rPr>
        <w:t xml:space="preserve"> where appropriate, to take the necessary steps with regard to the implementation of the present concluding observations between now and the State party’s next reporting process under the Convention.</w:t>
      </w:r>
    </w:p>
    <w:p w:rsidR="007E7328" w:rsidRDefault="007F7591" w:rsidP="00E20776">
      <w:pPr>
        <w:keepNext/>
        <w:keepLines/>
        <w:tabs>
          <w:tab w:val="right" w:pos="851"/>
        </w:tabs>
        <w:spacing w:before="240" w:after="120" w:line="240" w:lineRule="exact"/>
        <w:ind w:left="1134" w:right="1134" w:hanging="1134"/>
        <w:rPr>
          <w:b/>
          <w:lang w:eastAsia="en-GB"/>
        </w:rPr>
      </w:pPr>
      <w:r w:rsidRPr="007F7591">
        <w:rPr>
          <w:b/>
          <w:lang w:eastAsia="en-GB"/>
        </w:rPr>
        <w:tab/>
      </w:r>
      <w:r w:rsidRPr="007F7591">
        <w:rPr>
          <w:b/>
          <w:lang w:eastAsia="en-GB"/>
        </w:rPr>
        <w:tab/>
      </w:r>
      <w:r w:rsidR="007E7328">
        <w:rPr>
          <w:b/>
          <w:lang w:eastAsia="en-GB"/>
        </w:rPr>
        <w:t>Visibility of the Convention</w:t>
      </w:r>
    </w:p>
    <w:p w:rsidR="005550C4" w:rsidRPr="008068B6" w:rsidRDefault="002F6DD8" w:rsidP="00683169">
      <w:pPr>
        <w:pStyle w:val="SingleTxtG"/>
        <w:rPr>
          <w:highlight w:val="yellow"/>
        </w:rPr>
      </w:pPr>
      <w:r>
        <w:t>10.</w:t>
      </w:r>
      <w:r>
        <w:tab/>
      </w:r>
      <w:r w:rsidR="006C5649">
        <w:t>While recalling that</w:t>
      </w:r>
      <w:r w:rsidR="005550C4" w:rsidRPr="008068B6">
        <w:t xml:space="preserve"> the Convention forms an integral part of the domestic law of the State party</w:t>
      </w:r>
      <w:r w:rsidR="00D37EBA">
        <w:t xml:space="preserve"> and is at the same level as other international </w:t>
      </w:r>
      <w:r w:rsidR="00E23B3E">
        <w:t>c</w:t>
      </w:r>
      <w:r w:rsidR="00D37EBA">
        <w:t>onventions</w:t>
      </w:r>
      <w:r w:rsidR="005550C4" w:rsidRPr="008068B6">
        <w:t>,</w:t>
      </w:r>
      <w:r w:rsidR="006C5649">
        <w:t xml:space="preserve"> the Committee is concerned that,</w:t>
      </w:r>
      <w:r w:rsidR="006C5649" w:rsidRPr="004B0715">
        <w:t xml:space="preserve"> in </w:t>
      </w:r>
      <w:r w:rsidR="007A2D65">
        <w:t xml:space="preserve">legal </w:t>
      </w:r>
      <w:r w:rsidR="006C5649" w:rsidRPr="004B0715">
        <w:t xml:space="preserve">practice, </w:t>
      </w:r>
      <w:r w:rsidR="006C5649">
        <w:t xml:space="preserve">the </w:t>
      </w:r>
      <w:r w:rsidR="00903513">
        <w:t xml:space="preserve">application of the </w:t>
      </w:r>
      <w:r w:rsidR="006C5649">
        <w:t>Convention</w:t>
      </w:r>
      <w:r w:rsidR="005550C4" w:rsidRPr="008068B6">
        <w:t xml:space="preserve"> has been</w:t>
      </w:r>
      <w:r w:rsidR="00502695">
        <w:t xml:space="preserve"> limited and the Convention</w:t>
      </w:r>
      <w:r w:rsidR="00903513">
        <w:t xml:space="preserve"> has not been</w:t>
      </w:r>
      <w:r w:rsidR="005550C4" w:rsidRPr="008068B6">
        <w:t xml:space="preserve"> given sufficient visibility as the legal basis for measures, including legislation and policy measures, for the elimination of all forms of discrimination against women and the promotion of gend</w:t>
      </w:r>
      <w:r w:rsidR="005550C4" w:rsidRPr="005550C4">
        <w:t>er equality in the State party.</w:t>
      </w:r>
    </w:p>
    <w:p w:rsidR="007E7328" w:rsidRPr="00683169" w:rsidRDefault="00683169" w:rsidP="00683169">
      <w:pPr>
        <w:pStyle w:val="SingleTxtG"/>
        <w:rPr>
          <w:b/>
        </w:rPr>
      </w:pPr>
      <w:r w:rsidRPr="00AF39A7">
        <w:t>11.</w:t>
      </w:r>
      <w:r w:rsidR="002F6DD8" w:rsidRPr="00683169">
        <w:rPr>
          <w:b/>
        </w:rPr>
        <w:tab/>
      </w:r>
      <w:r w:rsidR="00332327" w:rsidRPr="00683169">
        <w:rPr>
          <w:b/>
        </w:rPr>
        <w:t>The Comm</w:t>
      </w:r>
      <w:r w:rsidR="005550C4" w:rsidRPr="00683169">
        <w:rPr>
          <w:b/>
        </w:rPr>
        <w:t>i</w:t>
      </w:r>
      <w:r w:rsidR="00332327" w:rsidRPr="00683169">
        <w:rPr>
          <w:b/>
        </w:rPr>
        <w:t>t</w:t>
      </w:r>
      <w:r w:rsidR="005550C4" w:rsidRPr="00683169">
        <w:rPr>
          <w:b/>
        </w:rPr>
        <w:t xml:space="preserve">tee recommends that the State party take all appropriate measures to </w:t>
      </w:r>
      <w:r w:rsidR="007E7328" w:rsidRPr="00683169">
        <w:rPr>
          <w:b/>
        </w:rPr>
        <w:t>ensure that the Convention and the Committe</w:t>
      </w:r>
      <w:r w:rsidR="005550C4" w:rsidRPr="00683169">
        <w:rPr>
          <w:b/>
        </w:rPr>
        <w:t>e’s general recommendations are</w:t>
      </w:r>
      <w:r w:rsidR="00ED08D1" w:rsidRPr="00683169">
        <w:rPr>
          <w:b/>
        </w:rPr>
        <w:t xml:space="preserve"> considered an integral part of domestic law and are</w:t>
      </w:r>
      <w:r w:rsidR="005550C4" w:rsidRPr="00683169">
        <w:rPr>
          <w:b/>
        </w:rPr>
        <w:t xml:space="preserve"> </w:t>
      </w:r>
      <w:r w:rsidR="007E7328" w:rsidRPr="00683169">
        <w:rPr>
          <w:b/>
        </w:rPr>
        <w:t>sufficiently known and applied by all branches of Go</w:t>
      </w:r>
      <w:r w:rsidR="005550C4" w:rsidRPr="00683169">
        <w:rPr>
          <w:b/>
        </w:rPr>
        <w:t>vernment</w:t>
      </w:r>
      <w:r w:rsidR="00502695">
        <w:rPr>
          <w:b/>
        </w:rPr>
        <w:t>, the Parliament</w:t>
      </w:r>
      <w:r w:rsidR="005550C4" w:rsidRPr="00683169">
        <w:rPr>
          <w:b/>
        </w:rPr>
        <w:t xml:space="preserve"> and the judiciary as a </w:t>
      </w:r>
      <w:r w:rsidR="007E7328" w:rsidRPr="00683169">
        <w:rPr>
          <w:b/>
        </w:rPr>
        <w:t>framework for all laws, court decisions and poli</w:t>
      </w:r>
      <w:r w:rsidR="005550C4" w:rsidRPr="00683169">
        <w:rPr>
          <w:b/>
        </w:rPr>
        <w:t xml:space="preserve">cies on gender equality and the </w:t>
      </w:r>
      <w:r w:rsidR="007E7328" w:rsidRPr="00683169">
        <w:rPr>
          <w:b/>
        </w:rPr>
        <w:t>advancement of women</w:t>
      </w:r>
      <w:r w:rsidR="008F3F6E" w:rsidRPr="00683169">
        <w:rPr>
          <w:b/>
        </w:rPr>
        <w:t>.</w:t>
      </w:r>
    </w:p>
    <w:p w:rsidR="007F7591" w:rsidRPr="007F7591" w:rsidRDefault="007E7328" w:rsidP="00E20776">
      <w:pPr>
        <w:keepNext/>
        <w:keepLines/>
        <w:tabs>
          <w:tab w:val="right" w:pos="851"/>
        </w:tabs>
        <w:spacing w:before="240" w:after="120" w:line="240" w:lineRule="exact"/>
        <w:ind w:left="1134" w:right="1134"/>
        <w:rPr>
          <w:b/>
          <w:lang w:eastAsia="en-GB"/>
        </w:rPr>
      </w:pPr>
      <w:r>
        <w:rPr>
          <w:b/>
          <w:lang w:eastAsia="en-GB"/>
        </w:rPr>
        <w:t>A</w:t>
      </w:r>
      <w:r w:rsidR="007F7591" w:rsidRPr="007F7591">
        <w:rPr>
          <w:b/>
          <w:lang w:eastAsia="en-GB"/>
        </w:rPr>
        <w:t>ccess to justice</w:t>
      </w:r>
    </w:p>
    <w:p w:rsidR="00E5457C" w:rsidRDefault="002F6DD8" w:rsidP="00E20776">
      <w:pPr>
        <w:spacing w:after="120"/>
        <w:ind w:left="1134" w:right="1134"/>
        <w:jc w:val="both"/>
        <w:rPr>
          <w:rFonts w:eastAsia="MS Mincho"/>
        </w:rPr>
      </w:pPr>
      <w:r>
        <w:t>12</w:t>
      </w:r>
      <w:r w:rsidR="007F7591" w:rsidRPr="007F7591">
        <w:t>.</w:t>
      </w:r>
      <w:r w:rsidR="007F7591" w:rsidRPr="007F7591">
        <w:tab/>
      </w:r>
      <w:r w:rsidR="00F21B98">
        <w:t>T</w:t>
      </w:r>
      <w:r w:rsidR="007F7591" w:rsidRPr="007F7591">
        <w:t>he Committee is concerned about the</w:t>
      </w:r>
      <w:r w:rsidR="00AC4887">
        <w:t xml:space="preserve"> lack of effective access to justice for women</w:t>
      </w:r>
      <w:r w:rsidR="004B44BD">
        <w:t xml:space="preserve"> </w:t>
      </w:r>
      <w:r w:rsidR="004666A6">
        <w:t xml:space="preserve">and about </w:t>
      </w:r>
      <w:r w:rsidR="00387546">
        <w:t xml:space="preserve">the multiple factors that prevent </w:t>
      </w:r>
      <w:r w:rsidR="00B508C9">
        <w:t>them</w:t>
      </w:r>
      <w:r w:rsidR="00387546">
        <w:t xml:space="preserve"> from effectively accessing justice, such as poverty, the lack of legal literacy, the insufficient number of courts </w:t>
      </w:r>
      <w:r w:rsidR="00F21B98">
        <w:t>and tribunals, the limited</w:t>
      </w:r>
      <w:r w:rsidR="00387546">
        <w:t xml:space="preserve"> training of judges, lawyers and prosecutors on discrimination against women, and the stigmatization of women who bring their cases to court</w:t>
      </w:r>
      <w:r w:rsidR="00332327">
        <w:t>s</w:t>
      </w:r>
      <w:r w:rsidR="00387546" w:rsidRPr="007F7591">
        <w:t>.</w:t>
      </w:r>
    </w:p>
    <w:p w:rsidR="00ED2AE1" w:rsidRDefault="002F6DD8" w:rsidP="00E20776">
      <w:pPr>
        <w:spacing w:after="120"/>
        <w:ind w:left="1134" w:right="1134"/>
        <w:jc w:val="both"/>
        <w:rPr>
          <w:b/>
        </w:rPr>
      </w:pPr>
      <w:r>
        <w:t>13</w:t>
      </w:r>
      <w:r w:rsidR="007F7591" w:rsidRPr="007F7591">
        <w:t>.</w:t>
      </w:r>
      <w:r w:rsidR="007F7591" w:rsidRPr="007F7591">
        <w:rPr>
          <w:b/>
        </w:rPr>
        <w:tab/>
        <w:t>The Committee recommends that the State party:</w:t>
      </w:r>
    </w:p>
    <w:p w:rsidR="007F7591" w:rsidRDefault="00863B05" w:rsidP="00E20776">
      <w:pPr>
        <w:spacing w:after="120"/>
        <w:ind w:left="1134" w:right="1134" w:firstLine="567"/>
        <w:jc w:val="both"/>
        <w:rPr>
          <w:rFonts w:eastAsia="MS Mincho"/>
          <w:b/>
        </w:rPr>
      </w:pPr>
      <w:r>
        <w:rPr>
          <w:b/>
        </w:rPr>
        <w:t>(</w:t>
      </w:r>
      <w:r w:rsidR="00332327">
        <w:rPr>
          <w:rFonts w:eastAsia="MS Mincho"/>
          <w:b/>
        </w:rPr>
        <w:t>a</w:t>
      </w:r>
      <w:r w:rsidR="007F7591" w:rsidRPr="007F7591">
        <w:rPr>
          <w:rFonts w:eastAsia="MS Mincho"/>
          <w:b/>
        </w:rPr>
        <w:t>)</w:t>
      </w:r>
      <w:r w:rsidR="007F7591" w:rsidRPr="007F7591">
        <w:rPr>
          <w:rFonts w:eastAsia="MS Mincho"/>
          <w:b/>
        </w:rPr>
        <w:tab/>
        <w:t>Enhance women’s awareness of the</w:t>
      </w:r>
      <w:r w:rsidR="007F7591" w:rsidRPr="007F7591">
        <w:rPr>
          <w:rFonts w:eastAsia="MS Mincho" w:hint="eastAsia"/>
          <w:b/>
          <w:lang w:eastAsia="ja-JP"/>
        </w:rPr>
        <w:t>i</w:t>
      </w:r>
      <w:r w:rsidR="007F7591" w:rsidRPr="007F7591">
        <w:rPr>
          <w:rFonts w:eastAsia="MS Mincho"/>
          <w:b/>
        </w:rPr>
        <w:t>r rights and the means to enforce them</w:t>
      </w:r>
      <w:r w:rsidR="00EC67B8">
        <w:rPr>
          <w:rFonts w:eastAsia="MS Mincho"/>
          <w:b/>
        </w:rPr>
        <w:t>,</w:t>
      </w:r>
      <w:r w:rsidR="007F7591" w:rsidRPr="007F7591">
        <w:rPr>
          <w:rFonts w:eastAsia="MS Mincho"/>
          <w:b/>
        </w:rPr>
        <w:t xml:space="preserve"> ensure that information on the Convention is provided to all women and men</w:t>
      </w:r>
      <w:r w:rsidR="00EC67B8">
        <w:rPr>
          <w:rFonts w:eastAsia="MS Mincho"/>
          <w:b/>
        </w:rPr>
        <w:t xml:space="preserve"> and</w:t>
      </w:r>
      <w:r w:rsidR="00164648">
        <w:rPr>
          <w:rFonts w:eastAsia="MS Mincho"/>
          <w:b/>
        </w:rPr>
        <w:t xml:space="preserve"> strengthen cooperation with civil society in this regard;</w:t>
      </w:r>
    </w:p>
    <w:p w:rsidR="0006712E" w:rsidRDefault="00863B05" w:rsidP="00E20776">
      <w:pPr>
        <w:spacing w:after="120"/>
        <w:ind w:left="1134" w:right="1134" w:firstLine="567"/>
        <w:jc w:val="both"/>
        <w:rPr>
          <w:rFonts w:eastAsia="MS Mincho"/>
          <w:b/>
        </w:rPr>
      </w:pPr>
      <w:r>
        <w:rPr>
          <w:rFonts w:eastAsia="MS Mincho"/>
          <w:b/>
        </w:rPr>
        <w:t>(</w:t>
      </w:r>
      <w:r w:rsidR="00332327">
        <w:rPr>
          <w:rFonts w:eastAsia="MS Mincho"/>
          <w:b/>
        </w:rPr>
        <w:t>b)</w:t>
      </w:r>
      <w:r w:rsidR="00332327">
        <w:rPr>
          <w:rFonts w:eastAsia="MS Mincho"/>
          <w:b/>
        </w:rPr>
        <w:tab/>
      </w:r>
      <w:r w:rsidR="002056C8">
        <w:rPr>
          <w:rFonts w:eastAsia="MS Mincho"/>
          <w:b/>
        </w:rPr>
        <w:t>Strengthen the</w:t>
      </w:r>
      <w:r w:rsidR="0006712E">
        <w:rPr>
          <w:rFonts w:eastAsia="MS Mincho"/>
          <w:b/>
        </w:rPr>
        <w:t xml:space="preserve"> judicial system to ensure that women have ef</w:t>
      </w:r>
      <w:r w:rsidR="00633115">
        <w:rPr>
          <w:rFonts w:eastAsia="MS Mincho"/>
          <w:b/>
        </w:rPr>
        <w:t>fective access to justice and</w:t>
      </w:r>
      <w:r w:rsidR="0006712E">
        <w:rPr>
          <w:rFonts w:eastAsia="MS Mincho"/>
          <w:b/>
        </w:rPr>
        <w:t xml:space="preserve"> facilitate </w:t>
      </w:r>
      <w:r w:rsidR="00332327">
        <w:rPr>
          <w:rFonts w:eastAsia="MS Mincho"/>
          <w:b/>
        </w:rPr>
        <w:t xml:space="preserve">their </w:t>
      </w:r>
      <w:r w:rsidR="0006712E">
        <w:rPr>
          <w:rFonts w:eastAsia="MS Mincho"/>
          <w:b/>
        </w:rPr>
        <w:t>access to justice by, for example, providing free legal aid to women</w:t>
      </w:r>
      <w:r w:rsidR="00ED2AE1">
        <w:rPr>
          <w:rFonts w:eastAsia="MS Mincho"/>
          <w:b/>
        </w:rPr>
        <w:t xml:space="preserve"> without sufficient means </w:t>
      </w:r>
      <w:r w:rsidR="00AC4887">
        <w:rPr>
          <w:rFonts w:eastAsia="MS Mincho"/>
          <w:b/>
        </w:rPr>
        <w:t>and rais</w:t>
      </w:r>
      <w:r w:rsidR="0006712E">
        <w:rPr>
          <w:rFonts w:eastAsia="MS Mincho"/>
          <w:b/>
        </w:rPr>
        <w:t>ing awareness of women</w:t>
      </w:r>
      <w:r w:rsidR="00502695">
        <w:rPr>
          <w:rFonts w:eastAsia="MS Mincho"/>
          <w:b/>
        </w:rPr>
        <w:t xml:space="preserve"> and men</w:t>
      </w:r>
      <w:r w:rsidR="0006712E">
        <w:rPr>
          <w:rFonts w:eastAsia="MS Mincho"/>
          <w:b/>
        </w:rPr>
        <w:t xml:space="preserve"> </w:t>
      </w:r>
      <w:r w:rsidR="00C91B97">
        <w:rPr>
          <w:rFonts w:eastAsia="MS Mincho"/>
          <w:b/>
        </w:rPr>
        <w:t xml:space="preserve">in order to eliminate </w:t>
      </w:r>
      <w:r w:rsidR="0006712E">
        <w:rPr>
          <w:rFonts w:eastAsia="MS Mincho"/>
          <w:b/>
        </w:rPr>
        <w:t>the st</w:t>
      </w:r>
      <w:r w:rsidR="00ED2AE1">
        <w:rPr>
          <w:rFonts w:eastAsia="MS Mincho"/>
          <w:b/>
        </w:rPr>
        <w:t>igmatization faced by women who</w:t>
      </w:r>
      <w:r w:rsidR="0006712E">
        <w:rPr>
          <w:rFonts w:eastAsia="MS Mincho"/>
          <w:b/>
        </w:rPr>
        <w:t xml:space="preserve"> </w:t>
      </w:r>
      <w:r w:rsidR="00C91B97">
        <w:rPr>
          <w:rFonts w:eastAsia="MS Mincho"/>
          <w:b/>
        </w:rPr>
        <w:t>claim their rights;</w:t>
      </w:r>
      <w:r w:rsidR="00164648">
        <w:rPr>
          <w:rFonts w:eastAsia="MS Mincho"/>
          <w:b/>
        </w:rPr>
        <w:t xml:space="preserve"> and</w:t>
      </w:r>
    </w:p>
    <w:p w:rsidR="00ED2AE1" w:rsidRDefault="00863B05" w:rsidP="00E20776">
      <w:pPr>
        <w:spacing w:after="120"/>
        <w:ind w:left="1134" w:right="1134" w:firstLine="567"/>
        <w:jc w:val="both"/>
        <w:rPr>
          <w:rFonts w:eastAsia="MS Mincho"/>
          <w:b/>
        </w:rPr>
      </w:pPr>
      <w:r>
        <w:rPr>
          <w:rFonts w:eastAsia="MS Mincho"/>
          <w:b/>
        </w:rPr>
        <w:t>(</w:t>
      </w:r>
      <w:r w:rsidR="00332327">
        <w:rPr>
          <w:rFonts w:eastAsia="MS Mincho"/>
          <w:b/>
        </w:rPr>
        <w:t>c)</w:t>
      </w:r>
      <w:r w:rsidR="00332327">
        <w:rPr>
          <w:rFonts w:eastAsia="MS Mincho"/>
          <w:b/>
        </w:rPr>
        <w:tab/>
      </w:r>
      <w:r w:rsidR="00ED2AE1" w:rsidRPr="00ED2AE1">
        <w:rPr>
          <w:rFonts w:eastAsia="MS Mincho"/>
          <w:b/>
        </w:rPr>
        <w:t>Take all appropriate measures to ensure that the Convention and the Committee’s general recommendations are made an integral part of the training for judges, lawyers, prosecutors, police and other law enforcement officers</w:t>
      </w:r>
      <w:r w:rsidR="00545574">
        <w:rPr>
          <w:rFonts w:eastAsia="MS Mincho"/>
          <w:b/>
        </w:rPr>
        <w:t>.</w:t>
      </w:r>
    </w:p>
    <w:p w:rsidR="007A2D65" w:rsidRPr="007F7591" w:rsidRDefault="007A2D65" w:rsidP="007A2D65">
      <w:pPr>
        <w:keepNext/>
        <w:keepLines/>
        <w:tabs>
          <w:tab w:val="right" w:pos="851"/>
        </w:tabs>
        <w:spacing w:before="240" w:after="120" w:line="240" w:lineRule="exact"/>
        <w:ind w:left="1134" w:right="1134" w:hanging="1134"/>
        <w:rPr>
          <w:b/>
          <w:lang w:eastAsia="en-GB"/>
        </w:rPr>
      </w:pPr>
      <w:r w:rsidRPr="007F7591">
        <w:rPr>
          <w:b/>
          <w:lang w:eastAsia="en-GB"/>
        </w:rPr>
        <w:tab/>
      </w:r>
      <w:r w:rsidRPr="007F7591">
        <w:rPr>
          <w:b/>
          <w:lang w:eastAsia="en-GB"/>
        </w:rPr>
        <w:tab/>
        <w:t>Legislative framework</w:t>
      </w:r>
    </w:p>
    <w:p w:rsidR="007A2D65" w:rsidRDefault="007A2D65" w:rsidP="007A2D65">
      <w:pPr>
        <w:spacing w:after="120"/>
        <w:ind w:left="1134" w:right="1134"/>
        <w:jc w:val="both"/>
      </w:pPr>
      <w:r>
        <w:t>14</w:t>
      </w:r>
      <w:r w:rsidRPr="007F7591">
        <w:t>.</w:t>
      </w:r>
      <w:r w:rsidRPr="007F7591">
        <w:tab/>
        <w:t>While</w:t>
      </w:r>
      <w:r w:rsidRPr="00F21B98">
        <w:t xml:space="preserve"> </w:t>
      </w:r>
      <w:r>
        <w:t>welcoming the establishment of the National Commission on Modernization of Legislation</w:t>
      </w:r>
      <w:r w:rsidRPr="006E20A8">
        <w:t xml:space="preserve"> </w:t>
      </w:r>
      <w:r>
        <w:t xml:space="preserve">in 2008, the Committee is deeply concerned about the long delay in finalizing the law reform that started in 2005. The Committee is particularly concerned </w:t>
      </w:r>
      <w:r w:rsidR="00EF5A30">
        <w:t xml:space="preserve">by </w:t>
      </w:r>
      <w:r>
        <w:t>the delay in finalizing the revised Penal Code and the adoption of discriminatory provisions in the recently adopted Code of Persons and Family.</w:t>
      </w:r>
    </w:p>
    <w:p w:rsidR="007F7591" w:rsidRPr="007F7591" w:rsidRDefault="002F6DD8" w:rsidP="00E20776">
      <w:pPr>
        <w:spacing w:after="120"/>
        <w:ind w:left="1134" w:right="1134"/>
        <w:jc w:val="both"/>
        <w:rPr>
          <w:b/>
          <w:lang w:val="en-US"/>
        </w:rPr>
      </w:pPr>
      <w:r>
        <w:rPr>
          <w:lang w:val="en-US"/>
        </w:rPr>
        <w:t>15</w:t>
      </w:r>
      <w:r w:rsidR="007F7591" w:rsidRPr="007F7591">
        <w:rPr>
          <w:lang w:val="en-US"/>
        </w:rPr>
        <w:t>.</w:t>
      </w:r>
      <w:r w:rsidR="007F7591" w:rsidRPr="007F7591">
        <w:rPr>
          <w:b/>
          <w:lang w:val="en-US"/>
        </w:rPr>
        <w:tab/>
        <w:t xml:space="preserve">The Committee </w:t>
      </w:r>
      <w:r w:rsidR="00917676">
        <w:rPr>
          <w:b/>
          <w:lang w:val="en-US"/>
        </w:rPr>
        <w:t xml:space="preserve">reiterates its previous recommendation that </w:t>
      </w:r>
      <w:r w:rsidR="007F7591" w:rsidRPr="007F7591">
        <w:rPr>
          <w:b/>
          <w:lang w:val="en-US"/>
        </w:rPr>
        <w:t>the State party:</w:t>
      </w:r>
    </w:p>
    <w:p w:rsidR="007A2D65" w:rsidRDefault="007A2D65" w:rsidP="00E20776">
      <w:pPr>
        <w:spacing w:after="120"/>
        <w:ind w:left="1134" w:right="1134" w:firstLine="567"/>
        <w:jc w:val="both"/>
        <w:rPr>
          <w:b/>
          <w:lang w:val="en-US"/>
        </w:rPr>
      </w:pPr>
      <w:r w:rsidRPr="007A2D65">
        <w:rPr>
          <w:b/>
          <w:lang w:val="en-US"/>
        </w:rPr>
        <w:t>(a)</w:t>
      </w:r>
      <w:r w:rsidRPr="007A2D65">
        <w:rPr>
          <w:b/>
          <w:lang w:val="en-US"/>
        </w:rPr>
        <w:tab/>
        <w:t xml:space="preserve">Accelerate the finalization and adoption, within a </w:t>
      </w:r>
      <w:r w:rsidR="003D1EF1">
        <w:rPr>
          <w:b/>
          <w:lang w:val="en-US"/>
        </w:rPr>
        <w:t>clear and precise time frame</w:t>
      </w:r>
      <w:r w:rsidRPr="007A2D65">
        <w:rPr>
          <w:b/>
          <w:lang w:val="en-US"/>
        </w:rPr>
        <w:t xml:space="preserve"> </w:t>
      </w:r>
      <w:r w:rsidR="003D1EF1">
        <w:rPr>
          <w:b/>
          <w:lang w:val="en-US"/>
        </w:rPr>
        <w:t>and without delay,</w:t>
      </w:r>
      <w:r w:rsidRPr="007A2D65">
        <w:rPr>
          <w:b/>
          <w:lang w:val="en-US"/>
        </w:rPr>
        <w:t xml:space="preserve"> of the law reform to bring domestic provisions into line with the Convention; and </w:t>
      </w:r>
    </w:p>
    <w:p w:rsidR="007F7591" w:rsidRDefault="00863B05" w:rsidP="00E20776">
      <w:pPr>
        <w:spacing w:after="120"/>
        <w:ind w:left="1134" w:right="1134" w:firstLine="567"/>
        <w:jc w:val="both"/>
        <w:rPr>
          <w:b/>
          <w:lang w:eastAsia="en-GB"/>
        </w:rPr>
      </w:pPr>
      <w:r>
        <w:rPr>
          <w:b/>
          <w:lang w:eastAsia="en-GB"/>
        </w:rPr>
        <w:t>(</w:t>
      </w:r>
      <w:r w:rsidR="007F7591" w:rsidRPr="007F7591">
        <w:rPr>
          <w:b/>
          <w:lang w:eastAsia="en-GB"/>
        </w:rPr>
        <w:t>b)</w:t>
      </w:r>
      <w:r w:rsidR="007F7591" w:rsidRPr="007F7591">
        <w:rPr>
          <w:b/>
          <w:lang w:eastAsia="en-GB"/>
        </w:rPr>
        <w:tab/>
        <w:t>Ensure that all discriminatory provisions are reviewed and repealed</w:t>
      </w:r>
      <w:r w:rsidR="00903513">
        <w:rPr>
          <w:b/>
          <w:lang w:eastAsia="en-GB"/>
        </w:rPr>
        <w:t xml:space="preserve">, including </w:t>
      </w:r>
      <w:r w:rsidR="00582AF8">
        <w:rPr>
          <w:b/>
          <w:lang w:eastAsia="en-GB"/>
        </w:rPr>
        <w:t xml:space="preserve">those </w:t>
      </w:r>
      <w:r w:rsidR="00903513">
        <w:rPr>
          <w:b/>
          <w:lang w:eastAsia="en-GB"/>
        </w:rPr>
        <w:t>in the Penal Code, th</w:t>
      </w:r>
      <w:r w:rsidR="00F4052E">
        <w:rPr>
          <w:b/>
          <w:lang w:eastAsia="en-GB"/>
        </w:rPr>
        <w:t>e Code of Persons and Family,</w:t>
      </w:r>
      <w:r w:rsidR="00903513">
        <w:rPr>
          <w:b/>
          <w:lang w:eastAsia="en-GB"/>
        </w:rPr>
        <w:t xml:space="preserve"> the Nationality Code</w:t>
      </w:r>
      <w:r w:rsidR="00F4052E">
        <w:rPr>
          <w:b/>
          <w:lang w:eastAsia="en-GB"/>
        </w:rPr>
        <w:t xml:space="preserve"> and the Code of Criminal Procedure</w:t>
      </w:r>
      <w:r w:rsidR="00903513">
        <w:rPr>
          <w:b/>
          <w:lang w:eastAsia="en-GB"/>
        </w:rPr>
        <w:t xml:space="preserve">, </w:t>
      </w:r>
      <w:r w:rsidR="007F7591" w:rsidRPr="007F7591">
        <w:rPr>
          <w:b/>
          <w:lang w:eastAsia="en-GB"/>
        </w:rPr>
        <w:t>in order to achieve de jure equality and enable de facto equality for women in compliance with the State party’s obligations under the Convention</w:t>
      </w:r>
      <w:r w:rsidR="00903513">
        <w:rPr>
          <w:b/>
          <w:lang w:eastAsia="en-GB"/>
        </w:rPr>
        <w:t>.</w:t>
      </w:r>
    </w:p>
    <w:p w:rsidR="007F7591" w:rsidRPr="007F7591" w:rsidRDefault="007F7591" w:rsidP="00E20776">
      <w:pPr>
        <w:keepNext/>
        <w:keepLines/>
        <w:tabs>
          <w:tab w:val="right" w:pos="851"/>
        </w:tabs>
        <w:spacing w:before="240" w:after="120" w:line="240" w:lineRule="exact"/>
        <w:ind w:left="1134" w:right="1134" w:hanging="1134"/>
        <w:rPr>
          <w:b/>
        </w:rPr>
      </w:pPr>
      <w:r w:rsidRPr="007F7591">
        <w:rPr>
          <w:b/>
        </w:rPr>
        <w:tab/>
      </w:r>
      <w:r w:rsidRPr="007F7591">
        <w:rPr>
          <w:b/>
        </w:rPr>
        <w:tab/>
        <w:t>National machinery for the advancement of women</w:t>
      </w:r>
    </w:p>
    <w:p w:rsidR="009564C6" w:rsidRPr="007F7591" w:rsidRDefault="002F6DD8" w:rsidP="00E20776">
      <w:pPr>
        <w:spacing w:after="120"/>
        <w:ind w:left="1134" w:right="1134"/>
        <w:jc w:val="both"/>
      </w:pPr>
      <w:r>
        <w:t>16.</w:t>
      </w:r>
      <w:r>
        <w:tab/>
      </w:r>
      <w:r w:rsidR="000B7771">
        <w:t>While welcoming the e</w:t>
      </w:r>
      <w:r w:rsidR="002C4D7A">
        <w:t xml:space="preserve">stablishment of </w:t>
      </w:r>
      <w:r w:rsidR="00B7390D">
        <w:t>the</w:t>
      </w:r>
      <w:r w:rsidR="002C4D7A">
        <w:t xml:space="preserve"> Mini</w:t>
      </w:r>
      <w:r w:rsidR="000B7771">
        <w:t xml:space="preserve">stry for the </w:t>
      </w:r>
      <w:r w:rsidR="00D20A6D">
        <w:t>P</w:t>
      </w:r>
      <w:r w:rsidR="000B7771">
        <w:t xml:space="preserve">romotion of </w:t>
      </w:r>
      <w:r w:rsidR="00D20A6D">
        <w:t>W</w:t>
      </w:r>
      <w:r w:rsidR="000B7771">
        <w:t>omen in May 2010,</w:t>
      </w:r>
      <w:r w:rsidR="00FE5469">
        <w:t xml:space="preserve"> </w:t>
      </w:r>
      <w:r w:rsidR="00AD6B25">
        <w:t xml:space="preserve">the adoption of </w:t>
      </w:r>
      <w:r w:rsidR="00397A85">
        <w:t>the</w:t>
      </w:r>
      <w:r w:rsidR="00857BF2">
        <w:t xml:space="preserve"> N</w:t>
      </w:r>
      <w:r w:rsidR="00AD6B25">
        <w:t xml:space="preserve">ational </w:t>
      </w:r>
      <w:r w:rsidR="00D20A6D">
        <w:t>P</w:t>
      </w:r>
      <w:r w:rsidR="00AD6B25">
        <w:t xml:space="preserve">olicy on </w:t>
      </w:r>
      <w:r w:rsidR="00D20A6D">
        <w:t>G</w:t>
      </w:r>
      <w:r w:rsidR="00AD6B25">
        <w:t xml:space="preserve">ender </w:t>
      </w:r>
      <w:r w:rsidR="00D20A6D">
        <w:t>E</w:t>
      </w:r>
      <w:r w:rsidR="00AD6B25">
        <w:t xml:space="preserve">quality and </w:t>
      </w:r>
      <w:r w:rsidR="00D20A6D">
        <w:t>E</w:t>
      </w:r>
      <w:r w:rsidR="00AD6B25">
        <w:t>quity in January 2011 and the establishment of</w:t>
      </w:r>
      <w:r w:rsidR="006C4888">
        <w:t xml:space="preserve"> gender focal point</w:t>
      </w:r>
      <w:r w:rsidR="000B7771">
        <w:t>s</w:t>
      </w:r>
      <w:r w:rsidR="006C4888">
        <w:t xml:space="preserve"> in </w:t>
      </w:r>
      <w:r w:rsidR="00857BF2">
        <w:t xml:space="preserve">some </w:t>
      </w:r>
      <w:r w:rsidR="006C4888">
        <w:t>ministries</w:t>
      </w:r>
      <w:r w:rsidR="000B7771">
        <w:t xml:space="preserve">, the Committee </w:t>
      </w:r>
      <w:r w:rsidR="00C82C13">
        <w:t>remains</w:t>
      </w:r>
      <w:r w:rsidR="000B7771">
        <w:t xml:space="preserve"> concerned about the very limited </w:t>
      </w:r>
      <w:r w:rsidR="00FE5469">
        <w:t>percentage of the national budget</w:t>
      </w:r>
      <w:r w:rsidR="000B7771">
        <w:t xml:space="preserve"> allocated to the Ministry for the </w:t>
      </w:r>
      <w:r w:rsidR="00397A85">
        <w:t>P</w:t>
      </w:r>
      <w:r w:rsidR="000B7771">
        <w:t xml:space="preserve">romotion of </w:t>
      </w:r>
      <w:r w:rsidR="00397A85">
        <w:t>W</w:t>
      </w:r>
      <w:r w:rsidR="000B7771">
        <w:t>omen,</w:t>
      </w:r>
      <w:r w:rsidR="00FE5469">
        <w:t xml:space="preserve"> </w:t>
      </w:r>
      <w:r w:rsidR="00857BF2">
        <w:t xml:space="preserve">the limited impact of the National </w:t>
      </w:r>
      <w:r w:rsidR="00D20A6D">
        <w:t>P</w:t>
      </w:r>
      <w:r w:rsidR="00857BF2">
        <w:t xml:space="preserve">olicy on </w:t>
      </w:r>
      <w:r w:rsidR="00D20A6D">
        <w:t>G</w:t>
      </w:r>
      <w:r w:rsidR="00857BF2">
        <w:t xml:space="preserve">ender </w:t>
      </w:r>
      <w:r w:rsidR="00D20A6D">
        <w:t>E</w:t>
      </w:r>
      <w:r w:rsidR="00857BF2">
        <w:t xml:space="preserve">quality and </w:t>
      </w:r>
      <w:r w:rsidR="00D20A6D">
        <w:t>E</w:t>
      </w:r>
      <w:r w:rsidR="00857BF2">
        <w:t>quity</w:t>
      </w:r>
      <w:r w:rsidR="00C82C13">
        <w:t>,</w:t>
      </w:r>
      <w:r w:rsidR="000B7771">
        <w:t xml:space="preserve"> </w:t>
      </w:r>
      <w:r w:rsidR="009564C6" w:rsidRPr="007F7591">
        <w:t>the lack of data</w:t>
      </w:r>
      <w:r w:rsidR="004237AC">
        <w:t xml:space="preserve"> disaggregated by sex</w:t>
      </w:r>
      <w:r w:rsidR="009564C6" w:rsidRPr="007F7591">
        <w:t xml:space="preserve"> necessary to assess the impact and effectiveness of policies and </w:t>
      </w:r>
      <w:r w:rsidR="009564C6">
        <w:t xml:space="preserve">the limited number of </w:t>
      </w:r>
      <w:r w:rsidR="009564C6" w:rsidRPr="007F7591">
        <w:t>programmes aimed at mainstreaming gender equality and enhancing women’s enjoyment of their human rights.</w:t>
      </w:r>
    </w:p>
    <w:p w:rsidR="00C00F1A" w:rsidRDefault="002F6DD8" w:rsidP="00E20776">
      <w:pPr>
        <w:spacing w:after="120"/>
        <w:ind w:left="1134" w:right="1134"/>
        <w:jc w:val="both"/>
        <w:rPr>
          <w:b/>
          <w:bCs/>
          <w:sz w:val="18"/>
          <w:szCs w:val="18"/>
          <w:lang w:eastAsia="en-GB"/>
        </w:rPr>
      </w:pPr>
      <w:r>
        <w:rPr>
          <w:lang w:val="en-US"/>
        </w:rPr>
        <w:t>17</w:t>
      </w:r>
      <w:r w:rsidR="007F7591" w:rsidRPr="007F7591">
        <w:rPr>
          <w:lang w:val="en-US"/>
        </w:rPr>
        <w:t>.</w:t>
      </w:r>
      <w:r w:rsidR="007F7591" w:rsidRPr="007F7591">
        <w:rPr>
          <w:b/>
          <w:lang w:val="en-US"/>
        </w:rPr>
        <w:tab/>
        <w:t xml:space="preserve">In accordance with its </w:t>
      </w:r>
      <w:r w:rsidR="007F7591" w:rsidRPr="00A05E25">
        <w:rPr>
          <w:b/>
          <w:lang w:val="en-US"/>
        </w:rPr>
        <w:t>general recommendation No. 6 (1988)</w:t>
      </w:r>
      <w:r w:rsidR="00A05E25">
        <w:rPr>
          <w:b/>
          <w:lang w:val="en-US"/>
        </w:rPr>
        <w:t xml:space="preserve"> on effective national machinery and publicity</w:t>
      </w:r>
      <w:r w:rsidR="007F7591" w:rsidRPr="007F7591">
        <w:rPr>
          <w:b/>
          <w:lang w:val="en-US"/>
        </w:rPr>
        <w:t xml:space="preserve"> and the guidance provided in the Beijing Platform for Action on the necessary conditions for the effective functioning of national mechanisms, the Committee recommends that the </w:t>
      </w:r>
      <w:r w:rsidR="00C00F1A">
        <w:rPr>
          <w:b/>
          <w:lang w:val="en-US"/>
        </w:rPr>
        <w:t>State party:</w:t>
      </w:r>
    </w:p>
    <w:p w:rsidR="00C00F1A" w:rsidRPr="008068B6" w:rsidRDefault="00863B05" w:rsidP="00E20776">
      <w:pPr>
        <w:spacing w:after="120"/>
        <w:ind w:left="1134" w:right="1134" w:firstLine="567"/>
        <w:jc w:val="both"/>
        <w:rPr>
          <w:b/>
          <w:bCs/>
          <w:sz w:val="18"/>
          <w:szCs w:val="18"/>
          <w:lang w:eastAsia="en-GB"/>
        </w:rPr>
      </w:pPr>
      <w:r>
        <w:rPr>
          <w:b/>
          <w:lang w:val="en-US"/>
        </w:rPr>
        <w:t>(</w:t>
      </w:r>
      <w:r w:rsidR="00A96838" w:rsidRPr="00A96838">
        <w:rPr>
          <w:b/>
          <w:lang w:val="en-US"/>
        </w:rPr>
        <w:t>a)</w:t>
      </w:r>
      <w:r w:rsidR="00744000">
        <w:rPr>
          <w:b/>
          <w:lang w:val="en-US"/>
        </w:rPr>
        <w:tab/>
      </w:r>
      <w:r w:rsidR="00A96838" w:rsidRPr="00A96838">
        <w:rPr>
          <w:b/>
          <w:lang w:val="en-US"/>
        </w:rPr>
        <w:t xml:space="preserve"> Raise awareness of decision</w:t>
      </w:r>
      <w:r w:rsidR="004B1817">
        <w:rPr>
          <w:b/>
          <w:lang w:val="en-US"/>
        </w:rPr>
        <w:t xml:space="preserve"> </w:t>
      </w:r>
      <w:r w:rsidR="00A96838" w:rsidRPr="00A96838">
        <w:rPr>
          <w:b/>
          <w:lang w:val="en-US"/>
        </w:rPr>
        <w:t>makers on the empowerment of women as a</w:t>
      </w:r>
      <w:r w:rsidR="00C00F1A">
        <w:rPr>
          <w:b/>
          <w:bCs/>
          <w:sz w:val="18"/>
          <w:szCs w:val="18"/>
          <w:lang w:eastAsia="en-GB"/>
        </w:rPr>
        <w:t xml:space="preserve"> </w:t>
      </w:r>
      <w:r w:rsidR="00A96838" w:rsidRPr="00A96838">
        <w:rPr>
          <w:b/>
          <w:lang w:val="en-US"/>
        </w:rPr>
        <w:t>mean to advance democracy, combat poverty and implement sustainable</w:t>
      </w:r>
      <w:r w:rsidR="00C00F1A">
        <w:rPr>
          <w:b/>
          <w:bCs/>
          <w:sz w:val="18"/>
          <w:szCs w:val="18"/>
          <w:lang w:eastAsia="en-GB"/>
        </w:rPr>
        <w:t xml:space="preserve"> </w:t>
      </w:r>
      <w:r w:rsidR="00A96838" w:rsidRPr="00A96838">
        <w:rPr>
          <w:b/>
          <w:lang w:val="en-US"/>
        </w:rPr>
        <w:t>development;</w:t>
      </w:r>
    </w:p>
    <w:p w:rsidR="00C00F1A" w:rsidRDefault="00863B05" w:rsidP="00E20776">
      <w:pPr>
        <w:spacing w:after="120"/>
        <w:ind w:left="1134" w:right="1134" w:firstLine="567"/>
        <w:jc w:val="both"/>
        <w:rPr>
          <w:b/>
          <w:lang w:val="en-US"/>
        </w:rPr>
      </w:pPr>
      <w:r>
        <w:rPr>
          <w:b/>
        </w:rPr>
        <w:t>(</w:t>
      </w:r>
      <w:r w:rsidR="00C00F1A">
        <w:rPr>
          <w:b/>
          <w:lang w:val="en-US"/>
        </w:rPr>
        <w:t>b)</w:t>
      </w:r>
      <w:r w:rsidR="00AB76A7">
        <w:rPr>
          <w:b/>
          <w:lang w:val="en-US"/>
        </w:rPr>
        <w:tab/>
      </w:r>
      <w:r w:rsidR="00C00F1A">
        <w:rPr>
          <w:b/>
          <w:lang w:val="en-US"/>
        </w:rPr>
        <w:t xml:space="preserve"> </w:t>
      </w:r>
      <w:r w:rsidR="00A96838">
        <w:rPr>
          <w:b/>
          <w:lang w:val="en-US"/>
        </w:rPr>
        <w:t>Significantly increase</w:t>
      </w:r>
      <w:r w:rsidR="00A96838" w:rsidRPr="00A96838">
        <w:rPr>
          <w:b/>
          <w:lang w:val="en-US"/>
        </w:rPr>
        <w:t xml:space="preserve"> the financial reso</w:t>
      </w:r>
      <w:r w:rsidR="00A96838">
        <w:rPr>
          <w:b/>
          <w:lang w:val="en-US"/>
        </w:rPr>
        <w:t xml:space="preserve">urces of the national machinery </w:t>
      </w:r>
      <w:r w:rsidR="00A96838" w:rsidRPr="00A96838">
        <w:rPr>
          <w:b/>
          <w:lang w:val="en-US"/>
        </w:rPr>
        <w:t>for the empowerment of women</w:t>
      </w:r>
      <w:r w:rsidR="00A96838">
        <w:rPr>
          <w:b/>
          <w:lang w:val="en-US"/>
        </w:rPr>
        <w:t xml:space="preserve"> at national and local levels</w:t>
      </w:r>
      <w:r w:rsidR="00A96838" w:rsidRPr="00A96838">
        <w:rPr>
          <w:b/>
          <w:lang w:val="en-US"/>
        </w:rPr>
        <w:t xml:space="preserve"> and alloca</w:t>
      </w:r>
      <w:r w:rsidR="00A96838">
        <w:rPr>
          <w:b/>
          <w:lang w:val="en-US"/>
        </w:rPr>
        <w:t xml:space="preserve">te a higher percentage of the </w:t>
      </w:r>
      <w:r w:rsidR="00A96838" w:rsidRPr="00A96838">
        <w:rPr>
          <w:b/>
          <w:lang w:val="en-US"/>
        </w:rPr>
        <w:t>national budget and the international funding to gender</w:t>
      </w:r>
      <w:r w:rsidR="00C73854">
        <w:rPr>
          <w:b/>
          <w:lang w:val="en-US"/>
        </w:rPr>
        <w:t xml:space="preserve"> equality</w:t>
      </w:r>
      <w:r w:rsidR="00A96838" w:rsidRPr="00A96838">
        <w:rPr>
          <w:b/>
          <w:lang w:val="en-US"/>
        </w:rPr>
        <w:t xml:space="preserve"> issues</w:t>
      </w:r>
      <w:r w:rsidR="00A96838">
        <w:rPr>
          <w:b/>
          <w:lang w:val="en-US"/>
        </w:rPr>
        <w:t>;</w:t>
      </w:r>
    </w:p>
    <w:p w:rsidR="00D1264E" w:rsidRDefault="00863B05" w:rsidP="00E20776">
      <w:pPr>
        <w:spacing w:after="120"/>
        <w:ind w:left="1134" w:right="1134" w:firstLine="567"/>
        <w:jc w:val="both"/>
        <w:rPr>
          <w:b/>
          <w:bCs/>
          <w:lang w:eastAsia="en-GB"/>
        </w:rPr>
      </w:pPr>
      <w:r>
        <w:rPr>
          <w:b/>
          <w:lang w:val="en-US"/>
        </w:rPr>
        <w:t>(</w:t>
      </w:r>
      <w:r w:rsidR="00DE04D8">
        <w:rPr>
          <w:b/>
          <w:lang w:val="en-US"/>
        </w:rPr>
        <w:t>c)</w:t>
      </w:r>
      <w:r w:rsidR="00AB76A7">
        <w:rPr>
          <w:b/>
          <w:lang w:val="en-US"/>
        </w:rPr>
        <w:tab/>
      </w:r>
      <w:r w:rsidR="00DE04D8">
        <w:rPr>
          <w:b/>
          <w:lang w:val="en-US"/>
        </w:rPr>
        <w:t xml:space="preserve"> </w:t>
      </w:r>
      <w:r w:rsidR="00A96838">
        <w:rPr>
          <w:b/>
          <w:bCs/>
          <w:lang w:eastAsia="en-GB"/>
        </w:rPr>
        <w:t>Provide</w:t>
      </w:r>
      <w:r w:rsidR="00947647">
        <w:rPr>
          <w:b/>
          <w:bCs/>
          <w:lang w:eastAsia="en-GB"/>
        </w:rPr>
        <w:t xml:space="preserve"> the national machinery for the advancement of women</w:t>
      </w:r>
      <w:r w:rsidR="00A96838">
        <w:rPr>
          <w:b/>
          <w:bCs/>
          <w:lang w:eastAsia="en-GB"/>
        </w:rPr>
        <w:t xml:space="preserve"> with the necessary human and technical resources for its effective functioning in all areas of </w:t>
      </w:r>
      <w:r w:rsidR="00A96838" w:rsidRPr="00181833">
        <w:rPr>
          <w:b/>
          <w:bCs/>
          <w:lang w:eastAsia="en-GB"/>
        </w:rPr>
        <w:t>women</w:t>
      </w:r>
      <w:r w:rsidR="00181833">
        <w:rPr>
          <w:b/>
          <w:bCs/>
          <w:lang w:eastAsia="en-GB"/>
        </w:rPr>
        <w:t>’s</w:t>
      </w:r>
      <w:r w:rsidR="00A96838" w:rsidRPr="00181833">
        <w:rPr>
          <w:b/>
          <w:bCs/>
          <w:lang w:eastAsia="en-GB"/>
        </w:rPr>
        <w:t xml:space="preserve"> empowerment</w:t>
      </w:r>
      <w:r w:rsidR="00A96838">
        <w:rPr>
          <w:b/>
          <w:bCs/>
          <w:lang w:eastAsia="en-GB"/>
        </w:rPr>
        <w:t>; this should, in particular, include technical capacity-building activities and capacity for enhanced</w:t>
      </w:r>
      <w:r w:rsidR="00D1264E">
        <w:rPr>
          <w:b/>
          <w:bCs/>
          <w:lang w:eastAsia="en-GB"/>
        </w:rPr>
        <w:t xml:space="preserve"> cooperation with civil society;</w:t>
      </w:r>
    </w:p>
    <w:p w:rsidR="00DE04D8" w:rsidRPr="007F7591" w:rsidRDefault="00863B05" w:rsidP="00E20776">
      <w:pPr>
        <w:spacing w:after="120"/>
        <w:ind w:left="1134" w:right="1134" w:firstLine="567"/>
        <w:jc w:val="both"/>
        <w:rPr>
          <w:b/>
          <w:lang w:val="en-US"/>
        </w:rPr>
      </w:pPr>
      <w:r>
        <w:rPr>
          <w:b/>
          <w:bCs/>
          <w:lang w:eastAsia="en-GB"/>
        </w:rPr>
        <w:t>(</w:t>
      </w:r>
      <w:r w:rsidR="00683169">
        <w:rPr>
          <w:b/>
          <w:bCs/>
          <w:lang w:eastAsia="en-GB"/>
        </w:rPr>
        <w:t>d)</w:t>
      </w:r>
      <w:r w:rsidR="00AB76A7">
        <w:rPr>
          <w:b/>
          <w:bCs/>
          <w:lang w:eastAsia="en-GB"/>
        </w:rPr>
        <w:tab/>
      </w:r>
      <w:r w:rsidR="00D1264E">
        <w:rPr>
          <w:b/>
          <w:bCs/>
          <w:lang w:eastAsia="en-GB"/>
        </w:rPr>
        <w:t>Incorporate a result</w:t>
      </w:r>
      <w:r w:rsidR="004B1817">
        <w:rPr>
          <w:b/>
          <w:bCs/>
          <w:lang w:eastAsia="en-GB"/>
        </w:rPr>
        <w:t>s</w:t>
      </w:r>
      <w:r w:rsidR="00D1264E">
        <w:rPr>
          <w:b/>
          <w:bCs/>
          <w:lang w:eastAsia="en-GB"/>
        </w:rPr>
        <w:t>-oriented approach, including specific indicators and</w:t>
      </w:r>
      <w:r w:rsidR="00D1264E">
        <w:rPr>
          <w:b/>
          <w:lang w:val="en-US"/>
        </w:rPr>
        <w:t xml:space="preserve"> </w:t>
      </w:r>
      <w:r w:rsidR="00D1264E">
        <w:rPr>
          <w:b/>
          <w:bCs/>
          <w:lang w:eastAsia="en-GB"/>
        </w:rPr>
        <w:t>targets, in</w:t>
      </w:r>
      <w:r w:rsidR="004B1817">
        <w:rPr>
          <w:b/>
          <w:bCs/>
          <w:lang w:eastAsia="en-GB"/>
        </w:rPr>
        <w:t>to</w:t>
      </w:r>
      <w:r w:rsidR="00D1264E">
        <w:rPr>
          <w:b/>
          <w:bCs/>
          <w:lang w:eastAsia="en-GB"/>
        </w:rPr>
        <w:t xml:space="preserve"> the </w:t>
      </w:r>
      <w:r w:rsidR="004B1817" w:rsidRPr="00181833">
        <w:rPr>
          <w:b/>
          <w:bCs/>
          <w:lang w:eastAsia="en-GB"/>
        </w:rPr>
        <w:t>N</w:t>
      </w:r>
      <w:r w:rsidR="00D1264E" w:rsidRPr="00181833">
        <w:rPr>
          <w:b/>
          <w:bCs/>
          <w:lang w:eastAsia="en-GB"/>
        </w:rPr>
        <w:t xml:space="preserve">ational </w:t>
      </w:r>
      <w:r w:rsidR="004B1817" w:rsidRPr="00181833">
        <w:rPr>
          <w:b/>
          <w:bCs/>
          <w:lang w:eastAsia="en-GB"/>
        </w:rPr>
        <w:t>P</w:t>
      </w:r>
      <w:r w:rsidR="00D1264E" w:rsidRPr="00181833">
        <w:rPr>
          <w:b/>
          <w:bCs/>
          <w:lang w:eastAsia="en-GB"/>
        </w:rPr>
        <w:t xml:space="preserve">olicy on </w:t>
      </w:r>
      <w:r w:rsidR="004B1817" w:rsidRPr="00181833">
        <w:rPr>
          <w:b/>
          <w:bCs/>
          <w:lang w:eastAsia="en-GB"/>
        </w:rPr>
        <w:t>G</w:t>
      </w:r>
      <w:r w:rsidR="00D1264E" w:rsidRPr="00181833">
        <w:rPr>
          <w:b/>
          <w:bCs/>
          <w:lang w:eastAsia="en-GB"/>
        </w:rPr>
        <w:t xml:space="preserve">ender </w:t>
      </w:r>
      <w:r w:rsidR="004B1817" w:rsidRPr="00181833">
        <w:rPr>
          <w:b/>
          <w:bCs/>
          <w:lang w:eastAsia="en-GB"/>
        </w:rPr>
        <w:t>E</w:t>
      </w:r>
      <w:r w:rsidR="00D1264E" w:rsidRPr="00181833">
        <w:rPr>
          <w:b/>
          <w:bCs/>
          <w:lang w:eastAsia="en-GB"/>
        </w:rPr>
        <w:t xml:space="preserve">quality and </w:t>
      </w:r>
      <w:r w:rsidR="004B1817" w:rsidRPr="00181833">
        <w:rPr>
          <w:b/>
          <w:bCs/>
          <w:lang w:eastAsia="en-GB"/>
        </w:rPr>
        <w:t>E</w:t>
      </w:r>
      <w:r w:rsidR="00D1264E" w:rsidRPr="00181833">
        <w:rPr>
          <w:b/>
          <w:bCs/>
          <w:lang w:eastAsia="en-GB"/>
        </w:rPr>
        <w:t>quity</w:t>
      </w:r>
      <w:r w:rsidR="00D1264E" w:rsidRPr="00D1264E">
        <w:rPr>
          <w:b/>
          <w:bCs/>
          <w:lang w:eastAsia="en-GB"/>
        </w:rPr>
        <w:t xml:space="preserve"> </w:t>
      </w:r>
      <w:r w:rsidR="00D1264E">
        <w:rPr>
          <w:b/>
          <w:bCs/>
          <w:lang w:eastAsia="en-GB"/>
        </w:rPr>
        <w:t xml:space="preserve">and develop a strategy to </w:t>
      </w:r>
      <w:r w:rsidR="004B1817">
        <w:rPr>
          <w:b/>
          <w:bCs/>
          <w:lang w:eastAsia="en-GB"/>
        </w:rPr>
        <w:t xml:space="preserve">involve </w:t>
      </w:r>
      <w:r w:rsidR="00D1264E">
        <w:rPr>
          <w:b/>
          <w:bCs/>
          <w:lang w:eastAsia="en-GB"/>
        </w:rPr>
        <w:t>women in development with a result</w:t>
      </w:r>
      <w:r w:rsidR="004B1817">
        <w:rPr>
          <w:b/>
          <w:bCs/>
          <w:lang w:eastAsia="en-GB"/>
        </w:rPr>
        <w:t>s</w:t>
      </w:r>
      <w:r w:rsidR="00D1264E">
        <w:rPr>
          <w:b/>
          <w:bCs/>
          <w:lang w:eastAsia="en-GB"/>
        </w:rPr>
        <w:t>-oriented</w:t>
      </w:r>
      <w:r w:rsidR="00D1264E">
        <w:rPr>
          <w:b/>
          <w:lang w:val="en-US"/>
        </w:rPr>
        <w:t xml:space="preserve"> </w:t>
      </w:r>
      <w:r w:rsidR="00D1264E">
        <w:rPr>
          <w:b/>
          <w:bCs/>
          <w:lang w:eastAsia="en-GB"/>
        </w:rPr>
        <w:t>approach; and</w:t>
      </w:r>
      <w:r w:rsidR="007F7591" w:rsidRPr="007F7591">
        <w:rPr>
          <w:b/>
          <w:lang w:val="en-US"/>
        </w:rPr>
        <w:t xml:space="preserve"> </w:t>
      </w:r>
    </w:p>
    <w:p w:rsidR="00C00F1A" w:rsidRPr="008068B6" w:rsidRDefault="00863B05" w:rsidP="00E20776">
      <w:pPr>
        <w:spacing w:after="120"/>
        <w:ind w:left="1134" w:right="1134" w:firstLine="567"/>
        <w:jc w:val="both"/>
        <w:rPr>
          <w:b/>
          <w:bCs/>
          <w:lang w:eastAsia="en-GB"/>
        </w:rPr>
      </w:pPr>
      <w:r>
        <w:rPr>
          <w:b/>
          <w:bCs/>
          <w:lang w:val="en-US" w:eastAsia="en-GB"/>
        </w:rPr>
        <w:t>(</w:t>
      </w:r>
      <w:r w:rsidR="00842065">
        <w:rPr>
          <w:b/>
          <w:bCs/>
          <w:lang w:eastAsia="en-GB"/>
        </w:rPr>
        <w:t>e</w:t>
      </w:r>
      <w:r w:rsidR="00683169">
        <w:rPr>
          <w:b/>
          <w:bCs/>
          <w:lang w:eastAsia="en-GB"/>
        </w:rPr>
        <w:t>)</w:t>
      </w:r>
      <w:r w:rsidR="000C21AE">
        <w:rPr>
          <w:b/>
          <w:bCs/>
          <w:lang w:eastAsia="en-GB"/>
        </w:rPr>
        <w:tab/>
      </w:r>
      <w:r w:rsidR="00C00F1A">
        <w:rPr>
          <w:b/>
          <w:bCs/>
          <w:lang w:eastAsia="en-GB"/>
        </w:rPr>
        <w:t>Develop a comprehensive gender</w:t>
      </w:r>
      <w:r w:rsidR="004B1817">
        <w:rPr>
          <w:b/>
          <w:bCs/>
          <w:lang w:eastAsia="en-GB"/>
        </w:rPr>
        <w:t>-</w:t>
      </w:r>
      <w:r w:rsidR="00C00F1A">
        <w:rPr>
          <w:b/>
          <w:bCs/>
          <w:lang w:eastAsia="en-GB"/>
        </w:rPr>
        <w:t>indicator system to improve the</w:t>
      </w:r>
      <w:r w:rsidR="00DE04D8">
        <w:rPr>
          <w:b/>
          <w:bCs/>
          <w:lang w:eastAsia="en-GB"/>
        </w:rPr>
        <w:t xml:space="preserve"> </w:t>
      </w:r>
      <w:r w:rsidR="00C00F1A">
        <w:rPr>
          <w:b/>
          <w:bCs/>
          <w:lang w:eastAsia="en-GB"/>
        </w:rPr>
        <w:t>collection of data</w:t>
      </w:r>
      <w:r w:rsidR="004B1817">
        <w:rPr>
          <w:b/>
          <w:bCs/>
          <w:lang w:eastAsia="en-GB"/>
        </w:rPr>
        <w:t xml:space="preserve"> disaggregated by sex</w:t>
      </w:r>
      <w:r w:rsidR="00C00F1A">
        <w:rPr>
          <w:b/>
          <w:bCs/>
          <w:lang w:eastAsia="en-GB"/>
        </w:rPr>
        <w:t xml:space="preserve"> necessary to assess the impact and effectiveness of</w:t>
      </w:r>
      <w:r w:rsidR="00DE04D8">
        <w:rPr>
          <w:b/>
          <w:bCs/>
          <w:lang w:eastAsia="en-GB"/>
        </w:rPr>
        <w:t xml:space="preserve"> </w:t>
      </w:r>
      <w:r w:rsidR="00C00F1A">
        <w:rPr>
          <w:b/>
          <w:bCs/>
          <w:lang w:eastAsia="en-GB"/>
        </w:rPr>
        <w:t>policies and programmes aimed at mainstreaming gender equality and enhancing</w:t>
      </w:r>
      <w:r w:rsidR="00DE04D8">
        <w:rPr>
          <w:b/>
          <w:bCs/>
          <w:lang w:eastAsia="en-GB"/>
        </w:rPr>
        <w:t xml:space="preserve"> </w:t>
      </w:r>
      <w:r w:rsidR="00C00F1A">
        <w:rPr>
          <w:b/>
          <w:bCs/>
          <w:lang w:eastAsia="en-GB"/>
        </w:rPr>
        <w:t>women’s enjoyment of their human rights. In this regard, the Committee draws the</w:t>
      </w:r>
      <w:r w:rsidR="00DE04D8">
        <w:rPr>
          <w:b/>
          <w:bCs/>
          <w:lang w:eastAsia="en-GB"/>
        </w:rPr>
        <w:t xml:space="preserve"> </w:t>
      </w:r>
      <w:r w:rsidR="00C00F1A">
        <w:rPr>
          <w:b/>
          <w:bCs/>
          <w:lang w:eastAsia="en-GB"/>
        </w:rPr>
        <w:t xml:space="preserve">State party’s attention to the Committee’s </w:t>
      </w:r>
      <w:r w:rsidR="00C00F1A" w:rsidRPr="00A05E25">
        <w:rPr>
          <w:b/>
          <w:bCs/>
          <w:lang w:eastAsia="en-GB"/>
        </w:rPr>
        <w:t>general recommendation No. 9 (1989) on</w:t>
      </w:r>
      <w:r w:rsidR="00DE04D8" w:rsidRPr="00A05E25">
        <w:rPr>
          <w:b/>
          <w:bCs/>
          <w:lang w:eastAsia="en-GB"/>
        </w:rPr>
        <w:t xml:space="preserve"> </w:t>
      </w:r>
      <w:r w:rsidR="00C00F1A" w:rsidRPr="00A05E25">
        <w:rPr>
          <w:b/>
          <w:bCs/>
          <w:lang w:eastAsia="en-GB"/>
        </w:rPr>
        <w:t>statistical data concerning the situation of women</w:t>
      </w:r>
      <w:r w:rsidR="00C00F1A">
        <w:rPr>
          <w:b/>
          <w:bCs/>
          <w:lang w:eastAsia="en-GB"/>
        </w:rPr>
        <w:t xml:space="preserve"> and encourages the State party to</w:t>
      </w:r>
      <w:r w:rsidR="00DE04D8">
        <w:rPr>
          <w:b/>
          <w:bCs/>
          <w:lang w:eastAsia="en-GB"/>
        </w:rPr>
        <w:t xml:space="preserve"> </w:t>
      </w:r>
      <w:r w:rsidR="00C00F1A">
        <w:rPr>
          <w:b/>
          <w:bCs/>
          <w:lang w:eastAsia="en-GB"/>
        </w:rPr>
        <w:t>seek technical assistance from relevant United Nations agencies and enhance its</w:t>
      </w:r>
      <w:r w:rsidR="00DE04D8">
        <w:rPr>
          <w:b/>
          <w:bCs/>
          <w:lang w:eastAsia="en-GB"/>
        </w:rPr>
        <w:t xml:space="preserve"> </w:t>
      </w:r>
      <w:r w:rsidR="00C00F1A">
        <w:rPr>
          <w:b/>
          <w:bCs/>
          <w:lang w:eastAsia="en-GB"/>
        </w:rPr>
        <w:t>collaboration with women’s associations on the ground that could assist</w:t>
      </w:r>
      <w:r w:rsidR="00DE04D8">
        <w:rPr>
          <w:b/>
          <w:bCs/>
          <w:lang w:eastAsia="en-GB"/>
        </w:rPr>
        <w:t xml:space="preserve"> in securing </w:t>
      </w:r>
      <w:r w:rsidR="00C00F1A">
        <w:rPr>
          <w:b/>
          <w:bCs/>
          <w:lang w:eastAsia="en-GB"/>
        </w:rPr>
        <w:t>the collection of accurate data.</w:t>
      </w:r>
    </w:p>
    <w:p w:rsidR="007F7591" w:rsidRDefault="007F7591" w:rsidP="00E20776">
      <w:pPr>
        <w:keepNext/>
        <w:keepLines/>
        <w:tabs>
          <w:tab w:val="right" w:pos="851"/>
        </w:tabs>
        <w:spacing w:before="240" w:after="120" w:line="240" w:lineRule="exact"/>
        <w:ind w:left="1134" w:right="1134" w:hanging="1134"/>
        <w:rPr>
          <w:b/>
        </w:rPr>
      </w:pPr>
      <w:r w:rsidRPr="007F7591">
        <w:rPr>
          <w:b/>
        </w:rPr>
        <w:tab/>
      </w:r>
      <w:r w:rsidRPr="007F7591">
        <w:rPr>
          <w:b/>
        </w:rPr>
        <w:tab/>
        <w:t xml:space="preserve">Temporary </w:t>
      </w:r>
      <w:r w:rsidR="009020C3">
        <w:rPr>
          <w:b/>
        </w:rPr>
        <w:t>s</w:t>
      </w:r>
      <w:r w:rsidRPr="007F7591">
        <w:rPr>
          <w:b/>
        </w:rPr>
        <w:t xml:space="preserve">pecial </w:t>
      </w:r>
      <w:r w:rsidR="009020C3">
        <w:rPr>
          <w:b/>
        </w:rPr>
        <w:t>m</w:t>
      </w:r>
      <w:r w:rsidRPr="007F7591">
        <w:rPr>
          <w:b/>
        </w:rPr>
        <w:t xml:space="preserve">easures </w:t>
      </w:r>
    </w:p>
    <w:p w:rsidR="007F7591" w:rsidRPr="00881390" w:rsidRDefault="002F6DD8" w:rsidP="00881390">
      <w:pPr>
        <w:suppressAutoHyphens w:val="0"/>
        <w:autoSpaceDE w:val="0"/>
        <w:autoSpaceDN w:val="0"/>
        <w:adjustRightInd w:val="0"/>
        <w:spacing w:after="120" w:line="240" w:lineRule="auto"/>
        <w:ind w:left="1134" w:right="1134"/>
        <w:jc w:val="both"/>
      </w:pPr>
      <w:r>
        <w:rPr>
          <w:bCs/>
          <w:lang w:eastAsia="en-GB"/>
        </w:rPr>
        <w:t>18</w:t>
      </w:r>
      <w:r w:rsidR="007F7591" w:rsidRPr="007F7591">
        <w:rPr>
          <w:bCs/>
          <w:lang w:eastAsia="en-GB"/>
        </w:rPr>
        <w:t>.</w:t>
      </w:r>
      <w:r w:rsidR="001F65FB">
        <w:rPr>
          <w:bCs/>
          <w:lang w:eastAsia="en-GB"/>
        </w:rPr>
        <w:tab/>
      </w:r>
      <w:r w:rsidR="006C6B7F">
        <w:rPr>
          <w:bCs/>
          <w:lang w:eastAsia="en-GB"/>
        </w:rPr>
        <w:t>While welcoming the</w:t>
      </w:r>
      <w:r w:rsidR="006C6B7F">
        <w:t xml:space="preserve"> reduction of </w:t>
      </w:r>
      <w:r w:rsidR="00CB54FC">
        <w:t>scholarship</w:t>
      </w:r>
      <w:r w:rsidR="006C6B7F">
        <w:t xml:space="preserve"> fees for girls in secondary education</w:t>
      </w:r>
      <w:r w:rsidR="005A3299">
        <w:t xml:space="preserve"> and the </w:t>
      </w:r>
      <w:r w:rsidR="00735CAE">
        <w:t xml:space="preserve">draft </w:t>
      </w:r>
      <w:r w:rsidR="005A3299">
        <w:t xml:space="preserve">law </w:t>
      </w:r>
      <w:r w:rsidR="00735CAE">
        <w:t>establishing</w:t>
      </w:r>
      <w:r w:rsidR="005A3299">
        <w:t xml:space="preserve"> a</w:t>
      </w:r>
      <w:r w:rsidR="008A10D9">
        <w:t xml:space="preserve"> </w:t>
      </w:r>
      <w:r w:rsidR="00115130" w:rsidRPr="00683169">
        <w:rPr>
          <w:lang w:val="en-US"/>
        </w:rPr>
        <w:t>30</w:t>
      </w:r>
      <w:r w:rsidR="008B475C">
        <w:rPr>
          <w:lang w:val="en-US"/>
        </w:rPr>
        <w:t>-</w:t>
      </w:r>
      <w:r w:rsidR="00115130" w:rsidRPr="00683169">
        <w:rPr>
          <w:lang w:val="en-US"/>
        </w:rPr>
        <w:t>per</w:t>
      </w:r>
      <w:r w:rsidR="008B475C">
        <w:rPr>
          <w:lang w:val="en-US"/>
        </w:rPr>
        <w:t>-</w:t>
      </w:r>
      <w:r w:rsidR="00115130" w:rsidRPr="00683169">
        <w:rPr>
          <w:lang w:val="en-US"/>
        </w:rPr>
        <w:t>cent</w:t>
      </w:r>
      <w:r w:rsidR="00115130">
        <w:t xml:space="preserve"> </w:t>
      </w:r>
      <w:r w:rsidR="00683169">
        <w:t xml:space="preserve">quota </w:t>
      </w:r>
      <w:r w:rsidR="008B475C">
        <w:t>for</w:t>
      </w:r>
      <w:r w:rsidR="00881390">
        <w:t xml:space="preserve"> the number of</w:t>
      </w:r>
      <w:r w:rsidR="008B475C">
        <w:t xml:space="preserve"> </w:t>
      </w:r>
      <w:r w:rsidR="005A3299">
        <w:t>women in the National Assembly and within the public</w:t>
      </w:r>
      <w:r w:rsidR="00B7660F">
        <w:t xml:space="preserve"> administration</w:t>
      </w:r>
      <w:r w:rsidR="005A3299">
        <w:t>,</w:t>
      </w:r>
      <w:r w:rsidR="006C6B7F">
        <w:t xml:space="preserve"> the Committee is concerned</w:t>
      </w:r>
      <w:r w:rsidR="007F7591" w:rsidRPr="007F7591">
        <w:rPr>
          <w:bCs/>
          <w:lang w:eastAsia="en-GB"/>
        </w:rPr>
        <w:t xml:space="preserve"> that no</w:t>
      </w:r>
      <w:r w:rsidR="006C6B7F">
        <w:rPr>
          <w:bCs/>
          <w:lang w:eastAsia="en-GB"/>
        </w:rPr>
        <w:t xml:space="preserve"> other</w:t>
      </w:r>
      <w:r w:rsidR="007F7591" w:rsidRPr="007F7591">
        <w:rPr>
          <w:bCs/>
          <w:lang w:eastAsia="en-GB"/>
        </w:rPr>
        <w:t xml:space="preserve"> temporary special measures </w:t>
      </w:r>
      <w:r w:rsidR="00881390">
        <w:rPr>
          <w:bCs/>
          <w:lang w:eastAsia="en-GB"/>
        </w:rPr>
        <w:t>have been</w:t>
      </w:r>
      <w:r w:rsidR="00881390" w:rsidRPr="007F7591">
        <w:rPr>
          <w:bCs/>
          <w:lang w:eastAsia="en-GB"/>
        </w:rPr>
        <w:t xml:space="preserve"> </w:t>
      </w:r>
      <w:r w:rsidR="007F7591" w:rsidRPr="007F7591">
        <w:rPr>
          <w:bCs/>
          <w:lang w:eastAsia="en-GB"/>
        </w:rPr>
        <w:t>or are planned to be applied as a necessary strategy to accelerate the achievement of substantive equality between women and men in areas where women</w:t>
      </w:r>
      <w:r w:rsidR="00735CAE">
        <w:rPr>
          <w:bCs/>
          <w:lang w:eastAsia="en-GB"/>
        </w:rPr>
        <w:t xml:space="preserve"> </w:t>
      </w:r>
      <w:r w:rsidR="007F7591" w:rsidRPr="007F7591">
        <w:rPr>
          <w:bCs/>
          <w:lang w:eastAsia="en-GB"/>
        </w:rPr>
        <w:t>are underrepresented or disadvantaged.</w:t>
      </w:r>
    </w:p>
    <w:p w:rsidR="007F7591" w:rsidRPr="007F7591" w:rsidRDefault="002F6DD8" w:rsidP="00E20776">
      <w:pPr>
        <w:suppressAutoHyphens w:val="0"/>
        <w:autoSpaceDE w:val="0"/>
        <w:autoSpaceDN w:val="0"/>
        <w:adjustRightInd w:val="0"/>
        <w:spacing w:after="120" w:line="240" w:lineRule="auto"/>
        <w:ind w:left="1134" w:right="1134"/>
        <w:jc w:val="both"/>
        <w:rPr>
          <w:b/>
          <w:bCs/>
          <w:lang w:eastAsia="en-GB"/>
        </w:rPr>
      </w:pPr>
      <w:r>
        <w:rPr>
          <w:bCs/>
          <w:lang w:eastAsia="en-GB"/>
        </w:rPr>
        <w:t>19</w:t>
      </w:r>
      <w:r w:rsidR="007F7591" w:rsidRPr="007F7591">
        <w:rPr>
          <w:bCs/>
          <w:lang w:eastAsia="en-GB"/>
        </w:rPr>
        <w:t>.</w:t>
      </w:r>
      <w:r w:rsidR="007F7591" w:rsidRPr="007F7591">
        <w:rPr>
          <w:b/>
          <w:bCs/>
          <w:lang w:eastAsia="en-GB"/>
        </w:rPr>
        <w:tab/>
        <w:t xml:space="preserve">The Committee encourages the State party to use temporary special measures, in accordance with article 4, paragraph 1, of the Convention, as interpreted in the Committee’s </w:t>
      </w:r>
      <w:r w:rsidR="007F7591" w:rsidRPr="00A05E25">
        <w:rPr>
          <w:b/>
          <w:bCs/>
          <w:lang w:eastAsia="en-GB"/>
        </w:rPr>
        <w:t>general recommendation No. 25</w:t>
      </w:r>
      <w:r w:rsidR="00E1290F" w:rsidRPr="00A05E25">
        <w:t xml:space="preserve"> </w:t>
      </w:r>
      <w:r w:rsidR="00E1290F" w:rsidRPr="00A05E25">
        <w:rPr>
          <w:b/>
          <w:bCs/>
          <w:lang w:eastAsia="en-GB"/>
        </w:rPr>
        <w:t>(2004) on temporary special measures</w:t>
      </w:r>
      <w:r w:rsidR="007F7591" w:rsidRPr="007F7591">
        <w:rPr>
          <w:b/>
          <w:bCs/>
          <w:lang w:eastAsia="en-GB"/>
        </w:rPr>
        <w:t>, in all areas covered by the Convention, where women are underrepresented or disadvantaged. To that end, it recommends that the State party:</w:t>
      </w:r>
    </w:p>
    <w:p w:rsidR="007F7591" w:rsidRPr="007F7591" w:rsidRDefault="00863B05" w:rsidP="00E20776">
      <w:pPr>
        <w:suppressAutoHyphens w:val="0"/>
        <w:autoSpaceDE w:val="0"/>
        <w:autoSpaceDN w:val="0"/>
        <w:adjustRightInd w:val="0"/>
        <w:spacing w:after="120" w:line="240" w:lineRule="auto"/>
        <w:ind w:left="1134" w:right="1134" w:firstLine="567"/>
        <w:jc w:val="both"/>
        <w:rPr>
          <w:b/>
          <w:bCs/>
          <w:lang w:eastAsia="en-GB"/>
        </w:rPr>
      </w:pPr>
      <w:r>
        <w:rPr>
          <w:b/>
          <w:bCs/>
          <w:lang w:eastAsia="en-GB"/>
        </w:rPr>
        <w:t>(</w:t>
      </w:r>
      <w:r w:rsidR="007F7591" w:rsidRPr="007F7591">
        <w:rPr>
          <w:b/>
          <w:bCs/>
          <w:lang w:eastAsia="en-GB"/>
        </w:rPr>
        <w:t>a)</w:t>
      </w:r>
      <w:r w:rsidR="007F7591" w:rsidRPr="007F7591">
        <w:rPr>
          <w:b/>
          <w:bCs/>
          <w:lang w:eastAsia="en-GB"/>
        </w:rPr>
        <w:tab/>
        <w:t>Set time-bound targets and allocate sufficient resources for the implementation of temporary special measures in various forms, such as outreach and support programmes, quotas and other proactive and result</w:t>
      </w:r>
      <w:r w:rsidR="00D47BCE">
        <w:rPr>
          <w:b/>
          <w:bCs/>
          <w:lang w:eastAsia="en-GB"/>
        </w:rPr>
        <w:t>s</w:t>
      </w:r>
      <w:r w:rsidR="007F7591" w:rsidRPr="007F7591">
        <w:rPr>
          <w:b/>
          <w:bCs/>
          <w:lang w:eastAsia="en-GB"/>
        </w:rPr>
        <w:t>-oriented measures aimed at achieving substantive equality of women and men in all areas, and encourage their use both in public and private sectors;</w:t>
      </w:r>
      <w:r w:rsidR="00780750">
        <w:rPr>
          <w:b/>
          <w:bCs/>
          <w:lang w:eastAsia="en-GB"/>
        </w:rPr>
        <w:t xml:space="preserve"> and</w:t>
      </w:r>
    </w:p>
    <w:p w:rsidR="007F7591" w:rsidRPr="007F7591" w:rsidRDefault="00863B05" w:rsidP="00E20776">
      <w:pPr>
        <w:suppressAutoHyphens w:val="0"/>
        <w:autoSpaceDE w:val="0"/>
        <w:autoSpaceDN w:val="0"/>
        <w:adjustRightInd w:val="0"/>
        <w:spacing w:after="120" w:line="240" w:lineRule="auto"/>
        <w:ind w:left="1134" w:right="1134" w:firstLine="567"/>
        <w:jc w:val="both"/>
        <w:rPr>
          <w:b/>
          <w:bCs/>
          <w:lang w:eastAsia="en-GB"/>
        </w:rPr>
      </w:pPr>
      <w:r>
        <w:rPr>
          <w:b/>
          <w:bCs/>
          <w:lang w:eastAsia="en-GB"/>
        </w:rPr>
        <w:t>(</w:t>
      </w:r>
      <w:r w:rsidR="007F7591" w:rsidRPr="007F7591">
        <w:rPr>
          <w:b/>
          <w:bCs/>
          <w:lang w:eastAsia="en-GB"/>
        </w:rPr>
        <w:t>b)</w:t>
      </w:r>
      <w:r w:rsidR="007F7591" w:rsidRPr="007F7591">
        <w:rPr>
          <w:b/>
          <w:bCs/>
          <w:lang w:eastAsia="en-GB"/>
        </w:rPr>
        <w:tab/>
        <w:t xml:space="preserve">Raise awareness among members of Parliament, </w:t>
      </w:r>
      <w:r w:rsidR="00434DE0">
        <w:rPr>
          <w:b/>
          <w:bCs/>
          <w:lang w:eastAsia="en-GB"/>
        </w:rPr>
        <w:t>G</w:t>
      </w:r>
      <w:r w:rsidR="007F7591" w:rsidRPr="007F7591">
        <w:rPr>
          <w:b/>
          <w:bCs/>
          <w:lang w:eastAsia="en-GB"/>
        </w:rPr>
        <w:t>overnment officials, employers and the general public about the necessity of temporary special measures and provide comprehensive information on the use of such measures and their impact in its next periodic report.</w:t>
      </w:r>
    </w:p>
    <w:p w:rsidR="007F7591" w:rsidRPr="007F7591" w:rsidRDefault="007F7591" w:rsidP="00E20776">
      <w:pPr>
        <w:keepNext/>
        <w:keepLines/>
        <w:tabs>
          <w:tab w:val="right" w:pos="851"/>
        </w:tabs>
        <w:spacing w:before="240" w:after="120" w:line="240" w:lineRule="exact"/>
        <w:ind w:left="1134" w:right="1134" w:hanging="1134"/>
        <w:rPr>
          <w:b/>
          <w:lang w:eastAsia="en-GB"/>
        </w:rPr>
      </w:pPr>
      <w:r w:rsidRPr="007F7591" w:rsidDel="00161512">
        <w:rPr>
          <w:b/>
          <w:lang w:eastAsia="en-GB"/>
        </w:rPr>
        <w:t xml:space="preserve"> </w:t>
      </w:r>
      <w:r w:rsidRPr="007F7591">
        <w:rPr>
          <w:b/>
          <w:lang w:eastAsia="en-GB"/>
        </w:rPr>
        <w:tab/>
      </w:r>
      <w:r w:rsidRPr="007F7591">
        <w:rPr>
          <w:b/>
          <w:lang w:eastAsia="en-GB"/>
        </w:rPr>
        <w:tab/>
        <w:t>Stereotypes and harmful practices</w:t>
      </w:r>
    </w:p>
    <w:p w:rsidR="00AC0522" w:rsidRDefault="002F6DD8" w:rsidP="00E20776">
      <w:pPr>
        <w:spacing w:after="120"/>
        <w:ind w:left="1134" w:right="1134"/>
        <w:jc w:val="both"/>
      </w:pPr>
      <w:r>
        <w:t>20.</w:t>
      </w:r>
      <w:r>
        <w:tab/>
      </w:r>
      <w:r w:rsidR="00AA2B93">
        <w:t xml:space="preserve">The Committee welcomes the </w:t>
      </w:r>
      <w:r w:rsidR="007532CA" w:rsidRPr="007532CA">
        <w:t>organiz</w:t>
      </w:r>
      <w:r w:rsidR="00AA2B93">
        <w:t>ation by the State party</w:t>
      </w:r>
      <w:r w:rsidR="002500F2">
        <w:t xml:space="preserve"> of</w:t>
      </w:r>
      <w:r w:rsidR="007532CA" w:rsidRPr="007532CA">
        <w:t xml:space="preserve"> awareness</w:t>
      </w:r>
      <w:r w:rsidR="000A1F2F">
        <w:t>-</w:t>
      </w:r>
      <w:r w:rsidR="007532CA" w:rsidRPr="007532CA">
        <w:t>raising</w:t>
      </w:r>
      <w:r w:rsidR="007532CA">
        <w:t xml:space="preserve"> </w:t>
      </w:r>
      <w:r w:rsidR="007532CA" w:rsidRPr="007532CA">
        <w:t>campaigns on the role and place of women in the family and society</w:t>
      </w:r>
      <w:r w:rsidR="003C1F85">
        <w:t xml:space="preserve"> and the delegation’s statement that the new Code</w:t>
      </w:r>
      <w:r w:rsidR="00AA2B93">
        <w:t xml:space="preserve"> of Persons and</w:t>
      </w:r>
      <w:r w:rsidR="003C1F85">
        <w:t xml:space="preserve"> Family prohibits the practices of levirate, sororate</w:t>
      </w:r>
      <w:r w:rsidR="00AA2B93">
        <w:t xml:space="preserve"> and widowhood practices</w:t>
      </w:r>
      <w:r w:rsidR="002500F2">
        <w:t>. However,</w:t>
      </w:r>
      <w:r w:rsidR="007532CA" w:rsidRPr="007532CA">
        <w:t xml:space="preserve"> the</w:t>
      </w:r>
      <w:r w:rsidR="007532CA">
        <w:t xml:space="preserve"> </w:t>
      </w:r>
      <w:r w:rsidR="007532CA" w:rsidRPr="007532CA">
        <w:t>Committee expresses its deep concern at the persistence of adverse cultural norms,</w:t>
      </w:r>
      <w:r w:rsidR="007532CA">
        <w:t xml:space="preserve"> </w:t>
      </w:r>
      <w:r w:rsidR="007532CA" w:rsidRPr="007532CA">
        <w:t>practices and traditions</w:t>
      </w:r>
      <w:r w:rsidR="00264BAB">
        <w:t>,</w:t>
      </w:r>
      <w:r w:rsidR="007532CA" w:rsidRPr="007532CA">
        <w:t xml:space="preserve"> as well as patriarchal attitudes and deep-rooted stereotypes</w:t>
      </w:r>
      <w:r w:rsidR="007532CA">
        <w:t xml:space="preserve"> </w:t>
      </w:r>
      <w:r w:rsidR="007532CA" w:rsidRPr="007532CA">
        <w:t>regarding the roles</w:t>
      </w:r>
      <w:r w:rsidR="00A364CE">
        <w:t xml:space="preserve"> and</w:t>
      </w:r>
      <w:r w:rsidR="007532CA" w:rsidRPr="007532CA">
        <w:t xml:space="preserve"> responsibilities of women and men in the family and</w:t>
      </w:r>
      <w:r w:rsidR="007532CA">
        <w:t xml:space="preserve"> </w:t>
      </w:r>
      <w:r w:rsidR="007532CA" w:rsidRPr="007532CA">
        <w:t xml:space="preserve">society. It notes that stereotypes contribute to the persistence of violence against women </w:t>
      </w:r>
      <w:r w:rsidR="00264BAB">
        <w:t>and</w:t>
      </w:r>
      <w:r w:rsidR="007532CA" w:rsidRPr="007532CA">
        <w:t xml:space="preserve"> harmful practices, including</w:t>
      </w:r>
      <w:r w:rsidR="007532CA">
        <w:t xml:space="preserve"> </w:t>
      </w:r>
      <w:r w:rsidR="003164BF">
        <w:t xml:space="preserve">polygamy, </w:t>
      </w:r>
      <w:r w:rsidR="007532CA">
        <w:t>pre-marriage, forced and early</w:t>
      </w:r>
      <w:r w:rsidR="00C73854">
        <w:t xml:space="preserve"> </w:t>
      </w:r>
      <w:r w:rsidR="007532CA">
        <w:t>marriage, widowhood practices, levirate, sororate, bondage</w:t>
      </w:r>
      <w:r w:rsidR="009934ED">
        <w:t>, female genital mutilation</w:t>
      </w:r>
      <w:r w:rsidR="00960CAB">
        <w:t xml:space="preserve"> and</w:t>
      </w:r>
      <w:r w:rsidR="009934ED">
        <w:t xml:space="preserve"> de</w:t>
      </w:r>
      <w:r w:rsidR="007532CA">
        <w:t>nial of inheritance rights to women</w:t>
      </w:r>
      <w:r w:rsidR="009934ED" w:rsidRPr="006C5649">
        <w:t>.</w:t>
      </w:r>
      <w:r w:rsidR="007532CA" w:rsidRPr="004B0715">
        <w:t xml:space="preserve"> </w:t>
      </w:r>
      <w:r w:rsidR="00780750">
        <w:rPr>
          <w:spacing w:val="4"/>
          <w:w w:val="103"/>
          <w:kern w:val="14"/>
        </w:rPr>
        <w:t xml:space="preserve">The Committee is further concerned about the harmful, </w:t>
      </w:r>
      <w:r w:rsidR="00264BAB">
        <w:rPr>
          <w:spacing w:val="4"/>
          <w:w w:val="103"/>
          <w:kern w:val="14"/>
        </w:rPr>
        <w:t xml:space="preserve">albeit </w:t>
      </w:r>
      <w:r w:rsidR="00780750">
        <w:rPr>
          <w:spacing w:val="4"/>
          <w:w w:val="103"/>
          <w:kern w:val="14"/>
        </w:rPr>
        <w:t>significantly decreasing,</w:t>
      </w:r>
      <w:r w:rsidR="00264BAB">
        <w:rPr>
          <w:spacing w:val="4"/>
          <w:w w:val="103"/>
          <w:kern w:val="14"/>
        </w:rPr>
        <w:t xml:space="preserve"> practice</w:t>
      </w:r>
      <w:r w:rsidR="00780750">
        <w:rPr>
          <w:spacing w:val="4"/>
          <w:w w:val="103"/>
          <w:kern w:val="14"/>
        </w:rPr>
        <w:t xml:space="preserve"> of young girls enslaved in voodoo convents and about cases of violence against children and old women believed to be witches.</w:t>
      </w:r>
      <w:r w:rsidR="00780750" w:rsidRPr="00780750">
        <w:t xml:space="preserve"> </w:t>
      </w:r>
      <w:r w:rsidR="00780750" w:rsidRPr="008068B6">
        <w:t>The Committee expresses its deep concern that</w:t>
      </w:r>
      <w:r w:rsidR="00780750">
        <w:t xml:space="preserve"> </w:t>
      </w:r>
      <w:r w:rsidR="00780750" w:rsidRPr="007532CA">
        <w:t>the State party has not taken sufficient sustained and systematic action to modify or</w:t>
      </w:r>
      <w:r w:rsidR="00780750">
        <w:t xml:space="preserve"> </w:t>
      </w:r>
      <w:r w:rsidR="00780750" w:rsidRPr="007532CA">
        <w:t>eliminate stereotypes and negative cultural values and harmful practices.</w:t>
      </w:r>
    </w:p>
    <w:p w:rsidR="00AC0522" w:rsidRDefault="00AC0522" w:rsidP="00E20776">
      <w:pPr>
        <w:spacing w:after="120"/>
        <w:ind w:left="1134" w:right="1134"/>
        <w:jc w:val="both"/>
      </w:pPr>
      <w:r>
        <w:rPr>
          <w:lang w:eastAsia="en-GB"/>
        </w:rPr>
        <w:t>2</w:t>
      </w:r>
      <w:r w:rsidR="002F6DD8">
        <w:rPr>
          <w:lang w:eastAsia="en-GB"/>
        </w:rPr>
        <w:t>1</w:t>
      </w:r>
      <w:r w:rsidR="00EF5088">
        <w:rPr>
          <w:lang w:eastAsia="en-GB"/>
        </w:rPr>
        <w:t>.</w:t>
      </w:r>
      <w:r w:rsidR="008A21A5">
        <w:rPr>
          <w:lang w:eastAsia="en-GB"/>
        </w:rPr>
        <w:tab/>
      </w:r>
      <w:r>
        <w:rPr>
          <w:b/>
          <w:bCs/>
          <w:lang w:eastAsia="en-GB"/>
        </w:rPr>
        <w:t>Recalling that combating</w:t>
      </w:r>
      <w:r w:rsidR="00AC3CF8">
        <w:rPr>
          <w:b/>
          <w:bCs/>
          <w:lang w:eastAsia="en-GB"/>
        </w:rPr>
        <w:t xml:space="preserve"> negative gender</w:t>
      </w:r>
      <w:r>
        <w:rPr>
          <w:b/>
          <w:bCs/>
          <w:lang w:eastAsia="en-GB"/>
        </w:rPr>
        <w:t xml:space="preserve"> stereotypes is one of the most important factors of</w:t>
      </w:r>
      <w:r>
        <w:t xml:space="preserve"> </w:t>
      </w:r>
      <w:r>
        <w:rPr>
          <w:b/>
          <w:bCs/>
          <w:lang w:eastAsia="en-GB"/>
        </w:rPr>
        <w:t>social advancement, the Committee re</w:t>
      </w:r>
      <w:r w:rsidR="009934ED">
        <w:rPr>
          <w:b/>
          <w:bCs/>
          <w:lang w:eastAsia="en-GB"/>
        </w:rPr>
        <w:t>iterates its recommendation that the</w:t>
      </w:r>
      <w:r>
        <w:rPr>
          <w:b/>
          <w:bCs/>
          <w:lang w:eastAsia="en-GB"/>
        </w:rPr>
        <w:t xml:space="preserve"> State party:</w:t>
      </w:r>
    </w:p>
    <w:p w:rsidR="00AC0522" w:rsidRDefault="00863B05" w:rsidP="00E20776">
      <w:pPr>
        <w:spacing w:after="120"/>
        <w:ind w:left="1134" w:right="1134" w:firstLine="567"/>
        <w:jc w:val="both"/>
      </w:pPr>
      <w:r>
        <w:rPr>
          <w:b/>
          <w:bCs/>
          <w:lang w:eastAsia="en-GB"/>
        </w:rPr>
        <w:t>(</w:t>
      </w:r>
      <w:r w:rsidR="00AC0522">
        <w:rPr>
          <w:b/>
          <w:bCs/>
          <w:lang w:eastAsia="en-GB"/>
        </w:rPr>
        <w:t>a)</w:t>
      </w:r>
      <w:r w:rsidR="00BE6512">
        <w:rPr>
          <w:b/>
          <w:bCs/>
          <w:lang w:eastAsia="en-GB"/>
        </w:rPr>
        <w:tab/>
      </w:r>
      <w:r w:rsidR="00AC0522">
        <w:rPr>
          <w:b/>
          <w:bCs/>
          <w:lang w:eastAsia="en-GB"/>
        </w:rPr>
        <w:t xml:space="preserve">Put in place, without delay, a comprehensive strategy with </w:t>
      </w:r>
      <w:r w:rsidR="00264BAB">
        <w:rPr>
          <w:b/>
          <w:bCs/>
          <w:lang w:eastAsia="en-GB"/>
        </w:rPr>
        <w:t xml:space="preserve">a </w:t>
      </w:r>
      <w:r w:rsidR="00AC0522">
        <w:rPr>
          <w:b/>
          <w:bCs/>
          <w:lang w:eastAsia="en-GB"/>
        </w:rPr>
        <w:t>result</w:t>
      </w:r>
      <w:r w:rsidR="00264BAB">
        <w:rPr>
          <w:b/>
          <w:bCs/>
          <w:lang w:eastAsia="en-GB"/>
        </w:rPr>
        <w:t>s</w:t>
      </w:r>
      <w:r w:rsidR="00591438">
        <w:rPr>
          <w:b/>
          <w:bCs/>
          <w:lang w:eastAsia="en-GB"/>
        </w:rPr>
        <w:t>-</w:t>
      </w:r>
      <w:r w:rsidR="00AC0522">
        <w:rPr>
          <w:b/>
          <w:bCs/>
          <w:lang w:eastAsia="en-GB"/>
        </w:rPr>
        <w:t>oriented</w:t>
      </w:r>
      <w:r w:rsidR="00AC0522">
        <w:t xml:space="preserve"> </w:t>
      </w:r>
      <w:r w:rsidR="00E408EC">
        <w:rPr>
          <w:b/>
          <w:bCs/>
          <w:lang w:eastAsia="en-GB"/>
        </w:rPr>
        <w:t>approach</w:t>
      </w:r>
      <w:r w:rsidR="00876CAE">
        <w:rPr>
          <w:b/>
          <w:bCs/>
          <w:lang w:eastAsia="en-GB"/>
        </w:rPr>
        <w:t xml:space="preserve">, in conformity with </w:t>
      </w:r>
      <w:r w:rsidR="00876CAE" w:rsidRPr="00AF1C65">
        <w:rPr>
          <w:b/>
          <w:bCs/>
          <w:lang w:eastAsia="en-GB"/>
        </w:rPr>
        <w:t>articles 2 (f) and 5 (a)</w:t>
      </w:r>
      <w:r w:rsidR="00876CAE">
        <w:rPr>
          <w:b/>
          <w:bCs/>
          <w:lang w:eastAsia="en-GB"/>
        </w:rPr>
        <w:t xml:space="preserve"> of the</w:t>
      </w:r>
      <w:r w:rsidR="00876CAE">
        <w:t xml:space="preserve"> </w:t>
      </w:r>
      <w:r w:rsidR="00876CAE">
        <w:rPr>
          <w:b/>
          <w:bCs/>
          <w:lang w:eastAsia="en-GB"/>
        </w:rPr>
        <w:t>Convention,</w:t>
      </w:r>
      <w:r w:rsidR="00E408EC">
        <w:rPr>
          <w:b/>
          <w:bCs/>
          <w:lang w:eastAsia="en-GB"/>
        </w:rPr>
        <w:t xml:space="preserve"> to eliminate </w:t>
      </w:r>
      <w:r w:rsidR="00AC0522">
        <w:rPr>
          <w:b/>
          <w:bCs/>
          <w:lang w:eastAsia="en-GB"/>
        </w:rPr>
        <w:t>stereotypes</w:t>
      </w:r>
      <w:r w:rsidR="00E408EC" w:rsidRPr="00E408EC">
        <w:rPr>
          <w:b/>
          <w:bCs/>
          <w:lang w:eastAsia="en-GB"/>
        </w:rPr>
        <w:t xml:space="preserve"> </w:t>
      </w:r>
      <w:r w:rsidR="00E408EC">
        <w:rPr>
          <w:b/>
          <w:bCs/>
          <w:lang w:eastAsia="en-GB"/>
        </w:rPr>
        <w:t>and harmful practices</w:t>
      </w:r>
      <w:r w:rsidR="00876CAE" w:rsidRPr="00876CAE">
        <w:rPr>
          <w:b/>
          <w:bCs/>
          <w:lang w:eastAsia="en-GB"/>
        </w:rPr>
        <w:t xml:space="preserve"> </w:t>
      </w:r>
      <w:r w:rsidR="00876CAE">
        <w:rPr>
          <w:b/>
          <w:bCs/>
          <w:lang w:eastAsia="en-GB"/>
        </w:rPr>
        <w:t>that</w:t>
      </w:r>
      <w:r w:rsidR="00876CAE">
        <w:t xml:space="preserve"> </w:t>
      </w:r>
      <w:r w:rsidR="00876CAE">
        <w:rPr>
          <w:b/>
          <w:bCs/>
          <w:lang w:eastAsia="en-GB"/>
        </w:rPr>
        <w:t>discriminate against women</w:t>
      </w:r>
      <w:r w:rsidR="00E408EC">
        <w:rPr>
          <w:b/>
          <w:bCs/>
          <w:lang w:eastAsia="en-GB"/>
        </w:rPr>
        <w:t xml:space="preserve">, </w:t>
      </w:r>
      <w:r w:rsidR="00E408EC" w:rsidRPr="00591438">
        <w:rPr>
          <w:b/>
          <w:bCs/>
          <w:lang w:eastAsia="en-GB"/>
        </w:rPr>
        <w:t xml:space="preserve">such </w:t>
      </w:r>
      <w:r w:rsidR="00E408EC">
        <w:rPr>
          <w:b/>
          <w:bCs/>
          <w:lang w:eastAsia="en-GB"/>
        </w:rPr>
        <w:t>as</w:t>
      </w:r>
      <w:r w:rsidR="003164BF">
        <w:rPr>
          <w:b/>
          <w:bCs/>
          <w:lang w:eastAsia="en-GB"/>
        </w:rPr>
        <w:t xml:space="preserve"> polygamy,</w:t>
      </w:r>
      <w:r w:rsidR="00E408EC">
        <w:rPr>
          <w:b/>
          <w:bCs/>
          <w:lang w:eastAsia="en-GB"/>
        </w:rPr>
        <w:t xml:space="preserve"> </w:t>
      </w:r>
      <w:r w:rsidR="00FB1B01">
        <w:rPr>
          <w:b/>
        </w:rPr>
        <w:t xml:space="preserve">pre-marriage, forced and early </w:t>
      </w:r>
      <w:r w:rsidR="00E408EC" w:rsidRPr="008A3AC6">
        <w:rPr>
          <w:b/>
        </w:rPr>
        <w:t>marriage, widowhood pra</w:t>
      </w:r>
      <w:r w:rsidR="00876CAE">
        <w:rPr>
          <w:b/>
        </w:rPr>
        <w:t>ctices, levirate, sororate, female genital mutilation,</w:t>
      </w:r>
      <w:r w:rsidR="008E76B1">
        <w:rPr>
          <w:b/>
        </w:rPr>
        <w:t xml:space="preserve"> </w:t>
      </w:r>
      <w:r w:rsidR="00E408EC" w:rsidRPr="008A3AC6">
        <w:rPr>
          <w:b/>
        </w:rPr>
        <w:t>denial of inheritance rights to women</w:t>
      </w:r>
      <w:r w:rsidR="00E408EC">
        <w:rPr>
          <w:b/>
        </w:rPr>
        <w:t>,</w:t>
      </w:r>
      <w:r w:rsidR="00876CAE" w:rsidRPr="00876CAE">
        <w:t xml:space="preserve"> </w:t>
      </w:r>
      <w:r w:rsidR="00876CAE">
        <w:rPr>
          <w:b/>
        </w:rPr>
        <w:t>bond</w:t>
      </w:r>
      <w:r w:rsidR="00876CAE" w:rsidRPr="00876CAE">
        <w:rPr>
          <w:b/>
        </w:rPr>
        <w:t>age of</w:t>
      </w:r>
      <w:r w:rsidR="00876CAE">
        <w:t xml:space="preserve"> </w:t>
      </w:r>
      <w:r w:rsidR="00876CAE" w:rsidRPr="00876CAE">
        <w:rPr>
          <w:b/>
        </w:rPr>
        <w:t xml:space="preserve">young girls in voodoo convents and </w:t>
      </w:r>
      <w:r w:rsidR="00876CAE">
        <w:rPr>
          <w:b/>
        </w:rPr>
        <w:t>violence against</w:t>
      </w:r>
      <w:r w:rsidR="00876CAE" w:rsidRPr="00876CAE">
        <w:rPr>
          <w:b/>
        </w:rPr>
        <w:t xml:space="preserve"> children or o</w:t>
      </w:r>
      <w:r w:rsidR="00876CAE">
        <w:rPr>
          <w:b/>
        </w:rPr>
        <w:t>ld women believed to be witches</w:t>
      </w:r>
      <w:r w:rsidR="00AC0522">
        <w:rPr>
          <w:b/>
          <w:bCs/>
          <w:lang w:eastAsia="en-GB"/>
        </w:rPr>
        <w:t xml:space="preserve">. Such measures should include concerted efforts, </w:t>
      </w:r>
      <w:r w:rsidR="00A95EA9">
        <w:rPr>
          <w:b/>
          <w:bCs/>
          <w:lang w:eastAsia="en-GB"/>
        </w:rPr>
        <w:t>with</w:t>
      </w:r>
      <w:r w:rsidR="00AC0522">
        <w:rPr>
          <w:b/>
          <w:bCs/>
          <w:lang w:eastAsia="en-GB"/>
        </w:rPr>
        <w:t>in a clear time</w:t>
      </w:r>
      <w:r w:rsidR="00A95EA9">
        <w:rPr>
          <w:b/>
          <w:bCs/>
          <w:lang w:eastAsia="en-GB"/>
        </w:rPr>
        <w:t xml:space="preserve"> </w:t>
      </w:r>
      <w:r w:rsidR="00AC0522">
        <w:rPr>
          <w:b/>
          <w:bCs/>
          <w:lang w:eastAsia="en-GB"/>
        </w:rPr>
        <w:t>frame</w:t>
      </w:r>
      <w:r w:rsidR="00A95EA9">
        <w:rPr>
          <w:b/>
          <w:bCs/>
          <w:lang w:eastAsia="en-GB"/>
        </w:rPr>
        <w:t xml:space="preserve"> and</w:t>
      </w:r>
      <w:r w:rsidR="00457CC1">
        <w:rPr>
          <w:b/>
          <w:bCs/>
          <w:lang w:eastAsia="en-GB"/>
        </w:rPr>
        <w:t xml:space="preserve"> with civil society, the school system,</w:t>
      </w:r>
      <w:r w:rsidR="00457CC1">
        <w:t xml:space="preserve"> </w:t>
      </w:r>
      <w:r w:rsidR="00457CC1">
        <w:rPr>
          <w:b/>
          <w:bCs/>
          <w:lang w:eastAsia="en-GB"/>
        </w:rPr>
        <w:t>the media and traditional leaders,</w:t>
      </w:r>
      <w:r w:rsidR="00AC0522">
        <w:rPr>
          <w:b/>
          <w:bCs/>
          <w:lang w:eastAsia="en-GB"/>
        </w:rPr>
        <w:t xml:space="preserve"> to educate and raise awareness about this subject,</w:t>
      </w:r>
      <w:r w:rsidR="00AC0522">
        <w:t xml:space="preserve"> </w:t>
      </w:r>
      <w:r w:rsidR="00AC0522">
        <w:rPr>
          <w:b/>
          <w:bCs/>
          <w:lang w:eastAsia="en-GB"/>
        </w:rPr>
        <w:t>targeting women and men at all level</w:t>
      </w:r>
      <w:r w:rsidR="00457CC1">
        <w:rPr>
          <w:b/>
          <w:bCs/>
          <w:lang w:eastAsia="en-GB"/>
        </w:rPr>
        <w:t>s of society</w:t>
      </w:r>
      <w:r w:rsidR="00AC0522">
        <w:rPr>
          <w:b/>
          <w:bCs/>
          <w:lang w:eastAsia="en-GB"/>
        </w:rPr>
        <w:t>;</w:t>
      </w:r>
      <w:r w:rsidR="00AC0522">
        <w:t xml:space="preserve"> </w:t>
      </w:r>
    </w:p>
    <w:p w:rsidR="00AC0522" w:rsidRDefault="00863B05" w:rsidP="00E20776">
      <w:pPr>
        <w:spacing w:after="120"/>
        <w:ind w:left="1134" w:right="1134" w:firstLine="567"/>
        <w:jc w:val="both"/>
      </w:pPr>
      <w:r>
        <w:rPr>
          <w:b/>
          <w:bCs/>
          <w:lang w:eastAsia="en-GB"/>
        </w:rPr>
        <w:t>(</w:t>
      </w:r>
      <w:r w:rsidR="00BE6512">
        <w:rPr>
          <w:b/>
          <w:bCs/>
          <w:lang w:eastAsia="en-GB"/>
        </w:rPr>
        <w:t>b)</w:t>
      </w:r>
      <w:r w:rsidR="00BE6512">
        <w:rPr>
          <w:b/>
          <w:bCs/>
          <w:lang w:eastAsia="en-GB"/>
        </w:rPr>
        <w:tab/>
      </w:r>
      <w:r w:rsidR="00E408EC">
        <w:rPr>
          <w:b/>
          <w:bCs/>
          <w:lang w:eastAsia="en-GB"/>
        </w:rPr>
        <w:t xml:space="preserve">Include in the revised </w:t>
      </w:r>
      <w:r w:rsidR="00CC12D6">
        <w:rPr>
          <w:b/>
          <w:bCs/>
          <w:lang w:eastAsia="en-GB"/>
        </w:rPr>
        <w:t>Penal C</w:t>
      </w:r>
      <w:r w:rsidR="00E408EC">
        <w:rPr>
          <w:b/>
          <w:bCs/>
          <w:lang w:eastAsia="en-GB"/>
        </w:rPr>
        <w:t>ode provisions prohibiting</w:t>
      </w:r>
      <w:r w:rsidR="00E408EC" w:rsidRPr="00E408EC">
        <w:rPr>
          <w:b/>
          <w:bCs/>
          <w:lang w:eastAsia="en-GB"/>
        </w:rPr>
        <w:t xml:space="preserve"> </w:t>
      </w:r>
      <w:r w:rsidR="008B146A">
        <w:rPr>
          <w:b/>
          <w:bCs/>
          <w:lang w:eastAsia="en-GB"/>
        </w:rPr>
        <w:t>polyg</w:t>
      </w:r>
      <w:r w:rsidR="003C1F85">
        <w:rPr>
          <w:b/>
          <w:bCs/>
          <w:lang w:eastAsia="en-GB"/>
        </w:rPr>
        <w:t>a</w:t>
      </w:r>
      <w:r w:rsidR="008B146A">
        <w:rPr>
          <w:b/>
          <w:bCs/>
          <w:lang w:eastAsia="en-GB"/>
        </w:rPr>
        <w:t xml:space="preserve">my, </w:t>
      </w:r>
      <w:r w:rsidR="00E408EC" w:rsidRPr="00E408EC">
        <w:rPr>
          <w:b/>
          <w:bCs/>
          <w:lang w:eastAsia="en-GB"/>
        </w:rPr>
        <w:t>pre-marriage, forced and early-marriage, widowhood practices, levirate, sororate, bon</w:t>
      </w:r>
      <w:r w:rsidR="008E76B1">
        <w:rPr>
          <w:b/>
          <w:bCs/>
          <w:lang w:eastAsia="en-GB"/>
        </w:rPr>
        <w:t>dage, female genital mutilation and</w:t>
      </w:r>
      <w:r w:rsidR="00E408EC" w:rsidRPr="00E408EC">
        <w:rPr>
          <w:b/>
          <w:bCs/>
          <w:lang w:eastAsia="en-GB"/>
        </w:rPr>
        <w:t xml:space="preserve"> denial of inheritance rights to</w:t>
      </w:r>
      <w:r w:rsidR="00E408EC">
        <w:rPr>
          <w:b/>
          <w:bCs/>
          <w:lang w:eastAsia="en-GB"/>
        </w:rPr>
        <w:t xml:space="preserve"> women</w:t>
      </w:r>
      <w:r w:rsidR="008E76B1">
        <w:rPr>
          <w:b/>
          <w:bCs/>
          <w:lang w:eastAsia="en-GB"/>
        </w:rPr>
        <w:t xml:space="preserve">, and </w:t>
      </w:r>
      <w:r w:rsidR="004A20B1">
        <w:rPr>
          <w:b/>
          <w:bCs/>
          <w:lang w:eastAsia="en-GB"/>
        </w:rPr>
        <w:t>provide</w:t>
      </w:r>
      <w:r w:rsidR="00542E2B">
        <w:rPr>
          <w:b/>
          <w:bCs/>
          <w:lang w:eastAsia="en-GB"/>
        </w:rPr>
        <w:t xml:space="preserve"> </w:t>
      </w:r>
      <w:r w:rsidR="008E76B1">
        <w:rPr>
          <w:b/>
          <w:bCs/>
          <w:lang w:eastAsia="en-GB"/>
        </w:rPr>
        <w:t>adequate sanctions</w:t>
      </w:r>
      <w:r w:rsidR="00AC0522">
        <w:rPr>
          <w:b/>
          <w:bCs/>
          <w:lang w:eastAsia="en-GB"/>
        </w:rPr>
        <w:t>; and</w:t>
      </w:r>
    </w:p>
    <w:p w:rsidR="00AC0522" w:rsidRPr="007F7591" w:rsidRDefault="00863B05" w:rsidP="00E20776">
      <w:pPr>
        <w:spacing w:after="120"/>
        <w:ind w:left="1134" w:right="1134" w:firstLine="567"/>
        <w:jc w:val="both"/>
      </w:pPr>
      <w:r>
        <w:rPr>
          <w:b/>
          <w:bCs/>
          <w:lang w:eastAsia="en-GB"/>
        </w:rPr>
        <w:t>(</w:t>
      </w:r>
      <w:r w:rsidR="00BE6512">
        <w:rPr>
          <w:b/>
          <w:bCs/>
          <w:lang w:eastAsia="en-GB"/>
        </w:rPr>
        <w:t>c)</w:t>
      </w:r>
      <w:r w:rsidR="00BE6512">
        <w:rPr>
          <w:b/>
          <w:bCs/>
          <w:lang w:eastAsia="en-GB"/>
        </w:rPr>
        <w:tab/>
      </w:r>
      <w:r w:rsidR="00AC0522">
        <w:rPr>
          <w:b/>
          <w:bCs/>
          <w:lang w:eastAsia="en-GB"/>
        </w:rPr>
        <w:t>Undertake an assessment of the impact of those measures in order to</w:t>
      </w:r>
      <w:r w:rsidR="00AC0522">
        <w:t xml:space="preserve"> </w:t>
      </w:r>
      <w:r w:rsidR="00AC0522">
        <w:rPr>
          <w:b/>
          <w:bCs/>
          <w:lang w:eastAsia="en-GB"/>
        </w:rPr>
        <w:t xml:space="preserve">identify shortcomings and improve them accordingly </w:t>
      </w:r>
      <w:r w:rsidR="00A95EA9">
        <w:rPr>
          <w:b/>
          <w:bCs/>
          <w:lang w:eastAsia="en-GB"/>
        </w:rPr>
        <w:t>with</w:t>
      </w:r>
      <w:r w:rsidR="00AC0522">
        <w:rPr>
          <w:b/>
          <w:bCs/>
          <w:lang w:eastAsia="en-GB"/>
        </w:rPr>
        <w:t>in a clear time</w:t>
      </w:r>
      <w:r w:rsidR="00A95EA9">
        <w:rPr>
          <w:b/>
          <w:bCs/>
          <w:lang w:eastAsia="en-GB"/>
        </w:rPr>
        <w:t xml:space="preserve"> </w:t>
      </w:r>
      <w:r w:rsidR="00AC0522">
        <w:rPr>
          <w:b/>
          <w:bCs/>
          <w:lang w:eastAsia="en-GB"/>
        </w:rPr>
        <w:t>frame.</w:t>
      </w:r>
    </w:p>
    <w:p w:rsidR="007F7591" w:rsidRPr="007F7591" w:rsidRDefault="007F7591" w:rsidP="00E20776">
      <w:pPr>
        <w:keepNext/>
        <w:keepLines/>
        <w:tabs>
          <w:tab w:val="right" w:pos="851"/>
        </w:tabs>
        <w:spacing w:before="240" w:after="120" w:line="240" w:lineRule="exact"/>
        <w:ind w:left="1134" w:right="1134" w:hanging="1134"/>
        <w:rPr>
          <w:b/>
          <w:lang w:eastAsia="en-GB"/>
        </w:rPr>
      </w:pPr>
      <w:r w:rsidRPr="007F7591">
        <w:rPr>
          <w:b/>
          <w:lang w:eastAsia="en-GB"/>
        </w:rPr>
        <w:tab/>
      </w:r>
      <w:r w:rsidRPr="007F7591">
        <w:rPr>
          <w:b/>
          <w:lang w:eastAsia="en-GB"/>
        </w:rPr>
        <w:tab/>
        <w:t>Violence against women</w:t>
      </w:r>
    </w:p>
    <w:p w:rsidR="007F7591" w:rsidRDefault="002F6DD8" w:rsidP="00E20776">
      <w:pPr>
        <w:spacing w:after="120"/>
        <w:ind w:left="1134" w:right="1134"/>
        <w:jc w:val="both"/>
      </w:pPr>
      <w:r>
        <w:t>22</w:t>
      </w:r>
      <w:r w:rsidR="007F7591" w:rsidRPr="007F7591">
        <w:t>.</w:t>
      </w:r>
      <w:r w:rsidR="007F7591" w:rsidRPr="007F7591">
        <w:tab/>
      </w:r>
      <w:r w:rsidR="007D571B">
        <w:t xml:space="preserve">While </w:t>
      </w:r>
      <w:r w:rsidR="00B576E6">
        <w:t>welcoming the</w:t>
      </w:r>
      <w:r w:rsidR="006A4A76">
        <w:t xml:space="preserve"> validation </w:t>
      </w:r>
      <w:r w:rsidR="001F28D5">
        <w:t xml:space="preserve">in 2008 </w:t>
      </w:r>
      <w:r w:rsidR="006A4A76">
        <w:t xml:space="preserve">of the </w:t>
      </w:r>
      <w:r w:rsidR="00A66775" w:rsidRPr="00AF1C65">
        <w:t>n</w:t>
      </w:r>
      <w:r w:rsidR="006A4A76" w:rsidRPr="00AF1C65">
        <w:t>ational s</w:t>
      </w:r>
      <w:r w:rsidR="00B576E6" w:rsidRPr="00AF1C65">
        <w:t>trategy</w:t>
      </w:r>
      <w:r w:rsidR="004B06CC" w:rsidRPr="00AF1C65">
        <w:t xml:space="preserve"> </w:t>
      </w:r>
      <w:r w:rsidR="006A4A76" w:rsidRPr="00AF1C65">
        <w:t xml:space="preserve">to </w:t>
      </w:r>
      <w:r w:rsidR="0034521D" w:rsidRPr="00AF1C65">
        <w:t>fight against</w:t>
      </w:r>
      <w:r w:rsidR="00B576E6" w:rsidRPr="00AF1C65">
        <w:t xml:space="preserve"> all f</w:t>
      </w:r>
      <w:r w:rsidR="006A4A76" w:rsidRPr="00AF1C65">
        <w:t>orms of violence against women</w:t>
      </w:r>
      <w:r w:rsidR="00B576E6">
        <w:t xml:space="preserve">, </w:t>
      </w:r>
      <w:r w:rsidR="001F28D5">
        <w:t xml:space="preserve">the </w:t>
      </w:r>
      <w:r w:rsidR="00A51EB3">
        <w:t>decrease</w:t>
      </w:r>
      <w:r w:rsidR="00FB75F7">
        <w:t xml:space="preserve"> in</w:t>
      </w:r>
      <w:r w:rsidR="006A4A76">
        <w:t xml:space="preserve"> the practice</w:t>
      </w:r>
      <w:r w:rsidR="00DB61FA">
        <w:t xml:space="preserve"> of female genital mutilation</w:t>
      </w:r>
      <w:r w:rsidR="007D571B">
        <w:t>,</w:t>
      </w:r>
      <w:r w:rsidR="00585BED">
        <w:t xml:space="preserve"> the prohibition of sexual harassment and</w:t>
      </w:r>
      <w:r w:rsidR="004A20B1">
        <w:t xml:space="preserve"> female</w:t>
      </w:r>
      <w:r w:rsidR="00585BED">
        <w:t xml:space="preserve"> </w:t>
      </w:r>
      <w:r w:rsidR="004652E4">
        <w:t>genital mutilation</w:t>
      </w:r>
      <w:r w:rsidR="00A51EB3" w:rsidRPr="00A51EB3">
        <w:t xml:space="preserve"> </w:t>
      </w:r>
      <w:r w:rsidR="00F94D1F">
        <w:t xml:space="preserve">by the </w:t>
      </w:r>
      <w:r w:rsidR="00F94D1F" w:rsidRPr="007F5D05">
        <w:t>2007 Child Code,</w:t>
      </w:r>
      <w:r w:rsidR="004652E4">
        <w:t xml:space="preserve"> and</w:t>
      </w:r>
      <w:r w:rsidR="001C75CC">
        <w:t xml:space="preserve"> the</w:t>
      </w:r>
      <w:r w:rsidR="004652E4">
        <w:t xml:space="preserve"> conduct of a</w:t>
      </w:r>
      <w:r w:rsidR="001C75CC">
        <w:t xml:space="preserve"> s</w:t>
      </w:r>
      <w:r w:rsidR="004652E4">
        <w:t xml:space="preserve">tudy on gender-based violence </w:t>
      </w:r>
      <w:r w:rsidR="001C75CC">
        <w:t>by the Ministry for Promotion of Women</w:t>
      </w:r>
      <w:r w:rsidR="004652E4" w:rsidRPr="004652E4">
        <w:t xml:space="preserve"> </w:t>
      </w:r>
      <w:r w:rsidR="006A4A76">
        <w:t>in 2010</w:t>
      </w:r>
      <w:r w:rsidR="007F7591" w:rsidRPr="007F7591">
        <w:rPr>
          <w:rFonts w:eastAsia="Calibri"/>
          <w:lang w:val="en-US"/>
        </w:rPr>
        <w:t xml:space="preserve">, </w:t>
      </w:r>
      <w:r w:rsidR="007F7591" w:rsidRPr="007F7591">
        <w:t xml:space="preserve">the Committee </w:t>
      </w:r>
      <w:r w:rsidR="006A4A76">
        <w:t>remains</w:t>
      </w:r>
      <w:r w:rsidR="007F7591" w:rsidRPr="007F7591">
        <w:t xml:space="preserve"> concerned about:</w:t>
      </w:r>
    </w:p>
    <w:p w:rsidR="00E55B26" w:rsidRPr="008068B6" w:rsidRDefault="00863B05" w:rsidP="00E20776">
      <w:pPr>
        <w:spacing w:after="120"/>
        <w:ind w:left="1134" w:right="1134" w:firstLine="567"/>
        <w:jc w:val="both"/>
      </w:pPr>
      <w:r>
        <w:t>(</w:t>
      </w:r>
      <w:r w:rsidR="00683169">
        <w:t>a)</w:t>
      </w:r>
      <w:r w:rsidR="0054626F">
        <w:tab/>
      </w:r>
      <w:r w:rsidR="00E55B26" w:rsidRPr="007F7591">
        <w:t>The p</w:t>
      </w:r>
      <w:r w:rsidR="001F28D5">
        <w:t xml:space="preserve">ersistence </w:t>
      </w:r>
      <w:r w:rsidR="00E55B26" w:rsidRPr="007F7591">
        <w:t>of violence</w:t>
      </w:r>
      <w:r w:rsidR="00E55B26">
        <w:t xml:space="preserve"> against women</w:t>
      </w:r>
      <w:r w:rsidR="00A51EB3">
        <w:t>, including rape</w:t>
      </w:r>
      <w:r w:rsidR="0034521D">
        <w:t>,</w:t>
      </w:r>
      <w:r w:rsidR="00E55B26">
        <w:t xml:space="preserve"> sexual harassment</w:t>
      </w:r>
      <w:r w:rsidR="00EA199E">
        <w:t xml:space="preserve"> at school, in the workplace and the public sphere</w:t>
      </w:r>
      <w:r w:rsidR="0034521D">
        <w:t>,</w:t>
      </w:r>
      <w:r w:rsidR="00E55B26" w:rsidRPr="00E55B26">
        <w:t xml:space="preserve"> </w:t>
      </w:r>
      <w:r w:rsidR="00E55B26">
        <w:t>early</w:t>
      </w:r>
      <w:r w:rsidR="001F28D5">
        <w:t xml:space="preserve"> and forced</w:t>
      </w:r>
      <w:r w:rsidR="00E55B26">
        <w:t xml:space="preserve"> marriage</w:t>
      </w:r>
      <w:r w:rsidR="0034521D">
        <w:t xml:space="preserve">s, </w:t>
      </w:r>
      <w:r w:rsidR="00313759">
        <w:t>domestic violence</w:t>
      </w:r>
      <w:r w:rsidR="0034521D">
        <w:t xml:space="preserve">, </w:t>
      </w:r>
      <w:r w:rsidR="001F28D5">
        <w:t>marital rape</w:t>
      </w:r>
      <w:r w:rsidR="00313759">
        <w:t xml:space="preserve"> </w:t>
      </w:r>
      <w:r w:rsidR="00A95EA9">
        <w:t>and</w:t>
      </w:r>
      <w:r w:rsidR="00313759">
        <w:t xml:space="preserve"> female genital mutilation</w:t>
      </w:r>
      <w:r w:rsidR="00807A01">
        <w:t>, especially</w:t>
      </w:r>
      <w:r w:rsidR="00313759">
        <w:t xml:space="preserve"> in</w:t>
      </w:r>
      <w:r w:rsidR="00807A01">
        <w:t xml:space="preserve"> some</w:t>
      </w:r>
      <w:r w:rsidR="00313759">
        <w:t xml:space="preserve"> communities</w:t>
      </w:r>
      <w:r w:rsidR="0054626F">
        <w:t>;</w:t>
      </w:r>
    </w:p>
    <w:p w:rsidR="00A359D3" w:rsidRDefault="00863B05" w:rsidP="00E20776">
      <w:pPr>
        <w:spacing w:after="120"/>
        <w:ind w:left="1134" w:right="1134" w:firstLine="567"/>
        <w:jc w:val="both"/>
      </w:pPr>
      <w:r>
        <w:t>(</w:t>
      </w:r>
      <w:r w:rsidR="0054626F">
        <w:t>b)</w:t>
      </w:r>
      <w:r w:rsidR="0054626F">
        <w:tab/>
      </w:r>
      <w:r w:rsidR="00807A01">
        <w:t>The delay in adopting the draft law on violence against women</w:t>
      </w:r>
      <w:r w:rsidR="00956F20">
        <w:t xml:space="preserve"> and</w:t>
      </w:r>
      <w:r w:rsidR="00807A01">
        <w:t xml:space="preserve"> the draft revised Penal Code</w:t>
      </w:r>
      <w:r w:rsidR="007D1633">
        <w:t xml:space="preserve"> </w:t>
      </w:r>
      <w:r w:rsidR="00807A01">
        <w:t>and t</w:t>
      </w:r>
      <w:r w:rsidR="00841681" w:rsidRPr="00E55B26">
        <w:t>he lack of</w:t>
      </w:r>
      <w:r w:rsidR="00D303AD">
        <w:t xml:space="preserve"> </w:t>
      </w:r>
      <w:r w:rsidR="00E50EF5">
        <w:t>criminalization by</w:t>
      </w:r>
      <w:r w:rsidR="00841681" w:rsidRPr="00E55B26">
        <w:t xml:space="preserve"> the</w:t>
      </w:r>
      <w:r w:rsidR="00807A01">
        <w:t xml:space="preserve"> current</w:t>
      </w:r>
      <w:r w:rsidR="00841681" w:rsidRPr="00E55B26">
        <w:t xml:space="preserve"> </w:t>
      </w:r>
      <w:r w:rsidR="00E55B26" w:rsidRPr="008068B6">
        <w:t>Penal</w:t>
      </w:r>
      <w:r w:rsidR="00841681" w:rsidRPr="00E55B26">
        <w:t xml:space="preserve"> Code </w:t>
      </w:r>
      <w:r w:rsidR="00E50EF5">
        <w:t>of</w:t>
      </w:r>
      <w:r w:rsidR="00D303AD">
        <w:t xml:space="preserve"> </w:t>
      </w:r>
      <w:r w:rsidR="00841681" w:rsidRPr="004B0715">
        <w:t>female genital mutilation</w:t>
      </w:r>
      <w:r w:rsidR="00E50EF5">
        <w:t>,</w:t>
      </w:r>
      <w:r w:rsidR="00313759" w:rsidRPr="008068B6">
        <w:t xml:space="preserve"> sexual harassment</w:t>
      </w:r>
      <w:r w:rsidR="00A51EB3">
        <w:t>,</w:t>
      </w:r>
      <w:r w:rsidR="00841681" w:rsidRPr="004B0715">
        <w:t xml:space="preserve"> incest</w:t>
      </w:r>
      <w:r w:rsidR="00841681" w:rsidRPr="00E55B26">
        <w:t xml:space="preserve">, </w:t>
      </w:r>
      <w:r w:rsidR="00AA067C" w:rsidRPr="008068B6">
        <w:t xml:space="preserve">domestic violence and marital </w:t>
      </w:r>
      <w:r w:rsidR="00841681" w:rsidRPr="00E55B26">
        <w:t>rape</w:t>
      </w:r>
      <w:r w:rsidR="00A95EA9">
        <w:t>;</w:t>
      </w:r>
    </w:p>
    <w:p w:rsidR="002E49E7" w:rsidRDefault="00863B05" w:rsidP="00E20776">
      <w:pPr>
        <w:spacing w:after="120"/>
        <w:ind w:left="1134" w:right="1134" w:firstLine="567"/>
        <w:jc w:val="both"/>
      </w:pPr>
      <w:r>
        <w:t>(</w:t>
      </w:r>
      <w:r w:rsidR="002E49E7">
        <w:t>c)</w:t>
      </w:r>
      <w:r w:rsidR="002E49E7">
        <w:tab/>
      </w:r>
      <w:r w:rsidR="00807A01" w:rsidRPr="00807A01">
        <w:t>The l</w:t>
      </w:r>
      <w:r w:rsidR="00AB24A4">
        <w:t>ack of information on the</w:t>
      </w:r>
      <w:r w:rsidR="00807A01" w:rsidRPr="00807A01">
        <w:t xml:space="preserve"> impact of the </w:t>
      </w:r>
      <w:r w:rsidR="004A20B1" w:rsidRPr="00AF1C65">
        <w:t>n</w:t>
      </w:r>
      <w:r w:rsidR="00807A01" w:rsidRPr="00AF1C65">
        <w:t xml:space="preserve">ational strategy to </w:t>
      </w:r>
      <w:r w:rsidR="0034521D" w:rsidRPr="00AF1C65">
        <w:t xml:space="preserve">fight </w:t>
      </w:r>
      <w:r w:rsidR="00807A01" w:rsidRPr="00AF1C65">
        <w:t>all forms of violenc</w:t>
      </w:r>
      <w:r w:rsidR="00A51EB3" w:rsidRPr="00AF1C65">
        <w:t>e against women</w:t>
      </w:r>
      <w:r w:rsidR="00A51EB3">
        <w:t xml:space="preserve"> and the lack of sufficient </w:t>
      </w:r>
      <w:r w:rsidR="00807A01" w:rsidRPr="00807A01">
        <w:t>awareness-raising campaigns undertaken in this regard;</w:t>
      </w:r>
    </w:p>
    <w:p w:rsidR="00AB24A4" w:rsidRDefault="00863B05" w:rsidP="00E20776">
      <w:pPr>
        <w:spacing w:after="120"/>
        <w:ind w:left="1134" w:right="1134" w:firstLine="567"/>
        <w:jc w:val="both"/>
      </w:pPr>
      <w:r>
        <w:rPr>
          <w:lang w:eastAsia="en-GB"/>
        </w:rPr>
        <w:t>(</w:t>
      </w:r>
      <w:r w:rsidR="006342B7">
        <w:rPr>
          <w:lang w:eastAsia="en-GB"/>
        </w:rPr>
        <w:t>d</w:t>
      </w:r>
      <w:r w:rsidR="002E49E7">
        <w:rPr>
          <w:lang w:eastAsia="en-GB"/>
        </w:rPr>
        <w:t>)</w:t>
      </w:r>
      <w:r w:rsidR="002E49E7">
        <w:rPr>
          <w:lang w:eastAsia="en-GB"/>
        </w:rPr>
        <w:tab/>
      </w:r>
      <w:r w:rsidR="00821C1A" w:rsidRPr="007F7591">
        <w:rPr>
          <w:rFonts w:eastAsia="SimSun"/>
          <w:lang w:val="en-US" w:eastAsia="zh-CN"/>
        </w:rPr>
        <w:t>The absence of data on cases of ge</w:t>
      </w:r>
      <w:r w:rsidR="00AB24A4">
        <w:rPr>
          <w:rFonts w:eastAsia="SimSun"/>
          <w:lang w:val="en-US" w:eastAsia="zh-CN"/>
        </w:rPr>
        <w:t>nder-based violence reported,</w:t>
      </w:r>
      <w:r w:rsidR="00821C1A" w:rsidRPr="007F7591">
        <w:rPr>
          <w:rFonts w:eastAsia="SimSun"/>
          <w:lang w:val="en-US" w:eastAsia="zh-CN"/>
        </w:rPr>
        <w:t xml:space="preserve"> prosecution and conviction rates in relation to violence against women</w:t>
      </w:r>
      <w:r w:rsidR="00821C1A">
        <w:t xml:space="preserve"> and </w:t>
      </w:r>
      <w:r w:rsidR="00AB24A4">
        <w:rPr>
          <w:lang w:eastAsia="en-GB"/>
        </w:rPr>
        <w:t xml:space="preserve">the number, capacity and resources of shelters, </w:t>
      </w:r>
      <w:r w:rsidR="00274069">
        <w:rPr>
          <w:lang w:eastAsia="en-GB"/>
        </w:rPr>
        <w:t>counselling</w:t>
      </w:r>
      <w:r w:rsidR="00AB24A4">
        <w:rPr>
          <w:lang w:eastAsia="en-GB"/>
        </w:rPr>
        <w:t xml:space="preserve"> and rehabilitation services;</w:t>
      </w:r>
    </w:p>
    <w:p w:rsidR="00807A01" w:rsidRDefault="00EF5088" w:rsidP="00E20776">
      <w:pPr>
        <w:spacing w:after="120"/>
        <w:ind w:left="1134" w:right="1134" w:firstLine="567"/>
        <w:jc w:val="both"/>
      </w:pPr>
      <w:r>
        <w:t>(e)</w:t>
      </w:r>
      <w:r>
        <w:tab/>
      </w:r>
      <w:r w:rsidR="00AB24A4">
        <w:t>T</w:t>
      </w:r>
      <w:r w:rsidR="00821C1A">
        <w:t xml:space="preserve">he obstacles faced by women </w:t>
      </w:r>
      <w:r w:rsidR="00C17079">
        <w:t>in</w:t>
      </w:r>
      <w:r w:rsidR="00821C1A">
        <w:t xml:space="preserve"> bring</w:t>
      </w:r>
      <w:r w:rsidR="00C17079">
        <w:t>ing</w:t>
      </w:r>
      <w:r w:rsidR="00821C1A">
        <w:t xml:space="preserve"> </w:t>
      </w:r>
      <w:r w:rsidR="00A5561D">
        <w:rPr>
          <w:lang w:eastAsia="en-GB"/>
        </w:rPr>
        <w:t xml:space="preserve">cases of gender-based violence </w:t>
      </w:r>
      <w:r w:rsidR="00821C1A">
        <w:rPr>
          <w:lang w:eastAsia="en-GB"/>
        </w:rPr>
        <w:t xml:space="preserve">to courts </w:t>
      </w:r>
      <w:r w:rsidR="004C330B">
        <w:rPr>
          <w:lang w:eastAsia="en-GB"/>
        </w:rPr>
        <w:t xml:space="preserve">owing </w:t>
      </w:r>
      <w:r w:rsidR="00A5561D">
        <w:rPr>
          <w:lang w:eastAsia="en-GB"/>
        </w:rPr>
        <w:t>to cultural taboos;</w:t>
      </w:r>
    </w:p>
    <w:p w:rsidR="00A67D13" w:rsidRDefault="00EA4037" w:rsidP="00E20776">
      <w:pPr>
        <w:spacing w:after="120"/>
        <w:ind w:left="1134" w:right="1134" w:firstLine="567"/>
        <w:jc w:val="both"/>
      </w:pPr>
      <w:r>
        <w:t>(f</w:t>
      </w:r>
      <w:r w:rsidR="00425E2F">
        <w:t>)</w:t>
      </w:r>
      <w:r w:rsidR="00425E2F">
        <w:tab/>
      </w:r>
      <w:r w:rsidR="008B7422">
        <w:t>The delay in implementing the recommendations of</w:t>
      </w:r>
      <w:r w:rsidR="00C17079">
        <w:t xml:space="preserve"> the report of</w:t>
      </w:r>
      <w:r w:rsidR="008B7422">
        <w:t xml:space="preserve"> </w:t>
      </w:r>
      <w:r w:rsidR="00425E2F">
        <w:t>the Truth, Justice and Reconciliation Commission</w:t>
      </w:r>
      <w:r w:rsidR="00A67D13">
        <w:t xml:space="preserve"> </w:t>
      </w:r>
      <w:r w:rsidR="00C17079">
        <w:t>regarding</w:t>
      </w:r>
      <w:r w:rsidR="00226140">
        <w:t xml:space="preserve"> </w:t>
      </w:r>
      <w:r w:rsidR="00425E2F">
        <w:t>the political violence</w:t>
      </w:r>
      <w:r w:rsidR="00FB75F7">
        <w:t xml:space="preserve"> </w:t>
      </w:r>
      <w:r w:rsidR="00425E2F">
        <w:t>that occurred from 1958 to 2005</w:t>
      </w:r>
      <w:r w:rsidR="00A67D13">
        <w:t>; and</w:t>
      </w:r>
    </w:p>
    <w:p w:rsidR="00337C07" w:rsidRDefault="00EA4037" w:rsidP="00E20776">
      <w:pPr>
        <w:spacing w:after="120"/>
        <w:ind w:left="1134" w:right="1134" w:firstLine="567"/>
        <w:jc w:val="both"/>
      </w:pPr>
      <w:r>
        <w:t>(g</w:t>
      </w:r>
      <w:r w:rsidR="00A67D13">
        <w:t>)</w:t>
      </w:r>
      <w:r w:rsidR="00A67D13">
        <w:tab/>
      </w:r>
      <w:r w:rsidR="008B7422">
        <w:t xml:space="preserve"> </w:t>
      </w:r>
      <w:r w:rsidR="00A67D13">
        <w:t>T</w:t>
      </w:r>
      <w:r w:rsidR="008B7422">
        <w:t xml:space="preserve">he </w:t>
      </w:r>
      <w:r w:rsidR="00FB75F7">
        <w:t>alleged cases of</w:t>
      </w:r>
      <w:r w:rsidR="008B7422">
        <w:t xml:space="preserve"> rape and sexual abuses perpetrated by the police on female opposition activists during the current pre-election period</w:t>
      </w:r>
      <w:r w:rsidR="00F97F75">
        <w:t>.</w:t>
      </w:r>
    </w:p>
    <w:p w:rsidR="003D2A3E" w:rsidRDefault="002F6DD8" w:rsidP="00E20776">
      <w:pPr>
        <w:spacing w:after="120"/>
        <w:ind w:left="1134" w:right="1134"/>
        <w:jc w:val="both"/>
        <w:rPr>
          <w:b/>
          <w:lang w:val="en-US"/>
        </w:rPr>
      </w:pPr>
      <w:r>
        <w:rPr>
          <w:lang w:val="en-US"/>
        </w:rPr>
        <w:t>23</w:t>
      </w:r>
      <w:r w:rsidR="007F7591" w:rsidRPr="007F7591">
        <w:rPr>
          <w:lang w:val="en-US"/>
        </w:rPr>
        <w:t>.</w:t>
      </w:r>
      <w:r w:rsidR="007F7591" w:rsidRPr="007F7591">
        <w:rPr>
          <w:b/>
          <w:lang w:val="en-US"/>
        </w:rPr>
        <w:tab/>
        <w:t>The Committee urges the State party to:</w:t>
      </w:r>
    </w:p>
    <w:p w:rsidR="00F25242" w:rsidRDefault="00BC1145" w:rsidP="00E20776">
      <w:pPr>
        <w:spacing w:after="120"/>
        <w:ind w:left="1134" w:right="1134" w:firstLine="567"/>
        <w:jc w:val="both"/>
        <w:rPr>
          <w:b/>
          <w:bCs/>
          <w:lang w:eastAsia="en-GB"/>
        </w:rPr>
      </w:pPr>
      <w:r>
        <w:rPr>
          <w:b/>
          <w:bCs/>
          <w:lang w:eastAsia="en-GB"/>
        </w:rPr>
        <w:t>(</w:t>
      </w:r>
      <w:r w:rsidR="00A359D3" w:rsidRPr="006655D0">
        <w:rPr>
          <w:b/>
          <w:bCs/>
          <w:lang w:eastAsia="en-GB"/>
        </w:rPr>
        <w:t>a)</w:t>
      </w:r>
      <w:r w:rsidR="00A47056">
        <w:rPr>
          <w:b/>
          <w:bCs/>
          <w:lang w:eastAsia="en-GB"/>
        </w:rPr>
        <w:tab/>
      </w:r>
      <w:r w:rsidR="00A359D3" w:rsidRPr="006655D0">
        <w:rPr>
          <w:b/>
          <w:bCs/>
          <w:lang w:eastAsia="en-GB"/>
        </w:rPr>
        <w:t xml:space="preserve">Adopt </w:t>
      </w:r>
      <w:r w:rsidR="00B62598">
        <w:rPr>
          <w:b/>
          <w:bCs/>
          <w:lang w:eastAsia="en-GB"/>
        </w:rPr>
        <w:t>without delay</w:t>
      </w:r>
      <w:r w:rsidR="00A359D3" w:rsidRPr="006655D0">
        <w:rPr>
          <w:b/>
          <w:bCs/>
          <w:lang w:eastAsia="en-GB"/>
        </w:rPr>
        <w:t xml:space="preserve"> a comprehensive law addressing </w:t>
      </w:r>
      <w:r w:rsidR="00F25242">
        <w:rPr>
          <w:b/>
          <w:bCs/>
          <w:lang w:eastAsia="en-GB"/>
        </w:rPr>
        <w:t xml:space="preserve">all forms of </w:t>
      </w:r>
      <w:r w:rsidR="00A359D3" w:rsidRPr="006655D0">
        <w:rPr>
          <w:b/>
          <w:bCs/>
          <w:lang w:eastAsia="en-GB"/>
        </w:rPr>
        <w:t>violence</w:t>
      </w:r>
      <w:r w:rsidR="003D2A3E" w:rsidRPr="006655D0">
        <w:rPr>
          <w:b/>
          <w:lang w:val="en-US"/>
        </w:rPr>
        <w:t xml:space="preserve"> </w:t>
      </w:r>
      <w:r w:rsidR="00A359D3" w:rsidRPr="006655D0">
        <w:rPr>
          <w:b/>
          <w:bCs/>
          <w:lang w:eastAsia="en-GB"/>
        </w:rPr>
        <w:t>against women</w:t>
      </w:r>
      <w:r w:rsidR="00731D8D" w:rsidRPr="006655D0">
        <w:rPr>
          <w:b/>
          <w:bCs/>
          <w:lang w:eastAsia="en-GB"/>
        </w:rPr>
        <w:t xml:space="preserve"> and the revised draft</w:t>
      </w:r>
      <w:r w:rsidR="00CC12D6">
        <w:rPr>
          <w:b/>
          <w:bCs/>
          <w:lang w:eastAsia="en-GB"/>
        </w:rPr>
        <w:t xml:space="preserve"> Penal</w:t>
      </w:r>
      <w:r w:rsidR="00731D8D" w:rsidRPr="006655D0">
        <w:rPr>
          <w:b/>
          <w:bCs/>
          <w:lang w:eastAsia="en-GB"/>
        </w:rPr>
        <w:t xml:space="preserve"> Code, </w:t>
      </w:r>
      <w:r w:rsidR="003D2A3E" w:rsidRPr="006655D0">
        <w:rPr>
          <w:b/>
          <w:bCs/>
          <w:lang w:eastAsia="en-GB"/>
        </w:rPr>
        <w:t>and ensure that they</w:t>
      </w:r>
      <w:r w:rsidR="00731D8D" w:rsidRPr="006655D0">
        <w:rPr>
          <w:b/>
          <w:bCs/>
          <w:lang w:eastAsia="en-GB"/>
        </w:rPr>
        <w:t xml:space="preserve"> criminalize marital rape, incest and </w:t>
      </w:r>
      <w:r w:rsidR="00A359D3" w:rsidRPr="006655D0">
        <w:rPr>
          <w:b/>
          <w:bCs/>
          <w:lang w:eastAsia="en-GB"/>
        </w:rPr>
        <w:t>female genital mutilation</w:t>
      </w:r>
      <w:r w:rsidR="00B62598">
        <w:rPr>
          <w:b/>
          <w:bCs/>
          <w:lang w:eastAsia="en-GB"/>
        </w:rPr>
        <w:t xml:space="preserve"> and that</w:t>
      </w:r>
      <w:r w:rsidR="00B62598" w:rsidRPr="00B62598">
        <w:rPr>
          <w:b/>
          <w:bCs/>
          <w:lang w:eastAsia="en-GB"/>
        </w:rPr>
        <w:t xml:space="preserve"> </w:t>
      </w:r>
      <w:r w:rsidR="00B62598" w:rsidRPr="006655D0">
        <w:rPr>
          <w:b/>
          <w:bCs/>
          <w:lang w:eastAsia="en-GB"/>
        </w:rPr>
        <w:t>they prohibit and introduce adequate san</w:t>
      </w:r>
      <w:r w:rsidR="003D786B">
        <w:rPr>
          <w:b/>
          <w:bCs/>
          <w:lang w:eastAsia="en-GB"/>
        </w:rPr>
        <w:t xml:space="preserve">ctions for domestic violence </w:t>
      </w:r>
      <w:r w:rsidR="004C330B">
        <w:rPr>
          <w:b/>
          <w:bCs/>
          <w:lang w:eastAsia="en-GB"/>
        </w:rPr>
        <w:t>and</w:t>
      </w:r>
      <w:r w:rsidR="00B62598" w:rsidRPr="006655D0">
        <w:rPr>
          <w:b/>
          <w:bCs/>
          <w:lang w:eastAsia="en-GB"/>
        </w:rPr>
        <w:t xml:space="preserve"> sexual harassment</w:t>
      </w:r>
      <w:r w:rsidR="00CF2949">
        <w:rPr>
          <w:b/>
          <w:bCs/>
          <w:lang w:eastAsia="en-GB"/>
        </w:rPr>
        <w:t xml:space="preserve"> in school, the workplace and the pu</w:t>
      </w:r>
      <w:r w:rsidR="006F71D4">
        <w:rPr>
          <w:b/>
          <w:bCs/>
          <w:lang w:eastAsia="en-GB"/>
        </w:rPr>
        <w:t>b</w:t>
      </w:r>
      <w:r w:rsidR="00CF2949">
        <w:rPr>
          <w:b/>
          <w:bCs/>
          <w:lang w:eastAsia="en-GB"/>
        </w:rPr>
        <w:t>lic sphere</w:t>
      </w:r>
      <w:r w:rsidR="00731D8D" w:rsidRPr="006655D0">
        <w:rPr>
          <w:b/>
          <w:bCs/>
          <w:lang w:eastAsia="en-GB"/>
        </w:rPr>
        <w:t>;</w:t>
      </w:r>
    </w:p>
    <w:p w:rsidR="003D2A3E" w:rsidRPr="008068B6" w:rsidRDefault="003D2A3E" w:rsidP="00E20776">
      <w:pPr>
        <w:suppressAutoHyphens w:val="0"/>
        <w:autoSpaceDE w:val="0"/>
        <w:autoSpaceDN w:val="0"/>
        <w:adjustRightInd w:val="0"/>
        <w:spacing w:after="120" w:line="240" w:lineRule="auto"/>
        <w:ind w:left="1134" w:right="1134" w:firstLine="567"/>
        <w:jc w:val="both"/>
        <w:rPr>
          <w:b/>
        </w:rPr>
      </w:pPr>
      <w:r w:rsidRPr="006655D0">
        <w:rPr>
          <w:b/>
          <w:bCs/>
          <w:lang w:eastAsia="en-GB"/>
        </w:rPr>
        <w:t>(b)</w:t>
      </w:r>
      <w:r w:rsidR="00BC1145">
        <w:rPr>
          <w:b/>
          <w:bCs/>
          <w:lang w:eastAsia="en-GB"/>
        </w:rPr>
        <w:tab/>
      </w:r>
      <w:r w:rsidRPr="006655D0">
        <w:rPr>
          <w:b/>
          <w:bCs/>
          <w:lang w:eastAsia="en-GB"/>
        </w:rPr>
        <w:t>Incorporate a result</w:t>
      </w:r>
      <w:r w:rsidR="004C330B">
        <w:rPr>
          <w:b/>
          <w:bCs/>
          <w:lang w:eastAsia="en-GB"/>
        </w:rPr>
        <w:t>s</w:t>
      </w:r>
      <w:r w:rsidRPr="006655D0">
        <w:rPr>
          <w:b/>
          <w:bCs/>
          <w:lang w:eastAsia="en-GB"/>
        </w:rPr>
        <w:t>-oriented approach, including specific indicators and</w:t>
      </w:r>
      <w:r w:rsidRPr="006655D0">
        <w:rPr>
          <w:b/>
          <w:lang w:val="en-US"/>
        </w:rPr>
        <w:t xml:space="preserve"> </w:t>
      </w:r>
      <w:r w:rsidRPr="006655D0">
        <w:rPr>
          <w:b/>
          <w:bCs/>
          <w:lang w:eastAsia="en-GB"/>
        </w:rPr>
        <w:t xml:space="preserve">targets, in the </w:t>
      </w:r>
      <w:r w:rsidR="00A66775">
        <w:rPr>
          <w:b/>
          <w:bCs/>
          <w:lang w:eastAsia="en-GB"/>
        </w:rPr>
        <w:t>n</w:t>
      </w:r>
      <w:r w:rsidRPr="008068B6">
        <w:rPr>
          <w:b/>
        </w:rPr>
        <w:t xml:space="preserve">ational </w:t>
      </w:r>
      <w:r w:rsidR="00CC12D6">
        <w:rPr>
          <w:b/>
        </w:rPr>
        <w:t>s</w:t>
      </w:r>
      <w:r w:rsidRPr="008068B6">
        <w:rPr>
          <w:b/>
        </w:rPr>
        <w:t xml:space="preserve">trategy to fight all forms of violence against women and strengthen </w:t>
      </w:r>
      <w:r w:rsidR="003B0223">
        <w:rPr>
          <w:b/>
        </w:rPr>
        <w:t>its</w:t>
      </w:r>
      <w:r w:rsidRPr="008068B6">
        <w:rPr>
          <w:b/>
        </w:rPr>
        <w:t xml:space="preserve"> implementation;</w:t>
      </w:r>
    </w:p>
    <w:p w:rsidR="00FB75F7" w:rsidRDefault="00A359D3" w:rsidP="00E20776">
      <w:pPr>
        <w:spacing w:after="120"/>
        <w:ind w:left="1134" w:right="1134" w:firstLine="567"/>
        <w:jc w:val="both"/>
        <w:rPr>
          <w:b/>
          <w:lang w:val="en-US"/>
        </w:rPr>
      </w:pPr>
      <w:r w:rsidRPr="006655D0">
        <w:rPr>
          <w:b/>
          <w:bCs/>
          <w:lang w:eastAsia="en-GB"/>
        </w:rPr>
        <w:t>(c)</w:t>
      </w:r>
      <w:r w:rsidR="00BC1145">
        <w:rPr>
          <w:b/>
          <w:bCs/>
          <w:lang w:eastAsia="en-GB"/>
        </w:rPr>
        <w:tab/>
      </w:r>
      <w:r w:rsidRPr="006655D0">
        <w:rPr>
          <w:b/>
          <w:bCs/>
          <w:lang w:eastAsia="en-GB"/>
        </w:rPr>
        <w:t>Significantly increase its awareness-raising and education efforts,</w:t>
      </w:r>
      <w:r w:rsidR="003D2A3E" w:rsidRPr="006655D0">
        <w:rPr>
          <w:b/>
          <w:lang w:val="en-US"/>
        </w:rPr>
        <w:t xml:space="preserve"> </w:t>
      </w:r>
      <w:r w:rsidRPr="006655D0">
        <w:rPr>
          <w:b/>
          <w:bCs/>
          <w:lang w:eastAsia="en-GB"/>
        </w:rPr>
        <w:t>targeted at both men and women, with the support of civil society organizations, in</w:t>
      </w:r>
      <w:r w:rsidR="003D2A3E" w:rsidRPr="006655D0">
        <w:rPr>
          <w:b/>
          <w:lang w:val="en-US"/>
        </w:rPr>
        <w:t xml:space="preserve"> </w:t>
      </w:r>
      <w:r w:rsidRPr="006655D0">
        <w:rPr>
          <w:b/>
          <w:bCs/>
          <w:lang w:eastAsia="en-GB"/>
        </w:rPr>
        <w:t>order t</w:t>
      </w:r>
      <w:r w:rsidR="00A05910" w:rsidRPr="006655D0">
        <w:rPr>
          <w:b/>
          <w:bCs/>
          <w:lang w:eastAsia="en-GB"/>
        </w:rPr>
        <w:t>o combat violence against women</w:t>
      </w:r>
      <w:r w:rsidRPr="006655D0">
        <w:rPr>
          <w:b/>
          <w:bCs/>
          <w:lang w:eastAsia="en-GB"/>
        </w:rPr>
        <w:t>;</w:t>
      </w:r>
      <w:r w:rsidR="003D2A3E" w:rsidRPr="006655D0">
        <w:rPr>
          <w:b/>
          <w:lang w:val="en-US"/>
        </w:rPr>
        <w:t xml:space="preserve"> </w:t>
      </w:r>
    </w:p>
    <w:p w:rsidR="00AB24A4" w:rsidRDefault="00BC1145" w:rsidP="00E20776">
      <w:pPr>
        <w:spacing w:after="120"/>
        <w:ind w:left="1134" w:right="1134" w:firstLine="567"/>
        <w:jc w:val="both"/>
        <w:rPr>
          <w:b/>
          <w:lang w:val="en-US"/>
        </w:rPr>
      </w:pPr>
      <w:r>
        <w:rPr>
          <w:b/>
          <w:lang w:val="en-US"/>
        </w:rPr>
        <w:t>(d)</w:t>
      </w:r>
      <w:r>
        <w:rPr>
          <w:b/>
          <w:lang w:val="en-US"/>
        </w:rPr>
        <w:tab/>
      </w:r>
      <w:r w:rsidR="00DD7FF0">
        <w:rPr>
          <w:b/>
          <w:bCs/>
          <w:lang w:eastAsia="en-GB"/>
        </w:rPr>
        <w:t xml:space="preserve">Collect data </w:t>
      </w:r>
      <w:r w:rsidR="00AB24A4">
        <w:rPr>
          <w:b/>
          <w:bCs/>
          <w:lang w:eastAsia="en-GB"/>
        </w:rPr>
        <w:t>on cases of gender-based violence</w:t>
      </w:r>
      <w:r w:rsidR="00A66775">
        <w:rPr>
          <w:b/>
          <w:bCs/>
          <w:lang w:eastAsia="en-GB"/>
        </w:rPr>
        <w:t>,</w:t>
      </w:r>
      <w:r w:rsidR="00AB24A4">
        <w:rPr>
          <w:b/>
          <w:bCs/>
          <w:lang w:eastAsia="en-GB"/>
        </w:rPr>
        <w:t xml:space="preserve"> </w:t>
      </w:r>
      <w:r w:rsidR="00A66775">
        <w:rPr>
          <w:b/>
          <w:bCs/>
          <w:lang w:eastAsia="en-GB"/>
        </w:rPr>
        <w:t>including</w:t>
      </w:r>
      <w:r w:rsidR="00DD7FF0">
        <w:rPr>
          <w:b/>
          <w:bCs/>
          <w:lang w:eastAsia="en-GB"/>
        </w:rPr>
        <w:t xml:space="preserve"> the number of complaints, prosecutions</w:t>
      </w:r>
      <w:r w:rsidR="00DD7FF0">
        <w:rPr>
          <w:b/>
          <w:lang w:val="en-US"/>
        </w:rPr>
        <w:t xml:space="preserve"> </w:t>
      </w:r>
      <w:r w:rsidR="00DD7FF0">
        <w:rPr>
          <w:b/>
          <w:bCs/>
          <w:lang w:eastAsia="en-GB"/>
        </w:rPr>
        <w:t>and convictions, the sentences imposed on perpetrators of sexual and gender-based violence</w:t>
      </w:r>
      <w:r w:rsidR="00AB24A4">
        <w:rPr>
          <w:b/>
          <w:lang w:val="en-US"/>
        </w:rPr>
        <w:t xml:space="preserve">, </w:t>
      </w:r>
      <w:r w:rsidR="00AB24A4" w:rsidRPr="00AB24A4">
        <w:rPr>
          <w:b/>
          <w:lang w:val="en-US"/>
        </w:rPr>
        <w:t>and the number, capacity and resources of shelters, counsel</w:t>
      </w:r>
      <w:r w:rsidR="005D04E1">
        <w:rPr>
          <w:b/>
          <w:lang w:val="en-US"/>
        </w:rPr>
        <w:t>l</w:t>
      </w:r>
      <w:r w:rsidR="00AB24A4" w:rsidRPr="00AB24A4">
        <w:rPr>
          <w:b/>
          <w:lang w:val="en-US"/>
        </w:rPr>
        <w:t>ing and rehabilitation services;</w:t>
      </w:r>
    </w:p>
    <w:p w:rsidR="003D2A3E" w:rsidRDefault="00683169" w:rsidP="00E20776">
      <w:pPr>
        <w:spacing w:after="120"/>
        <w:ind w:left="1134" w:right="1134" w:firstLine="567"/>
        <w:jc w:val="both"/>
        <w:rPr>
          <w:b/>
          <w:lang w:val="en-US"/>
        </w:rPr>
      </w:pPr>
      <w:r>
        <w:rPr>
          <w:b/>
          <w:lang w:val="en-US"/>
        </w:rPr>
        <w:t>(e)</w:t>
      </w:r>
      <w:r w:rsidR="00DD7FF0">
        <w:rPr>
          <w:b/>
          <w:lang w:val="en-US"/>
        </w:rPr>
        <w:tab/>
        <w:t>E</w:t>
      </w:r>
      <w:r w:rsidR="00A359D3" w:rsidRPr="006655D0">
        <w:rPr>
          <w:b/>
          <w:bCs/>
          <w:lang w:eastAsia="en-GB"/>
        </w:rPr>
        <w:t>ncourage</w:t>
      </w:r>
      <w:r w:rsidR="00A359D3">
        <w:rPr>
          <w:b/>
          <w:bCs/>
          <w:lang w:eastAsia="en-GB"/>
        </w:rPr>
        <w:t xml:space="preserve"> women and girls victims of violence to report cases to the</w:t>
      </w:r>
      <w:r w:rsidR="003D2A3E">
        <w:rPr>
          <w:b/>
          <w:lang w:val="en-US"/>
        </w:rPr>
        <w:t xml:space="preserve"> </w:t>
      </w:r>
      <w:r w:rsidR="00A359D3">
        <w:rPr>
          <w:b/>
          <w:bCs/>
          <w:lang w:eastAsia="en-GB"/>
        </w:rPr>
        <w:t xml:space="preserve">police, </w:t>
      </w:r>
      <w:r w:rsidR="003D2A3E">
        <w:rPr>
          <w:b/>
          <w:bCs/>
          <w:lang w:eastAsia="en-GB"/>
        </w:rPr>
        <w:t xml:space="preserve">sensitize </w:t>
      </w:r>
      <w:r w:rsidR="00FB75F7">
        <w:rPr>
          <w:b/>
          <w:bCs/>
          <w:lang w:eastAsia="en-GB"/>
        </w:rPr>
        <w:t xml:space="preserve">them </w:t>
      </w:r>
      <w:r w:rsidR="003D2A3E">
        <w:rPr>
          <w:b/>
          <w:bCs/>
          <w:lang w:eastAsia="en-GB"/>
        </w:rPr>
        <w:t xml:space="preserve">about </w:t>
      </w:r>
      <w:r w:rsidR="00A359D3">
        <w:rPr>
          <w:b/>
          <w:bCs/>
          <w:lang w:eastAsia="en-GB"/>
        </w:rPr>
        <w:t>the criminal natu</w:t>
      </w:r>
      <w:r w:rsidR="003D2A3E">
        <w:rPr>
          <w:b/>
          <w:bCs/>
          <w:lang w:eastAsia="en-GB"/>
        </w:rPr>
        <w:t>re of such acts</w:t>
      </w:r>
      <w:r w:rsidR="00E721EA">
        <w:rPr>
          <w:b/>
          <w:bCs/>
          <w:lang w:eastAsia="en-GB"/>
        </w:rPr>
        <w:t xml:space="preserve"> and</w:t>
      </w:r>
      <w:r w:rsidR="003D2A3E">
        <w:rPr>
          <w:b/>
          <w:bCs/>
          <w:lang w:eastAsia="en-GB"/>
        </w:rPr>
        <w:t xml:space="preserve"> </w:t>
      </w:r>
      <w:r w:rsidR="00686D73">
        <w:rPr>
          <w:b/>
          <w:bCs/>
          <w:lang w:eastAsia="en-GB"/>
        </w:rPr>
        <w:t xml:space="preserve">ensure the </w:t>
      </w:r>
      <w:r w:rsidR="003D2A3E">
        <w:rPr>
          <w:b/>
          <w:bCs/>
          <w:lang w:eastAsia="en-GB"/>
        </w:rPr>
        <w:t>de-stigmatiz</w:t>
      </w:r>
      <w:r w:rsidR="00686D73">
        <w:rPr>
          <w:b/>
          <w:bCs/>
          <w:lang w:eastAsia="en-GB"/>
        </w:rPr>
        <w:t>ation of</w:t>
      </w:r>
      <w:r w:rsidR="003D2A3E">
        <w:rPr>
          <w:b/>
          <w:lang w:val="en-US"/>
        </w:rPr>
        <w:t xml:space="preserve"> </w:t>
      </w:r>
      <w:r w:rsidR="003D2A3E">
        <w:rPr>
          <w:b/>
          <w:bCs/>
          <w:lang w:eastAsia="en-GB"/>
        </w:rPr>
        <w:t>victims</w:t>
      </w:r>
      <w:r w:rsidR="00E721EA">
        <w:rPr>
          <w:b/>
          <w:bCs/>
          <w:lang w:eastAsia="en-GB"/>
        </w:rPr>
        <w:t xml:space="preserve">; </w:t>
      </w:r>
      <w:r w:rsidR="00AB24A4">
        <w:rPr>
          <w:b/>
          <w:lang w:val="en-US"/>
        </w:rPr>
        <w:t>e</w:t>
      </w:r>
      <w:r w:rsidR="00A359D3">
        <w:rPr>
          <w:b/>
          <w:bCs/>
          <w:lang w:eastAsia="en-GB"/>
        </w:rPr>
        <w:t>nsure effective access of women to courts and tribunals and prosecute</w:t>
      </w:r>
      <w:r w:rsidR="003D2A3E">
        <w:rPr>
          <w:b/>
          <w:lang w:val="en-US"/>
        </w:rPr>
        <w:t xml:space="preserve"> </w:t>
      </w:r>
      <w:r w:rsidR="00A359D3">
        <w:rPr>
          <w:b/>
          <w:bCs/>
          <w:lang w:eastAsia="en-GB"/>
        </w:rPr>
        <w:t xml:space="preserve">all </w:t>
      </w:r>
      <w:r w:rsidR="00A05910">
        <w:rPr>
          <w:b/>
          <w:bCs/>
          <w:lang w:eastAsia="en-GB"/>
        </w:rPr>
        <w:t xml:space="preserve">acts of violence against women </w:t>
      </w:r>
      <w:r w:rsidR="00A359D3">
        <w:rPr>
          <w:b/>
          <w:bCs/>
          <w:lang w:eastAsia="en-GB"/>
        </w:rPr>
        <w:t xml:space="preserve">upon complaint by the victim or </w:t>
      </w:r>
      <w:r w:rsidR="00A359D3" w:rsidRPr="008A3C2B">
        <w:rPr>
          <w:b/>
          <w:bCs/>
          <w:iCs/>
          <w:lang w:eastAsia="en-GB"/>
        </w:rPr>
        <w:t>ex officio</w:t>
      </w:r>
      <w:r w:rsidR="00A359D3">
        <w:rPr>
          <w:b/>
          <w:bCs/>
          <w:lang w:eastAsia="en-GB"/>
        </w:rPr>
        <w:t>, and adequately punish perpetrators;</w:t>
      </w:r>
    </w:p>
    <w:p w:rsidR="00EA4037" w:rsidRDefault="006921CC" w:rsidP="00E20776">
      <w:pPr>
        <w:spacing w:after="120"/>
        <w:ind w:left="1134" w:right="1134" w:firstLine="567"/>
        <w:jc w:val="both"/>
        <w:rPr>
          <w:b/>
          <w:bCs/>
          <w:lang w:eastAsia="en-GB"/>
        </w:rPr>
      </w:pPr>
      <w:r>
        <w:rPr>
          <w:b/>
          <w:bCs/>
          <w:lang w:eastAsia="en-GB"/>
        </w:rPr>
        <w:t>(</w:t>
      </w:r>
      <w:r w:rsidR="008F7482">
        <w:rPr>
          <w:b/>
          <w:bCs/>
          <w:lang w:eastAsia="en-GB"/>
        </w:rPr>
        <w:t>f</w:t>
      </w:r>
      <w:r w:rsidR="00683169">
        <w:rPr>
          <w:b/>
          <w:bCs/>
          <w:lang w:eastAsia="en-GB"/>
        </w:rPr>
        <w:t>)</w:t>
      </w:r>
      <w:r w:rsidR="00683169">
        <w:rPr>
          <w:b/>
          <w:bCs/>
          <w:lang w:eastAsia="en-GB"/>
        </w:rPr>
        <w:tab/>
      </w:r>
      <w:r w:rsidR="00A359D3">
        <w:rPr>
          <w:b/>
          <w:bCs/>
          <w:lang w:eastAsia="en-GB"/>
        </w:rPr>
        <w:t>Strengthen victim assistance and rehabilitation through the setting up of</w:t>
      </w:r>
      <w:r w:rsidR="003D2A3E">
        <w:rPr>
          <w:b/>
          <w:lang w:val="en-US"/>
        </w:rPr>
        <w:t xml:space="preserve"> </w:t>
      </w:r>
      <w:r w:rsidR="00A359D3">
        <w:rPr>
          <w:b/>
          <w:bCs/>
          <w:lang w:eastAsia="en-GB"/>
        </w:rPr>
        <w:t>a comprehensive care system for victims of gender-based violence, including measures</w:t>
      </w:r>
      <w:r w:rsidR="003D2A3E">
        <w:rPr>
          <w:b/>
          <w:lang w:val="en-US"/>
        </w:rPr>
        <w:t xml:space="preserve"> </w:t>
      </w:r>
      <w:r w:rsidR="00A359D3">
        <w:rPr>
          <w:b/>
          <w:bCs/>
          <w:lang w:eastAsia="en-GB"/>
        </w:rPr>
        <w:t>to provide them with free legal aid, medical and psych</w:t>
      </w:r>
      <w:r w:rsidR="00731D8D">
        <w:rPr>
          <w:b/>
          <w:bCs/>
          <w:lang w:eastAsia="en-GB"/>
        </w:rPr>
        <w:t xml:space="preserve">ological support, and shelters, </w:t>
      </w:r>
      <w:r w:rsidR="00C23599">
        <w:rPr>
          <w:b/>
          <w:bCs/>
          <w:lang w:eastAsia="en-GB"/>
        </w:rPr>
        <w:t>counselling</w:t>
      </w:r>
      <w:r w:rsidR="00A359D3">
        <w:rPr>
          <w:b/>
          <w:bCs/>
          <w:lang w:eastAsia="en-GB"/>
        </w:rPr>
        <w:t xml:space="preserve"> </w:t>
      </w:r>
      <w:r w:rsidR="003D2A3E">
        <w:rPr>
          <w:b/>
          <w:bCs/>
          <w:lang w:eastAsia="en-GB"/>
        </w:rPr>
        <w:t>and rehabilitation services;</w:t>
      </w:r>
    </w:p>
    <w:p w:rsidR="00A67D13" w:rsidRDefault="00BC1145" w:rsidP="00E20776">
      <w:pPr>
        <w:spacing w:after="120"/>
        <w:ind w:left="1134" w:right="1134" w:firstLine="567"/>
        <w:jc w:val="both"/>
        <w:rPr>
          <w:b/>
        </w:rPr>
      </w:pPr>
      <w:r>
        <w:rPr>
          <w:b/>
          <w:bCs/>
          <w:lang w:eastAsia="en-GB"/>
        </w:rPr>
        <w:t>(</w:t>
      </w:r>
      <w:r w:rsidR="008F7482">
        <w:rPr>
          <w:b/>
          <w:bCs/>
          <w:lang w:eastAsia="en-GB"/>
        </w:rPr>
        <w:t>g</w:t>
      </w:r>
      <w:r w:rsidR="00683169">
        <w:rPr>
          <w:b/>
          <w:bCs/>
          <w:lang w:eastAsia="en-GB"/>
        </w:rPr>
        <w:t>)</w:t>
      </w:r>
      <w:r w:rsidR="00683169">
        <w:rPr>
          <w:b/>
          <w:bCs/>
          <w:lang w:eastAsia="en-GB"/>
        </w:rPr>
        <w:tab/>
      </w:r>
      <w:r w:rsidR="00FE3E20">
        <w:rPr>
          <w:b/>
          <w:bCs/>
          <w:lang w:eastAsia="en-GB"/>
        </w:rPr>
        <w:t>Implement without delay the recommendations</w:t>
      </w:r>
      <w:r w:rsidR="00A66775">
        <w:rPr>
          <w:b/>
          <w:bCs/>
          <w:lang w:eastAsia="en-GB"/>
        </w:rPr>
        <w:t xml:space="preserve"> of the report</w:t>
      </w:r>
      <w:r w:rsidR="00FE3E20">
        <w:rPr>
          <w:b/>
          <w:bCs/>
          <w:lang w:eastAsia="en-GB"/>
        </w:rPr>
        <w:t xml:space="preserve"> of the</w:t>
      </w:r>
      <w:r w:rsidR="00FE3E20" w:rsidRPr="00FE3E20">
        <w:rPr>
          <w:b/>
          <w:bCs/>
          <w:lang w:eastAsia="en-GB"/>
        </w:rPr>
        <w:t xml:space="preserve"> </w:t>
      </w:r>
      <w:r w:rsidR="00FE3E20" w:rsidRPr="00FE3E20">
        <w:rPr>
          <w:b/>
        </w:rPr>
        <w:t xml:space="preserve">Truth, Justice and Reconciliation Commission </w:t>
      </w:r>
      <w:r w:rsidR="00A66775">
        <w:rPr>
          <w:b/>
        </w:rPr>
        <w:t>regarding</w:t>
      </w:r>
      <w:r w:rsidR="00FE3E20" w:rsidRPr="00FE3E20">
        <w:rPr>
          <w:b/>
        </w:rPr>
        <w:t xml:space="preserve"> the political violence, including violence against women, that occurred from 1958 to 2005</w:t>
      </w:r>
      <w:r w:rsidR="00A67D13">
        <w:rPr>
          <w:b/>
        </w:rPr>
        <w:t>;</w:t>
      </w:r>
      <w:r w:rsidR="003B0C7A">
        <w:rPr>
          <w:b/>
        </w:rPr>
        <w:t xml:space="preserve"> and</w:t>
      </w:r>
    </w:p>
    <w:p w:rsidR="00C20840" w:rsidRDefault="008F7482" w:rsidP="00E20776">
      <w:pPr>
        <w:spacing w:after="120"/>
        <w:ind w:left="1134" w:right="1134" w:firstLine="567"/>
        <w:jc w:val="both"/>
        <w:rPr>
          <w:b/>
        </w:rPr>
      </w:pPr>
      <w:r>
        <w:rPr>
          <w:b/>
        </w:rPr>
        <w:t>(h</w:t>
      </w:r>
      <w:r w:rsidR="00A67D13">
        <w:rPr>
          <w:b/>
        </w:rPr>
        <w:t>)</w:t>
      </w:r>
      <w:r w:rsidR="00A67D13">
        <w:rPr>
          <w:b/>
        </w:rPr>
        <w:tab/>
        <w:t>E</w:t>
      </w:r>
      <w:r w:rsidR="00FE3E20" w:rsidRPr="00FE3E20">
        <w:rPr>
          <w:b/>
        </w:rPr>
        <w:t xml:space="preserve">nsure that those responsible for violations of the human rights of women during the current </w:t>
      </w:r>
      <w:r w:rsidR="00A93B4B">
        <w:rPr>
          <w:b/>
        </w:rPr>
        <w:t>pre-</w:t>
      </w:r>
      <w:r w:rsidR="00FE3E20" w:rsidRPr="00FE3E20">
        <w:rPr>
          <w:b/>
        </w:rPr>
        <w:t>electoral per</w:t>
      </w:r>
      <w:r w:rsidR="00A93B4B">
        <w:rPr>
          <w:b/>
        </w:rPr>
        <w:t>iod</w:t>
      </w:r>
      <w:r w:rsidR="00FE3E20" w:rsidRPr="00FE3E20">
        <w:rPr>
          <w:b/>
        </w:rPr>
        <w:t xml:space="preserve"> </w:t>
      </w:r>
      <w:r w:rsidR="003775B4">
        <w:rPr>
          <w:b/>
        </w:rPr>
        <w:t>are</w:t>
      </w:r>
      <w:r w:rsidR="00FE3E20" w:rsidRPr="00FE3E20">
        <w:rPr>
          <w:b/>
        </w:rPr>
        <w:t xml:space="preserve"> brought to justice and that </w:t>
      </w:r>
      <w:r w:rsidR="003940FA">
        <w:rPr>
          <w:b/>
        </w:rPr>
        <w:t>all acts of sexual violence</w:t>
      </w:r>
      <w:r w:rsidR="001706A0">
        <w:rPr>
          <w:b/>
        </w:rPr>
        <w:t xml:space="preserve"> are</w:t>
      </w:r>
      <w:r w:rsidR="00FE3E20" w:rsidRPr="00FE3E20">
        <w:rPr>
          <w:b/>
        </w:rPr>
        <w:t xml:space="preserve"> punished.</w:t>
      </w:r>
    </w:p>
    <w:p w:rsidR="00FE3E20" w:rsidRDefault="00683169" w:rsidP="00683169">
      <w:pPr>
        <w:pStyle w:val="H23G"/>
        <w:rPr>
          <w:lang w:eastAsia="en-GB"/>
        </w:rPr>
      </w:pPr>
      <w:r>
        <w:rPr>
          <w:lang w:eastAsia="en-GB"/>
        </w:rPr>
        <w:tab/>
      </w:r>
      <w:r>
        <w:rPr>
          <w:lang w:eastAsia="en-GB"/>
        </w:rPr>
        <w:tab/>
      </w:r>
      <w:r w:rsidR="00FE3E20">
        <w:rPr>
          <w:lang w:eastAsia="en-GB"/>
        </w:rPr>
        <w:t>Trafficking and exploitation of prostitution</w:t>
      </w:r>
    </w:p>
    <w:p w:rsidR="00C37D10" w:rsidRDefault="002F6DD8" w:rsidP="00E20776">
      <w:pPr>
        <w:spacing w:after="120"/>
        <w:ind w:left="1134" w:right="1134"/>
        <w:jc w:val="both"/>
      </w:pPr>
      <w:r>
        <w:t>24</w:t>
      </w:r>
      <w:r w:rsidR="007F7591" w:rsidRPr="007F7591">
        <w:t>.</w:t>
      </w:r>
      <w:r w:rsidR="007F7591" w:rsidRPr="007F7591">
        <w:tab/>
        <w:t xml:space="preserve">While </w:t>
      </w:r>
      <w:r w:rsidR="00767EC2">
        <w:t>welcoming</w:t>
      </w:r>
      <w:r w:rsidR="007D7450">
        <w:t xml:space="preserve"> the existence of programmes to prevent</w:t>
      </w:r>
      <w:r w:rsidR="0083559F">
        <w:t xml:space="preserve"> human</w:t>
      </w:r>
      <w:r w:rsidR="007D7450">
        <w:t xml:space="preserve"> trafficking</w:t>
      </w:r>
      <w:r w:rsidR="0083559F">
        <w:t xml:space="preserve"> </w:t>
      </w:r>
      <w:r w:rsidR="007D7450">
        <w:t>and ensure reintegration of victims</w:t>
      </w:r>
      <w:r w:rsidR="00C37D10">
        <w:t>, the</w:t>
      </w:r>
      <w:r w:rsidR="00D709E8">
        <w:t xml:space="preserve"> preparation of </w:t>
      </w:r>
      <w:r w:rsidR="0083559F">
        <w:t>a</w:t>
      </w:r>
      <w:r w:rsidR="00C37D10">
        <w:t xml:space="preserve"> draft law on</w:t>
      </w:r>
      <w:r w:rsidR="0083559F">
        <w:t xml:space="preserve"> human</w:t>
      </w:r>
      <w:r w:rsidR="00C37D10">
        <w:t xml:space="preserve"> trafficking</w:t>
      </w:r>
      <w:r w:rsidR="00D709E8">
        <w:t xml:space="preserve"> </w:t>
      </w:r>
      <w:r w:rsidR="00C37D10">
        <w:t>and</w:t>
      </w:r>
      <w:r w:rsidR="00A62B9A">
        <w:t xml:space="preserve"> a</w:t>
      </w:r>
      <w:r w:rsidR="00C37D10">
        <w:t xml:space="preserve"> draft decree </w:t>
      </w:r>
      <w:r w:rsidR="00E76C8C">
        <w:t>on</w:t>
      </w:r>
      <w:r w:rsidR="00C37D10">
        <w:t xml:space="preserve"> the establishment of a </w:t>
      </w:r>
      <w:r w:rsidR="00AF1C65">
        <w:t>n</w:t>
      </w:r>
      <w:r w:rsidR="00C37D10" w:rsidRPr="00AF1C65">
        <w:t xml:space="preserve">ational </w:t>
      </w:r>
      <w:r w:rsidR="00AF1C65">
        <w:t>c</w:t>
      </w:r>
      <w:r w:rsidR="00C37D10" w:rsidRPr="00AF1C65">
        <w:t>ommission to fight trafficking</w:t>
      </w:r>
      <w:r w:rsidR="00C37D10">
        <w:t>, the Committee is concerned</w:t>
      </w:r>
      <w:r w:rsidR="00194359">
        <w:t xml:space="preserve"> about reports</w:t>
      </w:r>
      <w:r w:rsidR="00C37D10">
        <w:t xml:space="preserve"> </w:t>
      </w:r>
      <w:r w:rsidR="00194359">
        <w:t xml:space="preserve">that </w:t>
      </w:r>
      <w:smartTag w:uri="urn:schemas-microsoft-com:office:smarttags" w:element="country-region">
        <w:smartTag w:uri="urn:schemas-microsoft-com:office:smarttags" w:element="place">
          <w:r w:rsidR="00194359">
            <w:t>Togo</w:t>
          </w:r>
        </w:smartTag>
      </w:smartTag>
      <w:r w:rsidR="00194359">
        <w:t xml:space="preserve"> remains a S</w:t>
      </w:r>
      <w:r w:rsidR="008F68DB">
        <w:t>ta</w:t>
      </w:r>
      <w:r w:rsidR="001F3E87">
        <w:t>te of origin</w:t>
      </w:r>
      <w:r w:rsidR="00E76C8C">
        <w:t xml:space="preserve">, </w:t>
      </w:r>
      <w:r w:rsidR="001F3E87">
        <w:t>transit</w:t>
      </w:r>
      <w:r w:rsidR="00E76C8C">
        <w:t xml:space="preserve"> </w:t>
      </w:r>
      <w:r w:rsidR="00194359">
        <w:t>and destination</w:t>
      </w:r>
      <w:r w:rsidR="00E76C8C">
        <w:t xml:space="preserve"> for trafficking</w:t>
      </w:r>
      <w:r w:rsidR="00194359">
        <w:t xml:space="preserve">. </w:t>
      </w:r>
      <w:r w:rsidR="00D709E8">
        <w:t>The Committee is also</w:t>
      </w:r>
      <w:r w:rsidR="00913BF0">
        <w:t xml:space="preserve"> concerned </w:t>
      </w:r>
      <w:r w:rsidR="003328F2">
        <w:t>by</w:t>
      </w:r>
      <w:r w:rsidR="003328F2">
        <w:rPr>
          <w:lang w:eastAsia="en-GB"/>
        </w:rPr>
        <w:t xml:space="preserve"> </w:t>
      </w:r>
      <w:r w:rsidR="00194359">
        <w:rPr>
          <w:lang w:eastAsia="en-GB"/>
        </w:rPr>
        <w:t>the absence of a strategy</w:t>
      </w:r>
      <w:r w:rsidR="00C37D10">
        <w:rPr>
          <w:lang w:eastAsia="en-GB"/>
        </w:rPr>
        <w:t xml:space="preserve"> aimed at combating</w:t>
      </w:r>
      <w:r w:rsidR="00E76C8C">
        <w:rPr>
          <w:lang w:eastAsia="en-GB"/>
        </w:rPr>
        <w:t xml:space="preserve"> human</w:t>
      </w:r>
      <w:r w:rsidR="00C37D10">
        <w:rPr>
          <w:lang w:eastAsia="en-GB"/>
        </w:rPr>
        <w:t xml:space="preserve"> trafficking</w:t>
      </w:r>
      <w:r w:rsidR="00194359">
        <w:rPr>
          <w:lang w:eastAsia="en-GB"/>
        </w:rPr>
        <w:t>.</w:t>
      </w:r>
      <w:r w:rsidR="00913BF0">
        <w:rPr>
          <w:lang w:eastAsia="en-GB"/>
        </w:rPr>
        <w:t xml:space="preserve"> F</w:t>
      </w:r>
      <w:r w:rsidR="00A66775">
        <w:rPr>
          <w:lang w:eastAsia="en-GB"/>
        </w:rPr>
        <w:t>urther</w:t>
      </w:r>
      <w:r w:rsidR="00913BF0">
        <w:rPr>
          <w:lang w:eastAsia="en-GB"/>
        </w:rPr>
        <w:t xml:space="preserve">, it is concerned about </w:t>
      </w:r>
      <w:r w:rsidR="00913BF0">
        <w:t xml:space="preserve">the </w:t>
      </w:r>
      <w:r w:rsidR="00913BF0" w:rsidRPr="004B0715">
        <w:t xml:space="preserve">preparation of a draft </w:t>
      </w:r>
      <w:r w:rsidR="00C37D10" w:rsidRPr="008068B6">
        <w:t>law that increases the scope of incrimination and sanctions</w:t>
      </w:r>
      <w:r w:rsidR="00D709E8" w:rsidRPr="008068B6">
        <w:t xml:space="preserve"> for sex workers</w:t>
      </w:r>
      <w:r w:rsidR="00C37D10" w:rsidRPr="008068B6">
        <w:t xml:space="preserve"> in case</w:t>
      </w:r>
      <w:r w:rsidR="004A20B1">
        <w:t>s</w:t>
      </w:r>
      <w:r w:rsidR="00C37D10" w:rsidRPr="008068B6">
        <w:t xml:space="preserve"> of soliciting</w:t>
      </w:r>
      <w:r w:rsidR="00C37D10" w:rsidRPr="00D336D7">
        <w:t>.</w:t>
      </w:r>
    </w:p>
    <w:p w:rsidR="001F3E87" w:rsidRPr="00682BDE" w:rsidRDefault="002F6DD8" w:rsidP="00682BDE">
      <w:pPr>
        <w:pStyle w:val="SingleTxtG"/>
        <w:rPr>
          <w:b/>
          <w:lang w:eastAsia="en-GB"/>
        </w:rPr>
      </w:pPr>
      <w:r w:rsidRPr="00682BDE">
        <w:t>25.</w:t>
      </w:r>
      <w:r w:rsidRPr="00682BDE">
        <w:rPr>
          <w:b/>
        </w:rPr>
        <w:tab/>
      </w:r>
      <w:r w:rsidR="00C37D10" w:rsidRPr="00682BDE">
        <w:rPr>
          <w:b/>
          <w:lang w:eastAsia="en-GB"/>
        </w:rPr>
        <w:t>The Committee recommends that the State party:</w:t>
      </w:r>
    </w:p>
    <w:p w:rsidR="00C37D10" w:rsidRPr="00682BDE" w:rsidRDefault="00682BDE" w:rsidP="00682BDE">
      <w:pPr>
        <w:pStyle w:val="SingleTxtG"/>
        <w:ind w:firstLine="567"/>
        <w:rPr>
          <w:b/>
        </w:rPr>
      </w:pPr>
      <w:r>
        <w:rPr>
          <w:b/>
        </w:rPr>
        <w:t>(a)</w:t>
      </w:r>
      <w:r w:rsidR="00D6190F" w:rsidRPr="00682BDE">
        <w:rPr>
          <w:b/>
        </w:rPr>
        <w:tab/>
      </w:r>
      <w:r w:rsidR="00C37D10" w:rsidRPr="00682BDE">
        <w:rPr>
          <w:b/>
        </w:rPr>
        <w:t>Carry out a study to investigate the scope, extent and causes of human</w:t>
      </w:r>
      <w:r>
        <w:rPr>
          <w:b/>
        </w:rPr>
        <w:t xml:space="preserve"> </w:t>
      </w:r>
      <w:r w:rsidR="00C37D10" w:rsidRPr="00682BDE">
        <w:rPr>
          <w:b/>
        </w:rPr>
        <w:t>trafficking and forced prostitution, particularl</w:t>
      </w:r>
      <w:r w:rsidR="002F2F48" w:rsidRPr="00682BDE">
        <w:rPr>
          <w:b/>
        </w:rPr>
        <w:t xml:space="preserve">y of women and girls, including </w:t>
      </w:r>
      <w:r w:rsidR="00C37D10" w:rsidRPr="00682BDE">
        <w:rPr>
          <w:b/>
        </w:rPr>
        <w:t>through the collection and analysis of data on trafficking and exploitation of women in</w:t>
      </w:r>
      <w:r>
        <w:rPr>
          <w:b/>
        </w:rPr>
        <w:t xml:space="preserve"> </w:t>
      </w:r>
      <w:r w:rsidR="00C37D10" w:rsidRPr="00682BDE">
        <w:rPr>
          <w:b/>
        </w:rPr>
        <w:t>prostitution, and provide information on the results of the study, along with data</w:t>
      </w:r>
      <w:r w:rsidR="003328F2">
        <w:rPr>
          <w:b/>
        </w:rPr>
        <w:t xml:space="preserve"> disaggregated by sex</w:t>
      </w:r>
      <w:r w:rsidR="00C37D10" w:rsidRPr="00682BDE">
        <w:rPr>
          <w:b/>
        </w:rPr>
        <w:t>, in its next periodic report;</w:t>
      </w:r>
    </w:p>
    <w:p w:rsidR="00C37D10" w:rsidRPr="00682BDE" w:rsidRDefault="00682BDE" w:rsidP="001F46F7">
      <w:pPr>
        <w:pStyle w:val="SingleTxtG"/>
        <w:ind w:firstLine="567"/>
        <w:rPr>
          <w:b/>
        </w:rPr>
      </w:pPr>
      <w:r w:rsidRPr="00682BDE">
        <w:rPr>
          <w:b/>
        </w:rPr>
        <w:t>(b)</w:t>
      </w:r>
      <w:r w:rsidR="00D6190F" w:rsidRPr="00682BDE">
        <w:rPr>
          <w:b/>
        </w:rPr>
        <w:tab/>
      </w:r>
      <w:r w:rsidR="008A352D" w:rsidRPr="00682BDE">
        <w:rPr>
          <w:b/>
        </w:rPr>
        <w:t xml:space="preserve">Finalize and adopt the law on </w:t>
      </w:r>
      <w:r w:rsidR="00EB1084" w:rsidRPr="00682BDE">
        <w:rPr>
          <w:b/>
        </w:rPr>
        <w:t xml:space="preserve">human </w:t>
      </w:r>
      <w:r w:rsidR="008A352D" w:rsidRPr="00682BDE">
        <w:rPr>
          <w:b/>
        </w:rPr>
        <w:t>trafficking and ensure that it</w:t>
      </w:r>
      <w:r w:rsidR="00C37D10" w:rsidRPr="00682BDE">
        <w:rPr>
          <w:b/>
        </w:rPr>
        <w:t xml:space="preserve"> fully complies with</w:t>
      </w:r>
      <w:r w:rsidR="00EB1084" w:rsidRPr="00682BDE">
        <w:rPr>
          <w:b/>
        </w:rPr>
        <w:t xml:space="preserve"> </w:t>
      </w:r>
      <w:r w:rsidR="00C37D10" w:rsidRPr="00682BDE">
        <w:rPr>
          <w:b/>
        </w:rPr>
        <w:t>article 6 of the Convention</w:t>
      </w:r>
      <w:r w:rsidR="00D709E8" w:rsidRPr="00682BDE">
        <w:rPr>
          <w:b/>
        </w:rPr>
        <w:t xml:space="preserve"> so as</w:t>
      </w:r>
      <w:r w:rsidR="00C37D10" w:rsidRPr="00682BDE">
        <w:rPr>
          <w:b/>
        </w:rPr>
        <w:t xml:space="preserve"> to strengthen mechanisms for the investigation,</w:t>
      </w:r>
      <w:r w:rsidR="00C03EF4" w:rsidRPr="00682BDE">
        <w:rPr>
          <w:b/>
        </w:rPr>
        <w:t xml:space="preserve"> </w:t>
      </w:r>
      <w:r w:rsidR="00C37D10" w:rsidRPr="00682BDE">
        <w:rPr>
          <w:b/>
        </w:rPr>
        <w:t>prosecution and punishment of trafficking offenders;</w:t>
      </w:r>
      <w:r w:rsidR="00504D9B" w:rsidRPr="00682BDE">
        <w:rPr>
          <w:b/>
        </w:rPr>
        <w:t xml:space="preserve"> adopt the draft decree on the establishment of a </w:t>
      </w:r>
      <w:r w:rsidR="00AF1C65">
        <w:rPr>
          <w:b/>
        </w:rPr>
        <w:t>n</w:t>
      </w:r>
      <w:r w:rsidR="00504D9B" w:rsidRPr="00AF1C65">
        <w:rPr>
          <w:b/>
        </w:rPr>
        <w:t xml:space="preserve">ational </w:t>
      </w:r>
      <w:r w:rsidR="00AF1C65">
        <w:rPr>
          <w:b/>
        </w:rPr>
        <w:t>c</w:t>
      </w:r>
      <w:r w:rsidR="00504D9B" w:rsidRPr="00AF1C65">
        <w:rPr>
          <w:b/>
        </w:rPr>
        <w:t>ommission to fight trafficking</w:t>
      </w:r>
      <w:r w:rsidR="00504D9B" w:rsidRPr="00682BDE">
        <w:rPr>
          <w:b/>
        </w:rPr>
        <w:t xml:space="preserve"> and ensure that it has a wide mandate and sufficient resources;</w:t>
      </w:r>
    </w:p>
    <w:p w:rsidR="00C37D10" w:rsidRPr="00682BDE" w:rsidRDefault="001F46F7" w:rsidP="001F46F7">
      <w:pPr>
        <w:pStyle w:val="SingleTxtG"/>
        <w:ind w:firstLine="567"/>
        <w:rPr>
          <w:b/>
        </w:rPr>
      </w:pPr>
      <w:r>
        <w:rPr>
          <w:b/>
        </w:rPr>
        <w:t>(c)</w:t>
      </w:r>
      <w:r w:rsidR="00D6190F" w:rsidRPr="00682BDE">
        <w:rPr>
          <w:b/>
        </w:rPr>
        <w:tab/>
      </w:r>
      <w:r w:rsidR="00C37D10" w:rsidRPr="00682BDE">
        <w:rPr>
          <w:b/>
        </w:rPr>
        <w:t>Increase international, regional and bilateral cooperation with countries</w:t>
      </w:r>
      <w:r w:rsidR="00EB1084" w:rsidRPr="00682BDE">
        <w:rPr>
          <w:b/>
        </w:rPr>
        <w:t xml:space="preserve"> </w:t>
      </w:r>
      <w:r w:rsidR="00C37D10" w:rsidRPr="00682BDE">
        <w:rPr>
          <w:b/>
        </w:rPr>
        <w:t>of origin, transit and destination to prevent trafficking through information exchange</w:t>
      </w:r>
      <w:r w:rsidR="00EB1084" w:rsidRPr="00682BDE">
        <w:rPr>
          <w:b/>
        </w:rPr>
        <w:t xml:space="preserve"> </w:t>
      </w:r>
      <w:r w:rsidR="00C37D10" w:rsidRPr="00682BDE">
        <w:rPr>
          <w:b/>
        </w:rPr>
        <w:t>and to harmonize legal procedures aim</w:t>
      </w:r>
      <w:r w:rsidR="004A20B1">
        <w:rPr>
          <w:b/>
        </w:rPr>
        <w:t>ed</w:t>
      </w:r>
      <w:r w:rsidR="00C37D10" w:rsidRPr="00682BDE">
        <w:rPr>
          <w:b/>
        </w:rPr>
        <w:t xml:space="preserve"> at </w:t>
      </w:r>
      <w:r w:rsidR="004A20B1">
        <w:rPr>
          <w:b/>
        </w:rPr>
        <w:t xml:space="preserve">the </w:t>
      </w:r>
      <w:r w:rsidR="00C37D10" w:rsidRPr="00682BDE">
        <w:rPr>
          <w:b/>
        </w:rPr>
        <w:t>prosecution and punishment of</w:t>
      </w:r>
      <w:r w:rsidR="00EB1084" w:rsidRPr="00682BDE">
        <w:rPr>
          <w:b/>
        </w:rPr>
        <w:t xml:space="preserve"> </w:t>
      </w:r>
      <w:r w:rsidR="00C37D10" w:rsidRPr="00682BDE">
        <w:rPr>
          <w:b/>
        </w:rPr>
        <w:t>traffickers;</w:t>
      </w:r>
      <w:r w:rsidR="00FE4D0C" w:rsidRPr="00682BDE">
        <w:rPr>
          <w:b/>
        </w:rPr>
        <w:t xml:space="preserve"> and</w:t>
      </w:r>
    </w:p>
    <w:p w:rsidR="00D336D7" w:rsidRPr="00682BDE" w:rsidRDefault="00C37D10" w:rsidP="001F46F7">
      <w:pPr>
        <w:pStyle w:val="SingleTxtG"/>
        <w:ind w:firstLine="567"/>
        <w:rPr>
          <w:b/>
        </w:rPr>
      </w:pPr>
      <w:r w:rsidRPr="00682BDE">
        <w:rPr>
          <w:b/>
        </w:rPr>
        <w:t>(</w:t>
      </w:r>
      <w:r w:rsidR="00D6190F" w:rsidRPr="00682BDE">
        <w:rPr>
          <w:b/>
        </w:rPr>
        <w:t>d</w:t>
      </w:r>
      <w:r w:rsidR="001F46F7">
        <w:rPr>
          <w:b/>
        </w:rPr>
        <w:t>)</w:t>
      </w:r>
      <w:r w:rsidR="00D6190F" w:rsidRPr="00682BDE">
        <w:rPr>
          <w:b/>
        </w:rPr>
        <w:tab/>
      </w:r>
      <w:r w:rsidRPr="00682BDE">
        <w:rPr>
          <w:b/>
        </w:rPr>
        <w:t>Address the root causes of prostitution of women and girls, including</w:t>
      </w:r>
      <w:r w:rsidR="00D336D7" w:rsidRPr="00682BDE">
        <w:rPr>
          <w:b/>
        </w:rPr>
        <w:t xml:space="preserve"> </w:t>
      </w:r>
      <w:r w:rsidRPr="00682BDE">
        <w:rPr>
          <w:b/>
        </w:rPr>
        <w:t>poverty, in order to eliminate the vulnerability of women and girls to sexual</w:t>
      </w:r>
      <w:r w:rsidR="00D336D7" w:rsidRPr="00682BDE">
        <w:rPr>
          <w:b/>
        </w:rPr>
        <w:t xml:space="preserve"> </w:t>
      </w:r>
      <w:r w:rsidR="002F2F48" w:rsidRPr="00682BDE">
        <w:rPr>
          <w:b/>
        </w:rPr>
        <w:t>exploitation and trafficking;</w:t>
      </w:r>
      <w:r w:rsidRPr="00682BDE">
        <w:rPr>
          <w:b/>
        </w:rPr>
        <w:t xml:space="preserve"> undertake efforts for the rehabilitation and social</w:t>
      </w:r>
      <w:r w:rsidR="00D336D7" w:rsidRPr="00682BDE">
        <w:rPr>
          <w:b/>
        </w:rPr>
        <w:t xml:space="preserve"> </w:t>
      </w:r>
      <w:r w:rsidRPr="00682BDE">
        <w:rPr>
          <w:b/>
        </w:rPr>
        <w:t>reintegration of victims</w:t>
      </w:r>
      <w:r w:rsidR="002F2F48" w:rsidRPr="00682BDE">
        <w:rPr>
          <w:b/>
        </w:rPr>
        <w:t xml:space="preserve"> </w:t>
      </w:r>
      <w:r w:rsidR="00D336D7" w:rsidRPr="00682BDE">
        <w:rPr>
          <w:b/>
        </w:rPr>
        <w:t xml:space="preserve">and withdraw the </w:t>
      </w:r>
      <w:r w:rsidR="00A66775">
        <w:rPr>
          <w:b/>
        </w:rPr>
        <w:t>draft legal provisions</w:t>
      </w:r>
      <w:r w:rsidR="00D336D7" w:rsidRPr="00682BDE">
        <w:rPr>
          <w:b/>
        </w:rPr>
        <w:t xml:space="preserve"> incriminating and sanctioning sex workers in case</w:t>
      </w:r>
      <w:r w:rsidR="004A20B1">
        <w:rPr>
          <w:b/>
        </w:rPr>
        <w:t>s</w:t>
      </w:r>
      <w:r w:rsidR="00D336D7" w:rsidRPr="00682BDE">
        <w:rPr>
          <w:b/>
        </w:rPr>
        <w:t xml:space="preserve"> of soliciting.</w:t>
      </w:r>
    </w:p>
    <w:p w:rsidR="007F7591" w:rsidRPr="007F7591" w:rsidRDefault="007F7591" w:rsidP="00E20776">
      <w:pPr>
        <w:keepNext/>
        <w:keepLines/>
        <w:tabs>
          <w:tab w:val="right" w:pos="851"/>
        </w:tabs>
        <w:spacing w:before="240" w:after="120" w:line="240" w:lineRule="exact"/>
        <w:ind w:left="1134" w:right="1134" w:hanging="1134"/>
        <w:jc w:val="both"/>
        <w:rPr>
          <w:b/>
          <w:lang w:eastAsia="en-GB"/>
        </w:rPr>
      </w:pPr>
      <w:r w:rsidRPr="007F7591">
        <w:rPr>
          <w:b/>
          <w:lang w:eastAsia="en-GB"/>
        </w:rPr>
        <w:tab/>
      </w:r>
      <w:r w:rsidRPr="007F7591">
        <w:rPr>
          <w:b/>
          <w:lang w:eastAsia="en-GB"/>
        </w:rPr>
        <w:tab/>
        <w:t>Participation in political and public life</w:t>
      </w:r>
    </w:p>
    <w:p w:rsidR="007F7591" w:rsidRPr="008068B6" w:rsidRDefault="002F6DD8" w:rsidP="00E20776">
      <w:pPr>
        <w:spacing w:after="120"/>
        <w:ind w:left="1134" w:right="1134"/>
        <w:jc w:val="both"/>
      </w:pPr>
      <w:r>
        <w:t>26</w:t>
      </w:r>
      <w:r w:rsidR="007F7591" w:rsidRPr="007F7591">
        <w:t>.</w:t>
      </w:r>
      <w:r w:rsidR="007F7591" w:rsidRPr="007F7591">
        <w:tab/>
        <w:t>While welcoming the</w:t>
      </w:r>
      <w:r w:rsidR="00954FAA">
        <w:t xml:space="preserve"> existence</w:t>
      </w:r>
      <w:r w:rsidR="00473F1D">
        <w:t xml:space="preserve"> </w:t>
      </w:r>
      <w:r w:rsidR="00954FAA">
        <w:t>of a draft</w:t>
      </w:r>
      <w:r w:rsidR="00473F1D">
        <w:t xml:space="preserve"> </w:t>
      </w:r>
      <w:r w:rsidR="00954FAA">
        <w:t xml:space="preserve">law </w:t>
      </w:r>
      <w:r w:rsidR="00202B37">
        <w:t>es</w:t>
      </w:r>
      <w:r w:rsidR="007C13DD">
        <w:t xml:space="preserve">tablishing a quota for women </w:t>
      </w:r>
      <w:r w:rsidR="007C13DD">
        <w:rPr>
          <w:lang w:eastAsia="en-GB"/>
        </w:rPr>
        <w:t>at elected and administrative positions</w:t>
      </w:r>
      <w:r w:rsidR="00954FAA">
        <w:t>,</w:t>
      </w:r>
      <w:r w:rsidR="00FF4633">
        <w:t xml:space="preserve"> </w:t>
      </w:r>
      <w:r w:rsidR="00954FAA">
        <w:t xml:space="preserve">and </w:t>
      </w:r>
      <w:r w:rsidR="00EA6C02">
        <w:t>some</w:t>
      </w:r>
      <w:r w:rsidR="00170916">
        <w:t xml:space="preserve"> progress achieved in the participation</w:t>
      </w:r>
      <w:r w:rsidR="0090147C">
        <w:t xml:space="preserve"> of women in</w:t>
      </w:r>
      <w:r w:rsidR="00202B37">
        <w:t xml:space="preserve"> some sectors of the civil service, </w:t>
      </w:r>
      <w:r w:rsidR="007F7591" w:rsidRPr="007F7591">
        <w:t xml:space="preserve">the Committee is concerned about the </w:t>
      </w:r>
      <w:r w:rsidR="00B80FFE">
        <w:t>persisting</w:t>
      </w:r>
      <w:r w:rsidR="007F7591" w:rsidRPr="007F7591">
        <w:t xml:space="preserve"> low participation of women in </w:t>
      </w:r>
      <w:r w:rsidR="00202B37">
        <w:t>all</w:t>
      </w:r>
      <w:r w:rsidR="007F7591" w:rsidRPr="007F7591">
        <w:t xml:space="preserve"> areas of the political and public life</w:t>
      </w:r>
      <w:r w:rsidR="00167C8E">
        <w:t xml:space="preserve">, including </w:t>
      </w:r>
      <w:r w:rsidR="00507705">
        <w:t>at high levels of decision-making</w:t>
      </w:r>
      <w:r w:rsidR="00202B37">
        <w:t xml:space="preserve"> (11.1 per</w:t>
      </w:r>
      <w:r w:rsidR="00036618">
        <w:t xml:space="preserve"> </w:t>
      </w:r>
      <w:r w:rsidR="00202B37">
        <w:t xml:space="preserve">cent </w:t>
      </w:r>
      <w:r w:rsidR="000A2740">
        <w:t xml:space="preserve">of women in </w:t>
      </w:r>
      <w:r w:rsidR="00170916">
        <w:t>Parliament</w:t>
      </w:r>
      <w:r w:rsidR="00202B37">
        <w:t>, 22.5 per</w:t>
      </w:r>
      <w:r w:rsidR="00036618">
        <w:t xml:space="preserve"> </w:t>
      </w:r>
      <w:r w:rsidR="00202B37">
        <w:t xml:space="preserve">cent </w:t>
      </w:r>
      <w:r w:rsidR="00170916">
        <w:t>in</w:t>
      </w:r>
      <w:r w:rsidR="00202B37">
        <w:t xml:space="preserve"> the Government, and 21.4 per</w:t>
      </w:r>
      <w:r w:rsidR="00036618">
        <w:t xml:space="preserve"> </w:t>
      </w:r>
      <w:r w:rsidR="00202B37">
        <w:t xml:space="preserve">cent </w:t>
      </w:r>
      <w:r w:rsidR="00170916">
        <w:t>in the civil service</w:t>
      </w:r>
      <w:r w:rsidR="00202B37">
        <w:t>)</w:t>
      </w:r>
      <w:r w:rsidR="00C52513">
        <w:t>.</w:t>
      </w:r>
    </w:p>
    <w:p w:rsidR="007F7591" w:rsidRDefault="002F6DD8" w:rsidP="00E20776">
      <w:pPr>
        <w:spacing w:after="120"/>
        <w:ind w:left="1134" w:right="1134"/>
        <w:jc w:val="both"/>
        <w:rPr>
          <w:b/>
          <w:bCs/>
          <w:lang w:eastAsia="en-GB"/>
        </w:rPr>
      </w:pPr>
      <w:r>
        <w:rPr>
          <w:lang w:val="en-US"/>
        </w:rPr>
        <w:t>27</w:t>
      </w:r>
      <w:r w:rsidR="007F7591" w:rsidRPr="007F7591">
        <w:rPr>
          <w:lang w:val="en-US"/>
        </w:rPr>
        <w:t>.</w:t>
      </w:r>
      <w:r w:rsidR="007F7591" w:rsidRPr="007F7591">
        <w:rPr>
          <w:b/>
          <w:lang w:val="en-US"/>
        </w:rPr>
        <w:tab/>
        <w:t>The Committee recommends that the State party:</w:t>
      </w:r>
    </w:p>
    <w:p w:rsidR="007C13DD" w:rsidRDefault="004350C0" w:rsidP="00E20776">
      <w:pPr>
        <w:suppressAutoHyphens w:val="0"/>
        <w:autoSpaceDE w:val="0"/>
        <w:autoSpaceDN w:val="0"/>
        <w:adjustRightInd w:val="0"/>
        <w:spacing w:after="120" w:line="240" w:lineRule="auto"/>
        <w:ind w:left="1134" w:right="1134" w:firstLine="567"/>
        <w:jc w:val="both"/>
        <w:rPr>
          <w:b/>
          <w:bCs/>
          <w:lang w:eastAsia="en-GB"/>
        </w:rPr>
      </w:pPr>
      <w:r>
        <w:rPr>
          <w:b/>
          <w:bCs/>
          <w:lang w:eastAsia="en-GB"/>
        </w:rPr>
        <w:t>(</w:t>
      </w:r>
      <w:r w:rsidR="001F46F7">
        <w:rPr>
          <w:b/>
          <w:bCs/>
          <w:lang w:eastAsia="en-GB"/>
        </w:rPr>
        <w:t>a)</w:t>
      </w:r>
      <w:r>
        <w:rPr>
          <w:b/>
          <w:bCs/>
          <w:lang w:eastAsia="en-GB"/>
        </w:rPr>
        <w:tab/>
      </w:r>
      <w:r w:rsidR="00473F1D">
        <w:rPr>
          <w:b/>
          <w:bCs/>
          <w:lang w:eastAsia="en-GB"/>
        </w:rPr>
        <w:t>Adopt without delay the draft law</w:t>
      </w:r>
      <w:r w:rsidR="007C13DD">
        <w:rPr>
          <w:b/>
          <w:bCs/>
          <w:lang w:eastAsia="en-GB"/>
        </w:rPr>
        <w:t xml:space="preserve"> establishing quotas for women at elected and administrative positions</w:t>
      </w:r>
      <w:r w:rsidR="007C13DD">
        <w:rPr>
          <w:b/>
        </w:rPr>
        <w:t xml:space="preserve"> and </w:t>
      </w:r>
      <w:r w:rsidR="007C13DD">
        <w:rPr>
          <w:b/>
          <w:bCs/>
          <w:lang w:eastAsia="en-GB"/>
        </w:rPr>
        <w:t>e</w:t>
      </w:r>
      <w:r w:rsidR="007C13DD" w:rsidRPr="007F7591">
        <w:rPr>
          <w:b/>
          <w:bCs/>
          <w:lang w:eastAsia="en-GB"/>
        </w:rPr>
        <w:t>nsure access of women to all areas of political and public life, including at high levels of decision-making;</w:t>
      </w:r>
    </w:p>
    <w:p w:rsidR="007F7591" w:rsidRDefault="004350C0" w:rsidP="00E20776">
      <w:pPr>
        <w:suppressAutoHyphens w:val="0"/>
        <w:autoSpaceDE w:val="0"/>
        <w:autoSpaceDN w:val="0"/>
        <w:adjustRightInd w:val="0"/>
        <w:spacing w:after="120" w:line="240" w:lineRule="auto"/>
        <w:ind w:left="1134" w:right="1134" w:firstLine="567"/>
        <w:jc w:val="both"/>
        <w:rPr>
          <w:rFonts w:eastAsia="SimSun"/>
          <w:b/>
          <w:lang w:val="en-US" w:eastAsia="zh-CN"/>
        </w:rPr>
      </w:pPr>
      <w:r>
        <w:rPr>
          <w:b/>
          <w:bCs/>
          <w:lang w:eastAsia="en-GB"/>
        </w:rPr>
        <w:t>(</w:t>
      </w:r>
      <w:r w:rsidR="001F46F7">
        <w:rPr>
          <w:b/>
          <w:bCs/>
          <w:lang w:eastAsia="en-GB"/>
        </w:rPr>
        <w:t>b)</w:t>
      </w:r>
      <w:r>
        <w:rPr>
          <w:b/>
          <w:bCs/>
          <w:lang w:eastAsia="en-GB"/>
        </w:rPr>
        <w:tab/>
      </w:r>
      <w:r w:rsidR="007F7591" w:rsidRPr="007F7591">
        <w:rPr>
          <w:rFonts w:eastAsia="SimSun"/>
          <w:b/>
          <w:lang w:val="en-US" w:eastAsia="zh-CN"/>
        </w:rPr>
        <w:t>Implement awareness-raising activities for the society as a whole about the importance of women’s participation in decision-making and develop targeted training and mentoring programmes on leadership and negotiation skills for present and potential women candidates and women holding public office</w:t>
      </w:r>
      <w:r w:rsidR="002A0ED2">
        <w:rPr>
          <w:rFonts w:eastAsia="SimSun"/>
          <w:b/>
          <w:lang w:val="en-US" w:eastAsia="zh-CN"/>
        </w:rPr>
        <w:t>;</w:t>
      </w:r>
      <w:r w:rsidR="00202C98">
        <w:rPr>
          <w:rFonts w:eastAsia="SimSun"/>
          <w:b/>
          <w:lang w:val="en-US" w:eastAsia="zh-CN"/>
        </w:rPr>
        <w:t xml:space="preserve"> and</w:t>
      </w:r>
    </w:p>
    <w:p w:rsidR="007C13DD" w:rsidRPr="007F7591" w:rsidRDefault="004350C0" w:rsidP="00E20776">
      <w:pPr>
        <w:suppressAutoHyphens w:val="0"/>
        <w:autoSpaceDE w:val="0"/>
        <w:autoSpaceDN w:val="0"/>
        <w:adjustRightInd w:val="0"/>
        <w:spacing w:after="120" w:line="240" w:lineRule="auto"/>
        <w:ind w:left="1134" w:right="1134" w:firstLine="567"/>
        <w:jc w:val="both"/>
        <w:rPr>
          <w:rFonts w:eastAsia="SimSun"/>
          <w:b/>
          <w:lang w:val="en-US" w:eastAsia="zh-CN"/>
        </w:rPr>
      </w:pPr>
      <w:r>
        <w:rPr>
          <w:b/>
          <w:bCs/>
          <w:lang w:val="en-US" w:eastAsia="en-GB"/>
        </w:rPr>
        <w:t>(</w:t>
      </w:r>
      <w:r w:rsidR="001F46F7">
        <w:rPr>
          <w:b/>
          <w:bCs/>
          <w:lang w:val="en-US" w:eastAsia="en-GB"/>
        </w:rPr>
        <w:t>c)</w:t>
      </w:r>
      <w:r>
        <w:rPr>
          <w:b/>
          <w:bCs/>
          <w:lang w:val="en-US" w:eastAsia="en-GB"/>
        </w:rPr>
        <w:tab/>
      </w:r>
      <w:r w:rsidR="007C13DD">
        <w:rPr>
          <w:b/>
          <w:bCs/>
          <w:lang w:eastAsia="en-GB"/>
        </w:rPr>
        <w:t>Carefully monitor the effectiveness of measures taken and results achieved to ensure women’s greater participation in political and public life.</w:t>
      </w:r>
    </w:p>
    <w:p w:rsidR="00A34F24" w:rsidRDefault="007F7591" w:rsidP="00E20776">
      <w:pPr>
        <w:keepNext/>
        <w:keepLines/>
        <w:tabs>
          <w:tab w:val="right" w:pos="851"/>
        </w:tabs>
        <w:spacing w:before="240" w:after="120" w:line="240" w:lineRule="exact"/>
        <w:ind w:left="1134" w:right="1134" w:hanging="1134"/>
        <w:rPr>
          <w:bCs/>
          <w:lang w:eastAsia="en-GB"/>
        </w:rPr>
      </w:pPr>
      <w:r w:rsidRPr="007F7591">
        <w:rPr>
          <w:b/>
        </w:rPr>
        <w:tab/>
      </w:r>
      <w:r w:rsidRPr="007F7591">
        <w:rPr>
          <w:b/>
        </w:rPr>
        <w:tab/>
        <w:t>Nationality</w:t>
      </w:r>
    </w:p>
    <w:p w:rsidR="004435CD" w:rsidRDefault="002F6DD8" w:rsidP="00E20776">
      <w:pPr>
        <w:suppressAutoHyphens w:val="0"/>
        <w:autoSpaceDE w:val="0"/>
        <w:autoSpaceDN w:val="0"/>
        <w:adjustRightInd w:val="0"/>
        <w:spacing w:after="120" w:line="240" w:lineRule="auto"/>
        <w:ind w:left="1134" w:right="1134"/>
        <w:jc w:val="both"/>
        <w:rPr>
          <w:bCs/>
          <w:lang w:eastAsia="en-GB"/>
        </w:rPr>
      </w:pPr>
      <w:r>
        <w:rPr>
          <w:bCs/>
          <w:lang w:eastAsia="en-GB"/>
        </w:rPr>
        <w:t>28.</w:t>
      </w:r>
      <w:r>
        <w:rPr>
          <w:bCs/>
          <w:lang w:eastAsia="en-GB"/>
        </w:rPr>
        <w:tab/>
      </w:r>
      <w:r w:rsidR="00580452">
        <w:rPr>
          <w:bCs/>
          <w:lang w:eastAsia="en-GB"/>
        </w:rPr>
        <w:t xml:space="preserve">While welcoming </w:t>
      </w:r>
      <w:r w:rsidR="00621D8D">
        <w:rPr>
          <w:bCs/>
          <w:lang w:eastAsia="en-GB"/>
        </w:rPr>
        <w:t>that</w:t>
      </w:r>
      <w:r w:rsidR="006345A9">
        <w:rPr>
          <w:bCs/>
          <w:lang w:eastAsia="en-GB"/>
        </w:rPr>
        <w:t xml:space="preserve"> </w:t>
      </w:r>
      <w:r w:rsidR="00A34F24">
        <w:rPr>
          <w:bCs/>
          <w:lang w:eastAsia="en-GB"/>
        </w:rPr>
        <w:t>the new Code of Persons and Family</w:t>
      </w:r>
      <w:r w:rsidR="00621D8D">
        <w:rPr>
          <w:bCs/>
          <w:lang w:eastAsia="en-GB"/>
        </w:rPr>
        <w:t xml:space="preserve"> </w:t>
      </w:r>
      <w:r w:rsidR="00A230D6">
        <w:rPr>
          <w:bCs/>
          <w:lang w:eastAsia="en-GB"/>
        </w:rPr>
        <w:t>grants</w:t>
      </w:r>
      <w:r w:rsidR="005E72F4">
        <w:rPr>
          <w:bCs/>
          <w:lang w:eastAsia="en-GB"/>
        </w:rPr>
        <w:t xml:space="preserve"> </w:t>
      </w:r>
      <w:r w:rsidR="00A230D6">
        <w:rPr>
          <w:bCs/>
          <w:lang w:eastAsia="en-GB"/>
        </w:rPr>
        <w:t xml:space="preserve">women </w:t>
      </w:r>
      <w:r w:rsidR="00BE5A85">
        <w:rPr>
          <w:bCs/>
          <w:lang w:eastAsia="en-GB"/>
        </w:rPr>
        <w:t>equal rights</w:t>
      </w:r>
      <w:r w:rsidR="00A230D6">
        <w:rPr>
          <w:bCs/>
          <w:lang w:eastAsia="en-GB"/>
        </w:rPr>
        <w:t xml:space="preserve"> with men</w:t>
      </w:r>
      <w:r w:rsidR="00BE5A85">
        <w:rPr>
          <w:bCs/>
          <w:lang w:eastAsia="en-GB"/>
        </w:rPr>
        <w:t xml:space="preserve"> </w:t>
      </w:r>
      <w:r w:rsidR="00DC269D">
        <w:rPr>
          <w:bCs/>
          <w:lang w:eastAsia="en-GB"/>
        </w:rPr>
        <w:t xml:space="preserve">to retain </w:t>
      </w:r>
      <w:r w:rsidR="000C691F">
        <w:rPr>
          <w:bCs/>
          <w:lang w:eastAsia="en-GB"/>
        </w:rPr>
        <w:t>the Togolese nationality in case of divorce</w:t>
      </w:r>
      <w:r w:rsidR="00A34F24">
        <w:rPr>
          <w:bCs/>
          <w:lang w:eastAsia="en-GB"/>
        </w:rPr>
        <w:t xml:space="preserve"> </w:t>
      </w:r>
      <w:r w:rsidR="006345A9">
        <w:rPr>
          <w:bCs/>
          <w:lang w:eastAsia="en-GB"/>
        </w:rPr>
        <w:t>(art</w:t>
      </w:r>
      <w:r w:rsidR="00623F8B">
        <w:rPr>
          <w:bCs/>
          <w:lang w:eastAsia="en-GB"/>
        </w:rPr>
        <w:t>.</w:t>
      </w:r>
      <w:r w:rsidR="006345A9">
        <w:rPr>
          <w:bCs/>
          <w:lang w:eastAsia="en-GB"/>
        </w:rPr>
        <w:t xml:space="preserve"> 149)</w:t>
      </w:r>
      <w:r w:rsidR="00580452" w:rsidRPr="0002004B">
        <w:rPr>
          <w:bCs/>
          <w:lang w:eastAsia="en-GB"/>
        </w:rPr>
        <w:t>,</w:t>
      </w:r>
      <w:r w:rsidR="00580452">
        <w:rPr>
          <w:bCs/>
          <w:lang w:eastAsia="en-GB"/>
        </w:rPr>
        <w:t xml:space="preserve"> </w:t>
      </w:r>
      <w:r w:rsidR="00A34F24">
        <w:rPr>
          <w:bCs/>
          <w:lang w:eastAsia="en-GB"/>
        </w:rPr>
        <w:t xml:space="preserve">the Committee </w:t>
      </w:r>
      <w:r w:rsidR="00DC269D">
        <w:rPr>
          <w:bCs/>
          <w:lang w:eastAsia="en-GB"/>
        </w:rPr>
        <w:t>remains</w:t>
      </w:r>
      <w:r w:rsidR="00A34F24">
        <w:rPr>
          <w:bCs/>
          <w:lang w:eastAsia="en-GB"/>
        </w:rPr>
        <w:t xml:space="preserve"> concerned</w:t>
      </w:r>
      <w:r w:rsidR="008F6287">
        <w:rPr>
          <w:bCs/>
          <w:lang w:eastAsia="en-GB"/>
        </w:rPr>
        <w:t xml:space="preserve"> </w:t>
      </w:r>
      <w:r w:rsidR="000C691F">
        <w:rPr>
          <w:bCs/>
          <w:lang w:eastAsia="en-GB"/>
        </w:rPr>
        <w:t>about the delay in withdrawing from</w:t>
      </w:r>
      <w:r w:rsidR="008F6287">
        <w:rPr>
          <w:bCs/>
          <w:lang w:eastAsia="en-GB"/>
        </w:rPr>
        <w:t xml:space="preserve"> </w:t>
      </w:r>
      <w:r w:rsidR="00FB5592">
        <w:rPr>
          <w:bCs/>
          <w:lang w:eastAsia="en-GB"/>
        </w:rPr>
        <w:t xml:space="preserve">the 1978 Code of Nationality </w:t>
      </w:r>
      <w:r w:rsidR="000C691F">
        <w:rPr>
          <w:bCs/>
          <w:lang w:eastAsia="en-GB"/>
        </w:rPr>
        <w:t>the</w:t>
      </w:r>
      <w:r w:rsidR="00FB5592">
        <w:rPr>
          <w:bCs/>
          <w:lang w:eastAsia="en-GB"/>
        </w:rPr>
        <w:t xml:space="preserve"> discriminatory</w:t>
      </w:r>
      <w:r w:rsidR="00DC269D">
        <w:rPr>
          <w:bCs/>
          <w:lang w:eastAsia="en-GB"/>
        </w:rPr>
        <w:t xml:space="preserve"> provisions</w:t>
      </w:r>
      <w:r w:rsidR="00FB5592">
        <w:rPr>
          <w:bCs/>
          <w:lang w:eastAsia="en-GB"/>
        </w:rPr>
        <w:t xml:space="preserve"> </w:t>
      </w:r>
      <w:r w:rsidR="00CA2C69">
        <w:rPr>
          <w:bCs/>
          <w:lang w:eastAsia="en-GB"/>
        </w:rPr>
        <w:t>preventing</w:t>
      </w:r>
      <w:r w:rsidR="00E82902">
        <w:rPr>
          <w:bCs/>
          <w:lang w:eastAsia="en-GB"/>
        </w:rPr>
        <w:t xml:space="preserve"> </w:t>
      </w:r>
      <w:r w:rsidR="00580452">
        <w:rPr>
          <w:bCs/>
          <w:lang w:eastAsia="en-GB"/>
        </w:rPr>
        <w:t>women</w:t>
      </w:r>
      <w:r w:rsidR="00CA2C69">
        <w:rPr>
          <w:bCs/>
          <w:lang w:eastAsia="en-GB"/>
        </w:rPr>
        <w:t xml:space="preserve"> from retaining</w:t>
      </w:r>
      <w:r w:rsidR="00580452">
        <w:rPr>
          <w:bCs/>
          <w:lang w:eastAsia="en-GB"/>
        </w:rPr>
        <w:t xml:space="preserve"> Togolese nationality in case of divorce (art</w:t>
      </w:r>
      <w:r w:rsidR="00623F8B">
        <w:rPr>
          <w:bCs/>
          <w:lang w:eastAsia="en-GB"/>
        </w:rPr>
        <w:t>.</w:t>
      </w:r>
      <w:r w:rsidR="00580452">
        <w:rPr>
          <w:bCs/>
          <w:lang w:eastAsia="en-GB"/>
        </w:rPr>
        <w:t xml:space="preserve"> 23.3) and </w:t>
      </w:r>
      <w:r w:rsidR="00621D8D">
        <w:rPr>
          <w:bCs/>
          <w:lang w:eastAsia="en-GB"/>
        </w:rPr>
        <w:t xml:space="preserve">Togolese </w:t>
      </w:r>
      <w:r w:rsidR="00AB505C">
        <w:rPr>
          <w:bCs/>
          <w:lang w:eastAsia="en-GB"/>
        </w:rPr>
        <w:t xml:space="preserve">women from passing their nationality to their </w:t>
      </w:r>
      <w:r w:rsidR="002E4E27">
        <w:rPr>
          <w:bCs/>
          <w:lang w:eastAsia="en-GB"/>
        </w:rPr>
        <w:t>child</w:t>
      </w:r>
      <w:r w:rsidR="00FB5592">
        <w:rPr>
          <w:bCs/>
          <w:lang w:eastAsia="en-GB"/>
        </w:rPr>
        <w:t xml:space="preserve"> (art</w:t>
      </w:r>
      <w:r w:rsidR="00623F8B">
        <w:rPr>
          <w:bCs/>
          <w:lang w:eastAsia="en-GB"/>
        </w:rPr>
        <w:t>.</w:t>
      </w:r>
      <w:r w:rsidR="00FB5592">
        <w:rPr>
          <w:bCs/>
          <w:lang w:eastAsia="en-GB"/>
        </w:rPr>
        <w:t xml:space="preserve"> 3) or to </w:t>
      </w:r>
      <w:r w:rsidR="00AB505C">
        <w:rPr>
          <w:bCs/>
          <w:lang w:eastAsia="en-GB"/>
        </w:rPr>
        <w:t>their foreign</w:t>
      </w:r>
      <w:r w:rsidR="00FB5592">
        <w:rPr>
          <w:bCs/>
          <w:lang w:eastAsia="en-GB"/>
        </w:rPr>
        <w:t xml:space="preserve"> husband (art</w:t>
      </w:r>
      <w:r w:rsidR="00623F8B">
        <w:rPr>
          <w:bCs/>
          <w:lang w:eastAsia="en-GB"/>
        </w:rPr>
        <w:t>.</w:t>
      </w:r>
      <w:r w:rsidR="00FB5592">
        <w:rPr>
          <w:bCs/>
          <w:lang w:eastAsia="en-GB"/>
        </w:rPr>
        <w:t xml:space="preserve"> 5)</w:t>
      </w:r>
      <w:r w:rsidR="00580452">
        <w:rPr>
          <w:bCs/>
          <w:lang w:eastAsia="en-GB"/>
        </w:rPr>
        <w:t>.</w:t>
      </w:r>
    </w:p>
    <w:p w:rsidR="007F7591" w:rsidRDefault="002F6DD8" w:rsidP="00E20776">
      <w:pPr>
        <w:suppressAutoHyphens w:val="0"/>
        <w:autoSpaceDE w:val="0"/>
        <w:autoSpaceDN w:val="0"/>
        <w:adjustRightInd w:val="0"/>
        <w:spacing w:after="120" w:line="240" w:lineRule="auto"/>
        <w:ind w:left="1134" w:right="1134"/>
        <w:jc w:val="both"/>
        <w:rPr>
          <w:b/>
          <w:bCs/>
          <w:lang w:eastAsia="en-GB"/>
        </w:rPr>
      </w:pPr>
      <w:r>
        <w:rPr>
          <w:bCs/>
          <w:lang w:eastAsia="en-GB"/>
        </w:rPr>
        <w:t>29</w:t>
      </w:r>
      <w:r w:rsidR="007F7591" w:rsidRPr="007F7591">
        <w:rPr>
          <w:bCs/>
          <w:lang w:eastAsia="en-GB"/>
        </w:rPr>
        <w:t>.</w:t>
      </w:r>
      <w:r w:rsidR="007F7591" w:rsidRPr="007F7591">
        <w:rPr>
          <w:b/>
          <w:bCs/>
          <w:lang w:eastAsia="en-GB"/>
        </w:rPr>
        <w:tab/>
        <w:t>The Committee recommends that the State party:</w:t>
      </w:r>
    </w:p>
    <w:p w:rsidR="00AB505C" w:rsidRDefault="00B2746C" w:rsidP="00E20776">
      <w:pPr>
        <w:suppressAutoHyphens w:val="0"/>
        <w:autoSpaceDE w:val="0"/>
        <w:autoSpaceDN w:val="0"/>
        <w:adjustRightInd w:val="0"/>
        <w:spacing w:after="120" w:line="240" w:lineRule="auto"/>
        <w:ind w:left="1134" w:right="1134" w:firstLine="567"/>
        <w:jc w:val="both"/>
        <w:rPr>
          <w:b/>
          <w:bCs/>
        </w:rPr>
      </w:pPr>
      <w:r>
        <w:rPr>
          <w:b/>
          <w:bCs/>
          <w:lang w:eastAsia="en-GB"/>
        </w:rPr>
        <w:t>(</w:t>
      </w:r>
      <w:r w:rsidR="00AB505C">
        <w:rPr>
          <w:b/>
          <w:bCs/>
          <w:lang w:eastAsia="en-GB"/>
        </w:rPr>
        <w:t>a</w:t>
      </w:r>
      <w:r w:rsidR="007F7591" w:rsidRPr="007F7591">
        <w:rPr>
          <w:b/>
          <w:bCs/>
          <w:lang w:eastAsia="en-GB"/>
        </w:rPr>
        <w:t>)</w:t>
      </w:r>
      <w:r w:rsidR="007F7591" w:rsidRPr="007F7591">
        <w:rPr>
          <w:b/>
          <w:bCs/>
          <w:lang w:eastAsia="en-GB"/>
        </w:rPr>
        <w:tab/>
        <w:t>A</w:t>
      </w:r>
      <w:r w:rsidR="007F7591" w:rsidRPr="007F7591">
        <w:rPr>
          <w:b/>
          <w:bCs/>
        </w:rPr>
        <w:t xml:space="preserve">mend its </w:t>
      </w:r>
      <w:r w:rsidR="00AB505C">
        <w:rPr>
          <w:b/>
          <w:bCs/>
        </w:rPr>
        <w:t>Code of N</w:t>
      </w:r>
      <w:r w:rsidR="002E4E27">
        <w:rPr>
          <w:b/>
          <w:bCs/>
        </w:rPr>
        <w:t>ationality</w:t>
      </w:r>
      <w:r w:rsidR="007F7591" w:rsidRPr="007F7591">
        <w:rPr>
          <w:b/>
          <w:bCs/>
        </w:rPr>
        <w:t xml:space="preserve"> to grant</w:t>
      </w:r>
      <w:r w:rsidR="002E4E27">
        <w:rPr>
          <w:b/>
          <w:bCs/>
        </w:rPr>
        <w:t xml:space="preserve"> </w:t>
      </w:r>
      <w:r w:rsidR="007F7591" w:rsidRPr="007F7591">
        <w:rPr>
          <w:b/>
          <w:bCs/>
        </w:rPr>
        <w:t xml:space="preserve">women equal rights with men regarding </w:t>
      </w:r>
      <w:r w:rsidR="00E878EA">
        <w:rPr>
          <w:b/>
          <w:bCs/>
        </w:rPr>
        <w:t>the retention of the Togolese nationality in case of divorce (art</w:t>
      </w:r>
      <w:r w:rsidR="00623F8B">
        <w:rPr>
          <w:b/>
          <w:bCs/>
        </w:rPr>
        <w:t>.</w:t>
      </w:r>
      <w:r w:rsidR="00E878EA">
        <w:rPr>
          <w:b/>
          <w:bCs/>
        </w:rPr>
        <w:t xml:space="preserve"> 23.3) and </w:t>
      </w:r>
      <w:r w:rsidR="007F7591" w:rsidRPr="007F7591">
        <w:rPr>
          <w:b/>
          <w:bCs/>
        </w:rPr>
        <w:t>the transmis</w:t>
      </w:r>
      <w:r w:rsidR="003464B3">
        <w:rPr>
          <w:b/>
          <w:bCs/>
        </w:rPr>
        <w:t>sion of the Togolese</w:t>
      </w:r>
      <w:r w:rsidR="007F7591" w:rsidRPr="007F7591">
        <w:rPr>
          <w:b/>
          <w:bCs/>
        </w:rPr>
        <w:t xml:space="preserve"> nationality to their children</w:t>
      </w:r>
      <w:r w:rsidR="002E4E27">
        <w:rPr>
          <w:b/>
          <w:bCs/>
        </w:rPr>
        <w:t xml:space="preserve"> (art</w:t>
      </w:r>
      <w:r w:rsidR="00623F8B">
        <w:rPr>
          <w:b/>
          <w:bCs/>
        </w:rPr>
        <w:t>.</w:t>
      </w:r>
      <w:r w:rsidR="002E4E27">
        <w:rPr>
          <w:b/>
          <w:bCs/>
        </w:rPr>
        <w:t xml:space="preserve"> 1)</w:t>
      </w:r>
      <w:r w:rsidR="007F7591" w:rsidRPr="007F7591">
        <w:rPr>
          <w:b/>
          <w:bCs/>
        </w:rPr>
        <w:t xml:space="preserve"> or to their spouses of foreign nationality</w:t>
      </w:r>
      <w:r w:rsidR="00AB505C">
        <w:rPr>
          <w:b/>
          <w:bCs/>
        </w:rPr>
        <w:t xml:space="preserve"> (art</w:t>
      </w:r>
      <w:r w:rsidR="00623F8B">
        <w:rPr>
          <w:b/>
          <w:bCs/>
        </w:rPr>
        <w:t>.</w:t>
      </w:r>
      <w:r w:rsidR="00AB505C">
        <w:rPr>
          <w:b/>
          <w:bCs/>
        </w:rPr>
        <w:t xml:space="preserve"> 5)</w:t>
      </w:r>
      <w:r w:rsidR="00A62B9A">
        <w:rPr>
          <w:b/>
          <w:bCs/>
        </w:rPr>
        <w:t>;</w:t>
      </w:r>
      <w:r w:rsidR="00AB505C">
        <w:rPr>
          <w:b/>
          <w:bCs/>
        </w:rPr>
        <w:t xml:space="preserve"> and</w:t>
      </w:r>
    </w:p>
    <w:p w:rsidR="00AB505C" w:rsidRDefault="00B2746C" w:rsidP="00E20776">
      <w:pPr>
        <w:suppressAutoHyphens w:val="0"/>
        <w:autoSpaceDE w:val="0"/>
        <w:autoSpaceDN w:val="0"/>
        <w:adjustRightInd w:val="0"/>
        <w:spacing w:after="120" w:line="240" w:lineRule="auto"/>
        <w:ind w:left="1134" w:right="1134" w:firstLine="567"/>
        <w:jc w:val="both"/>
        <w:rPr>
          <w:b/>
          <w:bCs/>
        </w:rPr>
      </w:pPr>
      <w:r>
        <w:rPr>
          <w:b/>
          <w:bCs/>
        </w:rPr>
        <w:t>(</w:t>
      </w:r>
      <w:r w:rsidR="001F46F7">
        <w:rPr>
          <w:b/>
          <w:bCs/>
        </w:rPr>
        <w:t>b)</w:t>
      </w:r>
      <w:r w:rsidR="00C730F6">
        <w:rPr>
          <w:b/>
          <w:bCs/>
        </w:rPr>
        <w:tab/>
      </w:r>
      <w:r w:rsidR="00A15B54">
        <w:rPr>
          <w:b/>
          <w:bCs/>
        </w:rPr>
        <w:t>Consider acceding</w:t>
      </w:r>
      <w:r w:rsidR="00AB505C" w:rsidRPr="00AB505C">
        <w:rPr>
          <w:b/>
          <w:bCs/>
        </w:rPr>
        <w:t xml:space="preserve"> to the </w:t>
      </w:r>
      <w:r w:rsidR="00AB505C" w:rsidRPr="00A05E25">
        <w:rPr>
          <w:b/>
          <w:bCs/>
        </w:rPr>
        <w:t xml:space="preserve">1954 </w:t>
      </w:r>
      <w:r w:rsidR="00A15B54" w:rsidRPr="00A05E25">
        <w:rPr>
          <w:b/>
          <w:bCs/>
        </w:rPr>
        <w:t>C</w:t>
      </w:r>
      <w:r w:rsidR="00AB505C" w:rsidRPr="00A05E25">
        <w:rPr>
          <w:b/>
          <w:bCs/>
        </w:rPr>
        <w:t xml:space="preserve">onvention relating to the </w:t>
      </w:r>
      <w:r w:rsidR="00A05E25">
        <w:rPr>
          <w:b/>
          <w:bCs/>
        </w:rPr>
        <w:t>S</w:t>
      </w:r>
      <w:r w:rsidR="00AB505C" w:rsidRPr="00A05E25">
        <w:rPr>
          <w:b/>
          <w:bCs/>
        </w:rPr>
        <w:t xml:space="preserve">tatus of </w:t>
      </w:r>
      <w:r w:rsidR="00A05E25">
        <w:rPr>
          <w:b/>
          <w:bCs/>
        </w:rPr>
        <w:t>S</w:t>
      </w:r>
      <w:r w:rsidR="00AB505C" w:rsidRPr="00A05E25">
        <w:rPr>
          <w:b/>
          <w:bCs/>
        </w:rPr>
        <w:t xml:space="preserve">tateless </w:t>
      </w:r>
      <w:r w:rsidR="00A05E25">
        <w:rPr>
          <w:b/>
          <w:bCs/>
        </w:rPr>
        <w:t>P</w:t>
      </w:r>
      <w:r w:rsidR="00AB505C" w:rsidRPr="00A05E25">
        <w:rPr>
          <w:b/>
          <w:bCs/>
        </w:rPr>
        <w:t xml:space="preserve">ersons and the 1961 </w:t>
      </w:r>
      <w:r w:rsidR="00A15B54" w:rsidRPr="00A05E25">
        <w:rPr>
          <w:b/>
          <w:bCs/>
        </w:rPr>
        <w:t>C</w:t>
      </w:r>
      <w:r w:rsidR="00AB505C" w:rsidRPr="00A05E25">
        <w:rPr>
          <w:b/>
          <w:bCs/>
        </w:rPr>
        <w:t xml:space="preserve">onvention on the </w:t>
      </w:r>
      <w:r w:rsidR="00A05E25">
        <w:rPr>
          <w:b/>
          <w:bCs/>
        </w:rPr>
        <w:t>R</w:t>
      </w:r>
      <w:r w:rsidR="00AB505C" w:rsidRPr="00A05E25">
        <w:rPr>
          <w:b/>
          <w:bCs/>
        </w:rPr>
        <w:t xml:space="preserve">eduction of </w:t>
      </w:r>
      <w:r w:rsidR="00A05E25">
        <w:rPr>
          <w:b/>
          <w:bCs/>
        </w:rPr>
        <w:t>S</w:t>
      </w:r>
      <w:r w:rsidR="00AB505C" w:rsidRPr="00A05E25">
        <w:rPr>
          <w:b/>
          <w:bCs/>
        </w:rPr>
        <w:t>tatelessness</w:t>
      </w:r>
      <w:r w:rsidR="00D36876" w:rsidRPr="00A05E25">
        <w:rPr>
          <w:b/>
          <w:bCs/>
        </w:rPr>
        <w:t>.</w:t>
      </w:r>
    </w:p>
    <w:p w:rsidR="007F7591" w:rsidRDefault="007F7591" w:rsidP="00E20776">
      <w:pPr>
        <w:keepNext/>
        <w:keepLines/>
        <w:tabs>
          <w:tab w:val="right" w:pos="851"/>
        </w:tabs>
        <w:spacing w:before="240" w:after="120" w:line="240" w:lineRule="exact"/>
        <w:ind w:left="1134" w:right="1134" w:hanging="1134"/>
        <w:rPr>
          <w:b/>
        </w:rPr>
      </w:pPr>
      <w:r w:rsidRPr="007F7591">
        <w:rPr>
          <w:b/>
        </w:rPr>
        <w:tab/>
      </w:r>
      <w:r w:rsidRPr="007F7591">
        <w:rPr>
          <w:b/>
        </w:rPr>
        <w:tab/>
        <w:t>Education</w:t>
      </w:r>
    </w:p>
    <w:p w:rsidR="007F7591" w:rsidRDefault="002F6DD8" w:rsidP="00E20776">
      <w:pPr>
        <w:spacing w:after="120"/>
        <w:ind w:left="1134" w:right="1134"/>
        <w:jc w:val="both"/>
        <w:rPr>
          <w:lang w:eastAsia="en-GB"/>
        </w:rPr>
      </w:pPr>
      <w:r>
        <w:t>30</w:t>
      </w:r>
      <w:r w:rsidR="007F7591" w:rsidRPr="007F7591">
        <w:t>.</w:t>
      </w:r>
      <w:r w:rsidR="007F7591" w:rsidRPr="007F7591">
        <w:tab/>
      </w:r>
      <w:r w:rsidR="00FA059B">
        <w:t xml:space="preserve">While welcoming </w:t>
      </w:r>
      <w:r w:rsidR="00FC6441">
        <w:t>the</w:t>
      </w:r>
      <w:r w:rsidR="00337C6D">
        <w:t xml:space="preserve"> abolition</w:t>
      </w:r>
      <w:r w:rsidR="00BB33C4">
        <w:t xml:space="preserve"> of</w:t>
      </w:r>
      <w:r w:rsidR="00FC6441">
        <w:t xml:space="preserve"> </w:t>
      </w:r>
      <w:r w:rsidR="00BB33C4">
        <w:rPr>
          <w:lang w:eastAsia="en-GB"/>
        </w:rPr>
        <w:t>fees for State-run preschools and primary schools in 2008</w:t>
      </w:r>
      <w:r w:rsidR="000D3C70">
        <w:t xml:space="preserve">, </w:t>
      </w:r>
      <w:r w:rsidR="00974424">
        <w:t>the allocation of more than 20 per</w:t>
      </w:r>
      <w:r w:rsidR="00623F8B">
        <w:t xml:space="preserve"> </w:t>
      </w:r>
      <w:r w:rsidR="00974424">
        <w:t xml:space="preserve">cent of the national budget to education, </w:t>
      </w:r>
      <w:r w:rsidR="000D3C70">
        <w:t>the plan to adopt a national literacy policy</w:t>
      </w:r>
      <w:r w:rsidR="00EC7D55">
        <w:t xml:space="preserve"> by the end of 2012</w:t>
      </w:r>
      <w:r w:rsidR="00512FCD">
        <w:t xml:space="preserve"> </w:t>
      </w:r>
      <w:r w:rsidR="00FA059B">
        <w:t>and</w:t>
      </w:r>
      <w:r w:rsidR="00974424">
        <w:t xml:space="preserve"> </w:t>
      </w:r>
      <w:r w:rsidR="00974424" w:rsidRPr="00274069">
        <w:t xml:space="preserve">the setting up of a new </w:t>
      </w:r>
      <w:r w:rsidR="00623F8B">
        <w:t>u</w:t>
      </w:r>
      <w:r w:rsidR="00974424" w:rsidRPr="00274069">
        <w:t>niversity</w:t>
      </w:r>
      <w:r w:rsidR="00FA059B">
        <w:t>,</w:t>
      </w:r>
      <w:r w:rsidR="002A0178">
        <w:t xml:space="preserve"> </w:t>
      </w:r>
      <w:r w:rsidR="000D3C70">
        <w:t>the Committee remains concerned</w:t>
      </w:r>
      <w:r w:rsidR="00FA059B">
        <w:t xml:space="preserve"> </w:t>
      </w:r>
      <w:r w:rsidR="00893F23">
        <w:t>at the persistence of structural and other barriers to quality education, which constitute particular obstacles to the education of girls and young women. Such barriers i</w:t>
      </w:r>
      <w:r w:rsidR="001D4C9C">
        <w:t xml:space="preserve">nclude, but are not limited to, </w:t>
      </w:r>
      <w:r w:rsidR="00893F23">
        <w:t>the</w:t>
      </w:r>
      <w:r w:rsidR="00743BEB">
        <w:t xml:space="preserve"> prevalence of poverty and the</w:t>
      </w:r>
      <w:r w:rsidR="00893F23">
        <w:t xml:space="preserve"> persistence of sexual abuse and harassment of girls in school</w:t>
      </w:r>
      <w:r w:rsidR="00743BEB">
        <w:t>s</w:t>
      </w:r>
      <w:r w:rsidR="001D4C9C">
        <w:rPr>
          <w:lang w:eastAsia="en-GB"/>
        </w:rPr>
        <w:t xml:space="preserve"> </w:t>
      </w:r>
      <w:r w:rsidR="00893F23">
        <w:t>and the negative impact of harmful practices, such as early and forced marriage, on girls’ education.</w:t>
      </w:r>
      <w:r w:rsidR="00893F23" w:rsidRPr="00893F23">
        <w:t xml:space="preserve"> The Commi</w:t>
      </w:r>
      <w:r w:rsidR="00893F23">
        <w:t>ttee is also concerned about</w:t>
      </w:r>
      <w:r w:rsidR="00FA059B">
        <w:t xml:space="preserve"> the high dropout rate of girls</w:t>
      </w:r>
      <w:r w:rsidR="00203DED">
        <w:t>,</w:t>
      </w:r>
      <w:r w:rsidR="00CE6FEF">
        <w:t xml:space="preserve"> </w:t>
      </w:r>
      <w:r w:rsidR="00BB33C4">
        <w:t>the shortage of education facilities and of qualified professionals,</w:t>
      </w:r>
      <w:r w:rsidR="00FA059B">
        <w:t xml:space="preserve"> the existence of </w:t>
      </w:r>
      <w:r w:rsidR="00893F23">
        <w:t>stereotypes in school textbooks</w:t>
      </w:r>
      <w:r w:rsidR="00015C2F">
        <w:t xml:space="preserve"> and the high illiteracy rate among women</w:t>
      </w:r>
      <w:r w:rsidR="00FA059B">
        <w:t xml:space="preserve">. </w:t>
      </w:r>
      <w:r w:rsidR="00143E75">
        <w:rPr>
          <w:lang w:eastAsia="en-GB"/>
        </w:rPr>
        <w:t>T</w:t>
      </w:r>
      <w:r w:rsidR="00BB33C4">
        <w:rPr>
          <w:lang w:eastAsia="en-GB"/>
        </w:rPr>
        <w:t>he Committee</w:t>
      </w:r>
      <w:r w:rsidR="001D4C9C">
        <w:t xml:space="preserve"> </w:t>
      </w:r>
      <w:r w:rsidR="00743BEB">
        <w:t>is further</w:t>
      </w:r>
      <w:r w:rsidR="001D4C9C">
        <w:t xml:space="preserve"> </w:t>
      </w:r>
      <w:r w:rsidR="00CE6FEF">
        <w:t xml:space="preserve">concerned that </w:t>
      </w:r>
      <w:r w:rsidR="00743BEB">
        <w:t xml:space="preserve">the State party failed to abrogate </w:t>
      </w:r>
      <w:r w:rsidR="008A7241">
        <w:t>c</w:t>
      </w:r>
      <w:r w:rsidR="00743BEB">
        <w:rPr>
          <w:lang w:eastAsia="en-GB"/>
        </w:rPr>
        <w:t xml:space="preserve">ircular 8478/MEN-RS, which forbids pregnant pupils from using school facilities, </w:t>
      </w:r>
      <w:r w:rsidR="00143E75">
        <w:rPr>
          <w:lang w:eastAsia="en-GB"/>
        </w:rPr>
        <w:t>while noting</w:t>
      </w:r>
      <w:r w:rsidR="00EF5088">
        <w:rPr>
          <w:lang w:eastAsia="en-GB"/>
        </w:rPr>
        <w:t xml:space="preserve"> </w:t>
      </w:r>
      <w:r w:rsidR="00143E75">
        <w:t>the delegation’s statement</w:t>
      </w:r>
      <w:r w:rsidR="00743BEB">
        <w:t xml:space="preserve"> that this </w:t>
      </w:r>
      <w:r w:rsidR="008A7241">
        <w:t xml:space="preserve">circular </w:t>
      </w:r>
      <w:r w:rsidR="00743BEB">
        <w:t>is not applied.</w:t>
      </w:r>
    </w:p>
    <w:p w:rsidR="00893F23" w:rsidRPr="001F46F7" w:rsidRDefault="00893F23" w:rsidP="001F46F7">
      <w:pPr>
        <w:pStyle w:val="SingleTxtG"/>
        <w:rPr>
          <w:b/>
          <w:lang w:eastAsia="en-GB"/>
        </w:rPr>
      </w:pPr>
      <w:r w:rsidRPr="001F46F7">
        <w:rPr>
          <w:lang w:eastAsia="en-GB"/>
        </w:rPr>
        <w:t>3</w:t>
      </w:r>
      <w:r w:rsidR="002F6DD8" w:rsidRPr="001F46F7">
        <w:rPr>
          <w:lang w:eastAsia="en-GB"/>
        </w:rPr>
        <w:t>1</w:t>
      </w:r>
      <w:r w:rsidRPr="001F46F7">
        <w:rPr>
          <w:lang w:eastAsia="en-GB"/>
        </w:rPr>
        <w:t>.</w:t>
      </w:r>
      <w:r w:rsidR="001F46F7">
        <w:rPr>
          <w:b/>
          <w:lang w:eastAsia="en-GB"/>
        </w:rPr>
        <w:tab/>
      </w:r>
      <w:r w:rsidRPr="001F46F7">
        <w:rPr>
          <w:b/>
          <w:lang w:eastAsia="en-GB"/>
        </w:rPr>
        <w:t>The Committee invites the State party to:</w:t>
      </w:r>
    </w:p>
    <w:p w:rsidR="001D4C9C" w:rsidRPr="001F46F7" w:rsidRDefault="001F46F7" w:rsidP="001F46F7">
      <w:pPr>
        <w:pStyle w:val="SingleTxtG"/>
        <w:ind w:firstLine="567"/>
        <w:rPr>
          <w:b/>
          <w:lang w:eastAsia="en-GB"/>
        </w:rPr>
      </w:pPr>
      <w:r>
        <w:rPr>
          <w:b/>
          <w:lang w:eastAsia="en-GB"/>
        </w:rPr>
        <w:t>(a)</w:t>
      </w:r>
      <w:r w:rsidR="00743BEB" w:rsidRPr="001F46F7">
        <w:rPr>
          <w:b/>
          <w:lang w:eastAsia="en-GB"/>
        </w:rPr>
        <w:tab/>
      </w:r>
      <w:r w:rsidR="001D4C9C" w:rsidRPr="001F46F7">
        <w:rPr>
          <w:b/>
          <w:lang w:eastAsia="en-GB"/>
        </w:rPr>
        <w:t>Raise awareness among communities, families, students, teachers and</w:t>
      </w:r>
      <w:r w:rsidR="00743BEB" w:rsidRPr="001F46F7">
        <w:rPr>
          <w:b/>
          <w:lang w:eastAsia="en-GB"/>
        </w:rPr>
        <w:t xml:space="preserve"> </w:t>
      </w:r>
      <w:r w:rsidR="001D4C9C" w:rsidRPr="001F46F7">
        <w:rPr>
          <w:b/>
          <w:lang w:eastAsia="en-GB"/>
        </w:rPr>
        <w:t>officials, especially men, about the importance of women’s and girls’ education;</w:t>
      </w:r>
    </w:p>
    <w:p w:rsidR="00893F23" w:rsidRPr="001F46F7" w:rsidRDefault="001F46F7" w:rsidP="001F46F7">
      <w:pPr>
        <w:pStyle w:val="SingleTxtG"/>
        <w:ind w:firstLine="567"/>
        <w:rPr>
          <w:b/>
          <w:lang w:eastAsia="en-GB"/>
        </w:rPr>
      </w:pPr>
      <w:r>
        <w:rPr>
          <w:b/>
          <w:lang w:eastAsia="en-GB"/>
        </w:rPr>
        <w:t>(b)</w:t>
      </w:r>
      <w:r w:rsidR="00743BEB" w:rsidRPr="001F46F7">
        <w:rPr>
          <w:b/>
          <w:lang w:eastAsia="en-GB"/>
        </w:rPr>
        <w:tab/>
      </w:r>
      <w:r w:rsidR="001D4C9C" w:rsidRPr="001F46F7">
        <w:rPr>
          <w:b/>
          <w:lang w:eastAsia="en-GB"/>
        </w:rPr>
        <w:t>Ensure de facto equal access of girls and young women to all levels of</w:t>
      </w:r>
      <w:r w:rsidR="00743BEB" w:rsidRPr="001F46F7">
        <w:rPr>
          <w:b/>
          <w:lang w:eastAsia="en-GB"/>
        </w:rPr>
        <w:t xml:space="preserve"> </w:t>
      </w:r>
      <w:r w:rsidR="001D4C9C" w:rsidRPr="001F46F7">
        <w:rPr>
          <w:b/>
          <w:lang w:eastAsia="en-GB"/>
        </w:rPr>
        <w:t>education and retain girls in schools</w:t>
      </w:r>
      <w:r w:rsidR="008A7241">
        <w:rPr>
          <w:b/>
          <w:lang w:eastAsia="en-GB"/>
        </w:rPr>
        <w:t>,</w:t>
      </w:r>
      <w:r w:rsidR="001D4C9C" w:rsidRPr="001F46F7">
        <w:rPr>
          <w:b/>
          <w:lang w:eastAsia="en-GB"/>
        </w:rPr>
        <w:t xml:space="preserve"> including by </w:t>
      </w:r>
      <w:r w:rsidR="00F87756" w:rsidRPr="001F46F7">
        <w:rPr>
          <w:b/>
          <w:lang w:eastAsia="en-GB"/>
        </w:rPr>
        <w:t>elimin</w:t>
      </w:r>
      <w:r w:rsidR="00F64D27" w:rsidRPr="001F46F7">
        <w:rPr>
          <w:b/>
          <w:lang w:eastAsia="en-GB"/>
        </w:rPr>
        <w:t xml:space="preserve">ating </w:t>
      </w:r>
      <w:r w:rsidR="00A66775">
        <w:rPr>
          <w:b/>
          <w:lang w:eastAsia="en-GB"/>
        </w:rPr>
        <w:t xml:space="preserve">the </w:t>
      </w:r>
      <w:r w:rsidR="00F64D27" w:rsidRPr="001F46F7">
        <w:rPr>
          <w:b/>
          <w:lang w:eastAsia="en-GB"/>
        </w:rPr>
        <w:t>indirect cost of schooling,</w:t>
      </w:r>
      <w:r w:rsidR="00743BEB" w:rsidRPr="001F46F7">
        <w:rPr>
          <w:b/>
          <w:lang w:eastAsia="en-GB"/>
        </w:rPr>
        <w:t xml:space="preserve"> </w:t>
      </w:r>
      <w:r w:rsidR="00F87756" w:rsidRPr="001F46F7">
        <w:rPr>
          <w:b/>
          <w:lang w:eastAsia="en-GB"/>
        </w:rPr>
        <w:t>providing</w:t>
      </w:r>
      <w:r w:rsidR="001D4C9C" w:rsidRPr="001F46F7">
        <w:rPr>
          <w:b/>
          <w:lang w:eastAsia="en-GB"/>
        </w:rPr>
        <w:t xml:space="preserve"> incentives for parents to send their daughters to school and enabling young</w:t>
      </w:r>
      <w:r w:rsidR="00F87756" w:rsidRPr="001F46F7">
        <w:rPr>
          <w:b/>
          <w:lang w:eastAsia="en-GB"/>
        </w:rPr>
        <w:t xml:space="preserve"> </w:t>
      </w:r>
      <w:r w:rsidR="001D4C9C" w:rsidRPr="001F46F7">
        <w:rPr>
          <w:b/>
          <w:lang w:eastAsia="en-GB"/>
        </w:rPr>
        <w:t>women to</w:t>
      </w:r>
      <w:r w:rsidR="00AC3CF8">
        <w:rPr>
          <w:b/>
          <w:lang w:eastAsia="en-GB"/>
        </w:rPr>
        <w:t xml:space="preserve"> stay in school during pregnancy and</w:t>
      </w:r>
      <w:r w:rsidR="001D4C9C" w:rsidRPr="001F46F7">
        <w:rPr>
          <w:b/>
          <w:lang w:eastAsia="en-GB"/>
        </w:rPr>
        <w:t xml:space="preserve"> re</w:t>
      </w:r>
      <w:r w:rsidR="00F87756" w:rsidRPr="001F46F7">
        <w:rPr>
          <w:b/>
          <w:lang w:eastAsia="en-GB"/>
        </w:rPr>
        <w:t xml:space="preserve">turn to school after </w:t>
      </w:r>
      <w:r w:rsidR="00A66775">
        <w:rPr>
          <w:b/>
          <w:lang w:eastAsia="en-GB"/>
        </w:rPr>
        <w:t>giving</w:t>
      </w:r>
      <w:r w:rsidR="00AC3CF8">
        <w:rPr>
          <w:b/>
          <w:lang w:eastAsia="en-GB"/>
        </w:rPr>
        <w:t xml:space="preserve"> birth</w:t>
      </w:r>
      <w:r w:rsidR="00F87756" w:rsidRPr="001F46F7">
        <w:rPr>
          <w:b/>
          <w:lang w:eastAsia="en-GB"/>
        </w:rPr>
        <w:t>;</w:t>
      </w:r>
    </w:p>
    <w:p w:rsidR="00893F23" w:rsidRPr="001F46F7" w:rsidRDefault="00893F23" w:rsidP="001F46F7">
      <w:pPr>
        <w:pStyle w:val="SingleTxtG"/>
        <w:ind w:firstLine="567"/>
        <w:rPr>
          <w:b/>
          <w:lang w:eastAsia="en-GB"/>
        </w:rPr>
      </w:pPr>
      <w:r w:rsidRPr="001F46F7">
        <w:rPr>
          <w:b/>
          <w:lang w:eastAsia="en-GB"/>
        </w:rPr>
        <w:t>(</w:t>
      </w:r>
      <w:r w:rsidR="00743BEB" w:rsidRPr="001F46F7">
        <w:rPr>
          <w:b/>
          <w:lang w:eastAsia="en-GB"/>
        </w:rPr>
        <w:t>c</w:t>
      </w:r>
      <w:r w:rsidR="001F46F7">
        <w:rPr>
          <w:b/>
          <w:lang w:eastAsia="en-GB"/>
        </w:rPr>
        <w:t>)</w:t>
      </w:r>
      <w:r w:rsidR="00743BEB" w:rsidRPr="001F46F7">
        <w:rPr>
          <w:b/>
          <w:lang w:eastAsia="en-GB"/>
        </w:rPr>
        <w:tab/>
      </w:r>
      <w:r w:rsidRPr="001F46F7">
        <w:rPr>
          <w:b/>
          <w:lang w:eastAsia="en-GB"/>
        </w:rPr>
        <w:t>Enforce a zero tolerance policy w</w:t>
      </w:r>
      <w:r w:rsidR="009927EB" w:rsidRPr="001F46F7">
        <w:rPr>
          <w:b/>
          <w:lang w:eastAsia="en-GB"/>
        </w:rPr>
        <w:t xml:space="preserve">ith respect to sexual abuse and </w:t>
      </w:r>
      <w:r w:rsidRPr="001F46F7">
        <w:rPr>
          <w:b/>
          <w:lang w:eastAsia="en-GB"/>
        </w:rPr>
        <w:t xml:space="preserve">harassment </w:t>
      </w:r>
      <w:r w:rsidR="009927EB" w:rsidRPr="001F46F7">
        <w:rPr>
          <w:b/>
          <w:lang w:eastAsia="en-GB"/>
        </w:rPr>
        <w:t>in schools</w:t>
      </w:r>
      <w:r w:rsidRPr="001F46F7">
        <w:rPr>
          <w:b/>
          <w:lang w:eastAsia="en-GB"/>
        </w:rPr>
        <w:t xml:space="preserve"> and ensure that perpetra</w:t>
      </w:r>
      <w:r w:rsidR="009927EB" w:rsidRPr="001F46F7">
        <w:rPr>
          <w:b/>
          <w:lang w:eastAsia="en-GB"/>
        </w:rPr>
        <w:t xml:space="preserve">tors are punished </w:t>
      </w:r>
      <w:r w:rsidRPr="001F46F7">
        <w:rPr>
          <w:b/>
          <w:lang w:eastAsia="en-GB"/>
        </w:rPr>
        <w:t>appropriately;</w:t>
      </w:r>
    </w:p>
    <w:p w:rsidR="00893F23" w:rsidRPr="001F46F7" w:rsidRDefault="00893F23" w:rsidP="001F46F7">
      <w:pPr>
        <w:pStyle w:val="SingleTxtG"/>
        <w:ind w:firstLine="567"/>
        <w:rPr>
          <w:b/>
          <w:lang w:eastAsia="en-GB"/>
        </w:rPr>
      </w:pPr>
      <w:r w:rsidRPr="001F46F7">
        <w:rPr>
          <w:b/>
          <w:lang w:eastAsia="en-GB"/>
        </w:rPr>
        <w:t>(</w:t>
      </w:r>
      <w:r w:rsidR="00743BEB" w:rsidRPr="001F46F7">
        <w:rPr>
          <w:b/>
          <w:lang w:eastAsia="en-GB"/>
        </w:rPr>
        <w:t>d</w:t>
      </w:r>
      <w:r w:rsidR="001F46F7">
        <w:rPr>
          <w:b/>
          <w:lang w:eastAsia="en-GB"/>
        </w:rPr>
        <w:t>)</w:t>
      </w:r>
      <w:r w:rsidR="00743BEB" w:rsidRPr="001F46F7">
        <w:rPr>
          <w:b/>
          <w:lang w:eastAsia="en-GB"/>
        </w:rPr>
        <w:tab/>
        <w:t>A</w:t>
      </w:r>
      <w:r w:rsidRPr="001F46F7">
        <w:rPr>
          <w:b/>
          <w:lang w:eastAsia="en-GB"/>
        </w:rPr>
        <w:t xml:space="preserve">llocate adequate resources </w:t>
      </w:r>
      <w:r w:rsidR="009927EB" w:rsidRPr="001F46F7">
        <w:rPr>
          <w:b/>
          <w:lang w:eastAsia="en-GB"/>
        </w:rPr>
        <w:t xml:space="preserve">to education and ensure that </w:t>
      </w:r>
      <w:r w:rsidR="008A7241">
        <w:rPr>
          <w:b/>
          <w:lang w:eastAsia="en-GB"/>
        </w:rPr>
        <w:t>they</w:t>
      </w:r>
      <w:r w:rsidR="008A7241" w:rsidRPr="001F46F7">
        <w:rPr>
          <w:b/>
          <w:lang w:eastAsia="en-GB"/>
        </w:rPr>
        <w:t xml:space="preserve"> </w:t>
      </w:r>
      <w:r w:rsidRPr="001F46F7">
        <w:rPr>
          <w:b/>
          <w:lang w:eastAsia="en-GB"/>
        </w:rPr>
        <w:t>improve the</w:t>
      </w:r>
      <w:r w:rsidR="0065444A" w:rsidRPr="001F46F7">
        <w:rPr>
          <w:b/>
          <w:lang w:eastAsia="en-GB"/>
        </w:rPr>
        <w:t xml:space="preserve"> number of </w:t>
      </w:r>
      <w:r w:rsidR="00F87756" w:rsidRPr="001F46F7">
        <w:rPr>
          <w:b/>
          <w:lang w:eastAsia="en-GB"/>
        </w:rPr>
        <w:t>teachers and the</w:t>
      </w:r>
      <w:r w:rsidRPr="001F46F7">
        <w:rPr>
          <w:b/>
          <w:lang w:eastAsia="en-GB"/>
        </w:rPr>
        <w:t xml:space="preserve"> quality of teacher training</w:t>
      </w:r>
      <w:r w:rsidR="0065444A" w:rsidRPr="001F46F7">
        <w:rPr>
          <w:b/>
          <w:lang w:eastAsia="en-GB"/>
        </w:rPr>
        <w:t xml:space="preserve"> and of school facilities</w:t>
      </w:r>
      <w:r w:rsidRPr="001F46F7">
        <w:rPr>
          <w:b/>
          <w:lang w:eastAsia="en-GB"/>
        </w:rPr>
        <w:t>;</w:t>
      </w:r>
    </w:p>
    <w:p w:rsidR="00893F23" w:rsidRPr="001F46F7" w:rsidRDefault="001F46F7" w:rsidP="001F46F7">
      <w:pPr>
        <w:pStyle w:val="SingleTxtG"/>
        <w:ind w:firstLine="567"/>
        <w:rPr>
          <w:b/>
          <w:lang w:eastAsia="en-GB"/>
        </w:rPr>
      </w:pPr>
      <w:r>
        <w:rPr>
          <w:b/>
          <w:lang w:eastAsia="en-GB"/>
        </w:rPr>
        <w:t>(e)</w:t>
      </w:r>
      <w:r w:rsidR="00743BEB" w:rsidRPr="001F46F7">
        <w:rPr>
          <w:b/>
          <w:lang w:eastAsia="en-GB"/>
        </w:rPr>
        <w:tab/>
      </w:r>
      <w:r w:rsidR="0065444A" w:rsidRPr="001F46F7">
        <w:rPr>
          <w:b/>
          <w:lang w:eastAsia="en-GB"/>
        </w:rPr>
        <w:t xml:space="preserve">Undertake a </w:t>
      </w:r>
      <w:r w:rsidR="00893F23" w:rsidRPr="001F46F7">
        <w:rPr>
          <w:b/>
          <w:lang w:eastAsia="en-GB"/>
        </w:rPr>
        <w:t>revision of edu</w:t>
      </w:r>
      <w:r w:rsidR="0065444A" w:rsidRPr="001F46F7">
        <w:rPr>
          <w:b/>
          <w:lang w:eastAsia="en-GB"/>
        </w:rPr>
        <w:t>cational textbooks to eliminate</w:t>
      </w:r>
      <w:r w:rsidR="00893F23" w:rsidRPr="001F46F7">
        <w:rPr>
          <w:b/>
          <w:lang w:eastAsia="en-GB"/>
        </w:rPr>
        <w:t xml:space="preserve"> gender stereotypes;</w:t>
      </w:r>
    </w:p>
    <w:p w:rsidR="00893F23" w:rsidRPr="001F46F7" w:rsidRDefault="001F46F7" w:rsidP="001F46F7">
      <w:pPr>
        <w:pStyle w:val="SingleTxtG"/>
        <w:ind w:firstLine="567"/>
        <w:rPr>
          <w:b/>
          <w:lang w:eastAsia="en-GB"/>
        </w:rPr>
      </w:pPr>
      <w:r>
        <w:rPr>
          <w:b/>
          <w:lang w:eastAsia="en-GB"/>
        </w:rPr>
        <w:t>(f)</w:t>
      </w:r>
      <w:r w:rsidR="00743BEB" w:rsidRPr="001F46F7">
        <w:rPr>
          <w:b/>
          <w:lang w:eastAsia="en-GB"/>
        </w:rPr>
        <w:tab/>
      </w:r>
      <w:r w:rsidR="0065444A" w:rsidRPr="001F46F7">
        <w:rPr>
          <w:b/>
          <w:lang w:eastAsia="en-GB"/>
        </w:rPr>
        <w:t xml:space="preserve">Adopt and implement without delay the </w:t>
      </w:r>
      <w:r w:rsidR="0065444A" w:rsidRPr="001F46F7">
        <w:rPr>
          <w:b/>
        </w:rPr>
        <w:t>National Literacy Policy</w:t>
      </w:r>
      <w:r w:rsidR="008A7241">
        <w:rPr>
          <w:b/>
        </w:rPr>
        <w:t xml:space="preserve"> and</w:t>
      </w:r>
      <w:r w:rsidR="00E51BBE" w:rsidRPr="001F46F7">
        <w:rPr>
          <w:b/>
        </w:rPr>
        <w:t xml:space="preserve"> ensure that it includes a gender perspective</w:t>
      </w:r>
      <w:r w:rsidR="0065444A" w:rsidRPr="001F46F7">
        <w:rPr>
          <w:b/>
          <w:lang w:eastAsia="en-GB"/>
        </w:rPr>
        <w:t xml:space="preserve"> </w:t>
      </w:r>
      <w:r w:rsidR="002E5136" w:rsidRPr="001F46F7">
        <w:rPr>
          <w:b/>
          <w:lang w:eastAsia="en-GB"/>
        </w:rPr>
        <w:t>and that it contains</w:t>
      </w:r>
      <w:r w:rsidR="0065444A" w:rsidRPr="001F46F7">
        <w:rPr>
          <w:b/>
          <w:lang w:eastAsia="en-GB"/>
        </w:rPr>
        <w:t xml:space="preserve"> a result-oriented approach, including specific indicators and</w:t>
      </w:r>
      <w:r w:rsidR="0065444A" w:rsidRPr="001F46F7">
        <w:rPr>
          <w:b/>
          <w:lang w:val="en-US"/>
        </w:rPr>
        <w:t xml:space="preserve"> </w:t>
      </w:r>
      <w:r w:rsidR="0065444A" w:rsidRPr="001F46F7">
        <w:rPr>
          <w:b/>
          <w:lang w:eastAsia="en-GB"/>
        </w:rPr>
        <w:t>targets</w:t>
      </w:r>
      <w:r w:rsidR="00DF0310" w:rsidRPr="001F46F7">
        <w:rPr>
          <w:b/>
          <w:lang w:eastAsia="en-GB"/>
        </w:rPr>
        <w:t>;</w:t>
      </w:r>
      <w:r w:rsidR="00FE2A8B" w:rsidRPr="001F46F7">
        <w:rPr>
          <w:b/>
          <w:lang w:eastAsia="en-GB"/>
        </w:rPr>
        <w:t xml:space="preserve"> and</w:t>
      </w:r>
    </w:p>
    <w:p w:rsidR="00DF0310" w:rsidRPr="001F46F7" w:rsidRDefault="001F46F7" w:rsidP="001F46F7">
      <w:pPr>
        <w:pStyle w:val="SingleTxtG"/>
        <w:ind w:firstLine="567"/>
        <w:rPr>
          <w:b/>
          <w:lang w:eastAsia="en-GB"/>
        </w:rPr>
      </w:pPr>
      <w:r>
        <w:rPr>
          <w:b/>
          <w:lang w:eastAsia="en-GB"/>
        </w:rPr>
        <w:t>(g)</w:t>
      </w:r>
      <w:r>
        <w:rPr>
          <w:b/>
          <w:lang w:eastAsia="en-GB"/>
        </w:rPr>
        <w:tab/>
      </w:r>
      <w:r w:rsidR="00DF0310" w:rsidRPr="001F46F7">
        <w:rPr>
          <w:b/>
          <w:lang w:eastAsia="en-GB"/>
        </w:rPr>
        <w:t xml:space="preserve">Abrogate </w:t>
      </w:r>
      <w:r w:rsidR="00684137">
        <w:rPr>
          <w:b/>
          <w:lang w:eastAsia="en-GB"/>
        </w:rPr>
        <w:t>c</w:t>
      </w:r>
      <w:r w:rsidR="00DF0310" w:rsidRPr="001F46F7">
        <w:rPr>
          <w:b/>
          <w:lang w:eastAsia="en-GB"/>
        </w:rPr>
        <w:t>ircular 8478/MEN-RS, which forbids pregnant pupils from using school facilities</w:t>
      </w:r>
      <w:r w:rsidR="00FE2A8B" w:rsidRPr="001F46F7">
        <w:rPr>
          <w:b/>
          <w:lang w:eastAsia="en-GB"/>
        </w:rPr>
        <w:t>.</w:t>
      </w:r>
    </w:p>
    <w:p w:rsidR="00D058A9" w:rsidRPr="007F7591" w:rsidRDefault="00EF5088" w:rsidP="00D058A9">
      <w:pPr>
        <w:keepNext/>
        <w:keepLines/>
        <w:tabs>
          <w:tab w:val="right" w:pos="851"/>
        </w:tabs>
        <w:spacing w:before="240" w:after="120" w:line="240" w:lineRule="exact"/>
        <w:ind w:right="1134"/>
        <w:rPr>
          <w:b/>
          <w:lang w:eastAsia="en-GB"/>
        </w:rPr>
      </w:pPr>
      <w:r>
        <w:t xml:space="preserve"> </w:t>
      </w:r>
      <w:r w:rsidR="007F7591" w:rsidRPr="007F7591">
        <w:rPr>
          <w:b/>
          <w:lang w:eastAsia="en-GB"/>
        </w:rPr>
        <w:tab/>
      </w:r>
      <w:r w:rsidR="007F7591" w:rsidRPr="007F7591">
        <w:rPr>
          <w:b/>
          <w:lang w:eastAsia="en-GB"/>
        </w:rPr>
        <w:tab/>
      </w:r>
      <w:bookmarkStart w:id="0" w:name="_GoBack"/>
      <w:bookmarkEnd w:id="0"/>
      <w:r w:rsidR="00D058A9" w:rsidRPr="007F7591">
        <w:rPr>
          <w:b/>
          <w:lang w:eastAsia="en-GB"/>
        </w:rPr>
        <w:t>Employment</w:t>
      </w:r>
    </w:p>
    <w:p w:rsidR="00D058A9" w:rsidRDefault="00D058A9" w:rsidP="00D058A9">
      <w:pPr>
        <w:spacing w:after="120"/>
        <w:ind w:left="1134" w:right="1134"/>
        <w:jc w:val="both"/>
      </w:pPr>
      <w:r>
        <w:rPr>
          <w:lang w:eastAsia="en-GB"/>
        </w:rPr>
        <w:t>32.</w:t>
      </w:r>
      <w:r>
        <w:rPr>
          <w:lang w:eastAsia="en-GB"/>
        </w:rPr>
        <w:tab/>
        <w:t xml:space="preserve">While welcoming the adoption of the 2006 Labour Code, the Committee is deeply concerned about the exploitation of a large number of children, especially girls, in domestic work. The Committee is also concerned about </w:t>
      </w:r>
      <w:r>
        <w:t>the concentration of women in the informal economy with no social security or other benefits and the difficulties faced by women in accessing credit for starting small-scale businesses.</w:t>
      </w:r>
      <w:r>
        <w:rPr>
          <w:lang w:eastAsia="en-GB"/>
        </w:rPr>
        <w:t xml:space="preserve"> The Committee is further concerned about the prevalence of discrimination against women in the labour market, in particular with regard to the wage gap.</w:t>
      </w:r>
    </w:p>
    <w:p w:rsidR="00D058A9" w:rsidRPr="001F46F7" w:rsidRDefault="00D058A9" w:rsidP="00D058A9">
      <w:pPr>
        <w:pStyle w:val="SingleTxtG"/>
        <w:rPr>
          <w:b/>
          <w:lang w:eastAsia="en-GB"/>
        </w:rPr>
      </w:pPr>
      <w:r w:rsidRPr="001F46F7">
        <w:rPr>
          <w:lang w:eastAsia="en-GB"/>
        </w:rPr>
        <w:t>33.</w:t>
      </w:r>
      <w:r>
        <w:rPr>
          <w:b/>
          <w:lang w:eastAsia="en-GB"/>
        </w:rPr>
        <w:tab/>
      </w:r>
      <w:r w:rsidRPr="001F46F7">
        <w:rPr>
          <w:b/>
          <w:lang w:eastAsia="en-GB"/>
        </w:rPr>
        <w:t>The Committee recommends that the State party:</w:t>
      </w:r>
    </w:p>
    <w:p w:rsidR="00D058A9" w:rsidRPr="001F46F7" w:rsidRDefault="00D058A9" w:rsidP="00D058A9">
      <w:pPr>
        <w:pStyle w:val="SingleTxtG"/>
        <w:ind w:firstLine="567"/>
        <w:rPr>
          <w:b/>
          <w:lang w:eastAsia="en-GB"/>
        </w:rPr>
      </w:pPr>
      <w:r>
        <w:rPr>
          <w:b/>
          <w:lang w:eastAsia="en-GB"/>
        </w:rPr>
        <w:t>(a)</w:t>
      </w:r>
      <w:r w:rsidRPr="001F46F7">
        <w:rPr>
          <w:b/>
          <w:lang w:eastAsia="en-GB"/>
        </w:rPr>
        <w:tab/>
        <w:t>Protect girls and boys from exploitative child labour, in particular in domestic service, through increased inspections and fines for employers, in accordance with</w:t>
      </w:r>
      <w:r w:rsidR="007F5D05">
        <w:rPr>
          <w:b/>
          <w:lang w:eastAsia="en-GB"/>
        </w:rPr>
        <w:t xml:space="preserve"> the</w:t>
      </w:r>
      <w:r w:rsidRPr="001F46F7">
        <w:rPr>
          <w:b/>
          <w:lang w:eastAsia="en-GB"/>
        </w:rPr>
        <w:t xml:space="preserve"> </w:t>
      </w:r>
      <w:r w:rsidRPr="007F5D05">
        <w:rPr>
          <w:b/>
          <w:lang w:eastAsia="en-GB"/>
        </w:rPr>
        <w:t xml:space="preserve">International Labour </w:t>
      </w:r>
      <w:r w:rsidR="007F5D05">
        <w:rPr>
          <w:b/>
          <w:lang w:eastAsia="en-GB"/>
        </w:rPr>
        <w:t>Organization</w:t>
      </w:r>
      <w:r w:rsidRPr="007F5D05">
        <w:rPr>
          <w:b/>
          <w:lang w:eastAsia="en-GB"/>
        </w:rPr>
        <w:t xml:space="preserve"> (ILO)</w:t>
      </w:r>
      <w:r w:rsidR="007F5D05">
        <w:rPr>
          <w:b/>
          <w:lang w:eastAsia="en-GB"/>
        </w:rPr>
        <w:t xml:space="preserve"> Convention No. 182 (1999) concerning the Prohibition and Immediate Action for the Elimination of the </w:t>
      </w:r>
      <w:r w:rsidRPr="007F5D05">
        <w:rPr>
          <w:b/>
          <w:lang w:eastAsia="en-GB"/>
        </w:rPr>
        <w:t>Worst Forms of Child Labour</w:t>
      </w:r>
      <w:r w:rsidRPr="001F46F7">
        <w:rPr>
          <w:b/>
          <w:lang w:eastAsia="en-GB"/>
        </w:rPr>
        <w:t xml:space="preserve">, regulate and monitor the working conditions of domestic workers, in particular girls, and consider ratifying </w:t>
      </w:r>
      <w:r w:rsidRPr="007F5D05">
        <w:rPr>
          <w:b/>
          <w:lang w:eastAsia="en-GB"/>
        </w:rPr>
        <w:t xml:space="preserve">ILO </w:t>
      </w:r>
      <w:r w:rsidR="007F5D05">
        <w:rPr>
          <w:b/>
          <w:lang w:eastAsia="en-GB"/>
        </w:rPr>
        <w:t>Convention No. 189 (2011) concerning decent work for d</w:t>
      </w:r>
      <w:r w:rsidRPr="007F5D05">
        <w:rPr>
          <w:b/>
          <w:lang w:eastAsia="en-GB"/>
        </w:rPr>
        <w:t xml:space="preserve">omestic </w:t>
      </w:r>
      <w:r w:rsidR="007F5D05">
        <w:rPr>
          <w:b/>
          <w:lang w:eastAsia="en-GB"/>
        </w:rPr>
        <w:t>w</w:t>
      </w:r>
      <w:r w:rsidRPr="007F5D05">
        <w:rPr>
          <w:b/>
          <w:lang w:eastAsia="en-GB"/>
        </w:rPr>
        <w:t>orkers</w:t>
      </w:r>
      <w:r w:rsidRPr="001F46F7">
        <w:rPr>
          <w:b/>
          <w:lang w:eastAsia="en-GB"/>
        </w:rPr>
        <w:t>;</w:t>
      </w:r>
    </w:p>
    <w:p w:rsidR="00D058A9" w:rsidRDefault="00D058A9" w:rsidP="00D058A9">
      <w:pPr>
        <w:pStyle w:val="SingleTxtG"/>
        <w:ind w:firstLine="567"/>
        <w:rPr>
          <w:b/>
          <w:lang w:eastAsia="en-GB"/>
        </w:rPr>
      </w:pPr>
      <w:r w:rsidRPr="001F46F7">
        <w:rPr>
          <w:b/>
          <w:lang w:eastAsia="en-GB"/>
        </w:rPr>
        <w:t>(</w:t>
      </w:r>
      <w:r>
        <w:rPr>
          <w:b/>
          <w:lang w:eastAsia="en-GB"/>
        </w:rPr>
        <w:t>b)</w:t>
      </w:r>
      <w:r>
        <w:rPr>
          <w:b/>
          <w:lang w:eastAsia="en-GB"/>
        </w:rPr>
        <w:tab/>
      </w:r>
      <w:r w:rsidRPr="001F46F7">
        <w:rPr>
          <w:b/>
          <w:lang w:eastAsia="en-GB"/>
        </w:rPr>
        <w:t>Provide a regulatory framework for the informal sector, with a view to</w:t>
      </w:r>
      <w:r>
        <w:rPr>
          <w:b/>
          <w:lang w:eastAsia="en-GB"/>
        </w:rPr>
        <w:t xml:space="preserve"> </w:t>
      </w:r>
      <w:r w:rsidRPr="001F46F7">
        <w:rPr>
          <w:b/>
          <w:lang w:eastAsia="en-GB"/>
        </w:rPr>
        <w:t>providing women in this sector with access to social security and other benefits;</w:t>
      </w:r>
    </w:p>
    <w:p w:rsidR="00D058A9" w:rsidRDefault="00D058A9" w:rsidP="00D058A9">
      <w:pPr>
        <w:pStyle w:val="SingleTxtG"/>
        <w:ind w:firstLine="567"/>
        <w:rPr>
          <w:b/>
          <w:lang w:eastAsia="en-GB"/>
        </w:rPr>
      </w:pPr>
      <w:r w:rsidRPr="001F46F7">
        <w:rPr>
          <w:b/>
          <w:lang w:eastAsia="en-GB"/>
        </w:rPr>
        <w:t>(</w:t>
      </w:r>
      <w:r>
        <w:rPr>
          <w:b/>
          <w:lang w:eastAsia="en-GB"/>
        </w:rPr>
        <w:t>c)</w:t>
      </w:r>
      <w:r w:rsidRPr="001F46F7">
        <w:rPr>
          <w:b/>
          <w:lang w:eastAsia="en-GB"/>
        </w:rPr>
        <w:tab/>
        <w:t xml:space="preserve">Expand access by women to microfinance and microcredit at low interest rates so as to enable </w:t>
      </w:r>
      <w:r>
        <w:rPr>
          <w:b/>
          <w:lang w:eastAsia="en-GB"/>
        </w:rPr>
        <w:t>them</w:t>
      </w:r>
      <w:r w:rsidRPr="001F46F7">
        <w:rPr>
          <w:b/>
          <w:lang w:eastAsia="en-GB"/>
        </w:rPr>
        <w:t xml:space="preserve"> to engage in income-generating activities and to start their own businesses</w:t>
      </w:r>
      <w:r>
        <w:rPr>
          <w:b/>
          <w:lang w:eastAsia="en-GB"/>
        </w:rPr>
        <w:t>; and</w:t>
      </w:r>
    </w:p>
    <w:p w:rsidR="00D058A9" w:rsidRPr="001F46F7" w:rsidRDefault="00D058A9" w:rsidP="00D058A9">
      <w:pPr>
        <w:pStyle w:val="SingleTxtG"/>
        <w:ind w:firstLine="567"/>
        <w:rPr>
          <w:b/>
          <w:lang w:eastAsia="en-GB"/>
        </w:rPr>
      </w:pPr>
      <w:r>
        <w:rPr>
          <w:b/>
          <w:lang w:eastAsia="en-GB"/>
        </w:rPr>
        <w:t>(d)</w:t>
      </w:r>
      <w:r>
        <w:rPr>
          <w:b/>
          <w:lang w:eastAsia="en-GB"/>
        </w:rPr>
        <w:tab/>
        <w:t>Narrow and clo</w:t>
      </w:r>
      <w:r w:rsidRPr="001F46F7">
        <w:rPr>
          <w:b/>
          <w:lang w:eastAsia="en-GB"/>
        </w:rPr>
        <w:t xml:space="preserve">se the </w:t>
      </w:r>
      <w:r>
        <w:rPr>
          <w:b/>
          <w:lang w:eastAsia="en-GB"/>
        </w:rPr>
        <w:t>wage gap between women and men.</w:t>
      </w:r>
    </w:p>
    <w:p w:rsidR="00D058A9" w:rsidRDefault="00D058A9" w:rsidP="00D058A9">
      <w:pPr>
        <w:keepNext/>
        <w:keepLines/>
        <w:tabs>
          <w:tab w:val="right" w:pos="851"/>
        </w:tabs>
        <w:spacing w:before="240" w:after="120" w:line="240" w:lineRule="exact"/>
        <w:ind w:left="1134" w:right="1134"/>
        <w:jc w:val="both"/>
        <w:rPr>
          <w:b/>
          <w:lang w:eastAsia="en-GB"/>
        </w:rPr>
      </w:pPr>
      <w:r w:rsidRPr="007F7591">
        <w:rPr>
          <w:b/>
          <w:lang w:eastAsia="en-GB"/>
        </w:rPr>
        <w:t>Health</w:t>
      </w:r>
    </w:p>
    <w:p w:rsidR="00D058A9" w:rsidRDefault="00D058A9" w:rsidP="00D058A9">
      <w:pPr>
        <w:pStyle w:val="SingleTxtG"/>
        <w:rPr>
          <w:lang w:eastAsia="en-GB"/>
        </w:rPr>
      </w:pPr>
      <w:r>
        <w:rPr>
          <w:lang w:eastAsia="en-GB"/>
        </w:rPr>
        <w:t>34.</w:t>
      </w:r>
      <w:r>
        <w:rPr>
          <w:lang w:eastAsia="en-GB"/>
        </w:rPr>
        <w:tab/>
        <w:t>While welcoming the adoption of the 2007 law on reproductive health and the 2009 Code of Public Health, the establishment of the National Commission for the Health of Women and Children, the launching of the campaign to reduce maternal mortality in Africa, and the pilot programmes to provide subsidies for the carrying out of caesarean and surgery o</w:t>
      </w:r>
      <w:r w:rsidR="00FE5C02">
        <w:rPr>
          <w:lang w:eastAsia="en-GB"/>
        </w:rPr>
        <w:t>n</w:t>
      </w:r>
      <w:r>
        <w:rPr>
          <w:lang w:eastAsia="en-GB"/>
        </w:rPr>
        <w:t xml:space="preserve"> </w:t>
      </w:r>
      <w:r w:rsidRPr="00440BEB">
        <w:rPr>
          <w:lang w:eastAsia="en-GB"/>
        </w:rPr>
        <w:t>vescico-vaginal</w:t>
      </w:r>
      <w:r>
        <w:rPr>
          <w:lang w:eastAsia="en-GB"/>
        </w:rPr>
        <w:t xml:space="preserve"> fistulas, the Committee is concerned about the high levels of maternal mortality rates;</w:t>
      </w:r>
      <w:r w:rsidRPr="00F2339B">
        <w:rPr>
          <w:lang w:eastAsia="en-GB"/>
        </w:rPr>
        <w:t xml:space="preserve"> </w:t>
      </w:r>
      <w:r>
        <w:rPr>
          <w:lang w:eastAsia="en-GB"/>
        </w:rPr>
        <w:t>the lack of access to basic health-care service, in particular for rural women,</w:t>
      </w:r>
      <w:r w:rsidRPr="00F2339B">
        <w:t xml:space="preserve"> </w:t>
      </w:r>
      <w:r>
        <w:rPr>
          <w:lang w:eastAsia="en-GB"/>
        </w:rPr>
        <w:t>and t</w:t>
      </w:r>
      <w:r w:rsidRPr="00F2339B">
        <w:rPr>
          <w:lang w:eastAsia="en-GB"/>
        </w:rPr>
        <w:t xml:space="preserve">he existence of sociocultural factors that </w:t>
      </w:r>
      <w:r>
        <w:rPr>
          <w:lang w:eastAsia="en-GB"/>
        </w:rPr>
        <w:t>prevent women from accessing these</w:t>
      </w:r>
      <w:r w:rsidRPr="00F2339B">
        <w:rPr>
          <w:lang w:eastAsia="en-GB"/>
        </w:rPr>
        <w:t xml:space="preserve"> services;</w:t>
      </w:r>
      <w:r>
        <w:rPr>
          <w:lang w:eastAsia="en-GB"/>
        </w:rPr>
        <w:t xml:space="preserve"> the shortage of health infrastructure and the insufficient human and financial resources provided to health; the</w:t>
      </w:r>
      <w:r w:rsidRPr="00737C3A">
        <w:t xml:space="preserve"> </w:t>
      </w:r>
      <w:r>
        <w:t>persistence</w:t>
      </w:r>
      <w:r w:rsidRPr="00A547C0">
        <w:t xml:space="preserve"> of</w:t>
      </w:r>
      <w:r>
        <w:t xml:space="preserve"> cases of</w:t>
      </w:r>
      <w:r w:rsidRPr="00A547C0">
        <w:t xml:space="preserve"> vescico-vaginal fistula</w:t>
      </w:r>
      <w:r>
        <w:t>; the</w:t>
      </w:r>
      <w:r>
        <w:rPr>
          <w:lang w:eastAsia="en-GB"/>
        </w:rPr>
        <w:t xml:space="preserve"> high rate of teenage pregnancy</w:t>
      </w:r>
      <w:r w:rsidRPr="00A547C0">
        <w:rPr>
          <w:lang w:eastAsia="en-GB"/>
        </w:rPr>
        <w:t>; t</w:t>
      </w:r>
      <w:r>
        <w:rPr>
          <w:lang w:eastAsia="en-GB"/>
        </w:rPr>
        <w:t>he lack of sufficient information provided to women on sexual and reproductive health and rights and family planning; and the disproportionately high number of women infected with HIV/AIDS.</w:t>
      </w:r>
    </w:p>
    <w:p w:rsidR="00D058A9" w:rsidRPr="002E7302" w:rsidRDefault="00D058A9" w:rsidP="00D058A9">
      <w:pPr>
        <w:pStyle w:val="SingleTxtG"/>
        <w:rPr>
          <w:b/>
        </w:rPr>
      </w:pPr>
      <w:r w:rsidRPr="002E7302">
        <w:t>35.</w:t>
      </w:r>
      <w:r w:rsidRPr="002E7302">
        <w:rPr>
          <w:b/>
        </w:rPr>
        <w:tab/>
        <w:t xml:space="preserve">In line with its </w:t>
      </w:r>
      <w:r w:rsidRPr="00AF1C65">
        <w:rPr>
          <w:b/>
        </w:rPr>
        <w:t>general recommendation No. 24 (1999) on women and health</w:t>
      </w:r>
      <w:r w:rsidRPr="002E7302">
        <w:rPr>
          <w:b/>
        </w:rPr>
        <w:t>, the Committee calls on the State party to:</w:t>
      </w:r>
    </w:p>
    <w:p w:rsidR="00D058A9" w:rsidRPr="002E7302" w:rsidRDefault="00D058A9" w:rsidP="00D058A9">
      <w:pPr>
        <w:pStyle w:val="SingleTxtG"/>
        <w:ind w:firstLine="567"/>
        <w:rPr>
          <w:b/>
        </w:rPr>
      </w:pPr>
      <w:r w:rsidRPr="002E7302">
        <w:rPr>
          <w:b/>
        </w:rPr>
        <w:t>(a</w:t>
      </w:r>
      <w:r>
        <w:rPr>
          <w:b/>
        </w:rPr>
        <w:t>)</w:t>
      </w:r>
      <w:r w:rsidRPr="002E7302">
        <w:rPr>
          <w:b/>
        </w:rPr>
        <w:tab/>
        <w:t>Develop and implement a comprehensive maternal and infant mortality reduction programme, with time</w:t>
      </w:r>
      <w:r w:rsidR="00FE5C02">
        <w:rPr>
          <w:b/>
        </w:rPr>
        <w:t>-</w:t>
      </w:r>
      <w:r w:rsidRPr="002E7302">
        <w:rPr>
          <w:b/>
        </w:rPr>
        <w:t>bound targets, including measures to increase access to obstetric services;</w:t>
      </w:r>
    </w:p>
    <w:p w:rsidR="00D058A9" w:rsidRPr="002E7302" w:rsidRDefault="00D058A9" w:rsidP="00D058A9">
      <w:pPr>
        <w:pStyle w:val="SingleTxtG"/>
        <w:ind w:firstLine="567"/>
        <w:rPr>
          <w:b/>
        </w:rPr>
      </w:pPr>
      <w:r w:rsidRPr="002E7302">
        <w:rPr>
          <w:b/>
        </w:rPr>
        <w:t>(b</w:t>
      </w:r>
      <w:r>
        <w:rPr>
          <w:b/>
        </w:rPr>
        <w:t>)</w:t>
      </w:r>
      <w:r w:rsidRPr="002E7302">
        <w:rPr>
          <w:b/>
        </w:rPr>
        <w:tab/>
        <w:t>Increase access by women and girls, in particular rural women, to basic health-care services and address the obstacles to women’s access to health care, including sociocultural norms, that constitute a risk to women;</w:t>
      </w:r>
    </w:p>
    <w:p w:rsidR="00D058A9" w:rsidRPr="002E7302" w:rsidRDefault="00D058A9" w:rsidP="00D058A9">
      <w:pPr>
        <w:pStyle w:val="SingleTxtG"/>
        <w:ind w:firstLine="567"/>
        <w:rPr>
          <w:b/>
        </w:rPr>
      </w:pPr>
      <w:r>
        <w:rPr>
          <w:b/>
        </w:rPr>
        <w:t>(c)</w:t>
      </w:r>
      <w:r w:rsidRPr="002E7302">
        <w:rPr>
          <w:b/>
        </w:rPr>
        <w:tab/>
        <w:t>Ensure, with the support of the relevant United Nations agencies, that adequate funding is provided to health-care services and that the number of health</w:t>
      </w:r>
      <w:r w:rsidR="00FE5C02">
        <w:rPr>
          <w:b/>
        </w:rPr>
        <w:t>-</w:t>
      </w:r>
      <w:r w:rsidRPr="002E7302">
        <w:rPr>
          <w:b/>
        </w:rPr>
        <w:t>care facilities and trained health-care providers and personnel is increased;</w:t>
      </w:r>
    </w:p>
    <w:p w:rsidR="00D058A9" w:rsidRPr="002E7302" w:rsidRDefault="00D058A9" w:rsidP="00D058A9">
      <w:pPr>
        <w:pStyle w:val="SingleTxtG"/>
        <w:ind w:firstLine="567"/>
        <w:rPr>
          <w:b/>
        </w:rPr>
      </w:pPr>
      <w:r>
        <w:rPr>
          <w:b/>
        </w:rPr>
        <w:t>(d)</w:t>
      </w:r>
      <w:r>
        <w:rPr>
          <w:b/>
        </w:rPr>
        <w:tab/>
        <w:t>P</w:t>
      </w:r>
      <w:r w:rsidRPr="002E7302">
        <w:rPr>
          <w:b/>
        </w:rPr>
        <w:t>revent</w:t>
      </w:r>
      <w:r>
        <w:rPr>
          <w:b/>
        </w:rPr>
        <w:t xml:space="preserve"> the incidence of</w:t>
      </w:r>
      <w:r w:rsidRPr="002E7302">
        <w:rPr>
          <w:b/>
        </w:rPr>
        <w:t xml:space="preserve"> vescicovaginal fistula</w:t>
      </w:r>
      <w:r>
        <w:rPr>
          <w:b/>
        </w:rPr>
        <w:t xml:space="preserve"> through nutritional programmes and adequate obstetric services to pregnant women</w:t>
      </w:r>
      <w:r w:rsidRPr="002E7302">
        <w:rPr>
          <w:b/>
        </w:rPr>
        <w:t xml:space="preserve"> and provide medical support to women affected by it</w:t>
      </w:r>
      <w:r>
        <w:rPr>
          <w:b/>
        </w:rPr>
        <w:t>;</w:t>
      </w:r>
    </w:p>
    <w:p w:rsidR="00D058A9" w:rsidRPr="002E7302" w:rsidRDefault="00D058A9" w:rsidP="00D058A9">
      <w:pPr>
        <w:pStyle w:val="SingleTxtG"/>
        <w:ind w:firstLine="567"/>
        <w:rPr>
          <w:b/>
        </w:rPr>
      </w:pPr>
      <w:r w:rsidRPr="002E7302">
        <w:rPr>
          <w:b/>
        </w:rPr>
        <w:t>(e</w:t>
      </w:r>
      <w:r>
        <w:rPr>
          <w:b/>
        </w:rPr>
        <w:t>)</w:t>
      </w:r>
      <w:r w:rsidRPr="002E7302">
        <w:rPr>
          <w:b/>
        </w:rPr>
        <w:tab/>
        <w:t xml:space="preserve">Address teenage pregnancies </w:t>
      </w:r>
      <w:r>
        <w:rPr>
          <w:b/>
        </w:rPr>
        <w:t>and w</w:t>
      </w:r>
      <w:r w:rsidRPr="002E7302">
        <w:rPr>
          <w:b/>
        </w:rPr>
        <w:t>idely promote education on sexual and reproductive health and rights,</w:t>
      </w:r>
      <w:r>
        <w:rPr>
          <w:b/>
        </w:rPr>
        <w:t xml:space="preserve"> </w:t>
      </w:r>
      <w:r w:rsidRPr="002E7302">
        <w:rPr>
          <w:b/>
        </w:rPr>
        <w:t>in particular by undertaking large-scale awareness-raising campaigns for the population in general and by integrating effective and age-appropriate education on sexual and reproductive health and rights at all school levels</w:t>
      </w:r>
      <w:r>
        <w:rPr>
          <w:b/>
        </w:rPr>
        <w:t>,</w:t>
      </w:r>
      <w:r w:rsidRPr="002E7302">
        <w:rPr>
          <w:b/>
        </w:rPr>
        <w:t xml:space="preserve"> and incorporate it in</w:t>
      </w:r>
      <w:r w:rsidR="00D32B1E">
        <w:rPr>
          <w:b/>
        </w:rPr>
        <w:t>to</w:t>
      </w:r>
      <w:r w:rsidRPr="002E7302">
        <w:rPr>
          <w:b/>
        </w:rPr>
        <w:t xml:space="preserve"> the school curricula; and</w:t>
      </w:r>
    </w:p>
    <w:p w:rsidR="00D058A9" w:rsidRPr="002E7302" w:rsidRDefault="00D058A9" w:rsidP="00D058A9">
      <w:pPr>
        <w:pStyle w:val="SingleTxtG"/>
        <w:ind w:firstLine="567"/>
        <w:rPr>
          <w:b/>
        </w:rPr>
      </w:pPr>
      <w:r w:rsidRPr="002E7302">
        <w:rPr>
          <w:b/>
        </w:rPr>
        <w:t>(f</w:t>
      </w:r>
      <w:r>
        <w:rPr>
          <w:b/>
        </w:rPr>
        <w:t>)</w:t>
      </w:r>
      <w:r w:rsidRPr="002E7302">
        <w:rPr>
          <w:b/>
        </w:rPr>
        <w:tab/>
      </w:r>
      <w:r>
        <w:rPr>
          <w:b/>
        </w:rPr>
        <w:t>Strengthen</w:t>
      </w:r>
      <w:r w:rsidRPr="002E7302">
        <w:rPr>
          <w:b/>
        </w:rPr>
        <w:t xml:space="preserve"> the provision of free anti-retroviral treatment to all men and women living with HIV/AIDS, including pregnant women so as to prevent mother-to-child transmission; and sensitize mothers and fathers living with HIV/AIDS on the importance of preventing mother-to-child transmission.</w:t>
      </w:r>
    </w:p>
    <w:p w:rsidR="00D058A9" w:rsidRPr="00F2339B" w:rsidRDefault="00D058A9" w:rsidP="00D058A9">
      <w:pPr>
        <w:pStyle w:val="H23G"/>
      </w:pPr>
      <w:r>
        <w:tab/>
      </w:r>
      <w:r>
        <w:tab/>
      </w:r>
      <w:r w:rsidRPr="00F2339B">
        <w:t>Rural women</w:t>
      </w:r>
    </w:p>
    <w:p w:rsidR="00D058A9" w:rsidRPr="004B0715" w:rsidRDefault="00D058A9" w:rsidP="00D058A9">
      <w:pPr>
        <w:spacing w:after="120"/>
        <w:ind w:left="1134" w:right="1134"/>
        <w:jc w:val="both"/>
      </w:pPr>
      <w:r>
        <w:t>36.</w:t>
      </w:r>
      <w:r>
        <w:tab/>
      </w:r>
      <w:r w:rsidRPr="008068B6">
        <w:t>While welcoming the sensitization activities undertaken with regard to access to land for women</w:t>
      </w:r>
      <w:r w:rsidRPr="007E7328">
        <w:t>, the current development of a land policy</w:t>
      </w:r>
      <w:r>
        <w:t xml:space="preserve"> and a land code, </w:t>
      </w:r>
      <w:r w:rsidRPr="007E7328">
        <w:t xml:space="preserve">and the measures taken to increase access to water, </w:t>
      </w:r>
      <w:r w:rsidRPr="005550C4">
        <w:t>education</w:t>
      </w:r>
      <w:r>
        <w:t>,</w:t>
      </w:r>
      <w:r w:rsidRPr="005550C4">
        <w:t xml:space="preserve"> employment opportunities</w:t>
      </w:r>
      <w:r>
        <w:t xml:space="preserve"> and credit facilities</w:t>
      </w:r>
      <w:r w:rsidRPr="00C86795">
        <w:t xml:space="preserve"> for rural women</w:t>
      </w:r>
      <w:r w:rsidRPr="007E7328">
        <w:t>,</w:t>
      </w:r>
      <w:r>
        <w:t xml:space="preserve"> as well as to vaccination and prenatal health</w:t>
      </w:r>
      <w:r w:rsidR="00E02F93">
        <w:t xml:space="preserve"> </w:t>
      </w:r>
      <w:r>
        <w:t>care,</w:t>
      </w:r>
      <w:r w:rsidRPr="007E7328">
        <w:t xml:space="preserve"> </w:t>
      </w:r>
      <w:r>
        <w:t>the Committee remains</w:t>
      </w:r>
      <w:r w:rsidRPr="007E7328">
        <w:t xml:space="preserve"> deeply</w:t>
      </w:r>
      <w:r w:rsidRPr="008068B6">
        <w:rPr>
          <w:lang w:eastAsia="en-GB"/>
        </w:rPr>
        <w:t xml:space="preserve"> concerned about the widespread poverty </w:t>
      </w:r>
      <w:r>
        <w:rPr>
          <w:lang w:eastAsia="en-GB"/>
        </w:rPr>
        <w:t xml:space="preserve">and illiteracy </w:t>
      </w:r>
      <w:r w:rsidRPr="008068B6">
        <w:rPr>
          <w:lang w:eastAsia="en-GB"/>
        </w:rPr>
        <w:t>among</w:t>
      </w:r>
      <w:r>
        <w:rPr>
          <w:lang w:eastAsia="en-GB"/>
        </w:rPr>
        <w:t xml:space="preserve"> rural</w:t>
      </w:r>
      <w:r w:rsidRPr="007E7328">
        <w:t xml:space="preserve"> </w:t>
      </w:r>
      <w:r w:rsidRPr="008068B6">
        <w:rPr>
          <w:lang w:eastAsia="en-GB"/>
        </w:rPr>
        <w:t>women</w:t>
      </w:r>
      <w:r>
        <w:rPr>
          <w:lang w:eastAsia="en-GB"/>
        </w:rPr>
        <w:t>,</w:t>
      </w:r>
      <w:r w:rsidRPr="007E7328">
        <w:t xml:space="preserve"> </w:t>
      </w:r>
      <w:r w:rsidRPr="008068B6">
        <w:rPr>
          <w:lang w:eastAsia="en-GB"/>
        </w:rPr>
        <w:t>the</w:t>
      </w:r>
      <w:r>
        <w:rPr>
          <w:lang w:eastAsia="en-GB"/>
        </w:rPr>
        <w:t>ir</w:t>
      </w:r>
      <w:r w:rsidRPr="008068B6">
        <w:rPr>
          <w:lang w:eastAsia="en-GB"/>
        </w:rPr>
        <w:t xml:space="preserve"> lack of participation in decision-making processes and</w:t>
      </w:r>
      <w:r w:rsidRPr="007E7328">
        <w:t xml:space="preserve"> </w:t>
      </w:r>
      <w:r w:rsidRPr="008068B6">
        <w:rPr>
          <w:lang w:eastAsia="en-GB"/>
        </w:rPr>
        <w:t>the</w:t>
      </w:r>
      <w:r>
        <w:rPr>
          <w:lang w:eastAsia="en-GB"/>
        </w:rPr>
        <w:t xml:space="preserve"> remaining</w:t>
      </w:r>
      <w:r w:rsidRPr="008068B6">
        <w:rPr>
          <w:lang w:eastAsia="en-GB"/>
        </w:rPr>
        <w:t xml:space="preserve"> lack of access to health care, social security services, education,</w:t>
      </w:r>
      <w:r w:rsidRPr="007E7328">
        <w:t xml:space="preserve"> </w:t>
      </w:r>
      <w:r w:rsidRPr="008068B6">
        <w:rPr>
          <w:lang w:eastAsia="en-GB"/>
        </w:rPr>
        <w:t>justice, clean water, electricity, land, employment and credit facilities.</w:t>
      </w:r>
      <w:r w:rsidRPr="007E7328">
        <w:t xml:space="preserve"> </w:t>
      </w:r>
      <w:r w:rsidRPr="005550C4">
        <w:t>The Committee is further concerned</w:t>
      </w:r>
      <w:r w:rsidRPr="00C86795">
        <w:t xml:space="preserve"> about the negative impact on r</w:t>
      </w:r>
      <w:r w:rsidRPr="00B508C9">
        <w:t>ural women of the</w:t>
      </w:r>
      <w:r>
        <w:t>ir</w:t>
      </w:r>
      <w:r w:rsidRPr="00B508C9">
        <w:t xml:space="preserve"> eviction </w:t>
      </w:r>
      <w:r>
        <w:t>from</w:t>
      </w:r>
      <w:r w:rsidRPr="00B508C9">
        <w:t xml:space="preserve"> land d</w:t>
      </w:r>
      <w:r w:rsidRPr="00E23B7D">
        <w:t>ue to mining activities</w:t>
      </w:r>
      <w:r w:rsidRPr="006C5649">
        <w:t>.</w:t>
      </w:r>
    </w:p>
    <w:p w:rsidR="00D058A9" w:rsidRPr="008068B6" w:rsidRDefault="00D058A9" w:rsidP="00D058A9">
      <w:pPr>
        <w:spacing w:after="120"/>
        <w:ind w:left="1134" w:right="1134"/>
        <w:jc w:val="both"/>
        <w:rPr>
          <w:b/>
          <w:bCs/>
          <w:lang w:eastAsia="en-GB"/>
        </w:rPr>
      </w:pPr>
      <w:r w:rsidRPr="002E7302">
        <w:rPr>
          <w:bCs/>
          <w:lang w:eastAsia="en-GB"/>
        </w:rPr>
        <w:t>37.</w:t>
      </w:r>
      <w:r>
        <w:rPr>
          <w:b/>
          <w:bCs/>
          <w:lang w:eastAsia="en-GB"/>
        </w:rPr>
        <w:tab/>
      </w:r>
      <w:r w:rsidRPr="008068B6">
        <w:rPr>
          <w:b/>
          <w:bCs/>
          <w:lang w:eastAsia="en-GB"/>
        </w:rPr>
        <w:t>The Committee urges the State party to:</w:t>
      </w:r>
    </w:p>
    <w:p w:rsidR="00D058A9" w:rsidRDefault="00D058A9" w:rsidP="00D058A9">
      <w:pPr>
        <w:spacing w:after="120"/>
        <w:ind w:left="1134" w:right="1134" w:firstLine="567"/>
        <w:jc w:val="both"/>
        <w:rPr>
          <w:b/>
          <w:bCs/>
          <w:lang w:eastAsia="en-GB"/>
        </w:rPr>
      </w:pPr>
      <w:r w:rsidRPr="008068B6">
        <w:rPr>
          <w:b/>
          <w:bCs/>
          <w:lang w:eastAsia="en-GB"/>
        </w:rPr>
        <w:t>(</w:t>
      </w:r>
      <w:r>
        <w:rPr>
          <w:b/>
          <w:bCs/>
          <w:lang w:eastAsia="en-GB"/>
        </w:rPr>
        <w:t>a)</w:t>
      </w:r>
      <w:r>
        <w:rPr>
          <w:b/>
          <w:bCs/>
          <w:lang w:eastAsia="en-GB"/>
        </w:rPr>
        <w:tab/>
        <w:t>E</w:t>
      </w:r>
      <w:r w:rsidRPr="008068B6">
        <w:rPr>
          <w:b/>
          <w:bCs/>
          <w:lang w:eastAsia="en-GB"/>
        </w:rPr>
        <w:t>laborate poverty reduction strategies integrating a gender perspective and taking account of the specific needs of rural women;</w:t>
      </w:r>
    </w:p>
    <w:p w:rsidR="00D058A9" w:rsidRDefault="00D058A9" w:rsidP="00D058A9">
      <w:pPr>
        <w:spacing w:after="120"/>
        <w:ind w:left="1134" w:right="1134" w:firstLine="567"/>
        <w:jc w:val="both"/>
        <w:rPr>
          <w:b/>
          <w:bCs/>
          <w:lang w:eastAsia="en-GB"/>
        </w:rPr>
      </w:pPr>
      <w:r w:rsidRPr="008068B6">
        <w:rPr>
          <w:b/>
          <w:bCs/>
          <w:lang w:eastAsia="en-GB"/>
        </w:rPr>
        <w:t>(</w:t>
      </w:r>
      <w:r>
        <w:rPr>
          <w:b/>
          <w:bCs/>
          <w:lang w:eastAsia="en-GB"/>
        </w:rPr>
        <w:t>b)</w:t>
      </w:r>
      <w:r>
        <w:rPr>
          <w:b/>
          <w:bCs/>
          <w:lang w:eastAsia="en-GB"/>
        </w:rPr>
        <w:tab/>
        <w:t>Strengthen the measures taken to provide access to health care for rural women and e</w:t>
      </w:r>
      <w:r w:rsidRPr="008068B6">
        <w:rPr>
          <w:b/>
          <w:bCs/>
          <w:lang w:eastAsia="en-GB"/>
        </w:rPr>
        <w:t xml:space="preserve">nsure that </w:t>
      </w:r>
      <w:r>
        <w:rPr>
          <w:b/>
          <w:bCs/>
          <w:lang w:eastAsia="en-GB"/>
        </w:rPr>
        <w:t xml:space="preserve">they have </w:t>
      </w:r>
      <w:r w:rsidRPr="008068B6">
        <w:rPr>
          <w:b/>
          <w:bCs/>
          <w:lang w:eastAsia="en-GB"/>
        </w:rPr>
        <w:t>access to</w:t>
      </w:r>
      <w:r>
        <w:rPr>
          <w:b/>
          <w:bCs/>
          <w:lang w:eastAsia="en-GB"/>
        </w:rPr>
        <w:t xml:space="preserve"> social security services,</w:t>
      </w:r>
      <w:r w:rsidRPr="008068B6">
        <w:rPr>
          <w:b/>
          <w:bCs/>
          <w:lang w:eastAsia="en-GB"/>
        </w:rPr>
        <w:t xml:space="preserve"> education, justice, clean water, electricity, </w:t>
      </w:r>
      <w:r>
        <w:rPr>
          <w:b/>
          <w:bCs/>
          <w:lang w:eastAsia="en-GB"/>
        </w:rPr>
        <w:t xml:space="preserve">employment, credit facilities </w:t>
      </w:r>
      <w:r w:rsidRPr="008068B6">
        <w:rPr>
          <w:b/>
          <w:bCs/>
          <w:lang w:eastAsia="en-GB"/>
        </w:rPr>
        <w:t>and security</w:t>
      </w:r>
      <w:r>
        <w:rPr>
          <w:b/>
          <w:bCs/>
          <w:lang w:eastAsia="en-GB"/>
        </w:rPr>
        <w:t>;</w:t>
      </w:r>
    </w:p>
    <w:p w:rsidR="00D058A9" w:rsidRPr="008068B6" w:rsidRDefault="00D058A9" w:rsidP="00D058A9">
      <w:pPr>
        <w:spacing w:after="120"/>
        <w:ind w:left="1134" w:right="1134" w:firstLine="567"/>
        <w:jc w:val="both"/>
        <w:rPr>
          <w:b/>
          <w:bCs/>
          <w:lang w:eastAsia="en-GB"/>
        </w:rPr>
      </w:pPr>
      <w:r>
        <w:rPr>
          <w:b/>
          <w:bCs/>
          <w:lang w:eastAsia="en-GB"/>
        </w:rPr>
        <w:t>(c)</w:t>
      </w:r>
      <w:r>
        <w:rPr>
          <w:b/>
          <w:bCs/>
          <w:lang w:eastAsia="en-GB"/>
        </w:rPr>
        <w:tab/>
        <w:t xml:space="preserve">Ensure rural women’s access to land </w:t>
      </w:r>
      <w:r w:rsidR="00E02F93">
        <w:rPr>
          <w:b/>
          <w:bCs/>
          <w:lang w:eastAsia="en-GB"/>
        </w:rPr>
        <w:t>and</w:t>
      </w:r>
      <w:r>
        <w:rPr>
          <w:b/>
          <w:bCs/>
          <w:lang w:eastAsia="en-GB"/>
        </w:rPr>
        <w:t xml:space="preserve"> to agricultural development programmes;</w:t>
      </w:r>
    </w:p>
    <w:p w:rsidR="00D058A9" w:rsidRPr="008068B6" w:rsidRDefault="00D058A9" w:rsidP="00D058A9">
      <w:pPr>
        <w:spacing w:after="120"/>
        <w:ind w:left="1134" w:right="1134" w:firstLine="567"/>
        <w:jc w:val="both"/>
        <w:rPr>
          <w:b/>
          <w:bCs/>
          <w:lang w:eastAsia="en-GB"/>
        </w:rPr>
      </w:pPr>
      <w:r w:rsidRPr="008068B6">
        <w:rPr>
          <w:b/>
          <w:bCs/>
          <w:lang w:eastAsia="en-GB"/>
        </w:rPr>
        <w:t>(</w:t>
      </w:r>
      <w:r>
        <w:rPr>
          <w:b/>
          <w:bCs/>
          <w:lang w:eastAsia="en-GB"/>
        </w:rPr>
        <w:t>d)</w:t>
      </w:r>
      <w:r>
        <w:rPr>
          <w:b/>
          <w:bCs/>
          <w:lang w:eastAsia="en-GB"/>
        </w:rPr>
        <w:tab/>
        <w:t xml:space="preserve">Adopt without delay the draft land policy and the land code and ensure that </w:t>
      </w:r>
      <w:r w:rsidRPr="008068B6">
        <w:rPr>
          <w:b/>
          <w:bCs/>
          <w:lang w:eastAsia="en-GB"/>
        </w:rPr>
        <w:t>a gender perspective</w:t>
      </w:r>
      <w:r>
        <w:rPr>
          <w:b/>
          <w:bCs/>
          <w:lang w:eastAsia="en-GB"/>
        </w:rPr>
        <w:t xml:space="preserve"> is integrated into them</w:t>
      </w:r>
      <w:r w:rsidRPr="008068B6">
        <w:rPr>
          <w:b/>
          <w:bCs/>
          <w:lang w:eastAsia="en-GB"/>
        </w:rPr>
        <w:t>; and</w:t>
      </w:r>
    </w:p>
    <w:p w:rsidR="00D058A9" w:rsidRPr="005D1514" w:rsidRDefault="00D058A9" w:rsidP="00D058A9">
      <w:pPr>
        <w:spacing w:after="120"/>
        <w:ind w:left="1134" w:right="1134" w:firstLine="567"/>
        <w:jc w:val="both"/>
        <w:rPr>
          <w:b/>
        </w:rPr>
      </w:pPr>
      <w:r w:rsidRPr="005D1514">
        <w:rPr>
          <w:b/>
          <w:bCs/>
        </w:rPr>
        <w:t>(e)</w:t>
      </w:r>
      <w:r w:rsidRPr="005D1514">
        <w:rPr>
          <w:b/>
          <w:bCs/>
        </w:rPr>
        <w:tab/>
        <w:t>E</w:t>
      </w:r>
      <w:r w:rsidRPr="008068B6">
        <w:rPr>
          <w:b/>
          <w:bCs/>
        </w:rPr>
        <w:t xml:space="preserve">nsure that land lease contracts with foreign companies do not result in forced eviction and internal displacement or the increased food insecurity and poverty of local populations, including women and girls, and that the company concerned and/or the </w:t>
      </w:r>
      <w:r w:rsidRPr="005D1514">
        <w:rPr>
          <w:b/>
          <w:bCs/>
        </w:rPr>
        <w:t>S</w:t>
      </w:r>
      <w:r w:rsidRPr="008068B6">
        <w:rPr>
          <w:b/>
          <w:bCs/>
        </w:rPr>
        <w:t>tate party provide the affected communities with adequate co</w:t>
      </w:r>
      <w:r>
        <w:rPr>
          <w:b/>
          <w:bCs/>
        </w:rPr>
        <w:t>mpensation and alternative land.</w:t>
      </w:r>
    </w:p>
    <w:p w:rsidR="00D058A9" w:rsidRDefault="00D058A9" w:rsidP="00D058A9">
      <w:pPr>
        <w:pStyle w:val="H23G"/>
      </w:pPr>
      <w:r>
        <w:tab/>
      </w:r>
      <w:r>
        <w:tab/>
      </w:r>
      <w:r w:rsidRPr="001C30C6">
        <w:t>Disadvantaged groups of women</w:t>
      </w:r>
    </w:p>
    <w:p w:rsidR="00D058A9" w:rsidRDefault="00D058A9" w:rsidP="00D058A9">
      <w:pPr>
        <w:spacing w:after="120"/>
        <w:ind w:left="1134" w:right="1134"/>
        <w:jc w:val="both"/>
        <w:rPr>
          <w:spacing w:val="4"/>
          <w:w w:val="103"/>
          <w:kern w:val="14"/>
        </w:rPr>
      </w:pPr>
      <w:r>
        <w:rPr>
          <w:spacing w:val="4"/>
          <w:w w:val="103"/>
          <w:kern w:val="14"/>
        </w:rPr>
        <w:t>38.</w:t>
      </w:r>
      <w:r>
        <w:rPr>
          <w:spacing w:val="4"/>
          <w:w w:val="103"/>
          <w:kern w:val="14"/>
        </w:rPr>
        <w:tab/>
        <w:t>The Committee is</w:t>
      </w:r>
      <w:r w:rsidRPr="005550C4">
        <w:rPr>
          <w:spacing w:val="4"/>
          <w:w w:val="103"/>
          <w:kern w:val="14"/>
        </w:rPr>
        <w:t xml:space="preserve"> concerned about the situation of women who face multiple forms of discrimination</w:t>
      </w:r>
      <w:r>
        <w:rPr>
          <w:spacing w:val="4"/>
          <w:w w:val="103"/>
          <w:kern w:val="14"/>
        </w:rPr>
        <w:t>. The Committee is particularly concerned about the situation of older women; women with disabilities, including</w:t>
      </w:r>
      <w:r w:rsidRPr="00C86795">
        <w:rPr>
          <w:spacing w:val="4"/>
          <w:w w:val="103"/>
          <w:kern w:val="14"/>
        </w:rPr>
        <w:t xml:space="preserve"> </w:t>
      </w:r>
      <w:r>
        <w:rPr>
          <w:spacing w:val="4"/>
          <w:w w:val="103"/>
          <w:kern w:val="14"/>
        </w:rPr>
        <w:t>the</w:t>
      </w:r>
      <w:r w:rsidRPr="00C86795">
        <w:rPr>
          <w:spacing w:val="4"/>
          <w:w w:val="103"/>
          <w:kern w:val="14"/>
        </w:rPr>
        <w:t xml:space="preserve"> </w:t>
      </w:r>
      <w:r>
        <w:rPr>
          <w:spacing w:val="4"/>
          <w:w w:val="103"/>
          <w:kern w:val="14"/>
        </w:rPr>
        <w:t>limited access of girls with disabilities to education; and</w:t>
      </w:r>
      <w:r w:rsidRPr="00C86795">
        <w:rPr>
          <w:spacing w:val="4"/>
          <w:w w:val="103"/>
          <w:kern w:val="14"/>
        </w:rPr>
        <w:t xml:space="preserve"> </w:t>
      </w:r>
      <w:r>
        <w:rPr>
          <w:spacing w:val="4"/>
          <w:w w:val="103"/>
          <w:kern w:val="14"/>
        </w:rPr>
        <w:t>women in detention, including the deplorable health conditions in detention facilities.</w:t>
      </w:r>
      <w:r w:rsidR="00E42393">
        <w:rPr>
          <w:spacing w:val="4"/>
          <w:w w:val="103"/>
          <w:kern w:val="14"/>
        </w:rPr>
        <w:t xml:space="preserve"> </w:t>
      </w:r>
    </w:p>
    <w:p w:rsidR="00D058A9" w:rsidRPr="00875415" w:rsidRDefault="00D058A9" w:rsidP="00D058A9">
      <w:pPr>
        <w:spacing w:after="120"/>
        <w:ind w:left="1134" w:right="1134"/>
        <w:jc w:val="both"/>
        <w:rPr>
          <w:b/>
        </w:rPr>
      </w:pPr>
      <w:r w:rsidRPr="002E7302">
        <w:t>39.</w:t>
      </w:r>
      <w:r>
        <w:rPr>
          <w:b/>
        </w:rPr>
        <w:tab/>
      </w:r>
      <w:r w:rsidRPr="00875415">
        <w:rPr>
          <w:b/>
        </w:rPr>
        <w:t>The Committee recommends that the State party:</w:t>
      </w:r>
    </w:p>
    <w:p w:rsidR="00D058A9" w:rsidRPr="002E7302" w:rsidRDefault="00D058A9" w:rsidP="00D058A9">
      <w:pPr>
        <w:pStyle w:val="SingleTxtG"/>
        <w:ind w:firstLine="567"/>
        <w:rPr>
          <w:b/>
          <w:w w:val="103"/>
        </w:rPr>
      </w:pPr>
      <w:r w:rsidRPr="002E7302">
        <w:rPr>
          <w:b/>
          <w:w w:val="103"/>
        </w:rPr>
        <w:t>(a)</w:t>
      </w:r>
      <w:r w:rsidRPr="002E7302">
        <w:rPr>
          <w:b/>
          <w:w w:val="103"/>
        </w:rPr>
        <w:tab/>
        <w:t>Adopt measures, including temporary special measures within the meaning of article 4, paragraph 1, of the Convention</w:t>
      </w:r>
      <w:r>
        <w:rPr>
          <w:b/>
          <w:w w:val="103"/>
        </w:rPr>
        <w:t xml:space="preserve"> and the </w:t>
      </w:r>
      <w:r w:rsidR="008D24B2">
        <w:rPr>
          <w:b/>
          <w:w w:val="103"/>
        </w:rPr>
        <w:t>C</w:t>
      </w:r>
      <w:r>
        <w:rPr>
          <w:b/>
          <w:w w:val="103"/>
        </w:rPr>
        <w:t xml:space="preserve">ommittee’s </w:t>
      </w:r>
      <w:r w:rsidRPr="00AF1C65">
        <w:rPr>
          <w:b/>
          <w:w w:val="103"/>
        </w:rPr>
        <w:t>general recommendation No. 25 (2004) on temporary special measures</w:t>
      </w:r>
      <w:r w:rsidRPr="002E7302">
        <w:rPr>
          <w:b/>
          <w:w w:val="103"/>
        </w:rPr>
        <w:t xml:space="preserve">, to ensure equal rights and opportunities for women who face multiple forms of discrimination, including </w:t>
      </w:r>
      <w:r>
        <w:rPr>
          <w:b/>
          <w:w w:val="103"/>
        </w:rPr>
        <w:t xml:space="preserve">older women, </w:t>
      </w:r>
      <w:r w:rsidRPr="002E7302">
        <w:rPr>
          <w:b/>
          <w:w w:val="103"/>
        </w:rPr>
        <w:t>women with disabilities</w:t>
      </w:r>
      <w:r>
        <w:rPr>
          <w:b/>
          <w:w w:val="103"/>
        </w:rPr>
        <w:t xml:space="preserve"> and </w:t>
      </w:r>
      <w:r w:rsidRPr="002E7302">
        <w:rPr>
          <w:b/>
          <w:w w:val="103"/>
        </w:rPr>
        <w:t>women in detention; implement these measures, as applicable, in political, public, social and economic life and in the areas of education, employment and health, and protect these women from violence, abuse and exploitation</w:t>
      </w:r>
      <w:r>
        <w:rPr>
          <w:b/>
          <w:w w:val="103"/>
        </w:rPr>
        <w:t>; in particular,</w:t>
      </w:r>
      <w:r w:rsidRPr="00FA0485">
        <w:rPr>
          <w:b/>
          <w:w w:val="103"/>
        </w:rPr>
        <w:t xml:space="preserve"> ensure adequate educational opportunities for girls and boys with disabilities, including by integrating them into mainstream education</w:t>
      </w:r>
      <w:r w:rsidR="008D24B2">
        <w:rPr>
          <w:b/>
          <w:w w:val="103"/>
        </w:rPr>
        <w:t>;</w:t>
      </w:r>
      <w:r>
        <w:rPr>
          <w:b/>
          <w:w w:val="103"/>
        </w:rPr>
        <w:t xml:space="preserve"> and </w:t>
      </w:r>
      <w:r w:rsidRPr="00FA0485">
        <w:rPr>
          <w:b/>
          <w:w w:val="103"/>
        </w:rPr>
        <w:t xml:space="preserve">ensure the provision of adequate health facilities and services </w:t>
      </w:r>
      <w:r>
        <w:rPr>
          <w:b/>
          <w:w w:val="103"/>
        </w:rPr>
        <w:t>for women in detention</w:t>
      </w:r>
      <w:r w:rsidRPr="00FA0485">
        <w:rPr>
          <w:b/>
          <w:w w:val="103"/>
        </w:rPr>
        <w:t xml:space="preserve">, in </w:t>
      </w:r>
      <w:r>
        <w:rPr>
          <w:b/>
          <w:w w:val="103"/>
        </w:rPr>
        <w:t>particular for pregnant women; and</w:t>
      </w:r>
    </w:p>
    <w:p w:rsidR="00D058A9" w:rsidRPr="002E7302" w:rsidRDefault="00D058A9" w:rsidP="00D058A9">
      <w:pPr>
        <w:pStyle w:val="SingleTxtG"/>
        <w:ind w:firstLine="567"/>
        <w:rPr>
          <w:b/>
          <w:w w:val="103"/>
        </w:rPr>
      </w:pPr>
      <w:r w:rsidRPr="002E7302">
        <w:rPr>
          <w:b/>
          <w:w w:val="103"/>
        </w:rPr>
        <w:t>(b)</w:t>
      </w:r>
      <w:r w:rsidRPr="002E7302">
        <w:rPr>
          <w:b/>
          <w:w w:val="103"/>
        </w:rPr>
        <w:tab/>
        <w:t>Adopt targeted policies to protect and integrate those women into society.</w:t>
      </w:r>
    </w:p>
    <w:p w:rsidR="00D058A9" w:rsidRPr="00B86037" w:rsidRDefault="00D058A9" w:rsidP="00D058A9">
      <w:pPr>
        <w:pStyle w:val="H23G"/>
      </w:pPr>
      <w:r>
        <w:tab/>
      </w:r>
      <w:r>
        <w:tab/>
      </w:r>
      <w:r w:rsidRPr="00B86037">
        <w:t>Marriage and family relations</w:t>
      </w:r>
    </w:p>
    <w:p w:rsidR="00D058A9" w:rsidRPr="00EC26CF" w:rsidRDefault="00D058A9" w:rsidP="004A20B1">
      <w:pPr>
        <w:spacing w:after="120"/>
        <w:ind w:left="1134" w:right="1134"/>
        <w:jc w:val="both"/>
      </w:pPr>
      <w:r>
        <w:t>40.</w:t>
      </w:r>
      <w:r>
        <w:tab/>
        <w:t xml:space="preserve">While noting the efforts undertaken by the State party to eliminate the practices of pre-marriage </w:t>
      </w:r>
      <w:r w:rsidR="00DC2F99">
        <w:t>and</w:t>
      </w:r>
      <w:r>
        <w:t xml:space="preserve"> forced and early marriages, the</w:t>
      </w:r>
      <w:r w:rsidRPr="007E7328">
        <w:t xml:space="preserve"> Committee is deeply </w:t>
      </w:r>
      <w:r w:rsidRPr="005550C4">
        <w:t>concerned about</w:t>
      </w:r>
      <w:r w:rsidRPr="00C86795">
        <w:t xml:space="preserve"> the p</w:t>
      </w:r>
      <w:r>
        <w:t>ersistence</w:t>
      </w:r>
      <w:r w:rsidRPr="00C86795">
        <w:t xml:space="preserve"> </w:t>
      </w:r>
      <w:r>
        <w:t xml:space="preserve">in the State party of the practice of </w:t>
      </w:r>
      <w:r w:rsidRPr="008068B6">
        <w:t>polygamy</w:t>
      </w:r>
      <w:r w:rsidRPr="004B0715">
        <w:t>,</w:t>
      </w:r>
      <w:r>
        <w:t xml:space="preserve"> pre-marriage, forced and early</w:t>
      </w:r>
      <w:r w:rsidR="00DC2F99">
        <w:t xml:space="preserve"> </w:t>
      </w:r>
      <w:r>
        <w:t xml:space="preserve">marriages and denial of inheritance rights to women. </w:t>
      </w:r>
      <w:r w:rsidRPr="007E7328">
        <w:t xml:space="preserve">It is deeply concerned </w:t>
      </w:r>
      <w:r w:rsidRPr="005550C4">
        <w:t xml:space="preserve">that </w:t>
      </w:r>
      <w:r w:rsidRPr="00C86795">
        <w:t>the</w:t>
      </w:r>
      <w:r w:rsidRPr="00B508C9">
        <w:t xml:space="preserve"> </w:t>
      </w:r>
      <w:r w:rsidRPr="00E23B7D">
        <w:t>Code</w:t>
      </w:r>
      <w:r w:rsidRPr="006C5649">
        <w:t xml:space="preserve"> </w:t>
      </w:r>
      <w:r>
        <w:t xml:space="preserve">on Persons and Family </w:t>
      </w:r>
      <w:r w:rsidRPr="006C5649">
        <w:t xml:space="preserve">adopted in July 2012 </w:t>
      </w:r>
      <w:r w:rsidRPr="004B0715">
        <w:t>contains discriminatory prov</w:t>
      </w:r>
      <w:r w:rsidRPr="008068B6">
        <w:t>isions that</w:t>
      </w:r>
      <w:r w:rsidR="004A20B1">
        <w:t xml:space="preserve">: </w:t>
      </w:r>
      <w:r w:rsidR="00203952">
        <w:t>(</w:t>
      </w:r>
      <w:r w:rsidR="004A20B1">
        <w:t xml:space="preserve">a) </w:t>
      </w:r>
      <w:r>
        <w:t>recognize polygamy (art</w:t>
      </w:r>
      <w:r w:rsidR="00203952">
        <w:t>.</w:t>
      </w:r>
      <w:r>
        <w:t xml:space="preserve"> 42);</w:t>
      </w:r>
      <w:r w:rsidRPr="008068B6">
        <w:t xml:space="preserve"> </w:t>
      </w:r>
      <w:r w:rsidR="00203952">
        <w:t>(</w:t>
      </w:r>
      <w:r w:rsidR="004A20B1">
        <w:t xml:space="preserve">b) </w:t>
      </w:r>
      <w:r w:rsidRPr="008068B6">
        <w:t>allow</w:t>
      </w:r>
      <w:r w:rsidR="004A20B1">
        <w:t xml:space="preserve"> the application of </w:t>
      </w:r>
      <w:r w:rsidRPr="004B0715">
        <w:t>custom in case</w:t>
      </w:r>
      <w:r w:rsidR="004A20B1">
        <w:t>s of inheritance</w:t>
      </w:r>
      <w:r w:rsidRPr="004B0715">
        <w:t xml:space="preserve"> </w:t>
      </w:r>
      <w:r w:rsidR="004A20B1">
        <w:t>when the spouses explicitly cho</w:t>
      </w:r>
      <w:r w:rsidR="00203952">
        <w:t>o</w:t>
      </w:r>
      <w:r w:rsidR="004A20B1">
        <w:t>se</w:t>
      </w:r>
      <w:r w:rsidRPr="004B0715">
        <w:t xml:space="preserve"> this option (art</w:t>
      </w:r>
      <w:r w:rsidR="00203952">
        <w:t>.</w:t>
      </w:r>
      <w:r w:rsidRPr="004B0715">
        <w:t xml:space="preserve"> 404</w:t>
      </w:r>
      <w:r w:rsidRPr="003C6985">
        <w:t xml:space="preserve">); </w:t>
      </w:r>
      <w:r w:rsidR="00203952">
        <w:t>(</w:t>
      </w:r>
      <w:r w:rsidR="004A20B1">
        <w:t>c) place the respons</w:t>
      </w:r>
      <w:r w:rsidR="00203952">
        <w:t>ibi</w:t>
      </w:r>
      <w:r w:rsidR="004A20B1">
        <w:t>lities</w:t>
      </w:r>
      <w:r w:rsidRPr="003C6985">
        <w:t xml:space="preserve"> of the household mainly on the husband</w:t>
      </w:r>
      <w:r>
        <w:t xml:space="preserve">, which makes him </w:t>
      </w:r>
      <w:r w:rsidRPr="00203952">
        <w:t>de facto</w:t>
      </w:r>
      <w:r>
        <w:t xml:space="preserve"> the head of the family</w:t>
      </w:r>
      <w:r w:rsidR="004A20B1">
        <w:t xml:space="preserve"> (art</w:t>
      </w:r>
      <w:r w:rsidR="00203952">
        <w:t>.</w:t>
      </w:r>
      <w:r w:rsidR="004A20B1">
        <w:t xml:space="preserve"> 100); </w:t>
      </w:r>
      <w:r>
        <w:t xml:space="preserve">and </w:t>
      </w:r>
      <w:r w:rsidR="00203952">
        <w:t>(</w:t>
      </w:r>
      <w:r w:rsidR="004A20B1">
        <w:t xml:space="preserve">d) </w:t>
      </w:r>
      <w:r w:rsidRPr="007E7328">
        <w:t>establish</w:t>
      </w:r>
      <w:r w:rsidRPr="008068B6">
        <w:rPr>
          <w:color w:val="333333"/>
        </w:rPr>
        <w:t xml:space="preserve"> </w:t>
      </w:r>
      <w:r w:rsidRPr="008068B6">
        <w:t>the separate property regime as the</w:t>
      </w:r>
      <w:r>
        <w:t xml:space="preserve"> default</w:t>
      </w:r>
      <w:r w:rsidRPr="008068B6">
        <w:t xml:space="preserve"> legal regime (art</w:t>
      </w:r>
      <w:r w:rsidR="00203952">
        <w:t>.</w:t>
      </w:r>
      <w:r w:rsidRPr="008068B6">
        <w:t xml:space="preserve"> 348), </w:t>
      </w:r>
      <w:r>
        <w:t xml:space="preserve">all of </w:t>
      </w:r>
      <w:r w:rsidRPr="008068B6">
        <w:t>which often lead</w:t>
      </w:r>
      <w:r w:rsidR="004A20B1">
        <w:t xml:space="preserve"> </w:t>
      </w:r>
      <w:r w:rsidRPr="008068B6">
        <w:t>to discrimination against women.</w:t>
      </w:r>
      <w:r w:rsidRPr="007E7328">
        <w:t xml:space="preserve"> The Committee is further concerned about the absence o</w:t>
      </w:r>
      <w:r w:rsidRPr="005550C4">
        <w:t>f legal provisions governing de facto unions</w:t>
      </w:r>
      <w:r>
        <w:t xml:space="preserve"> notwithstanding their prevalence</w:t>
      </w:r>
      <w:r w:rsidRPr="005550C4">
        <w:t xml:space="preserve">, which may deny women protection and </w:t>
      </w:r>
      <w:r w:rsidRPr="00C86795">
        <w:t xml:space="preserve">redress in case of separation. </w:t>
      </w:r>
    </w:p>
    <w:p w:rsidR="00D058A9" w:rsidRDefault="00D058A9" w:rsidP="00D058A9">
      <w:pPr>
        <w:spacing w:after="120"/>
        <w:ind w:left="1134" w:right="1134"/>
        <w:jc w:val="both"/>
        <w:rPr>
          <w:b/>
        </w:rPr>
      </w:pPr>
      <w:r w:rsidRPr="002E7302">
        <w:t>41.</w:t>
      </w:r>
      <w:r>
        <w:rPr>
          <w:b/>
        </w:rPr>
        <w:tab/>
        <w:t>The Committee recommends that the State party:</w:t>
      </w:r>
    </w:p>
    <w:p w:rsidR="00D058A9" w:rsidRPr="000615D9" w:rsidRDefault="00D058A9" w:rsidP="00D058A9">
      <w:pPr>
        <w:spacing w:after="120"/>
        <w:ind w:left="1134" w:right="1134" w:firstLine="567"/>
        <w:jc w:val="both"/>
        <w:rPr>
          <w:b/>
        </w:rPr>
      </w:pPr>
      <w:r>
        <w:rPr>
          <w:b/>
        </w:rPr>
        <w:t>(a)</w:t>
      </w:r>
      <w:r>
        <w:rPr>
          <w:b/>
        </w:rPr>
        <w:tab/>
      </w:r>
      <w:r w:rsidRPr="008068B6">
        <w:rPr>
          <w:b/>
        </w:rPr>
        <w:t>Withdraw the discriminatory provisions of the 2012 Code of Persons and Family that recognize p</w:t>
      </w:r>
      <w:r w:rsidRPr="007E7328">
        <w:rPr>
          <w:b/>
        </w:rPr>
        <w:t>olyga</w:t>
      </w:r>
      <w:r w:rsidRPr="005550C4">
        <w:rPr>
          <w:b/>
        </w:rPr>
        <w:t>my</w:t>
      </w:r>
      <w:r>
        <w:rPr>
          <w:b/>
        </w:rPr>
        <w:t xml:space="preserve"> (art</w:t>
      </w:r>
      <w:r w:rsidR="00DC2F99">
        <w:rPr>
          <w:b/>
        </w:rPr>
        <w:t>.</w:t>
      </w:r>
      <w:r>
        <w:rPr>
          <w:b/>
        </w:rPr>
        <w:t xml:space="preserve"> 42), </w:t>
      </w:r>
      <w:r w:rsidRPr="000615D9">
        <w:rPr>
          <w:b/>
        </w:rPr>
        <w:t>allow</w:t>
      </w:r>
      <w:r w:rsidRPr="008068B6">
        <w:rPr>
          <w:b/>
        </w:rPr>
        <w:t xml:space="preserve"> the </w:t>
      </w:r>
      <w:r w:rsidR="004A20B1">
        <w:rPr>
          <w:b/>
        </w:rPr>
        <w:t xml:space="preserve">application of </w:t>
      </w:r>
      <w:r w:rsidRPr="008068B6">
        <w:rPr>
          <w:b/>
        </w:rPr>
        <w:t xml:space="preserve">custom </w:t>
      </w:r>
      <w:r w:rsidRPr="000615D9">
        <w:rPr>
          <w:b/>
        </w:rPr>
        <w:t>in</w:t>
      </w:r>
      <w:r w:rsidRPr="008068B6">
        <w:rPr>
          <w:b/>
        </w:rPr>
        <w:t xml:space="preserve"> </w:t>
      </w:r>
      <w:r w:rsidRPr="000615D9">
        <w:rPr>
          <w:b/>
        </w:rPr>
        <w:t>case</w:t>
      </w:r>
      <w:r w:rsidR="004A20B1">
        <w:rPr>
          <w:b/>
        </w:rPr>
        <w:t>s of inheritance</w:t>
      </w:r>
      <w:r w:rsidRPr="008068B6">
        <w:rPr>
          <w:b/>
        </w:rPr>
        <w:t xml:space="preserve"> </w:t>
      </w:r>
      <w:r w:rsidR="004A20B1">
        <w:rPr>
          <w:b/>
        </w:rPr>
        <w:t>when the spouses explicitly cho</w:t>
      </w:r>
      <w:r w:rsidR="00DC2F99">
        <w:rPr>
          <w:b/>
        </w:rPr>
        <w:t>o</w:t>
      </w:r>
      <w:r w:rsidR="004A20B1">
        <w:rPr>
          <w:b/>
        </w:rPr>
        <w:t>se</w:t>
      </w:r>
      <w:r w:rsidRPr="008068B6">
        <w:rPr>
          <w:b/>
        </w:rPr>
        <w:t xml:space="preserve"> this option</w:t>
      </w:r>
      <w:r w:rsidR="004A20B1">
        <w:rPr>
          <w:b/>
        </w:rPr>
        <w:t xml:space="preserve"> (art</w:t>
      </w:r>
      <w:r w:rsidR="00DC2F99">
        <w:rPr>
          <w:b/>
        </w:rPr>
        <w:t>.</w:t>
      </w:r>
      <w:r w:rsidR="004A20B1">
        <w:rPr>
          <w:b/>
        </w:rPr>
        <w:t xml:space="preserve"> 404) and place the responsibilities</w:t>
      </w:r>
      <w:r>
        <w:rPr>
          <w:b/>
        </w:rPr>
        <w:t xml:space="preserve"> of the households mainly on the husband (art</w:t>
      </w:r>
      <w:r w:rsidR="00DC2F99">
        <w:rPr>
          <w:b/>
        </w:rPr>
        <w:t>.</w:t>
      </w:r>
      <w:r>
        <w:rPr>
          <w:b/>
        </w:rPr>
        <w:t xml:space="preserve"> 100);</w:t>
      </w:r>
    </w:p>
    <w:p w:rsidR="00D058A9" w:rsidRPr="008068B6" w:rsidRDefault="00D058A9" w:rsidP="00D058A9">
      <w:pPr>
        <w:spacing w:after="120"/>
        <w:ind w:left="1134" w:right="1134" w:firstLine="567"/>
        <w:jc w:val="both"/>
        <w:rPr>
          <w:b/>
        </w:rPr>
      </w:pPr>
      <w:r>
        <w:rPr>
          <w:b/>
        </w:rPr>
        <w:t>(b)</w:t>
      </w:r>
      <w:r>
        <w:rPr>
          <w:b/>
        </w:rPr>
        <w:tab/>
      </w:r>
      <w:r w:rsidRPr="005550C4">
        <w:rPr>
          <w:b/>
        </w:rPr>
        <w:t>Withdraw the discriminatory</w:t>
      </w:r>
      <w:r w:rsidRPr="00C86795">
        <w:rPr>
          <w:b/>
        </w:rPr>
        <w:t xml:space="preserve"> </w:t>
      </w:r>
      <w:r w:rsidRPr="00B508C9">
        <w:rPr>
          <w:b/>
        </w:rPr>
        <w:t>provision of the 2012 Code of Persons and Family according to which</w:t>
      </w:r>
      <w:r w:rsidRPr="008068B6">
        <w:rPr>
          <w:color w:val="333333"/>
        </w:rPr>
        <w:t xml:space="preserve"> </w:t>
      </w:r>
      <w:r w:rsidRPr="008068B6">
        <w:rPr>
          <w:b/>
        </w:rPr>
        <w:t>the separate property regime is the default legal regime (art</w:t>
      </w:r>
      <w:r w:rsidR="00DC2F99">
        <w:rPr>
          <w:b/>
        </w:rPr>
        <w:t>.</w:t>
      </w:r>
      <w:r w:rsidRPr="008068B6">
        <w:rPr>
          <w:b/>
        </w:rPr>
        <w:t xml:space="preserve"> 348) and establish </w:t>
      </w:r>
      <w:r>
        <w:rPr>
          <w:b/>
        </w:rPr>
        <w:t>a form of community</w:t>
      </w:r>
      <w:r w:rsidRPr="008068B6">
        <w:rPr>
          <w:b/>
        </w:rPr>
        <w:t xml:space="preserve"> of property as the default legal regime to ensure that, upon dissolution of marriage, women have equal rights to property acquired during marriage, in line with article 16, paragraph 1 (h), of the Convention and the </w:t>
      </w:r>
      <w:r w:rsidR="00606542">
        <w:rPr>
          <w:b/>
        </w:rPr>
        <w:t>C</w:t>
      </w:r>
      <w:r w:rsidRPr="008068B6">
        <w:rPr>
          <w:b/>
        </w:rPr>
        <w:t xml:space="preserve">ommittee’s </w:t>
      </w:r>
      <w:r w:rsidRPr="00AF1C65">
        <w:rPr>
          <w:b/>
        </w:rPr>
        <w:t>general recommendation No. 21 (1994) on equality in marriage and family relations</w:t>
      </w:r>
      <w:r w:rsidRPr="008068B6">
        <w:rPr>
          <w:b/>
        </w:rPr>
        <w:t>;</w:t>
      </w:r>
    </w:p>
    <w:p w:rsidR="00D058A9" w:rsidRPr="00C86795" w:rsidRDefault="00D058A9" w:rsidP="00D058A9">
      <w:pPr>
        <w:spacing w:after="120"/>
        <w:ind w:left="1134" w:right="1134" w:firstLine="567"/>
        <w:jc w:val="both"/>
        <w:rPr>
          <w:b/>
        </w:rPr>
      </w:pPr>
      <w:r w:rsidRPr="007E7328">
        <w:rPr>
          <w:b/>
        </w:rPr>
        <w:t>(</w:t>
      </w:r>
      <w:r>
        <w:rPr>
          <w:b/>
        </w:rPr>
        <w:t>c</w:t>
      </w:r>
      <w:r w:rsidRPr="007E7328">
        <w:rPr>
          <w:b/>
        </w:rPr>
        <w:t>)</w:t>
      </w:r>
      <w:r w:rsidRPr="007E7328">
        <w:rPr>
          <w:b/>
        </w:rPr>
        <w:tab/>
        <w:t>Review the 2012 Code of Persons and Family with a view to extending existing legal provisions to co</w:t>
      </w:r>
      <w:r w:rsidRPr="005550C4">
        <w:rPr>
          <w:b/>
        </w:rPr>
        <w:t>uples living in de facto unions;</w:t>
      </w:r>
    </w:p>
    <w:p w:rsidR="00D058A9" w:rsidRDefault="00D058A9" w:rsidP="00D058A9">
      <w:pPr>
        <w:spacing w:after="120"/>
        <w:ind w:left="1134" w:right="1134" w:firstLine="567"/>
        <w:jc w:val="both"/>
        <w:rPr>
          <w:b/>
          <w:bCs/>
          <w:lang w:eastAsia="en-GB"/>
        </w:rPr>
      </w:pPr>
      <w:r w:rsidRPr="00B508C9">
        <w:rPr>
          <w:b/>
          <w:bCs/>
          <w:lang w:eastAsia="en-GB"/>
        </w:rPr>
        <w:t>(</w:t>
      </w:r>
      <w:r>
        <w:rPr>
          <w:b/>
          <w:bCs/>
          <w:lang w:eastAsia="en-GB"/>
        </w:rPr>
        <w:t>d</w:t>
      </w:r>
      <w:r w:rsidRPr="00B508C9">
        <w:rPr>
          <w:b/>
          <w:bCs/>
          <w:lang w:eastAsia="en-GB"/>
        </w:rPr>
        <w:t>)</w:t>
      </w:r>
      <w:r>
        <w:rPr>
          <w:b/>
          <w:bCs/>
          <w:lang w:eastAsia="en-GB"/>
        </w:rPr>
        <w:tab/>
      </w:r>
      <w:r w:rsidRPr="00E23B7D">
        <w:rPr>
          <w:b/>
          <w:bCs/>
          <w:lang w:eastAsia="en-GB"/>
        </w:rPr>
        <w:t>Sensitize traditional leaders on the importance of the review of discriminatory provisions and practices related to marriage and family relations and ensure their participation in it</w:t>
      </w:r>
      <w:r>
        <w:rPr>
          <w:b/>
          <w:bCs/>
          <w:lang w:eastAsia="en-GB"/>
        </w:rPr>
        <w:t>; and</w:t>
      </w:r>
    </w:p>
    <w:p w:rsidR="00D058A9" w:rsidRPr="00517C1D" w:rsidRDefault="00D058A9" w:rsidP="00D058A9">
      <w:pPr>
        <w:spacing w:after="120"/>
        <w:ind w:left="1134" w:right="1134" w:firstLine="567"/>
        <w:jc w:val="both"/>
        <w:rPr>
          <w:b/>
        </w:rPr>
      </w:pPr>
      <w:r>
        <w:rPr>
          <w:b/>
          <w:bCs/>
          <w:lang w:eastAsia="en-GB"/>
        </w:rPr>
        <w:t>(e)</w:t>
      </w:r>
      <w:r>
        <w:rPr>
          <w:b/>
          <w:bCs/>
          <w:lang w:eastAsia="en-GB"/>
        </w:rPr>
        <w:tab/>
      </w:r>
      <w:r w:rsidRPr="008D3094">
        <w:rPr>
          <w:b/>
          <w:bCs/>
          <w:lang w:eastAsia="en-GB"/>
        </w:rPr>
        <w:t>Significantly increase its awareness-raising and education efforts, targeted at both men and women, with the support of civil soc</w:t>
      </w:r>
      <w:r>
        <w:rPr>
          <w:b/>
          <w:bCs/>
          <w:lang w:eastAsia="en-GB"/>
        </w:rPr>
        <w:t>iety organizations, on the elimination of discrimination against women in marriage and family relations.</w:t>
      </w:r>
    </w:p>
    <w:p w:rsidR="00D058A9" w:rsidRPr="007F7591" w:rsidRDefault="00D058A9" w:rsidP="00D058A9">
      <w:pPr>
        <w:keepNext/>
        <w:keepLines/>
        <w:tabs>
          <w:tab w:val="right" w:pos="851"/>
        </w:tabs>
        <w:spacing w:before="240" w:after="120" w:line="240" w:lineRule="exact"/>
        <w:ind w:left="1134" w:right="1134" w:hanging="1134"/>
        <w:rPr>
          <w:b/>
          <w:lang w:eastAsia="en-GB"/>
        </w:rPr>
      </w:pPr>
      <w:r w:rsidRPr="007F7591">
        <w:rPr>
          <w:b/>
          <w:lang w:eastAsia="en-GB"/>
        </w:rPr>
        <w:tab/>
      </w:r>
      <w:r w:rsidRPr="007F7591">
        <w:rPr>
          <w:b/>
          <w:lang w:eastAsia="en-GB"/>
        </w:rPr>
        <w:tab/>
        <w:t>Optional Protocol</w:t>
      </w:r>
      <w:r>
        <w:rPr>
          <w:b/>
          <w:lang w:eastAsia="en-GB"/>
        </w:rPr>
        <w:t xml:space="preserve"> and amendment to article 20, paragraph 1, of the Convention</w:t>
      </w:r>
    </w:p>
    <w:p w:rsidR="00D058A9" w:rsidRPr="008068B6" w:rsidRDefault="00D058A9" w:rsidP="00D058A9">
      <w:pPr>
        <w:spacing w:after="120"/>
        <w:ind w:left="1134" w:right="1134"/>
        <w:jc w:val="both"/>
        <w:rPr>
          <w:b/>
          <w:lang w:eastAsia="en-GB"/>
        </w:rPr>
      </w:pPr>
      <w:r>
        <w:rPr>
          <w:lang w:val="en-US"/>
        </w:rPr>
        <w:t>42</w:t>
      </w:r>
      <w:r w:rsidRPr="007F7591">
        <w:rPr>
          <w:lang w:val="en-US"/>
        </w:rPr>
        <w:t>.</w:t>
      </w:r>
      <w:r w:rsidRPr="007F7591">
        <w:rPr>
          <w:b/>
          <w:lang w:val="en-US"/>
        </w:rPr>
        <w:tab/>
      </w:r>
      <w:r>
        <w:rPr>
          <w:b/>
          <w:lang w:val="en-US"/>
        </w:rPr>
        <w:t>The Committee notes that</w:t>
      </w:r>
      <w:r w:rsidRPr="00477E68">
        <w:t xml:space="preserve"> </w:t>
      </w:r>
      <w:r>
        <w:rPr>
          <w:b/>
          <w:lang w:val="en-US"/>
        </w:rPr>
        <w:t>the draft law</w:t>
      </w:r>
      <w:r w:rsidRPr="00477E68">
        <w:rPr>
          <w:b/>
          <w:lang w:val="en-US"/>
        </w:rPr>
        <w:t xml:space="preserve"> author</w:t>
      </w:r>
      <w:r>
        <w:rPr>
          <w:b/>
          <w:lang w:val="en-US"/>
        </w:rPr>
        <w:t>izing the ratification of the Optional Protocol to the Convention was submitted to the Council of Ministers on 16</w:t>
      </w:r>
      <w:r w:rsidRPr="00477E68">
        <w:rPr>
          <w:b/>
          <w:lang w:val="en-US"/>
        </w:rPr>
        <w:t xml:space="preserve"> April 2012 for consideration and adoption </w:t>
      </w:r>
      <w:r w:rsidRPr="00670143">
        <w:rPr>
          <w:b/>
          <w:lang w:val="en-US"/>
        </w:rPr>
        <w:t xml:space="preserve">and that Togo is considering accepting the amendment </w:t>
      </w:r>
      <w:r w:rsidR="00E71142">
        <w:rPr>
          <w:b/>
          <w:lang w:val="en-US"/>
        </w:rPr>
        <w:t>to</w:t>
      </w:r>
      <w:r w:rsidRPr="00670143">
        <w:rPr>
          <w:b/>
          <w:lang w:val="en-US"/>
        </w:rPr>
        <w:t xml:space="preserve"> </w:t>
      </w:r>
      <w:r w:rsidR="00E71142">
        <w:rPr>
          <w:b/>
          <w:lang w:val="en-US"/>
        </w:rPr>
        <w:t>a</w:t>
      </w:r>
      <w:r w:rsidRPr="00670143">
        <w:rPr>
          <w:b/>
          <w:lang w:val="en-US"/>
        </w:rPr>
        <w:t>rticle 20</w:t>
      </w:r>
      <w:r>
        <w:rPr>
          <w:b/>
          <w:lang w:val="en-US"/>
        </w:rPr>
        <w:t>,</w:t>
      </w:r>
      <w:r w:rsidRPr="00670143">
        <w:rPr>
          <w:b/>
          <w:lang w:val="en-US"/>
        </w:rPr>
        <w:t xml:space="preserve"> </w:t>
      </w:r>
      <w:r w:rsidRPr="00DD3E37">
        <w:rPr>
          <w:b/>
          <w:lang w:val="en-US"/>
        </w:rPr>
        <w:t>paragraph 1</w:t>
      </w:r>
      <w:r>
        <w:rPr>
          <w:b/>
          <w:lang w:val="en-US"/>
        </w:rPr>
        <w:t>,</w:t>
      </w:r>
      <w:r w:rsidRPr="00DD3E37">
        <w:rPr>
          <w:b/>
          <w:lang w:val="en-US"/>
        </w:rPr>
        <w:t xml:space="preserve"> of the Convention. </w:t>
      </w:r>
      <w:r w:rsidRPr="00B4183A">
        <w:rPr>
          <w:b/>
          <w:lang w:val="en-US"/>
        </w:rPr>
        <w:t>The Committee encourages the State party to ratify the Optional Protocol to the Convention</w:t>
      </w:r>
      <w:r w:rsidRPr="00AA067C">
        <w:rPr>
          <w:b/>
          <w:lang w:val="en-US"/>
        </w:rPr>
        <w:t xml:space="preserve"> and </w:t>
      </w:r>
      <w:r w:rsidRPr="008068B6">
        <w:rPr>
          <w:b/>
        </w:rPr>
        <w:t>to accept, as soon as possible, the amendment to</w:t>
      </w:r>
      <w:r w:rsidRPr="0045276F">
        <w:rPr>
          <w:b/>
        </w:rPr>
        <w:t xml:space="preserve"> article 20</w:t>
      </w:r>
      <w:r w:rsidRPr="008068B6">
        <w:rPr>
          <w:b/>
        </w:rPr>
        <w:t>, paragraph 1, of the Convention conc</w:t>
      </w:r>
      <w:r w:rsidRPr="0045276F">
        <w:rPr>
          <w:b/>
        </w:rPr>
        <w:t>erning the meeting time of the C</w:t>
      </w:r>
      <w:r w:rsidRPr="008068B6">
        <w:rPr>
          <w:b/>
        </w:rPr>
        <w:t>ommittee</w:t>
      </w:r>
      <w:r w:rsidRPr="0045276F">
        <w:rPr>
          <w:b/>
          <w:lang w:eastAsia="en-GB"/>
        </w:rPr>
        <w:t>.</w:t>
      </w:r>
    </w:p>
    <w:p w:rsidR="00D058A9" w:rsidRPr="007F7591" w:rsidRDefault="00D058A9" w:rsidP="00D058A9">
      <w:pPr>
        <w:keepNext/>
        <w:keepLines/>
        <w:tabs>
          <w:tab w:val="right" w:pos="851"/>
        </w:tabs>
        <w:spacing w:before="240" w:after="120" w:line="240" w:lineRule="exact"/>
        <w:ind w:left="1134" w:right="1134" w:hanging="1134"/>
        <w:rPr>
          <w:b/>
          <w:lang w:eastAsia="en-GB"/>
        </w:rPr>
      </w:pPr>
      <w:r w:rsidRPr="007F7591">
        <w:rPr>
          <w:b/>
          <w:lang w:eastAsia="en-GB"/>
        </w:rPr>
        <w:tab/>
      </w:r>
      <w:r w:rsidRPr="007F7591">
        <w:rPr>
          <w:b/>
          <w:lang w:eastAsia="en-GB"/>
        </w:rPr>
        <w:tab/>
      </w:r>
      <w:smartTag w:uri="urn:schemas-microsoft-com:office:smarttags" w:element="place">
        <w:smartTag w:uri="urn:schemas-microsoft-com:office:smarttags" w:element="City">
          <w:r w:rsidRPr="007F7591">
            <w:rPr>
              <w:b/>
              <w:lang w:eastAsia="en-GB"/>
            </w:rPr>
            <w:t>Beijing</w:t>
          </w:r>
        </w:smartTag>
      </w:smartTag>
      <w:r w:rsidRPr="007F7591">
        <w:rPr>
          <w:b/>
          <w:lang w:eastAsia="en-GB"/>
        </w:rPr>
        <w:t xml:space="preserve"> Declaration and Platform for Action</w:t>
      </w:r>
    </w:p>
    <w:p w:rsidR="00D058A9" w:rsidRPr="007F7591" w:rsidRDefault="00D058A9" w:rsidP="00D058A9">
      <w:pPr>
        <w:spacing w:after="120"/>
        <w:ind w:left="1134" w:right="1134"/>
        <w:jc w:val="both"/>
        <w:rPr>
          <w:b/>
          <w:lang w:val="en-US"/>
        </w:rPr>
      </w:pPr>
      <w:r>
        <w:rPr>
          <w:lang w:val="en-US"/>
        </w:rPr>
        <w:t>43</w:t>
      </w:r>
      <w:r w:rsidRPr="007F7591">
        <w:rPr>
          <w:lang w:val="en-US"/>
        </w:rPr>
        <w:t>.</w:t>
      </w:r>
      <w:r w:rsidRPr="007F7591">
        <w:rPr>
          <w:b/>
          <w:lang w:val="en-US"/>
        </w:rPr>
        <w:tab/>
        <w:t xml:space="preserve">The Committee urges the State party, in the implementation of its obligations under the Convention, to fully utilize the </w:t>
      </w:r>
      <w:smartTag w:uri="urn:schemas-microsoft-com:office:smarttags" w:element="City">
        <w:smartTag w:uri="urn:schemas-microsoft-com:office:smarttags" w:element="place">
          <w:r w:rsidRPr="007F7591">
            <w:rPr>
              <w:b/>
              <w:lang w:val="en-US"/>
            </w:rPr>
            <w:t>Beijing</w:t>
          </w:r>
        </w:smartTag>
      </w:smartTag>
      <w:r w:rsidRPr="007F7591">
        <w:rPr>
          <w:b/>
          <w:lang w:val="en-US"/>
        </w:rPr>
        <w:t xml:space="preserve"> Declaration and Platform for Action, which reinforce the provisions of the Convention, and requests the State party to include information thereon in its next periodic report.</w:t>
      </w:r>
    </w:p>
    <w:p w:rsidR="00D058A9" w:rsidRPr="007F7591" w:rsidRDefault="00D058A9" w:rsidP="00D058A9">
      <w:pPr>
        <w:keepNext/>
        <w:keepLines/>
        <w:tabs>
          <w:tab w:val="right" w:pos="851"/>
        </w:tabs>
        <w:spacing w:before="240" w:after="120" w:line="240" w:lineRule="exact"/>
        <w:ind w:left="1134" w:right="1134" w:hanging="1134"/>
        <w:rPr>
          <w:b/>
          <w:lang w:eastAsia="en-GB"/>
        </w:rPr>
      </w:pPr>
      <w:r w:rsidRPr="007F7591">
        <w:rPr>
          <w:b/>
          <w:lang w:eastAsia="en-GB"/>
        </w:rPr>
        <w:tab/>
      </w:r>
      <w:r w:rsidRPr="007F7591">
        <w:rPr>
          <w:b/>
          <w:lang w:eastAsia="en-GB"/>
        </w:rPr>
        <w:tab/>
        <w:t>Millennium Development Goals</w:t>
      </w:r>
    </w:p>
    <w:p w:rsidR="00D058A9" w:rsidRPr="007F7591" w:rsidRDefault="00D058A9" w:rsidP="00D058A9">
      <w:pPr>
        <w:spacing w:after="120"/>
        <w:ind w:left="1134" w:right="1134"/>
        <w:jc w:val="both"/>
        <w:rPr>
          <w:b/>
          <w:lang w:val="en-US"/>
        </w:rPr>
      </w:pPr>
      <w:r>
        <w:rPr>
          <w:lang w:val="en-US"/>
        </w:rPr>
        <w:t>44</w:t>
      </w:r>
      <w:r w:rsidRPr="007F7591">
        <w:rPr>
          <w:lang w:val="en-US"/>
        </w:rPr>
        <w:t>.</w:t>
      </w:r>
      <w:r w:rsidRPr="007F7591">
        <w:rPr>
          <w:b/>
          <w:lang w:val="en-US"/>
        </w:rPr>
        <w:tab/>
        <w:t xml:space="preserve">The Committee emphasizes that full and effective implementation of the Convention is indispensable for achieving the Millennium Development Goals. It calls for the integration of a gender perspective and explicit reflection of the provisions of the Convention in all efforts aimed at the achievement of the Millennium Development Goals and requests the State party to include information thereon in its next periodic report. </w:t>
      </w:r>
    </w:p>
    <w:p w:rsidR="00D058A9" w:rsidRPr="007F7591" w:rsidRDefault="00D058A9" w:rsidP="00D058A9">
      <w:pPr>
        <w:keepNext/>
        <w:keepLines/>
        <w:tabs>
          <w:tab w:val="right" w:pos="851"/>
        </w:tabs>
        <w:spacing w:before="240" w:after="120" w:line="240" w:lineRule="exact"/>
        <w:ind w:left="1134" w:right="1134" w:hanging="1134"/>
        <w:rPr>
          <w:b/>
          <w:lang w:eastAsia="en-GB"/>
        </w:rPr>
      </w:pPr>
      <w:r w:rsidRPr="007F7591">
        <w:rPr>
          <w:b/>
          <w:lang w:eastAsia="en-GB"/>
        </w:rPr>
        <w:tab/>
      </w:r>
      <w:r w:rsidRPr="007F7591">
        <w:rPr>
          <w:b/>
          <w:lang w:eastAsia="en-GB"/>
        </w:rPr>
        <w:tab/>
        <w:t>Dissemination</w:t>
      </w:r>
    </w:p>
    <w:p w:rsidR="00D058A9" w:rsidRPr="007F7591" w:rsidRDefault="00D058A9" w:rsidP="00D058A9">
      <w:pPr>
        <w:spacing w:after="120"/>
        <w:ind w:left="1134" w:right="1134"/>
        <w:jc w:val="both"/>
        <w:rPr>
          <w:b/>
          <w:lang w:val="en-US"/>
        </w:rPr>
      </w:pPr>
      <w:r>
        <w:rPr>
          <w:lang w:val="en-US"/>
        </w:rPr>
        <w:t>45</w:t>
      </w:r>
      <w:r w:rsidRPr="007F7591">
        <w:rPr>
          <w:lang w:val="en-US"/>
        </w:rPr>
        <w:t>.</w:t>
      </w:r>
      <w:r w:rsidRPr="007F7591">
        <w:rPr>
          <w:b/>
          <w:lang w:val="en-US"/>
        </w:rPr>
        <w:tab/>
      </w:r>
      <w:r w:rsidRPr="007F7591">
        <w:rPr>
          <w:b/>
          <w:bCs/>
          <w:lang w:eastAsia="en-GB"/>
        </w:rPr>
        <w:t xml:space="preserve">The Committee requests the wide dissemination in </w:t>
      </w:r>
      <w:r>
        <w:rPr>
          <w:b/>
          <w:bCs/>
          <w:lang w:eastAsia="en-GB"/>
        </w:rPr>
        <w:t>Togo</w:t>
      </w:r>
      <w:r w:rsidRPr="007F7591">
        <w:rPr>
          <w:b/>
          <w:bCs/>
          <w:lang w:eastAsia="en-GB"/>
        </w:rPr>
        <w:t xml:space="preserve"> of the present concluding observations in order to make the people, including Government officials, politicians, </w:t>
      </w:r>
      <w:r w:rsidR="006E4C67">
        <w:rPr>
          <w:b/>
          <w:bCs/>
          <w:lang w:eastAsia="en-GB"/>
        </w:rPr>
        <w:t>p</w:t>
      </w:r>
      <w:r w:rsidRPr="007F7591">
        <w:rPr>
          <w:b/>
          <w:bCs/>
          <w:lang w:eastAsia="en-GB"/>
        </w:rPr>
        <w:t xml:space="preserve">arliamentarians and women’s and human rights organizations, aware of the steps that have been taken to ensure de jure and de facto equality of women and the further steps that are required in that regard. The Committee recommends that </w:t>
      </w:r>
      <w:r w:rsidR="006E4C67">
        <w:rPr>
          <w:b/>
          <w:bCs/>
          <w:lang w:eastAsia="en-GB"/>
        </w:rPr>
        <w:t xml:space="preserve">the </w:t>
      </w:r>
      <w:r w:rsidRPr="007F7591">
        <w:rPr>
          <w:b/>
          <w:bCs/>
          <w:lang w:eastAsia="en-GB"/>
        </w:rPr>
        <w:t xml:space="preserve">dissemination </w:t>
      </w:r>
      <w:r w:rsidR="006E4C67">
        <w:rPr>
          <w:b/>
          <w:bCs/>
          <w:lang w:eastAsia="en-GB"/>
        </w:rPr>
        <w:t>extend to</w:t>
      </w:r>
      <w:r w:rsidRPr="007F7591">
        <w:rPr>
          <w:b/>
          <w:bCs/>
          <w:lang w:eastAsia="en-GB"/>
        </w:rPr>
        <w:t xml:space="preserve"> the local community level. The State party is encouraged to organize a series of meetings to discuss the progress achieved in the implementation of the present</w:t>
      </w:r>
      <w:r w:rsidR="00E71142">
        <w:rPr>
          <w:b/>
          <w:bCs/>
          <w:lang w:eastAsia="en-GB"/>
        </w:rPr>
        <w:t xml:space="preserve"> </w:t>
      </w:r>
      <w:r w:rsidRPr="007F7591">
        <w:rPr>
          <w:b/>
          <w:bCs/>
          <w:lang w:eastAsia="en-GB"/>
        </w:rPr>
        <w:t xml:space="preserve">observations. The Committee requests the State party to disseminate widely, in particular to women’s and human rights organizations, the Committee’s general recommendations, the Beijing Declaration and Platform for Action and the outcome of the </w:t>
      </w:r>
      <w:r w:rsidRPr="006E4C67">
        <w:rPr>
          <w:b/>
          <w:bCs/>
          <w:lang w:eastAsia="en-GB"/>
        </w:rPr>
        <w:t>twenty-third special session of the General Assembly on the theme “Women 2000: gender equality, development and peace for the twenty-first century”</w:t>
      </w:r>
      <w:r w:rsidRPr="007F7591">
        <w:rPr>
          <w:b/>
          <w:bCs/>
          <w:lang w:eastAsia="en-GB"/>
        </w:rPr>
        <w:t>.</w:t>
      </w:r>
    </w:p>
    <w:p w:rsidR="00D058A9" w:rsidRPr="007F7591" w:rsidRDefault="00D058A9" w:rsidP="00D058A9">
      <w:pPr>
        <w:keepNext/>
        <w:keepLines/>
        <w:tabs>
          <w:tab w:val="right" w:pos="851"/>
        </w:tabs>
        <w:spacing w:before="240" w:after="120" w:line="240" w:lineRule="exact"/>
        <w:ind w:left="1134" w:right="1134" w:hanging="1134"/>
        <w:rPr>
          <w:b/>
          <w:lang w:eastAsia="en-GB"/>
        </w:rPr>
      </w:pPr>
      <w:r w:rsidRPr="007F7591">
        <w:rPr>
          <w:b/>
          <w:lang w:eastAsia="en-GB"/>
        </w:rPr>
        <w:tab/>
      </w:r>
      <w:r w:rsidRPr="007F7591">
        <w:rPr>
          <w:b/>
          <w:lang w:eastAsia="en-GB"/>
        </w:rPr>
        <w:tab/>
        <w:t>Ratification of other treaties</w:t>
      </w:r>
    </w:p>
    <w:p w:rsidR="00D058A9" w:rsidRPr="007F7591" w:rsidRDefault="00D058A9" w:rsidP="00D058A9">
      <w:pPr>
        <w:spacing w:after="120"/>
        <w:ind w:left="1134" w:right="1134"/>
        <w:jc w:val="both"/>
        <w:rPr>
          <w:b/>
          <w:lang w:val="en-US"/>
        </w:rPr>
      </w:pPr>
      <w:r>
        <w:rPr>
          <w:lang w:val="en-US"/>
        </w:rPr>
        <w:t>46</w:t>
      </w:r>
      <w:r w:rsidRPr="007F7591">
        <w:rPr>
          <w:lang w:val="en-US"/>
        </w:rPr>
        <w:t>.</w:t>
      </w:r>
      <w:r w:rsidRPr="007F7591">
        <w:rPr>
          <w:b/>
          <w:lang w:val="en-US"/>
        </w:rPr>
        <w:tab/>
        <w:t xml:space="preserve">The Committee notes that the adherence of </w:t>
      </w:r>
      <w:smartTag w:uri="urn:schemas-microsoft-com:office:smarttags" w:element="country-region">
        <w:smartTag w:uri="urn:schemas-microsoft-com:office:smarttags" w:element="place">
          <w:r>
            <w:rPr>
              <w:b/>
              <w:lang w:val="en-US"/>
            </w:rPr>
            <w:t>Togo</w:t>
          </w:r>
        </w:smartTag>
      </w:smartTag>
      <w:r w:rsidRPr="007F7591">
        <w:rPr>
          <w:b/>
          <w:lang w:val="en-US"/>
        </w:rPr>
        <w:t xml:space="preserve"> to the nine major international human rights instruments</w:t>
      </w:r>
      <w:r w:rsidR="00E42393">
        <w:rPr>
          <w:rStyle w:val="FootnoteReference"/>
          <w:b/>
          <w:lang w:val="en-US"/>
        </w:rPr>
        <w:footnoteReference w:id="2"/>
      </w:r>
      <w:r w:rsidRPr="007F7591">
        <w:rPr>
          <w:b/>
          <w:lang w:val="en-US"/>
        </w:rPr>
        <w:t xml:space="preserve"> would enhance the enjoyment by women of their human rights and fundamental freedoms in all aspects of life. The Committee therefore encourages </w:t>
      </w:r>
      <w:r>
        <w:rPr>
          <w:b/>
          <w:lang w:val="en-US"/>
        </w:rPr>
        <w:t>Togo</w:t>
      </w:r>
      <w:r w:rsidRPr="007F7591">
        <w:rPr>
          <w:b/>
          <w:lang w:val="en-US"/>
        </w:rPr>
        <w:t xml:space="preserve"> to consider ratifying the treaties to which it is not yet a party, i.e., the International Convention on the Protection of the Rights of All Migrant Workers and Members of Their Families</w:t>
      </w:r>
      <w:r>
        <w:rPr>
          <w:b/>
          <w:lang w:val="en-US"/>
        </w:rPr>
        <w:t xml:space="preserve"> and</w:t>
      </w:r>
      <w:r w:rsidRPr="007F7591">
        <w:rPr>
          <w:b/>
          <w:lang w:val="en-US"/>
        </w:rPr>
        <w:t xml:space="preserve"> the International Convention for the Protection of All Persons from Enforced Disappearance.</w:t>
      </w:r>
    </w:p>
    <w:p w:rsidR="00D058A9" w:rsidRPr="007F7591" w:rsidRDefault="00D058A9" w:rsidP="00D058A9">
      <w:pPr>
        <w:keepNext/>
        <w:keepLines/>
        <w:tabs>
          <w:tab w:val="right" w:pos="851"/>
        </w:tabs>
        <w:spacing w:before="240" w:after="120" w:line="240" w:lineRule="exact"/>
        <w:ind w:left="1134" w:right="1134" w:hanging="1134"/>
        <w:rPr>
          <w:b/>
          <w:lang w:eastAsia="en-GB"/>
        </w:rPr>
      </w:pPr>
      <w:r w:rsidRPr="007F7591">
        <w:rPr>
          <w:b/>
          <w:lang w:eastAsia="en-GB"/>
        </w:rPr>
        <w:tab/>
      </w:r>
      <w:r w:rsidRPr="007F7591">
        <w:rPr>
          <w:b/>
          <w:lang w:eastAsia="en-GB"/>
        </w:rPr>
        <w:tab/>
        <w:t>Follow-up to concluding observations</w:t>
      </w:r>
    </w:p>
    <w:p w:rsidR="00D058A9" w:rsidRPr="007F7591" w:rsidRDefault="00D058A9" w:rsidP="00D058A9">
      <w:pPr>
        <w:spacing w:after="120"/>
        <w:ind w:left="1134" w:right="1134"/>
        <w:jc w:val="both"/>
        <w:rPr>
          <w:b/>
          <w:lang w:val="en-US"/>
        </w:rPr>
      </w:pPr>
      <w:r>
        <w:rPr>
          <w:lang w:val="en-US"/>
        </w:rPr>
        <w:t>47</w:t>
      </w:r>
      <w:r w:rsidRPr="007F7591">
        <w:rPr>
          <w:lang w:val="en-US"/>
        </w:rPr>
        <w:t>.</w:t>
      </w:r>
      <w:r w:rsidRPr="007F7591">
        <w:rPr>
          <w:b/>
          <w:lang w:val="en-US"/>
        </w:rPr>
        <w:tab/>
        <w:t xml:space="preserve">The Committee requests the State party to provide, within two years, written information on the steps undertaken to implement the recommendations contained in paragraphs </w:t>
      </w:r>
      <w:r>
        <w:rPr>
          <w:b/>
          <w:lang w:val="en-US"/>
        </w:rPr>
        <w:t>15</w:t>
      </w:r>
      <w:r w:rsidRPr="007F7591">
        <w:rPr>
          <w:b/>
          <w:lang w:val="en-US"/>
        </w:rPr>
        <w:t xml:space="preserve"> and </w:t>
      </w:r>
      <w:r>
        <w:rPr>
          <w:b/>
          <w:lang w:val="en-US"/>
        </w:rPr>
        <w:t>21</w:t>
      </w:r>
      <w:r w:rsidRPr="007F7591">
        <w:rPr>
          <w:b/>
          <w:lang w:val="en-US"/>
        </w:rPr>
        <w:t xml:space="preserve"> above.</w:t>
      </w:r>
    </w:p>
    <w:p w:rsidR="00D058A9" w:rsidRPr="007F7591" w:rsidRDefault="00D058A9" w:rsidP="00D058A9">
      <w:pPr>
        <w:keepNext/>
        <w:keepLines/>
        <w:tabs>
          <w:tab w:val="right" w:pos="851"/>
        </w:tabs>
        <w:spacing w:before="240" w:after="120" w:line="240" w:lineRule="exact"/>
        <w:ind w:left="1134" w:right="1134" w:hanging="1134"/>
        <w:rPr>
          <w:b/>
          <w:lang w:eastAsia="en-GB"/>
        </w:rPr>
      </w:pPr>
      <w:r w:rsidRPr="007F7591">
        <w:rPr>
          <w:b/>
          <w:lang w:eastAsia="en-GB"/>
        </w:rPr>
        <w:tab/>
      </w:r>
      <w:r w:rsidRPr="007F7591">
        <w:rPr>
          <w:b/>
          <w:lang w:eastAsia="en-GB"/>
        </w:rPr>
        <w:tab/>
      </w:r>
      <w:r w:rsidRPr="003A4144">
        <w:rPr>
          <w:b/>
          <w:lang w:eastAsia="en-GB"/>
        </w:rPr>
        <w:t>Technical assistance</w:t>
      </w:r>
    </w:p>
    <w:p w:rsidR="00D058A9" w:rsidRPr="007F7591" w:rsidRDefault="00D058A9" w:rsidP="00D058A9">
      <w:pPr>
        <w:spacing w:after="120"/>
        <w:ind w:left="1134" w:right="1134"/>
        <w:jc w:val="both"/>
        <w:rPr>
          <w:b/>
          <w:lang w:val="en-US"/>
        </w:rPr>
      </w:pPr>
      <w:r>
        <w:rPr>
          <w:lang w:val="en-US"/>
        </w:rPr>
        <w:t>48</w:t>
      </w:r>
      <w:r w:rsidRPr="007F7591">
        <w:rPr>
          <w:lang w:val="en-US"/>
        </w:rPr>
        <w:t>.</w:t>
      </w:r>
      <w:r w:rsidRPr="007F7591">
        <w:rPr>
          <w:b/>
          <w:lang w:val="en-US"/>
        </w:rPr>
        <w:tab/>
        <w:t>The Committee recommends that the State party</w:t>
      </w:r>
      <w:r>
        <w:rPr>
          <w:b/>
          <w:lang w:val="en-US"/>
        </w:rPr>
        <w:t xml:space="preserve"> ensure that the cooperation and technical assistance received further focus on gender issues. </w:t>
      </w:r>
      <w:r w:rsidRPr="0045276F">
        <w:rPr>
          <w:b/>
          <w:lang w:val="en-US"/>
        </w:rPr>
        <w:t>Such</w:t>
      </w:r>
      <w:r w:rsidRPr="008068B6">
        <w:rPr>
          <w:b/>
          <w:lang w:val="en-US"/>
        </w:rPr>
        <w:t xml:space="preserve"> technical assistance may include</w:t>
      </w:r>
      <w:r w:rsidRPr="0045276F">
        <w:rPr>
          <w:b/>
          <w:lang w:val="en-US"/>
        </w:rPr>
        <w:t xml:space="preserve"> the assistance of technical adviser and the holding of</w:t>
      </w:r>
      <w:r w:rsidRPr="008068B6">
        <w:rPr>
          <w:b/>
          <w:lang w:val="en-US"/>
        </w:rPr>
        <w:t xml:space="preserve"> workshops on the drafting of legislation in full compliance with the Convention.</w:t>
      </w:r>
      <w:r w:rsidRPr="007F7591">
        <w:rPr>
          <w:b/>
          <w:lang w:val="en-US"/>
        </w:rPr>
        <w:t xml:space="preserve"> The Committee also calls on the State party to strengthen further its cooperation with specialized agencies and programmes of the United Nations system, including the United Nations Entity for Gender Equality and the Empowerment of Women (UN-Women), the Statistics Division, the United Nations Development Programme, the United Nations Children’s Fund, the United Nations Population Fund, the World Health Organization, and the Office of the United Nations High Commissioner for Human Rights</w:t>
      </w:r>
      <w:r>
        <w:rPr>
          <w:b/>
          <w:lang w:val="en-US"/>
        </w:rPr>
        <w:t xml:space="preserve"> and all other entities</w:t>
      </w:r>
      <w:r w:rsidRPr="007F7591">
        <w:rPr>
          <w:b/>
          <w:lang w:val="en-US"/>
        </w:rPr>
        <w:t>.</w:t>
      </w:r>
      <w:r>
        <w:rPr>
          <w:b/>
          <w:lang w:val="en-US"/>
        </w:rPr>
        <w:t xml:space="preserve"> The Committee further recommends that the State party seek more coherence in the work of these agencies.</w:t>
      </w:r>
    </w:p>
    <w:p w:rsidR="00D058A9" w:rsidRPr="007F7591" w:rsidRDefault="00D058A9" w:rsidP="00D058A9">
      <w:pPr>
        <w:keepNext/>
        <w:keepLines/>
        <w:tabs>
          <w:tab w:val="right" w:pos="851"/>
        </w:tabs>
        <w:spacing w:before="240" w:after="120" w:line="240" w:lineRule="exact"/>
        <w:ind w:left="1134" w:right="1134" w:hanging="1134"/>
        <w:rPr>
          <w:b/>
          <w:lang w:eastAsia="en-GB"/>
        </w:rPr>
      </w:pPr>
      <w:r w:rsidRPr="007F7591">
        <w:rPr>
          <w:b/>
          <w:lang w:eastAsia="en-GB"/>
        </w:rPr>
        <w:tab/>
      </w:r>
      <w:r w:rsidRPr="007F7591">
        <w:rPr>
          <w:b/>
          <w:lang w:eastAsia="en-GB"/>
        </w:rPr>
        <w:tab/>
        <w:t>Preparation of the next report</w:t>
      </w:r>
    </w:p>
    <w:p w:rsidR="00D058A9" w:rsidRPr="007F7591" w:rsidRDefault="00D058A9" w:rsidP="00D058A9">
      <w:pPr>
        <w:spacing w:after="120"/>
        <w:ind w:left="1134" w:right="1134"/>
        <w:jc w:val="both"/>
        <w:rPr>
          <w:b/>
          <w:lang w:val="en-US"/>
        </w:rPr>
      </w:pPr>
      <w:r>
        <w:rPr>
          <w:lang w:val="en-US"/>
        </w:rPr>
        <w:t>49</w:t>
      </w:r>
      <w:r w:rsidRPr="007F7591">
        <w:rPr>
          <w:lang w:val="en-US"/>
        </w:rPr>
        <w:t>.</w:t>
      </w:r>
      <w:r w:rsidRPr="007F7591">
        <w:rPr>
          <w:b/>
          <w:lang w:val="en-US"/>
        </w:rPr>
        <w:tab/>
        <w:t>The Committee requests the State party to ensure the participation of all ministries and public bodies in the preparation of its next periodic report and, at the same time, to consult a variety of women’s and human rights organizations.</w:t>
      </w:r>
    </w:p>
    <w:p w:rsidR="00D058A9" w:rsidRPr="007F7591" w:rsidRDefault="00D058A9" w:rsidP="00D058A9">
      <w:pPr>
        <w:spacing w:after="120"/>
        <w:ind w:left="1134" w:right="1134"/>
        <w:jc w:val="both"/>
        <w:rPr>
          <w:b/>
          <w:lang w:val="en-US"/>
        </w:rPr>
      </w:pPr>
      <w:r>
        <w:rPr>
          <w:lang w:val="en-US"/>
        </w:rPr>
        <w:t>50</w:t>
      </w:r>
      <w:r w:rsidRPr="007F7591">
        <w:rPr>
          <w:lang w:val="en-US"/>
        </w:rPr>
        <w:t>.</w:t>
      </w:r>
      <w:r w:rsidRPr="007F7591">
        <w:rPr>
          <w:b/>
          <w:lang w:val="en-US"/>
        </w:rPr>
        <w:tab/>
        <w:t xml:space="preserve">The Committee requests the State party to respond to the concerns expressed in the present concluding observations in its next periodic report under article 18 of the Convention and invites the State party to submit its next periodic report in </w:t>
      </w:r>
      <w:r>
        <w:rPr>
          <w:b/>
          <w:lang w:val="en-US"/>
        </w:rPr>
        <w:t>October</w:t>
      </w:r>
      <w:r w:rsidRPr="007F7591">
        <w:rPr>
          <w:b/>
          <w:lang w:val="en-US"/>
        </w:rPr>
        <w:t xml:space="preserve"> 2016.</w:t>
      </w:r>
    </w:p>
    <w:p w:rsidR="007F7591" w:rsidRPr="007F7591" w:rsidRDefault="00D058A9" w:rsidP="00A05E25">
      <w:pPr>
        <w:spacing w:after="120"/>
        <w:ind w:left="1134" w:right="1134"/>
        <w:jc w:val="both"/>
        <w:rPr>
          <w:b/>
          <w:lang w:val="en-US"/>
        </w:rPr>
      </w:pPr>
      <w:r>
        <w:rPr>
          <w:lang w:val="en-US"/>
        </w:rPr>
        <w:t>51</w:t>
      </w:r>
      <w:r w:rsidRPr="007F7591">
        <w:rPr>
          <w:lang w:val="en-US"/>
        </w:rPr>
        <w:t>.</w:t>
      </w:r>
      <w:r w:rsidRPr="007F7591">
        <w:rPr>
          <w:b/>
          <w:lang w:val="en-US"/>
        </w:rPr>
        <w:tab/>
        <w:t>The Committee invites the State party to follow the harmonized guidelines on reporting under the international human rights treaties, including</w:t>
      </w:r>
      <w:r w:rsidR="006E4C67">
        <w:rPr>
          <w:b/>
          <w:lang w:val="en-US"/>
        </w:rPr>
        <w:t xml:space="preserve"> the</w:t>
      </w:r>
      <w:r w:rsidRPr="007F7591">
        <w:rPr>
          <w:b/>
          <w:lang w:val="en-US"/>
        </w:rPr>
        <w:t xml:space="preserve"> guidelines on a common core document and treaty-specific documents</w:t>
      </w:r>
      <w:r w:rsidR="006E4C67">
        <w:rPr>
          <w:b/>
          <w:lang w:val="en-US"/>
        </w:rPr>
        <w:t>,</w:t>
      </w:r>
      <w:r w:rsidRPr="007F7591">
        <w:rPr>
          <w:b/>
          <w:lang w:val="en-US"/>
        </w:rPr>
        <w:t xml:space="preserve"> approved at the fifth </w:t>
      </w:r>
      <w:r w:rsidR="006E4C67">
        <w:rPr>
          <w:b/>
          <w:lang w:val="en-US"/>
        </w:rPr>
        <w:t>I</w:t>
      </w:r>
      <w:r w:rsidRPr="007F7591">
        <w:rPr>
          <w:b/>
          <w:lang w:val="en-US"/>
        </w:rPr>
        <w:t>nter-</w:t>
      </w:r>
      <w:r w:rsidR="006E4C67">
        <w:rPr>
          <w:b/>
          <w:lang w:val="en-US"/>
        </w:rPr>
        <w:t>C</w:t>
      </w:r>
      <w:r w:rsidRPr="007F7591">
        <w:rPr>
          <w:b/>
          <w:lang w:val="en-US"/>
        </w:rPr>
        <w:t xml:space="preserve">ommittee </w:t>
      </w:r>
      <w:r w:rsidR="006E4C67">
        <w:rPr>
          <w:b/>
          <w:lang w:val="en-US"/>
        </w:rPr>
        <w:t>M</w:t>
      </w:r>
      <w:r w:rsidRPr="007F7591">
        <w:rPr>
          <w:b/>
          <w:lang w:val="en-US"/>
        </w:rPr>
        <w:t xml:space="preserve">eeting of the human rights treaty bodies, in June 2006 (HRI/GEN/2/Rev.6, chap. I). The treaty-specific reporting guidelines adopted by the Committee at its fortieth session in January 2008 (A/63/38, part </w:t>
      </w:r>
      <w:r w:rsidR="006E4C67">
        <w:rPr>
          <w:b/>
          <w:lang w:val="en-US"/>
        </w:rPr>
        <w:t>one</w:t>
      </w:r>
      <w:r w:rsidRPr="007F7591">
        <w:rPr>
          <w:b/>
          <w:lang w:val="en-US"/>
        </w:rPr>
        <w:t>, annex I) must be applied in conjunction with the harmonized reporting guidelines on a common core document. Together, they constitute the harmoniz</w:t>
      </w:r>
      <w:r w:rsidRPr="007F7591">
        <w:rPr>
          <w:b/>
          <w:lang w:val="en-US"/>
        </w:rPr>
        <w:t>ed guidelines on reporting under the Convention on the Elimination of All Forms of Discrimination against Women. The treaty-specific document should be limited to 40 pages, while the common core document should not exceed 80 pages.</w:t>
      </w:r>
    </w:p>
    <w:p w:rsidR="007F7591" w:rsidRPr="002E7302" w:rsidRDefault="002E7302" w:rsidP="002E7302">
      <w:pPr>
        <w:spacing w:before="240"/>
        <w:ind w:left="1134" w:right="1134"/>
        <w:jc w:val="center"/>
        <w:rPr>
          <w:u w:val="single"/>
        </w:rPr>
      </w:pPr>
      <w:r>
        <w:rPr>
          <w:u w:val="single"/>
        </w:rPr>
        <w:tab/>
      </w:r>
      <w:r>
        <w:rPr>
          <w:u w:val="single"/>
        </w:rPr>
        <w:tab/>
      </w:r>
      <w:r>
        <w:rPr>
          <w:u w:val="single"/>
        </w:rPr>
        <w:tab/>
      </w:r>
    </w:p>
    <w:sectPr w:rsidR="007F7591" w:rsidRPr="002E7302" w:rsidSect="00E4239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1843"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46" w:rsidRDefault="00176F46"/>
  </w:endnote>
  <w:endnote w:type="continuationSeparator" w:id="0">
    <w:p w:rsidR="00176F46" w:rsidRDefault="00176F46"/>
  </w:endnote>
  <w:endnote w:type="continuationNotice" w:id="1">
    <w:p w:rsidR="00176F46" w:rsidRDefault="00176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A3" w:rsidRPr="001F7302" w:rsidRDefault="006075A3" w:rsidP="001F7302">
    <w:pPr>
      <w:pStyle w:val="Footer"/>
      <w:tabs>
        <w:tab w:val="right" w:pos="9638"/>
      </w:tabs>
    </w:pPr>
    <w:r w:rsidRPr="001F7302">
      <w:rPr>
        <w:b/>
        <w:sz w:val="18"/>
      </w:rPr>
      <w:fldChar w:fldCharType="begin"/>
    </w:r>
    <w:r w:rsidRPr="001F7302">
      <w:rPr>
        <w:b/>
        <w:sz w:val="18"/>
      </w:rPr>
      <w:instrText xml:space="preserve"> PAGE  \* MERGEFORMAT </w:instrText>
    </w:r>
    <w:r w:rsidRPr="001F7302">
      <w:rPr>
        <w:b/>
        <w:sz w:val="18"/>
      </w:rPr>
      <w:fldChar w:fldCharType="separate"/>
    </w:r>
    <w:r w:rsidR="00B50463">
      <w:rPr>
        <w:b/>
        <w:noProof/>
        <w:sz w:val="18"/>
      </w:rPr>
      <w:t>2</w:t>
    </w:r>
    <w:r w:rsidRPr="001F730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A3" w:rsidRPr="001F7302" w:rsidRDefault="006075A3" w:rsidP="001F7302">
    <w:pPr>
      <w:pStyle w:val="Footer"/>
      <w:tabs>
        <w:tab w:val="right" w:pos="9638"/>
      </w:tabs>
      <w:rPr>
        <w:b/>
        <w:sz w:val="18"/>
      </w:rPr>
    </w:pPr>
    <w:r>
      <w:tab/>
    </w:r>
    <w:r w:rsidRPr="001F7302">
      <w:rPr>
        <w:b/>
        <w:sz w:val="18"/>
      </w:rPr>
      <w:fldChar w:fldCharType="begin"/>
    </w:r>
    <w:r w:rsidRPr="001F7302">
      <w:rPr>
        <w:b/>
        <w:sz w:val="18"/>
      </w:rPr>
      <w:instrText xml:space="preserve"> PAGE  \* MERGEFORMAT </w:instrText>
    </w:r>
    <w:r w:rsidRPr="001F7302">
      <w:rPr>
        <w:b/>
        <w:sz w:val="18"/>
      </w:rPr>
      <w:fldChar w:fldCharType="separate"/>
    </w:r>
    <w:r w:rsidR="00B50463">
      <w:rPr>
        <w:b/>
        <w:noProof/>
        <w:sz w:val="18"/>
      </w:rPr>
      <w:t>13</w:t>
    </w:r>
    <w:r w:rsidRPr="001F73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A3" w:rsidRPr="001F7302" w:rsidRDefault="006075A3" w:rsidP="009B4A1B">
    <w:pPr>
      <w:pStyle w:val="Footer"/>
      <w:rPr>
        <w:sz w:val="20"/>
      </w:rP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
          <v:imagedata r:id="rId1" o:title="recycle_English"/>
          <w10:anchorlock/>
        </v:shape>
      </w:pict>
    </w:r>
    <w:r>
      <w:rPr>
        <w:sz w:val="20"/>
      </w:rPr>
      <w:t>GE.12-</w:t>
    </w:r>
    <w:r w:rsidR="00B50463">
      <w:rPr>
        <w:sz w:val="20"/>
      </w:rPr>
      <w:t>47389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46" w:rsidRPr="000B175B" w:rsidRDefault="00176F46" w:rsidP="000B175B">
      <w:pPr>
        <w:tabs>
          <w:tab w:val="right" w:pos="2155"/>
        </w:tabs>
        <w:spacing w:after="80"/>
        <w:ind w:left="680"/>
        <w:rPr>
          <w:u w:val="single"/>
        </w:rPr>
      </w:pPr>
      <w:r>
        <w:rPr>
          <w:u w:val="single"/>
        </w:rPr>
        <w:tab/>
      </w:r>
    </w:p>
  </w:footnote>
  <w:footnote w:type="continuationSeparator" w:id="0">
    <w:p w:rsidR="00176F46" w:rsidRPr="00FC68B7" w:rsidRDefault="00176F46" w:rsidP="00FC68B7">
      <w:pPr>
        <w:tabs>
          <w:tab w:val="left" w:pos="2155"/>
        </w:tabs>
        <w:spacing w:after="80"/>
        <w:ind w:left="680"/>
        <w:rPr>
          <w:u w:val="single"/>
        </w:rPr>
      </w:pPr>
      <w:r>
        <w:rPr>
          <w:u w:val="single"/>
        </w:rPr>
        <w:tab/>
      </w:r>
    </w:p>
  </w:footnote>
  <w:footnote w:type="continuationNotice" w:id="1">
    <w:p w:rsidR="00176F46" w:rsidRDefault="00176F46"/>
  </w:footnote>
  <w:footnote w:id="2">
    <w:p w:rsidR="00E42393" w:rsidRPr="00E42393" w:rsidRDefault="00E42393" w:rsidP="00E42393">
      <w:pPr>
        <w:pStyle w:val="FootnoteText"/>
        <w:widowControl w:val="0"/>
        <w:tabs>
          <w:tab w:val="clear" w:pos="1021"/>
          <w:tab w:val="right" w:pos="1020"/>
        </w:tabs>
        <w:rPr>
          <w:lang w:val="en-US"/>
        </w:rPr>
      </w:pPr>
      <w:r>
        <w:tab/>
      </w:r>
      <w:r>
        <w:rPr>
          <w:rStyle w:val="FootnoteReference"/>
        </w:rPr>
        <w:footnoteRef/>
      </w:r>
      <w:r w:rsidR="00F36B27">
        <w:tab/>
      </w:r>
      <w:r w:rsidRPr="00A3097B">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A3" w:rsidRPr="001F7302" w:rsidRDefault="006075A3">
    <w:pPr>
      <w:pStyle w:val="Header"/>
    </w:pPr>
    <w:r>
      <w:t>CEDAW/C/TGO/CO/6-7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A3" w:rsidRPr="001F7302" w:rsidRDefault="006075A3" w:rsidP="001F7302">
    <w:pPr>
      <w:pStyle w:val="Header"/>
      <w:jc w:val="right"/>
    </w:pPr>
    <w:r>
      <w:t>CEDAW/C/TGO/CO/6-7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63" w:rsidRDefault="00B50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699"/>
    <w:rsid w:val="00003300"/>
    <w:rsid w:val="00007059"/>
    <w:rsid w:val="000122A0"/>
    <w:rsid w:val="000143A7"/>
    <w:rsid w:val="00015C2F"/>
    <w:rsid w:val="000174E2"/>
    <w:rsid w:val="0002004B"/>
    <w:rsid w:val="0002415A"/>
    <w:rsid w:val="000273C4"/>
    <w:rsid w:val="00032FF2"/>
    <w:rsid w:val="00033E55"/>
    <w:rsid w:val="00036618"/>
    <w:rsid w:val="000508C8"/>
    <w:rsid w:val="00050EFA"/>
    <w:rsid w:val="00050F6B"/>
    <w:rsid w:val="00050FA2"/>
    <w:rsid w:val="000551DC"/>
    <w:rsid w:val="0005716B"/>
    <w:rsid w:val="000615D9"/>
    <w:rsid w:val="00061676"/>
    <w:rsid w:val="00065FFA"/>
    <w:rsid w:val="00066669"/>
    <w:rsid w:val="0006712E"/>
    <w:rsid w:val="00072C8C"/>
    <w:rsid w:val="000733B5"/>
    <w:rsid w:val="00074228"/>
    <w:rsid w:val="00074546"/>
    <w:rsid w:val="00075673"/>
    <w:rsid w:val="00077485"/>
    <w:rsid w:val="000931C0"/>
    <w:rsid w:val="000939AC"/>
    <w:rsid w:val="00094BDB"/>
    <w:rsid w:val="000A1F2F"/>
    <w:rsid w:val="000A2740"/>
    <w:rsid w:val="000A5D3B"/>
    <w:rsid w:val="000B175B"/>
    <w:rsid w:val="000B3A0F"/>
    <w:rsid w:val="000B4EF7"/>
    <w:rsid w:val="000B5A21"/>
    <w:rsid w:val="000B69DF"/>
    <w:rsid w:val="000B7771"/>
    <w:rsid w:val="000C1462"/>
    <w:rsid w:val="000C21AE"/>
    <w:rsid w:val="000C2D2E"/>
    <w:rsid w:val="000C691F"/>
    <w:rsid w:val="000D3C70"/>
    <w:rsid w:val="000E0415"/>
    <w:rsid w:val="000E3D64"/>
    <w:rsid w:val="000E7C1D"/>
    <w:rsid w:val="000F1733"/>
    <w:rsid w:val="000F560B"/>
    <w:rsid w:val="00105A98"/>
    <w:rsid w:val="001103AA"/>
    <w:rsid w:val="00111C0E"/>
    <w:rsid w:val="00115130"/>
    <w:rsid w:val="00122A3F"/>
    <w:rsid w:val="001345E6"/>
    <w:rsid w:val="00135DEF"/>
    <w:rsid w:val="001410FD"/>
    <w:rsid w:val="00143E75"/>
    <w:rsid w:val="00150F94"/>
    <w:rsid w:val="00152BB4"/>
    <w:rsid w:val="001535A8"/>
    <w:rsid w:val="00155467"/>
    <w:rsid w:val="001563AF"/>
    <w:rsid w:val="00164648"/>
    <w:rsid w:val="00166CE7"/>
    <w:rsid w:val="00167587"/>
    <w:rsid w:val="00167C8E"/>
    <w:rsid w:val="001706A0"/>
    <w:rsid w:val="00170916"/>
    <w:rsid w:val="0017378F"/>
    <w:rsid w:val="00176F46"/>
    <w:rsid w:val="00180D95"/>
    <w:rsid w:val="00181833"/>
    <w:rsid w:val="0018711F"/>
    <w:rsid w:val="00194359"/>
    <w:rsid w:val="001972AC"/>
    <w:rsid w:val="001974D9"/>
    <w:rsid w:val="001A28D8"/>
    <w:rsid w:val="001A4883"/>
    <w:rsid w:val="001B4B04"/>
    <w:rsid w:val="001B6BD9"/>
    <w:rsid w:val="001C0D49"/>
    <w:rsid w:val="001C2743"/>
    <w:rsid w:val="001C30C6"/>
    <w:rsid w:val="001C3F7D"/>
    <w:rsid w:val="001C6663"/>
    <w:rsid w:val="001C75CC"/>
    <w:rsid w:val="001C7895"/>
    <w:rsid w:val="001D26DF"/>
    <w:rsid w:val="001D2A37"/>
    <w:rsid w:val="001D431C"/>
    <w:rsid w:val="001D488D"/>
    <w:rsid w:val="001D4C9C"/>
    <w:rsid w:val="001E5AA0"/>
    <w:rsid w:val="001E7624"/>
    <w:rsid w:val="001F01A1"/>
    <w:rsid w:val="001F0266"/>
    <w:rsid w:val="001F28D5"/>
    <w:rsid w:val="001F3E87"/>
    <w:rsid w:val="001F46F7"/>
    <w:rsid w:val="001F49C5"/>
    <w:rsid w:val="001F65FB"/>
    <w:rsid w:val="001F696F"/>
    <w:rsid w:val="001F7302"/>
    <w:rsid w:val="00202B37"/>
    <w:rsid w:val="00202C98"/>
    <w:rsid w:val="00202DA8"/>
    <w:rsid w:val="00203952"/>
    <w:rsid w:val="00203DED"/>
    <w:rsid w:val="00204466"/>
    <w:rsid w:val="002056C8"/>
    <w:rsid w:val="00211E0B"/>
    <w:rsid w:val="00214B17"/>
    <w:rsid w:val="002157FE"/>
    <w:rsid w:val="00226140"/>
    <w:rsid w:val="00227EE9"/>
    <w:rsid w:val="002309D0"/>
    <w:rsid w:val="00247085"/>
    <w:rsid w:val="002500F2"/>
    <w:rsid w:val="0025114B"/>
    <w:rsid w:val="00264B65"/>
    <w:rsid w:val="00264BAB"/>
    <w:rsid w:val="00270261"/>
    <w:rsid w:val="00274069"/>
    <w:rsid w:val="00280B50"/>
    <w:rsid w:val="00283605"/>
    <w:rsid w:val="00286971"/>
    <w:rsid w:val="002976FC"/>
    <w:rsid w:val="002A0178"/>
    <w:rsid w:val="002A0ED2"/>
    <w:rsid w:val="002A2966"/>
    <w:rsid w:val="002A2AB7"/>
    <w:rsid w:val="002B0464"/>
    <w:rsid w:val="002B2F25"/>
    <w:rsid w:val="002B5DFF"/>
    <w:rsid w:val="002B6071"/>
    <w:rsid w:val="002B6F82"/>
    <w:rsid w:val="002C1563"/>
    <w:rsid w:val="002C3E31"/>
    <w:rsid w:val="002C4D7A"/>
    <w:rsid w:val="002C6D5C"/>
    <w:rsid w:val="002E169B"/>
    <w:rsid w:val="002E20E3"/>
    <w:rsid w:val="002E49E7"/>
    <w:rsid w:val="002E4E27"/>
    <w:rsid w:val="002E5136"/>
    <w:rsid w:val="002E7302"/>
    <w:rsid w:val="002F175C"/>
    <w:rsid w:val="002F2F48"/>
    <w:rsid w:val="002F3F6F"/>
    <w:rsid w:val="002F6DD8"/>
    <w:rsid w:val="00302877"/>
    <w:rsid w:val="003067E1"/>
    <w:rsid w:val="00313759"/>
    <w:rsid w:val="0031433C"/>
    <w:rsid w:val="003156BD"/>
    <w:rsid w:val="003164BF"/>
    <w:rsid w:val="00316D3F"/>
    <w:rsid w:val="003229D8"/>
    <w:rsid w:val="00323950"/>
    <w:rsid w:val="00326E7B"/>
    <w:rsid w:val="003305AB"/>
    <w:rsid w:val="00332327"/>
    <w:rsid w:val="003328F2"/>
    <w:rsid w:val="003344E2"/>
    <w:rsid w:val="00337C07"/>
    <w:rsid w:val="00337C6D"/>
    <w:rsid w:val="00340A6B"/>
    <w:rsid w:val="0034521D"/>
    <w:rsid w:val="00345686"/>
    <w:rsid w:val="003464B3"/>
    <w:rsid w:val="003468EE"/>
    <w:rsid w:val="003508EF"/>
    <w:rsid w:val="003515F6"/>
    <w:rsid w:val="00352709"/>
    <w:rsid w:val="00354B0F"/>
    <w:rsid w:val="00354D10"/>
    <w:rsid w:val="003558C6"/>
    <w:rsid w:val="00355EB9"/>
    <w:rsid w:val="003607A3"/>
    <w:rsid w:val="003618B5"/>
    <w:rsid w:val="0036640F"/>
    <w:rsid w:val="00371178"/>
    <w:rsid w:val="003775B4"/>
    <w:rsid w:val="003807AA"/>
    <w:rsid w:val="0038528C"/>
    <w:rsid w:val="00386EDF"/>
    <w:rsid w:val="00387546"/>
    <w:rsid w:val="00392164"/>
    <w:rsid w:val="003940FA"/>
    <w:rsid w:val="0039492E"/>
    <w:rsid w:val="00397A85"/>
    <w:rsid w:val="003A0C57"/>
    <w:rsid w:val="003A4144"/>
    <w:rsid w:val="003A4160"/>
    <w:rsid w:val="003A4810"/>
    <w:rsid w:val="003A6810"/>
    <w:rsid w:val="003B0223"/>
    <w:rsid w:val="003B0C7A"/>
    <w:rsid w:val="003B43F0"/>
    <w:rsid w:val="003B6E05"/>
    <w:rsid w:val="003C1F85"/>
    <w:rsid w:val="003C2CC4"/>
    <w:rsid w:val="003C518E"/>
    <w:rsid w:val="003C577F"/>
    <w:rsid w:val="003C6985"/>
    <w:rsid w:val="003C6C08"/>
    <w:rsid w:val="003D1EBE"/>
    <w:rsid w:val="003D1EF1"/>
    <w:rsid w:val="003D2A3E"/>
    <w:rsid w:val="003D4B23"/>
    <w:rsid w:val="003D786B"/>
    <w:rsid w:val="003D78B2"/>
    <w:rsid w:val="003E0F04"/>
    <w:rsid w:val="003E0F1D"/>
    <w:rsid w:val="003E1178"/>
    <w:rsid w:val="003E3783"/>
    <w:rsid w:val="003E40D2"/>
    <w:rsid w:val="003F2CFE"/>
    <w:rsid w:val="003F4374"/>
    <w:rsid w:val="003F7659"/>
    <w:rsid w:val="00405DDC"/>
    <w:rsid w:val="0041043D"/>
    <w:rsid w:val="00410C89"/>
    <w:rsid w:val="00421D2F"/>
    <w:rsid w:val="004237AC"/>
    <w:rsid w:val="00424977"/>
    <w:rsid w:val="00425D34"/>
    <w:rsid w:val="00425E2F"/>
    <w:rsid w:val="0042756A"/>
    <w:rsid w:val="004325CB"/>
    <w:rsid w:val="0043420B"/>
    <w:rsid w:val="00434DE0"/>
    <w:rsid w:val="004350C0"/>
    <w:rsid w:val="00440BEB"/>
    <w:rsid w:val="004435CD"/>
    <w:rsid w:val="004510ED"/>
    <w:rsid w:val="0045276F"/>
    <w:rsid w:val="0045495B"/>
    <w:rsid w:val="00457CC1"/>
    <w:rsid w:val="00462428"/>
    <w:rsid w:val="004652E4"/>
    <w:rsid w:val="00465699"/>
    <w:rsid w:val="004666A6"/>
    <w:rsid w:val="004703BA"/>
    <w:rsid w:val="00473D1B"/>
    <w:rsid w:val="00473F1D"/>
    <w:rsid w:val="00477AC1"/>
    <w:rsid w:val="00477E68"/>
    <w:rsid w:val="004A18BE"/>
    <w:rsid w:val="004A1E37"/>
    <w:rsid w:val="004A20B1"/>
    <w:rsid w:val="004A50A7"/>
    <w:rsid w:val="004B06CC"/>
    <w:rsid w:val="004B0715"/>
    <w:rsid w:val="004B1817"/>
    <w:rsid w:val="004B44BD"/>
    <w:rsid w:val="004C330B"/>
    <w:rsid w:val="004C3FA0"/>
    <w:rsid w:val="004C7B0A"/>
    <w:rsid w:val="004D05F0"/>
    <w:rsid w:val="004D25E4"/>
    <w:rsid w:val="004D6220"/>
    <w:rsid w:val="004E2263"/>
    <w:rsid w:val="004E7010"/>
    <w:rsid w:val="004F4F3C"/>
    <w:rsid w:val="004F7B5C"/>
    <w:rsid w:val="00502695"/>
    <w:rsid w:val="00504D9B"/>
    <w:rsid w:val="00507705"/>
    <w:rsid w:val="00512FCD"/>
    <w:rsid w:val="00513909"/>
    <w:rsid w:val="00517B36"/>
    <w:rsid w:val="00517C1D"/>
    <w:rsid w:val="005226D5"/>
    <w:rsid w:val="00523386"/>
    <w:rsid w:val="0052392A"/>
    <w:rsid w:val="00524460"/>
    <w:rsid w:val="00525B31"/>
    <w:rsid w:val="00527311"/>
    <w:rsid w:val="00530FDF"/>
    <w:rsid w:val="00535F84"/>
    <w:rsid w:val="005420F2"/>
    <w:rsid w:val="00542E2B"/>
    <w:rsid w:val="00543A83"/>
    <w:rsid w:val="00545574"/>
    <w:rsid w:val="0054626F"/>
    <w:rsid w:val="00546CDD"/>
    <w:rsid w:val="0055409B"/>
    <w:rsid w:val="005550C4"/>
    <w:rsid w:val="00557B8A"/>
    <w:rsid w:val="005603E6"/>
    <w:rsid w:val="005612F2"/>
    <w:rsid w:val="005613B1"/>
    <w:rsid w:val="005622E2"/>
    <w:rsid w:val="00564F5C"/>
    <w:rsid w:val="005654CE"/>
    <w:rsid w:val="00566E84"/>
    <w:rsid w:val="00576D5B"/>
    <w:rsid w:val="00580452"/>
    <w:rsid w:val="00582AF8"/>
    <w:rsid w:val="00585BED"/>
    <w:rsid w:val="00590C03"/>
    <w:rsid w:val="00591438"/>
    <w:rsid w:val="005927A5"/>
    <w:rsid w:val="005A3299"/>
    <w:rsid w:val="005A3445"/>
    <w:rsid w:val="005B3DB3"/>
    <w:rsid w:val="005B55D9"/>
    <w:rsid w:val="005B5E1E"/>
    <w:rsid w:val="005B686B"/>
    <w:rsid w:val="005C6A79"/>
    <w:rsid w:val="005D04E1"/>
    <w:rsid w:val="005D06FE"/>
    <w:rsid w:val="005D1514"/>
    <w:rsid w:val="005D2DCF"/>
    <w:rsid w:val="005D392F"/>
    <w:rsid w:val="005E4B3A"/>
    <w:rsid w:val="005E72F4"/>
    <w:rsid w:val="005F5922"/>
    <w:rsid w:val="005F641C"/>
    <w:rsid w:val="006001EE"/>
    <w:rsid w:val="00606542"/>
    <w:rsid w:val="006075A3"/>
    <w:rsid w:val="00611FC4"/>
    <w:rsid w:val="00612248"/>
    <w:rsid w:val="006176FB"/>
    <w:rsid w:val="00621D8D"/>
    <w:rsid w:val="00622AAC"/>
    <w:rsid w:val="00623F8B"/>
    <w:rsid w:val="006259F5"/>
    <w:rsid w:val="00633115"/>
    <w:rsid w:val="00633EBE"/>
    <w:rsid w:val="006342B7"/>
    <w:rsid w:val="006345A9"/>
    <w:rsid w:val="0063561F"/>
    <w:rsid w:val="00640B26"/>
    <w:rsid w:val="0064260C"/>
    <w:rsid w:val="0065286D"/>
    <w:rsid w:val="0065444A"/>
    <w:rsid w:val="0066014B"/>
    <w:rsid w:val="0066238A"/>
    <w:rsid w:val="006655D0"/>
    <w:rsid w:val="00670143"/>
    <w:rsid w:val="00681D4F"/>
    <w:rsid w:val="00682BDE"/>
    <w:rsid w:val="00683169"/>
    <w:rsid w:val="00684137"/>
    <w:rsid w:val="00685D0D"/>
    <w:rsid w:val="00686D73"/>
    <w:rsid w:val="006921CC"/>
    <w:rsid w:val="00692C70"/>
    <w:rsid w:val="006A4A76"/>
    <w:rsid w:val="006A7BC4"/>
    <w:rsid w:val="006B4BDB"/>
    <w:rsid w:val="006B6198"/>
    <w:rsid w:val="006B7BCE"/>
    <w:rsid w:val="006C2807"/>
    <w:rsid w:val="006C4888"/>
    <w:rsid w:val="006C5649"/>
    <w:rsid w:val="006C6B7F"/>
    <w:rsid w:val="006E126D"/>
    <w:rsid w:val="006E20A8"/>
    <w:rsid w:val="006E4C67"/>
    <w:rsid w:val="006E564B"/>
    <w:rsid w:val="006F35EB"/>
    <w:rsid w:val="006F71D4"/>
    <w:rsid w:val="007003A8"/>
    <w:rsid w:val="00702DBC"/>
    <w:rsid w:val="007030E6"/>
    <w:rsid w:val="00703A5A"/>
    <w:rsid w:val="00704462"/>
    <w:rsid w:val="00705698"/>
    <w:rsid w:val="0071128C"/>
    <w:rsid w:val="00724E9C"/>
    <w:rsid w:val="00725EAA"/>
    <w:rsid w:val="0072632A"/>
    <w:rsid w:val="00730954"/>
    <w:rsid w:val="00731D8D"/>
    <w:rsid w:val="00731EAF"/>
    <w:rsid w:val="00735CAE"/>
    <w:rsid w:val="00737C3A"/>
    <w:rsid w:val="00743BEB"/>
    <w:rsid w:val="00744000"/>
    <w:rsid w:val="00745032"/>
    <w:rsid w:val="00745DBC"/>
    <w:rsid w:val="007515E7"/>
    <w:rsid w:val="007532CA"/>
    <w:rsid w:val="00764237"/>
    <w:rsid w:val="0076552F"/>
    <w:rsid w:val="00767EC2"/>
    <w:rsid w:val="0077155C"/>
    <w:rsid w:val="00780750"/>
    <w:rsid w:val="007853AC"/>
    <w:rsid w:val="00790377"/>
    <w:rsid w:val="007957FD"/>
    <w:rsid w:val="007A2D65"/>
    <w:rsid w:val="007B112D"/>
    <w:rsid w:val="007B4544"/>
    <w:rsid w:val="007B6BA5"/>
    <w:rsid w:val="007C0226"/>
    <w:rsid w:val="007C13DD"/>
    <w:rsid w:val="007C3390"/>
    <w:rsid w:val="007C4F4B"/>
    <w:rsid w:val="007C758A"/>
    <w:rsid w:val="007D016B"/>
    <w:rsid w:val="007D1633"/>
    <w:rsid w:val="007D2CCC"/>
    <w:rsid w:val="007D2D70"/>
    <w:rsid w:val="007D571B"/>
    <w:rsid w:val="007D7450"/>
    <w:rsid w:val="007D7B0C"/>
    <w:rsid w:val="007E61A6"/>
    <w:rsid w:val="007E7328"/>
    <w:rsid w:val="007F0792"/>
    <w:rsid w:val="007F5D05"/>
    <w:rsid w:val="007F6462"/>
    <w:rsid w:val="007F6611"/>
    <w:rsid w:val="007F7591"/>
    <w:rsid w:val="008068B6"/>
    <w:rsid w:val="00807A01"/>
    <w:rsid w:val="0081098A"/>
    <w:rsid w:val="008113DB"/>
    <w:rsid w:val="00816E5A"/>
    <w:rsid w:val="00821C1A"/>
    <w:rsid w:val="008242D7"/>
    <w:rsid w:val="0082575C"/>
    <w:rsid w:val="00825F91"/>
    <w:rsid w:val="00832D01"/>
    <w:rsid w:val="00832F88"/>
    <w:rsid w:val="0083559F"/>
    <w:rsid w:val="00841681"/>
    <w:rsid w:val="00842065"/>
    <w:rsid w:val="00845291"/>
    <w:rsid w:val="0084780B"/>
    <w:rsid w:val="00854D02"/>
    <w:rsid w:val="00857BF2"/>
    <w:rsid w:val="008601B1"/>
    <w:rsid w:val="0086232A"/>
    <w:rsid w:val="00863B05"/>
    <w:rsid w:val="00866862"/>
    <w:rsid w:val="008706E1"/>
    <w:rsid w:val="0087531A"/>
    <w:rsid w:val="00875415"/>
    <w:rsid w:val="00875630"/>
    <w:rsid w:val="00876CAE"/>
    <w:rsid w:val="00881390"/>
    <w:rsid w:val="00882455"/>
    <w:rsid w:val="00890154"/>
    <w:rsid w:val="0089127C"/>
    <w:rsid w:val="00893188"/>
    <w:rsid w:val="00893F23"/>
    <w:rsid w:val="0089730F"/>
    <w:rsid w:val="008979B1"/>
    <w:rsid w:val="008A0973"/>
    <w:rsid w:val="008A10D9"/>
    <w:rsid w:val="008A21A5"/>
    <w:rsid w:val="008A352D"/>
    <w:rsid w:val="008A3C2B"/>
    <w:rsid w:val="008A44ED"/>
    <w:rsid w:val="008A6B25"/>
    <w:rsid w:val="008A6C4F"/>
    <w:rsid w:val="008A7241"/>
    <w:rsid w:val="008B0E6D"/>
    <w:rsid w:val="008B146A"/>
    <w:rsid w:val="008B2335"/>
    <w:rsid w:val="008B2AED"/>
    <w:rsid w:val="008B475C"/>
    <w:rsid w:val="008B6BB0"/>
    <w:rsid w:val="008B7422"/>
    <w:rsid w:val="008B7FF3"/>
    <w:rsid w:val="008D24B2"/>
    <w:rsid w:val="008D3094"/>
    <w:rsid w:val="008D4719"/>
    <w:rsid w:val="008D5B75"/>
    <w:rsid w:val="008D738D"/>
    <w:rsid w:val="008E634B"/>
    <w:rsid w:val="008E76B1"/>
    <w:rsid w:val="008F3A5A"/>
    <w:rsid w:val="008F3F6E"/>
    <w:rsid w:val="008F6287"/>
    <w:rsid w:val="008F68DB"/>
    <w:rsid w:val="008F6C7A"/>
    <w:rsid w:val="008F7482"/>
    <w:rsid w:val="009006C7"/>
    <w:rsid w:val="0090103F"/>
    <w:rsid w:val="0090147C"/>
    <w:rsid w:val="009020C3"/>
    <w:rsid w:val="00903513"/>
    <w:rsid w:val="009076A6"/>
    <w:rsid w:val="00911B02"/>
    <w:rsid w:val="00911D86"/>
    <w:rsid w:val="00913BF0"/>
    <w:rsid w:val="00917676"/>
    <w:rsid w:val="0092204C"/>
    <w:rsid w:val="009223CA"/>
    <w:rsid w:val="009369F6"/>
    <w:rsid w:val="009405EA"/>
    <w:rsid w:val="00940F93"/>
    <w:rsid w:val="00947647"/>
    <w:rsid w:val="00947F62"/>
    <w:rsid w:val="00951FF0"/>
    <w:rsid w:val="00953927"/>
    <w:rsid w:val="00954FAA"/>
    <w:rsid w:val="009564C6"/>
    <w:rsid w:val="00956F20"/>
    <w:rsid w:val="009603EF"/>
    <w:rsid w:val="00960CAB"/>
    <w:rsid w:val="00961AEF"/>
    <w:rsid w:val="00962031"/>
    <w:rsid w:val="009707A6"/>
    <w:rsid w:val="00974424"/>
    <w:rsid w:val="00983CDB"/>
    <w:rsid w:val="009927EB"/>
    <w:rsid w:val="00992CA1"/>
    <w:rsid w:val="009934ED"/>
    <w:rsid w:val="009A58C3"/>
    <w:rsid w:val="009A6749"/>
    <w:rsid w:val="009A75DA"/>
    <w:rsid w:val="009A7A39"/>
    <w:rsid w:val="009B4A1B"/>
    <w:rsid w:val="009C0EE8"/>
    <w:rsid w:val="009C14AA"/>
    <w:rsid w:val="009C22A7"/>
    <w:rsid w:val="009C5AE5"/>
    <w:rsid w:val="009D3F7B"/>
    <w:rsid w:val="009D4AA6"/>
    <w:rsid w:val="009D5213"/>
    <w:rsid w:val="009D6404"/>
    <w:rsid w:val="009E165A"/>
    <w:rsid w:val="009E4D68"/>
    <w:rsid w:val="009F21CA"/>
    <w:rsid w:val="009F281B"/>
    <w:rsid w:val="009F2EC1"/>
    <w:rsid w:val="00A01489"/>
    <w:rsid w:val="00A03CEA"/>
    <w:rsid w:val="00A03FC5"/>
    <w:rsid w:val="00A052B6"/>
    <w:rsid w:val="00A05910"/>
    <w:rsid w:val="00A05E25"/>
    <w:rsid w:val="00A135BC"/>
    <w:rsid w:val="00A14DAB"/>
    <w:rsid w:val="00A15B54"/>
    <w:rsid w:val="00A17584"/>
    <w:rsid w:val="00A17D3B"/>
    <w:rsid w:val="00A230D3"/>
    <w:rsid w:val="00A230D6"/>
    <w:rsid w:val="00A237DC"/>
    <w:rsid w:val="00A32EE5"/>
    <w:rsid w:val="00A34F24"/>
    <w:rsid w:val="00A352CB"/>
    <w:rsid w:val="00A359D3"/>
    <w:rsid w:val="00A364CE"/>
    <w:rsid w:val="00A42871"/>
    <w:rsid w:val="00A43DEF"/>
    <w:rsid w:val="00A4415E"/>
    <w:rsid w:val="00A44ED3"/>
    <w:rsid w:val="00A47056"/>
    <w:rsid w:val="00A51EB3"/>
    <w:rsid w:val="00A547C0"/>
    <w:rsid w:val="00A5561D"/>
    <w:rsid w:val="00A61600"/>
    <w:rsid w:val="00A61CCD"/>
    <w:rsid w:val="00A62B9A"/>
    <w:rsid w:val="00A66775"/>
    <w:rsid w:val="00A67D13"/>
    <w:rsid w:val="00A67E2B"/>
    <w:rsid w:val="00A72F22"/>
    <w:rsid w:val="00A748A6"/>
    <w:rsid w:val="00A761B1"/>
    <w:rsid w:val="00A76C95"/>
    <w:rsid w:val="00A776B4"/>
    <w:rsid w:val="00A82A38"/>
    <w:rsid w:val="00A9218B"/>
    <w:rsid w:val="00A93B4B"/>
    <w:rsid w:val="00A94361"/>
    <w:rsid w:val="00A95EA9"/>
    <w:rsid w:val="00A96838"/>
    <w:rsid w:val="00AA067C"/>
    <w:rsid w:val="00AA1C25"/>
    <w:rsid w:val="00AA2B93"/>
    <w:rsid w:val="00AA3407"/>
    <w:rsid w:val="00AB24A4"/>
    <w:rsid w:val="00AB3579"/>
    <w:rsid w:val="00AB3718"/>
    <w:rsid w:val="00AB3D31"/>
    <w:rsid w:val="00AB505C"/>
    <w:rsid w:val="00AB76A7"/>
    <w:rsid w:val="00AC0522"/>
    <w:rsid w:val="00AC1552"/>
    <w:rsid w:val="00AC3CF8"/>
    <w:rsid w:val="00AC4887"/>
    <w:rsid w:val="00AD6B25"/>
    <w:rsid w:val="00AF1C65"/>
    <w:rsid w:val="00AF2539"/>
    <w:rsid w:val="00AF2A4C"/>
    <w:rsid w:val="00AF39A7"/>
    <w:rsid w:val="00B01EE7"/>
    <w:rsid w:val="00B025F4"/>
    <w:rsid w:val="00B0356A"/>
    <w:rsid w:val="00B06775"/>
    <w:rsid w:val="00B15B4E"/>
    <w:rsid w:val="00B16AC4"/>
    <w:rsid w:val="00B204DF"/>
    <w:rsid w:val="00B2135C"/>
    <w:rsid w:val="00B23EAB"/>
    <w:rsid w:val="00B24C9E"/>
    <w:rsid w:val="00B2746C"/>
    <w:rsid w:val="00B30179"/>
    <w:rsid w:val="00B32A3D"/>
    <w:rsid w:val="00B4183A"/>
    <w:rsid w:val="00B50463"/>
    <w:rsid w:val="00B508C9"/>
    <w:rsid w:val="00B56E9C"/>
    <w:rsid w:val="00B576E6"/>
    <w:rsid w:val="00B62598"/>
    <w:rsid w:val="00B625BD"/>
    <w:rsid w:val="00B64B1F"/>
    <w:rsid w:val="00B6553F"/>
    <w:rsid w:val="00B7390D"/>
    <w:rsid w:val="00B74333"/>
    <w:rsid w:val="00B7579B"/>
    <w:rsid w:val="00B7660F"/>
    <w:rsid w:val="00B80FFE"/>
    <w:rsid w:val="00B81E12"/>
    <w:rsid w:val="00B8429F"/>
    <w:rsid w:val="00B844EB"/>
    <w:rsid w:val="00B86037"/>
    <w:rsid w:val="00B95011"/>
    <w:rsid w:val="00B95CC6"/>
    <w:rsid w:val="00BA1539"/>
    <w:rsid w:val="00BA2BAD"/>
    <w:rsid w:val="00BA4C85"/>
    <w:rsid w:val="00BA4E98"/>
    <w:rsid w:val="00BA5D1C"/>
    <w:rsid w:val="00BA5D6B"/>
    <w:rsid w:val="00BB33C4"/>
    <w:rsid w:val="00BB6D90"/>
    <w:rsid w:val="00BC0851"/>
    <w:rsid w:val="00BC1145"/>
    <w:rsid w:val="00BC44EA"/>
    <w:rsid w:val="00BC74E9"/>
    <w:rsid w:val="00BC7FE5"/>
    <w:rsid w:val="00BD3397"/>
    <w:rsid w:val="00BD3A61"/>
    <w:rsid w:val="00BE5A85"/>
    <w:rsid w:val="00BE6512"/>
    <w:rsid w:val="00BF46ED"/>
    <w:rsid w:val="00BF68A8"/>
    <w:rsid w:val="00C00F1A"/>
    <w:rsid w:val="00C03EF4"/>
    <w:rsid w:val="00C069D1"/>
    <w:rsid w:val="00C06E11"/>
    <w:rsid w:val="00C17079"/>
    <w:rsid w:val="00C17210"/>
    <w:rsid w:val="00C20840"/>
    <w:rsid w:val="00C23599"/>
    <w:rsid w:val="00C278FB"/>
    <w:rsid w:val="00C3206E"/>
    <w:rsid w:val="00C37100"/>
    <w:rsid w:val="00C37D10"/>
    <w:rsid w:val="00C43930"/>
    <w:rsid w:val="00C442C4"/>
    <w:rsid w:val="00C4515D"/>
    <w:rsid w:val="00C463DD"/>
    <w:rsid w:val="00C4724C"/>
    <w:rsid w:val="00C475AB"/>
    <w:rsid w:val="00C52513"/>
    <w:rsid w:val="00C53A77"/>
    <w:rsid w:val="00C541E0"/>
    <w:rsid w:val="00C60B8E"/>
    <w:rsid w:val="00C629A0"/>
    <w:rsid w:val="00C6333E"/>
    <w:rsid w:val="00C658E8"/>
    <w:rsid w:val="00C70A88"/>
    <w:rsid w:val="00C730F6"/>
    <w:rsid w:val="00C73854"/>
    <w:rsid w:val="00C745C3"/>
    <w:rsid w:val="00C75FB9"/>
    <w:rsid w:val="00C76D9F"/>
    <w:rsid w:val="00C8136E"/>
    <w:rsid w:val="00C82C13"/>
    <w:rsid w:val="00C833F5"/>
    <w:rsid w:val="00C86795"/>
    <w:rsid w:val="00C87BC0"/>
    <w:rsid w:val="00C91B97"/>
    <w:rsid w:val="00C97756"/>
    <w:rsid w:val="00CA2C69"/>
    <w:rsid w:val="00CB1F18"/>
    <w:rsid w:val="00CB311D"/>
    <w:rsid w:val="00CB4F36"/>
    <w:rsid w:val="00CB4FFD"/>
    <w:rsid w:val="00CB5174"/>
    <w:rsid w:val="00CB54FC"/>
    <w:rsid w:val="00CB5A6C"/>
    <w:rsid w:val="00CC00AC"/>
    <w:rsid w:val="00CC12D6"/>
    <w:rsid w:val="00CC1D1A"/>
    <w:rsid w:val="00CC24D2"/>
    <w:rsid w:val="00CC4EB5"/>
    <w:rsid w:val="00CD7820"/>
    <w:rsid w:val="00CE4A8F"/>
    <w:rsid w:val="00CE4FD5"/>
    <w:rsid w:val="00CE5269"/>
    <w:rsid w:val="00CE6FEF"/>
    <w:rsid w:val="00CF0D81"/>
    <w:rsid w:val="00CF2949"/>
    <w:rsid w:val="00CF3D23"/>
    <w:rsid w:val="00CF7CE1"/>
    <w:rsid w:val="00D03B98"/>
    <w:rsid w:val="00D0516C"/>
    <w:rsid w:val="00D058A9"/>
    <w:rsid w:val="00D1264E"/>
    <w:rsid w:val="00D2031B"/>
    <w:rsid w:val="00D20A6D"/>
    <w:rsid w:val="00D218CB"/>
    <w:rsid w:val="00D228F1"/>
    <w:rsid w:val="00D25348"/>
    <w:rsid w:val="00D25FE2"/>
    <w:rsid w:val="00D303AD"/>
    <w:rsid w:val="00D32B1E"/>
    <w:rsid w:val="00D336D7"/>
    <w:rsid w:val="00D35270"/>
    <w:rsid w:val="00D36876"/>
    <w:rsid w:val="00D37EBA"/>
    <w:rsid w:val="00D43252"/>
    <w:rsid w:val="00D45224"/>
    <w:rsid w:val="00D46A85"/>
    <w:rsid w:val="00D47BCE"/>
    <w:rsid w:val="00D51E7F"/>
    <w:rsid w:val="00D5556A"/>
    <w:rsid w:val="00D6190F"/>
    <w:rsid w:val="00D709E8"/>
    <w:rsid w:val="00D7767E"/>
    <w:rsid w:val="00D80032"/>
    <w:rsid w:val="00D815BF"/>
    <w:rsid w:val="00D83D13"/>
    <w:rsid w:val="00D841FB"/>
    <w:rsid w:val="00D94C64"/>
    <w:rsid w:val="00D96F17"/>
    <w:rsid w:val="00D97761"/>
    <w:rsid w:val="00D978C6"/>
    <w:rsid w:val="00D97B2B"/>
    <w:rsid w:val="00DA3C1C"/>
    <w:rsid w:val="00DA4156"/>
    <w:rsid w:val="00DA4F49"/>
    <w:rsid w:val="00DB4847"/>
    <w:rsid w:val="00DB5F71"/>
    <w:rsid w:val="00DB61FA"/>
    <w:rsid w:val="00DC0FB0"/>
    <w:rsid w:val="00DC1B74"/>
    <w:rsid w:val="00DC269D"/>
    <w:rsid w:val="00DC2F99"/>
    <w:rsid w:val="00DC65F9"/>
    <w:rsid w:val="00DD0C1E"/>
    <w:rsid w:val="00DD3E37"/>
    <w:rsid w:val="00DD7FF0"/>
    <w:rsid w:val="00DE0130"/>
    <w:rsid w:val="00DE04D8"/>
    <w:rsid w:val="00DE2974"/>
    <w:rsid w:val="00DE3AD3"/>
    <w:rsid w:val="00DE4532"/>
    <w:rsid w:val="00DF0310"/>
    <w:rsid w:val="00DF527F"/>
    <w:rsid w:val="00E00EC8"/>
    <w:rsid w:val="00E02F93"/>
    <w:rsid w:val="00E056D5"/>
    <w:rsid w:val="00E0650B"/>
    <w:rsid w:val="00E109FB"/>
    <w:rsid w:val="00E11556"/>
    <w:rsid w:val="00E11F40"/>
    <w:rsid w:val="00E12501"/>
    <w:rsid w:val="00E1290F"/>
    <w:rsid w:val="00E1556B"/>
    <w:rsid w:val="00E17D29"/>
    <w:rsid w:val="00E20776"/>
    <w:rsid w:val="00E20A6E"/>
    <w:rsid w:val="00E20EE3"/>
    <w:rsid w:val="00E23B3E"/>
    <w:rsid w:val="00E23B7D"/>
    <w:rsid w:val="00E3430D"/>
    <w:rsid w:val="00E36C3F"/>
    <w:rsid w:val="00E408EC"/>
    <w:rsid w:val="00E4149C"/>
    <w:rsid w:val="00E42393"/>
    <w:rsid w:val="00E42581"/>
    <w:rsid w:val="00E43F24"/>
    <w:rsid w:val="00E50EF5"/>
    <w:rsid w:val="00E5168C"/>
    <w:rsid w:val="00E51BBE"/>
    <w:rsid w:val="00E5457C"/>
    <w:rsid w:val="00E54ED6"/>
    <w:rsid w:val="00E55B26"/>
    <w:rsid w:val="00E55C92"/>
    <w:rsid w:val="00E57AE9"/>
    <w:rsid w:val="00E61D3D"/>
    <w:rsid w:val="00E63389"/>
    <w:rsid w:val="00E6686A"/>
    <w:rsid w:val="00E67725"/>
    <w:rsid w:val="00E71142"/>
    <w:rsid w:val="00E71BC8"/>
    <w:rsid w:val="00E721EA"/>
    <w:rsid w:val="00E7260F"/>
    <w:rsid w:val="00E76C8C"/>
    <w:rsid w:val="00E82902"/>
    <w:rsid w:val="00E82FE4"/>
    <w:rsid w:val="00E8424C"/>
    <w:rsid w:val="00E8581E"/>
    <w:rsid w:val="00E878EA"/>
    <w:rsid w:val="00E964AF"/>
    <w:rsid w:val="00E96630"/>
    <w:rsid w:val="00EA0C8C"/>
    <w:rsid w:val="00EA199E"/>
    <w:rsid w:val="00EA3103"/>
    <w:rsid w:val="00EA4037"/>
    <w:rsid w:val="00EA6C02"/>
    <w:rsid w:val="00EB1084"/>
    <w:rsid w:val="00EB3E70"/>
    <w:rsid w:val="00EB45F2"/>
    <w:rsid w:val="00EB77AF"/>
    <w:rsid w:val="00EC26CF"/>
    <w:rsid w:val="00EC3407"/>
    <w:rsid w:val="00EC4009"/>
    <w:rsid w:val="00EC67B8"/>
    <w:rsid w:val="00EC7D55"/>
    <w:rsid w:val="00ED08D1"/>
    <w:rsid w:val="00ED2AE1"/>
    <w:rsid w:val="00ED32A3"/>
    <w:rsid w:val="00ED484A"/>
    <w:rsid w:val="00ED616A"/>
    <w:rsid w:val="00ED7554"/>
    <w:rsid w:val="00ED7A2A"/>
    <w:rsid w:val="00EE2922"/>
    <w:rsid w:val="00EE72A7"/>
    <w:rsid w:val="00EF1D7F"/>
    <w:rsid w:val="00EF2C8D"/>
    <w:rsid w:val="00EF5088"/>
    <w:rsid w:val="00EF59FC"/>
    <w:rsid w:val="00EF5A30"/>
    <w:rsid w:val="00EF7A82"/>
    <w:rsid w:val="00F05358"/>
    <w:rsid w:val="00F06383"/>
    <w:rsid w:val="00F11F23"/>
    <w:rsid w:val="00F12904"/>
    <w:rsid w:val="00F1471A"/>
    <w:rsid w:val="00F16F2A"/>
    <w:rsid w:val="00F21B98"/>
    <w:rsid w:val="00F2339B"/>
    <w:rsid w:val="00F25242"/>
    <w:rsid w:val="00F32B3C"/>
    <w:rsid w:val="00F34583"/>
    <w:rsid w:val="00F3477B"/>
    <w:rsid w:val="00F34BC4"/>
    <w:rsid w:val="00F36B27"/>
    <w:rsid w:val="00F37581"/>
    <w:rsid w:val="00F4052E"/>
    <w:rsid w:val="00F411AC"/>
    <w:rsid w:val="00F45E75"/>
    <w:rsid w:val="00F504DF"/>
    <w:rsid w:val="00F625E5"/>
    <w:rsid w:val="00F64AF9"/>
    <w:rsid w:val="00F64D27"/>
    <w:rsid w:val="00F65233"/>
    <w:rsid w:val="00F67F53"/>
    <w:rsid w:val="00F70D07"/>
    <w:rsid w:val="00F75217"/>
    <w:rsid w:val="00F80195"/>
    <w:rsid w:val="00F87756"/>
    <w:rsid w:val="00F92B14"/>
    <w:rsid w:val="00F94D1F"/>
    <w:rsid w:val="00F97F75"/>
    <w:rsid w:val="00FA0027"/>
    <w:rsid w:val="00FA0485"/>
    <w:rsid w:val="00FA059B"/>
    <w:rsid w:val="00FA0C96"/>
    <w:rsid w:val="00FA271C"/>
    <w:rsid w:val="00FA2EB4"/>
    <w:rsid w:val="00FB1B01"/>
    <w:rsid w:val="00FB3189"/>
    <w:rsid w:val="00FB5592"/>
    <w:rsid w:val="00FB75F7"/>
    <w:rsid w:val="00FC3C1F"/>
    <w:rsid w:val="00FC6441"/>
    <w:rsid w:val="00FC68B7"/>
    <w:rsid w:val="00FE2A8B"/>
    <w:rsid w:val="00FE3E20"/>
    <w:rsid w:val="00FE431F"/>
    <w:rsid w:val="00FE4D0C"/>
    <w:rsid w:val="00FE5469"/>
    <w:rsid w:val="00FE5AA7"/>
    <w:rsid w:val="00FE5C02"/>
    <w:rsid w:val="00FF4633"/>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D3D"/>
    <w:pPr>
      <w:suppressAutoHyphens/>
      <w:spacing w:line="240" w:lineRule="atLeast"/>
    </w:pPr>
    <w:rPr>
      <w:lang w:val="en-GB"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semiHidden/>
    <w:rsid w:val="00E61D3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61D3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character" w:customStyle="1" w:styleId="FootnoteTextChar">
    <w:name w:val="Footnote Text Char"/>
    <w:aliases w:val="5_G Char"/>
    <w:link w:val="FootnoteText"/>
    <w:locked/>
    <w:rsid w:val="001F7302"/>
    <w:rPr>
      <w:sz w:val="18"/>
      <w:lang w:val="en-GB" w:eastAsia="en-US" w:bidi="ar-SA"/>
    </w:rPr>
  </w:style>
  <w:style w:type="paragraph" w:customStyle="1" w:styleId="SingleTxtG">
    <w:name w:val="_ Single Txt_G"/>
    <w:basedOn w:val="Normal"/>
    <w:rsid w:val="00E61D3D"/>
    <w:pPr>
      <w:spacing w:after="120"/>
      <w:ind w:left="1134" w:right="1134"/>
      <w:jc w:val="both"/>
    </w:p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61D3D"/>
    <w:rPr>
      <w:rFonts w:ascii="Times New Roman" w:hAnsi="Times New Roman"/>
      <w:sz w:val="18"/>
      <w:vertAlign w:val="superscript"/>
    </w:rPr>
  </w:style>
  <w:style w:type="character" w:styleId="FootnoteReference">
    <w:name w:val="footnote reference"/>
    <w:aliases w:val="4_G"/>
    <w:rsid w:val="00E61D3D"/>
    <w:rPr>
      <w:rFonts w:ascii="Times New Roman" w:hAnsi="Times New Roman"/>
      <w:sz w:val="18"/>
      <w:vertAlign w:val="superscript"/>
    </w:rPr>
  </w:style>
  <w:style w:type="paragraph" w:styleId="FootnoteText">
    <w:name w:val="footnote text"/>
    <w:aliases w:val="5_G"/>
    <w:basedOn w:val="Normal"/>
    <w:link w:val="FootnoteTextChar"/>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paragraph" w:styleId="BalloonText">
    <w:name w:val="Balloon Text"/>
    <w:basedOn w:val="Normal"/>
    <w:link w:val="BalloonTextChar"/>
    <w:rsid w:val="00EF2C8D"/>
    <w:pPr>
      <w:spacing w:line="240" w:lineRule="auto"/>
    </w:pPr>
    <w:rPr>
      <w:rFonts w:ascii="Tahoma" w:hAnsi="Tahoma" w:cs="Tahoma"/>
      <w:sz w:val="16"/>
      <w:szCs w:val="16"/>
    </w:rPr>
  </w:style>
  <w:style w:type="character" w:customStyle="1" w:styleId="BalloonTextChar">
    <w:name w:val="Balloon Text Char"/>
    <w:link w:val="BalloonText"/>
    <w:rsid w:val="00EF2C8D"/>
    <w:rPr>
      <w:rFonts w:ascii="Tahoma" w:hAnsi="Tahoma" w:cs="Tahoma"/>
      <w:sz w:val="16"/>
      <w:szCs w:val="16"/>
      <w:lang w:eastAsia="en-US"/>
    </w:rPr>
  </w:style>
  <w:style w:type="paragraph" w:styleId="CommentSubject">
    <w:name w:val="annotation subject"/>
    <w:basedOn w:val="CommentText"/>
    <w:next w:val="CommentText"/>
    <w:link w:val="CommentSubjectChar"/>
    <w:rsid w:val="00585BED"/>
    <w:rPr>
      <w:b/>
      <w:bCs/>
    </w:rPr>
  </w:style>
  <w:style w:type="character" w:customStyle="1" w:styleId="CommentTextChar">
    <w:name w:val="Comment Text Char"/>
    <w:link w:val="CommentText"/>
    <w:semiHidden/>
    <w:rsid w:val="00585BED"/>
    <w:rPr>
      <w:lang w:eastAsia="en-US"/>
    </w:rPr>
  </w:style>
  <w:style w:type="character" w:customStyle="1" w:styleId="CommentSubjectChar">
    <w:name w:val="Comment Subject Char"/>
    <w:link w:val="CommentSubject"/>
    <w:rsid w:val="00585BED"/>
    <w:rPr>
      <w:b/>
      <w:bCs/>
      <w:lang w:eastAsia="en-US"/>
    </w:rPr>
  </w:style>
  <w:style w:type="character" w:customStyle="1" w:styleId="highlight1">
    <w:name w:val="highlight1"/>
    <w:rsid w:val="00477E68"/>
    <w:rPr>
      <w:shd w:val="clear" w:color="auto" w:fill="FFCC33"/>
    </w:rPr>
  </w:style>
  <w:style w:type="paragraph" w:styleId="Revision">
    <w:name w:val="Revision"/>
    <w:hidden/>
    <w:uiPriority w:val="99"/>
    <w:semiHidden/>
    <w:rsid w:val="000B69D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4821">
      <w:bodyDiv w:val="1"/>
      <w:marLeft w:val="0"/>
      <w:marRight w:val="0"/>
      <w:marTop w:val="0"/>
      <w:marBottom w:val="0"/>
      <w:divBdr>
        <w:top w:val="none" w:sz="0" w:space="0" w:color="auto"/>
        <w:left w:val="none" w:sz="0" w:space="0" w:color="auto"/>
        <w:bottom w:val="none" w:sz="0" w:space="0" w:color="auto"/>
        <w:right w:val="none" w:sz="0" w:space="0" w:color="auto"/>
      </w:divBdr>
      <w:divsChild>
        <w:div w:id="906260641">
          <w:marLeft w:val="0"/>
          <w:marRight w:val="0"/>
          <w:marTop w:val="0"/>
          <w:marBottom w:val="0"/>
          <w:divBdr>
            <w:top w:val="none" w:sz="0" w:space="0" w:color="auto"/>
            <w:left w:val="none" w:sz="0" w:space="0" w:color="auto"/>
            <w:bottom w:val="none" w:sz="0" w:space="0" w:color="auto"/>
            <w:right w:val="none" w:sz="0" w:space="0" w:color="auto"/>
          </w:divBdr>
          <w:divsChild>
            <w:div w:id="8482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6114</Words>
  <Characters>35095</Characters>
  <Application>Microsoft Office Word</Application>
  <DocSecurity>4</DocSecurity>
  <Lines>557</Lines>
  <Paragraphs>188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2012-11-08T14:23:00Z</cp:lastPrinted>
  <dcterms:created xsi:type="dcterms:W3CDTF">2012-11-09T15:42:00Z</dcterms:created>
  <dcterms:modified xsi:type="dcterms:W3CDTF">2012-11-09T15:42:00Z</dcterms:modified>
</cp:coreProperties>
</file>