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36" w:rsidRPr="00E12BED" w:rsidRDefault="008B2836" w:rsidP="008B2836">
      <w:pPr>
        <w:spacing w:line="60" w:lineRule="exact"/>
        <w:rPr>
          <w:color w:val="010000"/>
          <w:sz w:val="4"/>
          <w:szCs w:val="4"/>
        </w:rPr>
        <w:sectPr w:rsidR="008B2836" w:rsidRPr="00E12BED" w:rsidSect="008B283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bookmarkStart w:id="0" w:name="_GoBack"/>
      <w:bookmarkEnd w:id="0"/>
      <w:r w:rsidRPr="00E12BED">
        <w:rPr>
          <w:rStyle w:val="CommentReference"/>
          <w:sz w:val="4"/>
          <w:szCs w:val="4"/>
        </w:rPr>
        <w:commentReference w:id="1"/>
      </w:r>
    </w:p>
    <w:p w:rsidR="00320AEA" w:rsidRPr="00FD28FB" w:rsidRDefault="00320AEA" w:rsidP="00320A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FD28FB">
        <w:lastRenderedPageBreak/>
        <w:t>Комитет по ликвидации дискриминации</w:t>
      </w:r>
      <w:r w:rsidRPr="00FD28FB">
        <w:br/>
        <w:t>в отношении женщин</w:t>
      </w:r>
      <w:r w:rsidRPr="00FD28FB">
        <w:rPr>
          <w:szCs w:val="24"/>
        </w:rPr>
        <w:t xml:space="preserve"> </w:t>
      </w:r>
    </w:p>
    <w:p w:rsidR="00320AEA" w:rsidRPr="00320AEA" w:rsidRDefault="00320AEA" w:rsidP="00320A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rPr>
      </w:pPr>
    </w:p>
    <w:p w:rsidR="00320AEA" w:rsidRPr="00320AEA" w:rsidRDefault="00320AEA" w:rsidP="00320A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rPr>
      </w:pPr>
    </w:p>
    <w:p w:rsidR="00320AEA" w:rsidRPr="00320AEA" w:rsidRDefault="00320AEA" w:rsidP="00320A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rPr>
      </w:pPr>
    </w:p>
    <w:p w:rsidR="00320AEA" w:rsidRPr="00FD28FB" w:rsidRDefault="00320AEA" w:rsidP="00320A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FD28FB">
        <w:rPr>
          <w:sz w:val="24"/>
          <w:szCs w:val="24"/>
        </w:rPr>
        <w:tab/>
      </w:r>
      <w:r w:rsidRPr="00FD28FB">
        <w:rPr>
          <w:sz w:val="24"/>
          <w:szCs w:val="24"/>
        </w:rPr>
        <w:tab/>
      </w:r>
      <w:r w:rsidRPr="00FD28FB">
        <w:t>Заключительные замечания по объединенным второму и третьему периодическим докладам Тимора-Лешти</w:t>
      </w:r>
      <w:r w:rsidRPr="00320AEA">
        <w:rPr>
          <w:rStyle w:val="FootnoteReference"/>
          <w:b w:val="0"/>
          <w:sz w:val="20"/>
          <w:szCs w:val="28"/>
        </w:rPr>
        <w:footnoteReference w:customMarkFollows="1" w:id="1"/>
        <w:t>*</w:t>
      </w:r>
    </w:p>
    <w:p w:rsidR="00320AEA" w:rsidRPr="00320AEA" w:rsidRDefault="00320AEA" w:rsidP="00320AEA">
      <w:pPr>
        <w:pStyle w:val="SingleTxt"/>
        <w:spacing w:after="0" w:line="120" w:lineRule="exact"/>
        <w:rPr>
          <w:sz w:val="10"/>
        </w:rPr>
      </w:pPr>
    </w:p>
    <w:p w:rsidR="00320AEA" w:rsidRPr="00320AEA" w:rsidRDefault="00320AEA" w:rsidP="00320AEA">
      <w:pPr>
        <w:pStyle w:val="SingleTxt"/>
        <w:spacing w:after="0" w:line="120" w:lineRule="exact"/>
        <w:rPr>
          <w:sz w:val="10"/>
        </w:rPr>
      </w:pPr>
    </w:p>
    <w:p w:rsidR="00320AEA" w:rsidRPr="00FD28FB" w:rsidRDefault="00320AEA" w:rsidP="00320AEA">
      <w:pPr>
        <w:pStyle w:val="SingleTxt"/>
        <w:spacing w:after="0"/>
      </w:pPr>
      <w:r w:rsidRPr="00FD28FB">
        <w:t>1.</w:t>
      </w:r>
      <w:r w:rsidRPr="00FD28FB">
        <w:tab/>
        <w:t>Комитет рассмотрел объединенные второй и третий периодические д</w:t>
      </w:r>
      <w:r w:rsidRPr="00FD28FB">
        <w:t>о</w:t>
      </w:r>
      <w:r w:rsidRPr="00FD28FB">
        <w:t>клады Тимора-Лешти (CEDAW/C/TLS/2-3) на своих 1357-м и 1358-м заседан</w:t>
      </w:r>
      <w:r w:rsidRPr="00FD28FB">
        <w:t>и</w:t>
      </w:r>
      <w:r w:rsidRPr="00FD28FB">
        <w:t>ях, состоявшихся 11</w:t>
      </w:r>
      <w:r>
        <w:t> </w:t>
      </w:r>
      <w:r w:rsidRPr="00FD28FB">
        <w:t>ноября 2015</w:t>
      </w:r>
      <w:r>
        <w:t> </w:t>
      </w:r>
      <w:r w:rsidRPr="00FD28FB">
        <w:t>года (см. CEDAW/C/SR.1357 и 1358). Пер</w:t>
      </w:r>
      <w:r w:rsidRPr="00FD28FB">
        <w:t>е</w:t>
      </w:r>
      <w:r w:rsidRPr="00FD28FB">
        <w:t>чень тем и вопросов Комитета содержится в документе CEDAW/C/TLS/Q/2</w:t>
      </w:r>
      <w:r>
        <w:t>–</w:t>
      </w:r>
      <w:r w:rsidRPr="00FD28FB">
        <w:t>3, а ответы Тимора-Лешти содержатся в документе CEDAW/C/TLS/Q/2</w:t>
      </w:r>
      <w:r>
        <w:t>–</w:t>
      </w:r>
      <w:r w:rsidRPr="00FD28FB">
        <w:t xml:space="preserve">3/Add.1. </w:t>
      </w:r>
    </w:p>
    <w:p w:rsidR="00320AEA" w:rsidRPr="00320AEA" w:rsidRDefault="00320AEA" w:rsidP="00320A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24"/>
        </w:rPr>
      </w:pPr>
    </w:p>
    <w:p w:rsidR="00320AEA" w:rsidRPr="00320AEA" w:rsidRDefault="00320AEA" w:rsidP="00320A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24"/>
        </w:rPr>
      </w:pPr>
    </w:p>
    <w:p w:rsidR="00320AEA" w:rsidRPr="00FD28FB" w:rsidRDefault="00320AEA" w:rsidP="00320A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FD28FB">
        <w:rPr>
          <w:szCs w:val="24"/>
        </w:rPr>
        <w:tab/>
        <w:t>A.</w:t>
      </w:r>
      <w:r w:rsidRPr="00FD28FB">
        <w:rPr>
          <w:szCs w:val="24"/>
        </w:rPr>
        <w:tab/>
      </w:r>
      <w:r w:rsidRPr="00FD28FB">
        <w:t>Введение</w:t>
      </w:r>
    </w:p>
    <w:p w:rsidR="00320AEA" w:rsidRPr="00320AEA" w:rsidRDefault="00320AEA" w:rsidP="00320AEA">
      <w:pPr>
        <w:pStyle w:val="SingleTxt"/>
        <w:spacing w:after="0" w:line="120" w:lineRule="exact"/>
        <w:rPr>
          <w:sz w:val="10"/>
        </w:rPr>
      </w:pP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2.</w:t>
      </w:r>
      <w:r w:rsidRPr="00FD28FB">
        <w:tab/>
        <w:t>Комитет выражает государству-участнику признательность за предста</w:t>
      </w:r>
      <w:r w:rsidRPr="00FD28FB">
        <w:t>в</w:t>
      </w:r>
      <w:r w:rsidRPr="00FD28FB">
        <w:t>ление объединенных второго и третьего периодических докладов. Он также благодарит государство-участник за письменные ответы на перечень тем и в</w:t>
      </w:r>
      <w:r w:rsidRPr="00FD28FB">
        <w:t>о</w:t>
      </w:r>
      <w:r w:rsidRPr="00FD28FB">
        <w:t>просов, сформулированных предсессионной рабочей группой, а также за ус</w:t>
      </w:r>
      <w:r w:rsidRPr="00FD28FB">
        <w:t>т</w:t>
      </w:r>
      <w:r w:rsidRPr="00FD28FB">
        <w:t>ное сообщение делегации и последующие разъяснения, представленные в о</w:t>
      </w:r>
      <w:r w:rsidRPr="00FD28FB">
        <w:t>т</w:t>
      </w:r>
      <w:r w:rsidRPr="00FD28FB">
        <w:t xml:space="preserve">вет на устные вопросы членов Комитета в ходе диалога. </w:t>
      </w:r>
    </w:p>
    <w:p w:rsidR="00320AEA" w:rsidRPr="00FD28FB" w:rsidRDefault="00320AEA" w:rsidP="00320AEA">
      <w:pPr>
        <w:pStyle w:val="SingleTxt"/>
      </w:pPr>
      <w:r w:rsidRPr="00FD28FB">
        <w:t>3.</w:t>
      </w:r>
      <w:r w:rsidRPr="00FD28FB">
        <w:tab/>
        <w:t>Комитет выражает государству-участнику признательность за его делег</w:t>
      </w:r>
      <w:r w:rsidRPr="00FD28FB">
        <w:t>а</w:t>
      </w:r>
      <w:r w:rsidRPr="00FD28FB">
        <w:t>цию, которую возглавляет государственный секретарь по вопросам поддержки и социально-экономического развития женщин Венеранд</w:t>
      </w:r>
      <w:r>
        <w:t>а</w:t>
      </w:r>
      <w:r w:rsidRPr="00FD28FB">
        <w:t xml:space="preserve"> Лемос и в состав к</w:t>
      </w:r>
      <w:r w:rsidRPr="00FD28FB">
        <w:t>о</w:t>
      </w:r>
      <w:r w:rsidRPr="00FD28FB">
        <w:t xml:space="preserve">торой входят представители </w:t>
      </w:r>
      <w:r>
        <w:t>м</w:t>
      </w:r>
      <w:r w:rsidRPr="00FD28FB">
        <w:t xml:space="preserve">инистерства образования, </w:t>
      </w:r>
      <w:r>
        <w:t>м</w:t>
      </w:r>
      <w:r w:rsidRPr="00FD28FB">
        <w:t>инистерства здрав</w:t>
      </w:r>
      <w:r w:rsidRPr="00FD28FB">
        <w:t>о</w:t>
      </w:r>
      <w:r w:rsidRPr="00FD28FB">
        <w:t xml:space="preserve">охранения, </w:t>
      </w:r>
      <w:r>
        <w:t>м</w:t>
      </w:r>
      <w:r w:rsidRPr="00FD28FB">
        <w:t xml:space="preserve">инистерства социальной солидарности, </w:t>
      </w:r>
      <w:r>
        <w:t>м</w:t>
      </w:r>
      <w:r w:rsidRPr="00FD28FB">
        <w:t xml:space="preserve">инистерства внутренних дел, </w:t>
      </w:r>
      <w:r>
        <w:t>м</w:t>
      </w:r>
      <w:r w:rsidRPr="00FD28FB">
        <w:t xml:space="preserve">инистерства юстиции, </w:t>
      </w:r>
      <w:r>
        <w:t>м</w:t>
      </w:r>
      <w:r w:rsidRPr="00FD28FB">
        <w:t xml:space="preserve">инистерства государственного управления, </w:t>
      </w:r>
      <w:r>
        <w:t>м</w:t>
      </w:r>
      <w:r w:rsidRPr="00FD28FB">
        <w:t>и</w:t>
      </w:r>
      <w:r w:rsidRPr="00FD28FB">
        <w:t>нистерства сельского хозяйства и рыболовства, Государственного секретариата по вопросам поддержки и социально-экономического развития женщин, Гос</w:t>
      </w:r>
      <w:r w:rsidRPr="00FD28FB">
        <w:t>у</w:t>
      </w:r>
      <w:r w:rsidRPr="00FD28FB">
        <w:t>дарственного секретариата по вопросам политики в сфере занятости и профе</w:t>
      </w:r>
      <w:r w:rsidRPr="00FD28FB">
        <w:t>с</w:t>
      </w:r>
      <w:r w:rsidRPr="00FD28FB">
        <w:t>сионального обучения, Апелляционного суда и Постоянного представительства Тимора-Лешти при Организации Объединенных Наций и других междунаро</w:t>
      </w:r>
      <w:r w:rsidRPr="00FD28FB">
        <w:t>д</w:t>
      </w:r>
      <w:r w:rsidRPr="00FD28FB">
        <w:t>ных организациях в Женеве. Комитет выражает удовлетворение в связи с тем фактом, что в состав делегации входили также парламентарии. Комитет высоко оценивает состоявшийся между делегацией и Комитетом конструктивный ди</w:t>
      </w:r>
      <w:r w:rsidRPr="00FD28FB">
        <w:t>а</w:t>
      </w:r>
      <w:r w:rsidRPr="00FD28FB">
        <w:t>лог, отмечая при этом, что на некоторые вопросы были даны неполные ответы.</w:t>
      </w:r>
    </w:p>
    <w:p w:rsidR="00320AEA" w:rsidRPr="00FD28FB" w:rsidRDefault="00320AEA" w:rsidP="00320A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lastRenderedPageBreak/>
        <w:tab/>
        <w:t>B.</w:t>
      </w:r>
      <w:r w:rsidRPr="00FD28FB">
        <w:tab/>
        <w:t xml:space="preserve">Позитивные аспекты </w:t>
      </w:r>
    </w:p>
    <w:p w:rsidR="00320AEA" w:rsidRPr="00320AEA" w:rsidRDefault="00320AEA" w:rsidP="00320AEA">
      <w:pPr>
        <w:pStyle w:val="SingleTxt"/>
        <w:spacing w:after="0" w:line="120" w:lineRule="exact"/>
        <w:rPr>
          <w:sz w:val="10"/>
        </w:rPr>
      </w:pP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4.</w:t>
      </w:r>
      <w:r w:rsidRPr="00FD28FB">
        <w:tab/>
        <w:t>Комитет приветствует прогресс, достигнутый со времени рассмотрения в</w:t>
      </w:r>
      <w:r>
        <w:t> </w:t>
      </w:r>
      <w:r w:rsidRPr="00FD28FB">
        <w:t>2009 году первоначального доклада государства-участника (CEDAW/C/</w:t>
      </w:r>
      <w:r>
        <w:br/>
      </w:r>
      <w:r w:rsidRPr="00FD28FB">
        <w:t>TLS/1) в отношении законодательных реформ, в частности принятия следу</w:t>
      </w:r>
      <w:r w:rsidRPr="00FD28FB">
        <w:t>ю</w:t>
      </w:r>
      <w:r w:rsidRPr="00FD28FB">
        <w:t xml:space="preserve">щих законов: </w:t>
      </w:r>
    </w:p>
    <w:p w:rsidR="00320AEA" w:rsidRPr="00FD28FB" w:rsidRDefault="00320AEA" w:rsidP="00320AEA">
      <w:pPr>
        <w:pStyle w:val="SingleTxt"/>
        <w:rPr>
          <w:highlight w:val="cyan"/>
          <w:lang w:eastAsia="de-DE"/>
        </w:rPr>
      </w:pPr>
      <w:r w:rsidRPr="00FD28FB">
        <w:tab/>
        <w:t>a)</w:t>
      </w:r>
      <w:r w:rsidRPr="00FD28FB">
        <w:tab/>
        <w:t>Трудовой кодекс (Закон № 4/2012) от 21 февраля 2012 года, гарант</w:t>
      </w:r>
      <w:r w:rsidRPr="00FD28FB">
        <w:t>и</w:t>
      </w:r>
      <w:r w:rsidRPr="00FD28FB">
        <w:t>рующий равные возможности и обращение в области занятости и запреща</w:t>
      </w:r>
      <w:r w:rsidRPr="00FD28FB">
        <w:t>ю</w:t>
      </w:r>
      <w:r w:rsidRPr="00FD28FB">
        <w:t xml:space="preserve">щий вербальное, невербальное и физическое сексуальное домогательство; </w:t>
      </w:r>
    </w:p>
    <w:p w:rsidR="00320AEA" w:rsidRPr="00FD28FB" w:rsidRDefault="00320AEA" w:rsidP="00320AEA">
      <w:pPr>
        <w:pStyle w:val="SingleTxt"/>
        <w:rPr>
          <w:lang w:eastAsia="de-DE"/>
        </w:rPr>
      </w:pPr>
      <w:r w:rsidRPr="00FD28FB">
        <w:rPr>
          <w:lang w:eastAsia="de-DE"/>
        </w:rPr>
        <w:tab/>
        <w:t>b)</w:t>
      </w:r>
      <w:r w:rsidRPr="00FD28FB">
        <w:rPr>
          <w:lang w:eastAsia="de-DE"/>
        </w:rPr>
        <w:tab/>
        <w:t xml:space="preserve">Гражданский кодекс (Закон № 10/2011) от 14 сентября 2011 года, предусматривающий равные права женщин и мужчин в браке; </w:t>
      </w:r>
    </w:p>
    <w:p w:rsidR="00320AEA" w:rsidRPr="00FD28FB" w:rsidRDefault="00320AEA" w:rsidP="00320AEA">
      <w:pPr>
        <w:pStyle w:val="SingleTxt"/>
        <w:rPr>
          <w:highlight w:val="cyan"/>
          <w:lang w:eastAsia="de-DE"/>
        </w:rPr>
      </w:pPr>
      <w:r w:rsidRPr="00FD28FB">
        <w:rPr>
          <w:lang w:eastAsia="de-DE"/>
        </w:rPr>
        <w:tab/>
        <w:t>c)</w:t>
      </w:r>
      <w:r w:rsidRPr="00FD28FB">
        <w:rPr>
          <w:lang w:eastAsia="de-DE"/>
        </w:rPr>
        <w:tab/>
        <w:t>Закон от 22 июня 2011 года № 7/2011, вносящий поправки в закон о парламентских выборах и предусматривающий, что избирательные списки п</w:t>
      </w:r>
      <w:r w:rsidRPr="00FD28FB">
        <w:rPr>
          <w:lang w:eastAsia="de-DE"/>
        </w:rPr>
        <w:t>о</w:t>
      </w:r>
      <w:r w:rsidRPr="00FD28FB">
        <w:rPr>
          <w:lang w:eastAsia="de-DE"/>
        </w:rPr>
        <w:t>стоянных и альтернативных кандидатов должны включать по крайней мере о</w:t>
      </w:r>
      <w:r w:rsidRPr="00FD28FB">
        <w:rPr>
          <w:lang w:eastAsia="de-DE"/>
        </w:rPr>
        <w:t>д</w:t>
      </w:r>
      <w:r w:rsidRPr="00FD28FB">
        <w:rPr>
          <w:lang w:eastAsia="de-DE"/>
        </w:rPr>
        <w:t xml:space="preserve">ну женщину на каждую группу из трех кандидатов; </w:t>
      </w:r>
    </w:p>
    <w:p w:rsidR="00320AEA" w:rsidRPr="00FD28FB" w:rsidRDefault="00320AEA" w:rsidP="00320AEA">
      <w:pPr>
        <w:pStyle w:val="SingleTxt"/>
        <w:rPr>
          <w:lang w:eastAsia="zh-CN"/>
        </w:rPr>
      </w:pPr>
      <w:r w:rsidRPr="00FD28FB">
        <w:rPr>
          <w:lang w:eastAsia="de-DE"/>
        </w:rPr>
        <w:tab/>
        <w:t>d)</w:t>
      </w:r>
      <w:r w:rsidRPr="00FD28FB">
        <w:rPr>
          <w:lang w:eastAsia="de-DE"/>
        </w:rPr>
        <w:tab/>
        <w:t xml:space="preserve">Закон </w:t>
      </w:r>
      <w:r w:rsidRPr="00FD28FB">
        <w:rPr>
          <w:w w:val="102"/>
        </w:rPr>
        <w:t xml:space="preserve">о </w:t>
      </w:r>
      <w:r>
        <w:rPr>
          <w:w w:val="102"/>
        </w:rPr>
        <w:t>борьбе с</w:t>
      </w:r>
      <w:r w:rsidRPr="00FD28FB">
        <w:rPr>
          <w:w w:val="102"/>
        </w:rPr>
        <w:t xml:space="preserve"> насили</w:t>
      </w:r>
      <w:r>
        <w:rPr>
          <w:w w:val="102"/>
        </w:rPr>
        <w:t>ем</w:t>
      </w:r>
      <w:r w:rsidRPr="00FD28FB">
        <w:rPr>
          <w:w w:val="102"/>
        </w:rPr>
        <w:t xml:space="preserve"> в семье</w:t>
      </w:r>
      <w:r w:rsidRPr="00FD28FB">
        <w:rPr>
          <w:lang w:eastAsia="de-DE"/>
        </w:rPr>
        <w:t xml:space="preserve"> (Закон № 7/2010) от 3 мая 2010 года, объявляющий преступлением насилие в семье, включая сексуальное насилие, </w:t>
      </w:r>
      <w:r>
        <w:rPr>
          <w:lang w:eastAsia="de-DE"/>
        </w:rPr>
        <w:t>«</w:t>
      </w:r>
      <w:r w:rsidRPr="00FD28FB">
        <w:rPr>
          <w:lang w:eastAsia="de-DE"/>
        </w:rPr>
        <w:t>даже в рамках брачных отношений</w:t>
      </w:r>
      <w:r>
        <w:rPr>
          <w:lang w:eastAsia="de-DE"/>
        </w:rPr>
        <w:t>»</w:t>
      </w:r>
      <w:r w:rsidRPr="00FD28FB">
        <w:rPr>
          <w:lang w:eastAsia="de-DE"/>
        </w:rPr>
        <w:t xml:space="preserve">. </w:t>
      </w:r>
    </w:p>
    <w:p w:rsidR="00320AEA" w:rsidRPr="00FD28FB" w:rsidRDefault="00320AEA" w:rsidP="00320AEA">
      <w:pPr>
        <w:pStyle w:val="SingleTxt"/>
      </w:pPr>
      <w:r w:rsidRPr="00FD28FB">
        <w:t>5.</w:t>
      </w:r>
      <w:r w:rsidRPr="00FD28FB">
        <w:tab/>
        <w:t>Комитет приветствует усилия государства-участника по совершенствов</w:t>
      </w:r>
      <w:r w:rsidRPr="00FD28FB">
        <w:t>а</w:t>
      </w:r>
      <w:r w:rsidRPr="00FD28FB">
        <w:t>нию институциональной и нормативно-правовой базы, направленные на уск</w:t>
      </w:r>
      <w:r w:rsidRPr="00FD28FB">
        <w:t>о</w:t>
      </w:r>
      <w:r w:rsidRPr="00FD28FB">
        <w:t xml:space="preserve">рение темпов ликвидации дискриминации в отношении женщин и поощрение гендерного равенства, включая принятие: </w:t>
      </w:r>
    </w:p>
    <w:p w:rsidR="00320AEA" w:rsidRPr="00FD28FB" w:rsidRDefault="00320AEA" w:rsidP="00320AEA">
      <w:pPr>
        <w:pStyle w:val="SingleTxt"/>
      </w:pPr>
      <w:r w:rsidRPr="00FD28FB">
        <w:tab/>
        <w:t>a)</w:t>
      </w:r>
      <w:r w:rsidRPr="00FD28FB">
        <w:tab/>
        <w:t>национальной стратегии и плана действий по гендерным вопросам и частному сектору на 2014–2017 год</w:t>
      </w:r>
      <w:r>
        <w:t>ы</w:t>
      </w:r>
      <w:r w:rsidRPr="00FD28FB">
        <w:t xml:space="preserve"> – в 2014 году; </w:t>
      </w:r>
    </w:p>
    <w:p w:rsidR="00320AEA" w:rsidRPr="00FD28FB" w:rsidRDefault="00320AEA" w:rsidP="00320AEA">
      <w:pPr>
        <w:pStyle w:val="SingleTxt"/>
      </w:pPr>
      <w:r w:rsidRPr="00FD28FB">
        <w:tab/>
        <w:t>b)</w:t>
      </w:r>
      <w:r w:rsidRPr="00FD28FB">
        <w:tab/>
        <w:t>национального плана действий по гендерному насилию на 2012–2014</w:t>
      </w:r>
      <w:r>
        <w:t> </w:t>
      </w:r>
      <w:r w:rsidRPr="00FD28FB">
        <w:t>год</w:t>
      </w:r>
      <w:r>
        <w:t>ы</w:t>
      </w:r>
      <w:r w:rsidRPr="00FD28FB">
        <w:t xml:space="preserve"> – в 2012 году; </w:t>
      </w:r>
    </w:p>
    <w:p w:rsidR="00320AEA" w:rsidRPr="00FD28FB" w:rsidRDefault="00320AEA" w:rsidP="00320AEA">
      <w:pPr>
        <w:pStyle w:val="SingleTxt"/>
      </w:pPr>
      <w:r w:rsidRPr="00FD28FB">
        <w:tab/>
        <w:t>c)</w:t>
      </w:r>
      <w:r w:rsidRPr="00FD28FB">
        <w:tab/>
        <w:t>парламентской резолюции № 27/2011 об учреждении гендерной р</w:t>
      </w:r>
      <w:r w:rsidRPr="00FD28FB">
        <w:t>а</w:t>
      </w:r>
      <w:r w:rsidRPr="00FD28FB">
        <w:t>бочей группы как межсекторального механизма сотрудничества и координ</w:t>
      </w:r>
      <w:r w:rsidRPr="00FD28FB">
        <w:t>а</w:t>
      </w:r>
      <w:r w:rsidRPr="00FD28FB">
        <w:t>ции</w:t>
      </w:r>
      <w:r>
        <w:t xml:space="preserve"> — </w:t>
      </w:r>
      <w:r w:rsidRPr="00FD28FB">
        <w:t>в</w:t>
      </w:r>
      <w:r>
        <w:rPr>
          <w:lang w:val="en-US"/>
        </w:rPr>
        <w:t> </w:t>
      </w:r>
      <w:r w:rsidRPr="00FD28FB">
        <w:t>2011</w:t>
      </w:r>
      <w:r>
        <w:rPr>
          <w:lang w:val="en-US"/>
        </w:rPr>
        <w:t> </w:t>
      </w:r>
      <w:r w:rsidRPr="00FD28FB">
        <w:t xml:space="preserve">году; </w:t>
      </w:r>
    </w:p>
    <w:p w:rsidR="00320AEA" w:rsidRPr="00FD28FB" w:rsidRDefault="00320AEA" w:rsidP="00320AEA">
      <w:pPr>
        <w:pStyle w:val="SingleTxt"/>
      </w:pPr>
      <w:r w:rsidRPr="00FD28FB">
        <w:tab/>
        <w:t>d)</w:t>
      </w:r>
      <w:r w:rsidRPr="00FD28FB">
        <w:tab/>
        <w:t>парламентской резолюции № 12/2010 о подготовке бюджета с учетом принципа гендерного равенства</w:t>
      </w:r>
      <w:r>
        <w:t xml:space="preserve"> — </w:t>
      </w:r>
      <w:r w:rsidRPr="00FD28FB">
        <w:t xml:space="preserve">в 2011 году. </w:t>
      </w:r>
    </w:p>
    <w:p w:rsidR="00320AEA" w:rsidRPr="00FD28FB" w:rsidRDefault="00320AEA" w:rsidP="00320AEA">
      <w:pPr>
        <w:pStyle w:val="SingleTxt"/>
      </w:pPr>
      <w:r w:rsidRPr="00FD28FB">
        <w:t>6.</w:t>
      </w:r>
      <w:r w:rsidRPr="00FD28FB">
        <w:tab/>
        <w:t>Комитет приветствует тот факт, что со времени рассмотрения предыдущ</w:t>
      </w:r>
      <w:r w:rsidRPr="00FD28FB">
        <w:t>е</w:t>
      </w:r>
      <w:r w:rsidRPr="00FD28FB">
        <w:t>го доклада государство-</w:t>
      </w:r>
      <w:r>
        <w:t>участник</w:t>
      </w:r>
      <w:r w:rsidRPr="00FD28FB">
        <w:t xml:space="preserve"> присоединилось в 2009</w:t>
      </w:r>
      <w:r>
        <w:t> </w:t>
      </w:r>
      <w:r w:rsidRPr="00FD28FB">
        <w:t>году к Конвенции О</w:t>
      </w:r>
      <w:r w:rsidRPr="00FD28FB">
        <w:t>р</w:t>
      </w:r>
      <w:r w:rsidRPr="00FD28FB">
        <w:t xml:space="preserve">ганизации Объединенных Наций против транснациональной организованной преступности и </w:t>
      </w:r>
      <w:r>
        <w:t>дополняющим ее П</w:t>
      </w:r>
      <w:r w:rsidRPr="00FD28FB">
        <w:t xml:space="preserve">ротоколам </w:t>
      </w:r>
      <w:r w:rsidRPr="00E43013">
        <w:t>о предупреждении и пресечении торговли людьми, особенно женщинами и детьми, и наказании за нее</w:t>
      </w:r>
      <w:r w:rsidRPr="00FD28FB">
        <w:t xml:space="preserve"> и против незаконного ввоза мигрантов по суше, морю и воздуху. </w:t>
      </w:r>
    </w:p>
    <w:p w:rsidR="00320AEA" w:rsidRPr="00320AEA" w:rsidRDefault="00320AEA" w:rsidP="00320AEA">
      <w:pPr>
        <w:pStyle w:val="H1"/>
        <w:spacing w:line="120" w:lineRule="exact"/>
        <w:rPr>
          <w:sz w:val="10"/>
          <w:szCs w:val="24"/>
        </w:rPr>
      </w:pPr>
    </w:p>
    <w:p w:rsidR="00320AEA" w:rsidRPr="00320AEA" w:rsidRDefault="00320AEA" w:rsidP="00320AEA">
      <w:pPr>
        <w:pStyle w:val="H1"/>
        <w:spacing w:line="120" w:lineRule="exact"/>
        <w:rPr>
          <w:sz w:val="10"/>
          <w:szCs w:val="24"/>
        </w:rPr>
      </w:pPr>
    </w:p>
    <w:p w:rsidR="00320AEA" w:rsidRPr="00FD28FB" w:rsidRDefault="00320AEA" w:rsidP="00320A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FD28FB">
        <w:rPr>
          <w:szCs w:val="24"/>
        </w:rPr>
        <w:tab/>
        <w:t>C.</w:t>
      </w:r>
      <w:r w:rsidRPr="00FD28FB">
        <w:rPr>
          <w:szCs w:val="24"/>
        </w:rPr>
        <w:tab/>
      </w:r>
      <w:r w:rsidRPr="00FD28FB">
        <w:t>Основные вопросы, вызывающие обеспокоенность, и рекомендации</w:t>
      </w:r>
    </w:p>
    <w:p w:rsidR="00320AEA" w:rsidRPr="00320AEA" w:rsidRDefault="00320AEA" w:rsidP="00320AEA">
      <w:pPr>
        <w:pStyle w:val="H23"/>
        <w:spacing w:line="120" w:lineRule="exact"/>
        <w:rPr>
          <w:sz w:val="10"/>
        </w:rPr>
      </w:pP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Парламент</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rPr>
      </w:pPr>
      <w:r w:rsidRPr="00FD28FB">
        <w:t>7.</w:t>
      </w:r>
      <w:r w:rsidRPr="00FD28FB">
        <w:tab/>
      </w:r>
      <w:r w:rsidRPr="00FD28FB">
        <w:rPr>
          <w:b/>
        </w:rPr>
        <w:t xml:space="preserve">Комитет подчеркивает важнейшую роль законодательной власти в обеспечении полного осуществления Конвенции (см. заявление Комитета о его отношениях с парламентариями, принятое на сорок пятой сессии в </w:t>
      </w:r>
      <w:r w:rsidRPr="00FD28FB">
        <w:rPr>
          <w:b/>
        </w:rPr>
        <w:lastRenderedPageBreak/>
        <w:t>2010 году). Он предлагает Национальному парламенту согласно его манд</w:t>
      </w:r>
      <w:r w:rsidRPr="00FD28FB">
        <w:rPr>
          <w:b/>
        </w:rPr>
        <w:t>а</w:t>
      </w:r>
      <w:r w:rsidRPr="00FD28FB">
        <w:rPr>
          <w:b/>
        </w:rPr>
        <w:t>ту принять необходимые меры в отношении осуществления настоящих з</w:t>
      </w:r>
      <w:r w:rsidRPr="00FD28FB">
        <w:rPr>
          <w:b/>
        </w:rPr>
        <w:t>а</w:t>
      </w:r>
      <w:r w:rsidRPr="00FD28FB">
        <w:rPr>
          <w:b/>
        </w:rPr>
        <w:t xml:space="preserve">ключительных замечаний в срок до начала следующего отчетного периода в соответствии с Конвенцией. </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Определение дискриминации и законодательных рамок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8.</w:t>
      </w:r>
      <w:r w:rsidRPr="00FD28FB">
        <w:tab/>
        <w:t>Комитет по-прежнему выражает обеспокоенность тем, что ни в Конституции государства-</w:t>
      </w:r>
      <w:r>
        <w:t>участника</w:t>
      </w:r>
      <w:r w:rsidRPr="00FD28FB">
        <w:t>, ни в его обычном законодательстве не содержится определение дискриминации в отношении женщин в соответствии со</w:t>
      </w:r>
      <w:r>
        <w:br/>
      </w:r>
      <w:r w:rsidRPr="00FD28FB">
        <w:t xml:space="preserve">статьей 1 Конвенции. Он также обеспокоен решением не принимать конкретный закон в отношении гендерного равенства и отсутствием какого-либо законодательства, регулирующего отношения между обычной и традиционной правовыми системами. Кроме того, Комитет выражает обеспокоенность в связи с задержкой принятия нескольких законопроектов, имеющих большое значение для осуществления прав женщин, таких как законопроекты, касающиеся торговли людьми, земли, экспроприации, финансового фонда недвижимости и регистрации актов гражданского состояния. </w:t>
      </w:r>
    </w:p>
    <w:p w:rsidR="00320AEA" w:rsidRPr="00FD28FB" w:rsidRDefault="00320AEA" w:rsidP="00320AEA">
      <w:pPr>
        <w:pStyle w:val="SingleTxt"/>
        <w:rPr>
          <w:b/>
        </w:rPr>
      </w:pPr>
      <w:r w:rsidRPr="00FD28FB">
        <w:rPr>
          <w:w w:val="101"/>
        </w:rPr>
        <w:t>9.</w:t>
      </w:r>
      <w:r w:rsidRPr="00FD28FB">
        <w:rPr>
          <w:w w:val="101"/>
        </w:rPr>
        <w:tab/>
      </w:r>
      <w:r w:rsidRPr="00FD28FB">
        <w:rPr>
          <w:b/>
        </w:rPr>
        <w:t xml:space="preserve">Комитет призывает государство-участник: </w:t>
      </w:r>
    </w:p>
    <w:p w:rsidR="00320AEA" w:rsidRPr="00FD28FB" w:rsidRDefault="00320AEA" w:rsidP="00320AEA">
      <w:pPr>
        <w:pStyle w:val="SingleTxt"/>
        <w:rPr>
          <w:b/>
          <w:lang w:eastAsia="zh-CN"/>
        </w:rPr>
      </w:pPr>
      <w:r w:rsidRPr="00FD28FB">
        <w:rPr>
          <w:b/>
        </w:rPr>
        <w:tab/>
        <w:t>a)</w:t>
      </w:r>
      <w:r w:rsidRPr="00FD28FB">
        <w:rPr>
          <w:b/>
        </w:rPr>
        <w:tab/>
        <w:t xml:space="preserve">принять и ввести в действие всеобъемлющий закон о гендерном равенстве и включить в Конституцию или в другое соответствующее законодательство определение дискриминации в отношении женщин, которое будет включать как прямую, так и косвенную дискриминацию в государственной и частной сферах в соответствии со статьей 1 Конвенции; </w:t>
      </w:r>
    </w:p>
    <w:p w:rsidR="00320AEA" w:rsidRPr="00FD28FB" w:rsidRDefault="00320AEA" w:rsidP="00320AEA">
      <w:pPr>
        <w:pStyle w:val="SingleTxt"/>
        <w:rPr>
          <w:b/>
        </w:rPr>
      </w:pPr>
      <w:r w:rsidRPr="00FD28FB">
        <w:rPr>
          <w:b/>
          <w:lang w:eastAsia="zh-CN"/>
        </w:rPr>
        <w:tab/>
        <w:t>b)</w:t>
      </w:r>
      <w:r w:rsidRPr="00FD28FB">
        <w:rPr>
          <w:b/>
          <w:lang w:eastAsia="zh-CN"/>
        </w:rPr>
        <w:tab/>
        <w:t xml:space="preserve">ускорить принятие, в </w:t>
      </w:r>
      <w:r>
        <w:rPr>
          <w:b/>
          <w:lang w:eastAsia="zh-CN"/>
        </w:rPr>
        <w:t>четко установленные</w:t>
      </w:r>
      <w:r w:rsidRPr="00FD28FB">
        <w:rPr>
          <w:b/>
          <w:lang w:eastAsia="zh-CN"/>
        </w:rPr>
        <w:t xml:space="preserve"> сроки, законов, касающихся </w:t>
      </w:r>
      <w:r w:rsidRPr="00FD28FB">
        <w:rPr>
          <w:b/>
        </w:rPr>
        <w:t>торговли людьми, земли, экспроприации, финансового фонда недвижимости и регистрации актов гражданского состояния</w:t>
      </w:r>
      <w:r w:rsidRPr="00FD28FB">
        <w:rPr>
          <w:b/>
          <w:lang w:eastAsia="zh-CN"/>
        </w:rPr>
        <w:t xml:space="preserve">; </w:t>
      </w:r>
    </w:p>
    <w:p w:rsidR="00320AEA" w:rsidRPr="00FD28FB" w:rsidRDefault="00320AEA" w:rsidP="00320AEA">
      <w:pPr>
        <w:pStyle w:val="SingleTxt"/>
        <w:rPr>
          <w:b/>
        </w:rPr>
      </w:pPr>
      <w:r w:rsidRPr="00FD28FB">
        <w:rPr>
          <w:b/>
          <w:bCs/>
        </w:rPr>
        <w:tab/>
        <w:t>c)</w:t>
      </w:r>
      <w:r w:rsidRPr="00FD28FB">
        <w:rPr>
          <w:b/>
          <w:bCs/>
        </w:rPr>
        <w:tab/>
        <w:t xml:space="preserve">принять закон, регулирующий </w:t>
      </w:r>
      <w:r w:rsidRPr="00FD28FB">
        <w:rPr>
          <w:b/>
        </w:rPr>
        <w:t xml:space="preserve">отношения между обычной и традиционной правовыми системами государства-участника, после открытого диалога с гражданским обществом, включая женские организации, по вопросу влияния такого закона на осуществление прав женщин.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Доступ к правосудию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10.</w:t>
      </w:r>
      <w:r w:rsidRPr="00FD28FB">
        <w:tab/>
        <w:t xml:space="preserve">Комитет отмечает, что неправительственная организация </w:t>
      </w:r>
      <w:r>
        <w:t>«</w:t>
      </w:r>
      <w:r w:rsidRPr="00FD28FB">
        <w:t>Юридическая помощь для женщин и детей</w:t>
      </w:r>
      <w:r>
        <w:t>»</w:t>
      </w:r>
      <w:r w:rsidRPr="00FD28FB">
        <w:t xml:space="preserve"> предоставляет бесплатную правовую помощь женщинам и девочкам в вопросах уголовного, гражданского и семейного права и что государство-участник сформировало четыре выездных суда, которые охватывают самые отдаленные точки в 13 районах. Тем не менее Комитет выражает обеспокоенность по поводу: </w:t>
      </w:r>
    </w:p>
    <w:p w:rsidR="00320AEA" w:rsidRPr="00FD28FB" w:rsidRDefault="00320AEA" w:rsidP="00320AEA">
      <w:pPr>
        <w:pStyle w:val="SingleTxt"/>
      </w:pPr>
      <w:r w:rsidRPr="00FD28FB">
        <w:tab/>
        <w:t>a)</w:t>
      </w:r>
      <w:r w:rsidRPr="00FD28FB">
        <w:tab/>
        <w:t xml:space="preserve">того факта, что женщины в основном продолжают пользоваться традиционной, а не официальной судебной системой, что ограничивает осуществление их прав, сохраняя и укрепляя дискриминационные социальные нормы; </w:t>
      </w:r>
    </w:p>
    <w:p w:rsidR="00320AEA" w:rsidRPr="00FD28FB" w:rsidRDefault="00320AEA" w:rsidP="00320AEA">
      <w:pPr>
        <w:pStyle w:val="SingleTxt"/>
      </w:pPr>
      <w:r w:rsidRPr="00FD28FB">
        <w:tab/>
        <w:t>b)</w:t>
      </w:r>
      <w:r w:rsidRPr="00FD28FB">
        <w:tab/>
        <w:t xml:space="preserve">отсутствия у государства-участника эффективной системы правовой помощи; </w:t>
      </w:r>
    </w:p>
    <w:p w:rsidR="00320AEA" w:rsidRPr="00FD28FB" w:rsidRDefault="00320AEA" w:rsidP="00320AEA">
      <w:pPr>
        <w:pStyle w:val="SingleTxt"/>
      </w:pPr>
      <w:r w:rsidRPr="00FD28FB">
        <w:tab/>
        <w:t>c)</w:t>
      </w:r>
      <w:r w:rsidRPr="00FD28FB">
        <w:tab/>
        <w:t xml:space="preserve">задержек с отправлением правосудия по делам о гендерном насилии и нарушении прав женщин в результате 13-процентного сокращения людских ресурсов в судебной системе после принятия парламентской резолюции № 11/2014 и правительственных резолюций № 29/2014 и 32/2014; </w:t>
      </w:r>
    </w:p>
    <w:p w:rsidR="00320AEA" w:rsidRPr="00FD28FB" w:rsidRDefault="00320AEA" w:rsidP="00320AEA">
      <w:pPr>
        <w:pStyle w:val="SingleTxt"/>
      </w:pPr>
      <w:r w:rsidRPr="00FD28FB">
        <w:tab/>
        <w:t>d)</w:t>
      </w:r>
      <w:r w:rsidRPr="00FD28FB">
        <w:tab/>
        <w:t xml:space="preserve">крайне низкого процента женщин, обращающихся за юридической помощью, что обусловлено среди прочего низким уровнем правовой грамотности, языковыми барьерами и малым числом имеющихся районных судов; </w:t>
      </w:r>
    </w:p>
    <w:p w:rsidR="00320AEA" w:rsidRPr="00FD28FB" w:rsidRDefault="00320AEA" w:rsidP="00320AEA">
      <w:pPr>
        <w:pStyle w:val="SingleTxt"/>
      </w:pPr>
      <w:r w:rsidRPr="00FD28FB">
        <w:tab/>
        <w:t>e)</w:t>
      </w:r>
      <w:r w:rsidRPr="00FD28FB">
        <w:tab/>
        <w:t xml:space="preserve">недостаточного учета гендерных аспектов представителями судебной власти и нехватки регулярных просветительских программ по правам женщин и гендерному равенству, а также по поводу недостаточной информации о том, как Конвенция применялась национальными судами при вынесении решений. </w:t>
      </w:r>
    </w:p>
    <w:p w:rsidR="00320AEA" w:rsidRPr="00FD28FB" w:rsidRDefault="00320AEA" w:rsidP="00320AEA">
      <w:pPr>
        <w:pStyle w:val="SingleTxt"/>
      </w:pPr>
      <w:r w:rsidRPr="00FD28FB">
        <w:t>11.</w:t>
      </w:r>
      <w:r w:rsidRPr="00FD28FB">
        <w:tab/>
      </w:r>
      <w:r w:rsidRPr="00FD28FB">
        <w:rPr>
          <w:b/>
        </w:rPr>
        <w:t>Ссылаясь на свою общую рекомендацию № 33 (2015), касающуюся доступа женщин к правосудию, Комитет рекомендует государству-участнику:</w:t>
      </w:r>
      <w:r w:rsidRPr="00FD28FB">
        <w:t xml:space="preserve"> </w:t>
      </w:r>
    </w:p>
    <w:p w:rsidR="00320AEA" w:rsidRPr="00FD28FB" w:rsidRDefault="00320AEA" w:rsidP="00320AEA">
      <w:pPr>
        <w:pStyle w:val="SingleTxt"/>
        <w:rPr>
          <w:b/>
          <w:lang w:eastAsia="zh-CN"/>
        </w:rPr>
      </w:pPr>
      <w:r w:rsidRPr="00FD28FB">
        <w:rPr>
          <w:b/>
        </w:rPr>
        <w:tab/>
        <w:t>a)</w:t>
      </w:r>
      <w:r w:rsidRPr="00FD28FB">
        <w:rPr>
          <w:b/>
        </w:rPr>
        <w:tab/>
        <w:t xml:space="preserve">установить четкую процедуру подачи жалоб о дискриминации в отношении женщин, обеспечить доступность эффективных средств защиты для тех женщин, чьи права были нарушены, и ввести адекватное наказание за такие нарушения; </w:t>
      </w:r>
    </w:p>
    <w:p w:rsidR="00320AEA" w:rsidRPr="00FD28FB" w:rsidRDefault="00320AEA" w:rsidP="00320AEA">
      <w:pPr>
        <w:pStyle w:val="SingleTxt"/>
        <w:rPr>
          <w:b/>
        </w:rPr>
      </w:pPr>
      <w:r w:rsidRPr="00FD28FB">
        <w:rPr>
          <w:b/>
        </w:rPr>
        <w:tab/>
        <w:t>b)</w:t>
      </w:r>
      <w:r w:rsidRPr="00FD28FB">
        <w:rPr>
          <w:b/>
        </w:rPr>
        <w:tab/>
        <w:t xml:space="preserve">создать эффективную систему правовой помощи, </w:t>
      </w:r>
      <w:r>
        <w:rPr>
          <w:b/>
        </w:rPr>
        <w:t xml:space="preserve">с тем </w:t>
      </w:r>
      <w:r w:rsidRPr="00FD28FB">
        <w:rPr>
          <w:b/>
        </w:rPr>
        <w:t>чтобы упразднить экономические барьеры, препятствующие доступу женщин к правосудию, в том числе посредством обеспечения снижения размеров сборов за подготовку и подачу документов и судебных издержек для женщин с низким уровнем дохода и их отмен</w:t>
      </w:r>
      <w:r>
        <w:rPr>
          <w:b/>
        </w:rPr>
        <w:t>ы</w:t>
      </w:r>
      <w:r w:rsidRPr="00FD28FB">
        <w:rPr>
          <w:b/>
        </w:rPr>
        <w:t xml:space="preserve"> для женщин, живущих в условиях нищеты;</w:t>
      </w:r>
      <w:r w:rsidRPr="00FD28FB">
        <w:rPr>
          <w:b/>
          <w:sz w:val="27"/>
          <w:szCs w:val="27"/>
        </w:rPr>
        <w:t xml:space="preserve"> </w:t>
      </w:r>
    </w:p>
    <w:p w:rsidR="00320AEA" w:rsidRPr="00FD28FB" w:rsidRDefault="00320AEA" w:rsidP="00320AEA">
      <w:pPr>
        <w:pStyle w:val="SingleTxt"/>
        <w:rPr>
          <w:b/>
        </w:rPr>
      </w:pPr>
      <w:r w:rsidRPr="00FD28FB">
        <w:rPr>
          <w:b/>
        </w:rPr>
        <w:tab/>
        <w:t>c)</w:t>
      </w:r>
      <w:r w:rsidRPr="00FD28FB">
        <w:rPr>
          <w:b/>
        </w:rPr>
        <w:tab/>
        <w:t xml:space="preserve">пересмотреть парламентскую резолюцию № 11/2014 и правительственные резолюции № 29/2014 и 32/2014, </w:t>
      </w:r>
      <w:r>
        <w:rPr>
          <w:b/>
        </w:rPr>
        <w:t xml:space="preserve">с тем </w:t>
      </w:r>
      <w:r w:rsidRPr="00FD28FB">
        <w:rPr>
          <w:b/>
        </w:rPr>
        <w:t xml:space="preserve">чтобы смягчить негативные последствия этих резолюций в связи с рассмотрением дел по гендерному насилию и другим нарушениям прав женщин, обеспечить последовательность судебных разбирательств и избежать затяжек с рассмотрением дел, в том числе посредством обеспечения того, чтобы местные судьи имели полномочия и мандат рассматривать такие дела с учетом гендерных аспектов; </w:t>
      </w:r>
    </w:p>
    <w:p w:rsidR="00320AEA" w:rsidRPr="00FD28FB" w:rsidRDefault="00320AEA" w:rsidP="00320AEA">
      <w:pPr>
        <w:pStyle w:val="SingleTxt"/>
        <w:rPr>
          <w:b/>
        </w:rPr>
      </w:pPr>
      <w:r w:rsidRPr="00FD28FB">
        <w:rPr>
          <w:b/>
        </w:rPr>
        <w:tab/>
        <w:t>d)</w:t>
      </w:r>
      <w:r w:rsidRPr="00FD28FB">
        <w:rPr>
          <w:b/>
        </w:rPr>
        <w:tab/>
        <w:t xml:space="preserve">повысить осведомленность женщин о своих правах и их правовую грамотность во всех областях, на которые распространяется действие Конвенции, а также выделить дополнительные ресурсы для улучшения инфраструктуры, повышения качества и доступности официальной судебной системы, особенно в сельских районах, в том числе посредством предоставления помощи неграмотным женщинам; </w:t>
      </w:r>
    </w:p>
    <w:p w:rsidR="00320AEA" w:rsidRPr="00FD28FB" w:rsidRDefault="00320AEA" w:rsidP="00320AEA">
      <w:pPr>
        <w:pStyle w:val="SingleTxt"/>
        <w:rPr>
          <w:b/>
        </w:rPr>
      </w:pPr>
      <w:r w:rsidRPr="00FD28FB">
        <w:rPr>
          <w:b/>
        </w:rPr>
        <w:tab/>
        <w:t>e)</w:t>
      </w:r>
      <w:r w:rsidRPr="00FD28FB">
        <w:rPr>
          <w:b/>
        </w:rPr>
        <w:tab/>
        <w:t xml:space="preserve">обеспечить, в том числе за счет предоставления юридического образования и регулярных программ повышения квалификации, чтобы Конвенция, Факультативный протокол </w:t>
      </w:r>
      <w:r>
        <w:rPr>
          <w:b/>
        </w:rPr>
        <w:t xml:space="preserve">к ней </w:t>
      </w:r>
      <w:r w:rsidRPr="00FD28FB">
        <w:rPr>
          <w:b/>
        </w:rPr>
        <w:t xml:space="preserve">и общие рекомендации Комитета были хорошо известны и применялись всеми ветвями исполнительной и судебной власти в качестве основы для законов, судебных решений и политики по вопросам гендерного равенства и улучшения положения женщин. </w:t>
      </w: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rsidRPr="00FD28FB">
        <w:tab/>
      </w:r>
      <w:r w:rsidRPr="00FD28FB">
        <w:tab/>
        <w:t xml:space="preserve">Национальные механизмы по улучшению положения женщин </w:t>
      </w:r>
    </w:p>
    <w:p w:rsidR="00320AEA" w:rsidRPr="00320AEA" w:rsidRDefault="00320AEA" w:rsidP="00320AEA">
      <w:pPr>
        <w:pStyle w:val="SingleTxt"/>
        <w:spacing w:after="0" w:line="120" w:lineRule="exact"/>
        <w:rPr>
          <w:rFonts w:eastAsia="Times New Roman"/>
          <w:sz w:val="10"/>
        </w:rPr>
      </w:pPr>
    </w:p>
    <w:p w:rsidR="00320AEA" w:rsidRPr="00FD28FB" w:rsidRDefault="00320AEA" w:rsidP="00320AEA">
      <w:pPr>
        <w:pStyle w:val="SingleTxt"/>
        <w:rPr>
          <w:rFonts w:eastAsia="Times New Roman"/>
        </w:rPr>
      </w:pPr>
      <w:r w:rsidRPr="00FD28FB">
        <w:rPr>
          <w:rFonts w:eastAsia="Times New Roman"/>
        </w:rPr>
        <w:t>12.</w:t>
      </w:r>
      <w:r w:rsidRPr="00FD28FB">
        <w:rPr>
          <w:rFonts w:eastAsia="Times New Roman"/>
        </w:rPr>
        <w:tab/>
        <w:t>Комитет отмечает усилия государства-участника по институционализации составления</w:t>
      </w:r>
      <w:r w:rsidRPr="00FD28FB">
        <w:t xml:space="preserve"> бюджета с учетом принципов гендерного равенства и </w:t>
      </w:r>
      <w:r>
        <w:t xml:space="preserve">по </w:t>
      </w:r>
      <w:r w:rsidRPr="00FD28FB">
        <w:t xml:space="preserve">улучшению координации путем учреждения межведомственной рабочей группы по учету гендерных факторов, координационного органа для осуществления национального плана действий в отношении гендерного насилия, а также национальных и районных рабочих групп по гендерным вопросам. Комитет, однако, выражает обеспокоенность в связи с тем, что: </w:t>
      </w:r>
    </w:p>
    <w:p w:rsidR="00320AEA" w:rsidRPr="00FD28FB" w:rsidRDefault="00320AEA" w:rsidP="00320AEA">
      <w:pPr>
        <w:pStyle w:val="SingleTxt"/>
      </w:pPr>
      <w:r w:rsidRPr="00FD28FB">
        <w:tab/>
        <w:t>a)</w:t>
      </w:r>
      <w:r w:rsidRPr="00FD28FB">
        <w:tab/>
        <w:t xml:space="preserve">на существующих координационных механизмах отрицательно сказывается ограниченность полномочий, бюджета и возможностей Государственного секретариата по вопросам поддержки и социально-экономического развития женщин, а также слабость рабочих групп по гендерным вопросам в различных министерствах; </w:t>
      </w:r>
    </w:p>
    <w:p w:rsidR="00320AEA" w:rsidRPr="00FD28FB" w:rsidRDefault="00320AEA" w:rsidP="00320AEA">
      <w:pPr>
        <w:pStyle w:val="SingleTxt"/>
      </w:pPr>
      <w:r w:rsidRPr="00FD28FB">
        <w:tab/>
        <w:t>b)</w:t>
      </w:r>
      <w:r w:rsidRPr="00FD28FB">
        <w:tab/>
        <w:t xml:space="preserve">имеется нехватка информации о конкретных статьях бюджета, а также отсутствуют соответствующие мониторинговые механизмы для проведения регулярной оценки прогресса в осуществлении принятых государством-участником стратегических планов по правам женщин и гендерному равенству; </w:t>
      </w:r>
    </w:p>
    <w:p w:rsidR="00320AEA" w:rsidRPr="00FD28FB" w:rsidRDefault="00320AEA" w:rsidP="00320AEA">
      <w:pPr>
        <w:pStyle w:val="SingleTxt"/>
      </w:pPr>
      <w:r w:rsidRPr="00FD28FB">
        <w:tab/>
        <w:t>c)</w:t>
      </w:r>
      <w:r w:rsidRPr="00FD28FB">
        <w:tab/>
        <w:t xml:space="preserve">не имеется достаточного объема дезагрегированных данных, которые необходимы для оценки результативности и эффективности учитывающих гендерные факторы бюджетных стратегий и программ, направленных на поощрение осуществления женщинами своих прав человека на равной основе с мужчинами. </w:t>
      </w:r>
    </w:p>
    <w:p w:rsidR="00320AEA" w:rsidRPr="00FD28FB" w:rsidRDefault="00320AEA" w:rsidP="00320AEA">
      <w:pPr>
        <w:pStyle w:val="SingleTxt"/>
      </w:pPr>
      <w:r w:rsidRPr="00FD28FB">
        <w:t>13.</w:t>
      </w:r>
      <w:r w:rsidRPr="00FD28FB">
        <w:tab/>
      </w:r>
      <w:r w:rsidRPr="00FD28FB">
        <w:rPr>
          <w:b/>
        </w:rPr>
        <w:t>Комитет рекомендует</w:t>
      </w:r>
      <w:r>
        <w:rPr>
          <w:b/>
        </w:rPr>
        <w:t xml:space="preserve"> </w:t>
      </w:r>
      <w:r w:rsidRPr="00FD28FB">
        <w:rPr>
          <w:b/>
        </w:rPr>
        <w:t>государств</w:t>
      </w:r>
      <w:r>
        <w:rPr>
          <w:b/>
        </w:rPr>
        <w:t>у</w:t>
      </w:r>
      <w:r w:rsidRPr="00FD28FB">
        <w:rPr>
          <w:b/>
        </w:rPr>
        <w:t>-участник</w:t>
      </w:r>
      <w:r>
        <w:rPr>
          <w:b/>
        </w:rPr>
        <w:t>у</w:t>
      </w:r>
      <w:r w:rsidRPr="00FD28FB">
        <w:rPr>
          <w:b/>
        </w:rPr>
        <w:t>:</w:t>
      </w:r>
      <w:r w:rsidRPr="00FD28FB">
        <w:t xml:space="preserve"> </w:t>
      </w:r>
    </w:p>
    <w:p w:rsidR="00320AEA" w:rsidRPr="00FD28FB" w:rsidRDefault="00320AEA" w:rsidP="00320AEA">
      <w:pPr>
        <w:pStyle w:val="SingleTxt"/>
        <w:rPr>
          <w:b/>
        </w:rPr>
      </w:pPr>
      <w:r w:rsidRPr="00FD28FB">
        <w:rPr>
          <w:b/>
        </w:rPr>
        <w:tab/>
        <w:t>a)</w:t>
      </w:r>
      <w:r w:rsidRPr="00FD28FB">
        <w:rPr>
          <w:b/>
        </w:rPr>
        <w:tab/>
        <w:t>укрепля</w:t>
      </w:r>
      <w:r>
        <w:rPr>
          <w:b/>
        </w:rPr>
        <w:t>ть</w:t>
      </w:r>
      <w:r w:rsidRPr="00FD28FB">
        <w:rPr>
          <w:b/>
        </w:rPr>
        <w:t xml:space="preserve"> людские, технические и финансовые ресурсы, а также расширя</w:t>
      </w:r>
      <w:r>
        <w:rPr>
          <w:b/>
        </w:rPr>
        <w:t>ть</w:t>
      </w:r>
      <w:r w:rsidRPr="00FD28FB">
        <w:rPr>
          <w:b/>
        </w:rPr>
        <w:t xml:space="preserve"> полномочия национальных механизмов по улучшению положения женщин и рабочих групп по гендерным вопросам во всех правительственных органах; </w:t>
      </w:r>
    </w:p>
    <w:p w:rsidR="00320AEA" w:rsidRPr="00FD28FB" w:rsidRDefault="00320AEA" w:rsidP="00320AEA">
      <w:pPr>
        <w:pStyle w:val="SingleTxt"/>
        <w:rPr>
          <w:b/>
        </w:rPr>
      </w:pPr>
      <w:r w:rsidRPr="00FD28FB">
        <w:rPr>
          <w:b/>
        </w:rPr>
        <w:tab/>
        <w:t>b)</w:t>
      </w:r>
      <w:r w:rsidRPr="00FD28FB">
        <w:rPr>
          <w:b/>
        </w:rPr>
        <w:tab/>
        <w:t xml:space="preserve">создать мониторинговые механизмы под эгидой </w:t>
      </w:r>
      <w:r>
        <w:rPr>
          <w:b/>
        </w:rPr>
        <w:t>М</w:t>
      </w:r>
      <w:r w:rsidRPr="00FD28FB">
        <w:rPr>
          <w:b/>
        </w:rPr>
        <w:t xml:space="preserve">инистерства финансов, </w:t>
      </w:r>
      <w:r>
        <w:rPr>
          <w:b/>
        </w:rPr>
        <w:t xml:space="preserve">с тем </w:t>
      </w:r>
      <w:r w:rsidRPr="00FD28FB">
        <w:rPr>
          <w:b/>
        </w:rPr>
        <w:t xml:space="preserve">чтобы проводить регулярную оценку прогресса </w:t>
      </w:r>
      <w:r w:rsidRPr="00FD28FB">
        <w:rPr>
          <w:rFonts w:eastAsia="Times New Roman"/>
          <w:b/>
        </w:rPr>
        <w:t>в осуществлении принятых государством-участником стратегических планов по правам женщин и гендерному равенству</w:t>
      </w:r>
      <w:r w:rsidRPr="00FD28FB">
        <w:rPr>
          <w:b/>
        </w:rPr>
        <w:t xml:space="preserve">; </w:t>
      </w:r>
    </w:p>
    <w:p w:rsidR="00320AEA" w:rsidRPr="00FD28FB" w:rsidRDefault="00320AEA" w:rsidP="00320AEA">
      <w:pPr>
        <w:pStyle w:val="SingleTxt"/>
        <w:rPr>
          <w:b/>
        </w:rPr>
      </w:pPr>
      <w:r w:rsidRPr="00FD28FB">
        <w:rPr>
          <w:b/>
        </w:rPr>
        <w:tab/>
        <w:t>c)</w:t>
      </w:r>
      <w:r w:rsidRPr="00FD28FB">
        <w:rPr>
          <w:b/>
        </w:rPr>
        <w:tab/>
        <w:t xml:space="preserve">разработать всестороннюю систему, </w:t>
      </w:r>
      <w:r>
        <w:rPr>
          <w:b/>
        </w:rPr>
        <w:t xml:space="preserve">с тем </w:t>
      </w:r>
      <w:r w:rsidRPr="00FD28FB">
        <w:rPr>
          <w:b/>
        </w:rPr>
        <w:t xml:space="preserve">чтобы улучшить сбор данных, дезагрегированных по половой принадлежности, </w:t>
      </w:r>
      <w:r w:rsidRPr="00FD28FB">
        <w:rPr>
          <w:rFonts w:eastAsia="Times New Roman"/>
          <w:b/>
        </w:rPr>
        <w:t xml:space="preserve">для оценки результативности и эффективности учитывающих гендерные факторы бюджетных стратегий и программ, направленных на поощрение осуществления женщинами своих прав человека на равной основе с мужчинами. </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Стереотипы и вредная практика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14.</w:t>
      </w:r>
      <w:r w:rsidRPr="00FD28FB">
        <w:tab/>
        <w:t>Комитет отмечает просветительскую деятельность государства-участника, направленную на то, чтобы изжить дискриминационные стереотипы и вредную практику, однако выражает обеспокоенность тем, что в государстве-участнике по-прежнему присутствуют определенные гендерные стереотипы и негативные культурные нормы, а также такие вредные обычаи, как выкуп невесты (</w:t>
      </w:r>
      <w:r>
        <w:t>«</w:t>
      </w:r>
      <w:r w:rsidRPr="00FD28FB">
        <w:t>барлаке</w:t>
      </w:r>
      <w:r>
        <w:t>»</w:t>
      </w:r>
      <w:r w:rsidRPr="00FD28FB">
        <w:t xml:space="preserve">), детский и/или принудительный брак и полигамия. </w:t>
      </w:r>
    </w:p>
    <w:p w:rsidR="00320AEA" w:rsidRPr="00FD28FB" w:rsidRDefault="00320AEA" w:rsidP="00320AEA">
      <w:pPr>
        <w:pStyle w:val="SingleTxt"/>
        <w:rPr>
          <w:rFonts w:eastAsia="Times New Roman"/>
        </w:rPr>
      </w:pPr>
      <w:r>
        <w:br w:type="page"/>
      </w:r>
      <w:r w:rsidRPr="00FD28FB">
        <w:t>15.</w:t>
      </w:r>
      <w:r w:rsidRPr="00FD28FB">
        <w:tab/>
      </w:r>
      <w:r w:rsidRPr="00FD28FB">
        <w:rPr>
          <w:b/>
        </w:rPr>
        <w:t>Комитет призывает государство-участник:</w:t>
      </w:r>
      <w:r w:rsidRPr="00FD28FB">
        <w:t xml:space="preserve"> </w:t>
      </w:r>
    </w:p>
    <w:p w:rsidR="00320AEA" w:rsidRPr="00FD28FB" w:rsidRDefault="00320AEA" w:rsidP="00320AEA">
      <w:pPr>
        <w:pStyle w:val="SingleTxt"/>
        <w:rPr>
          <w:b/>
        </w:rPr>
      </w:pPr>
      <w:r w:rsidRPr="00FD28FB">
        <w:rPr>
          <w:b/>
        </w:rPr>
        <w:tab/>
        <w:t>a)</w:t>
      </w:r>
      <w:r w:rsidRPr="00FD28FB">
        <w:rPr>
          <w:b/>
        </w:rPr>
        <w:tab/>
        <w:t xml:space="preserve">безотлагательно принять к осуществлению всестороннюю стратегию, с ясными целями и сроками, для искоренения дискриминационных стереотипов и вредной практики, такой как </w:t>
      </w:r>
      <w:r w:rsidRPr="00FD28FB">
        <w:rPr>
          <w:rFonts w:eastAsia="Times New Roman"/>
          <w:b/>
        </w:rPr>
        <w:t xml:space="preserve">выкуп невесты </w:t>
      </w:r>
      <w:r w:rsidRPr="00FD28FB">
        <w:rPr>
          <w:b/>
        </w:rPr>
        <w:t>(</w:t>
      </w:r>
      <w:r>
        <w:rPr>
          <w:b/>
        </w:rPr>
        <w:t>«</w:t>
      </w:r>
      <w:r w:rsidRPr="00FD28FB">
        <w:rPr>
          <w:b/>
        </w:rPr>
        <w:t>барлаке</w:t>
      </w:r>
      <w:r>
        <w:rPr>
          <w:b/>
        </w:rPr>
        <w:t>»</w:t>
      </w:r>
      <w:r w:rsidRPr="00FD28FB">
        <w:rPr>
          <w:b/>
        </w:rPr>
        <w:t xml:space="preserve">), детский и/или принудительный брак и полигамия; </w:t>
      </w:r>
    </w:p>
    <w:p w:rsidR="00320AEA" w:rsidRPr="00FD28FB" w:rsidRDefault="00320AEA" w:rsidP="00320AEA">
      <w:pPr>
        <w:pStyle w:val="SingleTxt"/>
        <w:rPr>
          <w:b/>
        </w:rPr>
      </w:pPr>
      <w:r w:rsidRPr="00FD28FB">
        <w:rPr>
          <w:b/>
        </w:rPr>
        <w:tab/>
        <w:t>b)</w:t>
      </w:r>
      <w:r w:rsidRPr="00FD28FB">
        <w:rPr>
          <w:b/>
        </w:rPr>
        <w:tab/>
        <w:t xml:space="preserve">укрепить программы по повышению степени информированности, предназначенные для работников юриспруденции, органов правопорядка, для учителей, родителей и общинных лидеров, а также для женщин и мужчин и девочек и мальчиков, особенно в сельских районах, в отношении негативного влияния дискриминационных стереотипов и вредной практики на осуществление женщинами своих прав человека. </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Насилие в отношении женщин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16.</w:t>
      </w:r>
      <w:r w:rsidRPr="00FD28FB">
        <w:tab/>
        <w:t xml:space="preserve">Комитет отмечает принятые государством-участником меры по повышению информированности о Законе о борьбе с насилием в семье, принятом в 2010 году. Однако обеспокоенность Комитета вызывают: </w:t>
      </w:r>
    </w:p>
    <w:p w:rsidR="00320AEA" w:rsidRPr="00FD28FB" w:rsidRDefault="00320AEA" w:rsidP="00320AEA">
      <w:pPr>
        <w:pStyle w:val="SingleTxt"/>
      </w:pPr>
      <w:r w:rsidRPr="00FD28FB">
        <w:tab/>
        <w:t>a)</w:t>
      </w:r>
      <w:r w:rsidRPr="00FD28FB">
        <w:tab/>
        <w:t xml:space="preserve">недостаточно эффективное осуществление Национального плана действий по борьбе с гендерным насилием ввиду нехватки ресурсов; </w:t>
      </w:r>
    </w:p>
    <w:p w:rsidR="00320AEA" w:rsidRPr="00FD28FB" w:rsidRDefault="00320AEA" w:rsidP="00320AEA">
      <w:pPr>
        <w:pStyle w:val="SingleTxt"/>
      </w:pPr>
      <w:r w:rsidRPr="00FD28FB">
        <w:tab/>
        <w:t>b)</w:t>
      </w:r>
      <w:r w:rsidRPr="00FD28FB">
        <w:tab/>
        <w:t xml:space="preserve">сохранение случаев насилия в семье, включая инцест и сексуальное надругательство над девочками, незначительный процент сообщений о преступлениях ввиду боязни жертв подвергнуться стигматизации или повторному насилию и общий низкий уровень информированности среди женщин и мужчин, включая лидеров общин, о криминальном характере насилия в семье; </w:t>
      </w:r>
    </w:p>
    <w:p w:rsidR="00320AEA" w:rsidRPr="00FD28FB" w:rsidRDefault="00320AEA" w:rsidP="00320AEA">
      <w:pPr>
        <w:pStyle w:val="SingleTxt"/>
      </w:pPr>
      <w:r w:rsidRPr="00FD28FB">
        <w:tab/>
        <w:t>c)</w:t>
      </w:r>
      <w:r w:rsidRPr="00FD28FB">
        <w:tab/>
        <w:t xml:space="preserve">непринятие должных усилий для предотвращения и возмещения причиненного ущерба по всем преступлениям, совершенным в отношении женщин и девочек; </w:t>
      </w:r>
    </w:p>
    <w:p w:rsidR="00320AEA" w:rsidRPr="00FD28FB" w:rsidRDefault="00320AEA" w:rsidP="00320AEA">
      <w:pPr>
        <w:pStyle w:val="SingleTxt"/>
      </w:pPr>
      <w:r w:rsidRPr="00FD28FB">
        <w:tab/>
        <w:t>d)</w:t>
      </w:r>
      <w:r w:rsidRPr="00FD28FB">
        <w:tab/>
        <w:t xml:space="preserve">незначительное число расследований, судебных преследований и обвинительных приговоров в случаях предполагаемого изнасилования и сексуального надругательства, долгие сроки для того, чтобы случаи насилия в семье могли дойти до судебного разбирательства, и их частая приостановка, мягкие наказания по делам </w:t>
      </w:r>
      <w:r>
        <w:t xml:space="preserve">о </w:t>
      </w:r>
      <w:r w:rsidRPr="00FD28FB">
        <w:t>насили</w:t>
      </w:r>
      <w:r>
        <w:t>и</w:t>
      </w:r>
      <w:r w:rsidRPr="00FD28FB">
        <w:t xml:space="preserve"> в семье, отказ давать распоряжение о защите и чрезмерное использование посреднических услуг в рамках традиционной судебной системы по делам о насилии в семье; </w:t>
      </w:r>
    </w:p>
    <w:p w:rsidR="00320AEA" w:rsidRPr="00FD28FB" w:rsidRDefault="00320AEA" w:rsidP="00320AEA">
      <w:pPr>
        <w:pStyle w:val="SingleTxt"/>
      </w:pPr>
      <w:r w:rsidRPr="00FD28FB">
        <w:tab/>
        <w:t>e)</w:t>
      </w:r>
      <w:r w:rsidRPr="00FD28FB">
        <w:tab/>
        <w:t xml:space="preserve">отсутствие юридических положений, которые устанавливали бы конкретную уголовную ответственность за супружеское изнасилование и квалифицировали бы изнасилование как серьезное преступление; </w:t>
      </w:r>
    </w:p>
    <w:p w:rsidR="00320AEA" w:rsidRPr="00FD28FB" w:rsidRDefault="00320AEA" w:rsidP="00320AEA">
      <w:pPr>
        <w:pStyle w:val="SingleTxt"/>
      </w:pPr>
      <w:r w:rsidRPr="00FD28FB">
        <w:tab/>
        <w:t>f)</w:t>
      </w:r>
      <w:r w:rsidRPr="00FD28FB">
        <w:tab/>
        <w:t xml:space="preserve">невыполнение принятого в 2009 году </w:t>
      </w:r>
      <w:r>
        <w:t>З</w:t>
      </w:r>
      <w:r w:rsidRPr="00FD28FB">
        <w:t xml:space="preserve">акона о защите свидетелей из-за нехватки надлежащих ресурсов и ограниченный характер защиты, предоставляемой свидетелям актов насилия в отношении женщин; </w:t>
      </w:r>
    </w:p>
    <w:p w:rsidR="00320AEA" w:rsidRPr="00FD28FB" w:rsidRDefault="00320AEA" w:rsidP="00320AEA">
      <w:pPr>
        <w:pStyle w:val="SingleTxt"/>
      </w:pPr>
      <w:r w:rsidRPr="00FD28FB">
        <w:tab/>
        <w:t>g)</w:t>
      </w:r>
      <w:r w:rsidRPr="00FD28FB">
        <w:tab/>
        <w:t>ограниченность медицинской, психологической и правовой помощи, предоставляемой женщинам</w:t>
      </w:r>
      <w:r w:rsidRPr="00755C4A">
        <w:t xml:space="preserve"> </w:t>
      </w:r>
      <w:r w:rsidRPr="00FD28FB">
        <w:t xml:space="preserve">– жертвам насилия, и недостаточное количество надлежащих убежищ; </w:t>
      </w:r>
    </w:p>
    <w:p w:rsidR="00320AEA" w:rsidRPr="00FD28FB" w:rsidRDefault="00320AEA" w:rsidP="00320AEA">
      <w:pPr>
        <w:pStyle w:val="SingleTxt"/>
      </w:pPr>
      <w:r w:rsidRPr="00FD28FB">
        <w:tab/>
        <w:t>h)</w:t>
      </w:r>
      <w:r w:rsidRPr="00FD28FB">
        <w:tab/>
        <w:t xml:space="preserve">недостаточный уровень подготовки судей, прокуроров, адвокатов, полицейских, медицинских и социальных работников касательно строгого применения законодательства, предусматривающего уголовное наказание за насилие в отношении женщин, и обращения с жертвами с учетом гендерных аспектов; </w:t>
      </w:r>
    </w:p>
    <w:p w:rsidR="00320AEA" w:rsidRPr="00FD28FB" w:rsidRDefault="00320AEA" w:rsidP="00320AEA">
      <w:pPr>
        <w:pStyle w:val="SingleTxt"/>
      </w:pPr>
      <w:r w:rsidRPr="00FD28FB">
        <w:tab/>
        <w:t>i)</w:t>
      </w:r>
      <w:r w:rsidRPr="00FD28FB">
        <w:tab/>
        <w:t xml:space="preserve">отсутствие надежных данных о количестве преследований и вынесенных приговоров в связи с насилием в отношении женщин. </w:t>
      </w:r>
    </w:p>
    <w:p w:rsidR="00320AEA" w:rsidRPr="00FD28FB" w:rsidRDefault="00320AEA" w:rsidP="00320AEA">
      <w:pPr>
        <w:pStyle w:val="SingleTxt"/>
        <w:rPr>
          <w:rStyle w:val="highlight"/>
          <w:b/>
          <w:sz w:val="24"/>
          <w:szCs w:val="24"/>
        </w:rPr>
      </w:pPr>
      <w:r w:rsidRPr="00FD28FB">
        <w:t>17.</w:t>
      </w:r>
      <w:r w:rsidRPr="00FD28FB">
        <w:tab/>
      </w:r>
      <w:r w:rsidRPr="00FD28FB">
        <w:rPr>
          <w:b/>
        </w:rPr>
        <w:t xml:space="preserve">Ссылаясь на свои общие рекомендации № 19 (1992) о насилии в отношении женщин и № 33, Комитет призывает государство-участник: </w:t>
      </w:r>
    </w:p>
    <w:p w:rsidR="00320AEA" w:rsidRPr="00FD28FB" w:rsidRDefault="00320AEA" w:rsidP="00320AEA">
      <w:pPr>
        <w:pStyle w:val="SingleTxt"/>
        <w:rPr>
          <w:b/>
        </w:rPr>
      </w:pPr>
      <w:r w:rsidRPr="00FD28FB">
        <w:rPr>
          <w:b/>
        </w:rPr>
        <w:tab/>
        <w:t>a)</w:t>
      </w:r>
      <w:r w:rsidRPr="00FD28FB">
        <w:rPr>
          <w:b/>
        </w:rPr>
        <w:tab/>
        <w:t xml:space="preserve">обеспечить, чтобы национальный план действий по борьбе с гендерным насилием (2015–2019 годы) был принят безотлагательно, подвергался надлежащему мониторингу и был обеспечен необходимыми ресурсами; </w:t>
      </w:r>
    </w:p>
    <w:p w:rsidR="00320AEA" w:rsidRPr="00FD28FB" w:rsidRDefault="00320AEA" w:rsidP="00320AEA">
      <w:pPr>
        <w:pStyle w:val="SingleTxt"/>
        <w:rPr>
          <w:b/>
        </w:rPr>
      </w:pPr>
      <w:r w:rsidRPr="00FD28FB">
        <w:rPr>
          <w:b/>
        </w:rPr>
        <w:tab/>
        <w:t>b)</w:t>
      </w:r>
      <w:r w:rsidRPr="00FD28FB">
        <w:rPr>
          <w:b/>
        </w:rPr>
        <w:tab/>
        <w:t xml:space="preserve">повышать информированность об уголовном характере насилия в семье и обеспечивать, чтобы у жертв был эффективный доступ к средствам защиты, несмотря на их социально-экономическую зависимость от своих супругов; </w:t>
      </w:r>
    </w:p>
    <w:p w:rsidR="00320AEA" w:rsidRPr="00FD28FB" w:rsidRDefault="00320AEA" w:rsidP="00320AEA">
      <w:pPr>
        <w:pStyle w:val="SingleTxt"/>
        <w:rPr>
          <w:b/>
        </w:rPr>
      </w:pPr>
      <w:r w:rsidRPr="00FD28FB">
        <w:rPr>
          <w:b/>
        </w:rPr>
        <w:tab/>
        <w:t>c)</w:t>
      </w:r>
      <w:r w:rsidRPr="00FD28FB">
        <w:rPr>
          <w:b/>
        </w:rPr>
        <w:tab/>
        <w:t xml:space="preserve">прилагать должные усилия для предотвращения, расследования, наказания и возмещения причиненного ущерба по всем преступлениям, совершенным в отношении женщин и девочек как государственными, так и негосударственными субъектами; </w:t>
      </w:r>
    </w:p>
    <w:p w:rsidR="00320AEA" w:rsidRPr="00FD28FB" w:rsidRDefault="00320AEA" w:rsidP="00320AEA">
      <w:pPr>
        <w:pStyle w:val="SingleTxt"/>
        <w:rPr>
          <w:b/>
        </w:rPr>
      </w:pPr>
      <w:r w:rsidRPr="00FD28FB">
        <w:rPr>
          <w:b/>
        </w:rPr>
        <w:tab/>
        <w:t>d)</w:t>
      </w:r>
      <w:r w:rsidRPr="00FD28FB">
        <w:rPr>
          <w:b/>
        </w:rPr>
        <w:tab/>
        <w:t xml:space="preserve">обеспечить, чтобы случаи насилия в семье подвергались преследованию, а виновные должным образом наказывались, чтобы женщин, ставших жертвами насилия в семье, поощряли сообщать о таких случаях в полицию и не направляли их для посредничества в официальные или неофициальные системы правосудия, сократить задержки с рассмотрением дел о насилии в семье, обеспечить безопасность жертв насилия в тех случаях, когда требуется отложить разбирательство, в случае необходимости выдавать и обеспечивать выполнение распоряжений о защите, а также присуждать адекватную компенсацию ущерба жертвам насилия; </w:t>
      </w:r>
    </w:p>
    <w:p w:rsidR="00320AEA" w:rsidRPr="00FD28FB" w:rsidRDefault="00320AEA" w:rsidP="00320AEA">
      <w:pPr>
        <w:pStyle w:val="SingleTxt"/>
        <w:rPr>
          <w:b/>
        </w:rPr>
      </w:pPr>
      <w:r w:rsidRPr="00FD28FB">
        <w:rPr>
          <w:b/>
        </w:rPr>
        <w:tab/>
        <w:t>e)</w:t>
      </w:r>
      <w:r w:rsidRPr="00FD28FB">
        <w:rPr>
          <w:b/>
        </w:rPr>
        <w:tab/>
        <w:t xml:space="preserve">внести необходимые изменения в Уголовный кодекс и </w:t>
      </w:r>
      <w:r>
        <w:rPr>
          <w:b/>
        </w:rPr>
        <w:t>З</w:t>
      </w:r>
      <w:r w:rsidRPr="00FD28FB">
        <w:rPr>
          <w:b/>
        </w:rPr>
        <w:t xml:space="preserve">акон о борьбе с насилием в семье, с тем чтобы квалифицировать изнасилование как серьезное уголовное преступление, ввести адекватные санкции в отношении случаев изнасилования и особенно установить уголовную ответственность за супружеское изнасилование в гражданском, религиозном и традиционном браке, а также изнасилование в ситуации фактического сожительства; </w:t>
      </w:r>
    </w:p>
    <w:p w:rsidR="00320AEA" w:rsidRPr="00FD28FB" w:rsidRDefault="00320AEA" w:rsidP="00320AEA">
      <w:pPr>
        <w:pStyle w:val="SingleTxt"/>
        <w:rPr>
          <w:b/>
        </w:rPr>
      </w:pPr>
      <w:r w:rsidRPr="00FD28FB">
        <w:rPr>
          <w:b/>
        </w:rPr>
        <w:tab/>
        <w:t>f)</w:t>
      </w:r>
      <w:r w:rsidRPr="00FD28FB">
        <w:rPr>
          <w:b/>
        </w:rPr>
        <w:tab/>
        <w:t xml:space="preserve">уделить приоритетное внимание, без каких-либо дальнейших задержек, полному осуществлению </w:t>
      </w:r>
      <w:r>
        <w:rPr>
          <w:b/>
        </w:rPr>
        <w:t>З</w:t>
      </w:r>
      <w:r w:rsidRPr="00FD28FB">
        <w:rPr>
          <w:b/>
        </w:rPr>
        <w:t xml:space="preserve">акона о защите свидетелей, принятого в 2009 году, с тем чтобы для свидетелей актов насилия в отношении женщин была обеспечена полная защита; </w:t>
      </w:r>
    </w:p>
    <w:p w:rsidR="00320AEA" w:rsidRPr="00FD28FB" w:rsidRDefault="00320AEA" w:rsidP="00320AEA">
      <w:pPr>
        <w:pStyle w:val="SingleTxt"/>
        <w:rPr>
          <w:b/>
        </w:rPr>
      </w:pPr>
      <w:r w:rsidRPr="00FD28FB">
        <w:rPr>
          <w:b/>
        </w:rPr>
        <w:tab/>
        <w:t>g)</w:t>
      </w:r>
      <w:r w:rsidRPr="00FD28FB">
        <w:rPr>
          <w:b/>
        </w:rPr>
        <w:tab/>
        <w:t xml:space="preserve">усилить меры помощи и реабилитации для женщин, подвергшихся насилию, включая женщин в сельских районах и женщин-инвалидов, посредством создания для них всесторонней системы попечения, а также принятия мер по обеспечению доступа к правовой помощи, медицинской и психологической поддержки, приютов и консультационных и реабилитационных услуг; </w:t>
      </w:r>
    </w:p>
    <w:p w:rsidR="00320AEA" w:rsidRPr="00FD28FB" w:rsidRDefault="00320AEA" w:rsidP="00320AEA">
      <w:pPr>
        <w:pStyle w:val="SingleTxt"/>
        <w:rPr>
          <w:b/>
        </w:rPr>
      </w:pPr>
      <w:r w:rsidRPr="00FD28FB">
        <w:rPr>
          <w:b/>
        </w:rPr>
        <w:tab/>
        <w:t>h)</w:t>
      </w:r>
      <w:r w:rsidRPr="00FD28FB">
        <w:rPr>
          <w:b/>
        </w:rPr>
        <w:tab/>
        <w:t xml:space="preserve">повысить уровень информированности и активизировать просветительскую деятельность при поддержке гражданского общества в отношении мужчин и женщин, традиционных лидеров, медицинских и социальных работников в целях ликвидации предрассудков, касающихся насилия в отношении женщин, а также повысить уровень профессиональной подготовки судей, прокуроров, полицейских и других работников правоохранительных органов в плане строгого применения положений уголовного права, предусматривающих наказание за насилие в отношении женщин; </w:t>
      </w:r>
    </w:p>
    <w:p w:rsidR="00320AEA" w:rsidRPr="00FD28FB" w:rsidRDefault="00320AEA" w:rsidP="00320AEA">
      <w:pPr>
        <w:pStyle w:val="SingleTxt"/>
        <w:rPr>
          <w:b/>
        </w:rPr>
      </w:pPr>
      <w:r w:rsidRPr="00FD28FB">
        <w:rPr>
          <w:b/>
        </w:rPr>
        <w:tab/>
        <w:t>i)</w:t>
      </w:r>
      <w:r w:rsidRPr="00FD28FB">
        <w:rPr>
          <w:b/>
        </w:rPr>
        <w:tab/>
        <w:t xml:space="preserve">создать объединенную систему сбора данных и отчетности в отношении гендерного насилия.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Насилие в отношении женщин в ходе конфликтов и их доступ к правосудию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18.</w:t>
      </w:r>
      <w:r w:rsidRPr="00FD28FB">
        <w:tab/>
        <w:t xml:space="preserve">Комитет отмечает, что правительство Индонезии и государство-участник предпринимают совместные усилия по созданию программы восстановления пострадавших, особенно пострадавших от изнасилования, сексуального рабства и других видов сексуального насилия, совершенного во время индонезийской оккупации в 1999 году. Комитет, однако, выражает обеспокоенность тем, что жертвы этого сексуального насилия по-прежнему подвергаются социальной стигматизации и остракизму, что вызывает у них чувство стыда, и имеют ограниченный доступ к услугам в сфере медицинского, психологического, репродуктивного и психического здравоохранения. Кроме того, Комитет выражает обеспокоенность по поводу того, что законопроекты по учреждению национальной программы репараций и института общественной памяти, представленные на рассмотрение Национального парламента в июле 2010 года, до сих пор не приняты. </w:t>
      </w:r>
    </w:p>
    <w:p w:rsidR="00320AEA" w:rsidRPr="00FD28FB" w:rsidRDefault="00320AEA" w:rsidP="00320AEA">
      <w:pPr>
        <w:pStyle w:val="SingleTxt"/>
      </w:pPr>
      <w:r w:rsidRPr="00FD28FB">
        <w:t>19.</w:t>
      </w:r>
      <w:r w:rsidRPr="00FD28FB">
        <w:tab/>
      </w:r>
      <w:r w:rsidRPr="00FD28FB">
        <w:rPr>
          <w:b/>
        </w:rPr>
        <w:t>Комитет призывает государство-участник:</w:t>
      </w:r>
      <w:r w:rsidRPr="00FD28FB">
        <w:t xml:space="preserve"> </w:t>
      </w:r>
    </w:p>
    <w:p w:rsidR="00320AEA" w:rsidRPr="00FD28FB" w:rsidRDefault="00320AEA" w:rsidP="00320AEA">
      <w:pPr>
        <w:pStyle w:val="SingleTxt"/>
        <w:rPr>
          <w:b/>
        </w:rPr>
      </w:pPr>
      <w:r w:rsidRPr="00FD28FB">
        <w:rPr>
          <w:b/>
        </w:rPr>
        <w:tab/>
        <w:t>a)</w:t>
      </w:r>
      <w:r w:rsidRPr="00FD28FB">
        <w:rPr>
          <w:b/>
        </w:rPr>
        <w:tab/>
        <w:t xml:space="preserve">обеспечить, чтобы изнасилования, сексуальное рабство и другие формы сексуального насилия, совершенного в ходе индонезийской оккупации 1999 года, не остались безнаказанными; </w:t>
      </w:r>
    </w:p>
    <w:p w:rsidR="00320AEA" w:rsidRPr="00FD28FB" w:rsidRDefault="00320AEA" w:rsidP="00320AEA">
      <w:pPr>
        <w:pStyle w:val="SingleTxt"/>
        <w:rPr>
          <w:b/>
        </w:rPr>
      </w:pPr>
      <w:r w:rsidRPr="00FD28FB">
        <w:rPr>
          <w:b/>
        </w:rPr>
        <w:tab/>
        <w:t>b)</w:t>
      </w:r>
      <w:r w:rsidRPr="00FD28FB">
        <w:rPr>
          <w:b/>
        </w:rPr>
        <w:tab/>
        <w:t xml:space="preserve">выполнить содержащиеся в докладах Комиссии </w:t>
      </w:r>
      <w:r w:rsidRPr="00FD28FB">
        <w:rPr>
          <w:b/>
          <w:w w:val="102"/>
        </w:rPr>
        <w:t>по приему беженцев, установлению истины и примирению</w:t>
      </w:r>
      <w:r w:rsidRPr="00FD28FB">
        <w:rPr>
          <w:b/>
        </w:rPr>
        <w:t xml:space="preserve"> и Комиссии по установлению истины и добрососедским отношениям рекомендации, касающиеся возмещения ущерба женщинам и девочкам, ставшим жертвами насилия в этот период; </w:t>
      </w:r>
    </w:p>
    <w:p w:rsidR="00320AEA" w:rsidRPr="00FD28FB" w:rsidRDefault="00320AEA" w:rsidP="00320AEA">
      <w:pPr>
        <w:pStyle w:val="SingleTxt"/>
        <w:rPr>
          <w:b/>
        </w:rPr>
      </w:pPr>
      <w:r w:rsidRPr="00FD28FB">
        <w:rPr>
          <w:b/>
        </w:rPr>
        <w:tab/>
        <w:t>c)</w:t>
      </w:r>
      <w:r w:rsidRPr="00FD28FB">
        <w:rPr>
          <w:b/>
        </w:rPr>
        <w:tab/>
        <w:t xml:space="preserve">безотлагательно принять предложенные законопроекты в отношении национальной программы репараций и института общественной памяти и обеспечить их соответствие положениям Конвенции и другим международным стандартам, а также разработать всестороннюю программу преобразовательной репарации в связи с дискриминацией и насилием в отношении женщин и девочек. </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Торговля людьми и эксплуатация проституции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20.</w:t>
      </w:r>
      <w:r w:rsidRPr="00FD28FB">
        <w:tab/>
        <w:t>Комитет выражает обеспокоенность в связи с тем, что:</w:t>
      </w:r>
    </w:p>
    <w:p w:rsidR="00320AEA" w:rsidRPr="00FD28FB" w:rsidRDefault="00320AEA" w:rsidP="00320AEA">
      <w:pPr>
        <w:pStyle w:val="SingleTxt"/>
      </w:pPr>
      <w:r w:rsidRPr="00FD28FB">
        <w:tab/>
        <w:t>a)</w:t>
      </w:r>
      <w:r w:rsidRPr="00FD28FB">
        <w:tab/>
        <w:t xml:space="preserve">до сих пор не принят законопроект </w:t>
      </w:r>
      <w:r>
        <w:t>о предупреждении и пресечении торговли людьми и наказании за нее</w:t>
      </w:r>
      <w:r w:rsidRPr="00FD28FB">
        <w:t>, находящийся на рассмотрении с 2009 года, и проект национального плана действий по борьбе с торговлей людьми (2010–</w:t>
      </w:r>
      <w:r>
        <w:t>2013 </w:t>
      </w:r>
      <w:r w:rsidRPr="00FD28FB">
        <w:t xml:space="preserve">годы), разработанный межведомственной рабочей группой по борьбе с торговлей людьми; </w:t>
      </w:r>
    </w:p>
    <w:p w:rsidR="00320AEA" w:rsidRPr="00FD28FB" w:rsidRDefault="00320AEA" w:rsidP="00320AEA">
      <w:pPr>
        <w:pStyle w:val="SingleTxt"/>
      </w:pPr>
      <w:r w:rsidRPr="00FD28FB">
        <w:tab/>
        <w:t>b)</w:t>
      </w:r>
      <w:r w:rsidRPr="00FD28FB">
        <w:tab/>
        <w:t xml:space="preserve">существует нехватка данных о масштабах торговли людьми и эксплуатации проституции, в частности о количестве случаев, касающихся женщин и девочек, и что до настоящего времени всестороннее исследование явления торговли людьми для секс-индустрии в государстве-участнике было ограниченным; </w:t>
      </w:r>
    </w:p>
    <w:p w:rsidR="00320AEA" w:rsidRPr="00FD28FB" w:rsidRDefault="00320AEA" w:rsidP="00320AEA">
      <w:pPr>
        <w:pStyle w:val="SingleTxt"/>
        <w:rPr>
          <w:lang w:eastAsia="zh-CN"/>
        </w:rPr>
      </w:pPr>
      <w:r w:rsidRPr="00FD28FB">
        <w:tab/>
        <w:t>c)</w:t>
      </w:r>
      <w:r w:rsidRPr="00FD28FB">
        <w:tab/>
        <w:t xml:space="preserve">в 2013–2014 годах в государстве-участнике не было обвинительных приговоров по преступлениям торговли людьми, а в 2015 году к настоящему моменту был лишь один такой обвинительный приговор; усилия по выявлению жертв остаются неадекватными и что предоставляемые услуги поддержки не используются в полной мере ввиду сложности выявления жертв; </w:t>
      </w:r>
    </w:p>
    <w:p w:rsidR="00320AEA" w:rsidRPr="00FD28FB" w:rsidRDefault="00320AEA" w:rsidP="00320AEA">
      <w:pPr>
        <w:pStyle w:val="SingleTxt"/>
        <w:rPr>
          <w:rFonts w:eastAsia="Times New Roman"/>
        </w:rPr>
      </w:pPr>
      <w:r w:rsidRPr="00FD28FB">
        <w:rPr>
          <w:lang w:eastAsia="zh-CN"/>
        </w:rPr>
        <w:tab/>
        <w:t>d)</w:t>
      </w:r>
      <w:r w:rsidRPr="00FD28FB">
        <w:rPr>
          <w:lang w:eastAsia="zh-CN"/>
        </w:rPr>
        <w:tab/>
        <w:t xml:space="preserve">санкции за сутенерство и принуждение к проституции не применяются эффективно и адекватно; </w:t>
      </w:r>
    </w:p>
    <w:p w:rsidR="00320AEA" w:rsidRPr="00FD28FB" w:rsidRDefault="00320AEA" w:rsidP="00320AEA">
      <w:pPr>
        <w:pStyle w:val="SingleTxt"/>
      </w:pPr>
      <w:r w:rsidRPr="00FD28FB">
        <w:rPr>
          <w:lang w:eastAsia="zh-CN"/>
        </w:rPr>
        <w:tab/>
        <w:t>e</w:t>
      </w:r>
      <w:r w:rsidRPr="00FD28FB">
        <w:t>)</w:t>
      </w:r>
      <w:r w:rsidRPr="00FD28FB">
        <w:tab/>
        <w:t xml:space="preserve">отмечается низкий уровень информированности, навыков и учета гендерных аспектов среди работников судебных и правоохранительных органов при рассмотрении дел о торговле людьми. </w:t>
      </w:r>
    </w:p>
    <w:p w:rsidR="00320AEA" w:rsidRPr="00FD28FB" w:rsidRDefault="00320AEA" w:rsidP="00320AEA">
      <w:pPr>
        <w:pStyle w:val="SingleTxt"/>
      </w:pPr>
      <w:r w:rsidRPr="00FD28FB">
        <w:t>21.</w:t>
      </w:r>
      <w:r w:rsidRPr="00FD28FB">
        <w:tab/>
      </w:r>
      <w:r w:rsidRPr="00FD28FB">
        <w:rPr>
          <w:b/>
        </w:rPr>
        <w:t>Комитет рекомендует государству-участнику:</w:t>
      </w:r>
      <w:r w:rsidRPr="00FD28FB">
        <w:t xml:space="preserve"> </w:t>
      </w:r>
    </w:p>
    <w:p w:rsidR="00320AEA" w:rsidRPr="00FD28FB" w:rsidRDefault="00320AEA" w:rsidP="00320AEA">
      <w:pPr>
        <w:pStyle w:val="SingleTxt"/>
        <w:rPr>
          <w:b/>
        </w:rPr>
      </w:pPr>
      <w:r w:rsidRPr="00FD28FB">
        <w:rPr>
          <w:b/>
        </w:rPr>
        <w:tab/>
        <w:t>a)</w:t>
      </w:r>
      <w:r w:rsidRPr="00FD28FB">
        <w:rPr>
          <w:b/>
        </w:rPr>
        <w:tab/>
        <w:t xml:space="preserve">безотлагательно принять предложенный закон </w:t>
      </w:r>
      <w:r w:rsidRPr="002B7FD5">
        <w:rPr>
          <w:b/>
        </w:rPr>
        <w:t>о предупреждении и пресечении торговли людьми и наказании за нее</w:t>
      </w:r>
      <w:r w:rsidRPr="00FD28FB">
        <w:rPr>
          <w:b/>
        </w:rPr>
        <w:t xml:space="preserve">, а также доработать и принять предлагаемый национальный план действий по борьбе с торговлей людьми; </w:t>
      </w:r>
    </w:p>
    <w:p w:rsidR="00320AEA" w:rsidRPr="00FD28FB" w:rsidRDefault="00320AEA" w:rsidP="00320AEA">
      <w:pPr>
        <w:pStyle w:val="SingleTxt"/>
        <w:rPr>
          <w:b/>
        </w:rPr>
      </w:pPr>
      <w:r w:rsidRPr="00FD28FB">
        <w:rPr>
          <w:b/>
        </w:rPr>
        <w:tab/>
        <w:t>b)</w:t>
      </w:r>
      <w:r w:rsidRPr="00FD28FB">
        <w:rPr>
          <w:b/>
        </w:rPr>
        <w:tab/>
        <w:t xml:space="preserve">провести исследование о наличии торговли женщинами и девочками и эксплуатации проституции в государстве-участнике и продолжить обновление этих данных; </w:t>
      </w:r>
    </w:p>
    <w:p w:rsidR="00320AEA" w:rsidRPr="00FD28FB" w:rsidRDefault="00320AEA" w:rsidP="00320AEA">
      <w:pPr>
        <w:pStyle w:val="SingleTxt"/>
        <w:rPr>
          <w:b/>
        </w:rPr>
      </w:pPr>
      <w:r w:rsidRPr="00FD28FB">
        <w:rPr>
          <w:b/>
        </w:rPr>
        <w:tab/>
        <w:t>c)</w:t>
      </w:r>
      <w:r w:rsidRPr="00FD28FB">
        <w:rPr>
          <w:b/>
        </w:rPr>
        <w:tab/>
        <w:t xml:space="preserve">укрепить механизмы по расследованию, преследованию и наказанию </w:t>
      </w:r>
      <w:r>
        <w:rPr>
          <w:b/>
        </w:rPr>
        <w:t xml:space="preserve">лиц, осуществляющих торговлю </w:t>
      </w:r>
      <w:r w:rsidRPr="00FD28FB">
        <w:rPr>
          <w:b/>
        </w:rPr>
        <w:t xml:space="preserve">людьми, а также программы по выявлению, предотвращению, защите, оказанию помощи и правовой поддержки жертвам торговли людьми и эксплуатации проституции, предназначенные, в частности, для трудящихся-мигрантов из числа женщин, в том числе путем обеспечения их доступа к убежищу, правовой, медицинской и психологической помощи, а также к альтернативным возможностям получения дохода; </w:t>
      </w:r>
    </w:p>
    <w:p w:rsidR="00320AEA" w:rsidRPr="00FD28FB" w:rsidRDefault="00320AEA" w:rsidP="00320AEA">
      <w:pPr>
        <w:pStyle w:val="SingleTxt"/>
        <w:rPr>
          <w:b/>
        </w:rPr>
      </w:pPr>
      <w:r w:rsidRPr="00FD28FB">
        <w:rPr>
          <w:b/>
        </w:rPr>
        <w:tab/>
        <w:t>d)</w:t>
      </w:r>
      <w:r w:rsidRPr="00FD28FB">
        <w:rPr>
          <w:b/>
        </w:rPr>
        <w:tab/>
        <w:t xml:space="preserve">обеспечить эффективное преследование и осуждение виновных в эксплуатации проституции женщин и девочек; </w:t>
      </w:r>
    </w:p>
    <w:p w:rsidR="00320AEA" w:rsidRPr="00FD28FB" w:rsidRDefault="00320AEA" w:rsidP="00320AEA">
      <w:pPr>
        <w:pStyle w:val="SingleTxt"/>
        <w:rPr>
          <w:b/>
        </w:rPr>
      </w:pPr>
      <w:r w:rsidRPr="00FD28FB">
        <w:rPr>
          <w:b/>
        </w:rPr>
        <w:tab/>
        <w:t>e)</w:t>
      </w:r>
      <w:r w:rsidRPr="00FD28FB">
        <w:rPr>
          <w:b/>
        </w:rPr>
        <w:tab/>
        <w:t xml:space="preserve">обеспечить эффективное увеличение потенциала в гендерных аспектах для сотрудников органов правопорядка и практикующих юристов по вопросам, касающимся торговли людьми. </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Участие в политической и общественной жизни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22.</w:t>
      </w:r>
      <w:r w:rsidRPr="00FD28FB">
        <w:tab/>
        <w:t xml:space="preserve">Комитет приветствует принятые на национальном и местном уровнях специальные меры по увеличению представленности женщин в Национальном парламенте, а также в сельских и местных советах через квоты, установленные Законом от июня 2011 года № 7/2011 и Законом от июня 2009 года № 3/2009 соответственно. Комитет, однако, обеспокоен тем, что: </w:t>
      </w:r>
    </w:p>
    <w:p w:rsidR="00320AEA" w:rsidRPr="00FD28FB" w:rsidRDefault="00320AEA" w:rsidP="00320AEA">
      <w:pPr>
        <w:pStyle w:val="SingleTxt"/>
      </w:pPr>
      <w:r w:rsidRPr="00FD28FB">
        <w:tab/>
        <w:t>a)</w:t>
      </w:r>
      <w:r w:rsidRPr="00FD28FB">
        <w:tab/>
        <w:t xml:space="preserve">женщины в государстве-участнике по-прежнему сталкиваются с препятствиями в получении доступа к руководящим должностям, включая дискриминацию при найме, дискриминационные стереотипы и отношение к участию женщин в политической и общественной жизни, малую поддержку со стороны политических партий и семьи и низкий уровень доверия; </w:t>
      </w:r>
    </w:p>
    <w:p w:rsidR="00320AEA" w:rsidRPr="00FD28FB" w:rsidRDefault="00320AEA" w:rsidP="00320AEA">
      <w:pPr>
        <w:pStyle w:val="SingleTxt"/>
      </w:pPr>
      <w:r w:rsidRPr="00FD28FB">
        <w:tab/>
        <w:t>b)</w:t>
      </w:r>
      <w:r w:rsidRPr="00FD28FB">
        <w:tab/>
        <w:t xml:space="preserve">представленность женщин на руководящих должностях по-прежнему остается низкой, на уровне 20 процентов, а соотношение женщин в общем количестве сельских старост является крайне малым, составляя 2 процента. </w:t>
      </w:r>
    </w:p>
    <w:p w:rsidR="00320AEA" w:rsidRPr="00FD28FB" w:rsidRDefault="00320AEA" w:rsidP="00320AEA">
      <w:pPr>
        <w:pStyle w:val="SingleTxt"/>
        <w:rPr>
          <w:b/>
        </w:rPr>
      </w:pPr>
      <w:r w:rsidRPr="00FD28FB">
        <w:t>23.</w:t>
      </w:r>
      <w:r w:rsidRPr="00FD28FB">
        <w:tab/>
      </w:r>
      <w:r w:rsidRPr="00FD28FB">
        <w:rPr>
          <w:b/>
        </w:rPr>
        <w:t>Комитет рекомендует государству-участнику:</w:t>
      </w:r>
    </w:p>
    <w:p w:rsidR="00320AEA" w:rsidRPr="00FD28FB" w:rsidRDefault="00320AEA" w:rsidP="00320AEA">
      <w:pPr>
        <w:pStyle w:val="SingleTxt"/>
        <w:rPr>
          <w:b/>
        </w:rPr>
      </w:pPr>
      <w:r w:rsidRPr="00FD28FB">
        <w:rPr>
          <w:b/>
        </w:rPr>
        <w:tab/>
        <w:t>a)</w:t>
      </w:r>
      <w:r w:rsidRPr="00FD28FB">
        <w:rPr>
          <w:b/>
        </w:rPr>
        <w:tab/>
        <w:t xml:space="preserve">принять меры, в том числе временные специальные меры, и обеспечить предоставление услуг поддержки в целях поощрения равной представленности женщин в политической и общественной жизни на всех уровнях, особенно на руководящих должностях, включая специальные меры по искоренению стереотипов и дискриминации в отношении такого участия; </w:t>
      </w:r>
    </w:p>
    <w:p w:rsidR="00320AEA" w:rsidRPr="00FD28FB" w:rsidRDefault="00320AEA" w:rsidP="00320AEA">
      <w:pPr>
        <w:pStyle w:val="SingleTxt"/>
        <w:rPr>
          <w:b/>
        </w:rPr>
      </w:pPr>
      <w:r w:rsidRPr="00FD28FB">
        <w:rPr>
          <w:b/>
        </w:rPr>
        <w:tab/>
        <w:t>b)</w:t>
      </w:r>
      <w:r w:rsidRPr="00FD28FB">
        <w:rPr>
          <w:b/>
        </w:rPr>
        <w:tab/>
        <w:t xml:space="preserve">принять меры, в том числе временные специальные меры, для увеличения процента женщин среди сельских старост посредством </w:t>
      </w:r>
      <w:r>
        <w:rPr>
          <w:b/>
        </w:rPr>
        <w:t xml:space="preserve">принятия </w:t>
      </w:r>
      <w:r w:rsidRPr="00FD28FB">
        <w:rPr>
          <w:b/>
        </w:rPr>
        <w:t>нового закона о выборах в сельских районах, который должен обсуждаться в Национальном парламенте в 2016 году, и разработать целевые учебные и наставнические программы по вопросам проведения политических кампаний, лидерства и ведения переговоров для нынешних и перспективных кандидатов и женщин, занимающих государственные должности.</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Женщины и мир и безопасность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24.</w:t>
      </w:r>
      <w:r w:rsidRPr="00FD28FB">
        <w:tab/>
        <w:t xml:space="preserve">Комитет отмечает, что в 2013 году государство-участник приступило к составлению национального плана действий по осуществлению резолюции 1325 (2000) Совета Безопасности о женщинах и мире и безопасности. </w:t>
      </w:r>
    </w:p>
    <w:p w:rsidR="00320AEA" w:rsidRPr="00FD28FB" w:rsidRDefault="00320AEA" w:rsidP="00320AEA">
      <w:pPr>
        <w:pStyle w:val="SingleTxt"/>
        <w:rPr>
          <w:b/>
        </w:rPr>
      </w:pPr>
      <w:r w:rsidRPr="00FD28FB">
        <w:t>25.</w:t>
      </w:r>
      <w:r w:rsidRPr="00FD28FB">
        <w:tab/>
      </w:r>
      <w:r w:rsidRPr="00FD28FB">
        <w:rPr>
          <w:b/>
        </w:rPr>
        <w:t xml:space="preserve">Комитет призывает государство-участник ускорить принятие национального плана действий по осуществлению резолюции 1325 (2000) Совета Безопасности о женщинах и мире и безопасности, совместно с женскими организациями, с тем чтобы обеспечить принятие во внимание всего спектра повестки дня Совета в отношении женщин и мира и безопасности, как отражено в резолюциях 1820 (2008), 1888 (2009), 1889 (2009), 2122 (2013) и 2242 (2015) Совета, а также в сделанном Комитетом замечании общего порядка № 30 (2013), касающемся положения женщин в условиях предотвращения конфликтов, в конфликтных и постконфликтных ситуациях. </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FD28FB">
        <w:tab/>
        <w:t xml:space="preserve">Образование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26.</w:t>
      </w:r>
      <w:r w:rsidRPr="00FD28FB">
        <w:tab/>
        <w:t xml:space="preserve">Комитет приветствует тот факт, что государство-участник предпринимает шаги по обеспечению равного доступа к образованию для девочек. Комитет также приветствует инициированную Министерством образования в 2011 году политику абсолютной нетерпимости к противозаконным действиям администрации в секторе образования, включая сексуальное насилие, телесные наказания и прочие виды насилия в школах, однако выражает сожаление по поводу ее недостаточно эффективного осуществления. Далее, Комитет обеспокоен тем, что: </w:t>
      </w:r>
    </w:p>
    <w:p w:rsidR="00320AEA" w:rsidRPr="00FD28FB" w:rsidRDefault="00320AEA" w:rsidP="00320AEA">
      <w:pPr>
        <w:pStyle w:val="SingleTxt"/>
      </w:pPr>
      <w:r w:rsidRPr="00FD28FB">
        <w:tab/>
        <w:t>a)</w:t>
      </w:r>
      <w:r w:rsidRPr="00FD28FB">
        <w:tab/>
        <w:t xml:space="preserve">процент выбывших учащихся среди девочек по-прежнему остается очень высоким, почти 50 процентов между показателями начальной и средней школы, по причине ранней беременности, гендерного насилия и отсутствия в школах надлежащих условий санитарии, особенно в сельских районах; </w:t>
      </w:r>
    </w:p>
    <w:p w:rsidR="00320AEA" w:rsidRPr="00FD28FB" w:rsidRDefault="00320AEA" w:rsidP="00320AEA">
      <w:pPr>
        <w:pStyle w:val="SingleTxt"/>
      </w:pPr>
      <w:r w:rsidRPr="00FD28FB">
        <w:tab/>
        <w:t>b)</w:t>
      </w:r>
      <w:r w:rsidRPr="00FD28FB">
        <w:tab/>
        <w:t xml:space="preserve">усилия по исправлению ситуации с высоким процентом безграмотности среди женщин не являются достаточными; </w:t>
      </w:r>
    </w:p>
    <w:p w:rsidR="00320AEA" w:rsidRPr="00FD28FB" w:rsidRDefault="00320AEA" w:rsidP="00320AEA">
      <w:pPr>
        <w:pStyle w:val="SingleTxt"/>
      </w:pPr>
      <w:r w:rsidRPr="00FD28FB">
        <w:tab/>
        <w:t>c)</w:t>
      </w:r>
      <w:r w:rsidRPr="00FD28FB">
        <w:tab/>
        <w:t xml:space="preserve">политика в вопросе повторного зачисления, которая позволила бы молодым женщинам вернуться в школу после беременности и необходимость которой обсуждается с 2010 года, до сих пор не разработана; </w:t>
      </w:r>
    </w:p>
    <w:p w:rsidR="00320AEA" w:rsidRPr="00FD28FB" w:rsidRDefault="00320AEA" w:rsidP="00320AEA">
      <w:pPr>
        <w:pStyle w:val="SingleTxt"/>
      </w:pPr>
      <w:r w:rsidRPr="00FD28FB">
        <w:tab/>
        <w:t>d)</w:t>
      </w:r>
      <w:r w:rsidRPr="00FD28FB">
        <w:tab/>
        <w:t xml:space="preserve">учебные программы по сексуальному и репродуктивному здоровью ограничены по объему и рассматривают эти вопросы в основном с биологической точки зрения, не принимая во внимание гендерные аспекты; </w:t>
      </w:r>
    </w:p>
    <w:p w:rsidR="00320AEA" w:rsidRPr="00FD28FB" w:rsidRDefault="00320AEA" w:rsidP="00320AEA">
      <w:pPr>
        <w:pStyle w:val="SingleTxt"/>
      </w:pPr>
      <w:r w:rsidRPr="00FD28FB">
        <w:tab/>
        <w:t>e)</w:t>
      </w:r>
      <w:r w:rsidRPr="00FD28FB">
        <w:tab/>
        <w:t xml:space="preserve">санкции за сексуальные домогательства и надругательства в школах являются слишком мягкими, а учителя, работающие в системе образования и виновные в сексуальном насилии, просто переводятся в другие школы; </w:t>
      </w:r>
    </w:p>
    <w:p w:rsidR="00320AEA" w:rsidRPr="00FD28FB" w:rsidRDefault="00320AEA" w:rsidP="00320AEA">
      <w:pPr>
        <w:pStyle w:val="SingleTxt"/>
      </w:pPr>
      <w:r w:rsidRPr="00FD28FB">
        <w:tab/>
        <w:t>f)</w:t>
      </w:r>
      <w:r w:rsidRPr="00FD28FB">
        <w:tab/>
        <w:t xml:space="preserve">существует нехватка дезагрегированных данных по количеству выявленных случаев сексуального насилия в школах и по санкциям, наложенным на виновных в таком насилии. </w:t>
      </w:r>
    </w:p>
    <w:p w:rsidR="00320AEA" w:rsidRPr="00FD28FB" w:rsidRDefault="00320AEA" w:rsidP="00320AEA">
      <w:pPr>
        <w:pStyle w:val="SingleTxt"/>
        <w:rPr>
          <w:b/>
        </w:rPr>
      </w:pPr>
      <w:r w:rsidRPr="00FD28FB">
        <w:t>27.</w:t>
      </w:r>
      <w:r w:rsidRPr="00FD28FB">
        <w:tab/>
      </w:r>
      <w:r w:rsidRPr="00FD28FB">
        <w:rPr>
          <w:b/>
        </w:rPr>
        <w:t>Комитет рекомендует государству-участнику:</w:t>
      </w:r>
    </w:p>
    <w:p w:rsidR="00320AEA" w:rsidRPr="00FD28FB" w:rsidRDefault="00320AEA" w:rsidP="00320AEA">
      <w:pPr>
        <w:pStyle w:val="SingleTxt"/>
        <w:rPr>
          <w:b/>
        </w:rPr>
      </w:pPr>
      <w:r w:rsidRPr="00FD28FB">
        <w:rPr>
          <w:b/>
        </w:rPr>
        <w:tab/>
        <w:t>a)</w:t>
      </w:r>
      <w:r w:rsidRPr="00FD28FB">
        <w:rPr>
          <w:b/>
        </w:rPr>
        <w:tab/>
        <w:t xml:space="preserve">активизировать усилия с целью обеспечить продолжение девочками и молодыми женщинами школьного образования на всех уровнях посредством обеспечения адекватных учитывающих гендерные аспекты услуг санитарии и безопасной перевозки в школу и обратно, а также обеспечить безопасные условия обучения при отсутствии дискриминации и насилия, более эффективное поощрение родителей к тому, чтобы они направляли своих дочерей в школу, искоренение браков между несовершеннолетними, ранних и насильственных браков, а также повышение информированности среди общин, семей, учащихся, преподавателей и общинных лидеров, особенно мужчин, в отношении важности образования для девочек и женщин; </w:t>
      </w:r>
    </w:p>
    <w:p w:rsidR="00320AEA" w:rsidRPr="00FD28FB" w:rsidRDefault="00320AEA" w:rsidP="00320AEA">
      <w:pPr>
        <w:pStyle w:val="SingleTxt"/>
        <w:rPr>
          <w:b/>
        </w:rPr>
      </w:pPr>
      <w:r w:rsidRPr="00FD28FB">
        <w:rPr>
          <w:b/>
        </w:rPr>
        <w:tab/>
        <w:t>b)</w:t>
      </w:r>
      <w:r w:rsidRPr="00FD28FB">
        <w:rPr>
          <w:b/>
        </w:rPr>
        <w:tab/>
        <w:t>активизировать свою деятельность по борьбе с безграмотностью, особенно среди женщин в сельских районах, с помощью проведения программ по повышению грамотности на местных языках, а также на португальском языке;</w:t>
      </w:r>
      <w:r w:rsidRPr="00FD28FB">
        <w:rPr>
          <w:sz w:val="27"/>
          <w:szCs w:val="27"/>
        </w:rPr>
        <w:t xml:space="preserve"> </w:t>
      </w:r>
    </w:p>
    <w:p w:rsidR="00320AEA" w:rsidRPr="00FD28FB" w:rsidRDefault="00320AEA" w:rsidP="00320AEA">
      <w:pPr>
        <w:pStyle w:val="SingleTxt"/>
        <w:rPr>
          <w:b/>
        </w:rPr>
      </w:pPr>
      <w:r w:rsidRPr="00FD28FB">
        <w:rPr>
          <w:b/>
        </w:rPr>
        <w:tab/>
        <w:t>c)</w:t>
      </w:r>
      <w:r w:rsidRPr="00FD28FB">
        <w:rPr>
          <w:b/>
        </w:rPr>
        <w:tab/>
        <w:t xml:space="preserve">безотлагательно принять и осуществить официальную политику в вопросе повторного зачисления, которая позволила бы молодым женщинам и девочкам, бросившим школу в связи с ранней беременностью, вернуться в школу и запретила бы применение дисциплинарных санкций против беременных девочек как в государственных, так и в частных школах; </w:t>
      </w:r>
    </w:p>
    <w:p w:rsidR="00320AEA" w:rsidRPr="00FD28FB" w:rsidRDefault="00320AEA" w:rsidP="00320AEA">
      <w:pPr>
        <w:pStyle w:val="SingleTxt"/>
        <w:rPr>
          <w:b/>
        </w:rPr>
      </w:pPr>
      <w:r w:rsidRPr="00FD28FB">
        <w:rPr>
          <w:b/>
        </w:rPr>
        <w:tab/>
        <w:t>d)</w:t>
      </w:r>
      <w:r w:rsidRPr="00FD28FB">
        <w:rPr>
          <w:b/>
        </w:rPr>
        <w:tab/>
        <w:t xml:space="preserve">разработать всесторонние программы по сексуальному и репродуктивному здоровью и правам в рамках школьных учебных программ на всех уровнях, предоставляя девочкам и мальчикам адекватную, соответствующую их возрасту информацию, которая включала бы гендерные аспекты и вопросы отношения полов, неравных возможностей в этих отношениях, ответственного сексуального поведения, а также профилактики ранней беременности и заболеваний, передающихся половым путем; </w:t>
      </w:r>
    </w:p>
    <w:p w:rsidR="00320AEA" w:rsidRPr="00FD28FB" w:rsidRDefault="00320AEA" w:rsidP="00320AEA">
      <w:pPr>
        <w:pStyle w:val="SingleTxt"/>
        <w:rPr>
          <w:b/>
        </w:rPr>
      </w:pPr>
      <w:r w:rsidRPr="00FD28FB">
        <w:rPr>
          <w:b/>
        </w:rPr>
        <w:tab/>
        <w:t>e)</w:t>
      </w:r>
      <w:r w:rsidRPr="00FD28FB">
        <w:rPr>
          <w:b/>
        </w:rPr>
        <w:tab/>
        <w:t xml:space="preserve">принять меры к поощрению женщин и девочек сообщать в полицию о случаях сексуального насилия в учебных заведениях, эффективно осуществлять политику абсолютной нетерпимости в отношении сексуального насилия и сексуального домогательства в школе и обеспечить, чтобы виновные в таком насилии, включая учителей, были должным образом наказаны; </w:t>
      </w:r>
    </w:p>
    <w:p w:rsidR="00320AEA" w:rsidRPr="00FD28FB" w:rsidRDefault="00320AEA" w:rsidP="00320AEA">
      <w:pPr>
        <w:pStyle w:val="SingleTxt"/>
        <w:rPr>
          <w:b/>
        </w:rPr>
      </w:pPr>
      <w:r w:rsidRPr="00FD28FB">
        <w:rPr>
          <w:b/>
        </w:rPr>
        <w:tab/>
        <w:t>f)</w:t>
      </w:r>
      <w:r w:rsidRPr="00FD28FB">
        <w:rPr>
          <w:b/>
        </w:rPr>
        <w:tab/>
        <w:t xml:space="preserve">представить в своем следующем периодическом докладе дезагрегированные данные о количестве зарегистрированных случаев сексуального насилия в школах и о санкциях, наложенных на виновных в этом лиц. </w:t>
      </w:r>
    </w:p>
    <w:p w:rsidR="00320AEA" w:rsidRPr="00320AEA" w:rsidRDefault="00320AEA" w:rsidP="00320AEA">
      <w:pPr>
        <w:pStyle w:val="H23"/>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Занятость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28.</w:t>
      </w:r>
      <w:r w:rsidRPr="00FD28FB">
        <w:tab/>
        <w:t>Комитет с обеспокоенностью отмечает</w:t>
      </w:r>
      <w:r>
        <w:t>, что</w:t>
      </w:r>
      <w:r w:rsidRPr="00FD28FB">
        <w:t>:</w:t>
      </w:r>
    </w:p>
    <w:p w:rsidR="00320AEA" w:rsidRPr="00FD28FB" w:rsidRDefault="00320AEA" w:rsidP="00320AEA">
      <w:pPr>
        <w:pStyle w:val="SingleTxt"/>
      </w:pPr>
      <w:r w:rsidRPr="00FD28FB">
        <w:tab/>
        <w:t>a)</w:t>
      </w:r>
      <w:r w:rsidRPr="00FD28FB">
        <w:tab/>
        <w:t>хотя в процессе ратификации имеется определенный прогресс, государство-участник все еще не является участником Конвенции 1951 года о равном вознаграждении (№ 100) и Конвенции 1958 года о дискриминации в области труда и занятий (№ 111) Международной организаци</w:t>
      </w:r>
      <w:r>
        <w:t>и</w:t>
      </w:r>
      <w:r w:rsidRPr="00FD28FB">
        <w:t xml:space="preserve"> труда</w:t>
      </w:r>
      <w:r>
        <w:t>;</w:t>
      </w:r>
    </w:p>
    <w:p w:rsidR="00320AEA" w:rsidRPr="00FD28FB" w:rsidRDefault="00320AEA" w:rsidP="00320AEA">
      <w:pPr>
        <w:pStyle w:val="SingleTxt"/>
      </w:pPr>
      <w:r w:rsidRPr="00FD28FB">
        <w:tab/>
        <w:t>b)</w:t>
      </w:r>
      <w:r w:rsidRPr="00FD28FB">
        <w:tab/>
      </w:r>
      <w:r>
        <w:t>присутствует</w:t>
      </w:r>
      <w:r w:rsidRPr="00FD28FB">
        <w:t xml:space="preserve"> дискриминаци</w:t>
      </w:r>
      <w:r>
        <w:t>я</w:t>
      </w:r>
      <w:r w:rsidRPr="00FD28FB">
        <w:t xml:space="preserve"> в сфере найма и продвижения по службе, </w:t>
      </w:r>
      <w:r>
        <w:t xml:space="preserve">при том </w:t>
      </w:r>
      <w:r w:rsidRPr="00FD28FB">
        <w:t xml:space="preserve">что от женщин требуется более высокая квалификация, чтобы получить такие же руководящие должности, как и мужчины; </w:t>
      </w:r>
    </w:p>
    <w:p w:rsidR="00320AEA" w:rsidRPr="00FD28FB" w:rsidRDefault="00320AEA" w:rsidP="00320AEA">
      <w:pPr>
        <w:pStyle w:val="SingleTxt"/>
      </w:pPr>
      <w:r w:rsidRPr="00FD28FB">
        <w:tab/>
        <w:t>c)</w:t>
      </w:r>
      <w:r w:rsidRPr="00FD28FB">
        <w:tab/>
        <w:t>большинство женщин вообще не участвуют на рынке труда: 78 процентов из тех, кто участвует, заняты в неформальном секторе, не имея надлежащего доступа к системам социального обеспечения, а у 86 процентов женщин и девочек</w:t>
      </w:r>
      <w:r>
        <w:t xml:space="preserve"> — </w:t>
      </w:r>
      <w:r w:rsidRPr="00FD28FB">
        <w:t xml:space="preserve">инвалидов нет никакого доступа к профессиональному обучению; </w:t>
      </w:r>
    </w:p>
    <w:p w:rsidR="00320AEA" w:rsidRPr="00FD28FB" w:rsidRDefault="00320AEA" w:rsidP="00320AEA">
      <w:pPr>
        <w:pStyle w:val="SingleTxt"/>
      </w:pPr>
      <w:r w:rsidRPr="00FD28FB">
        <w:tab/>
        <w:t>d)</w:t>
      </w:r>
      <w:r w:rsidRPr="00FD28FB">
        <w:tab/>
        <w:t>отсутств</w:t>
      </w:r>
      <w:r>
        <w:t>ует</w:t>
      </w:r>
      <w:r w:rsidRPr="00FD28FB">
        <w:t xml:space="preserve"> информаци</w:t>
      </w:r>
      <w:r>
        <w:t>я</w:t>
      </w:r>
      <w:r w:rsidRPr="00FD28FB">
        <w:t xml:space="preserve"> о количестве жалоб, полученных </w:t>
      </w:r>
      <w:r w:rsidRPr="00FD28FB">
        <w:rPr>
          <w:w w:val="102"/>
        </w:rPr>
        <w:t xml:space="preserve">Советом по трудовым отношениям и Советом по трудовым спорам от работающих женщин со времени принятия Трудового кодекса в 2012 году, об их характере и санкциях, примененных к тем работодателям, где эти нарушения были обнаружены. </w:t>
      </w:r>
    </w:p>
    <w:p w:rsidR="00320AEA" w:rsidRPr="00FD28FB" w:rsidRDefault="00320AEA" w:rsidP="00320AEA">
      <w:pPr>
        <w:pStyle w:val="SingleTxt"/>
        <w:rPr>
          <w:b/>
        </w:rPr>
      </w:pPr>
      <w:r w:rsidRPr="00FD28FB">
        <w:t>29.</w:t>
      </w:r>
      <w:r w:rsidRPr="00FD28FB">
        <w:tab/>
      </w:r>
      <w:r w:rsidRPr="00FD28FB">
        <w:rPr>
          <w:b/>
        </w:rPr>
        <w:t>Комитет рекомендует государству-участнику:</w:t>
      </w:r>
    </w:p>
    <w:p w:rsidR="00320AEA" w:rsidRPr="00FD28FB" w:rsidRDefault="00320AEA" w:rsidP="00320AEA">
      <w:pPr>
        <w:pStyle w:val="SingleTxt"/>
        <w:rPr>
          <w:b/>
        </w:rPr>
      </w:pPr>
      <w:r w:rsidRPr="00FD28FB">
        <w:rPr>
          <w:b/>
        </w:rPr>
        <w:tab/>
        <w:t>a)</w:t>
      </w:r>
      <w:r w:rsidRPr="00FD28FB">
        <w:rPr>
          <w:b/>
        </w:rPr>
        <w:tab/>
        <w:t>безотлагательно представить свои документы о ратификации Конвенции 1951 года о равном вознаграждении (№ 100) и Конвенции 1958 года о дискриминации в области труда и занятий (№ 111) Международной организации труда;</w:t>
      </w:r>
    </w:p>
    <w:p w:rsidR="00320AEA" w:rsidRPr="00FD28FB" w:rsidRDefault="00320AEA" w:rsidP="00320AEA">
      <w:pPr>
        <w:pStyle w:val="SingleTxt"/>
        <w:rPr>
          <w:b/>
        </w:rPr>
      </w:pPr>
      <w:r w:rsidRPr="00FD28FB">
        <w:rPr>
          <w:b/>
        </w:rPr>
        <w:tab/>
        <w:t>b)</w:t>
      </w:r>
      <w:r w:rsidRPr="00FD28FB">
        <w:rPr>
          <w:b/>
        </w:rPr>
        <w:tab/>
        <w:t xml:space="preserve">принять меры по искоренению дискриминации в отношении женщин в сфере найма и продвижения по службе, включая эффективные механизмы обеспечения и контроля за осуществлением существующего законодательства как в государственном, так и в частном секторе; </w:t>
      </w:r>
    </w:p>
    <w:p w:rsidR="00320AEA" w:rsidRPr="00FD28FB" w:rsidRDefault="00320AEA" w:rsidP="00320AEA">
      <w:pPr>
        <w:pStyle w:val="SingleTxt"/>
        <w:rPr>
          <w:b/>
        </w:rPr>
      </w:pPr>
      <w:r w:rsidRPr="00FD28FB">
        <w:rPr>
          <w:b/>
        </w:rPr>
        <w:tab/>
        <w:t>c)</w:t>
      </w:r>
      <w:r w:rsidRPr="00FD28FB">
        <w:rPr>
          <w:b/>
        </w:rPr>
        <w:tab/>
        <w:t xml:space="preserve">усилить программы, направленные на сокращение безработицы среди женщин и содействие их доступу к возможностям занятости в формальном секторе и услугам систем социального обеспечения, принять к осуществлению политику занятости с учетом гендерных аспектов и с уделением особого внимания женщинам-инвалидам, а также следить за условиями труда женщин в неформальных секторах экономики, в частности в сфере сельского хозяйства, для обеспечения их доступа к социальной защите, в том числе в плане защиты материнства; </w:t>
      </w:r>
    </w:p>
    <w:p w:rsidR="00320AEA" w:rsidRPr="00FD28FB" w:rsidRDefault="00320AEA" w:rsidP="00320AEA">
      <w:pPr>
        <w:pStyle w:val="SingleTxt"/>
        <w:rPr>
          <w:b/>
        </w:rPr>
      </w:pPr>
      <w:r w:rsidRPr="00FD28FB">
        <w:rPr>
          <w:b/>
        </w:rPr>
        <w:tab/>
        <w:t>d)</w:t>
      </w:r>
      <w:r w:rsidRPr="00FD28FB">
        <w:rPr>
          <w:b/>
        </w:rPr>
        <w:tab/>
        <w:t xml:space="preserve">представить в своем следующем периодическом докладе информацию об осуществлении положений Трудового кодекса, касающихся недопущения дискриминации, о разрыве в оплате труда по признаку пола и о количестве жалоб, полученных в последние годы Советом по трудовым отношениям и Советом по трудовым спорам от работающих женщин, </w:t>
      </w:r>
      <w:r w:rsidRPr="00FD28FB">
        <w:rPr>
          <w:b/>
          <w:w w:val="102"/>
        </w:rPr>
        <w:t>об их характере и санкциях, примененных к тем работодателям, где были обнаружены нарушения.</w:t>
      </w:r>
      <w:r w:rsidRPr="00FD28FB">
        <w:rPr>
          <w:b/>
        </w:rPr>
        <w:t xml:space="preserve">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Здравоохранение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30.</w:t>
      </w:r>
      <w:r w:rsidRPr="00FD28FB">
        <w:tab/>
        <w:t xml:space="preserve">Комитет отмечает, что в Национальном стратегическом плане развития сектора здравоохранения на 2011–2030 годы охрана здоровья матери и охрана здоровья ребенка определены как два главнейших приоритета национальных программ здравоохранения. Он также отмечает, что государство-участник установило медицинский протокол опций для аборта. Комитет, однако, выражает обеспокоенность тем, что: </w:t>
      </w:r>
    </w:p>
    <w:p w:rsidR="00320AEA" w:rsidRPr="00FD28FB" w:rsidRDefault="00320AEA" w:rsidP="00320AEA">
      <w:pPr>
        <w:pStyle w:val="SingleTxt"/>
      </w:pPr>
      <w:r w:rsidRPr="00FD28FB">
        <w:tab/>
        <w:t>a)</w:t>
      </w:r>
      <w:r w:rsidRPr="00FD28FB">
        <w:tab/>
        <w:t>поправка от 15 июля 2009 года к статье 141 Уголовного кодекса (декрет-закон № </w:t>
      </w:r>
      <w:hyperlink r:id="rId16" w:history="1">
        <w:r w:rsidRPr="00FD28FB">
          <w:rPr>
            <w:rStyle w:val="Hyperlink"/>
          </w:rPr>
          <w:t>19/200</w:t>
        </w:r>
      </w:hyperlink>
      <w:r w:rsidRPr="00FD28FB">
        <w:t xml:space="preserve">9) еще более ограничила доступ женщин к безопасным и легальным абортам, предусматривая, что аборт является легальным лишь в том случае, если он необходим в связи с угрозой здоровью матери, и что в этом случае он должен быть санкционирован комиссией из трех врачей, и позволяя другим медицинским работникам официально возразить против предлагаемого аборта; </w:t>
      </w:r>
    </w:p>
    <w:p w:rsidR="00320AEA" w:rsidRPr="00FD28FB" w:rsidRDefault="00320AEA" w:rsidP="00320AEA">
      <w:pPr>
        <w:pStyle w:val="SingleTxt"/>
      </w:pPr>
      <w:r w:rsidRPr="00FD28FB">
        <w:tab/>
        <w:t>b)</w:t>
      </w:r>
      <w:r w:rsidRPr="00FD28FB">
        <w:tab/>
        <w:t>отмечаетс</w:t>
      </w:r>
      <w:r>
        <w:t xml:space="preserve">я серьезное занижение сведений </w:t>
      </w:r>
      <w:r w:rsidRPr="00FD28FB">
        <w:t>о материнской смертности, зарегистрированной в рамках обычной системы управленческой информации в области здравоохранения, а коэффициент материнской смертности в государстве-</w:t>
      </w:r>
      <w:r>
        <w:t>участнике</w:t>
      </w:r>
      <w:r w:rsidRPr="00FD28FB">
        <w:t xml:space="preserve"> остается самым высоким по всему Восточно-Азиатскому региону; </w:t>
      </w:r>
    </w:p>
    <w:p w:rsidR="00320AEA" w:rsidRPr="00FD28FB" w:rsidRDefault="00320AEA" w:rsidP="00320AEA">
      <w:pPr>
        <w:pStyle w:val="SingleTxt"/>
      </w:pPr>
      <w:r w:rsidRPr="00FD28FB">
        <w:tab/>
        <w:t>c)</w:t>
      </w:r>
      <w:r w:rsidRPr="00FD28FB">
        <w:tab/>
        <w:t xml:space="preserve">женщины страдают от недоедания и дефицита питательных микроэлементов; </w:t>
      </w:r>
    </w:p>
    <w:p w:rsidR="00320AEA" w:rsidRPr="00FD28FB" w:rsidRDefault="00320AEA" w:rsidP="00320AEA">
      <w:pPr>
        <w:pStyle w:val="SingleTxt"/>
      </w:pPr>
      <w:r w:rsidRPr="00FD28FB">
        <w:tab/>
        <w:t>d)</w:t>
      </w:r>
      <w:r w:rsidRPr="00FD28FB">
        <w:tab/>
        <w:t xml:space="preserve">женщины и девочки, особенно в отдаленных и сельских районах, испытывают существенные трудности с доступом к услугам в сфере сексуального и репродуктивного здоровья, в частности по квалифицированному родовспоможению, </w:t>
      </w:r>
      <w:r w:rsidRPr="00FD28FB">
        <w:rPr>
          <w:lang w:eastAsia="ru-RU"/>
        </w:rPr>
        <w:t>дородовому и послеродовому уходу и планированию семьи, а также тем, что услуги экстренной медицинской помощи крайне ограничены в сельских районах.</w:t>
      </w:r>
      <w:r w:rsidRPr="00FD28FB">
        <w:t xml:space="preserve"> </w:t>
      </w:r>
    </w:p>
    <w:p w:rsidR="00320AEA" w:rsidRPr="00FD28FB" w:rsidRDefault="00320AEA" w:rsidP="00320AEA">
      <w:pPr>
        <w:pStyle w:val="SingleTxt"/>
        <w:rPr>
          <w:b/>
        </w:rPr>
      </w:pPr>
      <w:r>
        <w:br w:type="page"/>
      </w:r>
      <w:r w:rsidRPr="00FD28FB">
        <w:t>31.</w:t>
      </w:r>
      <w:r w:rsidRPr="00FD28FB">
        <w:tab/>
      </w:r>
      <w:r w:rsidRPr="00FD28FB">
        <w:rPr>
          <w:b/>
        </w:rPr>
        <w:t>Комитет рекомендует государству-участнику:</w:t>
      </w:r>
    </w:p>
    <w:p w:rsidR="00320AEA" w:rsidRPr="00FD28FB" w:rsidRDefault="00320AEA" w:rsidP="00320AEA">
      <w:pPr>
        <w:pStyle w:val="SingleTxt"/>
        <w:rPr>
          <w:b/>
        </w:rPr>
      </w:pPr>
      <w:r w:rsidRPr="00FD28FB">
        <w:rPr>
          <w:b/>
        </w:rPr>
        <w:tab/>
        <w:t>a)</w:t>
      </w:r>
      <w:r w:rsidRPr="00FD28FB">
        <w:rPr>
          <w:b/>
        </w:rPr>
        <w:tab/>
        <w:t xml:space="preserve">пересмотреть статью 141 Уголовного кодекса, с тем чтобы легализовать аборты в случаях изнасилования, инцеста, угрозы здоровью беременной женщины и серьезных дефектов плода, и снять требование получения санкций от группы из трех врачей; </w:t>
      </w:r>
    </w:p>
    <w:p w:rsidR="00320AEA" w:rsidRPr="00210D5E" w:rsidRDefault="00320AEA" w:rsidP="00320AEA">
      <w:pPr>
        <w:pStyle w:val="SingleTxt"/>
        <w:rPr>
          <w:b/>
        </w:rPr>
      </w:pPr>
      <w:r w:rsidRPr="00210D5E">
        <w:rPr>
          <w:b/>
        </w:rPr>
        <w:tab/>
        <w:t>b)</w:t>
      </w:r>
      <w:r w:rsidRPr="00210D5E">
        <w:rPr>
          <w:b/>
        </w:rPr>
        <w:tab/>
        <w:t xml:space="preserve">принять во внимание Техническое руководство по применению правозащитного подхода к осуществлению стратегий и программ, направленных на снижение предотвратимой материнской смертности и заболеваемости, составленное Управлением Верховного комиссара Организации Объединенных Наций по правам человека (A/HRC/21/22 и Corr. 1 и 2), и активизировать усилия по сокращению материнской смертности посредством обеспечения надлежащих услуг в области сексуального и репродуктивного здоровья, включая доступ к услугам, связанным с дородовым уходом, родами и послеродовым уходом, а также с профилактикой и лечением анемии, и посредством введения материнской смерти в разряд сообщаемых происшествий с обязательным расследованием их причин, а также посредством создания межведомственного комитета высокого уровня для мониторинга национальной системы обзора и профилактики материнской смертности; </w:t>
      </w:r>
    </w:p>
    <w:p w:rsidR="00320AEA" w:rsidRPr="00FD28FB" w:rsidRDefault="00320AEA" w:rsidP="00320AEA">
      <w:pPr>
        <w:pStyle w:val="SingleTxt"/>
        <w:rPr>
          <w:b/>
        </w:rPr>
      </w:pPr>
      <w:r w:rsidRPr="00FD28FB">
        <w:rPr>
          <w:b/>
        </w:rPr>
        <w:tab/>
        <w:t>c)</w:t>
      </w:r>
      <w:r w:rsidRPr="00FD28FB">
        <w:rPr>
          <w:b/>
        </w:rPr>
        <w:tab/>
        <w:t xml:space="preserve">укрепить меры по снижению уровня недоедания и дефицита питательных микроэлементов, </w:t>
      </w:r>
      <w:r>
        <w:rPr>
          <w:b/>
        </w:rPr>
        <w:t>направленные на</w:t>
      </w:r>
      <w:r w:rsidRPr="00FD28FB">
        <w:rPr>
          <w:b/>
        </w:rPr>
        <w:t xml:space="preserve"> девочек-подростков, беременных женщин и детей, и создать механизмы отслеживания финансовых ассигнований и фактических расходов в отраслевых министерствах и других государственных учреждениях; </w:t>
      </w:r>
    </w:p>
    <w:p w:rsidR="00320AEA" w:rsidRPr="00FD28FB" w:rsidRDefault="00320AEA" w:rsidP="00320AEA">
      <w:pPr>
        <w:pStyle w:val="SingleTxt"/>
        <w:rPr>
          <w:b/>
        </w:rPr>
      </w:pPr>
      <w:r w:rsidRPr="00FD28FB">
        <w:rPr>
          <w:b/>
        </w:rPr>
        <w:tab/>
        <w:t>d)</w:t>
      </w:r>
      <w:r w:rsidRPr="00FD28FB">
        <w:rPr>
          <w:b/>
        </w:rPr>
        <w:tab/>
        <w:t>укрепить меры по обеспечению доступа всех молодых женщин, девочек-подростков и женщин в сельских районах к услугам в области сексуального и репродуктивного здоровья и экстренной медицинской помощи и повысить качество услуг по планированию семьи, информационно-просветительских и консультативных услуг, особенно в сельских районах, а также доступа всех женщин и девочек, независимо от семейного положения, к конфиденциальной, адаптированной по возрасту, ориентированной на подростков и учитывающей их интересы информации в области сексуального и репродуктивного здоровья.</w:t>
      </w:r>
    </w:p>
    <w:p w:rsidR="00320AEA" w:rsidRPr="00320AEA" w:rsidRDefault="00320AEA" w:rsidP="00320A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20AEA" w:rsidRPr="00FD28FB" w:rsidRDefault="00320AEA" w:rsidP="00320A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28FB">
        <w:tab/>
      </w:r>
      <w:r w:rsidRPr="00FD28FB">
        <w:tab/>
        <w:t xml:space="preserve">Экономические и социальные пособия и расширение экономических прав и возможностей женщин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32.</w:t>
      </w:r>
      <w:r w:rsidRPr="00FD28FB">
        <w:tab/>
        <w:t xml:space="preserve">Комитет приветствует стремление государства-участника уделять первоочередное внимание расширению экономических прав и возможностей женщин, включая доступ к получению кредитов, участие в инвестиционных программах и производственных секторах экономики. Комитет, однако, выражает обеспокоенность по поводу того, что: </w:t>
      </w:r>
    </w:p>
    <w:p w:rsidR="00320AEA" w:rsidRPr="00FD28FB" w:rsidRDefault="00320AEA" w:rsidP="00320AEA">
      <w:pPr>
        <w:pStyle w:val="SingleTxt"/>
      </w:pPr>
      <w:r w:rsidRPr="00FD28FB">
        <w:tab/>
        <w:t>a)</w:t>
      </w:r>
      <w:r w:rsidRPr="00FD28FB">
        <w:tab/>
        <w:t xml:space="preserve">очень низкий уровень инвестиций в социальные программы для беднейших домохозяйств и для ухода за инвалидами из числа членов семьи имеет непропорционально негативное воздействие на женщин; </w:t>
      </w:r>
    </w:p>
    <w:p w:rsidR="00320AEA" w:rsidRPr="00FD28FB" w:rsidRDefault="00320AEA" w:rsidP="00320AEA">
      <w:pPr>
        <w:pStyle w:val="SingleTxt"/>
      </w:pPr>
      <w:r w:rsidRPr="00FD28FB">
        <w:tab/>
        <w:t>b)</w:t>
      </w:r>
      <w:r w:rsidRPr="00FD28FB">
        <w:tab/>
        <w:t xml:space="preserve">программа </w:t>
      </w:r>
      <w:r>
        <w:t>«</w:t>
      </w:r>
      <w:r w:rsidRPr="00FD28FB">
        <w:t>Мамин кошелек</w:t>
      </w:r>
      <w:r>
        <w:t>»</w:t>
      </w:r>
      <w:r w:rsidRPr="00FD28FB">
        <w:t xml:space="preserve"> все больше маргинализируется по сравнению с пенсионной системой ветеранов, которая получает самые крупные бюджетные ассигнования; </w:t>
      </w:r>
    </w:p>
    <w:p w:rsidR="00320AEA" w:rsidRPr="00FD28FB" w:rsidRDefault="00320AEA" w:rsidP="00320AEA">
      <w:pPr>
        <w:pStyle w:val="SingleTxt"/>
      </w:pPr>
      <w:r w:rsidRPr="00FD28FB">
        <w:tab/>
        <w:t>c)</w:t>
      </w:r>
      <w:r w:rsidRPr="00FD28FB">
        <w:tab/>
        <w:t xml:space="preserve">расширение экономических прав и возможностей женщин не было в должной мере включено в основные стратегии государства-участника по снижению уровня бедности и развитию, а доступ женщин к получению кредитов, включая микрокредиты, остается незначительным. </w:t>
      </w:r>
    </w:p>
    <w:p w:rsidR="00320AEA" w:rsidRPr="00FD28FB" w:rsidRDefault="00320AEA" w:rsidP="00320AEA">
      <w:pPr>
        <w:pStyle w:val="SingleTxt"/>
        <w:rPr>
          <w:b/>
        </w:rPr>
      </w:pPr>
      <w:r w:rsidRPr="00FD28FB">
        <w:t>33.</w:t>
      </w:r>
      <w:r w:rsidRPr="00FD28FB">
        <w:tab/>
      </w:r>
      <w:r w:rsidRPr="00FD28FB">
        <w:rPr>
          <w:b/>
        </w:rPr>
        <w:t>Комитет рекомендует государству-участнику:</w:t>
      </w:r>
    </w:p>
    <w:p w:rsidR="00320AEA" w:rsidRPr="00FD28FB" w:rsidRDefault="00320AEA" w:rsidP="00320AEA">
      <w:pPr>
        <w:pStyle w:val="SingleTxt"/>
        <w:rPr>
          <w:b/>
        </w:rPr>
      </w:pPr>
      <w:r w:rsidRPr="00FD28FB">
        <w:rPr>
          <w:b/>
        </w:rPr>
        <w:tab/>
        <w:t>a)</w:t>
      </w:r>
      <w:r w:rsidRPr="00FD28FB">
        <w:rPr>
          <w:b/>
        </w:rPr>
        <w:tab/>
        <w:t xml:space="preserve">продолжать предпринимать усилия по трансформированию переходного режима социального обеспечения в единую систему социального обеспечения и осуществлять конкретные меры, </w:t>
      </w:r>
      <w:r>
        <w:rPr>
          <w:b/>
        </w:rPr>
        <w:t xml:space="preserve">с тем </w:t>
      </w:r>
      <w:r w:rsidRPr="00FD28FB">
        <w:rPr>
          <w:b/>
        </w:rPr>
        <w:t xml:space="preserve">чтобы гарантировать адекватное социальное вспомоществование для всех женщин, в частности женщин и девочек, ухаживающих за инвалидами в семье, и тех, кто подвергся перемещению в связи с насилием в семье; </w:t>
      </w:r>
    </w:p>
    <w:p w:rsidR="00320AEA" w:rsidRPr="00FD28FB" w:rsidRDefault="00320AEA" w:rsidP="00320AEA">
      <w:pPr>
        <w:pStyle w:val="SingleTxt"/>
        <w:rPr>
          <w:b/>
        </w:rPr>
      </w:pPr>
      <w:r w:rsidRPr="00FD28FB">
        <w:rPr>
          <w:b/>
        </w:rPr>
        <w:tab/>
        <w:t>b)</w:t>
      </w:r>
      <w:r w:rsidRPr="00FD28FB">
        <w:rPr>
          <w:b/>
        </w:rPr>
        <w:tab/>
        <w:t xml:space="preserve">увеличить инвестиции из национального бюджета для программы </w:t>
      </w:r>
      <w:r>
        <w:rPr>
          <w:b/>
        </w:rPr>
        <w:t>«</w:t>
      </w:r>
      <w:r w:rsidRPr="00FD28FB">
        <w:rPr>
          <w:b/>
        </w:rPr>
        <w:t>Мамин кошелек</w:t>
      </w:r>
      <w:r>
        <w:rPr>
          <w:b/>
        </w:rPr>
        <w:t>»</w:t>
      </w:r>
      <w:r w:rsidRPr="00FD28FB">
        <w:rPr>
          <w:b/>
        </w:rPr>
        <w:t xml:space="preserve">, чтобы компенсировать дисбаланс с другими, ориентированными на мужчин программами, и увеличить размер ежемесячных пособий для домохозяйств, возглавляемых женщинами; </w:t>
      </w:r>
    </w:p>
    <w:p w:rsidR="00320AEA" w:rsidRPr="00FD28FB" w:rsidRDefault="00320AEA" w:rsidP="00320AEA">
      <w:pPr>
        <w:pStyle w:val="SingleTxt"/>
        <w:rPr>
          <w:b/>
        </w:rPr>
      </w:pPr>
      <w:r w:rsidRPr="00FD28FB">
        <w:rPr>
          <w:b/>
        </w:rPr>
        <w:tab/>
        <w:t>c)</w:t>
      </w:r>
      <w:r w:rsidRPr="00FD28FB">
        <w:rPr>
          <w:b/>
        </w:rPr>
        <w:tab/>
        <w:t>разработать комплексную стратегию по расширению экономических прав и возможностей женщин в рамках реализации общих стратегий развития, осуществляемых государством-участником, наряду с разработкой необходимых показателей и механизмов контроля, включив такие ключевые компоненты, как доступ к кредитам, рынкам, земле и другим производительным ресурсам наравне с мужчинами.</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E12BED">
      <w:pPr>
        <w:pStyle w:val="H23"/>
        <w:tabs>
          <w:tab w:val="right" w:pos="1022"/>
          <w:tab w:val="left" w:pos="1267"/>
          <w:tab w:val="left" w:pos="2218"/>
          <w:tab w:val="left" w:pos="2693"/>
          <w:tab w:val="left" w:pos="3182"/>
          <w:tab w:val="left" w:pos="6536"/>
        </w:tabs>
      </w:pPr>
      <w:r w:rsidRPr="00FD28FB">
        <w:tab/>
      </w:r>
      <w:r w:rsidRPr="00FD28FB">
        <w:tab/>
        <w:t>Сельские женщины</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34.</w:t>
      </w:r>
      <w:r w:rsidRPr="00FD28FB">
        <w:tab/>
        <w:t>Комитет обеспокоен тем, что:</w:t>
      </w:r>
    </w:p>
    <w:p w:rsidR="00320AEA" w:rsidRPr="00FD28FB" w:rsidRDefault="00320AEA" w:rsidP="00320AEA">
      <w:pPr>
        <w:pStyle w:val="SingleTxt"/>
      </w:pPr>
      <w:r w:rsidRPr="00FD28FB">
        <w:tab/>
        <w:t>a)</w:t>
      </w:r>
      <w:r w:rsidRPr="00FD28FB">
        <w:tab/>
        <w:t xml:space="preserve">комплекс из трех законопроектов о земле – об экспроприации, о создании финансового фонда недвижимости и об установлении особого режима определения прав собственности на недвижимое имущество – остается неутвержденным с 2014 года и любая дальнейшая задержка с принятием этих законов может привести к еще большему углублению неравенства в государстве-участнике и к новым нарушениям прав женщин; </w:t>
      </w:r>
    </w:p>
    <w:p w:rsidR="00320AEA" w:rsidRPr="00FD28FB" w:rsidRDefault="00320AEA" w:rsidP="00320AEA">
      <w:pPr>
        <w:pStyle w:val="SingleTxt"/>
      </w:pPr>
      <w:r w:rsidRPr="00FD28FB">
        <w:tab/>
        <w:t>b)</w:t>
      </w:r>
      <w:r w:rsidRPr="00FD28FB">
        <w:tab/>
        <w:t xml:space="preserve">женщины в сельских районах имеют ограниченные возможности доступа к земле в связи с наличием юридических и социально-культурных препятствий в отношении их права наследования и доступа к процессу принятия решений об использовании земли; </w:t>
      </w:r>
    </w:p>
    <w:p w:rsidR="00320AEA" w:rsidRPr="00FD28FB" w:rsidRDefault="00320AEA" w:rsidP="00320AEA">
      <w:pPr>
        <w:pStyle w:val="SingleTxt"/>
      </w:pPr>
      <w:r w:rsidRPr="00FD28FB">
        <w:tab/>
        <w:t>c)</w:t>
      </w:r>
      <w:r w:rsidRPr="00FD28FB">
        <w:tab/>
        <w:t xml:space="preserve">крупные инфраструктурные проекты в сельских районах, связанные с принудительным выселением, приобретением участков земли и перемещением, нарушают права сельских женщин на получение справедливой компенсации и выделение альтернативных земельных участков; </w:t>
      </w:r>
    </w:p>
    <w:p w:rsidR="00320AEA" w:rsidRPr="00FD28FB" w:rsidRDefault="00320AEA" w:rsidP="00320AEA">
      <w:pPr>
        <w:pStyle w:val="SingleTxt"/>
      </w:pPr>
      <w:r w:rsidRPr="00FD28FB">
        <w:tab/>
        <w:t>d)</w:t>
      </w:r>
      <w:r w:rsidRPr="00FD28FB">
        <w:tab/>
        <w:t xml:space="preserve">женщины в сельских районах по-прежнему имеют ограниченный доступ или вообще </w:t>
      </w:r>
      <w:r>
        <w:t>не имеют</w:t>
      </w:r>
      <w:r w:rsidRPr="00FD28FB">
        <w:t xml:space="preserve"> доступа к квалифицированной помощи родовспоможения, к услугам, связанным с дородовым и послеродовым уходом и планированием семьи, а также к правосудию, образованию, питьевой воде, электричеству, земле и проектам, приносящим доход. </w:t>
      </w:r>
    </w:p>
    <w:p w:rsidR="00320AEA" w:rsidRPr="00FD28FB" w:rsidRDefault="00320AEA" w:rsidP="00320AEA">
      <w:pPr>
        <w:pStyle w:val="SingleTxt"/>
        <w:rPr>
          <w:b/>
        </w:rPr>
      </w:pPr>
      <w:r>
        <w:br w:type="page"/>
      </w:r>
      <w:r w:rsidRPr="00FD28FB">
        <w:t>35.</w:t>
      </w:r>
      <w:r w:rsidRPr="00FD28FB">
        <w:tab/>
      </w:r>
      <w:r w:rsidRPr="00FD28FB">
        <w:rPr>
          <w:b/>
        </w:rPr>
        <w:t>Комитет рекомендует государству-участнику:</w:t>
      </w:r>
    </w:p>
    <w:p w:rsidR="00320AEA" w:rsidRPr="00FD28FB" w:rsidRDefault="00320AEA" w:rsidP="00320AEA">
      <w:pPr>
        <w:pStyle w:val="SingleTxt"/>
        <w:rPr>
          <w:b/>
        </w:rPr>
      </w:pPr>
      <w:r w:rsidRPr="00FD28FB">
        <w:rPr>
          <w:b/>
        </w:rPr>
        <w:tab/>
        <w:t>a)</w:t>
      </w:r>
      <w:r w:rsidRPr="00FD28FB">
        <w:rPr>
          <w:b/>
        </w:rPr>
        <w:tab/>
        <w:t xml:space="preserve">безотлагательно принять данные три закона о земле и обеспечить, чтобы у сельских женщин был равный с мужчинами доступ к земле, в том числе посредством повышения информированности о важности обеспечения для женщин равного доступа к земле как одного из факторов развития и достижения существенного равенства между женщинами и мужчинами, а также посредством поощрения совместных прав собственности на землю и/или прав собственности на землю для женщин; </w:t>
      </w:r>
    </w:p>
    <w:p w:rsidR="00320AEA" w:rsidRPr="00FD28FB" w:rsidRDefault="00320AEA" w:rsidP="00320AEA">
      <w:pPr>
        <w:pStyle w:val="SingleTxt"/>
        <w:rPr>
          <w:b/>
        </w:rPr>
      </w:pPr>
      <w:r w:rsidRPr="00FD28FB">
        <w:rPr>
          <w:b/>
        </w:rPr>
        <w:tab/>
        <w:t>b)</w:t>
      </w:r>
      <w:r w:rsidRPr="00FD28FB">
        <w:rPr>
          <w:b/>
        </w:rPr>
        <w:tab/>
        <w:t xml:space="preserve">обеспечить, чтобы новые правовые нормы, регулирующие право собственности на землю, в полной мере соответствовали международным правовым нормам прав человека в отношении принудительного выселения и чтобы женщины получали полную и справедливую компенсацию, включая выделение альтернативных земельных участков, наравне с мужчинами; </w:t>
      </w:r>
    </w:p>
    <w:p w:rsidR="00320AEA" w:rsidRPr="00FD28FB" w:rsidRDefault="00320AEA" w:rsidP="00320AEA">
      <w:pPr>
        <w:pStyle w:val="SingleTxt"/>
        <w:rPr>
          <w:b/>
        </w:rPr>
      </w:pPr>
      <w:r w:rsidRPr="00FD28FB">
        <w:rPr>
          <w:b/>
        </w:rPr>
        <w:tab/>
        <w:t>c)</w:t>
      </w:r>
      <w:r w:rsidRPr="00FD28FB">
        <w:rPr>
          <w:b/>
        </w:rPr>
        <w:tab/>
        <w:t xml:space="preserve">обеспечить защиту интересов местных общин, включая сельских женщин, при разработке земельной политики и распределении земель, в том числе посредством проведения содержательных консультаций; </w:t>
      </w:r>
    </w:p>
    <w:p w:rsidR="00320AEA" w:rsidRPr="00FD28FB" w:rsidRDefault="00320AEA" w:rsidP="00320AEA">
      <w:pPr>
        <w:pStyle w:val="SingleTxt"/>
        <w:rPr>
          <w:b/>
        </w:rPr>
      </w:pPr>
      <w:r w:rsidRPr="00FD28FB">
        <w:rPr>
          <w:b/>
        </w:rPr>
        <w:tab/>
        <w:t>d)</w:t>
      </w:r>
      <w:r w:rsidRPr="00FD28FB">
        <w:rPr>
          <w:b/>
        </w:rPr>
        <w:tab/>
        <w:t xml:space="preserve">обеспечить сельским женщинам равный доступ к базовым услугам и инфраструктуре, таким как соответствующее медицинское обслуживание, образование, общественный транспорт, продовольствие, водоснабжение и санитарные услуги, возможности получения дохода и система социальной защиты, а также сельскохозяйственные ресурсы и технологии на равной основе с мужчинами и городскими жительницами.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Женщины-инвалиды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36.</w:t>
      </w:r>
      <w:r w:rsidRPr="00FD28FB">
        <w:tab/>
        <w:t>Комитет отмечает, что у государства-участника имеется национальная стратегия в отношении прав инвалидов, однако выражает обеспокоенность по поводу слабой эффективности ее осуществления и контроля за таким осуществлением. Комитет также обеспокоен тем, что до сих пор не принят национальный план действий в интересах инвалидов. Он также обеспокоен тем фактом, что женщины и девочки</w:t>
      </w:r>
      <w:r w:rsidRPr="00755C4A">
        <w:t xml:space="preserve"> </w:t>
      </w:r>
      <w:r w:rsidRPr="00FD28FB">
        <w:t xml:space="preserve">– инвалиды по-прежнему подвергаются социальной изоляции, стигматизации, насилию и множественной дискриминации по признаку пола и инвалидности, особенно в вопросах доступа к образованию, занятости, здравоохранению и правосудию. </w:t>
      </w:r>
    </w:p>
    <w:p w:rsidR="00320AEA" w:rsidRPr="00FD28FB" w:rsidRDefault="00320AEA" w:rsidP="00320AEA">
      <w:pPr>
        <w:pStyle w:val="SingleTxt"/>
        <w:keepNext/>
        <w:rPr>
          <w:b/>
        </w:rPr>
      </w:pPr>
      <w:r w:rsidRPr="00FD28FB">
        <w:t>37.</w:t>
      </w:r>
      <w:r w:rsidRPr="00FD28FB">
        <w:tab/>
      </w:r>
      <w:r w:rsidRPr="00FD28FB">
        <w:rPr>
          <w:b/>
        </w:rPr>
        <w:t>Комитет рекомендует государству-участнику:</w:t>
      </w:r>
    </w:p>
    <w:p w:rsidR="00320AEA" w:rsidRPr="00FD28FB" w:rsidRDefault="00320AEA" w:rsidP="00320AEA">
      <w:pPr>
        <w:pStyle w:val="SingleTxt"/>
        <w:rPr>
          <w:b/>
        </w:rPr>
      </w:pPr>
      <w:r w:rsidRPr="00FD28FB">
        <w:rPr>
          <w:b/>
        </w:rPr>
        <w:tab/>
        <w:t>a)</w:t>
      </w:r>
      <w:r w:rsidRPr="00FD28FB">
        <w:rPr>
          <w:b/>
        </w:rPr>
        <w:tab/>
        <w:t xml:space="preserve">принять эффективные меры по ликвидации дискриминации в отношении женщин-инвалидов, в том числе посредством проведения общенациональных агитационно-пропагандистских кампаний и программ повышения квалификации работающих в рамках этих кампаний специалистов, включая учителей, медицинских и социальных работников, работников правоохранительных и судебных органов, в целях предотвращения дискриминации в отношении девочек и женщин – инвалидов; </w:t>
      </w:r>
    </w:p>
    <w:p w:rsidR="00320AEA" w:rsidRPr="00FD28FB" w:rsidRDefault="00320AEA" w:rsidP="00320AEA">
      <w:pPr>
        <w:pStyle w:val="SingleTxt"/>
        <w:rPr>
          <w:b/>
        </w:rPr>
      </w:pPr>
      <w:r w:rsidRPr="00FD28FB">
        <w:rPr>
          <w:b/>
        </w:rPr>
        <w:tab/>
        <w:t>b)</w:t>
      </w:r>
      <w:r w:rsidRPr="00FD28FB">
        <w:rPr>
          <w:b/>
        </w:rPr>
        <w:tab/>
        <w:t>принять меры, включая временные специальные меры, для обеспечения доступа женщин и девочек</w:t>
      </w:r>
      <w:r>
        <w:rPr>
          <w:b/>
        </w:rPr>
        <w:t xml:space="preserve"> </w:t>
      </w:r>
      <w:r w:rsidRPr="00FD28FB">
        <w:rPr>
          <w:b/>
        </w:rPr>
        <w:t xml:space="preserve">– инвалидов к инклюзивному образованию и профессиональному обучению и для предотвращения дискриминации в отношении женщин-инвалидов при найме на работу; </w:t>
      </w:r>
    </w:p>
    <w:p w:rsidR="00320AEA" w:rsidRPr="00FD28FB" w:rsidRDefault="00320AEA" w:rsidP="00320AEA">
      <w:pPr>
        <w:pStyle w:val="SingleTxt"/>
        <w:rPr>
          <w:b/>
        </w:rPr>
      </w:pPr>
      <w:r w:rsidRPr="00FD28FB">
        <w:rPr>
          <w:b/>
        </w:rPr>
        <w:tab/>
        <w:t>c)</w:t>
      </w:r>
      <w:r w:rsidRPr="00FD28FB">
        <w:rPr>
          <w:b/>
        </w:rPr>
        <w:tab/>
        <w:t xml:space="preserve">улучшить доступ ко всем имеющимся службам и услугам здравоохранения, включая услуги в области сексуального и репродуктивного здоровья, и расширить спектр специализированных медицинских услуг для женщин и девочек – инвалидов; </w:t>
      </w:r>
    </w:p>
    <w:p w:rsidR="00320AEA" w:rsidRPr="00FD28FB" w:rsidRDefault="00320AEA" w:rsidP="00320AEA">
      <w:pPr>
        <w:pStyle w:val="SingleTxt"/>
        <w:rPr>
          <w:b/>
        </w:rPr>
      </w:pPr>
      <w:r w:rsidRPr="00FD28FB">
        <w:rPr>
          <w:b/>
        </w:rPr>
        <w:tab/>
        <w:t>d)</w:t>
      </w:r>
      <w:r w:rsidRPr="00FD28FB">
        <w:rPr>
          <w:b/>
        </w:rPr>
        <w:tab/>
        <w:t>принять меры в отношении высокого риска для женщин и девочек</w:t>
      </w:r>
      <w:r>
        <w:rPr>
          <w:b/>
        </w:rPr>
        <w:t xml:space="preserve"> — </w:t>
      </w:r>
      <w:r w:rsidRPr="00FD28FB">
        <w:rPr>
          <w:b/>
        </w:rPr>
        <w:t xml:space="preserve">инвалидов подвергнуться насилию и обеспечить, чтобы жертвы насилия имели соответствующий доступ к медицинской, психологической и правовой помощи, убежищам, а также к программам защиты жертв и свидетелей и компенсации.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Брак и семейные отношения </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38.</w:t>
      </w:r>
      <w:r w:rsidRPr="00FD28FB">
        <w:tab/>
        <w:t>Комитет с обеспокоенностью отмечает, что:</w:t>
      </w:r>
    </w:p>
    <w:p w:rsidR="00320AEA" w:rsidRPr="00FD28FB" w:rsidRDefault="00320AEA" w:rsidP="00320AEA">
      <w:pPr>
        <w:pStyle w:val="SingleTxt"/>
      </w:pPr>
      <w:r w:rsidRPr="00FD28FB">
        <w:tab/>
        <w:t>a)</w:t>
      </w:r>
      <w:r w:rsidRPr="00FD28FB">
        <w:tab/>
        <w:t xml:space="preserve">имеется задержка с принятием проекта кодекса записи актов гражданского состояния; </w:t>
      </w:r>
    </w:p>
    <w:p w:rsidR="00320AEA" w:rsidRPr="00FD28FB" w:rsidRDefault="00320AEA" w:rsidP="00320AEA">
      <w:pPr>
        <w:pStyle w:val="SingleTxt"/>
      </w:pPr>
      <w:r w:rsidRPr="00FD28FB">
        <w:tab/>
        <w:t>b)</w:t>
      </w:r>
      <w:r w:rsidRPr="00FD28FB">
        <w:tab/>
        <w:t xml:space="preserve">для мальчиков и для девочек установлен одинаковый минимальный брачный возраст на уровне 17 лет, а в 16 лет девочки и мальчики могут вступать в брак с согласия их родителей; </w:t>
      </w:r>
    </w:p>
    <w:p w:rsidR="00320AEA" w:rsidRPr="00FD28FB" w:rsidRDefault="00320AEA" w:rsidP="00320AEA">
      <w:pPr>
        <w:pStyle w:val="SingleTxt"/>
      </w:pPr>
      <w:r w:rsidRPr="00FD28FB">
        <w:tab/>
        <w:t>c)</w:t>
      </w:r>
      <w:r w:rsidRPr="00FD28FB">
        <w:tab/>
        <w:t xml:space="preserve">предусмотренная Гражданским кодексом система разводов на основании нарушений ставит женщин, включая жертв насилия в семье, в неблагоприятное положение; </w:t>
      </w:r>
    </w:p>
    <w:p w:rsidR="00320AEA" w:rsidRPr="00FD28FB" w:rsidRDefault="00320AEA" w:rsidP="00320AEA">
      <w:pPr>
        <w:pStyle w:val="SingleTxt"/>
      </w:pPr>
      <w:r w:rsidRPr="00FD28FB">
        <w:tab/>
        <w:t>d)</w:t>
      </w:r>
      <w:r w:rsidRPr="00FD28FB">
        <w:tab/>
        <w:t xml:space="preserve">в статье 1494 Гражданского кодекса предусматривается, что после развода или смерти супруги мужчина может вновь жениться через 180 дней, тогда как разведенная или овдовевшая женщина должна ждать 300 дней; </w:t>
      </w:r>
    </w:p>
    <w:p w:rsidR="00320AEA" w:rsidRPr="00FD28FB" w:rsidRDefault="00320AEA" w:rsidP="00320AEA">
      <w:pPr>
        <w:pStyle w:val="SingleTxt"/>
      </w:pPr>
      <w:r w:rsidRPr="00FD28FB">
        <w:tab/>
        <w:t>e)</w:t>
      </w:r>
      <w:r w:rsidRPr="00FD28FB">
        <w:tab/>
        <w:t xml:space="preserve">Гражданский кодекс не признает гражданские гетеросексуальные браки, тогда как значительное число женщин в государстве-участнике живут в гражданском союзе; </w:t>
      </w:r>
    </w:p>
    <w:p w:rsidR="00320AEA" w:rsidRPr="00FD28FB" w:rsidRDefault="00320AEA" w:rsidP="00320AEA">
      <w:pPr>
        <w:pStyle w:val="SingleTxt"/>
      </w:pPr>
      <w:r w:rsidRPr="00FD28FB">
        <w:tab/>
        <w:t>f)</w:t>
      </w:r>
      <w:r w:rsidRPr="00FD28FB">
        <w:tab/>
        <w:t xml:space="preserve">традиционные системы наследования по-прежнему исключают для женщин возможность владения землей; </w:t>
      </w:r>
    </w:p>
    <w:p w:rsidR="00320AEA" w:rsidRPr="00FD28FB" w:rsidRDefault="00320AEA" w:rsidP="00320AEA">
      <w:pPr>
        <w:pStyle w:val="SingleTxt"/>
      </w:pPr>
      <w:r w:rsidRPr="00FD28FB">
        <w:tab/>
        <w:t>g)</w:t>
      </w:r>
      <w:r w:rsidRPr="00FD28FB">
        <w:tab/>
        <w:t xml:space="preserve">традиционные или церковные браки редко регистрируются в системе регистрации актов гражданского состояния, а это означает, что из-за отсутствия гражданской регистрации страдают права наследования женщин в случае разлучения или вдовства. </w:t>
      </w:r>
    </w:p>
    <w:p w:rsidR="00320AEA" w:rsidRPr="00FD28FB" w:rsidRDefault="00320AEA" w:rsidP="00320AEA">
      <w:pPr>
        <w:pStyle w:val="SingleTxt"/>
        <w:keepNext/>
        <w:rPr>
          <w:b/>
        </w:rPr>
      </w:pPr>
      <w:r w:rsidRPr="00FD28FB">
        <w:t>39.</w:t>
      </w:r>
      <w:r w:rsidRPr="00FD28FB">
        <w:tab/>
      </w:r>
      <w:r w:rsidRPr="00FD28FB">
        <w:rPr>
          <w:b/>
        </w:rPr>
        <w:t xml:space="preserve">Комитет рекомендует государству-участнику: </w:t>
      </w:r>
    </w:p>
    <w:p w:rsidR="00320AEA" w:rsidRPr="00FD28FB" w:rsidRDefault="00320AEA" w:rsidP="00320AEA">
      <w:pPr>
        <w:pStyle w:val="SingleTxt"/>
        <w:rPr>
          <w:b/>
        </w:rPr>
      </w:pPr>
      <w:r w:rsidRPr="00FD28FB">
        <w:rPr>
          <w:b/>
        </w:rPr>
        <w:tab/>
        <w:t>a)</w:t>
      </w:r>
      <w:r w:rsidRPr="00FD28FB">
        <w:rPr>
          <w:b/>
        </w:rPr>
        <w:tab/>
        <w:t xml:space="preserve">безотлагательно принять кодекс записи актов гражданского состояния и обеспечить его полное соответствие положениям Конвенции; </w:t>
      </w:r>
    </w:p>
    <w:p w:rsidR="00320AEA" w:rsidRPr="00FD28FB" w:rsidRDefault="00320AEA" w:rsidP="00320AEA">
      <w:pPr>
        <w:pStyle w:val="SingleTxt"/>
        <w:rPr>
          <w:b/>
        </w:rPr>
      </w:pPr>
      <w:r w:rsidRPr="00FD28FB">
        <w:rPr>
          <w:b/>
        </w:rPr>
        <w:tab/>
        <w:t>b)</w:t>
      </w:r>
      <w:r w:rsidRPr="00FD28FB">
        <w:rPr>
          <w:b/>
        </w:rPr>
        <w:tab/>
        <w:t xml:space="preserve">повысить минимальный брачный возраст для девочек и мальчиков до 18 лет в соответствии с </w:t>
      </w:r>
      <w:bookmarkStart w:id="2" w:name="_Toc405908148"/>
      <w:r w:rsidRPr="00FD28FB">
        <w:rPr>
          <w:b/>
        </w:rPr>
        <w:t>совместной общей рекомендацией № 31 Комитета по ликвидации дискриминации в отношении женщин/замечанием общего порядка № 18 Комитета по правам ребенка по вредной практике</w:t>
      </w:r>
      <w:bookmarkEnd w:id="2"/>
      <w:r w:rsidRPr="00FD28FB">
        <w:rPr>
          <w:b/>
        </w:rPr>
        <w:t xml:space="preserve"> (2014 год); </w:t>
      </w:r>
    </w:p>
    <w:p w:rsidR="00320AEA" w:rsidRPr="00FD28FB" w:rsidRDefault="00320AEA" w:rsidP="00320AEA">
      <w:pPr>
        <w:pStyle w:val="SingleTxt"/>
        <w:rPr>
          <w:b/>
        </w:rPr>
      </w:pPr>
      <w:r w:rsidRPr="00FD28FB">
        <w:rPr>
          <w:b/>
        </w:rPr>
        <w:tab/>
        <w:t>c)</w:t>
      </w:r>
      <w:r w:rsidRPr="00FD28FB">
        <w:rPr>
          <w:b/>
        </w:rPr>
        <w:tab/>
        <w:t xml:space="preserve">принять систему разводов, не основанную на нарушениях, и внести соответствующие поправки в Гражданский кодекс; </w:t>
      </w:r>
    </w:p>
    <w:p w:rsidR="00320AEA" w:rsidRPr="00FD28FB" w:rsidRDefault="00320AEA" w:rsidP="00320AEA">
      <w:pPr>
        <w:pStyle w:val="SingleTxt"/>
        <w:rPr>
          <w:b/>
        </w:rPr>
      </w:pPr>
      <w:r w:rsidRPr="00FD28FB">
        <w:rPr>
          <w:b/>
        </w:rPr>
        <w:tab/>
        <w:t>d)</w:t>
      </w:r>
      <w:r w:rsidRPr="00FD28FB">
        <w:rPr>
          <w:b/>
        </w:rPr>
        <w:tab/>
        <w:t xml:space="preserve">пересмотреть в приоритетном порядке и </w:t>
      </w:r>
      <w:r w:rsidRPr="00FD28FB">
        <w:rPr>
          <w:b/>
          <w:lang w:eastAsia="zh-CN"/>
        </w:rPr>
        <w:t xml:space="preserve">в </w:t>
      </w:r>
      <w:r>
        <w:rPr>
          <w:b/>
          <w:lang w:eastAsia="zh-CN"/>
        </w:rPr>
        <w:t>четко установленные</w:t>
      </w:r>
      <w:r w:rsidRPr="00FD28FB">
        <w:rPr>
          <w:b/>
          <w:lang w:eastAsia="zh-CN"/>
        </w:rPr>
        <w:t xml:space="preserve"> сроки</w:t>
      </w:r>
      <w:r w:rsidRPr="00FD28FB">
        <w:rPr>
          <w:b/>
        </w:rPr>
        <w:t xml:space="preserve"> существующие дискриминационные положения, касающиеся брака и семейных отношений, </w:t>
      </w:r>
      <w:r>
        <w:rPr>
          <w:b/>
        </w:rPr>
        <w:t xml:space="preserve">с тем </w:t>
      </w:r>
      <w:r w:rsidRPr="00FD28FB">
        <w:rPr>
          <w:b/>
        </w:rPr>
        <w:t xml:space="preserve">чтобы привести их в полное соответствие </w:t>
      </w:r>
      <w:r>
        <w:rPr>
          <w:b/>
        </w:rPr>
        <w:t xml:space="preserve">со </w:t>
      </w:r>
      <w:r w:rsidRPr="00FD28FB">
        <w:rPr>
          <w:b/>
        </w:rPr>
        <w:t>статьям</w:t>
      </w:r>
      <w:r>
        <w:rPr>
          <w:b/>
        </w:rPr>
        <w:t>и</w:t>
      </w:r>
      <w:r w:rsidRPr="00FD28FB">
        <w:rPr>
          <w:b/>
        </w:rPr>
        <w:t xml:space="preserve"> 2 и 16 Конвенции, и в связи с этим снять содержащееся в статье 1494 Гражданского кодекса требование об обязательном периоде ожидания после развода или смерти супруга перед повторным браком или обеспечить, чтобы этот период был одинаковым для мужчин и женщин; </w:t>
      </w:r>
    </w:p>
    <w:p w:rsidR="00320AEA" w:rsidRPr="00FD28FB" w:rsidRDefault="00320AEA" w:rsidP="00320AEA">
      <w:pPr>
        <w:pStyle w:val="SingleTxt"/>
        <w:rPr>
          <w:b/>
        </w:rPr>
      </w:pPr>
      <w:r w:rsidRPr="00FD28FB">
        <w:rPr>
          <w:b/>
        </w:rPr>
        <w:tab/>
        <w:t>e)</w:t>
      </w:r>
      <w:r w:rsidRPr="00FD28FB">
        <w:rPr>
          <w:b/>
        </w:rPr>
        <w:tab/>
        <w:t>внести поправки в Гражданский кодекс в целях признания союзов де</w:t>
      </w:r>
      <w:r w:rsidRPr="00FD28FB">
        <w:rPr>
          <w:b/>
        </w:rPr>
        <w:noBreakHyphen/>
        <w:t>факто и гарантировать права на землю и собственность для женщин, являющихся партнерами в союзе де</w:t>
      </w:r>
      <w:r w:rsidRPr="00FD28FB">
        <w:rPr>
          <w:b/>
        </w:rPr>
        <w:noBreakHyphen/>
        <w:t xml:space="preserve">факто; </w:t>
      </w:r>
    </w:p>
    <w:p w:rsidR="00320AEA" w:rsidRPr="00FD28FB" w:rsidRDefault="00320AEA" w:rsidP="00320AEA">
      <w:pPr>
        <w:pStyle w:val="SingleTxt"/>
        <w:rPr>
          <w:b/>
        </w:rPr>
      </w:pPr>
      <w:r w:rsidRPr="00FD28FB">
        <w:rPr>
          <w:b/>
        </w:rPr>
        <w:tab/>
        <w:t>f)</w:t>
      </w:r>
      <w:r w:rsidRPr="00FD28FB">
        <w:rPr>
          <w:b/>
        </w:rPr>
        <w:tab/>
        <w:t xml:space="preserve">обеспечить, чтобы при практическом управлении землей в национальном земельном законодательстве и политике не было отсылок к традиционным системам; </w:t>
      </w:r>
    </w:p>
    <w:p w:rsidR="00320AEA" w:rsidRPr="00FD28FB" w:rsidRDefault="00320AEA" w:rsidP="00320AEA">
      <w:pPr>
        <w:pStyle w:val="SingleTxt"/>
        <w:rPr>
          <w:b/>
        </w:rPr>
      </w:pPr>
      <w:r w:rsidRPr="00FD28FB">
        <w:rPr>
          <w:b/>
        </w:rPr>
        <w:tab/>
        <w:t>g)</w:t>
      </w:r>
      <w:r w:rsidRPr="00FD28FB">
        <w:rPr>
          <w:b/>
        </w:rPr>
        <w:tab/>
        <w:t xml:space="preserve">принять меры к обеспечению того, чтобы традиционные и церковные браки регистрировались в отделениях записи актов гражданского состояния.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Поправка к пункту 1 статьи 20 Конвенции </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rPr>
      </w:pPr>
      <w:r w:rsidRPr="00FD28FB">
        <w:t>40.</w:t>
      </w:r>
      <w:r w:rsidRPr="00FD28FB">
        <w:rPr>
          <w:b/>
        </w:rPr>
        <w:tab/>
        <w:t xml:space="preserve">Комитет рекомендует государству-участнику как можно скорее принять поправку к пункту 1 статьи 20 Конвенции, касающуюся продолжительности заседаний Комитета.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Пекинская декларация и Платформа действий </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bCs/>
        </w:rPr>
      </w:pPr>
      <w:r w:rsidRPr="00FD28FB">
        <w:t>41.</w:t>
      </w:r>
      <w:r w:rsidRPr="00FD28FB">
        <w:tab/>
      </w:r>
      <w:r w:rsidRPr="00FD28FB">
        <w:rPr>
          <w:b/>
        </w:rPr>
        <w:t xml:space="preserve">Комитет призывает государство-участник использовать Пекинскую декларацию и Платформу действий в своих усилиях по осуществлению положений Конвенции.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Повестка дня в области устойчивого развития на период до 2030 года </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rPr>
      </w:pPr>
      <w:r w:rsidRPr="00FD28FB">
        <w:t>42.</w:t>
      </w:r>
      <w:r w:rsidRPr="00FD28FB">
        <w:tab/>
      </w:r>
      <w:r w:rsidRPr="00FD28FB">
        <w:rPr>
          <w:b/>
        </w:rPr>
        <w:t>Комитет призывает к реализации основных</w:t>
      </w:r>
      <w:r>
        <w:rPr>
          <w:b/>
        </w:rPr>
        <w:t xml:space="preserve"> принципов гендерного равенства</w:t>
      </w:r>
      <w:r w:rsidRPr="00FD28FB">
        <w:rPr>
          <w:b/>
        </w:rPr>
        <w:t xml:space="preserve"> в соответствии с положениями Конвенции в ходе всего процесса осуществления Повестки дня в области устойчивого развития на период до 2030 года.</w:t>
      </w:r>
      <w:r w:rsidRPr="00FD28FB">
        <w:t xml:space="preserve">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 xml:space="preserve">Распространение </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rPr>
      </w:pPr>
      <w:r w:rsidRPr="00FD28FB">
        <w:t>43.</w:t>
      </w:r>
      <w:r w:rsidRPr="00FD28FB">
        <w:tab/>
      </w:r>
      <w:r w:rsidRPr="00FD28FB">
        <w:rPr>
          <w:b/>
        </w:rPr>
        <w:t xml:space="preserve">Комитет напоминает об обязанности государства-участника систематически и </w:t>
      </w:r>
      <w:r>
        <w:rPr>
          <w:b/>
        </w:rPr>
        <w:t xml:space="preserve">на </w:t>
      </w:r>
      <w:r w:rsidRPr="00FD28FB">
        <w:rPr>
          <w:b/>
        </w:rPr>
        <w:t>постоянно</w:t>
      </w:r>
      <w:r>
        <w:rPr>
          <w:b/>
        </w:rPr>
        <w:t>й основе</w:t>
      </w:r>
      <w:r w:rsidRPr="00FD28FB">
        <w:rPr>
          <w:b/>
        </w:rPr>
        <w:t xml:space="preserve"> выполнять положения Конвенции. Он обращается к государству-участнику с настоятельным призывом уделять первоочередное внимание выполнению данных заключительных замечаний и рекомендаций в период с настоящего момента и до представления следующего периодического доклада. В связи с этим Комитет просит своевременно распространить данные заключительные замечания на официальных языках государства-участника в соответствующих государственных учреждениях всех уровней (национального, регионального и местного), в частности в правительстве, министерствах, Национальном парламенте и судебных органах, в целях их полного осуществления. Комитет рекомендует государству-участнику сотрудничать со всеми заинтересованными сторонами, такими как ассоциации работодателей, профсоюзы, правозащитные и женские организации, университеты, научно-иссле</w:t>
      </w:r>
      <w:r>
        <w:rPr>
          <w:b/>
        </w:rPr>
        <w:softHyphen/>
      </w:r>
      <w:r w:rsidRPr="00FD28FB">
        <w:rPr>
          <w:b/>
        </w:rPr>
        <w:t>довательские институты и средства массовой информации. Комитет рекомендует распространить его заключительные замечания в соответствующей форме на уровне местных общин, с тем чтобы обеспечить их осуществление. Кроме того, Комитет предлагает государству-участнику продолжать распространение среди всех заинтересованных сторон текста Конвенции, Факультативного протокола к ней и информации о соответствующей юриспруденции, а также общих рекомендаций Комитета.</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Техническая помощь</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lang w:eastAsia="zh-CN"/>
        </w:rPr>
      </w:pPr>
      <w:r w:rsidRPr="00FD28FB">
        <w:t>44.</w:t>
      </w:r>
      <w:r w:rsidRPr="00FD28FB">
        <w:tab/>
      </w:r>
      <w:r w:rsidRPr="00FD28FB">
        <w:rPr>
          <w:b/>
        </w:rPr>
        <w:t xml:space="preserve">Комитет рекомендует государству-участнику связать действия по осуществлению Конвенции с его усилиями в области развития и воспользоваться региональной или международной технической помощью в этой области. </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Ратификация других договоров</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rPr>
      </w:pPr>
      <w:r w:rsidRPr="00FD28FB">
        <w:t>45.</w:t>
      </w:r>
      <w:r w:rsidRPr="00FD28FB">
        <w:tab/>
      </w:r>
      <w:r w:rsidRPr="00FD28FB">
        <w:rPr>
          <w:b/>
        </w:rPr>
        <w:t>Комитет отмечает, что присоединение государства-участника к девяти основным международным документам по правам человека</w:t>
      </w:r>
      <w:r w:rsidRPr="00320AEA">
        <w:rPr>
          <w:rStyle w:val="FootnoteReference"/>
        </w:rPr>
        <w:footnoteReference w:id="2"/>
      </w:r>
      <w:r w:rsidRPr="00FD28FB">
        <w:rPr>
          <w:b/>
        </w:rPr>
        <w:t xml:space="preserve"> будет способствовать осуществлению женщинами своих прав человека и основных свобод во всех аспектах жизни. В связи с этим Комитет рекомендует государству-участнику рассмотреть вопрос о присоединении к Международной конвенции для защиты всех лиц от насильственных исчезновений и Конвенции о правах инвалидов, участником которых оно пока не является.</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D28FB">
        <w:tab/>
      </w:r>
      <w:r w:rsidRPr="00FD28FB">
        <w:tab/>
        <w:t>Последующие меры по выпо</w:t>
      </w:r>
      <w:r>
        <w:t>лнению заключительных замечаний</w:t>
      </w:r>
    </w:p>
    <w:p w:rsidR="00320AEA" w:rsidRPr="00320AEA" w:rsidRDefault="00320AEA" w:rsidP="00320AEA">
      <w:pPr>
        <w:pStyle w:val="SingleTxt"/>
        <w:spacing w:after="0" w:line="120" w:lineRule="exact"/>
        <w:rPr>
          <w:sz w:val="10"/>
        </w:rPr>
      </w:pPr>
    </w:p>
    <w:p w:rsidR="00320AEA" w:rsidRPr="00FD28FB" w:rsidRDefault="00320AEA" w:rsidP="00320AEA">
      <w:pPr>
        <w:pStyle w:val="SingleTxt"/>
        <w:rPr>
          <w:b/>
        </w:rPr>
      </w:pPr>
      <w:r w:rsidRPr="00FD28FB">
        <w:t>46.</w:t>
      </w:r>
      <w:r w:rsidRPr="00FD28FB">
        <w:tab/>
      </w:r>
      <w:r w:rsidRPr="00FD28FB">
        <w:rPr>
          <w:b/>
        </w:rPr>
        <w:t>Комитет просит государство-участник представить в течение двух лет письменную информацию о мерах, принятых для выполнения рекомендаций, содержащихся в пунктах 13</w:t>
      </w:r>
      <w:r>
        <w:rPr>
          <w:b/>
        </w:rPr>
        <w:t>(</w:t>
      </w:r>
      <w:r w:rsidRPr="00FD28FB">
        <w:rPr>
          <w:b/>
        </w:rPr>
        <w:t>a) и</w:t>
      </w:r>
      <w:r>
        <w:rPr>
          <w:b/>
        </w:rPr>
        <w:t xml:space="preserve"> (</w:t>
      </w:r>
      <w:r w:rsidRPr="00FD28FB">
        <w:rPr>
          <w:b/>
        </w:rPr>
        <w:t>b) и 35</w:t>
      </w:r>
      <w:r>
        <w:rPr>
          <w:b/>
        </w:rPr>
        <w:t>(</w:t>
      </w:r>
      <w:r w:rsidRPr="00FD28FB">
        <w:rPr>
          <w:b/>
        </w:rPr>
        <w:t xml:space="preserve">a), </w:t>
      </w:r>
      <w:r>
        <w:rPr>
          <w:b/>
        </w:rPr>
        <w:t>(</w:t>
      </w:r>
      <w:r w:rsidRPr="00FD28FB">
        <w:rPr>
          <w:b/>
        </w:rPr>
        <w:t xml:space="preserve">b) и </w:t>
      </w:r>
      <w:r>
        <w:rPr>
          <w:b/>
        </w:rPr>
        <w:t>(</w:t>
      </w:r>
      <w:r w:rsidRPr="00FD28FB">
        <w:rPr>
          <w:b/>
        </w:rPr>
        <w:t>c) выше.</w:t>
      </w:r>
    </w:p>
    <w:p w:rsidR="00320AEA" w:rsidRPr="00320AEA"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20AEA" w:rsidRPr="00FD28FB" w:rsidRDefault="00320AEA" w:rsidP="00320A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Подготовка следующего доклада</w:t>
      </w:r>
    </w:p>
    <w:p w:rsidR="00320AEA" w:rsidRPr="00320AEA" w:rsidRDefault="00320AEA" w:rsidP="00320AEA">
      <w:pPr>
        <w:pStyle w:val="SingleTxt"/>
        <w:spacing w:after="0" w:line="120" w:lineRule="exact"/>
        <w:rPr>
          <w:sz w:val="10"/>
        </w:rPr>
      </w:pPr>
    </w:p>
    <w:p w:rsidR="00320AEA" w:rsidRPr="00FD28FB" w:rsidRDefault="00320AEA" w:rsidP="00320AEA">
      <w:pPr>
        <w:pStyle w:val="SingleTxt"/>
      </w:pPr>
      <w:r w:rsidRPr="00FD28FB">
        <w:t>47.</w:t>
      </w:r>
      <w:r w:rsidRPr="00FD28FB">
        <w:tab/>
      </w:r>
      <w:r w:rsidRPr="00FD28FB">
        <w:rPr>
          <w:b/>
        </w:rPr>
        <w:t>Комитет предлагает государству-участнику представить свой четвертый периодический доклад в ноябре 2019 года.</w:t>
      </w:r>
    </w:p>
    <w:p w:rsidR="008B2836" w:rsidRDefault="00320AEA" w:rsidP="00320AEA">
      <w:pPr>
        <w:pStyle w:val="SingleTxt"/>
        <w:rPr>
          <w:b/>
        </w:rPr>
      </w:pPr>
      <w:r w:rsidRPr="00FD28FB">
        <w:t>48.</w:t>
      </w:r>
      <w:r w:rsidRPr="00FD28FB">
        <w:tab/>
      </w:r>
      <w:r w:rsidRPr="00FD28FB">
        <w:rPr>
          <w:b/>
        </w:rPr>
        <w:t xml:space="preserve">Комитет просит государство-участник выполнять согласованные руководящие принципы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(HRI/GEN/2/Rev.6, </w:t>
      </w:r>
      <w:r>
        <w:rPr>
          <w:b/>
        </w:rPr>
        <w:t>глава</w:t>
      </w:r>
      <w:r w:rsidRPr="00FD28FB">
        <w:rPr>
          <w:b/>
        </w:rPr>
        <w:t xml:space="preserve"> I).</w:t>
      </w:r>
    </w:p>
    <w:p w:rsidR="00320AEA" w:rsidRPr="00320AEA" w:rsidRDefault="00320AEA" w:rsidP="00320AEA">
      <w:pPr>
        <w:pStyle w:val="SingleTxt"/>
        <w:spacing w:after="0" w:line="240" w:lineRule="auto"/>
        <w:rPr>
          <w:b/>
          <w:lang w:val="en-US"/>
        </w:rPr>
      </w:pPr>
      <w:r>
        <w:rPr>
          <w:b/>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320AEA" w:rsidRPr="00320AEA" w:rsidSect="008B2836">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2-23T18:28:00Z" w:initials="Start">
    <w:p w:rsidR="008B2836" w:rsidRPr="00320AEA" w:rsidRDefault="008B2836">
      <w:pPr>
        <w:pStyle w:val="CommentText"/>
        <w:rPr>
          <w:lang w:val="en-US"/>
        </w:rPr>
      </w:pPr>
      <w:r>
        <w:fldChar w:fldCharType="begin"/>
      </w:r>
      <w:r w:rsidRPr="00320AEA">
        <w:rPr>
          <w:rStyle w:val="CommentReference"/>
          <w:lang w:val="en-US"/>
        </w:rPr>
        <w:instrText xml:space="preserve"> </w:instrText>
      </w:r>
      <w:r w:rsidRPr="00320AEA">
        <w:rPr>
          <w:lang w:val="en-US"/>
        </w:rPr>
        <w:instrText>PAGE \# "'Page: '#'</w:instrText>
      </w:r>
      <w:r w:rsidRPr="00320AEA">
        <w:rPr>
          <w:lang w:val="en-US"/>
        </w:rPr>
        <w:br/>
        <w:instrText>'"</w:instrText>
      </w:r>
      <w:r w:rsidRPr="00320AEA">
        <w:rPr>
          <w:rStyle w:val="CommentReference"/>
          <w:lang w:val="en-US"/>
        </w:rPr>
        <w:instrText xml:space="preserve"> </w:instrText>
      </w:r>
      <w:r>
        <w:fldChar w:fldCharType="end"/>
      </w:r>
      <w:r>
        <w:rPr>
          <w:rStyle w:val="CommentReference"/>
        </w:rPr>
        <w:annotationRef/>
      </w:r>
      <w:r w:rsidRPr="00320AEA">
        <w:rPr>
          <w:lang w:val="en-US"/>
        </w:rPr>
        <w:t>&lt;&lt;ODS JOB NO&gt;&gt;N1538785R&lt;&lt;ODS JOB NO&gt;&gt;</w:t>
      </w:r>
    </w:p>
    <w:p w:rsidR="008B2836" w:rsidRPr="00320AEA" w:rsidRDefault="008B2836">
      <w:pPr>
        <w:pStyle w:val="CommentText"/>
        <w:rPr>
          <w:lang w:val="en-US"/>
        </w:rPr>
      </w:pPr>
      <w:r w:rsidRPr="00320AEA">
        <w:rPr>
          <w:lang w:val="en-US"/>
        </w:rPr>
        <w:t>&lt;&lt;ODS DOC SYMBOL1&gt;&gt;CEDAW/C/TLS/CO/2-3&lt;&lt;ODS DOC SYMBOL1&gt;&gt;</w:t>
      </w:r>
    </w:p>
    <w:p w:rsidR="008B2836" w:rsidRPr="00320AEA" w:rsidRDefault="008B2836">
      <w:pPr>
        <w:pStyle w:val="CommentText"/>
        <w:rPr>
          <w:lang w:val="en-US"/>
        </w:rPr>
      </w:pPr>
      <w:r w:rsidRPr="00320AE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82" w:rsidRDefault="00B97082" w:rsidP="008A1A7A">
      <w:pPr>
        <w:spacing w:line="240" w:lineRule="auto"/>
      </w:pPr>
      <w:r>
        <w:separator/>
      </w:r>
    </w:p>
  </w:endnote>
  <w:endnote w:type="continuationSeparator" w:id="0">
    <w:p w:rsidR="00B97082" w:rsidRDefault="00B9708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8B2836" w:rsidTr="008B2836">
      <w:tc>
        <w:tcPr>
          <w:tcW w:w="5028" w:type="dxa"/>
          <w:shd w:val="clear" w:color="auto" w:fill="auto"/>
          <w:vAlign w:val="bottom"/>
        </w:tcPr>
        <w:p w:rsidR="008B2836" w:rsidRPr="008B2836" w:rsidRDefault="008B2836" w:rsidP="008B2836">
          <w:pPr>
            <w:pStyle w:val="Footer"/>
            <w:rPr>
              <w:color w:val="000000"/>
            </w:rPr>
          </w:pPr>
          <w:r>
            <w:fldChar w:fldCharType="begin"/>
          </w:r>
          <w:r>
            <w:instrText xml:space="preserve"> PAGE  \* Arabic  \* MERGEFORMAT </w:instrText>
          </w:r>
          <w:r>
            <w:fldChar w:fldCharType="separate"/>
          </w:r>
          <w:r w:rsidR="00F37C4E">
            <w:rPr>
              <w:noProof/>
            </w:rPr>
            <w:t>2</w:t>
          </w:r>
          <w:r>
            <w:fldChar w:fldCharType="end"/>
          </w:r>
          <w:r>
            <w:t>/</w:t>
          </w:r>
          <w:fldSimple w:instr=" NUMPAGES  \* Arabic  \* MERGEFORMAT ">
            <w:r w:rsidR="00F37C4E">
              <w:rPr>
                <w:noProof/>
              </w:rPr>
              <w:t>2</w:t>
            </w:r>
          </w:fldSimple>
        </w:p>
      </w:tc>
      <w:tc>
        <w:tcPr>
          <w:tcW w:w="5028" w:type="dxa"/>
          <w:shd w:val="clear" w:color="auto" w:fill="auto"/>
          <w:vAlign w:val="bottom"/>
        </w:tcPr>
        <w:p w:rsidR="008B2836" w:rsidRPr="008B2836" w:rsidRDefault="008B2836" w:rsidP="008B283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12BED">
            <w:rPr>
              <w:b w:val="0"/>
              <w:color w:val="000000"/>
              <w:sz w:val="14"/>
            </w:rPr>
            <w:t>15-20708</w:t>
          </w:r>
          <w:r>
            <w:rPr>
              <w:b w:val="0"/>
              <w:color w:val="000000"/>
              <w:sz w:val="14"/>
            </w:rPr>
            <w:fldChar w:fldCharType="end"/>
          </w:r>
        </w:p>
      </w:tc>
    </w:tr>
  </w:tbl>
  <w:p w:rsidR="008B2836" w:rsidRPr="008B2836" w:rsidRDefault="008B2836" w:rsidP="008B2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8B2836" w:rsidTr="008B2836">
      <w:tc>
        <w:tcPr>
          <w:tcW w:w="5028" w:type="dxa"/>
          <w:shd w:val="clear" w:color="auto" w:fill="auto"/>
          <w:vAlign w:val="bottom"/>
        </w:tcPr>
        <w:p w:rsidR="008B2836" w:rsidRPr="008B2836" w:rsidRDefault="008B2836" w:rsidP="008B283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12BED">
            <w:rPr>
              <w:b w:val="0"/>
              <w:color w:val="000000"/>
              <w:sz w:val="14"/>
            </w:rPr>
            <w:t>15-20708</w:t>
          </w:r>
          <w:r>
            <w:rPr>
              <w:b w:val="0"/>
              <w:color w:val="000000"/>
              <w:sz w:val="14"/>
            </w:rPr>
            <w:fldChar w:fldCharType="end"/>
          </w:r>
        </w:p>
      </w:tc>
      <w:tc>
        <w:tcPr>
          <w:tcW w:w="5028" w:type="dxa"/>
          <w:shd w:val="clear" w:color="auto" w:fill="auto"/>
          <w:vAlign w:val="bottom"/>
        </w:tcPr>
        <w:p w:rsidR="008B2836" w:rsidRPr="008B2836" w:rsidRDefault="008B2836" w:rsidP="008B2836">
          <w:pPr>
            <w:pStyle w:val="Footer"/>
            <w:jc w:val="right"/>
          </w:pPr>
          <w:r>
            <w:fldChar w:fldCharType="begin"/>
          </w:r>
          <w:r>
            <w:instrText xml:space="preserve"> PAGE  \* Arabic  \* MERGEFORMAT </w:instrText>
          </w:r>
          <w:r>
            <w:fldChar w:fldCharType="separate"/>
          </w:r>
          <w:r w:rsidR="007758B0">
            <w:rPr>
              <w:noProof/>
            </w:rPr>
            <w:t>9</w:t>
          </w:r>
          <w:r>
            <w:fldChar w:fldCharType="end"/>
          </w:r>
          <w:r>
            <w:t>/</w:t>
          </w:r>
          <w:fldSimple w:instr=" NUMPAGES  \* Arabic  \* MERGEFORMAT ">
            <w:r w:rsidR="007758B0">
              <w:rPr>
                <w:noProof/>
              </w:rPr>
              <w:t>9</w:t>
            </w:r>
          </w:fldSimple>
        </w:p>
      </w:tc>
    </w:tr>
  </w:tbl>
  <w:p w:rsidR="008B2836" w:rsidRPr="008B2836" w:rsidRDefault="008B2836" w:rsidP="008B2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8B2836" w:rsidTr="008B2836">
      <w:tc>
        <w:tcPr>
          <w:tcW w:w="3830" w:type="dxa"/>
        </w:tcPr>
        <w:p w:rsidR="008B2836" w:rsidRDefault="008B2836" w:rsidP="008B2836">
          <w:pPr>
            <w:pStyle w:val="ReleaseDate"/>
            <w:rPr>
              <w:color w:val="010000"/>
            </w:rPr>
          </w:pPr>
          <w:r>
            <w:rPr>
              <w:noProof/>
              <w:lang w:val="en-GB" w:eastAsia="en-GB"/>
            </w:rPr>
            <w:drawing>
              <wp:anchor distT="0" distB="0" distL="114300" distR="114300" simplePos="0" relativeHeight="251658240" behindDoc="0" locked="0" layoutInCell="1" allowOverlap="1" wp14:anchorId="77D60DFC" wp14:editId="69E37315">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CEDAW/C/TLS/CO/2-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LS/CO/2-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15-20708 </w:t>
          </w:r>
          <w:r w:rsidR="00320AEA">
            <w:rPr>
              <w:lang w:val="en-US"/>
            </w:rPr>
            <w:t xml:space="preserve">X </w:t>
          </w:r>
          <w:r>
            <w:t>(R)</w:t>
          </w:r>
          <w:r>
            <w:rPr>
              <w:color w:val="010000"/>
            </w:rPr>
            <w:t xml:space="preserve">    231215    231215</w:t>
          </w:r>
        </w:p>
        <w:p w:rsidR="008B2836" w:rsidRPr="008B2836" w:rsidRDefault="008B2836" w:rsidP="008B2836">
          <w:pPr>
            <w:spacing w:before="80" w:line="210" w:lineRule="exact"/>
            <w:rPr>
              <w:rFonts w:ascii="Barcode 3 of 9 by request" w:hAnsi="Barcode 3 of 9 by request"/>
              <w:w w:val="100"/>
              <w:sz w:val="24"/>
            </w:rPr>
          </w:pPr>
          <w:r>
            <w:rPr>
              <w:rFonts w:ascii="Barcode 3 of 9 by request" w:hAnsi="Barcode 3 of 9 by request"/>
              <w:w w:val="100"/>
              <w:sz w:val="24"/>
            </w:rPr>
            <w:t>*1520708*</w:t>
          </w:r>
        </w:p>
      </w:tc>
      <w:tc>
        <w:tcPr>
          <w:tcW w:w="5028" w:type="dxa"/>
        </w:tcPr>
        <w:p w:rsidR="008B2836" w:rsidRDefault="008B2836" w:rsidP="008B2836">
          <w:pPr>
            <w:pStyle w:val="Footer"/>
            <w:spacing w:line="240" w:lineRule="atLeast"/>
            <w:jc w:val="right"/>
            <w:rPr>
              <w:b w:val="0"/>
              <w:sz w:val="20"/>
            </w:rPr>
          </w:pPr>
          <w:r>
            <w:rPr>
              <w:b w:val="0"/>
              <w:noProof/>
              <w:sz w:val="20"/>
              <w:lang w:val="en-GB" w:eastAsia="en-GB"/>
            </w:rPr>
            <w:drawing>
              <wp:inline distT="0" distB="0" distL="0" distR="0" wp14:anchorId="55C2D41B" wp14:editId="2E4FE3BB">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B2836" w:rsidRPr="008B2836" w:rsidRDefault="008B2836" w:rsidP="008B283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82" w:rsidRPr="00320AEA" w:rsidRDefault="00320AEA" w:rsidP="00320AEA">
      <w:pPr>
        <w:pStyle w:val="Footer"/>
        <w:spacing w:after="80"/>
        <w:ind w:left="792"/>
        <w:rPr>
          <w:sz w:val="16"/>
        </w:rPr>
      </w:pPr>
      <w:r w:rsidRPr="00320AEA">
        <w:rPr>
          <w:sz w:val="16"/>
        </w:rPr>
        <w:t>__________________</w:t>
      </w:r>
    </w:p>
  </w:footnote>
  <w:footnote w:type="continuationSeparator" w:id="0">
    <w:p w:rsidR="00B97082" w:rsidRPr="00320AEA" w:rsidRDefault="00320AEA" w:rsidP="00320AEA">
      <w:pPr>
        <w:pStyle w:val="Footer"/>
        <w:spacing w:after="80"/>
        <w:ind w:left="792"/>
        <w:rPr>
          <w:sz w:val="16"/>
        </w:rPr>
      </w:pPr>
      <w:r w:rsidRPr="00320AEA">
        <w:rPr>
          <w:sz w:val="16"/>
        </w:rPr>
        <w:t>__________________</w:t>
      </w:r>
    </w:p>
  </w:footnote>
  <w:footnote w:id="1">
    <w:p w:rsidR="00320AEA" w:rsidRPr="00245F35" w:rsidRDefault="00320AEA" w:rsidP="00320AEA">
      <w:pPr>
        <w:pStyle w:val="FootnoteText"/>
        <w:tabs>
          <w:tab w:val="right" w:pos="1195"/>
          <w:tab w:val="left" w:pos="1267"/>
          <w:tab w:val="left" w:pos="1742"/>
          <w:tab w:val="left" w:pos="2218"/>
          <w:tab w:val="left" w:pos="2693"/>
        </w:tabs>
        <w:spacing w:line="240" w:lineRule="auto"/>
        <w:ind w:left="1267" w:right="1260" w:hanging="432"/>
        <w:rPr>
          <w:szCs w:val="17"/>
        </w:rPr>
      </w:pPr>
      <w:r w:rsidRPr="00245F35">
        <w:rPr>
          <w:rStyle w:val="FootnoteReference"/>
          <w:szCs w:val="17"/>
        </w:rPr>
        <w:tab/>
        <w:t>*</w:t>
      </w:r>
      <w:r w:rsidRPr="00245F35">
        <w:rPr>
          <w:rStyle w:val="FootnoteReference"/>
          <w:szCs w:val="17"/>
        </w:rPr>
        <w:tab/>
      </w:r>
      <w:r w:rsidRPr="00245F35">
        <w:rPr>
          <w:szCs w:val="17"/>
        </w:rPr>
        <w:t>Приняты Комитетом на его шестьдесят второй сессии (26 октября – 20 ноября 2015 года).</w:t>
      </w:r>
    </w:p>
  </w:footnote>
  <w:footnote w:id="2">
    <w:p w:rsidR="00320AEA" w:rsidRPr="00245F35" w:rsidRDefault="00320AEA" w:rsidP="00320AEA">
      <w:pPr>
        <w:pStyle w:val="FootnoteText"/>
        <w:widowControl w:val="0"/>
        <w:tabs>
          <w:tab w:val="right" w:pos="1195"/>
          <w:tab w:val="left" w:pos="1267"/>
          <w:tab w:val="left" w:pos="1742"/>
          <w:tab w:val="left" w:pos="2218"/>
          <w:tab w:val="left" w:pos="2693"/>
        </w:tabs>
        <w:spacing w:line="240" w:lineRule="auto"/>
        <w:ind w:left="1267" w:right="1260" w:hanging="432"/>
        <w:rPr>
          <w:szCs w:val="17"/>
        </w:rPr>
      </w:pPr>
      <w:r w:rsidRPr="00245F35">
        <w:rPr>
          <w:szCs w:val="17"/>
        </w:rPr>
        <w:tab/>
      </w:r>
      <w:r w:rsidRPr="00245F35">
        <w:rPr>
          <w:rStyle w:val="FootnoteReference"/>
          <w:szCs w:val="17"/>
        </w:rPr>
        <w:footnoteRef/>
      </w:r>
      <w:r w:rsidRPr="00245F35">
        <w:rPr>
          <w:szCs w:val="17"/>
        </w:rPr>
        <w:tab/>
      </w:r>
      <w:r w:rsidRPr="00245F35">
        <w:rPr>
          <w:color w:val="000000"/>
          <w:szCs w:val="17"/>
        </w:rPr>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w:t>
      </w:r>
      <w:r>
        <w:rPr>
          <w:color w:val="000000"/>
          <w:szCs w:val="17"/>
        </w:rPr>
        <w:t> </w:t>
      </w:r>
      <w:r w:rsidRPr="00245F35">
        <w:rPr>
          <w:color w:val="000000"/>
          <w:szCs w:val="17"/>
        </w:rPr>
        <w:t>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w:t>
      </w:r>
      <w:r>
        <w:rPr>
          <w:color w:val="000000"/>
          <w:szCs w:val="17"/>
        </w:rPr>
        <w:t> </w:t>
      </w:r>
      <w:r w:rsidRPr="00245F35">
        <w:rPr>
          <w:color w:val="000000"/>
          <w:szCs w:val="17"/>
        </w:rPr>
        <w:t>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w:t>
      </w:r>
      <w:r>
        <w:rPr>
          <w:color w:val="000000"/>
          <w:szCs w:val="17"/>
        </w:rPr>
        <w:t>;</w:t>
      </w:r>
      <w:r w:rsidRPr="00245F35">
        <w:rPr>
          <w:color w:val="000000"/>
          <w:szCs w:val="17"/>
        </w:rPr>
        <w:t xml:space="preserve"> и Конвенция о правах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B2836" w:rsidTr="008B2836">
      <w:trPr>
        <w:trHeight w:hRule="exact" w:val="864"/>
      </w:trPr>
      <w:tc>
        <w:tcPr>
          <w:tcW w:w="4838" w:type="dxa"/>
          <w:shd w:val="clear" w:color="auto" w:fill="auto"/>
          <w:vAlign w:val="bottom"/>
        </w:tcPr>
        <w:p w:rsidR="008B2836" w:rsidRPr="008B2836" w:rsidRDefault="008B2836" w:rsidP="008B2836">
          <w:pPr>
            <w:pStyle w:val="Header"/>
            <w:spacing w:after="80"/>
            <w:rPr>
              <w:b/>
            </w:rPr>
          </w:pPr>
          <w:r>
            <w:rPr>
              <w:b/>
            </w:rPr>
            <w:fldChar w:fldCharType="begin"/>
          </w:r>
          <w:r>
            <w:rPr>
              <w:b/>
            </w:rPr>
            <w:instrText xml:space="preserve"> DOCVARIABLE "sss1" \* MERGEFORMAT </w:instrText>
          </w:r>
          <w:r>
            <w:rPr>
              <w:b/>
            </w:rPr>
            <w:fldChar w:fldCharType="separate"/>
          </w:r>
          <w:r w:rsidR="00E12BED">
            <w:rPr>
              <w:b/>
            </w:rPr>
            <w:t>CEDAW/C/TLS/CO/2-3</w:t>
          </w:r>
          <w:r>
            <w:rPr>
              <w:b/>
            </w:rPr>
            <w:fldChar w:fldCharType="end"/>
          </w:r>
        </w:p>
      </w:tc>
      <w:tc>
        <w:tcPr>
          <w:tcW w:w="5028" w:type="dxa"/>
          <w:shd w:val="clear" w:color="auto" w:fill="auto"/>
          <w:vAlign w:val="bottom"/>
        </w:tcPr>
        <w:p w:rsidR="008B2836" w:rsidRDefault="008B2836" w:rsidP="008B2836">
          <w:pPr>
            <w:pStyle w:val="Header"/>
          </w:pPr>
        </w:p>
      </w:tc>
    </w:tr>
  </w:tbl>
  <w:p w:rsidR="008B2836" w:rsidRPr="008B2836" w:rsidRDefault="008B2836" w:rsidP="008B2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B2836" w:rsidTr="008B2836">
      <w:trPr>
        <w:trHeight w:hRule="exact" w:val="864"/>
      </w:trPr>
      <w:tc>
        <w:tcPr>
          <w:tcW w:w="4838" w:type="dxa"/>
          <w:shd w:val="clear" w:color="auto" w:fill="auto"/>
          <w:vAlign w:val="bottom"/>
        </w:tcPr>
        <w:p w:rsidR="008B2836" w:rsidRDefault="008B2836" w:rsidP="008B2836">
          <w:pPr>
            <w:pStyle w:val="Header"/>
          </w:pPr>
        </w:p>
      </w:tc>
      <w:tc>
        <w:tcPr>
          <w:tcW w:w="5028" w:type="dxa"/>
          <w:shd w:val="clear" w:color="auto" w:fill="auto"/>
          <w:vAlign w:val="bottom"/>
        </w:tcPr>
        <w:p w:rsidR="008B2836" w:rsidRPr="008B2836" w:rsidRDefault="008B2836" w:rsidP="008B2836">
          <w:pPr>
            <w:pStyle w:val="Header"/>
            <w:spacing w:after="80"/>
            <w:jc w:val="right"/>
            <w:rPr>
              <w:b/>
            </w:rPr>
          </w:pPr>
          <w:r>
            <w:rPr>
              <w:b/>
            </w:rPr>
            <w:fldChar w:fldCharType="begin"/>
          </w:r>
          <w:r>
            <w:rPr>
              <w:b/>
            </w:rPr>
            <w:instrText xml:space="preserve"> DOCVARIABLE "sss1" \* MERGEFORMAT </w:instrText>
          </w:r>
          <w:r>
            <w:rPr>
              <w:b/>
            </w:rPr>
            <w:fldChar w:fldCharType="separate"/>
          </w:r>
          <w:r w:rsidR="00E12BED">
            <w:rPr>
              <w:b/>
            </w:rPr>
            <w:t>CEDAW/C/TLS/CO/2-3</w:t>
          </w:r>
          <w:r>
            <w:rPr>
              <w:b/>
            </w:rPr>
            <w:fldChar w:fldCharType="end"/>
          </w:r>
        </w:p>
      </w:tc>
    </w:tr>
  </w:tbl>
  <w:p w:rsidR="008B2836" w:rsidRPr="008B2836" w:rsidRDefault="008B2836" w:rsidP="008B2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8B2836" w:rsidTr="008B2836">
      <w:trPr>
        <w:gridAfter w:val="1"/>
        <w:wAfter w:w="40" w:type="dxa"/>
        <w:trHeight w:hRule="exact" w:val="864"/>
      </w:trPr>
      <w:tc>
        <w:tcPr>
          <w:tcW w:w="4421" w:type="dxa"/>
          <w:gridSpan w:val="2"/>
          <w:tcBorders>
            <w:bottom w:val="single" w:sz="4" w:space="0" w:color="auto"/>
          </w:tcBorders>
          <w:shd w:val="clear" w:color="auto" w:fill="auto"/>
          <w:vAlign w:val="bottom"/>
        </w:tcPr>
        <w:p w:rsidR="008B2836" w:rsidRPr="008B2836" w:rsidRDefault="008B2836" w:rsidP="008B283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B2836" w:rsidRDefault="008B2836" w:rsidP="008B2836">
          <w:pPr>
            <w:pStyle w:val="Header"/>
            <w:spacing w:after="120"/>
          </w:pPr>
        </w:p>
      </w:tc>
      <w:tc>
        <w:tcPr>
          <w:tcW w:w="5213" w:type="dxa"/>
          <w:gridSpan w:val="3"/>
          <w:tcBorders>
            <w:bottom w:val="single" w:sz="4" w:space="0" w:color="auto"/>
          </w:tcBorders>
          <w:shd w:val="clear" w:color="auto" w:fill="auto"/>
          <w:vAlign w:val="bottom"/>
        </w:tcPr>
        <w:p w:rsidR="008B2836" w:rsidRPr="008B2836" w:rsidRDefault="008B2836" w:rsidP="00320AEA">
          <w:pPr>
            <w:pStyle w:val="Header"/>
            <w:spacing w:after="20"/>
            <w:jc w:val="right"/>
            <w:rPr>
              <w:sz w:val="20"/>
            </w:rPr>
          </w:pPr>
          <w:r>
            <w:rPr>
              <w:sz w:val="40"/>
            </w:rPr>
            <w:t>CEDAW</w:t>
          </w:r>
          <w:r>
            <w:rPr>
              <w:sz w:val="20"/>
            </w:rPr>
            <w:t>/C/TLS/CO/2</w:t>
          </w:r>
          <w:r w:rsidR="00320AEA">
            <w:rPr>
              <w:sz w:val="20"/>
            </w:rPr>
            <w:t>–</w:t>
          </w:r>
          <w:r>
            <w:rPr>
              <w:sz w:val="20"/>
            </w:rPr>
            <w:t>3</w:t>
          </w:r>
        </w:p>
      </w:tc>
    </w:tr>
    <w:tr w:rsidR="008B2836" w:rsidRPr="007758B0" w:rsidTr="008B2836">
      <w:trPr>
        <w:trHeight w:hRule="exact" w:val="2880"/>
      </w:trPr>
      <w:tc>
        <w:tcPr>
          <w:tcW w:w="1267" w:type="dxa"/>
          <w:tcBorders>
            <w:top w:val="single" w:sz="4" w:space="0" w:color="auto"/>
            <w:bottom w:val="single" w:sz="12" w:space="0" w:color="auto"/>
          </w:tcBorders>
          <w:shd w:val="clear" w:color="auto" w:fill="auto"/>
        </w:tcPr>
        <w:p w:rsidR="008B2836" w:rsidRPr="008B2836" w:rsidRDefault="008B2836" w:rsidP="008B2836">
          <w:pPr>
            <w:pStyle w:val="Header"/>
            <w:spacing w:before="120"/>
            <w:jc w:val="center"/>
          </w:pPr>
          <w:r>
            <w:t xml:space="preserve"> </w:t>
          </w:r>
          <w:r>
            <w:rPr>
              <w:noProof/>
              <w:lang w:val="en-GB" w:eastAsia="en-GB"/>
            </w:rPr>
            <w:drawing>
              <wp:inline distT="0" distB="0" distL="0" distR="0" wp14:anchorId="17CB20B8" wp14:editId="66B2E3B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B2836" w:rsidRPr="008B2836" w:rsidRDefault="008B2836" w:rsidP="008B2836">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8B2836" w:rsidRPr="008B2836" w:rsidRDefault="008B2836" w:rsidP="008B2836">
          <w:pPr>
            <w:pStyle w:val="Header"/>
            <w:spacing w:before="109"/>
          </w:pPr>
        </w:p>
      </w:tc>
      <w:tc>
        <w:tcPr>
          <w:tcW w:w="3180" w:type="dxa"/>
          <w:gridSpan w:val="2"/>
          <w:tcBorders>
            <w:top w:val="single" w:sz="4" w:space="0" w:color="auto"/>
            <w:bottom w:val="single" w:sz="12" w:space="0" w:color="auto"/>
          </w:tcBorders>
          <w:shd w:val="clear" w:color="auto" w:fill="auto"/>
        </w:tcPr>
        <w:p w:rsidR="008B2836" w:rsidRPr="00320AEA" w:rsidRDefault="008B2836" w:rsidP="008B2836">
          <w:pPr>
            <w:pStyle w:val="Distribution"/>
            <w:rPr>
              <w:color w:val="000000"/>
              <w:lang w:val="en-US"/>
            </w:rPr>
          </w:pPr>
          <w:r w:rsidRPr="00320AEA">
            <w:rPr>
              <w:color w:val="000000"/>
              <w:lang w:val="en-US"/>
            </w:rPr>
            <w:t>Distr.: General</w:t>
          </w:r>
        </w:p>
        <w:p w:rsidR="008B2836" w:rsidRPr="00320AEA" w:rsidRDefault="008B2836" w:rsidP="008B2836">
          <w:pPr>
            <w:pStyle w:val="Publication"/>
            <w:rPr>
              <w:color w:val="000000"/>
              <w:lang w:val="en-US"/>
            </w:rPr>
          </w:pPr>
          <w:r w:rsidRPr="00320AEA">
            <w:rPr>
              <w:color w:val="000000"/>
              <w:lang w:val="en-US"/>
            </w:rPr>
            <w:t>24 November 2015</w:t>
          </w:r>
        </w:p>
        <w:p w:rsidR="008B2836" w:rsidRPr="00320AEA" w:rsidRDefault="008B2836" w:rsidP="008B2836">
          <w:pPr>
            <w:rPr>
              <w:color w:val="000000"/>
              <w:lang w:val="en-US"/>
            </w:rPr>
          </w:pPr>
          <w:r w:rsidRPr="00320AEA">
            <w:rPr>
              <w:color w:val="000000"/>
              <w:lang w:val="en-US"/>
            </w:rPr>
            <w:t>Russian</w:t>
          </w:r>
        </w:p>
        <w:p w:rsidR="008B2836" w:rsidRPr="00320AEA" w:rsidRDefault="008B2836" w:rsidP="008B2836">
          <w:pPr>
            <w:pStyle w:val="Original"/>
            <w:rPr>
              <w:color w:val="000000"/>
              <w:lang w:val="en-US"/>
            </w:rPr>
          </w:pPr>
          <w:r w:rsidRPr="00320AEA">
            <w:rPr>
              <w:color w:val="000000"/>
              <w:lang w:val="en-US"/>
            </w:rPr>
            <w:t>Original: English</w:t>
          </w:r>
        </w:p>
        <w:p w:rsidR="008B2836" w:rsidRPr="00320AEA" w:rsidRDefault="008B2836" w:rsidP="008B2836">
          <w:pPr>
            <w:rPr>
              <w:lang w:val="en-US"/>
            </w:rPr>
          </w:pPr>
        </w:p>
      </w:tc>
    </w:tr>
  </w:tbl>
  <w:p w:rsidR="008B2836" w:rsidRPr="00320AEA" w:rsidRDefault="008B2836" w:rsidP="008B283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0708*"/>
    <w:docVar w:name="CreationDt" w:val="23/12/2015 6:28: PM"/>
    <w:docVar w:name="DocCategory" w:val="Doc"/>
    <w:docVar w:name="DocType" w:val="Final"/>
    <w:docVar w:name="DutyStation" w:val="New York"/>
    <w:docVar w:name="FooterJN" w:val="15-20708"/>
    <w:docVar w:name="jobn" w:val="15-20708 (R)"/>
    <w:docVar w:name="jobnDT" w:val="15-20708 (R)   231215"/>
    <w:docVar w:name="jobnDTDT" w:val="15-20708 (R)   231215   231215"/>
    <w:docVar w:name="JobNo" w:val="1520708R"/>
    <w:docVar w:name="JobNo2" w:val="1538785R"/>
    <w:docVar w:name="LocalDrive" w:val="0"/>
    <w:docVar w:name="OandT" w:val=" "/>
    <w:docVar w:name="PaperSize" w:val="Letter"/>
    <w:docVar w:name="sss1" w:val="CEDAW/C/TLS/CO/2-3"/>
    <w:docVar w:name="sss2" w:val="-"/>
    <w:docVar w:name="Symbol1" w:val="CEDAW/C/TLS/CO/2-3"/>
    <w:docVar w:name="Symbol2" w:val="-"/>
  </w:docVars>
  <w:rsids>
    <w:rsidRoot w:val="00B97082"/>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0AEA"/>
    <w:rsid w:val="00324F4D"/>
    <w:rsid w:val="00325C10"/>
    <w:rsid w:val="00326F5F"/>
    <w:rsid w:val="00332D90"/>
    <w:rsid w:val="00333B06"/>
    <w:rsid w:val="00337D91"/>
    <w:rsid w:val="00343513"/>
    <w:rsid w:val="00346BFB"/>
    <w:rsid w:val="00350756"/>
    <w:rsid w:val="003542EE"/>
    <w:rsid w:val="00360D26"/>
    <w:rsid w:val="00362FFE"/>
    <w:rsid w:val="003658B0"/>
    <w:rsid w:val="00367D27"/>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58B0"/>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2836"/>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97082"/>
    <w:rsid w:val="00BA6AD7"/>
    <w:rsid w:val="00BB052D"/>
    <w:rsid w:val="00BB1F92"/>
    <w:rsid w:val="00BB2E06"/>
    <w:rsid w:val="00BB46C6"/>
    <w:rsid w:val="00BB5B7F"/>
    <w:rsid w:val="00BB5C4E"/>
    <w:rsid w:val="00BB7E8A"/>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82F09"/>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2BED"/>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37C4E"/>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ef,de nota al pie,Footnote Reference Number,16 Point,Superscript 6 Point, Char Char, Carattere Char1, Carattere Char Char Carattere Carattere Char Char,ftref, BVI fnr Car Char Char Char Char Char Char Char Char Char Char,BVI fn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8B2836"/>
    <w:rPr>
      <w:sz w:val="16"/>
      <w:szCs w:val="16"/>
    </w:rPr>
  </w:style>
  <w:style w:type="paragraph" w:styleId="CommentText">
    <w:name w:val="annotation text"/>
    <w:basedOn w:val="Normal"/>
    <w:link w:val="CommentTextChar"/>
    <w:uiPriority w:val="99"/>
    <w:semiHidden/>
    <w:unhideWhenUsed/>
    <w:rsid w:val="008B2836"/>
    <w:pPr>
      <w:spacing w:line="240" w:lineRule="auto"/>
    </w:pPr>
    <w:rPr>
      <w:szCs w:val="20"/>
    </w:rPr>
  </w:style>
  <w:style w:type="character" w:customStyle="1" w:styleId="CommentTextChar">
    <w:name w:val="Comment Text Char"/>
    <w:basedOn w:val="DefaultParagraphFont"/>
    <w:link w:val="CommentText"/>
    <w:uiPriority w:val="99"/>
    <w:semiHidden/>
    <w:rsid w:val="008B283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B2836"/>
    <w:rPr>
      <w:b/>
      <w:bCs/>
    </w:rPr>
  </w:style>
  <w:style w:type="character" w:customStyle="1" w:styleId="CommentSubjectChar">
    <w:name w:val="Comment Subject Char"/>
    <w:basedOn w:val="CommentTextChar"/>
    <w:link w:val="CommentSubject"/>
    <w:uiPriority w:val="99"/>
    <w:semiHidden/>
    <w:rsid w:val="008B2836"/>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320AEA"/>
    <w:pPr>
      <w:keepNext/>
      <w:keepLines/>
      <w:tabs>
        <w:tab w:val="right" w:pos="1021"/>
        <w:tab w:val="left" w:pos="1264"/>
      </w:tabs>
      <w:suppressAutoHyphens/>
      <w:spacing w:before="360" w:after="240" w:line="300" w:lineRule="exact"/>
      <w:ind w:left="1264" w:right="1264" w:hanging="1264"/>
    </w:pPr>
    <w:rPr>
      <w:rFonts w:eastAsia="SimSun"/>
      <w:b/>
      <w:spacing w:val="0"/>
      <w:w w:val="100"/>
      <w:kern w:val="0"/>
      <w:sz w:val="28"/>
      <w:szCs w:val="20"/>
    </w:rPr>
  </w:style>
  <w:style w:type="character" w:styleId="Hyperlink">
    <w:name w:val="Hyperlink"/>
    <w:semiHidden/>
    <w:rsid w:val="00320AEA"/>
    <w:rPr>
      <w:color w:val="0000FF"/>
      <w:u w:val="none"/>
    </w:rPr>
  </w:style>
  <w:style w:type="character" w:customStyle="1" w:styleId="highlight">
    <w:name w:val="highlight"/>
    <w:rsid w:val="00320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ef,de nota al pie,Footnote Reference Number,16 Point,Superscript 6 Point, Char Char, Carattere Char1, Carattere Char Char Carattere Carattere Char Char,ftref, BVI fnr Car Char Char Char Char Char Char Char Char Char Char,BVI fn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8B2836"/>
    <w:rPr>
      <w:sz w:val="16"/>
      <w:szCs w:val="16"/>
    </w:rPr>
  </w:style>
  <w:style w:type="paragraph" w:styleId="CommentText">
    <w:name w:val="annotation text"/>
    <w:basedOn w:val="Normal"/>
    <w:link w:val="CommentTextChar"/>
    <w:uiPriority w:val="99"/>
    <w:semiHidden/>
    <w:unhideWhenUsed/>
    <w:rsid w:val="008B2836"/>
    <w:pPr>
      <w:spacing w:line="240" w:lineRule="auto"/>
    </w:pPr>
    <w:rPr>
      <w:szCs w:val="20"/>
    </w:rPr>
  </w:style>
  <w:style w:type="character" w:customStyle="1" w:styleId="CommentTextChar">
    <w:name w:val="Comment Text Char"/>
    <w:basedOn w:val="DefaultParagraphFont"/>
    <w:link w:val="CommentText"/>
    <w:uiPriority w:val="99"/>
    <w:semiHidden/>
    <w:rsid w:val="008B283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B2836"/>
    <w:rPr>
      <w:b/>
      <w:bCs/>
    </w:rPr>
  </w:style>
  <w:style w:type="character" w:customStyle="1" w:styleId="CommentSubjectChar">
    <w:name w:val="Comment Subject Char"/>
    <w:basedOn w:val="CommentTextChar"/>
    <w:link w:val="CommentSubject"/>
    <w:uiPriority w:val="99"/>
    <w:semiHidden/>
    <w:rsid w:val="008B2836"/>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320AEA"/>
    <w:pPr>
      <w:keepNext/>
      <w:keepLines/>
      <w:tabs>
        <w:tab w:val="right" w:pos="1021"/>
        <w:tab w:val="left" w:pos="1264"/>
      </w:tabs>
      <w:suppressAutoHyphens/>
      <w:spacing w:before="360" w:after="240" w:line="300" w:lineRule="exact"/>
      <w:ind w:left="1264" w:right="1264" w:hanging="1264"/>
    </w:pPr>
    <w:rPr>
      <w:rFonts w:eastAsia="SimSun"/>
      <w:b/>
      <w:spacing w:val="0"/>
      <w:w w:val="100"/>
      <w:kern w:val="0"/>
      <w:sz w:val="28"/>
      <w:szCs w:val="20"/>
    </w:rPr>
  </w:style>
  <w:style w:type="character" w:styleId="Hyperlink">
    <w:name w:val="Hyperlink"/>
    <w:semiHidden/>
    <w:rsid w:val="00320AEA"/>
    <w:rPr>
      <w:color w:val="0000FF"/>
      <w:u w:val="none"/>
    </w:rPr>
  </w:style>
  <w:style w:type="character" w:customStyle="1" w:styleId="highlight">
    <w:name w:val="highlight"/>
    <w:rsid w:val="0032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ru/A/RES/19/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71EB-9EA6-4764-8041-BF7D26C9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7227</Words>
  <Characters>41196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48327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Lyubov Kolyvagina</dc:creator>
  <cp:lastModifiedBy>Front Desk</cp:lastModifiedBy>
  <cp:revision>7</cp:revision>
  <cp:lastPrinted>2015-12-23T23:49:00Z</cp:lastPrinted>
  <dcterms:created xsi:type="dcterms:W3CDTF">2015-12-23T23:47:00Z</dcterms:created>
  <dcterms:modified xsi:type="dcterms:W3CDTF">2015-12-24T00:03:00Z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1520708R</vt:lpwstr>
  </property>
  <property fmtid="{D5CDD505-2E9C-101B-9397-08002B2CF9AE}" pid="3" name="ODSRefJobNo">
    <vt:lpwstr>1538785R</vt:lpwstr>
  </property>
  <property fmtid="{D5CDD505-2E9C-101B-9397-08002B2CF9AE}" pid="4" name="Symbol1">
    <vt:lpwstr>CEDAW/C/TLS/CO/2-3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2015</vt:lpwstr>
  </property>
  <property fmtid="{D5CDD505-2E9C-101B-9397-08002B2CF9AE}" pid="9" name="Original">
    <vt:lpwstr>English</vt:lpwstr>
  </property>
  <property fmtid="{D5CDD505-2E9C-101B-9397-08002B2CF9AE}" pid="10" name="Release Date">
    <vt:lpwstr>231215</vt:lpwstr>
  </property>
  <property fmtid="{D5CDD505-2E9C-101B-9397-08002B2CF9AE}" pid="11" name="Comment">
    <vt:lpwstr/>
  </property>
  <property fmtid="{D5CDD505-2E9C-101B-9397-08002B2CF9AE}" pid="12" name="DraftPages">
    <vt:lpwstr>19 </vt:lpwstr>
  </property>
  <property fmtid="{D5CDD505-2E9C-101B-9397-08002B2CF9AE}" pid="13" name="Operator">
    <vt:lpwstr>Kolyvaguina</vt:lpwstr>
  </property>
</Properties>
</file>