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07E2" w14:textId="77777777" w:rsidR="00700497" w:rsidRDefault="00700497" w:rsidP="00181EC6">
      <w:pPr>
        <w:spacing w:line="60" w:lineRule="exact"/>
        <w:rPr>
          <w:color w:val="010000"/>
          <w:sz w:val="2"/>
        </w:rPr>
        <w:sectPr w:rsidR="00700497" w:rsidSect="00181E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1B4BA21D" w14:textId="1D57956F" w:rsidR="002669F1" w:rsidRDefault="002669F1" w:rsidP="002669F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77920">
        <w:t>Комитет по ликвидации дискриминации</w:t>
      </w:r>
      <w:r w:rsidRPr="00477920">
        <w:br/>
        <w:t>в отношении женщин</w:t>
      </w:r>
    </w:p>
    <w:p w14:paraId="440C9273" w14:textId="315B186D" w:rsidR="002669F1" w:rsidRPr="002669F1" w:rsidRDefault="002669F1" w:rsidP="002669F1">
      <w:pPr>
        <w:spacing w:line="120" w:lineRule="exact"/>
        <w:rPr>
          <w:sz w:val="10"/>
        </w:rPr>
      </w:pPr>
    </w:p>
    <w:p w14:paraId="0EC4CE7D" w14:textId="2F32506D" w:rsidR="002669F1" w:rsidRPr="002669F1" w:rsidRDefault="002669F1" w:rsidP="002669F1">
      <w:pPr>
        <w:spacing w:line="120" w:lineRule="exact"/>
        <w:rPr>
          <w:sz w:val="10"/>
        </w:rPr>
      </w:pPr>
    </w:p>
    <w:p w14:paraId="38443639" w14:textId="2BE0ED45" w:rsidR="002669F1" w:rsidRPr="002669F1" w:rsidRDefault="002669F1" w:rsidP="002669F1">
      <w:pPr>
        <w:spacing w:line="120" w:lineRule="exact"/>
        <w:rPr>
          <w:sz w:val="10"/>
        </w:rPr>
      </w:pPr>
    </w:p>
    <w:p w14:paraId="3F96E676" w14:textId="39EAF94C" w:rsidR="002669F1" w:rsidRDefault="002669F1" w:rsidP="00F30AD2">
      <w:pPr>
        <w:pStyle w:val="TitleHCH"/>
        <w:rPr>
          <w:sz w:val="20"/>
        </w:rPr>
      </w:pPr>
      <w:r>
        <w:tab/>
      </w:r>
      <w:r w:rsidRPr="00477920">
        <w:tab/>
        <w:t>Заключительные замечания по шестому периодическому докладу Непала</w:t>
      </w:r>
      <w:r w:rsidRPr="00030C0B">
        <w:rPr>
          <w:rStyle w:val="FootnoteReference"/>
          <w:b w:val="0"/>
          <w:sz w:val="20"/>
        </w:rPr>
        <w:footnoteReference w:customMarkFollows="1" w:id="1"/>
        <w:t>*</w:t>
      </w:r>
    </w:p>
    <w:p w14:paraId="066AB3A7" w14:textId="467AB561" w:rsidR="00030C0B" w:rsidRPr="00030C0B" w:rsidRDefault="00030C0B" w:rsidP="00030C0B">
      <w:pPr>
        <w:spacing w:line="120" w:lineRule="exact"/>
        <w:rPr>
          <w:sz w:val="10"/>
        </w:rPr>
      </w:pPr>
    </w:p>
    <w:p w14:paraId="6C8D2E6A" w14:textId="7F3A9316" w:rsidR="00030C0B" w:rsidRPr="00030C0B" w:rsidRDefault="00030C0B" w:rsidP="00030C0B">
      <w:pPr>
        <w:spacing w:line="120" w:lineRule="exact"/>
        <w:rPr>
          <w:sz w:val="10"/>
        </w:rPr>
      </w:pPr>
    </w:p>
    <w:p w14:paraId="1B1411FD" w14:textId="032F3449" w:rsidR="002669F1" w:rsidRDefault="002669F1" w:rsidP="00F30AD2">
      <w:pPr>
        <w:pStyle w:val="SingleTxt"/>
      </w:pPr>
      <w:r w:rsidRPr="00477920">
        <w:t>1.</w:t>
      </w:r>
      <w:r w:rsidRPr="00477920">
        <w:tab/>
      </w:r>
      <w:r w:rsidRPr="00477920">
        <w:rPr>
          <w:spacing w:val="-2"/>
        </w:rPr>
        <w:t>Комитет рассмотрел шестой периодический доклад Непала (</w:t>
      </w:r>
      <w:hyperlink r:id="rId16" w:history="1">
        <w:r w:rsidRPr="00477920">
          <w:rPr>
            <w:rFonts w:eastAsia="Calibri"/>
            <w:color w:val="0000FF"/>
            <w:spacing w:val="-2"/>
          </w:rPr>
          <w:t>CEDAW/C/NPL/6</w:t>
        </w:r>
      </w:hyperlink>
      <w:r w:rsidRPr="00477920">
        <w:rPr>
          <w:spacing w:val="-2"/>
        </w:rPr>
        <w:t>)</w:t>
      </w:r>
      <w:r w:rsidRPr="00477920">
        <w:t xml:space="preserve"> на своих 1631-м и 1632-м заседаниях (см.</w:t>
      </w:r>
      <w:r w:rsidR="002155A3">
        <w:rPr>
          <w:lang w:val="en-US"/>
        </w:rPr>
        <w:t> </w:t>
      </w:r>
      <w:hyperlink r:id="rId17" w:history="1">
        <w:r w:rsidRPr="00477920">
          <w:rPr>
            <w:rFonts w:eastAsia="Calibri"/>
            <w:color w:val="0000FF"/>
          </w:rPr>
          <w:t>CEDAW/C/SR.1631</w:t>
        </w:r>
      </w:hyperlink>
      <w:r w:rsidRPr="00477920">
        <w:rPr>
          <w:rFonts w:eastAsia="Calibri"/>
        </w:rPr>
        <w:t xml:space="preserve"> и </w:t>
      </w:r>
      <w:hyperlink r:id="rId18" w:history="1">
        <w:r w:rsidRPr="00477920">
          <w:rPr>
            <w:rFonts w:eastAsia="Calibri"/>
            <w:color w:val="0000FF"/>
          </w:rPr>
          <w:t>CEDAW/C/SR.1632</w:t>
        </w:r>
      </w:hyperlink>
      <w:r w:rsidRPr="00477920">
        <w:t xml:space="preserve">), состоявшихся 23 октября 2018 года. Составленный Комитетом перечень тем и вопросов содержится в документе </w:t>
      </w:r>
      <w:hyperlink r:id="rId19" w:history="1">
        <w:r w:rsidRPr="00477920">
          <w:rPr>
            <w:rFonts w:eastAsia="Calibri"/>
            <w:color w:val="0000FF"/>
          </w:rPr>
          <w:t>CEDAW/C/NPL/Q/6</w:t>
        </w:r>
      </w:hyperlink>
      <w:r w:rsidRPr="00477920">
        <w:t xml:space="preserve">, а ответы Непала — в документе </w:t>
      </w:r>
      <w:hyperlink r:id="rId20" w:history="1">
        <w:r w:rsidRPr="00477920">
          <w:rPr>
            <w:rFonts w:eastAsia="Calibri"/>
            <w:color w:val="0000FF"/>
          </w:rPr>
          <w:t>CEDAW/C/NPL/Q/6/Add.1</w:t>
        </w:r>
      </w:hyperlink>
      <w:r w:rsidRPr="00477920">
        <w:t>.</w:t>
      </w:r>
    </w:p>
    <w:p w14:paraId="0849C7D2" w14:textId="11838681" w:rsidR="00030C0B" w:rsidRPr="00030C0B" w:rsidRDefault="00030C0B" w:rsidP="00030C0B">
      <w:pPr>
        <w:pStyle w:val="SingleTxt"/>
        <w:spacing w:after="0" w:line="120" w:lineRule="exact"/>
        <w:rPr>
          <w:sz w:val="10"/>
        </w:rPr>
      </w:pPr>
    </w:p>
    <w:p w14:paraId="7DCBB3B7" w14:textId="0ABA5DCF" w:rsidR="00030C0B" w:rsidRPr="00030C0B" w:rsidRDefault="00030C0B" w:rsidP="00030C0B">
      <w:pPr>
        <w:pStyle w:val="SingleTxt"/>
        <w:spacing w:after="0" w:line="120" w:lineRule="exact"/>
        <w:rPr>
          <w:sz w:val="10"/>
        </w:rPr>
      </w:pPr>
    </w:p>
    <w:p w14:paraId="6C02D792" w14:textId="5BE4AC12" w:rsidR="002669F1" w:rsidRDefault="002669F1" w:rsidP="00030C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t>A.</w:t>
      </w:r>
      <w:r w:rsidRPr="00477920">
        <w:tab/>
        <w:t>Введение</w:t>
      </w:r>
    </w:p>
    <w:p w14:paraId="6EAA24B3" w14:textId="104ED207" w:rsidR="00030C0B" w:rsidRPr="00030C0B" w:rsidRDefault="00030C0B" w:rsidP="00030C0B">
      <w:pPr>
        <w:pStyle w:val="SingleTxt"/>
        <w:spacing w:after="0" w:line="120" w:lineRule="exact"/>
        <w:rPr>
          <w:sz w:val="10"/>
        </w:rPr>
      </w:pPr>
    </w:p>
    <w:p w14:paraId="3ADC18B5" w14:textId="28AC9A24" w:rsidR="00030C0B" w:rsidRPr="00030C0B" w:rsidRDefault="00030C0B" w:rsidP="00030C0B">
      <w:pPr>
        <w:pStyle w:val="SingleTxt"/>
        <w:spacing w:after="0" w:line="120" w:lineRule="exact"/>
        <w:rPr>
          <w:sz w:val="10"/>
        </w:rPr>
      </w:pPr>
    </w:p>
    <w:p w14:paraId="4414F2E0" w14:textId="44F58FCA" w:rsidR="002669F1" w:rsidRPr="00477920" w:rsidRDefault="002669F1" w:rsidP="00030C0B">
      <w:pPr>
        <w:pStyle w:val="SingleTxt"/>
      </w:pPr>
      <w:r w:rsidRPr="00477920">
        <w:t>2.</w:t>
      </w:r>
      <w:r w:rsidRPr="00477920">
        <w:tab/>
        <w:t xml:space="preserve">Комитет выражает государству-участнику признательность за представление шестого периодического доклада. Комитет также выражает государству-участнику признательность за представленные им </w:t>
      </w:r>
      <w:r w:rsidRPr="00477920">
        <w:rPr>
          <w:color w:val="000000"/>
          <w:lang w:eastAsia="en-GB"/>
        </w:rPr>
        <w:t>доклад о мерах, принятых в соответствии с предыдущими заключительными замечаниями (</w:t>
      </w:r>
      <w:hyperlink r:id="rId21" w:history="1">
        <w:r w:rsidRPr="00477920">
          <w:rPr>
            <w:rStyle w:val="Hyperlink"/>
            <w:color w:val="0000FF"/>
          </w:rPr>
          <w:t>CEDAW/C/NPL/CO/4</w:t>
        </w:r>
        <w:bookmarkStart w:id="1" w:name="_Hlk531940683"/>
        <w:r w:rsidRPr="00477920">
          <w:rPr>
            <w:rStyle w:val="Hyperlink"/>
            <w:color w:val="0000FF"/>
          </w:rPr>
          <w:t>-5/Add.1</w:t>
        </w:r>
        <w:bookmarkEnd w:id="1"/>
      </w:hyperlink>
      <w:r w:rsidRPr="00477920">
        <w:rPr>
          <w:color w:val="000000"/>
          <w:lang w:eastAsia="en-GB"/>
        </w:rPr>
        <w:t>), и</w:t>
      </w:r>
      <w:r w:rsidRPr="00477920">
        <w:t xml:space="preserve"> письменные ответы на перечень тем и вопросов, составленный предсессионной рабочей группой, за устное выступление делегации Непала и за дальнейшие разъяснения, которые были даны в ответ на вопросы, заданные в устном виде Комитетом в ходе обсуждения.</w:t>
      </w:r>
    </w:p>
    <w:p w14:paraId="72B65882" w14:textId="68D9BD70" w:rsidR="002669F1" w:rsidRDefault="002669F1" w:rsidP="00030C0B">
      <w:pPr>
        <w:pStyle w:val="SingleTxt"/>
      </w:pPr>
      <w:r w:rsidRPr="00477920">
        <w:t>3.</w:t>
      </w:r>
      <w:r w:rsidRPr="00477920">
        <w:tab/>
        <w:t>Комитет отдает должное государству-участнику за направление делегации высокого уровня, которую возглавляла министр по делам женщин, детей и пожилых граждан Тхам Майя Тхапа и в состав которой входили представители Министерства права, юстиции и по делам парламента и постоянного представительства Непала при Отделении Организации Объединенных Наций и других международных организациях в Женеве.</w:t>
      </w:r>
    </w:p>
    <w:p w14:paraId="0445641C" w14:textId="751E2CC2" w:rsidR="00030C0B" w:rsidRPr="00030C0B" w:rsidRDefault="00030C0B" w:rsidP="00030C0B">
      <w:pPr>
        <w:pStyle w:val="SingleTxt"/>
        <w:spacing w:after="0" w:line="120" w:lineRule="exact"/>
        <w:rPr>
          <w:sz w:val="10"/>
        </w:rPr>
      </w:pPr>
    </w:p>
    <w:p w14:paraId="21A7FD39" w14:textId="44AA392A" w:rsidR="00030C0B" w:rsidRPr="00030C0B" w:rsidRDefault="00030C0B" w:rsidP="00030C0B">
      <w:pPr>
        <w:pStyle w:val="SingleTxt"/>
        <w:spacing w:after="0" w:line="120" w:lineRule="exact"/>
        <w:rPr>
          <w:sz w:val="10"/>
        </w:rPr>
      </w:pPr>
    </w:p>
    <w:p w14:paraId="586E6AF6" w14:textId="676F4989" w:rsidR="002669F1" w:rsidRDefault="002669F1" w:rsidP="00030C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t>B.</w:t>
      </w:r>
      <w:r w:rsidRPr="00477920">
        <w:tab/>
        <w:t>Позитивные аспекты</w:t>
      </w:r>
    </w:p>
    <w:p w14:paraId="3364E82F" w14:textId="412C1DA1" w:rsidR="00030C0B" w:rsidRPr="00030C0B" w:rsidRDefault="00030C0B" w:rsidP="00030C0B">
      <w:pPr>
        <w:pStyle w:val="SingleTxt"/>
        <w:spacing w:after="0" w:line="120" w:lineRule="exact"/>
        <w:rPr>
          <w:sz w:val="10"/>
        </w:rPr>
      </w:pPr>
    </w:p>
    <w:p w14:paraId="54797910" w14:textId="532630E7" w:rsidR="00030C0B" w:rsidRPr="00030C0B" w:rsidRDefault="00030C0B" w:rsidP="00030C0B">
      <w:pPr>
        <w:pStyle w:val="SingleTxt"/>
        <w:spacing w:after="0" w:line="120" w:lineRule="exact"/>
        <w:rPr>
          <w:sz w:val="10"/>
        </w:rPr>
      </w:pPr>
    </w:p>
    <w:p w14:paraId="1F0A4366" w14:textId="1B9A05DD" w:rsidR="002669F1" w:rsidRPr="00477920" w:rsidRDefault="002669F1" w:rsidP="00F30AD2">
      <w:pPr>
        <w:pStyle w:val="SingleTxt"/>
      </w:pPr>
      <w:r w:rsidRPr="00477920">
        <w:t>4.</w:t>
      </w:r>
      <w:r w:rsidRPr="00477920">
        <w:tab/>
        <w:t>Комитет приветствует прогресс, достигнутый в области проведения законодательных реформ со времени рассмотрения в 2011 году объединенных четвертого и пятого периодических докладов государства-участника (</w:t>
      </w:r>
      <w:bookmarkStart w:id="2" w:name="LinkName"/>
      <w:r w:rsidRPr="00477920">
        <w:rPr>
          <w:color w:val="0000FF"/>
        </w:rPr>
        <w:fldChar w:fldCharType="begin"/>
      </w:r>
      <w:r w:rsidRPr="00477920">
        <w:rPr>
          <w:color w:val="0000FF"/>
        </w:rPr>
        <w:instrText>HYPERLINK "https://undocs.org/CEDAW/C/NPL/4-5"</w:instrText>
      </w:r>
      <w:r w:rsidR="00073904" w:rsidRPr="00477920">
        <w:rPr>
          <w:color w:val="0000FF"/>
        </w:rPr>
      </w:r>
      <w:r w:rsidRPr="00477920">
        <w:rPr>
          <w:color w:val="0000FF"/>
        </w:rPr>
        <w:fldChar w:fldCharType="separate"/>
      </w:r>
      <w:r w:rsidRPr="00477920">
        <w:rPr>
          <w:rStyle w:val="Hyperlink"/>
          <w:color w:val="0000FF"/>
        </w:rPr>
        <w:t>CEDAW/C/NPL/4-5</w:t>
      </w:r>
      <w:bookmarkEnd w:id="2"/>
      <w:r w:rsidRPr="00477920">
        <w:rPr>
          <w:color w:val="0000FF"/>
        </w:rPr>
        <w:fldChar w:fldCharType="end"/>
      </w:r>
      <w:r w:rsidRPr="00477920">
        <w:t>), в частности принятие следующих законов:</w:t>
      </w:r>
    </w:p>
    <w:p w14:paraId="67C86656" w14:textId="77777777" w:rsidR="002669F1" w:rsidRPr="00477920" w:rsidRDefault="002669F1" w:rsidP="00F30AD2">
      <w:pPr>
        <w:pStyle w:val="SingleTxt"/>
      </w:pPr>
      <w:r w:rsidRPr="00477920">
        <w:tab/>
        <w:t>a)</w:t>
      </w:r>
      <w:r w:rsidRPr="00477920">
        <w:tab/>
        <w:t>закон «О праве на безопасное материнство и репродуктивное здоровье» 2018 года;</w:t>
      </w:r>
    </w:p>
    <w:p w14:paraId="0E0AD99F" w14:textId="77777777" w:rsidR="002669F1" w:rsidRPr="00477920" w:rsidRDefault="002669F1" w:rsidP="00F30AD2">
      <w:pPr>
        <w:pStyle w:val="SingleTxt"/>
      </w:pPr>
      <w:r w:rsidRPr="00477920">
        <w:tab/>
        <w:t>b)</w:t>
      </w:r>
      <w:r w:rsidRPr="00477920">
        <w:tab/>
        <w:t>закон «О ликвидации сексуальных домогательств на рабочем месте» 2015 года;</w:t>
      </w:r>
    </w:p>
    <w:p w14:paraId="514B5D36" w14:textId="77777777" w:rsidR="002669F1" w:rsidRPr="00477920" w:rsidRDefault="002669F1" w:rsidP="00F30AD2">
      <w:pPr>
        <w:pStyle w:val="SingleTxt"/>
      </w:pPr>
      <w:r w:rsidRPr="00477920">
        <w:tab/>
        <w:t>c)</w:t>
      </w:r>
      <w:r w:rsidRPr="00477920">
        <w:tab/>
        <w:t>закон «О внесении изменений в некоторые законы Непала в целях поддержания гендерного равенства и ликвидации гендерного насилия» 2015 года;</w:t>
      </w:r>
    </w:p>
    <w:p w14:paraId="5343C026" w14:textId="77777777" w:rsidR="002669F1" w:rsidRPr="00477920" w:rsidRDefault="002669F1" w:rsidP="00F30AD2">
      <w:pPr>
        <w:pStyle w:val="SingleTxt"/>
      </w:pPr>
      <w:r w:rsidRPr="00477920">
        <w:tab/>
        <w:t>d)</w:t>
      </w:r>
      <w:r w:rsidRPr="00477920">
        <w:tab/>
        <w:t>закон «Об обвинениях, связанных с колдовством (о преступлениях и мерах наказания)» 2015 года.</w:t>
      </w:r>
    </w:p>
    <w:p w14:paraId="692F6258" w14:textId="77777777" w:rsidR="002669F1" w:rsidRPr="00477920" w:rsidRDefault="002669F1" w:rsidP="00F30AD2">
      <w:pPr>
        <w:pStyle w:val="SingleTxt"/>
      </w:pPr>
      <w:r w:rsidRPr="00477920">
        <w:t>5.</w:t>
      </w:r>
      <w:r w:rsidRPr="00477920">
        <w:tab/>
        <w:t>Комитет приветствует принятые государством-участником меры по совершенствованию нормативной базы в целях скорейшей ликвидации дискриминации в отношении женщин и поощрения гендерного равенства, в частности принятие следующих документов:</w:t>
      </w:r>
    </w:p>
    <w:p w14:paraId="59DCC36D" w14:textId="77777777" w:rsidR="002669F1" w:rsidRPr="00477920" w:rsidRDefault="002669F1" w:rsidP="00F30AD2">
      <w:pPr>
        <w:pStyle w:val="SingleTxt"/>
      </w:pPr>
      <w:r w:rsidRPr="00477920">
        <w:tab/>
        <w:t>a)</w:t>
      </w:r>
      <w:r w:rsidRPr="00477920">
        <w:tab/>
        <w:t>стратегия развития сельского хозяйства 2015 года, в которой неотъемлемым компонентом развития сельского хозяйства названо достижение гендерного равенства;</w:t>
      </w:r>
    </w:p>
    <w:p w14:paraId="0542174D" w14:textId="77777777" w:rsidR="002669F1" w:rsidRPr="00477920" w:rsidRDefault="002669F1" w:rsidP="00F30AD2">
      <w:pPr>
        <w:pStyle w:val="SingleTxt"/>
      </w:pPr>
      <w:r w:rsidRPr="00477920">
        <w:tab/>
        <w:t>b)</w:t>
      </w:r>
      <w:r w:rsidRPr="00477920">
        <w:tab/>
        <w:t>политика избирательной комиссии по обеспечению гендерного равенства и социальной интеграции 2013 года, нацеленная на достижение гендерного равенства на всех этапах избирательного процесса;</w:t>
      </w:r>
    </w:p>
    <w:p w14:paraId="53848B43" w14:textId="77777777" w:rsidR="002669F1" w:rsidRPr="00477920" w:rsidRDefault="002669F1" w:rsidP="00F30AD2">
      <w:pPr>
        <w:pStyle w:val="SingleTxt"/>
      </w:pPr>
      <w:r w:rsidRPr="00477920">
        <w:tab/>
        <w:t>c)</w:t>
      </w:r>
      <w:r w:rsidRPr="00477920">
        <w:tab/>
        <w:t>национальная стратегия и план действий по ликвидации гендерного насилия и расширению прав и возможностей женщин 2013 года;</w:t>
      </w:r>
    </w:p>
    <w:p w14:paraId="1EDF5C36" w14:textId="558B8076" w:rsidR="002669F1" w:rsidRDefault="002669F1" w:rsidP="00F30AD2">
      <w:pPr>
        <w:pStyle w:val="SingleTxt"/>
      </w:pPr>
      <w:r w:rsidRPr="00477920">
        <w:tab/>
        <w:t>d)</w:t>
      </w:r>
      <w:r w:rsidRPr="00477920">
        <w:tab/>
        <w:t>национальный план действий по борьбе с торговлей людьми, особенно женщинами и детьми, 2012 года.</w:t>
      </w:r>
    </w:p>
    <w:p w14:paraId="63CC10CC" w14:textId="26AD4B76" w:rsidR="00030C0B" w:rsidRPr="00030C0B" w:rsidRDefault="00030C0B" w:rsidP="00030C0B">
      <w:pPr>
        <w:pStyle w:val="SingleTxt"/>
        <w:spacing w:after="0" w:line="120" w:lineRule="exact"/>
        <w:rPr>
          <w:sz w:val="10"/>
        </w:rPr>
      </w:pPr>
    </w:p>
    <w:p w14:paraId="79E15968" w14:textId="3D57A509" w:rsidR="002669F1" w:rsidRDefault="002669F1" w:rsidP="00030C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Цели в области устойчивого развития</w:t>
      </w:r>
    </w:p>
    <w:p w14:paraId="66631951" w14:textId="02CF2A78" w:rsidR="00030C0B" w:rsidRPr="00030C0B" w:rsidRDefault="00030C0B" w:rsidP="00030C0B">
      <w:pPr>
        <w:pStyle w:val="SingleTxt"/>
        <w:spacing w:after="0" w:line="120" w:lineRule="exact"/>
        <w:rPr>
          <w:sz w:val="10"/>
        </w:rPr>
      </w:pPr>
    </w:p>
    <w:p w14:paraId="552FEA29" w14:textId="2DD564DC" w:rsidR="002669F1" w:rsidRDefault="002669F1" w:rsidP="00F30AD2">
      <w:pPr>
        <w:pStyle w:val="SingleTxt"/>
      </w:pPr>
      <w:r w:rsidRPr="00477920">
        <w:t>6.</w:t>
      </w:r>
      <w:r w:rsidRPr="00477920">
        <w:tab/>
        <w:t>Комитет с удовлетворением отмечает поддержку международным сообществом целей в области устойчивого развития и призывает обеспечивать, в соответствии с положениями Конвенции, de jure (юридическое) и de facto (фактическое) гендерное равенство на протяжении всего процесса осуществления Повестки дня в области устойчивого развития на период до 2030 года. Комитет напоминает о важности цели 5 и о необходимости учитывать принципы равенства и недопущения дискриминации в ходе достижения всех 17 целей. Он настоятельно призывает государство-участник рассматривать женщин как движущую силу устойчивого развития своей страны и принимать в этих целях соответствующие программы и стратегии.</w:t>
      </w:r>
    </w:p>
    <w:p w14:paraId="6E8B053D" w14:textId="6654F3A3" w:rsidR="00030C0B" w:rsidRPr="00030C0B" w:rsidRDefault="00030C0B" w:rsidP="00030C0B">
      <w:pPr>
        <w:pStyle w:val="SingleTxt"/>
        <w:spacing w:after="0" w:line="120" w:lineRule="exact"/>
        <w:rPr>
          <w:sz w:val="10"/>
        </w:rPr>
      </w:pPr>
    </w:p>
    <w:p w14:paraId="6413A56E" w14:textId="60BE5868" w:rsidR="00030C0B" w:rsidRPr="00030C0B" w:rsidRDefault="00030C0B" w:rsidP="00030C0B">
      <w:pPr>
        <w:pStyle w:val="SingleTxt"/>
        <w:spacing w:after="0" w:line="120" w:lineRule="exact"/>
        <w:rPr>
          <w:bCs/>
          <w:sz w:val="10"/>
        </w:rPr>
      </w:pPr>
    </w:p>
    <w:p w14:paraId="2A36F8A5" w14:textId="5415B123" w:rsidR="002669F1" w:rsidRDefault="002669F1" w:rsidP="00030C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t>C.</w:t>
      </w:r>
      <w:r w:rsidRPr="00477920">
        <w:tab/>
        <w:t>Парламент</w:t>
      </w:r>
    </w:p>
    <w:p w14:paraId="5F396541" w14:textId="37EE563D" w:rsidR="00030C0B" w:rsidRPr="00030C0B" w:rsidRDefault="00030C0B" w:rsidP="00030C0B">
      <w:pPr>
        <w:pStyle w:val="SingleTxt"/>
        <w:spacing w:after="0" w:line="120" w:lineRule="exact"/>
        <w:rPr>
          <w:sz w:val="10"/>
        </w:rPr>
      </w:pPr>
    </w:p>
    <w:p w14:paraId="4D6F4404" w14:textId="40912FD6" w:rsidR="00030C0B" w:rsidRPr="00030C0B" w:rsidRDefault="00030C0B" w:rsidP="00030C0B">
      <w:pPr>
        <w:pStyle w:val="SingleTxt"/>
        <w:spacing w:after="0" w:line="120" w:lineRule="exact"/>
        <w:rPr>
          <w:sz w:val="10"/>
        </w:rPr>
      </w:pPr>
    </w:p>
    <w:p w14:paraId="19ED8BF0" w14:textId="7EDFB2B8" w:rsidR="002669F1" w:rsidRDefault="002669F1" w:rsidP="00F30AD2">
      <w:pPr>
        <w:pStyle w:val="SingleTxt"/>
        <w:rPr>
          <w:b/>
        </w:rPr>
      </w:pPr>
      <w:r w:rsidRPr="00477920">
        <w:t>7.</w:t>
      </w:r>
      <w:r w:rsidRPr="00477920">
        <w:tab/>
      </w:r>
      <w:r w:rsidRPr="00477920">
        <w:rPr>
          <w:b/>
        </w:rPr>
        <w:t xml:space="preserve">Комитет подчеркивает, что законодательная власть играет ведущую роль в обеспечении полного выполнения государствами-участниками положений Конвенции (см. </w:t>
      </w:r>
      <w:hyperlink r:id="rId22" w:history="1">
        <w:r w:rsidRPr="00477920">
          <w:rPr>
            <w:rStyle w:val="Hyperlink"/>
            <w:b/>
            <w:bCs/>
            <w:color w:val="0000FF"/>
          </w:rPr>
          <w:t>A</w:t>
        </w:r>
        <w:r w:rsidRPr="0087298D">
          <w:rPr>
            <w:rStyle w:val="Hyperlink"/>
            <w:b/>
            <w:bCs/>
            <w:color w:val="0000FF"/>
          </w:rPr>
          <w:t>/65/38</w:t>
        </w:r>
      </w:hyperlink>
      <w:r w:rsidRPr="00477920">
        <w:rPr>
          <w:b/>
        </w:rPr>
        <w:t>, часть 2, приложение VI). Комитет просит федеральный парламент, в соответствии с возложенными на него полномочиями, принять в период с настоящего момента до представления очередного периодического доклада меры, необходимые для осуществления настоящих заключительных замечаний.</w:t>
      </w:r>
    </w:p>
    <w:p w14:paraId="5E824F2E" w14:textId="482477FE" w:rsidR="00030C0B" w:rsidRPr="00030C0B" w:rsidRDefault="00030C0B" w:rsidP="00030C0B">
      <w:pPr>
        <w:pStyle w:val="SingleTxt"/>
        <w:spacing w:after="0" w:line="120" w:lineRule="exact"/>
        <w:rPr>
          <w:b/>
          <w:sz w:val="10"/>
        </w:rPr>
      </w:pPr>
    </w:p>
    <w:p w14:paraId="3A1C34C6" w14:textId="6721602D" w:rsidR="00030C0B" w:rsidRPr="00030C0B" w:rsidRDefault="00030C0B" w:rsidP="00030C0B">
      <w:pPr>
        <w:pStyle w:val="SingleTxt"/>
        <w:spacing w:after="0" w:line="120" w:lineRule="exact"/>
        <w:rPr>
          <w:b/>
          <w:sz w:val="10"/>
        </w:rPr>
      </w:pPr>
    </w:p>
    <w:p w14:paraId="2E8CB504" w14:textId="77777777" w:rsidR="00030C0B" w:rsidRDefault="00030C0B">
      <w:pPr>
        <w:spacing w:after="200" w:line="276" w:lineRule="auto"/>
        <w:rPr>
          <w:b/>
          <w:sz w:val="24"/>
        </w:rPr>
      </w:pPr>
      <w:r>
        <w:br w:type="page"/>
      </w:r>
    </w:p>
    <w:p w14:paraId="491E404B" w14:textId="6D569B32" w:rsidR="002669F1" w:rsidRDefault="002669F1" w:rsidP="00030C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t>D.</w:t>
      </w:r>
      <w:r w:rsidRPr="00477920">
        <w:tab/>
        <w:t>Основные проблемные области и рекомендации</w:t>
      </w:r>
    </w:p>
    <w:p w14:paraId="37AD1A7F" w14:textId="06DE3C4D" w:rsidR="00030C0B" w:rsidRPr="00030C0B" w:rsidRDefault="00030C0B" w:rsidP="00030C0B">
      <w:pPr>
        <w:pStyle w:val="SingleTxt"/>
        <w:spacing w:after="0" w:line="120" w:lineRule="exact"/>
        <w:rPr>
          <w:sz w:val="10"/>
        </w:rPr>
      </w:pPr>
    </w:p>
    <w:p w14:paraId="16BC185D" w14:textId="48FF58B7" w:rsidR="00030C0B" w:rsidRPr="00030C0B" w:rsidRDefault="00030C0B" w:rsidP="00030C0B">
      <w:pPr>
        <w:pStyle w:val="SingleTxt"/>
        <w:spacing w:after="0" w:line="120" w:lineRule="exact"/>
        <w:rPr>
          <w:sz w:val="10"/>
        </w:rPr>
      </w:pPr>
    </w:p>
    <w:p w14:paraId="28954960" w14:textId="1883B052" w:rsidR="002669F1" w:rsidRDefault="00030C0B" w:rsidP="00030C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Конституционные и законодательные рамки и дискриминационные законы</w:t>
      </w:r>
    </w:p>
    <w:p w14:paraId="0F0FFFED" w14:textId="73D9DB2C" w:rsidR="00030C0B" w:rsidRPr="00030C0B" w:rsidRDefault="00030C0B" w:rsidP="00030C0B">
      <w:pPr>
        <w:pStyle w:val="SingleTxt"/>
        <w:spacing w:after="0" w:line="120" w:lineRule="exact"/>
        <w:rPr>
          <w:sz w:val="10"/>
        </w:rPr>
      </w:pPr>
    </w:p>
    <w:p w14:paraId="022CB056" w14:textId="77777777" w:rsidR="002669F1" w:rsidRPr="00477920" w:rsidRDefault="002669F1" w:rsidP="00F30AD2">
      <w:pPr>
        <w:pStyle w:val="SingleTxt"/>
      </w:pPr>
      <w:r w:rsidRPr="00477920">
        <w:t>8.</w:t>
      </w:r>
      <w:r w:rsidRPr="00477920">
        <w:tab/>
        <w:t>Комитет приветствует принятие государством-участником в 2015 году прогрессивной Конституции, пункт 2 статьи 18 которой запрещает дискриминацию на основании пола. Он также отмечает, что государство-участник планирует до середины марта 2019 года завершить текущую реформу законодательства, цель которой состоит в согласовании законов с конституционными положениями. Вместе с тем Комитет с обеспокоенностью отмечает:</w:t>
      </w:r>
    </w:p>
    <w:p w14:paraId="07757929" w14:textId="07200092" w:rsidR="002669F1" w:rsidRPr="00477920" w:rsidRDefault="002669F1" w:rsidP="00F30AD2">
      <w:pPr>
        <w:pStyle w:val="SingleTxt"/>
      </w:pPr>
      <w:r w:rsidRPr="00477920">
        <w:tab/>
        <w:t>a)</w:t>
      </w:r>
      <w:r w:rsidRPr="00477920">
        <w:tab/>
        <w:t xml:space="preserve">отраженный в конституции и законодательстве подход государства-участника к дискриминации, не предусматривающий достаточных средств защиты женщин и девочек от множественной и интерсекциональной дискриминации и не охватывающий в явной форме прямую и косвенную дискриминацию в публичной и частной сферах; </w:t>
      </w:r>
    </w:p>
    <w:p w14:paraId="40B5C9ED" w14:textId="71C299D5" w:rsidR="002669F1" w:rsidRPr="00477920" w:rsidRDefault="00030C0B" w:rsidP="00F30AD2">
      <w:pPr>
        <w:pStyle w:val="SingleTxt"/>
      </w:pPr>
      <w:r>
        <w:tab/>
      </w:r>
      <w:r w:rsidR="002669F1" w:rsidRPr="00477920">
        <w:t>b)</w:t>
      </w:r>
      <w:r w:rsidR="002669F1" w:rsidRPr="00477920">
        <w:tab/>
        <w:t>тот факт, что дискриминационные законы и конституционные положения, включая статью 11 конституции, касающуюся гражданства, и положения закона «О трудоустройстве за рубежом» 2007 года и гражданского кодекса, ограничивающие права женщин на гражданство, трудоустройство в иностранном государстве и совместно нажитое имущество после развода, не были отменены.</w:t>
      </w:r>
    </w:p>
    <w:p w14:paraId="19106421" w14:textId="77777777" w:rsidR="002669F1" w:rsidRPr="00477920" w:rsidRDefault="002669F1" w:rsidP="00F30AD2">
      <w:pPr>
        <w:pStyle w:val="SingleTxt"/>
        <w:rPr>
          <w:b/>
        </w:rPr>
      </w:pPr>
      <w:r w:rsidRPr="00477920">
        <w:t>9.</w:t>
      </w:r>
      <w:r w:rsidRPr="00477920">
        <w:tab/>
      </w:r>
      <w:r w:rsidRPr="00477920">
        <w:rPr>
          <w:b/>
        </w:rPr>
        <w:t>Комитет рекомендует государству-участнику уделить процессу законодательной реформы первостепенное внимание, не забывая о связи между статьями 1 и 2 Конвенции и поставленной в рамках целей в области устойчивого развития задачи 5.1, предусматривающей повсеместную ликвидацию всех форм дискриминации в отношении всех женщин и девочек, и рекомендует государству-участнику:</w:t>
      </w:r>
    </w:p>
    <w:p w14:paraId="24DE04C8" w14:textId="4743FAD4" w:rsidR="002669F1" w:rsidRPr="00477920" w:rsidRDefault="002669F1" w:rsidP="00F30AD2">
      <w:pPr>
        <w:pStyle w:val="SingleTxt"/>
        <w:rPr>
          <w:b/>
        </w:rPr>
      </w:pPr>
      <w:r w:rsidRPr="00477920">
        <w:rPr>
          <w:b/>
        </w:rPr>
        <w:tab/>
      </w:r>
      <w:r w:rsidRPr="00477920">
        <w:t>a)</w:t>
      </w:r>
      <w:r w:rsidRPr="00477920">
        <w:tab/>
      </w:r>
      <w:r w:rsidRPr="00477920">
        <w:rPr>
          <w:b/>
        </w:rPr>
        <w:t>принять всеобъемлющее антидискриминационное законодатель</w:t>
      </w:r>
      <w:r w:rsidRPr="00477920">
        <w:rPr>
          <w:b/>
        </w:rPr>
        <w:softHyphen/>
        <w:t xml:space="preserve">ство, содержащее определение дискриминации в отношении женщин и охватывающее элементы прямой и косвенной дискриминации, а также множественную и интерсекциональную дискриминацию в публичной и частной сферах и предусматривающее гарантии эффективной правовой защиты жертв дискриминации; </w:t>
      </w:r>
    </w:p>
    <w:p w14:paraId="746A285F" w14:textId="20F141C5" w:rsidR="002669F1" w:rsidRDefault="002669F1" w:rsidP="00F30AD2">
      <w:pPr>
        <w:pStyle w:val="SingleTxt"/>
        <w:rPr>
          <w:b/>
        </w:rPr>
      </w:pPr>
      <w:r w:rsidRPr="00477920">
        <w:rPr>
          <w:b/>
        </w:rPr>
        <w:tab/>
      </w:r>
      <w:r w:rsidRPr="00477920">
        <w:t>b)</w:t>
      </w:r>
      <w:r w:rsidRPr="00477920">
        <w:tab/>
      </w:r>
      <w:r w:rsidRPr="00477920">
        <w:rPr>
          <w:b/>
        </w:rPr>
        <w:t>отменить все оставшиеся конституционные и законодательные положения, носящие дискриминационный характер по отношению к женщинам и девочкам, особенно те, что касаются гражданства, раздела совместно нажитого имущества после развода и трудоустройства за рубежом.</w:t>
      </w:r>
    </w:p>
    <w:p w14:paraId="6274EB78" w14:textId="3A7A50AE" w:rsidR="00030C0B" w:rsidRPr="00030C0B" w:rsidRDefault="00030C0B" w:rsidP="00030C0B">
      <w:pPr>
        <w:pStyle w:val="SingleTxt"/>
        <w:spacing w:after="0" w:line="120" w:lineRule="exact"/>
        <w:rPr>
          <w:b/>
          <w:sz w:val="10"/>
        </w:rPr>
      </w:pPr>
    </w:p>
    <w:p w14:paraId="279BBBCD" w14:textId="796EFBEE" w:rsidR="002669F1" w:rsidRDefault="00030C0B" w:rsidP="00030C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Доступ к правосудию</w:t>
      </w:r>
    </w:p>
    <w:p w14:paraId="31C3C79B" w14:textId="3ECD5FBF" w:rsidR="00030C0B" w:rsidRPr="00030C0B" w:rsidRDefault="00030C0B" w:rsidP="00030C0B">
      <w:pPr>
        <w:pStyle w:val="SingleTxt"/>
        <w:spacing w:after="0" w:line="120" w:lineRule="exact"/>
        <w:rPr>
          <w:sz w:val="10"/>
        </w:rPr>
      </w:pPr>
    </w:p>
    <w:p w14:paraId="1C80618B" w14:textId="77777777" w:rsidR="002669F1" w:rsidRPr="00477920" w:rsidRDefault="002669F1" w:rsidP="00F30AD2">
      <w:pPr>
        <w:pStyle w:val="SingleTxt"/>
      </w:pPr>
      <w:r w:rsidRPr="00477920">
        <w:t>10.</w:t>
      </w:r>
      <w:r w:rsidRPr="00477920">
        <w:tab/>
        <w:t>Комитет приветствует создание на местном уровне судебных комитетов и принимает к сведению работу над проектом политики по оказанию бесплатной комплексной юридической помощи, а также запланированную реформу системы бесплатной юридической помощи. Однако Комитет выражает обеспокоенность следующим:</w:t>
      </w:r>
    </w:p>
    <w:p w14:paraId="042AE293" w14:textId="77777777" w:rsidR="002669F1" w:rsidRPr="00477920" w:rsidRDefault="002669F1" w:rsidP="00F30AD2">
      <w:pPr>
        <w:pStyle w:val="SingleTxt"/>
      </w:pPr>
      <w:r w:rsidRPr="00477920">
        <w:tab/>
        <w:t>a)</w:t>
      </w:r>
      <w:r w:rsidRPr="00477920">
        <w:tab/>
        <w:t>низкий уровень осведомленности женщин и девочек об их правах и имеющихся механизмах отправления правосудия и средствах правовой защиты;</w:t>
      </w:r>
    </w:p>
    <w:p w14:paraId="7C42C30B" w14:textId="77777777" w:rsidR="002669F1" w:rsidRPr="00477920" w:rsidRDefault="002669F1" w:rsidP="00F30AD2">
      <w:pPr>
        <w:pStyle w:val="SingleTxt"/>
      </w:pPr>
      <w:r w:rsidRPr="00477920">
        <w:tab/>
        <w:t>b)</w:t>
      </w:r>
      <w:r w:rsidRPr="00477920">
        <w:tab/>
        <w:t>отсутствие адресной финансовой поддержки женщин, подвергающихся интерсекциональной дискриминации, и непредоставление им правовой помощи на широко распространенных языках;</w:t>
      </w:r>
    </w:p>
    <w:p w14:paraId="28416C31" w14:textId="77777777" w:rsidR="002669F1" w:rsidRPr="00477920" w:rsidRDefault="002669F1" w:rsidP="00F30AD2">
      <w:pPr>
        <w:pStyle w:val="SingleTxt"/>
      </w:pPr>
      <w:r w:rsidRPr="00477920">
        <w:tab/>
        <w:t>c)</w:t>
      </w:r>
      <w:r w:rsidRPr="00477920">
        <w:tab/>
        <w:t>тот факт, что срок исковой давности в отношении заявлений о случаях изнасилования и других формах сексуального насилия, составляющий один год, не учитывает, что женщины и девочки, заявляющие о половых преступлениях и преступлениях по признаку пола, сталкиваются со стигматизацией, и способствует безнаказанности виновных в подобных преступлениях;</w:t>
      </w:r>
    </w:p>
    <w:p w14:paraId="70E05C8E" w14:textId="77777777" w:rsidR="002669F1" w:rsidRPr="00477920" w:rsidRDefault="002669F1" w:rsidP="00F30AD2">
      <w:pPr>
        <w:pStyle w:val="SingleTxt"/>
      </w:pPr>
      <w:r w:rsidRPr="00477920">
        <w:tab/>
        <w:t>d)</w:t>
      </w:r>
      <w:r w:rsidRPr="00477920">
        <w:tab/>
        <w:t xml:space="preserve">тот факт, что служащие </w:t>
      </w:r>
      <w:r w:rsidRPr="00477920">
        <w:rPr>
          <w:color w:val="000000"/>
        </w:rPr>
        <w:t>судебных и правоохранительных органов, особенно на местном уровне, препятствуют регистрации заявлений о сексуальном и гендерном насилии</w:t>
      </w:r>
      <w:r w:rsidRPr="00477920">
        <w:t xml:space="preserve">, </w:t>
      </w:r>
      <w:r w:rsidRPr="00477920">
        <w:rPr>
          <w:color w:val="000000"/>
        </w:rPr>
        <w:t>не подчиняются постановлениям вышестоящих судебных инстанций</w:t>
      </w:r>
      <w:r w:rsidRPr="00477920">
        <w:t xml:space="preserve"> и не приводят их в исполнение.</w:t>
      </w:r>
    </w:p>
    <w:p w14:paraId="6A4B9BBC" w14:textId="77777777" w:rsidR="002669F1" w:rsidRPr="00477920" w:rsidRDefault="002669F1" w:rsidP="00F30AD2">
      <w:pPr>
        <w:pStyle w:val="SingleTxt"/>
        <w:rPr>
          <w:b/>
        </w:rPr>
      </w:pPr>
      <w:r w:rsidRPr="00477920">
        <w:t>11.</w:t>
      </w:r>
      <w:r w:rsidRPr="00477920">
        <w:tab/>
      </w:r>
      <w:r w:rsidRPr="00477920">
        <w:rPr>
          <w:b/>
        </w:rPr>
        <w:t>В соответствии с общей рекомендацией № 33 (2015), касающейся доступа женщин к правосудию, Комитет рекомендует государству-участнику:</w:t>
      </w:r>
    </w:p>
    <w:p w14:paraId="71A267B7" w14:textId="77777777" w:rsidR="002669F1" w:rsidRPr="00477920" w:rsidRDefault="002669F1" w:rsidP="00F30AD2">
      <w:pPr>
        <w:pStyle w:val="SingleTxt"/>
        <w:rPr>
          <w:rStyle w:val="SingleTxtGChar"/>
          <w:b/>
        </w:rPr>
      </w:pPr>
      <w:r w:rsidRPr="00477920">
        <w:tab/>
        <w:t>a)</w:t>
      </w:r>
      <w:r w:rsidRPr="00477920">
        <w:tab/>
      </w:r>
      <w:r w:rsidRPr="00477920">
        <w:rPr>
          <w:rStyle w:val="SingleTxtGChar"/>
          <w:b/>
        </w:rPr>
        <w:t>усилить адресную информационно-просветительскую деятельность в целях распространения информации о существующих механизмах отправления правосудия и действующих схемах правовой помощи и поощрять формирование культурной и социальной среды, в которой стремление женщин к справедливости будет восприниматься как законное и приемлемое, а не как повод для усиления дискриминации или стигматизации;</w:t>
      </w:r>
    </w:p>
    <w:p w14:paraId="7E71D14F" w14:textId="77777777" w:rsidR="002669F1" w:rsidRPr="00477920" w:rsidRDefault="002669F1" w:rsidP="00F30AD2">
      <w:pPr>
        <w:pStyle w:val="SingleTxt"/>
        <w:rPr>
          <w:b/>
        </w:rPr>
      </w:pPr>
      <w:r w:rsidRPr="00477920">
        <w:tab/>
        <w:t>b)</w:t>
      </w:r>
      <w:r w:rsidRPr="00477920">
        <w:tab/>
      </w:r>
      <w:r w:rsidRPr="00477920">
        <w:rPr>
          <w:b/>
        </w:rPr>
        <w:t>оказывать адресную финансовую поддержку и правовую помощь на широко распространенных языках женщинам, подвергающимся интерсекциональной и множественной дискриминации, в частности женщинам из числа далитов, женщинам коренных народов, включая мадхеси и тхару, женщинам, принадлежащим к религиозным меньшинствам, женщинам-инвалидам, женщинам, проживающим в отдаленных районах, лесбиянкам, бисексуалкам, транссексуалкам и интерсексам, перемещенным женщинам и женщинам-мигрантам;</w:t>
      </w:r>
    </w:p>
    <w:p w14:paraId="6F77D163" w14:textId="77777777" w:rsidR="002669F1" w:rsidRPr="00477920" w:rsidRDefault="002669F1" w:rsidP="00F30AD2">
      <w:pPr>
        <w:pStyle w:val="SingleTxt"/>
        <w:rPr>
          <w:b/>
        </w:rPr>
      </w:pPr>
      <w:r w:rsidRPr="00477920">
        <w:tab/>
        <w:t>c)</w:t>
      </w:r>
      <w:r w:rsidRPr="00477920">
        <w:tab/>
      </w:r>
      <w:r w:rsidRPr="00477920">
        <w:rPr>
          <w:b/>
        </w:rPr>
        <w:t>отменить срок исковой давности в отношении регистрации случаев сексуального насилия во всех обстоятельствах, для того чтобы обеспечить эффективный доступ женщин к правосудию в связи со случаями изнасилования и другими половыми преступлениями;</w:t>
      </w:r>
    </w:p>
    <w:p w14:paraId="62A8AF62" w14:textId="66D828F7" w:rsidR="002669F1" w:rsidRDefault="002669F1" w:rsidP="00F30AD2">
      <w:pPr>
        <w:pStyle w:val="SingleTxt"/>
        <w:rPr>
          <w:b/>
        </w:rPr>
      </w:pPr>
      <w:r w:rsidRPr="00477920">
        <w:tab/>
        <w:t>d)</w:t>
      </w:r>
      <w:r w:rsidRPr="00477920">
        <w:tab/>
      </w:r>
      <w:r w:rsidRPr="00477920">
        <w:rPr>
          <w:b/>
        </w:rPr>
        <w:t>в соответствии с обязательствами, принятыми в рамках второго цикла универсального периодического обзора Совета по правам человека (</w:t>
      </w:r>
      <w:bookmarkStart w:id="3" w:name="_Hlk531878139"/>
      <w:r w:rsidRPr="00477920">
        <w:fldChar w:fldCharType="begin"/>
      </w:r>
      <w:r w:rsidRPr="00477920">
        <w:rPr>
          <w:color w:val="0000FF"/>
        </w:rPr>
        <w:instrText xml:space="preserve"> HYPERLINK "https://undocs.org/A/HRC/31/9" </w:instrText>
      </w:r>
      <w:r w:rsidRPr="00477920">
        <w:fldChar w:fldCharType="separate"/>
      </w:r>
      <w:r w:rsidRPr="00477920">
        <w:rPr>
          <w:rStyle w:val="Hyperlink"/>
          <w:b/>
          <w:bCs/>
          <w:color w:val="0000FF"/>
        </w:rPr>
        <w:t>A/HRC/31/9</w:t>
      </w:r>
      <w:r w:rsidRPr="00477920">
        <w:rPr>
          <w:rStyle w:val="Hyperlink"/>
          <w:b/>
          <w:bCs/>
          <w:color w:val="0000FF"/>
        </w:rPr>
        <w:fldChar w:fldCharType="end"/>
      </w:r>
      <w:bookmarkEnd w:id="3"/>
      <w:r w:rsidRPr="00477920">
        <w:rPr>
          <w:b/>
        </w:rPr>
        <w:t>, пункт 122.46), организовать на базе национальной Судебной академии для всех служащих судебной системы, включая членов судебных комитетов и сотрудников правоохранительных органов, обязательную подготовку по правам женщин и учитывающим гендерную проблематику процедурам расследования случаев гендерного насилия в отношении женщин и допроса по таким делам.</w:t>
      </w:r>
    </w:p>
    <w:p w14:paraId="2E9F9062" w14:textId="3A72C7C2" w:rsidR="009850E4" w:rsidRPr="009850E4" w:rsidRDefault="009850E4" w:rsidP="009850E4">
      <w:pPr>
        <w:pStyle w:val="SingleTxt"/>
        <w:spacing w:after="0" w:line="120" w:lineRule="exact"/>
        <w:rPr>
          <w:b/>
          <w:sz w:val="10"/>
        </w:rPr>
      </w:pPr>
    </w:p>
    <w:p w14:paraId="7C5D3C82" w14:textId="6FEDBFDE" w:rsidR="002669F1" w:rsidRDefault="009850E4" w:rsidP="009850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Национальные механизмы улучшения положения женщин</w:t>
      </w:r>
    </w:p>
    <w:p w14:paraId="0EE690B4" w14:textId="3E49EFFB" w:rsidR="009850E4" w:rsidRPr="009850E4" w:rsidRDefault="009850E4" w:rsidP="009850E4">
      <w:pPr>
        <w:pStyle w:val="SingleTxt"/>
        <w:spacing w:after="0" w:line="120" w:lineRule="exact"/>
        <w:rPr>
          <w:sz w:val="10"/>
        </w:rPr>
      </w:pPr>
    </w:p>
    <w:p w14:paraId="1FE73560" w14:textId="77777777" w:rsidR="002669F1" w:rsidRPr="00477920" w:rsidRDefault="002669F1" w:rsidP="00F30AD2">
      <w:pPr>
        <w:pStyle w:val="SingleTxt"/>
      </w:pPr>
      <w:r w:rsidRPr="00477920">
        <w:t>12.</w:t>
      </w:r>
      <w:r w:rsidRPr="00477920">
        <w:tab/>
        <w:t>Комитет приветствует признание в конституции Национальной комиссии по правам женщин. Вместе с тем Комитет обеспокоен следующим:</w:t>
      </w:r>
    </w:p>
    <w:p w14:paraId="03F757F4" w14:textId="76E0B90F" w:rsidR="002669F1" w:rsidRPr="00477920" w:rsidRDefault="002669F1" w:rsidP="00F30AD2">
      <w:pPr>
        <w:pStyle w:val="SingleTxt"/>
      </w:pPr>
      <w:r w:rsidRPr="00477920">
        <w:tab/>
        <w:t>a)</w:t>
      </w:r>
      <w:r w:rsidRPr="00477920">
        <w:tab/>
        <w:t>комиссар по правам женщин по-прежнему не назначен, на деятельность Комиссии выделяется недостаточно ресурсов, а круг ее полномочий ограничен, что не позволяет Комиссии принимать жалобы и выносить имеющие обязательную юридическую силу постановления; все эти обстоятельства приводят к тому, что Комиссия не в состоянии обеспечить эффективную защиту и поощрение прав женщин;</w:t>
      </w:r>
    </w:p>
    <w:p w14:paraId="42F5E855" w14:textId="75BD22B1" w:rsidR="002669F1" w:rsidRPr="00477920" w:rsidRDefault="002669F1" w:rsidP="00F30AD2">
      <w:pPr>
        <w:pStyle w:val="SingleTxt"/>
      </w:pPr>
      <w:r w:rsidRPr="00477920">
        <w:tab/>
        <w:t>b)</w:t>
      </w:r>
      <w:r w:rsidRPr="00477920">
        <w:tab/>
        <w:t>не завершено принятие национальной политики по вопросам гендерного равенства, а усилия по обеспечению гендерного равенства, предпринимаемые Национальной комиссией по правам женщин, Министерством по делам женщин, детей и социального обеспечения, Министерством федеральных дел и местного развития и Министерством социального развития, недостаточно согласованны;</w:t>
      </w:r>
    </w:p>
    <w:p w14:paraId="6EDEE3A9" w14:textId="47C8A8E2" w:rsidR="002669F1" w:rsidRPr="00477920" w:rsidRDefault="002669F1" w:rsidP="00F30AD2">
      <w:pPr>
        <w:pStyle w:val="SingleTxt"/>
      </w:pPr>
      <w:r w:rsidRPr="00477920">
        <w:tab/>
        <w:t>c)</w:t>
      </w:r>
      <w:r w:rsidRPr="00477920">
        <w:tab/>
        <w:t>отсутствие на уровне местных органов государственного управления четко определенного мандата, квалифицированных кадров и ресурсов, необходимых для принятия надлежащих мер по борьбе с дискриминацией в отношении женщин и девочек.</w:t>
      </w:r>
    </w:p>
    <w:p w14:paraId="77D0C1FA" w14:textId="77777777" w:rsidR="002669F1" w:rsidRPr="00477920" w:rsidRDefault="002669F1" w:rsidP="00F30AD2">
      <w:pPr>
        <w:pStyle w:val="SingleTxt"/>
        <w:rPr>
          <w:b/>
        </w:rPr>
      </w:pPr>
      <w:r w:rsidRPr="00477920">
        <w:t>13.</w:t>
      </w:r>
      <w:r w:rsidRPr="00477920">
        <w:tab/>
      </w:r>
      <w:r w:rsidRPr="00477920">
        <w:rPr>
          <w:b/>
        </w:rPr>
        <w:t>В соответствии со своей общей рекомендацией № 6 (1988) относительно эффективных национальных механизмов и информирования общественности Комитет рекомендует государству-участнику:</w:t>
      </w:r>
    </w:p>
    <w:p w14:paraId="1EAE9021" w14:textId="43EFC653" w:rsidR="002669F1" w:rsidRPr="00477920" w:rsidRDefault="002669F1" w:rsidP="00F30AD2">
      <w:pPr>
        <w:pStyle w:val="SingleTxt"/>
        <w:rPr>
          <w:b/>
        </w:rPr>
      </w:pPr>
      <w:r w:rsidRPr="00477920">
        <w:rPr>
          <w:b/>
        </w:rPr>
        <w:tab/>
      </w:r>
      <w:r w:rsidRPr="00477920">
        <w:t>a)</w:t>
      </w:r>
      <w:r w:rsidRPr="00477920">
        <w:tab/>
      </w:r>
      <w:r w:rsidRPr="00477920">
        <w:rPr>
          <w:b/>
        </w:rPr>
        <w:t>ускорить назначение Комиссара по правам женщин, предоставить Национальной комиссии по правам женщин механизм подачи жалоб и наделить ее полномочиями по вынесению постановлений, имеющих обязательную силу, а также выделить необходимые для работы Комиссии кадровые, технические и финансовые ресурсы;</w:t>
      </w:r>
    </w:p>
    <w:p w14:paraId="29DC02A7" w14:textId="4B49D5B4" w:rsidR="002669F1" w:rsidRPr="00477920" w:rsidRDefault="002669F1" w:rsidP="00F30AD2">
      <w:pPr>
        <w:pStyle w:val="SingleTxt"/>
        <w:rPr>
          <w:b/>
        </w:rPr>
      </w:pPr>
      <w:r w:rsidRPr="00477920">
        <w:rPr>
          <w:b/>
        </w:rPr>
        <w:tab/>
      </w:r>
      <w:r w:rsidRPr="00477920">
        <w:t>b)</w:t>
      </w:r>
      <w:r w:rsidRPr="00477920">
        <w:tab/>
      </w:r>
      <w:r w:rsidRPr="00477920">
        <w:rPr>
          <w:b/>
        </w:rPr>
        <w:t>уделить первостепенное внимание принятию национальной политики по достижению гендерного равенства, обеспечить, чтобы орган, ответственный за реализацию политики, обладал надлежащими полномочиями в области принятия решений и кадровыми и финансовыми ресурсами, необходимыми для координации действий и налаживания сотрудничества различных министерств, на которые возложена задача поощрения прав женщин на всех уровнях;</w:t>
      </w:r>
    </w:p>
    <w:p w14:paraId="785E9123" w14:textId="7D1053BA" w:rsidR="002669F1" w:rsidRDefault="002669F1" w:rsidP="00F30AD2">
      <w:pPr>
        <w:pStyle w:val="SingleTxt"/>
        <w:rPr>
          <w:b/>
        </w:rPr>
      </w:pPr>
      <w:r w:rsidRPr="00477920">
        <w:rPr>
          <w:b/>
        </w:rPr>
        <w:tab/>
      </w:r>
      <w:r w:rsidRPr="00477920">
        <w:t>c)</w:t>
      </w:r>
      <w:r w:rsidRPr="00477920">
        <w:tab/>
      </w:r>
      <w:r w:rsidRPr="00477920">
        <w:rPr>
          <w:b/>
        </w:rPr>
        <w:t>укрепить мандат местных органов государственного управления и нарастить их потенциал в области защиты прав женщин и обеспечения гендерного равенства и возобновить распределение на местном уровне целевых бюджетов на развитие женского лидерства.</w:t>
      </w:r>
    </w:p>
    <w:p w14:paraId="7668F5FC" w14:textId="33B1C8A6" w:rsidR="009850E4" w:rsidRPr="009850E4" w:rsidRDefault="009850E4" w:rsidP="009850E4">
      <w:pPr>
        <w:pStyle w:val="SingleTxt"/>
        <w:spacing w:after="0" w:line="120" w:lineRule="exact"/>
        <w:rPr>
          <w:b/>
          <w:sz w:val="10"/>
        </w:rPr>
      </w:pPr>
    </w:p>
    <w:p w14:paraId="5EF2EF10" w14:textId="1C3A29D0" w:rsidR="002669F1" w:rsidRDefault="002669F1" w:rsidP="009850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Организации гражданского общества и национальные правозащитные учреждения</w:t>
      </w:r>
    </w:p>
    <w:p w14:paraId="7E62C7C8" w14:textId="2E973ED7" w:rsidR="009850E4" w:rsidRPr="009850E4" w:rsidRDefault="009850E4" w:rsidP="009850E4">
      <w:pPr>
        <w:pStyle w:val="SingleTxt"/>
        <w:spacing w:after="0" w:line="120" w:lineRule="exact"/>
        <w:rPr>
          <w:sz w:val="10"/>
        </w:rPr>
      </w:pPr>
    </w:p>
    <w:p w14:paraId="28CA22B0" w14:textId="77777777" w:rsidR="002669F1" w:rsidRPr="00477920" w:rsidRDefault="002669F1" w:rsidP="00F30AD2">
      <w:pPr>
        <w:pStyle w:val="SingleTxt"/>
      </w:pPr>
      <w:r w:rsidRPr="00477920">
        <w:t>14.</w:t>
      </w:r>
      <w:r w:rsidRPr="00477920">
        <w:tab/>
        <w:t>Комитет приветствует инициативность организаций гражданского общества в связи с реализацией прав женщин в государстве-участнике. Тем не менее Комитет обеспокоен следующими обстоятельствами:</w:t>
      </w:r>
    </w:p>
    <w:p w14:paraId="6DA186A9" w14:textId="6C710F57" w:rsidR="002669F1" w:rsidRPr="00477920" w:rsidRDefault="008C7A8B" w:rsidP="00F30AD2">
      <w:pPr>
        <w:pStyle w:val="SingleTxt"/>
      </w:pPr>
      <w:r>
        <w:tab/>
      </w:r>
      <w:r w:rsidR="002669F1" w:rsidRPr="00477920">
        <w:t>a)</w:t>
      </w:r>
      <w:r w:rsidR="002669F1" w:rsidRPr="00477920">
        <w:tab/>
        <w:t>недостаточность усилий, предпринимаемых государством-участником в целях проведения с гражданским обществом и Национальной комиссией по правам человека консультаций, касающихся разработки законодательства для осуществления конституционных положений;</w:t>
      </w:r>
    </w:p>
    <w:p w14:paraId="68B80198" w14:textId="1D5C1F18" w:rsidR="002669F1" w:rsidRPr="00477920" w:rsidRDefault="008C7A8B" w:rsidP="00F30AD2">
      <w:pPr>
        <w:pStyle w:val="SingleTxt"/>
      </w:pPr>
      <w:r>
        <w:tab/>
      </w:r>
      <w:r w:rsidR="002669F1" w:rsidRPr="00477920">
        <w:t>b)</w:t>
      </w:r>
      <w:r w:rsidR="002669F1" w:rsidRPr="00477920">
        <w:tab/>
        <w:t>недостаточное участие Национальной комиссии по правам человека в защите гражданской активности и содействии вовлеченности гражданского общества;</w:t>
      </w:r>
    </w:p>
    <w:p w14:paraId="76221C53" w14:textId="77777777" w:rsidR="002669F1" w:rsidRPr="00477920" w:rsidRDefault="002669F1" w:rsidP="00F30AD2">
      <w:pPr>
        <w:pStyle w:val="SingleTxt"/>
      </w:pPr>
      <w:r w:rsidRPr="00477920">
        <w:tab/>
        <w:t>c)</w:t>
      </w:r>
      <w:r w:rsidRPr="00477920">
        <w:tab/>
        <w:t>в связи с ограничительными положениями закона «Об электронных операциях», Регламента национального телерадиовещания и проекта директивы об электронных СМИ гражданская активность в государстве-участнике находится под угрозой, а в случае принятия проектов национальной политики по вопросам этики и добросовестности и политики конфиденциальности без необходимых поправок, нацеленных на защиту организаций гражданского общества и на обеспечение их доступа к финансированию на нужды информационно-пропагандистской деятельности, будет подвергнута дальнейшим ограничениям.</w:t>
      </w:r>
    </w:p>
    <w:p w14:paraId="15A5A2E0" w14:textId="77777777" w:rsidR="002669F1" w:rsidRPr="00477920" w:rsidRDefault="002669F1" w:rsidP="00F30AD2">
      <w:pPr>
        <w:pStyle w:val="SingleTxt"/>
        <w:rPr>
          <w:b/>
        </w:rPr>
      </w:pPr>
      <w:r w:rsidRPr="00477920">
        <w:t>15.</w:t>
      </w:r>
      <w:r w:rsidRPr="00477920">
        <w:tab/>
      </w:r>
      <w:r w:rsidRPr="00477920">
        <w:rPr>
          <w:b/>
        </w:rPr>
        <w:t>Комитет рекомендует государству-участнику:</w:t>
      </w:r>
    </w:p>
    <w:p w14:paraId="0E6635A2" w14:textId="1133ACA7" w:rsidR="002669F1" w:rsidRPr="00477920" w:rsidRDefault="002669F1" w:rsidP="00F30AD2">
      <w:pPr>
        <w:pStyle w:val="SingleTxt"/>
        <w:rPr>
          <w:b/>
        </w:rPr>
      </w:pPr>
      <w:r w:rsidRPr="00477920">
        <w:rPr>
          <w:b/>
        </w:rPr>
        <w:tab/>
      </w:r>
      <w:r w:rsidRPr="00477920">
        <w:t>a)</w:t>
      </w:r>
      <w:r w:rsidRPr="00477920">
        <w:tab/>
      </w:r>
      <w:r w:rsidRPr="00477920">
        <w:rPr>
          <w:b/>
        </w:rPr>
        <w:t>обеспечить обстоятельное участие женских неправительственных организаций, Национальной комиссии по правам женщин и Национальной комиссии по правам человека в разработке и осуществлении законодательства и программ, нацеленных на защиту прав женщин;</w:t>
      </w:r>
    </w:p>
    <w:p w14:paraId="02243B8E" w14:textId="0CD43C69" w:rsidR="002669F1" w:rsidRPr="00477920" w:rsidRDefault="002669F1" w:rsidP="00F30AD2">
      <w:pPr>
        <w:pStyle w:val="SingleTxt"/>
        <w:rPr>
          <w:b/>
        </w:rPr>
      </w:pPr>
      <w:r w:rsidRPr="00477920">
        <w:rPr>
          <w:b/>
        </w:rPr>
        <w:tab/>
      </w:r>
      <w:r w:rsidRPr="00477920">
        <w:t>b)</w:t>
      </w:r>
      <w:r w:rsidRPr="00477920">
        <w:tab/>
      </w:r>
      <w:r w:rsidRPr="00477920">
        <w:rPr>
          <w:b/>
        </w:rPr>
        <w:t>укрепить мандат Национальной комиссии по правам человека в области защиты гражданской активности и содействия вовлеченности гражданского общества;</w:t>
      </w:r>
    </w:p>
    <w:p w14:paraId="430D76CD" w14:textId="4C03FC37" w:rsidR="002669F1" w:rsidRDefault="002669F1" w:rsidP="00F30AD2">
      <w:pPr>
        <w:pStyle w:val="SingleTxt"/>
        <w:rPr>
          <w:b/>
        </w:rPr>
      </w:pPr>
      <w:r w:rsidRPr="00477920">
        <w:rPr>
          <w:b/>
        </w:rPr>
        <w:tab/>
      </w:r>
      <w:r w:rsidRPr="00477920">
        <w:t>c)</w:t>
      </w:r>
      <w:r w:rsidRPr="00477920">
        <w:tab/>
      </w:r>
      <w:r w:rsidRPr="00477920">
        <w:rPr>
          <w:b/>
        </w:rPr>
        <w:t>провести пересмотр проекта национальной политики по вопросам этики и добросовестности, проекта политики конфиденциальности и проекта директивы по электронным СМИ, а также внести с опорой на консультации с Комиссией по правам человека и гражданским обществом поправки в закон «Об электронных операциях» и Регламент национального телерадиовещания, с тем чтобы не допустить ограничения деятельности и свободы выражения мнений представителей неправительственных организаций, защищающих права женщин.</w:t>
      </w:r>
    </w:p>
    <w:p w14:paraId="4FEFA432" w14:textId="377AE051" w:rsidR="008C7A8B" w:rsidRPr="008C7A8B" w:rsidRDefault="008C7A8B" w:rsidP="008C7A8B">
      <w:pPr>
        <w:pStyle w:val="SingleTxt"/>
        <w:spacing w:after="0" w:line="120" w:lineRule="exact"/>
        <w:rPr>
          <w:b/>
          <w:sz w:val="10"/>
        </w:rPr>
      </w:pPr>
    </w:p>
    <w:p w14:paraId="76936380" w14:textId="0C6B0FB8" w:rsidR="002669F1" w:rsidRDefault="002669F1" w:rsidP="008C7A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Временные специальные меры</w:t>
      </w:r>
    </w:p>
    <w:p w14:paraId="0246C011" w14:textId="6F4304D2" w:rsidR="008C7A8B" w:rsidRPr="008C7A8B" w:rsidRDefault="008C7A8B" w:rsidP="008C7A8B">
      <w:pPr>
        <w:pStyle w:val="SingleTxt"/>
        <w:spacing w:after="0" w:line="120" w:lineRule="exact"/>
        <w:rPr>
          <w:sz w:val="10"/>
        </w:rPr>
      </w:pPr>
    </w:p>
    <w:p w14:paraId="0F5D0BDB" w14:textId="77777777" w:rsidR="002669F1" w:rsidRPr="00477920" w:rsidRDefault="002669F1" w:rsidP="00F30AD2">
      <w:pPr>
        <w:pStyle w:val="SingleTxt"/>
      </w:pPr>
      <w:r w:rsidRPr="00477920">
        <w:t>16.</w:t>
      </w:r>
      <w:r w:rsidRPr="00477920">
        <w:tab/>
        <w:t>Комитет приветствует принятие положений, предоставляющих женщинам в соответствии с пунктом 5 статьи 38 Конституции «особые возможности» в сфере образования, здравоохранения, занятости и социальной защиты. Вместе с тем Комитет обеспокоен следующим:</w:t>
      </w:r>
    </w:p>
    <w:p w14:paraId="7F9C88D4" w14:textId="4BDFC839" w:rsidR="002669F1" w:rsidRPr="00477920" w:rsidRDefault="002669F1" w:rsidP="00F30AD2">
      <w:pPr>
        <w:pStyle w:val="SingleTxt"/>
      </w:pPr>
      <w:r w:rsidRPr="00477920">
        <w:tab/>
        <w:t>a)</w:t>
      </w:r>
      <w:r w:rsidRPr="00477920">
        <w:tab/>
      </w:r>
      <w:bookmarkStart w:id="4" w:name="_Hlk531707429"/>
      <w:r w:rsidRPr="00477920">
        <w:t xml:space="preserve">противоречащее положениям статьи 47 Конституции отсутствие специального законодательства, которое бы обеспечивало интеграцию конституционного положения, предоставляющего женщинам «особые возможности», в систему национального законодательства и предоставляло бы женщинам </w:t>
      </w:r>
      <w:bookmarkStart w:id="5" w:name="_Hlk531707393"/>
      <w:r w:rsidRPr="00477920">
        <w:t>особые возможности в сфере здравоохранения, образования, занятости, обеспечения жильем, чистой водой и санитарными услугами и социального обеспечения</w:t>
      </w:r>
      <w:bookmarkEnd w:id="5"/>
      <w:r w:rsidRPr="00477920">
        <w:t>;</w:t>
      </w:r>
    </w:p>
    <w:bookmarkEnd w:id="4"/>
    <w:p w14:paraId="333A16AA" w14:textId="22FDE74C" w:rsidR="002669F1" w:rsidRPr="00477920" w:rsidRDefault="002669F1" w:rsidP="00F30AD2">
      <w:pPr>
        <w:pStyle w:val="SingleTxt"/>
      </w:pPr>
      <w:r w:rsidRPr="00477920">
        <w:tab/>
        <w:t>b)</w:t>
      </w:r>
      <w:r w:rsidRPr="00477920">
        <w:tab/>
        <w:t>отсутствие признания в Конституции особых потребностей женщин, подвергающихся интерсекциональной и множественной дискриминации, что ограничивает круг лиц, способных воспользоваться предусмотренными законом «особыми возможностями», «социально неблагополучными и культурно отсталыми женщинами»;</w:t>
      </w:r>
    </w:p>
    <w:p w14:paraId="56845617" w14:textId="4E505E72" w:rsidR="002669F1" w:rsidRPr="00477920" w:rsidRDefault="002669F1" w:rsidP="00F30AD2">
      <w:pPr>
        <w:pStyle w:val="SingleTxt"/>
      </w:pPr>
      <w:r w:rsidRPr="00477920">
        <w:tab/>
        <w:t>c)</w:t>
      </w:r>
      <w:r w:rsidRPr="00477920">
        <w:tab/>
        <w:t>отсутствие механизма для мониторинга реализации «особых возможностей» и недостаточная информированность государственных должностных лиц о преимуществах и целях временных специальных мер.</w:t>
      </w:r>
    </w:p>
    <w:p w14:paraId="2DE7A47F" w14:textId="77777777" w:rsidR="002669F1" w:rsidRPr="00477920" w:rsidRDefault="002669F1" w:rsidP="00F30AD2">
      <w:pPr>
        <w:pStyle w:val="SingleTxt"/>
        <w:rPr>
          <w:b/>
        </w:rPr>
      </w:pPr>
      <w:r w:rsidRPr="00477920">
        <w:t>17.</w:t>
      </w:r>
      <w:r w:rsidRPr="00477920">
        <w:tab/>
      </w:r>
      <w:r w:rsidRPr="00477920">
        <w:rPr>
          <w:b/>
        </w:rPr>
        <w:t>В соответствии с пунктом 1 статьи 4 Конвенции и общей рекомендацией № 25 (2004) о временных специальных мерах Комитет рекомендует государству-участнику:</w:t>
      </w:r>
    </w:p>
    <w:p w14:paraId="2A9E6472" w14:textId="5B2C9908" w:rsidR="002669F1" w:rsidRPr="00477920" w:rsidRDefault="002669F1" w:rsidP="00F30AD2">
      <w:pPr>
        <w:pStyle w:val="SingleTxt"/>
        <w:rPr>
          <w:b/>
        </w:rPr>
      </w:pPr>
      <w:r w:rsidRPr="00477920">
        <w:rPr>
          <w:b/>
        </w:rPr>
        <w:tab/>
      </w:r>
      <w:r w:rsidRPr="00477920">
        <w:t>a)</w:t>
      </w:r>
      <w:r w:rsidRPr="00477920">
        <w:tab/>
      </w:r>
      <w:r w:rsidRPr="00477920">
        <w:rPr>
          <w:b/>
        </w:rPr>
        <w:t>ускорить принятие закона об «особых возможностях», содержащего положения о принятии мер по предоставлению женщинам особых возможностей в сферах здравоохранения, образования, занятости, обеспечения жильем, чистой водой и санитарными услугами и социального обеспечения;</w:t>
      </w:r>
    </w:p>
    <w:p w14:paraId="198027C2" w14:textId="32074B67" w:rsidR="002669F1" w:rsidRPr="00477920" w:rsidRDefault="002669F1" w:rsidP="00F30AD2">
      <w:pPr>
        <w:pStyle w:val="SingleTxt"/>
        <w:rPr>
          <w:b/>
        </w:rPr>
      </w:pPr>
      <w:r w:rsidRPr="00477920">
        <w:rPr>
          <w:b/>
        </w:rPr>
        <w:tab/>
      </w:r>
      <w:r w:rsidRPr="00477920">
        <w:t>b)</w:t>
      </w:r>
      <w:r w:rsidRPr="00477920">
        <w:tab/>
      </w:r>
      <w:r w:rsidRPr="00477920">
        <w:rPr>
          <w:b/>
        </w:rPr>
        <w:t>признать особые потребности всех женщин и девочек, подвергающихся интерсекциональной и множественной дискриминации, в рамках правовых положений об «особых возможностях»;</w:t>
      </w:r>
    </w:p>
    <w:p w14:paraId="6481F5BF" w14:textId="576AF8B3" w:rsidR="002669F1" w:rsidRDefault="002669F1" w:rsidP="00F30AD2">
      <w:pPr>
        <w:pStyle w:val="SingleTxt"/>
        <w:rPr>
          <w:b/>
        </w:rPr>
      </w:pPr>
      <w:r w:rsidRPr="00477920">
        <w:tab/>
        <w:t>c)</w:t>
      </w:r>
      <w:r w:rsidRPr="00477920">
        <w:tab/>
      </w:r>
      <w:r w:rsidRPr="00477920">
        <w:rPr>
          <w:b/>
        </w:rPr>
        <w:t>вести</w:t>
      </w:r>
      <w:r w:rsidRPr="00477920">
        <w:t xml:space="preserve"> </w:t>
      </w:r>
      <w:r w:rsidRPr="00477920">
        <w:rPr>
          <w:b/>
        </w:rPr>
        <w:t xml:space="preserve">мониторинг осуществления законодательства об «особых возможностях» и организовать информирование всех соответствующих государственных служащих о цели таких мер, состоящей в </w:t>
      </w:r>
      <w:r w:rsidR="008C7A8B">
        <w:rPr>
          <w:b/>
        </w:rPr>
        <w:t xml:space="preserve">том, чтобы ускорить достижение </w:t>
      </w:r>
      <w:r w:rsidRPr="00477920">
        <w:rPr>
          <w:b/>
        </w:rPr>
        <w:t>фактического равенства между женщинами и мужчинами и обеспечить структурные, социальные и культурные изменения, необходимые для исправления имевшей место в прошлом и нынешней дискриминации в отношении женщин, включая интерсекциональную и множественную дискриминацию в отношении определенных групп женщин.</w:t>
      </w:r>
    </w:p>
    <w:p w14:paraId="4F4501C1" w14:textId="25612D4B" w:rsidR="008C7A8B" w:rsidRPr="008C7A8B" w:rsidRDefault="008C7A8B" w:rsidP="008C7A8B">
      <w:pPr>
        <w:pStyle w:val="SingleTxt"/>
        <w:spacing w:after="0" w:line="120" w:lineRule="exact"/>
        <w:rPr>
          <w:b/>
          <w:sz w:val="10"/>
        </w:rPr>
      </w:pPr>
    </w:p>
    <w:p w14:paraId="68BD8A09" w14:textId="2FE8375D" w:rsidR="002669F1" w:rsidRDefault="002669F1" w:rsidP="008C7A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Стереотипы и вредные традиционные пережитки</w:t>
      </w:r>
    </w:p>
    <w:p w14:paraId="7AA0C658" w14:textId="04E61CD4" w:rsidR="008C7A8B" w:rsidRPr="008C7A8B" w:rsidRDefault="008C7A8B" w:rsidP="008C7A8B">
      <w:pPr>
        <w:pStyle w:val="SingleTxt"/>
        <w:spacing w:after="0" w:line="120" w:lineRule="exact"/>
        <w:rPr>
          <w:sz w:val="10"/>
        </w:rPr>
      </w:pPr>
    </w:p>
    <w:p w14:paraId="4A655974" w14:textId="77777777" w:rsidR="002669F1" w:rsidRPr="00477920" w:rsidRDefault="002669F1" w:rsidP="00F30AD2">
      <w:pPr>
        <w:pStyle w:val="SingleTxt"/>
      </w:pPr>
      <w:r w:rsidRPr="00477920">
        <w:t>18.</w:t>
      </w:r>
      <w:r w:rsidRPr="00477920">
        <w:tab/>
        <w:t>Комитет приветствует введение уголовной ответственности за ряд вредных традиционных пережитков, включая «чхопади»</w:t>
      </w:r>
      <w:r w:rsidRPr="00477920">
        <w:rPr>
          <w:i/>
        </w:rPr>
        <w:t xml:space="preserve">, </w:t>
      </w:r>
      <w:r w:rsidRPr="00477920">
        <w:t>выплату приданого</w:t>
      </w:r>
      <w:r w:rsidRPr="00477920">
        <w:rPr>
          <w:i/>
        </w:rPr>
        <w:t xml:space="preserve">, </w:t>
      </w:r>
      <w:r w:rsidRPr="00477920">
        <w:t>обвинения в колдовстве, дискриминацию далитов и детские браки. Однако Комитет выражает обеспокоенность следующим:</w:t>
      </w:r>
    </w:p>
    <w:p w14:paraId="2D259D58" w14:textId="3DD3D02E" w:rsidR="002669F1" w:rsidRPr="00477920" w:rsidRDefault="008C7A8B" w:rsidP="00F30AD2">
      <w:pPr>
        <w:pStyle w:val="SingleTxt"/>
      </w:pPr>
      <w:r>
        <w:tab/>
      </w:r>
      <w:r w:rsidR="002669F1" w:rsidRPr="00477920">
        <w:t>a)</w:t>
      </w:r>
      <w:r w:rsidR="002669F1" w:rsidRPr="00477920">
        <w:tab/>
        <w:t>несмотря на введение уголовной ответственности за многие вредные традиционные пережитки, в государстве-участнике по-прежнему широко распространены «чхопади»</w:t>
      </w:r>
      <w:r w:rsidR="002669F1" w:rsidRPr="00477920">
        <w:rPr>
          <w:i/>
        </w:rPr>
        <w:t xml:space="preserve"> </w:t>
      </w:r>
      <w:r w:rsidR="002669F1" w:rsidRPr="00477920">
        <w:t>(изоляция женщин и девочек во время менструации), детские браки, выплата приданого, предпочтение сыновей, многобрачие, дискриминация вдов, обвинения в колдовстве, дискриминация в отношении женщин и девочек из числа далитов и коренных народов, «джхума»</w:t>
      </w:r>
      <w:r w:rsidR="002669F1" w:rsidRPr="00477920">
        <w:rPr>
          <w:i/>
        </w:rPr>
        <w:t xml:space="preserve"> </w:t>
      </w:r>
      <w:r w:rsidR="002669F1" w:rsidRPr="00477920">
        <w:t>(отправление девочек в буддийские монастыри для служения), «деуки» (дарение девочек храмам для выполнения религиозных обязанностей) и «дхан</w:t>
      </w:r>
      <w:r w:rsidR="002669F1" w:rsidRPr="00477920">
        <w:rPr>
          <w:i/>
        </w:rPr>
        <w:t>-</w:t>
      </w:r>
      <w:r w:rsidR="002669F1" w:rsidRPr="00477920">
        <w:t>кхаане» (выплата родителям определенной денежной суммы за заключение брака с их детьми);</w:t>
      </w:r>
    </w:p>
    <w:p w14:paraId="17120985" w14:textId="01E656CC" w:rsidR="002669F1" w:rsidRPr="00477920" w:rsidRDefault="008C7A8B" w:rsidP="00F30AD2">
      <w:pPr>
        <w:pStyle w:val="SingleTxt"/>
      </w:pPr>
      <w:r>
        <w:tab/>
      </w:r>
      <w:r w:rsidR="002669F1" w:rsidRPr="00477920">
        <w:t>b)</w:t>
      </w:r>
      <w:r w:rsidR="002669F1" w:rsidRPr="00477920">
        <w:tab/>
        <w:t>по-прежнему не принят законопроект о внесении поправок в ряд относящихся к кодексам страны актов в целях отмены положений гражданского кодекса, противоречащих уголовному кодексу и препятствующих принятию государством-участником мер по борьбе с детскими браками, а также затрудняющих использование пострадавшими средств правовой защиты;</w:t>
      </w:r>
    </w:p>
    <w:p w14:paraId="2A03F0E9" w14:textId="1A1AD28F" w:rsidR="002669F1" w:rsidRPr="00477920" w:rsidRDefault="002669F1" w:rsidP="00F30AD2">
      <w:pPr>
        <w:pStyle w:val="SingleTxt"/>
        <w:rPr>
          <w:color w:val="000000"/>
        </w:rPr>
      </w:pPr>
      <w:r w:rsidRPr="00477920">
        <w:tab/>
        <w:t>c)</w:t>
      </w:r>
      <w:r w:rsidRPr="00477920">
        <w:tab/>
        <w:t>д</w:t>
      </w:r>
      <w:r w:rsidRPr="00477920">
        <w:rPr>
          <w:color w:val="000000"/>
        </w:rPr>
        <w:t>искриминация в отношении интерсексов, в частности жестокое обращение, сообщения об инфантициде, принудительных браках и проведении на территории государства-участника и за рубежом над непальскими новорожденными и детьми — интерсексами до достижения ими возраста, в котором они способны дать добровольное предварительное информированное согласие, процедур, в которых с медицинской точки зрения нет необходимости;</w:t>
      </w:r>
    </w:p>
    <w:p w14:paraId="743DD9F5" w14:textId="03A42DB4" w:rsidR="002669F1" w:rsidRPr="00477920" w:rsidRDefault="002669F1" w:rsidP="00F30AD2">
      <w:pPr>
        <w:pStyle w:val="SingleTxt"/>
        <w:rPr>
          <w:color w:val="000000"/>
        </w:rPr>
      </w:pPr>
      <w:r w:rsidRPr="00477920">
        <w:rPr>
          <w:color w:val="000000"/>
        </w:rPr>
        <w:tab/>
        <w:t>d)</w:t>
      </w:r>
      <w:r w:rsidRPr="00477920">
        <w:rPr>
          <w:color w:val="000000"/>
        </w:rPr>
        <w:tab/>
        <w:t>занижение сведений о вредных традиционных пережитках и недостаточная краткосрочная и долгосрочная поддержка пострадавших.</w:t>
      </w:r>
    </w:p>
    <w:p w14:paraId="03DF7881" w14:textId="261C158F" w:rsidR="002669F1" w:rsidRPr="00477920" w:rsidRDefault="002669F1" w:rsidP="00F30AD2">
      <w:pPr>
        <w:pStyle w:val="SingleTxt"/>
        <w:rPr>
          <w:rStyle w:val="SingleTxtGChar"/>
          <w:b/>
        </w:rPr>
      </w:pPr>
      <w:r w:rsidRPr="00477920">
        <w:t>19.</w:t>
      </w:r>
      <w:r w:rsidRPr="00477920">
        <w:tab/>
      </w:r>
      <w:r w:rsidRPr="00477920">
        <w:rPr>
          <w:rStyle w:val="SingleTxtGChar"/>
          <w:b/>
        </w:rPr>
        <w:t>Напоминая о своих предыдущих рекомендациях (</w:t>
      </w:r>
      <w:hyperlink r:id="rId23" w:history="1">
        <w:r w:rsidRPr="00477920">
          <w:rPr>
            <w:rStyle w:val="Hyperlink"/>
            <w:b/>
            <w:bCs/>
            <w:color w:val="0000FF"/>
          </w:rPr>
          <w:t>CEDAW/C/NPL/CO/4-5</w:t>
        </w:r>
      </w:hyperlink>
      <w:r w:rsidRPr="00477920">
        <w:rPr>
          <w:rStyle w:val="SingleTxtGChar"/>
          <w:b/>
        </w:rPr>
        <w:t>, пункт 18), Комитет, в соответствии с совместной общей рекомендацией № 31 Комитета по ликвидации дискриминации в отношении женщин/замечанием общего порядка № 18 (2014) Комитета по правам ребенка по вредной практике и в соответствии с задачей 5.3, поставленной в рамках целей в области устойчивого развития, рекомендует государству-участнику, в целях ликвидации вредных традиционных пережитков:</w:t>
      </w:r>
    </w:p>
    <w:p w14:paraId="2F1EA0F1" w14:textId="77777777" w:rsidR="002669F1" w:rsidRPr="00477920" w:rsidRDefault="002669F1" w:rsidP="00F30AD2">
      <w:pPr>
        <w:pStyle w:val="SingleTxt"/>
        <w:rPr>
          <w:rStyle w:val="SingleTxtGChar"/>
          <w:b/>
        </w:rPr>
      </w:pPr>
      <w:r w:rsidRPr="00477920">
        <w:tab/>
        <w:t>a)</w:t>
      </w:r>
      <w:r w:rsidRPr="00477920">
        <w:tab/>
      </w:r>
      <w:r w:rsidRPr="00477920">
        <w:rPr>
          <w:rStyle w:val="SingleTxtGChar"/>
          <w:b/>
        </w:rPr>
        <w:t xml:space="preserve">ускорить принятие законодательства, запрещающего все формы вредных традиционных пережитков, проводить расследование таких нарушений и привлекать к ответственности виновных лиц, применять надлежащие меры наказания и выплачивать компенсацию жертвам; </w:t>
      </w:r>
    </w:p>
    <w:p w14:paraId="4510FA3E" w14:textId="77777777" w:rsidR="002669F1" w:rsidRPr="00477920" w:rsidRDefault="002669F1" w:rsidP="00F30AD2">
      <w:pPr>
        <w:pStyle w:val="SingleTxt"/>
        <w:rPr>
          <w:rStyle w:val="SingleTxtGChar"/>
          <w:b/>
        </w:rPr>
      </w:pPr>
      <w:r w:rsidRPr="00477920">
        <w:tab/>
        <w:t xml:space="preserve">b) </w:t>
      </w:r>
      <w:r w:rsidRPr="00477920">
        <w:rPr>
          <w:rStyle w:val="SingleTxtGChar"/>
          <w:b/>
        </w:rPr>
        <w:t>ускорить разработку совместно с гражданским обществом и местными органами государственного управления всеобъемлющей стратегии по повышению информированности всех заинтересованных сторон, включая полицию, служащих судебных органов, представителей сельских медицинских сетей и религиозных и общественных деятелей по вопросам законодательства о вредных традиционных пережитках и их влиянии на жизнь женщин и девочек; такая стратегия должна определять конкретные цели и предусматривать выделение ресурсов;</w:t>
      </w:r>
    </w:p>
    <w:p w14:paraId="375CFB4F" w14:textId="7DD30340" w:rsidR="002669F1" w:rsidRPr="00477920" w:rsidRDefault="002669F1" w:rsidP="00F30AD2">
      <w:pPr>
        <w:pStyle w:val="SingleTxt"/>
        <w:rPr>
          <w:b/>
        </w:rPr>
      </w:pPr>
      <w:r w:rsidRPr="00477920">
        <w:tab/>
        <w:t>c)</w:t>
      </w:r>
      <w:r w:rsidRPr="00477920">
        <w:tab/>
      </w:r>
      <w:r w:rsidRPr="00477920">
        <w:rPr>
          <w:b/>
        </w:rPr>
        <w:t>уделить первоочередное внимание принятию законопроекта о внесении изменений в ряд актов, касающихся кодексов страны, в целях согласования положений гражданского кодекса о минимальном брачном возрасте с положениями уголовного кодекса, согласно которым брачный возраст устанавливается в 20 лет;</w:t>
      </w:r>
    </w:p>
    <w:p w14:paraId="0521D6ED" w14:textId="77777777" w:rsidR="002669F1" w:rsidRPr="00477920" w:rsidRDefault="002669F1" w:rsidP="00F30AD2">
      <w:pPr>
        <w:pStyle w:val="SingleTxt"/>
        <w:rPr>
          <w:rStyle w:val="SingleTxtGChar"/>
          <w:b/>
        </w:rPr>
      </w:pPr>
      <w:r w:rsidRPr="00477920">
        <w:rPr>
          <w:bCs/>
          <w:color w:val="000000"/>
        </w:rPr>
        <w:tab/>
        <w:t>d)</w:t>
      </w:r>
      <w:r w:rsidRPr="00477920">
        <w:rPr>
          <w:bCs/>
          <w:color w:val="000000"/>
        </w:rPr>
        <w:tab/>
      </w:r>
      <w:r w:rsidRPr="00477920">
        <w:rPr>
          <w:rStyle w:val="SingleTxtGChar"/>
          <w:b/>
        </w:rPr>
        <w:t xml:space="preserve">принять законодательные положения, в явной форме запрещающие выполнение над детьми-интерсексами до достижения ими установленного законом возраста согласия ненужных хирургических и других медицинских процедур и организовать для медицинских работников и психологов подготовку по правам интерсексов; </w:t>
      </w:r>
    </w:p>
    <w:p w14:paraId="7E3EF1AC" w14:textId="0B5C931C" w:rsidR="002669F1" w:rsidRDefault="002669F1" w:rsidP="00F30AD2">
      <w:pPr>
        <w:pStyle w:val="SingleTxt"/>
        <w:rPr>
          <w:b/>
        </w:rPr>
      </w:pPr>
      <w:r w:rsidRPr="00477920">
        <w:tab/>
        <w:t>e)</w:t>
      </w:r>
      <w:r w:rsidRPr="00477920">
        <w:tab/>
      </w:r>
      <w:r w:rsidRPr="00477920">
        <w:rPr>
          <w:b/>
        </w:rPr>
        <w:t>создать условия для подачи жалоб пострадавшими от вредных традиционных пережитков, с тем чтобы эти люди могли не опасаться возмездия и стигматизации, и обеспечить им доступ к эффективным средствам правовой защиты и поддержки пострадавших, таким как правовая, социальная, медицинская и психологическая помощь, а также предоставление пострадавшим убежища.</w:t>
      </w:r>
    </w:p>
    <w:p w14:paraId="798461A0" w14:textId="66A229C3" w:rsidR="008C7A8B" w:rsidRPr="008C7A8B" w:rsidRDefault="008C7A8B" w:rsidP="008C7A8B">
      <w:pPr>
        <w:pStyle w:val="SingleTxt"/>
        <w:spacing w:after="0" w:line="120" w:lineRule="exact"/>
        <w:rPr>
          <w:b/>
          <w:sz w:val="10"/>
        </w:rPr>
      </w:pPr>
    </w:p>
    <w:p w14:paraId="4FCA60CC" w14:textId="7A6C60A2" w:rsidR="002669F1" w:rsidRDefault="008C7A8B" w:rsidP="008C7A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Гендерное насилие в отношении женщин</w:t>
      </w:r>
    </w:p>
    <w:p w14:paraId="2AC4123A" w14:textId="3EFBF9C9" w:rsidR="008C7A8B" w:rsidRPr="008C7A8B" w:rsidRDefault="008C7A8B" w:rsidP="008C7A8B">
      <w:pPr>
        <w:pStyle w:val="SingleTxt"/>
        <w:spacing w:after="0" w:line="120" w:lineRule="exact"/>
        <w:rPr>
          <w:sz w:val="10"/>
        </w:rPr>
      </w:pPr>
    </w:p>
    <w:p w14:paraId="21F06221" w14:textId="77777777" w:rsidR="002669F1" w:rsidRPr="00477920" w:rsidRDefault="002669F1" w:rsidP="00F30AD2">
      <w:pPr>
        <w:pStyle w:val="SingleTxt"/>
      </w:pPr>
      <w:r w:rsidRPr="00477920">
        <w:t>20.</w:t>
      </w:r>
      <w:r w:rsidRPr="00477920">
        <w:tab/>
        <w:t>Комитет приветствует принятие состоящей из четырех пунктов резолюции о ликвидации насилия в отношении женщин и девочек. Однако Комитет обеспокоен следующим:</w:t>
      </w:r>
    </w:p>
    <w:p w14:paraId="1DF154AC" w14:textId="7F9142BF" w:rsidR="002669F1" w:rsidRPr="00477920" w:rsidRDefault="002669F1" w:rsidP="00F30AD2">
      <w:pPr>
        <w:pStyle w:val="SingleTxt"/>
      </w:pPr>
      <w:r w:rsidRPr="00477920">
        <w:tab/>
        <w:t>a)</w:t>
      </w:r>
      <w:r w:rsidRPr="00477920">
        <w:tab/>
        <w:t>растущие показатели насилия в отношении женщин, особенно женщин коренных народов и женщин, проживающих во временных убежищах после землетрясения 2015 года;</w:t>
      </w:r>
    </w:p>
    <w:p w14:paraId="4E4A054D" w14:textId="4AD9D0A8" w:rsidR="002669F1" w:rsidRPr="00477920" w:rsidRDefault="008C7A8B" w:rsidP="00F30AD2">
      <w:pPr>
        <w:pStyle w:val="SingleTxt"/>
      </w:pPr>
      <w:r>
        <w:tab/>
      </w:r>
      <w:r w:rsidR="002669F1" w:rsidRPr="00477920">
        <w:t>b)</w:t>
      </w:r>
      <w:r w:rsidR="002669F1" w:rsidRPr="00477920">
        <w:tab/>
        <w:t>ни национальная стратегия, ни план действий по расширению прав и возможностей женщин и ликвидации гендерного насилия по-прежнему не приняты;</w:t>
      </w:r>
    </w:p>
    <w:p w14:paraId="08BA4B5E" w14:textId="5EADC63F" w:rsidR="002669F1" w:rsidRPr="00477920" w:rsidRDefault="008C7A8B" w:rsidP="00F30AD2">
      <w:pPr>
        <w:pStyle w:val="SingleTxt"/>
      </w:pPr>
      <w:r>
        <w:tab/>
      </w:r>
      <w:r w:rsidR="002669F1" w:rsidRPr="00477920">
        <w:t>c)</w:t>
      </w:r>
      <w:r w:rsidR="002669F1" w:rsidRPr="00477920">
        <w:tab/>
        <w:t>определение изнасилования, содержащееся в уголовном кодексе, является ограничительным, законодательство государства-участника не содержит положений о военных преступлениях, и не предусмотрены конкретные меры предупреждения сексуального насилия, включая изнасилование и принудительные аборты.</w:t>
      </w:r>
    </w:p>
    <w:p w14:paraId="6DEA1A4E" w14:textId="77777777" w:rsidR="002669F1" w:rsidRPr="00477920" w:rsidRDefault="002669F1" w:rsidP="00F30AD2">
      <w:pPr>
        <w:pStyle w:val="SingleTxt"/>
        <w:rPr>
          <w:b/>
        </w:rPr>
      </w:pPr>
      <w:r w:rsidRPr="00477920">
        <w:t>21.</w:t>
      </w:r>
      <w:r w:rsidRPr="00477920">
        <w:tab/>
      </w:r>
      <w:r w:rsidRPr="00477920">
        <w:rPr>
          <w:b/>
        </w:rPr>
        <w:t>В соответствии со своей общей рекомендацией № 35 (2017) о гендерном насилии в отношении женщин, предназначенной для обновления общей рекомендации № 19, Комитет рекомендует государству-участнику:</w:t>
      </w:r>
    </w:p>
    <w:p w14:paraId="49001547" w14:textId="21A49227" w:rsidR="002669F1" w:rsidRPr="00477920" w:rsidRDefault="002669F1" w:rsidP="00F30AD2">
      <w:pPr>
        <w:pStyle w:val="SingleTxt"/>
        <w:rPr>
          <w:b/>
        </w:rPr>
      </w:pPr>
      <w:r w:rsidRPr="00477920">
        <w:tab/>
        <w:t>a)</w:t>
      </w:r>
      <w:r w:rsidRPr="00477920">
        <w:tab/>
      </w:r>
      <w:r w:rsidRPr="00477920">
        <w:rPr>
          <w:b/>
        </w:rPr>
        <w:t>разработать адресные информационно-просветительские программы для общин, в которых проблема гендерного насилия в отношении женщин стоит особенно остро, включая общины коренных народов и жителей временных убежищ, предоставить им особые возможности для доступа к фонду по ликвидации гендерного насилия и содействовать привлечению женщин коренных народов к работе полицейских служб;</w:t>
      </w:r>
    </w:p>
    <w:p w14:paraId="233D10D9" w14:textId="0AD21D9D" w:rsidR="002669F1" w:rsidRPr="00477920" w:rsidRDefault="002669F1" w:rsidP="00F30AD2">
      <w:pPr>
        <w:pStyle w:val="SingleTxt"/>
        <w:rPr>
          <w:b/>
        </w:rPr>
      </w:pPr>
      <w:r w:rsidRPr="00477920">
        <w:tab/>
        <w:t>b)</w:t>
      </w:r>
      <w:r w:rsidRPr="00477920">
        <w:tab/>
      </w:r>
      <w:r w:rsidRPr="00477920">
        <w:rPr>
          <w:b/>
        </w:rPr>
        <w:t>принять национальную стратегию и план действий по расширению прав и возможностей женщин и ликвидации гендерного насилия до конца 2018 года, как отмечалось в ходе обсуждения, и выделить достаточные ресурсы для реализации стратегии и плана действий, включая средства, предназначенные для фонда по ликвидации гендерного насилия;</w:t>
      </w:r>
    </w:p>
    <w:p w14:paraId="78BC1651" w14:textId="1E73D802" w:rsidR="002669F1" w:rsidRDefault="002669F1" w:rsidP="00F30AD2">
      <w:pPr>
        <w:pStyle w:val="SingleTxt"/>
        <w:rPr>
          <w:b/>
        </w:rPr>
      </w:pPr>
      <w:r w:rsidRPr="00477920">
        <w:tab/>
        <w:t>c)</w:t>
      </w:r>
      <w:r w:rsidRPr="00477920">
        <w:tab/>
      </w:r>
      <w:r w:rsidRPr="00477920">
        <w:rPr>
          <w:b/>
        </w:rPr>
        <w:t>принять поправки к положениям уголовного кодекса, в соответствии с которыми сексуальное насилие, включая изнасилование и принудительные аборты, будет признано одним из видов пыток, и согласовать определение изнасилования с положениями Римского статута Международного уголовного суда в соответствии с обязательствами, принятыми в рамках универсального периодического обзора (</w:t>
      </w:r>
      <w:hyperlink r:id="rId24" w:history="1">
        <w:r w:rsidRPr="00477920">
          <w:rPr>
            <w:rStyle w:val="Hyperlink"/>
            <w:b/>
            <w:bCs/>
            <w:color w:val="0000FF"/>
          </w:rPr>
          <w:t>A/HRC/31/9</w:t>
        </w:r>
      </w:hyperlink>
      <w:r w:rsidRPr="00477920">
        <w:rPr>
          <w:b/>
        </w:rPr>
        <w:t>, пункты 121.8–9 и 122.13).</w:t>
      </w:r>
    </w:p>
    <w:p w14:paraId="0342FBE9" w14:textId="3BC6C747" w:rsidR="008C7A8B" w:rsidRPr="008C7A8B" w:rsidRDefault="008C7A8B" w:rsidP="008C7A8B">
      <w:pPr>
        <w:pStyle w:val="SingleTxt"/>
        <w:spacing w:after="0" w:line="120" w:lineRule="exact"/>
        <w:rPr>
          <w:b/>
          <w:sz w:val="10"/>
        </w:rPr>
      </w:pPr>
    </w:p>
    <w:p w14:paraId="62B1182F" w14:textId="3EF89BA9" w:rsidR="002669F1" w:rsidRDefault="008C7A8B" w:rsidP="008C7A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Женщины и мир и безопасность</w:t>
      </w:r>
    </w:p>
    <w:p w14:paraId="62786A40" w14:textId="4090FA82" w:rsidR="008C7A8B" w:rsidRPr="008C7A8B" w:rsidRDefault="008C7A8B" w:rsidP="008C7A8B">
      <w:pPr>
        <w:pStyle w:val="SingleTxt"/>
        <w:spacing w:after="0" w:line="120" w:lineRule="exact"/>
        <w:rPr>
          <w:sz w:val="10"/>
        </w:rPr>
      </w:pPr>
    </w:p>
    <w:p w14:paraId="3EF9BF88" w14:textId="77777777" w:rsidR="002669F1" w:rsidRPr="00477920" w:rsidRDefault="002669F1" w:rsidP="00F30AD2">
      <w:pPr>
        <w:pStyle w:val="SingleTxt"/>
      </w:pPr>
      <w:r w:rsidRPr="00477920">
        <w:t>22.</w:t>
      </w:r>
      <w:r w:rsidRPr="00477920">
        <w:tab/>
        <w:t>Комитет приветствует создание Комиссии по расследованию случаев исчезновения людей и Комиссии по установлению истины и примирению, а также осуществляемое внесение поправок в закон, касающийся расследования насильственных исчезновений, установления истины и примирения. Комитет принимает во внимание планируемое в рамках этой деятельности введение моратория на применение сроков исковой давности к регистрации случаев насилия и других половых преступлений, совершенных в период конфликта. Вместе с тем Комитет обеспокоен следующим:</w:t>
      </w:r>
    </w:p>
    <w:p w14:paraId="0E3592EF" w14:textId="0D63F720" w:rsidR="002669F1" w:rsidRPr="00477920" w:rsidRDefault="002669F1" w:rsidP="00F30AD2">
      <w:pPr>
        <w:pStyle w:val="SingleTxt"/>
      </w:pPr>
      <w:r w:rsidRPr="00477920">
        <w:tab/>
        <w:t>a)</w:t>
      </w:r>
      <w:r w:rsidRPr="00477920">
        <w:tab/>
        <w:t>законопроект о внесении изменений в закон «О Комиссии по установлению истины и примирению» препятствует рассмотрению в судебном порядке исков, касающихся сексуального и гендерного насилия, в том числе классифицируемого как военные преступления и преступления против человечности, ввиду исключения из сферы действия уголовного законодательства преступлений, совершенных в ходе вооруженного конфликта, имевших место в период 1996–2006 годов; отсутствия определений таких преступлений; введения дополнительных требований, которые должны быть соблюдены для начала расследования таких преступлений; существенного сокращения сроков лишения свободы, в результате которого меры наказания стали несоразмерными тяжести преступлений; приостановки уголовных разбирательств; и принятия положений, допускающих амнистию и примирение;</w:t>
      </w:r>
    </w:p>
    <w:p w14:paraId="38529C16" w14:textId="263FD08A" w:rsidR="002669F1" w:rsidRPr="00477920" w:rsidRDefault="008C7A8B" w:rsidP="00F30AD2">
      <w:pPr>
        <w:pStyle w:val="SingleTxt"/>
      </w:pPr>
      <w:r>
        <w:tab/>
      </w:r>
      <w:r w:rsidR="002669F1" w:rsidRPr="00477920">
        <w:t>b)</w:t>
      </w:r>
      <w:r w:rsidR="002669F1" w:rsidRPr="00477920">
        <w:tab/>
        <w:t>не обеспечена независимость членов комиссий, и на деятельность комиссий не выделяются достаточные ресурсы, что препятствует ходу мирного процесса;</w:t>
      </w:r>
    </w:p>
    <w:p w14:paraId="543AD9D9" w14:textId="41A204D5" w:rsidR="002669F1" w:rsidRPr="00477920" w:rsidRDefault="002669F1" w:rsidP="00F30AD2">
      <w:pPr>
        <w:pStyle w:val="SingleTxt"/>
      </w:pPr>
      <w:r w:rsidRPr="00477920">
        <w:tab/>
        <w:t>c)</w:t>
      </w:r>
      <w:r w:rsidRPr="00477920">
        <w:tab/>
        <w:t>женщины и девочки, пострадавшие в результате военного конфликта, включая вдов, членов семей исчезнувших людей и жертв изнасилования и других видов сексуального насилия, не получают ни временной защиты, ни полного возмещения ущерба;</w:t>
      </w:r>
    </w:p>
    <w:p w14:paraId="70C43C36" w14:textId="5D327C06" w:rsidR="002669F1" w:rsidRPr="00477920" w:rsidRDefault="002669F1" w:rsidP="00F30AD2">
      <w:pPr>
        <w:pStyle w:val="SingleTxt"/>
      </w:pPr>
      <w:r w:rsidRPr="00477920">
        <w:tab/>
        <w:t>d)</w:t>
      </w:r>
      <w:r w:rsidRPr="00477920">
        <w:tab/>
        <w:t xml:space="preserve">отложено принятие второго национального плана по осуществлению резолюции </w:t>
      </w:r>
      <w:hyperlink r:id="rId25" w:history="1">
        <w:r w:rsidRPr="00477920">
          <w:rPr>
            <w:rStyle w:val="Hyperlink"/>
            <w:color w:val="0000FF"/>
          </w:rPr>
          <w:t>1325 (2000)</w:t>
        </w:r>
      </w:hyperlink>
      <w:r w:rsidRPr="00477920">
        <w:t xml:space="preserve"> Совета Безопасности.</w:t>
      </w:r>
    </w:p>
    <w:p w14:paraId="3346D06A" w14:textId="77777777" w:rsidR="002669F1" w:rsidRPr="00477920" w:rsidRDefault="002669F1" w:rsidP="00F30AD2">
      <w:pPr>
        <w:pStyle w:val="SingleTxt"/>
        <w:rPr>
          <w:b/>
        </w:rPr>
      </w:pPr>
      <w:r w:rsidRPr="00477920">
        <w:t>23.</w:t>
      </w:r>
      <w:r w:rsidRPr="00477920">
        <w:tab/>
      </w:r>
      <w:r w:rsidRPr="00477920">
        <w:rPr>
          <w:b/>
        </w:rPr>
        <w:t>В соответствии со своей общей рекомендацией № 30 (2013), касающейся положения женщин в условиях предотвращения конфликтов, в конфликтных и постконфликтных ситуациях, и общей рекомендацией № 33 (2015) Комитет рекомендует государству-участнику:</w:t>
      </w:r>
    </w:p>
    <w:p w14:paraId="3EB64275" w14:textId="156AD632" w:rsidR="002669F1" w:rsidRPr="00477920" w:rsidRDefault="002669F1" w:rsidP="00F30AD2">
      <w:pPr>
        <w:pStyle w:val="SingleTxt"/>
        <w:rPr>
          <w:b/>
        </w:rPr>
      </w:pPr>
      <w:r w:rsidRPr="00477920">
        <w:rPr>
          <w:b/>
        </w:rPr>
        <w:tab/>
      </w:r>
      <w:r w:rsidRPr="00477920">
        <w:t>a)</w:t>
      </w:r>
      <w:r w:rsidRPr="00477920">
        <w:tab/>
      </w:r>
      <w:r w:rsidRPr="00477920">
        <w:rPr>
          <w:b/>
        </w:rPr>
        <w:t>упразднить срок исковой давности в отношении случаев сексуального насилия, имевших место в ходе конфликта, привести закон «О Комиссии по установлению истины и примирению» в соответствие с предусмотренными международным правом обязательствами государства-участника в процессе консультаций с гражданским обществом и пострадавшими и с учетом постановления Верховного суда от 26 февраля 2015 года, предписывающего внести изменения в положения данного закона, касающиеся амнистии, а также обеспечить учет гендерных аспектов в положениях этого закона;</w:t>
      </w:r>
    </w:p>
    <w:p w14:paraId="71205512" w14:textId="511E1742" w:rsidR="002669F1" w:rsidRPr="00477920" w:rsidRDefault="002669F1" w:rsidP="00F30AD2">
      <w:pPr>
        <w:pStyle w:val="SingleTxt"/>
        <w:rPr>
          <w:b/>
        </w:rPr>
      </w:pPr>
      <w:r w:rsidRPr="00477920">
        <w:rPr>
          <w:b/>
        </w:rPr>
        <w:tab/>
      </w:r>
      <w:r w:rsidRPr="00477920">
        <w:t>b)</w:t>
      </w:r>
      <w:r w:rsidRPr="00477920">
        <w:tab/>
      </w:r>
      <w:r w:rsidRPr="00477920">
        <w:rPr>
          <w:b/>
        </w:rPr>
        <w:t>принять надлежащие меры по обеспечению независимости и беспристрастности членов комиссий и выделить на деятельность обеих комиссий достаточные кадровые, технические и финансовые ресурсы;</w:t>
      </w:r>
    </w:p>
    <w:p w14:paraId="006C9A30" w14:textId="651D4451" w:rsidR="002669F1" w:rsidRPr="00477920" w:rsidRDefault="002669F1" w:rsidP="00F30AD2">
      <w:pPr>
        <w:pStyle w:val="SingleTxt"/>
        <w:rPr>
          <w:b/>
        </w:rPr>
      </w:pPr>
      <w:r w:rsidRPr="00477920">
        <w:rPr>
          <w:b/>
        </w:rPr>
        <w:tab/>
      </w:r>
      <w:r w:rsidRPr="00477920">
        <w:t>c)</w:t>
      </w:r>
      <w:r w:rsidRPr="00477920">
        <w:tab/>
      </w:r>
      <w:r w:rsidRPr="00477920">
        <w:rPr>
          <w:b/>
        </w:rPr>
        <w:t>гарантировать женщинам и девочкам, пострадавшим в ходе вооруженного конфликта, доступ к средствам временной защиты и полное и эффективное возмещение ущерба, в том числе реституцию, компенсацию, реабилитацию и гарантии недопущения повторных нарушений;</w:t>
      </w:r>
    </w:p>
    <w:p w14:paraId="6163E6A5" w14:textId="74CCCDF7" w:rsidR="002669F1" w:rsidRDefault="002669F1" w:rsidP="00F30AD2">
      <w:pPr>
        <w:pStyle w:val="SingleTxt"/>
        <w:rPr>
          <w:b/>
        </w:rPr>
      </w:pPr>
      <w:r w:rsidRPr="00477920">
        <w:rPr>
          <w:b/>
        </w:rPr>
        <w:tab/>
      </w:r>
      <w:r w:rsidRPr="00477920">
        <w:t>d)</w:t>
      </w:r>
      <w:r w:rsidRPr="00477920">
        <w:tab/>
      </w:r>
      <w:r w:rsidRPr="00477920">
        <w:rPr>
          <w:b/>
        </w:rPr>
        <w:t xml:space="preserve">ускорить принятие второго национального плана действий по осуществлению резолюции </w:t>
      </w:r>
      <w:hyperlink r:id="rId26" w:history="1">
        <w:bookmarkStart w:id="6" w:name="SCName"/>
        <w:r w:rsidRPr="00477920">
          <w:rPr>
            <w:rStyle w:val="Hyperlink"/>
            <w:b/>
            <w:bCs/>
            <w:color w:val="0000FF"/>
          </w:rPr>
          <w:t>1325 (2000)</w:t>
        </w:r>
        <w:bookmarkEnd w:id="6"/>
      </w:hyperlink>
      <w:r w:rsidRPr="00477920">
        <w:rPr>
          <w:b/>
        </w:rPr>
        <w:t xml:space="preserve"> Совета Безопасности, касающейся женщин и мира и безопасности, в целях сохранения в государстве-участнике прочного мира.</w:t>
      </w:r>
    </w:p>
    <w:p w14:paraId="736475A6" w14:textId="70026075" w:rsidR="0003378E" w:rsidRPr="0003378E" w:rsidRDefault="0003378E" w:rsidP="0003378E">
      <w:pPr>
        <w:pStyle w:val="SingleTxt"/>
        <w:spacing w:after="0" w:line="120" w:lineRule="exact"/>
        <w:rPr>
          <w:b/>
          <w:sz w:val="10"/>
        </w:rPr>
      </w:pPr>
    </w:p>
    <w:p w14:paraId="50944586" w14:textId="3D882AC2" w:rsidR="002669F1" w:rsidRDefault="0003378E" w:rsidP="000337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Торговля людьми и эксплуатация проституции</w:t>
      </w:r>
    </w:p>
    <w:p w14:paraId="2BDD313D" w14:textId="5FB6C60D" w:rsidR="0003378E" w:rsidRPr="0003378E" w:rsidRDefault="0003378E" w:rsidP="0003378E">
      <w:pPr>
        <w:pStyle w:val="SingleTxt"/>
        <w:spacing w:after="0" w:line="120" w:lineRule="exact"/>
        <w:rPr>
          <w:sz w:val="10"/>
        </w:rPr>
      </w:pPr>
    </w:p>
    <w:p w14:paraId="633BF51A" w14:textId="77777777" w:rsidR="002669F1" w:rsidRPr="00477920" w:rsidRDefault="002669F1" w:rsidP="00F30AD2">
      <w:pPr>
        <w:pStyle w:val="SingleTxt"/>
      </w:pPr>
      <w:r w:rsidRPr="00477920">
        <w:t>24.</w:t>
      </w:r>
      <w:r w:rsidRPr="00477920">
        <w:tab/>
        <w:t>Комитет приветствует создание в каждом округе фонда по реабилитации жертв торговли людьми и организацию подготовки служащих судебных и правоохранительных органов по вопросам борьбы с торговлей людьми. Однако Комитет выражает обеспокоенность следующим:</w:t>
      </w:r>
    </w:p>
    <w:p w14:paraId="0E36D4F8" w14:textId="7AAA8537" w:rsidR="002669F1" w:rsidRPr="00477920" w:rsidRDefault="002669F1" w:rsidP="00F30AD2">
      <w:pPr>
        <w:pStyle w:val="SingleTxt"/>
      </w:pPr>
      <w:r w:rsidRPr="00477920">
        <w:tab/>
        <w:t>a)</w:t>
      </w:r>
      <w:r w:rsidRPr="00477920">
        <w:tab/>
        <w:t>положения закона «О трудоустройстве за рубежом» ограничивают возможности женщин в области трудоустройства на территории иностранных государств, что в сочетании с действующим запретом на наем трудящихся-мигрантов в качестве домашней прислуги вынуждает женщин, в особенности перемещенных и сельских женщин, женщин и девочек из числа коренного населения и далитов, к незаконной миграции, повышающей риск того, что они станут жертвами торговли людьми;</w:t>
      </w:r>
    </w:p>
    <w:p w14:paraId="6894DE7F" w14:textId="09C1FC6D" w:rsidR="002669F1" w:rsidRPr="00477920" w:rsidRDefault="002669F1" w:rsidP="00F30AD2">
      <w:pPr>
        <w:pStyle w:val="SingleTxt"/>
      </w:pPr>
      <w:r w:rsidRPr="00477920">
        <w:tab/>
        <w:t>b)</w:t>
      </w:r>
      <w:r w:rsidRPr="00477920">
        <w:tab/>
        <w:t>отсутствие системы раннего выявления женщин и девочек, ставших жертвами торговли людьми, и их направления в соответствующие инстанции;</w:t>
      </w:r>
    </w:p>
    <w:p w14:paraId="32289504" w14:textId="28A307B2" w:rsidR="002669F1" w:rsidRPr="00477920" w:rsidRDefault="002669F1" w:rsidP="00F30AD2">
      <w:pPr>
        <w:pStyle w:val="SingleTxt"/>
      </w:pPr>
      <w:r w:rsidRPr="00477920">
        <w:tab/>
        <w:t>c)</w:t>
      </w:r>
      <w:r w:rsidRPr="00477920">
        <w:tab/>
        <w:t>занижение сведений о преступлениях в отношении женщин и девочек, связанных с торговлей людьми, обусловленное страхом возмездия и неэффективностью механизмов защиты пострадавших и свидетелей;</w:t>
      </w:r>
    </w:p>
    <w:p w14:paraId="59E97CFD" w14:textId="5232630E" w:rsidR="002669F1" w:rsidRPr="00477920" w:rsidRDefault="002669F1" w:rsidP="00F30AD2">
      <w:pPr>
        <w:pStyle w:val="SingleTxt"/>
      </w:pPr>
      <w:r w:rsidRPr="00477920">
        <w:tab/>
        <w:t>d)</w:t>
      </w:r>
      <w:r w:rsidRPr="00477920">
        <w:tab/>
        <w:t>ограничительное определение торговли людьми, содержащееся в законе «О торговле людьми и их незаконной транспортировке (о мерах борьбы)», которое препятствует защите женщин и девочек от сексуальной эксплуатации и торговли сексуальными услугами ввиду взимания штрафов с женщин за неявку в суд и отсутствия надлежащей компенсации;</w:t>
      </w:r>
    </w:p>
    <w:p w14:paraId="6D6CDB23" w14:textId="407EC2CA" w:rsidR="002669F1" w:rsidRPr="00477920" w:rsidRDefault="002669F1" w:rsidP="00F30AD2">
      <w:pPr>
        <w:pStyle w:val="SingleTxt"/>
      </w:pPr>
      <w:r w:rsidRPr="00477920">
        <w:tab/>
        <w:t>e)</w:t>
      </w:r>
      <w:r w:rsidRPr="00477920">
        <w:tab/>
        <w:t>низкий процент обвинительных приговоров и назначение мягких мер наказания за совершенные в отношении женщин и девочек преступления, связанные с торговлей людьми, обусловленные халатностью и прямым соучастием государственных должностных лиц в таких преступлениях, а также рассмотрение таких преступлений в рамках положений закона «О трудоустройстве за рубежом»;</w:t>
      </w:r>
    </w:p>
    <w:p w14:paraId="041FB6C5" w14:textId="551488A8" w:rsidR="002669F1" w:rsidRPr="00477920" w:rsidRDefault="002669F1" w:rsidP="00F30AD2">
      <w:pPr>
        <w:pStyle w:val="SingleTxt"/>
      </w:pPr>
      <w:r w:rsidRPr="00477920">
        <w:tab/>
        <w:t>f)</w:t>
      </w:r>
      <w:r w:rsidRPr="00477920">
        <w:tab/>
        <w:t xml:space="preserve">недостаточное обеспечение ресурсами убежищ для женщин и девочек, ставших жертвами торговли людьми, а также </w:t>
      </w:r>
      <w:r w:rsidRPr="00477920">
        <w:rPr>
          <w:color w:val="000000"/>
        </w:rPr>
        <w:t>сообщения об аресте, задержании и депортации жертв торговли людьми, включая женщин, вовлеченных в проституцию, за действия, совершенные ими в силу того, что они стали жертвами торговли людьми</w:t>
      </w:r>
      <w:r w:rsidRPr="00477920">
        <w:t>.</w:t>
      </w:r>
    </w:p>
    <w:p w14:paraId="4FB34A27" w14:textId="77777777" w:rsidR="002669F1" w:rsidRPr="00477920" w:rsidRDefault="002669F1" w:rsidP="00F30AD2">
      <w:pPr>
        <w:pStyle w:val="SingleTxt"/>
        <w:rPr>
          <w:b/>
        </w:rPr>
      </w:pPr>
      <w:r w:rsidRPr="00477920">
        <w:t>25.</w:t>
      </w:r>
      <w:r w:rsidRPr="00477920">
        <w:tab/>
      </w:r>
      <w:r w:rsidRPr="00477920">
        <w:rPr>
          <w:b/>
        </w:rPr>
        <w:t>Комитет обращает внимание государства-участника на задачу 5.2, поставленную в рамках целей в области устойчивого развития, которая предписывает ликвидировать все формы насилия в отношении всех женщин и девочек в публичной и частной сферах, включая торговлю людьми и сексуальную и иные формы эксплуатации, и рекомендует государству-участнику:</w:t>
      </w:r>
    </w:p>
    <w:p w14:paraId="2C30A8EA" w14:textId="0C465D38" w:rsidR="002669F1" w:rsidRPr="00477920" w:rsidRDefault="0003378E" w:rsidP="00F30AD2">
      <w:pPr>
        <w:pStyle w:val="SingleTxt"/>
        <w:rPr>
          <w:b/>
        </w:rPr>
      </w:pPr>
      <w:r>
        <w:tab/>
      </w:r>
      <w:r w:rsidR="002669F1" w:rsidRPr="00477920">
        <w:t>a)</w:t>
      </w:r>
      <w:r w:rsidR="002669F1" w:rsidRPr="00477920">
        <w:tab/>
      </w:r>
      <w:r w:rsidR="002669F1" w:rsidRPr="00477920">
        <w:rPr>
          <w:b/>
        </w:rPr>
        <w:t>отменить запрет на поиск трудящимися женщинами трудоустройства за рубежом и обеспечить повышение уровня информированности сельских и перемещенных женщин, женщин и девочек из числа коренного населения и далитов о рисках, связанных с торговлей людьми, и о незаконном характере этой деятельности;</w:t>
      </w:r>
    </w:p>
    <w:p w14:paraId="61CCDE51" w14:textId="77777777" w:rsidR="002669F1" w:rsidRPr="00477920" w:rsidRDefault="002669F1" w:rsidP="00F30AD2">
      <w:pPr>
        <w:pStyle w:val="SingleTxt"/>
        <w:rPr>
          <w:b/>
          <w:spacing w:val="0"/>
          <w:w w:val="100"/>
          <w:kern w:val="0"/>
        </w:rPr>
      </w:pPr>
      <w:r w:rsidRPr="00477920">
        <w:rPr>
          <w:b/>
          <w:spacing w:val="0"/>
          <w:w w:val="100"/>
          <w:kern w:val="0"/>
        </w:rPr>
        <w:tab/>
      </w:r>
      <w:r w:rsidRPr="00477920">
        <w:rPr>
          <w:spacing w:val="0"/>
          <w:w w:val="100"/>
          <w:kern w:val="0"/>
        </w:rPr>
        <w:t>b)</w:t>
      </w:r>
      <w:r w:rsidRPr="00477920">
        <w:rPr>
          <w:spacing w:val="0"/>
          <w:w w:val="100"/>
          <w:kern w:val="0"/>
        </w:rPr>
        <w:tab/>
      </w:r>
      <w:r w:rsidRPr="00477920">
        <w:rPr>
          <w:b/>
          <w:spacing w:val="0"/>
          <w:w w:val="100"/>
          <w:kern w:val="0"/>
        </w:rPr>
        <w:t xml:space="preserve">принять стандартные рабочие процедуры, которые позволят обеспечить раннее выявление жертв торговли людьми и их направление в службы защиты, а также включить содержание процедур в программы подготовки служащих судебных и правоохранительных органов и работников обслуживающих организаций; </w:t>
      </w:r>
    </w:p>
    <w:p w14:paraId="0B79A3F1" w14:textId="77777777" w:rsidR="002669F1" w:rsidRPr="00477920" w:rsidRDefault="002669F1" w:rsidP="00F30AD2">
      <w:pPr>
        <w:pStyle w:val="SingleTxt"/>
        <w:rPr>
          <w:b/>
          <w:spacing w:val="0"/>
          <w:w w:val="100"/>
          <w:kern w:val="0"/>
        </w:rPr>
      </w:pPr>
      <w:r w:rsidRPr="00477920">
        <w:rPr>
          <w:b/>
          <w:spacing w:val="0"/>
          <w:w w:val="100"/>
          <w:kern w:val="0"/>
        </w:rPr>
        <w:tab/>
      </w:r>
      <w:r w:rsidRPr="00477920">
        <w:rPr>
          <w:spacing w:val="0"/>
          <w:w w:val="100"/>
          <w:kern w:val="0"/>
        </w:rPr>
        <w:t>c)</w:t>
      </w:r>
      <w:r w:rsidRPr="00477920">
        <w:rPr>
          <w:spacing w:val="0"/>
          <w:w w:val="100"/>
          <w:kern w:val="0"/>
        </w:rPr>
        <w:tab/>
      </w:r>
      <w:r w:rsidRPr="00477920">
        <w:rPr>
          <w:b/>
          <w:spacing w:val="0"/>
          <w:w w:val="100"/>
          <w:kern w:val="0"/>
        </w:rPr>
        <w:t>ускорить принятие законов о защите свидетелей и жертв преступлений и обеспечить совершенствование подготовки по минимальным национальным стандартам защиты пострадавших на базе Национальной полицейской академии и Судебной академии;</w:t>
      </w:r>
    </w:p>
    <w:p w14:paraId="54931836" w14:textId="70066A20" w:rsidR="002669F1" w:rsidRPr="00477920" w:rsidRDefault="002669F1" w:rsidP="00F30AD2">
      <w:pPr>
        <w:pStyle w:val="SingleTxt"/>
        <w:rPr>
          <w:b/>
          <w:spacing w:val="0"/>
          <w:w w:val="100"/>
          <w:kern w:val="0"/>
        </w:rPr>
      </w:pPr>
      <w:r w:rsidRPr="00477920">
        <w:rPr>
          <w:spacing w:val="0"/>
          <w:w w:val="100"/>
          <w:kern w:val="0"/>
        </w:rPr>
        <w:tab/>
        <w:t>d)</w:t>
      </w:r>
      <w:r w:rsidRPr="00477920">
        <w:rPr>
          <w:spacing w:val="0"/>
          <w:w w:val="100"/>
          <w:kern w:val="0"/>
        </w:rPr>
        <w:tab/>
      </w:r>
      <w:r w:rsidRPr="00477920">
        <w:rPr>
          <w:b/>
          <w:spacing w:val="0"/>
          <w:w w:val="100"/>
          <w:kern w:val="0"/>
        </w:rPr>
        <w:t>ускорить рассмотрение законопроекта о внесении изменений в закон «О торговле людьми и их незаконной транспортировке (о мерах борьбы)» с целью его приведения в соответствие с Протоколом о предупреждении и пресечении торговли людьми, особенно женщинами и детьми, и наказании за нее и ратификацию Протокола в соответствии с обязательствами, принятыми в рамках универсального периодического обзора (</w:t>
      </w:r>
      <w:hyperlink r:id="rId27" w:history="1">
        <w:r w:rsidRPr="00477920">
          <w:rPr>
            <w:rStyle w:val="Hyperlink"/>
            <w:b/>
            <w:bCs/>
            <w:color w:val="0000FF"/>
            <w:spacing w:val="0"/>
            <w:w w:val="100"/>
            <w:kern w:val="0"/>
          </w:rPr>
          <w:t>A/HRC/31/9</w:t>
        </w:r>
      </w:hyperlink>
      <w:r w:rsidRPr="00477920">
        <w:rPr>
          <w:b/>
          <w:spacing w:val="0"/>
          <w:w w:val="100"/>
          <w:kern w:val="0"/>
        </w:rPr>
        <w:t>, пункт 123.12);</w:t>
      </w:r>
    </w:p>
    <w:p w14:paraId="2A14AA48" w14:textId="77777777" w:rsidR="002669F1" w:rsidRPr="00477920" w:rsidRDefault="002669F1" w:rsidP="00F30AD2">
      <w:pPr>
        <w:pStyle w:val="SingleTxt"/>
        <w:rPr>
          <w:b/>
          <w:spacing w:val="0"/>
          <w:w w:val="100"/>
          <w:kern w:val="0"/>
        </w:rPr>
      </w:pPr>
      <w:r w:rsidRPr="00477920">
        <w:rPr>
          <w:spacing w:val="0"/>
          <w:w w:val="100"/>
          <w:kern w:val="0"/>
        </w:rPr>
        <w:tab/>
        <w:t>e)</w:t>
      </w:r>
      <w:r w:rsidRPr="00477920">
        <w:rPr>
          <w:spacing w:val="0"/>
          <w:w w:val="100"/>
          <w:kern w:val="0"/>
        </w:rPr>
        <w:tab/>
      </w:r>
      <w:r w:rsidRPr="00477920">
        <w:rPr>
          <w:b/>
          <w:spacing w:val="0"/>
          <w:w w:val="100"/>
          <w:kern w:val="0"/>
        </w:rPr>
        <w:t>обеспечить расследование, судебное преследование и наказание виновных в преступлениях, связанных с торговлей женщинами и детьми, коррупцией и соучастием государственных должностных лиц, позаботившись о том, чтобы мера наказания соответствовала тяжести правонарушения, а жертвы торговли людьми были освобождены от любого рода ответственности;</w:t>
      </w:r>
    </w:p>
    <w:p w14:paraId="75D55DC0" w14:textId="77777777" w:rsidR="002669F1" w:rsidRPr="00477920" w:rsidRDefault="002669F1" w:rsidP="00F30AD2">
      <w:pPr>
        <w:pStyle w:val="SingleTxt"/>
        <w:rPr>
          <w:b/>
          <w:spacing w:val="0"/>
          <w:w w:val="100"/>
          <w:kern w:val="0"/>
        </w:rPr>
      </w:pPr>
      <w:r w:rsidRPr="00477920">
        <w:rPr>
          <w:spacing w:val="0"/>
          <w:w w:val="100"/>
          <w:kern w:val="0"/>
        </w:rPr>
        <w:tab/>
        <w:t>f)</w:t>
      </w:r>
      <w:r w:rsidRPr="00477920">
        <w:rPr>
          <w:spacing w:val="0"/>
          <w:w w:val="100"/>
          <w:kern w:val="0"/>
        </w:rPr>
        <w:tab/>
      </w:r>
      <w:r w:rsidRPr="00477920">
        <w:rPr>
          <w:b/>
          <w:spacing w:val="0"/>
          <w:w w:val="100"/>
          <w:kern w:val="0"/>
        </w:rPr>
        <w:t>выделить достаточные ресурсы реабилитационным центрам, для того чтобы обеспечить надлежащие защиту и возмещение ущерба женщинам и девочкам, ставшим жертвами торговли людьми, предоставив им также возможность получить консультирование, медицинскую помощь, психологическую поддержку, реабилитацию и компенсацию.</w:t>
      </w:r>
    </w:p>
    <w:p w14:paraId="157A878A" w14:textId="77777777" w:rsidR="002669F1" w:rsidRPr="00477920" w:rsidRDefault="002669F1" w:rsidP="00F30AD2">
      <w:pPr>
        <w:pStyle w:val="SingleTxt"/>
        <w:rPr>
          <w:bCs/>
          <w:color w:val="000000"/>
        </w:rPr>
      </w:pPr>
      <w:r w:rsidRPr="00477920">
        <w:rPr>
          <w:bCs/>
          <w:color w:val="000000"/>
        </w:rPr>
        <w:t>26.</w:t>
      </w:r>
      <w:r w:rsidRPr="00477920">
        <w:rPr>
          <w:bCs/>
          <w:color w:val="000000"/>
        </w:rPr>
        <w:tab/>
        <w:t xml:space="preserve">Комитет обеспокоен тем, что закон «О торговле людьми и их незаконной транспортировке (о мерах борьбы)» предусматривает меры наказания для женщин, занимающихся проституцией, а не для лиц, виновных в эксплуатации </w:t>
      </w:r>
      <w:r w:rsidRPr="00477920">
        <w:t>проституции</w:t>
      </w:r>
      <w:r w:rsidRPr="00477920">
        <w:rPr>
          <w:bCs/>
          <w:color w:val="000000"/>
        </w:rPr>
        <w:t xml:space="preserve">. Комитет также выражает обеспокоенность в связи с отсутствием регулирования и мониторинга работы сектора развлечений и гостеприимства. Комитет также обеспокоен сообщениями о домогательствах и насилии в отношении женщин, вовлеченных в проституцию, со стороны сотрудников правоохранительных органов, об использовании в качестве доказательства вовлеченности в проституцию наличия у женщины презервативов, а также о случаях вымогательства и ареста женщин, вовлеченных в проституцию. </w:t>
      </w:r>
    </w:p>
    <w:p w14:paraId="18AE651E" w14:textId="77777777" w:rsidR="002669F1" w:rsidRPr="00477920" w:rsidRDefault="002669F1" w:rsidP="00F30AD2">
      <w:pPr>
        <w:pStyle w:val="SingleTxt"/>
        <w:rPr>
          <w:b/>
        </w:rPr>
      </w:pPr>
      <w:r w:rsidRPr="00477920">
        <w:t>27.</w:t>
      </w:r>
      <w:r w:rsidRPr="00477920">
        <w:tab/>
      </w:r>
      <w:r w:rsidRPr="00477920">
        <w:rPr>
          <w:b/>
        </w:rPr>
        <w:t>Комитет рекомендует государству-участнику:</w:t>
      </w:r>
    </w:p>
    <w:p w14:paraId="7569FB46" w14:textId="0D0D9F9E" w:rsidR="002669F1" w:rsidRPr="00477920" w:rsidRDefault="002669F1" w:rsidP="00F30AD2">
      <w:pPr>
        <w:pStyle w:val="SingleTxt"/>
        <w:rPr>
          <w:b/>
        </w:rPr>
      </w:pPr>
      <w:r w:rsidRPr="00477920">
        <w:rPr>
          <w:b/>
        </w:rPr>
        <w:tab/>
      </w:r>
      <w:r w:rsidRPr="00477920">
        <w:t>a)</w:t>
      </w:r>
      <w:r w:rsidRPr="00477920">
        <w:tab/>
      </w:r>
      <w:r w:rsidRPr="00477920">
        <w:rPr>
          <w:b/>
        </w:rPr>
        <w:t>сформулировать всеобъемлющую политику и разработать законодательную и нормативную базу для осуществления мониторинга и правовой защиты от эксплуатации женщин, вовлеченных в проституцию, приняв меры по недопущению их судебного преследования за участие в этой деятельности;</w:t>
      </w:r>
    </w:p>
    <w:p w14:paraId="7DD9A24A" w14:textId="4EFED6EB" w:rsidR="002669F1" w:rsidRPr="00477920" w:rsidRDefault="002669F1" w:rsidP="00F30AD2">
      <w:pPr>
        <w:pStyle w:val="SingleTxt"/>
        <w:rPr>
          <w:b/>
        </w:rPr>
      </w:pPr>
      <w:r w:rsidRPr="00477920">
        <w:rPr>
          <w:b/>
        </w:rPr>
        <w:tab/>
      </w:r>
      <w:r w:rsidRPr="00477920">
        <w:t>b)</w:t>
      </w:r>
      <w:r w:rsidRPr="00477920">
        <w:tab/>
      </w:r>
      <w:r w:rsidRPr="00477920">
        <w:rPr>
          <w:b/>
        </w:rPr>
        <w:t>обеспечить расследование, судебное преследование и наказание сотрудников правоохранительных органов за домогательства и вымогательство по отношению к женщинам, вовлеченным в проституцию, и гарантировать защиту жертв и их поддержку с учетом гендерной проблематики;</w:t>
      </w:r>
    </w:p>
    <w:p w14:paraId="2133E673" w14:textId="560BE5A0" w:rsidR="002669F1" w:rsidRDefault="002669F1" w:rsidP="00F30AD2">
      <w:pPr>
        <w:pStyle w:val="SingleTxt"/>
        <w:rPr>
          <w:b/>
        </w:rPr>
      </w:pPr>
      <w:r w:rsidRPr="00477920">
        <w:rPr>
          <w:b/>
        </w:rPr>
        <w:tab/>
      </w:r>
      <w:r w:rsidRPr="00477920">
        <w:t>c)</w:t>
      </w:r>
      <w:r w:rsidRPr="00477920">
        <w:tab/>
      </w:r>
      <w:r w:rsidRPr="00477920">
        <w:rPr>
          <w:b/>
        </w:rPr>
        <w:t>укрепить программы помощи женщинам, желающим покончить с проституцией.</w:t>
      </w:r>
    </w:p>
    <w:p w14:paraId="217503C4" w14:textId="211E4B79" w:rsidR="0003378E" w:rsidRPr="0003378E" w:rsidRDefault="0003378E" w:rsidP="0003378E">
      <w:pPr>
        <w:pStyle w:val="SingleTxt"/>
        <w:spacing w:after="0" w:line="120" w:lineRule="exact"/>
        <w:rPr>
          <w:b/>
          <w:sz w:val="10"/>
        </w:rPr>
      </w:pPr>
    </w:p>
    <w:p w14:paraId="5F1C7D1A" w14:textId="56D4C32B" w:rsidR="002669F1" w:rsidRDefault="0003378E" w:rsidP="000337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Участие женщин в политической и общественной жизни</w:t>
      </w:r>
    </w:p>
    <w:p w14:paraId="3B5031E5" w14:textId="0E96FFE7" w:rsidR="0003378E" w:rsidRPr="0003378E" w:rsidRDefault="0003378E" w:rsidP="0003378E">
      <w:pPr>
        <w:pStyle w:val="SingleTxt"/>
        <w:spacing w:after="0" w:line="120" w:lineRule="exact"/>
        <w:rPr>
          <w:sz w:val="10"/>
        </w:rPr>
      </w:pPr>
    </w:p>
    <w:p w14:paraId="62F8388B" w14:textId="77777777" w:rsidR="002669F1" w:rsidRPr="00477920" w:rsidRDefault="002669F1" w:rsidP="00F30AD2">
      <w:pPr>
        <w:pStyle w:val="SingleTxt"/>
      </w:pPr>
      <w:r w:rsidRPr="00477920">
        <w:t>28.</w:t>
      </w:r>
      <w:r w:rsidRPr="00477920">
        <w:tab/>
        <w:t>Комитет с удовлетворением отмечает принятие конституционных положений относительно представленности женщин во всех органах государственной власти и федеральном парламенте. В то же время Комитет обеспокоен следующим:</w:t>
      </w:r>
    </w:p>
    <w:p w14:paraId="679E0E20" w14:textId="39CB390C" w:rsidR="002669F1" w:rsidRPr="00477920" w:rsidRDefault="002669F1" w:rsidP="00F30AD2">
      <w:pPr>
        <w:pStyle w:val="SingleTxt"/>
      </w:pPr>
      <w:r w:rsidRPr="00477920">
        <w:tab/>
        <w:t>a)</w:t>
      </w:r>
      <w:r w:rsidRPr="00477920">
        <w:tab/>
        <w:t>недостаточная представленность женщин в судебных и правоохранительных органах и на дипломатической службе;</w:t>
      </w:r>
    </w:p>
    <w:p w14:paraId="3590D577" w14:textId="0CA6E597" w:rsidR="002669F1" w:rsidRPr="00477920" w:rsidRDefault="002669F1" w:rsidP="00F30AD2">
      <w:pPr>
        <w:pStyle w:val="SingleTxt"/>
      </w:pPr>
      <w:r w:rsidRPr="00477920">
        <w:tab/>
        <w:t>b)</w:t>
      </w:r>
      <w:r w:rsidRPr="00477920">
        <w:tab/>
        <w:t>неэффективность мер по соблюдению избирательных квот и по приведению в исполнение конституционных положений о пропорциональной представленности женщин и мужчин, особенно женщин из числа далитов;</w:t>
      </w:r>
    </w:p>
    <w:p w14:paraId="105A0908" w14:textId="384AEAFD" w:rsidR="002669F1" w:rsidRPr="00477920" w:rsidRDefault="002669F1" w:rsidP="00F30AD2">
      <w:pPr>
        <w:pStyle w:val="SingleTxt"/>
      </w:pPr>
      <w:r w:rsidRPr="00477920">
        <w:tab/>
        <w:t>c)</w:t>
      </w:r>
      <w:r w:rsidRPr="00477920">
        <w:tab/>
        <w:t>чрезмерная представленность женщин, в частности женщин из числа далитов и женщин коренных народов, на более низких должностях, таких как пост вице-спикера на федеральном уровне, заместителя мэра или заместителя председателя на местном уровне;</w:t>
      </w:r>
    </w:p>
    <w:p w14:paraId="6919205E" w14:textId="1C9BEE60" w:rsidR="002669F1" w:rsidRPr="00477920" w:rsidRDefault="002669F1" w:rsidP="00F30AD2">
      <w:pPr>
        <w:pStyle w:val="SingleTxt"/>
      </w:pPr>
      <w:r w:rsidRPr="00477920">
        <w:tab/>
        <w:t>d)</w:t>
      </w:r>
      <w:r w:rsidRPr="00477920">
        <w:tab/>
        <w:t>принятие решений без проведения консультаций с женщинами, занимающими выборные должности на местном уровне, в частности женщинами из числа далитов и женщинами коренных народов, и недостаточность усилий по наращиванию их потенциала в целях эффективного выполнения возложенного на них мандата.</w:t>
      </w:r>
    </w:p>
    <w:p w14:paraId="03FB934A" w14:textId="77777777" w:rsidR="002669F1" w:rsidRPr="00477920" w:rsidRDefault="002669F1" w:rsidP="00F30AD2">
      <w:pPr>
        <w:pStyle w:val="SingleTxt"/>
        <w:rPr>
          <w:b/>
        </w:rPr>
      </w:pPr>
      <w:r w:rsidRPr="00477920">
        <w:t>29.</w:t>
      </w:r>
      <w:r w:rsidRPr="00477920">
        <w:tab/>
      </w:r>
      <w:r w:rsidRPr="00477920">
        <w:rPr>
          <w:b/>
        </w:rPr>
        <w:t>В соответствии с общей рекомендацией № 23 (1997), касающейся участия женщин в политической и общественной жизни, Комитет рекомендует государству-участнику:</w:t>
      </w:r>
    </w:p>
    <w:p w14:paraId="654E28E4" w14:textId="593E93B1" w:rsidR="002669F1" w:rsidRPr="00477920" w:rsidRDefault="002669F1" w:rsidP="00F30AD2">
      <w:pPr>
        <w:pStyle w:val="SingleTxt"/>
        <w:rPr>
          <w:b/>
        </w:rPr>
      </w:pPr>
      <w:r w:rsidRPr="00477920">
        <w:rPr>
          <w:b/>
        </w:rPr>
        <w:tab/>
      </w:r>
      <w:r w:rsidRPr="00477920">
        <w:t>a)</w:t>
      </w:r>
      <w:r w:rsidRPr="00477920">
        <w:tab/>
      </w:r>
      <w:r w:rsidRPr="00477920">
        <w:rPr>
          <w:b/>
        </w:rPr>
        <w:t>принять в соответствии с пунктом 1 статьи 4 Конвенции и общей рекомендацией № 25 (2004) целенаправленные меры, включая выделение адресных стипендий, в целях достижения фактического равенства между женщинами и мужчинами в судебных и правоохранительных органах и на дипломатической службе, в особенности на уровне принятия решений;</w:t>
      </w:r>
    </w:p>
    <w:p w14:paraId="028396B6" w14:textId="44BB258F" w:rsidR="002669F1" w:rsidRPr="00477920" w:rsidRDefault="002669F1" w:rsidP="00F30AD2">
      <w:pPr>
        <w:pStyle w:val="SingleTxt"/>
        <w:rPr>
          <w:b/>
        </w:rPr>
      </w:pPr>
      <w:r w:rsidRPr="00477920">
        <w:rPr>
          <w:b/>
        </w:rPr>
        <w:tab/>
      </w:r>
      <w:r w:rsidRPr="00477920">
        <w:t>b)</w:t>
      </w:r>
      <w:r w:rsidRPr="00477920">
        <w:tab/>
      </w:r>
      <w:r w:rsidRPr="00477920">
        <w:rPr>
          <w:b/>
        </w:rPr>
        <w:t>обеспечить соблюдение избирательных квот и мониторинг квот и состава органов государственной власти на местном, региональном и федеральном уровнях, а также изучить возможность применения санкций за несоблюдение политическими партиями действующих постановлений;</w:t>
      </w:r>
    </w:p>
    <w:p w14:paraId="0D397C77" w14:textId="41222EF5" w:rsidR="002669F1" w:rsidRPr="00477920" w:rsidRDefault="002669F1" w:rsidP="00F30AD2">
      <w:pPr>
        <w:pStyle w:val="SingleTxt"/>
        <w:rPr>
          <w:b/>
        </w:rPr>
      </w:pPr>
      <w:r w:rsidRPr="00477920">
        <w:rPr>
          <w:b/>
        </w:rPr>
        <w:tab/>
      </w:r>
      <w:r w:rsidRPr="00477920">
        <w:t>c)</w:t>
      </w:r>
      <w:r w:rsidRPr="00477920">
        <w:tab/>
      </w:r>
      <w:bookmarkStart w:id="7" w:name="_Hlk531708184"/>
      <w:r w:rsidRPr="00477920">
        <w:rPr>
          <w:b/>
        </w:rPr>
        <w:t xml:space="preserve">внедрить пропорциональную избирательную систему, в соответствии с которой женщин и мужчин включают в избирательные списки поочередно в целях обеспечения паритета; а также усовершенствовать </w:t>
      </w:r>
      <w:bookmarkEnd w:id="7"/>
      <w:r w:rsidRPr="00477920">
        <w:rPr>
          <w:b/>
        </w:rPr>
        <w:t>адресные программы подготовки и наставничества для женщин, участвующих в выборах и избранных в государственные органы, и программы по развитию навыков руководства и ведения переговоров для женщин-руководителей, включая будущих руководящих работников (</w:t>
      </w:r>
      <w:hyperlink r:id="rId28" w:history="1">
        <w:r w:rsidRPr="00477920">
          <w:rPr>
            <w:rStyle w:val="Hyperlink"/>
            <w:b/>
            <w:bCs/>
            <w:color w:val="0000FF"/>
          </w:rPr>
          <w:t>CEDAW/C/NPL/CO/4-5</w:t>
        </w:r>
      </w:hyperlink>
      <w:r w:rsidRPr="00477920">
        <w:rPr>
          <w:b/>
        </w:rPr>
        <w:t>, пункт 24);</w:t>
      </w:r>
    </w:p>
    <w:p w14:paraId="7168AB7C" w14:textId="5770450B" w:rsidR="002669F1" w:rsidRDefault="002669F1" w:rsidP="00F30AD2">
      <w:pPr>
        <w:pStyle w:val="SingleTxt"/>
        <w:rPr>
          <w:b/>
        </w:rPr>
      </w:pPr>
      <w:r w:rsidRPr="00477920">
        <w:rPr>
          <w:b/>
        </w:rPr>
        <w:tab/>
      </w:r>
      <w:r w:rsidRPr="00477920">
        <w:t>d)</w:t>
      </w:r>
      <w:r w:rsidRPr="00477920">
        <w:tab/>
      </w:r>
      <w:r w:rsidRPr="00477920">
        <w:rPr>
          <w:b/>
        </w:rPr>
        <w:t>провести мероприятия по повышению информированности государственных должностных лиц и общества в целом о важности полноценного и равноправного участия женщин, представляющих все группы населения, включая женщин из числа дали</w:t>
      </w:r>
      <w:r w:rsidR="00D40CAC">
        <w:rPr>
          <w:b/>
        </w:rPr>
        <w:t xml:space="preserve">тов и женщин коренных народов, </w:t>
      </w:r>
      <w:r w:rsidRPr="00477920">
        <w:rPr>
          <w:b/>
        </w:rPr>
        <w:t>в процессах принятия решений (</w:t>
      </w:r>
      <w:hyperlink r:id="rId29" w:history="1">
        <w:r w:rsidRPr="00477920">
          <w:rPr>
            <w:rStyle w:val="Hyperlink"/>
            <w:b/>
            <w:bCs/>
            <w:color w:val="0000FF"/>
          </w:rPr>
          <w:t>CEDAW/C/NPL/CO/4-5</w:t>
        </w:r>
      </w:hyperlink>
      <w:r w:rsidRPr="00477920">
        <w:rPr>
          <w:b/>
        </w:rPr>
        <w:t>, пункт 24).</w:t>
      </w:r>
    </w:p>
    <w:p w14:paraId="0391E0AD" w14:textId="0E64F1DE" w:rsidR="00D40CAC" w:rsidRPr="00D40CAC" w:rsidRDefault="00D40CAC" w:rsidP="00D40CAC">
      <w:pPr>
        <w:pStyle w:val="SingleTxt"/>
        <w:spacing w:after="0" w:line="120" w:lineRule="exact"/>
        <w:rPr>
          <w:b/>
          <w:sz w:val="10"/>
        </w:rPr>
      </w:pPr>
    </w:p>
    <w:p w14:paraId="5787A51A" w14:textId="00889953" w:rsidR="002669F1" w:rsidRDefault="00D40CAC" w:rsidP="00D40C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Гражданство</w:t>
      </w:r>
    </w:p>
    <w:p w14:paraId="136EA4C6" w14:textId="16B40C6F" w:rsidR="00D40CAC" w:rsidRPr="00D40CAC" w:rsidRDefault="00D40CAC" w:rsidP="00D40CAC">
      <w:pPr>
        <w:pStyle w:val="SingleTxt"/>
        <w:spacing w:after="0" w:line="120" w:lineRule="exact"/>
        <w:rPr>
          <w:sz w:val="10"/>
        </w:rPr>
      </w:pPr>
    </w:p>
    <w:p w14:paraId="09D5CB1D" w14:textId="77777777" w:rsidR="002669F1" w:rsidRPr="00477920" w:rsidRDefault="002669F1" w:rsidP="00F30AD2">
      <w:pPr>
        <w:pStyle w:val="SingleTxt"/>
      </w:pPr>
      <w:r w:rsidRPr="00477920">
        <w:t>30.</w:t>
      </w:r>
      <w:r w:rsidRPr="00477920">
        <w:tab/>
        <w:t>Комитет принимает к сведению представленную государством-участником информацию о том, что в основе конституционных положений о получении гражданства лежит принцип равенства и недопущения дискриминации, а также о вынесении законопроекта по внесению изменений в закон «О гражданстве» на рассмотрение федерального собрания. Вместе с тем Комитет по-прежнему обеспокоен следующим:</w:t>
      </w:r>
    </w:p>
    <w:p w14:paraId="69DDC3E4" w14:textId="50411A37" w:rsidR="002669F1" w:rsidRPr="00477920" w:rsidRDefault="002669F1" w:rsidP="00F30AD2">
      <w:pPr>
        <w:pStyle w:val="SingleTxt"/>
      </w:pPr>
      <w:r w:rsidRPr="00477920">
        <w:tab/>
        <w:t>a)</w:t>
      </w:r>
      <w:r w:rsidRPr="00477920">
        <w:tab/>
        <w:t>дискриминационные положения статей пунктов 3, 5 и 7 статьи 11 Конституции, ограничивающие независимость женщин в вопросах гражданства и передачу женщинами гражданства супругу и детям;</w:t>
      </w:r>
    </w:p>
    <w:p w14:paraId="7BB0F00B" w14:textId="0D5845E9" w:rsidR="002669F1" w:rsidRPr="00477920" w:rsidRDefault="002669F1" w:rsidP="00F30AD2">
      <w:pPr>
        <w:pStyle w:val="SingleTxt"/>
      </w:pPr>
      <w:r w:rsidRPr="00477920">
        <w:tab/>
        <w:t>b)</w:t>
      </w:r>
      <w:r w:rsidRPr="00477920">
        <w:tab/>
        <w:t>женщинам, в частности матерям-одиночкам, отказывают в выдаче удостоверений, подтверждающих гражданство, и в регистрации детей, что не позволяет таким женщинам и их детям открывать банковские счета, получать водительское удостоверение, участвовать в выборах, управлять своим имуществом, получать образование, получать проездные документы, претендовать на трудоустройство в государственном секторе и пользоваться социальными услугами;</w:t>
      </w:r>
    </w:p>
    <w:p w14:paraId="4DF5DD9E" w14:textId="2FC2EAE6" w:rsidR="002669F1" w:rsidRPr="00477920" w:rsidRDefault="002669F1" w:rsidP="00F30AD2">
      <w:pPr>
        <w:pStyle w:val="SingleTxt"/>
      </w:pPr>
      <w:r w:rsidRPr="00477920">
        <w:tab/>
        <w:t>c)</w:t>
      </w:r>
      <w:r w:rsidRPr="00477920">
        <w:tab/>
        <w:t>значительное число лиц, проживающих в государстве-участнике, находится под угрозой потери гражданства; не определены четкие сроки присоединения к Конвенции о статусе апатридов 1954 года и Конвенции о сокращении безгражданства 1961 года.</w:t>
      </w:r>
    </w:p>
    <w:p w14:paraId="6C43C78B" w14:textId="0915A140" w:rsidR="002669F1" w:rsidRPr="00477920" w:rsidRDefault="002669F1" w:rsidP="00F30AD2">
      <w:pPr>
        <w:pStyle w:val="SingleTxt"/>
        <w:rPr>
          <w:b/>
        </w:rPr>
      </w:pPr>
      <w:r w:rsidRPr="00477920">
        <w:t>31.</w:t>
      </w:r>
      <w:r w:rsidRPr="00477920">
        <w:tab/>
      </w:r>
      <w:r w:rsidRPr="00477920">
        <w:rPr>
          <w:b/>
        </w:rPr>
        <w:t>В соответствии со своей общей рекомендацией № 32 (2014) по гендерным аспектам статуса беженца, убежища, гражданства и безгражданства женщин и предыдущими рекомендациями (</w:t>
      </w:r>
      <w:hyperlink r:id="rId30" w:history="1">
        <w:r w:rsidRPr="00477920">
          <w:rPr>
            <w:rStyle w:val="Hyperlink"/>
            <w:b/>
            <w:bCs/>
            <w:color w:val="0000FF"/>
          </w:rPr>
          <w:t>CEDAW/C/NPL/CO/4-5</w:t>
        </w:r>
      </w:hyperlink>
      <w:r w:rsidRPr="00477920">
        <w:rPr>
          <w:b/>
        </w:rPr>
        <w:t>, пункт 26), Комитет рекомендует государству-участнику:</w:t>
      </w:r>
    </w:p>
    <w:p w14:paraId="7F4B14D5" w14:textId="1DD7B718" w:rsidR="002669F1" w:rsidRPr="00477920" w:rsidRDefault="002669F1" w:rsidP="00F30AD2">
      <w:pPr>
        <w:pStyle w:val="SingleTxt"/>
        <w:rPr>
          <w:b/>
        </w:rPr>
      </w:pPr>
      <w:r w:rsidRPr="00477920">
        <w:rPr>
          <w:b/>
        </w:rPr>
        <w:tab/>
      </w:r>
      <w:r w:rsidRPr="00477920">
        <w:t>a)</w:t>
      </w:r>
      <w:r w:rsidRPr="00477920">
        <w:tab/>
      </w:r>
      <w:r w:rsidRPr="00477920">
        <w:rPr>
          <w:b/>
        </w:rPr>
        <w:t>в контексте обязательств, принятых в ходе универсального периодического обзора (</w:t>
      </w:r>
      <w:hyperlink r:id="rId31" w:history="1">
        <w:r w:rsidRPr="00477920">
          <w:rPr>
            <w:rStyle w:val="Hyperlink"/>
            <w:b/>
            <w:bCs/>
            <w:color w:val="0000FF"/>
          </w:rPr>
          <w:t>A/HRC/31/9</w:t>
        </w:r>
      </w:hyperlink>
      <w:r w:rsidRPr="00477920">
        <w:rPr>
          <w:b/>
        </w:rPr>
        <w:t>, пункты 122.2, 122.67–70 и 123.23), внести изменения во все дискриминационные положения Конституции, противоречащие пункту 2 статьи 9 Конвенции, либо отменить их, с тем чтобы гарантировать, чтобы непальские женщины имели право передачи своего гражданства детям и супругам-иностранцам наравне с непальскими мужчинами, независимо от того, находятся ли они на территории страны либо за ее пределами;</w:t>
      </w:r>
    </w:p>
    <w:p w14:paraId="7E6B1A99" w14:textId="172F9254" w:rsidR="002669F1" w:rsidRPr="00477920" w:rsidRDefault="002669F1" w:rsidP="00F30AD2">
      <w:pPr>
        <w:pStyle w:val="SingleTxt"/>
        <w:rPr>
          <w:b/>
        </w:rPr>
      </w:pPr>
      <w:r w:rsidRPr="00477920">
        <w:rPr>
          <w:b/>
        </w:rPr>
        <w:tab/>
      </w:r>
      <w:r w:rsidRPr="00477920">
        <w:t>b)</w:t>
      </w:r>
      <w:r w:rsidRPr="00477920">
        <w:tab/>
      </w:r>
      <w:r w:rsidRPr="00477920">
        <w:rPr>
          <w:b/>
        </w:rPr>
        <w:t>привести в соответствие с Конвенцией законопроект о внесении изменений в закон «О гражданстве» и сопутствующие постановления, а также обеспечить подготовку проекта закона о регистрации рождения, смерти и других актов гражданского состояния, который должен соответствовать Конвенции, в том числе путем упразднения требований о наличии согласия и содействии супруга либо его семьи и предъявления документов, подтверждающих местонахождение и личность супруга;</w:t>
      </w:r>
    </w:p>
    <w:p w14:paraId="6DE85D16" w14:textId="75D7B1C0" w:rsidR="002669F1" w:rsidRPr="00477920" w:rsidRDefault="002669F1" w:rsidP="00F30AD2">
      <w:pPr>
        <w:pStyle w:val="SingleTxt"/>
        <w:rPr>
          <w:b/>
        </w:rPr>
      </w:pPr>
      <w:r w:rsidRPr="00477920">
        <w:rPr>
          <w:b/>
        </w:rPr>
        <w:tab/>
      </w:r>
      <w:r w:rsidRPr="00477920">
        <w:t>c)</w:t>
      </w:r>
      <w:r w:rsidRPr="00477920">
        <w:tab/>
      </w:r>
      <w:r w:rsidRPr="00477920">
        <w:rPr>
          <w:b/>
        </w:rPr>
        <w:t>организовать для служащих окружных администраций подготовку по обнародованному в 2013 году циркуляру о выдаче детям свидетельств о гражданстве на основании непальского гражданства матери и создать механизм подачи жалоб, который позволит сообщать о случаях отказа в приеме заявлений о приобретении гражданства;</w:t>
      </w:r>
    </w:p>
    <w:p w14:paraId="0647F86D" w14:textId="7C7798D4" w:rsidR="002669F1" w:rsidRPr="00477920" w:rsidRDefault="002669F1" w:rsidP="00F30AD2">
      <w:pPr>
        <w:pStyle w:val="SingleTxt"/>
        <w:rPr>
          <w:b/>
        </w:rPr>
      </w:pPr>
      <w:r w:rsidRPr="00477920">
        <w:rPr>
          <w:b/>
        </w:rPr>
        <w:tab/>
      </w:r>
      <w:r w:rsidRPr="00477920">
        <w:t>d)</w:t>
      </w:r>
      <w:r w:rsidRPr="00477920">
        <w:tab/>
      </w:r>
      <w:r w:rsidRPr="00477920">
        <w:rPr>
          <w:b/>
        </w:rPr>
        <w:t>периодически проводить кампании по выдаче свидетельств о гражданстве, в ходе которых сотрудникам, выдающим свидетельства, следует принимать во внимание трудности, связанные с представлением женщинами доказательств гражданства;</w:t>
      </w:r>
    </w:p>
    <w:p w14:paraId="12122293" w14:textId="0185DDD1" w:rsidR="002669F1" w:rsidRDefault="002669F1" w:rsidP="00F30AD2">
      <w:pPr>
        <w:pStyle w:val="SingleTxt"/>
        <w:rPr>
          <w:b/>
        </w:rPr>
      </w:pPr>
      <w:r w:rsidRPr="00477920">
        <w:rPr>
          <w:b/>
        </w:rPr>
        <w:tab/>
      </w:r>
      <w:r w:rsidRPr="00477920">
        <w:t>e)</w:t>
      </w:r>
      <w:r w:rsidRPr="00477920">
        <w:tab/>
      </w:r>
      <w:r w:rsidRPr="00477920">
        <w:rPr>
          <w:b/>
        </w:rPr>
        <w:t>присоединиться к Конвенции о статусе апатридов 1954 года и к Конвенции о сокращении безгражданства 1961 года.</w:t>
      </w:r>
    </w:p>
    <w:p w14:paraId="079B5C7E" w14:textId="6E37FEC6" w:rsidR="00D40CAC" w:rsidRPr="00D40CAC" w:rsidRDefault="00D40CAC" w:rsidP="00D40CAC">
      <w:pPr>
        <w:pStyle w:val="SingleTxt"/>
        <w:spacing w:after="0" w:line="120" w:lineRule="exact"/>
        <w:rPr>
          <w:b/>
          <w:sz w:val="10"/>
        </w:rPr>
      </w:pPr>
    </w:p>
    <w:p w14:paraId="5CC524FC" w14:textId="7180E699" w:rsidR="002669F1" w:rsidRDefault="00D40CAC" w:rsidP="00D40C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Образование</w:t>
      </w:r>
    </w:p>
    <w:p w14:paraId="791B82AD" w14:textId="2F7113DF" w:rsidR="00D40CAC" w:rsidRPr="00D40CAC" w:rsidRDefault="00D40CAC" w:rsidP="00D40CAC">
      <w:pPr>
        <w:pStyle w:val="SingleTxt"/>
        <w:spacing w:after="0" w:line="120" w:lineRule="exact"/>
        <w:rPr>
          <w:sz w:val="10"/>
        </w:rPr>
      </w:pPr>
    </w:p>
    <w:p w14:paraId="1228D19C" w14:textId="77777777" w:rsidR="002669F1" w:rsidRPr="00477920" w:rsidRDefault="002669F1" w:rsidP="00F30AD2">
      <w:pPr>
        <w:pStyle w:val="SingleTxt"/>
      </w:pPr>
      <w:r w:rsidRPr="00477920">
        <w:t>32.</w:t>
      </w:r>
      <w:r w:rsidRPr="00477920">
        <w:tab/>
        <w:t>Комитет приветствует закрепление в конституции особых возможностей для женщин в сфере образования, принятие всеобъемлющей политики в области образования и важные успехи в связи с достижением гендерного равенства в рамках охвата детей школьным обучением. Вместе с тем Комитет обеспокоен следующим:</w:t>
      </w:r>
    </w:p>
    <w:p w14:paraId="42FDFD07" w14:textId="17925CD7" w:rsidR="002669F1" w:rsidRPr="00477920" w:rsidRDefault="00D40CAC" w:rsidP="00F30AD2">
      <w:pPr>
        <w:pStyle w:val="SingleTxt"/>
      </w:pPr>
      <w:r>
        <w:tab/>
      </w:r>
      <w:r w:rsidR="002669F1" w:rsidRPr="00477920">
        <w:t>a)</w:t>
      </w:r>
      <w:r w:rsidR="002669F1" w:rsidRPr="00477920">
        <w:tab/>
        <w:t>более низкие показатели посещаемости школ и более высокие показатели отсева из школ среди девочек из неимущих домашних хозяйств, девочек из отдаленных районов и «низших каст», девочек коренных народов и религиозных и языковых меньшинств и девочек-инвалидов;</w:t>
      </w:r>
    </w:p>
    <w:p w14:paraId="24E0C797" w14:textId="59FE975C" w:rsidR="002669F1" w:rsidRPr="00477920" w:rsidRDefault="00D40CAC" w:rsidP="00F30AD2">
      <w:pPr>
        <w:pStyle w:val="SingleTxt"/>
      </w:pPr>
      <w:r>
        <w:tab/>
      </w:r>
      <w:r w:rsidR="002669F1" w:rsidRPr="00477920">
        <w:t>b)</w:t>
      </w:r>
      <w:r w:rsidR="002669F1" w:rsidRPr="00477920">
        <w:tab/>
        <w:t>недостаточно развитая образовательная инфраструктура, в том числе по причине землетрясения 2015 года, что вынуждает девочек посещать отдаленные школы, и отсутствие доступа к безопасной питьевой воде и удовлетворительным санитарным системам;</w:t>
      </w:r>
    </w:p>
    <w:p w14:paraId="5E55C1B9" w14:textId="302D3850" w:rsidR="002669F1" w:rsidRPr="00477920" w:rsidRDefault="00D40CAC" w:rsidP="00F30AD2">
      <w:pPr>
        <w:pStyle w:val="SingleTxt"/>
      </w:pPr>
      <w:r>
        <w:tab/>
      </w:r>
      <w:r w:rsidR="002669F1" w:rsidRPr="00477920">
        <w:t>c)</w:t>
      </w:r>
      <w:r w:rsidR="002669F1" w:rsidRPr="00477920">
        <w:tab/>
        <w:t>тот факт, что в школах девочки подвергаются сексуальным домогательствам, телесным наказаниям и жестокому обращению, в том числе со стороны учителей;</w:t>
      </w:r>
    </w:p>
    <w:p w14:paraId="1AF5B631" w14:textId="206D8A1E" w:rsidR="002669F1" w:rsidRPr="00477920" w:rsidRDefault="00D40CAC" w:rsidP="00F30AD2">
      <w:pPr>
        <w:pStyle w:val="SingleTxt"/>
      </w:pPr>
      <w:r>
        <w:tab/>
      </w:r>
      <w:r w:rsidR="002669F1" w:rsidRPr="00477920">
        <w:t>d)</w:t>
      </w:r>
      <w:r w:rsidR="002669F1" w:rsidRPr="00477920">
        <w:tab/>
        <w:t>низкая представленность учителей женского пола в общинных школах.</w:t>
      </w:r>
    </w:p>
    <w:p w14:paraId="5F5B436D" w14:textId="77777777" w:rsidR="002669F1" w:rsidRPr="00477920" w:rsidRDefault="002669F1" w:rsidP="00F30AD2">
      <w:pPr>
        <w:pStyle w:val="SingleTxt"/>
        <w:rPr>
          <w:b/>
        </w:rPr>
      </w:pPr>
      <w:r w:rsidRPr="00477920">
        <w:t>33.</w:t>
      </w:r>
      <w:r w:rsidRPr="00477920">
        <w:tab/>
      </w:r>
      <w:r w:rsidRPr="00477920">
        <w:rPr>
          <w:b/>
        </w:rPr>
        <w:t>Отмечая предусмотренную целями в области устойчивого развития задачу 4.5, заключающуюся в том, чтобы ликвидировать гендерное неравенство в сфере образования, Комитет, в соответствии со своей общей рекомендацией № 36 (2017) о праве девочек и женщин на образование, рекомендует государству-участнику:</w:t>
      </w:r>
    </w:p>
    <w:p w14:paraId="4B368D54" w14:textId="4CF6A704" w:rsidR="002669F1" w:rsidRPr="00477920" w:rsidRDefault="002669F1" w:rsidP="00F30AD2">
      <w:pPr>
        <w:pStyle w:val="SingleTxt"/>
        <w:rPr>
          <w:b/>
        </w:rPr>
      </w:pPr>
      <w:r w:rsidRPr="00477920">
        <w:rPr>
          <w:b/>
        </w:rPr>
        <w:tab/>
      </w:r>
      <w:r w:rsidRPr="00477920">
        <w:t>a)</w:t>
      </w:r>
      <w:r w:rsidRPr="00477920">
        <w:tab/>
      </w:r>
      <w:r w:rsidRPr="00477920">
        <w:rPr>
          <w:b/>
        </w:rPr>
        <w:t>активизировать деятельность по поощрению равенства и инклюзии в системе образования, в том числе путем совершенствования систем оказания девочкам поддержки, стипендиальных программ и мер стимулирования для девочек из неимущих домашних хозяйств, проживающих в отдаленных регионах, принадлежащих к «низшим кастам», группам коренных народов и религиозным и языковым меньшинствам, и девочек-инвалидов, посредством подготовки учителей по вопросам инклюзивного школьного образования и путем мониторинга реализации этих мер в рамках плана реформирования школьного сектора государства-участника;</w:t>
      </w:r>
    </w:p>
    <w:p w14:paraId="06D8BC77" w14:textId="0D1DDF23" w:rsidR="002669F1" w:rsidRPr="00477920" w:rsidRDefault="002669F1" w:rsidP="00F30AD2">
      <w:pPr>
        <w:pStyle w:val="SingleTxt"/>
        <w:rPr>
          <w:b/>
        </w:rPr>
      </w:pPr>
      <w:r w:rsidRPr="00477920">
        <w:rPr>
          <w:b/>
        </w:rPr>
        <w:tab/>
      </w:r>
      <w:r w:rsidRPr="00477920">
        <w:t>b)</w:t>
      </w:r>
      <w:r w:rsidRPr="00477920">
        <w:tab/>
      </w:r>
      <w:r w:rsidRPr="00477920">
        <w:rPr>
          <w:b/>
        </w:rPr>
        <w:t>обеспечить создание в школах условий, соответствующих нуждам девочек и инвалидов, и наличие школ на разумном расстоянии от общин, а также наличие в них безопасной питьевой воды и отдельных гигиеничных туалетов для девочек;</w:t>
      </w:r>
    </w:p>
    <w:p w14:paraId="43C2D8C1" w14:textId="5856AB0C" w:rsidR="002669F1" w:rsidRPr="00477920" w:rsidRDefault="00D40CAC" w:rsidP="00F30AD2">
      <w:pPr>
        <w:pStyle w:val="SingleTxt"/>
        <w:rPr>
          <w:b/>
        </w:rPr>
      </w:pPr>
      <w:r>
        <w:tab/>
      </w:r>
      <w:r w:rsidR="002669F1" w:rsidRPr="00477920">
        <w:t>c)</w:t>
      </w:r>
      <w:r w:rsidR="002669F1" w:rsidRPr="00477920">
        <w:tab/>
      </w:r>
      <w:r w:rsidR="002669F1" w:rsidRPr="00477920">
        <w:rPr>
          <w:b/>
        </w:rPr>
        <w:t>принять меры по обеспечению безопасности девочек во время нахождения в школе и за ее пределами, обеспечить эффективное расследование случаев применения телесных наказаний, домогательств, жестокого обращения и гендерного насилия в отношении девочек на территории школы и судебное преследование виновных, а также принять декларацию о безопасных школах;</w:t>
      </w:r>
    </w:p>
    <w:p w14:paraId="25022E72" w14:textId="7797D8F3" w:rsidR="002669F1" w:rsidRPr="00477920" w:rsidRDefault="00D40CAC" w:rsidP="00F30AD2">
      <w:pPr>
        <w:pStyle w:val="SingleTxt"/>
        <w:rPr>
          <w:b/>
        </w:rPr>
      </w:pPr>
      <w:r>
        <w:tab/>
      </w:r>
      <w:r w:rsidR="002669F1" w:rsidRPr="00477920">
        <w:t>d)</w:t>
      </w:r>
      <w:r w:rsidR="002669F1" w:rsidRPr="00477920">
        <w:tab/>
      </w:r>
      <w:r w:rsidR="002669F1" w:rsidRPr="00477920">
        <w:rPr>
          <w:b/>
        </w:rPr>
        <w:t>увеличить долю учителей-женщин в системе первичного, вторичного и третичного образования (</w:t>
      </w:r>
      <w:hyperlink r:id="rId32" w:history="1">
        <w:r w:rsidR="002669F1" w:rsidRPr="00477920">
          <w:rPr>
            <w:rStyle w:val="Hyperlink"/>
            <w:b/>
            <w:bCs/>
            <w:color w:val="0000FF"/>
          </w:rPr>
          <w:t>CEDAW/C/NPL/CO/4-5</w:t>
        </w:r>
      </w:hyperlink>
      <w:r w:rsidR="002669F1" w:rsidRPr="00477920">
        <w:rPr>
          <w:b/>
        </w:rPr>
        <w:t>, пункт 28), в том числе путем расширения приема женщин в центры подготовки учителей и педагогические колледжи;</w:t>
      </w:r>
    </w:p>
    <w:p w14:paraId="5FBC8615" w14:textId="64C72F90" w:rsidR="002669F1" w:rsidRDefault="002669F1" w:rsidP="00F30AD2">
      <w:pPr>
        <w:pStyle w:val="SingleTxt"/>
        <w:rPr>
          <w:b/>
        </w:rPr>
      </w:pPr>
      <w:r w:rsidRPr="00477920">
        <w:rPr>
          <w:b/>
        </w:rPr>
        <w:tab/>
      </w:r>
      <w:r w:rsidRPr="00477920">
        <w:t>e)</w:t>
      </w:r>
      <w:r w:rsidRPr="00477920">
        <w:tab/>
      </w:r>
      <w:r w:rsidRPr="00477920">
        <w:rPr>
          <w:b/>
        </w:rPr>
        <w:t>присоединиться к Конвенции Организации Объединенных Наций по вопросам образования, науки и культуры о борьбе с дискриминацией в области образования.</w:t>
      </w:r>
    </w:p>
    <w:p w14:paraId="48788DBD" w14:textId="53E2711D" w:rsidR="00D40CAC" w:rsidRPr="00D40CAC" w:rsidRDefault="00D40CAC" w:rsidP="00D40CAC">
      <w:pPr>
        <w:pStyle w:val="SingleTxt"/>
        <w:spacing w:after="0" w:line="120" w:lineRule="exact"/>
        <w:rPr>
          <w:b/>
          <w:sz w:val="10"/>
        </w:rPr>
      </w:pPr>
    </w:p>
    <w:p w14:paraId="5E70B615" w14:textId="26621265" w:rsidR="002669F1" w:rsidRDefault="00D40CAC" w:rsidP="00D40C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Занятость</w:t>
      </w:r>
    </w:p>
    <w:p w14:paraId="1B686F02" w14:textId="10775531" w:rsidR="00D40CAC" w:rsidRPr="00D40CAC" w:rsidRDefault="00D40CAC" w:rsidP="00D40CAC">
      <w:pPr>
        <w:pStyle w:val="SingleTxt"/>
        <w:spacing w:after="0" w:line="120" w:lineRule="exact"/>
        <w:rPr>
          <w:sz w:val="10"/>
        </w:rPr>
      </w:pPr>
    </w:p>
    <w:p w14:paraId="25063765" w14:textId="77777777" w:rsidR="002669F1" w:rsidRPr="00477920" w:rsidRDefault="002669F1" w:rsidP="00F30AD2">
      <w:pPr>
        <w:pStyle w:val="SingleTxt"/>
      </w:pPr>
      <w:r w:rsidRPr="00477920">
        <w:t>34.</w:t>
      </w:r>
      <w:r w:rsidRPr="00477920">
        <w:tab/>
        <w:t>Комитет приветствует принятие национального закона о труде, вводящего законодательные положения об обеспечении равной оплаты за труд равной ценности, о запрещении дискриминации по половому признаку и о введении минимальной заработной платы для домашних работников и предоставлении домашним работникам выходных в государственные праздники и еженедельных выходных. Комитет принимает к сведению разработку политики о безопасной миграции. Однако Комитет выражает обеспокоенность следующим:</w:t>
      </w:r>
    </w:p>
    <w:p w14:paraId="7A87E984" w14:textId="7CC4C8F3" w:rsidR="002669F1" w:rsidRPr="00477920" w:rsidRDefault="00D40CAC" w:rsidP="00F30AD2">
      <w:pPr>
        <w:pStyle w:val="SingleTxt"/>
      </w:pPr>
      <w:r>
        <w:tab/>
      </w:r>
      <w:r w:rsidR="002669F1" w:rsidRPr="00477920">
        <w:t>a)</w:t>
      </w:r>
      <w:r w:rsidR="002669F1" w:rsidRPr="00477920">
        <w:tab/>
        <w:t>отсутствие информации о мерах по ликвидации горизонтальной и вертикальной сегрегации на рынке труда;</w:t>
      </w:r>
    </w:p>
    <w:p w14:paraId="4B166643" w14:textId="45B8E44C" w:rsidR="002669F1" w:rsidRPr="00477920" w:rsidRDefault="00D40CAC" w:rsidP="00F30AD2">
      <w:pPr>
        <w:pStyle w:val="SingleTxt"/>
      </w:pPr>
      <w:r>
        <w:tab/>
      </w:r>
      <w:r w:rsidR="002669F1" w:rsidRPr="00477920">
        <w:t>b)</w:t>
      </w:r>
      <w:r w:rsidR="002669F1" w:rsidRPr="00477920">
        <w:tab/>
        <w:t>недостаточная осведомленность женщин, занятых в формальном и неформальном секторах, особенно надомных работников, об их правах, закрепленных законом «О социальном страховании, основанном на системе взносов», и недостаточность фондов, выделяемых на нужды осуществления закона, в связи с чем женщины не в состоянии воспользоваться предусмотренными им средствами защиты;</w:t>
      </w:r>
    </w:p>
    <w:p w14:paraId="355DF52D" w14:textId="647C7157" w:rsidR="002669F1" w:rsidRPr="00477920" w:rsidRDefault="00D40CAC" w:rsidP="00F30AD2">
      <w:pPr>
        <w:pStyle w:val="SingleTxt"/>
      </w:pPr>
      <w:r>
        <w:tab/>
      </w:r>
      <w:r w:rsidR="002669F1" w:rsidRPr="00477920">
        <w:t>c)</w:t>
      </w:r>
      <w:r w:rsidR="002669F1" w:rsidRPr="00477920">
        <w:tab/>
        <w:t>занижение сведений о случаях сексуальных домогательств и недостаточно эффективное осуществление закона «О ликвидации сексуальных домогательств на рабочем месте»;</w:t>
      </w:r>
    </w:p>
    <w:p w14:paraId="70939B35" w14:textId="5F5BF6F4" w:rsidR="002669F1" w:rsidRPr="00477920" w:rsidRDefault="00D40CAC" w:rsidP="00F30AD2">
      <w:pPr>
        <w:pStyle w:val="SingleTxt"/>
      </w:pPr>
      <w:r>
        <w:tab/>
      </w:r>
      <w:r w:rsidR="002669F1" w:rsidRPr="00477920">
        <w:t>d)</w:t>
      </w:r>
      <w:r w:rsidR="002669F1" w:rsidRPr="00477920">
        <w:tab/>
        <w:t>ненадлежащее проведение необходимых для обеспечения соблюдения установленных национальным законом о труде требований к условиям труда инспекций рабочих мест в формальном и неформальном секторах, в том числе рабочих мест надомных работников и в секторе развлечений.</w:t>
      </w:r>
    </w:p>
    <w:p w14:paraId="69B6349E" w14:textId="77777777" w:rsidR="002669F1" w:rsidRPr="00477920" w:rsidRDefault="002669F1" w:rsidP="00F30AD2">
      <w:pPr>
        <w:pStyle w:val="SingleTxt"/>
        <w:rPr>
          <w:b/>
        </w:rPr>
      </w:pPr>
      <w:r w:rsidRPr="00477920">
        <w:t>35.</w:t>
      </w:r>
      <w:r w:rsidRPr="00477920">
        <w:tab/>
      </w:r>
      <w:r w:rsidRPr="00477920">
        <w:rPr>
          <w:b/>
        </w:rPr>
        <w:t>Комитет рекомендует государству-участнику, приняв к сведению задачу 8.5, поставленную в рамках целей в области устойчивого развития, добиться полной и производительной занятости и достойной работы для всех женщин и мужчин и равной оплаты за труд равной ценности:</w:t>
      </w:r>
    </w:p>
    <w:p w14:paraId="0E0D6EB0" w14:textId="24B14E08" w:rsidR="002669F1" w:rsidRPr="00477920" w:rsidRDefault="002669F1" w:rsidP="00F30AD2">
      <w:pPr>
        <w:pStyle w:val="SingleTxt"/>
        <w:rPr>
          <w:b/>
        </w:rPr>
      </w:pPr>
      <w:r w:rsidRPr="00477920">
        <w:rPr>
          <w:b/>
        </w:rPr>
        <w:tab/>
      </w:r>
      <w:r w:rsidRPr="00477920">
        <w:t>a)</w:t>
      </w:r>
      <w:r w:rsidRPr="00477920">
        <w:tab/>
      </w:r>
      <w:r w:rsidRPr="00477920">
        <w:rPr>
          <w:b/>
        </w:rPr>
        <w:t>в очередном докладе представить информацию о принятых мерах борьбы с горизонтальной и вертикальной сегрегацией на рынке труда;</w:t>
      </w:r>
    </w:p>
    <w:p w14:paraId="345C0EE2" w14:textId="6A348973" w:rsidR="002669F1" w:rsidRPr="00477920" w:rsidRDefault="002669F1" w:rsidP="00F30AD2">
      <w:pPr>
        <w:pStyle w:val="SingleTxt"/>
        <w:rPr>
          <w:b/>
        </w:rPr>
      </w:pPr>
      <w:r w:rsidRPr="00477920">
        <w:rPr>
          <w:b/>
        </w:rPr>
        <w:tab/>
      </w:r>
      <w:r w:rsidRPr="00477920">
        <w:t>b)</w:t>
      </w:r>
      <w:r w:rsidRPr="00477920">
        <w:tab/>
      </w:r>
      <w:r w:rsidRPr="00477920">
        <w:rPr>
          <w:b/>
        </w:rPr>
        <w:t>обеспечить повышение уровня информированности женщин, занятых в формальном и неформальном секторах, в особенности надомных работников, об их праве на социальную защиту, и сформировать достаточные ресурсы для применения средств защиты, предусмотренных законом «О социальном страховании, основанном на системе взносов»;</w:t>
      </w:r>
    </w:p>
    <w:p w14:paraId="4AB3CFBD" w14:textId="50EAC1AE" w:rsidR="002669F1" w:rsidRPr="00477920" w:rsidRDefault="002669F1" w:rsidP="00F30AD2">
      <w:pPr>
        <w:pStyle w:val="SingleTxt"/>
        <w:rPr>
          <w:b/>
        </w:rPr>
      </w:pPr>
      <w:r w:rsidRPr="00477920">
        <w:rPr>
          <w:b/>
        </w:rPr>
        <w:tab/>
      </w:r>
      <w:r w:rsidRPr="00477920">
        <w:t>c)</w:t>
      </w:r>
      <w:r w:rsidRPr="00477920">
        <w:tab/>
      </w:r>
      <w:r w:rsidRPr="00477920">
        <w:rPr>
          <w:b/>
        </w:rPr>
        <w:t>обеспечить повышение уровня информированности работодателей и работников в государственном и частном секторах о кодексе по борьбе с сексуальными домогательствами и о законе «О ликвидации сексуальных домогательств на рабочем месте», для того чтобы преодолеть культуру замалчивания случаев сексуальных домогательств; создать конфиденциальный и безопасный механизм подачи жалоб и упростить доступ к правосудию для жертв сексуальных домогательств на рабочем месте;</w:t>
      </w:r>
    </w:p>
    <w:p w14:paraId="6F35651E" w14:textId="399FE27E" w:rsidR="002669F1" w:rsidRDefault="002669F1" w:rsidP="00F30AD2">
      <w:pPr>
        <w:pStyle w:val="SingleTxt"/>
        <w:rPr>
          <w:b/>
        </w:rPr>
      </w:pPr>
      <w:r w:rsidRPr="00477920">
        <w:rPr>
          <w:b/>
        </w:rPr>
        <w:tab/>
      </w:r>
      <w:r w:rsidRPr="00477920">
        <w:t>d)</w:t>
      </w:r>
      <w:r w:rsidRPr="00477920">
        <w:tab/>
      </w:r>
      <w:r w:rsidRPr="00477920">
        <w:rPr>
          <w:b/>
        </w:rPr>
        <w:t>повысить качество работы национальной инспекции труда и нарастить ее потенциал в целях обеспечения эффективного мониторинга соблюдения требований к условиям труда женщин во всех охваченных национальным законом о труде областях, в том числе в сфере надомного труда и развлекательном секторе, а также улучшить условия доступа женщин к правосудию в связи с трудовыми спорами.</w:t>
      </w:r>
    </w:p>
    <w:p w14:paraId="45C0CB59" w14:textId="1045EB6E" w:rsidR="00D40CAC" w:rsidRPr="00D40CAC" w:rsidRDefault="00D40CAC" w:rsidP="00D40CAC">
      <w:pPr>
        <w:pStyle w:val="SingleTxt"/>
        <w:spacing w:after="0" w:line="120" w:lineRule="exact"/>
        <w:rPr>
          <w:b/>
          <w:sz w:val="10"/>
        </w:rPr>
      </w:pPr>
    </w:p>
    <w:p w14:paraId="6E751978" w14:textId="5CBD352C" w:rsidR="002669F1" w:rsidRDefault="00D40CAC" w:rsidP="00D40C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Трудящиеся женщины-мигранты</w:t>
      </w:r>
    </w:p>
    <w:p w14:paraId="61ADB66B" w14:textId="603C141D" w:rsidR="00D40CAC" w:rsidRPr="00D40CAC" w:rsidRDefault="00D40CAC" w:rsidP="00D40CAC">
      <w:pPr>
        <w:pStyle w:val="SingleTxt"/>
        <w:spacing w:after="0" w:line="120" w:lineRule="exact"/>
        <w:rPr>
          <w:sz w:val="10"/>
        </w:rPr>
      </w:pPr>
    </w:p>
    <w:p w14:paraId="1D5F0E40" w14:textId="77777777" w:rsidR="002669F1" w:rsidRPr="00477920" w:rsidRDefault="002669F1" w:rsidP="00F30AD2">
      <w:pPr>
        <w:pStyle w:val="SingleTxt"/>
      </w:pPr>
      <w:r w:rsidRPr="00477920">
        <w:t>36.</w:t>
      </w:r>
      <w:r w:rsidRPr="00477920">
        <w:tab/>
        <w:t>Комитет с удовлетворением принимает к сведению подписание государством-участником трудовых соглашений, предназначенных для защиты непальских работников, занятых на территории Иордании и Катара, а также меморандумов о взаимопонимании с Бахрейном, Израилем, Объединенными Арабскими Эмиратами Республикой Корея и Японией. Вместе с тем Комитет обеспокоен следующим:</w:t>
      </w:r>
    </w:p>
    <w:p w14:paraId="62B27840" w14:textId="34F0596C" w:rsidR="002669F1" w:rsidRPr="00477920" w:rsidRDefault="00137697" w:rsidP="00F30AD2">
      <w:pPr>
        <w:pStyle w:val="SingleTxt"/>
      </w:pPr>
      <w:r>
        <w:tab/>
      </w:r>
      <w:r w:rsidR="002669F1" w:rsidRPr="00477920">
        <w:t>a)</w:t>
      </w:r>
      <w:r w:rsidR="002669F1" w:rsidRPr="00477920">
        <w:tab/>
        <w:t>ограничения по трудоустройству женщин в иностранных государствах, закрепленные законом «О трудоустройстве за рубежом», действующие одновременно с ограничениями, предусмотренными руководящими принципами, касающимися домашних работников из числа женщин-мигрантов;</w:t>
      </w:r>
    </w:p>
    <w:p w14:paraId="73BC28A2" w14:textId="29889CAD" w:rsidR="002669F1" w:rsidRPr="00477920" w:rsidRDefault="00137697" w:rsidP="00F30AD2">
      <w:pPr>
        <w:pStyle w:val="SingleTxt"/>
      </w:pPr>
      <w:r>
        <w:tab/>
      </w:r>
      <w:r w:rsidR="002669F1" w:rsidRPr="00477920">
        <w:t>b)</w:t>
      </w:r>
      <w:r w:rsidR="002669F1" w:rsidRPr="00477920">
        <w:tab/>
        <w:t>ограничение свободы передвижения и недостаточная предотъездная профессиональная подготовка приводят к тому, что женщины подвергаются дискриминационной практике, включая физическое насилие и посягательства сексуального характера, принудительный труд и неравную оплату труда;</w:t>
      </w:r>
    </w:p>
    <w:p w14:paraId="146FB296" w14:textId="12DF14D5" w:rsidR="002669F1" w:rsidRPr="00477920" w:rsidRDefault="00137697" w:rsidP="00F30AD2">
      <w:pPr>
        <w:pStyle w:val="SingleTxt"/>
      </w:pPr>
      <w:r>
        <w:tab/>
      </w:r>
      <w:r w:rsidR="002669F1" w:rsidRPr="00477920">
        <w:t>c)</w:t>
      </w:r>
      <w:r w:rsidR="002669F1" w:rsidRPr="00477920">
        <w:tab/>
        <w:t>отсутствие механизмов реинтеграции непальских женщин-мигрантов, возвращающихся в государство-участник.</w:t>
      </w:r>
    </w:p>
    <w:p w14:paraId="1C22CEFB" w14:textId="77777777" w:rsidR="002669F1" w:rsidRPr="00477920" w:rsidRDefault="002669F1" w:rsidP="00F30AD2">
      <w:pPr>
        <w:pStyle w:val="SingleTxt"/>
        <w:rPr>
          <w:b/>
        </w:rPr>
      </w:pPr>
      <w:r w:rsidRPr="00477920">
        <w:t>37.</w:t>
      </w:r>
      <w:r w:rsidRPr="00477920">
        <w:tab/>
      </w:r>
      <w:r w:rsidRPr="00477920">
        <w:rPr>
          <w:b/>
        </w:rPr>
        <w:t>Напоминая о задаче 8.8, поставленной в рамках целей в области устойчивого развития, Комитет рекомендует государству-участнику защищать трудовые права и содействовать обеспечению надежных и безопасных условий работы для всех трудящихся, включая трудящихся-мигрантов, особенно женщин-мигрантов:</w:t>
      </w:r>
    </w:p>
    <w:p w14:paraId="7E6B2648" w14:textId="0865C15F" w:rsidR="002669F1" w:rsidRPr="00477920" w:rsidRDefault="002669F1" w:rsidP="00F30AD2">
      <w:pPr>
        <w:pStyle w:val="SingleTxt"/>
        <w:rPr>
          <w:b/>
        </w:rPr>
      </w:pPr>
      <w:r w:rsidRPr="00477920">
        <w:rPr>
          <w:b/>
        </w:rPr>
        <w:tab/>
      </w:r>
      <w:r w:rsidRPr="00477920">
        <w:t>a)</w:t>
      </w:r>
      <w:r w:rsidRPr="00477920">
        <w:tab/>
      </w:r>
      <w:r w:rsidRPr="00477920">
        <w:rPr>
          <w:b/>
        </w:rPr>
        <w:t>гарантировать всем женщинам равный доступ к занятости как на территории государства-участника, так и за его пределами, в том числе посредством отмены дискриминационных ограничений, установленных для женщин, намеревающихся работать за границей, и ускорить текущий пересмотр руководящих принципов, касающихся домашних работников из числа женщин-мигрантов;</w:t>
      </w:r>
    </w:p>
    <w:p w14:paraId="6FA893B6" w14:textId="176ADC30" w:rsidR="002669F1" w:rsidRPr="00477920" w:rsidRDefault="002669F1" w:rsidP="00F30AD2">
      <w:pPr>
        <w:pStyle w:val="SingleTxt"/>
        <w:rPr>
          <w:b/>
        </w:rPr>
      </w:pPr>
      <w:r w:rsidRPr="00477920">
        <w:rPr>
          <w:b/>
        </w:rPr>
        <w:tab/>
      </w:r>
      <w:r w:rsidRPr="00477920">
        <w:t>b)</w:t>
      </w:r>
      <w:r w:rsidRPr="00477920">
        <w:tab/>
      </w:r>
      <w:r w:rsidRPr="00477920">
        <w:rPr>
          <w:b/>
        </w:rPr>
        <w:t xml:space="preserve">включить установленные национальным законом о труде стандарты, в том числе касающиеся надомного труда, во все двусторонние соглашения и усовершенствовать ознакомительные учебные курсы для трудящихся-мигрантов, проводимые до отъезда и после прибытия в страну назначения, в ходе которых следует учитывать гендерные аспекты и обеспечивать просвещение по вопросам трудоустройства в иностранном государстве и по правам женщин-мигрантов, предусмотренным законодательством страны назначения и законом «О трудоустройстве за рубежом», а также информировать о том, как </w:t>
      </w:r>
      <w:bookmarkStart w:id="8" w:name="_Hlk531708400"/>
      <w:r w:rsidRPr="00477920">
        <w:rPr>
          <w:b/>
        </w:rPr>
        <w:t>требовать соблюдения этих прав</w:t>
      </w:r>
      <w:bookmarkStart w:id="9" w:name="_Hlk531708436"/>
      <w:bookmarkEnd w:id="8"/>
      <w:r w:rsidRPr="00477920">
        <w:rPr>
          <w:b/>
        </w:rPr>
        <w:t xml:space="preserve"> (</w:t>
      </w:r>
      <w:hyperlink r:id="rId33" w:history="1">
        <w:r w:rsidRPr="00477920">
          <w:rPr>
            <w:rStyle w:val="Hyperlink"/>
            <w:b/>
            <w:bCs/>
            <w:color w:val="0000FF"/>
          </w:rPr>
          <w:t>A/HRC/38/41/Add.1</w:t>
        </w:r>
      </w:hyperlink>
      <w:r w:rsidRPr="00477920">
        <w:rPr>
          <w:b/>
        </w:rPr>
        <w:t>, пункт 109)</w:t>
      </w:r>
      <w:bookmarkEnd w:id="9"/>
      <w:r w:rsidRPr="00477920">
        <w:rPr>
          <w:b/>
        </w:rPr>
        <w:t>;</w:t>
      </w:r>
    </w:p>
    <w:p w14:paraId="31379B30" w14:textId="4D6E70BE" w:rsidR="002669F1" w:rsidRPr="00477920" w:rsidRDefault="00137697" w:rsidP="00F30AD2">
      <w:pPr>
        <w:pStyle w:val="SingleTxt"/>
        <w:rPr>
          <w:b/>
        </w:rPr>
      </w:pPr>
      <w:r>
        <w:tab/>
      </w:r>
      <w:r w:rsidR="002669F1" w:rsidRPr="00477920">
        <w:t>c)</w:t>
      </w:r>
      <w:r w:rsidR="002669F1" w:rsidRPr="00477920">
        <w:tab/>
      </w:r>
      <w:r w:rsidR="002669F1" w:rsidRPr="00477920">
        <w:rPr>
          <w:b/>
        </w:rPr>
        <w:t>принять политику и усовершенствовать оказание услуг по социальной реинтеграции непальских женщин-мигрантов, возвращающихся в государство-участник;</w:t>
      </w:r>
    </w:p>
    <w:p w14:paraId="3D4953D5" w14:textId="65767E9F" w:rsidR="002669F1" w:rsidRDefault="00137697" w:rsidP="00F30AD2">
      <w:pPr>
        <w:pStyle w:val="SingleTxt"/>
        <w:rPr>
          <w:b/>
        </w:rPr>
      </w:pPr>
      <w:r>
        <w:tab/>
      </w:r>
      <w:r w:rsidR="002669F1" w:rsidRPr="00477920">
        <w:t>d)</w:t>
      </w:r>
      <w:r w:rsidR="002669F1" w:rsidRPr="00477920">
        <w:tab/>
      </w:r>
      <w:r w:rsidR="002669F1" w:rsidRPr="00477920">
        <w:rPr>
          <w:b/>
        </w:rPr>
        <w:t>ратифицировать Конвенцию Международной организации труда № 189 о достойном труде домашних работников 2011 года.</w:t>
      </w:r>
    </w:p>
    <w:p w14:paraId="0DE49267" w14:textId="14D12E78" w:rsidR="00137697" w:rsidRPr="00137697" w:rsidRDefault="00137697" w:rsidP="00137697">
      <w:pPr>
        <w:pStyle w:val="SingleTxt"/>
        <w:spacing w:after="0" w:line="120" w:lineRule="exact"/>
        <w:rPr>
          <w:b/>
          <w:sz w:val="10"/>
        </w:rPr>
      </w:pPr>
    </w:p>
    <w:p w14:paraId="4121F296" w14:textId="5A7BC367" w:rsidR="002669F1" w:rsidRDefault="00137697" w:rsidP="001376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Здравоохранение</w:t>
      </w:r>
    </w:p>
    <w:p w14:paraId="59042E0B" w14:textId="10673DDB" w:rsidR="00137697" w:rsidRPr="00137697" w:rsidRDefault="00137697" w:rsidP="00137697">
      <w:pPr>
        <w:pStyle w:val="SingleTxt"/>
        <w:spacing w:after="0" w:line="120" w:lineRule="exact"/>
        <w:rPr>
          <w:sz w:val="10"/>
        </w:rPr>
      </w:pPr>
    </w:p>
    <w:p w14:paraId="4E644706" w14:textId="77777777" w:rsidR="002669F1" w:rsidRPr="00477920" w:rsidRDefault="002669F1" w:rsidP="00F30AD2">
      <w:pPr>
        <w:pStyle w:val="SingleTxt"/>
      </w:pPr>
      <w:r w:rsidRPr="00477920">
        <w:t>38.</w:t>
      </w:r>
      <w:r w:rsidRPr="00477920">
        <w:tab/>
        <w:t>Комитет с удовлетворением отмечает текущее обсуждение законопроекта о государственном здравоохранении, содержащего положения о бесплатном оказании медицинских услуг и недопущении дискриминации, а также включение в школьную учебную программу элементов, посвященных репродуктивному здоровью. Вместе с тем Комитет обеспокоен следующим:</w:t>
      </w:r>
    </w:p>
    <w:p w14:paraId="7805858C" w14:textId="1C91E8BC" w:rsidR="002669F1" w:rsidRPr="00477920" w:rsidRDefault="003A08A3" w:rsidP="00F30AD2">
      <w:pPr>
        <w:pStyle w:val="SingleTxt"/>
      </w:pPr>
      <w:r>
        <w:tab/>
      </w:r>
      <w:r w:rsidR="002669F1" w:rsidRPr="00477920">
        <w:t>a)</w:t>
      </w:r>
      <w:r w:rsidR="002669F1" w:rsidRPr="00477920">
        <w:tab/>
        <w:t>школьное просвещение по вопросам репродуктивного здоровья не дает учащимся знаний и жизненных навыков, необходимых для предупреждения незапланированной беременности и ее последствий;</w:t>
      </w:r>
    </w:p>
    <w:p w14:paraId="06E139EF" w14:textId="4C0B2509" w:rsidR="002669F1" w:rsidRPr="00477920" w:rsidRDefault="003A08A3" w:rsidP="00F30AD2">
      <w:pPr>
        <w:pStyle w:val="SingleTxt"/>
      </w:pPr>
      <w:r>
        <w:tab/>
      </w:r>
      <w:r w:rsidR="002669F1" w:rsidRPr="00477920">
        <w:t>b)</w:t>
      </w:r>
      <w:r w:rsidR="002669F1" w:rsidRPr="00477920">
        <w:tab/>
        <w:t>в государстве-участнике введена уголовная ответственность за проведение абортов, в то время как, по расчетным данным, около 62 процентов незапланированных беременностей завершается абортами, более половины которых проводятся тайно, что угрожает здоровью и жизни матери;</w:t>
      </w:r>
    </w:p>
    <w:p w14:paraId="097832DC" w14:textId="176EDA3B" w:rsidR="002669F1" w:rsidRPr="00477920" w:rsidRDefault="003A08A3" w:rsidP="00F30AD2">
      <w:pPr>
        <w:pStyle w:val="SingleTxt"/>
      </w:pPr>
      <w:r>
        <w:tab/>
      </w:r>
      <w:r w:rsidR="002669F1" w:rsidRPr="00477920">
        <w:t>c)</w:t>
      </w:r>
      <w:r w:rsidR="002669F1" w:rsidRPr="00477920">
        <w:tab/>
        <w:t>женщины и девочки недостаточно обеспечены качественными услугами по охране сексуального и репродуктивного здоровья, включая информирование, что приводит к высоким уровням материнской смертности и распространенности опущения матки, акушерского свища, рака шейки матки и инфекций половых путей;</w:t>
      </w:r>
    </w:p>
    <w:p w14:paraId="6343DBC4" w14:textId="09B60E96" w:rsidR="002669F1" w:rsidRPr="00477920" w:rsidRDefault="003A08A3" w:rsidP="00F30AD2">
      <w:pPr>
        <w:pStyle w:val="SingleTxt"/>
      </w:pPr>
      <w:r>
        <w:tab/>
      </w:r>
      <w:r w:rsidR="002669F1" w:rsidRPr="00477920">
        <w:t>d)</w:t>
      </w:r>
      <w:r w:rsidR="002669F1" w:rsidRPr="00477920">
        <w:tab/>
        <w:t>по-прежнему широко распространена дискриминация женщин из числа далитов</w:t>
      </w:r>
      <w:r w:rsidR="002669F1" w:rsidRPr="00477920">
        <w:rPr>
          <w:i/>
        </w:rPr>
        <w:t>,</w:t>
      </w:r>
      <w:r w:rsidR="002669F1" w:rsidRPr="00477920">
        <w:t xml:space="preserve"> женщин коренных народов, женщин-инвалидов, бисексуалок, транссексуалок и интерсексов, женщин, занимающихся проституцией, и женщин, проживающих в отдаленных районах, со стороны лиц, оказывающих медицинские услуги.</w:t>
      </w:r>
    </w:p>
    <w:p w14:paraId="3D52D0BC" w14:textId="77777777" w:rsidR="002669F1" w:rsidRPr="00477920" w:rsidRDefault="002669F1" w:rsidP="00F30AD2">
      <w:pPr>
        <w:pStyle w:val="SingleTxt"/>
        <w:rPr>
          <w:b/>
        </w:rPr>
      </w:pPr>
      <w:r w:rsidRPr="00477920">
        <w:t>39.</w:t>
      </w:r>
      <w:r w:rsidRPr="00477920">
        <w:tab/>
      </w:r>
      <w:r w:rsidRPr="00477920">
        <w:rPr>
          <w:b/>
        </w:rPr>
        <w:t xml:space="preserve">Комитет рекомендует государству-участнику, в соответствии с общей рекомендацией № 24 (1999) о женщинах и здоровье и с учетом поставленной в рамках целей в области устойчивого развития </w:t>
      </w:r>
      <w:r w:rsidRPr="00477920">
        <w:rPr>
          <w:b/>
          <w:bCs/>
          <w:color w:val="000000"/>
        </w:rPr>
        <w:t>задачи 3.1, предусматривающей снижение глобального коэффициента материнской смертности до менее чем 70 случаев на 100 000 живорождений, и задачи 3.7 по обеспечению всеобщего доступа к услугам по охране сексуального и репродуктивного здоровья</w:t>
      </w:r>
      <w:r w:rsidRPr="00477920">
        <w:rPr>
          <w:b/>
        </w:rPr>
        <w:t>:</w:t>
      </w:r>
    </w:p>
    <w:p w14:paraId="2D1E90AB" w14:textId="27B24C81" w:rsidR="002669F1" w:rsidRPr="00477920" w:rsidRDefault="002669F1" w:rsidP="00F30AD2">
      <w:pPr>
        <w:pStyle w:val="SingleTxt"/>
        <w:rPr>
          <w:b/>
        </w:rPr>
      </w:pPr>
      <w:r w:rsidRPr="00477920">
        <w:rPr>
          <w:b/>
        </w:rPr>
        <w:tab/>
      </w:r>
      <w:r w:rsidRPr="00477920">
        <w:t>a)</w:t>
      </w:r>
      <w:r w:rsidRPr="00477920">
        <w:tab/>
      </w:r>
      <w:r w:rsidRPr="00477920">
        <w:rPr>
          <w:b/>
        </w:rPr>
        <w:t>включить в программу всех ступеней обучения комплексное половое воспитание, учитывающее возрастные особенности учащихся и гендерные аспекты и обеспечивающее получение учащимися информации о сексуальном и репродуктивном здоровье и правах, об ответственном сексуальном поведении и мерах предупреждения ранней беременности и заболеваний, передаваемых половым путем, и организовать подготовку учителей по вопросам полового воспитания;</w:t>
      </w:r>
    </w:p>
    <w:p w14:paraId="08A0B7D5" w14:textId="3A1FF718" w:rsidR="002669F1" w:rsidRPr="00477920" w:rsidRDefault="002669F1" w:rsidP="00F30AD2">
      <w:pPr>
        <w:pStyle w:val="SingleTxt"/>
        <w:rPr>
          <w:b/>
        </w:rPr>
      </w:pPr>
      <w:r w:rsidRPr="00477920">
        <w:rPr>
          <w:b/>
        </w:rPr>
        <w:tab/>
      </w:r>
      <w:r w:rsidRPr="00477920">
        <w:t>b)</w:t>
      </w:r>
      <w:r w:rsidRPr="00477920">
        <w:tab/>
      </w:r>
      <w:bookmarkStart w:id="10" w:name="_Hlk531708553"/>
      <w:r w:rsidRPr="00477920">
        <w:rPr>
          <w:b/>
        </w:rPr>
        <w:t>внести поправки в закон «О безопасном материнстве и правах на репродуктивное здоровье», с тем чтобы обеспечить полную декриминализацию абортов, независимо от обстоятельств, и узаконить аборты как минимум в ситуации угрозы здоровью матери, в дополнение к случаям, уже разрешенным законом, в том числе в случае изнасилования, кровосмешения, наличия тяжких нарушений состояния плода и угрозы жизни матери, и выделить достаточные ресурсы для повышения уровня осведомленности о безопасных учреждениях и услугах по проведению абортов;</w:t>
      </w:r>
      <w:bookmarkEnd w:id="10"/>
    </w:p>
    <w:p w14:paraId="18B91357" w14:textId="55DBABE2" w:rsidR="002669F1" w:rsidRPr="00477920" w:rsidRDefault="002669F1" w:rsidP="00F30AD2">
      <w:pPr>
        <w:pStyle w:val="SingleTxt"/>
        <w:rPr>
          <w:b/>
        </w:rPr>
      </w:pPr>
      <w:r w:rsidRPr="00477920">
        <w:rPr>
          <w:b/>
        </w:rPr>
        <w:tab/>
      </w:r>
      <w:r w:rsidRPr="00477920">
        <w:t>c)</w:t>
      </w:r>
      <w:r w:rsidRPr="00477920">
        <w:tab/>
      </w:r>
      <w:r w:rsidRPr="00477920">
        <w:rPr>
          <w:b/>
        </w:rPr>
        <w:t>усилить меры и выделить достаточные ресурсы для обеспечения всем женщинам и девочкам, включая проживающих в сельских и отдаленных районах, доступа к качественным услугам в сфере сексуального и репродуктивного здоровья с учетом их возрастных особенностей, в соответствии с обязательствами, принятыми в рамках универсального периодического обзора (</w:t>
      </w:r>
      <w:hyperlink r:id="rId34" w:history="1">
        <w:r w:rsidRPr="00477920">
          <w:rPr>
            <w:rStyle w:val="Hyperlink"/>
            <w:b/>
            <w:bCs/>
            <w:color w:val="0000FF"/>
          </w:rPr>
          <w:t>A/HRC/31/9</w:t>
        </w:r>
      </w:hyperlink>
      <w:r w:rsidRPr="00477920">
        <w:rPr>
          <w:b/>
        </w:rPr>
        <w:t>, пункт 122.95);</w:t>
      </w:r>
    </w:p>
    <w:p w14:paraId="0F27A37C" w14:textId="37CAF8FF" w:rsidR="002669F1" w:rsidRDefault="002669F1" w:rsidP="00F30AD2">
      <w:pPr>
        <w:pStyle w:val="SingleTxt"/>
        <w:rPr>
          <w:b/>
        </w:rPr>
      </w:pPr>
      <w:r w:rsidRPr="00477920">
        <w:rPr>
          <w:b/>
        </w:rPr>
        <w:tab/>
      </w:r>
      <w:r w:rsidRPr="00477920">
        <w:t>d)</w:t>
      </w:r>
      <w:r w:rsidRPr="00477920">
        <w:tab/>
      </w:r>
      <w:r w:rsidRPr="00477920">
        <w:rPr>
          <w:b/>
        </w:rPr>
        <w:t>заручившись поддержкой общинных женщин-добровольцев, оказывающих медицинские услуги, покончить с дискриминацией женщин из числа далитов, женщин коренных народов, женщин-инвалидов, лесбиянок, бисексуалок, транссексуалок, интерсексов и женщин, занимающихся проституцией, со стороны лиц, оказывающих медицинские услуги, путем повышения осведомленности таких лиц о правах перечисленных групп населения и создания условий для подачи сообщений о случаях дискриминации.</w:t>
      </w:r>
    </w:p>
    <w:p w14:paraId="00BF1513" w14:textId="3D98237D" w:rsidR="003A08A3" w:rsidRPr="003A08A3" w:rsidRDefault="003A08A3" w:rsidP="003A08A3">
      <w:pPr>
        <w:pStyle w:val="SingleTxt"/>
        <w:spacing w:after="0" w:line="120" w:lineRule="exact"/>
        <w:rPr>
          <w:b/>
          <w:sz w:val="10"/>
        </w:rPr>
      </w:pPr>
    </w:p>
    <w:p w14:paraId="7EB78C55" w14:textId="15999E88" w:rsidR="002669F1" w:rsidRDefault="003A08A3" w:rsidP="003A08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Группы женщин, находящиеся в неблагоприятном положении</w:t>
      </w:r>
    </w:p>
    <w:p w14:paraId="4163830D" w14:textId="21A753AE" w:rsidR="003A08A3" w:rsidRPr="003A08A3" w:rsidRDefault="003A08A3" w:rsidP="003A08A3">
      <w:pPr>
        <w:pStyle w:val="SingleTxt"/>
        <w:spacing w:after="0" w:line="120" w:lineRule="exact"/>
        <w:rPr>
          <w:sz w:val="10"/>
        </w:rPr>
      </w:pPr>
    </w:p>
    <w:p w14:paraId="628F933C" w14:textId="77777777" w:rsidR="002669F1" w:rsidRPr="00477920" w:rsidRDefault="002669F1" w:rsidP="00F30AD2">
      <w:pPr>
        <w:pStyle w:val="SingleTxt"/>
      </w:pPr>
      <w:r w:rsidRPr="00477920">
        <w:t>40.</w:t>
      </w:r>
      <w:r w:rsidRPr="00477920">
        <w:tab/>
        <w:t>Комитет приветствует тот факт, что пункт 3 статьи 18 конституции допускает принятие специальных законодательных положений в целях расширения прав и возможностей граждан, включая «далитов, коренные народы, мадхеси, тхару, мусульман, угнетенный класс, класс пичхада, меньшинства, маргинализированное население, фермеров, рабочих, молодежь, детей, пожилых граждан, гендерные и сексуальные меньшинства, инвалидов, беременных, нетрудоспособных или беспомощных, проживающих в отсталых регионах и коренной народ кхасов». Вместе с тем Комитет обеспокоен следующим:</w:t>
      </w:r>
    </w:p>
    <w:p w14:paraId="39105677" w14:textId="58B8426D" w:rsidR="002669F1" w:rsidRPr="00477920" w:rsidRDefault="003A08A3" w:rsidP="00F30AD2">
      <w:pPr>
        <w:pStyle w:val="SingleTxt"/>
      </w:pPr>
      <w:r>
        <w:tab/>
      </w:r>
      <w:r w:rsidR="002669F1" w:rsidRPr="00477920">
        <w:t>a)</w:t>
      </w:r>
      <w:r w:rsidR="002669F1" w:rsidRPr="00477920">
        <w:tab/>
        <w:t>отсутствие признания в конституции прав женщин коренных народов и в целом отсутствие признания права коренных народов на самоопределение;</w:t>
      </w:r>
    </w:p>
    <w:p w14:paraId="42D1DBC3" w14:textId="39A17927" w:rsidR="002669F1" w:rsidRPr="00477920" w:rsidRDefault="003A08A3" w:rsidP="00F30AD2">
      <w:pPr>
        <w:pStyle w:val="SingleTxt"/>
      </w:pPr>
      <w:r>
        <w:tab/>
      </w:r>
      <w:r w:rsidR="002669F1" w:rsidRPr="00477920">
        <w:t>b)</w:t>
      </w:r>
      <w:r w:rsidR="002669F1" w:rsidRPr="00477920">
        <w:tab/>
        <w:t>недостаточно эффективное осуществление законодательства, защищающего от дискриминации представителей меньшинств, например закона  «О дискриминации по признаку кастовой принадлежности и неприкасаемости (о правонарушениях и мерах наказания)» 2011 года;</w:t>
      </w:r>
    </w:p>
    <w:p w14:paraId="07E89B17" w14:textId="73699485" w:rsidR="002669F1" w:rsidRPr="00477920" w:rsidRDefault="003A08A3" w:rsidP="00F30AD2">
      <w:pPr>
        <w:pStyle w:val="SingleTxt"/>
        <w:rPr>
          <w:color w:val="000000"/>
        </w:rPr>
      </w:pPr>
      <w:r>
        <w:tab/>
      </w:r>
      <w:r w:rsidR="002669F1" w:rsidRPr="00477920">
        <w:t>c)</w:t>
      </w:r>
      <w:r w:rsidR="002669F1" w:rsidRPr="00477920">
        <w:tab/>
        <w:t>показатели экономического развития государства-участника и уровня нищеты указывают на сохраняющееся неравенство, обусловливающее неблагоприятное положение женщин коренных народов, женщин из числа далитов</w:t>
      </w:r>
      <w:r w:rsidR="002669F1" w:rsidRPr="00477920">
        <w:rPr>
          <w:i/>
        </w:rPr>
        <w:t xml:space="preserve">, </w:t>
      </w:r>
      <w:r w:rsidR="002669F1" w:rsidRPr="00477920">
        <w:t>женщин тхару и мадхеси</w:t>
      </w:r>
      <w:r w:rsidR="002669F1" w:rsidRPr="00477920">
        <w:rPr>
          <w:i/>
        </w:rPr>
        <w:t>,</w:t>
      </w:r>
      <w:r w:rsidR="002669F1" w:rsidRPr="00477920">
        <w:t xml:space="preserve"> женщин из «угнетенных классов», вдов, принадлежащих к индусской общине, и сельских женщин; землетрясение 2015 года обострило воздействующую на принадлежащих к этим к группам женщин проблему </w:t>
      </w:r>
      <w:r w:rsidR="002669F1" w:rsidRPr="00477920">
        <w:rPr>
          <w:color w:val="000000"/>
        </w:rPr>
        <w:t>отсутствия продовольственной безопасности и доступа к природным ресурсам, жилью, безопасной воде и механизмам кредитования.</w:t>
      </w:r>
    </w:p>
    <w:p w14:paraId="01926D45" w14:textId="77777777" w:rsidR="002669F1" w:rsidRPr="00477920" w:rsidRDefault="002669F1" w:rsidP="00F30AD2">
      <w:pPr>
        <w:pStyle w:val="SingleTxt"/>
        <w:rPr>
          <w:b/>
        </w:rPr>
      </w:pPr>
      <w:r w:rsidRPr="00477920">
        <w:t>41.</w:t>
      </w:r>
      <w:r w:rsidRPr="00477920">
        <w:tab/>
      </w:r>
      <w:r w:rsidRPr="00477920">
        <w:rPr>
          <w:b/>
        </w:rPr>
        <w:t>В соответствии с общей рекомендацией № 34 (2016), касающейся прав сельских женщин, и общей рекомендацией № 37 (2018) о гендерных аспектах снижения риска бедствий в условиях изменения климата Комитет рекомендует государству-участнику:</w:t>
      </w:r>
    </w:p>
    <w:p w14:paraId="69768E1C" w14:textId="51223434" w:rsidR="002669F1" w:rsidRPr="00477920" w:rsidRDefault="002669F1" w:rsidP="00F30AD2">
      <w:pPr>
        <w:pStyle w:val="SingleTxt"/>
        <w:rPr>
          <w:b/>
        </w:rPr>
      </w:pPr>
      <w:r w:rsidRPr="00477920">
        <w:rPr>
          <w:b/>
        </w:rPr>
        <w:tab/>
      </w:r>
      <w:r w:rsidRPr="00477920">
        <w:t>a)</w:t>
      </w:r>
      <w:r w:rsidRPr="00477920">
        <w:tab/>
      </w:r>
      <w:r w:rsidRPr="00477920">
        <w:rPr>
          <w:b/>
        </w:rPr>
        <w:t>внести поправки в Конституцию в целях явного признания прав женщин коренных народов, в частности права на самоопределение, в соответствии с Декларацией Организации Объединенных Наций о правах коренных народов;</w:t>
      </w:r>
    </w:p>
    <w:p w14:paraId="0436C229" w14:textId="675DEC98" w:rsidR="002669F1" w:rsidRPr="00477920" w:rsidRDefault="002669F1" w:rsidP="00F30AD2">
      <w:pPr>
        <w:pStyle w:val="SingleTxt"/>
        <w:rPr>
          <w:b/>
        </w:rPr>
      </w:pPr>
      <w:r w:rsidRPr="00477920">
        <w:rPr>
          <w:b/>
        </w:rPr>
        <w:tab/>
      </w:r>
      <w:r w:rsidRPr="00477920">
        <w:t>b)</w:t>
      </w:r>
      <w:r w:rsidRPr="00477920">
        <w:tab/>
      </w:r>
      <w:r w:rsidRPr="00477920">
        <w:rPr>
          <w:b/>
        </w:rPr>
        <w:t>принять все меры, необходимые для эффективного осуществления закона «О дискриминации по признаку кастовой принадлежности и неприкасаемости (о правонарушениях и мерах наказания)», в соответствии с обязательствами, принятыми в рамках универсального периодического обзора (</w:t>
      </w:r>
      <w:hyperlink r:id="rId35" w:history="1">
        <w:r w:rsidRPr="00477920">
          <w:rPr>
            <w:rStyle w:val="Hyperlink"/>
            <w:b/>
            <w:bCs/>
            <w:color w:val="0000FF"/>
          </w:rPr>
          <w:t>A/HRC/31/9</w:t>
        </w:r>
      </w:hyperlink>
      <w:r w:rsidRPr="00477920">
        <w:rPr>
          <w:b/>
        </w:rPr>
        <w:t>, пункт 122.35);</w:t>
      </w:r>
    </w:p>
    <w:p w14:paraId="43C352BF" w14:textId="08C4299A" w:rsidR="002669F1" w:rsidRDefault="003A08A3" w:rsidP="00F30AD2">
      <w:pPr>
        <w:pStyle w:val="SingleTxt"/>
        <w:rPr>
          <w:b/>
        </w:rPr>
      </w:pPr>
      <w:r>
        <w:tab/>
      </w:r>
      <w:r w:rsidR="002669F1" w:rsidRPr="00477920">
        <w:t>c)</w:t>
      </w:r>
      <w:r w:rsidR="002669F1" w:rsidRPr="00477920">
        <w:tab/>
      </w:r>
      <w:bookmarkStart w:id="11" w:name="_Hlk531709057"/>
      <w:r w:rsidR="002669F1" w:rsidRPr="00477920">
        <w:rPr>
          <w:b/>
        </w:rPr>
        <w:t xml:space="preserve">установив четкие сроки, принять в соответствии с конституционными положениями об «особых возможностях» временные специальные меры, </w:t>
      </w:r>
      <w:bookmarkEnd w:id="11"/>
      <w:r w:rsidR="002669F1" w:rsidRPr="00477920">
        <w:rPr>
          <w:b/>
        </w:rPr>
        <w:t>в том числе путем реализации президентской программы по улучшению положения женщин, с тем чтобы улучшить доступ женщин, подвергающихся интерсекциональной и множественной дискриминации, включая женщин коренных народов, женщин из числа далитов, сельских женщин, женщин-инвалидов и вдов из индусской общины, а также женщин, пострадавших в результате конфликта и природных бедствий, к медико-санитарному обслуживанию, образованию, безопасной воде и санитарным службам, продовольствию, плодородной земле, природным ресурсам, жилью, кредитованию и средствам получения дохода.</w:t>
      </w:r>
    </w:p>
    <w:p w14:paraId="687C9F28" w14:textId="0FF2B3CD" w:rsidR="003A08A3" w:rsidRPr="003A08A3" w:rsidRDefault="003A08A3" w:rsidP="003A08A3">
      <w:pPr>
        <w:pStyle w:val="SingleTxt"/>
        <w:spacing w:after="0" w:line="120" w:lineRule="exact"/>
        <w:rPr>
          <w:b/>
          <w:sz w:val="10"/>
        </w:rPr>
      </w:pPr>
    </w:p>
    <w:p w14:paraId="374A378A" w14:textId="361D826C" w:rsidR="002669F1" w:rsidRDefault="003A08A3" w:rsidP="003A08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Дискриминационные законы о браке и семье</w:t>
      </w:r>
    </w:p>
    <w:p w14:paraId="25212D59" w14:textId="04D56715" w:rsidR="003A08A3" w:rsidRPr="003A08A3" w:rsidRDefault="003A08A3" w:rsidP="003A08A3">
      <w:pPr>
        <w:pStyle w:val="SingleTxt"/>
        <w:spacing w:after="0" w:line="120" w:lineRule="exact"/>
        <w:rPr>
          <w:sz w:val="10"/>
        </w:rPr>
      </w:pPr>
    </w:p>
    <w:p w14:paraId="35416DEB" w14:textId="77777777" w:rsidR="002669F1" w:rsidRPr="00477920" w:rsidRDefault="002669F1" w:rsidP="00F30AD2">
      <w:pPr>
        <w:pStyle w:val="SingleTxt"/>
      </w:pPr>
      <w:r w:rsidRPr="00477920">
        <w:t>42.</w:t>
      </w:r>
      <w:r w:rsidRPr="00477920">
        <w:tab/>
        <w:t xml:space="preserve">Комитет принимает к сведению представленную государством-участником информацию о том, что принятый в 2015 году закон о внесении изменений в некоторые законодательные акты в целях сохранения гендерного равенства и ликвидации гендерного насилия упразднил все дискриминационные положения общего кодекса. </w:t>
      </w:r>
      <w:bookmarkStart w:id="12" w:name="_Hlk531709217"/>
      <w:r w:rsidRPr="00477920">
        <w:t xml:space="preserve">Тем не менее Комитет обеспокоен тем, что, несмотря на недавнюю законодательную реформу, в результате которой общий кодекс был заменен уголовным и гражданским кодексом, непальские женщины все еще не имеют равных с мужчинами прав на вступление в брак и его расторжение. </w:t>
      </w:r>
      <w:bookmarkEnd w:id="12"/>
      <w:r w:rsidRPr="00477920">
        <w:t>Комитет отдельно отмечает свою обеспокоенность следующим:</w:t>
      </w:r>
    </w:p>
    <w:p w14:paraId="2A22A079" w14:textId="727645C1" w:rsidR="002669F1" w:rsidRPr="00477920" w:rsidRDefault="00616138" w:rsidP="00F30AD2">
      <w:pPr>
        <w:pStyle w:val="SingleTxt"/>
      </w:pPr>
      <w:r>
        <w:tab/>
      </w:r>
      <w:r w:rsidR="002669F1" w:rsidRPr="00477920">
        <w:t>a)</w:t>
      </w:r>
      <w:r w:rsidR="002669F1" w:rsidRPr="00477920">
        <w:tab/>
        <w:t>противоречивые положения гражданского кодекса, с одной стороны, запрещающие двубрачие, а с другой стороны, устанавливающие, что беременная женщина автоматически становится женой отца ребенка;</w:t>
      </w:r>
    </w:p>
    <w:p w14:paraId="0D72FC1B" w14:textId="58CD905A" w:rsidR="002669F1" w:rsidRPr="00477920" w:rsidRDefault="00616138" w:rsidP="00F30AD2">
      <w:pPr>
        <w:pStyle w:val="SingleTxt"/>
      </w:pPr>
      <w:r>
        <w:tab/>
      </w:r>
      <w:r w:rsidR="002669F1" w:rsidRPr="00477920">
        <w:t>b)</w:t>
      </w:r>
      <w:r w:rsidR="002669F1" w:rsidRPr="00477920">
        <w:tab/>
        <w:t>отсутствие обязательного требования о регистрации браков, что лишает женщин, живущих в незарегистрированном и/или традиционном браке, возможности отстаивать свои законные права;</w:t>
      </w:r>
    </w:p>
    <w:p w14:paraId="0F3E497D" w14:textId="6127A0C3" w:rsidR="002669F1" w:rsidRPr="00477920" w:rsidRDefault="00616138" w:rsidP="00F30AD2">
      <w:pPr>
        <w:pStyle w:val="SingleTxt"/>
      </w:pPr>
      <w:r>
        <w:tab/>
      </w:r>
      <w:r w:rsidR="002669F1" w:rsidRPr="00477920">
        <w:t>c)</w:t>
      </w:r>
      <w:r w:rsidR="002669F1" w:rsidRPr="00477920">
        <w:tab/>
        <w:t xml:space="preserve">сохраняющаяся широкая распространенность детских браков, обусловленная несогласованностью гражданского кодекса с положениями уголовного кодекса, провозглашающего детские браки не имеющими юридической силы; а также введение в соответствии с пунктами 1 и 3 статьи 173 уголовного кодекса наказания для детей за вступление в брак; </w:t>
      </w:r>
    </w:p>
    <w:p w14:paraId="6396044B" w14:textId="25F299DC" w:rsidR="002669F1" w:rsidRPr="00477920" w:rsidRDefault="00616138" w:rsidP="00F30AD2">
      <w:pPr>
        <w:pStyle w:val="SingleTxt"/>
      </w:pPr>
      <w:r>
        <w:tab/>
      </w:r>
      <w:r w:rsidR="002669F1" w:rsidRPr="00477920">
        <w:t>d)</w:t>
      </w:r>
      <w:r w:rsidR="002669F1" w:rsidRPr="00477920">
        <w:tab/>
        <w:t>сохранение в ряде общин дискриминационной практики одностороннего развода («таляк»);</w:t>
      </w:r>
    </w:p>
    <w:p w14:paraId="0D2FA0D1" w14:textId="54F39C22" w:rsidR="002669F1" w:rsidRPr="00477920" w:rsidRDefault="00616138" w:rsidP="00F30AD2">
      <w:pPr>
        <w:pStyle w:val="SingleTxt"/>
      </w:pPr>
      <w:r>
        <w:tab/>
      </w:r>
      <w:r w:rsidR="002669F1" w:rsidRPr="00477920">
        <w:t>e)</w:t>
      </w:r>
      <w:r w:rsidR="002669F1" w:rsidRPr="00477920">
        <w:tab/>
        <w:t>дискриминационные положения гражданского кодекса, не позволяющие женщинам заявлять свои права на имущество после развода, в случае если они не обеспечивают супругов продовольствием, нарушают достигнутые с супругом соглашения о совместном проживании, причиняют супругу физический или моральный ущерб или замышляют причинение такого ущерба, а также в случае, если женщина имела внебрачные связи;</w:t>
      </w:r>
    </w:p>
    <w:p w14:paraId="77393728" w14:textId="0BF0CFBC" w:rsidR="002669F1" w:rsidRPr="00477920" w:rsidRDefault="00616138" w:rsidP="00F30AD2">
      <w:pPr>
        <w:pStyle w:val="SingleTxt"/>
      </w:pPr>
      <w:r>
        <w:tab/>
      </w:r>
      <w:r w:rsidR="002669F1" w:rsidRPr="00477920">
        <w:t>f)</w:t>
      </w:r>
      <w:r w:rsidR="002669F1" w:rsidRPr="00477920">
        <w:tab/>
        <w:t xml:space="preserve">недостаточно эффективное обеспечение исполнения положений гражданского кодекса, предоставляющих сыновьям и дочерям равные права на семейное имущество и наследование. </w:t>
      </w:r>
    </w:p>
    <w:p w14:paraId="6905F370" w14:textId="77777777" w:rsidR="002669F1" w:rsidRPr="00477920" w:rsidRDefault="002669F1" w:rsidP="00F30AD2">
      <w:pPr>
        <w:pStyle w:val="SingleTxt"/>
        <w:rPr>
          <w:b/>
        </w:rPr>
      </w:pPr>
      <w:r w:rsidRPr="00477920">
        <w:t>43.</w:t>
      </w:r>
      <w:r w:rsidRPr="00477920">
        <w:tab/>
      </w:r>
      <w:r w:rsidRPr="00477920">
        <w:rPr>
          <w:b/>
        </w:rPr>
        <w:t>В соответствии со своей общей рекомендацией № 21 (1994) о равноправии в браке и семейных отношениях и общей рекомендацией № 29 (2013) об экономических последствиях вступления в брак, семейных отношений и их расторжения Комитет рекомендует государству-участнику:</w:t>
      </w:r>
    </w:p>
    <w:p w14:paraId="2458FDE9" w14:textId="252DFA27" w:rsidR="002669F1" w:rsidRPr="00477920" w:rsidRDefault="002669F1" w:rsidP="00F30AD2">
      <w:pPr>
        <w:pStyle w:val="SingleTxt"/>
        <w:rPr>
          <w:b/>
        </w:rPr>
      </w:pPr>
      <w:r w:rsidRPr="00477920">
        <w:rPr>
          <w:b/>
        </w:rPr>
        <w:tab/>
      </w:r>
      <w:r w:rsidRPr="00477920">
        <w:t>a)</w:t>
      </w:r>
      <w:r w:rsidRPr="00477920">
        <w:tab/>
      </w:r>
      <w:r w:rsidRPr="00477920">
        <w:rPr>
          <w:b/>
        </w:rPr>
        <w:t xml:space="preserve">отменить положения </w:t>
      </w:r>
      <w:r>
        <w:rPr>
          <w:b/>
        </w:rPr>
        <w:t>Г</w:t>
      </w:r>
      <w:r w:rsidRPr="00477920">
        <w:rPr>
          <w:b/>
        </w:rPr>
        <w:t xml:space="preserve">ражданского кодекса об автоматическом вступлении в брак, согласно которым беременная женщина автоматически признается супругой отца ребенка, с тем чтобы лишить законной силы все формы двубрачия и многобрачия, и </w:t>
      </w:r>
      <w:r>
        <w:rPr>
          <w:b/>
        </w:rPr>
        <w:t>установить</w:t>
      </w:r>
      <w:r w:rsidRPr="00477920">
        <w:rPr>
          <w:b/>
        </w:rPr>
        <w:t xml:space="preserve"> правовые гарантии, которые обеспечат заключение брака исключительно при наличии добровольного и полного согласия женщины; </w:t>
      </w:r>
    </w:p>
    <w:p w14:paraId="05118E8B" w14:textId="5EE0DE8E" w:rsidR="002669F1" w:rsidRPr="00477920" w:rsidRDefault="002669F1" w:rsidP="00F30AD2">
      <w:pPr>
        <w:pStyle w:val="SingleTxt"/>
        <w:rPr>
          <w:b/>
        </w:rPr>
      </w:pPr>
      <w:r w:rsidRPr="00477920">
        <w:rPr>
          <w:b/>
        </w:rPr>
        <w:tab/>
      </w:r>
      <w:r w:rsidRPr="00477920">
        <w:t>b)</w:t>
      </w:r>
      <w:r w:rsidRPr="00477920">
        <w:tab/>
      </w:r>
      <w:r w:rsidRPr="00477920">
        <w:rPr>
          <w:b/>
        </w:rPr>
        <w:t xml:space="preserve">принять правовые меры для защиты прав женщин, живущих в незарегистрированном браке, а также после расторжения незарегистрированного или полигамного брака, предусмотреть обязательную регистрацию всех браков, включая браки, заключенные по религиозным обрядам, и традиционные браки, и обеспечить полное выполнение положений </w:t>
      </w:r>
      <w:r>
        <w:rPr>
          <w:b/>
        </w:rPr>
        <w:t>У</w:t>
      </w:r>
      <w:r w:rsidRPr="00477920">
        <w:rPr>
          <w:b/>
        </w:rPr>
        <w:t>головного кодекса относительно минимального брачного возраста;</w:t>
      </w:r>
    </w:p>
    <w:p w14:paraId="0D961522" w14:textId="2C5BEC95" w:rsidR="002669F1" w:rsidRPr="00477920" w:rsidRDefault="00616138" w:rsidP="00F30AD2">
      <w:pPr>
        <w:pStyle w:val="SingleTxt"/>
        <w:rPr>
          <w:b/>
        </w:rPr>
      </w:pPr>
      <w:r>
        <w:tab/>
      </w:r>
      <w:r w:rsidR="002669F1" w:rsidRPr="00477920">
        <w:t>c)</w:t>
      </w:r>
      <w:r w:rsidR="002669F1" w:rsidRPr="00477920">
        <w:tab/>
      </w:r>
      <w:r w:rsidR="002669F1" w:rsidRPr="00477920">
        <w:rPr>
          <w:b/>
        </w:rPr>
        <w:t xml:space="preserve">искоренить практику детских браков и </w:t>
      </w:r>
      <w:r w:rsidR="002669F1">
        <w:rPr>
          <w:b/>
        </w:rPr>
        <w:t>принять меры к тому</w:t>
      </w:r>
      <w:r w:rsidR="002669F1" w:rsidRPr="00477920">
        <w:rPr>
          <w:b/>
        </w:rPr>
        <w:t>, чтобы все детские браки были признаны недействительными, а дети, вступившие в брак, не были наказаны и могли пользоваться своими правами по расторжении таких отношений;</w:t>
      </w:r>
    </w:p>
    <w:p w14:paraId="51B57A63" w14:textId="5D8FCDCB" w:rsidR="002669F1" w:rsidRPr="00477920" w:rsidRDefault="00616138" w:rsidP="00F30AD2">
      <w:pPr>
        <w:pStyle w:val="SingleTxt"/>
        <w:rPr>
          <w:b/>
        </w:rPr>
      </w:pPr>
      <w:r>
        <w:tab/>
      </w:r>
      <w:r w:rsidR="002669F1" w:rsidRPr="00477920">
        <w:t>d)</w:t>
      </w:r>
      <w:r w:rsidR="002669F1" w:rsidRPr="00477920">
        <w:tab/>
      </w:r>
      <w:r w:rsidR="002669F1" w:rsidRPr="00477920">
        <w:rPr>
          <w:b/>
        </w:rPr>
        <w:t>искоренить практику одностороннего развода («таляк») с помощью правовых и политических мер, поощряющих равенство в вопросах заключения и расторжения брака;</w:t>
      </w:r>
    </w:p>
    <w:p w14:paraId="3A251B48" w14:textId="7C2BD1B3" w:rsidR="002669F1" w:rsidRPr="00477920" w:rsidRDefault="00616138" w:rsidP="00F30AD2">
      <w:pPr>
        <w:pStyle w:val="SingleTxt"/>
        <w:rPr>
          <w:b/>
        </w:rPr>
      </w:pPr>
      <w:r>
        <w:tab/>
      </w:r>
      <w:r w:rsidR="002669F1" w:rsidRPr="00477920">
        <w:t>e)</w:t>
      </w:r>
      <w:r w:rsidR="002669F1" w:rsidRPr="00477920">
        <w:tab/>
      </w:r>
      <w:r w:rsidR="002669F1" w:rsidRPr="00477920">
        <w:rPr>
          <w:b/>
        </w:rPr>
        <w:t>гарантировать равные права женщин и мужчин на расторжение брака, в том числе в отношении оснований для развода и его финансовых последствий, с учетом вклада женщины в экономическое благополучие семьи в период брачных отношений;</w:t>
      </w:r>
    </w:p>
    <w:p w14:paraId="3C94618A" w14:textId="4210B48A" w:rsidR="002669F1" w:rsidRDefault="00616138" w:rsidP="00F30AD2">
      <w:pPr>
        <w:pStyle w:val="SingleTxt"/>
        <w:rPr>
          <w:b/>
        </w:rPr>
      </w:pPr>
      <w:r>
        <w:tab/>
      </w:r>
      <w:r w:rsidR="002669F1" w:rsidRPr="00477920">
        <w:t>f)</w:t>
      </w:r>
      <w:r w:rsidR="002669F1" w:rsidRPr="00477920">
        <w:tab/>
      </w:r>
      <w:r w:rsidR="002669F1" w:rsidRPr="00477920">
        <w:rPr>
          <w:b/>
        </w:rPr>
        <w:t>обеспечить исполнение правовых положений о равных правах женщин и мужчин на наследование имущества, включая земельные участки.</w:t>
      </w:r>
    </w:p>
    <w:p w14:paraId="15EAE17C" w14:textId="6ED9133B" w:rsidR="00616138" w:rsidRPr="00616138" w:rsidRDefault="00616138" w:rsidP="00616138">
      <w:pPr>
        <w:pStyle w:val="SingleTxt"/>
        <w:spacing w:after="0" w:line="120" w:lineRule="exact"/>
        <w:rPr>
          <w:b/>
          <w:sz w:val="10"/>
        </w:rPr>
      </w:pPr>
    </w:p>
    <w:p w14:paraId="236EB072" w14:textId="1FBB1984" w:rsidR="002669F1" w:rsidRDefault="00616138" w:rsidP="00616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Сбор и анализ данных</w:t>
      </w:r>
    </w:p>
    <w:p w14:paraId="67CE9E23" w14:textId="7C95A5F6" w:rsidR="00616138" w:rsidRPr="00616138" w:rsidRDefault="00616138" w:rsidP="00616138">
      <w:pPr>
        <w:pStyle w:val="SingleTxt"/>
        <w:spacing w:after="0" w:line="120" w:lineRule="exact"/>
        <w:rPr>
          <w:sz w:val="10"/>
        </w:rPr>
      </w:pPr>
    </w:p>
    <w:p w14:paraId="6873B990" w14:textId="77777777" w:rsidR="002669F1" w:rsidRPr="00477920" w:rsidRDefault="002669F1" w:rsidP="00F30AD2">
      <w:pPr>
        <w:pStyle w:val="SingleTxt"/>
      </w:pPr>
      <w:r w:rsidRPr="00477920">
        <w:t>44.</w:t>
      </w:r>
      <w:r w:rsidRPr="00477920">
        <w:tab/>
        <w:t>Комитет выражает обеспокоенность отсутствием данных в разбивке по полу, географическому положению и другим важным факторам, особенно данных, касающихся гендерного насилия в отношении женщин, торговли людьми, эксплуатации проституции и занятости. Комитет опасается, что отсутствие данных препятствует оценке влияния и эффективности планируемых и реализуемых стратегий и программ по улучшению положения в области реализации женщинами прав человека.</w:t>
      </w:r>
    </w:p>
    <w:p w14:paraId="3AA2B356" w14:textId="4C4352DB" w:rsidR="002669F1" w:rsidRDefault="002669F1" w:rsidP="00F30AD2">
      <w:pPr>
        <w:pStyle w:val="SingleTxt"/>
        <w:rPr>
          <w:b/>
        </w:rPr>
      </w:pPr>
      <w:r w:rsidRPr="00477920">
        <w:t>45.</w:t>
      </w:r>
      <w:r w:rsidRPr="00477920">
        <w:tab/>
      </w:r>
      <w:r w:rsidRPr="00477920">
        <w:rPr>
          <w:b/>
        </w:rPr>
        <w:t xml:space="preserve">Комитет рекомендует государству-участнику ускорить процесс пересмотра </w:t>
      </w:r>
      <w:r>
        <w:rPr>
          <w:b/>
        </w:rPr>
        <w:t>З</w:t>
      </w:r>
      <w:r w:rsidRPr="00477920">
        <w:rPr>
          <w:b/>
        </w:rPr>
        <w:t>акона «О переписи населения», для того чтобы обеспечить сбор данных в разбивке по полу, гендеру, возрасту, этнической и кастовой принадлежности, семейному положению, наличию инвалидности и по профессии, и ввести требование об обязательном сборе таких данных в рамках всех государственных стратегий и программ.</w:t>
      </w:r>
    </w:p>
    <w:p w14:paraId="4DCE6F07" w14:textId="038646B9" w:rsidR="00616138" w:rsidRPr="00616138" w:rsidRDefault="00616138" w:rsidP="00616138">
      <w:pPr>
        <w:pStyle w:val="SingleTxt"/>
        <w:spacing w:after="0" w:line="120" w:lineRule="exact"/>
        <w:rPr>
          <w:b/>
          <w:sz w:val="10"/>
        </w:rPr>
      </w:pPr>
    </w:p>
    <w:p w14:paraId="0EC6C4E9" w14:textId="0EE8BE2F" w:rsidR="002669F1" w:rsidRDefault="00616138" w:rsidP="00616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69F1" w:rsidRPr="00477920">
        <w:t>Поправка к пункту 1 статьи 20 Конвенции</w:t>
      </w:r>
    </w:p>
    <w:p w14:paraId="11D4C6A7" w14:textId="2AD5A346" w:rsidR="00616138" w:rsidRPr="00616138" w:rsidRDefault="00616138" w:rsidP="00616138">
      <w:pPr>
        <w:pStyle w:val="SingleTxt"/>
        <w:spacing w:after="0" w:line="120" w:lineRule="exact"/>
        <w:rPr>
          <w:sz w:val="10"/>
        </w:rPr>
      </w:pPr>
    </w:p>
    <w:p w14:paraId="7A7CC9E0" w14:textId="61730008" w:rsidR="002669F1" w:rsidRDefault="002669F1" w:rsidP="00F30AD2">
      <w:pPr>
        <w:pStyle w:val="SingleTxt"/>
        <w:rPr>
          <w:b/>
        </w:rPr>
      </w:pPr>
      <w:r w:rsidRPr="00477920">
        <w:t>46.</w:t>
      </w:r>
      <w:r w:rsidRPr="00477920">
        <w:rPr>
          <w:b/>
        </w:rPr>
        <w:tab/>
        <w:t>Комитет призывает государство-участник в кратчайшие сроки принять поправку к пункту 1 статьи 20 Конвенции, касающуюся сроков проведения заседаний Комитета.</w:t>
      </w:r>
    </w:p>
    <w:p w14:paraId="13D50F25" w14:textId="6FB2C8EB" w:rsidR="00616138" w:rsidRPr="00616138" w:rsidRDefault="00616138" w:rsidP="00616138">
      <w:pPr>
        <w:pStyle w:val="SingleTxt"/>
        <w:spacing w:after="0" w:line="120" w:lineRule="exact"/>
        <w:rPr>
          <w:b/>
          <w:sz w:val="10"/>
        </w:rPr>
      </w:pPr>
    </w:p>
    <w:p w14:paraId="20598F29" w14:textId="0A42B9E6" w:rsidR="002669F1" w:rsidRDefault="002669F1" w:rsidP="00616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Пекинская декларация и Платформа действий</w:t>
      </w:r>
    </w:p>
    <w:p w14:paraId="3CE25B4F" w14:textId="52D5CCBA" w:rsidR="00616138" w:rsidRPr="00616138" w:rsidRDefault="00616138" w:rsidP="00616138">
      <w:pPr>
        <w:pStyle w:val="SingleTxt"/>
        <w:spacing w:after="0" w:line="120" w:lineRule="exact"/>
        <w:rPr>
          <w:sz w:val="10"/>
        </w:rPr>
      </w:pPr>
    </w:p>
    <w:p w14:paraId="26D5EA3E" w14:textId="186F9EFC" w:rsidR="002669F1" w:rsidRDefault="002669F1" w:rsidP="00F30AD2">
      <w:pPr>
        <w:pStyle w:val="SingleTxt"/>
        <w:rPr>
          <w:b/>
        </w:rPr>
      </w:pPr>
      <w:r w:rsidRPr="00477920">
        <w:t>47.</w:t>
      </w:r>
      <w:r w:rsidRPr="00477920">
        <w:tab/>
      </w:r>
      <w:r w:rsidRPr="00477920">
        <w:rPr>
          <w:b/>
        </w:rPr>
        <w:t>Комитет призывает государство-участник в его деятельности по осуществлению положений Конвенции руководствоваться Пекинской декларацией и Платформой действий.</w:t>
      </w:r>
    </w:p>
    <w:p w14:paraId="0D32ED10" w14:textId="75BD252C" w:rsidR="00616138" w:rsidRPr="00616138" w:rsidRDefault="00616138" w:rsidP="00616138">
      <w:pPr>
        <w:pStyle w:val="SingleTxt"/>
        <w:spacing w:after="0" w:line="120" w:lineRule="exact"/>
        <w:rPr>
          <w:b/>
          <w:sz w:val="10"/>
        </w:rPr>
      </w:pPr>
    </w:p>
    <w:p w14:paraId="634A0835" w14:textId="77777777" w:rsidR="00616138" w:rsidRDefault="00616138">
      <w:pPr>
        <w:spacing w:after="200" w:line="276" w:lineRule="auto"/>
        <w:rPr>
          <w:b/>
          <w:spacing w:val="2"/>
        </w:rPr>
      </w:pPr>
      <w:r>
        <w:br w:type="page"/>
      </w:r>
    </w:p>
    <w:p w14:paraId="778817E6" w14:textId="6358DE03" w:rsidR="002669F1" w:rsidRDefault="002669F1" w:rsidP="00616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 xml:space="preserve">Распространение </w:t>
      </w:r>
    </w:p>
    <w:p w14:paraId="1BFF1382" w14:textId="239C334D" w:rsidR="00616138" w:rsidRPr="00616138" w:rsidRDefault="00616138" w:rsidP="00616138">
      <w:pPr>
        <w:pStyle w:val="SingleTxt"/>
        <w:spacing w:after="0" w:line="120" w:lineRule="exact"/>
        <w:rPr>
          <w:sz w:val="10"/>
        </w:rPr>
      </w:pPr>
    </w:p>
    <w:p w14:paraId="3B09C86B" w14:textId="2A29C168" w:rsidR="002669F1" w:rsidRDefault="002669F1" w:rsidP="00F30AD2">
      <w:pPr>
        <w:pStyle w:val="SingleTxt"/>
        <w:rPr>
          <w:b/>
          <w:bCs/>
          <w:color w:val="000000"/>
        </w:rPr>
      </w:pPr>
      <w:r w:rsidRPr="00477920">
        <w:t>48.</w:t>
      </w:r>
      <w:r w:rsidRPr="00477920">
        <w:tab/>
      </w:r>
      <w:r w:rsidRPr="00477920">
        <w:rPr>
          <w:b/>
          <w:bCs/>
          <w:color w:val="000000"/>
        </w:rPr>
        <w:t xml:space="preserve">Комитет просит государство-участник обеспечить своевременное распространение настоящих заключительных замечаний на </w:t>
      </w:r>
      <w:r w:rsidRPr="00477920">
        <w:rPr>
          <w:b/>
        </w:rPr>
        <w:t>официальных</w:t>
      </w:r>
      <w:r w:rsidRPr="00477920">
        <w:rPr>
          <w:b/>
          <w:bCs/>
          <w:color w:val="000000"/>
        </w:rPr>
        <w:t xml:space="preserve"> языках государства-участника среди соответствующих государственных </w:t>
      </w:r>
      <w:r w:rsidRPr="00477920">
        <w:rPr>
          <w:b/>
        </w:rPr>
        <w:t xml:space="preserve">учреждений на всех уровнях (национальном, региональном и местном), в частности среди членов правительства, </w:t>
      </w:r>
      <w:r w:rsidRPr="00477920">
        <w:rPr>
          <w:b/>
          <w:bCs/>
          <w:color w:val="000000"/>
        </w:rPr>
        <w:t>служащих министерств, депутатов федерального собрания и работников судебной системы, с тем чтобы обеспечить их полное осуществление.</w:t>
      </w:r>
    </w:p>
    <w:p w14:paraId="1EED78B1" w14:textId="173BE3D6" w:rsidR="00616138" w:rsidRPr="00616138" w:rsidRDefault="00616138" w:rsidP="00616138">
      <w:pPr>
        <w:pStyle w:val="SingleTxt"/>
        <w:spacing w:after="0" w:line="120" w:lineRule="exact"/>
        <w:rPr>
          <w:b/>
          <w:bCs/>
          <w:color w:val="000000"/>
          <w:sz w:val="10"/>
        </w:rPr>
      </w:pPr>
    </w:p>
    <w:p w14:paraId="015A8013" w14:textId="11BD2CFC" w:rsidR="002669F1" w:rsidRDefault="002669F1" w:rsidP="00616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Техническая помощь</w:t>
      </w:r>
    </w:p>
    <w:p w14:paraId="21737666" w14:textId="6591D908" w:rsidR="00616138" w:rsidRPr="00616138" w:rsidRDefault="00616138" w:rsidP="00616138">
      <w:pPr>
        <w:pStyle w:val="SingleTxt"/>
        <w:spacing w:after="0" w:line="120" w:lineRule="exact"/>
        <w:rPr>
          <w:sz w:val="10"/>
        </w:rPr>
      </w:pPr>
    </w:p>
    <w:p w14:paraId="07F00C28" w14:textId="59A743D7" w:rsidR="002669F1" w:rsidRDefault="002669F1" w:rsidP="00F30AD2">
      <w:pPr>
        <w:pStyle w:val="SingleTxt"/>
        <w:rPr>
          <w:b/>
          <w:lang w:eastAsia="zh-CN"/>
        </w:rPr>
      </w:pPr>
      <w:r w:rsidRPr="00477920">
        <w:t>49.</w:t>
      </w:r>
      <w:r w:rsidRPr="00477920">
        <w:tab/>
      </w:r>
      <w:r w:rsidRPr="00477920">
        <w:rPr>
          <w:b/>
          <w:lang w:eastAsia="zh-CN"/>
        </w:rPr>
        <w:t>Комитет рекомендует государству-участнику увязать деятельность по осуществлению Конвенции с деятельностью в области развития и воспользоваться в этой связи региональной или международной технической помощью.</w:t>
      </w:r>
    </w:p>
    <w:p w14:paraId="00E27C35" w14:textId="0BC39C5A" w:rsidR="00616138" w:rsidRPr="00616138" w:rsidRDefault="00616138" w:rsidP="00616138">
      <w:pPr>
        <w:pStyle w:val="SingleTxt"/>
        <w:spacing w:after="0" w:line="120" w:lineRule="exact"/>
        <w:rPr>
          <w:b/>
          <w:sz w:val="10"/>
          <w:lang w:eastAsia="zh-CN"/>
        </w:rPr>
      </w:pPr>
    </w:p>
    <w:p w14:paraId="1F0F174D" w14:textId="63A8E7F0" w:rsidR="002669F1" w:rsidRDefault="002669F1" w:rsidP="00616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Ратификация других международных договоров</w:t>
      </w:r>
    </w:p>
    <w:p w14:paraId="61D6CC49" w14:textId="0867EE28" w:rsidR="00616138" w:rsidRPr="00616138" w:rsidRDefault="00616138" w:rsidP="00616138">
      <w:pPr>
        <w:pStyle w:val="SingleTxt"/>
        <w:spacing w:after="0" w:line="120" w:lineRule="exact"/>
        <w:rPr>
          <w:sz w:val="10"/>
        </w:rPr>
      </w:pPr>
    </w:p>
    <w:p w14:paraId="20FDAFDE" w14:textId="1BB95BBD" w:rsidR="002669F1" w:rsidRDefault="002669F1" w:rsidP="00F30AD2">
      <w:pPr>
        <w:pStyle w:val="SingleTxt"/>
        <w:rPr>
          <w:b/>
        </w:rPr>
      </w:pPr>
      <w:r w:rsidRPr="00477920">
        <w:t>50.</w:t>
      </w:r>
      <w:r w:rsidRPr="00477920">
        <w:tab/>
      </w:r>
      <w:r w:rsidRPr="00477920">
        <w:rPr>
          <w:b/>
        </w:rPr>
        <w:t>Комитет отмечает, что присоединение государства-участника к девяти основным международным договорам по защите прав человека</w:t>
      </w:r>
      <w:r w:rsidRPr="00030C0B">
        <w:rPr>
          <w:rStyle w:val="FootnoteReference"/>
          <w:bCs/>
        </w:rPr>
        <w:footnoteReference w:id="2"/>
      </w:r>
      <w:r w:rsidRPr="00477920">
        <w:rPr>
          <w:b/>
        </w:rPr>
        <w:t xml:space="preserve"> способствовало бы более эффективному осуществлению женщинами их прав человека и основных свобод во всех аспектах их жизни. В связи с этим Комитет призывает государство-участник ратифицировать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стороной которых оно пока не является.</w:t>
      </w:r>
    </w:p>
    <w:p w14:paraId="3101307C" w14:textId="15ADE230" w:rsidR="00616138" w:rsidRPr="00616138" w:rsidRDefault="00616138" w:rsidP="00616138">
      <w:pPr>
        <w:pStyle w:val="SingleTxt"/>
        <w:spacing w:after="0" w:line="120" w:lineRule="exact"/>
        <w:rPr>
          <w:b/>
          <w:sz w:val="10"/>
        </w:rPr>
      </w:pPr>
    </w:p>
    <w:p w14:paraId="3F508D09" w14:textId="675D574B" w:rsidR="002669F1" w:rsidRDefault="002669F1" w:rsidP="00616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Осуществление заключительных замечаний</w:t>
      </w:r>
    </w:p>
    <w:p w14:paraId="02EAB6F6" w14:textId="01799F43" w:rsidR="00616138" w:rsidRPr="00616138" w:rsidRDefault="00616138" w:rsidP="00616138">
      <w:pPr>
        <w:pStyle w:val="SingleTxt"/>
        <w:spacing w:after="0" w:line="120" w:lineRule="exact"/>
        <w:rPr>
          <w:sz w:val="10"/>
        </w:rPr>
      </w:pPr>
    </w:p>
    <w:p w14:paraId="103F6901" w14:textId="66665A34" w:rsidR="002669F1" w:rsidRDefault="002669F1" w:rsidP="00F30AD2">
      <w:pPr>
        <w:pStyle w:val="SingleTxt"/>
        <w:rPr>
          <w:b/>
        </w:rPr>
      </w:pPr>
      <w:r w:rsidRPr="00477920">
        <w:t>51.</w:t>
      </w:r>
      <w:r w:rsidRPr="00477920">
        <w:tab/>
      </w:r>
      <w:r w:rsidRPr="00477920">
        <w:rPr>
          <w:b/>
        </w:rPr>
        <w:t xml:space="preserve">Комитет просит государство-участник представить в течение двух лет письменную информацию о мерах, принятых им в целях </w:t>
      </w:r>
      <w:r>
        <w:rPr>
          <w:b/>
        </w:rPr>
        <w:t>выполнения</w:t>
      </w:r>
      <w:r w:rsidRPr="00477920">
        <w:rPr>
          <w:b/>
        </w:rPr>
        <w:t xml:space="preserve"> рекомендаций, содержащихся в пунктах 31 a)</w:t>
      </w:r>
      <w:r>
        <w:rPr>
          <w:b/>
        </w:rPr>
        <w:t xml:space="preserve"> и </w:t>
      </w:r>
      <w:r w:rsidRPr="00477920">
        <w:rPr>
          <w:b/>
        </w:rPr>
        <w:t xml:space="preserve">b) и 43 b) и c) выше. </w:t>
      </w:r>
    </w:p>
    <w:p w14:paraId="7F9F7A6E" w14:textId="2428C7F2" w:rsidR="00616138" w:rsidRPr="00616138" w:rsidRDefault="00616138" w:rsidP="00616138">
      <w:pPr>
        <w:pStyle w:val="SingleTxt"/>
        <w:spacing w:after="0" w:line="120" w:lineRule="exact"/>
        <w:rPr>
          <w:b/>
          <w:sz w:val="10"/>
        </w:rPr>
      </w:pPr>
    </w:p>
    <w:p w14:paraId="6BABF52C" w14:textId="3C9518ED" w:rsidR="002669F1" w:rsidRDefault="002669F1" w:rsidP="00616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920">
        <w:tab/>
      </w:r>
      <w:r w:rsidRPr="00477920">
        <w:tab/>
        <w:t xml:space="preserve">Подготовка следующего доклада </w:t>
      </w:r>
    </w:p>
    <w:p w14:paraId="3EEA1197" w14:textId="34B1B15C" w:rsidR="00616138" w:rsidRPr="00616138" w:rsidRDefault="00616138" w:rsidP="00616138">
      <w:pPr>
        <w:pStyle w:val="SingleTxt"/>
        <w:spacing w:after="0" w:line="120" w:lineRule="exact"/>
        <w:rPr>
          <w:sz w:val="10"/>
        </w:rPr>
      </w:pPr>
    </w:p>
    <w:p w14:paraId="3EE98076" w14:textId="77777777" w:rsidR="002669F1" w:rsidRPr="00477920" w:rsidRDefault="002669F1" w:rsidP="00F30AD2">
      <w:pPr>
        <w:pStyle w:val="SingleTxt"/>
      </w:pPr>
      <w:r w:rsidRPr="00477920">
        <w:t>52.</w:t>
      </w:r>
      <w:r w:rsidRPr="00477920">
        <w:tab/>
      </w:r>
      <w:r w:rsidRPr="00477920">
        <w:rPr>
          <w:b/>
        </w:rPr>
        <w:t>Комитет просит государство-участник представить седьмой периодический доклад, срок подачи которого установлен на ноябрь 2022 года. Доклад должен быть представлен своевременно и должен охватывать весь пер</w:t>
      </w:r>
      <w:bookmarkStart w:id="14" w:name="_GoBack"/>
      <w:bookmarkEnd w:id="14"/>
      <w:r w:rsidRPr="00477920">
        <w:rPr>
          <w:b/>
        </w:rPr>
        <w:t>иод до момента его представления.</w:t>
      </w:r>
    </w:p>
    <w:p w14:paraId="272CC342" w14:textId="194A67DA" w:rsidR="002669F1" w:rsidRDefault="002669F1" w:rsidP="00F30AD2">
      <w:pPr>
        <w:pStyle w:val="SingleTxt"/>
        <w:rPr>
          <w:b/>
        </w:rPr>
      </w:pPr>
      <w:r w:rsidRPr="00477920">
        <w:t>53.</w:t>
      </w:r>
      <w:r w:rsidRPr="00477920">
        <w:tab/>
      </w:r>
      <w:r w:rsidRPr="00477920">
        <w:rPr>
          <w:b/>
        </w:rPr>
        <w:t>Комитет просит государство-участник соблюдать согласованные руководящие принципы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hyperlink r:id="rId36" w:history="1">
        <w:r w:rsidRPr="00477920">
          <w:rPr>
            <w:rStyle w:val="Hyperlink"/>
            <w:b/>
            <w:bCs/>
            <w:color w:val="0000FF"/>
          </w:rPr>
          <w:t>HRI/GEN/2/Rev.6</w:t>
        </w:r>
      </w:hyperlink>
      <w:r w:rsidRPr="00477920">
        <w:rPr>
          <w:b/>
        </w:rPr>
        <w:t>, глава I).</w:t>
      </w:r>
    </w:p>
    <w:p w14:paraId="61D2FC3B" w14:textId="457EA3B9" w:rsidR="00616138" w:rsidRPr="00616138" w:rsidRDefault="00616138" w:rsidP="00616138">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265BDCA1" wp14:editId="7C00F951">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3C39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616138" w:rsidRPr="00616138" w:rsidSect="00181EC6">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2T10:07:00Z" w:initials="Start">
    <w:p w14:paraId="43707B01" w14:textId="77777777" w:rsidR="003A08A3" w:rsidRPr="00181EC6" w:rsidRDefault="003A08A3">
      <w:pPr>
        <w:pStyle w:val="CommentText"/>
        <w:rPr>
          <w:lang w:val="en-US"/>
        </w:rPr>
      </w:pPr>
      <w:r>
        <w:fldChar w:fldCharType="begin"/>
      </w:r>
      <w:r w:rsidRPr="00181EC6">
        <w:rPr>
          <w:rStyle w:val="CommentReference"/>
          <w:lang w:val="en-US"/>
        </w:rPr>
        <w:instrText xml:space="preserve"> </w:instrText>
      </w:r>
      <w:r w:rsidRPr="00181EC6">
        <w:rPr>
          <w:lang w:val="en-US"/>
        </w:rPr>
        <w:instrText>PAGE \# "'Page: '#'</w:instrText>
      </w:r>
      <w:r w:rsidRPr="00181EC6">
        <w:rPr>
          <w:lang w:val="en-US"/>
        </w:rPr>
        <w:br/>
        <w:instrText>'"</w:instrText>
      </w:r>
      <w:r w:rsidRPr="00181EC6">
        <w:rPr>
          <w:rStyle w:val="CommentReference"/>
          <w:lang w:val="en-US"/>
        </w:rPr>
        <w:instrText xml:space="preserve"> </w:instrText>
      </w:r>
      <w:r>
        <w:fldChar w:fldCharType="end"/>
      </w:r>
      <w:r>
        <w:rPr>
          <w:rStyle w:val="CommentReference"/>
        </w:rPr>
        <w:annotationRef/>
      </w:r>
      <w:r w:rsidRPr="00181EC6">
        <w:rPr>
          <w:lang w:val="en-US"/>
        </w:rPr>
        <w:t>&lt;&lt;ODS JOB NO&gt;&gt;N1837891R&lt;&lt;ODS JOB NO&gt;&gt;</w:t>
      </w:r>
    </w:p>
    <w:p w14:paraId="4D2BA490" w14:textId="77777777" w:rsidR="003A08A3" w:rsidRPr="00181EC6" w:rsidRDefault="003A08A3">
      <w:pPr>
        <w:pStyle w:val="CommentText"/>
        <w:rPr>
          <w:lang w:val="en-US"/>
        </w:rPr>
      </w:pPr>
      <w:r w:rsidRPr="00181EC6">
        <w:rPr>
          <w:lang w:val="en-US"/>
        </w:rPr>
        <w:t>&lt;&lt;ODS DOC SYMBOL1&gt;&gt;CEDAW/C/NPL/CO/6&lt;&lt;ODS DOC SYMBOL1&gt;&gt;</w:t>
      </w:r>
    </w:p>
    <w:p w14:paraId="1E5501EE" w14:textId="77777777" w:rsidR="003A08A3" w:rsidRDefault="003A08A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5501E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B177B" w14:textId="77777777" w:rsidR="003A08A3" w:rsidRDefault="003A08A3" w:rsidP="001824A1">
      <w:pPr>
        <w:spacing w:line="240" w:lineRule="auto"/>
      </w:pPr>
      <w:r>
        <w:separator/>
      </w:r>
    </w:p>
  </w:endnote>
  <w:endnote w:type="continuationSeparator" w:id="0">
    <w:p w14:paraId="716B2CED" w14:textId="77777777" w:rsidR="003A08A3" w:rsidRDefault="003A08A3"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3A08A3" w14:paraId="7CEE56C4" w14:textId="77777777" w:rsidTr="00700497">
      <w:tblPrEx>
        <w:tblCellMar>
          <w:top w:w="0" w:type="dxa"/>
          <w:bottom w:w="0" w:type="dxa"/>
        </w:tblCellMar>
      </w:tblPrEx>
      <w:tc>
        <w:tcPr>
          <w:tcW w:w="4920" w:type="dxa"/>
          <w:shd w:val="clear" w:color="auto" w:fill="auto"/>
          <w:vAlign w:val="bottom"/>
        </w:tcPr>
        <w:p w14:paraId="5ECA1C31" w14:textId="77777777" w:rsidR="003A08A3" w:rsidRPr="00700497" w:rsidRDefault="003A08A3" w:rsidP="00700497">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0AA87DCA" w14:textId="165D2B6B" w:rsidR="003A08A3" w:rsidRPr="00700497" w:rsidRDefault="003A08A3" w:rsidP="0070049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73904">
            <w:rPr>
              <w:b w:val="0"/>
              <w:color w:val="000000"/>
              <w:sz w:val="14"/>
            </w:rPr>
            <w:t>18-19359</w:t>
          </w:r>
          <w:r>
            <w:rPr>
              <w:b w:val="0"/>
              <w:color w:val="000000"/>
              <w:sz w:val="14"/>
            </w:rPr>
            <w:fldChar w:fldCharType="end"/>
          </w:r>
        </w:p>
      </w:tc>
    </w:tr>
  </w:tbl>
  <w:p w14:paraId="5E8399BB" w14:textId="77777777" w:rsidR="003A08A3" w:rsidRPr="00700497" w:rsidRDefault="003A08A3" w:rsidP="00700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3A08A3" w14:paraId="20F1CFAC" w14:textId="77777777" w:rsidTr="00700497">
      <w:tblPrEx>
        <w:tblCellMar>
          <w:top w:w="0" w:type="dxa"/>
          <w:bottom w:w="0" w:type="dxa"/>
        </w:tblCellMar>
      </w:tblPrEx>
      <w:tc>
        <w:tcPr>
          <w:tcW w:w="4920" w:type="dxa"/>
          <w:shd w:val="clear" w:color="auto" w:fill="auto"/>
          <w:vAlign w:val="bottom"/>
        </w:tcPr>
        <w:p w14:paraId="138466A2" w14:textId="28DBEE87" w:rsidR="003A08A3" w:rsidRPr="00700497" w:rsidRDefault="003A08A3" w:rsidP="0070049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73904">
            <w:rPr>
              <w:b w:val="0"/>
              <w:color w:val="000000"/>
              <w:sz w:val="14"/>
            </w:rPr>
            <w:t>18-19359</w:t>
          </w:r>
          <w:r>
            <w:rPr>
              <w:b w:val="0"/>
              <w:color w:val="000000"/>
              <w:sz w:val="14"/>
            </w:rPr>
            <w:fldChar w:fldCharType="end"/>
          </w:r>
        </w:p>
      </w:tc>
      <w:tc>
        <w:tcPr>
          <w:tcW w:w="4920" w:type="dxa"/>
          <w:shd w:val="clear" w:color="auto" w:fill="auto"/>
          <w:vAlign w:val="bottom"/>
        </w:tcPr>
        <w:p w14:paraId="596208A0" w14:textId="77777777" w:rsidR="003A08A3" w:rsidRPr="00700497" w:rsidRDefault="003A08A3" w:rsidP="00700497">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77B8C263" w14:textId="77777777" w:rsidR="003A08A3" w:rsidRPr="00700497" w:rsidRDefault="003A08A3" w:rsidP="00700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3A08A3" w14:paraId="64E6D96A" w14:textId="77777777" w:rsidTr="00700497">
      <w:tblPrEx>
        <w:tblCellMar>
          <w:top w:w="0" w:type="dxa"/>
          <w:bottom w:w="0" w:type="dxa"/>
        </w:tblCellMar>
      </w:tblPrEx>
      <w:tc>
        <w:tcPr>
          <w:tcW w:w="3830" w:type="dxa"/>
        </w:tcPr>
        <w:p w14:paraId="56AE8474" w14:textId="77777777" w:rsidR="003A08A3" w:rsidRDefault="003A08A3" w:rsidP="00700497">
          <w:pPr>
            <w:pStyle w:val="ReleaseDate"/>
            <w:rPr>
              <w:color w:val="010000"/>
            </w:rPr>
          </w:pPr>
          <w:r>
            <w:rPr>
              <w:noProof/>
            </w:rPr>
            <w:drawing>
              <wp:anchor distT="0" distB="0" distL="114300" distR="114300" simplePos="0" relativeHeight="251658240" behindDoc="0" locked="0" layoutInCell="1" allowOverlap="1" wp14:anchorId="792BCBF6" wp14:editId="203CA5B7">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NPL/CO/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CO/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18-19359 (R)</w:t>
          </w:r>
          <w:r>
            <w:rPr>
              <w:color w:val="010000"/>
            </w:rPr>
            <w:t xml:space="preserve">    121218    121218</w:t>
          </w:r>
        </w:p>
        <w:p w14:paraId="001C2C3D" w14:textId="77777777" w:rsidR="003A08A3" w:rsidRPr="00700497" w:rsidRDefault="003A08A3" w:rsidP="00700497">
          <w:pPr>
            <w:spacing w:before="80" w:line="210" w:lineRule="exact"/>
            <w:rPr>
              <w:rFonts w:ascii="Barcode 3 of 9 by request" w:hAnsi="Barcode 3 of 9 by request"/>
              <w:w w:val="100"/>
              <w:sz w:val="24"/>
            </w:rPr>
          </w:pPr>
          <w:r>
            <w:rPr>
              <w:rFonts w:ascii="Barcode 3 of 9 by request" w:hAnsi="Barcode 3 of 9 by request"/>
              <w:b/>
              <w:w w:val="100"/>
              <w:sz w:val="24"/>
            </w:rPr>
            <w:t>*1819359*</w:t>
          </w:r>
        </w:p>
      </w:tc>
      <w:tc>
        <w:tcPr>
          <w:tcW w:w="4920" w:type="dxa"/>
        </w:tcPr>
        <w:p w14:paraId="53D9C852" w14:textId="77777777" w:rsidR="003A08A3" w:rsidRDefault="003A08A3" w:rsidP="00700497">
          <w:pPr>
            <w:pStyle w:val="Footer"/>
            <w:spacing w:line="240" w:lineRule="atLeast"/>
            <w:jc w:val="right"/>
            <w:rPr>
              <w:b w:val="0"/>
              <w:sz w:val="20"/>
            </w:rPr>
          </w:pPr>
          <w:r>
            <w:rPr>
              <w:b w:val="0"/>
              <w:noProof/>
              <w:sz w:val="20"/>
            </w:rPr>
            <w:drawing>
              <wp:inline distT="0" distB="0" distL="0" distR="0" wp14:anchorId="51AE0F02" wp14:editId="1D829C0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072FA7C1" w14:textId="77777777" w:rsidR="003A08A3" w:rsidRPr="00700497" w:rsidRDefault="003A08A3" w:rsidP="0070049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CAD2" w14:textId="7D04075B" w:rsidR="003A08A3" w:rsidRPr="00030C0B" w:rsidRDefault="003A08A3" w:rsidP="00030C0B">
      <w:pPr>
        <w:pStyle w:val="Footer"/>
        <w:spacing w:after="80"/>
        <w:ind w:left="792"/>
      </w:pPr>
      <w:r w:rsidRPr="00030C0B">
        <w:t>__________________</w:t>
      </w:r>
    </w:p>
  </w:footnote>
  <w:footnote w:type="continuationSeparator" w:id="0">
    <w:p w14:paraId="04163B82" w14:textId="44167D65" w:rsidR="003A08A3" w:rsidRPr="00030C0B" w:rsidRDefault="003A08A3" w:rsidP="00030C0B">
      <w:pPr>
        <w:pStyle w:val="Footer"/>
        <w:spacing w:after="80"/>
        <w:ind w:left="792"/>
      </w:pPr>
      <w:r w:rsidRPr="00030C0B">
        <w:t>__________________</w:t>
      </w:r>
    </w:p>
  </w:footnote>
  <w:footnote w:id="1">
    <w:p w14:paraId="4564A383" w14:textId="77777777" w:rsidR="003A08A3" w:rsidRPr="00E02204" w:rsidRDefault="003A08A3" w:rsidP="00030C0B">
      <w:pPr>
        <w:pStyle w:val="FootnoteText"/>
        <w:tabs>
          <w:tab w:val="right" w:pos="1195"/>
          <w:tab w:val="left" w:pos="1267"/>
          <w:tab w:val="left" w:pos="1742"/>
          <w:tab w:val="left" w:pos="2218"/>
          <w:tab w:val="left" w:pos="2693"/>
        </w:tabs>
        <w:ind w:left="1267" w:right="1260" w:hanging="432"/>
        <w:rPr>
          <w:szCs w:val="17"/>
        </w:rPr>
      </w:pPr>
      <w:r w:rsidRPr="00E02204">
        <w:rPr>
          <w:szCs w:val="17"/>
        </w:rPr>
        <w:tab/>
      </w:r>
      <w:r w:rsidRPr="00E02204">
        <w:rPr>
          <w:rStyle w:val="FootnoteReference"/>
          <w:szCs w:val="17"/>
        </w:rPr>
        <w:t>*</w:t>
      </w:r>
      <w:r w:rsidRPr="00E02204">
        <w:rPr>
          <w:rStyle w:val="FootnoteReference"/>
          <w:szCs w:val="17"/>
        </w:rPr>
        <w:tab/>
      </w:r>
      <w:r w:rsidRPr="00E02204">
        <w:rPr>
          <w:szCs w:val="17"/>
        </w:rPr>
        <w:t>Принято Комитетом на его семьдесят первой сессии (22 октября — 9 ноября 2018 года).</w:t>
      </w:r>
    </w:p>
  </w:footnote>
  <w:footnote w:id="2">
    <w:p w14:paraId="40E1C084" w14:textId="77777777" w:rsidR="003A08A3" w:rsidRPr="008528D8" w:rsidRDefault="003A08A3" w:rsidP="00616138">
      <w:pPr>
        <w:pStyle w:val="FootnoteText"/>
        <w:tabs>
          <w:tab w:val="right" w:pos="1195"/>
          <w:tab w:val="left" w:pos="1267"/>
          <w:tab w:val="left" w:pos="1742"/>
          <w:tab w:val="left" w:pos="2218"/>
          <w:tab w:val="left" w:pos="2693"/>
        </w:tabs>
        <w:snapToGrid w:val="0"/>
        <w:ind w:left="1267" w:right="1267" w:hanging="432"/>
      </w:pPr>
      <w:r>
        <w:tab/>
      </w:r>
      <w:r>
        <w:rPr>
          <w:rStyle w:val="FootnoteReference"/>
        </w:rPr>
        <w:footnoteRef/>
      </w:r>
      <w:r>
        <w:tab/>
      </w:r>
      <w:bookmarkStart w:id="13" w:name="_Hlk531009908"/>
      <w:r>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A08A3" w14:paraId="5348F12D" w14:textId="77777777" w:rsidTr="00700497">
      <w:tblPrEx>
        <w:tblCellMar>
          <w:top w:w="0" w:type="dxa"/>
          <w:bottom w:w="0" w:type="dxa"/>
        </w:tblCellMar>
      </w:tblPrEx>
      <w:trPr>
        <w:trHeight w:hRule="exact" w:val="864"/>
      </w:trPr>
      <w:tc>
        <w:tcPr>
          <w:tcW w:w="4920" w:type="dxa"/>
          <w:shd w:val="clear" w:color="auto" w:fill="auto"/>
          <w:vAlign w:val="bottom"/>
        </w:tcPr>
        <w:p w14:paraId="2C2EE6F8" w14:textId="7E557E21" w:rsidR="003A08A3" w:rsidRPr="00700497" w:rsidRDefault="003A08A3" w:rsidP="00700497">
          <w:pPr>
            <w:pStyle w:val="Header"/>
            <w:spacing w:after="80"/>
            <w:rPr>
              <w:b/>
            </w:rPr>
          </w:pPr>
          <w:r>
            <w:rPr>
              <w:b/>
            </w:rPr>
            <w:fldChar w:fldCharType="begin"/>
          </w:r>
          <w:r>
            <w:rPr>
              <w:b/>
            </w:rPr>
            <w:instrText xml:space="preserve"> DOCVARIABLE "sss1" \* MERGEFORMAT </w:instrText>
          </w:r>
          <w:r>
            <w:rPr>
              <w:b/>
            </w:rPr>
            <w:fldChar w:fldCharType="separate"/>
          </w:r>
          <w:r w:rsidR="00073904">
            <w:rPr>
              <w:b/>
            </w:rPr>
            <w:t>CEDAW/C/NPL/CO/6</w:t>
          </w:r>
          <w:r>
            <w:rPr>
              <w:b/>
            </w:rPr>
            <w:fldChar w:fldCharType="end"/>
          </w:r>
        </w:p>
      </w:tc>
      <w:tc>
        <w:tcPr>
          <w:tcW w:w="4920" w:type="dxa"/>
          <w:shd w:val="clear" w:color="auto" w:fill="auto"/>
          <w:vAlign w:val="bottom"/>
        </w:tcPr>
        <w:p w14:paraId="1E5F90F6" w14:textId="77777777" w:rsidR="003A08A3" w:rsidRDefault="003A08A3" w:rsidP="00700497">
          <w:pPr>
            <w:pStyle w:val="Header"/>
          </w:pPr>
        </w:p>
      </w:tc>
    </w:tr>
  </w:tbl>
  <w:p w14:paraId="305933F3" w14:textId="77777777" w:rsidR="003A08A3" w:rsidRPr="00700497" w:rsidRDefault="003A08A3" w:rsidP="00700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A08A3" w14:paraId="4ED7B694" w14:textId="77777777" w:rsidTr="00700497">
      <w:tblPrEx>
        <w:tblCellMar>
          <w:top w:w="0" w:type="dxa"/>
          <w:bottom w:w="0" w:type="dxa"/>
        </w:tblCellMar>
      </w:tblPrEx>
      <w:trPr>
        <w:trHeight w:hRule="exact" w:val="864"/>
      </w:trPr>
      <w:tc>
        <w:tcPr>
          <w:tcW w:w="4920" w:type="dxa"/>
          <w:shd w:val="clear" w:color="auto" w:fill="auto"/>
          <w:vAlign w:val="bottom"/>
        </w:tcPr>
        <w:p w14:paraId="2746AC06" w14:textId="77777777" w:rsidR="003A08A3" w:rsidRDefault="003A08A3" w:rsidP="00700497">
          <w:pPr>
            <w:pStyle w:val="Header"/>
          </w:pPr>
        </w:p>
      </w:tc>
      <w:tc>
        <w:tcPr>
          <w:tcW w:w="4920" w:type="dxa"/>
          <w:shd w:val="clear" w:color="auto" w:fill="auto"/>
          <w:vAlign w:val="bottom"/>
        </w:tcPr>
        <w:p w14:paraId="5D422D7B" w14:textId="68BCC360" w:rsidR="003A08A3" w:rsidRPr="00700497" w:rsidRDefault="003A08A3" w:rsidP="00700497">
          <w:pPr>
            <w:pStyle w:val="Header"/>
            <w:spacing w:after="80"/>
            <w:jc w:val="right"/>
            <w:rPr>
              <w:b/>
            </w:rPr>
          </w:pPr>
          <w:r>
            <w:rPr>
              <w:b/>
            </w:rPr>
            <w:fldChar w:fldCharType="begin"/>
          </w:r>
          <w:r>
            <w:rPr>
              <w:b/>
            </w:rPr>
            <w:instrText xml:space="preserve"> DOCVARIABLE "sss1" \* MERGEFORMAT </w:instrText>
          </w:r>
          <w:r>
            <w:rPr>
              <w:b/>
            </w:rPr>
            <w:fldChar w:fldCharType="separate"/>
          </w:r>
          <w:r w:rsidR="00073904">
            <w:rPr>
              <w:b/>
            </w:rPr>
            <w:t>CEDAW/C/NPL/CO/6</w:t>
          </w:r>
          <w:r>
            <w:rPr>
              <w:b/>
            </w:rPr>
            <w:fldChar w:fldCharType="end"/>
          </w:r>
        </w:p>
      </w:tc>
    </w:tr>
  </w:tbl>
  <w:p w14:paraId="44841F03" w14:textId="77777777" w:rsidR="003A08A3" w:rsidRPr="00700497" w:rsidRDefault="003A08A3" w:rsidP="00700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3A08A3" w14:paraId="39CB7BFD" w14:textId="77777777" w:rsidTr="00700497">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39BA44C1" w14:textId="77777777" w:rsidR="003A08A3" w:rsidRPr="00700497" w:rsidRDefault="003A08A3" w:rsidP="00700497">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39EC6666" w14:textId="77777777" w:rsidR="003A08A3" w:rsidRDefault="003A08A3" w:rsidP="00700497">
          <w:pPr>
            <w:pStyle w:val="Header"/>
            <w:spacing w:after="120"/>
          </w:pPr>
        </w:p>
      </w:tc>
      <w:tc>
        <w:tcPr>
          <w:tcW w:w="5198" w:type="dxa"/>
          <w:gridSpan w:val="4"/>
          <w:tcBorders>
            <w:bottom w:val="single" w:sz="4" w:space="0" w:color="auto"/>
          </w:tcBorders>
          <w:shd w:val="clear" w:color="auto" w:fill="auto"/>
          <w:vAlign w:val="bottom"/>
        </w:tcPr>
        <w:p w14:paraId="3D211911" w14:textId="77777777" w:rsidR="003A08A3" w:rsidRPr="00700497" w:rsidRDefault="003A08A3" w:rsidP="00700497">
          <w:pPr>
            <w:pStyle w:val="Header"/>
            <w:spacing w:after="20"/>
            <w:jc w:val="right"/>
            <w:rPr>
              <w:sz w:val="20"/>
            </w:rPr>
          </w:pPr>
          <w:r>
            <w:rPr>
              <w:sz w:val="40"/>
            </w:rPr>
            <w:t>CEDAW</w:t>
          </w:r>
          <w:r>
            <w:rPr>
              <w:sz w:val="20"/>
            </w:rPr>
            <w:t>/C/NPL/CO/6</w:t>
          </w:r>
        </w:p>
      </w:tc>
    </w:tr>
    <w:tr w:rsidR="003A08A3" w:rsidRPr="00181EC6" w14:paraId="79DC07AD" w14:textId="77777777" w:rsidTr="00700497">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4E607871" w14:textId="77777777" w:rsidR="003A08A3" w:rsidRPr="00700497" w:rsidRDefault="003A08A3" w:rsidP="00700497">
          <w:pPr>
            <w:pStyle w:val="Header"/>
            <w:spacing w:before="120"/>
            <w:jc w:val="center"/>
          </w:pPr>
          <w:r>
            <w:t xml:space="preserve"> </w:t>
          </w:r>
          <w:r>
            <w:rPr>
              <w:noProof/>
            </w:rPr>
            <w:drawing>
              <wp:inline distT="0" distB="0" distL="0" distR="0" wp14:anchorId="4F7416CE" wp14:editId="339BC04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F97797" w14:textId="77777777" w:rsidR="003A08A3" w:rsidRPr="00700497" w:rsidRDefault="003A08A3" w:rsidP="00700497">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E6DD551" w14:textId="77777777" w:rsidR="003A08A3" w:rsidRPr="00700497" w:rsidRDefault="003A08A3" w:rsidP="00700497">
          <w:pPr>
            <w:pStyle w:val="Header"/>
            <w:spacing w:before="109"/>
          </w:pPr>
        </w:p>
      </w:tc>
      <w:tc>
        <w:tcPr>
          <w:tcW w:w="3110" w:type="dxa"/>
          <w:tcBorders>
            <w:top w:val="single" w:sz="4" w:space="0" w:color="auto"/>
            <w:bottom w:val="single" w:sz="12" w:space="0" w:color="auto"/>
          </w:tcBorders>
          <w:shd w:val="clear" w:color="auto" w:fill="auto"/>
        </w:tcPr>
        <w:p w14:paraId="469D48C3" w14:textId="77777777" w:rsidR="003A08A3" w:rsidRPr="00181EC6" w:rsidRDefault="003A08A3" w:rsidP="00700497">
          <w:pPr>
            <w:pStyle w:val="Distribution"/>
            <w:rPr>
              <w:color w:val="000000"/>
              <w:lang w:val="en-US"/>
            </w:rPr>
          </w:pPr>
          <w:r w:rsidRPr="00181EC6">
            <w:rPr>
              <w:color w:val="000000"/>
              <w:lang w:val="en-US"/>
            </w:rPr>
            <w:t>Distr.: General</w:t>
          </w:r>
        </w:p>
        <w:p w14:paraId="1AFD2D7E" w14:textId="77777777" w:rsidR="003A08A3" w:rsidRPr="00181EC6" w:rsidRDefault="003A08A3" w:rsidP="00700497">
          <w:pPr>
            <w:pStyle w:val="Publication"/>
            <w:rPr>
              <w:color w:val="000000"/>
              <w:lang w:val="en-US"/>
            </w:rPr>
          </w:pPr>
          <w:r w:rsidRPr="00181EC6">
            <w:rPr>
              <w:color w:val="000000"/>
              <w:lang w:val="en-US"/>
            </w:rPr>
            <w:t>14 November 2018</w:t>
          </w:r>
        </w:p>
        <w:p w14:paraId="7DC70DA4" w14:textId="77777777" w:rsidR="003A08A3" w:rsidRPr="00181EC6" w:rsidRDefault="003A08A3" w:rsidP="00700497">
          <w:pPr>
            <w:rPr>
              <w:color w:val="000000"/>
              <w:lang w:val="en-US"/>
            </w:rPr>
          </w:pPr>
          <w:r w:rsidRPr="00181EC6">
            <w:rPr>
              <w:color w:val="000000"/>
              <w:lang w:val="en-US"/>
            </w:rPr>
            <w:t>Russian</w:t>
          </w:r>
        </w:p>
        <w:p w14:paraId="586348BC" w14:textId="77777777" w:rsidR="003A08A3" w:rsidRPr="00181EC6" w:rsidRDefault="003A08A3" w:rsidP="00700497">
          <w:pPr>
            <w:pStyle w:val="Original"/>
            <w:rPr>
              <w:color w:val="000000"/>
              <w:lang w:val="en-US"/>
            </w:rPr>
          </w:pPr>
          <w:r w:rsidRPr="00181EC6">
            <w:rPr>
              <w:color w:val="000000"/>
              <w:lang w:val="en-US"/>
            </w:rPr>
            <w:t>Original: English</w:t>
          </w:r>
        </w:p>
        <w:p w14:paraId="73EA2D62" w14:textId="77777777" w:rsidR="003A08A3" w:rsidRPr="00181EC6" w:rsidRDefault="003A08A3" w:rsidP="00700497">
          <w:pPr>
            <w:rPr>
              <w:lang w:val="en-US"/>
            </w:rPr>
          </w:pPr>
        </w:p>
      </w:tc>
    </w:tr>
  </w:tbl>
  <w:p w14:paraId="091F7A74" w14:textId="77777777" w:rsidR="003A08A3" w:rsidRPr="00181EC6" w:rsidRDefault="003A08A3" w:rsidP="00700497">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FFE7ABA">
      <w:start w:val="1"/>
      <w:numFmt w:val="bullet"/>
      <w:pStyle w:val="Bullet1G"/>
      <w:lvlText w:val="•"/>
      <w:lvlJc w:val="left"/>
      <w:pPr>
        <w:tabs>
          <w:tab w:val="num" w:pos="1701"/>
        </w:tabs>
        <w:ind w:left="1701" w:hanging="170"/>
      </w:pPr>
      <w:rPr>
        <w:rFonts w:ascii="Times New Roman" w:hAnsi="Times New Roman" w:cs="Times New Roman" w:hint="default"/>
      </w:rPr>
    </w:lvl>
    <w:lvl w:ilvl="1" w:tplc="C728CC40" w:tentative="1">
      <w:start w:val="1"/>
      <w:numFmt w:val="bullet"/>
      <w:lvlText w:val="o"/>
      <w:lvlJc w:val="left"/>
      <w:pPr>
        <w:tabs>
          <w:tab w:val="num" w:pos="1440"/>
        </w:tabs>
        <w:ind w:left="1440" w:hanging="360"/>
      </w:pPr>
      <w:rPr>
        <w:rFonts w:ascii="Courier New" w:hAnsi="Courier New" w:cs="Courier New" w:hint="default"/>
      </w:rPr>
    </w:lvl>
    <w:lvl w:ilvl="2" w:tplc="54B65580" w:tentative="1">
      <w:start w:val="1"/>
      <w:numFmt w:val="bullet"/>
      <w:lvlText w:val=""/>
      <w:lvlJc w:val="left"/>
      <w:pPr>
        <w:tabs>
          <w:tab w:val="num" w:pos="2160"/>
        </w:tabs>
        <w:ind w:left="2160" w:hanging="360"/>
      </w:pPr>
      <w:rPr>
        <w:rFonts w:ascii="Wingdings" w:hAnsi="Wingdings" w:hint="default"/>
      </w:rPr>
    </w:lvl>
    <w:lvl w:ilvl="3" w:tplc="677CA074" w:tentative="1">
      <w:start w:val="1"/>
      <w:numFmt w:val="bullet"/>
      <w:lvlText w:val=""/>
      <w:lvlJc w:val="left"/>
      <w:pPr>
        <w:tabs>
          <w:tab w:val="num" w:pos="2880"/>
        </w:tabs>
        <w:ind w:left="2880" w:hanging="360"/>
      </w:pPr>
      <w:rPr>
        <w:rFonts w:ascii="Symbol" w:hAnsi="Symbol" w:hint="default"/>
      </w:rPr>
    </w:lvl>
    <w:lvl w:ilvl="4" w:tplc="EE4EAB54" w:tentative="1">
      <w:start w:val="1"/>
      <w:numFmt w:val="bullet"/>
      <w:lvlText w:val="o"/>
      <w:lvlJc w:val="left"/>
      <w:pPr>
        <w:tabs>
          <w:tab w:val="num" w:pos="3600"/>
        </w:tabs>
        <w:ind w:left="3600" w:hanging="360"/>
      </w:pPr>
      <w:rPr>
        <w:rFonts w:ascii="Courier New" w:hAnsi="Courier New" w:cs="Courier New" w:hint="default"/>
      </w:rPr>
    </w:lvl>
    <w:lvl w:ilvl="5" w:tplc="2AF20F78" w:tentative="1">
      <w:start w:val="1"/>
      <w:numFmt w:val="bullet"/>
      <w:lvlText w:val=""/>
      <w:lvlJc w:val="left"/>
      <w:pPr>
        <w:tabs>
          <w:tab w:val="num" w:pos="4320"/>
        </w:tabs>
        <w:ind w:left="4320" w:hanging="360"/>
      </w:pPr>
      <w:rPr>
        <w:rFonts w:ascii="Wingdings" w:hAnsi="Wingdings" w:hint="default"/>
      </w:rPr>
    </w:lvl>
    <w:lvl w:ilvl="6" w:tplc="BD0C0078" w:tentative="1">
      <w:start w:val="1"/>
      <w:numFmt w:val="bullet"/>
      <w:lvlText w:val=""/>
      <w:lvlJc w:val="left"/>
      <w:pPr>
        <w:tabs>
          <w:tab w:val="num" w:pos="5040"/>
        </w:tabs>
        <w:ind w:left="5040" w:hanging="360"/>
      </w:pPr>
      <w:rPr>
        <w:rFonts w:ascii="Symbol" w:hAnsi="Symbol" w:hint="default"/>
      </w:rPr>
    </w:lvl>
    <w:lvl w:ilvl="7" w:tplc="3378FD30" w:tentative="1">
      <w:start w:val="1"/>
      <w:numFmt w:val="bullet"/>
      <w:lvlText w:val="o"/>
      <w:lvlJc w:val="left"/>
      <w:pPr>
        <w:tabs>
          <w:tab w:val="num" w:pos="5760"/>
        </w:tabs>
        <w:ind w:left="5760" w:hanging="360"/>
      </w:pPr>
      <w:rPr>
        <w:rFonts w:ascii="Courier New" w:hAnsi="Courier New" w:cs="Courier New" w:hint="default"/>
      </w:rPr>
    </w:lvl>
    <w:lvl w:ilvl="8" w:tplc="B20C10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656A071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1E4485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1648CAE" w:tentative="1">
      <w:start w:val="1"/>
      <w:numFmt w:val="lowerLetter"/>
      <w:lvlText w:val="%2."/>
      <w:lvlJc w:val="left"/>
      <w:pPr>
        <w:tabs>
          <w:tab w:val="num" w:pos="1440"/>
        </w:tabs>
        <w:ind w:left="1440" w:hanging="360"/>
      </w:pPr>
    </w:lvl>
    <w:lvl w:ilvl="2" w:tplc="8C145B1A" w:tentative="1">
      <w:start w:val="1"/>
      <w:numFmt w:val="lowerRoman"/>
      <w:lvlText w:val="%3."/>
      <w:lvlJc w:val="right"/>
      <w:pPr>
        <w:tabs>
          <w:tab w:val="num" w:pos="2160"/>
        </w:tabs>
        <w:ind w:left="2160" w:hanging="180"/>
      </w:pPr>
    </w:lvl>
    <w:lvl w:ilvl="3" w:tplc="74520E1A" w:tentative="1">
      <w:start w:val="1"/>
      <w:numFmt w:val="decimal"/>
      <w:lvlText w:val="%4."/>
      <w:lvlJc w:val="left"/>
      <w:pPr>
        <w:tabs>
          <w:tab w:val="num" w:pos="2880"/>
        </w:tabs>
        <w:ind w:left="2880" w:hanging="360"/>
      </w:pPr>
    </w:lvl>
    <w:lvl w:ilvl="4" w:tplc="3D0A0AB0" w:tentative="1">
      <w:start w:val="1"/>
      <w:numFmt w:val="lowerLetter"/>
      <w:lvlText w:val="%5."/>
      <w:lvlJc w:val="left"/>
      <w:pPr>
        <w:tabs>
          <w:tab w:val="num" w:pos="3600"/>
        </w:tabs>
        <w:ind w:left="3600" w:hanging="360"/>
      </w:pPr>
    </w:lvl>
    <w:lvl w:ilvl="5" w:tplc="7FC2D8E0" w:tentative="1">
      <w:start w:val="1"/>
      <w:numFmt w:val="lowerRoman"/>
      <w:lvlText w:val="%6."/>
      <w:lvlJc w:val="right"/>
      <w:pPr>
        <w:tabs>
          <w:tab w:val="num" w:pos="4320"/>
        </w:tabs>
        <w:ind w:left="4320" w:hanging="180"/>
      </w:pPr>
    </w:lvl>
    <w:lvl w:ilvl="6" w:tplc="B3DC7D8A" w:tentative="1">
      <w:start w:val="1"/>
      <w:numFmt w:val="decimal"/>
      <w:lvlText w:val="%7."/>
      <w:lvlJc w:val="left"/>
      <w:pPr>
        <w:tabs>
          <w:tab w:val="num" w:pos="5040"/>
        </w:tabs>
        <w:ind w:left="5040" w:hanging="360"/>
      </w:pPr>
    </w:lvl>
    <w:lvl w:ilvl="7" w:tplc="79B231D6" w:tentative="1">
      <w:start w:val="1"/>
      <w:numFmt w:val="lowerLetter"/>
      <w:lvlText w:val="%8."/>
      <w:lvlJc w:val="left"/>
      <w:pPr>
        <w:tabs>
          <w:tab w:val="num" w:pos="5760"/>
        </w:tabs>
        <w:ind w:left="5760" w:hanging="360"/>
      </w:pPr>
    </w:lvl>
    <w:lvl w:ilvl="8" w:tplc="53EC166C"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42048"/>
    <w:multiLevelType w:val="hybridMultilevel"/>
    <w:tmpl w:val="0762B498"/>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B57"/>
    <w:multiLevelType w:val="hybridMultilevel"/>
    <w:tmpl w:val="912E25C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6B2E12"/>
    <w:multiLevelType w:val="hybridMultilevel"/>
    <w:tmpl w:val="66A43FD0"/>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665E9EB8">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14E2CC0" w:tentative="1">
      <w:start w:val="1"/>
      <w:numFmt w:val="bullet"/>
      <w:lvlText w:val="o"/>
      <w:lvlJc w:val="left"/>
      <w:pPr>
        <w:tabs>
          <w:tab w:val="num" w:pos="1440"/>
        </w:tabs>
        <w:ind w:left="1440" w:hanging="360"/>
      </w:pPr>
      <w:rPr>
        <w:rFonts w:ascii="Courier New" w:hAnsi="Courier New" w:cs="Courier New" w:hint="default"/>
      </w:rPr>
    </w:lvl>
    <w:lvl w:ilvl="2" w:tplc="2572F11A" w:tentative="1">
      <w:start w:val="1"/>
      <w:numFmt w:val="bullet"/>
      <w:lvlText w:val=""/>
      <w:lvlJc w:val="left"/>
      <w:pPr>
        <w:tabs>
          <w:tab w:val="num" w:pos="2160"/>
        </w:tabs>
        <w:ind w:left="2160" w:hanging="360"/>
      </w:pPr>
      <w:rPr>
        <w:rFonts w:ascii="Wingdings" w:hAnsi="Wingdings" w:hint="default"/>
      </w:rPr>
    </w:lvl>
    <w:lvl w:ilvl="3" w:tplc="007AB4E8" w:tentative="1">
      <w:start w:val="1"/>
      <w:numFmt w:val="bullet"/>
      <w:lvlText w:val=""/>
      <w:lvlJc w:val="left"/>
      <w:pPr>
        <w:tabs>
          <w:tab w:val="num" w:pos="2880"/>
        </w:tabs>
        <w:ind w:left="2880" w:hanging="360"/>
      </w:pPr>
      <w:rPr>
        <w:rFonts w:ascii="Symbol" w:hAnsi="Symbol" w:hint="default"/>
      </w:rPr>
    </w:lvl>
    <w:lvl w:ilvl="4" w:tplc="DFA2D568" w:tentative="1">
      <w:start w:val="1"/>
      <w:numFmt w:val="bullet"/>
      <w:lvlText w:val="o"/>
      <w:lvlJc w:val="left"/>
      <w:pPr>
        <w:tabs>
          <w:tab w:val="num" w:pos="3600"/>
        </w:tabs>
        <w:ind w:left="3600" w:hanging="360"/>
      </w:pPr>
      <w:rPr>
        <w:rFonts w:ascii="Courier New" w:hAnsi="Courier New" w:cs="Courier New" w:hint="default"/>
      </w:rPr>
    </w:lvl>
    <w:lvl w:ilvl="5" w:tplc="79FE96CC" w:tentative="1">
      <w:start w:val="1"/>
      <w:numFmt w:val="bullet"/>
      <w:lvlText w:val=""/>
      <w:lvlJc w:val="left"/>
      <w:pPr>
        <w:tabs>
          <w:tab w:val="num" w:pos="4320"/>
        </w:tabs>
        <w:ind w:left="4320" w:hanging="360"/>
      </w:pPr>
      <w:rPr>
        <w:rFonts w:ascii="Wingdings" w:hAnsi="Wingdings" w:hint="default"/>
      </w:rPr>
    </w:lvl>
    <w:lvl w:ilvl="6" w:tplc="7E669B96" w:tentative="1">
      <w:start w:val="1"/>
      <w:numFmt w:val="bullet"/>
      <w:lvlText w:val=""/>
      <w:lvlJc w:val="left"/>
      <w:pPr>
        <w:tabs>
          <w:tab w:val="num" w:pos="5040"/>
        </w:tabs>
        <w:ind w:left="5040" w:hanging="360"/>
      </w:pPr>
      <w:rPr>
        <w:rFonts w:ascii="Symbol" w:hAnsi="Symbol" w:hint="default"/>
      </w:rPr>
    </w:lvl>
    <w:lvl w:ilvl="7" w:tplc="3DC056FA" w:tentative="1">
      <w:start w:val="1"/>
      <w:numFmt w:val="bullet"/>
      <w:lvlText w:val="o"/>
      <w:lvlJc w:val="left"/>
      <w:pPr>
        <w:tabs>
          <w:tab w:val="num" w:pos="5760"/>
        </w:tabs>
        <w:ind w:left="5760" w:hanging="360"/>
      </w:pPr>
      <w:rPr>
        <w:rFonts w:ascii="Courier New" w:hAnsi="Courier New" w:cs="Courier New" w:hint="default"/>
      </w:rPr>
    </w:lvl>
    <w:lvl w:ilvl="8" w:tplc="21E4724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11"/>
  </w:num>
  <w:num w:numId="18">
    <w:abstractNumId w:val="10"/>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9*"/>
    <w:docVar w:name="CreationDt" w:val="12/12/2018 10:07 AM"/>
    <w:docVar w:name="DocCategory" w:val="Doc"/>
    <w:docVar w:name="DocType" w:val="Final"/>
    <w:docVar w:name="DutyStation" w:val="New York"/>
    <w:docVar w:name="FooterJN" w:val="18-19359"/>
    <w:docVar w:name="jobn" w:val="18-19359 (R)"/>
    <w:docVar w:name="jobnDT" w:val="18-19359 (R)   121218"/>
    <w:docVar w:name="jobnDTDT" w:val="18-19359 (R)   121218   121218"/>
    <w:docVar w:name="JobNo" w:val="1819359R"/>
    <w:docVar w:name="JobNo2" w:val="1837891R"/>
    <w:docVar w:name="LocalDrive" w:val="0"/>
    <w:docVar w:name="OandT" w:val=" "/>
    <w:docVar w:name="sss1" w:val="CEDAW/C/NPL/CO/6"/>
    <w:docVar w:name="sss2" w:val="-"/>
    <w:docVar w:name="Symbol1" w:val="CEDAW/C/NPL/CO/6"/>
    <w:docVar w:name="Symbol2" w:val="-"/>
  </w:docVars>
  <w:rsids>
    <w:rsidRoot w:val="00E6386B"/>
    <w:rsid w:val="00030C0B"/>
    <w:rsid w:val="0003378E"/>
    <w:rsid w:val="00057473"/>
    <w:rsid w:val="000677E3"/>
    <w:rsid w:val="00073904"/>
    <w:rsid w:val="00077D35"/>
    <w:rsid w:val="000A1A1B"/>
    <w:rsid w:val="000E5367"/>
    <w:rsid w:val="00137697"/>
    <w:rsid w:val="00181EC6"/>
    <w:rsid w:val="001824A1"/>
    <w:rsid w:val="001B0786"/>
    <w:rsid w:val="001F427A"/>
    <w:rsid w:val="00210AF4"/>
    <w:rsid w:val="00211707"/>
    <w:rsid w:val="002141C4"/>
    <w:rsid w:val="002155A3"/>
    <w:rsid w:val="00215A7D"/>
    <w:rsid w:val="0026144B"/>
    <w:rsid w:val="002669F1"/>
    <w:rsid w:val="002971D9"/>
    <w:rsid w:val="002F5954"/>
    <w:rsid w:val="00301920"/>
    <w:rsid w:val="003218EF"/>
    <w:rsid w:val="00355671"/>
    <w:rsid w:val="003807EF"/>
    <w:rsid w:val="00384013"/>
    <w:rsid w:val="0038495D"/>
    <w:rsid w:val="003A08A3"/>
    <w:rsid w:val="003D3B1B"/>
    <w:rsid w:val="003F7347"/>
    <w:rsid w:val="004240B1"/>
    <w:rsid w:val="004275D7"/>
    <w:rsid w:val="004279A5"/>
    <w:rsid w:val="004310C6"/>
    <w:rsid w:val="00431502"/>
    <w:rsid w:val="00446E30"/>
    <w:rsid w:val="004731F9"/>
    <w:rsid w:val="004C2801"/>
    <w:rsid w:val="00511FC4"/>
    <w:rsid w:val="0054101F"/>
    <w:rsid w:val="00542D6F"/>
    <w:rsid w:val="005644C2"/>
    <w:rsid w:val="00564CDD"/>
    <w:rsid w:val="00571999"/>
    <w:rsid w:val="005A2266"/>
    <w:rsid w:val="005B58D8"/>
    <w:rsid w:val="005D5389"/>
    <w:rsid w:val="005E0105"/>
    <w:rsid w:val="006110E2"/>
    <w:rsid w:val="00616138"/>
    <w:rsid w:val="00643F79"/>
    <w:rsid w:val="00654E92"/>
    <w:rsid w:val="006B0972"/>
    <w:rsid w:val="006D4969"/>
    <w:rsid w:val="006E5CA5"/>
    <w:rsid w:val="006F61C3"/>
    <w:rsid w:val="00700497"/>
    <w:rsid w:val="00705A84"/>
    <w:rsid w:val="00732E69"/>
    <w:rsid w:val="00752453"/>
    <w:rsid w:val="00775D50"/>
    <w:rsid w:val="0078669D"/>
    <w:rsid w:val="007A3AEA"/>
    <w:rsid w:val="007C15B9"/>
    <w:rsid w:val="007C352E"/>
    <w:rsid w:val="007D2E54"/>
    <w:rsid w:val="00812021"/>
    <w:rsid w:val="00840363"/>
    <w:rsid w:val="00843551"/>
    <w:rsid w:val="00846D96"/>
    <w:rsid w:val="008628A2"/>
    <w:rsid w:val="008C7A8B"/>
    <w:rsid w:val="008D3550"/>
    <w:rsid w:val="008D4D4D"/>
    <w:rsid w:val="008E0493"/>
    <w:rsid w:val="008E3D70"/>
    <w:rsid w:val="00911A37"/>
    <w:rsid w:val="0096420F"/>
    <w:rsid w:val="009850E4"/>
    <w:rsid w:val="00985F11"/>
    <w:rsid w:val="009C2870"/>
    <w:rsid w:val="009F077A"/>
    <w:rsid w:val="00A0681B"/>
    <w:rsid w:val="00A447E5"/>
    <w:rsid w:val="00A46F0A"/>
    <w:rsid w:val="00A57ABA"/>
    <w:rsid w:val="00A72FF5"/>
    <w:rsid w:val="00AC747B"/>
    <w:rsid w:val="00AF17D4"/>
    <w:rsid w:val="00B206A0"/>
    <w:rsid w:val="00B21A3F"/>
    <w:rsid w:val="00B535EE"/>
    <w:rsid w:val="00B55CB8"/>
    <w:rsid w:val="00B745E4"/>
    <w:rsid w:val="00B95810"/>
    <w:rsid w:val="00BA40BA"/>
    <w:rsid w:val="00BC0A39"/>
    <w:rsid w:val="00BC5486"/>
    <w:rsid w:val="00BD7AE9"/>
    <w:rsid w:val="00BE7F1F"/>
    <w:rsid w:val="00C1747B"/>
    <w:rsid w:val="00C21493"/>
    <w:rsid w:val="00C26FCC"/>
    <w:rsid w:val="00C40E2C"/>
    <w:rsid w:val="00C41769"/>
    <w:rsid w:val="00C45C26"/>
    <w:rsid w:val="00CA4BB0"/>
    <w:rsid w:val="00CC00DB"/>
    <w:rsid w:val="00D31917"/>
    <w:rsid w:val="00D40CAC"/>
    <w:rsid w:val="00D63F4F"/>
    <w:rsid w:val="00D760D3"/>
    <w:rsid w:val="00D82BC5"/>
    <w:rsid w:val="00D96F14"/>
    <w:rsid w:val="00DB604A"/>
    <w:rsid w:val="00E25037"/>
    <w:rsid w:val="00E6386B"/>
    <w:rsid w:val="00E720E8"/>
    <w:rsid w:val="00EC2A36"/>
    <w:rsid w:val="00ED31CE"/>
    <w:rsid w:val="00EE6698"/>
    <w:rsid w:val="00F06C89"/>
    <w:rsid w:val="00F1385B"/>
    <w:rsid w:val="00F2422B"/>
    <w:rsid w:val="00F30AD2"/>
    <w:rsid w:val="00F63321"/>
    <w:rsid w:val="00F81CC1"/>
    <w:rsid w:val="00FB731E"/>
    <w:rsid w:val="00FD1A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FD15"/>
  <w15:chartTrackingRefBased/>
  <w15:docId w15:val="{5DF7475F-40EF-47A7-B4DE-4E915144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3D3B1B"/>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3D3B1B"/>
    <w:pPr>
      <w:keepNext/>
      <w:numPr>
        <w:numId w:val="12"/>
      </w:numPr>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3D3B1B"/>
    <w:pPr>
      <w:keepNext/>
      <w:numPr>
        <w:ilvl w:val="1"/>
        <w:numId w:val="12"/>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3D3B1B"/>
    <w:pPr>
      <w:keepNext/>
      <w:numPr>
        <w:ilvl w:val="2"/>
        <w:numId w:val="12"/>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2669F1"/>
    <w:pPr>
      <w:keepNext/>
      <w:keepLines/>
      <w:numPr>
        <w:ilvl w:val="3"/>
        <w:numId w:val="12"/>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2669F1"/>
    <w:pPr>
      <w:keepNext/>
      <w:keepLines/>
      <w:numPr>
        <w:ilvl w:val="4"/>
        <w:numId w:val="12"/>
      </w:numPr>
      <w:spacing w:before="40"/>
      <w:ind w:left="1008" w:hanging="432"/>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qFormat/>
    <w:rsid w:val="002669F1"/>
    <w:pPr>
      <w:keepNext/>
      <w:keepLines/>
      <w:numPr>
        <w:ilvl w:val="5"/>
        <w:numId w:val="12"/>
      </w:numPr>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qFormat/>
    <w:rsid w:val="002669F1"/>
    <w:pPr>
      <w:keepNext/>
      <w:keepLines/>
      <w:numPr>
        <w:ilvl w:val="6"/>
        <w:numId w:val="12"/>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qFormat/>
    <w:rsid w:val="002669F1"/>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669F1"/>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3D3B1B"/>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3D3B1B"/>
    <w:pPr>
      <w:suppressAutoHyphens/>
      <w:spacing w:line="270" w:lineRule="exact"/>
      <w:outlineLvl w:val="0"/>
    </w:pPr>
    <w:rPr>
      <w:b/>
      <w:sz w:val="24"/>
    </w:rPr>
  </w:style>
  <w:style w:type="paragraph" w:customStyle="1" w:styleId="HCh">
    <w:name w:val="_ H _Ch"/>
    <w:basedOn w:val="H1"/>
    <w:next w:val="SingleTxt"/>
    <w:qFormat/>
    <w:rsid w:val="003D3B1B"/>
    <w:pPr>
      <w:keepNext/>
      <w:keepLines/>
      <w:spacing w:line="300" w:lineRule="exact"/>
    </w:pPr>
    <w:rPr>
      <w:spacing w:val="-2"/>
      <w:sz w:val="28"/>
    </w:rPr>
  </w:style>
  <w:style w:type="paragraph" w:customStyle="1" w:styleId="H23">
    <w:name w:val="_ H_2/3"/>
    <w:basedOn w:val="H1"/>
    <w:next w:val="SingleTxt"/>
    <w:qFormat/>
    <w:rsid w:val="003D3B1B"/>
    <w:pPr>
      <w:keepNext/>
      <w:keepLines/>
      <w:spacing w:line="240" w:lineRule="exact"/>
      <w:outlineLvl w:val="1"/>
    </w:pPr>
    <w:rPr>
      <w:spacing w:val="2"/>
      <w:sz w:val="20"/>
    </w:rPr>
  </w:style>
  <w:style w:type="paragraph" w:customStyle="1" w:styleId="H4">
    <w:name w:val="_ H_4"/>
    <w:basedOn w:val="Normal"/>
    <w:next w:val="Normal"/>
    <w:qFormat/>
    <w:rsid w:val="003D3B1B"/>
    <w:pPr>
      <w:keepNext/>
      <w:keepLines/>
      <w:tabs>
        <w:tab w:val="right" w:pos="360"/>
      </w:tabs>
      <w:suppressAutoHyphens/>
      <w:outlineLvl w:val="3"/>
    </w:pPr>
    <w:rPr>
      <w:i/>
      <w:spacing w:val="3"/>
    </w:rPr>
  </w:style>
  <w:style w:type="paragraph" w:customStyle="1" w:styleId="H56">
    <w:name w:val="_ H_5/6"/>
    <w:basedOn w:val="Normal"/>
    <w:next w:val="Normal"/>
    <w:qFormat/>
    <w:rsid w:val="003D3B1B"/>
    <w:pPr>
      <w:keepNext/>
      <w:keepLines/>
      <w:tabs>
        <w:tab w:val="right" w:pos="360"/>
      </w:tabs>
      <w:suppressAutoHyphens/>
      <w:ind w:left="1267" w:right="1267" w:hanging="1267"/>
      <w:outlineLvl w:val="4"/>
    </w:pPr>
  </w:style>
  <w:style w:type="paragraph" w:customStyle="1" w:styleId="DualTxt">
    <w:name w:val="__Dual Txt"/>
    <w:basedOn w:val="Normal"/>
    <w:qFormat/>
    <w:rsid w:val="003D3B1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D3B1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D3B1B"/>
    <w:pPr>
      <w:spacing w:line="540" w:lineRule="exact"/>
    </w:pPr>
    <w:rPr>
      <w:spacing w:val="-8"/>
      <w:w w:val="96"/>
      <w:sz w:val="57"/>
    </w:rPr>
  </w:style>
  <w:style w:type="paragraph" w:customStyle="1" w:styleId="SS">
    <w:name w:val="__S_S"/>
    <w:basedOn w:val="SM"/>
    <w:next w:val="Normal"/>
    <w:qFormat/>
    <w:rsid w:val="003D3B1B"/>
    <w:pPr>
      <w:spacing w:line="300" w:lineRule="exact"/>
      <w:ind w:left="1264" w:right="1264"/>
    </w:pPr>
    <w:rPr>
      <w:sz w:val="28"/>
    </w:rPr>
  </w:style>
  <w:style w:type="paragraph" w:customStyle="1" w:styleId="SingleTxt">
    <w:name w:val="__Single Txt"/>
    <w:basedOn w:val="Normal"/>
    <w:qFormat/>
    <w:rsid w:val="003D3B1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3D3B1B"/>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3D3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3D3B1B"/>
    <w:pPr>
      <w:keepNext/>
      <w:keepLines/>
      <w:spacing w:line="240" w:lineRule="exact"/>
      <w:ind w:right="5040"/>
      <w:outlineLvl w:val="1"/>
    </w:pPr>
    <w:rPr>
      <w:spacing w:val="2"/>
      <w:sz w:val="20"/>
    </w:rPr>
  </w:style>
  <w:style w:type="paragraph" w:customStyle="1" w:styleId="Bullet1">
    <w:name w:val="Bullet 1"/>
    <w:basedOn w:val="Normal"/>
    <w:qFormat/>
    <w:rsid w:val="003D3B1B"/>
    <w:pPr>
      <w:numPr>
        <w:numId w:val="1"/>
      </w:numPr>
      <w:spacing w:after="120"/>
      <w:ind w:right="1267"/>
      <w:jc w:val="both"/>
    </w:pPr>
  </w:style>
  <w:style w:type="paragraph" w:customStyle="1" w:styleId="Bullet2">
    <w:name w:val="Bullet 2"/>
    <w:basedOn w:val="Normal"/>
    <w:qFormat/>
    <w:rsid w:val="003D3B1B"/>
    <w:pPr>
      <w:numPr>
        <w:numId w:val="2"/>
      </w:numPr>
      <w:spacing w:after="120"/>
      <w:ind w:right="1267"/>
      <w:jc w:val="both"/>
    </w:pPr>
  </w:style>
  <w:style w:type="paragraph" w:customStyle="1" w:styleId="Bullet3">
    <w:name w:val="Bullet 3"/>
    <w:basedOn w:val="SingleTxt"/>
    <w:qFormat/>
    <w:rsid w:val="003D3B1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3D3B1B"/>
    <w:pPr>
      <w:spacing w:before="240"/>
    </w:pPr>
    <w:rPr>
      <w:szCs w:val="20"/>
    </w:rPr>
  </w:style>
  <w:style w:type="character" w:styleId="EndnoteReference">
    <w:name w:val="endnote reference"/>
    <w:aliases w:val="1_G"/>
    <w:basedOn w:val="DefaultParagraphFont"/>
    <w:qFormat/>
    <w:rsid w:val="003D3B1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3D3B1B"/>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3D3B1B"/>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3D3B1B"/>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3D3B1B"/>
    <w:rPr>
      <w:rFonts w:ascii="Times New Roman" w:eastAsiaTheme="minorHAnsi" w:hAnsi="Times New Roman"/>
      <w:b/>
      <w:sz w:val="17"/>
      <w:lang w:val="ru-RU" w:eastAsia="en-US"/>
    </w:rPr>
  </w:style>
  <w:style w:type="character" w:styleId="FootnoteReference">
    <w:name w:val="footnote reference"/>
    <w:aliases w:val="4_G,Footnote Reference Number,Ref,de nota al pie"/>
    <w:basedOn w:val="DefaultParagraphFont"/>
    <w:qFormat/>
    <w:rsid w:val="003D3B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A Fu,Footnote Text Char Char Char,Footnote Text Char Char Char Car,Footnote Text Char Char Char Car Car Car Car Car Car,Footnote Text Char Char Char Char Char,Footnote reference,Podrozdział,footnote text,single space,Текст сноски Знак"/>
    <w:basedOn w:val="Normal"/>
    <w:link w:val="FootnoteTextChar"/>
    <w:unhideWhenUsed/>
    <w:qFormat/>
    <w:rsid w:val="003D3B1B"/>
    <w:pPr>
      <w:suppressAutoHyphens/>
      <w:spacing w:line="210" w:lineRule="exact"/>
      <w:ind w:left="475" w:hanging="475"/>
    </w:pPr>
    <w:rPr>
      <w:spacing w:val="5"/>
      <w:w w:val="104"/>
      <w:sz w:val="17"/>
      <w:szCs w:val="20"/>
    </w:rPr>
  </w:style>
  <w:style w:type="character" w:customStyle="1" w:styleId="FootnoteTextChar">
    <w:name w:val="Footnote Text Char"/>
    <w:aliases w:val="5_G Char,FA Fu Char,Footnote Text Char Char Char Char,Footnote Text Char Char Char Car Char,Footnote Text Char Char Char Car Car Car Car Car Car Char,Footnote Text Char Char Char Char Char Char,Footnote reference Char,Podrozdział Char"/>
    <w:basedOn w:val="DefaultParagraphFont"/>
    <w:link w:val="FootnoteText"/>
    <w:rsid w:val="003D3B1B"/>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3D3B1B"/>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3D3B1B"/>
    <w:rPr>
      <w:rFonts w:ascii="Times New Roman" w:eastAsiaTheme="minorHAnsi" w:hAnsi="Times New Roman"/>
      <w:sz w:val="17"/>
      <w:lang w:val="ru-RU" w:eastAsia="en-US"/>
    </w:rPr>
  </w:style>
  <w:style w:type="character" w:customStyle="1" w:styleId="Heading1Char">
    <w:name w:val="Heading 1 Char"/>
    <w:basedOn w:val="DefaultParagraphFont"/>
    <w:link w:val="Heading1"/>
    <w:rsid w:val="003D3B1B"/>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3D3B1B"/>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3D3B1B"/>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3D3B1B"/>
    <w:pPr>
      <w:spacing w:after="120"/>
      <w:ind w:left="360"/>
      <w:contextualSpacing/>
    </w:pPr>
  </w:style>
  <w:style w:type="paragraph" w:styleId="ListContinue2">
    <w:name w:val="List Continue 2"/>
    <w:basedOn w:val="Normal"/>
    <w:next w:val="Normal"/>
    <w:rsid w:val="003D3B1B"/>
    <w:pPr>
      <w:numPr>
        <w:numId w:val="4"/>
      </w:numPr>
      <w:tabs>
        <w:tab w:val="left" w:pos="792"/>
      </w:tabs>
      <w:spacing w:after="120"/>
    </w:pPr>
  </w:style>
  <w:style w:type="paragraph" w:styleId="ListNumber">
    <w:name w:val="List Number"/>
    <w:basedOn w:val="H1"/>
    <w:next w:val="Normal"/>
    <w:rsid w:val="003D3B1B"/>
    <w:pPr>
      <w:numPr>
        <w:numId w:val="5"/>
      </w:numPr>
      <w:contextualSpacing/>
    </w:pPr>
  </w:style>
  <w:style w:type="paragraph" w:styleId="ListNumber2">
    <w:name w:val="List Number 2"/>
    <w:basedOn w:val="H23"/>
    <w:next w:val="Normal"/>
    <w:rsid w:val="003D3B1B"/>
    <w:pPr>
      <w:numPr>
        <w:numId w:val="6"/>
      </w:numPr>
      <w:tabs>
        <w:tab w:val="left" w:pos="648"/>
      </w:tabs>
      <w:contextualSpacing/>
    </w:pPr>
  </w:style>
  <w:style w:type="paragraph" w:styleId="ListNumber3">
    <w:name w:val="List Number 3"/>
    <w:basedOn w:val="H23"/>
    <w:next w:val="Normal"/>
    <w:rsid w:val="003D3B1B"/>
    <w:pPr>
      <w:numPr>
        <w:numId w:val="7"/>
      </w:numPr>
      <w:tabs>
        <w:tab w:val="left" w:pos="922"/>
      </w:tabs>
      <w:contextualSpacing/>
    </w:pPr>
  </w:style>
  <w:style w:type="paragraph" w:styleId="ListNumber4">
    <w:name w:val="List Number 4"/>
    <w:basedOn w:val="Normal"/>
    <w:rsid w:val="003D3B1B"/>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rsid w:val="003D3B1B"/>
    <w:pPr>
      <w:numPr>
        <w:numId w:val="9"/>
      </w:numPr>
      <w:tabs>
        <w:tab w:val="left" w:pos="1498"/>
      </w:tabs>
      <w:contextualSpacing/>
    </w:pPr>
  </w:style>
  <w:style w:type="paragraph" w:styleId="NoSpacing">
    <w:name w:val="No Spacing"/>
    <w:uiPriority w:val="1"/>
    <w:rsid w:val="003D3B1B"/>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3D3B1B"/>
    <w:rPr>
      <w:szCs w:val="20"/>
    </w:rPr>
  </w:style>
  <w:style w:type="paragraph" w:customStyle="1" w:styleId="Publication">
    <w:name w:val="Publication"/>
    <w:basedOn w:val="Normal"/>
    <w:next w:val="Normal"/>
    <w:qFormat/>
    <w:rsid w:val="003D3B1B"/>
  </w:style>
  <w:style w:type="paragraph" w:customStyle="1" w:styleId="ReleaseDate">
    <w:name w:val="ReleaseDate"/>
    <w:basedOn w:val="Normal"/>
    <w:next w:val="Normal"/>
    <w:qFormat/>
    <w:rsid w:val="003D3B1B"/>
    <w:rPr>
      <w:szCs w:val="20"/>
    </w:rPr>
  </w:style>
  <w:style w:type="paragraph" w:customStyle="1" w:styleId="Small">
    <w:name w:val="Small"/>
    <w:basedOn w:val="Normal"/>
    <w:next w:val="Normal"/>
    <w:qFormat/>
    <w:rsid w:val="003D3B1B"/>
    <w:pPr>
      <w:tabs>
        <w:tab w:val="right" w:pos="9965"/>
      </w:tabs>
      <w:spacing w:line="210" w:lineRule="exact"/>
    </w:pPr>
    <w:rPr>
      <w:spacing w:val="5"/>
      <w:w w:val="104"/>
      <w:sz w:val="17"/>
    </w:rPr>
  </w:style>
  <w:style w:type="paragraph" w:customStyle="1" w:styleId="SmallX">
    <w:name w:val="SmallX"/>
    <w:basedOn w:val="Small"/>
    <w:next w:val="Normal"/>
    <w:qFormat/>
    <w:rsid w:val="003D3B1B"/>
    <w:pPr>
      <w:spacing w:line="180" w:lineRule="exact"/>
      <w:jc w:val="right"/>
    </w:pPr>
    <w:rPr>
      <w:spacing w:val="6"/>
      <w:w w:val="106"/>
      <w:sz w:val="14"/>
    </w:rPr>
  </w:style>
  <w:style w:type="paragraph" w:customStyle="1" w:styleId="TitleHCH">
    <w:name w:val="Title_H_CH"/>
    <w:basedOn w:val="H1"/>
    <w:next w:val="Normal"/>
    <w:qFormat/>
    <w:rsid w:val="003D3B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D3B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D3B1B"/>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semiHidden/>
    <w:unhideWhenUsed/>
    <w:rsid w:val="00700497"/>
    <w:rPr>
      <w:sz w:val="16"/>
      <w:szCs w:val="16"/>
    </w:rPr>
  </w:style>
  <w:style w:type="paragraph" w:styleId="CommentText">
    <w:name w:val="annotation text"/>
    <w:basedOn w:val="Normal"/>
    <w:link w:val="CommentTextChar"/>
    <w:semiHidden/>
    <w:unhideWhenUsed/>
    <w:rsid w:val="00700497"/>
    <w:pPr>
      <w:spacing w:line="240" w:lineRule="auto"/>
    </w:pPr>
    <w:rPr>
      <w:szCs w:val="20"/>
    </w:rPr>
  </w:style>
  <w:style w:type="character" w:customStyle="1" w:styleId="CommentTextChar">
    <w:name w:val="Comment Text Char"/>
    <w:basedOn w:val="DefaultParagraphFont"/>
    <w:link w:val="CommentText"/>
    <w:semiHidden/>
    <w:rsid w:val="00700497"/>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semiHidden/>
    <w:unhideWhenUsed/>
    <w:rsid w:val="00700497"/>
    <w:rPr>
      <w:b/>
      <w:bCs/>
    </w:rPr>
  </w:style>
  <w:style w:type="character" w:customStyle="1" w:styleId="CommentSubjectChar">
    <w:name w:val="Comment Subject Char"/>
    <w:basedOn w:val="CommentTextChar"/>
    <w:link w:val="CommentSubject"/>
    <w:semiHidden/>
    <w:rsid w:val="00700497"/>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2669F1"/>
    <w:rPr>
      <w:rFonts w:asciiTheme="majorHAnsi" w:eastAsiaTheme="majorEastAsia" w:hAnsiTheme="majorHAnsi" w:cstheme="majorBidi"/>
      <w:i/>
      <w:iCs/>
      <w:color w:val="365F91" w:themeColor="accent1" w:themeShade="BF"/>
      <w:spacing w:val="4"/>
      <w:w w:val="103"/>
      <w:kern w:val="14"/>
      <w:sz w:val="20"/>
      <w:lang w:val="ru-RU" w:eastAsia="en-US"/>
    </w:rPr>
  </w:style>
  <w:style w:type="character" w:customStyle="1" w:styleId="Heading5Char">
    <w:name w:val="Heading 5 Char"/>
    <w:basedOn w:val="DefaultParagraphFont"/>
    <w:link w:val="Heading5"/>
    <w:semiHidden/>
    <w:rsid w:val="002669F1"/>
    <w:rPr>
      <w:rFonts w:asciiTheme="majorHAnsi" w:eastAsiaTheme="majorEastAsia" w:hAnsiTheme="majorHAnsi" w:cstheme="majorBidi"/>
      <w:color w:val="365F91" w:themeColor="accent1" w:themeShade="BF"/>
      <w:spacing w:val="4"/>
      <w:w w:val="103"/>
      <w:kern w:val="14"/>
      <w:sz w:val="20"/>
      <w:lang w:val="ru-RU" w:eastAsia="en-US"/>
    </w:rPr>
  </w:style>
  <w:style w:type="character" w:customStyle="1" w:styleId="Heading6Char">
    <w:name w:val="Heading 6 Char"/>
    <w:basedOn w:val="DefaultParagraphFont"/>
    <w:link w:val="Heading6"/>
    <w:semiHidden/>
    <w:rsid w:val="002669F1"/>
    <w:rPr>
      <w:rFonts w:asciiTheme="majorHAnsi" w:eastAsiaTheme="majorEastAsia" w:hAnsiTheme="majorHAnsi" w:cstheme="majorBidi"/>
      <w:color w:val="243F60" w:themeColor="accent1" w:themeShade="7F"/>
      <w:spacing w:val="4"/>
      <w:w w:val="103"/>
      <w:kern w:val="14"/>
      <w:sz w:val="20"/>
      <w:lang w:val="ru-RU" w:eastAsia="en-US"/>
    </w:rPr>
  </w:style>
  <w:style w:type="character" w:customStyle="1" w:styleId="Heading7Char">
    <w:name w:val="Heading 7 Char"/>
    <w:basedOn w:val="DefaultParagraphFont"/>
    <w:link w:val="Heading7"/>
    <w:semiHidden/>
    <w:rsid w:val="002669F1"/>
    <w:rPr>
      <w:rFonts w:asciiTheme="majorHAnsi" w:eastAsiaTheme="majorEastAsia" w:hAnsiTheme="majorHAnsi" w:cstheme="majorBidi"/>
      <w:i/>
      <w:iCs/>
      <w:color w:val="243F60" w:themeColor="accent1" w:themeShade="7F"/>
      <w:spacing w:val="4"/>
      <w:w w:val="103"/>
      <w:kern w:val="14"/>
      <w:sz w:val="20"/>
      <w:lang w:val="ru-RU" w:eastAsia="en-US"/>
    </w:rPr>
  </w:style>
  <w:style w:type="character" w:customStyle="1" w:styleId="Heading8Char">
    <w:name w:val="Heading 8 Char"/>
    <w:basedOn w:val="DefaultParagraphFont"/>
    <w:link w:val="Heading8"/>
    <w:semiHidden/>
    <w:rsid w:val="002669F1"/>
    <w:rPr>
      <w:rFonts w:asciiTheme="majorHAnsi" w:eastAsiaTheme="majorEastAsia" w:hAnsiTheme="majorHAnsi" w:cstheme="majorBidi"/>
      <w:color w:val="272727" w:themeColor="text1" w:themeTint="D8"/>
      <w:spacing w:val="4"/>
      <w:w w:val="103"/>
      <w:kern w:val="14"/>
      <w:sz w:val="21"/>
      <w:szCs w:val="21"/>
      <w:lang w:val="ru-RU" w:eastAsia="en-US"/>
    </w:rPr>
  </w:style>
  <w:style w:type="character" w:customStyle="1" w:styleId="Heading9Char">
    <w:name w:val="Heading 9 Char"/>
    <w:basedOn w:val="DefaultParagraphFont"/>
    <w:link w:val="Heading9"/>
    <w:semiHidden/>
    <w:rsid w:val="002669F1"/>
    <w:rPr>
      <w:rFonts w:asciiTheme="majorHAnsi" w:eastAsiaTheme="majorEastAsia" w:hAnsiTheme="majorHAnsi" w:cstheme="majorBidi"/>
      <w:i/>
      <w:iCs/>
      <w:color w:val="272727" w:themeColor="text1" w:themeTint="D8"/>
      <w:spacing w:val="4"/>
      <w:w w:val="103"/>
      <w:kern w:val="14"/>
      <w:sz w:val="21"/>
      <w:szCs w:val="21"/>
      <w:lang w:val="ru-RU" w:eastAsia="en-US"/>
    </w:rPr>
  </w:style>
  <w:style w:type="paragraph" w:customStyle="1" w:styleId="HMG">
    <w:name w:val="_ H __M_G"/>
    <w:basedOn w:val="Normal"/>
    <w:next w:val="Normal"/>
    <w:qFormat/>
    <w:rsid w:val="002669F1"/>
    <w:pPr>
      <w:keepNext/>
      <w:keepLines/>
      <w:tabs>
        <w:tab w:val="right" w:pos="851"/>
      </w:tabs>
      <w:suppressAutoHyphens/>
      <w:spacing w:before="240" w:after="240" w:line="360" w:lineRule="exact"/>
      <w:ind w:left="1134" w:right="1134" w:hanging="1134"/>
    </w:pPr>
    <w:rPr>
      <w:rFonts w:eastAsiaTheme="minorEastAsia"/>
      <w:b/>
      <w:spacing w:val="0"/>
      <w:w w:val="100"/>
      <w:kern w:val="0"/>
      <w:sz w:val="34"/>
      <w:szCs w:val="20"/>
      <w:lang w:val="en-GB"/>
    </w:rPr>
  </w:style>
  <w:style w:type="paragraph" w:customStyle="1" w:styleId="HChG">
    <w:name w:val="_ H _Ch_G"/>
    <w:basedOn w:val="Normal"/>
    <w:next w:val="Normal"/>
    <w:qFormat/>
    <w:rsid w:val="002669F1"/>
    <w:pPr>
      <w:keepNext/>
      <w:keepLines/>
      <w:tabs>
        <w:tab w:val="right" w:pos="851"/>
      </w:tabs>
      <w:suppressAutoHyphens/>
      <w:spacing w:before="360" w:after="240" w:line="300" w:lineRule="exact"/>
      <w:ind w:left="1134" w:right="1134" w:hanging="1134"/>
    </w:pPr>
    <w:rPr>
      <w:rFonts w:eastAsiaTheme="minorEastAsia"/>
      <w:b/>
      <w:spacing w:val="0"/>
      <w:w w:val="100"/>
      <w:kern w:val="0"/>
      <w:sz w:val="28"/>
      <w:szCs w:val="20"/>
      <w:lang w:val="en-GB"/>
    </w:rPr>
  </w:style>
  <w:style w:type="paragraph" w:customStyle="1" w:styleId="SingleTxtG">
    <w:name w:val="_ Single Txt_G"/>
    <w:basedOn w:val="Normal"/>
    <w:link w:val="SingleTxtGChar"/>
    <w:qFormat/>
    <w:rsid w:val="002669F1"/>
    <w:pPr>
      <w:suppressAutoHyphens/>
      <w:spacing w:after="120" w:line="240" w:lineRule="atLeast"/>
      <w:ind w:left="1134" w:right="1134"/>
      <w:jc w:val="both"/>
    </w:pPr>
    <w:rPr>
      <w:rFonts w:eastAsiaTheme="minorEastAsia"/>
      <w:spacing w:val="0"/>
      <w:w w:val="100"/>
      <w:kern w:val="0"/>
      <w:szCs w:val="20"/>
      <w:lang w:val="en-GB"/>
    </w:rPr>
  </w:style>
  <w:style w:type="character" w:styleId="PageNumber">
    <w:name w:val="page number"/>
    <w:aliases w:val="7_G"/>
    <w:basedOn w:val="DefaultParagraphFont"/>
    <w:qFormat/>
    <w:rsid w:val="002669F1"/>
    <w:rPr>
      <w:rFonts w:ascii="Times New Roman" w:hAnsi="Times New Roman"/>
      <w:b/>
      <w:sz w:val="18"/>
    </w:rPr>
  </w:style>
  <w:style w:type="paragraph" w:styleId="PlainText">
    <w:name w:val="Plain Text"/>
    <w:basedOn w:val="Normal"/>
    <w:link w:val="PlainTextChar"/>
    <w:semiHidden/>
    <w:rsid w:val="002669F1"/>
    <w:pPr>
      <w:suppressAutoHyphens/>
      <w:spacing w:line="240" w:lineRule="atLeast"/>
    </w:pPr>
    <w:rPr>
      <w:rFonts w:eastAsiaTheme="minorEastAsia" w:cs="Courier New"/>
      <w:spacing w:val="0"/>
      <w:w w:val="100"/>
      <w:kern w:val="0"/>
      <w:szCs w:val="20"/>
      <w:lang w:val="en-GB"/>
    </w:rPr>
  </w:style>
  <w:style w:type="character" w:customStyle="1" w:styleId="PlainTextChar">
    <w:name w:val="Plain Text Char"/>
    <w:basedOn w:val="DefaultParagraphFont"/>
    <w:link w:val="PlainText"/>
    <w:semiHidden/>
    <w:rsid w:val="002669F1"/>
    <w:rPr>
      <w:rFonts w:ascii="Times New Roman" w:hAnsi="Times New Roman" w:cs="Courier New"/>
      <w:sz w:val="20"/>
      <w:szCs w:val="20"/>
      <w:lang w:eastAsia="en-US"/>
    </w:rPr>
  </w:style>
  <w:style w:type="paragraph" w:styleId="BodyText">
    <w:name w:val="Body Text"/>
    <w:basedOn w:val="Normal"/>
    <w:next w:val="Normal"/>
    <w:link w:val="BodyTextChar"/>
    <w:semiHidden/>
    <w:rsid w:val="002669F1"/>
    <w:pPr>
      <w:suppressAutoHyphens/>
      <w:spacing w:line="240" w:lineRule="atLeast"/>
    </w:pPr>
    <w:rPr>
      <w:rFonts w:eastAsiaTheme="minorEastAsia"/>
      <w:spacing w:val="0"/>
      <w:w w:val="100"/>
      <w:kern w:val="0"/>
      <w:szCs w:val="20"/>
      <w:lang w:val="en-GB"/>
    </w:rPr>
  </w:style>
  <w:style w:type="character" w:customStyle="1" w:styleId="BodyTextChar">
    <w:name w:val="Body Text Char"/>
    <w:basedOn w:val="DefaultParagraphFont"/>
    <w:link w:val="BodyText"/>
    <w:semiHidden/>
    <w:rsid w:val="002669F1"/>
    <w:rPr>
      <w:rFonts w:ascii="Times New Roman" w:hAnsi="Times New Roman" w:cs="Times New Roman"/>
      <w:sz w:val="20"/>
      <w:szCs w:val="20"/>
      <w:lang w:eastAsia="en-US"/>
    </w:rPr>
  </w:style>
  <w:style w:type="paragraph" w:styleId="BodyTextIndent">
    <w:name w:val="Body Text Indent"/>
    <w:basedOn w:val="Normal"/>
    <w:link w:val="BodyTextIndentChar"/>
    <w:semiHidden/>
    <w:rsid w:val="002669F1"/>
    <w:pPr>
      <w:suppressAutoHyphens/>
      <w:spacing w:after="120" w:line="240" w:lineRule="atLeast"/>
      <w:ind w:left="283"/>
    </w:pPr>
    <w:rPr>
      <w:rFonts w:eastAsiaTheme="minorEastAsia"/>
      <w:spacing w:val="0"/>
      <w:w w:val="100"/>
      <w:kern w:val="0"/>
      <w:szCs w:val="20"/>
      <w:lang w:val="en-GB"/>
    </w:rPr>
  </w:style>
  <w:style w:type="character" w:customStyle="1" w:styleId="BodyTextIndentChar">
    <w:name w:val="Body Text Indent Char"/>
    <w:basedOn w:val="DefaultParagraphFont"/>
    <w:link w:val="BodyTextIndent"/>
    <w:semiHidden/>
    <w:rsid w:val="002669F1"/>
    <w:rPr>
      <w:rFonts w:ascii="Times New Roman" w:hAnsi="Times New Roman" w:cs="Times New Roman"/>
      <w:sz w:val="20"/>
      <w:szCs w:val="20"/>
      <w:lang w:eastAsia="en-US"/>
    </w:rPr>
  </w:style>
  <w:style w:type="paragraph" w:styleId="BlockText">
    <w:name w:val="Block Text"/>
    <w:basedOn w:val="Normal"/>
    <w:semiHidden/>
    <w:rsid w:val="002669F1"/>
    <w:pPr>
      <w:suppressAutoHyphens/>
      <w:spacing w:line="240" w:lineRule="atLeast"/>
      <w:ind w:left="1440" w:right="1440"/>
    </w:pPr>
    <w:rPr>
      <w:rFonts w:eastAsiaTheme="minorEastAsia"/>
      <w:spacing w:val="0"/>
      <w:w w:val="100"/>
      <w:kern w:val="0"/>
      <w:szCs w:val="20"/>
      <w:lang w:val="en-GB"/>
    </w:rPr>
  </w:style>
  <w:style w:type="paragraph" w:customStyle="1" w:styleId="SMG">
    <w:name w:val="__S_M_G"/>
    <w:basedOn w:val="Normal"/>
    <w:next w:val="Normal"/>
    <w:rsid w:val="002669F1"/>
    <w:pPr>
      <w:keepNext/>
      <w:keepLines/>
      <w:suppressAutoHyphens/>
      <w:spacing w:before="240" w:after="240" w:line="420" w:lineRule="exact"/>
      <w:ind w:left="1134" w:right="1134"/>
    </w:pPr>
    <w:rPr>
      <w:rFonts w:eastAsiaTheme="minorEastAsia"/>
      <w:b/>
      <w:spacing w:val="0"/>
      <w:w w:val="100"/>
      <w:kern w:val="0"/>
      <w:sz w:val="40"/>
      <w:szCs w:val="20"/>
      <w:lang w:val="en-GB"/>
    </w:rPr>
  </w:style>
  <w:style w:type="paragraph" w:customStyle="1" w:styleId="SLG">
    <w:name w:val="__S_L_G"/>
    <w:basedOn w:val="Normal"/>
    <w:next w:val="Normal"/>
    <w:rsid w:val="002669F1"/>
    <w:pPr>
      <w:keepNext/>
      <w:keepLines/>
      <w:suppressAutoHyphens/>
      <w:spacing w:before="240" w:after="240" w:line="580" w:lineRule="exact"/>
      <w:ind w:left="1134" w:right="1134"/>
    </w:pPr>
    <w:rPr>
      <w:rFonts w:eastAsiaTheme="minorEastAsia"/>
      <w:b/>
      <w:spacing w:val="0"/>
      <w:w w:val="100"/>
      <w:kern w:val="0"/>
      <w:sz w:val="56"/>
      <w:szCs w:val="20"/>
      <w:lang w:val="en-GB"/>
    </w:rPr>
  </w:style>
  <w:style w:type="paragraph" w:customStyle="1" w:styleId="SSG">
    <w:name w:val="__S_S_G"/>
    <w:basedOn w:val="Normal"/>
    <w:next w:val="Normal"/>
    <w:rsid w:val="002669F1"/>
    <w:pPr>
      <w:keepNext/>
      <w:keepLines/>
      <w:suppressAutoHyphens/>
      <w:spacing w:before="240" w:after="240" w:line="300" w:lineRule="exact"/>
      <w:ind w:left="1134" w:right="1134"/>
    </w:pPr>
    <w:rPr>
      <w:rFonts w:eastAsiaTheme="minorEastAsia"/>
      <w:b/>
      <w:spacing w:val="0"/>
      <w:w w:val="100"/>
      <w:kern w:val="0"/>
      <w:sz w:val="28"/>
      <w:szCs w:val="20"/>
      <w:lang w:val="en-GB"/>
    </w:rPr>
  </w:style>
  <w:style w:type="paragraph" w:customStyle="1" w:styleId="XLargeG">
    <w:name w:val="__XLarge_G"/>
    <w:basedOn w:val="Normal"/>
    <w:next w:val="Normal"/>
    <w:rsid w:val="002669F1"/>
    <w:pPr>
      <w:keepNext/>
      <w:keepLines/>
      <w:suppressAutoHyphens/>
      <w:spacing w:before="240" w:after="240" w:line="420" w:lineRule="exact"/>
      <w:ind w:left="1134" w:right="1134"/>
    </w:pPr>
    <w:rPr>
      <w:rFonts w:eastAsiaTheme="minorEastAsia"/>
      <w:b/>
      <w:spacing w:val="0"/>
      <w:w w:val="100"/>
      <w:kern w:val="0"/>
      <w:sz w:val="40"/>
      <w:szCs w:val="20"/>
      <w:lang w:val="en-GB"/>
    </w:rPr>
  </w:style>
  <w:style w:type="paragraph" w:customStyle="1" w:styleId="Bullet1G">
    <w:name w:val="_Bullet 1_G"/>
    <w:basedOn w:val="Normal"/>
    <w:qFormat/>
    <w:rsid w:val="002669F1"/>
    <w:pPr>
      <w:numPr>
        <w:numId w:val="18"/>
      </w:numPr>
      <w:suppressAutoHyphens/>
      <w:spacing w:after="120" w:line="240" w:lineRule="atLeast"/>
      <w:ind w:right="1134"/>
      <w:jc w:val="both"/>
    </w:pPr>
    <w:rPr>
      <w:rFonts w:eastAsiaTheme="minorEastAsia"/>
      <w:spacing w:val="0"/>
      <w:w w:val="100"/>
      <w:kern w:val="0"/>
      <w:szCs w:val="20"/>
      <w:lang w:val="en-GB"/>
    </w:rPr>
  </w:style>
  <w:style w:type="character" w:styleId="LineNumber">
    <w:name w:val="line number"/>
    <w:basedOn w:val="DefaultParagraphFont"/>
    <w:semiHidden/>
    <w:rsid w:val="002669F1"/>
    <w:rPr>
      <w:sz w:val="14"/>
    </w:rPr>
  </w:style>
  <w:style w:type="paragraph" w:customStyle="1" w:styleId="Bullet2G">
    <w:name w:val="_Bullet 2_G"/>
    <w:basedOn w:val="Normal"/>
    <w:qFormat/>
    <w:rsid w:val="002669F1"/>
    <w:pPr>
      <w:numPr>
        <w:numId w:val="19"/>
      </w:numPr>
      <w:suppressAutoHyphens/>
      <w:spacing w:after="120" w:line="240" w:lineRule="atLeast"/>
      <w:ind w:right="1134"/>
      <w:jc w:val="both"/>
    </w:pPr>
    <w:rPr>
      <w:rFonts w:eastAsiaTheme="minorEastAsia"/>
      <w:spacing w:val="0"/>
      <w:w w:val="100"/>
      <w:kern w:val="0"/>
      <w:szCs w:val="20"/>
      <w:lang w:val="en-GB"/>
    </w:rPr>
  </w:style>
  <w:style w:type="paragraph" w:customStyle="1" w:styleId="H1G">
    <w:name w:val="_ H_1_G"/>
    <w:basedOn w:val="Normal"/>
    <w:next w:val="Normal"/>
    <w:qFormat/>
    <w:rsid w:val="002669F1"/>
    <w:pPr>
      <w:keepNext/>
      <w:keepLines/>
      <w:tabs>
        <w:tab w:val="right" w:pos="851"/>
      </w:tabs>
      <w:suppressAutoHyphens/>
      <w:spacing w:before="360" w:after="240" w:line="270" w:lineRule="exact"/>
      <w:ind w:left="1134" w:right="1134" w:hanging="1134"/>
    </w:pPr>
    <w:rPr>
      <w:rFonts w:eastAsiaTheme="minorEastAsia"/>
      <w:b/>
      <w:spacing w:val="0"/>
      <w:w w:val="100"/>
      <w:kern w:val="0"/>
      <w:sz w:val="24"/>
      <w:szCs w:val="20"/>
      <w:lang w:val="en-GB"/>
    </w:rPr>
  </w:style>
  <w:style w:type="paragraph" w:customStyle="1" w:styleId="H23G">
    <w:name w:val="_ H_2/3_G"/>
    <w:basedOn w:val="Normal"/>
    <w:next w:val="Normal"/>
    <w:qFormat/>
    <w:rsid w:val="002669F1"/>
    <w:pPr>
      <w:keepNext/>
      <w:keepLines/>
      <w:tabs>
        <w:tab w:val="right" w:pos="851"/>
      </w:tabs>
      <w:suppressAutoHyphens/>
      <w:spacing w:before="240" w:after="120"/>
      <w:ind w:left="1134" w:right="1134" w:hanging="1134"/>
    </w:pPr>
    <w:rPr>
      <w:rFonts w:eastAsiaTheme="minorEastAsia"/>
      <w:b/>
      <w:spacing w:val="0"/>
      <w:w w:val="100"/>
      <w:kern w:val="0"/>
      <w:szCs w:val="20"/>
      <w:lang w:val="en-GB"/>
    </w:rPr>
  </w:style>
  <w:style w:type="paragraph" w:customStyle="1" w:styleId="H4G">
    <w:name w:val="_ H_4_G"/>
    <w:basedOn w:val="Normal"/>
    <w:next w:val="Normal"/>
    <w:qFormat/>
    <w:rsid w:val="002669F1"/>
    <w:pPr>
      <w:keepNext/>
      <w:keepLines/>
      <w:tabs>
        <w:tab w:val="right" w:pos="851"/>
      </w:tabs>
      <w:suppressAutoHyphens/>
      <w:spacing w:before="240" w:after="120"/>
      <w:ind w:left="1134" w:right="1134" w:hanging="1134"/>
    </w:pPr>
    <w:rPr>
      <w:rFonts w:eastAsiaTheme="minorEastAsia"/>
      <w:i/>
      <w:spacing w:val="0"/>
      <w:w w:val="100"/>
      <w:kern w:val="0"/>
      <w:szCs w:val="20"/>
      <w:lang w:val="en-GB"/>
    </w:rPr>
  </w:style>
  <w:style w:type="paragraph" w:customStyle="1" w:styleId="H56G">
    <w:name w:val="_ H_5/6_G"/>
    <w:basedOn w:val="Normal"/>
    <w:next w:val="Normal"/>
    <w:qFormat/>
    <w:rsid w:val="002669F1"/>
    <w:pPr>
      <w:keepNext/>
      <w:keepLines/>
      <w:tabs>
        <w:tab w:val="right" w:pos="851"/>
      </w:tabs>
      <w:suppressAutoHyphens/>
      <w:spacing w:before="240" w:after="120"/>
      <w:ind w:left="1134" w:right="1134" w:hanging="1134"/>
    </w:pPr>
    <w:rPr>
      <w:rFonts w:eastAsiaTheme="minorEastAsia"/>
      <w:spacing w:val="0"/>
      <w:w w:val="100"/>
      <w:kern w:val="0"/>
      <w:szCs w:val="20"/>
      <w:lang w:val="en-GB"/>
    </w:rPr>
  </w:style>
  <w:style w:type="numbering" w:styleId="111111">
    <w:name w:val="Outline List 2"/>
    <w:basedOn w:val="NoList"/>
    <w:semiHidden/>
    <w:rsid w:val="002669F1"/>
    <w:pPr>
      <w:numPr>
        <w:numId w:val="15"/>
      </w:numPr>
    </w:pPr>
  </w:style>
  <w:style w:type="numbering" w:styleId="1ai">
    <w:name w:val="Outline List 1"/>
    <w:basedOn w:val="NoList"/>
    <w:semiHidden/>
    <w:rsid w:val="002669F1"/>
    <w:pPr>
      <w:numPr>
        <w:numId w:val="16"/>
      </w:numPr>
    </w:pPr>
  </w:style>
  <w:style w:type="numbering" w:styleId="ArticleSection">
    <w:name w:val="Outline List 3"/>
    <w:basedOn w:val="NoList"/>
    <w:semiHidden/>
    <w:rsid w:val="002669F1"/>
    <w:pPr>
      <w:numPr>
        <w:numId w:val="17"/>
      </w:numPr>
    </w:pPr>
  </w:style>
  <w:style w:type="paragraph" w:styleId="BodyText2">
    <w:name w:val="Body Text 2"/>
    <w:basedOn w:val="Normal"/>
    <w:link w:val="BodyText2Char"/>
    <w:semiHidden/>
    <w:rsid w:val="002669F1"/>
    <w:pPr>
      <w:suppressAutoHyphens/>
      <w:spacing w:after="120" w:line="480" w:lineRule="auto"/>
    </w:pPr>
    <w:rPr>
      <w:rFonts w:eastAsiaTheme="minorEastAsia"/>
      <w:spacing w:val="0"/>
      <w:w w:val="100"/>
      <w:kern w:val="0"/>
      <w:szCs w:val="20"/>
      <w:lang w:val="en-GB"/>
    </w:rPr>
  </w:style>
  <w:style w:type="character" w:customStyle="1" w:styleId="BodyText2Char">
    <w:name w:val="Body Text 2 Char"/>
    <w:basedOn w:val="DefaultParagraphFont"/>
    <w:link w:val="BodyText2"/>
    <w:semiHidden/>
    <w:rsid w:val="002669F1"/>
    <w:rPr>
      <w:rFonts w:ascii="Times New Roman" w:hAnsi="Times New Roman" w:cs="Times New Roman"/>
      <w:sz w:val="20"/>
      <w:szCs w:val="20"/>
      <w:lang w:eastAsia="en-US"/>
    </w:rPr>
  </w:style>
  <w:style w:type="paragraph" w:styleId="BodyText3">
    <w:name w:val="Body Text 3"/>
    <w:basedOn w:val="Normal"/>
    <w:link w:val="BodyText3Char"/>
    <w:semiHidden/>
    <w:rsid w:val="002669F1"/>
    <w:pPr>
      <w:suppressAutoHyphens/>
      <w:spacing w:after="120" w:line="240" w:lineRule="atLeast"/>
    </w:pPr>
    <w:rPr>
      <w:rFonts w:eastAsiaTheme="minorEastAsia"/>
      <w:spacing w:val="0"/>
      <w:w w:val="100"/>
      <w:kern w:val="0"/>
      <w:sz w:val="16"/>
      <w:szCs w:val="16"/>
      <w:lang w:val="en-GB"/>
    </w:rPr>
  </w:style>
  <w:style w:type="character" w:customStyle="1" w:styleId="BodyText3Char">
    <w:name w:val="Body Text 3 Char"/>
    <w:basedOn w:val="DefaultParagraphFont"/>
    <w:link w:val="BodyText3"/>
    <w:semiHidden/>
    <w:rsid w:val="002669F1"/>
    <w:rPr>
      <w:rFonts w:ascii="Times New Roman" w:hAnsi="Times New Roman" w:cs="Times New Roman"/>
      <w:sz w:val="16"/>
      <w:szCs w:val="16"/>
      <w:lang w:eastAsia="en-US"/>
    </w:rPr>
  </w:style>
  <w:style w:type="paragraph" w:styleId="BodyTextFirstIndent">
    <w:name w:val="Body Text First Indent"/>
    <w:basedOn w:val="BodyText"/>
    <w:link w:val="BodyTextFirstIndentChar"/>
    <w:semiHidden/>
    <w:rsid w:val="002669F1"/>
    <w:pPr>
      <w:spacing w:after="120"/>
      <w:ind w:firstLine="210"/>
    </w:pPr>
  </w:style>
  <w:style w:type="character" w:customStyle="1" w:styleId="BodyTextFirstIndentChar">
    <w:name w:val="Body Text First Indent Char"/>
    <w:basedOn w:val="BodyTextChar"/>
    <w:link w:val="BodyTextFirstIndent"/>
    <w:semiHidden/>
    <w:rsid w:val="002669F1"/>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2669F1"/>
    <w:pPr>
      <w:ind w:firstLine="210"/>
    </w:pPr>
  </w:style>
  <w:style w:type="character" w:customStyle="1" w:styleId="BodyTextFirstIndent2Char">
    <w:name w:val="Body Text First Indent 2 Char"/>
    <w:basedOn w:val="BodyTextIndentChar"/>
    <w:link w:val="BodyTextFirstIndent2"/>
    <w:semiHidden/>
    <w:rsid w:val="002669F1"/>
    <w:rPr>
      <w:rFonts w:ascii="Times New Roman" w:hAnsi="Times New Roman" w:cs="Times New Roman"/>
      <w:sz w:val="20"/>
      <w:szCs w:val="20"/>
      <w:lang w:eastAsia="en-US"/>
    </w:rPr>
  </w:style>
  <w:style w:type="paragraph" w:styleId="BodyTextIndent2">
    <w:name w:val="Body Text Indent 2"/>
    <w:basedOn w:val="Normal"/>
    <w:link w:val="BodyTextIndent2Char"/>
    <w:semiHidden/>
    <w:rsid w:val="002669F1"/>
    <w:pPr>
      <w:suppressAutoHyphens/>
      <w:spacing w:after="120" w:line="480" w:lineRule="auto"/>
      <w:ind w:left="283"/>
    </w:pPr>
    <w:rPr>
      <w:rFonts w:eastAsiaTheme="minorEastAsia"/>
      <w:spacing w:val="0"/>
      <w:w w:val="100"/>
      <w:kern w:val="0"/>
      <w:szCs w:val="20"/>
      <w:lang w:val="en-GB"/>
    </w:rPr>
  </w:style>
  <w:style w:type="character" w:customStyle="1" w:styleId="BodyTextIndent2Char">
    <w:name w:val="Body Text Indent 2 Char"/>
    <w:basedOn w:val="DefaultParagraphFont"/>
    <w:link w:val="BodyTextIndent2"/>
    <w:semiHidden/>
    <w:rsid w:val="002669F1"/>
    <w:rPr>
      <w:rFonts w:ascii="Times New Roman" w:hAnsi="Times New Roman" w:cs="Times New Roman"/>
      <w:sz w:val="20"/>
      <w:szCs w:val="20"/>
      <w:lang w:eastAsia="en-US"/>
    </w:rPr>
  </w:style>
  <w:style w:type="paragraph" w:styleId="BodyTextIndent3">
    <w:name w:val="Body Text Indent 3"/>
    <w:basedOn w:val="Normal"/>
    <w:link w:val="BodyTextIndent3Char"/>
    <w:semiHidden/>
    <w:rsid w:val="002669F1"/>
    <w:pPr>
      <w:suppressAutoHyphens/>
      <w:spacing w:after="120" w:line="240" w:lineRule="atLeast"/>
      <w:ind w:left="283"/>
    </w:pPr>
    <w:rPr>
      <w:rFonts w:eastAsiaTheme="minorEastAsia"/>
      <w:spacing w:val="0"/>
      <w:w w:val="100"/>
      <w:kern w:val="0"/>
      <w:sz w:val="16"/>
      <w:szCs w:val="16"/>
      <w:lang w:val="en-GB"/>
    </w:rPr>
  </w:style>
  <w:style w:type="character" w:customStyle="1" w:styleId="BodyTextIndent3Char">
    <w:name w:val="Body Text Indent 3 Char"/>
    <w:basedOn w:val="DefaultParagraphFont"/>
    <w:link w:val="BodyTextIndent3"/>
    <w:semiHidden/>
    <w:rsid w:val="002669F1"/>
    <w:rPr>
      <w:rFonts w:ascii="Times New Roman" w:hAnsi="Times New Roman" w:cs="Times New Roman"/>
      <w:sz w:val="16"/>
      <w:szCs w:val="16"/>
      <w:lang w:eastAsia="en-US"/>
    </w:rPr>
  </w:style>
  <w:style w:type="paragraph" w:styleId="Closing">
    <w:name w:val="Closing"/>
    <w:basedOn w:val="Normal"/>
    <w:link w:val="ClosingChar"/>
    <w:semiHidden/>
    <w:rsid w:val="002669F1"/>
    <w:pPr>
      <w:suppressAutoHyphens/>
      <w:spacing w:line="240" w:lineRule="atLeast"/>
      <w:ind w:left="4252"/>
    </w:pPr>
    <w:rPr>
      <w:rFonts w:eastAsiaTheme="minorEastAsia"/>
      <w:spacing w:val="0"/>
      <w:w w:val="100"/>
      <w:kern w:val="0"/>
      <w:szCs w:val="20"/>
      <w:lang w:val="en-GB"/>
    </w:rPr>
  </w:style>
  <w:style w:type="character" w:customStyle="1" w:styleId="ClosingChar">
    <w:name w:val="Closing Char"/>
    <w:basedOn w:val="DefaultParagraphFont"/>
    <w:link w:val="Closing"/>
    <w:semiHidden/>
    <w:rsid w:val="002669F1"/>
    <w:rPr>
      <w:rFonts w:ascii="Times New Roman" w:hAnsi="Times New Roman" w:cs="Times New Roman"/>
      <w:sz w:val="20"/>
      <w:szCs w:val="20"/>
      <w:lang w:eastAsia="en-US"/>
    </w:rPr>
  </w:style>
  <w:style w:type="paragraph" w:styleId="Date">
    <w:name w:val="Date"/>
    <w:basedOn w:val="Normal"/>
    <w:next w:val="Normal"/>
    <w:link w:val="DateChar"/>
    <w:semiHidden/>
    <w:rsid w:val="002669F1"/>
    <w:pPr>
      <w:suppressAutoHyphens/>
      <w:spacing w:line="240" w:lineRule="atLeast"/>
    </w:pPr>
    <w:rPr>
      <w:rFonts w:eastAsiaTheme="minorEastAsia"/>
      <w:spacing w:val="0"/>
      <w:w w:val="100"/>
      <w:kern w:val="0"/>
      <w:szCs w:val="20"/>
      <w:lang w:val="en-GB"/>
    </w:rPr>
  </w:style>
  <w:style w:type="character" w:customStyle="1" w:styleId="DateChar">
    <w:name w:val="Date Char"/>
    <w:basedOn w:val="DefaultParagraphFont"/>
    <w:link w:val="Date"/>
    <w:semiHidden/>
    <w:rsid w:val="002669F1"/>
    <w:rPr>
      <w:rFonts w:ascii="Times New Roman" w:hAnsi="Times New Roman" w:cs="Times New Roman"/>
      <w:sz w:val="20"/>
      <w:szCs w:val="20"/>
      <w:lang w:eastAsia="en-US"/>
    </w:rPr>
  </w:style>
  <w:style w:type="paragraph" w:styleId="E-mailSignature">
    <w:name w:val="E-mail Signature"/>
    <w:basedOn w:val="Normal"/>
    <w:link w:val="E-mailSignatureChar"/>
    <w:semiHidden/>
    <w:rsid w:val="002669F1"/>
    <w:pPr>
      <w:suppressAutoHyphens/>
      <w:spacing w:line="240" w:lineRule="atLeast"/>
    </w:pPr>
    <w:rPr>
      <w:rFonts w:eastAsiaTheme="minorEastAsia"/>
      <w:spacing w:val="0"/>
      <w:w w:val="100"/>
      <w:kern w:val="0"/>
      <w:szCs w:val="20"/>
      <w:lang w:val="en-GB"/>
    </w:rPr>
  </w:style>
  <w:style w:type="character" w:customStyle="1" w:styleId="E-mailSignatureChar">
    <w:name w:val="E-mail Signature Char"/>
    <w:basedOn w:val="DefaultParagraphFont"/>
    <w:link w:val="E-mailSignature"/>
    <w:semiHidden/>
    <w:rsid w:val="002669F1"/>
    <w:rPr>
      <w:rFonts w:ascii="Times New Roman" w:hAnsi="Times New Roman" w:cs="Times New Roman"/>
      <w:sz w:val="20"/>
      <w:szCs w:val="20"/>
      <w:lang w:eastAsia="en-US"/>
    </w:rPr>
  </w:style>
  <w:style w:type="character" w:styleId="Emphasis">
    <w:name w:val="Emphasis"/>
    <w:basedOn w:val="DefaultParagraphFont"/>
    <w:qFormat/>
    <w:rsid w:val="002669F1"/>
    <w:rPr>
      <w:i/>
      <w:iCs/>
    </w:rPr>
  </w:style>
  <w:style w:type="paragraph" w:styleId="EnvelopeReturn">
    <w:name w:val="envelope return"/>
    <w:basedOn w:val="Normal"/>
    <w:semiHidden/>
    <w:rsid w:val="002669F1"/>
    <w:pPr>
      <w:suppressAutoHyphens/>
      <w:spacing w:line="240" w:lineRule="atLeast"/>
    </w:pPr>
    <w:rPr>
      <w:rFonts w:ascii="Arial" w:eastAsiaTheme="minorEastAsia" w:hAnsi="Arial" w:cs="Arial"/>
      <w:spacing w:val="0"/>
      <w:w w:val="100"/>
      <w:kern w:val="0"/>
      <w:szCs w:val="20"/>
      <w:lang w:val="en-GB"/>
    </w:rPr>
  </w:style>
  <w:style w:type="character" w:styleId="FollowedHyperlink">
    <w:name w:val="FollowedHyperlink"/>
    <w:basedOn w:val="DefaultParagraphFont"/>
    <w:semiHidden/>
    <w:rsid w:val="002669F1"/>
    <w:rPr>
      <w:color w:val="auto"/>
      <w:u w:val="none"/>
    </w:rPr>
  </w:style>
  <w:style w:type="character" w:styleId="HTMLAcronym">
    <w:name w:val="HTML Acronym"/>
    <w:basedOn w:val="DefaultParagraphFont"/>
    <w:semiHidden/>
    <w:rsid w:val="002669F1"/>
  </w:style>
  <w:style w:type="paragraph" w:styleId="HTMLAddress">
    <w:name w:val="HTML Address"/>
    <w:basedOn w:val="Normal"/>
    <w:link w:val="HTMLAddressChar"/>
    <w:semiHidden/>
    <w:rsid w:val="002669F1"/>
    <w:pPr>
      <w:suppressAutoHyphens/>
      <w:spacing w:line="240" w:lineRule="atLeast"/>
    </w:pPr>
    <w:rPr>
      <w:rFonts w:eastAsiaTheme="minorEastAsia"/>
      <w:i/>
      <w:iCs/>
      <w:spacing w:val="0"/>
      <w:w w:val="100"/>
      <w:kern w:val="0"/>
      <w:szCs w:val="20"/>
      <w:lang w:val="en-GB"/>
    </w:rPr>
  </w:style>
  <w:style w:type="character" w:customStyle="1" w:styleId="HTMLAddressChar">
    <w:name w:val="HTML Address Char"/>
    <w:basedOn w:val="DefaultParagraphFont"/>
    <w:link w:val="HTMLAddress"/>
    <w:semiHidden/>
    <w:rsid w:val="002669F1"/>
    <w:rPr>
      <w:rFonts w:ascii="Times New Roman" w:hAnsi="Times New Roman" w:cs="Times New Roman"/>
      <w:i/>
      <w:iCs/>
      <w:sz w:val="20"/>
      <w:szCs w:val="20"/>
      <w:lang w:eastAsia="en-US"/>
    </w:rPr>
  </w:style>
  <w:style w:type="character" w:styleId="HTMLCite">
    <w:name w:val="HTML Cite"/>
    <w:basedOn w:val="DefaultParagraphFont"/>
    <w:semiHidden/>
    <w:rsid w:val="002669F1"/>
    <w:rPr>
      <w:i/>
      <w:iCs/>
    </w:rPr>
  </w:style>
  <w:style w:type="character" w:styleId="HTMLCode">
    <w:name w:val="HTML Code"/>
    <w:basedOn w:val="DefaultParagraphFont"/>
    <w:semiHidden/>
    <w:rsid w:val="002669F1"/>
    <w:rPr>
      <w:rFonts w:ascii="Courier New" w:hAnsi="Courier New" w:cs="Courier New"/>
      <w:sz w:val="20"/>
      <w:szCs w:val="20"/>
    </w:rPr>
  </w:style>
  <w:style w:type="character" w:styleId="HTMLDefinition">
    <w:name w:val="HTML Definition"/>
    <w:basedOn w:val="DefaultParagraphFont"/>
    <w:semiHidden/>
    <w:rsid w:val="002669F1"/>
    <w:rPr>
      <w:i/>
      <w:iCs/>
    </w:rPr>
  </w:style>
  <w:style w:type="character" w:styleId="HTMLKeyboard">
    <w:name w:val="HTML Keyboard"/>
    <w:basedOn w:val="DefaultParagraphFont"/>
    <w:semiHidden/>
    <w:rsid w:val="002669F1"/>
    <w:rPr>
      <w:rFonts w:ascii="Courier New" w:hAnsi="Courier New" w:cs="Courier New"/>
      <w:sz w:val="20"/>
      <w:szCs w:val="20"/>
    </w:rPr>
  </w:style>
  <w:style w:type="paragraph" w:styleId="HTMLPreformatted">
    <w:name w:val="HTML Preformatted"/>
    <w:basedOn w:val="Normal"/>
    <w:link w:val="HTMLPreformattedChar"/>
    <w:semiHidden/>
    <w:rsid w:val="002669F1"/>
    <w:pPr>
      <w:suppressAutoHyphens/>
      <w:spacing w:line="240" w:lineRule="atLeast"/>
    </w:pPr>
    <w:rPr>
      <w:rFonts w:ascii="Courier New" w:eastAsiaTheme="minorEastAsia"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2669F1"/>
    <w:rPr>
      <w:rFonts w:ascii="Courier New" w:hAnsi="Courier New" w:cs="Courier New"/>
      <w:sz w:val="20"/>
      <w:szCs w:val="20"/>
      <w:lang w:eastAsia="en-US"/>
    </w:rPr>
  </w:style>
  <w:style w:type="character" w:styleId="HTMLSample">
    <w:name w:val="HTML Sample"/>
    <w:basedOn w:val="DefaultParagraphFont"/>
    <w:semiHidden/>
    <w:rsid w:val="002669F1"/>
    <w:rPr>
      <w:rFonts w:ascii="Courier New" w:hAnsi="Courier New" w:cs="Courier New"/>
    </w:rPr>
  </w:style>
  <w:style w:type="character" w:styleId="HTMLTypewriter">
    <w:name w:val="HTML Typewriter"/>
    <w:basedOn w:val="DefaultParagraphFont"/>
    <w:semiHidden/>
    <w:rsid w:val="002669F1"/>
    <w:rPr>
      <w:rFonts w:ascii="Courier New" w:hAnsi="Courier New" w:cs="Courier New"/>
      <w:sz w:val="20"/>
      <w:szCs w:val="20"/>
    </w:rPr>
  </w:style>
  <w:style w:type="character" w:styleId="HTMLVariable">
    <w:name w:val="HTML Variable"/>
    <w:basedOn w:val="DefaultParagraphFont"/>
    <w:semiHidden/>
    <w:rsid w:val="002669F1"/>
    <w:rPr>
      <w:i/>
      <w:iCs/>
    </w:rPr>
  </w:style>
  <w:style w:type="character" w:styleId="Hyperlink">
    <w:name w:val="Hyperlink"/>
    <w:basedOn w:val="DefaultParagraphFont"/>
    <w:semiHidden/>
    <w:rsid w:val="002669F1"/>
    <w:rPr>
      <w:color w:val="auto"/>
      <w:u w:val="none"/>
    </w:rPr>
  </w:style>
  <w:style w:type="paragraph" w:styleId="List">
    <w:name w:val="List"/>
    <w:basedOn w:val="Normal"/>
    <w:semiHidden/>
    <w:rsid w:val="002669F1"/>
    <w:pPr>
      <w:suppressAutoHyphens/>
      <w:spacing w:line="240" w:lineRule="atLeast"/>
      <w:ind w:left="283" w:hanging="283"/>
    </w:pPr>
    <w:rPr>
      <w:rFonts w:eastAsiaTheme="minorEastAsia"/>
      <w:spacing w:val="0"/>
      <w:w w:val="100"/>
      <w:kern w:val="0"/>
      <w:szCs w:val="20"/>
      <w:lang w:val="en-GB"/>
    </w:rPr>
  </w:style>
  <w:style w:type="paragraph" w:styleId="List2">
    <w:name w:val="List 2"/>
    <w:basedOn w:val="Normal"/>
    <w:semiHidden/>
    <w:rsid w:val="002669F1"/>
    <w:pPr>
      <w:suppressAutoHyphens/>
      <w:spacing w:line="240" w:lineRule="atLeast"/>
      <w:ind w:left="566" w:hanging="283"/>
    </w:pPr>
    <w:rPr>
      <w:rFonts w:eastAsiaTheme="minorEastAsia"/>
      <w:spacing w:val="0"/>
      <w:w w:val="100"/>
      <w:kern w:val="0"/>
      <w:szCs w:val="20"/>
      <w:lang w:val="en-GB"/>
    </w:rPr>
  </w:style>
  <w:style w:type="paragraph" w:styleId="List3">
    <w:name w:val="List 3"/>
    <w:basedOn w:val="Normal"/>
    <w:semiHidden/>
    <w:rsid w:val="002669F1"/>
    <w:pPr>
      <w:suppressAutoHyphens/>
      <w:spacing w:line="240" w:lineRule="atLeast"/>
      <w:ind w:left="849" w:hanging="283"/>
    </w:pPr>
    <w:rPr>
      <w:rFonts w:eastAsiaTheme="minorEastAsia"/>
      <w:spacing w:val="0"/>
      <w:w w:val="100"/>
      <w:kern w:val="0"/>
      <w:szCs w:val="20"/>
      <w:lang w:val="en-GB"/>
    </w:rPr>
  </w:style>
  <w:style w:type="paragraph" w:styleId="List4">
    <w:name w:val="List 4"/>
    <w:basedOn w:val="Normal"/>
    <w:semiHidden/>
    <w:rsid w:val="002669F1"/>
    <w:pPr>
      <w:suppressAutoHyphens/>
      <w:spacing w:line="240" w:lineRule="atLeast"/>
      <w:ind w:left="1132" w:hanging="283"/>
    </w:pPr>
    <w:rPr>
      <w:rFonts w:eastAsiaTheme="minorEastAsia"/>
      <w:spacing w:val="0"/>
      <w:w w:val="100"/>
      <w:kern w:val="0"/>
      <w:szCs w:val="20"/>
      <w:lang w:val="en-GB"/>
    </w:rPr>
  </w:style>
  <w:style w:type="paragraph" w:styleId="List5">
    <w:name w:val="List 5"/>
    <w:basedOn w:val="Normal"/>
    <w:semiHidden/>
    <w:rsid w:val="002669F1"/>
    <w:pPr>
      <w:suppressAutoHyphens/>
      <w:spacing w:line="240" w:lineRule="atLeast"/>
      <w:ind w:left="1415" w:hanging="283"/>
    </w:pPr>
    <w:rPr>
      <w:rFonts w:eastAsiaTheme="minorEastAsia"/>
      <w:spacing w:val="0"/>
      <w:w w:val="100"/>
      <w:kern w:val="0"/>
      <w:szCs w:val="20"/>
      <w:lang w:val="en-GB"/>
    </w:rPr>
  </w:style>
  <w:style w:type="paragraph" w:styleId="ListBullet">
    <w:name w:val="List Bullet"/>
    <w:basedOn w:val="Normal"/>
    <w:semiHidden/>
    <w:rsid w:val="002669F1"/>
    <w:pPr>
      <w:numPr>
        <w:numId w:val="10"/>
      </w:numPr>
      <w:suppressAutoHyphens/>
      <w:spacing w:line="240" w:lineRule="atLeast"/>
    </w:pPr>
    <w:rPr>
      <w:rFonts w:eastAsiaTheme="minorEastAsia"/>
      <w:spacing w:val="0"/>
      <w:w w:val="100"/>
      <w:kern w:val="0"/>
      <w:szCs w:val="20"/>
      <w:lang w:val="en-GB"/>
    </w:rPr>
  </w:style>
  <w:style w:type="paragraph" w:styleId="ListBullet2">
    <w:name w:val="List Bullet 2"/>
    <w:basedOn w:val="Normal"/>
    <w:semiHidden/>
    <w:rsid w:val="002669F1"/>
    <w:pPr>
      <w:numPr>
        <w:numId w:val="11"/>
      </w:numPr>
      <w:suppressAutoHyphens/>
      <w:spacing w:line="240" w:lineRule="atLeast"/>
    </w:pPr>
    <w:rPr>
      <w:rFonts w:eastAsiaTheme="minorEastAsia"/>
      <w:spacing w:val="0"/>
      <w:w w:val="100"/>
      <w:kern w:val="0"/>
      <w:szCs w:val="20"/>
      <w:lang w:val="en-GB"/>
    </w:rPr>
  </w:style>
  <w:style w:type="paragraph" w:styleId="ListBullet3">
    <w:name w:val="List Bullet 3"/>
    <w:basedOn w:val="Normal"/>
    <w:semiHidden/>
    <w:rsid w:val="002669F1"/>
    <w:pPr>
      <w:numPr>
        <w:numId w:val="12"/>
      </w:numPr>
      <w:suppressAutoHyphens/>
      <w:spacing w:line="240" w:lineRule="atLeast"/>
    </w:pPr>
    <w:rPr>
      <w:rFonts w:eastAsiaTheme="minorEastAsia"/>
      <w:spacing w:val="0"/>
      <w:w w:val="100"/>
      <w:kern w:val="0"/>
      <w:szCs w:val="20"/>
      <w:lang w:val="en-GB"/>
    </w:rPr>
  </w:style>
  <w:style w:type="paragraph" w:styleId="ListBullet4">
    <w:name w:val="List Bullet 4"/>
    <w:basedOn w:val="Normal"/>
    <w:semiHidden/>
    <w:rsid w:val="002669F1"/>
    <w:pPr>
      <w:numPr>
        <w:numId w:val="13"/>
      </w:numPr>
      <w:suppressAutoHyphens/>
      <w:spacing w:line="240" w:lineRule="atLeast"/>
    </w:pPr>
    <w:rPr>
      <w:rFonts w:eastAsiaTheme="minorEastAsia"/>
      <w:spacing w:val="0"/>
      <w:w w:val="100"/>
      <w:kern w:val="0"/>
      <w:szCs w:val="20"/>
      <w:lang w:val="en-GB"/>
    </w:rPr>
  </w:style>
  <w:style w:type="paragraph" w:styleId="ListBullet5">
    <w:name w:val="List Bullet 5"/>
    <w:basedOn w:val="Normal"/>
    <w:semiHidden/>
    <w:rsid w:val="002669F1"/>
    <w:pPr>
      <w:numPr>
        <w:numId w:val="14"/>
      </w:numPr>
      <w:suppressAutoHyphens/>
      <w:spacing w:line="240" w:lineRule="atLeast"/>
    </w:pPr>
    <w:rPr>
      <w:rFonts w:eastAsiaTheme="minorEastAsia"/>
      <w:spacing w:val="0"/>
      <w:w w:val="100"/>
      <w:kern w:val="0"/>
      <w:szCs w:val="20"/>
      <w:lang w:val="en-GB"/>
    </w:rPr>
  </w:style>
  <w:style w:type="paragraph" w:styleId="ListContinue3">
    <w:name w:val="List Continue 3"/>
    <w:basedOn w:val="Normal"/>
    <w:semiHidden/>
    <w:rsid w:val="002669F1"/>
    <w:pPr>
      <w:suppressAutoHyphens/>
      <w:spacing w:after="120" w:line="240" w:lineRule="atLeast"/>
      <w:ind w:left="849"/>
    </w:pPr>
    <w:rPr>
      <w:rFonts w:eastAsiaTheme="minorEastAsia"/>
      <w:spacing w:val="0"/>
      <w:w w:val="100"/>
      <w:kern w:val="0"/>
      <w:szCs w:val="20"/>
      <w:lang w:val="en-GB"/>
    </w:rPr>
  </w:style>
  <w:style w:type="paragraph" w:styleId="ListContinue4">
    <w:name w:val="List Continue 4"/>
    <w:basedOn w:val="Normal"/>
    <w:semiHidden/>
    <w:rsid w:val="002669F1"/>
    <w:pPr>
      <w:suppressAutoHyphens/>
      <w:spacing w:after="120" w:line="240" w:lineRule="atLeast"/>
      <w:ind w:left="1132"/>
    </w:pPr>
    <w:rPr>
      <w:rFonts w:eastAsiaTheme="minorEastAsia"/>
      <w:spacing w:val="0"/>
      <w:w w:val="100"/>
      <w:kern w:val="0"/>
      <w:szCs w:val="20"/>
      <w:lang w:val="en-GB"/>
    </w:rPr>
  </w:style>
  <w:style w:type="paragraph" w:styleId="ListContinue5">
    <w:name w:val="List Continue 5"/>
    <w:basedOn w:val="Normal"/>
    <w:semiHidden/>
    <w:rsid w:val="002669F1"/>
    <w:pPr>
      <w:suppressAutoHyphens/>
      <w:spacing w:after="120" w:line="240" w:lineRule="atLeast"/>
      <w:ind w:left="1415"/>
    </w:pPr>
    <w:rPr>
      <w:rFonts w:eastAsiaTheme="minorEastAsia"/>
      <w:spacing w:val="0"/>
      <w:w w:val="100"/>
      <w:kern w:val="0"/>
      <w:szCs w:val="20"/>
      <w:lang w:val="en-GB"/>
    </w:rPr>
  </w:style>
  <w:style w:type="paragraph" w:styleId="MessageHeader">
    <w:name w:val="Message Header"/>
    <w:basedOn w:val="Normal"/>
    <w:link w:val="MessageHeaderChar"/>
    <w:semiHidden/>
    <w:rsid w:val="002669F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heme="minorEastAsia"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2669F1"/>
    <w:rPr>
      <w:rFonts w:ascii="Arial" w:hAnsi="Arial" w:cs="Arial"/>
      <w:sz w:val="24"/>
      <w:szCs w:val="24"/>
      <w:shd w:val="pct20" w:color="auto" w:fill="auto"/>
      <w:lang w:eastAsia="en-US"/>
    </w:rPr>
  </w:style>
  <w:style w:type="paragraph" w:styleId="NormalWeb">
    <w:name w:val="Normal (Web)"/>
    <w:basedOn w:val="Normal"/>
    <w:semiHidden/>
    <w:rsid w:val="002669F1"/>
    <w:pPr>
      <w:suppressAutoHyphens/>
      <w:spacing w:line="240" w:lineRule="atLeast"/>
    </w:pPr>
    <w:rPr>
      <w:rFonts w:eastAsiaTheme="minorEastAsia"/>
      <w:spacing w:val="0"/>
      <w:w w:val="100"/>
      <w:kern w:val="0"/>
      <w:sz w:val="24"/>
      <w:szCs w:val="24"/>
      <w:lang w:val="en-GB"/>
    </w:rPr>
  </w:style>
  <w:style w:type="paragraph" w:styleId="NormalIndent">
    <w:name w:val="Normal Indent"/>
    <w:basedOn w:val="Normal"/>
    <w:semiHidden/>
    <w:rsid w:val="002669F1"/>
    <w:pPr>
      <w:suppressAutoHyphens/>
      <w:spacing w:line="240" w:lineRule="atLeast"/>
      <w:ind w:left="567"/>
    </w:pPr>
    <w:rPr>
      <w:rFonts w:eastAsiaTheme="minorEastAsia"/>
      <w:spacing w:val="0"/>
      <w:w w:val="100"/>
      <w:kern w:val="0"/>
      <w:szCs w:val="20"/>
      <w:lang w:val="en-GB"/>
    </w:rPr>
  </w:style>
  <w:style w:type="paragraph" w:customStyle="1" w:styleId="1">
    <w:name w:val="Заголовок записки1"/>
    <w:basedOn w:val="Normal"/>
    <w:next w:val="Normal"/>
    <w:semiHidden/>
    <w:rsid w:val="002669F1"/>
    <w:pPr>
      <w:suppressAutoHyphens/>
      <w:spacing w:line="240" w:lineRule="atLeast"/>
    </w:pPr>
    <w:rPr>
      <w:rFonts w:eastAsiaTheme="minorEastAsia"/>
      <w:spacing w:val="0"/>
      <w:w w:val="100"/>
      <w:kern w:val="0"/>
      <w:szCs w:val="20"/>
      <w:lang w:val="en-GB"/>
    </w:rPr>
  </w:style>
  <w:style w:type="paragraph" w:styleId="Salutation">
    <w:name w:val="Salutation"/>
    <w:basedOn w:val="Normal"/>
    <w:next w:val="Normal"/>
    <w:link w:val="SalutationChar"/>
    <w:semiHidden/>
    <w:rsid w:val="002669F1"/>
    <w:pPr>
      <w:suppressAutoHyphens/>
      <w:spacing w:line="240" w:lineRule="atLeast"/>
    </w:pPr>
    <w:rPr>
      <w:rFonts w:eastAsiaTheme="minorEastAsia"/>
      <w:spacing w:val="0"/>
      <w:w w:val="100"/>
      <w:kern w:val="0"/>
      <w:szCs w:val="20"/>
      <w:lang w:val="en-GB"/>
    </w:rPr>
  </w:style>
  <w:style w:type="character" w:customStyle="1" w:styleId="SalutationChar">
    <w:name w:val="Salutation Char"/>
    <w:basedOn w:val="DefaultParagraphFont"/>
    <w:link w:val="Salutation"/>
    <w:semiHidden/>
    <w:rsid w:val="002669F1"/>
    <w:rPr>
      <w:rFonts w:ascii="Times New Roman" w:hAnsi="Times New Roman" w:cs="Times New Roman"/>
      <w:sz w:val="20"/>
      <w:szCs w:val="20"/>
      <w:lang w:eastAsia="en-US"/>
    </w:rPr>
  </w:style>
  <w:style w:type="paragraph" w:styleId="Signature">
    <w:name w:val="Signature"/>
    <w:basedOn w:val="Normal"/>
    <w:link w:val="SignatureChar"/>
    <w:semiHidden/>
    <w:rsid w:val="002669F1"/>
    <w:pPr>
      <w:suppressAutoHyphens/>
      <w:spacing w:line="240" w:lineRule="atLeast"/>
      <w:ind w:left="4252"/>
    </w:pPr>
    <w:rPr>
      <w:rFonts w:eastAsiaTheme="minorEastAsia"/>
      <w:spacing w:val="0"/>
      <w:w w:val="100"/>
      <w:kern w:val="0"/>
      <w:szCs w:val="20"/>
      <w:lang w:val="en-GB"/>
    </w:rPr>
  </w:style>
  <w:style w:type="character" w:customStyle="1" w:styleId="SignatureChar">
    <w:name w:val="Signature Char"/>
    <w:basedOn w:val="DefaultParagraphFont"/>
    <w:link w:val="Signature"/>
    <w:semiHidden/>
    <w:rsid w:val="002669F1"/>
    <w:rPr>
      <w:rFonts w:ascii="Times New Roman" w:hAnsi="Times New Roman" w:cs="Times New Roman"/>
      <w:sz w:val="20"/>
      <w:szCs w:val="20"/>
      <w:lang w:eastAsia="en-US"/>
    </w:rPr>
  </w:style>
  <w:style w:type="character" w:styleId="Strong">
    <w:name w:val="Strong"/>
    <w:basedOn w:val="DefaultParagraphFont"/>
    <w:qFormat/>
    <w:rsid w:val="002669F1"/>
    <w:rPr>
      <w:b/>
      <w:bCs/>
    </w:rPr>
  </w:style>
  <w:style w:type="paragraph" w:styleId="Subtitle">
    <w:name w:val="Subtitle"/>
    <w:basedOn w:val="Normal"/>
    <w:link w:val="SubtitleChar"/>
    <w:qFormat/>
    <w:rsid w:val="002669F1"/>
    <w:pPr>
      <w:suppressAutoHyphens/>
      <w:spacing w:after="60" w:line="240" w:lineRule="atLeast"/>
      <w:jc w:val="center"/>
      <w:outlineLvl w:val="1"/>
    </w:pPr>
    <w:rPr>
      <w:rFonts w:ascii="Arial" w:eastAsiaTheme="minorEastAsia" w:hAnsi="Arial" w:cs="Arial"/>
      <w:spacing w:val="0"/>
      <w:w w:val="100"/>
      <w:kern w:val="0"/>
      <w:sz w:val="24"/>
      <w:szCs w:val="24"/>
      <w:lang w:val="en-GB"/>
    </w:rPr>
  </w:style>
  <w:style w:type="character" w:customStyle="1" w:styleId="SubtitleChar">
    <w:name w:val="Subtitle Char"/>
    <w:basedOn w:val="DefaultParagraphFont"/>
    <w:link w:val="Subtitle"/>
    <w:rsid w:val="002669F1"/>
    <w:rPr>
      <w:rFonts w:ascii="Arial" w:hAnsi="Arial" w:cs="Arial"/>
      <w:sz w:val="24"/>
      <w:szCs w:val="24"/>
      <w:lang w:eastAsia="en-US"/>
    </w:rPr>
  </w:style>
  <w:style w:type="table" w:styleId="Table3Deffects1">
    <w:name w:val="Table 3D effects 1"/>
    <w:basedOn w:val="TableNormal"/>
    <w:semiHidden/>
    <w:rsid w:val="002669F1"/>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9F1"/>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69F1"/>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69F1"/>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9F1"/>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9F1"/>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669F1"/>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9F1"/>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69F1"/>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69F1"/>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669F1"/>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9F1"/>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9F1"/>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69F1"/>
    <w:pPr>
      <w:suppressAutoHyphens/>
      <w:spacing w:before="240" w:after="60" w:line="240" w:lineRule="atLeast"/>
      <w:jc w:val="center"/>
      <w:outlineLvl w:val="0"/>
    </w:pPr>
    <w:rPr>
      <w:rFonts w:ascii="Arial" w:eastAsiaTheme="minorEastAsia" w:hAnsi="Arial" w:cs="Arial"/>
      <w:b/>
      <w:bCs/>
      <w:spacing w:val="0"/>
      <w:w w:val="100"/>
      <w:kern w:val="28"/>
      <w:sz w:val="32"/>
      <w:szCs w:val="32"/>
      <w:lang w:val="en-GB"/>
    </w:rPr>
  </w:style>
  <w:style w:type="character" w:customStyle="1" w:styleId="TitleChar">
    <w:name w:val="Title Char"/>
    <w:basedOn w:val="DefaultParagraphFont"/>
    <w:link w:val="Title"/>
    <w:rsid w:val="002669F1"/>
    <w:rPr>
      <w:rFonts w:ascii="Arial" w:hAnsi="Arial" w:cs="Arial"/>
      <w:b/>
      <w:bCs/>
      <w:kern w:val="28"/>
      <w:sz w:val="32"/>
      <w:szCs w:val="32"/>
      <w:lang w:eastAsia="en-US"/>
    </w:rPr>
  </w:style>
  <w:style w:type="paragraph" w:styleId="EnvelopeAddress">
    <w:name w:val="envelope address"/>
    <w:basedOn w:val="Normal"/>
    <w:semiHidden/>
    <w:rsid w:val="002669F1"/>
    <w:pPr>
      <w:framePr w:w="7920" w:h="1980" w:hRule="exact" w:hSpace="180" w:wrap="auto" w:hAnchor="page" w:xAlign="center" w:yAlign="bottom"/>
      <w:suppressAutoHyphens/>
      <w:spacing w:line="240" w:lineRule="atLeast"/>
      <w:ind w:left="2880"/>
    </w:pPr>
    <w:rPr>
      <w:rFonts w:ascii="Arial" w:eastAsiaTheme="minorEastAsia" w:hAnsi="Arial" w:cs="Arial"/>
      <w:spacing w:val="0"/>
      <w:w w:val="100"/>
      <w:kern w:val="0"/>
      <w:sz w:val="24"/>
      <w:szCs w:val="24"/>
      <w:lang w:val="en-GB"/>
    </w:rPr>
  </w:style>
  <w:style w:type="paragraph" w:customStyle="1" w:styleId="ParNoG">
    <w:name w:val="_ParNo_G"/>
    <w:basedOn w:val="SingleTxtG"/>
    <w:qFormat/>
    <w:rsid w:val="002669F1"/>
    <w:pPr>
      <w:numPr>
        <w:numId w:val="20"/>
      </w:numPr>
      <w:tabs>
        <w:tab w:val="clear" w:pos="1701"/>
        <w:tab w:val="num" w:pos="1080"/>
      </w:tabs>
      <w:kinsoku w:val="0"/>
      <w:overflowPunct w:val="0"/>
      <w:autoSpaceDE w:val="0"/>
      <w:autoSpaceDN w:val="0"/>
      <w:adjustRightInd w:val="0"/>
      <w:snapToGrid w:val="0"/>
      <w:ind w:left="1080" w:hanging="360"/>
    </w:pPr>
  </w:style>
  <w:style w:type="character" w:customStyle="1" w:styleId="SingleTxtGChar">
    <w:name w:val="_ Single Txt_G Char"/>
    <w:link w:val="SingleTxtG"/>
    <w:locked/>
    <w:rsid w:val="002669F1"/>
    <w:rPr>
      <w:rFonts w:ascii="Times New Roman" w:hAnsi="Times New Roman" w:cs="Times New Roman"/>
      <w:sz w:val="20"/>
      <w:szCs w:val="20"/>
      <w:lang w:eastAsia="en-US"/>
    </w:rPr>
  </w:style>
  <w:style w:type="character" w:customStyle="1" w:styleId="highlight">
    <w:name w:val="highlight"/>
    <w:basedOn w:val="DefaultParagraphFont"/>
    <w:rsid w:val="002669F1"/>
  </w:style>
  <w:style w:type="character" w:customStyle="1" w:styleId="10">
    <w:name w:val="Неразрешенное упоминание1"/>
    <w:basedOn w:val="DefaultParagraphFont"/>
    <w:uiPriority w:val="99"/>
    <w:semiHidden/>
    <w:unhideWhenUsed/>
    <w:rsid w:val="002669F1"/>
    <w:rPr>
      <w:color w:val="808080"/>
      <w:shd w:val="clear" w:color="auto" w:fill="E6E6E6"/>
    </w:rPr>
  </w:style>
  <w:style w:type="paragraph" w:customStyle="1" w:styleId="ReleaseDate0">
    <w:name w:val="Release Date"/>
    <w:next w:val="Footer"/>
    <w:rsid w:val="002669F1"/>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2669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R.1632" TargetMode="External"/><Relationship Id="rId26" Type="http://schemas.openxmlformats.org/officeDocument/2006/relationships/hyperlink" Target="https://undocs.org/S/RES/1325(2000)" TargetMode="External"/><Relationship Id="rId3" Type="http://schemas.openxmlformats.org/officeDocument/2006/relationships/styles" Target="styles.xml"/><Relationship Id="rId21" Type="http://schemas.openxmlformats.org/officeDocument/2006/relationships/hyperlink" Target="https://undocs.org/CEDAW/C/NPL/CO/4-5/Add.1" TargetMode="External"/><Relationship Id="rId34" Type="http://schemas.openxmlformats.org/officeDocument/2006/relationships/hyperlink" Target="https://undocs.org/A/HRC/31/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631" TargetMode="External"/><Relationship Id="rId25" Type="http://schemas.openxmlformats.org/officeDocument/2006/relationships/hyperlink" Target="https://undocs.org/S/RES/1325(2000)" TargetMode="External"/><Relationship Id="rId33" Type="http://schemas.openxmlformats.org/officeDocument/2006/relationships/hyperlink" Target="https://undocs.org/A/HRC/38/41/Add.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EDAW/C/NPL/6" TargetMode="External"/><Relationship Id="rId20" Type="http://schemas.openxmlformats.org/officeDocument/2006/relationships/hyperlink" Target="https://undocs.org/CEDAW/C/NPL/Q/6/Add.1" TargetMode="External"/><Relationship Id="rId29" Type="http://schemas.openxmlformats.org/officeDocument/2006/relationships/hyperlink" Target="https://undocs.org/CEDAW/C/NPL/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HRC/31/9" TargetMode="External"/><Relationship Id="rId32" Type="http://schemas.openxmlformats.org/officeDocument/2006/relationships/hyperlink" Target="https://undocs.org/CEDAW/C/NPL/CO/4-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EDAW/C/NPL/CO/4-5" TargetMode="External"/><Relationship Id="rId28" Type="http://schemas.openxmlformats.org/officeDocument/2006/relationships/hyperlink" Target="https://undocs.org/CEDAW/C/NPL/CO/4-5" TargetMode="External"/><Relationship Id="rId36" Type="http://schemas.openxmlformats.org/officeDocument/2006/relationships/hyperlink" Target="https://undocs.org/HRI/GEN/2/Rev.6" TargetMode="External"/><Relationship Id="rId10" Type="http://schemas.openxmlformats.org/officeDocument/2006/relationships/footer" Target="footer1.xml"/><Relationship Id="rId19" Type="http://schemas.openxmlformats.org/officeDocument/2006/relationships/hyperlink" Target="https://undocs.org/CEDAW/C/NPL/Q/6" TargetMode="External"/><Relationship Id="rId31" Type="http://schemas.openxmlformats.org/officeDocument/2006/relationships/hyperlink" Target="https://undocs.org/A/HRC/31/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65/38" TargetMode="External"/><Relationship Id="rId27" Type="http://schemas.openxmlformats.org/officeDocument/2006/relationships/hyperlink" Target="https://undocs.org/A/HRC/31/9" TargetMode="External"/><Relationship Id="rId30" Type="http://schemas.openxmlformats.org/officeDocument/2006/relationships/hyperlink" Target="https://undocs.org/CEDAW/C/NPL/CO/4-5" TargetMode="External"/><Relationship Id="rId35" Type="http://schemas.openxmlformats.org/officeDocument/2006/relationships/hyperlink" Target="https://undocs.org/A/HRC/3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9BF6-CB3E-42BB-955C-40A48F97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7468</Words>
  <Characters>53173</Characters>
  <Application>Microsoft Office Word</Application>
  <DocSecurity>0</DocSecurity>
  <Lines>1085</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Toubolets</dc:creator>
  <cp:keywords/>
  <dc:description/>
  <cp:lastModifiedBy>Ekaterina Toubolets</cp:lastModifiedBy>
  <cp:revision>6</cp:revision>
  <cp:lastPrinted>2018-12-12T15:30:00Z</cp:lastPrinted>
  <dcterms:created xsi:type="dcterms:W3CDTF">2018-12-12T15:28:00Z</dcterms:created>
  <dcterms:modified xsi:type="dcterms:W3CDTF">2018-12-12T15:31:00Z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1819359R</vt:lpwstr>
  </property>
  <property fmtid="{D5CDD505-2E9C-101B-9397-08002B2CF9AE}" pid="3" name="ODSRefJobNo">
    <vt:lpwstr>1837891R</vt:lpwstr>
  </property>
  <property fmtid="{D5CDD505-2E9C-101B-9397-08002B2CF9AE}" pid="4" name="Symbol1">
    <vt:lpwstr>CEDAW/C/NPL/CO/6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Title1">
    <vt:lpwstr>		Заключительные замечания по шестому периодическому докладу Непала*_x000d_</vt:lpwstr>
  </property>
  <property fmtid="{D5CDD505-2E9C-101B-9397-08002B2CF9AE}" pid="10" name="Comment">
    <vt:lpwstr/>
  </property>
  <property fmtid="{D5CDD505-2E9C-101B-9397-08002B2CF9AE}" pid="11" name="DraftPages">
    <vt:lpwstr> 21</vt:lpwstr>
  </property>
  <property fmtid="{D5CDD505-2E9C-101B-9397-08002B2CF9AE}" pid="12" name="Operator">
    <vt:lpwstr>ET</vt:lpwstr>
  </property>
</Properties>
</file>