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567350" w:rsidP="00567350">
            <w:pPr>
              <w:bidi w:val="0"/>
              <w:spacing w:after="20"/>
              <w:jc w:val="left"/>
              <w:rPr>
                <w:szCs w:val="20"/>
              </w:rPr>
            </w:pPr>
            <w:r w:rsidRPr="00567350">
              <w:rPr>
                <w:sz w:val="40"/>
                <w:szCs w:val="20"/>
              </w:rPr>
              <w:t>CEDAW</w:t>
            </w:r>
            <w:r>
              <w:rPr>
                <w:szCs w:val="20"/>
              </w:rPr>
              <w:t>/C/NOR/CO/8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567350" w:rsidRDefault="00567350" w:rsidP="00567350">
            <w:pPr>
              <w:bidi w:val="0"/>
              <w:spacing w:before="240"/>
              <w:jc w:val="left"/>
            </w:pPr>
            <w:r>
              <w:t>Distr.: General</w:t>
            </w:r>
          </w:p>
          <w:p w:rsidR="00567350" w:rsidRDefault="00567350" w:rsidP="00567350">
            <w:pPr>
              <w:bidi w:val="0"/>
              <w:jc w:val="left"/>
            </w:pPr>
            <w:r>
              <w:t>23 March 2012</w:t>
            </w:r>
          </w:p>
          <w:p w:rsidR="00567350" w:rsidRDefault="00567350" w:rsidP="00567350">
            <w:pPr>
              <w:bidi w:val="0"/>
              <w:jc w:val="left"/>
            </w:pPr>
            <w:r>
              <w:t>Arabic</w:t>
            </w:r>
          </w:p>
          <w:p w:rsidR="00257225" w:rsidRPr="008B4BC6" w:rsidRDefault="00567350" w:rsidP="00567350">
            <w:pPr>
              <w:bidi w:val="0"/>
              <w:jc w:val="left"/>
            </w:pPr>
            <w:r>
              <w:t>Original: English</w:t>
            </w:r>
          </w:p>
        </w:tc>
      </w:tr>
    </w:tbl>
    <w:p w:rsidR="00567350" w:rsidRPr="002609AD" w:rsidRDefault="00567350" w:rsidP="00567350">
      <w:pPr>
        <w:spacing w:before="120" w:line="380" w:lineRule="exact"/>
        <w:rPr>
          <w:rFonts w:hint="cs"/>
          <w:b/>
          <w:bCs/>
          <w:sz w:val="36"/>
          <w:szCs w:val="36"/>
          <w:rtl/>
          <w:lang w:val="fr-CH"/>
        </w:rPr>
      </w:pPr>
      <w:r w:rsidRPr="002609AD">
        <w:rPr>
          <w:rFonts w:hint="cs"/>
          <w:b/>
          <w:bCs/>
          <w:sz w:val="36"/>
          <w:szCs w:val="36"/>
          <w:rtl/>
          <w:lang w:val="fr-CH"/>
        </w:rPr>
        <w:t>اللجنة المعنية بالقضاء على التمييز ضد المرأة</w:t>
      </w:r>
    </w:p>
    <w:p w:rsidR="00567350" w:rsidRPr="002609AD" w:rsidRDefault="00567350" w:rsidP="00567350">
      <w:pPr>
        <w:spacing w:line="380" w:lineRule="exact"/>
        <w:rPr>
          <w:rFonts w:hint="cs"/>
          <w:b/>
          <w:bCs/>
          <w:rtl/>
          <w:lang w:val="fr-CH"/>
        </w:rPr>
      </w:pPr>
      <w:r w:rsidRPr="002609AD">
        <w:rPr>
          <w:rFonts w:hint="cs"/>
          <w:b/>
          <w:bCs/>
          <w:rtl/>
          <w:lang w:val="fr-CH"/>
        </w:rPr>
        <w:t>الدورة الحادية والخمسون</w:t>
      </w:r>
    </w:p>
    <w:p w:rsidR="00567350" w:rsidRPr="006F300D" w:rsidRDefault="00567350" w:rsidP="006F300D">
      <w:pPr>
        <w:spacing w:line="380" w:lineRule="exact"/>
        <w:rPr>
          <w:rFonts w:hint="cs"/>
          <w:rtl/>
          <w:lang w:val="fr-CH"/>
        </w:rPr>
      </w:pPr>
      <w:r w:rsidRPr="002609AD">
        <w:rPr>
          <w:rFonts w:hint="cs"/>
          <w:rtl/>
          <w:lang w:val="fr-CH"/>
        </w:rPr>
        <w:t>13 شباط/فبراير - 2 آذار/مارس 2012</w:t>
      </w:r>
    </w:p>
    <w:p w:rsidR="00567350" w:rsidRPr="00567350" w:rsidRDefault="00567350" w:rsidP="006F300D">
      <w:pPr>
        <w:pStyle w:val="HChGA"/>
        <w:spacing w:before="600"/>
        <w:rPr>
          <w:rFonts w:hint="cs"/>
          <w:rtl/>
        </w:rPr>
      </w:pPr>
      <w:r>
        <w:rPr>
          <w:rFonts w:hint="cs"/>
          <w:rtl/>
        </w:rPr>
        <w:tab/>
      </w:r>
      <w:r w:rsidRPr="00567350">
        <w:rPr>
          <w:rFonts w:hint="cs"/>
          <w:rtl/>
        </w:rPr>
        <w:tab/>
        <w:t>الملاحظات الختامية للجنة المعنية بالقضاء على التمييز ضد المرأة</w:t>
      </w:r>
    </w:p>
    <w:p w:rsidR="00567350" w:rsidRPr="00567350" w:rsidRDefault="00567350" w:rsidP="00567350">
      <w:pPr>
        <w:pStyle w:val="H1GA"/>
        <w:rPr>
          <w:rFonts w:hint="cs"/>
          <w:rtl/>
        </w:rPr>
      </w:pPr>
      <w:r w:rsidRPr="00567350">
        <w:rPr>
          <w:rFonts w:hint="cs"/>
          <w:rtl/>
        </w:rPr>
        <w:tab/>
      </w:r>
      <w:r w:rsidRPr="00567350">
        <w:rPr>
          <w:rFonts w:hint="cs"/>
          <w:rtl/>
        </w:rPr>
        <w:tab/>
        <w:t>النرويج</w:t>
      </w:r>
    </w:p>
    <w:p w:rsidR="00567350" w:rsidRPr="00567350" w:rsidRDefault="00567350" w:rsidP="006F300D">
      <w:pPr>
        <w:pStyle w:val="SingleTxtGA"/>
        <w:rPr>
          <w:rFonts w:hint="cs"/>
          <w:rtl/>
        </w:rPr>
      </w:pPr>
      <w:r>
        <w:rPr>
          <w:rFonts w:hint="cs"/>
          <w:rtl/>
        </w:rPr>
        <w:t>1</w:t>
      </w:r>
      <w:r w:rsidRPr="00567350">
        <w:rPr>
          <w:rFonts w:hint="cs"/>
          <w:rtl/>
        </w:rPr>
        <w:t>-</w:t>
      </w:r>
      <w:r w:rsidRPr="00567350">
        <w:rPr>
          <w:rFonts w:hint="cs"/>
          <w:rtl/>
        </w:rPr>
        <w:tab/>
      </w:r>
      <w:r w:rsidRPr="00567350">
        <w:rPr>
          <w:rtl/>
        </w:rPr>
        <w:t xml:space="preserve">نظرت اللجنة في التقرير الدوري </w:t>
      </w:r>
      <w:r w:rsidRPr="00567350">
        <w:rPr>
          <w:rFonts w:hint="cs"/>
          <w:rtl/>
        </w:rPr>
        <w:t xml:space="preserve">الثامن للنرويج </w:t>
      </w:r>
      <w:r w:rsidRPr="00567350">
        <w:rPr>
          <w:rtl/>
        </w:rPr>
        <w:t>(</w:t>
      </w:r>
      <w:r w:rsidRPr="00567350">
        <w:t>CEDAW/C/NOR/8</w:t>
      </w:r>
      <w:r w:rsidRPr="00567350">
        <w:rPr>
          <w:rtl/>
        </w:rPr>
        <w:t>) في جلستيها</w:t>
      </w:r>
      <w:r w:rsidRPr="00567350">
        <w:rPr>
          <w:rFonts w:hint="cs"/>
          <w:rtl/>
        </w:rPr>
        <w:t> 1024</w:t>
      </w:r>
      <w:r w:rsidRPr="00567350">
        <w:rPr>
          <w:rtl/>
        </w:rPr>
        <w:t xml:space="preserve"> و</w:t>
      </w:r>
      <w:r w:rsidRPr="00567350">
        <w:rPr>
          <w:rFonts w:hint="cs"/>
          <w:rtl/>
        </w:rPr>
        <w:t>1025</w:t>
      </w:r>
      <w:r w:rsidRPr="00567350">
        <w:rPr>
          <w:rtl/>
        </w:rPr>
        <w:t xml:space="preserve"> المعقودتين في </w:t>
      </w:r>
      <w:r w:rsidRPr="00567350">
        <w:rPr>
          <w:rFonts w:hint="cs"/>
          <w:rtl/>
        </w:rPr>
        <w:t>16 شباط/فبراير 2012</w:t>
      </w:r>
      <w:r w:rsidRPr="00567350">
        <w:rPr>
          <w:rtl/>
        </w:rPr>
        <w:t xml:space="preserve"> (انظر</w:t>
      </w:r>
      <w:r w:rsidRPr="00567350">
        <w:rPr>
          <w:rFonts w:hint="cs"/>
          <w:rtl/>
        </w:rPr>
        <w:t xml:space="preserve"> الوثيقتين</w:t>
      </w:r>
      <w:r w:rsidRPr="00567350">
        <w:rPr>
          <w:rtl/>
        </w:rPr>
        <w:t xml:space="preserve"> </w:t>
      </w:r>
      <w:r w:rsidRPr="00567350">
        <w:t>CEDAW/C/SR.1024</w:t>
      </w:r>
      <w:r w:rsidRPr="00567350">
        <w:rPr>
          <w:rtl/>
        </w:rPr>
        <w:t xml:space="preserve"> و</w:t>
      </w:r>
      <w:r w:rsidRPr="00567350">
        <w:t>CEDAW/C/SR.1025</w:t>
      </w:r>
      <w:r w:rsidRPr="00567350">
        <w:rPr>
          <w:rtl/>
        </w:rPr>
        <w:t xml:space="preserve">). وترد قائمة القضايا والمسائل التي أعدتها اللجنة في الوثيقة </w:t>
      </w:r>
      <w:r w:rsidRPr="00567350">
        <w:t>CEDAW/C/NOR/Q/8</w:t>
      </w:r>
      <w:r w:rsidRPr="00567350">
        <w:rPr>
          <w:rFonts w:hint="cs"/>
          <w:rtl/>
        </w:rPr>
        <w:t>،</w:t>
      </w:r>
      <w:r w:rsidRPr="00567350">
        <w:rPr>
          <w:rtl/>
        </w:rPr>
        <w:t xml:space="preserve"> </w:t>
      </w:r>
      <w:r w:rsidRPr="00567350">
        <w:rPr>
          <w:rFonts w:hint="cs"/>
          <w:rtl/>
        </w:rPr>
        <w:t xml:space="preserve">أما </w:t>
      </w:r>
      <w:r w:rsidRPr="00567350">
        <w:rPr>
          <w:rtl/>
        </w:rPr>
        <w:t xml:space="preserve">ردود </w:t>
      </w:r>
      <w:r w:rsidRPr="00567350">
        <w:rPr>
          <w:rFonts w:hint="cs"/>
          <w:rtl/>
        </w:rPr>
        <w:t>النرويج</w:t>
      </w:r>
      <w:r w:rsidRPr="00567350">
        <w:rPr>
          <w:rtl/>
        </w:rPr>
        <w:t xml:space="preserve"> </w:t>
      </w:r>
      <w:r w:rsidRPr="00567350">
        <w:rPr>
          <w:rFonts w:hint="cs"/>
          <w:rtl/>
        </w:rPr>
        <w:t xml:space="preserve">فترد </w:t>
      </w:r>
      <w:r w:rsidRPr="00567350">
        <w:rPr>
          <w:rtl/>
        </w:rPr>
        <w:t xml:space="preserve">في الوثيقة </w:t>
      </w:r>
      <w:r w:rsidRPr="00567350">
        <w:t>CEDAW/C/NOR/Q/8/Add.1</w:t>
      </w:r>
      <w:r w:rsidRPr="00567350">
        <w:rPr>
          <w:rtl/>
        </w:rPr>
        <w:t>.</w:t>
      </w:r>
    </w:p>
    <w:p w:rsidR="00567350" w:rsidRPr="00567350" w:rsidRDefault="00567350" w:rsidP="00567350">
      <w:pPr>
        <w:pStyle w:val="H1GA"/>
        <w:rPr>
          <w:rFonts w:hint="cs"/>
          <w:rtl/>
        </w:rPr>
      </w:pPr>
      <w:r>
        <w:rPr>
          <w:rFonts w:hint="cs"/>
          <w:rtl/>
        </w:rPr>
        <w:tab/>
        <w:t>ألف-</w:t>
      </w:r>
      <w:r>
        <w:rPr>
          <w:rFonts w:hint="cs"/>
          <w:rtl/>
        </w:rPr>
        <w:tab/>
      </w:r>
      <w:r w:rsidRPr="00567350">
        <w:rPr>
          <w:rFonts w:hint="cs"/>
          <w:rtl/>
        </w:rPr>
        <w:t>مقدمة</w:t>
      </w:r>
    </w:p>
    <w:p w:rsidR="00567350" w:rsidRDefault="00567350" w:rsidP="00567350">
      <w:pPr>
        <w:pStyle w:val="SingleTxtGA"/>
        <w:rPr>
          <w:rFonts w:hint="cs"/>
        </w:rPr>
      </w:pPr>
      <w:r>
        <w:rPr>
          <w:rFonts w:hint="cs"/>
          <w:rtl/>
        </w:rPr>
        <w:t>2-</w:t>
      </w:r>
      <w:r>
        <w:rPr>
          <w:rFonts w:hint="cs"/>
          <w:rtl/>
        </w:rPr>
        <w:tab/>
        <w:t>تعرب اللجنة عن تقديرها للدولة الطرف على تقريرها الدوري الثامن الذي قُدم في حينه، متبعاً المبادئ التوجيهية التي وضعتها اللجنة لإعداد التقارير، ومراعي</w:t>
      </w:r>
      <w:r w:rsidR="006E7133">
        <w:rPr>
          <w:rFonts w:hint="cs"/>
          <w:rtl/>
        </w:rPr>
        <w:t xml:space="preserve">اً </w:t>
      </w:r>
      <w:r>
        <w:rPr>
          <w:rFonts w:hint="cs"/>
          <w:rtl/>
        </w:rPr>
        <w:t xml:space="preserve">الملاحظات الختامية السابقة للجنة، وأعد في إطار عملية تشاورية بمشاركة هيئات حكومية والمجتمع المدني. وتعرب اللجنة عن تقديرها للدولة الطرف على عرضها الشفهي وعلى ردودها الخطية على قائمة المسائل والأسئلة التي طرحها فريق اللجنة العامل لما قبل الدورة، وعلى التوضيحات الإضافية التي قدمت بشأن الأسئلة التي طرحتها اللجنة شفوياً. </w:t>
      </w:r>
    </w:p>
    <w:p w:rsidR="00567350" w:rsidRDefault="00567350" w:rsidP="00567350">
      <w:pPr>
        <w:pStyle w:val="SingleTxtGA"/>
        <w:rPr>
          <w:rFonts w:hint="cs"/>
        </w:rPr>
      </w:pPr>
      <w:r>
        <w:rPr>
          <w:rFonts w:hint="cs"/>
          <w:rtl/>
        </w:rPr>
        <w:t>3-</w:t>
      </w:r>
      <w:r>
        <w:rPr>
          <w:rFonts w:hint="cs"/>
          <w:rtl/>
        </w:rPr>
        <w:tab/>
        <w:t>وتشيد اللجنة بوفد الدولة الطرف الكبير والرفيع المستوى، برئاسة السيد أودون ليسباكن، وزير الطفولة والمساواة والإدماج الاجتماعي للنرويج، وهو الوفد الذي ضم أيض</w:t>
      </w:r>
      <w:r w:rsidR="006E7133">
        <w:rPr>
          <w:rFonts w:hint="cs"/>
          <w:rtl/>
        </w:rPr>
        <w:t xml:space="preserve">اً </w:t>
      </w:r>
      <w:r>
        <w:rPr>
          <w:rFonts w:hint="cs"/>
          <w:rtl/>
        </w:rPr>
        <w:t>العديد من الممثلين من وزارات معنية وممثلين عن برلمان الصاميين النرويجيين وخبراء في المجالات التي تشملها الاتفاقية. وتعرب اللجنة عن تقديرها للحوار المنفتح والبناء الذي دار بين الوفد وأعضاء اللجنة.</w:t>
      </w:r>
    </w:p>
    <w:p w:rsidR="00567350" w:rsidRDefault="00567350" w:rsidP="00567350">
      <w:pPr>
        <w:pStyle w:val="SingleTxtGA"/>
        <w:rPr>
          <w:rFonts w:hint="cs"/>
        </w:rPr>
      </w:pPr>
      <w:r>
        <w:rPr>
          <w:rFonts w:hint="cs"/>
          <w:rtl/>
        </w:rPr>
        <w:t>4-</w:t>
      </w:r>
      <w:r>
        <w:rPr>
          <w:rFonts w:hint="cs"/>
          <w:rtl/>
        </w:rPr>
        <w:tab/>
        <w:t>وتثني اللجنة على الدولة الطرف للدعم المالي الذي تقدمه إلى المنظمات غير الحكومية المعنية بقضايا المرأة لاستكمال وضع تقرير مواز ولتغطية نفقات السفر لحضور جلسات الفريق العامل لما قبل الدورة وجلسات الدورة.</w:t>
      </w:r>
    </w:p>
    <w:p w:rsidR="00567350" w:rsidRDefault="00567350" w:rsidP="00567350">
      <w:pPr>
        <w:pStyle w:val="H1GA"/>
        <w:rPr>
          <w:rFonts w:hint="cs"/>
          <w:rtl/>
        </w:rPr>
      </w:pPr>
      <w:r>
        <w:rPr>
          <w:rFonts w:hint="cs"/>
          <w:rtl/>
        </w:rPr>
        <w:tab/>
        <w:t>باء-</w:t>
      </w:r>
      <w:r>
        <w:rPr>
          <w:rFonts w:hint="cs"/>
          <w:rtl/>
        </w:rPr>
        <w:tab/>
        <w:t>الجوانب الإيجابية</w:t>
      </w:r>
    </w:p>
    <w:p w:rsidR="00567350" w:rsidRDefault="00567350" w:rsidP="00567350">
      <w:pPr>
        <w:pStyle w:val="SingleTxtGA"/>
        <w:rPr>
          <w:rFonts w:hint="cs"/>
          <w:rtl/>
        </w:rPr>
      </w:pPr>
      <w:r>
        <w:rPr>
          <w:rFonts w:hint="cs"/>
          <w:rtl/>
        </w:rPr>
        <w:t>5-</w:t>
      </w:r>
      <w:r>
        <w:rPr>
          <w:rFonts w:hint="cs"/>
          <w:rtl/>
        </w:rPr>
        <w:tab/>
        <w:t>ترحب اللجنة بالتقدم الذي تحقق منذ اعتمادها ملاحظاتها الختامية الأخيرة في عام</w:t>
      </w:r>
      <w:r>
        <w:rPr>
          <w:rFonts w:hint="eastAsia"/>
          <w:rtl/>
        </w:rPr>
        <w:t> </w:t>
      </w:r>
      <w:r>
        <w:rPr>
          <w:rFonts w:hint="cs"/>
          <w:rtl/>
        </w:rPr>
        <w:t>2007، بما في ذلك الإصلاحات التشريعية التي نفذت وأدت إلى اعتماد مجموعة من السياسات والتدابير التشريعية. وتجدر الإشارة في هذا الصدد إلى ما يلي:</w:t>
      </w:r>
    </w:p>
    <w:p w:rsidR="00567350" w:rsidRDefault="00567350" w:rsidP="002E244C">
      <w:pPr>
        <w:pStyle w:val="SingleTxtGA"/>
        <w:spacing w:after="60"/>
        <w:rPr>
          <w:rFonts w:hint="cs"/>
          <w:rtl/>
        </w:rPr>
      </w:pPr>
      <w:r>
        <w:rPr>
          <w:rFonts w:hint="cs"/>
          <w:rtl/>
        </w:rPr>
        <w:tab/>
        <w:t>(أ)</w:t>
      </w:r>
      <w:r>
        <w:rPr>
          <w:rFonts w:hint="cs"/>
          <w:rtl/>
        </w:rPr>
        <w:tab/>
        <w:t xml:space="preserve">إدماج أحكام الاتفاقية وبروتوكولها الاختياري في قانون حقوق الإنسان، (القانون المتعلق بتعزيز حالة حقوق الإنسان في القانون النرويجي 1999-05-21-30)، الذي يعطي الأسبقية للاتفاقية والبروتوكول في حال حدوث تضارب مع أحكام القانون المحلي (2009)؛ </w:t>
      </w:r>
    </w:p>
    <w:p w:rsidR="00567350" w:rsidRDefault="00567350" w:rsidP="002E244C">
      <w:pPr>
        <w:pStyle w:val="SingleTxtGA"/>
        <w:spacing w:after="60"/>
        <w:rPr>
          <w:rFonts w:hint="cs"/>
          <w:rtl/>
        </w:rPr>
      </w:pPr>
      <w:r>
        <w:rPr>
          <w:rFonts w:hint="cs"/>
          <w:rtl/>
        </w:rPr>
        <w:tab/>
        <w:t>(ب)</w:t>
      </w:r>
      <w:r>
        <w:rPr>
          <w:rFonts w:hint="cs"/>
          <w:rtl/>
        </w:rPr>
        <w:tab/>
        <w:t xml:space="preserve">اعتماد خطة العمل الوطنية الأولى بشأن المساواة بين </w:t>
      </w:r>
      <w:r w:rsidR="0085290B">
        <w:rPr>
          <w:rFonts w:hint="cs"/>
          <w:rtl/>
        </w:rPr>
        <w:t xml:space="preserve">                الجنسين 2011-2014</w:t>
      </w:r>
      <w:r>
        <w:rPr>
          <w:rFonts w:hint="cs"/>
          <w:rtl/>
        </w:rPr>
        <w:t>(2011) التي تتناول بشكل محدد أحكام الاتفاقية والتزامات الدولة الطرف بموجبها؛</w:t>
      </w:r>
    </w:p>
    <w:p w:rsidR="00567350" w:rsidRPr="006F300D" w:rsidRDefault="00567350" w:rsidP="006F300D">
      <w:pPr>
        <w:pStyle w:val="SingleTxtGA"/>
        <w:spacing w:after="60"/>
        <w:rPr>
          <w:rFonts w:hint="cs"/>
          <w:rtl/>
        </w:rPr>
      </w:pPr>
      <w:r w:rsidRPr="006F300D">
        <w:rPr>
          <w:rFonts w:hint="cs"/>
          <w:rtl/>
        </w:rPr>
        <w:tab/>
        <w:t>(ج)</w:t>
      </w:r>
      <w:r w:rsidRPr="006F300D">
        <w:rPr>
          <w:rFonts w:hint="cs"/>
          <w:rtl/>
        </w:rPr>
        <w:tab/>
        <w:t>تعيين اللجنة المعنية بتقييم السياسات القائمة المتعلقة بالمساواة بين الجنسين</w:t>
      </w:r>
      <w:r w:rsidR="006F300D" w:rsidRPr="006F300D">
        <w:rPr>
          <w:rFonts w:hint="eastAsia"/>
          <w:rtl/>
        </w:rPr>
        <w:t> </w:t>
      </w:r>
      <w:r w:rsidR="006F300D" w:rsidRPr="006F300D">
        <w:rPr>
          <w:rFonts w:hint="cs"/>
          <w:rtl/>
        </w:rPr>
        <w:t>(2011)؛</w:t>
      </w:r>
    </w:p>
    <w:p w:rsidR="00567350" w:rsidRDefault="00567350" w:rsidP="002E244C">
      <w:pPr>
        <w:pStyle w:val="SingleTxtGA"/>
        <w:spacing w:after="60"/>
        <w:rPr>
          <w:rFonts w:hint="cs"/>
          <w:rtl/>
        </w:rPr>
      </w:pPr>
      <w:r>
        <w:rPr>
          <w:rFonts w:hint="cs"/>
          <w:rtl/>
        </w:rPr>
        <w:tab/>
        <w:t>(د)</w:t>
      </w:r>
      <w:r>
        <w:rPr>
          <w:rFonts w:hint="cs"/>
          <w:rtl/>
        </w:rPr>
        <w:tab/>
        <w:t xml:space="preserve">اعتماد خطة العمل الرامية إلى تعزيز المساواة ومنع التمييز </w:t>
      </w:r>
      <w:r w:rsidR="0085290B">
        <w:rPr>
          <w:rFonts w:hint="cs"/>
          <w:rtl/>
        </w:rPr>
        <w:t xml:space="preserve">               الإثني 2009-2012</w:t>
      </w:r>
      <w:r>
        <w:rPr>
          <w:rFonts w:hint="cs"/>
          <w:rtl/>
        </w:rPr>
        <w:t>(2009)، وتتضمن تدابير لإدماج الأقليات في سوق العمل؛</w:t>
      </w:r>
    </w:p>
    <w:p w:rsidR="00567350" w:rsidRDefault="00567350" w:rsidP="002E244C">
      <w:pPr>
        <w:pStyle w:val="SingleTxtGA"/>
        <w:spacing w:after="60"/>
        <w:rPr>
          <w:rFonts w:hint="cs"/>
          <w:rtl/>
        </w:rPr>
      </w:pPr>
      <w:r>
        <w:rPr>
          <w:rFonts w:hint="cs"/>
          <w:rtl/>
        </w:rPr>
        <w:tab/>
        <w:t>(</w:t>
      </w:r>
      <w:r w:rsidRPr="003B2FE6">
        <w:rPr>
          <w:rFonts w:hint="cs"/>
          <w:sz w:val="30"/>
          <w:rtl/>
        </w:rPr>
        <w:t>ﻫ</w:t>
      </w:r>
      <w:r>
        <w:rPr>
          <w:rFonts w:hint="cs"/>
          <w:rtl/>
        </w:rPr>
        <w:t>)</w:t>
      </w:r>
      <w:r>
        <w:rPr>
          <w:rFonts w:hint="cs"/>
          <w:rtl/>
        </w:rPr>
        <w:tab/>
        <w:t>إدخال تعديل على المادة 202(أ) من القانون الجنائي، أقر بأن شراء نشاط جنسي أو عمل جنسي من شخص راشد بأنه جناية (2009)؛</w:t>
      </w:r>
    </w:p>
    <w:p w:rsidR="00567350" w:rsidRDefault="00567350" w:rsidP="002E244C">
      <w:pPr>
        <w:pStyle w:val="SingleTxtGA"/>
        <w:spacing w:after="60"/>
        <w:rPr>
          <w:rFonts w:hint="cs"/>
          <w:rtl/>
        </w:rPr>
      </w:pPr>
      <w:r>
        <w:rPr>
          <w:rFonts w:hint="cs"/>
          <w:rtl/>
        </w:rPr>
        <w:tab/>
        <w:t>(و)</w:t>
      </w:r>
      <w:r>
        <w:rPr>
          <w:rFonts w:hint="cs"/>
          <w:rtl/>
        </w:rPr>
        <w:tab/>
        <w:t>منح</w:t>
      </w:r>
      <w:r w:rsidR="006F300D">
        <w:rPr>
          <w:rFonts w:hint="cs"/>
          <w:rtl/>
        </w:rPr>
        <w:t xml:space="preserve"> الأولوية لقرار مجلس الأمن 1325</w:t>
      </w:r>
      <w:r>
        <w:rPr>
          <w:rFonts w:hint="cs"/>
          <w:rtl/>
        </w:rPr>
        <w:t>(2006) باعتبار ذلك جزء</w:t>
      </w:r>
      <w:r w:rsidR="006E7133">
        <w:rPr>
          <w:rFonts w:hint="cs"/>
          <w:rtl/>
        </w:rPr>
        <w:t xml:space="preserve">اً </w:t>
      </w:r>
      <w:r>
        <w:rPr>
          <w:rFonts w:hint="cs"/>
          <w:rtl/>
        </w:rPr>
        <w:t>من السياسة الخارجية للدولة الطرف؛</w:t>
      </w:r>
    </w:p>
    <w:p w:rsidR="00567350" w:rsidRDefault="00567350" w:rsidP="00567350">
      <w:pPr>
        <w:pStyle w:val="SingleTxtGA"/>
        <w:rPr>
          <w:rFonts w:hint="cs"/>
          <w:rtl/>
        </w:rPr>
      </w:pPr>
      <w:r>
        <w:rPr>
          <w:rFonts w:hint="cs"/>
          <w:rtl/>
        </w:rPr>
        <w:tab/>
        <w:t>(ز)</w:t>
      </w:r>
      <w:r>
        <w:rPr>
          <w:rFonts w:hint="cs"/>
          <w:rtl/>
        </w:rPr>
        <w:tab/>
        <w:t>التنفيذ الناجح للقواعد المتعلقة التوازن بين الجنسين في مجالس الشركات ذات المسؤولية المحدودة المملوكة للقطاع العام وللقطاع الخاص على حد سواء، وهي القواعد التي تشترط إيجاد توازن بنسبة 40 في المائة على الأقل لكل جنس في هذه المجالس.</w:t>
      </w:r>
    </w:p>
    <w:p w:rsidR="00567350" w:rsidRDefault="00567350" w:rsidP="00567350">
      <w:pPr>
        <w:pStyle w:val="SingleTxtGA"/>
        <w:rPr>
          <w:rFonts w:hint="cs"/>
          <w:rtl/>
        </w:rPr>
      </w:pPr>
      <w:r>
        <w:rPr>
          <w:rFonts w:hint="cs"/>
          <w:rtl/>
        </w:rPr>
        <w:t>6-</w:t>
      </w:r>
      <w:r>
        <w:rPr>
          <w:rFonts w:hint="cs"/>
          <w:rtl/>
        </w:rPr>
        <w:tab/>
        <w:t>وتثني اللجنة أيض</w:t>
      </w:r>
      <w:r w:rsidR="006E7133">
        <w:rPr>
          <w:rFonts w:hint="cs"/>
          <w:rtl/>
        </w:rPr>
        <w:t xml:space="preserve">اً </w:t>
      </w:r>
      <w:r>
        <w:rPr>
          <w:rFonts w:hint="cs"/>
          <w:rtl/>
        </w:rPr>
        <w:t>على الدولة الطرف لتوقيعها، في 7 تموز/يوليه 2011، على اتفاقية مجلس أوروبا المتعلقة بمنع ومكافحة العنف ضد المرأة والعنف المنزلي وعلى إعراب الدولة الطرف أثناء الحوار عن التزامها بالتصديق عليها.</w:t>
      </w:r>
    </w:p>
    <w:p w:rsidR="00567350" w:rsidRDefault="0085290B" w:rsidP="00C2779C">
      <w:pPr>
        <w:pStyle w:val="H1GA"/>
        <w:spacing w:before="120"/>
        <w:rPr>
          <w:rFonts w:hint="cs"/>
          <w:rtl/>
        </w:rPr>
      </w:pPr>
      <w:r>
        <w:rPr>
          <w:rFonts w:hint="cs"/>
          <w:rtl/>
        </w:rPr>
        <w:tab/>
        <w:t>جيم</w:t>
      </w:r>
      <w:r w:rsidR="00567350">
        <w:rPr>
          <w:rFonts w:hint="cs"/>
          <w:rtl/>
        </w:rPr>
        <w:t>-</w:t>
      </w:r>
      <w:r w:rsidR="00567350">
        <w:rPr>
          <w:rFonts w:hint="cs"/>
          <w:rtl/>
        </w:rPr>
        <w:tab/>
        <w:t>مجالات القلق الرئيسية والتوصيات</w:t>
      </w:r>
    </w:p>
    <w:p w:rsidR="00567350" w:rsidRPr="00B21B7F" w:rsidRDefault="00567350" w:rsidP="00567350">
      <w:pPr>
        <w:pStyle w:val="SingleTxtGA"/>
        <w:rPr>
          <w:rFonts w:hint="cs"/>
          <w:rtl/>
        </w:rPr>
      </w:pPr>
      <w:r>
        <w:rPr>
          <w:rFonts w:hint="cs"/>
          <w:rtl/>
        </w:rPr>
        <w:t>7</w:t>
      </w:r>
      <w:r w:rsidRPr="00B21B7F">
        <w:rPr>
          <w:rFonts w:hint="cs"/>
          <w:rtl/>
        </w:rPr>
        <w:t>-</w:t>
      </w:r>
      <w:r w:rsidRPr="00B21B7F">
        <w:rPr>
          <w:rFonts w:hint="cs"/>
          <w:rtl/>
        </w:rPr>
        <w:tab/>
        <w:t>تذكّر اللجنة بالتزام الدولة الطرف ب</w:t>
      </w:r>
      <w:r>
        <w:rPr>
          <w:rFonts w:hint="cs"/>
          <w:rtl/>
        </w:rPr>
        <w:t>أن تنفذ</w:t>
      </w:r>
      <w:r w:rsidRPr="00B21B7F">
        <w:rPr>
          <w:rFonts w:hint="cs"/>
          <w:rtl/>
        </w:rPr>
        <w:t>، ب</w:t>
      </w:r>
      <w:r>
        <w:rPr>
          <w:rFonts w:hint="cs"/>
          <w:rtl/>
        </w:rPr>
        <w:t>صورة منتظ</w:t>
      </w:r>
      <w:r w:rsidRPr="00B21B7F">
        <w:rPr>
          <w:rFonts w:hint="cs"/>
          <w:rtl/>
        </w:rPr>
        <w:t>م</w:t>
      </w:r>
      <w:r>
        <w:rPr>
          <w:rFonts w:hint="cs"/>
          <w:rtl/>
        </w:rPr>
        <w:t>ة</w:t>
      </w:r>
      <w:r w:rsidRPr="00B21B7F">
        <w:rPr>
          <w:rFonts w:hint="cs"/>
          <w:rtl/>
        </w:rPr>
        <w:t xml:space="preserve"> ومنهجي</w:t>
      </w:r>
      <w:r>
        <w:rPr>
          <w:rFonts w:hint="cs"/>
          <w:rtl/>
        </w:rPr>
        <w:t>ة</w:t>
      </w:r>
      <w:r w:rsidRPr="00B21B7F">
        <w:rPr>
          <w:rFonts w:hint="cs"/>
          <w:rtl/>
        </w:rPr>
        <w:t>، جميع</w:t>
      </w:r>
      <w:r>
        <w:rPr>
          <w:rFonts w:hint="cs"/>
          <w:rtl/>
        </w:rPr>
        <w:t xml:space="preserve"> أحكام الاتفاقية، وترى أن بواعث</w:t>
      </w:r>
      <w:r w:rsidRPr="00B21B7F">
        <w:rPr>
          <w:rFonts w:hint="cs"/>
          <w:rtl/>
        </w:rPr>
        <w:t xml:space="preserve"> القلق والتوصيات المحددة في هذه الملاحظات الختامية تتطلب من الدولة الطرف</w:t>
      </w:r>
      <w:r>
        <w:rPr>
          <w:rFonts w:hint="cs"/>
          <w:rtl/>
        </w:rPr>
        <w:t>،</w:t>
      </w:r>
      <w:r w:rsidRPr="00B21B7F">
        <w:rPr>
          <w:rFonts w:hint="cs"/>
          <w:rtl/>
        </w:rPr>
        <w:t xml:space="preserve"> من الآن وحتى موعد تقديم التقرير الدوري المقبل</w:t>
      </w:r>
      <w:r>
        <w:rPr>
          <w:rFonts w:hint="cs"/>
          <w:rtl/>
        </w:rPr>
        <w:t>، الاهتمام بها على سبيل</w:t>
      </w:r>
      <w:r w:rsidRPr="00B21B7F">
        <w:rPr>
          <w:rFonts w:hint="cs"/>
          <w:rtl/>
        </w:rPr>
        <w:t xml:space="preserve"> </w:t>
      </w:r>
      <w:r>
        <w:rPr>
          <w:rFonts w:hint="cs"/>
          <w:rtl/>
        </w:rPr>
        <w:t>الأ</w:t>
      </w:r>
      <w:r w:rsidRPr="00B21B7F">
        <w:rPr>
          <w:rFonts w:hint="cs"/>
          <w:rtl/>
        </w:rPr>
        <w:t>ولوية. وبالتالي، تحث اللجنة الدولة الطرف على التركيز على تلك المجالا</w:t>
      </w:r>
      <w:r>
        <w:rPr>
          <w:rFonts w:hint="cs"/>
          <w:rtl/>
        </w:rPr>
        <w:t>ت في أنشطتها المتعلقة بالتنفيذ، والإبلاغ</w:t>
      </w:r>
      <w:r w:rsidRPr="00B21B7F">
        <w:rPr>
          <w:rFonts w:hint="cs"/>
          <w:rtl/>
        </w:rPr>
        <w:t xml:space="preserve"> عن التدابير المتخذة والنتائج المنجزة في تقريرها الدوري المقبل. وتدعو اللجنة الدولة الطرف إلى عرض هذه الملاحظات الختامية على جميع الوزارات </w:t>
      </w:r>
      <w:r>
        <w:rPr>
          <w:rFonts w:hint="cs"/>
          <w:rtl/>
        </w:rPr>
        <w:t xml:space="preserve">المعنية </w:t>
      </w:r>
      <w:r w:rsidRPr="00B21B7F">
        <w:rPr>
          <w:rFonts w:hint="cs"/>
          <w:rtl/>
        </w:rPr>
        <w:t>و</w:t>
      </w:r>
      <w:r>
        <w:rPr>
          <w:rFonts w:hint="cs"/>
          <w:rtl/>
        </w:rPr>
        <w:t>ال</w:t>
      </w:r>
      <w:r w:rsidRPr="00B21B7F">
        <w:rPr>
          <w:rFonts w:hint="cs"/>
          <w:rtl/>
        </w:rPr>
        <w:t>برلمان و</w:t>
      </w:r>
      <w:r>
        <w:rPr>
          <w:rFonts w:hint="cs"/>
          <w:rtl/>
        </w:rPr>
        <w:t>السلطة القضائية من أجل ضمان</w:t>
      </w:r>
      <w:r w:rsidRPr="00B21B7F">
        <w:rPr>
          <w:rFonts w:hint="cs"/>
          <w:rtl/>
        </w:rPr>
        <w:t xml:space="preserve"> تنفيذها تنفيذاً كاملاً.</w:t>
      </w:r>
    </w:p>
    <w:p w:rsidR="00567350" w:rsidRDefault="00567350" w:rsidP="00567350">
      <w:pPr>
        <w:pStyle w:val="H23GA"/>
        <w:rPr>
          <w:rFonts w:hint="cs"/>
          <w:rtl/>
        </w:rPr>
      </w:pPr>
      <w:r>
        <w:rPr>
          <w:rFonts w:hint="cs"/>
          <w:rtl/>
        </w:rPr>
        <w:tab/>
      </w:r>
      <w:r>
        <w:rPr>
          <w:rFonts w:hint="cs"/>
          <w:rtl/>
        </w:rPr>
        <w:tab/>
        <w:t>البرلمان</w:t>
      </w:r>
    </w:p>
    <w:p w:rsidR="00567350" w:rsidRPr="00875D30" w:rsidRDefault="0085290B" w:rsidP="00567350">
      <w:pPr>
        <w:pStyle w:val="SingleTxtGA"/>
        <w:rPr>
          <w:rFonts w:hint="cs"/>
          <w:b/>
          <w:bCs/>
          <w:rtl/>
        </w:rPr>
      </w:pPr>
      <w:r>
        <w:rPr>
          <w:rFonts w:hint="cs"/>
          <w:rtl/>
        </w:rPr>
        <w:t>8</w:t>
      </w:r>
      <w:r w:rsidR="00567350">
        <w:rPr>
          <w:rFonts w:hint="cs"/>
          <w:rtl/>
        </w:rPr>
        <w:t>-</w:t>
      </w:r>
      <w:r w:rsidR="00567350">
        <w:rPr>
          <w:rFonts w:hint="cs"/>
          <w:rtl/>
        </w:rPr>
        <w:tab/>
      </w:r>
      <w:r w:rsidR="00567350">
        <w:rPr>
          <w:rFonts w:hint="cs"/>
          <w:b/>
          <w:bCs/>
          <w:rtl/>
        </w:rPr>
        <w:t>بينما تؤكد</w:t>
      </w:r>
      <w:r w:rsidR="00567350" w:rsidRPr="00875D30">
        <w:rPr>
          <w:rFonts w:hint="cs"/>
          <w:b/>
          <w:bCs/>
          <w:rtl/>
        </w:rPr>
        <w:t xml:space="preserve"> اللجنة </w:t>
      </w:r>
      <w:r w:rsidR="00567350">
        <w:rPr>
          <w:rFonts w:hint="cs"/>
          <w:b/>
          <w:bCs/>
          <w:rtl/>
        </w:rPr>
        <w:t>مجددا</w:t>
      </w:r>
      <w:r>
        <w:rPr>
          <w:rFonts w:hint="cs"/>
          <w:b/>
          <w:bCs/>
          <w:rtl/>
        </w:rPr>
        <w:t>ً</w:t>
      </w:r>
      <w:r w:rsidR="00567350" w:rsidRPr="00875D30">
        <w:rPr>
          <w:rFonts w:hint="cs"/>
          <w:b/>
          <w:bCs/>
          <w:rtl/>
        </w:rPr>
        <w:t xml:space="preserve"> </w:t>
      </w:r>
      <w:r w:rsidR="00567350">
        <w:rPr>
          <w:rFonts w:hint="cs"/>
          <w:b/>
          <w:bCs/>
          <w:rtl/>
        </w:rPr>
        <w:t xml:space="preserve">على </w:t>
      </w:r>
      <w:r w:rsidR="00567350" w:rsidRPr="00875D30">
        <w:rPr>
          <w:rFonts w:hint="cs"/>
          <w:b/>
          <w:bCs/>
          <w:rtl/>
        </w:rPr>
        <w:t xml:space="preserve">أن الحكومة </w:t>
      </w:r>
      <w:r w:rsidR="00567350">
        <w:rPr>
          <w:rFonts w:hint="cs"/>
          <w:b/>
          <w:bCs/>
          <w:rtl/>
        </w:rPr>
        <w:t xml:space="preserve">هي التي تتحمل </w:t>
      </w:r>
      <w:r w:rsidR="00567350" w:rsidRPr="00875D30">
        <w:rPr>
          <w:rFonts w:hint="cs"/>
          <w:b/>
          <w:bCs/>
          <w:rtl/>
        </w:rPr>
        <w:t xml:space="preserve">المسؤولية </w:t>
      </w:r>
      <w:r w:rsidR="00567350">
        <w:rPr>
          <w:rFonts w:hint="cs"/>
          <w:b/>
          <w:bCs/>
          <w:rtl/>
        </w:rPr>
        <w:t>في المقام الأول</w:t>
      </w:r>
      <w:r w:rsidR="00567350" w:rsidRPr="00875D30">
        <w:rPr>
          <w:rFonts w:hint="cs"/>
          <w:b/>
          <w:bCs/>
          <w:rtl/>
        </w:rPr>
        <w:t xml:space="preserve"> عن تنفيذ التزام</w:t>
      </w:r>
      <w:r w:rsidR="00567350">
        <w:rPr>
          <w:rFonts w:hint="cs"/>
          <w:b/>
          <w:bCs/>
          <w:rtl/>
        </w:rPr>
        <w:t>ات</w:t>
      </w:r>
      <w:r w:rsidR="00567350" w:rsidRPr="00875D30">
        <w:rPr>
          <w:rFonts w:hint="cs"/>
          <w:b/>
          <w:bCs/>
          <w:rtl/>
        </w:rPr>
        <w:t xml:space="preserve"> الدولة الطرف بموجب الاتفاقية</w:t>
      </w:r>
      <w:r w:rsidR="00567350">
        <w:rPr>
          <w:rFonts w:hint="cs"/>
          <w:b/>
          <w:bCs/>
          <w:rtl/>
        </w:rPr>
        <w:t xml:space="preserve"> تنفيذ</w:t>
      </w:r>
      <w:r w:rsidR="006E7133">
        <w:rPr>
          <w:rFonts w:hint="cs"/>
          <w:b/>
          <w:bCs/>
          <w:rtl/>
        </w:rPr>
        <w:t xml:space="preserve">اً </w:t>
      </w:r>
      <w:r w:rsidR="00567350">
        <w:rPr>
          <w:rFonts w:hint="cs"/>
          <w:b/>
          <w:bCs/>
          <w:rtl/>
        </w:rPr>
        <w:t>كامل</w:t>
      </w:r>
      <w:r w:rsidR="006E7133">
        <w:rPr>
          <w:rFonts w:hint="cs"/>
          <w:b/>
          <w:bCs/>
          <w:rtl/>
        </w:rPr>
        <w:t xml:space="preserve">اً </w:t>
      </w:r>
      <w:r w:rsidR="00567350">
        <w:rPr>
          <w:rFonts w:hint="cs"/>
          <w:b/>
          <w:bCs/>
          <w:rtl/>
        </w:rPr>
        <w:t xml:space="preserve">وأنها هي التي ستسأل عنه بشكل خاص، فإنها تشدد على </w:t>
      </w:r>
      <w:r w:rsidR="00567350" w:rsidRPr="00875D30">
        <w:rPr>
          <w:rFonts w:hint="cs"/>
          <w:b/>
          <w:bCs/>
          <w:rtl/>
        </w:rPr>
        <w:t xml:space="preserve">أن الاتفاقية ملزمة لجميع </w:t>
      </w:r>
      <w:r w:rsidR="00567350">
        <w:rPr>
          <w:rFonts w:hint="cs"/>
          <w:b/>
          <w:bCs/>
          <w:rtl/>
        </w:rPr>
        <w:t>أجهزة</w:t>
      </w:r>
      <w:r w:rsidR="00567350" w:rsidRPr="00875D30">
        <w:rPr>
          <w:rFonts w:hint="cs"/>
          <w:b/>
          <w:bCs/>
          <w:rtl/>
        </w:rPr>
        <w:t xml:space="preserve"> </w:t>
      </w:r>
      <w:r w:rsidR="00567350">
        <w:rPr>
          <w:rFonts w:hint="cs"/>
          <w:b/>
          <w:bCs/>
          <w:rtl/>
        </w:rPr>
        <w:t>الدولة.</w:t>
      </w:r>
      <w:r w:rsidR="00567350" w:rsidRPr="00875D30">
        <w:rPr>
          <w:rFonts w:hint="cs"/>
          <w:b/>
          <w:bCs/>
          <w:rtl/>
        </w:rPr>
        <w:t xml:space="preserve"> وتدعو الدولة الطرف إلى تشجيع </w:t>
      </w:r>
      <w:r w:rsidR="00567350">
        <w:rPr>
          <w:rFonts w:hint="cs"/>
          <w:b/>
          <w:bCs/>
          <w:rtl/>
        </w:rPr>
        <w:t>ال</w:t>
      </w:r>
      <w:r w:rsidR="00567350" w:rsidRPr="00875D30">
        <w:rPr>
          <w:rFonts w:hint="cs"/>
          <w:b/>
          <w:bCs/>
          <w:rtl/>
        </w:rPr>
        <w:t>برلمان، تم</w:t>
      </w:r>
      <w:r w:rsidR="00567350">
        <w:rPr>
          <w:rFonts w:hint="cs"/>
          <w:b/>
          <w:bCs/>
          <w:rtl/>
        </w:rPr>
        <w:t>ا</w:t>
      </w:r>
      <w:r w:rsidR="00567350" w:rsidRPr="00875D30">
        <w:rPr>
          <w:rFonts w:hint="cs"/>
          <w:b/>
          <w:bCs/>
          <w:rtl/>
        </w:rPr>
        <w:t>شياً مع إجراءاتها عند الاقتضاء، على اتخاذ ال</w:t>
      </w:r>
      <w:r w:rsidR="00567350">
        <w:rPr>
          <w:rFonts w:hint="cs"/>
          <w:b/>
          <w:bCs/>
          <w:rtl/>
        </w:rPr>
        <w:t>خطوات</w:t>
      </w:r>
      <w:r w:rsidR="00567350" w:rsidRPr="00875D30">
        <w:rPr>
          <w:rFonts w:hint="cs"/>
          <w:b/>
          <w:bCs/>
          <w:rtl/>
        </w:rPr>
        <w:t xml:space="preserve"> اللازمة فيما يتصل بتنفيذ هذه الملاحظات الختامية و</w:t>
      </w:r>
      <w:r w:rsidR="00567350">
        <w:rPr>
          <w:rFonts w:hint="cs"/>
          <w:b/>
          <w:bCs/>
          <w:rtl/>
        </w:rPr>
        <w:t>ب</w:t>
      </w:r>
      <w:r w:rsidR="00567350" w:rsidRPr="00875D30">
        <w:rPr>
          <w:rFonts w:hint="cs"/>
          <w:b/>
          <w:bCs/>
          <w:rtl/>
        </w:rPr>
        <w:t xml:space="preserve">عملية تقديم تقرير </w:t>
      </w:r>
      <w:r w:rsidR="00567350">
        <w:rPr>
          <w:rFonts w:hint="cs"/>
          <w:b/>
          <w:bCs/>
          <w:rtl/>
        </w:rPr>
        <w:t>الحكومة</w:t>
      </w:r>
      <w:r w:rsidR="00567350" w:rsidRPr="00875D30">
        <w:rPr>
          <w:rFonts w:hint="cs"/>
          <w:b/>
          <w:bCs/>
          <w:rtl/>
        </w:rPr>
        <w:t xml:space="preserve"> المقبل بموجب الاتفاقية.</w:t>
      </w:r>
    </w:p>
    <w:p w:rsidR="00567350" w:rsidRDefault="00567350" w:rsidP="00567350">
      <w:pPr>
        <w:pStyle w:val="H23GA"/>
        <w:rPr>
          <w:rFonts w:hint="cs"/>
          <w:rtl/>
        </w:rPr>
      </w:pPr>
      <w:r>
        <w:rPr>
          <w:rFonts w:hint="cs"/>
          <w:rtl/>
        </w:rPr>
        <w:tab/>
      </w:r>
      <w:r>
        <w:rPr>
          <w:rFonts w:hint="cs"/>
          <w:rtl/>
        </w:rPr>
        <w:tab/>
        <w:t>تعريف التمييز على أساس نوع الجنس والمساواة بين الجنسين</w:t>
      </w:r>
    </w:p>
    <w:p w:rsidR="00567350" w:rsidRDefault="00567350" w:rsidP="0085290B">
      <w:pPr>
        <w:pStyle w:val="SingleTxtGA"/>
        <w:rPr>
          <w:rFonts w:hint="cs"/>
          <w:rtl/>
        </w:rPr>
      </w:pPr>
      <w:r>
        <w:rPr>
          <w:rFonts w:hint="cs"/>
          <w:rtl/>
        </w:rPr>
        <w:t>9-</w:t>
      </w:r>
      <w:r>
        <w:rPr>
          <w:rFonts w:hint="cs"/>
          <w:rtl/>
        </w:rPr>
        <w:tab/>
        <w:t>تحيط اللجنة علم</w:t>
      </w:r>
      <w:r w:rsidR="006E7133">
        <w:rPr>
          <w:rFonts w:hint="cs"/>
          <w:rtl/>
        </w:rPr>
        <w:t xml:space="preserve">اً </w:t>
      </w:r>
      <w:r>
        <w:rPr>
          <w:rFonts w:hint="cs"/>
          <w:rtl/>
        </w:rPr>
        <w:t>بالكتاب الأبيض ومشروع القانون بشأن سياسات الدولة الطرف المقبلة بشأن المساواة بين الجنسين الرامية إلى تكييف تشريع مكافحة التمييز الحالي بهدف مواءمة قواعد مختلف الصكوك القانونية. وتعرب اللجنة عن القلق لخلو دستور الدولة الطرف أو التشريعات الأخرى الملائمة من ضمانة أو تعريف للمساواة بين الجنسين. وتعرب اللجنة أيض</w:t>
      </w:r>
      <w:r w:rsidR="006E7133">
        <w:rPr>
          <w:rFonts w:hint="cs"/>
          <w:rtl/>
        </w:rPr>
        <w:t xml:space="preserve">اً </w:t>
      </w:r>
      <w:r>
        <w:rPr>
          <w:rFonts w:hint="cs"/>
          <w:rtl/>
        </w:rPr>
        <w:t>عن قلقها لأن استخدام تشريعات وسياسات وبرامج حيادية جنسي</w:t>
      </w:r>
      <w:r w:rsidR="006E7133">
        <w:rPr>
          <w:rFonts w:hint="cs"/>
          <w:rtl/>
        </w:rPr>
        <w:t xml:space="preserve">اً </w:t>
      </w:r>
      <w:r>
        <w:rPr>
          <w:rFonts w:hint="cs"/>
          <w:rtl/>
        </w:rPr>
        <w:t>قد يؤدي إلى عدم تمتع المرأة بحماية كافية من التمييز المباشر وغير المباشر وإلى إعاقة تحقيق قدر كبير من المساواة بين النساء والرجال. وبالإضافة إلى ذلك، تشعر اللجنة بالقلق إزاء عدم مراعاة بعض القوانين والسياسات الاحتياجات المحددة للنساء المنتميات إلى مجموعات الأقليات، بمن فيهن النساء المنحدرات من أقليات إثنية والنساء المعوقات، وهو ما يؤدي في كثير من الأحيان إلى تمييز متعدد الجوانب.</w:t>
      </w:r>
    </w:p>
    <w:p w:rsidR="00567350" w:rsidRPr="0085290B" w:rsidRDefault="00567350" w:rsidP="0085290B">
      <w:pPr>
        <w:pStyle w:val="SingleTxtGA"/>
        <w:rPr>
          <w:rFonts w:hint="cs"/>
          <w:b/>
          <w:bCs/>
          <w:rtl/>
        </w:rPr>
      </w:pPr>
      <w:r>
        <w:rPr>
          <w:rFonts w:hint="cs"/>
          <w:rtl/>
        </w:rPr>
        <w:t>10-</w:t>
      </w:r>
      <w:r>
        <w:rPr>
          <w:rFonts w:hint="cs"/>
          <w:rtl/>
        </w:rPr>
        <w:tab/>
      </w:r>
      <w:r w:rsidRPr="0085290B">
        <w:rPr>
          <w:rFonts w:hint="cs"/>
          <w:b/>
          <w:bCs/>
          <w:rtl/>
        </w:rPr>
        <w:t>تدعو اللجنة الدولة الطرف إلى ما يلي:</w:t>
      </w:r>
    </w:p>
    <w:p w:rsidR="00567350" w:rsidRPr="0085290B" w:rsidRDefault="00567350" w:rsidP="0085290B">
      <w:pPr>
        <w:pStyle w:val="SingleTxtGA"/>
        <w:rPr>
          <w:rFonts w:hint="cs"/>
          <w:b/>
          <w:bCs/>
          <w:rtl/>
        </w:rPr>
      </w:pPr>
      <w:r w:rsidRPr="0085290B">
        <w:rPr>
          <w:rFonts w:hint="cs"/>
          <w:b/>
          <w:bCs/>
          <w:rtl/>
        </w:rPr>
        <w:tab/>
        <w:t>(أ)</w:t>
      </w:r>
      <w:r w:rsidRPr="0085290B">
        <w:rPr>
          <w:rFonts w:hint="cs"/>
          <w:b/>
          <w:bCs/>
          <w:rtl/>
        </w:rPr>
        <w:tab/>
        <w:t>إدراج مبدأ المساواة بين المرأة والرجل في الدستور وغيره من التشريعات الملائمة طبق</w:t>
      </w:r>
      <w:r w:rsidR="006E7133">
        <w:rPr>
          <w:rFonts w:hint="cs"/>
          <w:b/>
          <w:bCs/>
          <w:rtl/>
        </w:rPr>
        <w:t xml:space="preserve">اً </w:t>
      </w:r>
      <w:r w:rsidRPr="0085290B">
        <w:rPr>
          <w:rFonts w:hint="cs"/>
          <w:b/>
          <w:bCs/>
          <w:rtl/>
        </w:rPr>
        <w:t>للمادة 2 من الاتفاقية؛</w:t>
      </w:r>
    </w:p>
    <w:p w:rsidR="00567350" w:rsidRPr="002E244C" w:rsidRDefault="00567350" w:rsidP="0085290B">
      <w:pPr>
        <w:pStyle w:val="SingleTxtGA"/>
        <w:rPr>
          <w:rFonts w:hint="cs"/>
          <w:b/>
          <w:bCs/>
          <w:spacing w:val="6"/>
          <w:kern w:val="16"/>
          <w:rtl/>
        </w:rPr>
      </w:pPr>
      <w:r w:rsidRPr="002E244C">
        <w:rPr>
          <w:rFonts w:hint="cs"/>
          <w:b/>
          <w:bCs/>
          <w:spacing w:val="6"/>
          <w:kern w:val="16"/>
          <w:rtl/>
        </w:rPr>
        <w:tab/>
        <w:t>(ب)</w:t>
      </w:r>
      <w:r w:rsidRPr="002E244C">
        <w:rPr>
          <w:rFonts w:hint="cs"/>
          <w:b/>
          <w:bCs/>
          <w:spacing w:val="6"/>
          <w:kern w:val="16"/>
          <w:rtl/>
        </w:rPr>
        <w:tab/>
        <w:t>اعتماد نهج أكثر مراعاة للاعتبارات الجنسانية في تشريعاتها وسياساتها وبرامجها؛</w:t>
      </w:r>
    </w:p>
    <w:p w:rsidR="00567350" w:rsidRPr="0085290B" w:rsidRDefault="00567350" w:rsidP="0085290B">
      <w:pPr>
        <w:pStyle w:val="SingleTxtGA"/>
        <w:rPr>
          <w:rFonts w:hint="cs"/>
          <w:b/>
          <w:bCs/>
          <w:rtl/>
        </w:rPr>
      </w:pPr>
      <w:r>
        <w:rPr>
          <w:rFonts w:hint="cs"/>
          <w:rtl/>
        </w:rPr>
        <w:tab/>
      </w:r>
      <w:r w:rsidRPr="0085290B">
        <w:rPr>
          <w:rFonts w:hint="cs"/>
          <w:b/>
          <w:bCs/>
          <w:rtl/>
        </w:rPr>
        <w:t>(ج)</w:t>
      </w:r>
      <w:r w:rsidRPr="0085290B">
        <w:rPr>
          <w:rFonts w:hint="cs"/>
          <w:b/>
          <w:bCs/>
          <w:rtl/>
        </w:rPr>
        <w:tab/>
        <w:t>إذكاء الوعي في أوساط موظفي الحكومة والجهاز القضائي والجمهور العام بطبيعة التمييز غير المباشر وبمبدأ المساواة لجميع النساء، بمن فيهن النساء المنحدرات من</w:t>
      </w:r>
      <w:r w:rsidR="00792148">
        <w:rPr>
          <w:rFonts w:hint="cs"/>
          <w:b/>
          <w:bCs/>
          <w:rtl/>
        </w:rPr>
        <w:t xml:space="preserve"> أقليات إثنية والنساء المعوقات.</w:t>
      </w:r>
    </w:p>
    <w:p w:rsidR="00567350" w:rsidRPr="002F538D" w:rsidRDefault="0085290B" w:rsidP="0085290B">
      <w:pPr>
        <w:pStyle w:val="H23GA"/>
        <w:rPr>
          <w:rFonts w:hint="cs"/>
          <w:rtl/>
        </w:rPr>
      </w:pPr>
      <w:r>
        <w:rPr>
          <w:rFonts w:hint="cs"/>
          <w:rtl/>
        </w:rPr>
        <w:tab/>
      </w:r>
      <w:r>
        <w:rPr>
          <w:rFonts w:hint="cs"/>
          <w:rtl/>
        </w:rPr>
        <w:tab/>
      </w:r>
      <w:r w:rsidR="00567350">
        <w:rPr>
          <w:rFonts w:hint="cs"/>
          <w:rtl/>
        </w:rPr>
        <w:t>التعريف</w:t>
      </w:r>
      <w:r w:rsidR="00567350" w:rsidRPr="002F538D">
        <w:rPr>
          <w:rFonts w:hint="cs"/>
          <w:rtl/>
        </w:rPr>
        <w:t xml:space="preserve"> </w:t>
      </w:r>
      <w:r w:rsidR="00567350">
        <w:rPr>
          <w:rFonts w:hint="cs"/>
          <w:rtl/>
        </w:rPr>
        <w:t>ب</w:t>
      </w:r>
      <w:r w:rsidR="00567350" w:rsidRPr="002F538D">
        <w:rPr>
          <w:rFonts w:hint="cs"/>
          <w:rtl/>
        </w:rPr>
        <w:t>الاتفاقية و</w:t>
      </w:r>
      <w:r w:rsidR="00567350">
        <w:rPr>
          <w:rFonts w:hint="cs"/>
          <w:rtl/>
        </w:rPr>
        <w:t>ب</w:t>
      </w:r>
      <w:r w:rsidR="00567350" w:rsidRPr="002F538D">
        <w:rPr>
          <w:rFonts w:hint="cs"/>
          <w:rtl/>
        </w:rPr>
        <w:t>بروتوكول</w:t>
      </w:r>
      <w:r w:rsidR="00567350">
        <w:rPr>
          <w:rFonts w:hint="cs"/>
          <w:rtl/>
        </w:rPr>
        <w:t>ها الاختياري</w:t>
      </w:r>
    </w:p>
    <w:p w:rsidR="00567350" w:rsidRDefault="00567350" w:rsidP="0085290B">
      <w:pPr>
        <w:pStyle w:val="SingleTxtGA"/>
        <w:rPr>
          <w:rFonts w:hint="cs"/>
          <w:rtl/>
        </w:rPr>
      </w:pPr>
      <w:r>
        <w:rPr>
          <w:rFonts w:hint="cs"/>
          <w:rtl/>
        </w:rPr>
        <w:t>11-</w:t>
      </w:r>
      <w:r>
        <w:rPr>
          <w:rFonts w:hint="cs"/>
          <w:rtl/>
        </w:rPr>
        <w:tab/>
        <w:t>تعرب اللجنة عن القلق إزاء القصور العام في الوعي بالاتفاقية وببروتوكولها الاختياري في الدولة الطرف، ولا سيما في أوساط موظفي الحكومة والجهاز القضائي وغيرهم من المسؤولين عن إنفاذ القوانين؛ وإزاء عدم وجود سوابق قضائية، بما في ذلك سوابق قضائية للمحكمة العليا، تشير إلى الاتفاقية؛ وإزاء عدم إدراج أحكام الاتفاقية في برنامج التدريب القضائي الجديد الذي أشار إليه الوزير أثناء الحوار. وتشعر اللجنة بالقلق أيضا</w:t>
      </w:r>
      <w:r w:rsidR="006E7133">
        <w:rPr>
          <w:rFonts w:hint="cs"/>
          <w:rtl/>
        </w:rPr>
        <w:t>ً</w:t>
      </w:r>
      <w:r>
        <w:rPr>
          <w:rFonts w:hint="cs"/>
          <w:rtl/>
        </w:rPr>
        <w:t xml:space="preserve"> لعدم وعي النساء أنفسهن بالحقوق المنصوص عليها في الاتفاقية ولا بإجراءات الإبلاغ والتحري المنصوص عليها في البروتوكول الاختياري، ومن ثم افتقارهن إلى المعلومات اللازمة للمطالبة بحقوقهن.</w:t>
      </w:r>
    </w:p>
    <w:p w:rsidR="00567350" w:rsidRPr="0085290B" w:rsidRDefault="00567350" w:rsidP="0085290B">
      <w:pPr>
        <w:pStyle w:val="SingleTxtGA"/>
        <w:rPr>
          <w:rFonts w:hint="cs"/>
          <w:b/>
          <w:bCs/>
          <w:rtl/>
        </w:rPr>
      </w:pPr>
      <w:r>
        <w:rPr>
          <w:rFonts w:hint="cs"/>
          <w:rtl/>
        </w:rPr>
        <w:t>12-</w:t>
      </w:r>
      <w:r>
        <w:rPr>
          <w:rFonts w:hint="cs"/>
          <w:rtl/>
        </w:rPr>
        <w:tab/>
      </w:r>
      <w:r w:rsidRPr="0085290B">
        <w:rPr>
          <w:rFonts w:hint="cs"/>
          <w:b/>
          <w:bCs/>
          <w:rtl/>
        </w:rPr>
        <w:t>تدعو اللجنة الدولة الطرف إلى ما يلي:</w:t>
      </w:r>
    </w:p>
    <w:p w:rsidR="00567350" w:rsidRPr="002E244C" w:rsidRDefault="00567350" w:rsidP="002E244C">
      <w:pPr>
        <w:pStyle w:val="SingleTxtGA"/>
        <w:spacing w:after="60"/>
        <w:rPr>
          <w:rFonts w:hint="cs"/>
          <w:b/>
          <w:bCs/>
          <w:spacing w:val="-4"/>
          <w:kern w:val="16"/>
          <w:rtl/>
        </w:rPr>
      </w:pPr>
      <w:r w:rsidRPr="002E244C">
        <w:rPr>
          <w:rFonts w:hint="cs"/>
          <w:b/>
          <w:bCs/>
          <w:spacing w:val="-4"/>
          <w:kern w:val="16"/>
          <w:rtl/>
        </w:rPr>
        <w:tab/>
        <w:t>(أ)</w:t>
      </w:r>
      <w:r w:rsidRPr="002E244C">
        <w:rPr>
          <w:rFonts w:hint="cs"/>
          <w:b/>
          <w:bCs/>
          <w:spacing w:val="-4"/>
          <w:kern w:val="16"/>
          <w:rtl/>
        </w:rPr>
        <w:tab/>
        <w:t>اتخاذ الخطوات اللازمة لضمان نشر الاتفاقية والبروتوكول الاختياري والتوصيات العامة للجنة على النحو المناسب في أوساط الجهات ذات المصلحة، بما فيها الوزارات الحكومية والبرلمانيين والمحلفين لدى الجهاز القضائي والموظفين المعنيين بإنفاذ القانون؛</w:t>
      </w:r>
    </w:p>
    <w:p w:rsidR="00567350" w:rsidRPr="0085290B" w:rsidRDefault="00567350" w:rsidP="002E244C">
      <w:pPr>
        <w:pStyle w:val="SingleTxtGA"/>
        <w:spacing w:after="60"/>
        <w:rPr>
          <w:rFonts w:hint="cs"/>
          <w:b/>
          <w:bCs/>
          <w:rtl/>
        </w:rPr>
      </w:pPr>
      <w:r w:rsidRPr="0085290B">
        <w:rPr>
          <w:rFonts w:hint="cs"/>
          <w:b/>
          <w:bCs/>
          <w:rtl/>
        </w:rPr>
        <w:tab/>
        <w:t>(ب)</w:t>
      </w:r>
      <w:r w:rsidRPr="0085290B">
        <w:rPr>
          <w:rFonts w:hint="cs"/>
          <w:b/>
          <w:bCs/>
          <w:rtl/>
        </w:rPr>
        <w:tab/>
        <w:t>إدراج أحكام الاتفاقية والآراء المعتمدة بشأن البلاغات الفردية والتحريات التي جرت في إطار البروتوكول الاختياري والتوصيات العامة للجنة في برامج التدريب القضائي؛</w:t>
      </w:r>
    </w:p>
    <w:p w:rsidR="00567350" w:rsidRPr="0085290B" w:rsidRDefault="00567350" w:rsidP="002E244C">
      <w:pPr>
        <w:pStyle w:val="SingleTxtGA"/>
        <w:spacing w:after="60"/>
        <w:rPr>
          <w:rFonts w:hint="cs"/>
          <w:b/>
          <w:bCs/>
          <w:rtl/>
        </w:rPr>
      </w:pPr>
      <w:r w:rsidRPr="0085290B">
        <w:rPr>
          <w:rFonts w:hint="cs"/>
          <w:b/>
          <w:bCs/>
          <w:rtl/>
        </w:rPr>
        <w:tab/>
        <w:t>(ج)</w:t>
      </w:r>
      <w:r w:rsidRPr="0085290B">
        <w:rPr>
          <w:rFonts w:hint="cs"/>
          <w:b/>
          <w:bCs/>
          <w:rtl/>
        </w:rPr>
        <w:tab/>
        <w:t>تكثيف الجهود الرامية إلى إذكاء وعي النساء بحقوقهن المنصوص عليها في الاتفاقية وبإجراءات الإبلاغ والتحري بموجب بروتوكولها الاختياري.</w:t>
      </w:r>
    </w:p>
    <w:p w:rsidR="00567350" w:rsidRPr="00E042A0" w:rsidRDefault="0085290B" w:rsidP="0085290B">
      <w:pPr>
        <w:pStyle w:val="H23GA"/>
        <w:rPr>
          <w:rFonts w:hint="cs"/>
          <w:rtl/>
        </w:rPr>
      </w:pPr>
      <w:r>
        <w:rPr>
          <w:rFonts w:hint="cs"/>
          <w:rtl/>
        </w:rPr>
        <w:tab/>
      </w:r>
      <w:r>
        <w:rPr>
          <w:rFonts w:hint="cs"/>
          <w:rtl/>
        </w:rPr>
        <w:tab/>
      </w:r>
      <w:r w:rsidR="00567350">
        <w:rPr>
          <w:rFonts w:hint="cs"/>
          <w:rtl/>
        </w:rPr>
        <w:t>الآليات الوطنية للنهوض بالمرأة</w:t>
      </w:r>
    </w:p>
    <w:p w:rsidR="00567350" w:rsidRDefault="00567350" w:rsidP="0085290B">
      <w:pPr>
        <w:pStyle w:val="SingleTxtGA"/>
        <w:rPr>
          <w:rFonts w:hint="cs"/>
          <w:rtl/>
        </w:rPr>
      </w:pPr>
      <w:r>
        <w:rPr>
          <w:rFonts w:hint="cs"/>
          <w:rtl/>
        </w:rPr>
        <w:t>13-</w:t>
      </w:r>
      <w:r>
        <w:rPr>
          <w:rFonts w:hint="cs"/>
          <w:rtl/>
        </w:rPr>
        <w:tab/>
        <w:t>ترحب اللجنة باعتماد الخطة الوطنية الأولى من أجل المساواة بين الجنسين للفترة</w:t>
      </w:r>
      <w:r w:rsidR="0085290B">
        <w:rPr>
          <w:rFonts w:hint="eastAsia"/>
          <w:rtl/>
        </w:rPr>
        <w:t> </w:t>
      </w:r>
      <w:r w:rsidR="0085290B">
        <w:rPr>
          <w:rFonts w:hint="cs"/>
          <w:rtl/>
        </w:rPr>
        <w:t>2011-2014</w:t>
      </w:r>
      <w:r>
        <w:rPr>
          <w:rFonts w:hint="cs"/>
          <w:rtl/>
        </w:rPr>
        <w:t>(2011) وبإنشاء لجنة لتقييم سياسات المساواة بين الجنسين، معززةً بذلك مكتب أمين المظالم المعني بالمساواة ومكافحة التمييز وولاية المحكمة المختصة فيما يتعلق بتعزيز المساواة بين الجنسين والنهوض بالمرأة. بيد أن اللجنة تعرب عن قلقها لعدم السماح لأمين المظالم المعني بالمساواة ومكافحة التمييز ولا للمحكمة المختصة بالنظر في قضايا التحرش الجنسي.</w:t>
      </w:r>
    </w:p>
    <w:p w:rsidR="00567350" w:rsidRPr="0085290B" w:rsidRDefault="00567350" w:rsidP="0085290B">
      <w:pPr>
        <w:pStyle w:val="SingleTxtGA"/>
        <w:rPr>
          <w:rFonts w:hint="cs"/>
          <w:b/>
          <w:bCs/>
          <w:rtl/>
        </w:rPr>
      </w:pPr>
      <w:r>
        <w:rPr>
          <w:rFonts w:hint="cs"/>
          <w:rtl/>
        </w:rPr>
        <w:t>14-</w:t>
      </w:r>
      <w:r>
        <w:rPr>
          <w:rFonts w:hint="cs"/>
          <w:rtl/>
        </w:rPr>
        <w:tab/>
      </w:r>
      <w:r w:rsidRPr="0085290B">
        <w:rPr>
          <w:rFonts w:hint="cs"/>
          <w:b/>
          <w:bCs/>
          <w:rtl/>
        </w:rPr>
        <w:t>تشجع اللجنة الدولة الطرف على ما يلي:</w:t>
      </w:r>
    </w:p>
    <w:p w:rsidR="00567350" w:rsidRPr="0085290B" w:rsidRDefault="00567350" w:rsidP="00114DC0">
      <w:pPr>
        <w:pStyle w:val="SingleTxtGA"/>
        <w:spacing w:after="60"/>
        <w:rPr>
          <w:rFonts w:hint="cs"/>
          <w:b/>
          <w:bCs/>
          <w:rtl/>
        </w:rPr>
      </w:pPr>
      <w:r w:rsidRPr="0085290B">
        <w:rPr>
          <w:rFonts w:hint="cs"/>
          <w:b/>
          <w:bCs/>
          <w:rtl/>
        </w:rPr>
        <w:tab/>
        <w:t>(أ)</w:t>
      </w:r>
      <w:r w:rsidRPr="0085290B">
        <w:rPr>
          <w:rFonts w:hint="cs"/>
          <w:b/>
          <w:bCs/>
          <w:rtl/>
        </w:rPr>
        <w:tab/>
        <w:t>زيادة تعزيز مكتب أمين المظالم المعني بالمساواة ومكافحة التمييز بتزويده بالموارد البشرية والتقنية الكافية والنظر في إمكانية السماح لأمين المظالم والمحكمة المختصة بالنظر في قضايا التحرش الجنسي؛</w:t>
      </w:r>
    </w:p>
    <w:p w:rsidR="00567350" w:rsidRPr="0085290B" w:rsidRDefault="00567350" w:rsidP="00114DC0">
      <w:pPr>
        <w:pStyle w:val="SingleTxtGA"/>
        <w:spacing w:after="60"/>
        <w:rPr>
          <w:rFonts w:hint="cs"/>
          <w:b/>
          <w:bCs/>
          <w:rtl/>
        </w:rPr>
      </w:pPr>
      <w:r w:rsidRPr="0085290B">
        <w:rPr>
          <w:rFonts w:hint="cs"/>
          <w:b/>
          <w:bCs/>
          <w:rtl/>
        </w:rPr>
        <w:tab/>
        <w:t>(ب)</w:t>
      </w:r>
      <w:r w:rsidRPr="0085290B">
        <w:rPr>
          <w:rFonts w:hint="cs"/>
          <w:b/>
          <w:bCs/>
          <w:rtl/>
        </w:rPr>
        <w:tab/>
        <w:t>تعزيز تقييماتها لتأثير التدابير المتخذة بحيث تكفل تحقيق تلك التدابير للأهداف والأغراض المنشودة؛</w:t>
      </w:r>
    </w:p>
    <w:p w:rsidR="00567350" w:rsidRPr="0085290B" w:rsidRDefault="00567350" w:rsidP="0085290B">
      <w:pPr>
        <w:pStyle w:val="SingleTxtGA"/>
        <w:rPr>
          <w:rFonts w:hint="cs"/>
          <w:b/>
          <w:bCs/>
          <w:rtl/>
        </w:rPr>
      </w:pPr>
      <w:r w:rsidRPr="0085290B">
        <w:rPr>
          <w:rFonts w:hint="cs"/>
          <w:b/>
          <w:bCs/>
          <w:rtl/>
        </w:rPr>
        <w:tab/>
        <w:t>(ج)</w:t>
      </w:r>
      <w:r w:rsidRPr="0085290B">
        <w:rPr>
          <w:rFonts w:hint="cs"/>
          <w:b/>
          <w:bCs/>
          <w:rtl/>
        </w:rPr>
        <w:tab/>
        <w:t>إذكاء الوعي، لا سيما في أوساط النساء المنتميات إلى أقليات، بعمل مكتب أمين المظالم المعني بالمساواة ومكافحة التمييز.</w:t>
      </w:r>
    </w:p>
    <w:p w:rsidR="00567350" w:rsidRDefault="00567350" w:rsidP="0085290B">
      <w:pPr>
        <w:pStyle w:val="H23GA"/>
        <w:rPr>
          <w:rFonts w:hint="cs"/>
          <w:rtl/>
        </w:rPr>
      </w:pPr>
      <w:r>
        <w:rPr>
          <w:rFonts w:hint="cs"/>
          <w:rtl/>
        </w:rPr>
        <w:tab/>
      </w:r>
      <w:r>
        <w:rPr>
          <w:rFonts w:hint="cs"/>
          <w:rtl/>
        </w:rPr>
        <w:tab/>
      </w:r>
      <w:r w:rsidRPr="001C320B">
        <w:rPr>
          <w:rFonts w:hint="cs"/>
          <w:rtl/>
        </w:rPr>
        <w:t>المؤسسات الوطنية لحقوق الإنسان</w:t>
      </w:r>
    </w:p>
    <w:p w:rsidR="00567350" w:rsidRDefault="00567350" w:rsidP="0085290B">
      <w:pPr>
        <w:pStyle w:val="SingleTxtGA"/>
        <w:rPr>
          <w:rFonts w:hint="cs"/>
        </w:rPr>
      </w:pPr>
      <w:r>
        <w:rPr>
          <w:rFonts w:hint="cs"/>
          <w:rtl/>
        </w:rPr>
        <w:t>15-</w:t>
      </w:r>
      <w:r>
        <w:rPr>
          <w:rFonts w:hint="cs"/>
          <w:rtl/>
        </w:rPr>
        <w:tab/>
        <w:t>تعرب اللجنة عن قلقها لأن المركز النرويجي لحقوق الإنسان، الذي يعمل كمعهد جامعي، لم يعد قادراً على الاضطلاع بولايته بوصفه المؤسسة الوطنية لحقوق الإنسان، ولأنه على وشك أن تُخفَّض درجة اعتماده من قبل</w:t>
      </w:r>
      <w:r w:rsidRPr="00406B2C">
        <w:rPr>
          <w:rFonts w:hint="cs"/>
          <w:rtl/>
        </w:rPr>
        <w:t xml:space="preserve"> لجنة التنسيق الدولية للمؤسسات الوطنية لتعزيز وحماية حقوق الإنسان</w:t>
      </w:r>
      <w:r w:rsidRPr="00A20944">
        <w:rPr>
          <w:rFonts w:hint="cs"/>
          <w:rtl/>
        </w:rPr>
        <w:t xml:space="preserve"> </w:t>
      </w:r>
      <w:r>
        <w:rPr>
          <w:rFonts w:hint="cs"/>
          <w:rtl/>
        </w:rPr>
        <w:t xml:space="preserve">إلى المركز </w:t>
      </w:r>
      <w:r w:rsidRPr="00406B2C">
        <w:rPr>
          <w:rFonts w:hint="cs"/>
          <w:rtl/>
        </w:rPr>
        <w:t>"</w:t>
      </w:r>
      <w:r>
        <w:rPr>
          <w:rFonts w:hint="cs"/>
          <w:rtl/>
        </w:rPr>
        <w:t>باء</w:t>
      </w:r>
      <w:r w:rsidRPr="00406B2C">
        <w:rPr>
          <w:rFonts w:hint="cs"/>
          <w:rtl/>
        </w:rPr>
        <w:t>"</w:t>
      </w:r>
      <w:r w:rsidRPr="00A20944">
        <w:rPr>
          <w:rFonts w:hint="cs"/>
          <w:rtl/>
        </w:rPr>
        <w:t xml:space="preserve"> </w:t>
      </w:r>
      <w:r>
        <w:rPr>
          <w:rFonts w:hint="cs"/>
          <w:rtl/>
        </w:rPr>
        <w:t xml:space="preserve">في تشرين الأول/أكتوبر 2012. </w:t>
      </w:r>
    </w:p>
    <w:p w:rsidR="00567350" w:rsidRPr="0085290B" w:rsidRDefault="00567350" w:rsidP="0085290B">
      <w:pPr>
        <w:pStyle w:val="SingleTxtGA"/>
        <w:rPr>
          <w:rFonts w:hint="cs"/>
          <w:b/>
          <w:bCs/>
          <w:rtl/>
        </w:rPr>
      </w:pPr>
      <w:r>
        <w:rPr>
          <w:rFonts w:hint="cs"/>
          <w:rtl/>
        </w:rPr>
        <w:t>16-</w:t>
      </w:r>
      <w:r>
        <w:rPr>
          <w:rFonts w:hint="cs"/>
          <w:rtl/>
        </w:rPr>
        <w:tab/>
      </w:r>
      <w:r w:rsidRPr="0085290B">
        <w:rPr>
          <w:rFonts w:hint="cs"/>
          <w:b/>
          <w:bCs/>
          <w:rtl/>
        </w:rPr>
        <w:t>تشجع اللجنة الحكومة النرويجية على الشروع في عملية سريعة ومفتوحة وتشاورية لإعادة إنشاء المؤسسة الوطنية لحقوق الإنسان مع الامتثال الكامل للمبادئ المتصلة بمركز المؤسسات الوطنية لتعزيز وحماية حقوق الإنسان (مبادئ باريس).</w:t>
      </w:r>
    </w:p>
    <w:p w:rsidR="00567350" w:rsidRDefault="00567350" w:rsidP="00567350">
      <w:pPr>
        <w:pStyle w:val="H23GA"/>
        <w:rPr>
          <w:rFonts w:hint="cs"/>
          <w:rtl/>
        </w:rPr>
      </w:pPr>
      <w:r>
        <w:rPr>
          <w:rFonts w:hint="cs"/>
          <w:rtl/>
        </w:rPr>
        <w:tab/>
      </w:r>
      <w:r>
        <w:rPr>
          <w:rFonts w:hint="cs"/>
          <w:rtl/>
        </w:rPr>
        <w:tab/>
      </w:r>
      <w:r w:rsidRPr="004E5B91">
        <w:rPr>
          <w:rFonts w:hint="cs"/>
          <w:rtl/>
        </w:rPr>
        <w:t>التدابير الخاصة المؤقتة</w:t>
      </w:r>
      <w:r>
        <w:rPr>
          <w:rFonts w:hint="cs"/>
          <w:rtl/>
        </w:rPr>
        <w:t xml:space="preserve"> والتدابير الدائمة</w:t>
      </w:r>
    </w:p>
    <w:p w:rsidR="00567350" w:rsidRDefault="00567350" w:rsidP="00567350">
      <w:pPr>
        <w:pStyle w:val="SingleTxtGA"/>
        <w:rPr>
          <w:rFonts w:hint="cs"/>
        </w:rPr>
      </w:pPr>
      <w:r>
        <w:rPr>
          <w:rFonts w:hint="cs"/>
          <w:rtl/>
        </w:rPr>
        <w:t>17-</w:t>
      </w:r>
      <w:r>
        <w:rPr>
          <w:rFonts w:hint="cs"/>
          <w:rtl/>
        </w:rPr>
        <w:tab/>
        <w:t xml:space="preserve">تثني اللجنة على الدولة الطرف لمشاركة المرأة على مستوى رفيع في العديد من المجالات. بيد أن اللجنة تأسف </w:t>
      </w:r>
      <w:r>
        <w:rPr>
          <w:rFonts w:hint="cs"/>
          <w:spacing w:val="-2"/>
          <w:rtl/>
        </w:rPr>
        <w:t xml:space="preserve">لتراجع عدد النساء الممثَّلات على </w:t>
      </w:r>
      <w:r w:rsidRPr="00E80175">
        <w:rPr>
          <w:rFonts w:hint="cs"/>
          <w:spacing w:val="-2"/>
          <w:rtl/>
        </w:rPr>
        <w:t xml:space="preserve">مستوى الحكم المحلي بعد الانتخابات البلدية التي أجريت في </w:t>
      </w:r>
      <w:r>
        <w:rPr>
          <w:rFonts w:hint="cs"/>
          <w:spacing w:val="-2"/>
          <w:rtl/>
        </w:rPr>
        <w:t xml:space="preserve">عام </w:t>
      </w:r>
      <w:r w:rsidRPr="00E80175">
        <w:rPr>
          <w:rFonts w:hint="cs"/>
          <w:spacing w:val="-2"/>
          <w:rtl/>
        </w:rPr>
        <w:t xml:space="preserve">2011 </w:t>
      </w:r>
      <w:r>
        <w:rPr>
          <w:rFonts w:hint="cs"/>
          <w:rtl/>
        </w:rPr>
        <w:t xml:space="preserve">(115 4 امرأة و670 6 رجلاً)، بالمقارنة بنتيجة الانتخابات التي أجريت في عام 2007، مثلما جاء في البيان الافتتاحي لوفد الدولة الطرف. وتكرر اللجنة أيضاً قلقها إزاء انخفاض عدد المدرسات في الجامعات والقاضيات على جميع المستويات القضائية، والتمثيل غير المناسب للنساء المنحدرات من أقليات فيهما. </w:t>
      </w:r>
    </w:p>
    <w:p w:rsidR="00567350" w:rsidRPr="006D1885" w:rsidRDefault="00567350" w:rsidP="00567350">
      <w:pPr>
        <w:pStyle w:val="SingleTxtGA"/>
        <w:rPr>
          <w:rFonts w:hint="cs"/>
          <w:b/>
          <w:bCs/>
          <w:rtl/>
        </w:rPr>
      </w:pPr>
      <w:r w:rsidRPr="00FB220E">
        <w:rPr>
          <w:rFonts w:hint="cs"/>
          <w:rtl/>
        </w:rPr>
        <w:t>18-</w:t>
      </w:r>
      <w:r w:rsidRPr="00FB220E">
        <w:rPr>
          <w:rFonts w:hint="cs"/>
          <w:rtl/>
        </w:rPr>
        <w:tab/>
      </w:r>
      <w:r w:rsidRPr="006D1885">
        <w:rPr>
          <w:rFonts w:hint="cs"/>
          <w:b/>
          <w:bCs/>
          <w:rtl/>
        </w:rPr>
        <w:t>تحث اللجنة الدولة الطرف على ما يلي:</w:t>
      </w:r>
    </w:p>
    <w:p w:rsidR="00567350" w:rsidRPr="00114DC0" w:rsidRDefault="00567350" w:rsidP="00114DC0">
      <w:pPr>
        <w:pStyle w:val="SingleTxtGA"/>
        <w:spacing w:after="60"/>
        <w:rPr>
          <w:rFonts w:hint="cs"/>
          <w:b/>
          <w:bCs/>
          <w:rtl/>
        </w:rPr>
      </w:pPr>
      <w:r w:rsidRPr="00E80175">
        <w:rPr>
          <w:rFonts w:hint="cs"/>
          <w:b/>
          <w:bCs/>
          <w:spacing w:val="-2"/>
          <w:rtl/>
        </w:rPr>
        <w:tab/>
      </w:r>
      <w:r w:rsidRPr="00114DC0">
        <w:rPr>
          <w:rFonts w:hint="cs"/>
          <w:b/>
          <w:bCs/>
          <w:rtl/>
        </w:rPr>
        <w:t>(أ)</w:t>
      </w:r>
      <w:r w:rsidRPr="00114DC0">
        <w:rPr>
          <w:rFonts w:hint="cs"/>
          <w:b/>
          <w:bCs/>
          <w:rtl/>
        </w:rPr>
        <w:tab/>
        <w:t>النظر في إمكانية اعتماد وتنفيذ تدابير إما على سبيل تدابير خاصة مؤقتة أو على سبيل تدابير دائمة ترمي إلى تحقيق المساواة الموضوعية بين ا</w:t>
      </w:r>
      <w:r w:rsidR="00114DC0" w:rsidRPr="00114DC0">
        <w:rPr>
          <w:rFonts w:hint="cs"/>
          <w:b/>
          <w:bCs/>
          <w:rtl/>
        </w:rPr>
        <w:t>لرجال والنساء في كافة المجالات؛</w:t>
      </w:r>
    </w:p>
    <w:p w:rsidR="00567350" w:rsidRPr="006D1885" w:rsidRDefault="00567350" w:rsidP="00114DC0">
      <w:pPr>
        <w:pStyle w:val="SingleTxtGA"/>
        <w:spacing w:after="60"/>
        <w:rPr>
          <w:rFonts w:hint="cs"/>
          <w:b/>
          <w:bCs/>
          <w:rtl/>
        </w:rPr>
      </w:pPr>
      <w:r>
        <w:rPr>
          <w:rFonts w:hint="cs"/>
          <w:b/>
          <w:bCs/>
          <w:rtl/>
        </w:rPr>
        <w:tab/>
      </w:r>
      <w:r w:rsidRPr="006D1885">
        <w:rPr>
          <w:rFonts w:hint="cs"/>
          <w:b/>
          <w:bCs/>
          <w:rtl/>
        </w:rPr>
        <w:t>(ب)</w:t>
      </w:r>
      <w:r w:rsidRPr="006D1885">
        <w:rPr>
          <w:rFonts w:hint="cs"/>
          <w:b/>
          <w:bCs/>
          <w:rtl/>
        </w:rPr>
        <w:tab/>
      </w:r>
      <w:r>
        <w:rPr>
          <w:rFonts w:hint="cs"/>
          <w:b/>
          <w:bCs/>
          <w:rtl/>
        </w:rPr>
        <w:t xml:space="preserve">النظر في إمكانية تطبيق </w:t>
      </w:r>
      <w:r w:rsidRPr="006D1885">
        <w:rPr>
          <w:rFonts w:hint="cs"/>
          <w:b/>
          <w:bCs/>
          <w:rtl/>
        </w:rPr>
        <w:t xml:space="preserve">القواعد المتعلقة بالتوازن الجنساني في مجالس إدارات الشركات </w:t>
      </w:r>
      <w:r>
        <w:rPr>
          <w:rFonts w:hint="cs"/>
          <w:b/>
          <w:bCs/>
          <w:rtl/>
        </w:rPr>
        <w:t xml:space="preserve">العمومية </w:t>
      </w:r>
      <w:r w:rsidRPr="006D1885">
        <w:rPr>
          <w:rFonts w:hint="cs"/>
          <w:b/>
          <w:bCs/>
          <w:rtl/>
        </w:rPr>
        <w:t xml:space="preserve">ذات المسؤولية المحدودة </w:t>
      </w:r>
      <w:r>
        <w:rPr>
          <w:rFonts w:hint="cs"/>
          <w:b/>
          <w:bCs/>
          <w:rtl/>
        </w:rPr>
        <w:t xml:space="preserve">على </w:t>
      </w:r>
      <w:r w:rsidRPr="006D1885">
        <w:rPr>
          <w:rFonts w:hint="cs"/>
          <w:b/>
          <w:bCs/>
          <w:rtl/>
        </w:rPr>
        <w:t xml:space="preserve">الأنواع الأخرى من الشركات ومجالات أخرى من </w:t>
      </w:r>
      <w:r>
        <w:rPr>
          <w:rFonts w:hint="cs"/>
          <w:b/>
          <w:bCs/>
          <w:rtl/>
        </w:rPr>
        <w:t>القطاع الخاص</w:t>
      </w:r>
      <w:r w:rsidRPr="006D1885">
        <w:rPr>
          <w:rFonts w:hint="cs"/>
          <w:b/>
          <w:bCs/>
          <w:rtl/>
        </w:rPr>
        <w:t>؛</w:t>
      </w:r>
    </w:p>
    <w:p w:rsidR="00567350" w:rsidRDefault="00567350" w:rsidP="0085290B">
      <w:pPr>
        <w:tabs>
          <w:tab w:val="left" w:pos="1928"/>
        </w:tabs>
        <w:spacing w:after="120"/>
        <w:ind w:left="1247" w:right="1247"/>
        <w:rPr>
          <w:rFonts w:hint="cs"/>
          <w:b/>
          <w:bCs/>
          <w:rtl/>
        </w:rPr>
      </w:pPr>
      <w:r>
        <w:rPr>
          <w:rFonts w:hint="cs"/>
          <w:b/>
          <w:bCs/>
          <w:rtl/>
        </w:rPr>
        <w:tab/>
        <w:t>(ج)</w:t>
      </w:r>
      <w:r w:rsidR="006F300D">
        <w:rPr>
          <w:rFonts w:hint="cs"/>
          <w:b/>
          <w:bCs/>
          <w:rtl/>
        </w:rPr>
        <w:tab/>
      </w:r>
      <w:r>
        <w:rPr>
          <w:rFonts w:hint="cs"/>
          <w:b/>
          <w:bCs/>
          <w:rtl/>
        </w:rPr>
        <w:tab/>
      </w:r>
      <w:r w:rsidRPr="006D1885">
        <w:rPr>
          <w:rFonts w:hint="cs"/>
          <w:b/>
          <w:bCs/>
          <w:rtl/>
        </w:rPr>
        <w:t>تعزيز برامج بناء القدرات للنساء المنحدرات من أقليات لتشجيع اشتراكهن في الحياة العامة والسياسية.</w:t>
      </w:r>
    </w:p>
    <w:p w:rsidR="00567350" w:rsidRDefault="0085290B" w:rsidP="0085290B">
      <w:pPr>
        <w:pStyle w:val="H23GA"/>
        <w:rPr>
          <w:rFonts w:hint="cs"/>
          <w:rtl/>
        </w:rPr>
      </w:pPr>
      <w:r>
        <w:rPr>
          <w:rFonts w:hint="cs"/>
          <w:rtl/>
        </w:rPr>
        <w:tab/>
      </w:r>
      <w:r>
        <w:rPr>
          <w:rFonts w:hint="cs"/>
          <w:rtl/>
        </w:rPr>
        <w:tab/>
      </w:r>
      <w:r w:rsidR="00567350">
        <w:rPr>
          <w:rFonts w:hint="cs"/>
          <w:rtl/>
        </w:rPr>
        <w:t>مشاركة المرأة</w:t>
      </w:r>
      <w:r w:rsidR="00567350" w:rsidRPr="00693FF5">
        <w:rPr>
          <w:rFonts w:hint="cs"/>
          <w:rtl/>
        </w:rPr>
        <w:t xml:space="preserve"> في عملية السلام</w:t>
      </w:r>
    </w:p>
    <w:p w:rsidR="00567350" w:rsidRDefault="00567350" w:rsidP="0085290B">
      <w:pPr>
        <w:pStyle w:val="SingleTxtGA"/>
        <w:rPr>
          <w:rFonts w:hint="cs"/>
          <w:rtl/>
        </w:rPr>
      </w:pPr>
      <w:r w:rsidRPr="00693FF5">
        <w:rPr>
          <w:rFonts w:hint="cs"/>
          <w:rtl/>
        </w:rPr>
        <w:t>19-</w:t>
      </w:r>
      <w:r w:rsidRPr="00693FF5">
        <w:rPr>
          <w:rFonts w:hint="cs"/>
          <w:rtl/>
        </w:rPr>
        <w:tab/>
      </w:r>
      <w:r>
        <w:rPr>
          <w:rFonts w:hint="cs"/>
          <w:rtl/>
        </w:rPr>
        <w:t xml:space="preserve">تثني اللجنة على التزام الدولة الطرف بقرار مجلس الأمن رقم </w:t>
      </w:r>
      <w:r w:rsidR="0085290B">
        <w:rPr>
          <w:rFonts w:hint="cs"/>
          <w:rtl/>
        </w:rPr>
        <w:t>1325</w:t>
      </w:r>
      <w:r>
        <w:rPr>
          <w:rFonts w:hint="cs"/>
          <w:rtl/>
        </w:rPr>
        <w:t xml:space="preserve">(2000)، وشروعها في تطبيق خطة العمل ذات الصلة ودعمها المالي العالم لتنفيذ هذا القرار في بلدان متأثرة. بيد أن اللجنة قلقة إزاء عدم وجود أي تأثير قابل للقياس على النساء في أرض الواقع </w:t>
      </w:r>
      <w:r>
        <w:rPr>
          <w:rFonts w:hint="cs"/>
          <w:rtl/>
          <w:lang w:bidi="ar"/>
        </w:rPr>
        <w:t xml:space="preserve">في </w:t>
      </w:r>
      <w:r>
        <w:rPr>
          <w:rFonts w:hint="cs"/>
          <w:cs/>
          <w:lang w:bidi="ar"/>
        </w:rPr>
        <w:t>‎</w:t>
      </w:r>
      <w:r>
        <w:rPr>
          <w:rFonts w:hint="cs"/>
          <w:rtl/>
          <w:lang w:bidi="ar"/>
        </w:rPr>
        <w:t>البلدان التي تمر بحالة نزاع وتلك الخارجة من النزاع</w:t>
      </w:r>
      <w:r>
        <w:rPr>
          <w:rFonts w:hint="cs"/>
          <w:rtl/>
        </w:rPr>
        <w:t>، حيث تتعرض المرأة باستمرار للإقصاء من مفاوضات السلام والمناقشات الأمنية وعمليات إعادة البناء.</w:t>
      </w:r>
    </w:p>
    <w:p w:rsidR="00567350" w:rsidRDefault="00567350" w:rsidP="0085290B">
      <w:pPr>
        <w:pStyle w:val="SingleTxtGA"/>
        <w:rPr>
          <w:rFonts w:hint="cs"/>
          <w:rtl/>
        </w:rPr>
      </w:pPr>
      <w:r>
        <w:rPr>
          <w:rFonts w:hint="cs"/>
          <w:rtl/>
        </w:rPr>
        <w:t>20-</w:t>
      </w:r>
      <w:r>
        <w:rPr>
          <w:rFonts w:hint="cs"/>
          <w:rtl/>
        </w:rPr>
        <w:tab/>
      </w:r>
      <w:r>
        <w:rPr>
          <w:rFonts w:hint="cs"/>
          <w:b/>
          <w:bCs/>
          <w:rtl/>
        </w:rPr>
        <w:t>تشجع</w:t>
      </w:r>
      <w:r w:rsidRPr="003E7621">
        <w:rPr>
          <w:rFonts w:hint="cs"/>
          <w:b/>
          <w:bCs/>
          <w:rtl/>
        </w:rPr>
        <w:t xml:space="preserve"> اللجنة الدولة الطرف على ما يلي:</w:t>
      </w:r>
    </w:p>
    <w:p w:rsidR="00567350" w:rsidRDefault="0085290B" w:rsidP="006F300D">
      <w:pPr>
        <w:pStyle w:val="SingleTxtGA"/>
        <w:spacing w:after="60"/>
        <w:rPr>
          <w:rFonts w:hint="cs"/>
          <w:b/>
          <w:bCs/>
          <w:rtl/>
        </w:rPr>
      </w:pPr>
      <w:r>
        <w:rPr>
          <w:rFonts w:hint="cs"/>
          <w:b/>
          <w:bCs/>
          <w:rtl/>
        </w:rPr>
        <w:tab/>
      </w:r>
      <w:r w:rsidR="00567350" w:rsidRPr="003E7621">
        <w:rPr>
          <w:rFonts w:hint="cs"/>
          <w:b/>
          <w:bCs/>
          <w:rtl/>
        </w:rPr>
        <w:t>(أ)</w:t>
      </w:r>
      <w:r w:rsidR="00567350" w:rsidRPr="003E7621">
        <w:rPr>
          <w:rFonts w:hint="cs"/>
          <w:b/>
          <w:bCs/>
          <w:rtl/>
        </w:rPr>
        <w:tab/>
      </w:r>
      <w:r w:rsidR="00567350">
        <w:rPr>
          <w:rFonts w:hint="cs"/>
          <w:b/>
          <w:bCs/>
          <w:rtl/>
        </w:rPr>
        <w:t xml:space="preserve">اشتراط المساءلة الكاملة بشأن </w:t>
      </w:r>
      <w:r w:rsidR="006F300D">
        <w:rPr>
          <w:rFonts w:hint="cs"/>
          <w:b/>
          <w:bCs/>
          <w:rtl/>
        </w:rPr>
        <w:t>قرار مجلس الأمن رقم 1325</w:t>
      </w:r>
      <w:r w:rsidR="00567350" w:rsidRPr="00BC67B3">
        <w:rPr>
          <w:rFonts w:hint="cs"/>
          <w:b/>
          <w:bCs/>
          <w:rtl/>
        </w:rPr>
        <w:t>(2000)</w:t>
      </w:r>
      <w:r w:rsidR="00567350">
        <w:rPr>
          <w:rFonts w:hint="cs"/>
          <w:b/>
          <w:bCs/>
          <w:rtl/>
        </w:rPr>
        <w:t xml:space="preserve"> في البلدان التي تدعم فيها النرويج تنفيذ هذا القرار لضمان مشاركة النساء في مفاوضات السلام </w:t>
      </w:r>
      <w:r w:rsidR="00567350" w:rsidRPr="00174B0A">
        <w:rPr>
          <w:rFonts w:hint="cs"/>
          <w:b/>
          <w:bCs/>
          <w:rtl/>
        </w:rPr>
        <w:t xml:space="preserve">وعمليات </w:t>
      </w:r>
      <w:r w:rsidR="00567350">
        <w:rPr>
          <w:rFonts w:hint="cs"/>
          <w:b/>
          <w:bCs/>
          <w:rtl/>
        </w:rPr>
        <w:t>إرساء ال</w:t>
      </w:r>
      <w:r w:rsidR="00567350" w:rsidRPr="00174B0A">
        <w:rPr>
          <w:rFonts w:hint="cs"/>
          <w:b/>
          <w:bCs/>
          <w:rtl/>
        </w:rPr>
        <w:t xml:space="preserve">أمن </w:t>
      </w:r>
      <w:r w:rsidR="00567350">
        <w:rPr>
          <w:rFonts w:hint="cs"/>
          <w:b/>
          <w:bCs/>
          <w:rtl/>
        </w:rPr>
        <w:t>و</w:t>
      </w:r>
      <w:r w:rsidR="00567350" w:rsidRPr="00174B0A">
        <w:rPr>
          <w:rFonts w:hint="cs"/>
          <w:b/>
          <w:bCs/>
          <w:rtl/>
        </w:rPr>
        <w:t>إعادة البناء مشاركة كاملة؛</w:t>
      </w:r>
    </w:p>
    <w:p w:rsidR="00567350" w:rsidRDefault="0085290B" w:rsidP="00114DC0">
      <w:pPr>
        <w:pStyle w:val="SingleTxtGA"/>
        <w:spacing w:after="60"/>
        <w:rPr>
          <w:rFonts w:hint="cs"/>
          <w:b/>
          <w:bCs/>
          <w:rtl/>
        </w:rPr>
      </w:pPr>
      <w:r>
        <w:rPr>
          <w:rFonts w:hint="cs"/>
          <w:b/>
          <w:bCs/>
          <w:rtl/>
        </w:rPr>
        <w:tab/>
      </w:r>
      <w:r w:rsidR="00567350">
        <w:rPr>
          <w:rFonts w:hint="cs"/>
          <w:b/>
          <w:bCs/>
          <w:rtl/>
        </w:rPr>
        <w:t>(ب)</w:t>
      </w:r>
      <w:r w:rsidR="00567350">
        <w:rPr>
          <w:rFonts w:hint="cs"/>
          <w:b/>
          <w:bCs/>
          <w:rtl/>
        </w:rPr>
        <w:tab/>
      </w:r>
      <w:r w:rsidR="00567350" w:rsidRPr="003E7621">
        <w:rPr>
          <w:rFonts w:hint="cs"/>
          <w:b/>
          <w:bCs/>
          <w:rtl/>
        </w:rPr>
        <w:t xml:space="preserve">زيادة الدعم </w:t>
      </w:r>
      <w:r w:rsidR="00567350">
        <w:rPr>
          <w:rFonts w:hint="cs"/>
          <w:b/>
          <w:bCs/>
          <w:rtl/>
        </w:rPr>
        <w:t xml:space="preserve">المقدم </w:t>
      </w:r>
      <w:r w:rsidR="00567350" w:rsidRPr="003E7621">
        <w:rPr>
          <w:rFonts w:hint="cs"/>
          <w:b/>
          <w:bCs/>
          <w:rtl/>
        </w:rPr>
        <w:t>للمنظمات والشبكات النسائية المحلية المشاركة في مبادرات السلام وعمليات التعمير بعد انتهاء النزاع؛</w:t>
      </w:r>
    </w:p>
    <w:p w:rsidR="00567350" w:rsidRDefault="0085290B" w:rsidP="0085290B">
      <w:pPr>
        <w:pStyle w:val="SingleTxtGA"/>
        <w:rPr>
          <w:rFonts w:hint="cs"/>
          <w:b/>
          <w:bCs/>
          <w:rtl/>
        </w:rPr>
      </w:pPr>
      <w:r>
        <w:rPr>
          <w:rFonts w:hint="cs"/>
          <w:b/>
          <w:bCs/>
          <w:rtl/>
        </w:rPr>
        <w:tab/>
      </w:r>
      <w:r w:rsidR="00567350">
        <w:rPr>
          <w:rFonts w:hint="cs"/>
          <w:b/>
          <w:bCs/>
          <w:rtl/>
        </w:rPr>
        <w:t>(ج</w:t>
      </w:r>
      <w:r>
        <w:rPr>
          <w:rFonts w:hint="cs"/>
          <w:b/>
          <w:bCs/>
          <w:rtl/>
        </w:rPr>
        <w:t>)</w:t>
      </w:r>
      <w:r>
        <w:rPr>
          <w:rFonts w:hint="cs"/>
          <w:b/>
          <w:bCs/>
          <w:rtl/>
        </w:rPr>
        <w:tab/>
      </w:r>
      <w:r w:rsidR="00567350">
        <w:rPr>
          <w:rFonts w:hint="cs"/>
          <w:b/>
          <w:bCs/>
          <w:rtl/>
        </w:rPr>
        <w:t>تعزيز الأنشطة التي تنفذ في إطار خطة العمل، بما في ذلك بناء أدوات فعالة لقياس النتائج التي تفضي إليها هذه الأنشطة.</w:t>
      </w:r>
    </w:p>
    <w:p w:rsidR="00567350" w:rsidRDefault="0085290B" w:rsidP="0085290B">
      <w:pPr>
        <w:pStyle w:val="H23GA"/>
        <w:rPr>
          <w:rFonts w:hint="cs"/>
          <w:rtl/>
        </w:rPr>
      </w:pPr>
      <w:r>
        <w:rPr>
          <w:rFonts w:hint="cs"/>
          <w:rtl/>
        </w:rPr>
        <w:tab/>
      </w:r>
      <w:r>
        <w:rPr>
          <w:rFonts w:hint="cs"/>
          <w:rtl/>
        </w:rPr>
        <w:tab/>
      </w:r>
      <w:r w:rsidR="00567350">
        <w:rPr>
          <w:rFonts w:hint="cs"/>
          <w:rtl/>
        </w:rPr>
        <w:t>القوالب النمطية</w:t>
      </w:r>
    </w:p>
    <w:p w:rsidR="00567350" w:rsidRDefault="00567350" w:rsidP="0085290B">
      <w:pPr>
        <w:pStyle w:val="SingleTxtGA"/>
        <w:rPr>
          <w:rFonts w:hint="cs"/>
          <w:rtl/>
        </w:rPr>
      </w:pPr>
      <w:r>
        <w:rPr>
          <w:rFonts w:hint="cs"/>
          <w:rtl/>
        </w:rPr>
        <w:t>21</w:t>
      </w:r>
      <w:r w:rsidR="0085290B">
        <w:rPr>
          <w:rFonts w:hint="cs"/>
          <w:rtl/>
        </w:rPr>
        <w:t>-</w:t>
      </w:r>
      <w:r>
        <w:rPr>
          <w:rFonts w:hint="cs"/>
          <w:rtl/>
        </w:rPr>
        <w:tab/>
        <w:t>إذا كانت اللجنة ترحب بالحوار الذي فتحته حكومة الدولة الطرف مع الصناعة التجارية وصناعة الأزياء، فإنها تعرب عن قلقها إزاء انتشار الاستغلال المفرط للجوانب الجنسية للمرأة والفتاة وتصويرها كسلعة انتشار</w:t>
      </w:r>
      <w:r w:rsidR="006E7133">
        <w:rPr>
          <w:rFonts w:hint="cs"/>
          <w:rtl/>
        </w:rPr>
        <w:t xml:space="preserve">اً </w:t>
      </w:r>
      <w:r>
        <w:rPr>
          <w:rFonts w:hint="cs"/>
          <w:rtl/>
        </w:rPr>
        <w:t>طاغي</w:t>
      </w:r>
      <w:r w:rsidR="006E7133">
        <w:rPr>
          <w:rFonts w:hint="cs"/>
          <w:rtl/>
        </w:rPr>
        <w:t xml:space="preserve">اً </w:t>
      </w:r>
      <w:r>
        <w:rPr>
          <w:rFonts w:hint="cs"/>
          <w:rtl/>
        </w:rPr>
        <w:t>في وسائل الإعلام، مما قد يؤدي إلى تمييز جنساني ذي طابع متسم بمزيد من العنف ضدها، بالرغم من المادة 2 من قانون تنظيم التسويق ومدونة أخلاقيات مهنة الإعلام اللتين تتصديان لهذه المسألة.</w:t>
      </w:r>
    </w:p>
    <w:p w:rsidR="00567350" w:rsidRPr="00A9381D" w:rsidRDefault="00567350" w:rsidP="0085290B">
      <w:pPr>
        <w:pStyle w:val="SingleTxtGA"/>
        <w:rPr>
          <w:rFonts w:hint="cs"/>
          <w:b/>
          <w:bCs/>
          <w:rtl/>
        </w:rPr>
      </w:pPr>
      <w:r w:rsidRPr="0085290B">
        <w:rPr>
          <w:rFonts w:hint="cs"/>
          <w:rtl/>
        </w:rPr>
        <w:t>22</w:t>
      </w:r>
      <w:r w:rsidR="0085290B">
        <w:rPr>
          <w:rFonts w:hint="cs"/>
          <w:rtl/>
        </w:rPr>
        <w:t>-</w:t>
      </w:r>
      <w:r>
        <w:rPr>
          <w:rFonts w:hint="cs"/>
          <w:b/>
          <w:bCs/>
          <w:rtl/>
        </w:rPr>
        <w:tab/>
      </w:r>
      <w:r w:rsidRPr="00A9381D">
        <w:rPr>
          <w:rFonts w:hint="cs"/>
          <w:b/>
          <w:bCs/>
          <w:rtl/>
        </w:rPr>
        <w:t>تحث اللجنة الدولة الطرف على ما يلي:</w:t>
      </w:r>
    </w:p>
    <w:p w:rsidR="00567350" w:rsidRPr="00A9381D" w:rsidRDefault="0085290B" w:rsidP="006F300D">
      <w:pPr>
        <w:pStyle w:val="SingleTxtGA"/>
        <w:spacing w:after="60"/>
        <w:rPr>
          <w:rFonts w:hint="cs"/>
          <w:b/>
          <w:bCs/>
          <w:rtl/>
        </w:rPr>
      </w:pPr>
      <w:r>
        <w:rPr>
          <w:rFonts w:hint="cs"/>
          <w:b/>
          <w:bCs/>
          <w:rtl/>
        </w:rPr>
        <w:tab/>
      </w:r>
      <w:r w:rsidR="00567350" w:rsidRPr="00A9381D">
        <w:rPr>
          <w:rFonts w:hint="cs"/>
          <w:b/>
          <w:bCs/>
          <w:rtl/>
        </w:rPr>
        <w:t>(أ)</w:t>
      </w:r>
      <w:r w:rsidR="00567350" w:rsidRPr="00A9381D">
        <w:rPr>
          <w:rFonts w:hint="cs"/>
          <w:b/>
          <w:bCs/>
          <w:rtl/>
        </w:rPr>
        <w:tab/>
        <w:t xml:space="preserve">إجراء دراسة بشأن </w:t>
      </w:r>
      <w:r w:rsidR="00567350">
        <w:rPr>
          <w:rFonts w:hint="cs"/>
          <w:b/>
          <w:bCs/>
          <w:rtl/>
        </w:rPr>
        <w:t>الأثر المحتمل لاستغلال الجوانب الجنسية للفتيات والنساء</w:t>
      </w:r>
      <w:r w:rsidR="00567350" w:rsidRPr="00A9381D">
        <w:rPr>
          <w:rFonts w:hint="cs"/>
          <w:b/>
          <w:bCs/>
          <w:rtl/>
        </w:rPr>
        <w:t xml:space="preserve"> في وسائ</w:t>
      </w:r>
      <w:r w:rsidR="00567350">
        <w:rPr>
          <w:rFonts w:hint="cs"/>
          <w:b/>
          <w:bCs/>
          <w:rtl/>
        </w:rPr>
        <w:t>ل</w:t>
      </w:r>
      <w:r w:rsidR="00567350" w:rsidRPr="00A9381D">
        <w:rPr>
          <w:rFonts w:hint="cs"/>
          <w:b/>
          <w:bCs/>
          <w:rtl/>
        </w:rPr>
        <w:t xml:space="preserve"> الإعلام </w:t>
      </w:r>
      <w:r w:rsidR="00567350">
        <w:rPr>
          <w:rFonts w:hint="cs"/>
          <w:b/>
          <w:bCs/>
          <w:rtl/>
        </w:rPr>
        <w:t>استغلال</w:t>
      </w:r>
      <w:r w:rsidR="006E7133">
        <w:rPr>
          <w:rFonts w:hint="cs"/>
          <w:b/>
          <w:bCs/>
          <w:rtl/>
        </w:rPr>
        <w:t xml:space="preserve">اً </w:t>
      </w:r>
      <w:r w:rsidR="00567350">
        <w:rPr>
          <w:rFonts w:hint="cs"/>
          <w:b/>
          <w:bCs/>
          <w:rtl/>
        </w:rPr>
        <w:t>مفرط</w:t>
      </w:r>
      <w:r w:rsidR="006E7133">
        <w:rPr>
          <w:rFonts w:hint="cs"/>
          <w:b/>
          <w:bCs/>
          <w:rtl/>
        </w:rPr>
        <w:t xml:space="preserve">اً </w:t>
      </w:r>
      <w:r w:rsidR="00567350">
        <w:rPr>
          <w:rFonts w:hint="cs"/>
          <w:b/>
          <w:bCs/>
          <w:rtl/>
        </w:rPr>
        <w:t>على ارتفاع</w:t>
      </w:r>
      <w:r w:rsidR="00567350" w:rsidRPr="00A9381D">
        <w:rPr>
          <w:rFonts w:hint="cs"/>
          <w:b/>
          <w:bCs/>
          <w:rtl/>
        </w:rPr>
        <w:t xml:space="preserve"> مستو</w:t>
      </w:r>
      <w:r w:rsidR="00567350">
        <w:rPr>
          <w:rFonts w:hint="cs"/>
          <w:b/>
          <w:bCs/>
          <w:rtl/>
        </w:rPr>
        <w:t xml:space="preserve">يات </w:t>
      </w:r>
      <w:r w:rsidR="00567350" w:rsidRPr="00A9381D">
        <w:rPr>
          <w:rFonts w:hint="cs"/>
          <w:b/>
          <w:bCs/>
          <w:rtl/>
        </w:rPr>
        <w:t xml:space="preserve">العنف </w:t>
      </w:r>
      <w:r w:rsidR="00567350">
        <w:rPr>
          <w:rFonts w:hint="cs"/>
          <w:b/>
          <w:bCs/>
          <w:rtl/>
        </w:rPr>
        <w:t xml:space="preserve">القائم على </w:t>
      </w:r>
      <w:r w:rsidR="00567350" w:rsidRPr="00A9381D">
        <w:rPr>
          <w:rFonts w:hint="cs"/>
          <w:b/>
          <w:bCs/>
          <w:rtl/>
        </w:rPr>
        <w:t>الجنس ضد النساء؛</w:t>
      </w:r>
    </w:p>
    <w:p w:rsidR="00567350" w:rsidRPr="00A9381D" w:rsidRDefault="0085290B" w:rsidP="00114DC0">
      <w:pPr>
        <w:pStyle w:val="SingleTxtGA"/>
        <w:spacing w:after="60"/>
        <w:rPr>
          <w:rFonts w:hint="cs"/>
          <w:b/>
          <w:bCs/>
          <w:rtl/>
        </w:rPr>
      </w:pPr>
      <w:r>
        <w:rPr>
          <w:rFonts w:hint="cs"/>
          <w:b/>
          <w:bCs/>
          <w:rtl/>
        </w:rPr>
        <w:tab/>
      </w:r>
      <w:r w:rsidR="00567350" w:rsidRPr="00A9381D">
        <w:rPr>
          <w:rFonts w:hint="cs"/>
          <w:b/>
          <w:bCs/>
          <w:rtl/>
        </w:rPr>
        <w:t>(ب)</w:t>
      </w:r>
      <w:r w:rsidR="00567350" w:rsidRPr="00A9381D">
        <w:rPr>
          <w:rFonts w:hint="cs"/>
          <w:b/>
          <w:bCs/>
          <w:rtl/>
        </w:rPr>
        <w:tab/>
        <w:t>ا</w:t>
      </w:r>
      <w:r w:rsidR="00567350">
        <w:rPr>
          <w:rFonts w:hint="cs"/>
          <w:b/>
          <w:bCs/>
          <w:rtl/>
        </w:rPr>
        <w:t>تخاذ</w:t>
      </w:r>
      <w:r w:rsidR="00567350" w:rsidRPr="00A9381D">
        <w:rPr>
          <w:rFonts w:hint="cs"/>
          <w:b/>
          <w:bCs/>
          <w:rtl/>
        </w:rPr>
        <w:t xml:space="preserve"> تدابير مبتكرة تستهدف الأشخاص الذي</w:t>
      </w:r>
      <w:r w:rsidR="00567350">
        <w:rPr>
          <w:rFonts w:hint="cs"/>
          <w:b/>
          <w:bCs/>
          <w:rtl/>
        </w:rPr>
        <w:t>ن</w:t>
      </w:r>
      <w:r w:rsidR="00567350" w:rsidRPr="00A9381D">
        <w:rPr>
          <w:rFonts w:hint="cs"/>
          <w:b/>
          <w:bCs/>
          <w:rtl/>
        </w:rPr>
        <w:t xml:space="preserve"> يعملون في وسائل الإعلام لتعزيز فهمهم للمساواة بين النساء والرجال، ومن خلال النظام التعليمي من </w:t>
      </w:r>
      <w:r w:rsidR="00567350">
        <w:rPr>
          <w:rFonts w:hint="cs"/>
          <w:b/>
          <w:bCs/>
          <w:rtl/>
        </w:rPr>
        <w:t>أ</w:t>
      </w:r>
      <w:r w:rsidR="00567350" w:rsidRPr="00A9381D">
        <w:rPr>
          <w:rFonts w:hint="cs"/>
          <w:b/>
          <w:bCs/>
          <w:rtl/>
        </w:rPr>
        <w:t>جل تعزيز الصورة الإيجابية وغير النمطية للنساء؛</w:t>
      </w:r>
    </w:p>
    <w:p w:rsidR="00567350" w:rsidRPr="00A9381D" w:rsidRDefault="0085290B" w:rsidP="0085290B">
      <w:pPr>
        <w:pStyle w:val="SingleTxtGA"/>
        <w:rPr>
          <w:rFonts w:hint="cs"/>
          <w:b/>
          <w:bCs/>
          <w:rtl/>
        </w:rPr>
      </w:pPr>
      <w:r>
        <w:rPr>
          <w:rFonts w:hint="cs"/>
          <w:b/>
          <w:bCs/>
          <w:rtl/>
        </w:rPr>
        <w:tab/>
        <w:t>(ج)</w:t>
      </w:r>
      <w:r w:rsidR="00567350">
        <w:rPr>
          <w:rFonts w:hint="cs"/>
          <w:b/>
          <w:bCs/>
          <w:rtl/>
        </w:rPr>
        <w:tab/>
      </w:r>
      <w:r w:rsidR="00567350" w:rsidRPr="00A9381D">
        <w:rPr>
          <w:rFonts w:hint="cs"/>
          <w:b/>
          <w:bCs/>
          <w:rtl/>
        </w:rPr>
        <w:t xml:space="preserve">رصد التدابير المتخذة </w:t>
      </w:r>
      <w:r w:rsidR="00567350">
        <w:rPr>
          <w:rFonts w:hint="cs"/>
          <w:b/>
          <w:bCs/>
          <w:rtl/>
        </w:rPr>
        <w:t>و</w:t>
      </w:r>
      <w:r w:rsidR="00567350" w:rsidRPr="00A9381D">
        <w:rPr>
          <w:rFonts w:hint="cs"/>
          <w:b/>
          <w:bCs/>
          <w:rtl/>
        </w:rPr>
        <w:t>تقييم تأثيرها وإعادة النظر فيها، عند الاقتضاء، من أجل تحقيق الأهداف المرجوة منها.</w:t>
      </w:r>
    </w:p>
    <w:p w:rsidR="00567350" w:rsidRPr="00964447" w:rsidRDefault="00C2779C" w:rsidP="00C2779C">
      <w:pPr>
        <w:pStyle w:val="H23GA"/>
        <w:rPr>
          <w:rFonts w:hint="cs"/>
          <w:rtl/>
        </w:rPr>
      </w:pPr>
      <w:r>
        <w:rPr>
          <w:rFonts w:hint="cs"/>
          <w:rtl/>
        </w:rPr>
        <w:tab/>
      </w:r>
      <w:r>
        <w:rPr>
          <w:rFonts w:hint="cs"/>
          <w:rtl/>
        </w:rPr>
        <w:tab/>
      </w:r>
      <w:r w:rsidR="00567350" w:rsidRPr="00964447">
        <w:rPr>
          <w:rFonts w:hint="cs"/>
          <w:rtl/>
        </w:rPr>
        <w:t>العنف ضد المرأة</w:t>
      </w:r>
    </w:p>
    <w:p w:rsidR="00567350" w:rsidRDefault="00567350" w:rsidP="000655FE">
      <w:pPr>
        <w:pStyle w:val="SingleTxtGA"/>
        <w:rPr>
          <w:rFonts w:hint="cs"/>
          <w:rtl/>
        </w:rPr>
      </w:pPr>
      <w:r>
        <w:rPr>
          <w:rFonts w:hint="cs"/>
          <w:rtl/>
        </w:rPr>
        <w:t>23-</w:t>
      </w:r>
      <w:r>
        <w:rPr>
          <w:rFonts w:hint="cs"/>
          <w:rtl/>
        </w:rPr>
        <w:tab/>
        <w:t>إذا كانت اللجنة ترحب بإطلاق خطة عمل جديدة لمكافحة العنف المنزلي في كانون الثاني/يناير 2012 وإقرار واجب الاتصال بالشرطة أو محاولة منع العنف المنزلي (المادة 139 من قانون العقوبات)، فإنها قلقة إزاء انتشار العنف ضد النساء على نطاق واسع في الدولة الطرف، وبوجه خاص العنف المنزلي والجنساني، بما في ذلك الاغتصاب والاغتصاب الزوجي عند بعض الجاليات وارتفاع عدد الأحكام بالبراءة وإصدار أحكام متساهلة ضد مرتكبي هذه الجرائم الذي قد يعزى جزئي</w:t>
      </w:r>
      <w:r w:rsidR="006E7133">
        <w:rPr>
          <w:rFonts w:hint="cs"/>
          <w:rtl/>
        </w:rPr>
        <w:t xml:space="preserve">اً </w:t>
      </w:r>
      <w:r>
        <w:rPr>
          <w:rFonts w:hint="cs"/>
          <w:rtl/>
        </w:rPr>
        <w:t>إلى عدم توفير التدريب الجنساني للقضاة غير المحترفين الذين يعملون كمحلفين في القضايا الجنائية، وعدم وجود دراسات استقصائية وبحوث بشأن الأسباب الجذرية للعنف ضد النساء. ويساور اللجنة القلق أيضاً إزاء الافتقار الواضح للوعي لدى النساء بأن الاغتصاب الزوجي يعد جريمة في الدولة الطرف. وتكرر اللجنة قلقها إزاء عدم وجود قانون شامل لمنع العنف ضد المرأة. وتشعر اللجنة بالقلق أيض</w:t>
      </w:r>
      <w:r w:rsidR="006E7133">
        <w:rPr>
          <w:rFonts w:hint="cs"/>
          <w:rtl/>
        </w:rPr>
        <w:t xml:space="preserve">اً </w:t>
      </w:r>
      <w:r>
        <w:rPr>
          <w:rFonts w:hint="cs"/>
          <w:rtl/>
        </w:rPr>
        <w:t>إذ لا</w:t>
      </w:r>
      <w:r w:rsidR="000655FE">
        <w:rPr>
          <w:rFonts w:hint="eastAsia"/>
          <w:rtl/>
        </w:rPr>
        <w:t> </w:t>
      </w:r>
      <w:r>
        <w:rPr>
          <w:rFonts w:hint="cs"/>
          <w:rtl/>
        </w:rPr>
        <w:t>يزال تعريف الاغتصاب الوارد في قانون العقوبات يتضمن شرط استخدام التهديد أو القوة. وفي حين تلاحظ اللجنة اعتماد قانون جديد بشأن توفير مراكز الأزمات المحلية في عام 2009 (قانون مراكز الأزمات)، وهو القانون الذي يفرض على جميع البلديات توفير ملاجئ للنساء والرجال والأطفال ضحايا العنف وإساءة المعاملة في العلاقات مع الأقرباء، فإنها تعرب عن قلقها لأن 22 ملجأ</w:t>
      </w:r>
      <w:r w:rsidR="00401681">
        <w:rPr>
          <w:rFonts w:hint="cs"/>
          <w:rtl/>
        </w:rPr>
        <w:t>ً</w:t>
      </w:r>
      <w:r>
        <w:rPr>
          <w:rFonts w:hint="cs"/>
          <w:rtl/>
        </w:rPr>
        <w:t xml:space="preserve"> من 51 ملجأ</w:t>
      </w:r>
      <w:r w:rsidR="00401681">
        <w:rPr>
          <w:rFonts w:hint="cs"/>
          <w:rtl/>
        </w:rPr>
        <w:t>ً</w:t>
      </w:r>
      <w:r>
        <w:rPr>
          <w:rFonts w:hint="cs"/>
          <w:rtl/>
        </w:rPr>
        <w:t xml:space="preserve"> مخصصة للرجال ولأن 10 منها خالية بسبب سوء تقدير الاحتياج إلى مثل هذه المنشآت على ما يبدو، وأن نصفها فقط مجهز لاستقب</w:t>
      </w:r>
      <w:r w:rsidR="00401681">
        <w:rPr>
          <w:rFonts w:hint="cs"/>
          <w:rtl/>
        </w:rPr>
        <w:t>ال النساء ذوات الإعاقة البدنية.</w:t>
      </w:r>
    </w:p>
    <w:p w:rsidR="00567350" w:rsidRDefault="00567350" w:rsidP="0085290B">
      <w:pPr>
        <w:pStyle w:val="SingleTxtGA"/>
        <w:rPr>
          <w:rFonts w:hint="cs"/>
          <w:b/>
          <w:bCs/>
          <w:rtl/>
          <w:lang w:eastAsia="ar-SA"/>
        </w:rPr>
      </w:pPr>
      <w:r>
        <w:rPr>
          <w:rFonts w:hint="cs"/>
          <w:rtl/>
          <w:lang w:eastAsia="ar-SA"/>
        </w:rPr>
        <w:t>24-</w:t>
      </w:r>
      <w:r>
        <w:rPr>
          <w:rFonts w:hint="cs"/>
          <w:rtl/>
          <w:lang w:eastAsia="ar-SA"/>
        </w:rPr>
        <w:tab/>
      </w:r>
      <w:r>
        <w:rPr>
          <w:rFonts w:hint="cs"/>
          <w:b/>
          <w:bCs/>
          <w:rtl/>
          <w:lang w:eastAsia="ar-SA"/>
        </w:rPr>
        <w:t>تحث اللجنة الدولة الطرف على ما يلي:</w:t>
      </w:r>
    </w:p>
    <w:p w:rsidR="00567350" w:rsidRDefault="0085290B" w:rsidP="00114DC0">
      <w:pPr>
        <w:pStyle w:val="SingleTxtGA"/>
        <w:spacing w:after="60"/>
        <w:rPr>
          <w:rFonts w:hint="cs"/>
          <w:b/>
          <w:bCs/>
          <w:rtl/>
          <w:lang w:eastAsia="ar-SA"/>
        </w:rPr>
      </w:pPr>
      <w:r>
        <w:rPr>
          <w:rFonts w:hint="cs"/>
          <w:b/>
          <w:bCs/>
          <w:rtl/>
          <w:lang w:eastAsia="ar-SA"/>
        </w:rPr>
        <w:tab/>
      </w:r>
      <w:r w:rsidR="00567350" w:rsidRPr="00BC1AE4">
        <w:rPr>
          <w:rFonts w:hint="cs"/>
          <w:b/>
          <w:bCs/>
          <w:rtl/>
          <w:lang w:eastAsia="ar-SA"/>
        </w:rPr>
        <w:t>(أ)</w:t>
      </w:r>
      <w:r w:rsidR="00567350" w:rsidRPr="00BC1AE4">
        <w:rPr>
          <w:rFonts w:hint="cs"/>
          <w:b/>
          <w:bCs/>
          <w:rtl/>
          <w:lang w:eastAsia="ar-SA"/>
        </w:rPr>
        <w:tab/>
        <w:t>إ</w:t>
      </w:r>
      <w:r w:rsidR="00567350">
        <w:rPr>
          <w:rFonts w:hint="cs"/>
          <w:b/>
          <w:bCs/>
          <w:rtl/>
          <w:lang w:eastAsia="ar-SA"/>
        </w:rPr>
        <w:t>يلاء</w:t>
      </w:r>
      <w:r w:rsidR="00567350">
        <w:rPr>
          <w:rFonts w:hint="cs"/>
          <w:rtl/>
          <w:lang w:eastAsia="ar-SA"/>
        </w:rPr>
        <w:t xml:space="preserve"> </w:t>
      </w:r>
      <w:r w:rsidR="00567350">
        <w:rPr>
          <w:rFonts w:hint="cs"/>
          <w:b/>
          <w:bCs/>
          <w:rtl/>
          <w:lang w:eastAsia="ar-SA"/>
        </w:rPr>
        <w:t>أولوية عالية لسن قانون محدد شامل يتعلق بالعنف المنزلي ووضع تدابير شاملة لمنع ارتكاب العنف ضد النساء والفتيات والتصدي له، بما في ذلك الاغتصاب الزوجي، لضمان مقاضاة مرتكبي هذا العنف ومعاقبتهم بما يتناسب مع خطورة جرائمهم، وذلك وف</w:t>
      </w:r>
      <w:r w:rsidR="006F300D">
        <w:rPr>
          <w:rFonts w:hint="cs"/>
          <w:b/>
          <w:bCs/>
          <w:rtl/>
          <w:lang w:eastAsia="ar-SA"/>
        </w:rPr>
        <w:t>قاً للتوصية العامة للجنة رقم 19</w:t>
      </w:r>
      <w:r w:rsidR="00567350">
        <w:rPr>
          <w:rFonts w:hint="cs"/>
          <w:b/>
          <w:bCs/>
          <w:rtl/>
          <w:lang w:eastAsia="ar-SA"/>
        </w:rPr>
        <w:t>(1992) بشأن العنف ضد النساء وتوعية النساء بتجريم الاغتصاب الزوجي؛</w:t>
      </w:r>
    </w:p>
    <w:p w:rsidR="00567350" w:rsidRDefault="0085290B" w:rsidP="00114DC0">
      <w:pPr>
        <w:pStyle w:val="SingleTxtGA"/>
        <w:spacing w:after="60"/>
        <w:rPr>
          <w:rFonts w:hint="cs"/>
          <w:b/>
          <w:bCs/>
          <w:rtl/>
          <w:lang w:eastAsia="ar-SA"/>
        </w:rPr>
      </w:pPr>
      <w:r>
        <w:rPr>
          <w:rFonts w:hint="cs"/>
          <w:b/>
          <w:bCs/>
          <w:rtl/>
          <w:lang w:eastAsia="ar-SA"/>
        </w:rPr>
        <w:tab/>
      </w:r>
      <w:r w:rsidR="00567350">
        <w:rPr>
          <w:rFonts w:hint="cs"/>
          <w:b/>
          <w:bCs/>
          <w:rtl/>
          <w:lang w:eastAsia="ar-SA"/>
        </w:rPr>
        <w:t>(ب)</w:t>
      </w:r>
      <w:r w:rsidR="00567350">
        <w:rPr>
          <w:rFonts w:hint="cs"/>
          <w:b/>
          <w:bCs/>
          <w:rtl/>
          <w:lang w:eastAsia="ar-SA"/>
        </w:rPr>
        <w:tab/>
        <w:t>اعتماد تعريف قانوني للاغتصاب في القانون الجنائي بحيث يجعل مسألة عدم وجود الموافقة من أركانه، بما يتماشى مع التوصية العامة رقم 19 للجنة، وقضية فرتيدو (البلاغ رقم 18/2008)؛</w:t>
      </w:r>
    </w:p>
    <w:p w:rsidR="00567350" w:rsidRDefault="0085290B" w:rsidP="00114DC0">
      <w:pPr>
        <w:pStyle w:val="SingleTxtGA"/>
        <w:spacing w:after="60"/>
        <w:rPr>
          <w:rFonts w:hint="cs"/>
          <w:b/>
          <w:bCs/>
          <w:rtl/>
          <w:lang w:eastAsia="ar-SA"/>
        </w:rPr>
      </w:pPr>
      <w:r>
        <w:rPr>
          <w:rFonts w:hint="cs"/>
          <w:b/>
          <w:bCs/>
          <w:rtl/>
          <w:lang w:eastAsia="ar-SA"/>
        </w:rPr>
        <w:tab/>
      </w:r>
      <w:r w:rsidR="00567350">
        <w:rPr>
          <w:rFonts w:hint="cs"/>
          <w:b/>
          <w:bCs/>
          <w:rtl/>
          <w:lang w:eastAsia="ar-SA"/>
        </w:rPr>
        <w:t>(ج)</w:t>
      </w:r>
      <w:r w:rsidR="00567350">
        <w:rPr>
          <w:rFonts w:hint="cs"/>
          <w:b/>
          <w:bCs/>
          <w:rtl/>
          <w:lang w:eastAsia="ar-SA"/>
        </w:rPr>
        <w:tab/>
        <w:t>تدريب القضاة غير المحترفين على موضوع العنف ضد المرأة؛</w:t>
      </w:r>
    </w:p>
    <w:p w:rsidR="00567350" w:rsidRDefault="0085290B" w:rsidP="00114DC0">
      <w:pPr>
        <w:pStyle w:val="SingleTxtGA"/>
        <w:spacing w:after="60"/>
        <w:rPr>
          <w:rFonts w:hint="cs"/>
          <w:b/>
          <w:bCs/>
          <w:rtl/>
          <w:lang w:val="fr-CH"/>
        </w:rPr>
      </w:pPr>
      <w:r>
        <w:rPr>
          <w:rFonts w:hint="cs"/>
          <w:b/>
          <w:bCs/>
          <w:rtl/>
          <w:lang w:val="fr-CH"/>
        </w:rPr>
        <w:tab/>
      </w:r>
      <w:r w:rsidR="00567350">
        <w:rPr>
          <w:rFonts w:hint="cs"/>
          <w:b/>
          <w:bCs/>
          <w:rtl/>
          <w:lang w:val="fr-CH"/>
        </w:rPr>
        <w:t>(د)</w:t>
      </w:r>
      <w:r w:rsidR="00567350">
        <w:rPr>
          <w:rFonts w:hint="cs"/>
          <w:b/>
          <w:bCs/>
          <w:rtl/>
          <w:lang w:val="fr-CH"/>
        </w:rPr>
        <w:tab/>
        <w:t>تقديم المساعدة والحماية الكافيتين لضحايا العنف من النساء، بما في ذلك النساء ذوات الإعاقة، وذلك بتعزيز قدرة الملاجئ ومراكز الأزمات، وضمان الاستجابة للمساعدة اللازمة لضحايا العنف من الرجال دون الإخلال بحاجات ضحايا العنف من النساء؛</w:t>
      </w:r>
    </w:p>
    <w:p w:rsidR="00567350" w:rsidRDefault="0085290B" w:rsidP="0085290B">
      <w:pPr>
        <w:pStyle w:val="SingleTxtGA"/>
        <w:rPr>
          <w:rFonts w:hint="cs"/>
          <w:rtl/>
        </w:rPr>
      </w:pPr>
      <w:r>
        <w:rPr>
          <w:rFonts w:hint="cs"/>
          <w:b/>
          <w:bCs/>
          <w:rtl/>
          <w:lang w:val="fr-CH"/>
        </w:rPr>
        <w:tab/>
      </w:r>
      <w:r w:rsidR="00567350">
        <w:rPr>
          <w:rFonts w:hint="cs"/>
          <w:b/>
          <w:bCs/>
          <w:rtl/>
          <w:lang w:val="fr-CH"/>
        </w:rPr>
        <w:t>(</w:t>
      </w:r>
      <w:r w:rsidR="00567350" w:rsidRPr="00A93702">
        <w:rPr>
          <w:rFonts w:hint="cs"/>
          <w:b/>
          <w:bCs/>
          <w:sz w:val="30"/>
          <w:rtl/>
          <w:lang w:val="fr-CH"/>
        </w:rPr>
        <w:t>ﻫ</w:t>
      </w:r>
      <w:r w:rsidR="00567350">
        <w:rPr>
          <w:rFonts w:hint="cs"/>
          <w:b/>
          <w:bCs/>
          <w:rtl/>
          <w:lang w:val="fr-CH"/>
        </w:rPr>
        <w:t>)</w:t>
      </w:r>
      <w:r w:rsidR="00567350">
        <w:rPr>
          <w:rFonts w:hint="cs"/>
          <w:b/>
          <w:bCs/>
          <w:rtl/>
          <w:lang w:val="fr-CH"/>
        </w:rPr>
        <w:tab/>
        <w:t>تحديد إطار زمني للتصديق على اتفاقية مجلس أوروبا بشأن منع العنف ضد المرأة والعنف المنزلي ومكافحتهما.</w:t>
      </w:r>
    </w:p>
    <w:p w:rsidR="00567350" w:rsidRPr="00CE3CCE" w:rsidRDefault="0085290B" w:rsidP="0085290B">
      <w:pPr>
        <w:pStyle w:val="H23GA"/>
        <w:rPr>
          <w:rFonts w:hint="cs"/>
          <w:rtl/>
        </w:rPr>
      </w:pPr>
      <w:r>
        <w:rPr>
          <w:rFonts w:hint="cs"/>
          <w:rtl/>
        </w:rPr>
        <w:tab/>
      </w:r>
      <w:r>
        <w:rPr>
          <w:rFonts w:hint="cs"/>
          <w:rtl/>
        </w:rPr>
        <w:tab/>
      </w:r>
      <w:r w:rsidR="00567350" w:rsidRPr="00CE3CCE">
        <w:rPr>
          <w:rFonts w:hint="cs"/>
          <w:rtl/>
        </w:rPr>
        <w:t xml:space="preserve">الاتجار </w:t>
      </w:r>
      <w:r w:rsidR="00567350">
        <w:rPr>
          <w:rFonts w:hint="cs"/>
          <w:rtl/>
        </w:rPr>
        <w:t xml:space="preserve">بالنساء </w:t>
      </w:r>
      <w:r w:rsidR="00567350" w:rsidRPr="00CE3CCE">
        <w:rPr>
          <w:rFonts w:hint="cs"/>
          <w:rtl/>
        </w:rPr>
        <w:t>واستغلال</w:t>
      </w:r>
      <w:r w:rsidR="00567350">
        <w:rPr>
          <w:rFonts w:hint="cs"/>
          <w:rtl/>
        </w:rPr>
        <w:t xml:space="preserve">هن في </w:t>
      </w:r>
      <w:r w:rsidR="00567350" w:rsidRPr="00CE3CCE">
        <w:rPr>
          <w:rFonts w:hint="cs"/>
          <w:rtl/>
        </w:rPr>
        <w:t>البغاء</w:t>
      </w:r>
    </w:p>
    <w:p w:rsidR="00567350" w:rsidRDefault="00567350" w:rsidP="000655FE">
      <w:pPr>
        <w:pStyle w:val="SingleTxtGA"/>
        <w:rPr>
          <w:rFonts w:hint="cs"/>
          <w:rtl/>
        </w:rPr>
      </w:pPr>
      <w:r>
        <w:rPr>
          <w:rFonts w:hint="cs"/>
          <w:rtl/>
        </w:rPr>
        <w:t>25-</w:t>
      </w:r>
      <w:r>
        <w:rPr>
          <w:rFonts w:hint="cs"/>
          <w:rtl/>
        </w:rPr>
        <w:tab/>
        <w:t xml:space="preserve">ترحب اللجنة بوضع خطة عمل الحكومة لمكافحة الاتجار بالبشر </w:t>
      </w:r>
      <w:r w:rsidR="0085290B">
        <w:rPr>
          <w:rFonts w:hint="cs"/>
          <w:rtl/>
        </w:rPr>
        <w:t xml:space="preserve">               للفترة 2011-2014</w:t>
      </w:r>
      <w:r>
        <w:rPr>
          <w:rFonts w:hint="cs"/>
          <w:rtl/>
        </w:rPr>
        <w:t>(2011)، وإنشاء وحدة تنسيق وطنية لضحايا الاتجار بالبشر، وتجريم شراء النشاط الجنسي أو العلاقات الجنسية مع البالغين، ولكنها لا</w:t>
      </w:r>
      <w:r w:rsidR="000655FE">
        <w:rPr>
          <w:rFonts w:hint="eastAsia"/>
          <w:rtl/>
        </w:rPr>
        <w:t> </w:t>
      </w:r>
      <w:r>
        <w:rPr>
          <w:rFonts w:hint="cs"/>
          <w:rtl/>
        </w:rPr>
        <w:t>تزال قلقة إزاء استمرار تزايد عدد ضحايا الاتجار بالبشر (203 في عام 2007، و256 في عام 2008، و292 في عام</w:t>
      </w:r>
      <w:r w:rsidR="0085290B">
        <w:rPr>
          <w:rFonts w:hint="eastAsia"/>
          <w:rtl/>
        </w:rPr>
        <w:t> </w:t>
      </w:r>
      <w:r>
        <w:rPr>
          <w:rFonts w:hint="cs"/>
          <w:rtl/>
        </w:rPr>
        <w:t>2009)، وإزاء انخفاض معدل الإبلاغ. وبالرغم من التغييرات التي أدخلتها الدولة الطرف مؤخر</w:t>
      </w:r>
      <w:r w:rsidR="006E7133">
        <w:rPr>
          <w:rFonts w:hint="cs"/>
          <w:rtl/>
        </w:rPr>
        <w:t xml:space="preserve">اً </w:t>
      </w:r>
      <w:r>
        <w:rPr>
          <w:rFonts w:hint="cs"/>
          <w:rtl/>
        </w:rPr>
        <w:t>على نظام الجليسات لديها، فإن اللجنة قلقة أيضاً لعدم رصد نظام الجليسات وعدم توفير حماية كافية للنساء والفتيات العاملات كجليسات، الأمر الذي قد يؤدي إلى تعرضهن للاستغلال.</w:t>
      </w:r>
    </w:p>
    <w:p w:rsidR="00567350" w:rsidRDefault="00567350" w:rsidP="0085290B">
      <w:pPr>
        <w:pStyle w:val="SingleTxtGA"/>
        <w:rPr>
          <w:rFonts w:hint="cs"/>
          <w:bCs/>
          <w:rtl/>
        </w:rPr>
      </w:pPr>
      <w:r>
        <w:rPr>
          <w:rFonts w:hint="cs"/>
          <w:rtl/>
        </w:rPr>
        <w:t>26-</w:t>
      </w:r>
      <w:r>
        <w:rPr>
          <w:rFonts w:hint="cs"/>
          <w:rtl/>
        </w:rPr>
        <w:tab/>
      </w:r>
      <w:r>
        <w:rPr>
          <w:bCs/>
          <w:rtl/>
        </w:rPr>
        <w:t>ت</w:t>
      </w:r>
      <w:r>
        <w:rPr>
          <w:rFonts w:hint="cs"/>
          <w:bCs/>
          <w:rtl/>
        </w:rPr>
        <w:t xml:space="preserve">طلب اللجنة إلى </w:t>
      </w:r>
      <w:r w:rsidRPr="00A76ED1">
        <w:rPr>
          <w:bCs/>
          <w:rtl/>
        </w:rPr>
        <w:t>الدولة</w:t>
      </w:r>
      <w:r>
        <w:rPr>
          <w:bCs/>
          <w:rtl/>
        </w:rPr>
        <w:t xml:space="preserve"> </w:t>
      </w:r>
      <w:r w:rsidRPr="00A76ED1">
        <w:rPr>
          <w:bCs/>
          <w:rtl/>
        </w:rPr>
        <w:t>الطرف</w:t>
      </w:r>
      <w:r>
        <w:rPr>
          <w:rFonts w:hint="cs"/>
          <w:bCs/>
          <w:rtl/>
        </w:rPr>
        <w:t xml:space="preserve"> تنفيذ المادة 6 من الاتفاقية تنفيذاً كاملاً، بما في ذلك عن طريق ما يلي:</w:t>
      </w:r>
    </w:p>
    <w:p w:rsidR="00567350" w:rsidRPr="00484D41" w:rsidRDefault="0085290B" w:rsidP="00114DC0">
      <w:pPr>
        <w:pStyle w:val="SingleTxtGA"/>
        <w:spacing w:after="60"/>
        <w:rPr>
          <w:rFonts w:hint="cs"/>
          <w:b/>
          <w:bCs/>
          <w:rtl/>
        </w:rPr>
      </w:pPr>
      <w:r>
        <w:rPr>
          <w:rFonts w:hint="cs"/>
          <w:b/>
          <w:bCs/>
          <w:rtl/>
        </w:rPr>
        <w:tab/>
      </w:r>
      <w:r w:rsidR="00567350" w:rsidRPr="00484D41">
        <w:rPr>
          <w:rFonts w:hint="cs"/>
          <w:b/>
          <w:bCs/>
          <w:rtl/>
        </w:rPr>
        <w:t>(أ)</w:t>
      </w:r>
      <w:r w:rsidR="00567350" w:rsidRPr="00484D41">
        <w:rPr>
          <w:rFonts w:hint="cs"/>
          <w:b/>
          <w:bCs/>
          <w:rtl/>
        </w:rPr>
        <w:tab/>
      </w:r>
      <w:r w:rsidR="00567350">
        <w:rPr>
          <w:rFonts w:hint="cs"/>
          <w:b/>
          <w:bCs/>
          <w:rtl/>
        </w:rPr>
        <w:t>أن تنفذ على نحو فعال ا</w:t>
      </w:r>
      <w:r w:rsidR="00567350" w:rsidRPr="00484D41">
        <w:rPr>
          <w:rFonts w:hint="cs"/>
          <w:b/>
          <w:bCs/>
          <w:rtl/>
        </w:rPr>
        <w:t xml:space="preserve">لتشريعات القائمة وخطة العمل الجديدة لمكافحة الاتجار بالبشر، </w:t>
      </w:r>
      <w:r w:rsidR="00567350">
        <w:rPr>
          <w:rFonts w:hint="cs"/>
          <w:b/>
          <w:bCs/>
          <w:rtl/>
        </w:rPr>
        <w:t>وضمان ملاحقة ومعاقبة مرتكبيه</w:t>
      </w:r>
      <w:r w:rsidR="00567350" w:rsidRPr="00484D41">
        <w:rPr>
          <w:rFonts w:hint="cs"/>
          <w:b/>
          <w:bCs/>
          <w:rtl/>
        </w:rPr>
        <w:t xml:space="preserve"> والتعرف على الضحاي</w:t>
      </w:r>
      <w:r w:rsidR="00567350">
        <w:rPr>
          <w:rFonts w:hint="cs"/>
          <w:b/>
          <w:bCs/>
          <w:rtl/>
        </w:rPr>
        <w:t>ا وحمايتهم ومساعدتهم على النحو المناسب؛</w:t>
      </w:r>
      <w:r w:rsidR="00567350" w:rsidRPr="00484D41">
        <w:rPr>
          <w:rFonts w:hint="cs"/>
          <w:b/>
          <w:bCs/>
          <w:rtl/>
        </w:rPr>
        <w:t xml:space="preserve"> </w:t>
      </w:r>
    </w:p>
    <w:p w:rsidR="00567350" w:rsidRPr="00484D41" w:rsidRDefault="0085290B" w:rsidP="00114DC0">
      <w:pPr>
        <w:pStyle w:val="SingleTxtGA"/>
        <w:spacing w:after="60"/>
        <w:rPr>
          <w:rFonts w:hint="cs"/>
          <w:b/>
          <w:bCs/>
          <w:rtl/>
        </w:rPr>
      </w:pPr>
      <w:r>
        <w:rPr>
          <w:rFonts w:hint="cs"/>
          <w:b/>
          <w:bCs/>
          <w:rtl/>
        </w:rPr>
        <w:tab/>
      </w:r>
      <w:r w:rsidR="00567350" w:rsidRPr="00484D41">
        <w:rPr>
          <w:rFonts w:hint="cs"/>
          <w:b/>
          <w:bCs/>
          <w:rtl/>
        </w:rPr>
        <w:t>(ب)</w:t>
      </w:r>
      <w:r w:rsidR="00567350">
        <w:rPr>
          <w:rFonts w:hint="cs"/>
          <w:b/>
          <w:bCs/>
          <w:rtl/>
        </w:rPr>
        <w:tab/>
        <w:t>أن تكفل الرصد المنتظم والتقييم الدوري للبيانات المتعلقة بالاتجار بالنساء واستغلالهن في البغاء، فضل</w:t>
      </w:r>
      <w:r w:rsidR="006E7133">
        <w:rPr>
          <w:rFonts w:hint="cs"/>
          <w:b/>
          <w:bCs/>
          <w:rtl/>
        </w:rPr>
        <w:t xml:space="preserve">اً </w:t>
      </w:r>
      <w:r w:rsidR="00567350">
        <w:rPr>
          <w:rFonts w:hint="cs"/>
          <w:b/>
          <w:bCs/>
          <w:rtl/>
        </w:rPr>
        <w:t xml:space="preserve">عن نظام الجليسات، وتجميع وتحليل هذه البيانات وإدراجها في التقرير الدوري المقبل؛ </w:t>
      </w:r>
    </w:p>
    <w:p w:rsidR="00567350" w:rsidRPr="003031D6" w:rsidRDefault="0085290B" w:rsidP="00114DC0">
      <w:pPr>
        <w:pStyle w:val="SingleTxtGA"/>
        <w:spacing w:after="60"/>
        <w:rPr>
          <w:rFonts w:hint="cs"/>
          <w:b/>
          <w:bCs/>
          <w:rtl/>
        </w:rPr>
      </w:pPr>
      <w:r>
        <w:rPr>
          <w:rFonts w:hint="cs"/>
          <w:b/>
          <w:bCs/>
          <w:rtl/>
        </w:rPr>
        <w:tab/>
      </w:r>
      <w:r w:rsidR="00567350" w:rsidRPr="003031D6">
        <w:rPr>
          <w:rFonts w:hint="cs"/>
          <w:b/>
          <w:bCs/>
          <w:rtl/>
        </w:rPr>
        <w:t>(ج)</w:t>
      </w:r>
      <w:r w:rsidR="00567350" w:rsidRPr="003031D6">
        <w:rPr>
          <w:rFonts w:hint="cs"/>
          <w:b/>
          <w:bCs/>
          <w:rtl/>
        </w:rPr>
        <w:tab/>
      </w:r>
      <w:r w:rsidR="00567350">
        <w:rPr>
          <w:rFonts w:hint="cs"/>
          <w:b/>
          <w:bCs/>
          <w:rtl/>
        </w:rPr>
        <w:t>أن تبذل ال</w:t>
      </w:r>
      <w:r w:rsidR="00567350" w:rsidRPr="003031D6">
        <w:rPr>
          <w:rFonts w:hint="cs"/>
          <w:b/>
          <w:bCs/>
          <w:rtl/>
        </w:rPr>
        <w:t xml:space="preserve">مزيد من الجهود </w:t>
      </w:r>
      <w:r w:rsidR="00567350">
        <w:rPr>
          <w:rFonts w:hint="cs"/>
          <w:b/>
          <w:bCs/>
          <w:rtl/>
        </w:rPr>
        <w:t xml:space="preserve">في مجال التعاون </w:t>
      </w:r>
      <w:r w:rsidR="00567350" w:rsidRPr="003031D6">
        <w:rPr>
          <w:rFonts w:hint="cs"/>
          <w:b/>
          <w:bCs/>
          <w:rtl/>
        </w:rPr>
        <w:t>الدولي والإقليمي والثنائي مع بلدان المنشأ والعبور وال</w:t>
      </w:r>
      <w:r w:rsidR="00567350">
        <w:rPr>
          <w:rFonts w:hint="cs"/>
          <w:b/>
          <w:bCs/>
          <w:rtl/>
        </w:rPr>
        <w:t xml:space="preserve">مقصد </w:t>
      </w:r>
      <w:r w:rsidR="00567350" w:rsidRPr="003031D6">
        <w:rPr>
          <w:rFonts w:hint="cs"/>
          <w:b/>
          <w:bCs/>
          <w:rtl/>
        </w:rPr>
        <w:t>لمنع الاتجار عن طريق تبادل المعلومات وتنسيق الإجراءات القانونية الرامية إلى ملاحقة ال</w:t>
      </w:r>
      <w:r w:rsidR="00567350">
        <w:rPr>
          <w:rFonts w:hint="cs"/>
          <w:b/>
          <w:bCs/>
          <w:rtl/>
        </w:rPr>
        <w:t>متاجرين بالأشخاص</w:t>
      </w:r>
      <w:r w:rsidR="00567350" w:rsidRPr="003031D6">
        <w:rPr>
          <w:rFonts w:hint="cs"/>
          <w:b/>
          <w:bCs/>
          <w:rtl/>
        </w:rPr>
        <w:t>؛</w:t>
      </w:r>
    </w:p>
    <w:p w:rsidR="00567350" w:rsidRPr="00060FAB" w:rsidRDefault="0085290B" w:rsidP="00114DC0">
      <w:pPr>
        <w:pStyle w:val="SingleTxtGA"/>
        <w:spacing w:after="60"/>
        <w:rPr>
          <w:rFonts w:hint="cs"/>
          <w:b/>
          <w:bCs/>
          <w:rtl/>
        </w:rPr>
      </w:pPr>
      <w:r>
        <w:rPr>
          <w:rFonts w:hint="cs"/>
          <w:b/>
          <w:bCs/>
          <w:rtl/>
        </w:rPr>
        <w:tab/>
      </w:r>
      <w:r w:rsidR="00567350" w:rsidRPr="00060FAB">
        <w:rPr>
          <w:rFonts w:hint="cs"/>
          <w:b/>
          <w:bCs/>
          <w:rtl/>
        </w:rPr>
        <w:t>(د)</w:t>
      </w:r>
      <w:r w:rsidR="00567350" w:rsidRPr="00060FAB">
        <w:rPr>
          <w:rFonts w:hint="cs"/>
          <w:b/>
          <w:bCs/>
          <w:rtl/>
        </w:rPr>
        <w:tab/>
        <w:t xml:space="preserve">أن تتخذ الخطوات اللازمة لضمان وصول النساء والفتيات اللاتي </w:t>
      </w:r>
      <w:r w:rsidR="00567350">
        <w:rPr>
          <w:rFonts w:hint="cs"/>
          <w:b/>
          <w:bCs/>
          <w:rtl/>
        </w:rPr>
        <w:t>تعرضن</w:t>
      </w:r>
      <w:r w:rsidR="00567350" w:rsidRPr="00060FAB">
        <w:rPr>
          <w:rFonts w:hint="cs"/>
          <w:b/>
          <w:bCs/>
          <w:rtl/>
        </w:rPr>
        <w:t xml:space="preserve"> </w:t>
      </w:r>
      <w:r w:rsidR="00567350">
        <w:rPr>
          <w:rFonts w:hint="cs"/>
          <w:b/>
          <w:bCs/>
          <w:rtl/>
        </w:rPr>
        <w:t>ل</w:t>
      </w:r>
      <w:r w:rsidR="00567350" w:rsidRPr="00060FAB">
        <w:rPr>
          <w:rFonts w:hint="cs"/>
          <w:b/>
          <w:bCs/>
          <w:rtl/>
        </w:rPr>
        <w:t>لاتجار بهن إلى الرعاية الطبية الجيدة، والمشورة، والدعم المالي، والسكن اللائق، وبرامج إعادة الاندماج في نظام التعليم وسوق العمل، فضل</w:t>
      </w:r>
      <w:r w:rsidR="006E7133">
        <w:rPr>
          <w:rFonts w:hint="cs"/>
          <w:b/>
          <w:bCs/>
          <w:rtl/>
        </w:rPr>
        <w:t xml:space="preserve">اً </w:t>
      </w:r>
      <w:r w:rsidR="00567350" w:rsidRPr="00060FAB">
        <w:rPr>
          <w:rFonts w:hint="cs"/>
          <w:b/>
          <w:bCs/>
          <w:rtl/>
        </w:rPr>
        <w:t>عن الوصول إلى الخدمات القانونية المجانية، بصرف النظر عن استعدادهن أو رغبتهن في الشهادة ضد المتاجرين بهن؛</w:t>
      </w:r>
    </w:p>
    <w:p w:rsidR="00567350" w:rsidRPr="00060FAB" w:rsidRDefault="0085290B" w:rsidP="0085290B">
      <w:pPr>
        <w:pStyle w:val="SingleTxtGA"/>
        <w:rPr>
          <w:rFonts w:hint="cs"/>
          <w:b/>
          <w:bCs/>
          <w:rtl/>
        </w:rPr>
      </w:pPr>
      <w:r>
        <w:rPr>
          <w:rFonts w:hint="cs"/>
          <w:b/>
          <w:bCs/>
          <w:rtl/>
        </w:rPr>
        <w:tab/>
      </w:r>
      <w:r w:rsidR="00567350" w:rsidRPr="00060FAB">
        <w:rPr>
          <w:rFonts w:hint="cs"/>
          <w:b/>
          <w:bCs/>
          <w:rtl/>
        </w:rPr>
        <w:t>(ﻫ)</w:t>
      </w:r>
      <w:r w:rsidR="00567350" w:rsidRPr="00060FAB">
        <w:rPr>
          <w:rFonts w:hint="cs"/>
          <w:b/>
          <w:bCs/>
          <w:rtl/>
        </w:rPr>
        <w:tab/>
        <w:t xml:space="preserve">دراسة آثار تعديل </w:t>
      </w:r>
      <w:r w:rsidR="00567350">
        <w:rPr>
          <w:rFonts w:hint="cs"/>
          <w:b/>
          <w:bCs/>
          <w:rtl/>
        </w:rPr>
        <w:t xml:space="preserve">الفقرة (أ) من </w:t>
      </w:r>
      <w:r w:rsidR="00567350" w:rsidRPr="00060FAB">
        <w:rPr>
          <w:rFonts w:hint="cs"/>
          <w:b/>
          <w:bCs/>
          <w:rtl/>
        </w:rPr>
        <w:t xml:space="preserve">المادة 202 من قانون العقوبات، بما في ذلك الآثار على </w:t>
      </w:r>
      <w:r w:rsidR="00567350">
        <w:rPr>
          <w:rFonts w:hint="cs"/>
          <w:b/>
          <w:bCs/>
          <w:rtl/>
        </w:rPr>
        <w:t xml:space="preserve">أصناف </w:t>
      </w:r>
      <w:r w:rsidR="00567350" w:rsidRPr="00060FAB">
        <w:rPr>
          <w:rFonts w:hint="cs"/>
          <w:b/>
          <w:bCs/>
          <w:rtl/>
        </w:rPr>
        <w:t>البغاء والاتجار</w:t>
      </w:r>
      <w:r w:rsidR="00567350">
        <w:rPr>
          <w:rFonts w:hint="cs"/>
          <w:b/>
          <w:bCs/>
          <w:rtl/>
        </w:rPr>
        <w:t xml:space="preserve"> بالبشر و</w:t>
      </w:r>
      <w:r w:rsidR="00567350" w:rsidRPr="00060FAB">
        <w:rPr>
          <w:rFonts w:hint="cs"/>
          <w:b/>
          <w:bCs/>
          <w:rtl/>
        </w:rPr>
        <w:t>مدى انتشا</w:t>
      </w:r>
      <w:r w:rsidR="00567350">
        <w:rPr>
          <w:rFonts w:hint="cs"/>
          <w:b/>
          <w:bCs/>
          <w:rtl/>
        </w:rPr>
        <w:t>رها</w:t>
      </w:r>
      <w:r w:rsidR="00567350" w:rsidRPr="00060FAB">
        <w:rPr>
          <w:rFonts w:hint="cs"/>
          <w:b/>
          <w:bCs/>
          <w:rtl/>
        </w:rPr>
        <w:t xml:space="preserve">، </w:t>
      </w:r>
      <w:r w:rsidR="00567350">
        <w:rPr>
          <w:rFonts w:hint="cs"/>
          <w:b/>
          <w:bCs/>
          <w:rtl/>
        </w:rPr>
        <w:t xml:space="preserve">والآثار على نظرة المجتمع للبغاء </w:t>
      </w:r>
      <w:r w:rsidR="00567350" w:rsidRPr="00060FAB">
        <w:rPr>
          <w:rFonts w:hint="cs"/>
          <w:b/>
          <w:bCs/>
          <w:rtl/>
        </w:rPr>
        <w:t>و</w:t>
      </w:r>
      <w:r w:rsidR="00567350">
        <w:rPr>
          <w:rFonts w:hint="cs"/>
          <w:b/>
          <w:bCs/>
          <w:rtl/>
        </w:rPr>
        <w:t xml:space="preserve">على </w:t>
      </w:r>
      <w:r w:rsidR="00567350" w:rsidRPr="00060FAB">
        <w:rPr>
          <w:rFonts w:hint="cs"/>
          <w:b/>
          <w:bCs/>
          <w:rtl/>
        </w:rPr>
        <w:t>شراء الخدمات الجنسية، والآثار على النساء</w:t>
      </w:r>
      <w:r w:rsidR="00567350">
        <w:rPr>
          <w:rFonts w:hint="cs"/>
          <w:b/>
          <w:bCs/>
          <w:rtl/>
        </w:rPr>
        <w:t xml:space="preserve"> المشتغلات ب</w:t>
      </w:r>
      <w:r w:rsidR="00567350" w:rsidRPr="00060FAB">
        <w:rPr>
          <w:rFonts w:hint="cs"/>
          <w:b/>
          <w:bCs/>
          <w:rtl/>
        </w:rPr>
        <w:t xml:space="preserve">البغاء. </w:t>
      </w:r>
    </w:p>
    <w:p w:rsidR="00567350" w:rsidRDefault="000655FE" w:rsidP="000655FE">
      <w:pPr>
        <w:pStyle w:val="H23GA"/>
        <w:rPr>
          <w:rFonts w:hint="cs"/>
          <w:rtl/>
        </w:rPr>
      </w:pPr>
      <w:r>
        <w:rPr>
          <w:rFonts w:hint="cs"/>
          <w:rtl/>
        </w:rPr>
        <w:tab/>
      </w:r>
      <w:r>
        <w:rPr>
          <w:rFonts w:hint="cs"/>
          <w:rtl/>
        </w:rPr>
        <w:tab/>
      </w:r>
      <w:r w:rsidR="00567350" w:rsidRPr="00215699">
        <w:rPr>
          <w:rFonts w:hint="cs"/>
          <w:rtl/>
        </w:rPr>
        <w:t>التعليم</w:t>
      </w:r>
    </w:p>
    <w:p w:rsidR="00567350" w:rsidRDefault="000655FE" w:rsidP="0085290B">
      <w:pPr>
        <w:pStyle w:val="SingleTxtGA"/>
        <w:rPr>
          <w:rFonts w:hint="cs"/>
          <w:rtl/>
        </w:rPr>
      </w:pPr>
      <w:r>
        <w:rPr>
          <w:rFonts w:hint="cs"/>
          <w:rtl/>
        </w:rPr>
        <w:t>27-</w:t>
      </w:r>
      <w:r>
        <w:rPr>
          <w:rFonts w:hint="cs"/>
          <w:rtl/>
        </w:rPr>
        <w:tab/>
      </w:r>
      <w:r w:rsidR="00567350" w:rsidRPr="00060FAB">
        <w:rPr>
          <w:rFonts w:hint="cs"/>
          <w:rtl/>
        </w:rPr>
        <w:t xml:space="preserve">ترحب </w:t>
      </w:r>
      <w:r w:rsidR="00567350">
        <w:rPr>
          <w:rFonts w:hint="cs"/>
          <w:rtl/>
        </w:rPr>
        <w:t xml:space="preserve">اللجنة </w:t>
      </w:r>
      <w:r w:rsidR="00567350" w:rsidRPr="00060FAB">
        <w:rPr>
          <w:rFonts w:hint="cs"/>
          <w:rtl/>
        </w:rPr>
        <w:t>ب</w:t>
      </w:r>
      <w:r w:rsidR="00567350">
        <w:rPr>
          <w:rFonts w:hint="cs"/>
          <w:rtl/>
        </w:rPr>
        <w:t xml:space="preserve">مجموعة </w:t>
      </w:r>
      <w:r w:rsidR="00567350" w:rsidRPr="00060FAB">
        <w:rPr>
          <w:rFonts w:hint="cs"/>
          <w:rtl/>
        </w:rPr>
        <w:t>التدابير الإيجابية التي اتخذتها الدولة الطرف،</w:t>
      </w:r>
      <w:r w:rsidR="00567350">
        <w:rPr>
          <w:rFonts w:hint="cs"/>
          <w:rtl/>
        </w:rPr>
        <w:t xml:space="preserve"> إلا أنها تلاحظ استمرار الفصل على أساس الجنس في ميدان التعليم، بدء</w:t>
      </w:r>
      <w:r w:rsidR="006E7133">
        <w:rPr>
          <w:rFonts w:hint="cs"/>
          <w:rtl/>
        </w:rPr>
        <w:t xml:space="preserve">اً </w:t>
      </w:r>
      <w:r w:rsidR="00567350">
        <w:rPr>
          <w:rFonts w:hint="cs"/>
          <w:rtl/>
        </w:rPr>
        <w:t>من الرعاية النهارية ودور الحضانة (التي لا تزال النساء تهيمن على 90 في المائة منها)، وبوجه خاص في مجال التدريب المهني والتعليم العالي، فضل</w:t>
      </w:r>
      <w:r w:rsidR="006E7133">
        <w:rPr>
          <w:rFonts w:hint="cs"/>
          <w:rtl/>
        </w:rPr>
        <w:t xml:space="preserve">اً </w:t>
      </w:r>
      <w:r w:rsidR="00567350">
        <w:rPr>
          <w:rFonts w:hint="cs"/>
          <w:rtl/>
        </w:rPr>
        <w:t>عن الخيارات التعليمية النمطية للفتيات والفتيان. وتلاحظ اللجنة مع القلق النقص في العاملين المؤهلين لتنفيذ المنظور الجنساني في التعليم في مرحلة الطفولة المبكرة. وتعرب اللجنة عن قلقها إزاء استمرار ممارسات التعيين في الجامعات التي تحبذ الرجال والتي نتج عنها أن نسبة المدرسين المتفرغين من النساء لم تتجاوز 18 في المائة في عام 2007 كما جاء في تقرير الدولة الطرف، على الرغم من عدم وجود نقص في المرشحات المناسبات اللاتي يستوفين شروط التعيين.</w:t>
      </w:r>
    </w:p>
    <w:p w:rsidR="00567350" w:rsidRDefault="000655FE" w:rsidP="0085290B">
      <w:pPr>
        <w:pStyle w:val="SingleTxtGA"/>
        <w:rPr>
          <w:rFonts w:hint="cs"/>
          <w:b/>
          <w:bCs/>
        </w:rPr>
      </w:pPr>
      <w:r w:rsidRPr="000655FE">
        <w:rPr>
          <w:rFonts w:hint="cs"/>
          <w:rtl/>
        </w:rPr>
        <w:t>28-</w:t>
      </w:r>
      <w:r>
        <w:rPr>
          <w:rFonts w:hint="cs"/>
          <w:b/>
          <w:bCs/>
          <w:rtl/>
        </w:rPr>
        <w:tab/>
      </w:r>
      <w:r w:rsidR="00567350" w:rsidRPr="00725B11">
        <w:rPr>
          <w:rFonts w:hint="cs"/>
          <w:b/>
          <w:bCs/>
          <w:rtl/>
        </w:rPr>
        <w:t>تحث اللجنة الدولة الطرف على الامتثال للمادة 10 من الاتفاقية وعلى إذكاء الوعي ب</w:t>
      </w:r>
      <w:r w:rsidR="00567350">
        <w:rPr>
          <w:rFonts w:hint="cs"/>
          <w:b/>
          <w:bCs/>
          <w:rtl/>
        </w:rPr>
        <w:t xml:space="preserve">أهمية </w:t>
      </w:r>
      <w:r w:rsidR="00567350" w:rsidRPr="00725B11">
        <w:rPr>
          <w:rFonts w:hint="cs"/>
          <w:b/>
          <w:bCs/>
          <w:rtl/>
        </w:rPr>
        <w:t xml:space="preserve">دور </w:t>
      </w:r>
      <w:r w:rsidR="00567350">
        <w:rPr>
          <w:rFonts w:hint="cs"/>
          <w:b/>
          <w:bCs/>
          <w:rtl/>
        </w:rPr>
        <w:t>ال</w:t>
      </w:r>
      <w:r w:rsidR="00567350" w:rsidRPr="00725B11">
        <w:rPr>
          <w:rFonts w:hint="cs"/>
          <w:b/>
          <w:bCs/>
          <w:rtl/>
        </w:rPr>
        <w:t>نظام التعليم</w:t>
      </w:r>
      <w:r w:rsidR="00567350">
        <w:rPr>
          <w:rFonts w:hint="cs"/>
          <w:b/>
          <w:bCs/>
          <w:rtl/>
        </w:rPr>
        <w:t>ي</w:t>
      </w:r>
      <w:r w:rsidR="00567350" w:rsidRPr="00725B11">
        <w:rPr>
          <w:rFonts w:hint="cs"/>
          <w:b/>
          <w:bCs/>
          <w:rtl/>
        </w:rPr>
        <w:t xml:space="preserve"> في التغلب على </w:t>
      </w:r>
      <w:r w:rsidR="00567350">
        <w:rPr>
          <w:rFonts w:hint="cs"/>
          <w:b/>
          <w:bCs/>
          <w:rtl/>
        </w:rPr>
        <w:t xml:space="preserve">الاختلافات في </w:t>
      </w:r>
      <w:r w:rsidR="00567350" w:rsidRPr="00725B11">
        <w:rPr>
          <w:rFonts w:hint="cs"/>
          <w:b/>
          <w:bCs/>
          <w:rtl/>
        </w:rPr>
        <w:t>الخيارات المهنية و</w:t>
      </w:r>
      <w:r w:rsidR="00567350">
        <w:rPr>
          <w:rFonts w:hint="cs"/>
          <w:b/>
          <w:bCs/>
          <w:rtl/>
        </w:rPr>
        <w:t>التباينات المحتملة بين ا</w:t>
      </w:r>
      <w:r w:rsidR="00567350" w:rsidRPr="00725B11">
        <w:rPr>
          <w:rFonts w:hint="cs"/>
          <w:b/>
          <w:bCs/>
          <w:rtl/>
        </w:rPr>
        <w:t>لنساء والرجال</w:t>
      </w:r>
      <w:r w:rsidR="00567350">
        <w:rPr>
          <w:rFonts w:hint="cs"/>
          <w:b/>
          <w:bCs/>
          <w:rtl/>
        </w:rPr>
        <w:t xml:space="preserve"> من حيث الآفاق المستقبلية</w:t>
      </w:r>
      <w:r w:rsidR="00567350" w:rsidRPr="00725B11">
        <w:rPr>
          <w:rFonts w:hint="cs"/>
          <w:b/>
          <w:bCs/>
          <w:rtl/>
        </w:rPr>
        <w:t>. ولتحقيق ذلك، تحث اللجنة الدولة الطرف على ما يلي:</w:t>
      </w:r>
    </w:p>
    <w:p w:rsidR="00567350" w:rsidRDefault="000655FE" w:rsidP="00114DC0">
      <w:pPr>
        <w:pStyle w:val="SingleTxtGA"/>
        <w:spacing w:after="60"/>
        <w:rPr>
          <w:rFonts w:hint="cs"/>
          <w:b/>
          <w:bCs/>
          <w:rtl/>
        </w:rPr>
      </w:pPr>
      <w:r w:rsidRPr="000655FE">
        <w:rPr>
          <w:rFonts w:hint="cs"/>
          <w:b/>
          <w:bCs/>
          <w:rtl/>
          <w:lang w:val="fr-CH" w:eastAsia="ar-SA"/>
        </w:rPr>
        <w:tab/>
        <w:t>(أ)</w:t>
      </w:r>
      <w:r w:rsidRPr="000655FE">
        <w:rPr>
          <w:rFonts w:hint="cs"/>
          <w:b/>
          <w:bCs/>
          <w:rtl/>
          <w:lang w:val="fr-CH" w:eastAsia="ar-SA"/>
        </w:rPr>
        <w:tab/>
      </w:r>
      <w:r w:rsidR="00567350">
        <w:rPr>
          <w:rFonts w:hint="cs"/>
          <w:b/>
          <w:bCs/>
          <w:rtl/>
          <w:lang w:val="fr-CH" w:eastAsia="ar-SA"/>
        </w:rPr>
        <w:t>اتخاذ تدابير للتخلص من القوالب النمطية الجنسانية والعقبات الهيكلية التي قد تحول دون تسجيل الفتيات</w:t>
      </w:r>
      <w:r w:rsidR="00567350">
        <w:rPr>
          <w:rFonts w:hint="cs"/>
          <w:b/>
          <w:bCs/>
          <w:rtl/>
        </w:rPr>
        <w:t xml:space="preserve"> والفتيان في المناهج التعليمية والخيارات المهنية</w:t>
      </w:r>
      <w:r w:rsidR="00567350" w:rsidRPr="00B11FDC">
        <w:rPr>
          <w:rFonts w:hint="cs"/>
          <w:b/>
          <w:bCs/>
          <w:rtl/>
        </w:rPr>
        <w:t xml:space="preserve"> </w:t>
      </w:r>
      <w:r w:rsidR="00567350">
        <w:rPr>
          <w:rFonts w:hint="cs"/>
          <w:b/>
          <w:bCs/>
          <w:rtl/>
        </w:rPr>
        <w:t>غ</w:t>
      </w:r>
      <w:r w:rsidR="006F300D">
        <w:rPr>
          <w:rFonts w:hint="cs"/>
          <w:b/>
          <w:bCs/>
          <w:rtl/>
        </w:rPr>
        <w:t>ير التقليدية، ودون الاستفادة من</w:t>
      </w:r>
      <w:r w:rsidR="00567350">
        <w:rPr>
          <w:rFonts w:hint="cs"/>
          <w:b/>
          <w:bCs/>
          <w:rtl/>
        </w:rPr>
        <w:t xml:space="preserve"> مقدمي الخدمات الاستشارية في مجال الأعمال الوظيفية والتدريب في جميع مستويات النظام التعليمي؛</w:t>
      </w:r>
    </w:p>
    <w:p w:rsidR="00567350" w:rsidRPr="00725B11" w:rsidRDefault="000655FE" w:rsidP="000655FE">
      <w:pPr>
        <w:pStyle w:val="SingleTxtGA"/>
        <w:rPr>
          <w:rFonts w:hint="cs"/>
          <w:b/>
          <w:bCs/>
        </w:rPr>
      </w:pPr>
      <w:r w:rsidRPr="000655FE">
        <w:rPr>
          <w:rFonts w:hint="cs"/>
          <w:b/>
          <w:bCs/>
          <w:rtl/>
          <w:lang w:val="fr-CH" w:eastAsia="ar-SA"/>
        </w:rPr>
        <w:tab/>
        <w:t>(</w:t>
      </w:r>
      <w:r>
        <w:rPr>
          <w:rFonts w:hint="cs"/>
          <w:b/>
          <w:bCs/>
          <w:rtl/>
          <w:lang w:val="fr-CH" w:eastAsia="ar-SA"/>
        </w:rPr>
        <w:t>ب</w:t>
      </w:r>
      <w:r w:rsidRPr="000655FE">
        <w:rPr>
          <w:rFonts w:hint="cs"/>
          <w:b/>
          <w:bCs/>
          <w:rtl/>
          <w:lang w:val="fr-CH" w:eastAsia="ar-SA"/>
        </w:rPr>
        <w:t>)</w:t>
      </w:r>
      <w:r w:rsidRPr="000655FE">
        <w:rPr>
          <w:rFonts w:hint="cs"/>
          <w:b/>
          <w:bCs/>
          <w:rtl/>
          <w:lang w:val="fr-CH" w:eastAsia="ar-SA"/>
        </w:rPr>
        <w:tab/>
      </w:r>
      <w:r w:rsidR="00567350">
        <w:rPr>
          <w:rFonts w:hint="cs"/>
          <w:b/>
          <w:bCs/>
          <w:rtl/>
        </w:rPr>
        <w:t>النظر في اعتماد إجراءات خاصة مؤقتة لتسريع وتيرة النهوض بالمرأة في المجال الأكاديمي، بتقديم منح محددة للمرأة واتخاذ تدابير إيجابية أخرى مثل تحديد أهداف واضحة وإطار زمني واضح لتحسين الوضع دون مزيد من التأخير.</w:t>
      </w:r>
    </w:p>
    <w:p w:rsidR="00567350" w:rsidRDefault="000655FE" w:rsidP="000655FE">
      <w:pPr>
        <w:pStyle w:val="H23GA"/>
        <w:keepNext/>
        <w:rPr>
          <w:rFonts w:hint="cs"/>
          <w:rtl/>
        </w:rPr>
      </w:pPr>
      <w:r>
        <w:rPr>
          <w:rFonts w:hint="cs"/>
          <w:rtl/>
        </w:rPr>
        <w:tab/>
      </w:r>
      <w:r>
        <w:rPr>
          <w:rFonts w:hint="cs"/>
          <w:rtl/>
        </w:rPr>
        <w:tab/>
      </w:r>
      <w:r w:rsidR="00567350">
        <w:rPr>
          <w:rFonts w:hint="cs"/>
          <w:rtl/>
        </w:rPr>
        <w:t>العمالة</w:t>
      </w:r>
    </w:p>
    <w:p w:rsidR="00567350" w:rsidRPr="00887948" w:rsidRDefault="00567350" w:rsidP="006F300D">
      <w:pPr>
        <w:pStyle w:val="SingleTxtGA"/>
        <w:rPr>
          <w:rFonts w:hint="cs"/>
          <w:rtl/>
        </w:rPr>
      </w:pPr>
      <w:r w:rsidRPr="00887948">
        <w:rPr>
          <w:rFonts w:hint="cs"/>
          <w:rtl/>
        </w:rPr>
        <w:t>29-</w:t>
      </w:r>
      <w:r w:rsidRPr="00887948">
        <w:rPr>
          <w:rFonts w:hint="cs"/>
          <w:rtl/>
        </w:rPr>
        <w:tab/>
      </w:r>
      <w:r>
        <w:rPr>
          <w:rFonts w:hint="cs"/>
          <w:rtl/>
        </w:rPr>
        <w:t>تلاحظ اللجنة أن البرلمان اعتمد في نيسان/أبريل 2011 كتاب</w:t>
      </w:r>
      <w:r w:rsidR="006E7133">
        <w:rPr>
          <w:rFonts w:hint="cs"/>
          <w:rtl/>
        </w:rPr>
        <w:t xml:space="preserve">اً </w:t>
      </w:r>
      <w:r>
        <w:rPr>
          <w:rFonts w:hint="cs"/>
          <w:rtl/>
        </w:rPr>
        <w:t>أبيض</w:t>
      </w:r>
      <w:r w:rsidR="006E7133">
        <w:rPr>
          <w:rFonts w:hint="cs"/>
          <w:rtl/>
        </w:rPr>
        <w:t xml:space="preserve">اً </w:t>
      </w:r>
      <w:r>
        <w:rPr>
          <w:rFonts w:hint="cs"/>
          <w:rtl/>
        </w:rPr>
        <w:t>بشأن المساواة في الأجر من أجل تنفيذ توصيات لجنة المساواة في الأجر المنشأة في عام 2008، بيد أنها لا</w:t>
      </w:r>
      <w:r w:rsidR="000655FE">
        <w:rPr>
          <w:rFonts w:hint="eastAsia"/>
          <w:rtl/>
        </w:rPr>
        <w:t> </w:t>
      </w:r>
      <w:r>
        <w:rPr>
          <w:rFonts w:hint="cs"/>
          <w:rtl/>
        </w:rPr>
        <w:t>تزال تشعر بالقلق إزاء الفصل الأفقي العميق في مجال العمالة واستمرار الفجوة في الأجور وزيادتها كلما ارتفع مستوى التعليم. وتلاحظ اللجنة أنه بينما يبلغ معدل البطالة عموم</w:t>
      </w:r>
      <w:r w:rsidR="006E7133">
        <w:rPr>
          <w:rFonts w:hint="cs"/>
          <w:rtl/>
        </w:rPr>
        <w:t>اً</w:t>
      </w:r>
      <w:r w:rsidR="006E7133">
        <w:rPr>
          <w:rFonts w:hint="eastAsia"/>
          <w:rtl/>
        </w:rPr>
        <w:t> </w:t>
      </w:r>
      <w:r>
        <w:rPr>
          <w:rFonts w:hint="cs"/>
          <w:rtl/>
        </w:rPr>
        <w:t>2.2 في المائة، فإن 7.6 في المائة من العاطلين من النساء المنحدرات من أقليات، وهذه النسبة في زيادة مستمرة. وتلاحظ أيض</w:t>
      </w:r>
      <w:r w:rsidR="006E7133">
        <w:rPr>
          <w:rFonts w:hint="cs"/>
          <w:rtl/>
        </w:rPr>
        <w:t xml:space="preserve">اً </w:t>
      </w:r>
      <w:r>
        <w:rPr>
          <w:rFonts w:hint="cs"/>
          <w:rtl/>
        </w:rPr>
        <w:t>أن بعض النظم المؤسسية تفرض قيود</w:t>
      </w:r>
      <w:r w:rsidR="006E7133">
        <w:rPr>
          <w:rFonts w:hint="cs"/>
          <w:rtl/>
        </w:rPr>
        <w:t xml:space="preserve">اً </w:t>
      </w:r>
      <w:r>
        <w:rPr>
          <w:rFonts w:hint="cs"/>
          <w:rtl/>
        </w:rPr>
        <w:t>على وصول المرأة إلى مناصب بعينها بسبب طريقتها في اللبس، كارتداء الخمار. وتشعر اللجنة بالقلق أيض</w:t>
      </w:r>
      <w:r w:rsidR="006E7133">
        <w:rPr>
          <w:rFonts w:hint="cs"/>
          <w:rtl/>
        </w:rPr>
        <w:t xml:space="preserve">اً </w:t>
      </w:r>
      <w:r>
        <w:rPr>
          <w:rFonts w:hint="cs"/>
          <w:rtl/>
        </w:rPr>
        <w:t>لأن أكثر من 10 في المائة من النساء اللاتي يعملن بدوام جزئي لم يخترن العمل بدوام جزئي طواعية. وفي هذا الصدد، تعرب اللجنة عن قلقها إزاء مبالغة الدولة الطرف في تقدير عدد النساء اللاتي اخترن العمل بدوام جزئي. وتعرب اللجنة عن قلقها أيض</w:t>
      </w:r>
      <w:r w:rsidR="006E7133">
        <w:rPr>
          <w:rFonts w:hint="cs"/>
          <w:rtl/>
        </w:rPr>
        <w:t xml:space="preserve">اً </w:t>
      </w:r>
      <w:r>
        <w:rPr>
          <w:rFonts w:hint="cs"/>
          <w:rtl/>
        </w:rPr>
        <w:t>إزاء التقارير التي تتحدث عن تعرض المرأة للتمييز على أساس الحمل والولادة. وتعرب اللجنة عن قلقها العميق إزاء التمييز غير المباشر الذي يثيره نظام المعاشات التقاعدية الجديد الذي حل محل حساب المعاش بالتناسب مع أفضل 20 سنة من سنوات الخدمة التي يستحق عنها المعاش بمراعاة جميع سنوات الخدمة. وتعرب اللجنة عن قلقها كذلك لأن برامج التأهيل المهني للنساء المنحدرات من أقليات لا تؤدي إلى حصول هؤلاء النسوة على عقود عمل طويلة الأجل ولا</w:t>
      </w:r>
      <w:r w:rsidR="006E7133">
        <w:rPr>
          <w:rFonts w:hint="eastAsia"/>
          <w:rtl/>
        </w:rPr>
        <w:t> </w:t>
      </w:r>
      <w:r>
        <w:rPr>
          <w:rFonts w:hint="cs"/>
          <w:rtl/>
        </w:rPr>
        <w:t>يحسّن موقفهن هيكلي</w:t>
      </w:r>
      <w:r w:rsidR="006E7133">
        <w:rPr>
          <w:rFonts w:hint="cs"/>
          <w:rtl/>
        </w:rPr>
        <w:t xml:space="preserve">اً </w:t>
      </w:r>
      <w:r>
        <w:rPr>
          <w:rFonts w:hint="cs"/>
          <w:rtl/>
        </w:rPr>
        <w:t>في سوق العمل. وتعرب اللجنة عن قلقها أيض</w:t>
      </w:r>
      <w:r w:rsidR="006E7133">
        <w:rPr>
          <w:rFonts w:hint="cs"/>
          <w:rtl/>
        </w:rPr>
        <w:t xml:space="preserve">اً </w:t>
      </w:r>
      <w:r>
        <w:rPr>
          <w:rFonts w:hint="cs"/>
          <w:rtl/>
        </w:rPr>
        <w:t xml:space="preserve">إزاء عدم وجود تدابير محددة في قانون المشتريات العامة النرويجي لتعزيز المساواة بين الجنسين.  </w:t>
      </w:r>
    </w:p>
    <w:p w:rsidR="00567350" w:rsidRPr="00EB7BC8" w:rsidRDefault="000655FE" w:rsidP="0085290B">
      <w:pPr>
        <w:pStyle w:val="SingleTxtGA"/>
        <w:rPr>
          <w:rFonts w:hint="cs"/>
          <w:b/>
          <w:bCs/>
          <w:rtl/>
        </w:rPr>
      </w:pPr>
      <w:r w:rsidRPr="000655FE">
        <w:rPr>
          <w:rFonts w:hint="cs"/>
          <w:rtl/>
        </w:rPr>
        <w:t>30-</w:t>
      </w:r>
      <w:r w:rsidRPr="000655FE">
        <w:rPr>
          <w:rFonts w:hint="cs"/>
          <w:rtl/>
        </w:rPr>
        <w:tab/>
      </w:r>
      <w:r w:rsidR="00567350" w:rsidRPr="00EB7BC8">
        <w:rPr>
          <w:rFonts w:hint="cs"/>
          <w:b/>
          <w:bCs/>
          <w:rtl/>
        </w:rPr>
        <w:t>تحث اللجنة الدولة الطرف على ما يلي:</w:t>
      </w:r>
    </w:p>
    <w:p w:rsidR="00567350" w:rsidRPr="00547E4A" w:rsidRDefault="000655FE" w:rsidP="00114DC0">
      <w:pPr>
        <w:pStyle w:val="SingleTxtGA"/>
        <w:spacing w:after="60"/>
        <w:rPr>
          <w:rFonts w:hint="cs"/>
          <w:b/>
          <w:bCs/>
          <w:rtl/>
        </w:rPr>
      </w:pPr>
      <w:r w:rsidRPr="000655FE">
        <w:rPr>
          <w:rFonts w:hint="cs"/>
          <w:b/>
          <w:bCs/>
          <w:rtl/>
        </w:rPr>
        <w:tab/>
      </w:r>
      <w:r w:rsidR="00567350" w:rsidRPr="000655FE">
        <w:rPr>
          <w:rFonts w:hint="cs"/>
          <w:b/>
          <w:bCs/>
          <w:rtl/>
        </w:rPr>
        <w:t>(أ)</w:t>
      </w:r>
      <w:r w:rsidR="00567350">
        <w:rPr>
          <w:rFonts w:hint="cs"/>
          <w:rtl/>
        </w:rPr>
        <w:tab/>
      </w:r>
      <w:r w:rsidR="00567350" w:rsidRPr="00547E4A">
        <w:rPr>
          <w:b/>
          <w:bCs/>
          <w:rtl/>
        </w:rPr>
        <w:t xml:space="preserve">أن </w:t>
      </w:r>
      <w:r w:rsidR="00567350">
        <w:rPr>
          <w:rFonts w:hint="cs"/>
          <w:b/>
          <w:bCs/>
          <w:rtl/>
        </w:rPr>
        <w:t>تنفذ</w:t>
      </w:r>
      <w:r w:rsidR="00567350" w:rsidRPr="00547E4A">
        <w:rPr>
          <w:b/>
          <w:bCs/>
          <w:rtl/>
        </w:rPr>
        <w:t xml:space="preserve"> تشريعات تكفل المساواة في الأجر </w:t>
      </w:r>
      <w:r w:rsidR="00567350">
        <w:rPr>
          <w:rFonts w:hint="cs"/>
          <w:b/>
          <w:bCs/>
          <w:rtl/>
        </w:rPr>
        <w:t>لقاء العمل</w:t>
      </w:r>
      <w:r w:rsidR="00567350" w:rsidRPr="00547E4A">
        <w:rPr>
          <w:b/>
          <w:bCs/>
          <w:rtl/>
        </w:rPr>
        <w:t xml:space="preserve"> </w:t>
      </w:r>
      <w:r w:rsidR="00567350">
        <w:rPr>
          <w:rFonts w:hint="cs"/>
          <w:b/>
          <w:bCs/>
          <w:rtl/>
        </w:rPr>
        <w:t>ال</w:t>
      </w:r>
      <w:r w:rsidR="00567350" w:rsidRPr="00547E4A">
        <w:rPr>
          <w:b/>
          <w:bCs/>
          <w:rtl/>
        </w:rPr>
        <w:t>متساوي القيمة، بغية تضييق فجوة الأجور بين النساء والرجال وإغلاقها، وفقاً للاتفاقية رقم</w:t>
      </w:r>
      <w:r>
        <w:rPr>
          <w:rFonts w:hint="cs"/>
          <w:b/>
          <w:bCs/>
          <w:rtl/>
        </w:rPr>
        <w:t> </w:t>
      </w:r>
      <w:r w:rsidR="00567350" w:rsidRPr="00547E4A">
        <w:rPr>
          <w:b/>
          <w:bCs/>
          <w:rtl/>
        </w:rPr>
        <w:t>100</w:t>
      </w:r>
      <w:r w:rsidR="00567350">
        <w:rPr>
          <w:rFonts w:hint="cs"/>
          <w:b/>
          <w:bCs/>
          <w:rtl/>
        </w:rPr>
        <w:t xml:space="preserve">(1951) </w:t>
      </w:r>
      <w:r w:rsidR="00567350" w:rsidRPr="00547E4A">
        <w:rPr>
          <w:b/>
          <w:bCs/>
          <w:rtl/>
        </w:rPr>
        <w:t xml:space="preserve">لمنظمة العمل الدولية </w:t>
      </w:r>
      <w:r w:rsidR="00567350">
        <w:rPr>
          <w:rFonts w:hint="cs"/>
          <w:b/>
          <w:bCs/>
          <w:rtl/>
        </w:rPr>
        <w:t>بشأن مساواة العمال والعاملات في الأجر عن عمل ذي قيمة متساوية، ولتحقيق ذلك، وتسريع عملية اعتماد التشريع المقترح الذي سيوفر، إلى جانب تدابير أخرى، الشفافية في الأجور، وإلزام أرباب العمل بالإبلاغ كلما وجدت شبهة وقوع تمييز؛</w:t>
      </w:r>
    </w:p>
    <w:p w:rsidR="00567350" w:rsidRPr="00CC483E" w:rsidRDefault="000655FE" w:rsidP="00114DC0">
      <w:pPr>
        <w:pStyle w:val="SingleTxtGA"/>
        <w:spacing w:after="60"/>
        <w:rPr>
          <w:rFonts w:hint="cs"/>
          <w:b/>
          <w:bCs/>
          <w:rtl/>
        </w:rPr>
      </w:pPr>
      <w:r>
        <w:rPr>
          <w:rFonts w:hint="cs"/>
          <w:b/>
          <w:bCs/>
          <w:rtl/>
        </w:rPr>
        <w:tab/>
        <w:t>(ب)</w:t>
      </w:r>
      <w:r>
        <w:rPr>
          <w:rFonts w:hint="cs"/>
          <w:b/>
          <w:bCs/>
          <w:rtl/>
        </w:rPr>
        <w:tab/>
      </w:r>
      <w:r w:rsidR="00567350" w:rsidRPr="00CC483E">
        <w:rPr>
          <w:rFonts w:hint="cs"/>
          <w:b/>
          <w:bCs/>
          <w:rtl/>
        </w:rPr>
        <w:t xml:space="preserve">أن تتخذ تدابير فعالة لمنع التمييز ضد المرأة على أساس الحمل والولادة، وضمان حصول جميع النساء والرجال في القطاعين العام والخاص على أجازة </w:t>
      </w:r>
      <w:r w:rsidR="00567350">
        <w:rPr>
          <w:rFonts w:hint="cs"/>
          <w:b/>
          <w:bCs/>
          <w:rtl/>
        </w:rPr>
        <w:t>والدية</w:t>
      </w:r>
      <w:r w:rsidR="00567350" w:rsidRPr="00CC483E">
        <w:rPr>
          <w:rFonts w:hint="cs"/>
          <w:b/>
          <w:bCs/>
          <w:rtl/>
        </w:rPr>
        <w:t xml:space="preserve"> </w:t>
      </w:r>
      <w:r w:rsidR="00567350">
        <w:rPr>
          <w:rFonts w:hint="cs"/>
          <w:b/>
          <w:bCs/>
          <w:rtl/>
        </w:rPr>
        <w:t>مدفوعة الأ</w:t>
      </w:r>
      <w:r w:rsidR="00567350" w:rsidRPr="00CC483E">
        <w:rPr>
          <w:rFonts w:hint="cs"/>
          <w:b/>
          <w:bCs/>
          <w:rtl/>
        </w:rPr>
        <w:t>جر؛</w:t>
      </w:r>
    </w:p>
    <w:p w:rsidR="00567350" w:rsidRDefault="000655FE" w:rsidP="00114DC0">
      <w:pPr>
        <w:pStyle w:val="SingleTxtGA"/>
        <w:spacing w:after="60"/>
        <w:rPr>
          <w:rFonts w:hint="cs"/>
          <w:b/>
          <w:bCs/>
          <w:rtl/>
        </w:rPr>
      </w:pPr>
      <w:r>
        <w:rPr>
          <w:rFonts w:hint="cs"/>
          <w:b/>
          <w:bCs/>
          <w:rtl/>
        </w:rPr>
        <w:tab/>
      </w:r>
      <w:r w:rsidR="00567350" w:rsidRPr="00212D9F">
        <w:rPr>
          <w:rFonts w:hint="cs"/>
          <w:b/>
          <w:bCs/>
          <w:rtl/>
        </w:rPr>
        <w:t>(ج)</w:t>
      </w:r>
      <w:r w:rsidR="00567350">
        <w:rPr>
          <w:rFonts w:hint="cs"/>
          <w:rtl/>
        </w:rPr>
        <w:tab/>
      </w:r>
      <w:r w:rsidR="00567350" w:rsidRPr="00B53246">
        <w:rPr>
          <w:b/>
          <w:bCs/>
          <w:rtl/>
        </w:rPr>
        <w:t>أن تنفذ سياسات تستهدف المرأة</w:t>
      </w:r>
      <w:r w:rsidR="00567350">
        <w:rPr>
          <w:rFonts w:hint="cs"/>
          <w:b/>
          <w:bCs/>
          <w:rtl/>
        </w:rPr>
        <w:t>،</w:t>
      </w:r>
      <w:r w:rsidR="00567350" w:rsidRPr="00B53246">
        <w:rPr>
          <w:b/>
          <w:bCs/>
          <w:rtl/>
        </w:rPr>
        <w:t xml:space="preserve"> تشمل </w:t>
      </w:r>
      <w:r w:rsidR="00567350">
        <w:rPr>
          <w:rFonts w:hint="cs"/>
          <w:b/>
          <w:bCs/>
          <w:rtl/>
        </w:rPr>
        <w:t xml:space="preserve">اتخاذ </w:t>
      </w:r>
      <w:r w:rsidR="00567350" w:rsidRPr="00B53246">
        <w:rPr>
          <w:b/>
          <w:bCs/>
          <w:rtl/>
        </w:rPr>
        <w:t xml:space="preserve">تدابير </w:t>
      </w:r>
      <w:r w:rsidR="00567350">
        <w:rPr>
          <w:rFonts w:hint="cs"/>
          <w:b/>
          <w:bCs/>
          <w:rtl/>
        </w:rPr>
        <w:t xml:space="preserve">مؤقتة </w:t>
      </w:r>
      <w:r w:rsidR="00567350" w:rsidRPr="00B53246">
        <w:rPr>
          <w:b/>
          <w:bCs/>
          <w:rtl/>
        </w:rPr>
        <w:t xml:space="preserve">خاصة للحد من البطالة </w:t>
      </w:r>
      <w:r w:rsidR="00567350">
        <w:rPr>
          <w:rFonts w:hint="cs"/>
          <w:b/>
          <w:bCs/>
          <w:rtl/>
        </w:rPr>
        <w:t>والعمل بدوام جزئي غير طوعي بين النساء</w:t>
      </w:r>
      <w:r w:rsidR="00567350" w:rsidRPr="00B53246">
        <w:rPr>
          <w:b/>
          <w:bCs/>
          <w:rtl/>
        </w:rPr>
        <w:t>، و</w:t>
      </w:r>
      <w:r w:rsidR="00567350">
        <w:rPr>
          <w:rFonts w:hint="cs"/>
          <w:b/>
          <w:bCs/>
          <w:rtl/>
        </w:rPr>
        <w:t xml:space="preserve">استحداث مزيد </w:t>
      </w:r>
      <w:r w:rsidR="00567350" w:rsidRPr="00B53246">
        <w:rPr>
          <w:b/>
          <w:bCs/>
          <w:rtl/>
        </w:rPr>
        <w:t>من فرص العمل للنساء</w:t>
      </w:r>
      <w:r w:rsidR="00567350" w:rsidRPr="00B53246">
        <w:rPr>
          <w:rFonts w:hint="cs"/>
          <w:b/>
          <w:bCs/>
          <w:rtl/>
        </w:rPr>
        <w:t xml:space="preserve"> حتى يتسنى لهن</w:t>
      </w:r>
      <w:r w:rsidR="00567350" w:rsidRPr="00B53246">
        <w:rPr>
          <w:b/>
          <w:bCs/>
          <w:rtl/>
        </w:rPr>
        <w:t xml:space="preserve"> تمديد ساعات عملهن، </w:t>
      </w:r>
      <w:r w:rsidR="006F300D">
        <w:rPr>
          <w:rFonts w:hint="cs"/>
          <w:b/>
          <w:bCs/>
          <w:rtl/>
        </w:rPr>
        <w:t>لا سيما</w:t>
      </w:r>
      <w:r w:rsidR="00567350">
        <w:rPr>
          <w:rFonts w:hint="cs"/>
          <w:b/>
          <w:bCs/>
          <w:rtl/>
        </w:rPr>
        <w:t xml:space="preserve"> بإلزام أرباب العمل بتخفيض نطاق الوظائف بدوام مؤقت لا سيما في الخدمة الحكومية والخدمة العامة، ومنحهن الأولوية في الحصول على عمل بدوام كامل، وضمان حق جميع النساء في العمل بدوام كامل، </w:t>
      </w:r>
      <w:r w:rsidR="00567350" w:rsidRPr="00B53246">
        <w:rPr>
          <w:b/>
          <w:bCs/>
          <w:rtl/>
        </w:rPr>
        <w:t>وأن ت</w:t>
      </w:r>
      <w:r w:rsidR="00567350" w:rsidRPr="00B53246">
        <w:rPr>
          <w:rFonts w:hint="cs"/>
          <w:b/>
          <w:bCs/>
          <w:rtl/>
        </w:rPr>
        <w:t>عزز</w:t>
      </w:r>
      <w:r w:rsidR="00567350" w:rsidRPr="00B53246">
        <w:rPr>
          <w:b/>
          <w:bCs/>
          <w:rtl/>
        </w:rPr>
        <w:t xml:space="preserve"> تدابيرها المتخذة </w:t>
      </w:r>
      <w:r w:rsidR="00567350">
        <w:rPr>
          <w:rFonts w:hint="cs"/>
          <w:b/>
          <w:bCs/>
          <w:rtl/>
        </w:rPr>
        <w:t>للتشجيع على دخول المرأة قطاعات النمو الاقتصادي؛</w:t>
      </w:r>
    </w:p>
    <w:p w:rsidR="00567350" w:rsidRDefault="000655FE" w:rsidP="00114DC0">
      <w:pPr>
        <w:pStyle w:val="SingleTxtGA"/>
        <w:spacing w:after="60"/>
        <w:rPr>
          <w:rFonts w:hint="cs"/>
          <w:b/>
          <w:bCs/>
          <w:rtl/>
        </w:rPr>
      </w:pPr>
      <w:r>
        <w:rPr>
          <w:rFonts w:hint="cs"/>
          <w:b/>
          <w:bCs/>
          <w:rtl/>
        </w:rPr>
        <w:tab/>
      </w:r>
      <w:r w:rsidR="00567350" w:rsidRPr="00212D9F">
        <w:rPr>
          <w:rFonts w:hint="cs"/>
          <w:b/>
          <w:bCs/>
          <w:rtl/>
        </w:rPr>
        <w:t>(د)</w:t>
      </w:r>
      <w:r w:rsidR="00567350" w:rsidRPr="00212D9F">
        <w:rPr>
          <w:rFonts w:hint="cs"/>
          <w:b/>
          <w:bCs/>
          <w:rtl/>
        </w:rPr>
        <w:tab/>
      </w:r>
      <w:r w:rsidR="00567350">
        <w:rPr>
          <w:rFonts w:hint="cs"/>
          <w:b/>
          <w:bCs/>
          <w:rtl/>
        </w:rPr>
        <w:t xml:space="preserve">أن تتخذ </w:t>
      </w:r>
      <w:r w:rsidR="00567350" w:rsidRPr="00B53246">
        <w:rPr>
          <w:b/>
          <w:bCs/>
          <w:rtl/>
        </w:rPr>
        <w:t xml:space="preserve">تدابير أكثر </w:t>
      </w:r>
      <w:r w:rsidR="00567350">
        <w:rPr>
          <w:rFonts w:hint="cs"/>
          <w:b/>
          <w:bCs/>
          <w:rtl/>
        </w:rPr>
        <w:t>صرامة</w:t>
      </w:r>
      <w:r w:rsidR="00567350" w:rsidRPr="00B53246">
        <w:rPr>
          <w:b/>
          <w:bCs/>
          <w:rtl/>
        </w:rPr>
        <w:t xml:space="preserve"> ل</w:t>
      </w:r>
      <w:r w:rsidR="00567350">
        <w:rPr>
          <w:rFonts w:hint="cs"/>
          <w:b/>
          <w:bCs/>
          <w:rtl/>
        </w:rPr>
        <w:t>ل</w:t>
      </w:r>
      <w:r w:rsidR="00567350" w:rsidRPr="00B53246">
        <w:rPr>
          <w:b/>
          <w:bCs/>
          <w:rtl/>
        </w:rPr>
        <w:t xml:space="preserve">تعجيل </w:t>
      </w:r>
      <w:r w:rsidR="00567350">
        <w:rPr>
          <w:rFonts w:hint="cs"/>
          <w:b/>
          <w:bCs/>
          <w:rtl/>
        </w:rPr>
        <w:t>ب</w:t>
      </w:r>
      <w:r w:rsidR="00567350" w:rsidRPr="00B53246">
        <w:rPr>
          <w:b/>
          <w:bCs/>
          <w:rtl/>
        </w:rPr>
        <w:t>القضاء على التمييز ضد النساء</w:t>
      </w:r>
      <w:r w:rsidR="00567350">
        <w:rPr>
          <w:rFonts w:hint="cs"/>
          <w:b/>
          <w:bCs/>
          <w:rtl/>
        </w:rPr>
        <w:t xml:space="preserve"> </w:t>
      </w:r>
      <w:r w:rsidR="00567350">
        <w:rPr>
          <w:b/>
          <w:bCs/>
          <w:rtl/>
        </w:rPr>
        <w:t>في الأجور</w:t>
      </w:r>
      <w:r w:rsidR="00567350" w:rsidRPr="00B53246">
        <w:rPr>
          <w:b/>
          <w:bCs/>
          <w:rtl/>
        </w:rPr>
        <w:t xml:space="preserve">، بما في ذلك إجراء تقييمات </w:t>
      </w:r>
      <w:r w:rsidR="00567350" w:rsidRPr="00B53246">
        <w:rPr>
          <w:rFonts w:hint="cs"/>
          <w:b/>
          <w:bCs/>
          <w:rtl/>
        </w:rPr>
        <w:t>لل</w:t>
      </w:r>
      <w:r w:rsidR="00567350" w:rsidRPr="00B53246">
        <w:rPr>
          <w:b/>
          <w:bCs/>
          <w:rtl/>
        </w:rPr>
        <w:t>وظ</w:t>
      </w:r>
      <w:r w:rsidR="00567350" w:rsidRPr="00B53246">
        <w:rPr>
          <w:rFonts w:hint="cs"/>
          <w:b/>
          <w:bCs/>
          <w:rtl/>
        </w:rPr>
        <w:t>ائ</w:t>
      </w:r>
      <w:r w:rsidR="00567350" w:rsidRPr="00B53246">
        <w:rPr>
          <w:b/>
          <w:bCs/>
          <w:rtl/>
        </w:rPr>
        <w:t>ف</w:t>
      </w:r>
      <w:r w:rsidR="00567350">
        <w:rPr>
          <w:rFonts w:hint="cs"/>
          <w:b/>
          <w:bCs/>
          <w:rtl/>
        </w:rPr>
        <w:t xml:space="preserve"> في جميع القطاعات السوقية</w:t>
      </w:r>
      <w:r w:rsidR="00567350" w:rsidRPr="00B53246">
        <w:rPr>
          <w:b/>
          <w:bCs/>
          <w:rtl/>
        </w:rPr>
        <w:t>، و</w:t>
      </w:r>
      <w:r w:rsidR="00567350">
        <w:rPr>
          <w:rFonts w:hint="cs"/>
          <w:b/>
          <w:bCs/>
          <w:rtl/>
        </w:rPr>
        <w:t>ت</w:t>
      </w:r>
      <w:r w:rsidR="00567350" w:rsidRPr="00B53246">
        <w:rPr>
          <w:b/>
          <w:bCs/>
          <w:rtl/>
        </w:rPr>
        <w:t>جم</w:t>
      </w:r>
      <w:r w:rsidR="00567350">
        <w:rPr>
          <w:rFonts w:hint="cs"/>
          <w:b/>
          <w:bCs/>
          <w:rtl/>
        </w:rPr>
        <w:t>ي</w:t>
      </w:r>
      <w:r w:rsidR="00567350" w:rsidRPr="00B53246">
        <w:rPr>
          <w:b/>
          <w:bCs/>
          <w:rtl/>
        </w:rPr>
        <w:t xml:space="preserve">ع </w:t>
      </w:r>
      <w:r w:rsidR="00567350">
        <w:rPr>
          <w:rFonts w:hint="cs"/>
          <w:b/>
          <w:bCs/>
          <w:rtl/>
        </w:rPr>
        <w:t>ال</w:t>
      </w:r>
      <w:r w:rsidR="00567350" w:rsidRPr="00B53246">
        <w:rPr>
          <w:b/>
          <w:bCs/>
          <w:rtl/>
        </w:rPr>
        <w:t xml:space="preserve">بيانات، وتنظيم حملة </w:t>
      </w:r>
      <w:r w:rsidR="00567350" w:rsidRPr="00B53246">
        <w:rPr>
          <w:rFonts w:hint="cs"/>
          <w:b/>
          <w:bCs/>
          <w:rtl/>
        </w:rPr>
        <w:t>ل</w:t>
      </w:r>
      <w:r w:rsidR="00567350" w:rsidRPr="00B53246">
        <w:rPr>
          <w:b/>
          <w:bCs/>
          <w:rtl/>
        </w:rPr>
        <w:t xml:space="preserve">لمساواة في الأجور في </w:t>
      </w:r>
      <w:r w:rsidR="00567350" w:rsidRPr="00B53246">
        <w:rPr>
          <w:rFonts w:hint="cs"/>
          <w:b/>
          <w:bCs/>
          <w:rtl/>
        </w:rPr>
        <w:t xml:space="preserve">جميع </w:t>
      </w:r>
      <w:r w:rsidR="00567350" w:rsidRPr="00B53246">
        <w:rPr>
          <w:b/>
          <w:bCs/>
          <w:rtl/>
        </w:rPr>
        <w:t xml:space="preserve">أرجاء البلد، وتقديم مزيد من المساعدة إلى شركاء اجتماعيين فيما يتعلق بالتفاوض الجماعي بشأن الأجور، وبخاصة </w:t>
      </w:r>
      <w:r w:rsidR="00567350">
        <w:rPr>
          <w:rFonts w:hint="cs"/>
          <w:b/>
          <w:bCs/>
          <w:rtl/>
        </w:rPr>
        <w:t xml:space="preserve">في </w:t>
      </w:r>
      <w:r w:rsidR="00567350" w:rsidRPr="00B53246">
        <w:rPr>
          <w:b/>
          <w:bCs/>
          <w:rtl/>
        </w:rPr>
        <w:t xml:space="preserve">تحديد هياكل الأجور في القطاعات التي </w:t>
      </w:r>
      <w:r w:rsidR="00567350">
        <w:rPr>
          <w:rFonts w:hint="cs"/>
          <w:b/>
          <w:bCs/>
          <w:rtl/>
        </w:rPr>
        <w:t>تهيمن عليها</w:t>
      </w:r>
      <w:r w:rsidR="00567350" w:rsidRPr="00B53246">
        <w:rPr>
          <w:b/>
          <w:bCs/>
          <w:rtl/>
        </w:rPr>
        <w:t xml:space="preserve"> المرأة</w:t>
      </w:r>
      <w:r w:rsidR="00567350">
        <w:rPr>
          <w:rFonts w:hint="cs"/>
          <w:b/>
          <w:bCs/>
          <w:rtl/>
        </w:rPr>
        <w:t>؛</w:t>
      </w:r>
    </w:p>
    <w:p w:rsidR="00567350" w:rsidRPr="00C901A7" w:rsidRDefault="000655FE" w:rsidP="00114DC0">
      <w:pPr>
        <w:pStyle w:val="SingleTxtGA"/>
        <w:spacing w:after="60"/>
        <w:rPr>
          <w:rFonts w:hint="cs"/>
          <w:b/>
          <w:bCs/>
          <w:rtl/>
        </w:rPr>
      </w:pPr>
      <w:r>
        <w:rPr>
          <w:rFonts w:hint="cs"/>
          <w:b/>
          <w:bCs/>
          <w:rtl/>
        </w:rPr>
        <w:tab/>
      </w:r>
      <w:r w:rsidR="00567350" w:rsidRPr="00C901A7">
        <w:rPr>
          <w:rFonts w:hint="cs"/>
          <w:b/>
          <w:bCs/>
          <w:rtl/>
        </w:rPr>
        <w:t>(ﻫ)</w:t>
      </w:r>
      <w:r w:rsidR="00567350" w:rsidRPr="00C901A7">
        <w:rPr>
          <w:rFonts w:hint="cs"/>
          <w:b/>
          <w:bCs/>
          <w:rtl/>
        </w:rPr>
        <w:tab/>
      </w:r>
      <w:r w:rsidR="00567350">
        <w:rPr>
          <w:rFonts w:hint="cs"/>
          <w:b/>
          <w:bCs/>
          <w:rtl/>
        </w:rPr>
        <w:t xml:space="preserve">أن تعيد </w:t>
      </w:r>
      <w:r w:rsidR="00567350" w:rsidRPr="00C901A7">
        <w:rPr>
          <w:rFonts w:hint="cs"/>
          <w:b/>
          <w:bCs/>
          <w:rtl/>
        </w:rPr>
        <w:t xml:space="preserve">تقييم نظام المعاشات التقاعدية </w:t>
      </w:r>
      <w:r w:rsidR="00567350">
        <w:rPr>
          <w:rFonts w:hint="cs"/>
          <w:b/>
          <w:bCs/>
          <w:rtl/>
        </w:rPr>
        <w:t xml:space="preserve">المنقح الجديد </w:t>
      </w:r>
      <w:r w:rsidR="00567350" w:rsidRPr="00C901A7">
        <w:rPr>
          <w:rFonts w:hint="cs"/>
          <w:b/>
          <w:bCs/>
          <w:rtl/>
        </w:rPr>
        <w:t>في ظل نظام المعاشات التقاعدية للدولة ونظام المعاشات التقاعدية لأصحاب العمل بغية تحديد آثاره المحتملة على النساء والرجال وت</w:t>
      </w:r>
      <w:r w:rsidR="00567350">
        <w:rPr>
          <w:rFonts w:hint="cs"/>
          <w:b/>
          <w:bCs/>
          <w:rtl/>
        </w:rPr>
        <w:t xml:space="preserve">دارك أي </w:t>
      </w:r>
      <w:r w:rsidR="00567350" w:rsidRPr="00C901A7">
        <w:rPr>
          <w:rFonts w:hint="cs"/>
          <w:b/>
          <w:bCs/>
          <w:rtl/>
        </w:rPr>
        <w:t>فوارق لضمان تأثيره المتكافئ على النساء والرجال؛</w:t>
      </w:r>
    </w:p>
    <w:p w:rsidR="00567350" w:rsidRPr="002E1FEE" w:rsidRDefault="000655FE" w:rsidP="00114DC0">
      <w:pPr>
        <w:pStyle w:val="SingleTxtGA"/>
        <w:spacing w:after="60"/>
        <w:rPr>
          <w:rFonts w:hint="cs"/>
          <w:b/>
          <w:bCs/>
          <w:rtl/>
        </w:rPr>
      </w:pPr>
      <w:r>
        <w:rPr>
          <w:rFonts w:hint="cs"/>
          <w:b/>
          <w:bCs/>
          <w:rtl/>
        </w:rPr>
        <w:tab/>
      </w:r>
      <w:r w:rsidR="00567350" w:rsidRPr="002E1FEE">
        <w:rPr>
          <w:rFonts w:hint="cs"/>
          <w:b/>
          <w:bCs/>
          <w:rtl/>
        </w:rPr>
        <w:t>(و)</w:t>
      </w:r>
      <w:r w:rsidR="00567350" w:rsidRPr="002E1FEE">
        <w:rPr>
          <w:rFonts w:hint="cs"/>
          <w:b/>
          <w:bCs/>
          <w:rtl/>
        </w:rPr>
        <w:tab/>
        <w:t xml:space="preserve">تحسين إمكانيات </w:t>
      </w:r>
      <w:r w:rsidR="00567350" w:rsidRPr="006163BE">
        <w:rPr>
          <w:rFonts w:hint="cs"/>
          <w:b/>
          <w:bCs/>
          <w:rtl/>
        </w:rPr>
        <w:t>وصول النساء المنحدرات من أقليات إلى</w:t>
      </w:r>
      <w:r w:rsidR="00567350" w:rsidRPr="002E1FEE">
        <w:rPr>
          <w:rFonts w:hint="cs"/>
          <w:b/>
          <w:bCs/>
          <w:rtl/>
        </w:rPr>
        <w:t xml:space="preserve"> سوق العمل ومشاركته</w:t>
      </w:r>
      <w:r w:rsidR="00567350">
        <w:rPr>
          <w:rFonts w:hint="cs"/>
          <w:b/>
          <w:bCs/>
          <w:rtl/>
        </w:rPr>
        <w:t>ن</w:t>
      </w:r>
      <w:r w:rsidR="00567350" w:rsidRPr="002E1FEE">
        <w:rPr>
          <w:rFonts w:hint="cs"/>
          <w:b/>
          <w:bCs/>
          <w:rtl/>
        </w:rPr>
        <w:t xml:space="preserve"> فيه </w:t>
      </w:r>
      <w:r w:rsidR="00567350">
        <w:rPr>
          <w:rFonts w:hint="cs"/>
          <w:b/>
          <w:bCs/>
          <w:rtl/>
        </w:rPr>
        <w:t>وذلك</w:t>
      </w:r>
      <w:r w:rsidR="00567350" w:rsidRPr="002E1FEE">
        <w:rPr>
          <w:rFonts w:hint="cs"/>
          <w:b/>
          <w:bCs/>
          <w:rtl/>
        </w:rPr>
        <w:t xml:space="preserve"> </w:t>
      </w:r>
      <w:r w:rsidR="00567350">
        <w:rPr>
          <w:rFonts w:hint="cs"/>
          <w:b/>
          <w:bCs/>
          <w:rtl/>
        </w:rPr>
        <w:t>ب</w:t>
      </w:r>
      <w:r w:rsidR="00567350" w:rsidRPr="002E1FEE">
        <w:rPr>
          <w:rFonts w:hint="cs"/>
          <w:b/>
          <w:bCs/>
          <w:rtl/>
        </w:rPr>
        <w:t>توفير معلومات وتدريب كافيين</w:t>
      </w:r>
      <w:r w:rsidR="00567350">
        <w:rPr>
          <w:rFonts w:hint="cs"/>
          <w:b/>
          <w:bCs/>
          <w:rtl/>
        </w:rPr>
        <w:t xml:space="preserve"> لهن</w:t>
      </w:r>
      <w:r w:rsidR="00567350" w:rsidRPr="002E1FEE">
        <w:rPr>
          <w:rFonts w:hint="cs"/>
          <w:b/>
          <w:bCs/>
          <w:rtl/>
        </w:rPr>
        <w:t>، و</w:t>
      </w:r>
      <w:r w:rsidR="00567350">
        <w:rPr>
          <w:rFonts w:hint="cs"/>
          <w:b/>
          <w:bCs/>
          <w:rtl/>
        </w:rPr>
        <w:t>ب</w:t>
      </w:r>
      <w:r w:rsidR="00567350" w:rsidRPr="002E1FEE">
        <w:rPr>
          <w:rFonts w:hint="cs"/>
          <w:b/>
          <w:bCs/>
          <w:rtl/>
        </w:rPr>
        <w:t>تيسير اعتماد التعليم السابق وخبرة العمل في مسوغات التعيين</w:t>
      </w:r>
      <w:r w:rsidR="00567350">
        <w:rPr>
          <w:rFonts w:hint="cs"/>
          <w:b/>
          <w:bCs/>
          <w:rtl/>
        </w:rPr>
        <w:t>، وكذلك بإجراء بحوث عن أثر النظم المؤسسية التي تقيّد المرأة، لا سيما المرأة المهاجرة المنتمية إلى أقلية أو مجموعة إثنية، على أساس طريقتهن في اللباس كارتداء الخمار، بهدف ضمان تمتعن الكامل بالحقوق المنصوص عليها في الاتفاقية</w:t>
      </w:r>
      <w:r w:rsidR="00567350" w:rsidRPr="002E1FEE">
        <w:rPr>
          <w:rFonts w:hint="cs"/>
          <w:b/>
          <w:bCs/>
          <w:rtl/>
        </w:rPr>
        <w:t xml:space="preserve">؛ </w:t>
      </w:r>
    </w:p>
    <w:p w:rsidR="00567350" w:rsidRPr="0005437D" w:rsidRDefault="000655FE" w:rsidP="0085290B">
      <w:pPr>
        <w:pStyle w:val="SingleTxtGA"/>
        <w:rPr>
          <w:rFonts w:hint="cs"/>
          <w:b/>
          <w:bCs/>
          <w:rtl/>
        </w:rPr>
      </w:pPr>
      <w:r>
        <w:rPr>
          <w:rFonts w:hint="cs"/>
          <w:b/>
          <w:bCs/>
          <w:rtl/>
        </w:rPr>
        <w:tab/>
      </w:r>
      <w:r w:rsidR="00567350" w:rsidRPr="0005437D">
        <w:rPr>
          <w:rFonts w:hint="cs"/>
          <w:b/>
          <w:bCs/>
          <w:rtl/>
        </w:rPr>
        <w:t>(</w:t>
      </w:r>
      <w:r w:rsidR="00567350">
        <w:rPr>
          <w:rFonts w:hint="cs"/>
          <w:b/>
          <w:bCs/>
          <w:rtl/>
        </w:rPr>
        <w:t>ز</w:t>
      </w:r>
      <w:r w:rsidR="00567350" w:rsidRPr="0005437D">
        <w:rPr>
          <w:rFonts w:hint="cs"/>
          <w:b/>
          <w:bCs/>
          <w:rtl/>
        </w:rPr>
        <w:t>)</w:t>
      </w:r>
      <w:r w:rsidR="00567350" w:rsidRPr="0005437D">
        <w:rPr>
          <w:rFonts w:hint="cs"/>
          <w:b/>
          <w:bCs/>
          <w:rtl/>
        </w:rPr>
        <w:tab/>
      </w:r>
      <w:r w:rsidR="00567350">
        <w:rPr>
          <w:rFonts w:hint="cs"/>
          <w:b/>
          <w:bCs/>
          <w:rtl/>
        </w:rPr>
        <w:t>الحرص على أن يكون</w:t>
      </w:r>
      <w:r w:rsidR="00567350" w:rsidRPr="0005437D">
        <w:rPr>
          <w:rFonts w:hint="cs"/>
          <w:b/>
          <w:bCs/>
          <w:rtl/>
        </w:rPr>
        <w:t xml:space="preserve"> تنفيذ سياسة المساواة بين الجنسين، التي تشمل ضمانات الأجر المتكافئ واستخدام التدابير المؤقتة الخاصة، عند الاقتضاء، شرط</w:t>
      </w:r>
      <w:r w:rsidR="006E7133">
        <w:rPr>
          <w:rFonts w:hint="cs"/>
          <w:b/>
          <w:bCs/>
          <w:rtl/>
        </w:rPr>
        <w:t xml:space="preserve">اً </w:t>
      </w:r>
      <w:r w:rsidR="00567350" w:rsidRPr="0005437D">
        <w:rPr>
          <w:rFonts w:hint="cs"/>
          <w:b/>
          <w:bCs/>
          <w:rtl/>
        </w:rPr>
        <w:t>لمنح عقود المشتريات العامة.</w:t>
      </w:r>
    </w:p>
    <w:p w:rsidR="00567350" w:rsidRDefault="000655FE" w:rsidP="000655FE">
      <w:pPr>
        <w:pStyle w:val="H23GA"/>
        <w:rPr>
          <w:rFonts w:hint="cs"/>
          <w:rtl/>
        </w:rPr>
      </w:pPr>
      <w:r>
        <w:rPr>
          <w:rFonts w:hint="cs"/>
          <w:rtl/>
        </w:rPr>
        <w:tab/>
      </w:r>
      <w:r>
        <w:rPr>
          <w:rFonts w:hint="cs"/>
          <w:rtl/>
        </w:rPr>
        <w:tab/>
      </w:r>
      <w:r w:rsidR="00567350" w:rsidRPr="00B47289">
        <w:rPr>
          <w:rFonts w:hint="cs"/>
          <w:rtl/>
        </w:rPr>
        <w:t>الصحة</w:t>
      </w:r>
    </w:p>
    <w:p w:rsidR="00567350" w:rsidRPr="007A4F5A" w:rsidRDefault="000655FE" w:rsidP="0085290B">
      <w:pPr>
        <w:pStyle w:val="SingleTxtGA"/>
        <w:rPr>
          <w:rFonts w:hint="cs"/>
        </w:rPr>
      </w:pPr>
      <w:r>
        <w:rPr>
          <w:rFonts w:hint="cs"/>
          <w:rtl/>
        </w:rPr>
        <w:t>31</w:t>
      </w:r>
      <w:r w:rsidR="00567350" w:rsidRPr="007A4F5A">
        <w:rPr>
          <w:rFonts w:hint="cs"/>
          <w:rtl/>
        </w:rPr>
        <w:t>-</w:t>
      </w:r>
      <w:r w:rsidR="00567350" w:rsidRPr="007A4F5A">
        <w:rPr>
          <w:lang w:val="en-GB"/>
        </w:rPr>
        <w:tab/>
      </w:r>
      <w:r w:rsidR="00567350" w:rsidRPr="007A4F5A">
        <w:rPr>
          <w:rtl/>
        </w:rPr>
        <w:t>تقر اللجنة بزيادة التدابير الداعمة للنساء الصاميات في</w:t>
      </w:r>
      <w:r w:rsidR="00567350">
        <w:rPr>
          <w:rFonts w:hint="cs"/>
          <w:rtl/>
        </w:rPr>
        <w:t xml:space="preserve"> مجال </w:t>
      </w:r>
      <w:r w:rsidR="00567350" w:rsidRPr="007A4F5A">
        <w:rPr>
          <w:rtl/>
        </w:rPr>
        <w:t>الخدمات الاجتماعية والصحية</w:t>
      </w:r>
      <w:r w:rsidR="00567350">
        <w:rPr>
          <w:rFonts w:hint="cs"/>
          <w:rtl/>
        </w:rPr>
        <w:t>، ولكنها قلقة إزاء استمرار تعرض</w:t>
      </w:r>
      <w:r w:rsidR="00567350" w:rsidRPr="007A4F5A">
        <w:rPr>
          <w:rtl/>
        </w:rPr>
        <w:t xml:space="preserve"> المرأة الصامية </w:t>
      </w:r>
      <w:r w:rsidR="00567350">
        <w:rPr>
          <w:rFonts w:hint="cs"/>
          <w:rtl/>
        </w:rPr>
        <w:t xml:space="preserve">لأنواع </w:t>
      </w:r>
      <w:r w:rsidR="00567350" w:rsidRPr="007A4F5A">
        <w:rPr>
          <w:rtl/>
        </w:rPr>
        <w:t>متعددة من</w:t>
      </w:r>
      <w:r w:rsidR="00567350">
        <w:rPr>
          <w:rtl/>
        </w:rPr>
        <w:t xml:space="preserve"> التمييز، بما في</w:t>
      </w:r>
      <w:r w:rsidR="00567350">
        <w:rPr>
          <w:rFonts w:hint="cs"/>
          <w:rtl/>
        </w:rPr>
        <w:t xml:space="preserve"> ذلك</w:t>
      </w:r>
      <w:r w:rsidR="00567350" w:rsidRPr="007A4F5A">
        <w:rPr>
          <w:rtl/>
        </w:rPr>
        <w:t xml:space="preserve"> صعوبة حصول</w:t>
      </w:r>
      <w:r w:rsidR="00567350">
        <w:rPr>
          <w:rFonts w:hint="cs"/>
          <w:rtl/>
        </w:rPr>
        <w:t xml:space="preserve"> الصاميات اللاتي يعشن خارج المنطقة المحددة لهن </w:t>
      </w:r>
      <w:r w:rsidR="00567350" w:rsidRPr="007A4F5A">
        <w:rPr>
          <w:rtl/>
        </w:rPr>
        <w:t>على الرعاية الصحية الكافية</w:t>
      </w:r>
      <w:r w:rsidR="00567350">
        <w:rPr>
          <w:rFonts w:hint="cs"/>
          <w:rtl/>
        </w:rPr>
        <w:t>، لاعتبارات منها عدم توفر هذه الخدمات لهن</w:t>
      </w:r>
      <w:r w:rsidR="00567350" w:rsidRPr="007A4F5A">
        <w:rPr>
          <w:rtl/>
        </w:rPr>
        <w:t>.</w:t>
      </w:r>
      <w:r w:rsidR="00567350">
        <w:rPr>
          <w:rFonts w:hint="cs"/>
          <w:rtl/>
          <w:lang w:val="en-GB"/>
        </w:rPr>
        <w:t xml:space="preserve"> </w:t>
      </w:r>
      <w:r w:rsidR="00567350" w:rsidRPr="007A4F5A">
        <w:rPr>
          <w:rtl/>
        </w:rPr>
        <w:t>و</w:t>
      </w:r>
      <w:r w:rsidR="00567350">
        <w:rPr>
          <w:rFonts w:hint="cs"/>
          <w:rtl/>
        </w:rPr>
        <w:t>تعرب اللجنة عن قلقها أيض</w:t>
      </w:r>
      <w:r w:rsidR="006E7133">
        <w:rPr>
          <w:rFonts w:hint="cs"/>
          <w:rtl/>
        </w:rPr>
        <w:t xml:space="preserve">اً </w:t>
      </w:r>
      <w:r w:rsidR="00567350">
        <w:rPr>
          <w:rFonts w:hint="cs"/>
          <w:rtl/>
        </w:rPr>
        <w:t>إزاء الأدلة المثيرة للإزعاج فيما يتعلق بنتائج اللقاءات والبحوث الطوعية التي تنظمها البلديات في إطار خطة العمل لمكافحة تشويه الأعضاء التناسلية الأنثوية 2008-2011 والتي قد تفضي إلى زيادة الوصم الذي يلحق بمجتمعات الأقليات الإثنية، في حين أن نجاح هذه الخطة في خفض انتشار هذه الظاهرة ليس واضحا</w:t>
      </w:r>
      <w:r>
        <w:rPr>
          <w:rFonts w:hint="cs"/>
          <w:rtl/>
        </w:rPr>
        <w:t>ً</w:t>
      </w:r>
      <w:r w:rsidR="00567350">
        <w:rPr>
          <w:rFonts w:hint="cs"/>
          <w:rtl/>
        </w:rPr>
        <w:t>.</w:t>
      </w:r>
    </w:p>
    <w:p w:rsidR="00567350" w:rsidRDefault="00567350" w:rsidP="0085290B">
      <w:pPr>
        <w:pStyle w:val="SingleTxtGA"/>
        <w:rPr>
          <w:rFonts w:hint="cs"/>
          <w:bCs/>
          <w:rtl/>
        </w:rPr>
      </w:pPr>
      <w:r w:rsidRPr="000655FE">
        <w:rPr>
          <w:rFonts w:hint="cs"/>
          <w:b/>
          <w:rtl/>
        </w:rPr>
        <w:t>32-</w:t>
      </w:r>
      <w:r>
        <w:rPr>
          <w:rFonts w:hint="cs"/>
          <w:bCs/>
          <w:rtl/>
        </w:rPr>
        <w:tab/>
      </w:r>
      <w:r>
        <w:rPr>
          <w:bCs/>
          <w:rtl/>
        </w:rPr>
        <w:t>ت</w:t>
      </w:r>
      <w:r>
        <w:rPr>
          <w:rFonts w:hint="cs"/>
          <w:bCs/>
          <w:rtl/>
        </w:rPr>
        <w:t xml:space="preserve">دعو اللجنة </w:t>
      </w:r>
      <w:r w:rsidRPr="00A76ED1">
        <w:rPr>
          <w:bCs/>
          <w:rtl/>
        </w:rPr>
        <w:t>الدولة</w:t>
      </w:r>
      <w:r>
        <w:rPr>
          <w:bCs/>
          <w:rtl/>
        </w:rPr>
        <w:t xml:space="preserve"> </w:t>
      </w:r>
      <w:r w:rsidRPr="00A76ED1">
        <w:rPr>
          <w:bCs/>
          <w:rtl/>
        </w:rPr>
        <w:t>الطرف</w:t>
      </w:r>
      <w:r>
        <w:rPr>
          <w:bCs/>
          <w:rtl/>
        </w:rPr>
        <w:t xml:space="preserve"> </w:t>
      </w:r>
      <w:r>
        <w:rPr>
          <w:rFonts w:hint="cs"/>
          <w:bCs/>
          <w:rtl/>
        </w:rPr>
        <w:t xml:space="preserve">إلى ما يلي: </w:t>
      </w:r>
    </w:p>
    <w:p w:rsidR="00567350" w:rsidRDefault="000655FE" w:rsidP="00114DC0">
      <w:pPr>
        <w:pStyle w:val="SingleTxtGA"/>
        <w:spacing w:after="60"/>
        <w:rPr>
          <w:rFonts w:hint="cs"/>
          <w:bCs/>
          <w:rtl/>
        </w:rPr>
      </w:pPr>
      <w:r>
        <w:rPr>
          <w:rFonts w:hint="cs"/>
          <w:bCs/>
          <w:rtl/>
        </w:rPr>
        <w:tab/>
      </w:r>
      <w:r w:rsidR="00567350">
        <w:rPr>
          <w:rFonts w:hint="cs"/>
          <w:bCs/>
          <w:rtl/>
        </w:rPr>
        <w:t>(أ)</w:t>
      </w:r>
      <w:r w:rsidR="00567350">
        <w:rPr>
          <w:rFonts w:hint="cs"/>
          <w:bCs/>
          <w:rtl/>
        </w:rPr>
        <w:tab/>
        <w:t xml:space="preserve">أن تكفل </w:t>
      </w:r>
      <w:r w:rsidR="00567350" w:rsidRPr="007A4F5A">
        <w:rPr>
          <w:bCs/>
          <w:rtl/>
        </w:rPr>
        <w:t xml:space="preserve">تزويد </w:t>
      </w:r>
      <w:r w:rsidR="00567350">
        <w:rPr>
          <w:rFonts w:hint="cs"/>
          <w:bCs/>
          <w:rtl/>
        </w:rPr>
        <w:t xml:space="preserve">جميع النساء الصاميات </w:t>
      </w:r>
      <w:r w:rsidR="00567350" w:rsidRPr="007A4F5A">
        <w:rPr>
          <w:bCs/>
          <w:rtl/>
        </w:rPr>
        <w:t xml:space="preserve">بالخدمات الاجتماعية والصحية الكافية، بما فيها خدمات الصحة </w:t>
      </w:r>
      <w:r w:rsidR="00567350">
        <w:rPr>
          <w:rFonts w:hint="cs"/>
          <w:bCs/>
          <w:rtl/>
        </w:rPr>
        <w:t>النفسية؛</w:t>
      </w:r>
    </w:p>
    <w:p w:rsidR="00567350" w:rsidRDefault="000655FE" w:rsidP="00114DC0">
      <w:pPr>
        <w:pStyle w:val="SingleTxtGA"/>
        <w:spacing w:after="60"/>
        <w:rPr>
          <w:rFonts w:hint="cs"/>
          <w:bCs/>
          <w:rtl/>
        </w:rPr>
      </w:pPr>
      <w:r>
        <w:rPr>
          <w:rFonts w:hint="cs"/>
          <w:bCs/>
          <w:rtl/>
        </w:rPr>
        <w:tab/>
      </w:r>
      <w:r w:rsidR="00567350">
        <w:rPr>
          <w:rFonts w:hint="cs"/>
          <w:bCs/>
          <w:rtl/>
        </w:rPr>
        <w:t>(ب)</w:t>
      </w:r>
      <w:r w:rsidR="00567350">
        <w:rPr>
          <w:rFonts w:hint="cs"/>
          <w:bCs/>
          <w:rtl/>
        </w:rPr>
        <w:tab/>
        <w:t xml:space="preserve">أن تكفل </w:t>
      </w:r>
      <w:r w:rsidR="00567350" w:rsidRPr="007A4F5A">
        <w:rPr>
          <w:bCs/>
          <w:rtl/>
        </w:rPr>
        <w:t>تعميم المنظورات الجنسانية في جميع السياسات والبرامج المتعلقة بالشعب الصامي</w:t>
      </w:r>
      <w:r w:rsidR="00567350">
        <w:rPr>
          <w:rFonts w:hint="cs"/>
          <w:bCs/>
          <w:rtl/>
        </w:rPr>
        <w:t>؛</w:t>
      </w:r>
    </w:p>
    <w:p w:rsidR="00567350" w:rsidRDefault="000655FE" w:rsidP="000655FE">
      <w:pPr>
        <w:pStyle w:val="SingleTxtGA"/>
        <w:rPr>
          <w:rFonts w:hint="cs"/>
          <w:bCs/>
          <w:rtl/>
        </w:rPr>
      </w:pPr>
      <w:r>
        <w:rPr>
          <w:rFonts w:hint="cs"/>
          <w:bCs/>
          <w:rtl/>
        </w:rPr>
        <w:tab/>
      </w:r>
      <w:r w:rsidR="00567350">
        <w:rPr>
          <w:rFonts w:hint="cs"/>
          <w:bCs/>
          <w:rtl/>
        </w:rPr>
        <w:t>(ج)</w:t>
      </w:r>
      <w:r w:rsidR="00567350">
        <w:rPr>
          <w:rFonts w:hint="cs"/>
          <w:bCs/>
          <w:rtl/>
        </w:rPr>
        <w:tab/>
        <w:t>أن تعيد تقييم خطة العمل لمكافحة تشويه الأعضاء التناسلية الأنثوية للفترة</w:t>
      </w:r>
      <w:r>
        <w:rPr>
          <w:rFonts w:hint="eastAsia"/>
          <w:bCs/>
          <w:rtl/>
        </w:rPr>
        <w:t> </w:t>
      </w:r>
      <w:r w:rsidR="00567350">
        <w:rPr>
          <w:rFonts w:hint="cs"/>
          <w:bCs/>
          <w:rtl/>
        </w:rPr>
        <w:t>2008-2011 بغية إنعاش دور المجتمع المدني في مكافحة تشويه الأعضاء التناسلية الأنثوية.</w:t>
      </w:r>
    </w:p>
    <w:p w:rsidR="00567350" w:rsidRDefault="000655FE" w:rsidP="006F300D">
      <w:pPr>
        <w:pStyle w:val="SingleTxtGA"/>
        <w:rPr>
          <w:rFonts w:hint="cs"/>
          <w:rtl/>
        </w:rPr>
      </w:pPr>
      <w:r>
        <w:rPr>
          <w:rFonts w:hint="cs"/>
          <w:b/>
          <w:rtl/>
        </w:rPr>
        <w:t>33-</w:t>
      </w:r>
      <w:r>
        <w:rPr>
          <w:rFonts w:hint="cs"/>
          <w:b/>
          <w:rtl/>
        </w:rPr>
        <w:tab/>
      </w:r>
      <w:r w:rsidR="00567350">
        <w:rPr>
          <w:rFonts w:hint="cs"/>
          <w:b/>
          <w:rtl/>
        </w:rPr>
        <w:t>وإذ تحيط اللجنة علما</w:t>
      </w:r>
      <w:r>
        <w:rPr>
          <w:rFonts w:hint="cs"/>
          <w:b/>
          <w:rtl/>
        </w:rPr>
        <w:t>ً</w:t>
      </w:r>
      <w:r w:rsidR="00567350">
        <w:rPr>
          <w:rFonts w:hint="cs"/>
          <w:b/>
          <w:rtl/>
        </w:rPr>
        <w:t xml:space="preserve"> بإعداد مشروع قانون "حظر التمييز القائم على الميول الجنسية والهوية الجنسانية"، الذي سيعرض على البرلمان في عام 2013، وإنشاء مركز المعرفة الوطني </w:t>
      </w:r>
      <w:r w:rsidR="00567350">
        <w:rPr>
          <w:rFonts w:hint="cs"/>
          <w:rtl/>
        </w:rPr>
        <w:t>بشأن ا</w:t>
      </w:r>
      <w:r w:rsidR="00567350" w:rsidRPr="00406B2C">
        <w:rPr>
          <w:rFonts w:hint="cs"/>
          <w:rtl/>
        </w:rPr>
        <w:t>لمثليات</w:t>
      </w:r>
      <w:r w:rsidR="00567350" w:rsidRPr="00406B2C">
        <w:t xml:space="preserve"> </w:t>
      </w:r>
      <w:r w:rsidR="00567350" w:rsidRPr="00406B2C">
        <w:rPr>
          <w:rFonts w:hint="cs"/>
          <w:rtl/>
        </w:rPr>
        <w:t>والمثليين</w:t>
      </w:r>
      <w:r w:rsidR="00567350" w:rsidRPr="00406B2C">
        <w:t xml:space="preserve"> </w:t>
      </w:r>
      <w:r w:rsidR="00567350" w:rsidRPr="00406B2C">
        <w:rPr>
          <w:rFonts w:hint="cs"/>
          <w:rtl/>
        </w:rPr>
        <w:t>جنسياً</w:t>
      </w:r>
      <w:r w:rsidR="00567350" w:rsidRPr="00406B2C">
        <w:t xml:space="preserve"> </w:t>
      </w:r>
      <w:r w:rsidR="00567350" w:rsidRPr="00406B2C">
        <w:rPr>
          <w:rFonts w:hint="cs"/>
          <w:rtl/>
        </w:rPr>
        <w:t>ومزدوجي</w:t>
      </w:r>
      <w:r w:rsidR="00567350" w:rsidRPr="00406B2C">
        <w:t xml:space="preserve"> </w:t>
      </w:r>
      <w:r w:rsidR="00567350" w:rsidRPr="00406B2C">
        <w:rPr>
          <w:rFonts w:hint="cs"/>
          <w:rtl/>
        </w:rPr>
        <w:t>الميل</w:t>
      </w:r>
      <w:r w:rsidR="00567350" w:rsidRPr="00406B2C">
        <w:t xml:space="preserve"> </w:t>
      </w:r>
      <w:r w:rsidR="00567350" w:rsidRPr="00406B2C">
        <w:rPr>
          <w:rFonts w:hint="cs"/>
          <w:rtl/>
        </w:rPr>
        <w:t>الجنسي</w:t>
      </w:r>
      <w:r w:rsidR="00567350" w:rsidRPr="00406B2C">
        <w:t xml:space="preserve"> </w:t>
      </w:r>
      <w:r w:rsidR="00567350" w:rsidRPr="00406B2C">
        <w:rPr>
          <w:rFonts w:hint="cs"/>
          <w:rtl/>
        </w:rPr>
        <w:t>ومغايري</w:t>
      </w:r>
      <w:r w:rsidR="00567350" w:rsidRPr="00406B2C">
        <w:t xml:space="preserve"> </w:t>
      </w:r>
      <w:r w:rsidR="00567350" w:rsidRPr="00406B2C">
        <w:rPr>
          <w:rFonts w:hint="cs"/>
          <w:rtl/>
        </w:rPr>
        <w:t>الهوية</w:t>
      </w:r>
      <w:r w:rsidR="00567350" w:rsidRPr="00406B2C">
        <w:t xml:space="preserve"> </w:t>
      </w:r>
      <w:r w:rsidR="00567350" w:rsidRPr="00406B2C">
        <w:rPr>
          <w:rFonts w:hint="cs"/>
          <w:rtl/>
        </w:rPr>
        <w:t>الجنسانية</w:t>
      </w:r>
      <w:r w:rsidR="00567350">
        <w:rPr>
          <w:rFonts w:hint="cs"/>
          <w:b/>
          <w:rtl/>
        </w:rPr>
        <w:t xml:space="preserve"> في عام</w:t>
      </w:r>
      <w:r w:rsidR="006F300D">
        <w:rPr>
          <w:rFonts w:hint="eastAsia"/>
          <w:b/>
          <w:rtl/>
        </w:rPr>
        <w:t> </w:t>
      </w:r>
      <w:r w:rsidR="00567350">
        <w:rPr>
          <w:rFonts w:hint="cs"/>
          <w:b/>
          <w:rtl/>
        </w:rPr>
        <w:t xml:space="preserve">2011، فإنها تعرب عن قلقها إزاء التمييز الواقع في الدولة الطرف ضد </w:t>
      </w:r>
      <w:r w:rsidR="00567350" w:rsidRPr="00406B2C">
        <w:rPr>
          <w:rFonts w:hint="cs"/>
          <w:rtl/>
        </w:rPr>
        <w:t>المثليات</w:t>
      </w:r>
      <w:r w:rsidR="00567350" w:rsidRPr="00406B2C">
        <w:t xml:space="preserve"> </w:t>
      </w:r>
      <w:r w:rsidR="00567350" w:rsidRPr="00406B2C">
        <w:rPr>
          <w:rFonts w:hint="cs"/>
          <w:rtl/>
        </w:rPr>
        <w:t>والمثليين</w:t>
      </w:r>
      <w:r w:rsidR="00567350" w:rsidRPr="00406B2C">
        <w:t xml:space="preserve"> </w:t>
      </w:r>
      <w:r w:rsidR="00567350" w:rsidRPr="00406B2C">
        <w:rPr>
          <w:rFonts w:hint="cs"/>
          <w:rtl/>
        </w:rPr>
        <w:t>جنسياً</w:t>
      </w:r>
      <w:r w:rsidR="00567350" w:rsidRPr="00406B2C">
        <w:t xml:space="preserve"> </w:t>
      </w:r>
      <w:r w:rsidR="00567350" w:rsidRPr="00406B2C">
        <w:rPr>
          <w:rFonts w:hint="cs"/>
          <w:rtl/>
        </w:rPr>
        <w:t>ومزدوجي</w:t>
      </w:r>
      <w:r w:rsidR="00567350" w:rsidRPr="00406B2C">
        <w:t xml:space="preserve"> </w:t>
      </w:r>
      <w:r w:rsidR="00567350" w:rsidRPr="00406B2C">
        <w:rPr>
          <w:rFonts w:hint="cs"/>
          <w:rtl/>
        </w:rPr>
        <w:t>الميل</w:t>
      </w:r>
      <w:r w:rsidR="00567350" w:rsidRPr="00406B2C">
        <w:t xml:space="preserve"> </w:t>
      </w:r>
      <w:r w:rsidR="00567350" w:rsidRPr="00406B2C">
        <w:rPr>
          <w:rFonts w:hint="cs"/>
          <w:rtl/>
        </w:rPr>
        <w:t>الجنسي</w:t>
      </w:r>
      <w:r w:rsidR="00567350" w:rsidRPr="00406B2C">
        <w:t xml:space="preserve"> </w:t>
      </w:r>
      <w:r w:rsidR="00567350" w:rsidRPr="00406B2C">
        <w:rPr>
          <w:rFonts w:hint="cs"/>
          <w:rtl/>
        </w:rPr>
        <w:t>ومغايري</w:t>
      </w:r>
      <w:r w:rsidR="00567350" w:rsidRPr="00406B2C">
        <w:t xml:space="preserve"> </w:t>
      </w:r>
      <w:r w:rsidR="00567350" w:rsidRPr="00406B2C">
        <w:rPr>
          <w:rFonts w:hint="cs"/>
          <w:rtl/>
        </w:rPr>
        <w:t>الهوية</w:t>
      </w:r>
      <w:r w:rsidR="00567350" w:rsidRPr="00406B2C">
        <w:t xml:space="preserve"> </w:t>
      </w:r>
      <w:r w:rsidR="00413BCF">
        <w:rPr>
          <w:rFonts w:hint="cs"/>
          <w:rtl/>
        </w:rPr>
        <w:t>الجنسانية</w:t>
      </w:r>
      <w:r w:rsidR="00567350">
        <w:rPr>
          <w:rFonts w:hint="cs"/>
          <w:rtl/>
        </w:rPr>
        <w:t xml:space="preserve"> </w:t>
      </w:r>
      <w:r w:rsidR="00567350" w:rsidRPr="00406B2C">
        <w:rPr>
          <w:rFonts w:hint="cs"/>
          <w:rtl/>
        </w:rPr>
        <w:t>والخناثى</w:t>
      </w:r>
      <w:r w:rsidR="00567350">
        <w:rPr>
          <w:rFonts w:hint="cs"/>
          <w:rtl/>
        </w:rPr>
        <w:t xml:space="preserve"> من النساء في الوصول إلى خدمات الرعاية الصحية.</w:t>
      </w:r>
    </w:p>
    <w:p w:rsidR="00567350" w:rsidRDefault="00567350" w:rsidP="0085290B">
      <w:pPr>
        <w:pStyle w:val="SingleTxtGA"/>
        <w:rPr>
          <w:rFonts w:hint="cs"/>
          <w:rtl/>
        </w:rPr>
      </w:pPr>
      <w:r w:rsidRPr="00413BCF">
        <w:rPr>
          <w:rFonts w:hint="cs"/>
          <w:rtl/>
        </w:rPr>
        <w:t>34-</w:t>
      </w:r>
      <w:r>
        <w:rPr>
          <w:rFonts w:hint="cs"/>
          <w:b/>
          <w:bCs/>
          <w:rtl/>
        </w:rPr>
        <w:tab/>
      </w:r>
      <w:r w:rsidRPr="002E2A6B">
        <w:rPr>
          <w:rFonts w:hint="cs"/>
          <w:b/>
          <w:bCs/>
          <w:rtl/>
        </w:rPr>
        <w:t>تحث اللجنة الدولة الطرف على ما يلي</w:t>
      </w:r>
      <w:r>
        <w:rPr>
          <w:rFonts w:hint="cs"/>
          <w:rtl/>
        </w:rPr>
        <w:t>:</w:t>
      </w:r>
    </w:p>
    <w:p w:rsidR="00567350" w:rsidRPr="00FF42EB" w:rsidRDefault="000655FE" w:rsidP="00114DC0">
      <w:pPr>
        <w:pStyle w:val="SingleTxtGA"/>
        <w:spacing w:after="60"/>
        <w:rPr>
          <w:rFonts w:hint="cs"/>
          <w:b/>
          <w:bCs/>
          <w:rtl/>
        </w:rPr>
      </w:pPr>
      <w:r>
        <w:rPr>
          <w:rFonts w:hint="cs"/>
          <w:rtl/>
        </w:rPr>
        <w:tab/>
      </w:r>
      <w:r w:rsidR="00567350">
        <w:rPr>
          <w:rFonts w:hint="cs"/>
          <w:rtl/>
        </w:rPr>
        <w:t>(أ)</w:t>
      </w:r>
      <w:r w:rsidR="00567350">
        <w:rPr>
          <w:rFonts w:hint="cs"/>
          <w:rtl/>
        </w:rPr>
        <w:tab/>
      </w:r>
      <w:r w:rsidR="00567350" w:rsidRPr="00FF42EB">
        <w:rPr>
          <w:b/>
          <w:bCs/>
          <w:rtl/>
        </w:rPr>
        <w:t>ت</w:t>
      </w:r>
      <w:r w:rsidR="00567350">
        <w:rPr>
          <w:rFonts w:hint="cs"/>
          <w:b/>
          <w:bCs/>
          <w:rtl/>
        </w:rPr>
        <w:t>سريع عملية اعتماد التشريع ذي الصلة المشار إليها أعلاه بما يكفل عدم التمييز في نظام الرعاية الصحية</w:t>
      </w:r>
      <w:r w:rsidR="00567350" w:rsidRPr="00FF42EB">
        <w:rPr>
          <w:rFonts w:hint="cs"/>
          <w:b/>
          <w:bCs/>
          <w:rtl/>
        </w:rPr>
        <w:t>؛</w:t>
      </w:r>
    </w:p>
    <w:p w:rsidR="00567350" w:rsidRPr="00FF42EB" w:rsidRDefault="000655FE" w:rsidP="0085290B">
      <w:pPr>
        <w:pStyle w:val="SingleTxtGA"/>
        <w:rPr>
          <w:rFonts w:hint="cs"/>
          <w:b/>
          <w:bCs/>
          <w:rtl/>
        </w:rPr>
      </w:pPr>
      <w:r>
        <w:rPr>
          <w:rFonts w:hint="cs"/>
          <w:b/>
          <w:bCs/>
          <w:rtl/>
        </w:rPr>
        <w:tab/>
      </w:r>
      <w:r w:rsidR="00567350" w:rsidRPr="00FF42EB">
        <w:rPr>
          <w:rFonts w:hint="cs"/>
          <w:b/>
          <w:bCs/>
          <w:rtl/>
        </w:rPr>
        <w:t>(ب)</w:t>
      </w:r>
      <w:r w:rsidR="00567350" w:rsidRPr="00FF42EB">
        <w:rPr>
          <w:rFonts w:hint="cs"/>
          <w:b/>
          <w:bCs/>
          <w:rtl/>
        </w:rPr>
        <w:tab/>
      </w:r>
      <w:r w:rsidR="00567350" w:rsidRPr="00FF42EB">
        <w:rPr>
          <w:b/>
          <w:bCs/>
          <w:rtl/>
        </w:rPr>
        <w:t xml:space="preserve">توفير التدريب المناسب لمقدمي الخدمات الصحية، من أجل تجنب الانتهاكات وإساءة معاملة </w:t>
      </w:r>
      <w:r w:rsidR="00567350">
        <w:rPr>
          <w:rFonts w:hint="cs"/>
          <w:b/>
          <w:bCs/>
          <w:rtl/>
        </w:rPr>
        <w:t>هؤلاء النسوة</w:t>
      </w:r>
      <w:r w:rsidR="00567350" w:rsidRPr="00FF42EB">
        <w:rPr>
          <w:b/>
          <w:bCs/>
          <w:rtl/>
        </w:rPr>
        <w:t>.</w:t>
      </w:r>
    </w:p>
    <w:p w:rsidR="00567350" w:rsidRDefault="000655FE" w:rsidP="000655FE">
      <w:pPr>
        <w:pStyle w:val="H23GA"/>
        <w:rPr>
          <w:rFonts w:hint="cs"/>
          <w:rtl/>
        </w:rPr>
      </w:pPr>
      <w:r>
        <w:rPr>
          <w:rFonts w:hint="cs"/>
          <w:rtl/>
          <w:lang w:val="fr-CH"/>
        </w:rPr>
        <w:tab/>
      </w:r>
      <w:r>
        <w:rPr>
          <w:rFonts w:hint="cs"/>
          <w:rtl/>
          <w:lang w:val="fr-CH"/>
        </w:rPr>
        <w:tab/>
      </w:r>
      <w:r w:rsidR="00567350">
        <w:rPr>
          <w:rFonts w:hint="cs"/>
          <w:rtl/>
          <w:lang w:val="fr-CH"/>
        </w:rPr>
        <w:t xml:space="preserve">الفئات </w:t>
      </w:r>
      <w:r w:rsidR="00567350" w:rsidRPr="00A817F1">
        <w:rPr>
          <w:rFonts w:hint="cs"/>
          <w:rtl/>
          <w:lang w:val="fr-CH"/>
        </w:rPr>
        <w:t>المحرومة من النساء</w:t>
      </w:r>
    </w:p>
    <w:p w:rsidR="00567350" w:rsidRPr="000655FE" w:rsidRDefault="00567350" w:rsidP="0085290B">
      <w:pPr>
        <w:pStyle w:val="SingleTxtGA"/>
        <w:rPr>
          <w:rFonts w:hint="cs"/>
          <w:rtl/>
        </w:rPr>
      </w:pPr>
      <w:r w:rsidRPr="000655FE">
        <w:rPr>
          <w:rFonts w:hint="cs"/>
          <w:rtl/>
        </w:rPr>
        <w:t>35-</w:t>
      </w:r>
      <w:r w:rsidRPr="004F4313">
        <w:rPr>
          <w:rFonts w:hint="cs"/>
          <w:b/>
          <w:bCs/>
          <w:rtl/>
        </w:rPr>
        <w:tab/>
      </w:r>
      <w:r w:rsidRPr="000655FE">
        <w:rPr>
          <w:rFonts w:hint="cs"/>
          <w:rtl/>
        </w:rPr>
        <w:t xml:space="preserve">تعرب </w:t>
      </w:r>
      <w:r w:rsidRPr="000655FE">
        <w:rPr>
          <w:rtl/>
        </w:rPr>
        <w:t xml:space="preserve">اللجنة </w:t>
      </w:r>
      <w:r w:rsidRPr="000655FE">
        <w:rPr>
          <w:rFonts w:hint="cs"/>
          <w:rtl/>
        </w:rPr>
        <w:t xml:space="preserve">عن </w:t>
      </w:r>
      <w:r w:rsidRPr="000655FE">
        <w:rPr>
          <w:rtl/>
        </w:rPr>
        <w:t>قلق</w:t>
      </w:r>
      <w:r w:rsidRPr="000655FE">
        <w:rPr>
          <w:rFonts w:hint="cs"/>
          <w:rtl/>
        </w:rPr>
        <w:t>ها</w:t>
      </w:r>
      <w:r w:rsidRPr="000655FE">
        <w:rPr>
          <w:rtl/>
        </w:rPr>
        <w:t xml:space="preserve"> إزاء حالة الفئات ال</w:t>
      </w:r>
      <w:r w:rsidRPr="000655FE">
        <w:rPr>
          <w:rFonts w:hint="cs"/>
          <w:rtl/>
        </w:rPr>
        <w:t xml:space="preserve">محرومة </w:t>
      </w:r>
      <w:r w:rsidRPr="000655FE">
        <w:rPr>
          <w:rtl/>
        </w:rPr>
        <w:t xml:space="preserve">من النساء، بمن فيهن </w:t>
      </w:r>
      <w:r w:rsidRPr="000655FE">
        <w:rPr>
          <w:rFonts w:hint="cs"/>
          <w:rtl/>
        </w:rPr>
        <w:t>المعوقات و</w:t>
      </w:r>
      <w:r w:rsidRPr="000655FE">
        <w:rPr>
          <w:rtl/>
        </w:rPr>
        <w:t>نساء المجتمعات الإثنية ومجتمعات الأقليات والمهاجرات، اللاتي قد يكن أكثر عرضة للخطر من جراء العديد من أشكال التمييز في مجالات التعليم والصحة والمشاركة الاجتماعية والسياسية والعمالة</w:t>
      </w:r>
      <w:r w:rsidRPr="000655FE">
        <w:rPr>
          <w:rFonts w:hint="cs"/>
          <w:rtl/>
        </w:rPr>
        <w:t>. و</w:t>
      </w:r>
      <w:r w:rsidRPr="000655FE">
        <w:rPr>
          <w:rtl/>
        </w:rPr>
        <w:t>تعرب اللجنة عن قلقها</w:t>
      </w:r>
      <w:r w:rsidRPr="000655FE">
        <w:rPr>
          <w:rFonts w:hint="cs"/>
          <w:rtl/>
        </w:rPr>
        <w:t xml:space="preserve"> أيضاً إزاء ما قد تؤدي إليه الشروط المنصوص عليها في ال</w:t>
      </w:r>
      <w:r w:rsidRPr="000655FE">
        <w:rPr>
          <w:rtl/>
        </w:rPr>
        <w:t>قانون الوطن</w:t>
      </w:r>
      <w:r w:rsidRPr="000655FE">
        <w:rPr>
          <w:rFonts w:hint="cs"/>
          <w:rtl/>
        </w:rPr>
        <w:t>ي</w:t>
      </w:r>
      <w:r w:rsidRPr="000655FE">
        <w:rPr>
          <w:rtl/>
        </w:rPr>
        <w:t xml:space="preserve">، مثل إثبات </w:t>
      </w:r>
      <w:r w:rsidRPr="000655FE">
        <w:rPr>
          <w:rFonts w:hint="cs"/>
          <w:rtl/>
        </w:rPr>
        <w:t xml:space="preserve">تقديم دليل على مرور ثلاث </w:t>
      </w:r>
      <w:r w:rsidRPr="000655FE">
        <w:rPr>
          <w:rtl/>
        </w:rPr>
        <w:t xml:space="preserve">سنوات على الأقل على الزواج </w:t>
      </w:r>
      <w:r w:rsidRPr="000655FE">
        <w:rPr>
          <w:rFonts w:hint="cs"/>
          <w:rtl/>
        </w:rPr>
        <w:t xml:space="preserve">كشرط لطلب المرأة الأجنبية وثائق الإقامة </w:t>
      </w:r>
      <w:r w:rsidRPr="000655FE">
        <w:rPr>
          <w:rtl/>
        </w:rPr>
        <w:t xml:space="preserve">أو إثبات وجود صعوبات في الاندماج الاجتماعي في بلد المنشأ، قد تمثل صعوبات </w:t>
      </w:r>
      <w:r w:rsidRPr="000655FE">
        <w:rPr>
          <w:rFonts w:hint="cs"/>
          <w:rtl/>
        </w:rPr>
        <w:t>للنساء</w:t>
      </w:r>
      <w:r w:rsidRPr="000655FE">
        <w:rPr>
          <w:rtl/>
        </w:rPr>
        <w:t xml:space="preserve"> ضحايا العنف في الحصول على تراخيص الإقامة أو تجديدها</w:t>
      </w:r>
      <w:r w:rsidRPr="000655FE">
        <w:rPr>
          <w:rFonts w:hint="cs"/>
          <w:rtl/>
        </w:rPr>
        <w:t xml:space="preserve"> أو شهادة لاجئ</w:t>
      </w:r>
      <w:r w:rsidRPr="000655FE">
        <w:rPr>
          <w:rtl/>
        </w:rPr>
        <w:t xml:space="preserve">، وقد تظل تحول دون </w:t>
      </w:r>
      <w:r w:rsidRPr="000655FE">
        <w:rPr>
          <w:rFonts w:hint="cs"/>
          <w:rtl/>
        </w:rPr>
        <w:t>إفلات</w:t>
      </w:r>
      <w:r w:rsidRPr="000655FE">
        <w:rPr>
          <w:rtl/>
        </w:rPr>
        <w:t xml:space="preserve"> الضح</w:t>
      </w:r>
      <w:r w:rsidRPr="000655FE">
        <w:rPr>
          <w:rFonts w:hint="cs"/>
          <w:rtl/>
        </w:rPr>
        <w:t>ية</w:t>
      </w:r>
      <w:r w:rsidRPr="000655FE">
        <w:rPr>
          <w:rtl/>
        </w:rPr>
        <w:t xml:space="preserve"> من علاق</w:t>
      </w:r>
      <w:r w:rsidRPr="000655FE">
        <w:rPr>
          <w:rFonts w:hint="cs"/>
          <w:rtl/>
        </w:rPr>
        <w:t>ة</w:t>
      </w:r>
      <w:r w:rsidRPr="000655FE">
        <w:rPr>
          <w:rtl/>
        </w:rPr>
        <w:t xml:space="preserve"> </w:t>
      </w:r>
      <w:r w:rsidRPr="000655FE">
        <w:rPr>
          <w:rFonts w:hint="cs"/>
          <w:rtl/>
        </w:rPr>
        <w:t>ت</w:t>
      </w:r>
      <w:r w:rsidRPr="000655FE">
        <w:rPr>
          <w:rtl/>
        </w:rPr>
        <w:t xml:space="preserve">تعرض فيها للإيذاء أو طلب </w:t>
      </w:r>
      <w:r w:rsidRPr="000655FE">
        <w:rPr>
          <w:rFonts w:hint="cs"/>
          <w:rtl/>
        </w:rPr>
        <w:t>ا</w:t>
      </w:r>
      <w:r w:rsidRPr="000655FE">
        <w:rPr>
          <w:rtl/>
        </w:rPr>
        <w:t xml:space="preserve">لمساعدة. </w:t>
      </w:r>
      <w:r w:rsidRPr="000655FE">
        <w:rPr>
          <w:rFonts w:hint="cs"/>
          <w:rtl/>
        </w:rPr>
        <w:t xml:space="preserve">وتلاحظ اللجنة الصعوبات التي تواجهها بعض المثليات ومغايري الهوية الجنسية من ملتمسي اللجوء بسبب التفسير الضيق للملاحقات القائمة على الجنس كعامل وجيه عند النظر في طلبات اللجوء، كما أقرت بذلك الدولة الطرف. </w:t>
      </w:r>
    </w:p>
    <w:p w:rsidR="00567350" w:rsidRDefault="00567350" w:rsidP="0085290B">
      <w:pPr>
        <w:pStyle w:val="SingleTxtGA"/>
        <w:rPr>
          <w:rFonts w:hint="cs"/>
          <w:b/>
          <w:bCs/>
          <w:rtl/>
          <w:lang w:val="en-GB"/>
        </w:rPr>
      </w:pPr>
      <w:r w:rsidRPr="00413BCF">
        <w:rPr>
          <w:rFonts w:hint="cs"/>
          <w:b/>
          <w:rtl/>
        </w:rPr>
        <w:t>36-</w:t>
      </w:r>
      <w:r>
        <w:rPr>
          <w:rFonts w:hint="cs"/>
          <w:bCs/>
          <w:rtl/>
        </w:rPr>
        <w:tab/>
      </w:r>
      <w:r>
        <w:rPr>
          <w:bCs/>
          <w:rtl/>
        </w:rPr>
        <w:t>ت</w:t>
      </w:r>
      <w:r>
        <w:rPr>
          <w:rFonts w:hint="cs"/>
          <w:bCs/>
          <w:rtl/>
        </w:rPr>
        <w:t xml:space="preserve">دعو اللجنة </w:t>
      </w:r>
      <w:r w:rsidRPr="00A76ED1">
        <w:rPr>
          <w:bCs/>
          <w:rtl/>
        </w:rPr>
        <w:t>الدولة</w:t>
      </w:r>
      <w:r>
        <w:rPr>
          <w:bCs/>
          <w:rtl/>
        </w:rPr>
        <w:t xml:space="preserve"> </w:t>
      </w:r>
      <w:r w:rsidRPr="00A76ED1">
        <w:rPr>
          <w:bCs/>
          <w:rtl/>
        </w:rPr>
        <w:t>الطرف</w:t>
      </w:r>
      <w:r>
        <w:rPr>
          <w:bCs/>
          <w:rtl/>
        </w:rPr>
        <w:t xml:space="preserve"> </w:t>
      </w:r>
      <w:r>
        <w:rPr>
          <w:rFonts w:hint="cs"/>
          <w:bCs/>
          <w:rtl/>
        </w:rPr>
        <w:t>إلى ما يلي:</w:t>
      </w:r>
      <w:r w:rsidRPr="00B47289">
        <w:rPr>
          <w:rFonts w:hint="cs"/>
          <w:b/>
          <w:bCs/>
          <w:rtl/>
          <w:lang w:val="en-GB"/>
        </w:rPr>
        <w:t xml:space="preserve"> </w:t>
      </w:r>
    </w:p>
    <w:p w:rsidR="00567350" w:rsidRPr="00B47289" w:rsidRDefault="000655FE" w:rsidP="00114DC0">
      <w:pPr>
        <w:pStyle w:val="SingleTxtGA"/>
        <w:spacing w:after="60"/>
        <w:rPr>
          <w:rFonts w:hint="cs"/>
          <w:b/>
          <w:bCs/>
          <w:rtl/>
        </w:rPr>
      </w:pPr>
      <w:r>
        <w:rPr>
          <w:rFonts w:hint="cs"/>
          <w:b/>
          <w:bCs/>
          <w:rtl/>
          <w:lang w:val="en-GB"/>
        </w:rPr>
        <w:tab/>
      </w:r>
      <w:r w:rsidR="00567350" w:rsidRPr="00B47289">
        <w:rPr>
          <w:rFonts w:hint="cs"/>
          <w:b/>
          <w:bCs/>
          <w:rtl/>
          <w:lang w:val="en-GB"/>
        </w:rPr>
        <w:t>(أ)</w:t>
      </w:r>
      <w:r w:rsidR="00567350" w:rsidRPr="00B47289">
        <w:rPr>
          <w:rFonts w:hint="cs"/>
          <w:b/>
          <w:bCs/>
          <w:rtl/>
          <w:lang w:val="en-GB"/>
        </w:rPr>
        <w:tab/>
      </w:r>
      <w:r w:rsidR="00567350" w:rsidRPr="00B47289">
        <w:rPr>
          <w:rFonts w:hint="cs"/>
          <w:b/>
          <w:bCs/>
          <w:rtl/>
        </w:rPr>
        <w:t>ا</w:t>
      </w:r>
      <w:r w:rsidR="00567350" w:rsidRPr="00B47289">
        <w:rPr>
          <w:b/>
          <w:bCs/>
          <w:rtl/>
        </w:rPr>
        <w:t>تخ</w:t>
      </w:r>
      <w:r w:rsidR="00567350" w:rsidRPr="00B47289">
        <w:rPr>
          <w:rFonts w:hint="cs"/>
          <w:b/>
          <w:bCs/>
          <w:rtl/>
        </w:rPr>
        <w:t>ا</w:t>
      </w:r>
      <w:r w:rsidR="00567350" w:rsidRPr="00B47289">
        <w:rPr>
          <w:b/>
          <w:bCs/>
          <w:rtl/>
        </w:rPr>
        <w:t>ذ تدابير فعالة للقضاء على التمييز ضد نساء المجتمعات الإثنية ومجتمعات الأقليات والنساء المهاجرات، بغض النظر عن بلد المنشأ، في المجتمع عموم</w:t>
      </w:r>
      <w:r w:rsidR="006E7133">
        <w:rPr>
          <w:b/>
          <w:bCs/>
          <w:rtl/>
        </w:rPr>
        <w:t xml:space="preserve">اً </w:t>
      </w:r>
      <w:r w:rsidR="00567350" w:rsidRPr="00B47289">
        <w:rPr>
          <w:b/>
          <w:bCs/>
          <w:rtl/>
        </w:rPr>
        <w:t>وداخل مجتمعاتهن المحلية على حد سواء</w:t>
      </w:r>
      <w:r w:rsidR="00567350" w:rsidRPr="00B47289">
        <w:rPr>
          <w:rFonts w:hint="cs"/>
          <w:b/>
          <w:bCs/>
          <w:rtl/>
        </w:rPr>
        <w:t>؛</w:t>
      </w:r>
    </w:p>
    <w:p w:rsidR="00567350" w:rsidRPr="00B47289" w:rsidRDefault="000655FE" w:rsidP="00114DC0">
      <w:pPr>
        <w:pStyle w:val="SingleTxtGA"/>
        <w:spacing w:after="60"/>
        <w:rPr>
          <w:rFonts w:hint="cs"/>
          <w:b/>
          <w:bCs/>
          <w:rtl/>
          <w:lang w:val="en-GB"/>
        </w:rPr>
      </w:pPr>
      <w:r>
        <w:rPr>
          <w:rFonts w:hint="cs"/>
          <w:b/>
          <w:bCs/>
          <w:rtl/>
        </w:rPr>
        <w:tab/>
      </w:r>
      <w:r w:rsidR="00567350" w:rsidRPr="00B47289">
        <w:rPr>
          <w:rFonts w:hint="cs"/>
          <w:b/>
          <w:bCs/>
          <w:rtl/>
        </w:rPr>
        <w:t>(ب)</w:t>
      </w:r>
      <w:r w:rsidR="00567350" w:rsidRPr="00B47289">
        <w:rPr>
          <w:rFonts w:hint="cs"/>
          <w:b/>
          <w:bCs/>
          <w:rtl/>
        </w:rPr>
        <w:tab/>
      </w:r>
      <w:r w:rsidR="00567350">
        <w:rPr>
          <w:rFonts w:hint="cs"/>
          <w:b/>
          <w:bCs/>
          <w:rtl/>
        </w:rPr>
        <w:t>اتخاذ</w:t>
      </w:r>
      <w:r w:rsidR="00567350" w:rsidRPr="00B47289">
        <w:rPr>
          <w:rFonts w:hint="cs"/>
          <w:b/>
          <w:bCs/>
          <w:rtl/>
        </w:rPr>
        <w:t xml:space="preserve"> </w:t>
      </w:r>
      <w:r w:rsidR="00567350" w:rsidRPr="00B47289">
        <w:rPr>
          <w:b/>
          <w:bCs/>
          <w:rtl/>
        </w:rPr>
        <w:t xml:space="preserve">نهج استباقي في ما تتخذه من تدابير، بوسائل منها وضع برامج واستراتيجيات محددة الهدف، لتوعية نساء المجتمعات الإثنية ومجتمعات الأقليات والنساء المهاجرات وزيادة إمكانية استفادتهن من التعليم والصحة والخدمات الاجتماعية، </w:t>
      </w:r>
      <w:r w:rsidR="00567350">
        <w:rPr>
          <w:rFonts w:hint="cs"/>
          <w:b/>
          <w:bCs/>
          <w:rtl/>
        </w:rPr>
        <w:t xml:space="preserve">والمساعدة القانونية، </w:t>
      </w:r>
      <w:r w:rsidR="00567350" w:rsidRPr="00B47289">
        <w:rPr>
          <w:b/>
          <w:bCs/>
          <w:rtl/>
        </w:rPr>
        <w:t>وا</w:t>
      </w:r>
      <w:r w:rsidR="00567350">
        <w:rPr>
          <w:b/>
          <w:bCs/>
          <w:rtl/>
        </w:rPr>
        <w:t>لتدريب والعمالة</w:t>
      </w:r>
      <w:r w:rsidR="00567350">
        <w:rPr>
          <w:rFonts w:hint="cs"/>
          <w:b/>
          <w:bCs/>
          <w:rtl/>
        </w:rPr>
        <w:t>؛</w:t>
      </w:r>
      <w:r w:rsidR="00567350" w:rsidRPr="00B47289">
        <w:rPr>
          <w:b/>
          <w:bCs/>
          <w:rtl/>
        </w:rPr>
        <w:t xml:space="preserve"> </w:t>
      </w:r>
    </w:p>
    <w:p w:rsidR="00567350" w:rsidRPr="00B47289" w:rsidRDefault="000655FE" w:rsidP="00114DC0">
      <w:pPr>
        <w:pStyle w:val="SingleTxtGA"/>
        <w:spacing w:after="60"/>
        <w:rPr>
          <w:rFonts w:hint="cs"/>
          <w:b/>
          <w:bCs/>
          <w:rtl/>
        </w:rPr>
      </w:pPr>
      <w:r>
        <w:rPr>
          <w:rFonts w:hint="cs"/>
          <w:b/>
          <w:bCs/>
          <w:rtl/>
          <w:lang w:val="en-GB"/>
        </w:rPr>
        <w:tab/>
      </w:r>
      <w:r w:rsidR="00567350" w:rsidRPr="00B47289">
        <w:rPr>
          <w:rFonts w:hint="cs"/>
          <w:b/>
          <w:bCs/>
          <w:rtl/>
          <w:lang w:val="en-GB"/>
        </w:rPr>
        <w:t>(ج)</w:t>
      </w:r>
      <w:r w:rsidR="00567350" w:rsidRPr="00B47289">
        <w:rPr>
          <w:rFonts w:hint="cs"/>
          <w:b/>
          <w:bCs/>
          <w:rtl/>
          <w:lang w:val="en-GB"/>
        </w:rPr>
        <w:tab/>
      </w:r>
      <w:r w:rsidR="00567350" w:rsidRPr="00B47289">
        <w:rPr>
          <w:b/>
          <w:bCs/>
          <w:rtl/>
          <w:lang w:val="en-GB"/>
        </w:rPr>
        <w:t xml:space="preserve"> </w:t>
      </w:r>
      <w:r w:rsidR="00567350">
        <w:rPr>
          <w:b/>
          <w:bCs/>
          <w:rtl/>
        </w:rPr>
        <w:t>أن</w:t>
      </w:r>
      <w:r w:rsidR="00567350">
        <w:rPr>
          <w:rFonts w:hint="cs"/>
          <w:b/>
          <w:bCs/>
          <w:rtl/>
        </w:rPr>
        <w:t xml:space="preserve"> ت</w:t>
      </w:r>
      <w:r w:rsidR="00567350" w:rsidRPr="00B47289">
        <w:rPr>
          <w:b/>
          <w:bCs/>
          <w:rtl/>
        </w:rPr>
        <w:t xml:space="preserve">بقي قيد الاستعراض أثر قوانينها وسياساتها على نساء المجتمعات الإثنية ومجتمعات الأقليات والنساء المهاجرات، وأن ترصد </w:t>
      </w:r>
      <w:r w:rsidR="00567350">
        <w:rPr>
          <w:rFonts w:hint="cs"/>
          <w:b/>
          <w:bCs/>
          <w:rtl/>
        </w:rPr>
        <w:t>هذا</w:t>
      </w:r>
      <w:r w:rsidR="00567350" w:rsidRPr="00B47289">
        <w:rPr>
          <w:b/>
          <w:bCs/>
          <w:rtl/>
        </w:rPr>
        <w:t xml:space="preserve"> الأثر بعناية، بهدف اتخاذ تدابير علاجية تستجيب بفعالية لاحتياجات تلك النساء</w:t>
      </w:r>
      <w:r w:rsidR="00567350" w:rsidRPr="00B47289">
        <w:rPr>
          <w:rFonts w:hint="cs"/>
          <w:b/>
          <w:bCs/>
          <w:rtl/>
        </w:rPr>
        <w:t>؛</w:t>
      </w:r>
    </w:p>
    <w:p w:rsidR="00567350" w:rsidRPr="00B47289" w:rsidRDefault="000655FE" w:rsidP="0085290B">
      <w:pPr>
        <w:pStyle w:val="SingleTxtGA"/>
        <w:rPr>
          <w:rFonts w:hint="cs"/>
          <w:b/>
          <w:bCs/>
          <w:rtl/>
        </w:rPr>
      </w:pPr>
      <w:r>
        <w:rPr>
          <w:rFonts w:hint="cs"/>
          <w:b/>
          <w:bCs/>
          <w:rtl/>
        </w:rPr>
        <w:tab/>
      </w:r>
      <w:r w:rsidR="00567350" w:rsidRPr="00B47289">
        <w:rPr>
          <w:rFonts w:hint="cs"/>
          <w:b/>
          <w:bCs/>
          <w:rtl/>
        </w:rPr>
        <w:t>(د)</w:t>
      </w:r>
      <w:r w:rsidR="00567350" w:rsidRPr="00B47289">
        <w:rPr>
          <w:rFonts w:hint="cs"/>
          <w:b/>
          <w:bCs/>
          <w:rtl/>
        </w:rPr>
        <w:tab/>
      </w:r>
      <w:r w:rsidR="00567350" w:rsidRPr="00B47289">
        <w:rPr>
          <w:rFonts w:hint="cs"/>
          <w:b/>
          <w:bCs/>
          <w:rtl/>
          <w:lang w:val="en-GB"/>
        </w:rPr>
        <w:t xml:space="preserve">اتخاذ تدابير محددة لمعالجة الصعوبات التي تواجه المثليات ومغايري الهوية الجنسية </w:t>
      </w:r>
      <w:r w:rsidR="00567350">
        <w:rPr>
          <w:rFonts w:hint="cs"/>
          <w:b/>
          <w:bCs/>
          <w:rtl/>
          <w:lang w:val="en-GB"/>
        </w:rPr>
        <w:t>من م</w:t>
      </w:r>
      <w:r w:rsidR="00567350" w:rsidRPr="00B47289">
        <w:rPr>
          <w:rFonts w:hint="cs"/>
          <w:b/>
          <w:bCs/>
          <w:rtl/>
          <w:lang w:val="en-GB"/>
        </w:rPr>
        <w:t>لتمس</w:t>
      </w:r>
      <w:r w:rsidR="00567350">
        <w:rPr>
          <w:rFonts w:hint="cs"/>
          <w:b/>
          <w:bCs/>
          <w:rtl/>
          <w:lang w:val="en-GB"/>
        </w:rPr>
        <w:t>ي</w:t>
      </w:r>
      <w:r w:rsidR="00567350" w:rsidRPr="00B47289">
        <w:rPr>
          <w:rFonts w:hint="cs"/>
          <w:b/>
          <w:bCs/>
          <w:rtl/>
          <w:lang w:val="en-GB"/>
        </w:rPr>
        <w:t xml:space="preserve"> اللجوء.</w:t>
      </w:r>
    </w:p>
    <w:p w:rsidR="00567350" w:rsidRPr="00A76ED1" w:rsidRDefault="000655FE" w:rsidP="000655FE">
      <w:pPr>
        <w:pStyle w:val="H23GA"/>
        <w:rPr>
          <w:lang w:val="en-GB"/>
        </w:rPr>
      </w:pPr>
      <w:r>
        <w:rPr>
          <w:rFonts w:hint="cs"/>
          <w:rtl/>
        </w:rPr>
        <w:tab/>
      </w:r>
      <w:r>
        <w:rPr>
          <w:rFonts w:hint="cs"/>
          <w:rtl/>
        </w:rPr>
        <w:tab/>
      </w:r>
      <w:r w:rsidR="00567350" w:rsidRPr="00A76ED1">
        <w:rPr>
          <w:rtl/>
        </w:rPr>
        <w:t>الزواج</w:t>
      </w:r>
      <w:r w:rsidR="00567350">
        <w:rPr>
          <w:rtl/>
        </w:rPr>
        <w:t xml:space="preserve"> </w:t>
      </w:r>
      <w:r w:rsidR="00567350" w:rsidRPr="00A76ED1">
        <w:rPr>
          <w:rtl/>
        </w:rPr>
        <w:t>والحياة</w:t>
      </w:r>
      <w:r w:rsidR="00567350">
        <w:rPr>
          <w:rtl/>
        </w:rPr>
        <w:t xml:space="preserve"> </w:t>
      </w:r>
      <w:r w:rsidR="00567350" w:rsidRPr="00A76ED1">
        <w:rPr>
          <w:rtl/>
        </w:rPr>
        <w:t>الأسرية</w:t>
      </w:r>
    </w:p>
    <w:p w:rsidR="00567350" w:rsidRPr="00A76ED1" w:rsidRDefault="000655FE" w:rsidP="005025C8">
      <w:pPr>
        <w:pStyle w:val="SingleTxtGA"/>
        <w:rPr>
          <w:rFonts w:hint="cs"/>
          <w:lang w:val="en-GB"/>
        </w:rPr>
      </w:pPr>
      <w:r>
        <w:rPr>
          <w:rFonts w:hint="cs"/>
          <w:rtl/>
        </w:rPr>
        <w:t>37</w:t>
      </w:r>
      <w:r w:rsidR="00567350" w:rsidRPr="00A76ED1">
        <w:rPr>
          <w:rFonts w:hint="cs"/>
          <w:rtl/>
        </w:rPr>
        <w:t>-</w:t>
      </w:r>
      <w:r w:rsidR="00567350" w:rsidRPr="00A76ED1">
        <w:rPr>
          <w:lang w:val="en-GB"/>
        </w:rPr>
        <w:tab/>
      </w:r>
      <w:r w:rsidR="00567350" w:rsidRPr="00A76ED1">
        <w:rPr>
          <w:rtl/>
        </w:rPr>
        <w:t>تعرب</w:t>
      </w:r>
      <w:r w:rsidR="00567350">
        <w:rPr>
          <w:rtl/>
        </w:rPr>
        <w:t xml:space="preserve"> </w:t>
      </w:r>
      <w:r w:rsidR="00567350" w:rsidRPr="00A76ED1">
        <w:rPr>
          <w:rtl/>
        </w:rPr>
        <w:t>اللجنة</w:t>
      </w:r>
      <w:r w:rsidR="00567350">
        <w:rPr>
          <w:rtl/>
        </w:rPr>
        <w:t xml:space="preserve"> </w:t>
      </w:r>
      <w:r w:rsidR="00567350" w:rsidRPr="00A76ED1">
        <w:rPr>
          <w:rtl/>
        </w:rPr>
        <w:t>عن</w:t>
      </w:r>
      <w:r w:rsidR="00567350">
        <w:rPr>
          <w:rtl/>
        </w:rPr>
        <w:t xml:space="preserve"> </w:t>
      </w:r>
      <w:r w:rsidR="00567350" w:rsidRPr="00A76ED1">
        <w:rPr>
          <w:rtl/>
        </w:rPr>
        <w:t>قلقها</w:t>
      </w:r>
      <w:r w:rsidR="00567350">
        <w:rPr>
          <w:rtl/>
        </w:rPr>
        <w:t xml:space="preserve"> </w:t>
      </w:r>
      <w:r w:rsidR="00567350">
        <w:rPr>
          <w:rFonts w:hint="cs"/>
          <w:rtl/>
        </w:rPr>
        <w:t>إزاء</w:t>
      </w:r>
      <w:r w:rsidR="00567350">
        <w:rPr>
          <w:rtl/>
        </w:rPr>
        <w:t xml:space="preserve"> </w:t>
      </w:r>
      <w:r w:rsidR="00567350" w:rsidRPr="00A76ED1">
        <w:rPr>
          <w:rtl/>
        </w:rPr>
        <w:t>القانون</w:t>
      </w:r>
      <w:r w:rsidR="00567350">
        <w:rPr>
          <w:rtl/>
        </w:rPr>
        <w:t xml:space="preserve"> </w:t>
      </w:r>
      <w:r w:rsidR="00567350" w:rsidRPr="00A76ED1">
        <w:rPr>
          <w:rtl/>
        </w:rPr>
        <w:t>الساري</w:t>
      </w:r>
      <w:r w:rsidR="00567350">
        <w:rPr>
          <w:rtl/>
        </w:rPr>
        <w:t xml:space="preserve"> </w:t>
      </w:r>
      <w:r w:rsidR="00567350" w:rsidRPr="00A76ED1">
        <w:rPr>
          <w:rtl/>
        </w:rPr>
        <w:t>حالي</w:t>
      </w:r>
      <w:r w:rsidR="006E7133">
        <w:rPr>
          <w:rtl/>
        </w:rPr>
        <w:t xml:space="preserve">اً </w:t>
      </w:r>
      <w:r w:rsidR="00567350" w:rsidRPr="00A76ED1">
        <w:rPr>
          <w:rtl/>
        </w:rPr>
        <w:t>في</w:t>
      </w:r>
      <w:r w:rsidR="00567350">
        <w:rPr>
          <w:rtl/>
        </w:rPr>
        <w:t xml:space="preserve"> </w:t>
      </w:r>
      <w:r w:rsidR="00567350" w:rsidRPr="00A76ED1">
        <w:rPr>
          <w:rtl/>
        </w:rPr>
        <w:t>الدولة</w:t>
      </w:r>
      <w:r w:rsidR="00567350">
        <w:rPr>
          <w:rtl/>
        </w:rPr>
        <w:t xml:space="preserve"> </w:t>
      </w:r>
      <w:r w:rsidR="00567350" w:rsidRPr="00A76ED1">
        <w:rPr>
          <w:rtl/>
        </w:rPr>
        <w:t>الطرف</w:t>
      </w:r>
      <w:r w:rsidR="00567350">
        <w:rPr>
          <w:rtl/>
        </w:rPr>
        <w:t xml:space="preserve"> </w:t>
      </w:r>
      <w:r w:rsidR="00567350" w:rsidRPr="00A76ED1">
        <w:rPr>
          <w:rtl/>
        </w:rPr>
        <w:t>والمتعلق</w:t>
      </w:r>
      <w:r w:rsidR="00567350">
        <w:rPr>
          <w:rtl/>
        </w:rPr>
        <w:t xml:space="preserve"> </w:t>
      </w:r>
      <w:r w:rsidR="00567350" w:rsidRPr="00A76ED1">
        <w:rPr>
          <w:rtl/>
        </w:rPr>
        <w:t>بتوزيع</w:t>
      </w:r>
      <w:r w:rsidR="00567350">
        <w:rPr>
          <w:rtl/>
        </w:rPr>
        <w:t xml:space="preserve"> </w:t>
      </w:r>
      <w:r w:rsidR="00567350" w:rsidRPr="00A76ED1">
        <w:rPr>
          <w:rtl/>
        </w:rPr>
        <w:t>الممتلكات</w:t>
      </w:r>
      <w:r w:rsidR="00567350">
        <w:rPr>
          <w:rtl/>
        </w:rPr>
        <w:t xml:space="preserve"> </w:t>
      </w:r>
      <w:r w:rsidR="00567350" w:rsidRPr="00A76ED1">
        <w:rPr>
          <w:rtl/>
        </w:rPr>
        <w:t>عند</w:t>
      </w:r>
      <w:r w:rsidR="00567350">
        <w:rPr>
          <w:rtl/>
        </w:rPr>
        <w:t xml:space="preserve"> </w:t>
      </w:r>
      <w:r w:rsidR="00567350" w:rsidRPr="00A76ED1">
        <w:rPr>
          <w:rtl/>
        </w:rPr>
        <w:t>الطلاق</w:t>
      </w:r>
      <w:r w:rsidR="00567350">
        <w:rPr>
          <w:rFonts w:hint="cs"/>
          <w:rtl/>
        </w:rPr>
        <w:t xml:space="preserve"> (القانون النرويجي للزواج)</w:t>
      </w:r>
      <w:r w:rsidR="00567350" w:rsidRPr="00A76ED1">
        <w:rPr>
          <w:rtl/>
        </w:rPr>
        <w:t>،</w:t>
      </w:r>
      <w:r w:rsidR="00567350">
        <w:rPr>
          <w:rtl/>
        </w:rPr>
        <w:t xml:space="preserve"> </w:t>
      </w:r>
      <w:r w:rsidR="00567350">
        <w:rPr>
          <w:rFonts w:hint="cs"/>
          <w:rtl/>
        </w:rPr>
        <w:t>لأ</w:t>
      </w:r>
      <w:r w:rsidR="00567350" w:rsidRPr="00A76ED1">
        <w:rPr>
          <w:rtl/>
        </w:rPr>
        <w:t>نه</w:t>
      </w:r>
      <w:r w:rsidR="00567350">
        <w:rPr>
          <w:rtl/>
        </w:rPr>
        <w:t xml:space="preserve"> </w:t>
      </w:r>
      <w:r w:rsidR="00567350" w:rsidRPr="00A76ED1">
        <w:rPr>
          <w:rtl/>
        </w:rPr>
        <w:t>لا</w:t>
      </w:r>
      <w:r w:rsidR="00567350">
        <w:rPr>
          <w:rtl/>
        </w:rPr>
        <w:t xml:space="preserve"> </w:t>
      </w:r>
      <w:r w:rsidR="00567350" w:rsidRPr="00A76ED1">
        <w:rPr>
          <w:rtl/>
        </w:rPr>
        <w:t>يراعي</w:t>
      </w:r>
      <w:r w:rsidR="00567350">
        <w:rPr>
          <w:rtl/>
        </w:rPr>
        <w:t xml:space="preserve"> </w:t>
      </w:r>
      <w:r w:rsidR="00567350" w:rsidRPr="00A76ED1">
        <w:rPr>
          <w:rtl/>
        </w:rPr>
        <w:t>بالقدر</w:t>
      </w:r>
      <w:r w:rsidR="00567350">
        <w:rPr>
          <w:rtl/>
        </w:rPr>
        <w:t xml:space="preserve"> </w:t>
      </w:r>
      <w:r w:rsidR="00567350" w:rsidRPr="00A76ED1">
        <w:rPr>
          <w:rtl/>
        </w:rPr>
        <w:t>الكافي</w:t>
      </w:r>
      <w:r w:rsidR="00567350">
        <w:rPr>
          <w:rtl/>
        </w:rPr>
        <w:t xml:space="preserve"> </w:t>
      </w:r>
      <w:r w:rsidR="00567350" w:rsidRPr="00A76ED1">
        <w:rPr>
          <w:rtl/>
        </w:rPr>
        <w:t>التفاوتات</w:t>
      </w:r>
      <w:r w:rsidR="00567350">
        <w:rPr>
          <w:rtl/>
        </w:rPr>
        <w:t xml:space="preserve"> </w:t>
      </w:r>
      <w:r w:rsidR="00567350" w:rsidRPr="00A76ED1">
        <w:rPr>
          <w:rtl/>
        </w:rPr>
        <w:t>الاقتصادية</w:t>
      </w:r>
      <w:r w:rsidR="00567350">
        <w:rPr>
          <w:rtl/>
        </w:rPr>
        <w:t xml:space="preserve"> </w:t>
      </w:r>
      <w:r w:rsidR="00567350" w:rsidRPr="00A76ED1">
        <w:rPr>
          <w:rtl/>
        </w:rPr>
        <w:t>الجنسانية</w:t>
      </w:r>
      <w:r w:rsidR="00567350">
        <w:rPr>
          <w:rtl/>
        </w:rPr>
        <w:t xml:space="preserve"> </w:t>
      </w:r>
      <w:r w:rsidR="00567350" w:rsidRPr="00A76ED1">
        <w:rPr>
          <w:rtl/>
        </w:rPr>
        <w:t>بين</w:t>
      </w:r>
      <w:r w:rsidR="00567350">
        <w:rPr>
          <w:rtl/>
        </w:rPr>
        <w:t xml:space="preserve"> </w:t>
      </w:r>
      <w:r w:rsidR="00567350" w:rsidRPr="00A76ED1">
        <w:rPr>
          <w:rtl/>
        </w:rPr>
        <w:t>الزوجين</w:t>
      </w:r>
      <w:r w:rsidR="00567350">
        <w:rPr>
          <w:rtl/>
        </w:rPr>
        <w:t xml:space="preserve"> </w:t>
      </w:r>
      <w:r w:rsidR="00567350" w:rsidRPr="00A76ED1">
        <w:rPr>
          <w:rtl/>
        </w:rPr>
        <w:t>الناجمة</w:t>
      </w:r>
      <w:r w:rsidR="00567350">
        <w:rPr>
          <w:rtl/>
        </w:rPr>
        <w:t xml:space="preserve"> </w:t>
      </w:r>
      <w:r w:rsidR="00567350" w:rsidRPr="00A76ED1">
        <w:rPr>
          <w:rtl/>
        </w:rPr>
        <w:t>عن</w:t>
      </w:r>
      <w:r w:rsidR="00567350">
        <w:rPr>
          <w:rtl/>
        </w:rPr>
        <w:t xml:space="preserve"> </w:t>
      </w:r>
      <w:r w:rsidR="00567350">
        <w:rPr>
          <w:rFonts w:hint="cs"/>
          <w:rtl/>
        </w:rPr>
        <w:t>أنماط ا</w:t>
      </w:r>
      <w:r w:rsidR="00567350" w:rsidRPr="00A76ED1">
        <w:rPr>
          <w:rtl/>
        </w:rPr>
        <w:t>لعمل</w:t>
      </w:r>
      <w:r w:rsidR="00567350">
        <w:rPr>
          <w:rtl/>
        </w:rPr>
        <w:t xml:space="preserve"> </w:t>
      </w:r>
      <w:r w:rsidR="00567350" w:rsidRPr="00A76ED1">
        <w:rPr>
          <w:rtl/>
        </w:rPr>
        <w:t>والحياة</w:t>
      </w:r>
      <w:r w:rsidR="00567350">
        <w:rPr>
          <w:rtl/>
        </w:rPr>
        <w:t xml:space="preserve"> </w:t>
      </w:r>
      <w:r w:rsidR="00567350" w:rsidRPr="00A76ED1">
        <w:rPr>
          <w:rtl/>
        </w:rPr>
        <w:t>الأسرية</w:t>
      </w:r>
      <w:r w:rsidR="00567350">
        <w:rPr>
          <w:rFonts w:hint="cs"/>
          <w:rtl/>
        </w:rPr>
        <w:t xml:space="preserve"> </w:t>
      </w:r>
      <w:r w:rsidR="00567350" w:rsidRPr="00A76ED1">
        <w:rPr>
          <w:rtl/>
        </w:rPr>
        <w:t>التقليدية.</w:t>
      </w:r>
      <w:r w:rsidR="00567350">
        <w:rPr>
          <w:rtl/>
          <w:lang w:val="en-GB"/>
        </w:rPr>
        <w:t xml:space="preserve"> </w:t>
      </w:r>
      <w:r w:rsidR="00567350" w:rsidRPr="00A76ED1">
        <w:rPr>
          <w:rtl/>
        </w:rPr>
        <w:t>وكثير</w:t>
      </w:r>
      <w:r w:rsidR="006E7133">
        <w:rPr>
          <w:rtl/>
        </w:rPr>
        <w:t xml:space="preserve">اً </w:t>
      </w:r>
      <w:r w:rsidR="00567350" w:rsidRPr="00A76ED1">
        <w:rPr>
          <w:rtl/>
        </w:rPr>
        <w:t>ما</w:t>
      </w:r>
      <w:r w:rsidR="006E7133">
        <w:rPr>
          <w:rFonts w:hint="cs"/>
          <w:rtl/>
        </w:rPr>
        <w:t> </w:t>
      </w:r>
      <w:r w:rsidR="00567350" w:rsidRPr="00A76ED1">
        <w:rPr>
          <w:rtl/>
        </w:rPr>
        <w:t>تفضي</w:t>
      </w:r>
      <w:r w:rsidR="00567350">
        <w:rPr>
          <w:rtl/>
        </w:rPr>
        <w:t xml:space="preserve"> </w:t>
      </w:r>
      <w:r w:rsidR="00567350" w:rsidRPr="00A76ED1">
        <w:rPr>
          <w:rtl/>
        </w:rPr>
        <w:t>هذه</w:t>
      </w:r>
      <w:r w:rsidR="00567350">
        <w:rPr>
          <w:rtl/>
        </w:rPr>
        <w:t xml:space="preserve"> </w:t>
      </w:r>
      <w:r w:rsidR="00567350">
        <w:rPr>
          <w:rFonts w:hint="cs"/>
          <w:rtl/>
        </w:rPr>
        <w:t xml:space="preserve">الأنماط </w:t>
      </w:r>
      <w:r w:rsidR="00567350" w:rsidRPr="00A76ED1">
        <w:rPr>
          <w:rtl/>
        </w:rPr>
        <w:t>إلى</w:t>
      </w:r>
      <w:r w:rsidR="00567350">
        <w:rPr>
          <w:rtl/>
        </w:rPr>
        <w:t xml:space="preserve"> </w:t>
      </w:r>
      <w:r w:rsidR="00567350" w:rsidRPr="00A76ED1">
        <w:rPr>
          <w:rtl/>
        </w:rPr>
        <w:t>تعزيز</w:t>
      </w:r>
      <w:r w:rsidR="00567350">
        <w:rPr>
          <w:rtl/>
        </w:rPr>
        <w:t xml:space="preserve"> </w:t>
      </w:r>
      <w:r w:rsidR="00567350" w:rsidRPr="00A76ED1">
        <w:rPr>
          <w:rtl/>
        </w:rPr>
        <w:t>رأس</w:t>
      </w:r>
      <w:r w:rsidR="00567350">
        <w:rPr>
          <w:rtl/>
        </w:rPr>
        <w:t xml:space="preserve"> </w:t>
      </w:r>
      <w:r w:rsidR="00567350" w:rsidRPr="00A76ED1">
        <w:rPr>
          <w:rtl/>
        </w:rPr>
        <w:t>المال</w:t>
      </w:r>
      <w:r w:rsidR="00567350">
        <w:rPr>
          <w:rtl/>
        </w:rPr>
        <w:t xml:space="preserve"> </w:t>
      </w:r>
      <w:r w:rsidR="00567350" w:rsidRPr="00A76ED1">
        <w:rPr>
          <w:rtl/>
        </w:rPr>
        <w:t>البشري</w:t>
      </w:r>
      <w:r w:rsidR="00567350">
        <w:rPr>
          <w:rtl/>
        </w:rPr>
        <w:t xml:space="preserve"> </w:t>
      </w:r>
      <w:r w:rsidR="00567350" w:rsidRPr="00A76ED1">
        <w:rPr>
          <w:rtl/>
        </w:rPr>
        <w:t>وإمكانيات</w:t>
      </w:r>
      <w:r w:rsidR="00567350">
        <w:rPr>
          <w:rtl/>
        </w:rPr>
        <w:t xml:space="preserve"> </w:t>
      </w:r>
      <w:r w:rsidR="00567350" w:rsidRPr="00A76ED1">
        <w:rPr>
          <w:rtl/>
        </w:rPr>
        <w:t>الكسب</w:t>
      </w:r>
      <w:r w:rsidR="00567350">
        <w:rPr>
          <w:rtl/>
        </w:rPr>
        <w:t xml:space="preserve"> </w:t>
      </w:r>
      <w:r w:rsidR="00567350" w:rsidRPr="00A76ED1">
        <w:rPr>
          <w:rtl/>
        </w:rPr>
        <w:t>لدى</w:t>
      </w:r>
      <w:r w:rsidR="00567350">
        <w:rPr>
          <w:rtl/>
        </w:rPr>
        <w:t xml:space="preserve"> </w:t>
      </w:r>
      <w:r w:rsidR="00567350" w:rsidRPr="00A76ED1">
        <w:rPr>
          <w:rtl/>
        </w:rPr>
        <w:t>الرج</w:t>
      </w:r>
      <w:r w:rsidR="00567350">
        <w:rPr>
          <w:rFonts w:hint="cs"/>
          <w:rtl/>
        </w:rPr>
        <w:t>ا</w:t>
      </w:r>
      <w:r w:rsidR="00567350" w:rsidRPr="00A76ED1">
        <w:rPr>
          <w:rtl/>
        </w:rPr>
        <w:t>ل</w:t>
      </w:r>
      <w:r w:rsidR="00567350">
        <w:rPr>
          <w:rtl/>
        </w:rPr>
        <w:t xml:space="preserve"> </w:t>
      </w:r>
      <w:r w:rsidR="00567350" w:rsidRPr="00A76ED1">
        <w:rPr>
          <w:rtl/>
        </w:rPr>
        <w:t>في</w:t>
      </w:r>
      <w:r w:rsidR="00567350">
        <w:rPr>
          <w:rtl/>
        </w:rPr>
        <w:t xml:space="preserve"> </w:t>
      </w:r>
      <w:r w:rsidR="00567350" w:rsidRPr="00A76ED1">
        <w:rPr>
          <w:rtl/>
        </w:rPr>
        <w:t>حين</w:t>
      </w:r>
      <w:r w:rsidR="00567350">
        <w:rPr>
          <w:rtl/>
        </w:rPr>
        <w:t xml:space="preserve"> </w:t>
      </w:r>
      <w:r w:rsidR="00567350" w:rsidRPr="00A76ED1">
        <w:rPr>
          <w:rtl/>
        </w:rPr>
        <w:t>أن</w:t>
      </w:r>
      <w:r w:rsidR="00567350">
        <w:rPr>
          <w:rtl/>
        </w:rPr>
        <w:t xml:space="preserve"> </w:t>
      </w:r>
      <w:r w:rsidR="00567350">
        <w:rPr>
          <w:rFonts w:hint="cs"/>
          <w:rtl/>
        </w:rPr>
        <w:t>النساء</w:t>
      </w:r>
      <w:r w:rsidR="00567350">
        <w:rPr>
          <w:rtl/>
        </w:rPr>
        <w:t xml:space="preserve"> </w:t>
      </w:r>
      <w:r w:rsidR="00567350" w:rsidRPr="00A76ED1">
        <w:rPr>
          <w:rtl/>
        </w:rPr>
        <w:t>قد</w:t>
      </w:r>
      <w:r w:rsidR="00567350">
        <w:rPr>
          <w:rtl/>
        </w:rPr>
        <w:t xml:space="preserve"> </w:t>
      </w:r>
      <w:r w:rsidR="00567350">
        <w:rPr>
          <w:rFonts w:hint="cs"/>
          <w:rtl/>
        </w:rPr>
        <w:t>ي</w:t>
      </w:r>
      <w:r w:rsidR="00567350" w:rsidRPr="00A76ED1">
        <w:rPr>
          <w:rtl/>
        </w:rPr>
        <w:t>تعرض</w:t>
      </w:r>
      <w:r w:rsidR="00567350">
        <w:rPr>
          <w:rFonts w:hint="cs"/>
          <w:rtl/>
        </w:rPr>
        <w:t>ن</w:t>
      </w:r>
      <w:r w:rsidR="00567350">
        <w:rPr>
          <w:rtl/>
        </w:rPr>
        <w:t xml:space="preserve"> </w:t>
      </w:r>
      <w:r w:rsidR="00567350">
        <w:rPr>
          <w:rFonts w:hint="cs"/>
          <w:rtl/>
        </w:rPr>
        <w:t>لتجارب</w:t>
      </w:r>
      <w:r w:rsidR="006F300D">
        <w:rPr>
          <w:rFonts w:hint="cs"/>
          <w:rtl/>
        </w:rPr>
        <w:t xml:space="preserve"> </w:t>
      </w:r>
      <w:r w:rsidR="00567350">
        <w:rPr>
          <w:rFonts w:hint="cs"/>
          <w:rtl/>
        </w:rPr>
        <w:t>معاكسة</w:t>
      </w:r>
      <w:r w:rsidR="00567350" w:rsidRPr="00A76ED1">
        <w:rPr>
          <w:rtl/>
        </w:rPr>
        <w:t>،</w:t>
      </w:r>
      <w:r w:rsidR="00567350">
        <w:rPr>
          <w:rtl/>
        </w:rPr>
        <w:t xml:space="preserve"> </w:t>
      </w:r>
      <w:r w:rsidR="00567350" w:rsidRPr="00A76ED1">
        <w:rPr>
          <w:rtl/>
        </w:rPr>
        <w:t>مما</w:t>
      </w:r>
      <w:r w:rsidR="00567350">
        <w:rPr>
          <w:rtl/>
        </w:rPr>
        <w:t xml:space="preserve"> </w:t>
      </w:r>
      <w:r w:rsidR="00567350" w:rsidRPr="00A76ED1">
        <w:rPr>
          <w:rtl/>
        </w:rPr>
        <w:t>يعني</w:t>
      </w:r>
      <w:r w:rsidR="00567350">
        <w:rPr>
          <w:rtl/>
        </w:rPr>
        <w:t xml:space="preserve"> </w:t>
      </w:r>
      <w:r w:rsidR="00567350" w:rsidRPr="00A76ED1">
        <w:rPr>
          <w:rtl/>
        </w:rPr>
        <w:t>أن</w:t>
      </w:r>
      <w:r w:rsidR="00567350">
        <w:rPr>
          <w:rtl/>
        </w:rPr>
        <w:t xml:space="preserve"> </w:t>
      </w:r>
      <w:r w:rsidR="00567350" w:rsidRPr="00A76ED1">
        <w:rPr>
          <w:rtl/>
        </w:rPr>
        <w:t>الزوجين</w:t>
      </w:r>
      <w:r w:rsidR="00567350">
        <w:rPr>
          <w:rtl/>
        </w:rPr>
        <w:t xml:space="preserve"> </w:t>
      </w:r>
      <w:r w:rsidR="00567350" w:rsidRPr="00A76ED1">
        <w:rPr>
          <w:rtl/>
        </w:rPr>
        <w:t>في</w:t>
      </w:r>
      <w:r w:rsidR="00567350">
        <w:rPr>
          <w:rtl/>
        </w:rPr>
        <w:t xml:space="preserve"> </w:t>
      </w:r>
      <w:r w:rsidR="00567350" w:rsidRPr="00A76ED1">
        <w:rPr>
          <w:rtl/>
        </w:rPr>
        <w:t>الوقت</w:t>
      </w:r>
      <w:r w:rsidR="00567350">
        <w:rPr>
          <w:rtl/>
        </w:rPr>
        <w:t xml:space="preserve"> </w:t>
      </w:r>
      <w:r w:rsidR="00567350" w:rsidRPr="00A76ED1">
        <w:rPr>
          <w:rtl/>
        </w:rPr>
        <w:t>الحالي</w:t>
      </w:r>
      <w:r w:rsidR="00567350">
        <w:rPr>
          <w:rtl/>
        </w:rPr>
        <w:t xml:space="preserve"> </w:t>
      </w:r>
      <w:r w:rsidR="00567350" w:rsidRPr="00A76ED1">
        <w:rPr>
          <w:rtl/>
        </w:rPr>
        <w:t>لا</w:t>
      </w:r>
      <w:r w:rsidR="006F300D">
        <w:rPr>
          <w:rFonts w:hint="cs"/>
          <w:rtl/>
        </w:rPr>
        <w:t xml:space="preserve"> </w:t>
      </w:r>
      <w:r w:rsidR="00567350" w:rsidRPr="00A76ED1">
        <w:rPr>
          <w:rtl/>
        </w:rPr>
        <w:t>يتقاسمان</w:t>
      </w:r>
      <w:r w:rsidR="00567350">
        <w:rPr>
          <w:rtl/>
        </w:rPr>
        <w:t xml:space="preserve"> </w:t>
      </w:r>
      <w:r w:rsidR="00567350" w:rsidRPr="00A76ED1">
        <w:rPr>
          <w:rtl/>
        </w:rPr>
        <w:t>بشكل</w:t>
      </w:r>
      <w:r w:rsidR="00567350">
        <w:rPr>
          <w:rtl/>
        </w:rPr>
        <w:t xml:space="preserve"> </w:t>
      </w:r>
      <w:r w:rsidR="00567350" w:rsidRPr="00A76ED1">
        <w:rPr>
          <w:rtl/>
        </w:rPr>
        <w:t>منصف</w:t>
      </w:r>
      <w:r w:rsidR="00567350">
        <w:rPr>
          <w:rtl/>
        </w:rPr>
        <w:t xml:space="preserve"> </w:t>
      </w:r>
      <w:r w:rsidR="00567350" w:rsidRPr="00A76ED1">
        <w:rPr>
          <w:rtl/>
        </w:rPr>
        <w:t>العواقب</w:t>
      </w:r>
      <w:r w:rsidR="00567350">
        <w:rPr>
          <w:rtl/>
        </w:rPr>
        <w:t xml:space="preserve"> </w:t>
      </w:r>
      <w:r w:rsidR="00567350" w:rsidRPr="00A76ED1">
        <w:rPr>
          <w:rtl/>
        </w:rPr>
        <w:t>الاقتصادية</w:t>
      </w:r>
      <w:r w:rsidR="00567350">
        <w:rPr>
          <w:rtl/>
        </w:rPr>
        <w:t xml:space="preserve"> </w:t>
      </w:r>
      <w:r w:rsidR="00567350" w:rsidRPr="00A76ED1">
        <w:rPr>
          <w:rtl/>
        </w:rPr>
        <w:t>المترتبة</w:t>
      </w:r>
      <w:r w:rsidR="00567350">
        <w:rPr>
          <w:rtl/>
        </w:rPr>
        <w:t xml:space="preserve"> </w:t>
      </w:r>
      <w:r w:rsidR="00567350" w:rsidRPr="00A76ED1">
        <w:rPr>
          <w:rtl/>
        </w:rPr>
        <w:t>على</w:t>
      </w:r>
      <w:r w:rsidR="00567350">
        <w:rPr>
          <w:rtl/>
        </w:rPr>
        <w:t xml:space="preserve"> </w:t>
      </w:r>
      <w:r w:rsidR="00567350" w:rsidRPr="00A76ED1">
        <w:rPr>
          <w:rtl/>
        </w:rPr>
        <w:t>الزواج</w:t>
      </w:r>
      <w:r w:rsidR="00567350">
        <w:rPr>
          <w:rtl/>
        </w:rPr>
        <w:t xml:space="preserve"> </w:t>
      </w:r>
      <w:r w:rsidR="00567350" w:rsidRPr="00A76ED1">
        <w:rPr>
          <w:rtl/>
        </w:rPr>
        <w:t>وفسخه</w:t>
      </w:r>
      <w:r w:rsidR="00567350">
        <w:rPr>
          <w:rFonts w:hint="cs"/>
          <w:rtl/>
        </w:rPr>
        <w:t>. وعلى وجه التحديد، تعرب اللجنة عن قلقها لعدم توسيع نطاق مفهوم الملكية المشتركة إلى الممتلكات غير المادية مثل الحقوق المتعلقة بالنفقة</w:t>
      </w:r>
      <w:r w:rsidR="00567350" w:rsidRPr="00A76ED1">
        <w:rPr>
          <w:rtl/>
        </w:rPr>
        <w:t>.</w:t>
      </w:r>
      <w:r w:rsidR="00567350">
        <w:rPr>
          <w:rtl/>
          <w:lang w:val="en-GB"/>
        </w:rPr>
        <w:t xml:space="preserve"> </w:t>
      </w:r>
      <w:r w:rsidR="00567350" w:rsidRPr="00A76ED1">
        <w:rPr>
          <w:rtl/>
        </w:rPr>
        <w:t>ويساور</w:t>
      </w:r>
      <w:r w:rsidR="00567350">
        <w:rPr>
          <w:rtl/>
        </w:rPr>
        <w:t xml:space="preserve"> </w:t>
      </w:r>
      <w:r w:rsidR="00567350" w:rsidRPr="00A76ED1">
        <w:rPr>
          <w:rtl/>
        </w:rPr>
        <w:t>اللجنة</w:t>
      </w:r>
      <w:r w:rsidR="00567350">
        <w:rPr>
          <w:rtl/>
        </w:rPr>
        <w:t xml:space="preserve"> </w:t>
      </w:r>
      <w:r w:rsidR="00567350" w:rsidRPr="00A76ED1">
        <w:rPr>
          <w:rtl/>
        </w:rPr>
        <w:t>القلق</w:t>
      </w:r>
      <w:r w:rsidR="00567350">
        <w:rPr>
          <w:rtl/>
        </w:rPr>
        <w:t xml:space="preserve"> </w:t>
      </w:r>
      <w:r w:rsidR="00567350" w:rsidRPr="00A76ED1">
        <w:rPr>
          <w:rtl/>
        </w:rPr>
        <w:t>أيض</w:t>
      </w:r>
      <w:r w:rsidR="006E7133">
        <w:rPr>
          <w:rtl/>
        </w:rPr>
        <w:t xml:space="preserve">اً </w:t>
      </w:r>
      <w:r w:rsidR="00567350">
        <w:rPr>
          <w:rFonts w:hint="cs"/>
          <w:rtl/>
        </w:rPr>
        <w:t>ل</w:t>
      </w:r>
      <w:r w:rsidR="00567350" w:rsidRPr="00A76ED1">
        <w:rPr>
          <w:rtl/>
        </w:rPr>
        <w:t>عدم</w:t>
      </w:r>
      <w:r w:rsidR="00567350">
        <w:rPr>
          <w:rtl/>
        </w:rPr>
        <w:t xml:space="preserve"> </w:t>
      </w:r>
      <w:r w:rsidR="00567350" w:rsidRPr="00A76ED1">
        <w:rPr>
          <w:rtl/>
        </w:rPr>
        <w:t>تناول</w:t>
      </w:r>
      <w:r w:rsidR="00567350">
        <w:rPr>
          <w:rtl/>
        </w:rPr>
        <w:t xml:space="preserve"> </w:t>
      </w:r>
      <w:r w:rsidR="00567350" w:rsidRPr="00A76ED1">
        <w:rPr>
          <w:rtl/>
        </w:rPr>
        <w:t>التشريعات</w:t>
      </w:r>
      <w:r w:rsidR="00567350">
        <w:rPr>
          <w:rtl/>
        </w:rPr>
        <w:t xml:space="preserve"> </w:t>
      </w:r>
      <w:r w:rsidR="00567350" w:rsidRPr="00A76ED1">
        <w:rPr>
          <w:rtl/>
        </w:rPr>
        <w:t>القائمة</w:t>
      </w:r>
      <w:r w:rsidR="00567350">
        <w:rPr>
          <w:rtl/>
        </w:rPr>
        <w:t xml:space="preserve"> </w:t>
      </w:r>
      <w:r w:rsidR="00567350" w:rsidRPr="006F300D">
        <w:rPr>
          <w:rtl/>
        </w:rPr>
        <w:t>ولا</w:t>
      </w:r>
      <w:r w:rsidR="006F300D" w:rsidRPr="006F300D">
        <w:rPr>
          <w:rFonts w:hint="eastAsia"/>
          <w:rtl/>
        </w:rPr>
        <w:t> </w:t>
      </w:r>
      <w:r w:rsidR="00567350" w:rsidRPr="006F300D">
        <w:rPr>
          <w:rtl/>
        </w:rPr>
        <w:t xml:space="preserve">السوابق القضائية مسألة توزيع ما قد يتأتى في المستقبل من قدرة على الكسب </w:t>
      </w:r>
      <w:r w:rsidR="005025C8">
        <w:rPr>
          <w:rFonts w:hint="cs"/>
          <w:rtl/>
        </w:rPr>
        <w:t xml:space="preserve">          </w:t>
      </w:r>
      <w:r w:rsidR="00567350" w:rsidRPr="00413BCF">
        <w:rPr>
          <w:rtl/>
        </w:rPr>
        <w:t>أو</w:t>
      </w:r>
      <w:r w:rsidR="005025C8">
        <w:rPr>
          <w:rFonts w:hint="cs"/>
          <w:rtl/>
        </w:rPr>
        <w:t xml:space="preserve"> </w:t>
      </w:r>
      <w:r w:rsidR="00567350" w:rsidRPr="00413BCF">
        <w:rPr>
          <w:rtl/>
        </w:rPr>
        <w:t>تعزيز</w:t>
      </w:r>
      <w:r w:rsidR="00C10DA4" w:rsidRPr="00413BCF">
        <w:rPr>
          <w:rFonts w:hint="cs"/>
          <w:rtl/>
        </w:rPr>
        <w:t xml:space="preserve"> رأس المال</w:t>
      </w:r>
      <w:r w:rsidR="00C10DA4">
        <w:rPr>
          <w:rFonts w:hint="cs"/>
          <w:rtl/>
        </w:rPr>
        <w:t xml:space="preserve"> البشري للتصدي للتفاوتات الاقتصادية </w:t>
      </w:r>
      <w:r w:rsidR="00567350" w:rsidRPr="00A76ED1">
        <w:rPr>
          <w:rtl/>
        </w:rPr>
        <w:t>الجنسانية</w:t>
      </w:r>
      <w:r w:rsidR="00567350">
        <w:rPr>
          <w:rtl/>
        </w:rPr>
        <w:t xml:space="preserve"> </w:t>
      </w:r>
      <w:r w:rsidR="00567350" w:rsidRPr="00A76ED1">
        <w:rPr>
          <w:rtl/>
        </w:rPr>
        <w:t>المحتملة</w:t>
      </w:r>
      <w:r w:rsidR="00567350">
        <w:rPr>
          <w:rtl/>
        </w:rPr>
        <w:t xml:space="preserve"> </w:t>
      </w:r>
      <w:r w:rsidR="00567350" w:rsidRPr="00A76ED1">
        <w:rPr>
          <w:rtl/>
        </w:rPr>
        <w:t>بين</w:t>
      </w:r>
      <w:r w:rsidR="00567350">
        <w:rPr>
          <w:rtl/>
        </w:rPr>
        <w:t xml:space="preserve"> </w:t>
      </w:r>
      <w:r w:rsidR="00567350" w:rsidRPr="00A76ED1">
        <w:rPr>
          <w:rtl/>
        </w:rPr>
        <w:t>الزوجين.</w:t>
      </w:r>
      <w:r w:rsidR="00C10DA4">
        <w:rPr>
          <w:rFonts w:hint="cs"/>
          <w:rtl/>
        </w:rPr>
        <w:t xml:space="preserve"> </w:t>
      </w:r>
      <w:r w:rsidR="00567350">
        <w:rPr>
          <w:rFonts w:hint="cs"/>
          <w:rtl/>
        </w:rPr>
        <w:t xml:space="preserve">وبينما ترحب اللجنة بالحكمين الصادرين من المحكمة العليا منذ عام 2011 </w:t>
      </w:r>
      <w:r w:rsidR="00567350">
        <w:t>HR-2011-1739)</w:t>
      </w:r>
      <w:r w:rsidR="00567350">
        <w:rPr>
          <w:rFonts w:hint="cs"/>
          <w:sz w:val="30"/>
          <w:rtl/>
        </w:rPr>
        <w:t xml:space="preserve"> و</w:t>
      </w:r>
      <w:r w:rsidR="00567350">
        <w:t>(</w:t>
      </w:r>
      <w:r w:rsidR="00567350">
        <w:rPr>
          <w:rFonts w:hint="cs"/>
        </w:rPr>
        <w:t>HR-2011-1740</w:t>
      </w:r>
      <w:r w:rsidR="00567350">
        <w:rPr>
          <w:rFonts w:hint="cs"/>
          <w:rtl/>
        </w:rPr>
        <w:t xml:space="preserve">، فإنها قلقة </w:t>
      </w:r>
      <w:r w:rsidR="00567350" w:rsidRPr="00A76ED1">
        <w:rPr>
          <w:rtl/>
        </w:rPr>
        <w:t>لكون</w:t>
      </w:r>
      <w:r w:rsidR="00567350">
        <w:rPr>
          <w:rtl/>
        </w:rPr>
        <w:t xml:space="preserve"> </w:t>
      </w:r>
      <w:r w:rsidR="00567350" w:rsidRPr="00A76ED1">
        <w:rPr>
          <w:rtl/>
        </w:rPr>
        <w:t>النساء</w:t>
      </w:r>
      <w:r w:rsidR="00567350">
        <w:rPr>
          <w:rtl/>
        </w:rPr>
        <w:t xml:space="preserve"> </w:t>
      </w:r>
      <w:r w:rsidR="00567350" w:rsidRPr="00A76ED1">
        <w:rPr>
          <w:rtl/>
        </w:rPr>
        <w:t>اللائي</w:t>
      </w:r>
      <w:r w:rsidR="00567350">
        <w:rPr>
          <w:rtl/>
        </w:rPr>
        <w:t xml:space="preserve"> </w:t>
      </w:r>
      <w:r w:rsidR="00567350" w:rsidRPr="00A76ED1">
        <w:rPr>
          <w:rtl/>
        </w:rPr>
        <w:t>يعشن</w:t>
      </w:r>
      <w:r w:rsidR="00567350">
        <w:rPr>
          <w:rtl/>
        </w:rPr>
        <w:t xml:space="preserve"> </w:t>
      </w:r>
      <w:r w:rsidR="00567350" w:rsidRPr="00A76ED1">
        <w:rPr>
          <w:rtl/>
        </w:rPr>
        <w:t>علاقات</w:t>
      </w:r>
      <w:r w:rsidR="00567350">
        <w:rPr>
          <w:rtl/>
        </w:rPr>
        <w:t xml:space="preserve"> </w:t>
      </w:r>
      <w:r w:rsidR="00567350" w:rsidRPr="00A76ED1">
        <w:rPr>
          <w:rtl/>
        </w:rPr>
        <w:t>عشرة</w:t>
      </w:r>
      <w:r w:rsidR="00567350">
        <w:rPr>
          <w:rtl/>
        </w:rPr>
        <w:t xml:space="preserve"> </w:t>
      </w:r>
      <w:r w:rsidR="00567350" w:rsidRPr="00A76ED1">
        <w:rPr>
          <w:rtl/>
        </w:rPr>
        <w:t>بحكم</w:t>
      </w:r>
      <w:r w:rsidR="00567350">
        <w:rPr>
          <w:rtl/>
        </w:rPr>
        <w:t xml:space="preserve"> </w:t>
      </w:r>
      <w:r w:rsidR="00567350" w:rsidRPr="00A76ED1">
        <w:rPr>
          <w:rtl/>
        </w:rPr>
        <w:t>الواقع</w:t>
      </w:r>
      <w:r w:rsidR="00567350">
        <w:rPr>
          <w:rtl/>
        </w:rPr>
        <w:t xml:space="preserve"> </w:t>
      </w:r>
      <w:r w:rsidR="00567350" w:rsidRPr="00A76ED1">
        <w:rPr>
          <w:rtl/>
        </w:rPr>
        <w:t>لا</w:t>
      </w:r>
      <w:r>
        <w:rPr>
          <w:rFonts w:hint="cs"/>
          <w:rtl/>
        </w:rPr>
        <w:t> </w:t>
      </w:r>
      <w:r w:rsidR="00567350" w:rsidRPr="00A76ED1">
        <w:rPr>
          <w:rtl/>
        </w:rPr>
        <w:t>يتمتعن</w:t>
      </w:r>
      <w:r w:rsidR="00567350">
        <w:rPr>
          <w:rtl/>
        </w:rPr>
        <w:t xml:space="preserve"> </w:t>
      </w:r>
      <w:r w:rsidR="00567350" w:rsidRPr="00A76ED1">
        <w:rPr>
          <w:rtl/>
        </w:rPr>
        <w:t>بأي</w:t>
      </w:r>
      <w:r w:rsidR="00567350">
        <w:rPr>
          <w:rtl/>
        </w:rPr>
        <w:t xml:space="preserve"> </w:t>
      </w:r>
      <w:r w:rsidR="00567350" w:rsidRPr="00A76ED1">
        <w:rPr>
          <w:rtl/>
        </w:rPr>
        <w:t>حقوق</w:t>
      </w:r>
      <w:r w:rsidR="00567350">
        <w:rPr>
          <w:rtl/>
        </w:rPr>
        <w:t xml:space="preserve"> </w:t>
      </w:r>
      <w:r w:rsidR="00567350" w:rsidRPr="00A76ED1">
        <w:rPr>
          <w:rtl/>
        </w:rPr>
        <w:t>اقتصادية</w:t>
      </w:r>
      <w:r w:rsidR="00567350">
        <w:rPr>
          <w:rtl/>
        </w:rPr>
        <w:t xml:space="preserve"> </w:t>
      </w:r>
      <w:r w:rsidR="00567350" w:rsidRPr="00A76ED1">
        <w:rPr>
          <w:rtl/>
        </w:rPr>
        <w:t>أو</w:t>
      </w:r>
      <w:r w:rsidR="00567350">
        <w:rPr>
          <w:rtl/>
        </w:rPr>
        <w:t xml:space="preserve"> </w:t>
      </w:r>
      <w:r w:rsidR="00567350" w:rsidRPr="00A76ED1">
        <w:rPr>
          <w:rtl/>
        </w:rPr>
        <w:t>حماية</w:t>
      </w:r>
      <w:r w:rsidR="00567350">
        <w:rPr>
          <w:rtl/>
        </w:rPr>
        <w:t xml:space="preserve"> </w:t>
      </w:r>
      <w:r w:rsidR="00567350" w:rsidRPr="00A76ED1">
        <w:rPr>
          <w:rtl/>
        </w:rPr>
        <w:t>عندما</w:t>
      </w:r>
      <w:r w:rsidR="00567350">
        <w:rPr>
          <w:rtl/>
        </w:rPr>
        <w:t xml:space="preserve"> </w:t>
      </w:r>
      <w:r w:rsidR="00567350" w:rsidRPr="00A76ED1">
        <w:rPr>
          <w:rtl/>
        </w:rPr>
        <w:t>تنفصم</w:t>
      </w:r>
      <w:r w:rsidR="00567350">
        <w:rPr>
          <w:rtl/>
        </w:rPr>
        <w:t xml:space="preserve"> </w:t>
      </w:r>
      <w:r w:rsidR="00567350" w:rsidRPr="00A76ED1">
        <w:rPr>
          <w:rtl/>
        </w:rPr>
        <w:t>تلك</w:t>
      </w:r>
      <w:r w:rsidR="00567350">
        <w:rPr>
          <w:rtl/>
        </w:rPr>
        <w:t xml:space="preserve"> </w:t>
      </w:r>
      <w:r w:rsidR="00567350" w:rsidRPr="00A76ED1">
        <w:rPr>
          <w:rtl/>
        </w:rPr>
        <w:t>العلاقات.</w:t>
      </w:r>
      <w:r w:rsidR="00567350">
        <w:rPr>
          <w:rFonts w:hint="cs"/>
          <w:rtl/>
          <w:lang w:val="en-GB"/>
        </w:rPr>
        <w:t xml:space="preserve"> </w:t>
      </w:r>
    </w:p>
    <w:p w:rsidR="00567350" w:rsidRDefault="000655FE" w:rsidP="0085290B">
      <w:pPr>
        <w:pStyle w:val="SingleTxtGA"/>
        <w:rPr>
          <w:rFonts w:hint="cs"/>
          <w:bCs/>
          <w:rtl/>
        </w:rPr>
      </w:pPr>
      <w:r>
        <w:rPr>
          <w:rFonts w:hint="cs"/>
          <w:rtl/>
        </w:rPr>
        <w:t>38</w:t>
      </w:r>
      <w:r w:rsidR="00567350" w:rsidRPr="00A76ED1">
        <w:rPr>
          <w:rFonts w:hint="cs"/>
          <w:rtl/>
        </w:rPr>
        <w:t>-</w:t>
      </w:r>
      <w:r w:rsidR="00567350" w:rsidRPr="00A76ED1">
        <w:rPr>
          <w:lang w:val="en-GB"/>
        </w:rPr>
        <w:tab/>
      </w:r>
      <w:r w:rsidR="00567350">
        <w:rPr>
          <w:bCs/>
          <w:rtl/>
        </w:rPr>
        <w:t>ت</w:t>
      </w:r>
      <w:r w:rsidR="00567350">
        <w:rPr>
          <w:rFonts w:hint="cs"/>
          <w:bCs/>
          <w:rtl/>
        </w:rPr>
        <w:t xml:space="preserve">دعو اللجنة </w:t>
      </w:r>
      <w:r w:rsidR="00567350" w:rsidRPr="00A76ED1">
        <w:rPr>
          <w:bCs/>
          <w:rtl/>
        </w:rPr>
        <w:t>الدولة</w:t>
      </w:r>
      <w:r w:rsidR="00567350">
        <w:rPr>
          <w:bCs/>
          <w:rtl/>
        </w:rPr>
        <w:t xml:space="preserve"> </w:t>
      </w:r>
      <w:r w:rsidR="00567350" w:rsidRPr="00A76ED1">
        <w:rPr>
          <w:bCs/>
          <w:rtl/>
        </w:rPr>
        <w:t>الطرف</w:t>
      </w:r>
      <w:r w:rsidR="00567350">
        <w:rPr>
          <w:bCs/>
          <w:rtl/>
        </w:rPr>
        <w:t xml:space="preserve"> </w:t>
      </w:r>
      <w:r w:rsidR="00567350">
        <w:rPr>
          <w:rFonts w:hint="cs"/>
          <w:bCs/>
          <w:rtl/>
        </w:rPr>
        <w:t>إلى ما يلي:</w:t>
      </w:r>
    </w:p>
    <w:p w:rsidR="00567350" w:rsidRDefault="000655FE" w:rsidP="00114DC0">
      <w:pPr>
        <w:pStyle w:val="SingleTxtGA"/>
        <w:spacing w:after="60"/>
        <w:rPr>
          <w:rFonts w:hint="cs"/>
          <w:bCs/>
          <w:rtl/>
        </w:rPr>
      </w:pPr>
      <w:r>
        <w:rPr>
          <w:rFonts w:hint="cs"/>
          <w:bCs/>
          <w:rtl/>
        </w:rPr>
        <w:tab/>
      </w:r>
      <w:r w:rsidR="00567350">
        <w:rPr>
          <w:rFonts w:hint="cs"/>
          <w:bCs/>
          <w:rtl/>
        </w:rPr>
        <w:t>(أ)</w:t>
      </w:r>
      <w:r w:rsidR="00567350">
        <w:rPr>
          <w:rFonts w:hint="cs"/>
          <w:bCs/>
          <w:rtl/>
        </w:rPr>
        <w:tab/>
      </w:r>
      <w:r w:rsidR="00567350">
        <w:rPr>
          <w:rFonts w:hint="cs"/>
          <w:b/>
          <w:bCs/>
          <w:rtl/>
          <w:lang w:val="fr-CH" w:eastAsia="ar-SA"/>
        </w:rPr>
        <w:t>التأكد من توسيع نطاق مفهوم الملكية الزوجية المشتركة ليشمل الملكية غير المادية، بما في ذلك المزايا ذات الصلة بالنفقة والتأمين وغير ذلك من الأصول المرتبطة بالمسلك الوظيفي وتوزيع الملكية المشتركة توزيعاً متساوياً بغض النظر عن المساهمة الفردية المقدمة من كل واحد من الزوجين، واتخاذ تدابير قانونية إضافية، عند الاقتضاء، للتعويض عن الحصة غير المتساوية المتمثلة في العمل غير مدفوع الأجر الذي تقوم به المرأة؛</w:t>
      </w:r>
    </w:p>
    <w:p w:rsidR="00567350" w:rsidRDefault="000655FE" w:rsidP="00114DC0">
      <w:pPr>
        <w:pStyle w:val="SingleTxtGA"/>
        <w:spacing w:after="60"/>
        <w:rPr>
          <w:rFonts w:hint="cs"/>
          <w:bCs/>
          <w:rtl/>
        </w:rPr>
      </w:pPr>
      <w:r>
        <w:rPr>
          <w:rFonts w:hint="cs"/>
          <w:b/>
          <w:bCs/>
          <w:rtl/>
          <w:lang w:val="fr-CH" w:eastAsia="ar-SA"/>
        </w:rPr>
        <w:tab/>
      </w:r>
      <w:r w:rsidR="00567350">
        <w:rPr>
          <w:rFonts w:hint="cs"/>
          <w:b/>
          <w:bCs/>
          <w:rtl/>
          <w:lang w:val="fr-CH" w:eastAsia="ar-SA"/>
        </w:rPr>
        <w:t>(ب)</w:t>
      </w:r>
      <w:r w:rsidR="00567350">
        <w:rPr>
          <w:rFonts w:hint="cs"/>
          <w:b/>
          <w:bCs/>
          <w:rtl/>
          <w:lang w:val="fr-CH" w:eastAsia="ar-SA"/>
        </w:rPr>
        <w:tab/>
        <w:t>إجراء بحوث عن الآثار الاقتصادية التي تلحق بالزوجين نتيجة للطلاق، مع إيلاء اهتمام خاص لما يحظى به الأزواج الذكور من رأس مال بشري معزز وإمكانيات للكسب بسبب أنماط حياتهم الوظيفية القائمة على التفرغ وعدم الانقطاع، وتضمين معلومات عن نتائج هذه البحوث في تقريرها الدوري المقبل؛</w:t>
      </w:r>
    </w:p>
    <w:p w:rsidR="00567350" w:rsidRDefault="000655FE" w:rsidP="005025C8">
      <w:pPr>
        <w:pStyle w:val="SingleTxtGA"/>
        <w:rPr>
          <w:rFonts w:hint="cs"/>
          <w:bCs/>
          <w:rtl/>
        </w:rPr>
      </w:pPr>
      <w:r>
        <w:rPr>
          <w:rFonts w:hint="cs"/>
          <w:bCs/>
          <w:rtl/>
        </w:rPr>
        <w:tab/>
      </w:r>
      <w:r w:rsidR="00567350">
        <w:rPr>
          <w:rFonts w:hint="cs"/>
          <w:bCs/>
          <w:rtl/>
        </w:rPr>
        <w:t>(ج)</w:t>
      </w:r>
      <w:r w:rsidR="00567350">
        <w:rPr>
          <w:rFonts w:hint="cs"/>
          <w:bCs/>
          <w:rtl/>
        </w:rPr>
        <w:tab/>
      </w:r>
      <w:r w:rsidR="00567350" w:rsidRPr="00A76ED1">
        <w:rPr>
          <w:bCs/>
          <w:rtl/>
        </w:rPr>
        <w:t>اتخاذ</w:t>
      </w:r>
      <w:r w:rsidR="00567350">
        <w:rPr>
          <w:bCs/>
          <w:rtl/>
        </w:rPr>
        <w:t xml:space="preserve"> </w:t>
      </w:r>
      <w:r w:rsidR="00567350" w:rsidRPr="00A76ED1">
        <w:rPr>
          <w:bCs/>
          <w:rtl/>
        </w:rPr>
        <w:t>التدابير</w:t>
      </w:r>
      <w:r w:rsidR="00567350">
        <w:rPr>
          <w:bCs/>
          <w:rtl/>
        </w:rPr>
        <w:t xml:space="preserve"> </w:t>
      </w:r>
      <w:r w:rsidR="00567350" w:rsidRPr="00A76ED1">
        <w:rPr>
          <w:bCs/>
          <w:rtl/>
        </w:rPr>
        <w:t>القانونية</w:t>
      </w:r>
      <w:r w:rsidR="00567350">
        <w:rPr>
          <w:bCs/>
          <w:rtl/>
        </w:rPr>
        <w:t xml:space="preserve"> </w:t>
      </w:r>
      <w:r w:rsidR="00567350">
        <w:rPr>
          <w:rFonts w:hint="cs"/>
          <w:bCs/>
          <w:rtl/>
        </w:rPr>
        <w:t>اللازمة لضمان حصول ا</w:t>
      </w:r>
      <w:r w:rsidR="00567350" w:rsidRPr="00A76ED1">
        <w:rPr>
          <w:bCs/>
          <w:rtl/>
        </w:rPr>
        <w:t>لنساء</w:t>
      </w:r>
      <w:r w:rsidR="00567350">
        <w:rPr>
          <w:bCs/>
          <w:rtl/>
        </w:rPr>
        <w:t xml:space="preserve"> </w:t>
      </w:r>
      <w:r w:rsidR="00567350" w:rsidRPr="00A76ED1">
        <w:rPr>
          <w:bCs/>
          <w:rtl/>
        </w:rPr>
        <w:t>اللا</w:t>
      </w:r>
      <w:r w:rsidR="00567350">
        <w:rPr>
          <w:rFonts w:hint="cs"/>
          <w:bCs/>
          <w:rtl/>
        </w:rPr>
        <w:t>ت</w:t>
      </w:r>
      <w:r w:rsidR="00567350" w:rsidRPr="00A76ED1">
        <w:rPr>
          <w:bCs/>
          <w:rtl/>
        </w:rPr>
        <w:t>ي</w:t>
      </w:r>
      <w:r w:rsidR="00567350">
        <w:rPr>
          <w:bCs/>
          <w:rtl/>
        </w:rPr>
        <w:t xml:space="preserve"> </w:t>
      </w:r>
      <w:r w:rsidR="00567350" w:rsidRPr="00A76ED1">
        <w:rPr>
          <w:bCs/>
          <w:rtl/>
        </w:rPr>
        <w:t>يعشن</w:t>
      </w:r>
      <w:r w:rsidR="00567350">
        <w:rPr>
          <w:bCs/>
          <w:rtl/>
        </w:rPr>
        <w:t xml:space="preserve"> </w:t>
      </w:r>
      <w:r w:rsidR="00567350" w:rsidRPr="00A76ED1">
        <w:rPr>
          <w:bCs/>
          <w:rtl/>
        </w:rPr>
        <w:t>علاقات</w:t>
      </w:r>
      <w:r w:rsidR="00567350">
        <w:rPr>
          <w:bCs/>
          <w:rtl/>
        </w:rPr>
        <w:t xml:space="preserve"> </w:t>
      </w:r>
      <w:r w:rsidR="00567350" w:rsidRPr="00A76ED1">
        <w:rPr>
          <w:bCs/>
          <w:rtl/>
        </w:rPr>
        <w:t>عشرة</w:t>
      </w:r>
      <w:r w:rsidR="00567350">
        <w:rPr>
          <w:bCs/>
          <w:rtl/>
        </w:rPr>
        <w:t xml:space="preserve"> </w:t>
      </w:r>
      <w:r w:rsidR="00567350" w:rsidRPr="00A76ED1">
        <w:rPr>
          <w:bCs/>
          <w:rtl/>
        </w:rPr>
        <w:t>بحكم</w:t>
      </w:r>
      <w:r w:rsidR="00567350">
        <w:rPr>
          <w:bCs/>
          <w:rtl/>
        </w:rPr>
        <w:t xml:space="preserve"> </w:t>
      </w:r>
      <w:r w:rsidR="00567350" w:rsidRPr="00A76ED1">
        <w:rPr>
          <w:bCs/>
          <w:rtl/>
        </w:rPr>
        <w:t>الواقع</w:t>
      </w:r>
      <w:r w:rsidR="00567350">
        <w:rPr>
          <w:bCs/>
          <w:rtl/>
        </w:rPr>
        <w:t xml:space="preserve"> </w:t>
      </w:r>
      <w:r w:rsidR="005025C8">
        <w:rPr>
          <w:rFonts w:hint="cs"/>
          <w:bCs/>
          <w:rtl/>
        </w:rPr>
        <w:t xml:space="preserve">على </w:t>
      </w:r>
      <w:r w:rsidR="00567350" w:rsidRPr="00A76ED1">
        <w:rPr>
          <w:bCs/>
          <w:rtl/>
        </w:rPr>
        <w:t>حماية</w:t>
      </w:r>
      <w:r w:rsidR="00567350">
        <w:rPr>
          <w:bCs/>
          <w:rtl/>
        </w:rPr>
        <w:t xml:space="preserve"> </w:t>
      </w:r>
      <w:r w:rsidR="00567350" w:rsidRPr="00A76ED1">
        <w:rPr>
          <w:bCs/>
          <w:rtl/>
        </w:rPr>
        <w:t>اقتصادية</w:t>
      </w:r>
      <w:r w:rsidR="00567350">
        <w:rPr>
          <w:bCs/>
          <w:rtl/>
        </w:rPr>
        <w:t xml:space="preserve"> </w:t>
      </w:r>
      <w:r w:rsidR="00567350" w:rsidRPr="00A76ED1">
        <w:rPr>
          <w:bCs/>
          <w:rtl/>
        </w:rPr>
        <w:t>مساوية</w:t>
      </w:r>
      <w:r w:rsidR="00567350">
        <w:rPr>
          <w:bCs/>
          <w:rtl/>
        </w:rPr>
        <w:t xml:space="preserve"> </w:t>
      </w:r>
      <w:r w:rsidR="00567350" w:rsidRPr="00A76ED1">
        <w:rPr>
          <w:bCs/>
          <w:rtl/>
        </w:rPr>
        <w:t>لتلك</w:t>
      </w:r>
      <w:r w:rsidR="00567350">
        <w:rPr>
          <w:bCs/>
          <w:rtl/>
        </w:rPr>
        <w:t xml:space="preserve"> </w:t>
      </w:r>
      <w:r w:rsidR="00567350" w:rsidRPr="00A76ED1">
        <w:rPr>
          <w:bCs/>
          <w:rtl/>
        </w:rPr>
        <w:t>التي</w:t>
      </w:r>
      <w:r w:rsidR="00567350">
        <w:rPr>
          <w:bCs/>
          <w:rtl/>
        </w:rPr>
        <w:t xml:space="preserve"> </w:t>
      </w:r>
      <w:r w:rsidR="00567350" w:rsidRPr="00A76ED1">
        <w:rPr>
          <w:bCs/>
          <w:rtl/>
        </w:rPr>
        <w:t>تتمتع</w:t>
      </w:r>
      <w:r w:rsidR="00567350">
        <w:rPr>
          <w:bCs/>
          <w:rtl/>
        </w:rPr>
        <w:t xml:space="preserve"> </w:t>
      </w:r>
      <w:r w:rsidR="00567350" w:rsidRPr="00A76ED1">
        <w:rPr>
          <w:bCs/>
          <w:rtl/>
        </w:rPr>
        <w:t>بها</w:t>
      </w:r>
      <w:r w:rsidR="00567350">
        <w:rPr>
          <w:bCs/>
          <w:rtl/>
        </w:rPr>
        <w:t xml:space="preserve"> </w:t>
      </w:r>
      <w:r w:rsidR="00567350" w:rsidRPr="00A76ED1">
        <w:rPr>
          <w:bCs/>
          <w:rtl/>
        </w:rPr>
        <w:t>المتزوجات</w:t>
      </w:r>
      <w:r w:rsidR="00567350">
        <w:rPr>
          <w:bCs/>
          <w:rtl/>
        </w:rPr>
        <w:t xml:space="preserve"> </w:t>
      </w:r>
      <w:r w:rsidR="00567350">
        <w:rPr>
          <w:rFonts w:hint="cs"/>
          <w:bCs/>
          <w:rtl/>
        </w:rPr>
        <w:t>وذلك</w:t>
      </w:r>
      <w:r w:rsidR="00567350">
        <w:rPr>
          <w:bCs/>
          <w:rtl/>
        </w:rPr>
        <w:t xml:space="preserve"> </w:t>
      </w:r>
      <w:r w:rsidR="00567350">
        <w:rPr>
          <w:rFonts w:hint="cs"/>
          <w:bCs/>
          <w:rtl/>
        </w:rPr>
        <w:t>ب</w:t>
      </w:r>
      <w:r w:rsidR="00567350" w:rsidRPr="00A76ED1">
        <w:rPr>
          <w:bCs/>
          <w:rtl/>
        </w:rPr>
        <w:t>الاعتراف</w:t>
      </w:r>
      <w:r w:rsidR="00567350">
        <w:rPr>
          <w:bCs/>
          <w:rtl/>
        </w:rPr>
        <w:t xml:space="preserve"> </w:t>
      </w:r>
      <w:r w:rsidR="00567350" w:rsidRPr="00A76ED1">
        <w:rPr>
          <w:bCs/>
          <w:rtl/>
        </w:rPr>
        <w:t>بحقوقهن</w:t>
      </w:r>
      <w:r w:rsidR="00567350">
        <w:rPr>
          <w:bCs/>
          <w:rtl/>
        </w:rPr>
        <w:t xml:space="preserve"> </w:t>
      </w:r>
      <w:r w:rsidR="00567350" w:rsidRPr="00A76ED1">
        <w:rPr>
          <w:bCs/>
          <w:rtl/>
        </w:rPr>
        <w:t>في</w:t>
      </w:r>
      <w:r w:rsidR="00567350">
        <w:rPr>
          <w:bCs/>
          <w:rtl/>
        </w:rPr>
        <w:t xml:space="preserve"> </w:t>
      </w:r>
      <w:r w:rsidR="00567350" w:rsidRPr="00A76ED1">
        <w:rPr>
          <w:bCs/>
          <w:rtl/>
        </w:rPr>
        <w:t>الملكية</w:t>
      </w:r>
      <w:r w:rsidR="00567350">
        <w:rPr>
          <w:bCs/>
          <w:rtl/>
        </w:rPr>
        <w:t xml:space="preserve"> </w:t>
      </w:r>
      <w:r w:rsidR="00567350" w:rsidRPr="00A76ED1">
        <w:rPr>
          <w:bCs/>
          <w:rtl/>
        </w:rPr>
        <w:t>المكتسبة</w:t>
      </w:r>
      <w:r w:rsidR="00567350">
        <w:rPr>
          <w:bCs/>
          <w:rtl/>
        </w:rPr>
        <w:t xml:space="preserve"> </w:t>
      </w:r>
      <w:r w:rsidR="00567350" w:rsidRPr="00A76ED1">
        <w:rPr>
          <w:bCs/>
          <w:rtl/>
        </w:rPr>
        <w:t>أثناء</w:t>
      </w:r>
      <w:r w:rsidR="00567350">
        <w:rPr>
          <w:bCs/>
          <w:rtl/>
        </w:rPr>
        <w:t xml:space="preserve"> </w:t>
      </w:r>
      <w:r w:rsidR="00567350" w:rsidRPr="00A76ED1">
        <w:rPr>
          <w:bCs/>
          <w:rtl/>
        </w:rPr>
        <w:t>العلاقة،</w:t>
      </w:r>
      <w:r w:rsidR="00567350">
        <w:rPr>
          <w:bCs/>
          <w:rtl/>
        </w:rPr>
        <w:t xml:space="preserve"> تماش</w:t>
      </w:r>
      <w:r w:rsidR="00567350">
        <w:rPr>
          <w:rFonts w:hint="cs"/>
          <w:bCs/>
          <w:rtl/>
        </w:rPr>
        <w:t>ي</w:t>
      </w:r>
      <w:r w:rsidR="006E7133">
        <w:rPr>
          <w:rFonts w:hint="cs"/>
          <w:bCs/>
          <w:rtl/>
        </w:rPr>
        <w:t xml:space="preserve">اً </w:t>
      </w:r>
      <w:r w:rsidR="00567350" w:rsidRPr="00A76ED1">
        <w:rPr>
          <w:bCs/>
          <w:rtl/>
        </w:rPr>
        <w:t>مع</w:t>
      </w:r>
      <w:r w:rsidR="00567350">
        <w:rPr>
          <w:bCs/>
          <w:rtl/>
        </w:rPr>
        <w:t xml:space="preserve"> </w:t>
      </w:r>
      <w:r w:rsidR="00567350" w:rsidRPr="00A76ED1">
        <w:rPr>
          <w:bCs/>
          <w:rtl/>
        </w:rPr>
        <w:t>التوصية</w:t>
      </w:r>
      <w:r w:rsidR="00567350">
        <w:rPr>
          <w:bCs/>
          <w:rtl/>
        </w:rPr>
        <w:t xml:space="preserve"> </w:t>
      </w:r>
      <w:r w:rsidR="00567350" w:rsidRPr="00A76ED1">
        <w:rPr>
          <w:bCs/>
          <w:rtl/>
        </w:rPr>
        <w:t>العامة</w:t>
      </w:r>
      <w:r w:rsidR="00567350">
        <w:rPr>
          <w:bCs/>
          <w:rtl/>
        </w:rPr>
        <w:t xml:space="preserve"> </w:t>
      </w:r>
      <w:r w:rsidR="00567350">
        <w:rPr>
          <w:rFonts w:hint="cs"/>
          <w:bCs/>
          <w:rtl/>
        </w:rPr>
        <w:t>رقم</w:t>
      </w:r>
      <w:r w:rsidR="00114DC0">
        <w:rPr>
          <w:rFonts w:hint="cs"/>
          <w:bCs/>
          <w:rtl/>
        </w:rPr>
        <w:t> </w:t>
      </w:r>
      <w:r w:rsidR="00567350" w:rsidRPr="00A76ED1">
        <w:rPr>
          <w:bCs/>
          <w:rtl/>
        </w:rPr>
        <w:t>21</w:t>
      </w:r>
      <w:r w:rsidR="00567350">
        <w:rPr>
          <w:rFonts w:hint="cs"/>
          <w:bCs/>
          <w:rtl/>
        </w:rPr>
        <w:t xml:space="preserve">(1994) </w:t>
      </w:r>
      <w:r w:rsidR="00567350" w:rsidRPr="00A76ED1">
        <w:rPr>
          <w:bCs/>
          <w:rtl/>
        </w:rPr>
        <w:t>الصادرة</w:t>
      </w:r>
      <w:r w:rsidR="00567350">
        <w:rPr>
          <w:bCs/>
          <w:rtl/>
        </w:rPr>
        <w:t xml:space="preserve"> </w:t>
      </w:r>
      <w:r w:rsidR="00567350" w:rsidRPr="00A76ED1">
        <w:rPr>
          <w:bCs/>
          <w:rtl/>
        </w:rPr>
        <w:t>عن</w:t>
      </w:r>
      <w:r w:rsidR="00567350">
        <w:rPr>
          <w:bCs/>
          <w:rtl/>
        </w:rPr>
        <w:t xml:space="preserve"> </w:t>
      </w:r>
      <w:r w:rsidR="00567350" w:rsidRPr="00A76ED1">
        <w:rPr>
          <w:bCs/>
          <w:rtl/>
        </w:rPr>
        <w:t>اللجنة</w:t>
      </w:r>
      <w:r w:rsidR="00567350">
        <w:rPr>
          <w:rFonts w:hint="cs"/>
          <w:bCs/>
          <w:rtl/>
        </w:rPr>
        <w:t xml:space="preserve"> بشأن </w:t>
      </w:r>
      <w:r w:rsidR="00F51297">
        <w:rPr>
          <w:rFonts w:hint="cs"/>
          <w:bCs/>
          <w:rtl/>
        </w:rPr>
        <w:t>المساواة في الزواج والعلاقات الأ</w:t>
      </w:r>
      <w:r w:rsidR="00567350">
        <w:rPr>
          <w:rFonts w:hint="cs"/>
          <w:bCs/>
          <w:rtl/>
        </w:rPr>
        <w:t xml:space="preserve">سرية. </w:t>
      </w:r>
    </w:p>
    <w:p w:rsidR="00567350" w:rsidRPr="00981620" w:rsidRDefault="00567350" w:rsidP="000655FE">
      <w:pPr>
        <w:pStyle w:val="H23GA"/>
        <w:rPr>
          <w:rFonts w:hint="cs"/>
          <w:rtl/>
          <w:lang w:val="fr-CH"/>
        </w:rPr>
      </w:pPr>
      <w:r>
        <w:rPr>
          <w:rFonts w:hint="cs"/>
          <w:rtl/>
          <w:lang w:val="fr-CH"/>
        </w:rPr>
        <w:tab/>
      </w:r>
      <w:r>
        <w:rPr>
          <w:rFonts w:hint="cs"/>
          <w:rtl/>
          <w:lang w:val="fr-CH"/>
        </w:rPr>
        <w:tab/>
        <w:t>إعلان ومنهاج عمل بيجين</w:t>
      </w:r>
    </w:p>
    <w:p w:rsidR="00567350" w:rsidRDefault="00567350" w:rsidP="0085290B">
      <w:pPr>
        <w:pStyle w:val="SingleTxtGA"/>
        <w:rPr>
          <w:rFonts w:hint="cs"/>
          <w:bCs/>
          <w:rtl/>
          <w:lang w:val="en-GB"/>
        </w:rPr>
      </w:pPr>
      <w:r>
        <w:rPr>
          <w:rFonts w:hint="cs"/>
          <w:rtl/>
          <w:lang w:val="fr-CH"/>
        </w:rPr>
        <w:t>39-</w:t>
      </w:r>
      <w:r>
        <w:rPr>
          <w:rFonts w:hint="cs"/>
          <w:rtl/>
          <w:lang w:val="fr-CH"/>
        </w:rPr>
        <w:tab/>
      </w:r>
      <w:r w:rsidRPr="00981620">
        <w:rPr>
          <w:rFonts w:hint="cs"/>
          <w:b/>
          <w:bCs/>
          <w:rtl/>
          <w:lang w:val="fr-CH"/>
        </w:rPr>
        <w:t xml:space="preserve">تحث اللجنة الدولة الطرف على </w:t>
      </w:r>
      <w:r>
        <w:rPr>
          <w:rFonts w:hint="cs"/>
          <w:b/>
          <w:bCs/>
          <w:rtl/>
          <w:lang w:val="fr-CH"/>
        </w:rPr>
        <w:t>أن تستخدم</w:t>
      </w:r>
      <w:r w:rsidRPr="00981620">
        <w:rPr>
          <w:rFonts w:hint="cs"/>
          <w:b/>
          <w:bCs/>
          <w:rtl/>
          <w:lang w:val="fr-CH"/>
        </w:rPr>
        <w:t xml:space="preserve">، </w:t>
      </w:r>
      <w:r>
        <w:rPr>
          <w:rFonts w:hint="cs"/>
          <w:b/>
          <w:bCs/>
          <w:rtl/>
          <w:lang w:val="fr-CH"/>
        </w:rPr>
        <w:t>لدى</w:t>
      </w:r>
      <w:r w:rsidRPr="00981620">
        <w:rPr>
          <w:rFonts w:hint="cs"/>
          <w:b/>
          <w:bCs/>
          <w:rtl/>
          <w:lang w:val="fr-CH"/>
        </w:rPr>
        <w:t xml:space="preserve"> تنفيذ التزاماتها بموجب الاتفاقية، إعلان ومنهاج عمل بيجين استخداماً كاملاً </w:t>
      </w:r>
      <w:r>
        <w:rPr>
          <w:rFonts w:hint="cs"/>
          <w:b/>
          <w:bCs/>
          <w:rtl/>
          <w:lang w:val="fr-CH"/>
        </w:rPr>
        <w:t>ب</w:t>
      </w:r>
      <w:r w:rsidRPr="00981620">
        <w:rPr>
          <w:rFonts w:hint="cs"/>
          <w:b/>
          <w:bCs/>
          <w:rtl/>
          <w:lang w:val="fr-CH"/>
        </w:rPr>
        <w:t>ما يعزز أحكام الاتفاقية، وتطلب إلى الدولة الطرف تضمين تقريرها الدوري المقبل معلومات عن ذلك.</w:t>
      </w:r>
    </w:p>
    <w:p w:rsidR="00567350" w:rsidRPr="00E16C5B" w:rsidRDefault="00567350" w:rsidP="000655FE">
      <w:pPr>
        <w:pStyle w:val="H23GA"/>
        <w:rPr>
          <w:rtl/>
        </w:rPr>
      </w:pPr>
      <w:r>
        <w:rPr>
          <w:rFonts w:hint="cs"/>
          <w:rtl/>
        </w:rPr>
        <w:tab/>
      </w:r>
      <w:r>
        <w:rPr>
          <w:rFonts w:hint="cs"/>
          <w:rtl/>
        </w:rPr>
        <w:tab/>
      </w:r>
      <w:r w:rsidRPr="00E16C5B">
        <w:rPr>
          <w:rtl/>
        </w:rPr>
        <w:t>الأهداف الإنمائية للألفية</w:t>
      </w:r>
    </w:p>
    <w:p w:rsidR="00567350" w:rsidRPr="00EB0B9F" w:rsidRDefault="00567350" w:rsidP="0085290B">
      <w:pPr>
        <w:pStyle w:val="SingleTxtGA"/>
        <w:rPr>
          <w:rFonts w:hint="cs"/>
          <w:bCs/>
          <w:rtl/>
        </w:rPr>
      </w:pPr>
      <w:r w:rsidRPr="000655FE">
        <w:rPr>
          <w:b/>
          <w:rtl/>
        </w:rPr>
        <w:t>40-</w:t>
      </w:r>
      <w:r w:rsidRPr="00EB0B9F">
        <w:rPr>
          <w:rFonts w:hint="cs"/>
          <w:bCs/>
          <w:rtl/>
        </w:rPr>
        <w:tab/>
      </w:r>
      <w:r w:rsidRPr="00EB0B9F">
        <w:rPr>
          <w:bCs/>
          <w:rtl/>
        </w:rPr>
        <w:t xml:space="preserve">تؤكد اللجنة أنه </w:t>
      </w:r>
      <w:r w:rsidRPr="00EB0B9F">
        <w:rPr>
          <w:rFonts w:hint="cs"/>
          <w:bCs/>
          <w:rtl/>
        </w:rPr>
        <w:t xml:space="preserve">لا </w:t>
      </w:r>
      <w:r w:rsidRPr="00EB0B9F">
        <w:rPr>
          <w:bCs/>
          <w:rtl/>
        </w:rPr>
        <w:t>بد</w:t>
      </w:r>
      <w:r w:rsidRPr="00EB0B9F">
        <w:rPr>
          <w:rFonts w:hint="cs"/>
          <w:bCs/>
          <w:rtl/>
        </w:rPr>
        <w:t>ّ</w:t>
      </w:r>
      <w:r w:rsidRPr="00EB0B9F">
        <w:rPr>
          <w:bCs/>
          <w:rtl/>
        </w:rPr>
        <w:t xml:space="preserve"> من التنفيذ التام والفعال للاتفاقية لتحقيق الأهداف الإنمائية للألفية. وتدعو إلى إد</w:t>
      </w:r>
      <w:r w:rsidRPr="00EB0B9F">
        <w:rPr>
          <w:rFonts w:hint="cs"/>
          <w:bCs/>
          <w:rtl/>
        </w:rPr>
        <w:t>ر</w:t>
      </w:r>
      <w:r w:rsidRPr="00EB0B9F">
        <w:rPr>
          <w:bCs/>
          <w:rtl/>
        </w:rPr>
        <w:t>اج منظور جنساني و</w:t>
      </w:r>
      <w:r w:rsidRPr="00EB0B9F">
        <w:rPr>
          <w:rFonts w:hint="cs"/>
          <w:bCs/>
          <w:rtl/>
        </w:rPr>
        <w:t xml:space="preserve">إشارة واضحة إلى </w:t>
      </w:r>
      <w:r w:rsidRPr="00EB0B9F">
        <w:rPr>
          <w:bCs/>
          <w:rtl/>
        </w:rPr>
        <w:t>أحكام الاتفاقية في جميع الجهود الرامية إلى تحقيق الأهداف الإنمائية للألفية، وتطلب إلى الدولة الطرف أن تضمِّن تقريرها الدوري المقبل معلومات عن ذلك</w:t>
      </w:r>
      <w:r w:rsidRPr="00EB0B9F">
        <w:rPr>
          <w:rFonts w:hint="cs"/>
          <w:bCs/>
          <w:rtl/>
        </w:rPr>
        <w:t>.</w:t>
      </w:r>
    </w:p>
    <w:p w:rsidR="00567350" w:rsidRPr="00EB0B9F" w:rsidRDefault="000655FE" w:rsidP="000655FE">
      <w:pPr>
        <w:pStyle w:val="H23GA"/>
        <w:rPr>
          <w:rFonts w:hint="cs"/>
          <w:rtl/>
        </w:rPr>
      </w:pPr>
      <w:r>
        <w:rPr>
          <w:rFonts w:hint="cs"/>
          <w:rtl/>
        </w:rPr>
        <w:tab/>
      </w:r>
      <w:r>
        <w:rPr>
          <w:rFonts w:hint="cs"/>
          <w:rtl/>
        </w:rPr>
        <w:tab/>
      </w:r>
      <w:r w:rsidR="00567350" w:rsidRPr="00EB0B9F">
        <w:rPr>
          <w:rFonts w:hint="cs"/>
          <w:rtl/>
        </w:rPr>
        <w:t xml:space="preserve">تعميم </w:t>
      </w:r>
      <w:r w:rsidR="00567350" w:rsidRPr="00EB0B9F">
        <w:rPr>
          <w:rtl/>
        </w:rPr>
        <w:t>الملاحظات الختامية</w:t>
      </w:r>
      <w:r w:rsidR="00567350" w:rsidRPr="00EB0B9F">
        <w:rPr>
          <w:rFonts w:hint="cs"/>
          <w:rtl/>
        </w:rPr>
        <w:t xml:space="preserve"> </w:t>
      </w:r>
    </w:p>
    <w:p w:rsidR="00567350" w:rsidRPr="00EB0B9F" w:rsidRDefault="00567350" w:rsidP="000655FE">
      <w:pPr>
        <w:pStyle w:val="SingleTxtGA"/>
        <w:rPr>
          <w:rFonts w:hint="cs"/>
          <w:b/>
          <w:bCs/>
          <w:rtl/>
        </w:rPr>
      </w:pPr>
      <w:r w:rsidRPr="000655FE">
        <w:rPr>
          <w:rtl/>
        </w:rPr>
        <w:t>4</w:t>
      </w:r>
      <w:r w:rsidR="000655FE" w:rsidRPr="000655FE">
        <w:rPr>
          <w:rFonts w:hint="cs"/>
          <w:rtl/>
        </w:rPr>
        <w:t>1</w:t>
      </w:r>
      <w:r w:rsidRPr="000655FE">
        <w:rPr>
          <w:rtl/>
        </w:rPr>
        <w:t>-</w:t>
      </w:r>
      <w:r w:rsidRPr="00EB0B9F">
        <w:rPr>
          <w:rFonts w:hint="cs"/>
          <w:b/>
          <w:bCs/>
          <w:rtl/>
        </w:rPr>
        <w:tab/>
      </w:r>
      <w:r w:rsidRPr="00EB0B9F">
        <w:rPr>
          <w:b/>
          <w:bCs/>
          <w:rtl/>
        </w:rPr>
        <w:t xml:space="preserve">تطلب اللجنة </w:t>
      </w:r>
      <w:r w:rsidRPr="00EB0B9F">
        <w:rPr>
          <w:rFonts w:hint="cs"/>
          <w:b/>
          <w:bCs/>
          <w:rtl/>
        </w:rPr>
        <w:t xml:space="preserve">تعميم </w:t>
      </w:r>
      <w:r w:rsidRPr="00EB0B9F">
        <w:rPr>
          <w:b/>
          <w:bCs/>
          <w:rtl/>
        </w:rPr>
        <w:t xml:space="preserve">هذه الملاحظات الختامية على نطاق واسع في </w:t>
      </w:r>
      <w:r w:rsidRPr="00EB0B9F">
        <w:rPr>
          <w:rFonts w:hint="cs"/>
          <w:b/>
          <w:bCs/>
          <w:rtl/>
        </w:rPr>
        <w:t>النرويج</w:t>
      </w:r>
      <w:r w:rsidRPr="00EB0B9F">
        <w:rPr>
          <w:b/>
          <w:bCs/>
          <w:rtl/>
        </w:rPr>
        <w:t xml:space="preserve">، من أجل توعية أفراد الشعب </w:t>
      </w:r>
      <w:r w:rsidRPr="00EB0B9F">
        <w:rPr>
          <w:rFonts w:hint="cs"/>
          <w:b/>
          <w:bCs/>
          <w:rtl/>
        </w:rPr>
        <w:t>و</w:t>
      </w:r>
      <w:r w:rsidRPr="00EB0B9F">
        <w:rPr>
          <w:b/>
          <w:bCs/>
          <w:rtl/>
        </w:rPr>
        <w:t>المسؤول</w:t>
      </w:r>
      <w:r w:rsidRPr="00EB0B9F">
        <w:rPr>
          <w:rFonts w:hint="cs"/>
          <w:b/>
          <w:bCs/>
          <w:rtl/>
        </w:rPr>
        <w:t>ي</w:t>
      </w:r>
      <w:r w:rsidRPr="00EB0B9F">
        <w:rPr>
          <w:b/>
          <w:bCs/>
          <w:rtl/>
        </w:rPr>
        <w:t>ن الحكومي</w:t>
      </w:r>
      <w:r w:rsidRPr="00EB0B9F">
        <w:rPr>
          <w:rFonts w:hint="cs"/>
          <w:b/>
          <w:bCs/>
          <w:rtl/>
        </w:rPr>
        <w:t>ي</w:t>
      </w:r>
      <w:r w:rsidRPr="00EB0B9F">
        <w:rPr>
          <w:b/>
          <w:bCs/>
          <w:rtl/>
        </w:rPr>
        <w:t>ن والسياسي</w:t>
      </w:r>
      <w:r w:rsidRPr="00EB0B9F">
        <w:rPr>
          <w:rFonts w:hint="cs"/>
          <w:b/>
          <w:bCs/>
          <w:rtl/>
        </w:rPr>
        <w:t>ي</w:t>
      </w:r>
      <w:r w:rsidRPr="00EB0B9F">
        <w:rPr>
          <w:b/>
          <w:bCs/>
          <w:rtl/>
        </w:rPr>
        <w:t>ن والبرلماني</w:t>
      </w:r>
      <w:r w:rsidRPr="00EB0B9F">
        <w:rPr>
          <w:rFonts w:hint="cs"/>
          <w:b/>
          <w:bCs/>
          <w:rtl/>
        </w:rPr>
        <w:t>ي</w:t>
      </w:r>
      <w:r w:rsidRPr="00EB0B9F">
        <w:rPr>
          <w:b/>
          <w:bCs/>
          <w:rtl/>
        </w:rPr>
        <w:t xml:space="preserve">ن والمنظمات النسائية ومنظمات حقوق الإنسان بالتدابير التي اتخذت من أجل كفالة </w:t>
      </w:r>
      <w:r w:rsidRPr="00EB0B9F">
        <w:rPr>
          <w:rFonts w:hint="cs"/>
          <w:b/>
          <w:bCs/>
          <w:rtl/>
        </w:rPr>
        <w:t>ال</w:t>
      </w:r>
      <w:r w:rsidRPr="00EB0B9F">
        <w:rPr>
          <w:b/>
          <w:bCs/>
          <w:rtl/>
        </w:rPr>
        <w:t xml:space="preserve">مساواة </w:t>
      </w:r>
      <w:r w:rsidRPr="00EB0B9F">
        <w:rPr>
          <w:rFonts w:hint="cs"/>
          <w:b/>
          <w:bCs/>
          <w:rtl/>
        </w:rPr>
        <w:t>ل</w:t>
      </w:r>
      <w:r w:rsidRPr="00EB0B9F">
        <w:rPr>
          <w:b/>
          <w:bCs/>
          <w:rtl/>
        </w:rPr>
        <w:t>لمرأة قانون</w:t>
      </w:r>
      <w:r w:rsidR="006E7133">
        <w:rPr>
          <w:b/>
          <w:bCs/>
          <w:rtl/>
        </w:rPr>
        <w:t xml:space="preserve">اً </w:t>
      </w:r>
      <w:r w:rsidRPr="00EB0B9F">
        <w:rPr>
          <w:b/>
          <w:bCs/>
          <w:rtl/>
        </w:rPr>
        <w:t>وفعليا</w:t>
      </w:r>
      <w:r w:rsidR="00413BCF">
        <w:rPr>
          <w:rFonts w:hint="cs"/>
          <w:b/>
          <w:bCs/>
          <w:rtl/>
        </w:rPr>
        <w:t>ً</w:t>
      </w:r>
      <w:r w:rsidRPr="00EB0B9F">
        <w:rPr>
          <w:b/>
          <w:bCs/>
          <w:rtl/>
        </w:rPr>
        <w:t xml:space="preserve">، وبالخطوات الأخرى التي ما زال يتعين اتخاذها في هذا الصدد. </w:t>
      </w:r>
      <w:r w:rsidRPr="00EB0B9F">
        <w:rPr>
          <w:rFonts w:hint="cs"/>
          <w:b/>
          <w:bCs/>
          <w:rtl/>
        </w:rPr>
        <w:t>و</w:t>
      </w:r>
      <w:r w:rsidRPr="00EB0B9F">
        <w:rPr>
          <w:b/>
          <w:bCs/>
          <w:rtl/>
        </w:rPr>
        <w:t xml:space="preserve">تطلب </w:t>
      </w:r>
      <w:r w:rsidRPr="00EB0B9F">
        <w:rPr>
          <w:rFonts w:hint="cs"/>
          <w:b/>
          <w:bCs/>
          <w:rtl/>
        </w:rPr>
        <w:t xml:space="preserve">اللجنة </w:t>
      </w:r>
      <w:r w:rsidRPr="00EB0B9F">
        <w:rPr>
          <w:b/>
          <w:bCs/>
          <w:rtl/>
        </w:rPr>
        <w:t xml:space="preserve">إلى الدولة الطرف أن تواصل </w:t>
      </w:r>
      <w:r w:rsidRPr="00EB0B9F">
        <w:rPr>
          <w:rFonts w:hint="cs"/>
          <w:b/>
          <w:bCs/>
          <w:rtl/>
        </w:rPr>
        <w:t>في نشر على نطاق واسع، لا</w:t>
      </w:r>
      <w:r w:rsidR="000655FE">
        <w:rPr>
          <w:rFonts w:hint="eastAsia"/>
          <w:b/>
          <w:bCs/>
          <w:rtl/>
        </w:rPr>
        <w:t> </w:t>
      </w:r>
      <w:r w:rsidRPr="00EB0B9F">
        <w:rPr>
          <w:rFonts w:hint="cs"/>
          <w:b/>
          <w:bCs/>
          <w:rtl/>
        </w:rPr>
        <w:t xml:space="preserve">سيما في أوساط </w:t>
      </w:r>
      <w:r w:rsidRPr="00EB0B9F">
        <w:rPr>
          <w:b/>
          <w:bCs/>
          <w:rtl/>
        </w:rPr>
        <w:t>المنظمات النسائية ومنظمات حقوق</w:t>
      </w:r>
      <w:r w:rsidR="000655FE">
        <w:rPr>
          <w:rFonts w:hint="cs"/>
          <w:b/>
          <w:bCs/>
          <w:rtl/>
        </w:rPr>
        <w:t xml:space="preserve"> </w:t>
      </w:r>
      <w:r w:rsidRPr="00EB0B9F">
        <w:rPr>
          <w:b/>
          <w:bCs/>
          <w:rtl/>
        </w:rPr>
        <w:t>الإنسان</w:t>
      </w:r>
      <w:r w:rsidRPr="00EB0B9F">
        <w:rPr>
          <w:rFonts w:hint="cs"/>
          <w:b/>
          <w:bCs/>
          <w:rtl/>
        </w:rPr>
        <w:t xml:space="preserve">، </w:t>
      </w:r>
      <w:r w:rsidRPr="00EB0B9F">
        <w:rPr>
          <w:b/>
          <w:bCs/>
          <w:rtl/>
        </w:rPr>
        <w:t xml:space="preserve">التوصيات العامة للجنة وإعلان ومنهاج عمل بيجين ونتائج الدورة الاستثنائية الثالثة والعشرين للجمعية العامة المعنونة </w:t>
      </w:r>
      <w:r w:rsidR="000655FE">
        <w:rPr>
          <w:rFonts w:hint="cs"/>
          <w:b/>
          <w:bCs/>
          <w:rtl/>
        </w:rPr>
        <w:t>"</w:t>
      </w:r>
      <w:r w:rsidRPr="00EB0B9F">
        <w:rPr>
          <w:b/>
          <w:bCs/>
          <w:rtl/>
        </w:rPr>
        <w:t>المرأة عام</w:t>
      </w:r>
      <w:r w:rsidR="000655FE">
        <w:rPr>
          <w:rFonts w:hint="cs"/>
          <w:b/>
          <w:bCs/>
          <w:rtl/>
        </w:rPr>
        <w:t> </w:t>
      </w:r>
      <w:r w:rsidRPr="00EB0B9F">
        <w:rPr>
          <w:b/>
          <w:bCs/>
          <w:rtl/>
        </w:rPr>
        <w:t>2000: المساواة بين الجنسين والتنمية والسلام في القرن الحادي والعشرين</w:t>
      </w:r>
      <w:r w:rsidR="000655FE">
        <w:rPr>
          <w:rFonts w:hint="cs"/>
          <w:b/>
          <w:bCs/>
          <w:rtl/>
        </w:rPr>
        <w:t>"</w:t>
      </w:r>
      <w:r w:rsidR="000655FE">
        <w:rPr>
          <w:b/>
          <w:bCs/>
          <w:rtl/>
        </w:rPr>
        <w:t>.</w:t>
      </w:r>
    </w:p>
    <w:p w:rsidR="00567350" w:rsidRPr="00E16C5B" w:rsidRDefault="00567350" w:rsidP="00A94046">
      <w:pPr>
        <w:pStyle w:val="H23GA"/>
        <w:keepNext/>
        <w:rPr>
          <w:rFonts w:hint="cs"/>
          <w:rtl/>
        </w:rPr>
      </w:pPr>
      <w:r w:rsidRPr="0008550F">
        <w:rPr>
          <w:rFonts w:hint="cs"/>
          <w:rtl/>
        </w:rPr>
        <w:tab/>
      </w:r>
      <w:r>
        <w:rPr>
          <w:rFonts w:hint="cs"/>
          <w:rtl/>
        </w:rPr>
        <w:tab/>
      </w:r>
      <w:r w:rsidRPr="00E16C5B">
        <w:rPr>
          <w:rtl/>
        </w:rPr>
        <w:t>التصديق على المعاهدات</w:t>
      </w:r>
      <w:r>
        <w:rPr>
          <w:rFonts w:hint="cs"/>
          <w:rtl/>
        </w:rPr>
        <w:t xml:space="preserve"> الأخرى</w:t>
      </w:r>
    </w:p>
    <w:p w:rsidR="00567350" w:rsidRPr="00A94046" w:rsidRDefault="00567350" w:rsidP="00413BCF">
      <w:pPr>
        <w:pStyle w:val="SingleTxtGA"/>
        <w:rPr>
          <w:rFonts w:hint="cs"/>
          <w:bCs/>
          <w:rtl/>
        </w:rPr>
      </w:pPr>
      <w:r w:rsidRPr="00E16C5B">
        <w:rPr>
          <w:b/>
          <w:rtl/>
        </w:rPr>
        <w:t>4</w:t>
      </w:r>
      <w:r>
        <w:rPr>
          <w:rFonts w:hint="cs"/>
          <w:b/>
          <w:rtl/>
        </w:rPr>
        <w:t>2</w:t>
      </w:r>
      <w:r w:rsidRPr="00E16C5B">
        <w:rPr>
          <w:b/>
          <w:rtl/>
        </w:rPr>
        <w:t>-</w:t>
      </w:r>
      <w:r w:rsidRPr="00E16C5B">
        <w:rPr>
          <w:rFonts w:hint="cs"/>
          <w:b/>
          <w:rtl/>
        </w:rPr>
        <w:tab/>
      </w:r>
      <w:r w:rsidRPr="00E16C5B">
        <w:rPr>
          <w:bCs/>
          <w:rtl/>
        </w:rPr>
        <w:t xml:space="preserve">تلاحظ اللجنة أن انضمام </w:t>
      </w:r>
      <w:r>
        <w:rPr>
          <w:rFonts w:hint="cs"/>
          <w:bCs/>
          <w:rtl/>
        </w:rPr>
        <w:t>النرويج</w:t>
      </w:r>
      <w:r w:rsidRPr="00E16C5B">
        <w:rPr>
          <w:bCs/>
          <w:rtl/>
        </w:rPr>
        <w:t xml:space="preserve"> إلى صكوك حقوق الإنسان الدولية الرئيسية التسعة</w:t>
      </w:r>
      <w:r w:rsidR="00A94046" w:rsidRPr="00413BCF">
        <w:rPr>
          <w:b/>
          <w:sz w:val="28"/>
          <w:szCs w:val="28"/>
          <w:vertAlign w:val="superscript"/>
          <w:rtl/>
        </w:rPr>
        <w:t>(</w:t>
      </w:r>
      <w:r w:rsidR="00A94046" w:rsidRPr="00413BCF">
        <w:rPr>
          <w:rStyle w:val="FootnoteReference"/>
          <w:b w:val="0"/>
          <w:sz w:val="28"/>
          <w:rtl/>
        </w:rPr>
        <w:footnoteReference w:id="1"/>
      </w:r>
      <w:r w:rsidR="00A94046" w:rsidRPr="00413BCF">
        <w:rPr>
          <w:b/>
          <w:sz w:val="28"/>
          <w:szCs w:val="28"/>
          <w:vertAlign w:val="superscript"/>
          <w:rtl/>
        </w:rPr>
        <w:t>)</w:t>
      </w:r>
      <w:r w:rsidR="00A94046" w:rsidRPr="002A0310">
        <w:rPr>
          <w:rFonts w:hint="cs"/>
          <w:bCs/>
          <w:rtl/>
        </w:rPr>
        <w:t xml:space="preserve"> </w:t>
      </w:r>
      <w:r w:rsidRPr="00E16C5B">
        <w:rPr>
          <w:bCs/>
          <w:rtl/>
        </w:rPr>
        <w:t>يزيد من تمتـع النساء بما لهن من حقوق الإنسان و</w:t>
      </w:r>
      <w:r w:rsidRPr="00E16C5B">
        <w:rPr>
          <w:rFonts w:hint="cs"/>
          <w:bCs/>
          <w:rtl/>
        </w:rPr>
        <w:t>ال</w:t>
      </w:r>
      <w:r w:rsidRPr="00E16C5B">
        <w:rPr>
          <w:bCs/>
          <w:rtl/>
        </w:rPr>
        <w:t xml:space="preserve">حريات </w:t>
      </w:r>
      <w:r w:rsidRPr="00E16C5B">
        <w:rPr>
          <w:rFonts w:hint="cs"/>
          <w:bCs/>
          <w:rtl/>
        </w:rPr>
        <w:t>ال</w:t>
      </w:r>
      <w:r w:rsidRPr="00E16C5B">
        <w:rPr>
          <w:bCs/>
          <w:rtl/>
        </w:rPr>
        <w:t xml:space="preserve">أساسية في جميع مناحي الحياة. وبالتالي، تشجع اللجنة حكومة </w:t>
      </w:r>
      <w:r>
        <w:rPr>
          <w:rFonts w:hint="cs"/>
          <w:bCs/>
          <w:rtl/>
        </w:rPr>
        <w:t>النرويج</w:t>
      </w:r>
      <w:r w:rsidRPr="00E16C5B">
        <w:rPr>
          <w:bCs/>
          <w:rtl/>
        </w:rPr>
        <w:t xml:space="preserve"> على </w:t>
      </w:r>
      <w:r>
        <w:rPr>
          <w:rFonts w:hint="cs"/>
          <w:bCs/>
          <w:rtl/>
        </w:rPr>
        <w:t xml:space="preserve">النظر في </w:t>
      </w:r>
      <w:r>
        <w:rPr>
          <w:bCs/>
          <w:rtl/>
        </w:rPr>
        <w:t>التصديق على المعاهد</w:t>
      </w:r>
      <w:r>
        <w:rPr>
          <w:rFonts w:hint="cs"/>
          <w:bCs/>
          <w:rtl/>
        </w:rPr>
        <w:t>ا</w:t>
      </w:r>
      <w:r>
        <w:rPr>
          <w:bCs/>
          <w:rtl/>
        </w:rPr>
        <w:t>ت</w:t>
      </w:r>
      <w:r w:rsidRPr="00E16C5B">
        <w:rPr>
          <w:bCs/>
          <w:rtl/>
        </w:rPr>
        <w:t xml:space="preserve"> </w:t>
      </w:r>
      <w:r>
        <w:rPr>
          <w:rFonts w:hint="cs"/>
          <w:bCs/>
          <w:rtl/>
        </w:rPr>
        <w:t>ال</w:t>
      </w:r>
      <w:r w:rsidRPr="00E16C5B">
        <w:rPr>
          <w:rFonts w:hint="cs"/>
          <w:bCs/>
          <w:rtl/>
        </w:rPr>
        <w:t>تي</w:t>
      </w:r>
      <w:r w:rsidRPr="00E16C5B">
        <w:rPr>
          <w:bCs/>
          <w:rtl/>
        </w:rPr>
        <w:t xml:space="preserve"> لم تنضم إليهما بعد، وه</w:t>
      </w:r>
      <w:r>
        <w:rPr>
          <w:rFonts w:hint="cs"/>
          <w:bCs/>
          <w:rtl/>
        </w:rPr>
        <w:t>ي</w:t>
      </w:r>
      <w:r w:rsidRPr="00E16C5B">
        <w:rPr>
          <w:bCs/>
          <w:rtl/>
        </w:rPr>
        <w:t xml:space="preserve"> الاتفاقية الدولية لحماية جميع الأشخاص من الاختفاء القسري </w:t>
      </w:r>
      <w:r>
        <w:rPr>
          <w:rFonts w:hint="cs"/>
          <w:bCs/>
          <w:rtl/>
        </w:rPr>
        <w:t>و</w:t>
      </w:r>
      <w:r w:rsidRPr="00E16C5B">
        <w:rPr>
          <w:bCs/>
          <w:rtl/>
        </w:rPr>
        <w:t>الاتفاقية الدولية لحماية حقوق جميع العمال المهاجرين وأفراد أسرهم</w:t>
      </w:r>
      <w:r>
        <w:rPr>
          <w:rFonts w:hint="cs"/>
          <w:bCs/>
          <w:rtl/>
        </w:rPr>
        <w:t xml:space="preserve"> و</w:t>
      </w:r>
      <w:r w:rsidRPr="00EB0B9F">
        <w:rPr>
          <w:bCs/>
          <w:rtl/>
        </w:rPr>
        <w:t>اتفاقية حقوق الأشخاص ذوي الإعاقة</w:t>
      </w:r>
      <w:r>
        <w:rPr>
          <w:rFonts w:hint="cs"/>
          <w:bCs/>
          <w:rtl/>
        </w:rPr>
        <w:t>.</w:t>
      </w:r>
    </w:p>
    <w:p w:rsidR="00567350" w:rsidRPr="00E16C5B" w:rsidRDefault="00567350" w:rsidP="00A94046">
      <w:pPr>
        <w:pStyle w:val="H23GA"/>
        <w:rPr>
          <w:rtl/>
        </w:rPr>
      </w:pPr>
      <w:r w:rsidRPr="00E16C5B">
        <w:rPr>
          <w:i/>
          <w:iCs/>
          <w:rtl/>
        </w:rPr>
        <w:tab/>
      </w:r>
      <w:r w:rsidRPr="00E16C5B">
        <w:rPr>
          <w:i/>
          <w:iCs/>
          <w:rtl/>
        </w:rPr>
        <w:tab/>
      </w:r>
      <w:r w:rsidRPr="00E16C5B">
        <w:rPr>
          <w:rtl/>
        </w:rPr>
        <w:t>متابعة الملاحظات الختامية</w:t>
      </w:r>
    </w:p>
    <w:p w:rsidR="00567350" w:rsidRDefault="00A94046" w:rsidP="00413BCF">
      <w:pPr>
        <w:pStyle w:val="SingleTxtGA"/>
        <w:rPr>
          <w:rFonts w:hint="cs"/>
          <w:bCs/>
          <w:rtl/>
          <w:lang w:val="en-GB"/>
        </w:rPr>
      </w:pPr>
      <w:r>
        <w:rPr>
          <w:rFonts w:hint="cs"/>
          <w:b/>
          <w:rtl/>
        </w:rPr>
        <w:t>43</w:t>
      </w:r>
      <w:r w:rsidR="00567350" w:rsidRPr="00E16C5B">
        <w:rPr>
          <w:rFonts w:hint="cs"/>
          <w:b/>
          <w:rtl/>
        </w:rPr>
        <w:t>-</w:t>
      </w:r>
      <w:r w:rsidR="00567350" w:rsidRPr="00E16C5B">
        <w:rPr>
          <w:rFonts w:hint="cs"/>
          <w:b/>
          <w:rtl/>
        </w:rPr>
        <w:tab/>
      </w:r>
      <w:r w:rsidR="00567350" w:rsidRPr="00E16C5B">
        <w:rPr>
          <w:bCs/>
          <w:rtl/>
        </w:rPr>
        <w:t xml:space="preserve">تطلب اللجنة إلى الدولة الطرف أن تقدم، في غضون سنتين، معلومات خطية عن الخطوات المتخذة لتنفيذ التوصيات الواردة في الفقرتين </w:t>
      </w:r>
      <w:r w:rsidR="00567350">
        <w:rPr>
          <w:rFonts w:hint="cs"/>
          <w:bCs/>
          <w:rtl/>
        </w:rPr>
        <w:t>2</w:t>
      </w:r>
      <w:r w:rsidR="00567350" w:rsidRPr="00E16C5B">
        <w:rPr>
          <w:bCs/>
          <w:rtl/>
        </w:rPr>
        <w:t>4 و</w:t>
      </w:r>
      <w:r w:rsidR="00567350">
        <w:rPr>
          <w:rFonts w:hint="cs"/>
          <w:bCs/>
          <w:rtl/>
        </w:rPr>
        <w:t>30</w:t>
      </w:r>
      <w:r w:rsidR="00567350" w:rsidRPr="00E16C5B">
        <w:rPr>
          <w:rFonts w:hint="cs"/>
          <w:bCs/>
          <w:rtl/>
        </w:rPr>
        <w:t xml:space="preserve"> أعلاه.</w:t>
      </w:r>
    </w:p>
    <w:p w:rsidR="00567350" w:rsidRPr="001D78E7" w:rsidRDefault="00A94046" w:rsidP="00A94046">
      <w:pPr>
        <w:pStyle w:val="H23GA"/>
        <w:rPr>
          <w:rFonts w:hint="cs"/>
          <w:rtl/>
        </w:rPr>
      </w:pPr>
      <w:r>
        <w:rPr>
          <w:rFonts w:hint="cs"/>
          <w:rtl/>
        </w:rPr>
        <w:tab/>
      </w:r>
      <w:r>
        <w:rPr>
          <w:rFonts w:hint="cs"/>
          <w:rtl/>
        </w:rPr>
        <w:tab/>
      </w:r>
      <w:r>
        <w:rPr>
          <w:rtl/>
        </w:rPr>
        <w:t>إعداد التقرير المقبل</w:t>
      </w:r>
    </w:p>
    <w:p w:rsidR="00567350" w:rsidRPr="00A94046" w:rsidRDefault="00567350" w:rsidP="0085290B">
      <w:pPr>
        <w:pStyle w:val="SingleTxtGA"/>
        <w:rPr>
          <w:rFonts w:hint="cs"/>
          <w:b/>
          <w:bCs/>
          <w:rtl/>
        </w:rPr>
      </w:pPr>
      <w:r>
        <w:rPr>
          <w:rFonts w:hint="cs"/>
          <w:rtl/>
        </w:rPr>
        <w:t>44</w:t>
      </w:r>
      <w:r w:rsidRPr="001D78E7">
        <w:rPr>
          <w:rFonts w:hint="cs"/>
          <w:rtl/>
        </w:rPr>
        <w:t>-</w:t>
      </w:r>
      <w:r w:rsidRPr="00A94046">
        <w:rPr>
          <w:rFonts w:hint="cs"/>
          <w:b/>
          <w:bCs/>
          <w:rtl/>
        </w:rPr>
        <w:tab/>
      </w:r>
      <w:r w:rsidRPr="00A94046">
        <w:rPr>
          <w:b/>
          <w:bCs/>
          <w:rtl/>
        </w:rPr>
        <w:t xml:space="preserve">تطلب اللجنة من الدولة الطرف ضمان </w:t>
      </w:r>
      <w:r w:rsidRPr="00A94046">
        <w:rPr>
          <w:rFonts w:hint="cs"/>
          <w:b/>
          <w:bCs/>
          <w:rtl/>
        </w:rPr>
        <w:t>ال</w:t>
      </w:r>
      <w:r w:rsidRPr="00A94046">
        <w:rPr>
          <w:b/>
          <w:bCs/>
          <w:rtl/>
        </w:rPr>
        <w:t xml:space="preserve">مشاركة </w:t>
      </w:r>
      <w:r w:rsidRPr="00A94046">
        <w:rPr>
          <w:rFonts w:hint="cs"/>
          <w:b/>
          <w:bCs/>
          <w:rtl/>
        </w:rPr>
        <w:t>الواسعة ل</w:t>
      </w:r>
      <w:r w:rsidRPr="00A94046">
        <w:rPr>
          <w:b/>
          <w:bCs/>
          <w:rtl/>
        </w:rPr>
        <w:t xml:space="preserve">جميع الوزارات والهيئات العامة في إعداد تقريرها المقبل، وكذلك </w:t>
      </w:r>
      <w:r w:rsidRPr="00A94046">
        <w:rPr>
          <w:rFonts w:hint="cs"/>
          <w:b/>
          <w:bCs/>
          <w:rtl/>
        </w:rPr>
        <w:t>ا</w:t>
      </w:r>
      <w:r w:rsidRPr="00A94046">
        <w:rPr>
          <w:b/>
          <w:bCs/>
          <w:rtl/>
        </w:rPr>
        <w:t xml:space="preserve">لتشاور مع مجموعة متنوعة من المنظمات </w:t>
      </w:r>
      <w:r w:rsidRPr="00A94046">
        <w:rPr>
          <w:rFonts w:hint="cs"/>
          <w:b/>
          <w:bCs/>
          <w:rtl/>
        </w:rPr>
        <w:t>النسائية ومنظمات حقوق الإنسان أثناء</w:t>
      </w:r>
      <w:r w:rsidRPr="00A94046">
        <w:rPr>
          <w:b/>
          <w:bCs/>
          <w:rtl/>
        </w:rPr>
        <w:t xml:space="preserve"> تلك المرحلة.</w:t>
      </w:r>
    </w:p>
    <w:p w:rsidR="00567350" w:rsidRPr="00A94046" w:rsidRDefault="00567350" w:rsidP="0085290B">
      <w:pPr>
        <w:pStyle w:val="SingleTxtGA"/>
        <w:rPr>
          <w:rFonts w:hint="cs"/>
          <w:b/>
          <w:bCs/>
          <w:rtl/>
        </w:rPr>
      </w:pPr>
      <w:r>
        <w:rPr>
          <w:rFonts w:hint="cs"/>
          <w:rtl/>
        </w:rPr>
        <w:t>45</w:t>
      </w:r>
      <w:r w:rsidRPr="001D78E7">
        <w:rPr>
          <w:rFonts w:hint="cs"/>
          <w:rtl/>
        </w:rPr>
        <w:t>-</w:t>
      </w:r>
      <w:r w:rsidRPr="001D78E7">
        <w:rPr>
          <w:rFonts w:hint="cs"/>
          <w:b/>
          <w:bCs/>
          <w:rtl/>
        </w:rPr>
        <w:tab/>
      </w:r>
      <w:r w:rsidRPr="00A94046">
        <w:rPr>
          <w:rFonts w:hint="cs"/>
          <w:b/>
          <w:bCs/>
          <w:rtl/>
        </w:rPr>
        <w:t>وتطلب اللجنة من الدولة الطرف الاستجابة للشواغل، المعرب عنها في هذه الملاحظات الختامية، في تقريرها الدوري المقبل بموجب المادة 18 من الاتفاقية. وتدعوها إلى تقديم هذا التقرير في شباط/فبراير 2016.</w:t>
      </w:r>
    </w:p>
    <w:p w:rsidR="008B4BC6" w:rsidRDefault="00567350" w:rsidP="00A94046">
      <w:pPr>
        <w:pStyle w:val="SingleTxtGA"/>
        <w:rPr>
          <w:rFonts w:hint="cs"/>
          <w:b/>
          <w:bCs/>
          <w:rtl/>
          <w:lang w:val="en-GB"/>
        </w:rPr>
      </w:pPr>
      <w:r>
        <w:rPr>
          <w:rFonts w:hint="cs"/>
          <w:rtl/>
        </w:rPr>
        <w:t>46</w:t>
      </w:r>
      <w:r w:rsidRPr="001D78E7">
        <w:rPr>
          <w:rFonts w:hint="cs"/>
          <w:rtl/>
        </w:rPr>
        <w:t>-</w:t>
      </w:r>
      <w:r w:rsidRPr="001D78E7">
        <w:rPr>
          <w:rFonts w:hint="cs"/>
          <w:rtl/>
        </w:rPr>
        <w:tab/>
      </w:r>
      <w:r w:rsidRPr="00A94046">
        <w:rPr>
          <w:rFonts w:hint="cs"/>
          <w:b/>
          <w:bCs/>
          <w:rtl/>
        </w:rPr>
        <w:t>وتدعو اللجنة الدولة الطرف إلى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المعتمدة في الاجتماع الخامس المشترك بين لجان هيئات حقوق الإنسان الذي عُقد في حزيران/يونيه 2006 (انظر الوثيقة</w:t>
      </w:r>
      <w:r w:rsidR="00A94046">
        <w:rPr>
          <w:rFonts w:hint="eastAsia"/>
          <w:b/>
          <w:bCs/>
          <w:rtl/>
        </w:rPr>
        <w:t> </w:t>
      </w:r>
      <w:r w:rsidRPr="00A94046">
        <w:rPr>
          <w:b/>
          <w:bCs/>
        </w:rPr>
        <w:t>HRI/GEN/2/Rev.6</w:t>
      </w:r>
      <w:r w:rsidRPr="00A94046">
        <w:rPr>
          <w:rFonts w:hint="cs"/>
          <w:b/>
          <w:bCs/>
          <w:rtl/>
        </w:rPr>
        <w:t>). ولا بد من تطبيق المبادئ التوجيهية لتقديم التقارير الخاصة بمعاهدات بعينها، التي اعتمدتها اللجنة في دورتها الأربعين في كانون الثاني/يناير 2008، بالاقتران مع المبادئ التوجيهية المنسقة لتقديم وثيقة أساسية موحدة. فهي تشكِّل معاً المبادئ التوجيهية المنسقة المتعلقة بتقديم التقارير بموجب اتفاقية القضاء على جميع أشكال التمييز ضد المرأة. وينبغي ألاّ تتجاوز الوثيقة الخاصة بمعاهدة بعينها 40 صفحة، أما الوثيقة الأساسية الموحدة المتضمِّنة آخر المستجدات فينبغي ألاّ تتجاوز 80</w:t>
      </w:r>
      <w:r w:rsidRPr="00A94046">
        <w:rPr>
          <w:rFonts w:hint="eastAsia"/>
          <w:b/>
          <w:bCs/>
          <w:rtl/>
        </w:rPr>
        <w:t> </w:t>
      </w:r>
      <w:r w:rsidRPr="00A94046">
        <w:rPr>
          <w:rFonts w:hint="cs"/>
          <w:b/>
          <w:bCs/>
          <w:rtl/>
        </w:rPr>
        <w:t>صفحة.</w:t>
      </w:r>
    </w:p>
    <w:p w:rsidR="006E7133" w:rsidRPr="006E7133" w:rsidRDefault="006E7133" w:rsidP="006E7133">
      <w:pPr>
        <w:spacing w:before="120"/>
        <w:jc w:val="center"/>
        <w:rPr>
          <w:rFonts w:hint="cs"/>
          <w:u w:val="single"/>
          <w:rtl/>
          <w:lang w:val="en-GB"/>
        </w:rPr>
      </w:pPr>
      <w:r>
        <w:rPr>
          <w:u w:val="single"/>
          <w:rtl/>
          <w:lang w:val="en-GB"/>
        </w:rPr>
        <w:tab/>
      </w:r>
      <w:r>
        <w:rPr>
          <w:u w:val="single"/>
          <w:rtl/>
          <w:lang w:val="en-GB"/>
        </w:rPr>
        <w:tab/>
      </w:r>
      <w:r>
        <w:rPr>
          <w:u w:val="single"/>
          <w:rtl/>
          <w:lang w:val="en-GB"/>
        </w:rPr>
        <w:tab/>
      </w:r>
    </w:p>
    <w:sectPr w:rsidR="006E7133" w:rsidRPr="006E713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8E" w:rsidRPr="00FE6865" w:rsidRDefault="00F9498E" w:rsidP="00FE6865">
      <w:pPr>
        <w:pStyle w:val="Footer"/>
      </w:pPr>
    </w:p>
  </w:endnote>
  <w:endnote w:type="continuationSeparator" w:id="0">
    <w:p w:rsidR="00F9498E" w:rsidRDefault="00F9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0B" w:rsidRPr="00567350" w:rsidRDefault="0085290B" w:rsidP="00567350">
    <w:pPr>
      <w:pStyle w:val="Footer"/>
      <w:tabs>
        <w:tab w:val="right" w:pos="9598"/>
      </w:tabs>
    </w:pPr>
    <w:r>
      <w:t>GE.12-41431</w:t>
    </w:r>
    <w:r>
      <w:tab/>
    </w:r>
    <w:r w:rsidRPr="00567350">
      <w:rPr>
        <w:b/>
        <w:sz w:val="18"/>
      </w:rPr>
      <w:fldChar w:fldCharType="begin"/>
    </w:r>
    <w:r w:rsidRPr="00567350">
      <w:rPr>
        <w:b/>
        <w:sz w:val="18"/>
      </w:rPr>
      <w:instrText xml:space="preserve"> PAGE  \* MERGEFORMAT </w:instrText>
    </w:r>
    <w:r w:rsidRPr="00567350">
      <w:rPr>
        <w:b/>
        <w:sz w:val="18"/>
      </w:rPr>
      <w:fldChar w:fldCharType="separate"/>
    </w:r>
    <w:r w:rsidR="00282C2B">
      <w:rPr>
        <w:b/>
        <w:noProof/>
        <w:sz w:val="18"/>
      </w:rPr>
      <w:t>14</w:t>
    </w:r>
    <w:r w:rsidRPr="0056735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0B" w:rsidRPr="00567350" w:rsidRDefault="0085290B" w:rsidP="00567350">
    <w:pPr>
      <w:pStyle w:val="Footer"/>
      <w:tabs>
        <w:tab w:val="right" w:pos="9598"/>
      </w:tabs>
      <w:rPr>
        <w:b/>
        <w:sz w:val="18"/>
      </w:rPr>
    </w:pPr>
    <w:r w:rsidRPr="00567350">
      <w:rPr>
        <w:b/>
        <w:sz w:val="18"/>
      </w:rPr>
      <w:fldChar w:fldCharType="begin"/>
    </w:r>
    <w:r w:rsidRPr="00567350">
      <w:rPr>
        <w:b/>
        <w:sz w:val="18"/>
      </w:rPr>
      <w:instrText xml:space="preserve"> PAGE  \* MERGEFORMAT </w:instrText>
    </w:r>
    <w:r w:rsidRPr="00567350">
      <w:rPr>
        <w:b/>
        <w:sz w:val="18"/>
      </w:rPr>
      <w:fldChar w:fldCharType="separate"/>
    </w:r>
    <w:r w:rsidR="00282C2B">
      <w:rPr>
        <w:b/>
        <w:noProof/>
        <w:sz w:val="18"/>
      </w:rPr>
      <w:t>15</w:t>
    </w:r>
    <w:r w:rsidRPr="00567350">
      <w:rPr>
        <w:b/>
        <w:sz w:val="18"/>
      </w:rPr>
      <w:fldChar w:fldCharType="end"/>
    </w:r>
    <w:r>
      <w:rPr>
        <w:b/>
        <w:sz w:val="18"/>
      </w:rPr>
      <w:tab/>
    </w:r>
    <w:r>
      <w:t>GE.12-41431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0B" w:rsidRDefault="0085290B" w:rsidP="00BF3F5D">
    <w:pPr>
      <w:pStyle w:val="Footer"/>
      <w:jc w:val="right"/>
    </w:pPr>
    <w:r>
      <w:rPr>
        <w:sz w:val="20"/>
      </w:rPr>
      <w:t>(A)   GE.12-41431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w:t>
    </w:r>
    <w:r w:rsidR="00BF3F5D">
      <w:rPr>
        <w:sz w:val="20"/>
      </w:rPr>
      <w:t>4</w:t>
    </w:r>
    <w:r>
      <w:rPr>
        <w:sz w:val="20"/>
      </w:rPr>
      <w:t>0412    0</w:t>
    </w:r>
    <w:r w:rsidR="00BF3F5D">
      <w:rPr>
        <w:sz w:val="20"/>
      </w:rPr>
      <w:t>5</w:t>
    </w:r>
    <w:r>
      <w:rPr>
        <w:sz w:val="20"/>
      </w:rPr>
      <w:t>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8E" w:rsidRDefault="00F9498E" w:rsidP="00834FF4">
      <w:pPr>
        <w:pStyle w:val="Footer"/>
        <w:bidi/>
        <w:spacing w:after="80" w:line="200" w:lineRule="exact"/>
        <w:ind w:left="680"/>
      </w:pPr>
      <w:r>
        <w:rPr>
          <w:rFonts w:hint="cs"/>
          <w:rtl/>
        </w:rPr>
        <w:t>__________</w:t>
      </w:r>
    </w:p>
  </w:footnote>
  <w:footnote w:type="continuationSeparator" w:id="0">
    <w:p w:rsidR="00F9498E" w:rsidRDefault="00F9498E" w:rsidP="00834FF4">
      <w:pPr>
        <w:pStyle w:val="Footer"/>
        <w:bidi/>
        <w:spacing w:after="80" w:line="200" w:lineRule="exact"/>
        <w:ind w:left="680"/>
      </w:pPr>
      <w:r>
        <w:rPr>
          <w:rFonts w:hint="cs"/>
          <w:rtl/>
        </w:rPr>
        <w:t>__________</w:t>
      </w:r>
    </w:p>
  </w:footnote>
  <w:footnote w:id="1">
    <w:p w:rsidR="00A94046" w:rsidRPr="00A94046" w:rsidRDefault="00A94046" w:rsidP="00413BCF">
      <w:pPr>
        <w:pStyle w:val="FootnoteText"/>
        <w:numPr>
          <w:ilvl w:val="0"/>
          <w:numId w:val="47"/>
        </w:numPr>
        <w:tabs>
          <w:tab w:val="clear" w:pos="1297"/>
          <w:tab w:val="left" w:pos="1253"/>
        </w:tabs>
        <w:spacing w:after="60" w:line="300" w:lineRule="exact"/>
        <w:ind w:left="1247" w:right="1247"/>
        <w:rPr>
          <w:rFonts w:hint="cs"/>
          <w:sz w:val="18"/>
          <w:szCs w:val="26"/>
        </w:rPr>
      </w:pPr>
      <w:r w:rsidRPr="00A94046">
        <w:rPr>
          <w:rFonts w:hint="cs"/>
          <w:sz w:val="18"/>
          <w:szCs w:val="26"/>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0B" w:rsidRPr="00567350" w:rsidRDefault="0085290B" w:rsidP="00567350">
    <w:pPr>
      <w:pStyle w:val="Header"/>
      <w:jc w:val="right"/>
    </w:pPr>
    <w:r w:rsidRPr="00567350">
      <w:t>CEDAW/C/NOR/CO/8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0B" w:rsidRPr="00567350" w:rsidRDefault="0085290B" w:rsidP="00567350">
    <w:pPr>
      <w:pStyle w:val="Header"/>
      <w:jc w:val="left"/>
    </w:pPr>
    <w:r w:rsidRPr="00567350">
      <w:t>CEDAW/C/NOR/CO/8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0B" w:rsidRDefault="0085290B"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85290B" w:rsidRPr="00460CB7" w:rsidRDefault="0085290B"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B35A56"/>
    <w:multiLevelType w:val="hybridMultilevel"/>
    <w:tmpl w:val="ADC291E0"/>
    <w:lvl w:ilvl="0" w:tplc="C3308278">
      <w:start w:val="30"/>
      <w:numFmt w:val="decimal"/>
      <w:lvlText w:val="%1-"/>
      <w:lvlJc w:val="left"/>
      <w:pPr>
        <w:tabs>
          <w:tab w:val="num" w:pos="2143"/>
        </w:tabs>
        <w:ind w:left="2143" w:hanging="555"/>
      </w:pPr>
      <w:rPr>
        <w:rFonts w:hint="default"/>
        <w:b w:val="0"/>
        <w:bCs w:val="0"/>
      </w:rPr>
    </w:lvl>
    <w:lvl w:ilvl="1" w:tplc="04090019" w:tentative="1">
      <w:start w:val="1"/>
      <w:numFmt w:val="lowerLetter"/>
      <w:lvlText w:val="%2."/>
      <w:lvlJc w:val="left"/>
      <w:pPr>
        <w:tabs>
          <w:tab w:val="num" w:pos="2668"/>
        </w:tabs>
        <w:ind w:left="2668" w:hanging="360"/>
      </w:pPr>
    </w:lvl>
    <w:lvl w:ilvl="2" w:tplc="0409001B" w:tentative="1">
      <w:start w:val="1"/>
      <w:numFmt w:val="lowerRoman"/>
      <w:lvlText w:val="%3."/>
      <w:lvlJc w:val="right"/>
      <w:pPr>
        <w:tabs>
          <w:tab w:val="num" w:pos="3388"/>
        </w:tabs>
        <w:ind w:left="3388" w:hanging="180"/>
      </w:pPr>
    </w:lvl>
    <w:lvl w:ilvl="3" w:tplc="0409000F" w:tentative="1">
      <w:start w:val="1"/>
      <w:numFmt w:val="decimal"/>
      <w:lvlText w:val="%4."/>
      <w:lvlJc w:val="left"/>
      <w:pPr>
        <w:tabs>
          <w:tab w:val="num" w:pos="4108"/>
        </w:tabs>
        <w:ind w:left="4108" w:hanging="360"/>
      </w:pPr>
    </w:lvl>
    <w:lvl w:ilvl="4" w:tplc="04090019" w:tentative="1">
      <w:start w:val="1"/>
      <w:numFmt w:val="lowerLetter"/>
      <w:lvlText w:val="%5."/>
      <w:lvlJc w:val="left"/>
      <w:pPr>
        <w:tabs>
          <w:tab w:val="num" w:pos="4828"/>
        </w:tabs>
        <w:ind w:left="4828" w:hanging="360"/>
      </w:pPr>
    </w:lvl>
    <w:lvl w:ilvl="5" w:tplc="0409001B" w:tentative="1">
      <w:start w:val="1"/>
      <w:numFmt w:val="lowerRoman"/>
      <w:lvlText w:val="%6."/>
      <w:lvlJc w:val="right"/>
      <w:pPr>
        <w:tabs>
          <w:tab w:val="num" w:pos="5548"/>
        </w:tabs>
        <w:ind w:left="5548" w:hanging="180"/>
      </w:pPr>
    </w:lvl>
    <w:lvl w:ilvl="6" w:tplc="0409000F" w:tentative="1">
      <w:start w:val="1"/>
      <w:numFmt w:val="decimal"/>
      <w:lvlText w:val="%7."/>
      <w:lvlJc w:val="left"/>
      <w:pPr>
        <w:tabs>
          <w:tab w:val="num" w:pos="6268"/>
        </w:tabs>
        <w:ind w:left="6268" w:hanging="360"/>
      </w:pPr>
    </w:lvl>
    <w:lvl w:ilvl="7" w:tplc="04090019" w:tentative="1">
      <w:start w:val="1"/>
      <w:numFmt w:val="lowerLetter"/>
      <w:lvlText w:val="%8."/>
      <w:lvlJc w:val="left"/>
      <w:pPr>
        <w:tabs>
          <w:tab w:val="num" w:pos="6988"/>
        </w:tabs>
        <w:ind w:left="6988" w:hanging="360"/>
      </w:pPr>
    </w:lvl>
    <w:lvl w:ilvl="8" w:tplc="0409001B" w:tentative="1">
      <w:start w:val="1"/>
      <w:numFmt w:val="lowerRoman"/>
      <w:lvlText w:val="%9."/>
      <w:lvlJc w:val="right"/>
      <w:pPr>
        <w:tabs>
          <w:tab w:val="num" w:pos="7708"/>
        </w:tabs>
        <w:ind w:left="7708" w:hanging="18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2F2B331D"/>
    <w:multiLevelType w:val="hybridMultilevel"/>
    <w:tmpl w:val="E3D85346"/>
    <w:lvl w:ilvl="0" w:tplc="4BFA3AAA">
      <w:start w:val="1"/>
      <w:numFmt w:val="decimal"/>
      <w:lvlRestart w:val="0"/>
      <w:lvlText w:val="(%1)"/>
      <w:lvlJc w:val="right"/>
      <w:pPr>
        <w:tabs>
          <w:tab w:val="num" w:pos="1297"/>
        </w:tabs>
        <w:ind w:left="1297"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184004"/>
    <w:multiLevelType w:val="hybridMultilevel"/>
    <w:tmpl w:val="952E7394"/>
    <w:lvl w:ilvl="0" w:tplc="63E8551E">
      <w:start w:val="15"/>
      <w:numFmt w:val="decimal"/>
      <w:lvlText w:val="%1-"/>
      <w:lvlJc w:val="left"/>
      <w:pPr>
        <w:tabs>
          <w:tab w:val="num" w:pos="1620"/>
        </w:tabs>
        <w:ind w:left="1620" w:hanging="360"/>
      </w:pPr>
      <w:rPr>
        <w:rFonts w:hint="default"/>
        <w:b w:val="0"/>
        <w:bCs w:val="0"/>
      </w:rPr>
    </w:lvl>
    <w:lvl w:ilvl="1" w:tplc="04090019">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5">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B75C23"/>
    <w:multiLevelType w:val="hybridMultilevel"/>
    <w:tmpl w:val="F2729E5C"/>
    <w:lvl w:ilvl="0" w:tplc="95DCB81E">
      <w:start w:val="1"/>
      <w:numFmt w:val="arabicAlpha"/>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nsid w:val="48DE1D95"/>
    <w:multiLevelType w:val="hybridMultilevel"/>
    <w:tmpl w:val="0D526048"/>
    <w:lvl w:ilvl="0" w:tplc="04546458">
      <w:start w:val="2"/>
      <w:numFmt w:val="decimal"/>
      <w:lvlText w:val="%1-"/>
      <w:lvlJc w:val="left"/>
      <w:pPr>
        <w:tabs>
          <w:tab w:val="num" w:pos="1620"/>
        </w:tabs>
        <w:ind w:left="1620" w:hanging="360"/>
      </w:pPr>
      <w:rPr>
        <w:rFonts w:hint="default"/>
        <w:sz w:val="3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6C03E7E"/>
    <w:multiLevelType w:val="hybridMultilevel"/>
    <w:tmpl w:val="4B2C3210"/>
    <w:lvl w:ilvl="0" w:tplc="5E346040">
      <w:start w:val="3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3">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C457173"/>
    <w:multiLevelType w:val="hybridMultilevel"/>
    <w:tmpl w:val="8E34E2CA"/>
    <w:lvl w:ilvl="0" w:tplc="22660FBA">
      <w:start w:val="27"/>
      <w:numFmt w:val="decimal"/>
      <w:lvlText w:val="%1-"/>
      <w:lvlJc w:val="left"/>
      <w:pPr>
        <w:tabs>
          <w:tab w:val="num" w:pos="1689"/>
        </w:tabs>
        <w:ind w:left="1689" w:hanging="555"/>
      </w:pPr>
      <w:rPr>
        <w:rFonts w:hint="default"/>
        <w:b w:val="0"/>
        <w:bCs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5">
    <w:nsid w:val="6E260A02"/>
    <w:multiLevelType w:val="hybridMultilevel"/>
    <w:tmpl w:val="F118B204"/>
    <w:lvl w:ilvl="0" w:tplc="9440BEB0">
      <w:start w:val="5"/>
      <w:numFmt w:val="arabicAlpha"/>
      <w:lvlText w:val="(%1)"/>
      <w:lvlJc w:val="left"/>
      <w:pPr>
        <w:tabs>
          <w:tab w:val="num" w:pos="2265"/>
        </w:tabs>
        <w:ind w:left="2265" w:hanging="645"/>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7">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9">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
  </w:num>
  <w:num w:numId="3">
    <w:abstractNumId w:val="16"/>
  </w:num>
  <w:num w:numId="4">
    <w:abstractNumId w:val="13"/>
  </w:num>
  <w:num w:numId="5">
    <w:abstractNumId w:val="9"/>
  </w:num>
  <w:num w:numId="6">
    <w:abstractNumId w:val="28"/>
  </w:num>
  <w:num w:numId="7">
    <w:abstractNumId w:val="11"/>
  </w:num>
  <w:num w:numId="8">
    <w:abstractNumId w:val="10"/>
  </w:num>
  <w:num w:numId="9">
    <w:abstractNumId w:val="15"/>
  </w:num>
  <w:num w:numId="10">
    <w:abstractNumId w:val="27"/>
  </w:num>
  <w:num w:numId="11">
    <w:abstractNumId w:val="1"/>
  </w:num>
  <w:num w:numId="12">
    <w:abstractNumId w:val="16"/>
  </w:num>
  <w:num w:numId="13">
    <w:abstractNumId w:val="13"/>
  </w:num>
  <w:num w:numId="14">
    <w:abstractNumId w:val="9"/>
  </w:num>
  <w:num w:numId="15">
    <w:abstractNumId w:val="28"/>
  </w:num>
  <w:num w:numId="16">
    <w:abstractNumId w:val="1"/>
  </w:num>
  <w:num w:numId="17">
    <w:abstractNumId w:val="16"/>
  </w:num>
  <w:num w:numId="18">
    <w:abstractNumId w:val="13"/>
  </w:num>
  <w:num w:numId="19">
    <w:abstractNumId w:val="9"/>
  </w:num>
  <w:num w:numId="20">
    <w:abstractNumId w:val="28"/>
  </w:num>
  <w:num w:numId="21">
    <w:abstractNumId w:val="1"/>
  </w:num>
  <w:num w:numId="22">
    <w:abstractNumId w:val="16"/>
  </w:num>
  <w:num w:numId="23">
    <w:abstractNumId w:val="9"/>
  </w:num>
  <w:num w:numId="24">
    <w:abstractNumId w:val="28"/>
  </w:num>
  <w:num w:numId="25">
    <w:abstractNumId w:val="16"/>
  </w:num>
  <w:num w:numId="26">
    <w:abstractNumId w:val="1"/>
  </w:num>
  <w:num w:numId="27">
    <w:abstractNumId w:val="3"/>
  </w:num>
  <w:num w:numId="28">
    <w:abstractNumId w:val="2"/>
  </w:num>
  <w:num w:numId="29">
    <w:abstractNumId w:val="20"/>
  </w:num>
  <w:num w:numId="30">
    <w:abstractNumId w:val="5"/>
  </w:num>
  <w:num w:numId="31">
    <w:abstractNumId w:val="8"/>
  </w:num>
  <w:num w:numId="32">
    <w:abstractNumId w:val="17"/>
  </w:num>
  <w:num w:numId="33">
    <w:abstractNumId w:val="23"/>
  </w:num>
  <w:num w:numId="34">
    <w:abstractNumId w:val="29"/>
  </w:num>
  <w:num w:numId="35">
    <w:abstractNumId w:val="6"/>
  </w:num>
  <w:num w:numId="36">
    <w:abstractNumId w:val="22"/>
  </w:num>
  <w:num w:numId="37">
    <w:abstractNumId w:val="26"/>
  </w:num>
  <w:num w:numId="38">
    <w:abstractNumId w:val="0"/>
  </w:num>
  <w:num w:numId="39">
    <w:abstractNumId w:val="7"/>
  </w:num>
  <w:num w:numId="40">
    <w:abstractNumId w:val="14"/>
  </w:num>
  <w:num w:numId="41">
    <w:abstractNumId w:val="21"/>
  </w:num>
  <w:num w:numId="42">
    <w:abstractNumId w:val="4"/>
  </w:num>
  <w:num w:numId="43">
    <w:abstractNumId w:val="24"/>
  </w:num>
  <w:num w:numId="44">
    <w:abstractNumId w:val="18"/>
  </w:num>
  <w:num w:numId="45">
    <w:abstractNumId w:val="25"/>
  </w:num>
  <w:num w:numId="46">
    <w:abstractNumId w:val="1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5631"/>
    <w:rsid w:val="00040E25"/>
    <w:rsid w:val="00042149"/>
    <w:rsid w:val="000448E5"/>
    <w:rsid w:val="000648EA"/>
    <w:rsid w:val="000655FE"/>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14DC0"/>
    <w:rsid w:val="001455A0"/>
    <w:rsid w:val="001602A3"/>
    <w:rsid w:val="001A5161"/>
    <w:rsid w:val="001A60BD"/>
    <w:rsid w:val="002225D3"/>
    <w:rsid w:val="002244FB"/>
    <w:rsid w:val="00232277"/>
    <w:rsid w:val="0023736D"/>
    <w:rsid w:val="00257225"/>
    <w:rsid w:val="00282C2B"/>
    <w:rsid w:val="00286539"/>
    <w:rsid w:val="002A0310"/>
    <w:rsid w:val="002E244C"/>
    <w:rsid w:val="00310160"/>
    <w:rsid w:val="00341A8C"/>
    <w:rsid w:val="003519E6"/>
    <w:rsid w:val="003B4356"/>
    <w:rsid w:val="003C0BBA"/>
    <w:rsid w:val="003D304D"/>
    <w:rsid w:val="003F08A8"/>
    <w:rsid w:val="00401681"/>
    <w:rsid w:val="00413BCF"/>
    <w:rsid w:val="004250E3"/>
    <w:rsid w:val="004510AB"/>
    <w:rsid w:val="00460CB7"/>
    <w:rsid w:val="00472A81"/>
    <w:rsid w:val="004A20A6"/>
    <w:rsid w:val="004B2C92"/>
    <w:rsid w:val="004D6A3A"/>
    <w:rsid w:val="004F4AD7"/>
    <w:rsid w:val="005025C8"/>
    <w:rsid w:val="00557CD3"/>
    <w:rsid w:val="00567350"/>
    <w:rsid w:val="00571432"/>
    <w:rsid w:val="005732A2"/>
    <w:rsid w:val="005762A5"/>
    <w:rsid w:val="00590BA3"/>
    <w:rsid w:val="005B46D9"/>
    <w:rsid w:val="005B7AE0"/>
    <w:rsid w:val="005F146F"/>
    <w:rsid w:val="005F71B6"/>
    <w:rsid w:val="00654786"/>
    <w:rsid w:val="00660FD4"/>
    <w:rsid w:val="006A4425"/>
    <w:rsid w:val="006B00A4"/>
    <w:rsid w:val="006B4669"/>
    <w:rsid w:val="006E7133"/>
    <w:rsid w:val="006F300D"/>
    <w:rsid w:val="006F6BF8"/>
    <w:rsid w:val="00707BDF"/>
    <w:rsid w:val="00710727"/>
    <w:rsid w:val="00715F45"/>
    <w:rsid w:val="00731815"/>
    <w:rsid w:val="00731B84"/>
    <w:rsid w:val="00734AE7"/>
    <w:rsid w:val="00792148"/>
    <w:rsid w:val="0079344E"/>
    <w:rsid w:val="007E197F"/>
    <w:rsid w:val="007F68C4"/>
    <w:rsid w:val="008153DE"/>
    <w:rsid w:val="00834FF4"/>
    <w:rsid w:val="0085290B"/>
    <w:rsid w:val="00852A10"/>
    <w:rsid w:val="00862634"/>
    <w:rsid w:val="00866C59"/>
    <w:rsid w:val="00877306"/>
    <w:rsid w:val="008A6242"/>
    <w:rsid w:val="008B4BC6"/>
    <w:rsid w:val="00901E57"/>
    <w:rsid w:val="00905631"/>
    <w:rsid w:val="009070DF"/>
    <w:rsid w:val="00922026"/>
    <w:rsid w:val="00935F0E"/>
    <w:rsid w:val="0095208F"/>
    <w:rsid w:val="00977B3F"/>
    <w:rsid w:val="009814AE"/>
    <w:rsid w:val="009901D3"/>
    <w:rsid w:val="00996BBE"/>
    <w:rsid w:val="009B2C03"/>
    <w:rsid w:val="009D1DD5"/>
    <w:rsid w:val="009F722C"/>
    <w:rsid w:val="00A26157"/>
    <w:rsid w:val="00A265C3"/>
    <w:rsid w:val="00A43F9A"/>
    <w:rsid w:val="00A53F38"/>
    <w:rsid w:val="00A543D4"/>
    <w:rsid w:val="00A94046"/>
    <w:rsid w:val="00AD0014"/>
    <w:rsid w:val="00AD4CF2"/>
    <w:rsid w:val="00AF0BBA"/>
    <w:rsid w:val="00B25BBD"/>
    <w:rsid w:val="00B30468"/>
    <w:rsid w:val="00B44E31"/>
    <w:rsid w:val="00BA4F7E"/>
    <w:rsid w:val="00BB07AF"/>
    <w:rsid w:val="00BB2C41"/>
    <w:rsid w:val="00BC55C8"/>
    <w:rsid w:val="00BC5C10"/>
    <w:rsid w:val="00BE2964"/>
    <w:rsid w:val="00BF3F5D"/>
    <w:rsid w:val="00C10DA4"/>
    <w:rsid w:val="00C21623"/>
    <w:rsid w:val="00C24FBD"/>
    <w:rsid w:val="00C2779C"/>
    <w:rsid w:val="00C473BA"/>
    <w:rsid w:val="00C611ED"/>
    <w:rsid w:val="00C6490A"/>
    <w:rsid w:val="00C64FE1"/>
    <w:rsid w:val="00C74296"/>
    <w:rsid w:val="00C8345E"/>
    <w:rsid w:val="00CA5F7C"/>
    <w:rsid w:val="00D51067"/>
    <w:rsid w:val="00D75657"/>
    <w:rsid w:val="00D960AD"/>
    <w:rsid w:val="00DA0E0E"/>
    <w:rsid w:val="00DB0C39"/>
    <w:rsid w:val="00DB6C86"/>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1297"/>
    <w:rsid w:val="00F54E3C"/>
    <w:rsid w:val="00F7225E"/>
    <w:rsid w:val="00F874BD"/>
    <w:rsid w:val="00F9498E"/>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aliases w:val="Heading 3 Char Char"/>
    <w:basedOn w:val="Normal"/>
    <w:next w:val="Normal"/>
    <w:link w:val="Heading3Char"/>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67350"/>
    <w:pPr>
      <w:keepNext/>
      <w:bidi w:val="0"/>
      <w:spacing w:before="120" w:after="120" w:line="240" w:lineRule="auto"/>
      <w:jc w:val="center"/>
      <w:outlineLvl w:val="3"/>
    </w:pPr>
    <w:rPr>
      <w:rFonts w:eastAsia="Calibri" w:cs="Times New Roman"/>
      <w:b/>
      <w:bCs/>
      <w:sz w:val="28"/>
      <w:szCs w:val="28"/>
      <w:lang w:val="en-GB" w:eastAsia="zh-CN"/>
    </w:rPr>
  </w:style>
  <w:style w:type="paragraph" w:styleId="Heading5">
    <w:name w:val="heading 5"/>
    <w:basedOn w:val="Normal"/>
    <w:next w:val="Normal"/>
    <w:link w:val="Heading5Char"/>
    <w:qFormat/>
    <w:rsid w:val="00567350"/>
    <w:pPr>
      <w:keepNext/>
      <w:bidi w:val="0"/>
      <w:spacing w:before="120" w:after="180" w:line="240" w:lineRule="auto"/>
      <w:jc w:val="center"/>
      <w:outlineLvl w:val="4"/>
    </w:pPr>
    <w:rPr>
      <w:rFonts w:eastAsia="Calibri" w:cs="Times New Roman"/>
      <w:b/>
      <w:bCs/>
      <w:sz w:val="24"/>
      <w:szCs w:val="24"/>
      <w:lang w:val="en-GB" w:eastAsia="zh-CN"/>
    </w:rPr>
  </w:style>
  <w:style w:type="paragraph" w:styleId="Heading6">
    <w:name w:val="heading 6"/>
    <w:basedOn w:val="Normal"/>
    <w:next w:val="Normal"/>
    <w:link w:val="Heading6Char"/>
    <w:qFormat/>
    <w:rsid w:val="00567350"/>
    <w:pPr>
      <w:bidi w:val="0"/>
      <w:spacing w:before="120" w:after="120" w:line="280" w:lineRule="exact"/>
      <w:jc w:val="center"/>
      <w:outlineLvl w:val="5"/>
    </w:pPr>
    <w:rPr>
      <w:rFonts w:ascii="Times" w:hAnsi="Times"/>
      <w:b/>
      <w:bCs/>
      <w:szCs w:val="22"/>
      <w:lang w:val="de-DE" w:eastAsia="de-DE"/>
    </w:rPr>
  </w:style>
  <w:style w:type="paragraph" w:styleId="Heading7">
    <w:name w:val="heading 7"/>
    <w:basedOn w:val="Normal"/>
    <w:next w:val="Normal"/>
    <w:link w:val="Heading7Char"/>
    <w:qFormat/>
    <w:rsid w:val="00567350"/>
    <w:pPr>
      <w:bidi w:val="0"/>
      <w:spacing w:before="120" w:after="120" w:line="280" w:lineRule="exact"/>
      <w:jc w:val="center"/>
      <w:outlineLvl w:val="6"/>
    </w:pPr>
    <w:rPr>
      <w:rFonts w:ascii="Times" w:hAnsi="Times"/>
      <w:szCs w:val="24"/>
      <w:lang w:val="de-DE" w:eastAsia="de-DE"/>
    </w:rPr>
  </w:style>
  <w:style w:type="paragraph" w:styleId="Heading8">
    <w:name w:val="heading 8"/>
    <w:basedOn w:val="Normal"/>
    <w:next w:val="Normal"/>
    <w:link w:val="Heading8Char"/>
    <w:qFormat/>
    <w:rsid w:val="00567350"/>
    <w:pPr>
      <w:bidi w:val="0"/>
      <w:spacing w:before="120" w:after="120" w:line="280" w:lineRule="exact"/>
      <w:jc w:val="center"/>
      <w:outlineLvl w:val="7"/>
    </w:pPr>
    <w:rPr>
      <w:rFonts w:ascii="Times" w:hAnsi="Times"/>
      <w:i/>
      <w:iCs/>
      <w:szCs w:val="24"/>
      <w:lang w:val="de-DE" w:eastAsia="de-DE"/>
    </w:rPr>
  </w:style>
  <w:style w:type="paragraph" w:styleId="Heading9">
    <w:name w:val="heading 9"/>
    <w:basedOn w:val="Normal"/>
    <w:next w:val="Normal"/>
    <w:link w:val="Heading9Char"/>
    <w:qFormat/>
    <w:rsid w:val="00567350"/>
    <w:pPr>
      <w:bidi w:val="0"/>
      <w:spacing w:before="120" w:after="120" w:line="280" w:lineRule="exact"/>
      <w:jc w:val="center"/>
      <w:outlineLvl w:val="8"/>
    </w:pPr>
    <w:rPr>
      <w:rFonts w:ascii="Times" w:hAnsi="Times" w:cs="Arial"/>
      <w:szCs w:val="22"/>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SingleTxt">
    <w:name w:val="__Single Txt"/>
    <w:basedOn w:val="Normal"/>
    <w:rsid w:val="00567350"/>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paragraph" w:customStyle="1" w:styleId="H23">
    <w:name w:val="_ H_2/3"/>
    <w:basedOn w:val="Normal"/>
    <w:next w:val="Normal"/>
    <w:rsid w:val="00567350"/>
    <w:pPr>
      <w:keepNext/>
      <w:keepLines/>
      <w:suppressAutoHyphens/>
      <w:spacing w:line="400" w:lineRule="exact"/>
      <w:outlineLvl w:val="1"/>
    </w:pPr>
    <w:rPr>
      <w:b/>
      <w:bCs/>
      <w:spacing w:val="2"/>
      <w:w w:val="103"/>
      <w:kern w:val="14"/>
    </w:rPr>
  </w:style>
  <w:style w:type="character" w:customStyle="1" w:styleId="longtext">
    <w:name w:val="long_text"/>
    <w:basedOn w:val="DefaultParagraphFont"/>
    <w:rsid w:val="00567350"/>
  </w:style>
  <w:style w:type="character" w:customStyle="1" w:styleId="hps">
    <w:name w:val="hps"/>
    <w:basedOn w:val="DefaultParagraphFont"/>
    <w:rsid w:val="00567350"/>
  </w:style>
  <w:style w:type="character" w:customStyle="1" w:styleId="H23GAChar">
    <w:name w:val="_ H_2/3_GA Char"/>
    <w:link w:val="H23GA"/>
    <w:rsid w:val="00567350"/>
    <w:rPr>
      <w:rFonts w:cs="Traditional Arabic"/>
      <w:b/>
      <w:bCs/>
      <w:szCs w:val="30"/>
      <w:lang w:val="en-US" w:eastAsia="ar-SA" w:bidi="ar-SA"/>
    </w:rPr>
  </w:style>
  <w:style w:type="paragraph" w:styleId="Closing">
    <w:name w:val="Closing"/>
    <w:basedOn w:val="Normal"/>
    <w:rsid w:val="00567350"/>
    <w:pPr>
      <w:bidi w:val="0"/>
      <w:spacing w:line="240" w:lineRule="auto"/>
      <w:ind w:left="4320"/>
      <w:jc w:val="left"/>
    </w:pPr>
    <w:rPr>
      <w:szCs w:val="20"/>
    </w:rPr>
  </w:style>
  <w:style w:type="character" w:customStyle="1" w:styleId="atn">
    <w:name w:val="atn"/>
    <w:basedOn w:val="DefaultParagraphFont"/>
    <w:rsid w:val="00567350"/>
  </w:style>
  <w:style w:type="paragraph" w:styleId="BalloonText">
    <w:name w:val="Balloon Text"/>
    <w:basedOn w:val="Normal"/>
    <w:semiHidden/>
    <w:rsid w:val="00567350"/>
    <w:rPr>
      <w:rFonts w:ascii="Tahoma" w:hAnsi="Tahoma" w:cs="Tahoma"/>
      <w:sz w:val="16"/>
      <w:szCs w:val="16"/>
    </w:rPr>
  </w:style>
  <w:style w:type="character" w:customStyle="1" w:styleId="Heading4Char">
    <w:name w:val="Heading 4 Char"/>
    <w:link w:val="Heading4"/>
    <w:rsid w:val="00567350"/>
    <w:rPr>
      <w:rFonts w:eastAsia="Calibri"/>
      <w:b/>
      <w:bCs/>
      <w:sz w:val="28"/>
      <w:szCs w:val="28"/>
      <w:lang w:val="en-GB" w:eastAsia="zh-CN" w:bidi="ar-SA"/>
    </w:rPr>
  </w:style>
  <w:style w:type="character" w:customStyle="1" w:styleId="Heading5Char">
    <w:name w:val="Heading 5 Char"/>
    <w:link w:val="Heading5"/>
    <w:rsid w:val="00567350"/>
    <w:rPr>
      <w:rFonts w:eastAsia="Calibri"/>
      <w:b/>
      <w:bCs/>
      <w:sz w:val="24"/>
      <w:szCs w:val="24"/>
      <w:lang w:val="en-GB" w:eastAsia="zh-CN" w:bidi="ar-SA"/>
    </w:rPr>
  </w:style>
  <w:style w:type="character" w:customStyle="1" w:styleId="Heading6Char">
    <w:name w:val="Heading 6 Char"/>
    <w:link w:val="Heading6"/>
    <w:rsid w:val="00567350"/>
    <w:rPr>
      <w:rFonts w:ascii="Times" w:hAnsi="Times" w:cs="Traditional Arabic"/>
      <w:b/>
      <w:bCs/>
      <w:szCs w:val="22"/>
      <w:lang w:val="de-DE" w:eastAsia="de-DE" w:bidi="ar-SA"/>
    </w:rPr>
  </w:style>
  <w:style w:type="character" w:customStyle="1" w:styleId="Heading7Char">
    <w:name w:val="Heading 7 Char"/>
    <w:link w:val="Heading7"/>
    <w:rsid w:val="00567350"/>
    <w:rPr>
      <w:rFonts w:ascii="Times" w:hAnsi="Times" w:cs="Traditional Arabic"/>
      <w:szCs w:val="24"/>
      <w:lang w:val="de-DE" w:eastAsia="de-DE" w:bidi="ar-SA"/>
    </w:rPr>
  </w:style>
  <w:style w:type="character" w:customStyle="1" w:styleId="Heading8Char">
    <w:name w:val="Heading 8 Char"/>
    <w:link w:val="Heading8"/>
    <w:rsid w:val="00567350"/>
    <w:rPr>
      <w:rFonts w:ascii="Times" w:hAnsi="Times" w:cs="Traditional Arabic"/>
      <w:i/>
      <w:iCs/>
      <w:szCs w:val="24"/>
      <w:lang w:val="de-DE" w:eastAsia="de-DE" w:bidi="ar-SA"/>
    </w:rPr>
  </w:style>
  <w:style w:type="character" w:customStyle="1" w:styleId="Heading9Char">
    <w:name w:val="Heading 9 Char"/>
    <w:link w:val="Heading9"/>
    <w:rsid w:val="00567350"/>
    <w:rPr>
      <w:rFonts w:ascii="Times" w:hAnsi="Times" w:cs="Arial"/>
      <w:szCs w:val="22"/>
      <w:lang w:val="de-DE" w:eastAsia="de-DE" w:bidi="ar-SA"/>
    </w:rPr>
  </w:style>
  <w:style w:type="character" w:customStyle="1" w:styleId="Heading1Char">
    <w:name w:val="Heading 1 Char"/>
    <w:aliases w:val="Table_GA Char"/>
    <w:link w:val="Heading1"/>
    <w:rsid w:val="00567350"/>
    <w:rPr>
      <w:rFonts w:cs="Traditional Arabic"/>
      <w:szCs w:val="30"/>
      <w:lang w:val="en-US" w:eastAsia="en-US" w:bidi="ar-SA"/>
    </w:rPr>
  </w:style>
  <w:style w:type="character" w:customStyle="1" w:styleId="Heading2Char">
    <w:name w:val="Heading 2 Char"/>
    <w:link w:val="Heading2"/>
    <w:rsid w:val="00567350"/>
    <w:rPr>
      <w:rFonts w:ascii="Arial" w:hAnsi="Arial" w:cs="Arial"/>
      <w:b/>
      <w:bCs/>
      <w:i/>
      <w:iCs/>
      <w:sz w:val="28"/>
      <w:szCs w:val="28"/>
      <w:lang w:val="en-US" w:eastAsia="en-US" w:bidi="ar-SA"/>
    </w:rPr>
  </w:style>
  <w:style w:type="character" w:customStyle="1" w:styleId="Heading3Char">
    <w:name w:val="Heading 3 Char"/>
    <w:aliases w:val="Heading 3 Char Char Char1"/>
    <w:link w:val="Heading3"/>
    <w:rsid w:val="00567350"/>
    <w:rPr>
      <w:rFonts w:ascii="Arial" w:hAnsi="Arial" w:cs="Arial"/>
      <w:b/>
      <w:bCs/>
      <w:sz w:val="26"/>
      <w:szCs w:val="26"/>
      <w:lang w:val="en-US" w:eastAsia="en-US" w:bidi="ar-SA"/>
    </w:rPr>
  </w:style>
  <w:style w:type="character" w:customStyle="1" w:styleId="Heading3Char1">
    <w:name w:val="Heading 3 Char1"/>
    <w:aliases w:val="Heading 3 Char Char Char"/>
    <w:rsid w:val="00567350"/>
    <w:rPr>
      <w:rFonts w:eastAsia="SimSun"/>
      <w:b/>
      <w:bCs/>
      <w:sz w:val="22"/>
      <w:szCs w:val="22"/>
      <w:lang w:val="en-GB" w:eastAsia="zh-CN" w:bidi="ar-SA"/>
    </w:rPr>
  </w:style>
  <w:style w:type="paragraph" w:styleId="Caption">
    <w:name w:val="caption"/>
    <w:basedOn w:val="Normal"/>
    <w:next w:val="Normal"/>
    <w:qFormat/>
    <w:rsid w:val="00567350"/>
    <w:pPr>
      <w:bidi w:val="0"/>
      <w:spacing w:before="120" w:after="120" w:line="240" w:lineRule="auto"/>
      <w:jc w:val="center"/>
    </w:pPr>
    <w:rPr>
      <w:rFonts w:cs="Times New Roman"/>
      <w:b/>
      <w:bCs/>
      <w:sz w:val="30"/>
      <w:szCs w:val="20"/>
      <w:lang w:eastAsia="nl-NL"/>
    </w:rPr>
  </w:style>
  <w:style w:type="paragraph" w:styleId="Title">
    <w:name w:val="Title"/>
    <w:basedOn w:val="Normal"/>
    <w:link w:val="TitleChar"/>
    <w:qFormat/>
    <w:rsid w:val="00567350"/>
    <w:pPr>
      <w:bidi w:val="0"/>
      <w:spacing w:before="120" w:after="120" w:line="240" w:lineRule="auto"/>
      <w:jc w:val="center"/>
      <w:outlineLvl w:val="0"/>
    </w:pPr>
    <w:rPr>
      <w:rFonts w:eastAsia="Calibri" w:cs="Times New Roman"/>
      <w:b/>
      <w:bCs/>
      <w:kern w:val="40"/>
      <w:sz w:val="40"/>
      <w:szCs w:val="40"/>
      <w:lang w:val="en-GB" w:eastAsia="zh-CN"/>
    </w:rPr>
  </w:style>
  <w:style w:type="character" w:customStyle="1" w:styleId="TitleChar">
    <w:name w:val="Title Char"/>
    <w:link w:val="Title"/>
    <w:rsid w:val="00567350"/>
    <w:rPr>
      <w:rFonts w:eastAsia="Calibri"/>
      <w:b/>
      <w:bCs/>
      <w:kern w:val="40"/>
      <w:sz w:val="40"/>
      <w:szCs w:val="40"/>
      <w:lang w:val="en-GB" w:eastAsia="zh-CN" w:bidi="ar-SA"/>
    </w:rPr>
  </w:style>
  <w:style w:type="paragraph" w:styleId="Subtitle">
    <w:name w:val="Subtitle"/>
    <w:basedOn w:val="Normal"/>
    <w:link w:val="SubtitleChar"/>
    <w:qFormat/>
    <w:rsid w:val="00567350"/>
    <w:pPr>
      <w:spacing w:before="120" w:after="120" w:line="240" w:lineRule="auto"/>
      <w:jc w:val="center"/>
    </w:pPr>
    <w:rPr>
      <w:bCs/>
      <w:kern w:val="16"/>
      <w:sz w:val="32"/>
      <w:szCs w:val="32"/>
      <w:lang w:val="en-GB" w:eastAsia="en-GB"/>
    </w:rPr>
  </w:style>
  <w:style w:type="character" w:customStyle="1" w:styleId="SubtitleChar">
    <w:name w:val="Subtitle Char"/>
    <w:link w:val="Subtitle"/>
    <w:rsid w:val="00567350"/>
    <w:rPr>
      <w:rFonts w:cs="Traditional Arabic"/>
      <w:bCs/>
      <w:kern w:val="16"/>
      <w:sz w:val="32"/>
      <w:szCs w:val="32"/>
      <w:lang w:val="en-GB" w:eastAsia="en-GB" w:bidi="ar-SA"/>
    </w:rPr>
  </w:style>
  <w:style w:type="character" w:styleId="Strong">
    <w:name w:val="Strong"/>
    <w:qFormat/>
    <w:rsid w:val="00567350"/>
    <w:rPr>
      <w:b/>
      <w:bCs/>
    </w:rPr>
  </w:style>
  <w:style w:type="character" w:styleId="Emphasis">
    <w:name w:val="Emphasis"/>
    <w:qFormat/>
    <w:rsid w:val="00567350"/>
    <w:rPr>
      <w:i/>
      <w:iCs/>
    </w:rPr>
  </w:style>
  <w:style w:type="paragraph" w:styleId="NoSpacing">
    <w:name w:val="No Spacing"/>
    <w:qFormat/>
    <w:rsid w:val="00567350"/>
    <w:pPr>
      <w:spacing w:before="120" w:after="120"/>
      <w:jc w:val="center"/>
    </w:pPr>
    <w:rPr>
      <w:sz w:val="24"/>
      <w:szCs w:val="24"/>
      <w:lang w:val="en-GB" w:eastAsia="en-GB"/>
    </w:rPr>
  </w:style>
  <w:style w:type="paragraph" w:styleId="z-TopofForm">
    <w:name w:val="HTML Top of Form"/>
    <w:basedOn w:val="Normal"/>
    <w:next w:val="Normal"/>
    <w:link w:val="z-TopofFormChar"/>
    <w:hidden/>
    <w:unhideWhenUsed/>
    <w:rsid w:val="00567350"/>
    <w:pPr>
      <w:pBdr>
        <w:bottom w:val="single" w:sz="6" w:space="1" w:color="auto"/>
      </w:pBdr>
      <w:bidi w:val="0"/>
      <w:spacing w:line="240" w:lineRule="auto"/>
      <w:jc w:val="center"/>
    </w:pPr>
    <w:rPr>
      <w:rFonts w:ascii="Arial" w:hAnsi="Arial" w:cs="Arial"/>
      <w:vanish/>
      <w:sz w:val="16"/>
      <w:szCs w:val="16"/>
    </w:rPr>
  </w:style>
  <w:style w:type="character" w:customStyle="1" w:styleId="z-TopofFormChar">
    <w:name w:val="z-Top of Form Char"/>
    <w:link w:val="z-TopofForm"/>
    <w:rsid w:val="00567350"/>
    <w:rPr>
      <w:rFonts w:ascii="Arial" w:hAnsi="Arial" w:cs="Arial"/>
      <w:vanish/>
      <w:sz w:val="16"/>
      <w:szCs w:val="16"/>
      <w:lang w:val="en-US" w:eastAsia="en-US" w:bidi="ar-SA"/>
    </w:rPr>
  </w:style>
  <w:style w:type="paragraph" w:styleId="z-BottomofForm">
    <w:name w:val="HTML Bottom of Form"/>
    <w:basedOn w:val="Normal"/>
    <w:next w:val="Normal"/>
    <w:link w:val="z-BottomofFormChar"/>
    <w:hidden/>
    <w:unhideWhenUsed/>
    <w:rsid w:val="00567350"/>
    <w:pPr>
      <w:pBdr>
        <w:top w:val="single" w:sz="6" w:space="1" w:color="auto"/>
      </w:pBdr>
      <w:bidi w:val="0"/>
      <w:spacing w:line="240" w:lineRule="auto"/>
      <w:jc w:val="center"/>
    </w:pPr>
    <w:rPr>
      <w:rFonts w:ascii="Arial" w:hAnsi="Arial" w:cs="Arial"/>
      <w:vanish/>
      <w:sz w:val="16"/>
      <w:szCs w:val="16"/>
    </w:rPr>
  </w:style>
  <w:style w:type="character" w:customStyle="1" w:styleId="z-BottomofFormChar">
    <w:name w:val="z-Bottom of Form Char"/>
    <w:link w:val="z-BottomofForm"/>
    <w:rsid w:val="00567350"/>
    <w:rPr>
      <w:rFonts w:ascii="Arial" w:hAnsi="Arial" w:cs="Arial"/>
      <w:vanish/>
      <w:sz w:val="16"/>
      <w:szCs w:val="16"/>
      <w:lang w:val="en-US" w:eastAsia="en-US" w:bidi="ar-SA"/>
    </w:rPr>
  </w:style>
  <w:style w:type="character" w:customStyle="1" w:styleId="FootnoteTextChar">
    <w:name w:val="Footnote Text Char"/>
    <w:link w:val="FootnoteText"/>
    <w:semiHidden/>
    <w:rsid w:val="00567350"/>
    <w:rPr>
      <w:rFonts w:cs="Traditional Arabic"/>
      <w:lang w:val="en-US" w:eastAsia="en-US" w:bidi="ar-SA"/>
    </w:rPr>
  </w:style>
  <w:style w:type="character" w:customStyle="1" w:styleId="SingleTxtGAChar">
    <w:name w:val="_ Single Txt_GA Char"/>
    <w:link w:val="SingleTxtGA"/>
    <w:rsid w:val="00567350"/>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15</Pages>
  <Words>4298</Words>
  <Characters>24501</Characters>
  <Application>Microsoft Office Word</Application>
  <DocSecurity>4</DocSecurity>
  <Lines>204</Lines>
  <Paragraphs>57</Paragraphs>
  <ScaleCrop>false</ScaleCrop>
  <HeadingPairs>
    <vt:vector size="2" baseType="variant">
      <vt:variant>
        <vt:lpstr>العنوان</vt:lpstr>
      </vt:variant>
      <vt:variant>
        <vt:i4>1</vt:i4>
      </vt:variant>
    </vt:vector>
  </HeadingPairs>
  <TitlesOfParts>
    <vt:vector size="1" baseType="lpstr">
      <vt:lpstr>CEDAW/C/NOR/CO/8</vt:lpstr>
    </vt:vector>
  </TitlesOfParts>
  <Company>CSD</Company>
  <LinksUpToDate>false</LinksUpToDate>
  <CharactersWithSpaces>28742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CEDAW/C/NOR/CO/8</dc:title>
  <dc:subject>SEDDIKI</dc:subject>
  <dc:creator>Jamela</dc:creator>
  <cp:keywords/>
  <dc:description/>
  <cp:lastModifiedBy>Jamela</cp:lastModifiedBy>
  <cp:revision>2</cp:revision>
  <cp:lastPrinted>2012-04-04T14:12:00Z</cp:lastPrinted>
  <dcterms:created xsi:type="dcterms:W3CDTF">2012-04-05T10:06:00Z</dcterms:created>
  <dcterms:modified xsi:type="dcterms:W3CDTF">2012-04-05T10:06:00Z</dcterms:modified>
</cp:coreProperties>
</file>