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6D0554" w:rsidTr="00B134D9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D0554" w:rsidRDefault="00BB5A75" w:rsidP="00B134D9">
            <w:pPr>
              <w:spacing w:after="80" w:line="300" w:lineRule="exact"/>
              <w:rPr>
                <w:sz w:val="28"/>
              </w:rPr>
            </w:pPr>
            <w:r w:rsidRPr="006D0554"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D0554" w:rsidRDefault="00BB5A75" w:rsidP="00B134D9">
            <w:pPr>
              <w:jc w:val="right"/>
            </w:pPr>
            <w:r w:rsidRPr="006D0554">
              <w:rPr>
                <w:sz w:val="40"/>
                <w:szCs w:val="40"/>
              </w:rPr>
              <w:t>CRPD</w:t>
            </w:r>
            <w:r w:rsidRPr="006D0554">
              <w:t>/</w:t>
            </w:r>
            <w:r w:rsidR="00E33DE4">
              <w:fldChar w:fldCharType="begin"/>
            </w:r>
            <w:r w:rsidR="00E33DE4">
              <w:instrText xml:space="preserve"> FILLIN  "Введите часть символа после CRPD/"  \* MERGEFORMAT </w:instrText>
            </w:r>
            <w:r w:rsidR="00E33DE4">
              <w:fldChar w:fldCharType="separate"/>
            </w:r>
            <w:r w:rsidR="00B134D9" w:rsidRPr="006D0554">
              <w:t>C/MDA/Q/1/Add.1</w:t>
            </w:r>
            <w:r w:rsidR="00E33DE4">
              <w:fldChar w:fldCharType="end"/>
            </w:r>
          </w:p>
        </w:tc>
      </w:tr>
      <w:tr w:rsidR="00BB5A75" w:rsidRPr="00D8230B" w:rsidTr="00B134D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D0554" w:rsidRDefault="00BB5A75" w:rsidP="00B134D9">
            <w:pPr>
              <w:spacing w:before="120"/>
              <w:jc w:val="center"/>
            </w:pPr>
            <w:r w:rsidRPr="006D0554">
              <w:rPr>
                <w:noProof/>
                <w:lang w:eastAsia="ru-RU"/>
              </w:rPr>
              <w:drawing>
                <wp:inline distT="0" distB="0" distL="0" distR="0" wp14:anchorId="4D435C25" wp14:editId="2C32D75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6D0554" w:rsidRDefault="00BB5A75" w:rsidP="00B134D9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6D0554">
              <w:rPr>
                <w:b/>
                <w:spacing w:val="-4"/>
                <w:w w:val="100"/>
                <w:sz w:val="34"/>
                <w:szCs w:val="40"/>
              </w:rPr>
              <w:t>Конвенция о правах</w:t>
            </w:r>
            <w:r w:rsidRPr="006D0554">
              <w:rPr>
                <w:b/>
                <w:spacing w:val="-4"/>
                <w:w w:val="100"/>
                <w:sz w:val="34"/>
                <w:szCs w:val="40"/>
              </w:rPr>
              <w:br/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D8230B" w:rsidRDefault="00BB5A75" w:rsidP="00B134D9">
            <w:pPr>
              <w:spacing w:before="240"/>
              <w:rPr>
                <w:lang w:val="en-US"/>
              </w:rPr>
            </w:pPr>
            <w:r w:rsidRPr="00D8230B">
              <w:rPr>
                <w:lang w:val="en-US"/>
              </w:rPr>
              <w:t xml:space="preserve">Distr.: </w:t>
            </w:r>
            <w:bookmarkStart w:id="0" w:name="ПолеСоСписком1"/>
            <w:r w:rsidRPr="006D055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8230B">
              <w:rPr>
                <w:lang w:val="en-US"/>
              </w:rPr>
              <w:instrText xml:space="preserve"> FORMDROPDOWN </w:instrText>
            </w:r>
            <w:r w:rsidR="00E33DE4">
              <w:fldChar w:fldCharType="separate"/>
            </w:r>
            <w:r w:rsidRPr="006D0554">
              <w:fldChar w:fldCharType="end"/>
            </w:r>
            <w:bookmarkEnd w:id="0"/>
          </w:p>
          <w:p w:rsidR="00BB5A75" w:rsidRPr="00D8230B" w:rsidRDefault="00E33DE4" w:rsidP="00B134D9">
            <w:pPr>
              <w:rPr>
                <w:lang w:val="en-US"/>
              </w:rPr>
            </w:pPr>
            <w:r>
              <w:fldChar w:fldCharType="begin"/>
            </w:r>
            <w:r w:rsidRPr="00D8230B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D8230B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D8230B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D8230B">
              <w:rPr>
                <w:lang w:val="en-US"/>
              </w:rPr>
              <w:instrText xml:space="preserve">" \* MERGEFORMAT </w:instrText>
            </w:r>
            <w:r>
              <w:fldChar w:fldCharType="separate"/>
            </w:r>
            <w:r w:rsidR="00B134D9" w:rsidRPr="00D8230B">
              <w:rPr>
                <w:lang w:val="en-US"/>
              </w:rPr>
              <w:t>6 January 2017</w:t>
            </w:r>
            <w:r>
              <w:fldChar w:fldCharType="end"/>
            </w:r>
          </w:p>
          <w:p w:rsidR="00BB5A75" w:rsidRPr="00D8230B" w:rsidRDefault="00BB5A75" w:rsidP="00B134D9">
            <w:pPr>
              <w:rPr>
                <w:lang w:val="en-US"/>
              </w:rPr>
            </w:pPr>
            <w:r w:rsidRPr="00D8230B">
              <w:rPr>
                <w:lang w:val="en-US"/>
              </w:rPr>
              <w:t>Russian</w:t>
            </w:r>
          </w:p>
          <w:p w:rsidR="003D4444" w:rsidRPr="00D8230B" w:rsidRDefault="00BB5A75" w:rsidP="003D4444">
            <w:pPr>
              <w:rPr>
                <w:lang w:val="en-US"/>
              </w:rPr>
            </w:pPr>
            <w:r w:rsidRPr="00D8230B">
              <w:rPr>
                <w:lang w:val="en-US"/>
              </w:rPr>
              <w:t xml:space="preserve">Original: </w:t>
            </w:r>
            <w:r w:rsidR="003D4444" w:rsidRPr="00D8230B">
              <w:rPr>
                <w:lang w:val="en-US"/>
              </w:rPr>
              <w:t>English</w:t>
            </w:r>
          </w:p>
          <w:p w:rsidR="00BB5A75" w:rsidRPr="00D8230B" w:rsidRDefault="003D4444" w:rsidP="003D4444">
            <w:pPr>
              <w:rPr>
                <w:lang w:val="en-US"/>
              </w:rPr>
            </w:pPr>
            <w:r w:rsidRPr="00D8230B">
              <w:rPr>
                <w:lang w:val="en-US"/>
              </w:rPr>
              <w:t>English, French, Russian and Spanish only</w:t>
            </w:r>
          </w:p>
          <w:p w:rsidR="00BB5A75" w:rsidRPr="00D8230B" w:rsidRDefault="00BB5A75" w:rsidP="00B134D9">
            <w:pPr>
              <w:rPr>
                <w:lang w:val="en-US"/>
              </w:rPr>
            </w:pPr>
          </w:p>
        </w:tc>
      </w:tr>
    </w:tbl>
    <w:p w:rsidR="003D4444" w:rsidRPr="006D0554" w:rsidRDefault="00B134D9" w:rsidP="003D4444">
      <w:pPr>
        <w:spacing w:before="120"/>
        <w:rPr>
          <w:sz w:val="24"/>
          <w:szCs w:val="24"/>
        </w:rPr>
      </w:pPr>
      <w:r w:rsidRPr="006D0554">
        <w:rPr>
          <w:b/>
          <w:sz w:val="24"/>
          <w:szCs w:val="24"/>
        </w:rPr>
        <w:t>Комитет по правам инвалидов</w:t>
      </w:r>
    </w:p>
    <w:p w:rsidR="003D4444" w:rsidRPr="006D0554" w:rsidRDefault="00B134D9" w:rsidP="00251591">
      <w:pPr>
        <w:rPr>
          <w:b/>
        </w:rPr>
      </w:pPr>
      <w:r w:rsidRPr="006D0554">
        <w:rPr>
          <w:b/>
        </w:rPr>
        <w:t>Семнадцатая сессия</w:t>
      </w:r>
    </w:p>
    <w:p w:rsidR="003D4444" w:rsidRPr="006D0554" w:rsidRDefault="00B134D9" w:rsidP="00251591">
      <w:r w:rsidRPr="006D0554">
        <w:t>20 марта – 12 апреля 2017 года</w:t>
      </w:r>
    </w:p>
    <w:p w:rsidR="003D4444" w:rsidRPr="006D0554" w:rsidRDefault="00B134D9" w:rsidP="00251591">
      <w:r w:rsidRPr="006D0554">
        <w:t>Пункт 7 предварительной повестки дня</w:t>
      </w:r>
    </w:p>
    <w:p w:rsidR="00251591" w:rsidRPr="006D0554" w:rsidRDefault="00B134D9" w:rsidP="00251591">
      <w:pPr>
        <w:rPr>
          <w:b/>
        </w:rPr>
      </w:pPr>
      <w:r w:rsidRPr="006D0554">
        <w:rPr>
          <w:b/>
        </w:rPr>
        <w:t xml:space="preserve">Рассмотрение докладов, представленных </w:t>
      </w:r>
      <w:r w:rsidRPr="006D0554">
        <w:rPr>
          <w:b/>
        </w:rPr>
        <w:br/>
        <w:t xml:space="preserve">государствами-участниками в соответствии </w:t>
      </w:r>
      <w:r w:rsidRPr="006D0554">
        <w:rPr>
          <w:b/>
        </w:rPr>
        <w:br/>
        <w:t>со стать</w:t>
      </w:r>
      <w:r w:rsidR="009E5E50" w:rsidRPr="006D0554">
        <w:rPr>
          <w:b/>
        </w:rPr>
        <w:t>е</w:t>
      </w:r>
      <w:r w:rsidRPr="006D0554">
        <w:rPr>
          <w:b/>
        </w:rPr>
        <w:t>й 35 Конвенции</w:t>
      </w:r>
    </w:p>
    <w:p w:rsidR="00251591" w:rsidRPr="006D0554" w:rsidRDefault="00B134D9" w:rsidP="003D4444">
      <w:pPr>
        <w:pStyle w:val="HChGR"/>
      </w:pPr>
      <w:r w:rsidRPr="006D0554">
        <w:tab/>
      </w:r>
      <w:r w:rsidRPr="006D0554">
        <w:tab/>
        <w:t>Перечень вопросов в связи с первоначальным докладом Республики Молдова</w:t>
      </w:r>
    </w:p>
    <w:p w:rsidR="00251591" w:rsidRPr="006D0554" w:rsidRDefault="00B134D9" w:rsidP="003D4444">
      <w:pPr>
        <w:pStyle w:val="H23GR"/>
      </w:pPr>
      <w:r w:rsidRPr="006D0554">
        <w:tab/>
      </w:r>
      <w:r w:rsidRPr="006D0554">
        <w:tab/>
        <w:t>Добавление</w:t>
      </w:r>
    </w:p>
    <w:p w:rsidR="00251591" w:rsidRPr="006D0554" w:rsidRDefault="00B134D9" w:rsidP="003D4444">
      <w:pPr>
        <w:pStyle w:val="HChGR"/>
      </w:pPr>
      <w:r w:rsidRPr="006D0554">
        <w:tab/>
      </w:r>
      <w:r w:rsidRPr="006D0554">
        <w:tab/>
        <w:t>Ответы Республики Молдова на перечень вопросов</w:t>
      </w:r>
      <w:r w:rsidRPr="006D0554">
        <w:rPr>
          <w:rStyle w:val="a7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B134D9" w:rsidRPr="006D0554" w:rsidRDefault="00B134D9" w:rsidP="003D4444">
      <w:pPr>
        <w:pStyle w:val="SingleTxtGR"/>
        <w:ind w:left="1195"/>
        <w:jc w:val="right"/>
      </w:pPr>
      <w:r w:rsidRPr="006D0554">
        <w:t>[Дата получения: 31 октября 2016 года]</w:t>
      </w:r>
    </w:p>
    <w:p w:rsidR="00B134D9" w:rsidRPr="006D0554" w:rsidRDefault="00B134D9" w:rsidP="00B134D9">
      <w:pPr>
        <w:pStyle w:val="SingleTxtGR"/>
      </w:pPr>
      <w:r w:rsidRPr="006D0554">
        <w:br w:type="page"/>
      </w:r>
    </w:p>
    <w:p w:rsidR="00251591" w:rsidRPr="006D0554" w:rsidRDefault="00B134D9" w:rsidP="0014113E">
      <w:pPr>
        <w:pStyle w:val="HChGR"/>
      </w:pPr>
      <w:r w:rsidRPr="006D0554">
        <w:lastRenderedPageBreak/>
        <w:tab/>
        <w:t>А.</w:t>
      </w:r>
      <w:r w:rsidRPr="006D0554">
        <w:tab/>
        <w:t>Цель и общие обязательства (статьи 1–4)</w:t>
      </w:r>
    </w:p>
    <w:p w:rsidR="00251591" w:rsidRPr="006D0554" w:rsidRDefault="00B134D9" w:rsidP="0049758E">
      <w:pPr>
        <w:pStyle w:val="H23GR"/>
      </w:pPr>
      <w:r w:rsidRPr="006D0554">
        <w:tab/>
      </w:r>
      <w:r w:rsidRPr="006D0554">
        <w:tab/>
        <w:t>Ответы на вопросы, поднятые в пункте 1 перечня вопросов (CRPD/C/MDA/Q/1)</w:t>
      </w:r>
    </w:p>
    <w:p w:rsidR="00B134D9" w:rsidRPr="006D0554" w:rsidRDefault="00B134D9" w:rsidP="0049758E">
      <w:pPr>
        <w:pStyle w:val="SingleTxtGR"/>
      </w:pPr>
      <w:r w:rsidRPr="006D0554">
        <w:t>1.</w:t>
      </w:r>
      <w:r w:rsidRPr="006D0554">
        <w:tab/>
        <w:t>Республика Молдова ратифицировала Конвенцию Организации Объед</w:t>
      </w:r>
      <w:r w:rsidRPr="006D0554">
        <w:t>и</w:t>
      </w:r>
      <w:r w:rsidRPr="006D0554">
        <w:t>н</w:t>
      </w:r>
      <w:r w:rsidR="009E5E50" w:rsidRPr="006D0554">
        <w:t>е</w:t>
      </w:r>
      <w:r w:rsidRPr="006D0554">
        <w:t xml:space="preserve">нных Наций о правах инвалидов (именуемую в дальнейшем </w:t>
      </w:r>
      <w:r w:rsidR="00832A17" w:rsidRPr="006D0554">
        <w:t>«</w:t>
      </w:r>
      <w:r w:rsidRPr="006D0554">
        <w:t>Конвенцией</w:t>
      </w:r>
      <w:r w:rsidR="00832A17" w:rsidRPr="006D0554">
        <w:t>»</w:t>
      </w:r>
      <w:r w:rsidRPr="006D0554">
        <w:t>) Законом № 166-XVIII от 9 июля 2010 года, проявив заинтересованность в ра</w:t>
      </w:r>
      <w:r w:rsidRPr="006D0554">
        <w:t>з</w:t>
      </w:r>
      <w:r w:rsidRPr="006D0554">
        <w:t>работке и поощрении политики в области социальной интеграции инвалидов, а также в согласовании национального законодательства об инвалидах с полож</w:t>
      </w:r>
      <w:r w:rsidRPr="006D0554">
        <w:t>е</w:t>
      </w:r>
      <w:r w:rsidRPr="006D0554">
        <w:t>ниями международного права.</w:t>
      </w:r>
    </w:p>
    <w:p w:rsidR="00B134D9" w:rsidRPr="006D0554" w:rsidRDefault="00B134D9" w:rsidP="0049758E">
      <w:pPr>
        <w:pStyle w:val="SingleTxtGR"/>
      </w:pPr>
      <w:r w:rsidRPr="006D0554">
        <w:t>2.</w:t>
      </w:r>
      <w:r w:rsidRPr="006D0554">
        <w:tab/>
        <w:t xml:space="preserve">30 марта 2012 года Парламент Республики Молдова принял Закон № 60 о социальной интеграции лиц с ограниченными возможностями (именуемый в дальнейшем </w:t>
      </w:r>
      <w:r w:rsidR="00832A17" w:rsidRPr="006D0554">
        <w:t>«</w:t>
      </w:r>
      <w:r w:rsidRPr="006D0554">
        <w:t>Законом № 60</w:t>
      </w:r>
      <w:r w:rsidR="00832A17" w:rsidRPr="006D0554">
        <w:t>»</w:t>
      </w:r>
      <w:r w:rsidRPr="006D0554">
        <w:t>).</w:t>
      </w:r>
    </w:p>
    <w:p w:rsidR="00B134D9" w:rsidRPr="006D0554" w:rsidRDefault="00B134D9" w:rsidP="0049758E">
      <w:pPr>
        <w:pStyle w:val="SingleTxtGR"/>
      </w:pPr>
      <w:r w:rsidRPr="006D0554">
        <w:t>3.</w:t>
      </w:r>
      <w:r w:rsidRPr="006D0554">
        <w:tab/>
        <w:t>В общих чертах этот Закон гарантирует для лиц с ограниченными во</w:t>
      </w:r>
      <w:r w:rsidRPr="006D0554">
        <w:t>з</w:t>
      </w:r>
      <w:r w:rsidRPr="006D0554">
        <w:t>можностями наравне с остальными членами общества уважение прав на соц</w:t>
      </w:r>
      <w:r w:rsidRPr="006D0554">
        <w:t>и</w:t>
      </w:r>
      <w:r w:rsidRPr="006D0554">
        <w:t>альную защиту, охрану здоровья, реабилитацию, образование, труд, участие в общественной жизни, соответствующую физическую среду, пользование тран</w:t>
      </w:r>
      <w:r w:rsidRPr="006D0554">
        <w:t>с</w:t>
      </w:r>
      <w:r w:rsidRPr="006D0554">
        <w:t>портными услугами, информационными технологиями и системами, средствами связи и другими общественно-полезными объектами и услугами, к которым имеет доступ население в целом.</w:t>
      </w:r>
    </w:p>
    <w:p w:rsidR="00B134D9" w:rsidRPr="006D0554" w:rsidRDefault="00B134D9" w:rsidP="0049758E">
      <w:pPr>
        <w:pStyle w:val="SingleTxtGR"/>
      </w:pPr>
      <w:r w:rsidRPr="006D0554">
        <w:t>4.</w:t>
      </w:r>
      <w:r w:rsidRPr="006D0554">
        <w:tab/>
        <w:t>В отношении мер по поддержке лиц с ограниченными возможностями стоит отметить, что в соответствии с действующим законодательством эта по</w:t>
      </w:r>
      <w:r w:rsidRPr="006D0554">
        <w:t>д</w:t>
      </w:r>
      <w:r w:rsidRPr="006D0554">
        <w:t>держка оказывается в виде пособий и социальных услуг, услуг в области зан</w:t>
      </w:r>
      <w:r w:rsidRPr="006D0554">
        <w:t>я</w:t>
      </w:r>
      <w:r w:rsidRPr="006D0554">
        <w:t>тости, медицинского страхования, доступа к образованию, правосудию, опред</w:t>
      </w:r>
      <w:r w:rsidRPr="006D0554">
        <w:t>е</w:t>
      </w:r>
      <w:r w:rsidRPr="006D0554">
        <w:t>л</w:t>
      </w:r>
      <w:r w:rsidR="009E5E50" w:rsidRPr="006D0554">
        <w:t>е</w:t>
      </w:r>
      <w:r w:rsidRPr="006D0554">
        <w:t>нным объектам и средствам и т.д. в целях обеспечения процесса социальной интеграции этой категории лиц.</w:t>
      </w:r>
    </w:p>
    <w:p w:rsidR="00B134D9" w:rsidRPr="006D0554" w:rsidRDefault="00B134D9" w:rsidP="0049758E">
      <w:pPr>
        <w:pStyle w:val="SingleTxtGR"/>
      </w:pPr>
      <w:r w:rsidRPr="006D0554">
        <w:t>5.</w:t>
      </w:r>
      <w:r w:rsidRPr="006D0554">
        <w:tab/>
        <w:t>В процессе социальной интеграции лиц с ограниченными возможностями одним из основных приоритетов является создание и развитие социальных услуг. В этом контексте следует отметить принятие в последние годы целого ряда нормативно-правовых актов, которые регулируют организацию и функц</w:t>
      </w:r>
      <w:r w:rsidRPr="006D0554">
        <w:t>и</w:t>
      </w:r>
      <w:r w:rsidRPr="006D0554">
        <w:t xml:space="preserve">онирование нескольких видов социальных служб: </w:t>
      </w:r>
      <w:r w:rsidR="00832A17" w:rsidRPr="006D0554">
        <w:t>«</w:t>
      </w:r>
      <w:r w:rsidRPr="006D0554">
        <w:t>Защищ</w:t>
      </w:r>
      <w:r w:rsidR="009E5E50" w:rsidRPr="006D0554">
        <w:t>е</w:t>
      </w:r>
      <w:r w:rsidRPr="006D0554">
        <w:t>нное жиль</w:t>
      </w:r>
      <w:r w:rsidR="009E5E50" w:rsidRPr="006D0554">
        <w:t>е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О</w:t>
      </w:r>
      <w:r w:rsidRPr="006D0554">
        <w:t>б</w:t>
      </w:r>
      <w:r w:rsidRPr="006D0554">
        <w:t>щинный дом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Мобильная бригада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Персональный ассистент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Респиро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Семейное размещение для взрослых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Перевод на язык жестов для сл</w:t>
      </w:r>
      <w:r w:rsidRPr="006D0554">
        <w:t>а</w:t>
      </w:r>
      <w:r w:rsidRPr="006D0554">
        <w:t>бослышащих</w:t>
      </w:r>
      <w:r w:rsidR="00832A17" w:rsidRPr="006D0554">
        <w:t>»</w:t>
      </w:r>
      <w:r w:rsidRPr="006D0554">
        <w:t xml:space="preserve"> и т.д.</w:t>
      </w:r>
    </w:p>
    <w:p w:rsidR="00B134D9" w:rsidRPr="006D0554" w:rsidRDefault="00B134D9" w:rsidP="00343C53">
      <w:pPr>
        <w:pStyle w:val="SingleTxtGR"/>
      </w:pPr>
      <w:r w:rsidRPr="006D0554">
        <w:t>6.</w:t>
      </w:r>
      <w:r w:rsidRPr="006D0554">
        <w:tab/>
        <w:t>Что касается определения инвалидности</w:t>
      </w:r>
      <w:r w:rsidR="0049758E" w:rsidRPr="006D0554">
        <w:t>, надлежит отметить, что в 2013 </w:t>
      </w:r>
      <w:r w:rsidRPr="006D0554">
        <w:t xml:space="preserve">году постановлением правительства № 65 от 23 января 2013 года </w:t>
      </w:r>
      <w:r w:rsidR="00832A17" w:rsidRPr="006D0554">
        <w:t>«</w:t>
      </w:r>
      <w:r w:rsidR="006F638C" w:rsidRPr="006D0554">
        <w:t>Об </w:t>
      </w:r>
      <w:r w:rsidRPr="006D0554">
        <w:t>определении ограничения возможностей и трудоспособности</w:t>
      </w:r>
      <w:r w:rsidR="00832A17" w:rsidRPr="006D0554">
        <w:t>»</w:t>
      </w:r>
      <w:r w:rsidRPr="006D0554">
        <w:t xml:space="preserve"> был создан Национальный консилиум установления ограничения возможностей и труд</w:t>
      </w:r>
      <w:r w:rsidRPr="006D0554">
        <w:t>о</w:t>
      </w:r>
      <w:r w:rsidRPr="006D0554">
        <w:t>способности пут</w:t>
      </w:r>
      <w:r w:rsidR="009E5E50" w:rsidRPr="006D0554">
        <w:t>е</w:t>
      </w:r>
      <w:r w:rsidRPr="006D0554">
        <w:t>м реорганизации Республиканского консилиума врачебной экспертизы. Основная цель этой реформы заключалась в переходе от медици</w:t>
      </w:r>
      <w:r w:rsidRPr="006D0554">
        <w:t>н</w:t>
      </w:r>
      <w:r w:rsidRPr="006D0554">
        <w:t>ской к медико-социальной модели в процессе определения инвалидности, кот</w:t>
      </w:r>
      <w:r w:rsidRPr="006D0554">
        <w:t>о</w:t>
      </w:r>
      <w:r w:rsidRPr="006D0554">
        <w:t>рое осуществляется с привлечением социальных работников и психопедагогов в состав групп экспертов. Кроме того, были разработаны и утверждены новая м</w:t>
      </w:r>
      <w:r w:rsidRPr="006D0554">
        <w:t>е</w:t>
      </w:r>
      <w:r w:rsidRPr="006D0554">
        <w:t>тодология и новые критерии определения инвалидности и трудоспособности.</w:t>
      </w:r>
    </w:p>
    <w:p w:rsidR="00B134D9" w:rsidRPr="006D0554" w:rsidRDefault="00B134D9" w:rsidP="0049758E">
      <w:pPr>
        <w:pStyle w:val="SingleTxtGR"/>
      </w:pPr>
      <w:r w:rsidRPr="006D0554">
        <w:t>7.</w:t>
      </w:r>
      <w:r w:rsidRPr="006D0554">
        <w:tab/>
        <w:t>Новая методика определения инвалидности ориентирована на определ</w:t>
      </w:r>
      <w:r w:rsidRPr="006D0554">
        <w:t>е</w:t>
      </w:r>
      <w:r w:rsidRPr="006D0554">
        <w:t>ние потребностей лиц с ограниченными возможностями и на их направление для получения реабилитационных услуг и помощи в целях их социальной инт</w:t>
      </w:r>
      <w:r w:rsidRPr="006D0554">
        <w:t>е</w:t>
      </w:r>
      <w:r w:rsidRPr="006D0554">
        <w:t>грации. Эта программа представляет собой набор рекомендаций по более ш</w:t>
      </w:r>
      <w:r w:rsidRPr="006D0554">
        <w:t>и</w:t>
      </w:r>
      <w:r w:rsidRPr="006D0554">
        <w:lastRenderedPageBreak/>
        <w:t>рокому кругу областей: здравоохранения, социальной помощи, профессионал</w:t>
      </w:r>
      <w:r w:rsidRPr="006D0554">
        <w:t>ь</w:t>
      </w:r>
      <w:r w:rsidRPr="006D0554">
        <w:t>ной деятельности и образовательного процесса в случае детей.</w:t>
      </w:r>
    </w:p>
    <w:p w:rsidR="00B134D9" w:rsidRPr="006D0554" w:rsidRDefault="00B134D9" w:rsidP="0049758E">
      <w:pPr>
        <w:pStyle w:val="SingleTxtGR"/>
      </w:pPr>
      <w:r w:rsidRPr="006D0554">
        <w:t>8.</w:t>
      </w:r>
      <w:r w:rsidRPr="006D0554">
        <w:tab/>
        <w:t>Хотя определ</w:t>
      </w:r>
      <w:r w:rsidR="009E5E50" w:rsidRPr="006D0554">
        <w:t>е</w:t>
      </w:r>
      <w:r w:rsidRPr="006D0554">
        <w:t>нные меры по модернизации данной системы приняты, необходимо постоянно работать над совершенствованием этого процесса, в том числе посредством улучшения институциональной структуры, организации и функционирования Национального консилиума установления ограничения во</w:t>
      </w:r>
      <w:r w:rsidRPr="006D0554">
        <w:t>з</w:t>
      </w:r>
      <w:r w:rsidRPr="006D0554">
        <w:t>можностей и трудоспособности, пересмотра критериев определения инвали</w:t>
      </w:r>
      <w:r w:rsidRPr="006D0554">
        <w:t>д</w:t>
      </w:r>
      <w:r w:rsidRPr="006D0554">
        <w:t>ности пут</w:t>
      </w:r>
      <w:r w:rsidR="009E5E50" w:rsidRPr="006D0554">
        <w:t>е</w:t>
      </w:r>
      <w:r w:rsidRPr="006D0554">
        <w:t>м разработки необходимых инструментов для оценки и определения инвалидности и трудоспособности/функциональности (для детей), организации непрерывной профессиональной подготовки по месту работы специалистов, в</w:t>
      </w:r>
      <w:r w:rsidRPr="006D0554">
        <w:t>о</w:t>
      </w:r>
      <w:r w:rsidRPr="006D0554">
        <w:t>влеч</w:t>
      </w:r>
      <w:r w:rsidR="009E5E50" w:rsidRPr="006D0554">
        <w:t>е</w:t>
      </w:r>
      <w:r w:rsidRPr="006D0554">
        <w:t xml:space="preserve">нных в процесс </w:t>
      </w:r>
      <w:r w:rsidR="00BF6F0D" w:rsidRPr="006D0554">
        <w:t>определения инвалидности и т.д.</w:t>
      </w:r>
    </w:p>
    <w:p w:rsidR="00B134D9" w:rsidRPr="006D0554" w:rsidRDefault="0049758E" w:rsidP="00527C46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 перечня</w:t>
      </w:r>
    </w:p>
    <w:p w:rsidR="00B134D9" w:rsidRPr="006D0554" w:rsidRDefault="00B134D9" w:rsidP="0049758E">
      <w:pPr>
        <w:pStyle w:val="SingleTxtGR"/>
      </w:pPr>
      <w:r w:rsidRPr="006D0554">
        <w:t>9.</w:t>
      </w:r>
      <w:r w:rsidRPr="006D0554">
        <w:tab/>
        <w:t>С 2010 года был разработан и утвержд</w:t>
      </w:r>
      <w:r w:rsidR="009E5E50" w:rsidRPr="006D0554">
        <w:t>е</w:t>
      </w:r>
      <w:r w:rsidRPr="006D0554">
        <w:t>н ряд законодательных и норм</w:t>
      </w:r>
      <w:r w:rsidRPr="006D0554">
        <w:t>а</w:t>
      </w:r>
      <w:r w:rsidRPr="006D0554">
        <w:t>тивных актов, регулирующих процесс реформирования в этой области. В час</w:t>
      </w:r>
      <w:r w:rsidRPr="006D0554">
        <w:t>т</w:t>
      </w:r>
      <w:r w:rsidRPr="006D0554">
        <w:t>ности, были утверждены: Стратегия социальной интеграции лиц с ограниче</w:t>
      </w:r>
      <w:r w:rsidRPr="006D0554">
        <w:t>н</w:t>
      </w:r>
      <w:r w:rsidRPr="006D0554">
        <w:t>ными возможностями и Закон о социальной интеграции лиц с ограниченными возможностями; было реформировано учреждение, отвечающее за определение инвалидности и трудоспособности; для лиц с ограниченными возможностями были закреплены и разработаны различные виды социальных услуг и т.д. Таким образом, усилия государства направлены на интеграцию модели прав человека в законодательные и нормативные акты в целях обеспечения уважения прав и социальной интеграции лиц с ограниченными возможностями.</w:t>
      </w:r>
    </w:p>
    <w:p w:rsidR="00B134D9" w:rsidRPr="006D0554" w:rsidRDefault="00B134D9" w:rsidP="0049758E">
      <w:pPr>
        <w:pStyle w:val="SingleTxtGR"/>
      </w:pPr>
      <w:r w:rsidRPr="006D0554">
        <w:t>10.</w:t>
      </w:r>
      <w:r w:rsidRPr="006D0554">
        <w:tab/>
        <w:t>Для адаптации существующих правовых</w:t>
      </w:r>
      <w:r w:rsidR="00527C46" w:rsidRPr="006D0554">
        <w:t xml:space="preserve"> рамок к Конвенции и к Зак</w:t>
      </w:r>
      <w:r w:rsidR="00527C46" w:rsidRPr="006D0554">
        <w:t>о</w:t>
      </w:r>
      <w:r w:rsidR="00527C46" w:rsidRPr="006D0554">
        <w:t>ну № </w:t>
      </w:r>
      <w:r w:rsidRPr="006D0554">
        <w:t>60 от 28 июля 2016 года Парламент принял закон, который предусматр</w:t>
      </w:r>
      <w:r w:rsidRPr="006D0554">
        <w:t>и</w:t>
      </w:r>
      <w:r w:rsidRPr="006D0554">
        <w:t>вает внесение изменений почти в 50 законодательных актов.</w:t>
      </w:r>
    </w:p>
    <w:p w:rsidR="00B134D9" w:rsidRPr="006D0554" w:rsidRDefault="00B134D9" w:rsidP="0049758E">
      <w:pPr>
        <w:pStyle w:val="SingleTxtGR"/>
      </w:pPr>
      <w:r w:rsidRPr="006D0554">
        <w:t>11.</w:t>
      </w:r>
      <w:r w:rsidRPr="006D0554">
        <w:tab/>
        <w:t>В контексте адаптации нормативной базы к Конвенции разрабатывается новая Национальная программа по социальной интеграции лиц с ограниченн</w:t>
      </w:r>
      <w:r w:rsidRPr="006D0554">
        <w:t>ы</w:t>
      </w:r>
      <w:r w:rsidR="00527C46" w:rsidRPr="006D0554">
        <w:t>ми возможностями на 2017–</w:t>
      </w:r>
      <w:r w:rsidRPr="006D0554">
        <w:t>2022 годы. Эта Программа является продолжением реформ, начатых в рамках Стратегии, разработанной в соответствии с Конве</w:t>
      </w:r>
      <w:r w:rsidRPr="006D0554">
        <w:t>н</w:t>
      </w:r>
      <w:r w:rsidRPr="006D0554">
        <w:t>цией и с уч</w:t>
      </w:r>
      <w:r w:rsidR="009E5E50" w:rsidRPr="006D0554">
        <w:t>е</w:t>
      </w:r>
      <w:r w:rsidRPr="006D0554">
        <w:t>том потребностей инвалидов страны. Речь идет о программном д</w:t>
      </w:r>
      <w:r w:rsidRPr="006D0554">
        <w:t>о</w:t>
      </w:r>
      <w:r w:rsidRPr="006D0554">
        <w:t>кументе, призванным регулировать действия и меры, которые, как представл</w:t>
      </w:r>
      <w:r w:rsidRPr="006D0554">
        <w:t>я</w:t>
      </w:r>
      <w:r w:rsidRPr="006D0554">
        <w:t>ется, обеспечат доступную среду для лиц с ограниченными возможностями с точки зрения как социальных, так и других общественных услуг в целях поо</w:t>
      </w:r>
      <w:r w:rsidRPr="006D0554">
        <w:t>щ</w:t>
      </w:r>
      <w:r w:rsidRPr="006D0554">
        <w:t>рения социальной интеграции этой категории лиц.</w:t>
      </w:r>
    </w:p>
    <w:p w:rsidR="00B134D9" w:rsidRPr="006D0554" w:rsidRDefault="00B134D9" w:rsidP="0049758E">
      <w:pPr>
        <w:pStyle w:val="SingleTxtGR"/>
      </w:pPr>
      <w:r w:rsidRPr="006D0554">
        <w:t>12.</w:t>
      </w:r>
      <w:r w:rsidRPr="006D0554">
        <w:tab/>
        <w:t>В процессе разработки политики, нормативных и законодательных актов по всем подготавливаемым проектам проводятся консультации с профильными органами и гражданским обществом. Так, все проекты законодательных и но</w:t>
      </w:r>
      <w:r w:rsidRPr="006D0554">
        <w:t>р</w:t>
      </w:r>
      <w:r w:rsidRPr="006D0554">
        <w:t>мативных актов всех центральных органов государственной власти размещаю</w:t>
      </w:r>
      <w:r w:rsidRPr="006D0554">
        <w:t>т</w:t>
      </w:r>
      <w:r w:rsidRPr="006D0554">
        <w:t>ся на веб-сайте Министерства труда, социальной защиты и семьи (</w:t>
      </w:r>
      <w:hyperlink r:id="rId10" w:history="1">
        <w:r w:rsidR="000B67C0" w:rsidRPr="006D0554">
          <w:t>www.mmpsf.gov.md</w:t>
        </w:r>
      </w:hyperlink>
      <w:r w:rsidRPr="006D0554">
        <w:t>) и на интернет-портале правительства (</w:t>
      </w:r>
      <w:hyperlink r:id="rId11" w:history="1">
        <w:r w:rsidRPr="006D0554">
          <w:t>www.particip.</w:t>
        </w:r>
        <w:r w:rsidR="002844DE" w:rsidRPr="006D0554">
          <w:br/>
        </w:r>
        <w:r w:rsidRPr="006D0554">
          <w:t>gov.md</w:t>
        </w:r>
      </w:hyperlink>
      <w:r w:rsidRPr="006D0554">
        <w:t>) для ознакомления с ними общественности.</w:t>
      </w:r>
    </w:p>
    <w:p w:rsidR="00B134D9" w:rsidRPr="006D0554" w:rsidRDefault="00B134D9" w:rsidP="0049758E">
      <w:pPr>
        <w:pStyle w:val="SingleTxtGR"/>
      </w:pPr>
      <w:r w:rsidRPr="006D0554">
        <w:t>13.</w:t>
      </w:r>
      <w:r w:rsidRPr="006D0554">
        <w:tab/>
        <w:t>Министерство труда, социальной защиты и семьи (МТСЗС) эффективно сотрудничает с рядом неправительственных объединений, включая Союз орг</w:t>
      </w:r>
      <w:r w:rsidRPr="006D0554">
        <w:t>а</w:t>
      </w:r>
      <w:r w:rsidRPr="006D0554">
        <w:t xml:space="preserve">низаций инвалидов Республики Молдова, Центр правовой помощи людям с ограниченными физическими возможностями, Ассоциация глухих, Общество слепых, Общество инвалидов, Союз организаций инвалидов, АО </w:t>
      </w:r>
      <w:r w:rsidR="00832A17" w:rsidRPr="006D0554">
        <w:t>«</w:t>
      </w:r>
      <w:r w:rsidRPr="006D0554">
        <w:t>Кистоун Молдова</w:t>
      </w:r>
      <w:r w:rsidR="00832A17" w:rsidRPr="006D0554">
        <w:t>»</w:t>
      </w:r>
      <w:r w:rsidRPr="006D0554">
        <w:t xml:space="preserve"> и т.д., которые рассматривают все проекты политических докуме</w:t>
      </w:r>
      <w:r w:rsidRPr="006D0554">
        <w:t>н</w:t>
      </w:r>
      <w:r w:rsidRPr="006D0554">
        <w:t>тов, нормативно-правовых актов по вопросам, касающимся инвалидов.</w:t>
      </w:r>
    </w:p>
    <w:p w:rsidR="00B134D9" w:rsidRPr="006D0554" w:rsidRDefault="00B134D9" w:rsidP="0049758E">
      <w:pPr>
        <w:pStyle w:val="SingleTxtGR"/>
      </w:pPr>
      <w:r w:rsidRPr="006D0554">
        <w:lastRenderedPageBreak/>
        <w:t>14.</w:t>
      </w:r>
      <w:r w:rsidRPr="006D0554">
        <w:tab/>
        <w:t>Ещ</w:t>
      </w:r>
      <w:r w:rsidR="009E5E50" w:rsidRPr="006D0554">
        <w:t>е</w:t>
      </w:r>
      <w:r w:rsidRPr="006D0554">
        <w:t xml:space="preserve"> одной площадкой, используемой МТСЗС для сотрудничества, явл</w:t>
      </w:r>
      <w:r w:rsidRPr="006D0554">
        <w:t>я</w:t>
      </w:r>
      <w:r w:rsidRPr="006D0554">
        <w:t>ется организация совещ</w:t>
      </w:r>
      <w:r w:rsidR="00BF6F0D" w:rsidRPr="006D0554">
        <w:t>аний, семинаров и рабочих групп</w:t>
      </w:r>
      <w:r w:rsidRPr="006D0554">
        <w:t xml:space="preserve"> для обсуждения пр</w:t>
      </w:r>
      <w:r w:rsidRPr="006D0554">
        <w:t>о</w:t>
      </w:r>
      <w:r w:rsidRPr="006D0554">
        <w:t>ектов законодательных и нормативных актов (стратегий, политики и планов и т.д.) о правах лиц с ограниченными возможностями.</w:t>
      </w:r>
    </w:p>
    <w:p w:rsidR="00B134D9" w:rsidRPr="006D0554" w:rsidRDefault="00B134D9" w:rsidP="0049758E">
      <w:pPr>
        <w:pStyle w:val="SingleTxtGR"/>
      </w:pPr>
      <w:r w:rsidRPr="006D0554">
        <w:t>15.</w:t>
      </w:r>
      <w:r w:rsidRPr="006D0554">
        <w:tab/>
        <w:t>На уровне правительства консультации по проектам законодательных и нормативных актов в данной области проводятся также на заседаниях Наци</w:t>
      </w:r>
      <w:r w:rsidRPr="006D0554">
        <w:t>о</w:t>
      </w:r>
      <w:r w:rsidRPr="006D0554">
        <w:t>нального совета по правам лиц с ограниченными возможностями. Этот Совет является коллегиальным консультативным органом, созданным в целях общей координации и претворения в жизнь государственной политики в данной обл</w:t>
      </w:r>
      <w:r w:rsidRPr="006D0554">
        <w:t>а</w:t>
      </w:r>
      <w:r w:rsidRPr="006D0554">
        <w:t>сти (правовых актов, стратегий, программ, планов действий и т.д.), в составе представителей центральных и местных органов государственного управления, неправительственных организаций, а также представителей общественных о</w:t>
      </w:r>
      <w:r w:rsidRPr="006D0554">
        <w:t>р</w:t>
      </w:r>
      <w:r w:rsidRPr="006D0554">
        <w:t>ганизаций, в сферу деятельности которых входят проблемы лиц с ограниче</w:t>
      </w:r>
      <w:r w:rsidRPr="006D0554">
        <w:t>н</w:t>
      </w:r>
      <w:r w:rsidRPr="006D0554">
        <w:t>ными возможностями.</w:t>
      </w:r>
    </w:p>
    <w:p w:rsidR="00B134D9" w:rsidRPr="006D0554" w:rsidRDefault="002844DE" w:rsidP="002844DE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3 перечня</w:t>
      </w:r>
    </w:p>
    <w:p w:rsidR="00B134D9" w:rsidRPr="006D0554" w:rsidRDefault="00B134D9" w:rsidP="0049758E">
      <w:pPr>
        <w:pStyle w:val="SingleTxtGR"/>
      </w:pPr>
      <w:r w:rsidRPr="006D0554">
        <w:t>16.</w:t>
      </w:r>
      <w:r w:rsidRPr="006D0554">
        <w:tab/>
        <w:t xml:space="preserve">В статье 2 Закона № 60 даны определения нескольких понятий, в том числе </w:t>
      </w:r>
      <w:r w:rsidR="00832A17" w:rsidRPr="006D0554">
        <w:t>«</w:t>
      </w:r>
      <w:r w:rsidRPr="006D0554">
        <w:t>разумного приспособления</w:t>
      </w:r>
      <w:r w:rsidR="00832A17" w:rsidRPr="006D0554">
        <w:t>»</w:t>
      </w:r>
      <w:r w:rsidRPr="006D0554">
        <w:t xml:space="preserve"> и </w:t>
      </w:r>
      <w:r w:rsidR="00832A17" w:rsidRPr="006D0554">
        <w:t>«</w:t>
      </w:r>
      <w:r w:rsidRPr="006D0554">
        <w:t>универсального дизайна</w:t>
      </w:r>
      <w:r w:rsidR="00832A17" w:rsidRPr="006D0554">
        <w:t>»</w:t>
      </w:r>
      <w:r w:rsidRPr="006D0554">
        <w:t>.</w:t>
      </w:r>
    </w:p>
    <w:p w:rsidR="00B134D9" w:rsidRPr="006D0554" w:rsidRDefault="00B134D9" w:rsidP="0049758E">
      <w:pPr>
        <w:pStyle w:val="SingleTxtGR"/>
      </w:pPr>
      <w:r w:rsidRPr="006D0554">
        <w:t>17.</w:t>
      </w:r>
      <w:r w:rsidRPr="006D0554">
        <w:tab/>
        <w:t xml:space="preserve">Общий термин </w:t>
      </w:r>
      <w:r w:rsidR="00832A17" w:rsidRPr="006D0554">
        <w:t>«</w:t>
      </w:r>
      <w:r w:rsidRPr="006D0554">
        <w:t>разумное приспособление</w:t>
      </w:r>
      <w:r w:rsidR="00832A17" w:rsidRPr="006D0554">
        <w:t>»</w:t>
      </w:r>
      <w:r w:rsidRPr="006D0554">
        <w:t xml:space="preserve"> означает осуществление н</w:t>
      </w:r>
      <w:r w:rsidRPr="006D0554">
        <w:t>е</w:t>
      </w:r>
      <w:r w:rsidRPr="006D0554">
        <w:t>обходимых и адекватных изменений и согласований, не требующих несора</w:t>
      </w:r>
      <w:r w:rsidRPr="006D0554">
        <w:t>з</w:t>
      </w:r>
      <w:r w:rsidRPr="006D0554">
        <w:t>мерных</w:t>
      </w:r>
      <w:r w:rsidR="00251591" w:rsidRPr="006D0554">
        <w:t xml:space="preserve"> </w:t>
      </w:r>
      <w:r w:rsidRPr="006D0554">
        <w:t>или неоправданных усилий, когда это необходимо для того, чтобы лица с ограниченными возможностями могли пользоваться или осуществлять наравне с остальными все основные права и свободы человека.</w:t>
      </w:r>
    </w:p>
    <w:p w:rsidR="00B134D9" w:rsidRPr="006D0554" w:rsidRDefault="00B134D9" w:rsidP="0049758E">
      <w:pPr>
        <w:pStyle w:val="SingleTxtGR"/>
      </w:pPr>
      <w:r w:rsidRPr="006D0554">
        <w:t>18.</w:t>
      </w:r>
      <w:r w:rsidRPr="006D0554">
        <w:tab/>
      </w:r>
      <w:r w:rsidR="00832A17" w:rsidRPr="006D0554">
        <w:t>«</w:t>
      </w:r>
      <w:r w:rsidRPr="006D0554">
        <w:t>Универсальный дизайн</w:t>
      </w:r>
      <w:r w:rsidR="00832A17" w:rsidRPr="006D0554">
        <w:t>»</w:t>
      </w:r>
      <w:r w:rsidRPr="006D0554">
        <w:t xml:space="preserve"> представляет собой проектирование предметов, окружающей среды, программ и услуг таким образом, чтобы</w:t>
      </w:r>
      <w:r w:rsidR="00251591" w:rsidRPr="006D0554">
        <w:t xml:space="preserve"> </w:t>
      </w:r>
      <w:r w:rsidRPr="006D0554">
        <w:t>они могли испол</w:t>
      </w:r>
      <w:r w:rsidRPr="006D0554">
        <w:t>ь</w:t>
      </w:r>
      <w:r w:rsidRPr="006D0554">
        <w:t>зоваться, насколько это возможно, всеми лицами без необходимости</w:t>
      </w:r>
      <w:r w:rsidR="00251591" w:rsidRPr="006D0554">
        <w:t xml:space="preserve"> </w:t>
      </w:r>
      <w:r w:rsidRPr="006D0554">
        <w:t>их присп</w:t>
      </w:r>
      <w:r w:rsidRPr="006D0554">
        <w:t>о</w:t>
      </w:r>
      <w:r w:rsidRPr="006D0554">
        <w:t>собления или специального проектирования. Кроме того, универсальный д</w:t>
      </w:r>
      <w:r w:rsidRPr="006D0554">
        <w:t>и</w:t>
      </w:r>
      <w:r w:rsidRPr="006D0554">
        <w:t>зайн не исключает вспомогательных приспособлений для определ</w:t>
      </w:r>
      <w:r w:rsidR="009E5E50" w:rsidRPr="006D0554">
        <w:t>е</w:t>
      </w:r>
      <w:r w:rsidRPr="006D0554">
        <w:t>нных групп лиц с ограниченными возможностями, когда это необходимо.</w:t>
      </w:r>
    </w:p>
    <w:p w:rsidR="00B134D9" w:rsidRPr="006D0554" w:rsidRDefault="00B134D9" w:rsidP="0049758E">
      <w:pPr>
        <w:pStyle w:val="SingleTxtGR"/>
      </w:pPr>
      <w:r w:rsidRPr="006D0554">
        <w:t>19.</w:t>
      </w:r>
      <w:r w:rsidRPr="006D0554">
        <w:tab/>
        <w:t>Закон № 121 от 25 мая 2012 года об обеспечении равенства содержит б</w:t>
      </w:r>
      <w:r w:rsidRPr="006D0554">
        <w:t>о</w:t>
      </w:r>
      <w:r w:rsidRPr="006D0554">
        <w:t xml:space="preserve">лее общее определение понятия </w:t>
      </w:r>
      <w:r w:rsidR="00832A17" w:rsidRPr="006D0554">
        <w:t>«</w:t>
      </w:r>
      <w:r w:rsidRPr="006D0554">
        <w:t>разумное приспособление</w:t>
      </w:r>
      <w:r w:rsidR="00832A17" w:rsidRPr="006D0554">
        <w:t>»</w:t>
      </w:r>
      <w:r w:rsidRPr="006D0554">
        <w:t>: любое необход</w:t>
      </w:r>
      <w:r w:rsidRPr="006D0554">
        <w:t>и</w:t>
      </w:r>
      <w:r w:rsidRPr="006D0554">
        <w:t>мое и адекватное изменение или адаптация, которые не обязывают к несора</w:t>
      </w:r>
      <w:r w:rsidRPr="006D0554">
        <w:t>з</w:t>
      </w:r>
      <w:r w:rsidRPr="006D0554">
        <w:t>мерному или неоправданному решению, когда это необходимо в конкретном случае для обеспечения какому-либо лицу в установленных законом случаях осуществления прав и основных свобод в равных с другими условиях.</w:t>
      </w:r>
    </w:p>
    <w:p w:rsidR="00B134D9" w:rsidRPr="006D0554" w:rsidRDefault="00B134D9" w:rsidP="0049758E">
      <w:pPr>
        <w:pStyle w:val="SingleTxtGR"/>
      </w:pPr>
      <w:r w:rsidRPr="006D0554">
        <w:t>20.</w:t>
      </w:r>
      <w:r w:rsidRPr="006D0554">
        <w:tab/>
        <w:t xml:space="preserve">Понятия </w:t>
      </w:r>
      <w:r w:rsidR="00832A17" w:rsidRPr="006D0554">
        <w:t>«</w:t>
      </w:r>
      <w:r w:rsidRPr="006D0554">
        <w:t>разумное приспособление</w:t>
      </w:r>
      <w:r w:rsidR="00832A17" w:rsidRPr="006D0554">
        <w:t>»</w:t>
      </w:r>
      <w:r w:rsidRPr="006D0554">
        <w:t xml:space="preserve"> и </w:t>
      </w:r>
      <w:r w:rsidR="00832A17" w:rsidRPr="006D0554">
        <w:t>«</w:t>
      </w:r>
      <w:r w:rsidRPr="006D0554">
        <w:t>универсальный дизайн</w:t>
      </w:r>
      <w:r w:rsidR="00832A17" w:rsidRPr="006D0554">
        <w:t>»</w:t>
      </w:r>
      <w:r w:rsidRPr="006D0554">
        <w:t xml:space="preserve"> являю</w:t>
      </w:r>
      <w:r w:rsidRPr="006D0554">
        <w:t>т</w:t>
      </w:r>
      <w:r w:rsidRPr="006D0554">
        <w:t>ся основополагающими принципами в разработке нормативных и законодател</w:t>
      </w:r>
      <w:r w:rsidRPr="006D0554">
        <w:t>ь</w:t>
      </w:r>
      <w:r w:rsidRPr="006D0554">
        <w:t>ных актов, политических документов, в частности с точки зрения доступа лиц с ограниченными возможностями к инфраструктуре, общественным благам и услугам. Кроме того, Закон о социальной интеграции лиц с ограниченными возможностями регулирует общие положения государственной политики д</w:t>
      </w:r>
      <w:r w:rsidRPr="006D0554">
        <w:t>о</w:t>
      </w:r>
      <w:r w:rsidRPr="006D0554">
        <w:t>ступности для лиц с ограниченными возможностями, начиная с проектирования и строительства объектов социальной инфраструктуры и заканчивая обеспеч</w:t>
      </w:r>
      <w:r w:rsidRPr="006D0554">
        <w:t>е</w:t>
      </w:r>
      <w:r w:rsidRPr="006D0554">
        <w:t>нием им доступа к общественным транспортным средствам, в рамках соблюд</w:t>
      </w:r>
      <w:r w:rsidRPr="006D0554">
        <w:t>е</w:t>
      </w:r>
      <w:r w:rsidRPr="006D0554">
        <w:t xml:space="preserve">ния принципов </w:t>
      </w:r>
      <w:r w:rsidR="00832A17" w:rsidRPr="006D0554">
        <w:t>«</w:t>
      </w:r>
      <w:r w:rsidRPr="006D0554">
        <w:t>разумного приспособления</w:t>
      </w:r>
      <w:r w:rsidR="00832A17" w:rsidRPr="006D0554">
        <w:t>»</w:t>
      </w:r>
      <w:r w:rsidRPr="006D0554">
        <w:t xml:space="preserve"> и </w:t>
      </w:r>
      <w:r w:rsidR="00832A17" w:rsidRPr="006D0554">
        <w:t>«</w:t>
      </w:r>
      <w:r w:rsidRPr="006D0554">
        <w:t>универсального дизайна</w:t>
      </w:r>
      <w:r w:rsidR="00832A17" w:rsidRPr="006D0554">
        <w:t>»</w:t>
      </w:r>
      <w:r w:rsidRPr="006D0554">
        <w:t>.</w:t>
      </w:r>
    </w:p>
    <w:p w:rsidR="00251591" w:rsidRPr="006D0554" w:rsidRDefault="00B134D9" w:rsidP="0014113E">
      <w:pPr>
        <w:pStyle w:val="HChGR"/>
      </w:pPr>
      <w:r w:rsidRPr="006D0554">
        <w:lastRenderedPageBreak/>
        <w:tab/>
        <w:t>B.</w:t>
      </w:r>
      <w:r w:rsidRPr="006D0554">
        <w:tab/>
        <w:t>Конкретные права</w:t>
      </w:r>
    </w:p>
    <w:p w:rsidR="00251591" w:rsidRPr="006D0554" w:rsidRDefault="00B134D9" w:rsidP="0014113E">
      <w:pPr>
        <w:pStyle w:val="H1GR"/>
      </w:pPr>
      <w:r w:rsidRPr="006D0554">
        <w:tab/>
      </w:r>
      <w:r w:rsidRPr="006D0554">
        <w:tab/>
        <w:t>Равенство и недискриминация (статья 5)</w:t>
      </w:r>
    </w:p>
    <w:p w:rsidR="00B134D9" w:rsidRPr="006D0554" w:rsidRDefault="0014113E" w:rsidP="0014113E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4 перечня</w:t>
      </w:r>
    </w:p>
    <w:p w:rsidR="00B134D9" w:rsidRPr="006D0554" w:rsidRDefault="00B134D9" w:rsidP="0049758E">
      <w:pPr>
        <w:pStyle w:val="SingleTxtGR"/>
      </w:pPr>
      <w:r w:rsidRPr="006D0554">
        <w:t>21.</w:t>
      </w:r>
      <w:r w:rsidRPr="006D0554">
        <w:tab/>
        <w:t>Правовые и политические рамки о недискриминации, в том числе по пр</w:t>
      </w:r>
      <w:r w:rsidRPr="006D0554">
        <w:t>и</w:t>
      </w:r>
      <w:r w:rsidRPr="006D0554">
        <w:t>знаку инвалидности, регулируются Законом № 60, Законом № 121 от 25 мая 2012 года об обеспечении равенства и Уголовным кодексом Республики Молд</w:t>
      </w:r>
      <w:r w:rsidRPr="006D0554">
        <w:t>о</w:t>
      </w:r>
      <w:r w:rsidR="005536C4" w:rsidRPr="006D0554">
        <w:t>ва №</w:t>
      </w:r>
      <w:r w:rsidRPr="006D0554">
        <w:t xml:space="preserve"> 985 от 18 апреля 2002 года. Вышеупомянутая правовая база предусматр</w:t>
      </w:r>
      <w:r w:rsidRPr="006D0554">
        <w:t>и</w:t>
      </w:r>
      <w:r w:rsidRPr="006D0554">
        <w:t>вает, что государство гарантирует исключение любых форм дискриминации по признаку инвалидности и обеспечивает лицам с ограниченными возможност</w:t>
      </w:r>
      <w:r w:rsidRPr="006D0554">
        <w:t>я</w:t>
      </w:r>
      <w:r w:rsidRPr="006D0554">
        <w:t>ми равные права перед законом. В то же время указанные выше законы соде</w:t>
      </w:r>
      <w:r w:rsidRPr="006D0554">
        <w:t>р</w:t>
      </w:r>
      <w:r w:rsidRPr="006D0554">
        <w:t>жат конкретные правовые положения о предотвращении дискриминации и борьбе с нею.</w:t>
      </w:r>
    </w:p>
    <w:p w:rsidR="00B134D9" w:rsidRPr="006D0554" w:rsidRDefault="00B134D9" w:rsidP="0049758E">
      <w:pPr>
        <w:pStyle w:val="SingleTxtGR"/>
      </w:pPr>
      <w:r w:rsidRPr="006D0554">
        <w:t>22.</w:t>
      </w:r>
      <w:r w:rsidRPr="006D0554">
        <w:tab/>
        <w:t xml:space="preserve">Таким образом, для защиты лиц с ограниченными возможностями от дискриминации и поощрения социальной интеграции этой категории лиц на национальном уровне существуют действенные </w:t>
      </w:r>
      <w:r w:rsidR="00832A17" w:rsidRPr="006D0554">
        <w:t>«</w:t>
      </w:r>
      <w:r w:rsidRPr="006D0554">
        <w:t>квазисудебные</w:t>
      </w:r>
      <w:r w:rsidR="00832A17" w:rsidRPr="006D0554">
        <w:t>»</w:t>
      </w:r>
      <w:r w:rsidRPr="006D0554">
        <w:t xml:space="preserve"> учреждения, которые имеют полномочия для предотвращения и пресечения дискриминации, в том числе по признаку инвалидности. Национальная система прав человека в Республике Молдова основана на Конституции Республики Молдова от 29 июля 1994 года, национальном законодательстве и международных договорах, учас</w:t>
      </w:r>
      <w:r w:rsidRPr="006D0554">
        <w:t>т</w:t>
      </w:r>
      <w:r w:rsidRPr="006D0554">
        <w:t>ником которых страна является. В этом контексте национальная правовая база регулирует запрещение дискриминации в отношении лиц с ограниченными возможностями во всех сферах жизни и предусматривает деятельность учр</w:t>
      </w:r>
      <w:r w:rsidRPr="006D0554">
        <w:t>е</w:t>
      </w:r>
      <w:r w:rsidRPr="006D0554">
        <w:t>ждений, уполномоченных предупреждать и ликвидировать дискриминацию. Для целей предупреждения и ликвидации дискриминации создан Совет по пр</w:t>
      </w:r>
      <w:r w:rsidRPr="006D0554">
        <w:t>е</w:t>
      </w:r>
      <w:r w:rsidRPr="006D0554">
        <w:t>дупреждению и ликвидации дискриминации и обеспечению равенства (имен</w:t>
      </w:r>
      <w:r w:rsidRPr="006D0554">
        <w:t>у</w:t>
      </w:r>
      <w:r w:rsidRPr="006D0554">
        <w:t xml:space="preserve">емый в дальнейшем </w:t>
      </w:r>
      <w:r w:rsidR="00832A17" w:rsidRPr="006D0554">
        <w:t>«</w:t>
      </w:r>
      <w:r w:rsidRPr="006D0554">
        <w:t>Советом</w:t>
      </w:r>
      <w:r w:rsidR="00832A17" w:rsidRPr="006D0554">
        <w:t>»</w:t>
      </w:r>
      <w:r w:rsidRPr="006D0554">
        <w:t>).</w:t>
      </w:r>
    </w:p>
    <w:p w:rsidR="00B134D9" w:rsidRPr="006D0554" w:rsidRDefault="00B134D9" w:rsidP="0049758E">
      <w:pPr>
        <w:pStyle w:val="SingleTxtGR"/>
      </w:pPr>
      <w:r w:rsidRPr="006D0554">
        <w:t>23.</w:t>
      </w:r>
      <w:r w:rsidRPr="006D0554">
        <w:tab/>
        <w:t>На протяжении всей своей деятельности в период с 2013 года до июня 2016 года Совет рассмотрел 420 дел, приня</w:t>
      </w:r>
      <w:r w:rsidR="0014113E" w:rsidRPr="006D0554">
        <w:t>л 230 решений, из которых в 103 </w:t>
      </w:r>
      <w:r w:rsidRPr="006D0554">
        <w:t xml:space="preserve">решениях был признан факт дискриминации. Из общего числа решений о признании дискриминации наибольшая доля касается случаев дискриминации </w:t>
      </w:r>
      <w:r w:rsidR="000A5152" w:rsidRPr="006D0554">
        <w:t>по признаку инвалидности –</w:t>
      </w:r>
      <w:r w:rsidRPr="006D0554">
        <w:t xml:space="preserve"> 30% решений. Как показывает анализ принятых Советом решений, в большинстве жалоб речь ид</w:t>
      </w:r>
      <w:r w:rsidR="009E5E50" w:rsidRPr="006D0554">
        <w:t>е</w:t>
      </w:r>
      <w:r w:rsidRPr="006D0554">
        <w:t>т о дискриминации, связанной с доступом к товарам и услугам для населения, а затем следуют дискриминация в области образования, дискриминация при гарантируемом государством оказ</w:t>
      </w:r>
      <w:r w:rsidRPr="006D0554">
        <w:t>а</w:t>
      </w:r>
      <w:r w:rsidRPr="006D0554">
        <w:t>нии правовой помощи, дискриминация на рынке труда и подстрекательство к дискриминации.</w:t>
      </w:r>
    </w:p>
    <w:p w:rsidR="00B134D9" w:rsidRPr="006D0554" w:rsidRDefault="00B134D9" w:rsidP="0049758E">
      <w:pPr>
        <w:pStyle w:val="SingleTxtGR"/>
      </w:pPr>
      <w:r w:rsidRPr="006D0554">
        <w:t>24.</w:t>
      </w:r>
      <w:r w:rsidRPr="006D0554">
        <w:tab/>
        <w:t>В связи с методами защиты от множественной или перекрестной дискр</w:t>
      </w:r>
      <w:r w:rsidRPr="006D0554">
        <w:t>и</w:t>
      </w:r>
      <w:r w:rsidRPr="006D0554">
        <w:t>минации по признакам возраста, пола, инвалидности и этнического происхо</w:t>
      </w:r>
      <w:r w:rsidRPr="006D0554">
        <w:t>ж</w:t>
      </w:r>
      <w:r w:rsidRPr="006D0554">
        <w:t>дения следует упомянуть о пункте d) статьи 4 Закона № 121 от 25 мая 2012 года об обеспечении равенства.</w:t>
      </w:r>
    </w:p>
    <w:p w:rsidR="00B134D9" w:rsidRPr="006D0554" w:rsidRDefault="00B134D9" w:rsidP="0049758E">
      <w:pPr>
        <w:pStyle w:val="SingleTxtGR"/>
      </w:pPr>
      <w:r w:rsidRPr="006D0554">
        <w:t>25.</w:t>
      </w:r>
      <w:r w:rsidRPr="006D0554">
        <w:tab/>
        <w:t>В соответствии с</w:t>
      </w:r>
      <w:r w:rsidR="00251591" w:rsidRPr="006D0554">
        <w:t xml:space="preserve"> </w:t>
      </w:r>
      <w:r w:rsidRPr="006D0554">
        <w:t>пунктом 1 d) статьи 176 Уголовного кодекса Республики Молдова № 985</w:t>
      </w:r>
      <w:r w:rsidR="000A5152" w:rsidRPr="006D0554">
        <w:t xml:space="preserve"> от</w:t>
      </w:r>
      <w:r w:rsidRPr="006D0554">
        <w:t xml:space="preserve"> 18 апреля 2002 года любое различие, исключение, огранич</w:t>
      </w:r>
      <w:r w:rsidRPr="006D0554">
        <w:t>е</w:t>
      </w:r>
      <w:r w:rsidRPr="006D0554">
        <w:t>ние или предпочтение в правах и свободах личности или группы лиц наказыв</w:t>
      </w:r>
      <w:r w:rsidRPr="006D0554">
        <w:t>а</w:t>
      </w:r>
      <w:r w:rsidRPr="006D0554">
        <w:t>ется штрафом в размере от 400 до 600 условных единиц, или неоплачиваемым трудом в пользу общества на срок от 150 до 240 часов, или лишением свободы на срок до двух лет с лишением или без лишения во всех случаях права зан</w:t>
      </w:r>
      <w:r w:rsidRPr="006D0554">
        <w:t>и</w:t>
      </w:r>
      <w:r w:rsidRPr="006D0554">
        <w:t>мать определ</w:t>
      </w:r>
      <w:r w:rsidR="009E5E50" w:rsidRPr="006D0554">
        <w:t>е</w:t>
      </w:r>
      <w:r w:rsidRPr="006D0554">
        <w:t>нные должности или заниматься определ</w:t>
      </w:r>
      <w:r w:rsidR="009E5E50" w:rsidRPr="006D0554">
        <w:t>е</w:t>
      </w:r>
      <w:r w:rsidRPr="006D0554">
        <w:t>нной деятельностью на срок от двух до пяти лет.</w:t>
      </w:r>
    </w:p>
    <w:p w:rsidR="00B134D9" w:rsidRPr="006D0554" w:rsidRDefault="00B134D9" w:rsidP="0049758E">
      <w:pPr>
        <w:pStyle w:val="SingleTxtGR"/>
      </w:pPr>
      <w:r w:rsidRPr="006D0554">
        <w:lastRenderedPageBreak/>
        <w:t>26.</w:t>
      </w:r>
      <w:r w:rsidRPr="006D0554">
        <w:tab/>
        <w:t>Поощрением прав лиц с ограниченными возможностями и их защитой от дискриминации занимаются и другие структуры, на которые возложена эта з</w:t>
      </w:r>
      <w:r w:rsidRPr="006D0554">
        <w:t>а</w:t>
      </w:r>
      <w:r w:rsidRPr="006D0554">
        <w:t>дача, в частности Офис Народного адвоката, Национальный совет по правам лиц с ограниченными возможностями и Национальный консилиум по защите прав реб</w:t>
      </w:r>
      <w:r w:rsidR="009E5E50" w:rsidRPr="006D0554">
        <w:t>е</w:t>
      </w:r>
      <w:r w:rsidRPr="006D0554">
        <w:t xml:space="preserve">нка. </w:t>
      </w:r>
    </w:p>
    <w:p w:rsidR="00B134D9" w:rsidRPr="006D0554" w:rsidRDefault="0014113E" w:rsidP="0014113E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5 перечня</w:t>
      </w:r>
    </w:p>
    <w:p w:rsidR="00B134D9" w:rsidRPr="006D0554" w:rsidRDefault="00B134D9" w:rsidP="00EA63B7">
      <w:pPr>
        <w:pStyle w:val="SingleTxtGR"/>
      </w:pPr>
      <w:r w:rsidRPr="006D0554">
        <w:t>27.</w:t>
      </w:r>
      <w:r w:rsidRPr="006D0554">
        <w:tab/>
        <w:t>Вышеупомянутый Закон является рамочным актом, цель которого закл</w:t>
      </w:r>
      <w:r w:rsidRPr="006D0554">
        <w:t>ю</w:t>
      </w:r>
      <w:r w:rsidRPr="006D0554">
        <w:t>чается в предупреждении и пресечении дискриминации, а также в обеспечении равных прав всем лицам, находящимся на территории Республики Молдова, в политической, экономической, социальной, культурной и других сферах жизни независимо от их расы, цвета кожи, национальности, этнического происхожд</w:t>
      </w:r>
      <w:r w:rsidRPr="006D0554">
        <w:t>е</w:t>
      </w:r>
      <w:r w:rsidRPr="006D0554">
        <w:t>ния, языка, религии или убеждений, пола, возраста, ограниченных возможн</w:t>
      </w:r>
      <w:r w:rsidRPr="006D0554">
        <w:t>о</w:t>
      </w:r>
      <w:r w:rsidRPr="006D0554">
        <w:t>стей, взглядов, политической принадлежности, а также на основе любого др</w:t>
      </w:r>
      <w:r w:rsidRPr="006D0554">
        <w:t>у</w:t>
      </w:r>
      <w:r w:rsidRPr="006D0554">
        <w:t>гого подобного признака.</w:t>
      </w:r>
    </w:p>
    <w:p w:rsidR="00B134D9" w:rsidRPr="006D0554" w:rsidRDefault="00B134D9" w:rsidP="00EA63B7">
      <w:pPr>
        <w:pStyle w:val="SingleTxtGR"/>
      </w:pPr>
      <w:r w:rsidRPr="006D0554">
        <w:t>28.</w:t>
      </w:r>
      <w:r w:rsidRPr="006D0554">
        <w:tab/>
        <w:t>Закон определяет общие рамки защиты прав человека и прав лиц с огр</w:t>
      </w:r>
      <w:r w:rsidRPr="006D0554">
        <w:t>а</w:t>
      </w:r>
      <w:r w:rsidRPr="006D0554">
        <w:t>ниченными возможностями и регулирует, среди прочего, их полное и эффе</w:t>
      </w:r>
      <w:r w:rsidRPr="006D0554">
        <w:t>к</w:t>
      </w:r>
      <w:r w:rsidRPr="006D0554">
        <w:t>тивное участие в жизни общества на равных с другими лицами условиях. П</w:t>
      </w:r>
      <w:r w:rsidRPr="006D0554">
        <w:t>о</w:t>
      </w:r>
      <w:r w:rsidRPr="006D0554">
        <w:t>лезность Закона подтверждается тем, что</w:t>
      </w:r>
      <w:r w:rsidR="000A5152" w:rsidRPr="006D0554">
        <w:t>,</w:t>
      </w:r>
      <w:r w:rsidRPr="006D0554">
        <w:t xml:space="preserve"> помимо общих правовых положений о равенстве</w:t>
      </w:r>
      <w:r w:rsidR="000A5152" w:rsidRPr="006D0554">
        <w:t>,</w:t>
      </w:r>
      <w:r w:rsidRPr="006D0554">
        <w:t xml:space="preserve"> он также закладывает институциональную основу предупреждения и пресечения дискриминации и обеспечения равенства. В этом контексте след</w:t>
      </w:r>
      <w:r w:rsidRPr="006D0554">
        <w:t>у</w:t>
      </w:r>
      <w:r w:rsidRPr="006D0554">
        <w:t>ет отметить, что субъектами, надел</w:t>
      </w:r>
      <w:r w:rsidR="009E5E50" w:rsidRPr="006D0554">
        <w:t>е</w:t>
      </w:r>
      <w:r w:rsidRPr="006D0554">
        <w:t>нными полномочиями в области предупр</w:t>
      </w:r>
      <w:r w:rsidRPr="006D0554">
        <w:t>е</w:t>
      </w:r>
      <w:r w:rsidRPr="006D0554">
        <w:t>ждения и борьбы с дискриминацией и обеспечения равенства, являются:</w:t>
      </w:r>
    </w:p>
    <w:p w:rsidR="00B134D9" w:rsidRPr="006D0554" w:rsidRDefault="00B134D9" w:rsidP="00B86268">
      <w:pPr>
        <w:pStyle w:val="Bullet1GR"/>
      </w:pPr>
      <w:r w:rsidRPr="006D0554">
        <w:t>Совет по предупреждению и ликвидации дискриминации и обеспечению равенства;</w:t>
      </w:r>
    </w:p>
    <w:p w:rsidR="00B134D9" w:rsidRPr="006D0554" w:rsidRDefault="00B134D9" w:rsidP="00B86268">
      <w:pPr>
        <w:pStyle w:val="Bullet1GR"/>
      </w:pPr>
      <w:r w:rsidRPr="006D0554">
        <w:t>органы публичной власти;</w:t>
      </w:r>
    </w:p>
    <w:p w:rsidR="00B134D9" w:rsidRPr="006D0554" w:rsidRDefault="00B134D9" w:rsidP="00B86268">
      <w:pPr>
        <w:pStyle w:val="Bullet1GR"/>
      </w:pPr>
      <w:r w:rsidRPr="006D0554">
        <w:t>судебные инстанции.</w:t>
      </w:r>
    </w:p>
    <w:p w:rsidR="00251591" w:rsidRPr="006D0554" w:rsidRDefault="00B134D9" w:rsidP="00EA63B7">
      <w:pPr>
        <w:pStyle w:val="SingleTxtGR"/>
      </w:pPr>
      <w:r w:rsidRPr="006D0554">
        <w:t>29.</w:t>
      </w:r>
      <w:r w:rsidRPr="006D0554">
        <w:tab/>
        <w:t>О пользе Закона для лиц с ограниченными возможностями свидетел</w:t>
      </w:r>
      <w:r w:rsidRPr="006D0554">
        <w:t>ь</w:t>
      </w:r>
      <w:r w:rsidRPr="006D0554">
        <w:t>ствует также число решений о признании дискриминации по признаку инв</w:t>
      </w:r>
      <w:r w:rsidRPr="006D0554">
        <w:t>а</w:t>
      </w:r>
      <w:r w:rsidRPr="006D0554">
        <w:t>лидности: из 103 решений о признании факта дискриминации в 30% речь ид</w:t>
      </w:r>
      <w:r w:rsidR="009E5E50" w:rsidRPr="006D0554">
        <w:t>е</w:t>
      </w:r>
      <w:r w:rsidRPr="006D0554">
        <w:t>т о случаях дискриминации в отношении лиц с ограниченными возможностями. Это показывает, что упомянутый выше Закон является реальным механизмом защиты прав и борьбы с дискриминацией, в том числе лиц с ограниченными возможностями, которые имеют те же права и с которыми надлежит обращаться наравне с другими членами общества.</w:t>
      </w:r>
    </w:p>
    <w:p w:rsidR="00251591" w:rsidRPr="006D0554" w:rsidRDefault="00B134D9" w:rsidP="00B86268">
      <w:pPr>
        <w:pStyle w:val="H1GR"/>
      </w:pPr>
      <w:r w:rsidRPr="006D0554">
        <w:tab/>
      </w:r>
      <w:r w:rsidRPr="006D0554">
        <w:tab/>
        <w:t>Женщины-инвалиды (статья 6)</w:t>
      </w:r>
    </w:p>
    <w:p w:rsidR="00B134D9" w:rsidRPr="006D0554" w:rsidRDefault="00B86268" w:rsidP="00B86268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6 перечня</w:t>
      </w:r>
    </w:p>
    <w:p w:rsidR="00B134D9" w:rsidRPr="006D0554" w:rsidRDefault="00B134D9" w:rsidP="00EA63B7">
      <w:pPr>
        <w:pStyle w:val="SingleTxtGR"/>
      </w:pPr>
      <w:r w:rsidRPr="006D0554">
        <w:t>30.</w:t>
      </w:r>
      <w:r w:rsidRPr="006D0554">
        <w:tab/>
        <w:t>Согласно данным официальной статистики, общее число лиц с огран</w:t>
      </w:r>
      <w:r w:rsidRPr="006D0554">
        <w:t>и</w:t>
      </w:r>
      <w:r w:rsidRPr="006D0554">
        <w:t>ченными возможностями в Республике Молдова в</w:t>
      </w:r>
      <w:r w:rsidR="005536C4" w:rsidRPr="006D0554">
        <w:t xml:space="preserve"> 2016 году составляло ок</w:t>
      </w:r>
      <w:r w:rsidR="005536C4" w:rsidRPr="006D0554">
        <w:t>о</w:t>
      </w:r>
      <w:r w:rsidR="005536C4" w:rsidRPr="006D0554">
        <w:t>ло </w:t>
      </w:r>
      <w:r w:rsidR="00B86268" w:rsidRPr="006D0554">
        <w:t>184 </w:t>
      </w:r>
      <w:r w:rsidRPr="006D0554">
        <w:t xml:space="preserve">000 человек. От общего числа лиц с </w:t>
      </w:r>
      <w:r w:rsidR="00B86268" w:rsidRPr="006D0554">
        <w:t>ограниченными возможностями 48% </w:t>
      </w:r>
      <w:r w:rsidRPr="006D0554">
        <w:t>составляют женщины и девочки с ограниченными возможностями здор</w:t>
      </w:r>
      <w:r w:rsidRPr="006D0554">
        <w:t>о</w:t>
      </w:r>
      <w:r w:rsidRPr="006D0554">
        <w:t>вья.</w:t>
      </w:r>
    </w:p>
    <w:p w:rsidR="00B134D9" w:rsidRPr="006D0554" w:rsidRDefault="00B134D9" w:rsidP="00EA63B7">
      <w:pPr>
        <w:pStyle w:val="SingleTxtGR"/>
      </w:pPr>
      <w:r w:rsidRPr="006D0554">
        <w:t>31.</w:t>
      </w:r>
      <w:r w:rsidRPr="006D0554">
        <w:tab/>
        <w:t>В соответствии с пунктом 12 статьи 8 Закона № 60 государство приним</w:t>
      </w:r>
      <w:r w:rsidRPr="006D0554">
        <w:t>а</w:t>
      </w:r>
      <w:r w:rsidRPr="006D0554">
        <w:t>ет меры для того, чтобы все категории лиц с ограниченными возможностями, в том числе женщины и девочки с ограниченными возможностями, не подверг</w:t>
      </w:r>
      <w:r w:rsidRPr="006D0554">
        <w:t>а</w:t>
      </w:r>
      <w:r w:rsidRPr="006D0554">
        <w:t>лись никакой дискриминации и пользовались всеми основными правами и св</w:t>
      </w:r>
      <w:r w:rsidRPr="006D0554">
        <w:t>о</w:t>
      </w:r>
      <w:r w:rsidRPr="006D0554">
        <w:t xml:space="preserve">бодами человека. Пункт 12 статьи 42 вышеупомянутого Закона гласит, что в </w:t>
      </w:r>
      <w:r w:rsidRPr="006D0554">
        <w:lastRenderedPageBreak/>
        <w:t>процессе предоставления медицинской помощи женщинам с ограниченными возможностями принимаются во внимание их особые потребности, включая гинекологическое лечение и некоторые советы по планированию семьи и р</w:t>
      </w:r>
      <w:r w:rsidRPr="006D0554">
        <w:t>е</w:t>
      </w:r>
      <w:r w:rsidRPr="006D0554">
        <w:t>продуктивному здоровью.</w:t>
      </w:r>
    </w:p>
    <w:p w:rsidR="00B134D9" w:rsidRPr="006D0554" w:rsidRDefault="00B134D9" w:rsidP="00EA63B7">
      <w:pPr>
        <w:pStyle w:val="SingleTxtGR"/>
      </w:pPr>
      <w:r w:rsidRPr="006D0554">
        <w:t>32.</w:t>
      </w:r>
      <w:r w:rsidRPr="006D0554">
        <w:tab/>
        <w:t>В соответствии с Законом № 5 от 9 февраля 2006 года об обеспечении равных возможностей для женщин и мужчин регулируется реализация равных прав женщин и мужчин в политической, экономической, социальной, культу</w:t>
      </w:r>
      <w:r w:rsidRPr="006D0554">
        <w:t>р</w:t>
      </w:r>
      <w:r w:rsidRPr="006D0554">
        <w:t>ной и других сферах жизни.</w:t>
      </w:r>
    </w:p>
    <w:p w:rsidR="00B134D9" w:rsidRPr="006D0554" w:rsidRDefault="00B134D9" w:rsidP="00EA63B7">
      <w:pPr>
        <w:pStyle w:val="SingleTxtGR"/>
      </w:pPr>
      <w:r w:rsidRPr="006D0554">
        <w:t>33.</w:t>
      </w:r>
      <w:r w:rsidRPr="006D0554">
        <w:tab/>
        <w:t>На национальном уровне учреждены институциональные структуры с конкретными полномочиями предупреждать дискриминацию и заложить прав</w:t>
      </w:r>
      <w:r w:rsidRPr="006D0554">
        <w:t>о</w:t>
      </w:r>
      <w:r w:rsidRPr="006D0554">
        <w:t>вую и политическую основу для обеспечения гендерного равенства: Правител</w:t>
      </w:r>
      <w:r w:rsidRPr="006D0554">
        <w:t>ь</w:t>
      </w:r>
      <w:r w:rsidRPr="006D0554">
        <w:t>ственная комиссия по гендерному равенству, Управление политики по обесп</w:t>
      </w:r>
      <w:r w:rsidRPr="006D0554">
        <w:t>е</w:t>
      </w:r>
      <w:r w:rsidRPr="006D0554">
        <w:t>чению гендерного равенства при МТСЗС, советы и подразделения по генде</w:t>
      </w:r>
      <w:r w:rsidRPr="006D0554">
        <w:t>р</w:t>
      </w:r>
      <w:r w:rsidRPr="006D0554">
        <w:t>ным вопросам в составе органов центрального и местного управления.</w:t>
      </w:r>
    </w:p>
    <w:p w:rsidR="00B134D9" w:rsidRPr="006D0554" w:rsidRDefault="00B134D9" w:rsidP="00EA63B7">
      <w:pPr>
        <w:pStyle w:val="SingleTxtGR"/>
      </w:pPr>
      <w:r w:rsidRPr="006D0554">
        <w:t>34.</w:t>
      </w:r>
      <w:r w:rsidRPr="006D0554">
        <w:tab/>
        <w:t>14 апреля 2016 года парламент принял Закон № 71 о внесении изменений и дополнений в некоторые законодательные акты с целью обеспечения генде</w:t>
      </w:r>
      <w:r w:rsidRPr="006D0554">
        <w:t>р</w:t>
      </w:r>
      <w:r w:rsidRPr="006D0554">
        <w:t>ного равенства и расширения участия женщин в процессе принятия решений посредством ликвидации дискриминации в отношении женщин и поощрения их участия в политике.</w:t>
      </w:r>
    </w:p>
    <w:p w:rsidR="00B134D9" w:rsidRPr="006D0554" w:rsidRDefault="00B134D9" w:rsidP="00EA63B7">
      <w:pPr>
        <w:pStyle w:val="SingleTxtGR"/>
      </w:pPr>
      <w:r w:rsidRPr="006D0554">
        <w:t>35.</w:t>
      </w:r>
      <w:r w:rsidRPr="006D0554">
        <w:tab/>
        <w:t>В этой связи в целях эффективного вовлечения женщин, лиц с огран</w:t>
      </w:r>
      <w:r w:rsidRPr="006D0554">
        <w:t>и</w:t>
      </w:r>
      <w:r w:rsidRPr="006D0554">
        <w:t>ченными возможностями, представителей меньшинств и других групп, которые требуют особого внимания в процессах участия, был провед</w:t>
      </w:r>
      <w:r w:rsidR="009E5E50" w:rsidRPr="006D0554">
        <w:t>е</w:t>
      </w:r>
      <w:r w:rsidRPr="006D0554">
        <w:t>н целый ряд мер</w:t>
      </w:r>
      <w:r w:rsidRPr="006D0554">
        <w:t>о</w:t>
      </w:r>
      <w:r w:rsidRPr="006D0554">
        <w:t>приятий по расширению прав и возможностей девочек и женщин-инвалидов (например,</w:t>
      </w:r>
      <w:r w:rsidRPr="006D0554">
        <w:rPr>
          <w:bCs/>
          <w:iCs/>
        </w:rPr>
        <w:t xml:space="preserve"> </w:t>
      </w:r>
      <w:r w:rsidRPr="006D0554">
        <w:rPr>
          <w:bCs/>
        </w:rPr>
        <w:t xml:space="preserve">Общественный форум </w:t>
      </w:r>
      <w:r w:rsidR="00832A17" w:rsidRPr="006D0554">
        <w:rPr>
          <w:bCs/>
        </w:rPr>
        <w:t>«</w:t>
      </w:r>
      <w:r w:rsidRPr="006D0554">
        <w:rPr>
          <w:bCs/>
        </w:rPr>
        <w:t>Партн</w:t>
      </w:r>
      <w:r w:rsidR="009E5E50" w:rsidRPr="006D0554">
        <w:rPr>
          <w:bCs/>
        </w:rPr>
        <w:t>е</w:t>
      </w:r>
      <w:r w:rsidRPr="006D0554">
        <w:rPr>
          <w:bCs/>
        </w:rPr>
        <w:t>рство для стабильной и процвета</w:t>
      </w:r>
      <w:r w:rsidRPr="006D0554">
        <w:rPr>
          <w:bCs/>
        </w:rPr>
        <w:t>ю</w:t>
      </w:r>
      <w:r w:rsidRPr="006D0554">
        <w:rPr>
          <w:bCs/>
        </w:rPr>
        <w:t>щей Молдовы: Женщины что-то значат!</w:t>
      </w:r>
      <w:r w:rsidR="00832A17" w:rsidRPr="006D0554">
        <w:rPr>
          <w:bCs/>
        </w:rPr>
        <w:t>»</w:t>
      </w:r>
      <w:r w:rsidRPr="006D0554">
        <w:t xml:space="preserve">, Программа </w:t>
      </w:r>
      <w:r w:rsidR="00832A17" w:rsidRPr="006D0554">
        <w:t>«</w:t>
      </w:r>
      <w:r w:rsidRPr="006D0554">
        <w:t>Женщины в политике Молдовы</w:t>
      </w:r>
      <w:r w:rsidR="00832A17" w:rsidRPr="006D0554">
        <w:t>»</w:t>
      </w:r>
      <w:r w:rsidRPr="006D0554">
        <w:t xml:space="preserve"> и т.д.).</w:t>
      </w:r>
    </w:p>
    <w:p w:rsidR="00B134D9" w:rsidRPr="006D0554" w:rsidRDefault="00B86268" w:rsidP="00B86268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7 перечня</w:t>
      </w:r>
    </w:p>
    <w:p w:rsidR="00B134D9" w:rsidRPr="006D0554" w:rsidRDefault="00B134D9" w:rsidP="00EA63B7">
      <w:pPr>
        <w:pStyle w:val="SingleTxtGR"/>
      </w:pPr>
      <w:r w:rsidRPr="006D0554">
        <w:t>36.</w:t>
      </w:r>
      <w:r w:rsidRPr="006D0554">
        <w:tab/>
      </w:r>
      <w:proofErr w:type="gramStart"/>
      <w:r w:rsidRPr="006D0554">
        <w:t>Что касается доступности и разумного приспособления услуг для жертв внутрисемейного насилия, то следует отметить, что в постановлении прав</w:t>
      </w:r>
      <w:r w:rsidRPr="006D0554">
        <w:t>и</w:t>
      </w:r>
      <w:r w:rsidRPr="006D0554">
        <w:t xml:space="preserve">тельства № 129 от 22 февраля 2010 года об утверждении Типового положения об организации и функционировании центров реабилитации жертв насилия в семье и </w:t>
      </w:r>
      <w:r w:rsidR="001217F2">
        <w:t>в постановлении правительства № </w:t>
      </w:r>
      <w:r w:rsidRPr="006D0554">
        <w:t>1200 от 23 декабря 2010 года об утверждении Минимальных стандартов качества социальных услуг, предоста</w:t>
      </w:r>
      <w:r w:rsidRPr="006D0554">
        <w:t>в</w:t>
      </w:r>
      <w:r w:rsidRPr="006D0554">
        <w:t>ляемых жертвам насилия в семье</w:t>
      </w:r>
      <w:proofErr w:type="gramEnd"/>
      <w:r w:rsidRPr="006D0554">
        <w:t>, закрепл</w:t>
      </w:r>
      <w:r w:rsidR="009E5E50" w:rsidRPr="006D0554">
        <w:t>е</w:t>
      </w:r>
      <w:r w:rsidRPr="006D0554">
        <w:t>н принцип недискриминации пол</w:t>
      </w:r>
      <w:r w:rsidRPr="006D0554">
        <w:t>ь</w:t>
      </w:r>
      <w:r w:rsidRPr="006D0554">
        <w:t>зователей услуг: Центр должен быт</w:t>
      </w:r>
      <w:r w:rsidR="005B57D8" w:rsidRPr="006D0554">
        <w:t>ь открыт для всех жертв насилия</w:t>
      </w:r>
      <w:r w:rsidRPr="006D0554">
        <w:t xml:space="preserve"> независ</w:t>
      </w:r>
      <w:r w:rsidRPr="006D0554">
        <w:t>и</w:t>
      </w:r>
      <w:r w:rsidRPr="006D0554">
        <w:t>мо от расы, цвета кожи, пола, вероисповедания, политических взглядов, наци</w:t>
      </w:r>
      <w:r w:rsidRPr="006D0554">
        <w:t>о</w:t>
      </w:r>
      <w:r w:rsidRPr="006D0554">
        <w:t>нальности, этнической и социальной принадлежности, гражданского состояния, ограниченных возможностей, ВИЧ-статуса и других признаков. В этом конте</w:t>
      </w:r>
      <w:r w:rsidRPr="006D0554">
        <w:t>к</w:t>
      </w:r>
      <w:r w:rsidRPr="006D0554">
        <w:t>сте следует отметить, что д</w:t>
      </w:r>
      <w:r w:rsidR="005B57D8" w:rsidRPr="006D0554">
        <w:t>оступ к центрам, предоставляющим</w:t>
      </w:r>
      <w:r w:rsidRPr="006D0554">
        <w:t xml:space="preserve"> услуги жертвам внутрисемейного насилия, и к получению помощи в них имеют также и же</w:t>
      </w:r>
      <w:r w:rsidRPr="006D0554">
        <w:t>н</w:t>
      </w:r>
      <w:r w:rsidRPr="006D0554">
        <w:t>щины-инвалиды.</w:t>
      </w:r>
    </w:p>
    <w:p w:rsidR="00B134D9" w:rsidRPr="006D0554" w:rsidRDefault="00B134D9" w:rsidP="00EA63B7">
      <w:pPr>
        <w:pStyle w:val="SingleTxtGR"/>
      </w:pPr>
      <w:r w:rsidRPr="006D0554">
        <w:t>37.</w:t>
      </w:r>
      <w:r w:rsidRPr="006D0554">
        <w:tab/>
        <w:t>В целях совершенствования системы социальной помощи и защиты жертв торговли людьми с акцентом на расширение их доступа к предоставл</w:t>
      </w:r>
      <w:r w:rsidRPr="006D0554">
        <w:t>е</w:t>
      </w:r>
      <w:r w:rsidRPr="006D0554">
        <w:t>нию качественных услуг постановлением правительства № 898 от 30 декабря 2015 года были утверждены Рамочное положение об организации и функцион</w:t>
      </w:r>
      <w:r w:rsidRPr="006D0554">
        <w:t>и</w:t>
      </w:r>
      <w:r w:rsidRPr="006D0554">
        <w:t>ровании Службы по оказанию помощи и защите жертв торговли людьми и м</w:t>
      </w:r>
      <w:r w:rsidRPr="006D0554">
        <w:t>и</w:t>
      </w:r>
      <w:r w:rsidRPr="006D0554">
        <w:t>нимальные стандарты качества. В этом документе говорится, что Служба явл</w:t>
      </w:r>
      <w:r w:rsidRPr="006D0554">
        <w:t>я</w:t>
      </w:r>
      <w:r w:rsidRPr="006D0554">
        <w:t>ется доступной и е</w:t>
      </w:r>
      <w:r w:rsidR="009E5E50" w:rsidRPr="006D0554">
        <w:t>е</w:t>
      </w:r>
      <w:r w:rsidRPr="006D0554">
        <w:t xml:space="preserve"> услуги предоставляются бесплатно в равной мере всем б</w:t>
      </w:r>
      <w:r w:rsidRPr="006D0554">
        <w:t>е</w:t>
      </w:r>
      <w:r w:rsidRPr="006D0554">
        <w:lastRenderedPageBreak/>
        <w:t>нефициарам, а предлагаемый пакет услуг ориентирован на индивидуальные п</w:t>
      </w:r>
      <w:r w:rsidRPr="006D0554">
        <w:t>о</w:t>
      </w:r>
      <w:r w:rsidRPr="006D0554">
        <w:t>требности, в том числе лиц с ограниченными возможностями.</w:t>
      </w:r>
    </w:p>
    <w:p w:rsidR="00B134D9" w:rsidRPr="006D0554" w:rsidRDefault="001F3A0A" w:rsidP="001F3A0A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8 перечня</w:t>
      </w:r>
    </w:p>
    <w:p w:rsidR="00B134D9" w:rsidRPr="006D0554" w:rsidRDefault="00B134D9" w:rsidP="00EA63B7">
      <w:pPr>
        <w:pStyle w:val="SingleTxtGR"/>
      </w:pPr>
      <w:r w:rsidRPr="006D0554">
        <w:t>38.</w:t>
      </w:r>
      <w:r w:rsidRPr="006D0554">
        <w:tab/>
        <w:t>Координационная группа в рамках МТСЗС разрабатывает, поощряет и контролирует политику в области компетенции и деятельности МТСЗС. Так, член Группы, в рамках Управления политики по обеспечению социальной з</w:t>
      </w:r>
      <w:r w:rsidRPr="006D0554">
        <w:t>а</w:t>
      </w:r>
      <w:r w:rsidRPr="006D0554">
        <w:t>щиты лиц с ограниченными возможностями, уполномочен контролировать с</w:t>
      </w:r>
      <w:r w:rsidRPr="006D0554">
        <w:t>о</w:t>
      </w:r>
      <w:r w:rsidRPr="006D0554">
        <w:t>блюдение принципа равенства мужчин и женщин в политике и программах, осуществляемых в интересах лиц с ограниченными возможностями. Поэтому все проекты нормативных и законодательных актов (стратегии, программные документы и планы), имеющие отношение к лицам с ограниченными возмо</w:t>
      </w:r>
      <w:r w:rsidRPr="006D0554">
        <w:t>ж</w:t>
      </w:r>
      <w:r w:rsidRPr="006D0554">
        <w:t>ностями, утверждаются на основе принципа равенства мужчин и женщин и с точки зрения обеспечения защиты прав женщин и девочек с ограниченными возможностями.</w:t>
      </w:r>
    </w:p>
    <w:p w:rsidR="00B134D9" w:rsidRPr="006D0554" w:rsidRDefault="001F3A0A" w:rsidP="005B57D8">
      <w:pPr>
        <w:pStyle w:val="H1GR"/>
      </w:pPr>
      <w:r w:rsidRPr="006D0554">
        <w:tab/>
      </w:r>
      <w:r w:rsidRPr="006D0554">
        <w:tab/>
      </w:r>
      <w:r w:rsidR="00B134D9" w:rsidRPr="006D0554">
        <w:t>Дети-инвалиды (статья 7)</w:t>
      </w:r>
    </w:p>
    <w:p w:rsidR="00B134D9" w:rsidRPr="006D0554" w:rsidRDefault="001F3A0A" w:rsidP="00245181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9 перечня</w:t>
      </w:r>
    </w:p>
    <w:p w:rsidR="00B134D9" w:rsidRPr="006D0554" w:rsidRDefault="00B134D9" w:rsidP="00EA63B7">
      <w:pPr>
        <w:pStyle w:val="SingleTxtGR"/>
      </w:pPr>
      <w:r w:rsidRPr="006D0554">
        <w:t>39.</w:t>
      </w:r>
      <w:r w:rsidRPr="006D0554">
        <w:tab/>
        <w:t>В 2007 году была начата реформа системы ухода за детьми на дому, кот</w:t>
      </w:r>
      <w:r w:rsidRPr="006D0554">
        <w:t>о</w:t>
      </w:r>
      <w:r w:rsidRPr="006D0554">
        <w:t>рая стала одной из приоритетных целей С</w:t>
      </w:r>
      <w:r w:rsidR="001F3A0A" w:rsidRPr="006D0554">
        <w:t>тратегии защиты реб</w:t>
      </w:r>
      <w:r w:rsidR="009E5E50" w:rsidRPr="006D0554">
        <w:t>е</w:t>
      </w:r>
      <w:r w:rsidR="001F3A0A" w:rsidRPr="006D0554">
        <w:t xml:space="preserve">нка на </w:t>
      </w:r>
      <w:r w:rsidR="001F3A0A" w:rsidRPr="006D0554">
        <w:br/>
        <w:t>2014–</w:t>
      </w:r>
      <w:r w:rsidRPr="006D0554">
        <w:t>2020 годы.</w:t>
      </w:r>
    </w:p>
    <w:p w:rsidR="00B134D9" w:rsidRPr="006D0554" w:rsidRDefault="00B134D9" w:rsidP="00EA63B7">
      <w:pPr>
        <w:pStyle w:val="SingleTxtGR"/>
      </w:pPr>
      <w:r w:rsidRPr="006D0554">
        <w:t>40.</w:t>
      </w:r>
      <w:r w:rsidRPr="006D0554">
        <w:tab/>
        <w:t>В этой связи следует отметить принят</w:t>
      </w:r>
      <w:r w:rsidR="00B54BE7" w:rsidRPr="006D0554">
        <w:t>ие Закона № 140 от 14 июня 2013 </w:t>
      </w:r>
      <w:r w:rsidRPr="006D0554">
        <w:t xml:space="preserve">года </w:t>
      </w:r>
      <w:r w:rsidRPr="006D0554">
        <w:rPr>
          <w:bCs/>
        </w:rPr>
        <w:t xml:space="preserve">об особой защите детей, находящихся в ситуации риска, и детей, </w:t>
      </w:r>
      <w:r w:rsidRPr="006D0554">
        <w:t>ра</w:t>
      </w:r>
      <w:r w:rsidRPr="006D0554">
        <w:t>з</w:t>
      </w:r>
      <w:r w:rsidRPr="006D0554">
        <w:t>луч</w:t>
      </w:r>
      <w:r w:rsidR="009E5E50" w:rsidRPr="006D0554">
        <w:t>е</w:t>
      </w:r>
      <w:r w:rsidRPr="006D0554">
        <w:t>нных</w:t>
      </w:r>
      <w:r w:rsidRPr="006D0554">
        <w:rPr>
          <w:bCs/>
        </w:rPr>
        <w:t xml:space="preserve"> с </w:t>
      </w:r>
      <w:r w:rsidRPr="006D0554">
        <w:t>родителями. Он предусматривает, что органы опеки должны пре</w:t>
      </w:r>
      <w:r w:rsidRPr="006D0554">
        <w:t>д</w:t>
      </w:r>
      <w:r w:rsidRPr="006D0554">
        <w:t>принимать все необходимые меры для оказания помощи и поддержки детям и их семьям с целью предотвращения разлучения реб</w:t>
      </w:r>
      <w:r w:rsidR="009E5E50" w:rsidRPr="006D0554">
        <w:t>е</w:t>
      </w:r>
      <w:r w:rsidRPr="006D0554">
        <w:t>нка с семь</w:t>
      </w:r>
      <w:r w:rsidR="009E5E50" w:rsidRPr="006D0554">
        <w:t>е</w:t>
      </w:r>
      <w:r w:rsidRPr="006D0554">
        <w:t>й или, по обст</w:t>
      </w:r>
      <w:r w:rsidRPr="006D0554">
        <w:t>о</w:t>
      </w:r>
      <w:r w:rsidRPr="006D0554">
        <w:t>ятельствам, с целью его интеграции/реинтеграции в семью.</w:t>
      </w:r>
    </w:p>
    <w:p w:rsidR="00B134D9" w:rsidRPr="006D0554" w:rsidRDefault="00B134D9" w:rsidP="00EA63B7">
      <w:pPr>
        <w:pStyle w:val="SingleTxtGR"/>
      </w:pPr>
      <w:r w:rsidRPr="006D0554">
        <w:t>41.</w:t>
      </w:r>
      <w:r w:rsidRPr="006D0554">
        <w:tab/>
        <w:t>Важную роль в предотвращении институционализации детей играет функциональный механизм оценки положения входящего в группу риска реб</w:t>
      </w:r>
      <w:r w:rsidR="009E5E50" w:rsidRPr="006D0554">
        <w:t>е</w:t>
      </w:r>
      <w:r w:rsidRPr="006D0554">
        <w:t>н</w:t>
      </w:r>
      <w:r w:rsidRPr="006D0554">
        <w:t>ка, который должен быть разлуч</w:t>
      </w:r>
      <w:r w:rsidR="009E5E50" w:rsidRPr="006D0554">
        <w:t>е</w:t>
      </w:r>
      <w:r w:rsidRPr="006D0554">
        <w:t>н с его родителями и помещ</w:t>
      </w:r>
      <w:r w:rsidR="009E5E50" w:rsidRPr="006D0554">
        <w:t>е</w:t>
      </w:r>
      <w:r w:rsidRPr="006D0554">
        <w:t xml:space="preserve">н в службу по уходу. С этой целью в каждом районе и городе страны </w:t>
      </w:r>
      <w:r w:rsidRPr="006D0554">
        <w:rPr>
          <w:bCs/>
        </w:rPr>
        <w:t>созданы</w:t>
      </w:r>
      <w:r w:rsidRPr="006D0554">
        <w:rPr>
          <w:b/>
          <w:bCs/>
        </w:rPr>
        <w:t xml:space="preserve"> </w:t>
      </w:r>
      <w:r w:rsidRPr="006D0554">
        <w:rPr>
          <w:bCs/>
        </w:rPr>
        <w:t>комиссии по з</w:t>
      </w:r>
      <w:r w:rsidRPr="006D0554">
        <w:rPr>
          <w:bCs/>
        </w:rPr>
        <w:t>а</w:t>
      </w:r>
      <w:r w:rsidRPr="006D0554">
        <w:rPr>
          <w:bCs/>
        </w:rPr>
        <w:t>щите реб</w:t>
      </w:r>
      <w:r w:rsidR="009E5E50" w:rsidRPr="006D0554">
        <w:rPr>
          <w:bCs/>
        </w:rPr>
        <w:t>е</w:t>
      </w:r>
      <w:r w:rsidRPr="006D0554">
        <w:rPr>
          <w:bCs/>
        </w:rPr>
        <w:t xml:space="preserve">нка, находящегося в затруднительном положении </w:t>
      </w:r>
      <w:r w:rsidRPr="006D0554">
        <w:t>(надзорные коми</w:t>
      </w:r>
      <w:r w:rsidRPr="006D0554">
        <w:t>с</w:t>
      </w:r>
      <w:r w:rsidRPr="006D0554">
        <w:t>сии), которые являются основным элементом в предотвращении необоснова</w:t>
      </w:r>
      <w:r w:rsidRPr="006D0554">
        <w:t>н</w:t>
      </w:r>
      <w:r w:rsidRPr="006D0554">
        <w:t>ного помещения детей в учреждения интернатного типа.</w:t>
      </w:r>
    </w:p>
    <w:p w:rsidR="00B134D9" w:rsidRPr="006D0554" w:rsidRDefault="00B134D9" w:rsidP="00EA63B7">
      <w:pPr>
        <w:pStyle w:val="SingleTxtGR"/>
      </w:pPr>
      <w:r w:rsidRPr="006D0554">
        <w:t>42.</w:t>
      </w:r>
      <w:r w:rsidRPr="006D0554">
        <w:tab/>
        <w:t>Постановлением Правительства № 7 от 20 января 2016 года было утве</w:t>
      </w:r>
      <w:r w:rsidRPr="006D0554">
        <w:t>р</w:t>
      </w:r>
      <w:r w:rsidRPr="006D0554">
        <w:t>ждено новое Рамочное положение об организации и функционировании Коми</w:t>
      </w:r>
      <w:r w:rsidRPr="006D0554">
        <w:t>с</w:t>
      </w:r>
      <w:r w:rsidRPr="006D0554">
        <w:t>сии по защите реб</w:t>
      </w:r>
      <w:r w:rsidR="009E5E50" w:rsidRPr="006D0554">
        <w:t>е</w:t>
      </w:r>
      <w:r w:rsidRPr="006D0554">
        <w:t>нка, находящегося в затруднительном положении. Этот д</w:t>
      </w:r>
      <w:r w:rsidRPr="006D0554">
        <w:t>о</w:t>
      </w:r>
      <w:r w:rsidRPr="006D0554">
        <w:t>кумент закладывает нормативно-правовую базу, которая подразумевает расш</w:t>
      </w:r>
      <w:r w:rsidRPr="006D0554">
        <w:t>и</w:t>
      </w:r>
      <w:r w:rsidRPr="006D0554">
        <w:t>рение обязанностей упомянутой Комиссии.</w:t>
      </w:r>
    </w:p>
    <w:p w:rsidR="00B134D9" w:rsidRPr="006D0554" w:rsidRDefault="00B134D9" w:rsidP="00EA63B7">
      <w:pPr>
        <w:pStyle w:val="SingleTxtGR"/>
      </w:pPr>
      <w:r w:rsidRPr="006D0554">
        <w:t>43.</w:t>
      </w:r>
      <w:r w:rsidRPr="006D0554">
        <w:tab/>
        <w:t>Что касается деинстуционализации детей в возрасте до тр</w:t>
      </w:r>
      <w:r w:rsidR="009E5E50" w:rsidRPr="006D0554">
        <w:t>е</w:t>
      </w:r>
      <w:r w:rsidRPr="006D0554">
        <w:t>х лет и детей с ограниченными возможностями в специальных учреждениях, то следует отм</w:t>
      </w:r>
      <w:r w:rsidRPr="006D0554">
        <w:t>е</w:t>
      </w:r>
      <w:r w:rsidRPr="006D0554">
        <w:t xml:space="preserve">тить, что в феврале 2016 года между МТСЗС, ЮНИСЕФ и неправительственной организацией </w:t>
      </w:r>
      <w:r w:rsidR="00832A17" w:rsidRPr="006D0554">
        <w:t>«</w:t>
      </w:r>
      <w:r w:rsidRPr="006D0554">
        <w:t>ССФ Молдова</w:t>
      </w:r>
      <w:r w:rsidR="00832A17" w:rsidRPr="006D0554">
        <w:t>»</w:t>
      </w:r>
      <w:r w:rsidRPr="006D0554">
        <w:t xml:space="preserve"> был подписан Меморандум о сотрудничестве, который направлен на реализацию проекта технической помощи в этой области в течение следующих двух лет. В рамках данного проекта находящиеся в вед</w:t>
      </w:r>
      <w:r w:rsidRPr="006D0554">
        <w:t>е</w:t>
      </w:r>
      <w:r w:rsidRPr="006D0554">
        <w:t>нии Министерства здравоохранения два республиканских центра временного размещения и реабилитации детей раннего возраста будут преобразованы в с</w:t>
      </w:r>
      <w:r w:rsidRPr="006D0554">
        <w:t>о</w:t>
      </w:r>
      <w:r w:rsidRPr="006D0554">
        <w:t xml:space="preserve">циально-медицинские учреждения, услуги которых заменят услуги по уходу за детьми на дому. Кроме того, для детей, покинувших специальные учреждения, </w:t>
      </w:r>
      <w:r w:rsidRPr="006D0554">
        <w:lastRenderedPageBreak/>
        <w:t>будут созданы двое социальных ясель, а 25 семьям профессиональных паре</w:t>
      </w:r>
      <w:r w:rsidRPr="006D0554">
        <w:t>н</w:t>
      </w:r>
      <w:r w:rsidRPr="006D0554">
        <w:t>тальных ассистентов, специализирующихся в уходе за детьми, будет оказана помощь. Проект также предусматривает инициирование широкомасштабной кампании по информированию общественности в целях поощрения воспитания малолетних детей и детей с ограниченными возможностями в при</w:t>
      </w:r>
      <w:r w:rsidR="009E5E50" w:rsidRPr="006D0554">
        <w:t>е</w:t>
      </w:r>
      <w:r w:rsidRPr="006D0554">
        <w:t>мных сем</w:t>
      </w:r>
      <w:r w:rsidRPr="006D0554">
        <w:t>ь</w:t>
      </w:r>
      <w:r w:rsidRPr="006D0554">
        <w:t>ях.</w:t>
      </w:r>
    </w:p>
    <w:p w:rsidR="00B134D9" w:rsidRPr="006D0554" w:rsidRDefault="00B134D9" w:rsidP="00EA63B7">
      <w:pPr>
        <w:pStyle w:val="SingleTxtGR"/>
      </w:pPr>
      <w:r w:rsidRPr="006D0554">
        <w:t>44.</w:t>
      </w:r>
      <w:r w:rsidRPr="006D0554">
        <w:tab/>
        <w:t xml:space="preserve"> МТСЗС координирует работу двух интернатов для детей с ограниченн</w:t>
      </w:r>
      <w:r w:rsidRPr="006D0554">
        <w:t>ы</w:t>
      </w:r>
      <w:r w:rsidRPr="006D0554">
        <w:t>ми возможностями:</w:t>
      </w:r>
    </w:p>
    <w:p w:rsidR="00B134D9" w:rsidRPr="006D0554" w:rsidRDefault="00B134D9" w:rsidP="00B54BE7">
      <w:pPr>
        <w:pStyle w:val="Bullet1GR"/>
      </w:pPr>
      <w:r w:rsidRPr="006D0554">
        <w:t>школы-интерната для детей (девочек) с умственными отклонениями в г</w:t>
      </w:r>
      <w:r w:rsidRPr="006D0554">
        <w:t>о</w:t>
      </w:r>
      <w:r w:rsidRPr="006D0554">
        <w:t>роде Хынчешть;</w:t>
      </w:r>
    </w:p>
    <w:p w:rsidR="00B134D9" w:rsidRPr="006D0554" w:rsidRDefault="00B134D9" w:rsidP="00B54BE7">
      <w:pPr>
        <w:pStyle w:val="Bullet1GR"/>
      </w:pPr>
      <w:r w:rsidRPr="006D0554">
        <w:t>школы-интерната для детей (мальчиков) с умственными отклонениями в городе Оргеев.</w:t>
      </w:r>
    </w:p>
    <w:p w:rsidR="00B134D9" w:rsidRPr="006D0554" w:rsidRDefault="00B134D9" w:rsidP="00EA63B7">
      <w:pPr>
        <w:pStyle w:val="SingleTxtGR"/>
      </w:pPr>
      <w:r w:rsidRPr="006D0554">
        <w:t>45.</w:t>
      </w:r>
      <w:r w:rsidRPr="006D0554">
        <w:tab/>
        <w:t>В 2015 году эти учреждения прошли комплексную аттестацию, были о</w:t>
      </w:r>
      <w:r w:rsidRPr="006D0554">
        <w:t>б</w:t>
      </w:r>
      <w:r w:rsidRPr="006D0554">
        <w:t>следованы находящиеся в них дети, и были определены адекватные формы з</w:t>
      </w:r>
      <w:r w:rsidRPr="006D0554">
        <w:t>а</w:t>
      </w:r>
      <w:r w:rsidRPr="006D0554">
        <w:t>щиты детей. Аттестация школ-интернатов проводилась в рамках составления и разработки планов по преобразованию и реорганизации этих учреждений, и в настоящее время данный процесс находится в стадии завершения.</w:t>
      </w:r>
    </w:p>
    <w:p w:rsidR="00B134D9" w:rsidRPr="006D0554" w:rsidRDefault="00B134D9" w:rsidP="00EA63B7">
      <w:pPr>
        <w:pStyle w:val="SingleTxtGR"/>
      </w:pPr>
      <w:r w:rsidRPr="006D0554">
        <w:t>46.</w:t>
      </w:r>
      <w:r w:rsidRPr="006D0554">
        <w:tab/>
        <w:t>В контексте предупреждения и мониторинга институционализации</w:t>
      </w:r>
      <w:r w:rsidR="00251591" w:rsidRPr="006D0554">
        <w:t xml:space="preserve"> </w:t>
      </w:r>
      <w:r w:rsidRPr="006D0554">
        <w:t>МТСЗС издало приказ № 166 от 22 октября 2015 года о создании Рабочей гру</w:t>
      </w:r>
      <w:r w:rsidRPr="006D0554">
        <w:t>п</w:t>
      </w:r>
      <w:r w:rsidRPr="006D0554">
        <w:t>пы, которая призвана рассматривать ходатайства о помещении детей в интерн</w:t>
      </w:r>
      <w:r w:rsidRPr="006D0554">
        <w:t>а</w:t>
      </w:r>
      <w:r w:rsidRPr="006D0554">
        <w:t>ты и детские дома в ведении МТСЗС. Таким образом, эта Группа рассматривает все ходатайства о помещении детей в интернаты и детские дома в ведении МТСЗС. Такие ходатайства направляет территориальный орган опеки и попеч</w:t>
      </w:r>
      <w:r w:rsidRPr="006D0554">
        <w:t>и</w:t>
      </w:r>
      <w:r w:rsidRPr="006D0554">
        <w:t>тельства, который выносит решение о плановом помещении реб</w:t>
      </w:r>
      <w:r w:rsidR="009E5E50" w:rsidRPr="006D0554">
        <w:t>е</w:t>
      </w:r>
      <w:r w:rsidRPr="006D0554">
        <w:t>нка в интернат или детский дом. В состав Рабочей группы входят представители МТСЗС, М</w:t>
      </w:r>
      <w:r w:rsidRPr="006D0554">
        <w:t>и</w:t>
      </w:r>
      <w:r w:rsidRPr="006D0554">
        <w:t xml:space="preserve">нистерства здравоохранения, Министерства образования, организаций </w:t>
      </w:r>
      <w:r w:rsidR="00832A17" w:rsidRPr="006D0554">
        <w:t>«</w:t>
      </w:r>
      <w:r w:rsidRPr="006D0554">
        <w:t>Кист</w:t>
      </w:r>
      <w:r w:rsidRPr="006D0554">
        <w:t>о</w:t>
      </w:r>
      <w:r w:rsidRPr="006D0554">
        <w:t>ун Молдова</w:t>
      </w:r>
      <w:r w:rsidR="00832A17" w:rsidRPr="006D0554">
        <w:t>»</w:t>
      </w:r>
      <w:r w:rsidRPr="006D0554">
        <w:t xml:space="preserve"> и </w:t>
      </w:r>
      <w:r w:rsidR="00832A17" w:rsidRPr="006D0554">
        <w:t>«</w:t>
      </w:r>
      <w:r w:rsidRPr="006D0554">
        <w:t>ССФ Молдова</w:t>
      </w:r>
      <w:r w:rsidR="00832A17" w:rsidRPr="006D0554">
        <w:t>»</w:t>
      </w:r>
      <w:r w:rsidRPr="006D0554">
        <w:t>.</w:t>
      </w:r>
    </w:p>
    <w:p w:rsidR="00B134D9" w:rsidRPr="006D0554" w:rsidRDefault="00B134D9" w:rsidP="00EA63B7">
      <w:pPr>
        <w:pStyle w:val="SingleTxtGR"/>
      </w:pPr>
      <w:r w:rsidRPr="006D0554">
        <w:t>47.</w:t>
      </w:r>
      <w:r w:rsidRPr="006D0554">
        <w:tab/>
        <w:t>В связи с предупреждением институционализации детей с ограниченн</w:t>
      </w:r>
      <w:r w:rsidRPr="006D0554">
        <w:t>ы</w:t>
      </w:r>
      <w:r w:rsidRPr="006D0554">
        <w:t xml:space="preserve">ми возможностями следует отметить, что постановлением правительства № 523 </w:t>
      </w:r>
      <w:r w:rsidR="00081223" w:rsidRPr="006D0554">
        <w:t xml:space="preserve">от </w:t>
      </w:r>
      <w:r w:rsidRPr="006D0554">
        <w:t>11 июля 2011 года была утверждена Программа развития инклюзивного о</w:t>
      </w:r>
      <w:r w:rsidRPr="006D0554">
        <w:t>б</w:t>
      </w:r>
      <w:r w:rsidRPr="006D0554">
        <w:t>разования на 2011</w:t>
      </w:r>
      <w:r w:rsidR="005536C4" w:rsidRPr="006D0554">
        <w:t>–</w:t>
      </w:r>
      <w:r w:rsidRPr="006D0554">
        <w:t>2020 годы, которая предоставляет всем детям равные во</w:t>
      </w:r>
      <w:r w:rsidRPr="006D0554">
        <w:t>з</w:t>
      </w:r>
      <w:r w:rsidRPr="006D0554">
        <w:t>можности для получения качественного образования. Благодаря реформе с</w:t>
      </w:r>
      <w:r w:rsidRPr="006D0554">
        <w:t>и</w:t>
      </w:r>
      <w:r w:rsidRPr="006D0554">
        <w:t>стемы ухода за детьми на дому и предотвращени</w:t>
      </w:r>
      <w:r w:rsidR="00081223" w:rsidRPr="006D0554">
        <w:t>ю институционализации на </w:t>
      </w:r>
      <w:r w:rsidR="00B54BE7" w:rsidRPr="006D0554">
        <w:t>60% (с </w:t>
      </w:r>
      <w:r w:rsidRPr="006D0554">
        <w:t>3</w:t>
      </w:r>
      <w:r w:rsidR="005536C4" w:rsidRPr="006D0554">
        <w:t> </w:t>
      </w:r>
      <w:r w:rsidRPr="006D0554">
        <w:t>550 до 1</w:t>
      </w:r>
      <w:r w:rsidR="005536C4" w:rsidRPr="006D0554">
        <w:t> </w:t>
      </w:r>
      <w:r w:rsidRPr="006D0554">
        <w:t>500) сократилось число детей, посещающих специальные учебные заведения.</w:t>
      </w:r>
    </w:p>
    <w:p w:rsidR="00B134D9" w:rsidRPr="006D0554" w:rsidRDefault="00B134D9" w:rsidP="00EA63B7">
      <w:pPr>
        <w:pStyle w:val="SingleTxtGR"/>
      </w:pPr>
      <w:r w:rsidRPr="006D0554">
        <w:t>48.</w:t>
      </w:r>
      <w:r w:rsidRPr="006D0554">
        <w:tab/>
        <w:t>На основании вышеизложенного и в соответствии с Законом № 60 от</w:t>
      </w:r>
      <w:r w:rsidR="00251591" w:rsidRPr="006D0554">
        <w:t xml:space="preserve"> </w:t>
      </w:r>
      <w:r w:rsidR="00B54BE7" w:rsidRPr="006D0554">
        <w:t>30 </w:t>
      </w:r>
      <w:r w:rsidRPr="006D0554">
        <w:t>марта 2012 года наилучшие интересы реб</w:t>
      </w:r>
      <w:r w:rsidR="009E5E50" w:rsidRPr="006D0554">
        <w:t>е</w:t>
      </w:r>
      <w:r w:rsidRPr="006D0554">
        <w:t>нка будут приниматься во вним</w:t>
      </w:r>
      <w:r w:rsidRPr="006D0554">
        <w:t>а</w:t>
      </w:r>
      <w:r w:rsidRPr="006D0554">
        <w:t>ние во всех действиях, которые касаются также детей с ограниченными во</w:t>
      </w:r>
      <w:r w:rsidRPr="006D0554">
        <w:t>з</w:t>
      </w:r>
      <w:r w:rsidRPr="006D0554">
        <w:t>можностями. Таким образом, предупреждение институционализации и деи</w:t>
      </w:r>
      <w:r w:rsidRPr="006D0554">
        <w:t>н</w:t>
      </w:r>
      <w:r w:rsidRPr="006D0554">
        <w:t>ституционализация детей с ограниченными возможностями и других детей я</w:t>
      </w:r>
      <w:r w:rsidRPr="006D0554">
        <w:t>в</w:t>
      </w:r>
      <w:r w:rsidRPr="006D0554">
        <w:t>ляется целью и одним из приоритетов правительства и МТСЗС, и на предупр</w:t>
      </w:r>
      <w:r w:rsidRPr="006D0554">
        <w:t>е</w:t>
      </w:r>
      <w:r w:rsidRPr="006D0554">
        <w:t>ждение институционализации и обеспечение детям с ограниченными возмо</w:t>
      </w:r>
      <w:r w:rsidRPr="006D0554">
        <w:t>ж</w:t>
      </w:r>
      <w:r w:rsidRPr="006D0554">
        <w:t>ностями альтернативного ухода на уровне общин направлено также поощрение и развитие альтернативных социальных услуг.</w:t>
      </w:r>
    </w:p>
    <w:p w:rsidR="00B134D9" w:rsidRPr="006D0554" w:rsidRDefault="00B134D9" w:rsidP="002E4348">
      <w:pPr>
        <w:pStyle w:val="SingleTxtGR"/>
      </w:pPr>
      <w:r w:rsidRPr="006D0554">
        <w:t>49.</w:t>
      </w:r>
      <w:r w:rsidRPr="006D0554">
        <w:tab/>
        <w:t>В контексте деинституционализации и предупреждения институционал</w:t>
      </w:r>
      <w:r w:rsidRPr="006D0554">
        <w:t>и</w:t>
      </w:r>
      <w:r w:rsidRPr="006D0554">
        <w:t>зации детей с ограниченными возможностями МТСЗС очень активно сотрудн</w:t>
      </w:r>
      <w:r w:rsidRPr="006D0554">
        <w:t>и</w:t>
      </w:r>
      <w:r w:rsidRPr="006D0554">
        <w:t xml:space="preserve">чает с организацией </w:t>
      </w:r>
      <w:r w:rsidR="00832A17" w:rsidRPr="006D0554">
        <w:t>«</w:t>
      </w:r>
      <w:r w:rsidRPr="006D0554">
        <w:t>Кистоун Молдова</w:t>
      </w:r>
      <w:r w:rsidR="00832A17" w:rsidRPr="006D0554">
        <w:t>»</w:t>
      </w:r>
      <w:r w:rsidRPr="006D0554">
        <w:t xml:space="preserve">, которая в течение нескольких лет осуществляет проект </w:t>
      </w:r>
      <w:r w:rsidR="00832A17" w:rsidRPr="006D0554">
        <w:t>«</w:t>
      </w:r>
      <w:r w:rsidR="005536C4" w:rsidRPr="006D0554">
        <w:t>Инклюзивное общество –</w:t>
      </w:r>
      <w:r w:rsidRPr="006D0554">
        <w:t xml:space="preserve"> Молдова</w:t>
      </w:r>
      <w:r w:rsidR="00832A17" w:rsidRPr="006D0554">
        <w:t>»</w:t>
      </w:r>
      <w:r w:rsidRPr="006D0554">
        <w:t>. При общей по</w:t>
      </w:r>
      <w:r w:rsidRPr="006D0554">
        <w:t>д</w:t>
      </w:r>
      <w:r w:rsidRPr="006D0554">
        <w:t xml:space="preserve">держке этого проекта 136 детей и взрослых с ограниченными возможностями </w:t>
      </w:r>
      <w:r w:rsidRPr="006D0554">
        <w:lastRenderedPageBreak/>
        <w:t>покинули школу-интернат в городе Оргеев, и удалось предотвратить инстит</w:t>
      </w:r>
      <w:r w:rsidRPr="006D0554">
        <w:t>у</w:t>
      </w:r>
      <w:r w:rsidRPr="006D0554">
        <w:t>ционализацию 60 детей.</w:t>
      </w:r>
    </w:p>
    <w:p w:rsidR="00B134D9" w:rsidRPr="006D0554" w:rsidRDefault="00B134D9" w:rsidP="002E4348">
      <w:pPr>
        <w:pStyle w:val="SingleTxtGR"/>
      </w:pPr>
      <w:r w:rsidRPr="006D0554">
        <w:t>50.</w:t>
      </w:r>
      <w:r w:rsidRPr="006D0554">
        <w:tab/>
        <w:t>В последние годы в целях предупреждения институционализации и с</w:t>
      </w:r>
      <w:r w:rsidRPr="006D0554">
        <w:t>о</w:t>
      </w:r>
      <w:r w:rsidRPr="006D0554">
        <w:t>действия деинституционализации детей с ограниченными возможностями были разработаны и утверждены типовые положения и Минимальные стандарты к</w:t>
      </w:r>
      <w:r w:rsidRPr="006D0554">
        <w:t>а</w:t>
      </w:r>
      <w:r w:rsidRPr="006D0554">
        <w:t>чества об организации и функционировании целого ряда социальных служб. Речь, в частности, ид</w:t>
      </w:r>
      <w:r w:rsidR="009E5E50" w:rsidRPr="006D0554">
        <w:t>е</w:t>
      </w:r>
      <w:r w:rsidRPr="006D0554">
        <w:t xml:space="preserve">т о службах </w:t>
      </w:r>
      <w:r w:rsidR="00832A17" w:rsidRPr="006D0554">
        <w:t>«</w:t>
      </w:r>
      <w:r w:rsidRPr="006D0554">
        <w:t>Мобильная бригада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Персональный асс</w:t>
      </w:r>
      <w:r w:rsidRPr="006D0554">
        <w:t>и</w:t>
      </w:r>
      <w:r w:rsidRPr="006D0554">
        <w:t>стент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Респиро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Общинный дом</w:t>
      </w:r>
      <w:r w:rsidR="00832A17" w:rsidRPr="006D0554">
        <w:t>»</w:t>
      </w:r>
      <w:r w:rsidRPr="006D0554">
        <w:t xml:space="preserve"> и т.д.</w:t>
      </w:r>
    </w:p>
    <w:p w:rsidR="00B134D9" w:rsidRPr="006D0554" w:rsidRDefault="00245181" w:rsidP="00245181">
      <w:pPr>
        <w:pStyle w:val="H1GR"/>
      </w:pPr>
      <w:r w:rsidRPr="006D0554">
        <w:tab/>
      </w:r>
      <w:r w:rsidRPr="006D0554">
        <w:tab/>
      </w:r>
      <w:r w:rsidR="00B134D9" w:rsidRPr="006D0554">
        <w:t>Просветительно-воспитательная работа (статья 8)</w:t>
      </w:r>
    </w:p>
    <w:p w:rsidR="00B134D9" w:rsidRPr="006D0554" w:rsidRDefault="00245181" w:rsidP="00245181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10 перечня</w:t>
      </w:r>
    </w:p>
    <w:p w:rsidR="00B134D9" w:rsidRPr="006D0554" w:rsidRDefault="00B134D9" w:rsidP="002E4348">
      <w:pPr>
        <w:pStyle w:val="SingleTxtGR"/>
      </w:pPr>
      <w:r w:rsidRPr="006D0554">
        <w:t>51.</w:t>
      </w:r>
      <w:r w:rsidRPr="006D0554">
        <w:tab/>
        <w:t>В этой связи следует отметить регулярное проведение кампаний по п</w:t>
      </w:r>
      <w:r w:rsidRPr="006D0554">
        <w:t>о</w:t>
      </w:r>
      <w:r w:rsidRPr="006D0554">
        <w:t>вышению уровня осведомл</w:t>
      </w:r>
      <w:r w:rsidR="009E5E50" w:rsidRPr="006D0554">
        <w:t>е</w:t>
      </w:r>
      <w:r w:rsidRPr="006D0554">
        <w:t>нности населения о правах и возможностях соц</w:t>
      </w:r>
      <w:r w:rsidRPr="006D0554">
        <w:t>и</w:t>
      </w:r>
      <w:r w:rsidRPr="006D0554">
        <w:t>альной интеграции лиц с ограниченными возможностями, а также семинаров, конференций и других публичных мероприятий по реформированию системы социальной защиты лиц с ограниченными возможностями и сотрудничеству со средствами массовой информации в целях поощрения надлежащей практики в области инвалидности и социальной интеграции этой группы лиц.</w:t>
      </w:r>
    </w:p>
    <w:p w:rsidR="00B134D9" w:rsidRPr="006D0554" w:rsidRDefault="00B134D9" w:rsidP="002E4348">
      <w:pPr>
        <w:pStyle w:val="SingleTxtGR"/>
      </w:pPr>
      <w:r w:rsidRPr="006D0554">
        <w:t>52.</w:t>
      </w:r>
      <w:r w:rsidRPr="006D0554">
        <w:tab/>
        <w:t>Ежегодно МТСЗС проводит различные мероприятия в рамках празднов</w:t>
      </w:r>
      <w:r w:rsidRPr="006D0554">
        <w:t>а</w:t>
      </w:r>
      <w:r w:rsidRPr="006D0554">
        <w:t>ния Международного дня инвалидов (3 декабря). С этой целью разработан и утвержд</w:t>
      </w:r>
      <w:r w:rsidR="009E5E50" w:rsidRPr="006D0554">
        <w:t>е</w:t>
      </w:r>
      <w:r w:rsidRPr="006D0554">
        <w:t>н План действий для улучшения имиджа инвалидов и уважения их прав на национальном уровне. В том же контексте надлежит отметить орган</w:t>
      </w:r>
      <w:r w:rsidRPr="006D0554">
        <w:t>и</w:t>
      </w:r>
      <w:r w:rsidRPr="006D0554">
        <w:t>зацию мероприятий, включая выставки-продажи изготовленных инвалидами предметов, выставки сделанных инвалидами фотографий, пресс-конференции, круглые столы и семинары по вопросам, имеющим отношение к поощрению уважения прав инвалидов и их социальной интеграции. В реализации этого Плана действий принимают участие и другие центральные и местные органы государственной власти, гражданское общество и доноры.</w:t>
      </w:r>
    </w:p>
    <w:p w:rsidR="00B134D9" w:rsidRPr="006D0554" w:rsidRDefault="00B134D9" w:rsidP="002E4348">
      <w:pPr>
        <w:pStyle w:val="SingleTxtGR"/>
      </w:pPr>
      <w:r w:rsidRPr="006D0554">
        <w:t>53.</w:t>
      </w:r>
      <w:r w:rsidRPr="006D0554">
        <w:tab/>
        <w:t>Ещ</w:t>
      </w:r>
      <w:r w:rsidR="009E5E50" w:rsidRPr="006D0554">
        <w:t>е</w:t>
      </w:r>
      <w:r w:rsidRPr="006D0554">
        <w:t xml:space="preserve"> одним мероприятием, направленным на повышение информирова</w:t>
      </w:r>
      <w:r w:rsidRPr="006D0554">
        <w:t>н</w:t>
      </w:r>
      <w:r w:rsidRPr="006D0554">
        <w:t>ности общества о лицах с ограниченными возможностями, является посвящ</w:t>
      </w:r>
      <w:r w:rsidR="009E5E50" w:rsidRPr="006D0554">
        <w:t>е</w:t>
      </w:r>
      <w:r w:rsidRPr="006D0554">
        <w:t>н</w:t>
      </w:r>
      <w:r w:rsidRPr="006D0554">
        <w:t>ный правам человека кинофестиваль, который проводится в Молдове при по</w:t>
      </w:r>
      <w:r w:rsidRPr="006D0554">
        <w:t>д</w:t>
      </w:r>
      <w:r w:rsidRPr="006D0554">
        <w:t>держке ПРООН. Таким образом, в молдавских кинотеатрах демонстрируются, прич</w:t>
      </w:r>
      <w:r w:rsidR="009E5E50" w:rsidRPr="006D0554">
        <w:t>е</w:t>
      </w:r>
      <w:r w:rsidRPr="006D0554">
        <w:t>м бесплатно, фильмы, в которых снимаются люди с ограниченными во</w:t>
      </w:r>
      <w:r w:rsidRPr="006D0554">
        <w:t>з</w:t>
      </w:r>
      <w:r w:rsidRPr="006D0554">
        <w:t>можностями, и рассказывается об их жизни. Этот фестиваль призван сделать акцент на положении лиц с ограниченными возможностями и способствовать созданию позитивного представления о них в обществе. С этой целью заранее проводятся рекламные кампании.</w:t>
      </w:r>
    </w:p>
    <w:p w:rsidR="00B134D9" w:rsidRPr="006D0554" w:rsidRDefault="00245181" w:rsidP="00245181">
      <w:pPr>
        <w:pStyle w:val="H1GR"/>
      </w:pPr>
      <w:r w:rsidRPr="006D0554">
        <w:tab/>
      </w:r>
      <w:r w:rsidRPr="006D0554">
        <w:tab/>
      </w:r>
      <w:r w:rsidR="00B134D9" w:rsidRPr="006D0554">
        <w:t>Доступность (статья 9)</w:t>
      </w:r>
    </w:p>
    <w:p w:rsidR="00B134D9" w:rsidRPr="006D0554" w:rsidRDefault="00245181" w:rsidP="00245181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11 перечня</w:t>
      </w:r>
    </w:p>
    <w:p w:rsidR="00B134D9" w:rsidRPr="006D0554" w:rsidRDefault="00B134D9" w:rsidP="002E4348">
      <w:pPr>
        <w:pStyle w:val="SingleTxtGR"/>
      </w:pPr>
      <w:r w:rsidRPr="006D0554">
        <w:t>54.</w:t>
      </w:r>
      <w:r w:rsidRPr="006D0554">
        <w:tab/>
        <w:t>Доступность для лиц с ограниченными возможностями регулируется на национальном уровне Законом № 60 от 30 марта 2012 года, в котором содержа</w:t>
      </w:r>
      <w:r w:rsidRPr="006D0554">
        <w:t>т</w:t>
      </w:r>
      <w:r w:rsidRPr="006D0554">
        <w:t>ся общие положения о доступности для лиц с ограниченными возможностями и компетентных в этой области органах власти. Он определяет государственную политику в области доступности, проектирования и строительства объектов с</w:t>
      </w:r>
      <w:r w:rsidRPr="006D0554">
        <w:t>о</w:t>
      </w:r>
      <w:r w:rsidRPr="006D0554">
        <w:t>циальной инфраструктуры, обустройства жилых помещений, доступа к кул</w:t>
      </w:r>
      <w:r w:rsidRPr="006D0554">
        <w:t>ь</w:t>
      </w:r>
      <w:r w:rsidRPr="006D0554">
        <w:t xml:space="preserve">турным, туристическим объектам и спортивным комплексам, а также доступа к </w:t>
      </w:r>
      <w:r w:rsidRPr="006D0554">
        <w:lastRenderedPageBreak/>
        <w:t>транспортным средствам общего пользования и к информации для лиц с огр</w:t>
      </w:r>
      <w:r w:rsidRPr="006D0554">
        <w:t>а</w:t>
      </w:r>
      <w:r w:rsidRPr="006D0554">
        <w:t>ниченными возможностями.</w:t>
      </w:r>
    </w:p>
    <w:p w:rsidR="00B134D9" w:rsidRPr="006D0554" w:rsidRDefault="00B134D9" w:rsidP="002E4348">
      <w:pPr>
        <w:pStyle w:val="SingleTxtGR"/>
      </w:pPr>
      <w:r w:rsidRPr="006D0554">
        <w:t>55.</w:t>
      </w:r>
      <w:r w:rsidRPr="006D0554">
        <w:tab/>
        <w:t xml:space="preserve">В настоящее время действует нормативный документ о строительстве NCM C.01.06-2014 </w:t>
      </w:r>
      <w:r w:rsidR="00832A17" w:rsidRPr="006D0554">
        <w:t>«</w:t>
      </w:r>
      <w:r w:rsidRPr="006D0554">
        <w:t>Общие требования по безопасности для строительных об</w:t>
      </w:r>
      <w:r w:rsidRPr="006D0554">
        <w:t>ъ</w:t>
      </w:r>
      <w:r w:rsidRPr="006D0554">
        <w:t>ектов при их использовании и доступности для маломобильных групп насел</w:t>
      </w:r>
      <w:r w:rsidRPr="006D0554">
        <w:t>е</w:t>
      </w:r>
      <w:r w:rsidRPr="006D0554">
        <w:t>ния</w:t>
      </w:r>
      <w:r w:rsidR="00832A17" w:rsidRPr="006D0554">
        <w:t>»</w:t>
      </w:r>
      <w:r w:rsidRPr="006D0554">
        <w:t>. Порядок исполнения этого документа определяется в нормативном док</w:t>
      </w:r>
      <w:r w:rsidRPr="006D0554">
        <w:t>у</w:t>
      </w:r>
      <w:r w:rsidRPr="006D0554">
        <w:t xml:space="preserve">менте о строительстве CP C.01.02-2014 </w:t>
      </w:r>
      <w:r w:rsidR="00832A17" w:rsidRPr="006D0554">
        <w:t>«</w:t>
      </w:r>
      <w:r w:rsidRPr="006D0554">
        <w:t>Проектирование зданий и сооружений с уч</w:t>
      </w:r>
      <w:r w:rsidR="009E5E50" w:rsidRPr="006D0554">
        <w:t>е</w:t>
      </w:r>
      <w:r w:rsidRPr="006D0554">
        <w:t>том доступности для маломобильных групп населения. Основные полож</w:t>
      </w:r>
      <w:r w:rsidRPr="006D0554">
        <w:t>е</w:t>
      </w:r>
      <w:r w:rsidRPr="006D0554">
        <w:t>ния</w:t>
      </w:r>
      <w:r w:rsidR="00832A17" w:rsidRPr="006D0554">
        <w:t>»</w:t>
      </w:r>
      <w:r w:rsidRPr="006D0554">
        <w:t>.</w:t>
      </w:r>
    </w:p>
    <w:p w:rsidR="00B134D9" w:rsidRPr="006D0554" w:rsidRDefault="00B134D9" w:rsidP="002E4348">
      <w:pPr>
        <w:pStyle w:val="SingleTxtGR"/>
      </w:pPr>
      <w:r w:rsidRPr="006D0554">
        <w:t>56.</w:t>
      </w:r>
      <w:r w:rsidRPr="006D0554">
        <w:tab/>
        <w:t>Министерство регионал</w:t>
      </w:r>
      <w:r w:rsidR="005536C4" w:rsidRPr="006D0554">
        <w:t>ьного развития и строительства –</w:t>
      </w:r>
      <w:r w:rsidRPr="006D0554">
        <w:t xml:space="preserve"> орган, отве</w:t>
      </w:r>
      <w:r w:rsidRPr="006D0554">
        <w:t>т</w:t>
      </w:r>
      <w:r w:rsidRPr="006D0554">
        <w:t>ственный за разработку политики в области строительства и инфраструктуры, решило разработать и утвердить в 2016 году ряд нормативных актов о создании благоприятных экологических условий для лиц с ограниченными возможност</w:t>
      </w:r>
      <w:r w:rsidRPr="006D0554">
        <w:t>я</w:t>
      </w:r>
      <w:r w:rsidRPr="006D0554">
        <w:t>ми, в частности:</w:t>
      </w:r>
    </w:p>
    <w:p w:rsidR="00B134D9" w:rsidRPr="006D0554" w:rsidRDefault="00B134D9" w:rsidP="00E27B63">
      <w:pPr>
        <w:pStyle w:val="Bullet1GR"/>
      </w:pPr>
      <w:r w:rsidRPr="006D0554">
        <w:rPr>
          <w:b/>
        </w:rPr>
        <w:t>CP C.01.00:20__</w:t>
      </w:r>
      <w:r w:rsidRPr="006D0554">
        <w:t xml:space="preserve"> </w:t>
      </w:r>
      <w:r w:rsidR="00832A17" w:rsidRPr="006D0554">
        <w:t>«</w:t>
      </w:r>
      <w:r w:rsidRPr="006D0554">
        <w:t>Обустройство земельных участков, доступных для м</w:t>
      </w:r>
      <w:r w:rsidRPr="006D0554">
        <w:t>а</w:t>
      </w:r>
      <w:r w:rsidRPr="006D0554">
        <w:t>ломобильных групп населения. Нормы проектирования</w:t>
      </w:r>
      <w:r w:rsidR="00832A17" w:rsidRPr="006D0554">
        <w:t>»</w:t>
      </w:r>
      <w:r w:rsidRPr="006D0554">
        <w:t>;</w:t>
      </w:r>
    </w:p>
    <w:p w:rsidR="00B134D9" w:rsidRPr="006D0554" w:rsidRDefault="00B134D9" w:rsidP="00E27B63">
      <w:pPr>
        <w:pStyle w:val="Bullet1GR"/>
      </w:pPr>
      <w:r w:rsidRPr="006D0554">
        <w:rPr>
          <w:b/>
        </w:rPr>
        <w:t>CP C.01.00:20__</w:t>
      </w:r>
      <w:r w:rsidRPr="006D0554">
        <w:t xml:space="preserve"> </w:t>
      </w:r>
      <w:r w:rsidR="00832A17" w:rsidRPr="006D0554">
        <w:t>«</w:t>
      </w:r>
      <w:r w:rsidRPr="006D0554">
        <w:t>Общественные здания и сооружения. Доступность зд</w:t>
      </w:r>
      <w:r w:rsidRPr="006D0554">
        <w:t>а</w:t>
      </w:r>
      <w:r w:rsidRPr="006D0554">
        <w:t>ний и сооружений для маломобильных групп населения. Нормы проект</w:t>
      </w:r>
      <w:r w:rsidRPr="006D0554">
        <w:t>и</w:t>
      </w:r>
      <w:r w:rsidRPr="006D0554">
        <w:t>рования</w:t>
      </w:r>
      <w:r w:rsidR="00832A17" w:rsidRPr="006D0554">
        <w:t>»</w:t>
      </w:r>
      <w:r w:rsidRPr="006D0554">
        <w:t>;</w:t>
      </w:r>
    </w:p>
    <w:p w:rsidR="00B134D9" w:rsidRPr="006D0554" w:rsidRDefault="00B134D9" w:rsidP="00E27B63">
      <w:pPr>
        <w:pStyle w:val="Bullet1GR"/>
      </w:pPr>
      <w:r w:rsidRPr="006D0554">
        <w:rPr>
          <w:b/>
        </w:rPr>
        <w:t>CP C.01.00:20__</w:t>
      </w:r>
      <w:r w:rsidRPr="006D0554">
        <w:t xml:space="preserve"> </w:t>
      </w:r>
      <w:r w:rsidR="00832A17" w:rsidRPr="006D0554">
        <w:t>«</w:t>
      </w:r>
      <w:r w:rsidRPr="006D0554">
        <w:t>Здания и помещения с рабочими местами для малом</w:t>
      </w:r>
      <w:r w:rsidRPr="006D0554">
        <w:t>о</w:t>
      </w:r>
      <w:r w:rsidRPr="006D0554">
        <w:t>бильных групп населения. Нормы проектирования</w:t>
      </w:r>
      <w:r w:rsidR="00832A17" w:rsidRPr="006D0554">
        <w:t>»</w:t>
      </w:r>
      <w:r w:rsidRPr="006D0554">
        <w:t>;</w:t>
      </w:r>
    </w:p>
    <w:p w:rsidR="00B134D9" w:rsidRPr="006D0554" w:rsidRDefault="00B134D9" w:rsidP="00E27B63">
      <w:pPr>
        <w:pStyle w:val="Bullet1GR"/>
      </w:pPr>
      <w:r w:rsidRPr="006D0554">
        <w:rPr>
          <w:b/>
        </w:rPr>
        <w:t xml:space="preserve">CP C.01.00:20__ </w:t>
      </w:r>
      <w:r w:rsidR="00832A17" w:rsidRPr="006D0554">
        <w:t>«</w:t>
      </w:r>
      <w:r w:rsidRPr="006D0554">
        <w:t>Городская среда. Здания и помещения с рабочими м</w:t>
      </w:r>
      <w:r w:rsidRPr="006D0554">
        <w:t>е</w:t>
      </w:r>
      <w:r w:rsidRPr="006D0554">
        <w:t>стами. Нормы проектирования для маломобильных групп населения</w:t>
      </w:r>
      <w:r w:rsidR="00832A17" w:rsidRPr="006D0554">
        <w:t>»</w:t>
      </w:r>
      <w:r w:rsidRPr="006D0554">
        <w:t>.</w:t>
      </w:r>
    </w:p>
    <w:p w:rsidR="00B134D9" w:rsidRPr="006D0554" w:rsidRDefault="00B134D9" w:rsidP="002E4348">
      <w:pPr>
        <w:pStyle w:val="SingleTxtGR"/>
      </w:pPr>
      <w:r w:rsidRPr="006D0554">
        <w:t>57.</w:t>
      </w:r>
      <w:r w:rsidRPr="006D0554">
        <w:tab/>
        <w:t>В этой связи планируется организовать обучение и сертификацию спец</w:t>
      </w:r>
      <w:r w:rsidRPr="006D0554">
        <w:t>и</w:t>
      </w:r>
      <w:r w:rsidRPr="006D0554">
        <w:t>алистов в области строительства по вопросам соблюдения законодательства и норм, касающихся доступности для лиц с ограниченными возможностями.</w:t>
      </w:r>
    </w:p>
    <w:p w:rsidR="00B134D9" w:rsidRPr="006D0554" w:rsidRDefault="00B134D9" w:rsidP="002E4348">
      <w:pPr>
        <w:pStyle w:val="SingleTxtGR"/>
      </w:pPr>
      <w:r w:rsidRPr="006D0554">
        <w:t>58.</w:t>
      </w:r>
      <w:r w:rsidRPr="006D0554">
        <w:tab/>
        <w:t>По данным Совета по предотвращению и ликвидации дискриминации и обеспечению равенства, 18% случаев дискриминации касаются недоступности общественных зданий и объектов социального назначения для лиц с огран</w:t>
      </w:r>
      <w:r w:rsidRPr="006D0554">
        <w:t>и</w:t>
      </w:r>
      <w:r w:rsidRPr="006D0554">
        <w:t>ченными возможностями.</w:t>
      </w:r>
    </w:p>
    <w:p w:rsidR="00B134D9" w:rsidRPr="006D0554" w:rsidRDefault="00B134D9" w:rsidP="002E4348">
      <w:pPr>
        <w:pStyle w:val="SingleTxtGR"/>
      </w:pPr>
      <w:r w:rsidRPr="006D0554">
        <w:t>59.</w:t>
      </w:r>
      <w:r w:rsidRPr="006D0554">
        <w:tab/>
        <w:t>Министерство информационных технологий и связи (МИТС) принимает целый ряд мер для обеспечения доступа лиц с ограниченными возможностями на равных условиях с остальными к новым технологиям и информационно-коммуникационным системам, включая Интернет, в городских и сельских рай</w:t>
      </w:r>
      <w:r w:rsidRPr="006D0554">
        <w:t>о</w:t>
      </w:r>
      <w:r w:rsidRPr="006D0554">
        <w:t>нах.</w:t>
      </w:r>
    </w:p>
    <w:p w:rsidR="00B134D9" w:rsidRPr="006D0554" w:rsidRDefault="00B134D9" w:rsidP="002E4348">
      <w:pPr>
        <w:pStyle w:val="SingleTxtGR"/>
      </w:pPr>
      <w:r w:rsidRPr="006D0554">
        <w:t>60.</w:t>
      </w:r>
      <w:r w:rsidRPr="006D0554">
        <w:tab/>
        <w:t>Недавно в рамках проекта, разработанного МИТС совместно с неправ</w:t>
      </w:r>
      <w:r w:rsidRPr="006D0554">
        <w:t>и</w:t>
      </w:r>
      <w:r w:rsidRPr="006D0554">
        <w:t xml:space="preserve">тельственной организацией </w:t>
      </w:r>
      <w:r w:rsidR="00832A17" w:rsidRPr="006D0554">
        <w:t>«</w:t>
      </w:r>
      <w:r w:rsidRPr="006D0554">
        <w:t>Общество слепых Молдовы</w:t>
      </w:r>
      <w:r w:rsidR="00832A17" w:rsidRPr="006D0554">
        <w:t>»</w:t>
      </w:r>
      <w:r w:rsidRPr="006D0554">
        <w:t xml:space="preserve"> при финансовой поддержке Международного союза электросвязи, в Бельцах был создан Реги</w:t>
      </w:r>
      <w:r w:rsidRPr="006D0554">
        <w:t>о</w:t>
      </w:r>
      <w:r w:rsidRPr="006D0554">
        <w:t>нальный центр для лиц с нарушениями зрения, в котором такие лица могут п</w:t>
      </w:r>
      <w:r w:rsidRPr="006D0554">
        <w:t>о</w:t>
      </w:r>
      <w:r w:rsidRPr="006D0554">
        <w:t>лучать новые навыки по пользованию информационными технологиями. Этот Центр оснащ</w:t>
      </w:r>
      <w:r w:rsidR="009E5E50" w:rsidRPr="006D0554">
        <w:t>е</w:t>
      </w:r>
      <w:r w:rsidRPr="006D0554">
        <w:t>н компьютерами и специальными устройствами, которые позв</w:t>
      </w:r>
      <w:r w:rsidRPr="006D0554">
        <w:t>о</w:t>
      </w:r>
      <w:r w:rsidRPr="006D0554">
        <w:t xml:space="preserve">ляют преобразовывать получаемую в режиме </w:t>
      </w:r>
      <w:r w:rsidR="00832A17" w:rsidRPr="006D0554">
        <w:t>«</w:t>
      </w:r>
      <w:r w:rsidRPr="006D0554">
        <w:t>онлайн</w:t>
      </w:r>
      <w:r w:rsidR="00832A17" w:rsidRPr="006D0554">
        <w:t>»</w:t>
      </w:r>
      <w:r w:rsidRPr="006D0554">
        <w:t xml:space="preserve"> информацию в аудиоформат или распечатывать е</w:t>
      </w:r>
      <w:r w:rsidR="009E5E50" w:rsidRPr="006D0554">
        <w:t>е</w:t>
      </w:r>
      <w:r w:rsidRPr="006D0554">
        <w:t xml:space="preserve"> в системе Брайля. Кроме того, в рамках пр</w:t>
      </w:r>
      <w:r w:rsidRPr="006D0554">
        <w:t>о</w:t>
      </w:r>
      <w:r w:rsidRPr="006D0554">
        <w:t>екта для слепых приняты на работу три новых специалиста, которые будут об</w:t>
      </w:r>
      <w:r w:rsidRPr="006D0554">
        <w:t>у</w:t>
      </w:r>
      <w:r w:rsidRPr="006D0554">
        <w:t>чать других бенефициаров тому, как пользоваться компьютером. В Центре лица с нарушениями зрения будут обучаться и приобретать новые навыки, которые позволят им легче интегрироваться в жизнь общества и найти работу. Услугами Центра могут воспользоваться около 250 членов Бельцкого общества слепых.</w:t>
      </w:r>
    </w:p>
    <w:p w:rsidR="00B134D9" w:rsidRPr="006D0554" w:rsidRDefault="00B134D9" w:rsidP="002E4348">
      <w:pPr>
        <w:pStyle w:val="SingleTxtGR"/>
      </w:pPr>
      <w:r w:rsidRPr="006D0554">
        <w:lastRenderedPageBreak/>
        <w:t>61.</w:t>
      </w:r>
      <w:r w:rsidRPr="006D0554">
        <w:tab/>
        <w:t>В целях облегчения доступа лиц с ограниченными возможностями на культурно-массовые мероприятия, театры, концертные залы и другие объекты выделяют им более деш</w:t>
      </w:r>
      <w:r w:rsidR="009E5E50" w:rsidRPr="006D0554">
        <w:t>е</w:t>
      </w:r>
      <w:r w:rsidRPr="006D0554">
        <w:t>вые билеты и по просьбе специализированных учр</w:t>
      </w:r>
      <w:r w:rsidRPr="006D0554">
        <w:t>е</w:t>
      </w:r>
      <w:r w:rsidRPr="006D0554">
        <w:t>ждений предоставляют свободный доступ на определ</w:t>
      </w:r>
      <w:r w:rsidR="009E5E50" w:rsidRPr="006D0554">
        <w:t>е</w:t>
      </w:r>
      <w:r w:rsidRPr="006D0554">
        <w:t>нные театральные пре</w:t>
      </w:r>
      <w:r w:rsidRPr="006D0554">
        <w:t>д</w:t>
      </w:r>
      <w:r w:rsidRPr="006D0554">
        <w:t>ставления. Кроме того, Министерство культуры организовало различные мер</w:t>
      </w:r>
      <w:r w:rsidRPr="006D0554">
        <w:t>о</w:t>
      </w:r>
      <w:r w:rsidRPr="006D0554">
        <w:t xml:space="preserve">приятия (Фестиваль-конкурс </w:t>
      </w:r>
      <w:r w:rsidR="00832A17" w:rsidRPr="006D0554">
        <w:t>«</w:t>
      </w:r>
      <w:r w:rsidRPr="006D0554">
        <w:t>Хочу стать звездой</w:t>
      </w:r>
      <w:r w:rsidR="00832A17" w:rsidRPr="006D0554">
        <w:t>»</w:t>
      </w:r>
      <w:r w:rsidRPr="006D0554">
        <w:t xml:space="preserve">, Международный фестиваль-конкурс </w:t>
      </w:r>
      <w:r w:rsidR="00832A17" w:rsidRPr="006D0554">
        <w:t>«</w:t>
      </w:r>
      <w:r w:rsidRPr="006D0554">
        <w:t>Золотое яблоко</w:t>
      </w:r>
      <w:r w:rsidR="00832A17" w:rsidRPr="006D0554">
        <w:t>»</w:t>
      </w:r>
      <w:r w:rsidRPr="006D0554">
        <w:t xml:space="preserve"> (</w:t>
      </w:r>
      <w:r w:rsidR="00832A17" w:rsidRPr="006D0554">
        <w:t>«</w:t>
      </w:r>
      <w:r w:rsidRPr="006D0554">
        <w:t>Marul де Aur</w:t>
      </w:r>
      <w:r w:rsidR="00832A17" w:rsidRPr="006D0554">
        <w:t>»</w:t>
      </w:r>
      <w:r w:rsidRPr="006D0554">
        <w:t>), Международный фестиваль иску</w:t>
      </w:r>
      <w:r w:rsidRPr="006D0554">
        <w:t>с</w:t>
      </w:r>
      <w:r w:rsidRPr="006D0554">
        <w:t xml:space="preserve">ств </w:t>
      </w:r>
      <w:r w:rsidR="00832A17" w:rsidRPr="006D0554">
        <w:t>«</w:t>
      </w:r>
      <w:r w:rsidRPr="006D0554">
        <w:t>Родина</w:t>
      </w:r>
      <w:r w:rsidR="00832A17" w:rsidRPr="006D0554">
        <w:t>»</w:t>
      </w:r>
      <w:r w:rsidRPr="006D0554">
        <w:t xml:space="preserve"> (</w:t>
      </w:r>
      <w:r w:rsidR="00832A17" w:rsidRPr="006D0554">
        <w:t>«</w:t>
      </w:r>
      <w:r w:rsidRPr="006D0554">
        <w:t>Plai Natal</w:t>
      </w:r>
      <w:r w:rsidR="00832A17" w:rsidRPr="006D0554">
        <w:t>»</w:t>
      </w:r>
      <w:r w:rsidR="00081223" w:rsidRPr="006D0554">
        <w:t>) и т.д.</w:t>
      </w:r>
      <w:r w:rsidRPr="006D0554">
        <w:t>).</w:t>
      </w:r>
    </w:p>
    <w:p w:rsidR="00251591" w:rsidRPr="006D0554" w:rsidRDefault="00B134D9" w:rsidP="004B63DC">
      <w:pPr>
        <w:pStyle w:val="H1GR"/>
      </w:pPr>
      <w:r w:rsidRPr="006D0554">
        <w:tab/>
      </w:r>
      <w:r w:rsidR="004B63DC" w:rsidRPr="006D0554">
        <w:tab/>
      </w:r>
      <w:r w:rsidRPr="006D0554">
        <w:t>Равенство перед законом (статья 12)</w:t>
      </w:r>
    </w:p>
    <w:p w:rsidR="00B134D9" w:rsidRPr="006D0554" w:rsidRDefault="00B134D9" w:rsidP="004B63DC">
      <w:pPr>
        <w:pStyle w:val="H23GR"/>
      </w:pPr>
      <w:r w:rsidRPr="006D0554">
        <w:tab/>
      </w:r>
      <w:r w:rsidRPr="006D0554">
        <w:tab/>
        <w:t>Ответы на вопросы, поднятые в пункте 12 перечня</w:t>
      </w:r>
    </w:p>
    <w:p w:rsidR="00B134D9" w:rsidRPr="006D0554" w:rsidRDefault="00B134D9" w:rsidP="002E4348">
      <w:pPr>
        <w:pStyle w:val="SingleTxtGR"/>
      </w:pPr>
      <w:r w:rsidRPr="006D0554">
        <w:t>62.</w:t>
      </w:r>
      <w:r w:rsidRPr="006D0554">
        <w:tab/>
        <w:t>Что касается попечительства над лицами с ограниченными возможност</w:t>
      </w:r>
      <w:r w:rsidRPr="006D0554">
        <w:t>я</w:t>
      </w:r>
      <w:r w:rsidRPr="006D0554">
        <w:t>ми, то Республика Молдова планирует привести положения национального з</w:t>
      </w:r>
      <w:r w:rsidRPr="006D0554">
        <w:t>а</w:t>
      </w:r>
      <w:r w:rsidRPr="006D0554">
        <w:t>конодательства в соответствие со стать</w:t>
      </w:r>
      <w:r w:rsidR="009E5E50" w:rsidRPr="006D0554">
        <w:t>е</w:t>
      </w:r>
      <w:r w:rsidRPr="006D0554">
        <w:t>й 12 Конвенции Организации Объед</w:t>
      </w:r>
      <w:r w:rsidRPr="006D0554">
        <w:t>и</w:t>
      </w:r>
      <w:r w:rsidRPr="006D0554">
        <w:t>н</w:t>
      </w:r>
      <w:r w:rsidR="009E5E50" w:rsidRPr="006D0554">
        <w:t>е</w:t>
      </w:r>
      <w:r w:rsidRPr="006D0554">
        <w:t>нных Наций о правах инвалидов. Для адаптации положений действующего законодательства, в частности положений Гражданского кодекса и Гражданско-процессуального кодекса к Конвенции была создана межминистерским прик</w:t>
      </w:r>
      <w:r w:rsidRPr="006D0554">
        <w:t>а</w:t>
      </w:r>
      <w:r w:rsidRPr="006D0554">
        <w:t>зом (Министерства юстиции, Министерства здравоохранения и МТСЗС) соо</w:t>
      </w:r>
      <w:r w:rsidRPr="006D0554">
        <w:t>т</w:t>
      </w:r>
      <w:r w:rsidRPr="006D0554">
        <w:t>ветствующая Рабочая группа. В состав этой Рабочей группы, призванной изм</w:t>
      </w:r>
      <w:r w:rsidRPr="006D0554">
        <w:t>е</w:t>
      </w:r>
      <w:r w:rsidRPr="006D0554">
        <w:t>нить положения о правоспособности, входят представители профильных мин</w:t>
      </w:r>
      <w:r w:rsidRPr="006D0554">
        <w:t>и</w:t>
      </w:r>
      <w:r w:rsidRPr="006D0554">
        <w:t xml:space="preserve">стерств и гражданского общества, включая представителей Офиса Народного адвоката. Рабочая группа провела несколько заседаний, в рамках которых были представлены примеры передового международного опыта в деле оказания поддержки в процессе принятия решений и результаты исследования </w:t>
      </w:r>
      <w:r w:rsidR="00832A17" w:rsidRPr="006D0554">
        <w:t>«</w:t>
      </w:r>
      <w:r w:rsidRPr="006D0554">
        <w:t>Уязвим</w:t>
      </w:r>
      <w:r w:rsidRPr="006D0554">
        <w:t>о</w:t>
      </w:r>
      <w:r w:rsidRPr="006D0554">
        <w:t>сти системы попечительства в Республике Молдова</w:t>
      </w:r>
      <w:r w:rsidR="00832A17" w:rsidRPr="006D0554">
        <w:t>»</w:t>
      </w:r>
      <w:r w:rsidRPr="006D0554">
        <w:t>. Кроме того, были пре</w:t>
      </w:r>
      <w:r w:rsidRPr="006D0554">
        <w:t>д</w:t>
      </w:r>
      <w:r w:rsidRPr="006D0554">
        <w:t>ставлены и обсуждались рекомендации об отмене/изменении законодательных положений, противоречащих Конвенции, и о создании новых механизмов по</w:t>
      </w:r>
      <w:r w:rsidRPr="006D0554">
        <w:t>д</w:t>
      </w:r>
      <w:r w:rsidRPr="006D0554">
        <w:t>держки лиц с умственными и психосоциальными нарушениями в принятии р</w:t>
      </w:r>
      <w:r w:rsidRPr="006D0554">
        <w:t>е</w:t>
      </w:r>
      <w:r w:rsidRPr="006D0554">
        <w:t>шений на уровне общин.</w:t>
      </w:r>
    </w:p>
    <w:p w:rsidR="00B134D9" w:rsidRPr="006D0554" w:rsidRDefault="00D8230B" w:rsidP="002E4348">
      <w:pPr>
        <w:pStyle w:val="SingleTxtGR"/>
      </w:pPr>
      <w:r>
        <w:t>63.</w:t>
      </w:r>
      <w:r>
        <w:tab/>
      </w:r>
      <w:proofErr w:type="gramStart"/>
      <w:r>
        <w:t>В результате</w:t>
      </w:r>
      <w:r w:rsidR="00B134D9" w:rsidRPr="006D0554">
        <w:t xml:space="preserve"> в контексте реформирования системы попечительства был подготовлен и окончательно доработан Министерством юстиции с участием о</w:t>
      </w:r>
      <w:r w:rsidR="00B134D9" w:rsidRPr="006D0554">
        <w:t>т</w:t>
      </w:r>
      <w:r w:rsidR="00B134D9" w:rsidRPr="006D0554">
        <w:t>раслевых министерств (МТСЗС и Министерства здравоохранения) и гражда</w:t>
      </w:r>
      <w:r w:rsidR="00B134D9" w:rsidRPr="006D0554">
        <w:t>н</w:t>
      </w:r>
      <w:r w:rsidR="00B134D9" w:rsidRPr="006D0554">
        <w:t>ского общества проект закона о внесении изменений в некоторые законодател</w:t>
      </w:r>
      <w:r w:rsidR="00B134D9" w:rsidRPr="006D0554">
        <w:t>ь</w:t>
      </w:r>
      <w:r w:rsidR="00B134D9" w:rsidRPr="006D0554">
        <w:t>ные акты, в том числе в Гражданский кодекс.</w:t>
      </w:r>
      <w:proofErr w:type="gramEnd"/>
      <w:r w:rsidR="00B134D9" w:rsidRPr="006D0554">
        <w:t xml:space="preserve"> Этот проект закона был передан в парламент для рассмотрения и принятия.</w:t>
      </w:r>
    </w:p>
    <w:p w:rsidR="00B134D9" w:rsidRPr="006D0554" w:rsidRDefault="004B63DC" w:rsidP="004B63DC">
      <w:pPr>
        <w:pStyle w:val="H1GR"/>
      </w:pPr>
      <w:r w:rsidRPr="006D0554">
        <w:tab/>
      </w:r>
      <w:r w:rsidRPr="006D0554">
        <w:tab/>
      </w:r>
      <w:r w:rsidR="00B134D9" w:rsidRPr="006D0554">
        <w:t>Доступ к правосудию (статья 13)</w:t>
      </w:r>
    </w:p>
    <w:p w:rsidR="00B134D9" w:rsidRPr="006D0554" w:rsidRDefault="004B63DC" w:rsidP="004B63DC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13 перечня</w:t>
      </w:r>
    </w:p>
    <w:p w:rsidR="00B134D9" w:rsidRPr="006D0554" w:rsidRDefault="00B134D9" w:rsidP="002E4348">
      <w:pPr>
        <w:pStyle w:val="SingleTxtGR"/>
      </w:pPr>
      <w:r w:rsidRPr="006D0554">
        <w:t>64.</w:t>
      </w:r>
      <w:r w:rsidRPr="006D0554">
        <w:tab/>
        <w:t>С целью подготовки специалистов в различных областях, касающихся прав лиц с ограниченными возможностями, организуются различные курсы подготовки. Так, в первом квартале 2016 года в Национальном институте юст</w:t>
      </w:r>
      <w:r w:rsidRPr="006D0554">
        <w:t>и</w:t>
      </w:r>
      <w:r w:rsidRPr="006D0554">
        <w:t>ции было проведено семь курсов по правам лиц с ограниченными возможн</w:t>
      </w:r>
      <w:r w:rsidRPr="006D0554">
        <w:t>о</w:t>
      </w:r>
      <w:r w:rsidRPr="006D0554">
        <w:t>стями, на которых прошли подготовку 137 судей и прокуроров и 19 помощн</w:t>
      </w:r>
      <w:r w:rsidRPr="006D0554">
        <w:t>и</w:t>
      </w:r>
      <w:r w:rsidRPr="006D0554">
        <w:t>ков судей.</w:t>
      </w:r>
    </w:p>
    <w:p w:rsidR="00B134D9" w:rsidRPr="006D0554" w:rsidRDefault="00B134D9" w:rsidP="002E4348">
      <w:pPr>
        <w:pStyle w:val="SingleTxtGR"/>
      </w:pPr>
      <w:r w:rsidRPr="006D0554">
        <w:t>65.</w:t>
      </w:r>
      <w:r w:rsidRPr="006D0554">
        <w:tab/>
        <w:t>Кроме того, были организованы четыре курса подготовки, продолжител</w:t>
      </w:r>
      <w:r w:rsidRPr="006D0554">
        <w:t>ь</w:t>
      </w:r>
      <w:r w:rsidRPr="006D0554">
        <w:t xml:space="preserve">ностью по два дня каждый, для сотрудников общинных центров психического здоровья, социальных работников, полицейских и прокуроров, а также для </w:t>
      </w:r>
      <w:r w:rsidRPr="006D0554">
        <w:lastRenderedPageBreak/>
        <w:t>представителей других местных служб из районов Кагул, Чимишлия, Сорока и Оргеев. Такую подготовку прошли в общей сложности 100 человек.</w:t>
      </w:r>
    </w:p>
    <w:p w:rsidR="00B134D9" w:rsidRPr="006D0554" w:rsidRDefault="00B134D9" w:rsidP="002E4348">
      <w:pPr>
        <w:pStyle w:val="SingleTxtGR"/>
      </w:pPr>
      <w:r w:rsidRPr="006D0554">
        <w:t>66.</w:t>
      </w:r>
      <w:r w:rsidRPr="006D0554">
        <w:tab/>
        <w:t>В этом контексте важно отметить, что в целях осознания прав лиц с огр</w:t>
      </w:r>
      <w:r w:rsidRPr="006D0554">
        <w:t>а</w:t>
      </w:r>
      <w:r w:rsidRPr="006D0554">
        <w:t>ниченными возможностями и их уч</w:t>
      </w:r>
      <w:r w:rsidR="009E5E50" w:rsidRPr="006D0554">
        <w:t>е</w:t>
      </w:r>
      <w:r w:rsidRPr="006D0554">
        <w:t>та в профессиональной деятельности по</w:t>
      </w:r>
      <w:r w:rsidRPr="006D0554">
        <w:t>д</w:t>
      </w:r>
      <w:r w:rsidRPr="006D0554">
        <w:t>готовка работников системы правосудия и представителей других областей б</w:t>
      </w:r>
      <w:r w:rsidRPr="006D0554">
        <w:t>у</w:t>
      </w:r>
      <w:r w:rsidRPr="006D0554">
        <w:t>дет продолжена.</w:t>
      </w:r>
    </w:p>
    <w:p w:rsidR="00B134D9" w:rsidRPr="006D0554" w:rsidRDefault="007B7A7B" w:rsidP="004B63DC">
      <w:pPr>
        <w:pStyle w:val="H1GR"/>
      </w:pPr>
      <w:r w:rsidRPr="006D0554">
        <w:tab/>
      </w:r>
      <w:r w:rsidRPr="006D0554">
        <w:tab/>
      </w:r>
      <w:r w:rsidR="00B134D9" w:rsidRPr="006D0554">
        <w:t>Свобода и личная неприкосновенность (статья 14)</w:t>
      </w:r>
    </w:p>
    <w:p w:rsidR="00B134D9" w:rsidRPr="006D0554" w:rsidRDefault="007B7A7B" w:rsidP="004B63DC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14 перечня</w:t>
      </w:r>
    </w:p>
    <w:p w:rsidR="00B134D9" w:rsidRPr="006D0554" w:rsidRDefault="00B134D9" w:rsidP="002E4348">
      <w:pPr>
        <w:pStyle w:val="SingleTxtGR"/>
      </w:pPr>
      <w:r w:rsidRPr="006D0554">
        <w:t>67.</w:t>
      </w:r>
      <w:r w:rsidRPr="006D0554">
        <w:tab/>
        <w:t>Помещение в социальные стационарные учреждения, находящиеся в в</w:t>
      </w:r>
      <w:r w:rsidRPr="006D0554">
        <w:t>е</w:t>
      </w:r>
      <w:r w:rsidRPr="006D0554">
        <w:t>дении МТСЗС, производится в соответствии с Законом № 1402 от 16 декабря 1997 года о психиатрической помощи, который регулирует основания и порядок помещения в психоневрологические учреждения. Кроме того, такое помещение осуществляется на основании Рамочного положения о функционировании находящихся в ведении МТСЗС психоневрологических учреждений для взро</w:t>
      </w:r>
      <w:r w:rsidRPr="006D0554">
        <w:t>с</w:t>
      </w:r>
      <w:r w:rsidRPr="006D0554">
        <w:t>лых с ограниченными умственными способностями.</w:t>
      </w:r>
    </w:p>
    <w:p w:rsidR="00B134D9" w:rsidRPr="006D0554" w:rsidRDefault="00B134D9" w:rsidP="002E4348">
      <w:pPr>
        <w:pStyle w:val="SingleTxtGR"/>
      </w:pPr>
      <w:r w:rsidRPr="006D0554">
        <w:t>68.</w:t>
      </w:r>
      <w:r w:rsidRPr="006D0554">
        <w:tab/>
        <w:t>В психоневрологические учреждения помещают на временной основе лиц с тяж</w:t>
      </w:r>
      <w:r w:rsidR="009E5E50" w:rsidRPr="006D0554">
        <w:t>е</w:t>
      </w:r>
      <w:r w:rsidRPr="006D0554">
        <w:t>лыми психическими расстройствами, которые находятся в трудной жизненной ситуации и нуждаются в специализированной помощи и уходе. Т</w:t>
      </w:r>
      <w:r w:rsidRPr="006D0554">
        <w:t>а</w:t>
      </w:r>
      <w:r w:rsidRPr="006D0554">
        <w:t>ких учреждений на уровне общин нет. Они обеспечивают уход и размещение, питание, медицинские услуги, социальную помощь и эрготерапию. Эти услуги носят профилактический характер и направлены на поддержание независим</w:t>
      </w:r>
      <w:r w:rsidRPr="006D0554">
        <w:t>о</w:t>
      </w:r>
      <w:r w:rsidRPr="006D0554">
        <w:t>сти помещ</w:t>
      </w:r>
      <w:r w:rsidR="009E5E50" w:rsidRPr="006D0554">
        <w:t>е</w:t>
      </w:r>
      <w:r w:rsidRPr="006D0554">
        <w:t>нных лиц и их оптимального уровня жизни.</w:t>
      </w:r>
    </w:p>
    <w:p w:rsidR="00B134D9" w:rsidRPr="006D0554" w:rsidRDefault="00B134D9" w:rsidP="002E4348">
      <w:pPr>
        <w:pStyle w:val="SingleTxtGR"/>
      </w:pPr>
      <w:r w:rsidRPr="006D0554">
        <w:t xml:space="preserve">69. </w:t>
      </w:r>
      <w:r w:rsidRPr="006D0554">
        <w:tab/>
        <w:t>МТСЗС учредило две межведомственные рабочие группы для рассмотр</w:t>
      </w:r>
      <w:r w:rsidRPr="006D0554">
        <w:t>е</w:t>
      </w:r>
      <w:r w:rsidRPr="006D0554">
        <w:t>ния ходатайств об исключительных и особых случаях помещения в социальные учреждения интернатского типа с целью предотвращения институционализ</w:t>
      </w:r>
      <w:r w:rsidRPr="006D0554">
        <w:t>а</w:t>
      </w:r>
      <w:r w:rsidRPr="006D0554">
        <w:t>ции. В состав этих рабочих групп входят представители профильных органов государственной власти (МТСЗС, Министерства здравоохранения, Министе</w:t>
      </w:r>
      <w:r w:rsidRPr="006D0554">
        <w:t>р</w:t>
      </w:r>
      <w:r w:rsidRPr="006D0554">
        <w:t>ства образования) и известных организаций гражданского общества (</w:t>
      </w:r>
      <w:r w:rsidR="00832A17" w:rsidRPr="006D0554">
        <w:t>«</w:t>
      </w:r>
      <w:r w:rsidRPr="006D0554">
        <w:t>Кистоун Молдова</w:t>
      </w:r>
      <w:r w:rsidR="00832A17" w:rsidRPr="006D0554">
        <w:t>»</w:t>
      </w:r>
      <w:r w:rsidRPr="006D0554">
        <w:t xml:space="preserve">, Института по правам человека (ИПЧ), </w:t>
      </w:r>
      <w:r w:rsidR="00832A17" w:rsidRPr="006D0554">
        <w:t>«</w:t>
      </w:r>
      <w:r w:rsidRPr="006D0554">
        <w:t>ССФ Молдова</w:t>
      </w:r>
      <w:r w:rsidR="00832A17" w:rsidRPr="006D0554">
        <w:t>»</w:t>
      </w:r>
      <w:r w:rsidRPr="006D0554">
        <w:t>). В обяза</w:t>
      </w:r>
      <w:r w:rsidRPr="006D0554">
        <w:t>н</w:t>
      </w:r>
      <w:r w:rsidRPr="006D0554">
        <w:t>ности рабочих групп входят рассмотрение ходатайств о помещении в социал</w:t>
      </w:r>
      <w:r w:rsidRPr="006D0554">
        <w:t>ь</w:t>
      </w:r>
      <w:r w:rsidRPr="006D0554">
        <w:t>ные учреждения интернатского типа и представление рекомендаций о передаче рассмотренных дел в другие альтернативные социальные службы на уровне общин.</w:t>
      </w:r>
    </w:p>
    <w:p w:rsidR="00B134D9" w:rsidRPr="006D0554" w:rsidRDefault="00B134D9" w:rsidP="002E4348">
      <w:pPr>
        <w:pStyle w:val="SingleTxtGR"/>
      </w:pPr>
      <w:r w:rsidRPr="006D0554">
        <w:t>70.</w:t>
      </w:r>
      <w:r w:rsidRPr="006D0554">
        <w:tab/>
        <w:t>Решение о помещении принимается только тогда, когда нет никаких ал</w:t>
      </w:r>
      <w:r w:rsidRPr="006D0554">
        <w:t>ь</w:t>
      </w:r>
      <w:r w:rsidRPr="006D0554">
        <w:t>тернативных решений и когда жизнь и здоровье взрослого или реб</w:t>
      </w:r>
      <w:r w:rsidR="009E5E50" w:rsidRPr="006D0554">
        <w:t>е</w:t>
      </w:r>
      <w:r w:rsidRPr="006D0554">
        <w:t>нка с огр</w:t>
      </w:r>
      <w:r w:rsidRPr="006D0554">
        <w:t>а</w:t>
      </w:r>
      <w:r w:rsidRPr="006D0554">
        <w:t>ниченными возможностями находятся под угрозой. Срок помещения огранич</w:t>
      </w:r>
      <w:r w:rsidRPr="006D0554">
        <w:t>и</w:t>
      </w:r>
      <w:r w:rsidRPr="006D0554">
        <w:t>вается (от шести месяцев до одного года).</w:t>
      </w:r>
    </w:p>
    <w:p w:rsidR="00B134D9" w:rsidRPr="006D0554" w:rsidRDefault="00B134D9" w:rsidP="002E4348">
      <w:pPr>
        <w:pStyle w:val="SingleTxtGR"/>
      </w:pPr>
      <w:r w:rsidRPr="006D0554">
        <w:t>71.</w:t>
      </w:r>
      <w:r w:rsidRPr="006D0554">
        <w:tab/>
        <w:t>В рамках помещения местная администрация должна принять конкре</w:t>
      </w:r>
      <w:r w:rsidRPr="006D0554">
        <w:t>т</w:t>
      </w:r>
      <w:r w:rsidRPr="006D0554">
        <w:t>ные меры и определить социальные услуги, альтернативные уходу на дому.</w:t>
      </w:r>
    </w:p>
    <w:p w:rsidR="00B134D9" w:rsidRPr="006D0554" w:rsidRDefault="00B134D9" w:rsidP="002E4348">
      <w:pPr>
        <w:pStyle w:val="SingleTxtGR"/>
      </w:pPr>
      <w:r w:rsidRPr="006D0554">
        <w:t>72.</w:t>
      </w:r>
      <w:r w:rsidRPr="006D0554">
        <w:tab/>
        <w:t>Поскольку одним из приоритетов правительства и МТСЗС оста</w:t>
      </w:r>
      <w:r w:rsidR="009E5E50" w:rsidRPr="006D0554">
        <w:t>е</w:t>
      </w:r>
      <w:r w:rsidRPr="006D0554">
        <w:t>тся деи</w:t>
      </w:r>
      <w:r w:rsidRPr="006D0554">
        <w:t>н</w:t>
      </w:r>
      <w:r w:rsidRPr="006D0554">
        <w:t>ституционализация, развитие альтернативных социальных услуг направлено на предотвращение институционализации и поощрение деинституционализации лиц с ограниченными возможностями, а также на урегулирование случаев на уровне общин до того, как они усугубятся, когда главная цель заключается в предотвращении маргинализации и социальной изоляции, и на содействие р</w:t>
      </w:r>
      <w:r w:rsidRPr="006D0554">
        <w:t>е</w:t>
      </w:r>
      <w:r w:rsidRPr="006D0554">
        <w:t>интеграции соответствующих лиц в семейную среду и общество.</w:t>
      </w:r>
    </w:p>
    <w:p w:rsidR="00B134D9" w:rsidRPr="006D0554" w:rsidRDefault="00B134D9" w:rsidP="002E4348">
      <w:pPr>
        <w:pStyle w:val="SingleTxtGR"/>
      </w:pPr>
      <w:r w:rsidRPr="006D0554">
        <w:lastRenderedPageBreak/>
        <w:t>73.</w:t>
      </w:r>
      <w:r w:rsidRPr="006D0554">
        <w:tab/>
        <w:t>М</w:t>
      </w:r>
      <w:r w:rsidR="00433B8B" w:rsidRPr="006D0554">
        <w:t>ТСЗС планирует завершить в 2016–</w:t>
      </w:r>
      <w:r w:rsidRPr="006D0554">
        <w:t>2017 годах освидетельствование лиц из находящихся в его ведении учреждений интернатского типа и разраб</w:t>
      </w:r>
      <w:r w:rsidRPr="006D0554">
        <w:t>о</w:t>
      </w:r>
      <w:r w:rsidRPr="006D0554">
        <w:t>тать планы по преобразованию таких учреждений, подготовив Национальную программу по деинституционализации лиц, ранее помещ</w:t>
      </w:r>
      <w:r w:rsidR="009E5E50" w:rsidRPr="006D0554">
        <w:t>е</w:t>
      </w:r>
      <w:r w:rsidRPr="006D0554">
        <w:t>нных в находящиеся в ведении МТСЗС учреждения.</w:t>
      </w:r>
    </w:p>
    <w:p w:rsidR="00B134D9" w:rsidRPr="006D0554" w:rsidRDefault="00B134D9" w:rsidP="002E4348">
      <w:pPr>
        <w:pStyle w:val="SingleTxtGR"/>
      </w:pPr>
      <w:r w:rsidRPr="006D0554">
        <w:t>74.</w:t>
      </w:r>
      <w:r w:rsidRPr="006D0554">
        <w:tab/>
        <w:t>Упомянутые выше действия, а также другие виды мер находят отражение в Плане действий, направленных на осуществление реформ по институцион</w:t>
      </w:r>
      <w:r w:rsidRPr="006D0554">
        <w:t>а</w:t>
      </w:r>
      <w:r w:rsidRPr="006D0554">
        <w:t>лизации, который был утвержд</w:t>
      </w:r>
      <w:r w:rsidR="009E5E50" w:rsidRPr="006D0554">
        <w:t>е</w:t>
      </w:r>
      <w:r w:rsidRPr="006D0554">
        <w:t>н Приказом МТСЗС № 44 от 3 марта 2016 года.</w:t>
      </w:r>
    </w:p>
    <w:p w:rsidR="00B134D9" w:rsidRPr="006D0554" w:rsidRDefault="007B7A7B" w:rsidP="007B7A7B">
      <w:pPr>
        <w:pStyle w:val="H1GR"/>
      </w:pPr>
      <w:r w:rsidRPr="006D0554">
        <w:tab/>
      </w:r>
      <w:r w:rsidRPr="006D0554">
        <w:tab/>
      </w:r>
      <w:r w:rsidR="00B134D9" w:rsidRPr="006D0554">
        <w:t>Свобода от пыток и жестоких, бесчеловечных или унижающих достоинство видов обращения и наказания (статья 15)</w:t>
      </w:r>
    </w:p>
    <w:p w:rsidR="00B134D9" w:rsidRPr="006D0554" w:rsidRDefault="007B7A7B" w:rsidP="007B7A7B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15 перечня</w:t>
      </w:r>
    </w:p>
    <w:p w:rsidR="00B134D9" w:rsidRPr="006D0554" w:rsidRDefault="00B134D9" w:rsidP="002E4348">
      <w:pPr>
        <w:pStyle w:val="SingleTxtGR"/>
      </w:pPr>
      <w:r w:rsidRPr="006D0554">
        <w:t>75.</w:t>
      </w:r>
      <w:r w:rsidRPr="006D0554">
        <w:tab/>
        <w:t>Охрана психического здоровья является одним из приоритетов Республ</w:t>
      </w:r>
      <w:r w:rsidRPr="006D0554">
        <w:t>и</w:t>
      </w:r>
      <w:r w:rsidRPr="006D0554">
        <w:t xml:space="preserve">ки Молдова: она предусмотрена в документе </w:t>
      </w:r>
      <w:r w:rsidR="00832A17" w:rsidRPr="006D0554">
        <w:t>«</w:t>
      </w:r>
      <w:r w:rsidRPr="006D0554">
        <w:t>Национальная политика в обл</w:t>
      </w:r>
      <w:r w:rsidRPr="006D0554">
        <w:t>а</w:t>
      </w:r>
      <w:r w:rsidR="00433B8B" w:rsidRPr="006D0554">
        <w:t>сти здоровья на 2007–</w:t>
      </w:r>
      <w:r w:rsidRPr="006D0554">
        <w:t>2021 годы</w:t>
      </w:r>
      <w:r w:rsidR="00832A17" w:rsidRPr="006D0554">
        <w:t>»</w:t>
      </w:r>
      <w:r w:rsidRPr="006D0554">
        <w:t xml:space="preserve"> в контексте обязательств, принятых после присоединения к Хельсинкской декларации о психическом здоровье и Европе</w:t>
      </w:r>
      <w:r w:rsidRPr="006D0554">
        <w:t>й</w:t>
      </w:r>
      <w:r w:rsidRPr="006D0554">
        <w:t>скому плану действий в области охраны психического здоровья.</w:t>
      </w:r>
    </w:p>
    <w:p w:rsidR="00B134D9" w:rsidRPr="006D0554" w:rsidRDefault="00B134D9" w:rsidP="002E4348">
      <w:pPr>
        <w:pStyle w:val="SingleTxtGR"/>
      </w:pPr>
      <w:r w:rsidRPr="006D0554">
        <w:t>76.</w:t>
      </w:r>
      <w:r w:rsidRPr="006D0554">
        <w:tab/>
        <w:t>В соответствии с международными и национальными нормативно-правовыми рамками Министерство здравоохранения способствует развитию услуг в области психического здоровья на уровне общин и интеграции охраны психического здоровья в систему оказания первичной медицинской помощи, предусмотренной в Стратегии по развитию услуг в области психического зд</w:t>
      </w:r>
      <w:r w:rsidRPr="006D0554">
        <w:t>о</w:t>
      </w:r>
      <w:r w:rsidRPr="006D0554">
        <w:t>ровья на уровне общин и интеграции охраны психического здоровья в систему оказания перви</w:t>
      </w:r>
      <w:r w:rsidR="00433B8B" w:rsidRPr="006D0554">
        <w:t>чной медицинской помощи на 2013–</w:t>
      </w:r>
      <w:r w:rsidRPr="006D0554">
        <w:t>2016 годы.</w:t>
      </w:r>
    </w:p>
    <w:p w:rsidR="00B134D9" w:rsidRPr="006D0554" w:rsidRDefault="00B134D9" w:rsidP="002E4348">
      <w:pPr>
        <w:pStyle w:val="SingleTxtGR"/>
      </w:pPr>
      <w:r w:rsidRPr="006D0554">
        <w:t>77.</w:t>
      </w:r>
      <w:r w:rsidRPr="006D0554">
        <w:tab/>
        <w:t>В отношении свободного и осознанного согласия лиц с ограниченными возможностями на лечение в психиатрических учреждениях следует отметить, что службы охраны психического здоровья предоставляют свою помощь с с</w:t>
      </w:r>
      <w:r w:rsidRPr="006D0554">
        <w:t>о</w:t>
      </w:r>
      <w:r w:rsidRPr="006D0554">
        <w:t>гласия должным образом проинформированного пользователя, которое офор</w:t>
      </w:r>
      <w:r w:rsidRPr="006D0554">
        <w:t>м</w:t>
      </w:r>
      <w:r w:rsidRPr="006D0554">
        <w:t>ляется в письменном виде в базовых медицинских документах.</w:t>
      </w:r>
    </w:p>
    <w:p w:rsidR="00B134D9" w:rsidRPr="006D0554" w:rsidRDefault="00B134D9" w:rsidP="002E4348">
      <w:pPr>
        <w:pStyle w:val="SingleTxtGR"/>
      </w:pPr>
      <w:r w:rsidRPr="006D0554">
        <w:t>78.</w:t>
      </w:r>
      <w:r w:rsidRPr="006D0554">
        <w:tab/>
        <w:t>Информированное согласие таких лиц получают в письменной форме всякий раз, когда они поступают в службы охраны психического здоровья, п</w:t>
      </w:r>
      <w:r w:rsidRPr="006D0554">
        <w:t>о</w:t>
      </w:r>
      <w:r w:rsidRPr="006D0554">
        <w:t>сле изложения медицинским персоналом (врачом, медсестрой) необходимой информации этим лицам, с тем чтобы они могли в полной мере осознать их собственное психическое состояние, а также курс лечения и реабилитационных мероприятий, предлагаемые Общинным центром психического здоровья, пс</w:t>
      </w:r>
      <w:r w:rsidRPr="006D0554">
        <w:t>и</w:t>
      </w:r>
      <w:r w:rsidRPr="006D0554">
        <w:t>хиатрическими больницами и другими медицинскими учреждениями.</w:t>
      </w:r>
    </w:p>
    <w:p w:rsidR="00B134D9" w:rsidRPr="006D0554" w:rsidRDefault="00B134D9" w:rsidP="002E4348">
      <w:pPr>
        <w:pStyle w:val="SingleTxtGR"/>
      </w:pPr>
      <w:r w:rsidRPr="006D0554">
        <w:t>79.</w:t>
      </w:r>
      <w:r w:rsidRPr="006D0554">
        <w:tab/>
        <w:t>Соответствующее лицо информируется о психофармакологическом леч</w:t>
      </w:r>
      <w:r w:rsidRPr="006D0554">
        <w:t>е</w:t>
      </w:r>
      <w:r w:rsidRPr="006D0554">
        <w:t>нии, применяемом в психиатрических учреждениях, и его последствиях, о др</w:t>
      </w:r>
      <w:r w:rsidRPr="006D0554">
        <w:t>у</w:t>
      </w:r>
      <w:r w:rsidRPr="006D0554">
        <w:t>гих видах терапии (арт-терапии, физиотерапи</w:t>
      </w:r>
      <w:r w:rsidR="00AF2EF4" w:rsidRPr="006D0554">
        <w:t>и, диагностических процедурах и </w:t>
      </w:r>
      <w:r w:rsidRPr="006D0554">
        <w:t>т.д.). С согласия данного лица и по его желанию при изложении информации о лечении присутствуют близкие ему люди. Таким образом, подбирается опт</w:t>
      </w:r>
      <w:r w:rsidRPr="006D0554">
        <w:t>и</w:t>
      </w:r>
      <w:r w:rsidRPr="006D0554">
        <w:t>мальное лечение, выбираются необходимые и ожидаемые последствия и изб</w:t>
      </w:r>
      <w:r w:rsidRPr="006D0554">
        <w:t>е</w:t>
      </w:r>
      <w:r w:rsidRPr="006D0554">
        <w:t>гаются неожиданные последствия, чтобы предложить данному лицу наилучший курс лечения после получения его осознанного согласия в письменной форме.</w:t>
      </w:r>
    </w:p>
    <w:p w:rsidR="00B134D9" w:rsidRPr="006D0554" w:rsidRDefault="00B134D9" w:rsidP="002E4348">
      <w:pPr>
        <w:pStyle w:val="SingleTxtGR"/>
      </w:pPr>
      <w:r w:rsidRPr="006D0554">
        <w:t>80.</w:t>
      </w:r>
      <w:r w:rsidRPr="006D0554">
        <w:tab/>
        <w:t>Что касается предоставления помощи несовершеннолетним, то примен</w:t>
      </w:r>
      <w:r w:rsidRPr="006D0554">
        <w:t>я</w:t>
      </w:r>
      <w:r w:rsidRPr="006D0554">
        <w:t>ется действующее законодательство, и информация о плане лечения предоста</w:t>
      </w:r>
      <w:r w:rsidRPr="006D0554">
        <w:t>в</w:t>
      </w:r>
      <w:r w:rsidRPr="006D0554">
        <w:t>ляется самим несовершеннолетним (на понятном им языке), их родителям и/или их законным представителям.</w:t>
      </w:r>
    </w:p>
    <w:p w:rsidR="00B134D9" w:rsidRPr="006D0554" w:rsidRDefault="00B134D9" w:rsidP="002E4348">
      <w:pPr>
        <w:pStyle w:val="SingleTxtGR"/>
      </w:pPr>
      <w:r w:rsidRPr="006D0554">
        <w:lastRenderedPageBreak/>
        <w:t>81.</w:t>
      </w:r>
      <w:r w:rsidRPr="006D0554">
        <w:tab/>
        <w:t>Если психическое состояние лица серь</w:t>
      </w:r>
      <w:r w:rsidR="009E5E50" w:rsidRPr="006D0554">
        <w:t>е</w:t>
      </w:r>
      <w:r w:rsidRPr="006D0554">
        <w:t>зно и оно нуждается в срочной госпитализации ради его собственной безопасности, то, пока его письменное информированное согласие не может быть получено из-за его психического с</w:t>
      </w:r>
      <w:r w:rsidRPr="006D0554">
        <w:t>о</w:t>
      </w:r>
      <w:r w:rsidRPr="006D0554">
        <w:t>стояния, применяют действующие нормативные документы.</w:t>
      </w:r>
    </w:p>
    <w:p w:rsidR="00B134D9" w:rsidRPr="006D0554" w:rsidRDefault="00B134D9" w:rsidP="002E4348">
      <w:pPr>
        <w:pStyle w:val="SingleTxtGR"/>
      </w:pPr>
      <w:r w:rsidRPr="006D0554">
        <w:t>82.</w:t>
      </w:r>
      <w:r w:rsidRPr="006D0554">
        <w:tab/>
        <w:t>Кроме того, Закон о психическом здор</w:t>
      </w:r>
      <w:r w:rsidR="007B7A7B" w:rsidRPr="006D0554">
        <w:t>овье содержит положения (ст</w:t>
      </w:r>
      <w:r w:rsidR="007B7A7B" w:rsidRPr="006D0554">
        <w:t>а</w:t>
      </w:r>
      <w:r w:rsidR="007B7A7B" w:rsidRPr="006D0554">
        <w:t>тья </w:t>
      </w:r>
      <w:r w:rsidRPr="006D0554">
        <w:t>28), которые допускают госпитализацию без добровольного согласия соо</w:t>
      </w:r>
      <w:r w:rsidRPr="006D0554">
        <w:t>т</w:t>
      </w:r>
      <w:r w:rsidRPr="006D0554">
        <w:t>ветствующего лица или его законного представителя до постановления суда,</w:t>
      </w:r>
      <w:r w:rsidR="00251591" w:rsidRPr="006D0554">
        <w:t xml:space="preserve"> </w:t>
      </w:r>
      <w:r w:rsidRPr="006D0554">
        <w:t>если</w:t>
      </w:r>
      <w:r w:rsidR="00251591" w:rsidRPr="006D0554">
        <w:t xml:space="preserve"> </w:t>
      </w:r>
      <w:r w:rsidRPr="006D0554">
        <w:t>его психическое расстройство является тяж</w:t>
      </w:r>
      <w:r w:rsidR="009E5E50" w:rsidRPr="006D0554">
        <w:t>е</w:t>
      </w:r>
      <w:r w:rsidRPr="006D0554">
        <w:t>лым и обусловливает его непосредственную социальную опасность или существенный вред его здор</w:t>
      </w:r>
      <w:r w:rsidRPr="006D0554">
        <w:t>о</w:t>
      </w:r>
      <w:r w:rsidRPr="006D0554">
        <w:t>вью. Эти положения необходимо пересмотреть и создать ч</w:t>
      </w:r>
      <w:r w:rsidR="009E5E50" w:rsidRPr="006D0554">
        <w:t>е</w:t>
      </w:r>
      <w:r w:rsidRPr="006D0554">
        <w:t>ткие механизмы з</w:t>
      </w:r>
      <w:r w:rsidRPr="006D0554">
        <w:t>а</w:t>
      </w:r>
      <w:r w:rsidRPr="006D0554">
        <w:t>щиты в случаях, когда требуется оказание неотложной медицинской помощи, и исключить риск произвольной госпитализации лиц с психосоциальными ра</w:t>
      </w:r>
      <w:r w:rsidRPr="006D0554">
        <w:t>с</w:t>
      </w:r>
      <w:r w:rsidRPr="006D0554">
        <w:t>стройствами.</w:t>
      </w:r>
    </w:p>
    <w:p w:rsidR="00B134D9" w:rsidRPr="006D0554" w:rsidRDefault="007B7A7B" w:rsidP="007B7A7B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16 перечня</w:t>
      </w:r>
    </w:p>
    <w:p w:rsidR="00B134D9" w:rsidRPr="006D0554" w:rsidRDefault="00B134D9" w:rsidP="002E4348">
      <w:pPr>
        <w:pStyle w:val="SingleTxtGR"/>
      </w:pPr>
      <w:r w:rsidRPr="006D0554">
        <w:t>83.</w:t>
      </w:r>
      <w:r w:rsidRPr="006D0554">
        <w:tab/>
        <w:t>В психоневрологических интернатах размещаются на временной основе лица с тяж</w:t>
      </w:r>
      <w:r w:rsidR="009E5E50" w:rsidRPr="006D0554">
        <w:t>е</w:t>
      </w:r>
      <w:r w:rsidRPr="006D0554">
        <w:t>лыми психическими расстройствами, которые находятся в трудном положении и нуждаются в уходе и специализированной помощи, недоступных на уровне общин.</w:t>
      </w:r>
    </w:p>
    <w:p w:rsidR="00B134D9" w:rsidRPr="006D0554" w:rsidRDefault="00B134D9" w:rsidP="002E4348">
      <w:pPr>
        <w:pStyle w:val="SingleTxtGR"/>
      </w:pPr>
      <w:r w:rsidRPr="006D0554">
        <w:t>84.</w:t>
      </w:r>
      <w:r w:rsidRPr="006D0554">
        <w:tab/>
        <w:t>Услуги, предоставляемые этими учреждениями, включают: уход и разм</w:t>
      </w:r>
      <w:r w:rsidRPr="006D0554">
        <w:t>е</w:t>
      </w:r>
      <w:r w:rsidRPr="006D0554">
        <w:t>щение, питание, медицинские услуги, социальную помощь и эрготерапию. Данные услуги носят профилактический характер и направлены на поддерж</w:t>
      </w:r>
      <w:r w:rsidRPr="006D0554">
        <w:t>а</w:t>
      </w:r>
      <w:r w:rsidRPr="006D0554">
        <w:t>ние независимости помещ</w:t>
      </w:r>
      <w:r w:rsidR="009E5E50" w:rsidRPr="006D0554">
        <w:t>е</w:t>
      </w:r>
      <w:r w:rsidRPr="006D0554">
        <w:t>нных лиц и их оптимального уровня жизни. Когда отдельные лица помещаются в социальные учреждения, принимаются во вн</w:t>
      </w:r>
      <w:r w:rsidRPr="006D0554">
        <w:t>и</w:t>
      </w:r>
      <w:r w:rsidRPr="006D0554">
        <w:t>мание их права и действующее законодательство.</w:t>
      </w:r>
    </w:p>
    <w:p w:rsidR="00B134D9" w:rsidRPr="006D0554" w:rsidRDefault="00B134D9" w:rsidP="002E4348">
      <w:pPr>
        <w:pStyle w:val="SingleTxtGR"/>
      </w:pPr>
      <w:r w:rsidRPr="006D0554">
        <w:t>85.</w:t>
      </w:r>
      <w:r w:rsidRPr="006D0554">
        <w:tab/>
        <w:t>В контексте социальной интеграции и обеспечения соблюдения прав лиц с ограниченными возможностями, помещ</w:t>
      </w:r>
      <w:r w:rsidR="009E5E50" w:rsidRPr="006D0554">
        <w:t>е</w:t>
      </w:r>
      <w:r w:rsidRPr="006D0554">
        <w:t>нных в психоневрологические инте</w:t>
      </w:r>
      <w:r w:rsidRPr="006D0554">
        <w:t>р</w:t>
      </w:r>
      <w:r w:rsidRPr="006D0554">
        <w:t>наты, принимаются различные меры, главными из которых являются: монит</w:t>
      </w:r>
      <w:r w:rsidRPr="006D0554">
        <w:t>о</w:t>
      </w:r>
      <w:r w:rsidRPr="006D0554">
        <w:t>ринг случаев применения пыток и жестокого обращения; привлечение вс</w:t>
      </w:r>
      <w:r w:rsidR="009E5E50" w:rsidRPr="006D0554">
        <w:t>е</w:t>
      </w:r>
      <w:r w:rsidRPr="006D0554">
        <w:t xml:space="preserve"> большего числа пациентов к участию в разных работах и приобретению раб</w:t>
      </w:r>
      <w:r w:rsidRPr="006D0554">
        <w:t>о</w:t>
      </w:r>
      <w:r w:rsidRPr="006D0554">
        <w:t>чих навыков; увеличение числа специалистов по социальным и образовател</w:t>
      </w:r>
      <w:r w:rsidRPr="006D0554">
        <w:t>ь</w:t>
      </w:r>
      <w:r w:rsidRPr="006D0554">
        <w:t>ным вопросам (социальных работников, психопедагогов, воспитателей, псих</w:t>
      </w:r>
      <w:r w:rsidRPr="006D0554">
        <w:t>о</w:t>
      </w:r>
      <w:r w:rsidR="005536C4" w:rsidRPr="006D0554">
        <w:t>логов) и т.д.</w:t>
      </w:r>
    </w:p>
    <w:p w:rsidR="00B134D9" w:rsidRPr="006D0554" w:rsidRDefault="00B134D9" w:rsidP="002E4348">
      <w:pPr>
        <w:pStyle w:val="SingleTxtGR"/>
      </w:pPr>
      <w:r w:rsidRPr="006D0554">
        <w:t>86.</w:t>
      </w:r>
      <w:r w:rsidRPr="006D0554">
        <w:tab/>
        <w:t>МТСЗС и психоневрологические интернаты сотрудничают в рамках ряда проектов с различными неправительственными ассоциациями, поощряя уваж</w:t>
      </w:r>
      <w:r w:rsidRPr="006D0554">
        <w:t>е</w:t>
      </w:r>
      <w:r w:rsidRPr="006D0554">
        <w:t>ние прав лиц с ограниченными возможностями. Самые последние примеры с</w:t>
      </w:r>
      <w:r w:rsidRPr="006D0554">
        <w:t>о</w:t>
      </w:r>
      <w:r w:rsidRPr="006D0554">
        <w:t>трудничества:</w:t>
      </w:r>
    </w:p>
    <w:p w:rsidR="00B134D9" w:rsidRPr="006D0554" w:rsidRDefault="00B134D9" w:rsidP="00711B9F">
      <w:pPr>
        <w:pStyle w:val="Bullet1GR"/>
      </w:pPr>
      <w:r w:rsidRPr="006D0554">
        <w:t xml:space="preserve">проект </w:t>
      </w:r>
      <w:r w:rsidR="00832A17" w:rsidRPr="006D0554">
        <w:t>«</w:t>
      </w:r>
      <w:r w:rsidRPr="006D0554">
        <w:t>Поощрение и мониторинг прав лиц с психическими расстро</w:t>
      </w:r>
      <w:r w:rsidRPr="006D0554">
        <w:t>й</w:t>
      </w:r>
      <w:r w:rsidRPr="006D0554">
        <w:t>ствами, помещ</w:t>
      </w:r>
      <w:r w:rsidR="009E5E50" w:rsidRPr="006D0554">
        <w:t>е</w:t>
      </w:r>
      <w:r w:rsidRPr="006D0554">
        <w:t>нных в психоневрологические интернаты</w:t>
      </w:r>
      <w:r w:rsidR="00832A17" w:rsidRPr="006D0554">
        <w:t>»</w:t>
      </w:r>
      <w:r w:rsidRPr="006D0554">
        <w:t>, который ос</w:t>
      </w:r>
      <w:r w:rsidRPr="006D0554">
        <w:t>у</w:t>
      </w:r>
      <w:r w:rsidRPr="006D0554">
        <w:t xml:space="preserve">ществляет неправительственная организация </w:t>
      </w:r>
      <w:r w:rsidR="00832A17" w:rsidRPr="006D0554">
        <w:t>«</w:t>
      </w:r>
      <w:r w:rsidRPr="006D0554">
        <w:t>Кистоун Молдова</w:t>
      </w:r>
      <w:r w:rsidR="00832A17" w:rsidRPr="006D0554">
        <w:t>»</w:t>
      </w:r>
      <w:r w:rsidRPr="006D0554">
        <w:t xml:space="preserve"> при поддержке Представительства Европейского </w:t>
      </w:r>
      <w:r w:rsidR="00AF2EF4" w:rsidRPr="006D0554">
        <w:t xml:space="preserve">союза </w:t>
      </w:r>
      <w:r w:rsidRPr="006D0554">
        <w:t>в Республике Молд</w:t>
      </w:r>
      <w:r w:rsidRPr="006D0554">
        <w:t>о</w:t>
      </w:r>
      <w:r w:rsidRPr="006D0554">
        <w:t>ва. В рамках этого проекта будет оказываться правовая помощь лицам, размещ</w:t>
      </w:r>
      <w:r w:rsidR="009E5E50" w:rsidRPr="006D0554">
        <w:t>е</w:t>
      </w:r>
      <w:r w:rsidRPr="006D0554">
        <w:t>нным в интернатах, будет осуществляться мониторинг уважения их прав в таких учреждениях, будут проведены для данных лиц курсы подготовки по вопросам самоопределения, самопредставительства и прав человека, а сотрудники будут уполномочены защищать и укреплять права лиц с ограниченными возможностями и т.д.;</w:t>
      </w:r>
    </w:p>
    <w:p w:rsidR="00B134D9" w:rsidRPr="006D0554" w:rsidRDefault="00B134D9" w:rsidP="00E53334">
      <w:pPr>
        <w:pStyle w:val="Bullet1GR"/>
      </w:pPr>
      <w:r w:rsidRPr="006D0554">
        <w:t>подписание Меморандума о взаимопонимании между МТСЗС и ИПЧМ, который предусматривает налаживание сотрудничества между Мин</w:t>
      </w:r>
      <w:r w:rsidRPr="006D0554">
        <w:t>и</w:t>
      </w:r>
      <w:r w:rsidRPr="006D0554">
        <w:t>стерством, интернатами и ИПЧМ. Это сотрудничество будет сосредот</w:t>
      </w:r>
      <w:r w:rsidRPr="006D0554">
        <w:t>о</w:t>
      </w:r>
      <w:r w:rsidRPr="006D0554">
        <w:lastRenderedPageBreak/>
        <w:t>чено на следующих аспектах: обеспечение соблюдения прав лиц с огр</w:t>
      </w:r>
      <w:r w:rsidRPr="006D0554">
        <w:t>а</w:t>
      </w:r>
      <w:r w:rsidRPr="006D0554">
        <w:t>ниченными возможностями, развитие инклюзивного общества, расшир</w:t>
      </w:r>
      <w:r w:rsidRPr="006D0554">
        <w:t>е</w:t>
      </w:r>
      <w:r w:rsidRPr="006D0554">
        <w:t>ние полномочий сотрудников государственных учреждений, занима</w:t>
      </w:r>
      <w:r w:rsidRPr="006D0554">
        <w:t>ю</w:t>
      </w:r>
      <w:r w:rsidRPr="006D0554">
        <w:t>щихся вопросами социальной интеграции лиц с ограниченными возмо</w:t>
      </w:r>
      <w:r w:rsidRPr="006D0554">
        <w:t>ж</w:t>
      </w:r>
      <w:r w:rsidRPr="006D0554">
        <w:t>ностями.</w:t>
      </w:r>
    </w:p>
    <w:p w:rsidR="00B134D9" w:rsidRPr="006D0554" w:rsidRDefault="00E53334" w:rsidP="00E53334">
      <w:pPr>
        <w:pStyle w:val="H1GR"/>
      </w:pPr>
      <w:r w:rsidRPr="006D0554">
        <w:tab/>
      </w:r>
      <w:r w:rsidRPr="006D0554">
        <w:tab/>
      </w:r>
      <w:r w:rsidR="00B134D9" w:rsidRPr="006D0554">
        <w:t>Свобода от эксплуатации, на</w:t>
      </w:r>
      <w:r w:rsidRPr="006D0554">
        <w:t>силия и надругательства (статья </w:t>
      </w:r>
      <w:r w:rsidR="00B134D9" w:rsidRPr="006D0554">
        <w:t>16)</w:t>
      </w:r>
    </w:p>
    <w:p w:rsidR="00B134D9" w:rsidRPr="006D0554" w:rsidRDefault="00B134D9" w:rsidP="00E53334">
      <w:pPr>
        <w:pStyle w:val="H23GR"/>
      </w:pPr>
      <w:r w:rsidRPr="006D0554">
        <w:tab/>
      </w:r>
      <w:r w:rsidR="00E53334" w:rsidRPr="006D0554">
        <w:tab/>
      </w:r>
      <w:r w:rsidRPr="006D0554">
        <w:t>Ответы на вопросы, поднятые в пункте 17 перечня</w:t>
      </w:r>
    </w:p>
    <w:p w:rsidR="00B134D9" w:rsidRPr="006D0554" w:rsidRDefault="00B134D9" w:rsidP="002E4348">
      <w:pPr>
        <w:pStyle w:val="SingleTxtGR"/>
      </w:pPr>
      <w:r w:rsidRPr="006D0554">
        <w:t>87. В психоневрологическом интернате в селе Кочиерь Дубоссарского района ни одного случая принудительных абортов или проявлений насилия зарег</w:t>
      </w:r>
      <w:r w:rsidRPr="006D0554">
        <w:t>и</w:t>
      </w:r>
      <w:r w:rsidRPr="006D0554">
        <w:t>стрировано не было.</w:t>
      </w:r>
    </w:p>
    <w:p w:rsidR="00B134D9" w:rsidRPr="006D0554" w:rsidRDefault="00B134D9" w:rsidP="002E4348">
      <w:pPr>
        <w:pStyle w:val="SingleTxtGR"/>
      </w:pPr>
      <w:r w:rsidRPr="006D0554">
        <w:t>88.</w:t>
      </w:r>
      <w:r w:rsidRPr="006D0554">
        <w:tab/>
        <w:t>В 2013 году бельцкая прокуратура возбудила уголовное дело по факту применения сексуального насилия главврачом в отношении нескольких пацие</w:t>
      </w:r>
      <w:r w:rsidRPr="006D0554">
        <w:t>н</w:t>
      </w:r>
      <w:r w:rsidRPr="006D0554">
        <w:t>ток бельцкого психоневрологического интерната. Главврач был уволен. Суде</w:t>
      </w:r>
      <w:r w:rsidRPr="006D0554">
        <w:t>б</w:t>
      </w:r>
      <w:r w:rsidRPr="006D0554">
        <w:t>ное разбирательство по этому делу продолжается.</w:t>
      </w:r>
    </w:p>
    <w:p w:rsidR="00B134D9" w:rsidRPr="006D0554" w:rsidRDefault="00B134D9" w:rsidP="002E4348">
      <w:pPr>
        <w:pStyle w:val="SingleTxtGR"/>
      </w:pPr>
      <w:r w:rsidRPr="006D0554">
        <w:t>89.</w:t>
      </w:r>
      <w:r w:rsidRPr="006D0554">
        <w:tab/>
        <w:t>В течение отч</w:t>
      </w:r>
      <w:r w:rsidR="009E5E50" w:rsidRPr="006D0554">
        <w:t>е</w:t>
      </w:r>
      <w:r w:rsidRPr="006D0554">
        <w:t>тного периода других жалоб или случаев принудительных абортов отмечено не было.</w:t>
      </w:r>
    </w:p>
    <w:p w:rsidR="00B134D9" w:rsidRPr="006D0554" w:rsidRDefault="00B134D9" w:rsidP="002E4348">
      <w:pPr>
        <w:pStyle w:val="SingleTxtGR"/>
      </w:pPr>
      <w:r w:rsidRPr="006D0554">
        <w:t>90.</w:t>
      </w:r>
      <w:r w:rsidRPr="006D0554">
        <w:tab/>
        <w:t>Кроме того, следует заметить, что в штатном расписании интернатов есть должность гинеколога, который предоставляет пациенткам соответствующую информацию и следит за их состоянием для предотвращения сексуального насилия и абортов. Пациентки обеспечиваются контрацептивами.</w:t>
      </w:r>
    </w:p>
    <w:p w:rsidR="00B134D9" w:rsidRPr="006D0554" w:rsidRDefault="00B134D9" w:rsidP="002E4348">
      <w:pPr>
        <w:pStyle w:val="SingleTxtGR"/>
      </w:pPr>
      <w:r w:rsidRPr="006D0554">
        <w:t>91.</w:t>
      </w:r>
      <w:r w:rsidRPr="006D0554">
        <w:tab/>
        <w:t>Кроме того, одним из приоритетных направлений деятельности Мин</w:t>
      </w:r>
      <w:r w:rsidRPr="006D0554">
        <w:t>и</w:t>
      </w:r>
      <w:r w:rsidRPr="006D0554">
        <w:t>стерства труда, социальной защиты и семьи является обеспечение в полной м</w:t>
      </w:r>
      <w:r w:rsidRPr="006D0554">
        <w:t>е</w:t>
      </w:r>
      <w:r w:rsidRPr="006D0554">
        <w:t>ре уважения прав лиц с ограниченными возможностями, их деинституционал</w:t>
      </w:r>
      <w:r w:rsidRPr="006D0554">
        <w:t>и</w:t>
      </w:r>
      <w:r w:rsidRPr="006D0554">
        <w:t>зации и социальной интеграции. Для обеспечения социальной интеграции лиц с ограниченными возможностями и оказания им необходимой помощи на уровне общин были утверждены Рамочное положение и Минимальные стандарты кач</w:t>
      </w:r>
      <w:r w:rsidRPr="006D0554">
        <w:t>е</w:t>
      </w:r>
      <w:r w:rsidRPr="006D0554">
        <w:t>ства социальных служб. Существенную роль в обеспечении социальной инт</w:t>
      </w:r>
      <w:r w:rsidRPr="006D0554">
        <w:t>е</w:t>
      </w:r>
      <w:r w:rsidRPr="006D0554">
        <w:t>грации играют созданные на районном уровне Общинные центры психического здоровья.</w:t>
      </w:r>
    </w:p>
    <w:p w:rsidR="00B134D9" w:rsidRPr="006D0554" w:rsidRDefault="00E53334" w:rsidP="00E53334">
      <w:pPr>
        <w:pStyle w:val="H1GR"/>
      </w:pPr>
      <w:r w:rsidRPr="006D0554">
        <w:tab/>
      </w:r>
      <w:r w:rsidRPr="006D0554">
        <w:tab/>
      </w:r>
      <w:r w:rsidR="00B134D9" w:rsidRPr="006D0554">
        <w:t>Защита личной целостности (статья 17)</w:t>
      </w:r>
    </w:p>
    <w:p w:rsidR="00B134D9" w:rsidRPr="006D0554" w:rsidRDefault="00E53334" w:rsidP="00E53334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18 перечня</w:t>
      </w:r>
    </w:p>
    <w:p w:rsidR="00B134D9" w:rsidRPr="006D0554" w:rsidRDefault="00B134D9" w:rsidP="002E4348">
      <w:pPr>
        <w:pStyle w:val="SingleTxtGR"/>
      </w:pPr>
      <w:r w:rsidRPr="006D0554">
        <w:t>92.</w:t>
      </w:r>
      <w:r w:rsidRPr="006D0554">
        <w:tab/>
        <w:t>Национальная стратегия в области репродуктивного здоровья предусма</w:t>
      </w:r>
      <w:r w:rsidRPr="006D0554">
        <w:t>т</w:t>
      </w:r>
      <w:r w:rsidRPr="006D0554">
        <w:t>ривает развитие услуг и межведомственных механизмов, направленных на п</w:t>
      </w:r>
      <w:r w:rsidRPr="006D0554">
        <w:t>о</w:t>
      </w:r>
      <w:r w:rsidRPr="006D0554">
        <w:t>вышение доступности и уровня доступа к качественным и безопасным услугам по охране репродуктивного здоровья, и внедрение профилактических программ и услуг, предназначенных в том числе для подростков и молод</w:t>
      </w:r>
      <w:r w:rsidR="009E5E50" w:rsidRPr="006D0554">
        <w:t>е</w:t>
      </w:r>
      <w:r w:rsidRPr="006D0554">
        <w:t>жи, программ по консультированию, информированию, воспитанию, коммуникации по вопросам сексуального и репродуктивного здоровья, а также основанных на фактических данных программ подготовки специалистов в целях повышения их компете</w:t>
      </w:r>
      <w:r w:rsidRPr="006D0554">
        <w:t>н</w:t>
      </w:r>
      <w:r w:rsidRPr="006D0554">
        <w:t>ции.</w:t>
      </w:r>
    </w:p>
    <w:p w:rsidR="00B134D9" w:rsidRPr="006D0554" w:rsidRDefault="00B134D9" w:rsidP="002E4348">
      <w:pPr>
        <w:pStyle w:val="SingleTxtGR"/>
      </w:pPr>
      <w:r w:rsidRPr="006D0554">
        <w:t>93.</w:t>
      </w:r>
      <w:r w:rsidRPr="006D0554">
        <w:tab/>
        <w:t>Следует также отметить, что нормативная база по данному вопросу соо</w:t>
      </w:r>
      <w:r w:rsidRPr="006D0554">
        <w:t>т</w:t>
      </w:r>
      <w:r w:rsidRPr="006D0554">
        <w:t>ветствует принципам прав человека в плане обеспечения высокого качества м</w:t>
      </w:r>
      <w:r w:rsidRPr="006D0554">
        <w:t>е</w:t>
      </w:r>
      <w:r w:rsidRPr="006D0554">
        <w:t xml:space="preserve">дицинских услуг для проведения искусственного прерывания беременности, </w:t>
      </w:r>
      <w:r w:rsidRPr="006D0554">
        <w:lastRenderedPageBreak/>
        <w:t>без какой-либо опасности для жизни и репродуктивного здоровья беременной женщины, поощрения использования основанных на научных данных наиболее безопасных, безвредных и качественных методов в случае проведения иску</w:t>
      </w:r>
      <w:r w:rsidRPr="006D0554">
        <w:t>с</w:t>
      </w:r>
      <w:r w:rsidRPr="006D0554">
        <w:t xml:space="preserve">ственного прерывания беременности. В этом контексте необходимо упомянуть, что приказом Министерства здравоохранения № 647 от 21 сентября 2010 года </w:t>
      </w:r>
      <w:r w:rsidR="00832A17" w:rsidRPr="006D0554">
        <w:t>«</w:t>
      </w:r>
      <w:r w:rsidRPr="006D0554">
        <w:t>О проведении искусственного прерывания беременности в безопасных усл</w:t>
      </w:r>
      <w:r w:rsidRPr="006D0554">
        <w:t>о</w:t>
      </w:r>
      <w:r w:rsidRPr="006D0554">
        <w:t>виях</w:t>
      </w:r>
      <w:r w:rsidR="00832A17" w:rsidRPr="006D0554">
        <w:t>»</w:t>
      </w:r>
      <w:r w:rsidRPr="006D0554">
        <w:t xml:space="preserve"> было утверждено Положение о проведении искусственного прерывания беременности. Это Положение предусматривает обязательное получение ко</w:t>
      </w:r>
      <w:r w:rsidRPr="006D0554">
        <w:t>н</w:t>
      </w:r>
      <w:r w:rsidRPr="006D0554">
        <w:t>сультаций и выражение одобрения пут</w:t>
      </w:r>
      <w:r w:rsidR="009E5E50" w:rsidRPr="006D0554">
        <w:t>е</w:t>
      </w:r>
      <w:r w:rsidRPr="006D0554">
        <w:t>м подписания информированного согл</w:t>
      </w:r>
      <w:r w:rsidRPr="006D0554">
        <w:t>а</w:t>
      </w:r>
      <w:r w:rsidRPr="006D0554">
        <w:t>сия.</w:t>
      </w:r>
    </w:p>
    <w:p w:rsidR="00B134D9" w:rsidRPr="006D0554" w:rsidRDefault="00B134D9" w:rsidP="002E4348">
      <w:pPr>
        <w:pStyle w:val="SingleTxtGR"/>
      </w:pPr>
      <w:r w:rsidRPr="006D0554">
        <w:t>94.</w:t>
      </w:r>
      <w:r w:rsidRPr="006D0554">
        <w:tab/>
        <w:t>Приказом № 812/414-А от 14 августа 2014 года был утвержд</w:t>
      </w:r>
      <w:r w:rsidR="009E5E50" w:rsidRPr="006D0554">
        <w:t>е</w:t>
      </w:r>
      <w:r w:rsidRPr="006D0554">
        <w:t>н общий План действий Министерства здравоохранения и Национальной компании м</w:t>
      </w:r>
      <w:r w:rsidRPr="006D0554">
        <w:t>е</w:t>
      </w:r>
      <w:r w:rsidRPr="006D0554">
        <w:t>дицинского страхования по обеспечению уязвимых лиц контрацептивами в рамках первичной медико-санитарной помощи, которая предусматривает пр</w:t>
      </w:r>
      <w:r w:rsidRPr="006D0554">
        <w:t>о</w:t>
      </w:r>
      <w:r w:rsidRPr="006D0554">
        <w:t>ведение ряда мероприятий.</w:t>
      </w:r>
    </w:p>
    <w:p w:rsidR="00B134D9" w:rsidRPr="006D0554" w:rsidRDefault="00E53334" w:rsidP="00E53334">
      <w:pPr>
        <w:pStyle w:val="H1GR"/>
      </w:pPr>
      <w:r w:rsidRPr="006D0554">
        <w:tab/>
      </w:r>
      <w:r w:rsidRPr="006D0554">
        <w:tab/>
      </w:r>
      <w:r w:rsidR="00B134D9" w:rsidRPr="006D0554">
        <w:t>Самостоятельный образ жизни и вовлеченность в местное сообщество (статья 19)</w:t>
      </w:r>
    </w:p>
    <w:p w:rsidR="00B134D9" w:rsidRPr="006D0554" w:rsidRDefault="00E53334" w:rsidP="00E53334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19 перечня</w:t>
      </w:r>
    </w:p>
    <w:p w:rsidR="00B134D9" w:rsidRPr="006D0554" w:rsidRDefault="00B134D9" w:rsidP="002E4348">
      <w:pPr>
        <w:pStyle w:val="SingleTxtGR"/>
      </w:pPr>
      <w:r w:rsidRPr="006D0554">
        <w:t>95.</w:t>
      </w:r>
      <w:r w:rsidRPr="006D0554">
        <w:tab/>
        <w:t>Для реализации прав лиц с ограниченными возможностями на самосто</w:t>
      </w:r>
      <w:r w:rsidRPr="006D0554">
        <w:t>я</w:t>
      </w:r>
      <w:r w:rsidRPr="006D0554">
        <w:t>тельный образ жизни в местном сообществе в контексте предотвращения их институционализации и для содействия их интеграции в общество были разр</w:t>
      </w:r>
      <w:r w:rsidRPr="006D0554">
        <w:t>а</w:t>
      </w:r>
      <w:r w:rsidR="00FB04BF" w:rsidRPr="006D0554">
        <w:t>ботаны и утверждены на 2010–</w:t>
      </w:r>
      <w:r w:rsidRPr="006D0554">
        <w:t>2015 годы типовые положения и Минимальные стандарты качества об организации и функционировании целого ряда социал</w:t>
      </w:r>
      <w:r w:rsidRPr="006D0554">
        <w:t>ь</w:t>
      </w:r>
      <w:r w:rsidRPr="006D0554">
        <w:t xml:space="preserve">ных служб: </w:t>
      </w:r>
      <w:r w:rsidR="00832A17" w:rsidRPr="006D0554">
        <w:t>«</w:t>
      </w:r>
      <w:r w:rsidRPr="006D0554">
        <w:rPr>
          <w:b/>
        </w:rPr>
        <w:t>Защищ</w:t>
      </w:r>
      <w:r w:rsidR="009E5E50" w:rsidRPr="006D0554">
        <w:rPr>
          <w:b/>
        </w:rPr>
        <w:t>е</w:t>
      </w:r>
      <w:r w:rsidRPr="006D0554">
        <w:rPr>
          <w:b/>
        </w:rPr>
        <w:t>нное жиль</w:t>
      </w:r>
      <w:r w:rsidR="009E5E50" w:rsidRPr="006D0554">
        <w:rPr>
          <w:b/>
        </w:rPr>
        <w:t>е</w:t>
      </w:r>
      <w:r w:rsidR="00832A17" w:rsidRPr="006D0554">
        <w:t>»</w:t>
      </w:r>
      <w:r w:rsidRPr="006D0554">
        <w:t xml:space="preserve"> (в настоящее время услугами </w:t>
      </w:r>
      <w:r w:rsidR="002F696C" w:rsidRPr="006D0554">
        <w:t>9</w:t>
      </w:r>
      <w:r w:rsidRPr="006D0554">
        <w:t xml:space="preserve"> служб </w:t>
      </w:r>
      <w:r w:rsidR="00832A17" w:rsidRPr="006D0554">
        <w:t>«</w:t>
      </w:r>
      <w:r w:rsidRPr="006D0554">
        <w:t>З</w:t>
      </w:r>
      <w:r w:rsidRPr="006D0554">
        <w:t>а</w:t>
      </w:r>
      <w:r w:rsidRPr="006D0554">
        <w:t>щищ</w:t>
      </w:r>
      <w:r w:rsidR="009E5E50" w:rsidRPr="006D0554">
        <w:t>е</w:t>
      </w:r>
      <w:r w:rsidRPr="006D0554">
        <w:t>нное жилье</w:t>
      </w:r>
      <w:r w:rsidR="00832A17" w:rsidRPr="006D0554">
        <w:t>»</w:t>
      </w:r>
      <w:r w:rsidRPr="006D0554">
        <w:t xml:space="preserve"> пользуются 34 лица), </w:t>
      </w:r>
      <w:r w:rsidR="00832A17" w:rsidRPr="006D0554">
        <w:t>«</w:t>
      </w:r>
      <w:r w:rsidRPr="006D0554">
        <w:rPr>
          <w:b/>
        </w:rPr>
        <w:t>Общинный дом</w:t>
      </w:r>
      <w:r w:rsidR="00832A17" w:rsidRPr="006D0554">
        <w:t>»</w:t>
      </w:r>
      <w:r w:rsidRPr="006D0554">
        <w:t xml:space="preserve"> (услугами </w:t>
      </w:r>
      <w:r w:rsidR="00B82074" w:rsidRPr="006D0554">
        <w:t>12</w:t>
      </w:r>
      <w:r w:rsidR="002F696C" w:rsidRPr="006D0554">
        <w:t> </w:t>
      </w:r>
      <w:r w:rsidRPr="006D0554">
        <w:t xml:space="preserve">служб </w:t>
      </w:r>
      <w:r w:rsidR="00832A17" w:rsidRPr="006D0554">
        <w:t>«</w:t>
      </w:r>
      <w:r w:rsidRPr="006D0554">
        <w:t>Общинный дом</w:t>
      </w:r>
      <w:r w:rsidR="00832A17" w:rsidRPr="006D0554">
        <w:t>»</w:t>
      </w:r>
      <w:r w:rsidRPr="006D0554">
        <w:t xml:space="preserve"> пользуются 81 лицо), </w:t>
      </w:r>
      <w:r w:rsidR="00832A17" w:rsidRPr="006D0554">
        <w:t>«</w:t>
      </w:r>
      <w:r w:rsidRPr="006D0554">
        <w:rPr>
          <w:b/>
        </w:rPr>
        <w:t>Мобильная бригада</w:t>
      </w:r>
      <w:r w:rsidR="00832A17" w:rsidRPr="006D0554">
        <w:t>»</w:t>
      </w:r>
      <w:r w:rsidRPr="006D0554">
        <w:t xml:space="preserve"> (услугами </w:t>
      </w:r>
      <w:r w:rsidR="002F696C" w:rsidRPr="006D0554">
        <w:t>19 </w:t>
      </w:r>
      <w:r w:rsidRPr="006D0554">
        <w:t xml:space="preserve">служб </w:t>
      </w:r>
      <w:r w:rsidR="00832A17" w:rsidRPr="006D0554">
        <w:t>«</w:t>
      </w:r>
      <w:r w:rsidRPr="006D0554">
        <w:t>Мобильная бригада</w:t>
      </w:r>
      <w:r w:rsidR="00832A17" w:rsidRPr="006D0554">
        <w:t>»</w:t>
      </w:r>
      <w:r w:rsidRPr="006D0554">
        <w:t xml:space="preserve"> пользуются 518 лиц), </w:t>
      </w:r>
      <w:r w:rsidR="00832A17" w:rsidRPr="006D0554">
        <w:t>«</w:t>
      </w:r>
      <w:r w:rsidRPr="006D0554">
        <w:rPr>
          <w:b/>
        </w:rPr>
        <w:t>Персональный</w:t>
      </w:r>
      <w:r w:rsidRPr="006D0554">
        <w:t xml:space="preserve"> </w:t>
      </w:r>
      <w:r w:rsidRPr="006D0554">
        <w:rPr>
          <w:b/>
        </w:rPr>
        <w:t>асс</w:t>
      </w:r>
      <w:r w:rsidRPr="006D0554">
        <w:rPr>
          <w:b/>
        </w:rPr>
        <w:t>и</w:t>
      </w:r>
      <w:r w:rsidRPr="006D0554">
        <w:rPr>
          <w:b/>
        </w:rPr>
        <w:t>стент</w:t>
      </w:r>
      <w:r w:rsidR="00832A17" w:rsidRPr="006D0554">
        <w:t>»</w:t>
      </w:r>
      <w:r w:rsidRPr="006D0554">
        <w:t xml:space="preserve"> (1</w:t>
      </w:r>
      <w:r w:rsidR="00FB04BF" w:rsidRPr="006D0554">
        <w:t> </w:t>
      </w:r>
      <w:r w:rsidRPr="006D0554">
        <w:t>890 персональных ассистентов оказывают услуги 1</w:t>
      </w:r>
      <w:r w:rsidR="002F696C" w:rsidRPr="006D0554">
        <w:t> 890 </w:t>
      </w:r>
      <w:r w:rsidRPr="006D0554">
        <w:t>лицам с огр</w:t>
      </w:r>
      <w:r w:rsidRPr="006D0554">
        <w:t>а</w:t>
      </w:r>
      <w:r w:rsidRPr="006D0554">
        <w:t xml:space="preserve">ниченными возможностями), </w:t>
      </w:r>
      <w:r w:rsidR="00832A17" w:rsidRPr="006D0554">
        <w:t>«</w:t>
      </w:r>
      <w:r w:rsidRPr="006D0554">
        <w:rPr>
          <w:b/>
        </w:rPr>
        <w:t>Респиро</w:t>
      </w:r>
      <w:r w:rsidR="00832A17" w:rsidRPr="006D0554">
        <w:t>»</w:t>
      </w:r>
      <w:r w:rsidRPr="006D0554">
        <w:t xml:space="preserve"> (услугами </w:t>
      </w:r>
      <w:r w:rsidR="002F696C" w:rsidRPr="006D0554">
        <w:t>5</w:t>
      </w:r>
      <w:r w:rsidRPr="006D0554">
        <w:t xml:space="preserve"> служб </w:t>
      </w:r>
      <w:r w:rsidR="00832A17" w:rsidRPr="006D0554">
        <w:t>«</w:t>
      </w:r>
      <w:r w:rsidRPr="006D0554">
        <w:t>Респиро</w:t>
      </w:r>
      <w:r w:rsidR="00832A17" w:rsidRPr="006D0554">
        <w:t>»</w:t>
      </w:r>
      <w:r w:rsidR="00DF2EDF" w:rsidRPr="006D0554">
        <w:t xml:space="preserve"> польз</w:t>
      </w:r>
      <w:r w:rsidR="00DF2EDF" w:rsidRPr="006D0554">
        <w:t>у</w:t>
      </w:r>
      <w:r w:rsidR="00DF2EDF" w:rsidRPr="006D0554">
        <w:t>ются ежегодно 177 лиц)</w:t>
      </w:r>
      <w:r w:rsidRPr="006D0554">
        <w:t xml:space="preserve">, </w:t>
      </w:r>
      <w:r w:rsidR="00832A17" w:rsidRPr="006D0554">
        <w:t>«</w:t>
      </w:r>
      <w:r w:rsidRPr="006D0554">
        <w:rPr>
          <w:b/>
        </w:rPr>
        <w:t>Семейное размещение для взрослых</w:t>
      </w:r>
      <w:r w:rsidR="00832A17" w:rsidRPr="006D0554">
        <w:t>»</w:t>
      </w:r>
      <w:r w:rsidRPr="006D0554">
        <w:t xml:space="preserve"> (услугами </w:t>
      </w:r>
      <w:r w:rsidR="00B82074" w:rsidRPr="006D0554">
        <w:t>40</w:t>
      </w:r>
      <w:r w:rsidR="00CD4390" w:rsidRPr="006D0554">
        <w:t> </w:t>
      </w:r>
      <w:r w:rsidRPr="006D0554">
        <w:t xml:space="preserve">служб </w:t>
      </w:r>
      <w:r w:rsidR="00832A17" w:rsidRPr="006D0554">
        <w:t>«</w:t>
      </w:r>
      <w:r w:rsidRPr="006D0554">
        <w:t>Семейное размещение для взрослых</w:t>
      </w:r>
      <w:r w:rsidR="00832A17" w:rsidRPr="006D0554">
        <w:t>»</w:t>
      </w:r>
      <w:r w:rsidRPr="006D0554">
        <w:t xml:space="preserve"> пользуются 40 лиц).</w:t>
      </w:r>
    </w:p>
    <w:p w:rsidR="00B134D9" w:rsidRPr="006D0554" w:rsidRDefault="00B134D9" w:rsidP="002E4348">
      <w:pPr>
        <w:pStyle w:val="SingleTxtGR"/>
      </w:pPr>
      <w:r w:rsidRPr="006D0554">
        <w:t>96.</w:t>
      </w:r>
      <w:r w:rsidRPr="006D0554">
        <w:tab/>
        <w:t>На 1 июля 2016 года в четыр</w:t>
      </w:r>
      <w:r w:rsidR="009E5E50" w:rsidRPr="006D0554">
        <w:t>е</w:t>
      </w:r>
      <w:r w:rsidRPr="006D0554">
        <w:t>х психоневрологических интернатах и двух школах-интернатах для детей с умственными отклонениями помещены под надзором МТСЗС 2</w:t>
      </w:r>
      <w:r w:rsidR="00DF2EDF" w:rsidRPr="006D0554">
        <w:t> </w:t>
      </w:r>
      <w:r w:rsidRPr="006D0554">
        <w:t>062 лиц с ограниченными возможностями (из них 1</w:t>
      </w:r>
      <w:r w:rsidR="00CE675B" w:rsidRPr="006D0554">
        <w:t> 923 </w:t>
      </w:r>
      <w:r w:rsidRPr="006D0554">
        <w:t>взрослых и 139 детей). Очевидно, что для их деинституционализации необходимо создать такие альтернативные варианты на базе общин, которые соответствуют их индивидуальным потребностям.</w:t>
      </w:r>
    </w:p>
    <w:p w:rsidR="00B134D9" w:rsidRPr="006D0554" w:rsidRDefault="00B134D9" w:rsidP="002E4348">
      <w:pPr>
        <w:pStyle w:val="SingleTxtGR"/>
      </w:pPr>
      <w:r w:rsidRPr="006D0554">
        <w:t>97.</w:t>
      </w:r>
      <w:r w:rsidRPr="006D0554">
        <w:tab/>
        <w:t>М</w:t>
      </w:r>
      <w:r w:rsidR="00FB04BF" w:rsidRPr="006D0554">
        <w:t>ТСЗС планирует завершить в 2016–</w:t>
      </w:r>
      <w:r w:rsidRPr="006D0554">
        <w:t>2017 годах освидетельствование лиц из находящихся в его ведении учреждений интернатского типа и разраб</w:t>
      </w:r>
      <w:r w:rsidRPr="006D0554">
        <w:t>о</w:t>
      </w:r>
      <w:r w:rsidRPr="006D0554">
        <w:t>тать планы по преобразованию таких учреждений, подготовив Национальную программу по деинституционализации лиц, ранее помещ</w:t>
      </w:r>
      <w:r w:rsidR="009E5E50" w:rsidRPr="006D0554">
        <w:t>е</w:t>
      </w:r>
      <w:r w:rsidRPr="006D0554">
        <w:t>нных в находящиеся в ведении МТСЗС учреждения.</w:t>
      </w:r>
    </w:p>
    <w:p w:rsidR="00B134D9" w:rsidRPr="006D0554" w:rsidRDefault="007E1C9A" w:rsidP="007E1C9A">
      <w:pPr>
        <w:pStyle w:val="H1GR"/>
      </w:pPr>
      <w:r w:rsidRPr="006D0554">
        <w:lastRenderedPageBreak/>
        <w:tab/>
      </w:r>
      <w:r w:rsidRPr="006D0554">
        <w:tab/>
      </w:r>
      <w:r w:rsidR="00B134D9" w:rsidRPr="006D0554">
        <w:t>Свобода выражени</w:t>
      </w:r>
      <w:r w:rsidRPr="006D0554">
        <w:t>я мнения и убеждений и доступ к </w:t>
      </w:r>
      <w:r w:rsidR="00B134D9" w:rsidRPr="006D0554">
        <w:t>информации (статья 21)</w:t>
      </w:r>
    </w:p>
    <w:p w:rsidR="00B134D9" w:rsidRPr="006D0554" w:rsidRDefault="007E1C9A" w:rsidP="007E1C9A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20 перечня вопросов</w:t>
      </w:r>
    </w:p>
    <w:p w:rsidR="00B134D9" w:rsidRPr="006D0554" w:rsidRDefault="00B134D9" w:rsidP="002E4348">
      <w:pPr>
        <w:pStyle w:val="SingleTxtGR"/>
      </w:pPr>
      <w:r w:rsidRPr="006D0554">
        <w:t>98.</w:t>
      </w:r>
      <w:r w:rsidRPr="006D0554">
        <w:tab/>
        <w:t>Язык мимики и жестов и другие альтернативные формы общения пр</w:t>
      </w:r>
      <w:r w:rsidRPr="006D0554">
        <w:t>и</w:t>
      </w:r>
      <w:r w:rsidRPr="006D0554">
        <w:t>знаются Законом № 60 от 30 марта 2012 года в качестве средства коммуникации между людьми.</w:t>
      </w:r>
    </w:p>
    <w:p w:rsidR="00B134D9" w:rsidRPr="006D0554" w:rsidRDefault="00B134D9" w:rsidP="002E4348">
      <w:pPr>
        <w:pStyle w:val="SingleTxtGR"/>
      </w:pPr>
      <w:r w:rsidRPr="006D0554">
        <w:t>99.</w:t>
      </w:r>
      <w:r w:rsidRPr="006D0554">
        <w:tab/>
        <w:t>Для облегчения общения между лицом/лицами с нарушениями слуха (глухими, немыми или глухонемыми) и представителями/сотрудниками разли</w:t>
      </w:r>
      <w:r w:rsidRPr="006D0554">
        <w:t>ч</w:t>
      </w:r>
      <w:r w:rsidRPr="006D0554">
        <w:t xml:space="preserve">ных органов/учреждений/организаций, когда они нуждаются в переводчике, осуществляя свои права и обязанности, Постановлением правительства № 333 </w:t>
      </w:r>
      <w:r w:rsidR="00C960A5" w:rsidRPr="006D0554">
        <w:t xml:space="preserve">от </w:t>
      </w:r>
      <w:r w:rsidRPr="006D0554">
        <w:t>14 мая 2014 года было утверждено Положение о предоставлении услуг по общению, используя язык мимики-жестов, с помощью переводчика. Такие услуги предоставляются Ассоциацией глухих Молдовы за сч</w:t>
      </w:r>
      <w:r w:rsidR="009E5E50" w:rsidRPr="006D0554">
        <w:t>е</w:t>
      </w:r>
      <w:r w:rsidRPr="006D0554">
        <w:t>т средств госуда</w:t>
      </w:r>
      <w:r w:rsidRPr="006D0554">
        <w:t>р</w:t>
      </w:r>
      <w:r w:rsidRPr="006D0554">
        <w:t>ственного бюджета с финансированием через Министерство труда, социальной защиты и семьи.</w:t>
      </w:r>
    </w:p>
    <w:p w:rsidR="00B134D9" w:rsidRPr="006D0554" w:rsidRDefault="00B134D9" w:rsidP="002E4348">
      <w:pPr>
        <w:pStyle w:val="SingleTxtGR"/>
      </w:pPr>
      <w:r w:rsidRPr="006D0554">
        <w:t>100.</w:t>
      </w:r>
      <w:r w:rsidRPr="006D0554">
        <w:tab/>
        <w:t>В 2014 году МТСЗС выделило Ассоциации глухих Молдовы средства для обеспечения около 1</w:t>
      </w:r>
      <w:r w:rsidR="00FB04BF" w:rsidRPr="006D0554">
        <w:t> </w:t>
      </w:r>
      <w:r w:rsidRPr="006D0554">
        <w:t>400 часов перевода на язык мимики-жестов. В 2015 году были выделены средства на почти 3</w:t>
      </w:r>
      <w:r w:rsidR="00FB04BF" w:rsidRPr="006D0554">
        <w:t> </w:t>
      </w:r>
      <w:r w:rsidRPr="006D0554">
        <w:t>000 часов перевода,</w:t>
      </w:r>
      <w:r w:rsidR="00FB04BF" w:rsidRPr="006D0554">
        <w:t xml:space="preserve"> а в первом квартале 2016 года –</w:t>
      </w:r>
      <w:r w:rsidRPr="006D0554">
        <w:t xml:space="preserve"> на 2</w:t>
      </w:r>
      <w:r w:rsidR="00FB04BF" w:rsidRPr="006D0554">
        <w:t> </w:t>
      </w:r>
      <w:r w:rsidRPr="006D0554">
        <w:t>393 часов. Как показывают представленные данные, с каждым годом количество часов перевода для лиц с нарушением слуха раст</w:t>
      </w:r>
      <w:r w:rsidR="009E5E50" w:rsidRPr="006D0554">
        <w:t>е</w:t>
      </w:r>
      <w:r w:rsidRPr="006D0554">
        <w:t>т.</w:t>
      </w:r>
    </w:p>
    <w:p w:rsidR="00B134D9" w:rsidRPr="006D0554" w:rsidRDefault="00B134D9" w:rsidP="002E4348">
      <w:pPr>
        <w:pStyle w:val="SingleTxtGR"/>
      </w:pPr>
      <w:r w:rsidRPr="006D0554">
        <w:t>101.</w:t>
      </w:r>
      <w:r w:rsidRPr="006D0554">
        <w:tab/>
        <w:t>В 2015 году Ассоциация глухих Молдовы организовала и провела начальные курсы и курсы подготовки по месту работы для 113 человек, вкл</w:t>
      </w:r>
      <w:r w:rsidRPr="006D0554">
        <w:t>ю</w:t>
      </w:r>
      <w:r w:rsidRPr="006D0554">
        <w:t>чая родителей детей с нарушениями слуха, преподавателей специальных школ для детей с нарушениями слуха из Кишин</w:t>
      </w:r>
      <w:r w:rsidR="009E5E50" w:rsidRPr="006D0554">
        <w:t>е</w:t>
      </w:r>
      <w:r w:rsidRPr="006D0554">
        <w:t>ва и Тирасполя, преподавателей профессионального училища, воспитателей специализированных детских с</w:t>
      </w:r>
      <w:r w:rsidRPr="006D0554">
        <w:t>а</w:t>
      </w:r>
      <w:r w:rsidR="00C960A5" w:rsidRPr="006D0554">
        <w:t>дов, врачей, священников и т.д.</w:t>
      </w:r>
    </w:p>
    <w:p w:rsidR="00B134D9" w:rsidRPr="006D0554" w:rsidRDefault="00B134D9" w:rsidP="002E4348">
      <w:pPr>
        <w:pStyle w:val="SingleTxtGR"/>
      </w:pPr>
      <w:r w:rsidRPr="006D0554">
        <w:t>102.</w:t>
      </w:r>
      <w:r w:rsidRPr="006D0554">
        <w:tab/>
      </w:r>
      <w:proofErr w:type="gramStart"/>
      <w:r w:rsidRPr="006D0554">
        <w:t xml:space="preserve">Проект </w:t>
      </w:r>
      <w:r w:rsidR="00832A17" w:rsidRPr="006D0554">
        <w:t>«</w:t>
      </w:r>
      <w:r w:rsidRPr="00D8230B">
        <w:t>Созда</w:t>
      </w:r>
      <w:r w:rsidR="00C960A5" w:rsidRPr="00D8230B">
        <w:t>ние проактивного моста общения –</w:t>
      </w:r>
      <w:r w:rsidRPr="00D8230B">
        <w:t xml:space="preserve"> необходимое условие социальной интеграции лиц с нарушениями слуха</w:t>
      </w:r>
      <w:r w:rsidR="00832A17" w:rsidRPr="006D0554">
        <w:t>»</w:t>
      </w:r>
      <w:r w:rsidRPr="006D0554">
        <w:t>, осуществляемый Альянсом общественных центров доступа к обучению и информации Республики Молд</w:t>
      </w:r>
      <w:r w:rsidRPr="006D0554">
        <w:t>о</w:t>
      </w:r>
      <w:r w:rsidRPr="006D0554">
        <w:t>ва в партн</w:t>
      </w:r>
      <w:r w:rsidR="009E5E50" w:rsidRPr="006D0554">
        <w:t>е</w:t>
      </w:r>
      <w:r w:rsidRPr="006D0554">
        <w:t xml:space="preserve">рстве с Ассоциацией глухих Республики Молдова, предусматривает повышение доступности и участия в общественной жизни лиц с нарушениями слуха посредством поощрения использования языка мимики/жестов, разработки и издания </w:t>
      </w:r>
      <w:r w:rsidR="00832A17" w:rsidRPr="006D0554">
        <w:t>«</w:t>
      </w:r>
      <w:r w:rsidRPr="006D0554">
        <w:t>Методического руководства по преподаванию языка мимики/жестов в</w:t>
      </w:r>
      <w:proofErr w:type="gramEnd"/>
      <w:r w:rsidRPr="006D0554">
        <w:t xml:space="preserve"> </w:t>
      </w:r>
      <w:proofErr w:type="gramStart"/>
      <w:r w:rsidRPr="006D0554">
        <w:t>Республике Молдова</w:t>
      </w:r>
      <w:r w:rsidR="00832A17" w:rsidRPr="006D0554">
        <w:t>»</w:t>
      </w:r>
      <w:r w:rsidRPr="006D0554">
        <w:t>; организацию подготовки 12 переводчиков и 72 преп</w:t>
      </w:r>
      <w:r w:rsidRPr="006D0554">
        <w:t>о</w:t>
      </w:r>
      <w:r w:rsidRPr="006D0554">
        <w:t>давателей языка мимики/жестов; разработку и проведение электронного обуч</w:t>
      </w:r>
      <w:r w:rsidRPr="006D0554">
        <w:t>е</w:t>
      </w:r>
      <w:r w:rsidRPr="006D0554">
        <w:t xml:space="preserve">ния </w:t>
      </w:r>
      <w:r w:rsidR="00832A17" w:rsidRPr="006D0554">
        <w:t>«</w:t>
      </w:r>
      <w:r w:rsidRPr="00D8230B">
        <w:t>Введение в язык мимики/жестов</w:t>
      </w:r>
      <w:r w:rsidR="00832A17" w:rsidRPr="006D0554">
        <w:t>»</w:t>
      </w:r>
      <w:r w:rsidRPr="006D0554">
        <w:t xml:space="preserve"> с участием не менее 60 человек из ра</w:t>
      </w:r>
      <w:r w:rsidRPr="006D0554">
        <w:t>з</w:t>
      </w:r>
      <w:r w:rsidRPr="006D0554">
        <w:t>ных районов Молдовы.</w:t>
      </w:r>
      <w:proofErr w:type="gramEnd"/>
    </w:p>
    <w:p w:rsidR="00B134D9" w:rsidRPr="006D0554" w:rsidRDefault="007E1C9A" w:rsidP="007E1C9A">
      <w:pPr>
        <w:pStyle w:val="H1GR"/>
      </w:pPr>
      <w:r w:rsidRPr="006D0554">
        <w:tab/>
      </w:r>
      <w:r w:rsidRPr="006D0554">
        <w:tab/>
      </w:r>
      <w:r w:rsidR="00B134D9" w:rsidRPr="006D0554">
        <w:t>Уважение дома и семьи (статья 23)</w:t>
      </w:r>
    </w:p>
    <w:p w:rsidR="00B134D9" w:rsidRPr="006D0554" w:rsidRDefault="007E1C9A" w:rsidP="007E1C9A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21 перечня</w:t>
      </w:r>
    </w:p>
    <w:p w:rsidR="00B134D9" w:rsidRPr="006D0554" w:rsidRDefault="00952669" w:rsidP="002E4348">
      <w:pPr>
        <w:pStyle w:val="SingleTxtGR"/>
      </w:pPr>
      <w:r w:rsidRPr="006D0554">
        <w:t>103.</w:t>
      </w:r>
      <w:r w:rsidRPr="006D0554">
        <w:tab/>
      </w:r>
      <w:r w:rsidR="00B134D9" w:rsidRPr="006D0554">
        <w:t>Для предотвращения институционализации детей с ограниченными во</w:t>
      </w:r>
      <w:r w:rsidR="00B134D9" w:rsidRPr="006D0554">
        <w:t>з</w:t>
      </w:r>
      <w:r w:rsidR="00B134D9" w:rsidRPr="006D0554">
        <w:t>можностями принимается целый ряд мер по поддержке их семей. Эти меры поддержки связаны с предоставлением различных видов социальных пособий и социальных услуг.</w:t>
      </w:r>
    </w:p>
    <w:p w:rsidR="00B134D9" w:rsidRPr="006D0554" w:rsidRDefault="00B134D9" w:rsidP="002E4348">
      <w:pPr>
        <w:pStyle w:val="SingleTxtGR"/>
      </w:pPr>
      <w:r w:rsidRPr="006D0554">
        <w:t>104.</w:t>
      </w:r>
      <w:r w:rsidRPr="006D0554">
        <w:tab/>
        <w:t xml:space="preserve">Дети с ограниченными возможностями имеют право на получение </w:t>
      </w:r>
      <w:r w:rsidRPr="006D0554">
        <w:rPr>
          <w:b/>
          <w:i/>
        </w:rPr>
        <w:t>соц</w:t>
      </w:r>
      <w:r w:rsidRPr="006D0554">
        <w:rPr>
          <w:b/>
          <w:i/>
        </w:rPr>
        <w:t>и</w:t>
      </w:r>
      <w:r w:rsidRPr="006D0554">
        <w:rPr>
          <w:b/>
          <w:i/>
        </w:rPr>
        <w:t>альных пособий</w:t>
      </w:r>
      <w:r w:rsidRPr="006D0554">
        <w:t xml:space="preserve">, включая государственное социальное пособие, пособие по уходу, сопровождению и надзору, государственную финансовую поддержку, </w:t>
      </w:r>
      <w:r w:rsidRPr="006D0554">
        <w:lastRenderedPageBreak/>
        <w:t>компенсацию на проезд на городском, пригородном и междугородном тран</w:t>
      </w:r>
      <w:r w:rsidRPr="006D0554">
        <w:t>с</w:t>
      </w:r>
      <w:r w:rsidRPr="006D0554">
        <w:t>порте, ежегодную компенсацию на транспортное обслуживание лиц с огран</w:t>
      </w:r>
      <w:r w:rsidRPr="006D0554">
        <w:t>и</w:t>
      </w:r>
      <w:r w:rsidRPr="006D0554">
        <w:t>ченными опорно-двигательными возможностями, социальную помощь и пос</w:t>
      </w:r>
      <w:r w:rsidRPr="006D0554">
        <w:t>о</w:t>
      </w:r>
      <w:r w:rsidRPr="006D0554">
        <w:t>бие на отопление, а также, при необходимости, материальную помощь.</w:t>
      </w:r>
    </w:p>
    <w:p w:rsidR="00B134D9" w:rsidRPr="006D0554" w:rsidRDefault="00B134D9" w:rsidP="002E4348">
      <w:pPr>
        <w:pStyle w:val="SingleTxtGR"/>
      </w:pPr>
      <w:r w:rsidRPr="006D0554">
        <w:t>105.</w:t>
      </w:r>
      <w:r w:rsidRPr="006D0554">
        <w:tab/>
        <w:t>Ежегодно 1 апреля несколько пособий по социальному страхованию и социальной помощи индексируются. Коэффициент индексации представляет собой среднее между ежегодным ростом индекса потребительских цен и год</w:t>
      </w:r>
      <w:r w:rsidRPr="006D0554">
        <w:t>о</w:t>
      </w:r>
      <w:r w:rsidRPr="006D0554">
        <w:t>вым ростом средней зарплаты за предыдущий год. В 2016 году коэффициент индексации составил 10,1%.</w:t>
      </w:r>
    </w:p>
    <w:p w:rsidR="00B134D9" w:rsidRPr="006D0554" w:rsidRDefault="00B134D9" w:rsidP="002E4348">
      <w:pPr>
        <w:pStyle w:val="SingleTxtGR"/>
      </w:pPr>
      <w:r w:rsidRPr="006D0554">
        <w:t>106.</w:t>
      </w:r>
      <w:r w:rsidRPr="006D0554">
        <w:tab/>
        <w:t>В соответствии с законодательством дети с ограниченными возможн</w:t>
      </w:r>
      <w:r w:rsidRPr="006D0554">
        <w:t>о</w:t>
      </w:r>
      <w:r w:rsidRPr="006D0554">
        <w:t xml:space="preserve">стями получают также различные виды услуг </w:t>
      </w:r>
      <w:r w:rsidRPr="006D0554">
        <w:rPr>
          <w:b/>
          <w:i/>
        </w:rPr>
        <w:t>социальных служб</w:t>
      </w:r>
      <w:r w:rsidRPr="006D0554">
        <w:t>, в частности:</w:t>
      </w:r>
    </w:p>
    <w:p w:rsidR="00B134D9" w:rsidRPr="006D0554" w:rsidRDefault="00B134D9" w:rsidP="00AC114F">
      <w:pPr>
        <w:pStyle w:val="Bullet1GR"/>
      </w:pPr>
      <w:r w:rsidRPr="006D0554">
        <w:t>Социальной службы семейной поддержки для семей с детьми – одной из важнейших служб в плане предотвращения отлучения детей из семейного окружения посредством поддержки развития потенциала семьи по уходу за реб</w:t>
      </w:r>
      <w:r w:rsidR="009E5E50" w:rsidRPr="006D0554">
        <w:t>е</w:t>
      </w:r>
      <w:r w:rsidRPr="006D0554">
        <w:t>нком и его воспитанию пут</w:t>
      </w:r>
      <w:r w:rsidR="009E5E50" w:rsidRPr="006D0554">
        <w:t>е</w:t>
      </w:r>
      <w:r w:rsidRPr="006D0554">
        <w:t>м укрепления защитных факторов внутри семьи и е</w:t>
      </w:r>
      <w:r w:rsidR="009E5E50" w:rsidRPr="006D0554">
        <w:t>е</w:t>
      </w:r>
      <w:r w:rsidRPr="006D0554">
        <w:t xml:space="preserve"> подключения к релевантным ресурсам в сообществе. На начало 2016 года Служба работала в 19 административно-территори</w:t>
      </w:r>
      <w:r w:rsidR="00952669" w:rsidRPr="006D0554">
        <w:t>-</w:t>
      </w:r>
      <w:r w:rsidRPr="006D0554">
        <w:t>альных единицах второго уровня. В 2015 году была оказана помощь 6</w:t>
      </w:r>
      <w:r w:rsidR="00952669" w:rsidRPr="006D0554">
        <w:t> </w:t>
      </w:r>
      <w:r w:rsidRPr="006D0554">
        <w:t>687</w:t>
      </w:r>
      <w:r w:rsidR="00952669" w:rsidRPr="006D0554">
        <w:t> </w:t>
      </w:r>
      <w:r w:rsidRPr="006D0554">
        <w:t>семьям с детьми;</w:t>
      </w:r>
    </w:p>
    <w:p w:rsidR="00B134D9" w:rsidRPr="006D0554" w:rsidRDefault="00B134D9" w:rsidP="00AC114F">
      <w:pPr>
        <w:pStyle w:val="Bullet1GR"/>
      </w:pPr>
      <w:r w:rsidRPr="006D0554">
        <w:t>Службы патронатного воспитания, которая предоставляет уход в семье патронатного воспитателя, заменяющи</w:t>
      </w:r>
      <w:r w:rsidR="00D33725" w:rsidRPr="006D0554">
        <w:t>й семейный уход. На начало 2016 </w:t>
      </w:r>
      <w:r w:rsidRPr="006D0554">
        <w:t>года 645 детей (в том числе 31 реб</w:t>
      </w:r>
      <w:r w:rsidR="009E5E50" w:rsidRPr="006D0554">
        <w:t>е</w:t>
      </w:r>
      <w:r w:rsidRPr="006D0554">
        <w:t>нок с ограниченными возможн</w:t>
      </w:r>
      <w:r w:rsidRPr="006D0554">
        <w:t>о</w:t>
      </w:r>
      <w:r w:rsidRPr="006D0554">
        <w:t>стями) были помещены в 370 при</w:t>
      </w:r>
      <w:r w:rsidR="009E5E50" w:rsidRPr="006D0554">
        <w:t>е</w:t>
      </w:r>
      <w:r w:rsidRPr="006D0554">
        <w:t>мные семьи;</w:t>
      </w:r>
    </w:p>
    <w:p w:rsidR="00B134D9" w:rsidRPr="006D0554" w:rsidRDefault="00B134D9" w:rsidP="00AC114F">
      <w:pPr>
        <w:pStyle w:val="Bullet1GR"/>
      </w:pPr>
      <w:r w:rsidRPr="006D0554">
        <w:t>с 2012 года в Республике Молдова было внедрено краткосрочное пом</w:t>
      </w:r>
      <w:r w:rsidRPr="006D0554">
        <w:t>е</w:t>
      </w:r>
      <w:r w:rsidRPr="006D0554">
        <w:t>щение в при</w:t>
      </w:r>
      <w:r w:rsidR="009E5E50" w:rsidRPr="006D0554">
        <w:t>е</w:t>
      </w:r>
      <w:r w:rsidRPr="006D0554">
        <w:t>мные семьи с целью оказания помощи в воспитании детям с ограниченными возможностями в семейной среде. Краткосрочное пом</w:t>
      </w:r>
      <w:r w:rsidRPr="006D0554">
        <w:t>е</w:t>
      </w:r>
      <w:r w:rsidRPr="006D0554">
        <w:t>щение практикуется в двух административно-территориальных единицах страны: в Кишин</w:t>
      </w:r>
      <w:r w:rsidR="009E5E50" w:rsidRPr="006D0554">
        <w:t>е</w:t>
      </w:r>
      <w:r w:rsidRPr="006D0554">
        <w:t>ве и в Оргеевском районе. В Кишин</w:t>
      </w:r>
      <w:r w:rsidR="009E5E50" w:rsidRPr="006D0554">
        <w:t>е</w:t>
      </w:r>
      <w:r w:rsidRPr="006D0554">
        <w:t xml:space="preserve">ве в </w:t>
      </w:r>
      <w:r w:rsidR="00952669" w:rsidRPr="006D0554">
        <w:t>5</w:t>
      </w:r>
      <w:r w:rsidRPr="006D0554">
        <w:t xml:space="preserve"> при</w:t>
      </w:r>
      <w:r w:rsidR="009E5E50" w:rsidRPr="006D0554">
        <w:t>е</w:t>
      </w:r>
      <w:r w:rsidRPr="006D0554">
        <w:t xml:space="preserve">мных семей помещены на короткий срок 10 </w:t>
      </w:r>
      <w:r w:rsidR="00AC114F" w:rsidRPr="006D0554">
        <w:t xml:space="preserve">детей, а в Оргееве в </w:t>
      </w:r>
      <w:r w:rsidR="00952669" w:rsidRPr="006D0554">
        <w:t>3</w:t>
      </w:r>
      <w:r w:rsidR="00AC114F" w:rsidRPr="006D0554">
        <w:t xml:space="preserve"> се</w:t>
      </w:r>
      <w:r w:rsidR="00952669" w:rsidRPr="006D0554">
        <w:t>мьи –10 </w:t>
      </w:r>
      <w:r w:rsidRPr="006D0554">
        <w:t>детей.</w:t>
      </w:r>
    </w:p>
    <w:p w:rsidR="00B134D9" w:rsidRPr="006D0554" w:rsidRDefault="00B134D9" w:rsidP="002E4348">
      <w:pPr>
        <w:pStyle w:val="SingleTxtGR"/>
      </w:pPr>
      <w:r w:rsidRPr="006D0554">
        <w:t>107.</w:t>
      </w:r>
      <w:r w:rsidRPr="006D0554">
        <w:tab/>
        <w:t xml:space="preserve">Постановлением правительства № 816 от 30 июня 2016 года утверждены Типовое положение об организации и функционировании служб по раннему вмешательству и </w:t>
      </w:r>
      <w:hyperlink r:id="rId12" w:anchor="A4OY0SJERO" w:tooltip="Ссылка на оглавление: Минимальные стандарты качества услуг по раннему вмешательству" w:history="1">
        <w:r w:rsidRPr="006D0554">
          <w:t>Минимальные стандарты качества услуг по раннему вмеш</w:t>
        </w:r>
        <w:r w:rsidRPr="006D0554">
          <w:t>а</w:t>
        </w:r>
        <w:r w:rsidRPr="006D0554">
          <w:t>тельству</w:t>
        </w:r>
      </w:hyperlink>
      <w:r w:rsidRPr="006D0554">
        <w:t>.</w:t>
      </w:r>
    </w:p>
    <w:p w:rsidR="00B134D9" w:rsidRPr="006D0554" w:rsidRDefault="00952669" w:rsidP="002E4348">
      <w:pPr>
        <w:pStyle w:val="SingleTxtGR"/>
      </w:pPr>
      <w:r w:rsidRPr="006D0554">
        <w:t>108.</w:t>
      </w:r>
      <w:r w:rsidRPr="006D0554">
        <w:tab/>
      </w:r>
      <w:r w:rsidR="00B134D9" w:rsidRPr="006D0554">
        <w:t xml:space="preserve">Миссией </w:t>
      </w:r>
      <w:r w:rsidR="00B134D9" w:rsidRPr="006D0554">
        <w:rPr>
          <w:i/>
        </w:rPr>
        <w:t>Службы по раннему вмешательству</w:t>
      </w:r>
      <w:r w:rsidR="00B134D9" w:rsidRPr="006D0554">
        <w:t xml:space="preserve"> является обеспечение адекватной своевременной помощи каждому реб</w:t>
      </w:r>
      <w:r w:rsidR="009E5E50" w:rsidRPr="006D0554">
        <w:t>е</w:t>
      </w:r>
      <w:r w:rsidR="00B134D9" w:rsidRPr="006D0554">
        <w:t>нку с нарушениями в разв</w:t>
      </w:r>
      <w:r w:rsidR="00B134D9" w:rsidRPr="006D0554">
        <w:t>и</w:t>
      </w:r>
      <w:r w:rsidR="00B134D9" w:rsidRPr="006D0554">
        <w:t>тии или риском их появления, оказание поддержки семье/другому законному представителю/лицу, осуществляющему уход за реб</w:t>
      </w:r>
      <w:r w:rsidR="009E5E50" w:rsidRPr="006D0554">
        <w:t>е</w:t>
      </w:r>
      <w:r w:rsidR="00B134D9" w:rsidRPr="006D0554">
        <w:t>нком, для максимального раскрытия потенциала развития реб</w:t>
      </w:r>
      <w:r w:rsidR="009E5E50" w:rsidRPr="006D0554">
        <w:t>е</w:t>
      </w:r>
      <w:r w:rsidR="00B134D9" w:rsidRPr="006D0554">
        <w:t>нка.</w:t>
      </w:r>
    </w:p>
    <w:p w:rsidR="00B134D9" w:rsidRPr="006D0554" w:rsidRDefault="00B134D9" w:rsidP="002E4348">
      <w:pPr>
        <w:pStyle w:val="SingleTxtGR"/>
      </w:pPr>
      <w:r w:rsidRPr="006D0554">
        <w:t>109.</w:t>
      </w:r>
      <w:r w:rsidRPr="006D0554">
        <w:tab/>
        <w:t>Задачей деятельности служб по раннему вмешательству (в дальнейшем – услуги) является раннее выявление детей с нарушениями в развитии и с риском их появления и оказание медицинской, социальной и психопедагогической п</w:t>
      </w:r>
      <w:r w:rsidRPr="006D0554">
        <w:t>о</w:t>
      </w:r>
      <w:r w:rsidRPr="006D0554">
        <w:t>мощи детям и семье.</w:t>
      </w:r>
    </w:p>
    <w:p w:rsidR="00B134D9" w:rsidRPr="006D0554" w:rsidRDefault="00B134D9" w:rsidP="002E4348">
      <w:pPr>
        <w:pStyle w:val="SingleTxtGR"/>
      </w:pPr>
      <w:r w:rsidRPr="006D0554">
        <w:t>110.</w:t>
      </w:r>
      <w:r w:rsidRPr="006D0554">
        <w:tab/>
        <w:t>Деятельность служб осуществляется через межотраслевое сотруднич</w:t>
      </w:r>
      <w:r w:rsidRPr="006D0554">
        <w:t>е</w:t>
      </w:r>
      <w:r w:rsidRPr="006D0554">
        <w:t>ство между специалистами в медицинской, социальной, психопедагогической областях, в рамках междисциплинарных групп, в партн</w:t>
      </w:r>
      <w:r w:rsidR="009E5E50" w:rsidRPr="006D0554">
        <w:t>е</w:t>
      </w:r>
      <w:r w:rsidRPr="006D0554">
        <w:t>рстве с родител</w:t>
      </w:r>
      <w:r w:rsidRPr="006D0554">
        <w:t>я</w:t>
      </w:r>
      <w:r w:rsidRPr="006D0554">
        <w:t>ми/другим законным представителем/лицом, осуществляющим уход за реб</w:t>
      </w:r>
      <w:r w:rsidR="009E5E50" w:rsidRPr="006D0554">
        <w:t>е</w:t>
      </w:r>
      <w:r w:rsidRPr="006D0554">
        <w:t>н</w:t>
      </w:r>
      <w:r w:rsidRPr="006D0554">
        <w:t>ком, что обеспечивает раннее выявление, вмешательство и первичную, втори</w:t>
      </w:r>
      <w:r w:rsidRPr="006D0554">
        <w:t>ч</w:t>
      </w:r>
      <w:r w:rsidRPr="006D0554">
        <w:t>ную и третичную профилактику, абилитацию/реабилитацию нарушений в ра</w:t>
      </w:r>
      <w:r w:rsidRPr="006D0554">
        <w:t>з</w:t>
      </w:r>
      <w:r w:rsidRPr="006D0554">
        <w:lastRenderedPageBreak/>
        <w:t>витии и ограничений возможностей детей, а также их социальную и образов</w:t>
      </w:r>
      <w:r w:rsidRPr="006D0554">
        <w:t>а</w:t>
      </w:r>
      <w:r w:rsidRPr="006D0554">
        <w:t>тельную интеграцию.</w:t>
      </w:r>
    </w:p>
    <w:p w:rsidR="00B134D9" w:rsidRPr="006D0554" w:rsidRDefault="009668A0" w:rsidP="009668A0">
      <w:pPr>
        <w:pStyle w:val="H1GR"/>
      </w:pPr>
      <w:r w:rsidRPr="006D0554">
        <w:tab/>
      </w:r>
      <w:r w:rsidRPr="006D0554">
        <w:tab/>
      </w:r>
      <w:r w:rsidR="00B134D9" w:rsidRPr="006D0554">
        <w:t>Образование (статья 24)</w:t>
      </w:r>
    </w:p>
    <w:p w:rsidR="00B134D9" w:rsidRPr="006D0554" w:rsidRDefault="009668A0" w:rsidP="009668A0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22 перечня</w:t>
      </w:r>
    </w:p>
    <w:p w:rsidR="00B134D9" w:rsidRPr="006D0554" w:rsidRDefault="00B134D9" w:rsidP="002E4348">
      <w:pPr>
        <w:pStyle w:val="SingleTxtGR"/>
      </w:pPr>
      <w:r w:rsidRPr="006D0554">
        <w:t>111.</w:t>
      </w:r>
      <w:r w:rsidRPr="006D0554">
        <w:tab/>
        <w:t>Что касается осуществления Стратегии и комплексного Плана действи</w:t>
      </w:r>
      <w:r w:rsidR="005728D3" w:rsidRPr="006D0554">
        <w:t>й в области образования на 2001–</w:t>
      </w:r>
      <w:r w:rsidRPr="006D0554">
        <w:t>2015 годы, то благодаря претворению в жизнь о</w:t>
      </w:r>
      <w:r w:rsidRPr="006D0554">
        <w:t>с</w:t>
      </w:r>
      <w:r w:rsidRPr="006D0554">
        <w:t>новных положений комплексной Стратегии образование в Республике Молдова реформируется, и пров</w:t>
      </w:r>
      <w:r w:rsidR="00D33725" w:rsidRPr="006D0554">
        <w:t xml:space="preserve">одимые мероприятия направлены </w:t>
      </w:r>
      <w:r w:rsidRPr="006D0554">
        <w:t>на создание организ</w:t>
      </w:r>
      <w:r w:rsidRPr="006D0554">
        <w:t>а</w:t>
      </w:r>
      <w:r w:rsidRPr="006D0554">
        <w:t>ционных структур, разработку и реализацию нормативно-правовой базы, кот</w:t>
      </w:r>
      <w:r w:rsidRPr="006D0554">
        <w:t>о</w:t>
      </w:r>
      <w:r w:rsidRPr="006D0554">
        <w:t>рая будет содействовать переходу к современной, динамичной и ориентирова</w:t>
      </w:r>
      <w:r w:rsidRPr="006D0554">
        <w:t>н</w:t>
      </w:r>
      <w:r w:rsidRPr="006D0554">
        <w:t>ной на учащихся системе образования.</w:t>
      </w:r>
    </w:p>
    <w:p w:rsidR="00B134D9" w:rsidRPr="006D0554" w:rsidRDefault="00B134D9" w:rsidP="002E4348">
      <w:pPr>
        <w:pStyle w:val="SingleTxtGR"/>
      </w:pPr>
      <w:r w:rsidRPr="006D0554">
        <w:t>112.</w:t>
      </w:r>
      <w:r w:rsidRPr="006D0554">
        <w:tab/>
        <w:t>В целях осуществления комплексной Стратегии в области образования были приняты следующие меры:</w:t>
      </w:r>
    </w:p>
    <w:p w:rsidR="00B134D9" w:rsidRPr="006D0554" w:rsidRDefault="00B134D9" w:rsidP="00AB0C6A">
      <w:pPr>
        <w:pStyle w:val="Bullet1GR"/>
      </w:pPr>
      <w:r w:rsidRPr="006D0554">
        <w:t>разработка и начало процесса реализации Программы развития инкл</w:t>
      </w:r>
      <w:r w:rsidRPr="006D0554">
        <w:t>ю</w:t>
      </w:r>
      <w:r w:rsidRPr="006D0554">
        <w:t>зивного образования на 2011</w:t>
      </w:r>
      <w:r w:rsidR="00C5435E" w:rsidRPr="006D0554">
        <w:t>–</w:t>
      </w:r>
      <w:r w:rsidRPr="006D0554">
        <w:t>2020 годы;</w:t>
      </w:r>
    </w:p>
    <w:p w:rsidR="00B134D9" w:rsidRPr="006D0554" w:rsidRDefault="00B134D9" w:rsidP="00AB0C6A">
      <w:pPr>
        <w:pStyle w:val="Bullet1GR"/>
      </w:pPr>
      <w:r w:rsidRPr="006D0554">
        <w:t>создание Республиканского центра психопедагогической помощи, нах</w:t>
      </w:r>
      <w:r w:rsidRPr="006D0554">
        <w:t>о</w:t>
      </w:r>
      <w:r w:rsidRPr="006D0554">
        <w:t>дящегося в подчинении Министерства образования, и райо</w:t>
      </w:r>
      <w:r w:rsidRPr="006D0554">
        <w:t>н</w:t>
      </w:r>
      <w:r w:rsidRPr="006D0554">
        <w:t>ных/</w:t>
      </w:r>
      <w:r w:rsidR="004C3D79" w:rsidRPr="004C3D79">
        <w:br/>
      </w:r>
      <w:r w:rsidRPr="006D0554">
        <w:t xml:space="preserve">муниципальных служб </w:t>
      </w:r>
      <w:proofErr w:type="spellStart"/>
      <w:r w:rsidRPr="006D0554">
        <w:t>психопедагогической</w:t>
      </w:r>
      <w:proofErr w:type="spellEnd"/>
      <w:r w:rsidRPr="006D0554">
        <w:t xml:space="preserve"> помощи;</w:t>
      </w:r>
    </w:p>
    <w:p w:rsidR="00B134D9" w:rsidRPr="006D0554" w:rsidRDefault="00B134D9" w:rsidP="00AB0C6A">
      <w:pPr>
        <w:pStyle w:val="Bullet1GR"/>
      </w:pPr>
      <w:r w:rsidRPr="006D0554">
        <w:t>создание ресурсных центров инклюзивного образования;</w:t>
      </w:r>
    </w:p>
    <w:p w:rsidR="00B134D9" w:rsidRPr="006D0554" w:rsidRDefault="00B134D9" w:rsidP="00AB0C6A">
      <w:pPr>
        <w:pStyle w:val="Bullet1GR"/>
      </w:pPr>
      <w:r w:rsidRPr="006D0554">
        <w:t>привлечение преподавателей для оказания поддержки;</w:t>
      </w:r>
    </w:p>
    <w:p w:rsidR="00B134D9" w:rsidRPr="006D0554" w:rsidRDefault="00B134D9" w:rsidP="00AB0C6A">
      <w:pPr>
        <w:pStyle w:val="Bullet1GR"/>
      </w:pPr>
      <w:r w:rsidRPr="006D0554">
        <w:t>интеграция детей с особыми образовательными потребностями в биол</w:t>
      </w:r>
      <w:r w:rsidRPr="006D0554">
        <w:t>о</w:t>
      </w:r>
      <w:r w:rsidRPr="006D0554">
        <w:t>гические семьи;</w:t>
      </w:r>
    </w:p>
    <w:p w:rsidR="00B134D9" w:rsidRPr="006D0554" w:rsidRDefault="00B134D9" w:rsidP="00AB0C6A">
      <w:pPr>
        <w:pStyle w:val="Bullet1GR"/>
      </w:pPr>
      <w:r w:rsidRPr="006D0554">
        <w:t>деинституционализация детей из интернатов и специальных учреждений и их интеграция в основную систему образования;</w:t>
      </w:r>
    </w:p>
    <w:p w:rsidR="00B134D9" w:rsidRPr="006D0554" w:rsidRDefault="00B134D9" w:rsidP="00AB0C6A">
      <w:pPr>
        <w:pStyle w:val="Bullet1GR"/>
      </w:pPr>
      <w:r w:rsidRPr="006D0554">
        <w:t>разработка и осуществление индивидуальных образовательных программ для детей с особыми образовательными потребностями;</w:t>
      </w:r>
    </w:p>
    <w:p w:rsidR="00B134D9" w:rsidRPr="006D0554" w:rsidRDefault="00AB0C6A" w:rsidP="00AB0C6A">
      <w:pPr>
        <w:pStyle w:val="Bullet1GR"/>
      </w:pPr>
      <w:r w:rsidRPr="006D0554">
        <w:t>с</w:t>
      </w:r>
      <w:r w:rsidR="00B134D9" w:rsidRPr="006D0554">
        <w:t>оздание для выпускников с особыми образовательными потребностями адекватных условий, связанных со сдачей выпускных экзаменов на осн</w:t>
      </w:r>
      <w:r w:rsidR="00B134D9" w:rsidRPr="006D0554">
        <w:t>о</w:t>
      </w:r>
      <w:r w:rsidR="00B134D9" w:rsidRPr="006D0554">
        <w:t>ве адаптированных тестов.</w:t>
      </w:r>
    </w:p>
    <w:p w:rsidR="00B134D9" w:rsidRPr="006D0554" w:rsidRDefault="00B134D9" w:rsidP="002E4348">
      <w:pPr>
        <w:pStyle w:val="SingleTxtGR"/>
      </w:pPr>
      <w:r w:rsidRPr="006D0554">
        <w:t>113.</w:t>
      </w:r>
      <w:r w:rsidRPr="006D0554">
        <w:tab/>
        <w:t>В настоящее время образование детей и молодых людей с ограниченными возможностями находит сво</w:t>
      </w:r>
      <w:r w:rsidR="009E5E50" w:rsidRPr="006D0554">
        <w:t>е</w:t>
      </w:r>
      <w:r w:rsidRPr="006D0554">
        <w:t xml:space="preserve"> отражение в Программе развития инклюзивного образован</w:t>
      </w:r>
      <w:r w:rsidR="00D33725" w:rsidRPr="006D0554">
        <w:t>ия в Республике Молдова на 2011–</w:t>
      </w:r>
      <w:r w:rsidRPr="006D0554">
        <w:t>2020 годы, утвержд</w:t>
      </w:r>
      <w:r w:rsidR="009E5E50" w:rsidRPr="006D0554">
        <w:t>е</w:t>
      </w:r>
      <w:r w:rsidRPr="006D0554">
        <w:t>нной пост</w:t>
      </w:r>
      <w:r w:rsidRPr="006D0554">
        <w:t>а</w:t>
      </w:r>
      <w:r w:rsidRPr="006D0554">
        <w:t>новлением правительства № 523 от 11 июля 2011 года, и в Стратег</w:t>
      </w:r>
      <w:r w:rsidR="005728D3" w:rsidRPr="006D0554">
        <w:t>ии развития образования на 2014–</w:t>
      </w:r>
      <w:r w:rsidRPr="006D0554">
        <w:t xml:space="preserve">2020 годы </w:t>
      </w:r>
      <w:r w:rsidR="00832A17" w:rsidRPr="006D0554">
        <w:t>«</w:t>
      </w:r>
      <w:r w:rsidRPr="006D0554">
        <w:t>Образование-2020</w:t>
      </w:r>
      <w:r w:rsidR="00832A17" w:rsidRPr="006D0554">
        <w:t>»</w:t>
      </w:r>
      <w:r w:rsidRPr="006D0554">
        <w:t>, утвержд</w:t>
      </w:r>
      <w:r w:rsidR="009E5E50" w:rsidRPr="006D0554">
        <w:t>е</w:t>
      </w:r>
      <w:r w:rsidRPr="006D0554">
        <w:t>нной постано</w:t>
      </w:r>
      <w:r w:rsidRPr="006D0554">
        <w:t>в</w:t>
      </w:r>
      <w:r w:rsidRPr="006D0554">
        <w:t>лением правительства № 944 от 14 ноября 2014 года.</w:t>
      </w:r>
    </w:p>
    <w:p w:rsidR="00B134D9" w:rsidRPr="006D0554" w:rsidRDefault="00AB0C6A" w:rsidP="00AB0C6A">
      <w:pPr>
        <w:pStyle w:val="H1GR"/>
      </w:pPr>
      <w:r w:rsidRPr="006D0554">
        <w:tab/>
      </w:r>
      <w:r w:rsidRPr="006D0554">
        <w:tab/>
      </w:r>
      <w:r w:rsidR="00B134D9" w:rsidRPr="006D0554">
        <w:t>Здоровье (статья 25)</w:t>
      </w:r>
    </w:p>
    <w:p w:rsidR="00B134D9" w:rsidRPr="006D0554" w:rsidRDefault="00AB0C6A" w:rsidP="00AB0C6A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23 перечня</w:t>
      </w:r>
    </w:p>
    <w:p w:rsidR="00B134D9" w:rsidRPr="006D0554" w:rsidRDefault="00D33725" w:rsidP="002E4348">
      <w:pPr>
        <w:pStyle w:val="SingleTxtGR"/>
      </w:pPr>
      <w:r w:rsidRPr="006D0554">
        <w:t>114.</w:t>
      </w:r>
      <w:r w:rsidRPr="006D0554">
        <w:tab/>
      </w:r>
      <w:r w:rsidR="00B134D9" w:rsidRPr="006D0554">
        <w:t>В соответствии с действующим законодательством в случае медикох</w:t>
      </w:r>
      <w:r w:rsidR="00B134D9" w:rsidRPr="006D0554">
        <w:t>и</w:t>
      </w:r>
      <w:r w:rsidR="00B134D9" w:rsidRPr="006D0554">
        <w:t>рургических чрезвычайных ситуаций Служба медицины катастроф обеспечив</w:t>
      </w:r>
      <w:r w:rsidR="00B134D9" w:rsidRPr="006D0554">
        <w:t>а</w:t>
      </w:r>
      <w:r w:rsidR="00B134D9" w:rsidRPr="006D0554">
        <w:t>ет по просьбе соответствующего лица его доставку приспособленным тран</w:t>
      </w:r>
      <w:r w:rsidR="00B134D9" w:rsidRPr="006D0554">
        <w:t>с</w:t>
      </w:r>
      <w:r w:rsidR="00B134D9" w:rsidRPr="006D0554">
        <w:t>портом от места просьбы до медицинского учреждения.</w:t>
      </w:r>
    </w:p>
    <w:p w:rsidR="00B134D9" w:rsidRPr="006D0554" w:rsidRDefault="00B134D9" w:rsidP="002E4348">
      <w:pPr>
        <w:pStyle w:val="SingleTxtGR"/>
      </w:pPr>
      <w:r w:rsidRPr="006D0554">
        <w:lastRenderedPageBreak/>
        <w:t>115.</w:t>
      </w:r>
      <w:r w:rsidRPr="006D0554">
        <w:tab/>
        <w:t>В целях обеспечения доступа к услугам здравоохранения лицам, которые не в состоянии передвигаться, семейные врачи и их ассистенты, а также о</w:t>
      </w:r>
      <w:r w:rsidRPr="006D0554">
        <w:t>б</w:t>
      </w:r>
      <w:r w:rsidRPr="006D0554">
        <w:t>щинные медсестры посещают их на дому.</w:t>
      </w:r>
    </w:p>
    <w:p w:rsidR="00B134D9" w:rsidRPr="006D0554" w:rsidRDefault="00B134D9" w:rsidP="002E4348">
      <w:pPr>
        <w:pStyle w:val="SingleTxtGR"/>
      </w:pPr>
      <w:r w:rsidRPr="006D0554">
        <w:t>116.</w:t>
      </w:r>
      <w:r w:rsidRPr="006D0554">
        <w:tab/>
        <w:t>Кроме того, лицам с тяж</w:t>
      </w:r>
      <w:r w:rsidR="009E5E50" w:rsidRPr="006D0554">
        <w:t>е</w:t>
      </w:r>
      <w:r w:rsidRPr="006D0554">
        <w:t>лыми и выраженными ограничениями возмо</w:t>
      </w:r>
      <w:r w:rsidRPr="006D0554">
        <w:t>ж</w:t>
      </w:r>
      <w:r w:rsidRPr="006D0554">
        <w:t>ностей, детям с ограниченными возможностями, а также лицам, сопровожда</w:t>
      </w:r>
      <w:r w:rsidRPr="006D0554">
        <w:t>ю</w:t>
      </w:r>
      <w:r w:rsidRPr="006D0554">
        <w:t>щим лиц с тяж</w:t>
      </w:r>
      <w:r w:rsidR="009E5E50" w:rsidRPr="006D0554">
        <w:t>е</w:t>
      </w:r>
      <w:r w:rsidRPr="006D0554">
        <w:t>лыми ограничениями возможностей или детей с ограниченными возможностями, предоставляются из местных бюджетов компенсации на проезд в общественном городском, пригородном и междугородном транспорте, кот</w:t>
      </w:r>
      <w:r w:rsidRPr="006D0554">
        <w:t>о</w:t>
      </w:r>
      <w:r w:rsidRPr="006D0554">
        <w:t>рые выделяются органами местного публичного управления по месту жител</w:t>
      </w:r>
      <w:r w:rsidRPr="006D0554">
        <w:t>ь</w:t>
      </w:r>
      <w:r w:rsidRPr="006D0554">
        <w:t>ства таких лиц (Закон № 60 от 30 марта 2012 года).</w:t>
      </w:r>
    </w:p>
    <w:p w:rsidR="00B134D9" w:rsidRPr="006D0554" w:rsidRDefault="00B134D9" w:rsidP="002E4348">
      <w:pPr>
        <w:pStyle w:val="SingleTxtGR"/>
      </w:pPr>
      <w:r w:rsidRPr="006D0554">
        <w:t>117.</w:t>
      </w:r>
      <w:r w:rsidRPr="006D0554">
        <w:tab/>
        <w:t>Ежегодную компенсацию за транспортное обслуживание получают также лица с ограниченными возможностями опорно-двигательного аппарата (пост</w:t>
      </w:r>
      <w:r w:rsidRPr="006D0554">
        <w:t>а</w:t>
      </w:r>
      <w:r w:rsidRPr="006D0554">
        <w:t>новление правительства № 1268 от 21 ноября 2007 года).</w:t>
      </w:r>
    </w:p>
    <w:p w:rsidR="00B134D9" w:rsidRPr="006D0554" w:rsidRDefault="00B134D9" w:rsidP="002E4348">
      <w:pPr>
        <w:pStyle w:val="SingleTxtGR"/>
      </w:pPr>
      <w:r w:rsidRPr="006D0554">
        <w:t>118.</w:t>
      </w:r>
      <w:r w:rsidRPr="006D0554">
        <w:tab/>
        <w:t>В связи с подготовкой медицинского персонала по вопросам прав челов</w:t>
      </w:r>
      <w:r w:rsidRPr="006D0554">
        <w:t>е</w:t>
      </w:r>
      <w:r w:rsidRPr="006D0554">
        <w:t>ка следует отметить, что в сотрудничестве с Центром по стратегиям и политике в области здравоохранения и Советом по предупреждению и ликвидации ди</w:t>
      </w:r>
      <w:r w:rsidRPr="006D0554">
        <w:t>с</w:t>
      </w:r>
      <w:r w:rsidRPr="006D0554">
        <w:t>криминации и обеспечению равенства Министерство здравоохранения ос</w:t>
      </w:r>
      <w:r w:rsidRPr="006D0554">
        <w:t>у</w:t>
      </w:r>
      <w:r w:rsidRPr="006D0554">
        <w:t xml:space="preserve">ществляет проект </w:t>
      </w:r>
      <w:r w:rsidR="00832A17" w:rsidRPr="006D0554">
        <w:t>«</w:t>
      </w:r>
      <w:r w:rsidRPr="006D0554">
        <w:t>Укрепление потенциала молод</w:t>
      </w:r>
      <w:r w:rsidR="009E5E50" w:rsidRPr="006D0554">
        <w:t>е</w:t>
      </w:r>
      <w:r w:rsidRPr="006D0554">
        <w:t>жных центров здоровья в ц</w:t>
      </w:r>
      <w:r w:rsidRPr="006D0554">
        <w:t>е</w:t>
      </w:r>
      <w:r w:rsidRPr="006D0554">
        <w:t>лях предотвращения дискриминации и поощрения прав человека</w:t>
      </w:r>
      <w:r w:rsidR="00832A17" w:rsidRPr="006D0554">
        <w:t>»</w:t>
      </w:r>
      <w:r w:rsidRPr="006D0554">
        <w:t xml:space="preserve"> (финансир</w:t>
      </w:r>
      <w:r w:rsidRPr="006D0554">
        <w:t>у</w:t>
      </w:r>
      <w:r w:rsidRPr="006D0554">
        <w:t>емый посольством Королевства Нидерландов). Целью проекта является подг</w:t>
      </w:r>
      <w:r w:rsidRPr="006D0554">
        <w:t>о</w:t>
      </w:r>
      <w:r w:rsidRPr="006D0554">
        <w:t xml:space="preserve">товка медицинского персонала по теме </w:t>
      </w:r>
      <w:r w:rsidR="00832A17" w:rsidRPr="006D0554">
        <w:t>«</w:t>
      </w:r>
      <w:r w:rsidRPr="006D0554">
        <w:t>Выявление и пресечение дискримин</w:t>
      </w:r>
      <w:r w:rsidRPr="006D0554">
        <w:t>а</w:t>
      </w:r>
      <w:r w:rsidRPr="006D0554">
        <w:t>ции в области здравоохранения</w:t>
      </w:r>
      <w:r w:rsidR="00832A17" w:rsidRPr="006D0554">
        <w:t>»</w:t>
      </w:r>
      <w:r w:rsidRPr="006D0554">
        <w:t>.</w:t>
      </w:r>
    </w:p>
    <w:p w:rsidR="00251591" w:rsidRPr="006D0554" w:rsidRDefault="00B134D9" w:rsidP="002D46DA">
      <w:pPr>
        <w:pStyle w:val="SingleTxtGR"/>
      </w:pPr>
      <w:r w:rsidRPr="006D0554">
        <w:t>119.</w:t>
      </w:r>
      <w:r w:rsidRPr="006D0554">
        <w:tab/>
        <w:t>В рамках данного проекта с участием работников молод</w:t>
      </w:r>
      <w:r w:rsidR="009E5E50" w:rsidRPr="006D0554">
        <w:t>е</w:t>
      </w:r>
      <w:r w:rsidRPr="006D0554">
        <w:t>жных центров здоровья со всей страны организован ряд учебных курсов по предотвращению дискриминации и поощрению прав человека. В течение отч</w:t>
      </w:r>
      <w:r w:rsidR="009E5E50" w:rsidRPr="006D0554">
        <w:t>е</w:t>
      </w:r>
      <w:r w:rsidRPr="006D0554">
        <w:t>тного периода в этих курсах приняли участие более 250 специалистов, представлявших 35 м</w:t>
      </w:r>
      <w:r w:rsidRPr="006D0554">
        <w:t>о</w:t>
      </w:r>
      <w:r w:rsidRPr="006D0554">
        <w:t>лод</w:t>
      </w:r>
      <w:r w:rsidR="009E5E50" w:rsidRPr="006D0554">
        <w:t>е</w:t>
      </w:r>
      <w:r w:rsidRPr="006D0554">
        <w:t>жных центров здоровья со всей страны.</w:t>
      </w:r>
    </w:p>
    <w:p w:rsidR="00B134D9" w:rsidRPr="006D0554" w:rsidRDefault="002D46DA" w:rsidP="002D46DA">
      <w:pPr>
        <w:pStyle w:val="H1GR"/>
      </w:pPr>
      <w:r w:rsidRPr="006D0554">
        <w:tab/>
      </w:r>
      <w:r w:rsidRPr="006D0554">
        <w:tab/>
      </w:r>
      <w:r w:rsidR="00B134D9" w:rsidRPr="006D0554">
        <w:t>Абилитация и реабилитация (статья 26)</w:t>
      </w:r>
    </w:p>
    <w:p w:rsidR="00B134D9" w:rsidRPr="006D0554" w:rsidRDefault="002D46DA" w:rsidP="002D46DA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24 перечня</w:t>
      </w:r>
    </w:p>
    <w:p w:rsidR="00B134D9" w:rsidRPr="006D0554" w:rsidRDefault="00B134D9" w:rsidP="002E4348">
      <w:pPr>
        <w:pStyle w:val="SingleTxtGR"/>
      </w:pPr>
      <w:r w:rsidRPr="006D0554">
        <w:t>120.</w:t>
      </w:r>
      <w:r w:rsidRPr="006D0554">
        <w:tab/>
        <w:t>Реабилитация/восстановление здоровья престарелых людей и лиц с огр</w:t>
      </w:r>
      <w:r w:rsidRPr="006D0554">
        <w:t>а</w:t>
      </w:r>
      <w:r w:rsidRPr="006D0554">
        <w:t>ниченными возможностями осуществляется в находящихся в ведении МТСЗС центрах реабилитации/восстановления здоровья для престарелых людей и лиц с ограниченными возможностями. Предоставляемые там услуги: профилактика, лечение и реабилитация лиц с сердечно-сосудистыми заболеваниями, невроз</w:t>
      </w:r>
      <w:r w:rsidRPr="006D0554">
        <w:t>а</w:t>
      </w:r>
      <w:r w:rsidRPr="006D0554">
        <w:t>ми и функциональными нарушениями сердечно-сосудистой системы, остеохо</w:t>
      </w:r>
      <w:r w:rsidRPr="006D0554">
        <w:t>н</w:t>
      </w:r>
      <w:r w:rsidRPr="006D0554">
        <w:t>дрозом позвоночника, неврологическими патологиями и церебральными пар</w:t>
      </w:r>
      <w:r w:rsidRPr="006D0554">
        <w:t>а</w:t>
      </w:r>
      <w:r w:rsidRPr="006D0554">
        <w:t>личами системы-двигательного аппарата, нарушениями обмена веществ и сп</w:t>
      </w:r>
      <w:r w:rsidRPr="006D0554">
        <w:t>е</w:t>
      </w:r>
      <w:r w:rsidRPr="006D0554">
        <w:t>цифическими заболеваниями дыхательной системы.</w:t>
      </w:r>
    </w:p>
    <w:p w:rsidR="00B134D9" w:rsidRPr="006D0554" w:rsidRDefault="00B134D9" w:rsidP="002E4348">
      <w:pPr>
        <w:pStyle w:val="SingleTxtGR"/>
      </w:pPr>
      <w:r w:rsidRPr="006D0554">
        <w:t>121.</w:t>
      </w:r>
      <w:r w:rsidRPr="006D0554">
        <w:tab/>
        <w:t>Направления в эти центры реабилитации/восстановления здоровья ра</w:t>
      </w:r>
      <w:r w:rsidRPr="006D0554">
        <w:t>с</w:t>
      </w:r>
      <w:r w:rsidRPr="006D0554">
        <w:t>пределяются в соответствии с</w:t>
      </w:r>
      <w:r w:rsidR="005728D3" w:rsidRPr="006D0554">
        <w:t xml:space="preserve"> постановлением правительства №</w:t>
      </w:r>
      <w:r w:rsidRPr="006D0554">
        <w:t xml:space="preserve"> 372 от 6 мая 2010 года </w:t>
      </w:r>
      <w:r w:rsidR="00832A17" w:rsidRPr="006D0554">
        <w:t>«</w:t>
      </w:r>
      <w:r w:rsidRPr="006D0554">
        <w:t>Об утверждении Положения о порядке уч</w:t>
      </w:r>
      <w:r w:rsidR="009E5E50" w:rsidRPr="006D0554">
        <w:t>е</w:t>
      </w:r>
      <w:r w:rsidRPr="006D0554">
        <w:t>та и распределения ре</w:t>
      </w:r>
      <w:r w:rsidRPr="006D0554">
        <w:t>а</w:t>
      </w:r>
      <w:r w:rsidRPr="006D0554">
        <w:t>билитационных направлений престарелым гражданам и лицам с ограниченн</w:t>
      </w:r>
      <w:r w:rsidRPr="006D0554">
        <w:t>ы</w:t>
      </w:r>
      <w:r w:rsidRPr="006D0554">
        <w:t>ми возможностями</w:t>
      </w:r>
      <w:r w:rsidR="00832A17" w:rsidRPr="006D0554">
        <w:t>»</w:t>
      </w:r>
      <w:r w:rsidRPr="006D0554">
        <w:t>.</w:t>
      </w:r>
    </w:p>
    <w:p w:rsidR="00B134D9" w:rsidRPr="006D0554" w:rsidRDefault="00B134D9" w:rsidP="002E4348">
      <w:pPr>
        <w:pStyle w:val="SingleTxtGR"/>
      </w:pPr>
      <w:r w:rsidRPr="006D0554">
        <w:t>122.</w:t>
      </w:r>
      <w:r w:rsidRPr="006D0554">
        <w:tab/>
        <w:t>В соответствии с этим Положение</w:t>
      </w:r>
      <w:r w:rsidR="005728D3" w:rsidRPr="006D0554">
        <w:t>м направления для реабилитации/</w:t>
      </w:r>
      <w:r w:rsidR="005728D3" w:rsidRPr="006D0554">
        <w:br/>
      </w:r>
      <w:r w:rsidRPr="006D0554">
        <w:t>восстановления здоровья предоставляются престарелым гражданам и лицам с ограниченными возможностями, которым исполнилось 18 лет и которые нах</w:t>
      </w:r>
      <w:r w:rsidRPr="006D0554">
        <w:t>о</w:t>
      </w:r>
      <w:r w:rsidRPr="006D0554">
        <w:lastRenderedPageBreak/>
        <w:t>дятся на уч</w:t>
      </w:r>
      <w:r w:rsidR="009E5E50" w:rsidRPr="006D0554">
        <w:t>е</w:t>
      </w:r>
      <w:r w:rsidRPr="006D0554">
        <w:t>те в территориальных структурах социальной помощи и защиты семьи.</w:t>
      </w:r>
    </w:p>
    <w:p w:rsidR="00B134D9" w:rsidRPr="006D0554" w:rsidRDefault="00B134D9" w:rsidP="002E4348">
      <w:pPr>
        <w:pStyle w:val="SingleTxtGR"/>
      </w:pPr>
      <w:r w:rsidRPr="006D0554">
        <w:t>123.</w:t>
      </w:r>
      <w:r w:rsidRPr="006D0554">
        <w:tab/>
        <w:t>Ежегодно услугами по реабилитации/восстановлению здоровья в нах</w:t>
      </w:r>
      <w:r w:rsidRPr="006D0554">
        <w:t>о</w:t>
      </w:r>
      <w:r w:rsidRPr="006D0554">
        <w:t>дящихся в ведении МТСЗС специализированных центрах пользуются около 8</w:t>
      </w:r>
      <w:r w:rsidR="00D33725" w:rsidRPr="006D0554">
        <w:t> </w:t>
      </w:r>
      <w:r w:rsidRPr="006D0554">
        <w:t>200 человек.</w:t>
      </w:r>
    </w:p>
    <w:p w:rsidR="00B134D9" w:rsidRPr="006D0554" w:rsidRDefault="00B134D9" w:rsidP="002E4348">
      <w:pPr>
        <w:pStyle w:val="SingleTxtGR"/>
      </w:pPr>
      <w:r w:rsidRPr="006D0554">
        <w:t>124.</w:t>
      </w:r>
      <w:r w:rsidRPr="006D0554">
        <w:tab/>
        <w:t>Продолжительность реабилитации одного человека составляет 21 кале</w:t>
      </w:r>
      <w:r w:rsidRPr="006D0554">
        <w:t>н</w:t>
      </w:r>
      <w:r w:rsidRPr="006D0554">
        <w:t>дарный день.</w:t>
      </w:r>
    </w:p>
    <w:p w:rsidR="00B134D9" w:rsidRPr="006D0554" w:rsidRDefault="00B134D9" w:rsidP="002E4348">
      <w:pPr>
        <w:pStyle w:val="SingleTxtGR"/>
      </w:pPr>
      <w:r w:rsidRPr="006D0554">
        <w:t>125.</w:t>
      </w:r>
      <w:r w:rsidRPr="006D0554">
        <w:tab/>
        <w:t>Расходы по обеспечению реабилитации/восстановления здоровья прест</w:t>
      </w:r>
      <w:r w:rsidRPr="006D0554">
        <w:t>а</w:t>
      </w:r>
      <w:r w:rsidRPr="006D0554">
        <w:t>релых граждан и лиц с ограниченными возможностями в центре осуществл</w:t>
      </w:r>
      <w:r w:rsidRPr="006D0554">
        <w:t>я</w:t>
      </w:r>
      <w:r w:rsidRPr="006D0554">
        <w:t>ются в пределах ассигнований, предусмотренных государственным бюджетом на соответствующий год.</w:t>
      </w:r>
    </w:p>
    <w:p w:rsidR="00B134D9" w:rsidRPr="006D0554" w:rsidRDefault="00B134D9" w:rsidP="002E4348">
      <w:pPr>
        <w:pStyle w:val="SingleTxtGR"/>
      </w:pPr>
      <w:r w:rsidRPr="006D0554">
        <w:t>126.</w:t>
      </w:r>
      <w:r w:rsidRPr="006D0554">
        <w:tab/>
        <w:t>Ещ</w:t>
      </w:r>
      <w:r w:rsidR="009E5E50" w:rsidRPr="006D0554">
        <w:t>е</w:t>
      </w:r>
      <w:r w:rsidRPr="006D0554">
        <w:t xml:space="preserve"> одной структурой, находящейся в ведении МТСЗС, является Респу</w:t>
      </w:r>
      <w:r w:rsidRPr="006D0554">
        <w:t>б</w:t>
      </w:r>
      <w:r w:rsidRPr="006D0554">
        <w:t>ликанский протезно-ортопедический экспериментальный реабилитационный центр (РПОЭРЦ) – специализированное учреждение, которое предоставляет технические вспомогательные</w:t>
      </w:r>
      <w:r w:rsidR="00251591" w:rsidRPr="006D0554">
        <w:t xml:space="preserve"> </w:t>
      </w:r>
      <w:r w:rsidRPr="006D0554">
        <w:t>средства (протезы верхних и нижних конечн</w:t>
      </w:r>
      <w:r w:rsidRPr="006D0554">
        <w:t>о</w:t>
      </w:r>
      <w:r w:rsidRPr="006D0554">
        <w:t>стей, ортопедическую обувь, инвалидные коляски и другие технические сре</w:t>
      </w:r>
      <w:r w:rsidRPr="006D0554">
        <w:t>д</w:t>
      </w:r>
      <w:r w:rsidRPr="006D0554">
        <w:t>ства), медицинские услуги по реабилитации и профессиональные услуги по р</w:t>
      </w:r>
      <w:r w:rsidRPr="006D0554">
        <w:t>е</w:t>
      </w:r>
      <w:r w:rsidRPr="006D0554">
        <w:t>абилитации лиц с ограниченными возможностями опорно-двигательного апп</w:t>
      </w:r>
      <w:r w:rsidRPr="006D0554">
        <w:t>а</w:t>
      </w:r>
      <w:r w:rsidRPr="006D0554">
        <w:t>рата.</w:t>
      </w:r>
    </w:p>
    <w:p w:rsidR="00B134D9" w:rsidRPr="006D0554" w:rsidRDefault="00B134D9" w:rsidP="002E4348">
      <w:pPr>
        <w:pStyle w:val="SingleTxtGR"/>
      </w:pPr>
      <w:r w:rsidRPr="006D0554">
        <w:t>127.</w:t>
      </w:r>
      <w:r w:rsidRPr="006D0554">
        <w:tab/>
        <w:t>Средняя продолжительность пребывания в стационаре реабилитации м</w:t>
      </w:r>
      <w:r w:rsidRPr="006D0554">
        <w:t>е</w:t>
      </w:r>
      <w:r w:rsidRPr="006D0554">
        <w:t>дицинской помощи в РПОЭРЦ составляет 14 дней. На 1 июля 2016 года усл</w:t>
      </w:r>
      <w:r w:rsidRPr="006D0554">
        <w:t>у</w:t>
      </w:r>
      <w:r w:rsidRPr="006D0554">
        <w:t xml:space="preserve">гами Центра пользовались </w:t>
      </w:r>
      <w:r w:rsidR="00D33725" w:rsidRPr="006D0554">
        <w:t>49 168 человек, из которых 9 657 –</w:t>
      </w:r>
      <w:r w:rsidRPr="006D0554">
        <w:t xml:space="preserve"> лица с огран</w:t>
      </w:r>
      <w:r w:rsidRPr="006D0554">
        <w:t>и</w:t>
      </w:r>
      <w:r w:rsidRPr="006D0554">
        <w:t>ченными возможностями и ветераны войны.</w:t>
      </w:r>
    </w:p>
    <w:p w:rsidR="00B134D9" w:rsidRPr="006D0554" w:rsidRDefault="00B134D9" w:rsidP="002E4348">
      <w:pPr>
        <w:pStyle w:val="SingleTxtGR"/>
      </w:pPr>
      <w:r w:rsidRPr="006D0554">
        <w:t>128.</w:t>
      </w:r>
      <w:r w:rsidRPr="006D0554">
        <w:tab/>
        <w:t>Реабилитация детей с ограниченными возможностями осуществляется в реабилитационных центрах Министерства здравоохранения. Кроме того, все государственные учреждения здравоохранения имеют реабилитационные отд</w:t>
      </w:r>
      <w:r w:rsidRPr="006D0554">
        <w:t>е</w:t>
      </w:r>
      <w:r w:rsidRPr="006D0554">
        <w:t>ления, призванные предотвращать инвалидность лиц с проблемами со здор</w:t>
      </w:r>
      <w:r w:rsidRPr="006D0554">
        <w:t>о</w:t>
      </w:r>
      <w:r w:rsidRPr="006D0554">
        <w:t>вьем и обеспечивать реабилитацию лиц с ограниченными возможностями.</w:t>
      </w:r>
    </w:p>
    <w:p w:rsidR="00B134D9" w:rsidRPr="006D0554" w:rsidRDefault="00B134D9" w:rsidP="002E4348">
      <w:pPr>
        <w:pStyle w:val="SingleTxtGR"/>
      </w:pPr>
      <w:r w:rsidRPr="006D0554">
        <w:t>129.</w:t>
      </w:r>
      <w:r w:rsidRPr="006D0554">
        <w:tab/>
        <w:t>В процессе предоставления реабилитационных услуг в находящихся в ведении МТСЗС учреждениях соблюдаются общие принципы прав человека, в частности, уважаются права лиц с ограниченными возможностями в целях с</w:t>
      </w:r>
      <w:r w:rsidRPr="006D0554">
        <w:t>о</w:t>
      </w:r>
      <w:r w:rsidRPr="006D0554">
        <w:t>циальной интеграции данной категории лиц.</w:t>
      </w:r>
    </w:p>
    <w:p w:rsidR="00251591" w:rsidRPr="006D0554" w:rsidRDefault="00B134D9" w:rsidP="002D46DA">
      <w:pPr>
        <w:pStyle w:val="H1GR"/>
      </w:pPr>
      <w:r w:rsidRPr="006D0554">
        <w:tab/>
      </w:r>
      <w:r w:rsidRPr="006D0554">
        <w:tab/>
        <w:t>Труд и занятость (статья 27)</w:t>
      </w:r>
    </w:p>
    <w:p w:rsidR="00B134D9" w:rsidRPr="006D0554" w:rsidRDefault="002D46DA" w:rsidP="002D46DA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25 перечня</w:t>
      </w:r>
    </w:p>
    <w:p w:rsidR="00B134D9" w:rsidRPr="006D0554" w:rsidRDefault="00B134D9" w:rsidP="002E4348">
      <w:pPr>
        <w:pStyle w:val="SingleTxtGR"/>
      </w:pPr>
      <w:r w:rsidRPr="006D0554">
        <w:t>130.</w:t>
      </w:r>
      <w:r w:rsidRPr="006D0554">
        <w:tab/>
        <w:t>Интеграция лиц с ограниченными возможностями на рынок труда ос</w:t>
      </w:r>
      <w:r w:rsidRPr="006D0554">
        <w:t>у</w:t>
      </w:r>
      <w:r w:rsidRPr="006D0554">
        <w:t>ществляется в соответствии со стать</w:t>
      </w:r>
      <w:r w:rsidR="009E5E50" w:rsidRPr="006D0554">
        <w:t>е</w:t>
      </w:r>
      <w:r w:rsidRPr="006D0554">
        <w:t>й 34 Закона № 60 от 30 марта 2012 года.</w:t>
      </w:r>
    </w:p>
    <w:p w:rsidR="00B134D9" w:rsidRPr="006D0554" w:rsidRDefault="00B134D9" w:rsidP="002E4348">
      <w:pPr>
        <w:pStyle w:val="SingleTxtGR"/>
      </w:pPr>
      <w:r w:rsidRPr="006D0554">
        <w:t>131.</w:t>
      </w:r>
      <w:r w:rsidRPr="006D0554">
        <w:tab/>
        <w:t>Так, трудоустройство лиц с ограниченными возможностями осуществл</w:t>
      </w:r>
      <w:r w:rsidRPr="006D0554">
        <w:t>я</w:t>
      </w:r>
      <w:r w:rsidRPr="006D0554">
        <w:t>ется в соответствии с их профессиональной подготовкой и трудоспособностью, подтвержд</w:t>
      </w:r>
      <w:r w:rsidR="009E5E50" w:rsidRPr="006D0554">
        <w:t>е</w:t>
      </w:r>
      <w:r w:rsidRPr="006D0554">
        <w:t>нной свидетельством о присвоении степени ограничения возможн</w:t>
      </w:r>
      <w:r w:rsidRPr="006D0554">
        <w:t>о</w:t>
      </w:r>
      <w:r w:rsidRPr="006D0554">
        <w:t>стей, и рекомендациями, содержащимися в индивидуальной программе реаб</w:t>
      </w:r>
      <w:r w:rsidRPr="006D0554">
        <w:t>и</w:t>
      </w:r>
      <w:r w:rsidRPr="006D0554">
        <w:t>литации и социальной интеграции, разработанной Консилиумом или его терр</w:t>
      </w:r>
      <w:r w:rsidRPr="006D0554">
        <w:t>и</w:t>
      </w:r>
      <w:r w:rsidRPr="006D0554">
        <w:t>ториальными структурами.</w:t>
      </w:r>
    </w:p>
    <w:p w:rsidR="00B134D9" w:rsidRPr="006D0554" w:rsidRDefault="00B134D9" w:rsidP="002E4348">
      <w:pPr>
        <w:pStyle w:val="SingleTxtGR"/>
      </w:pPr>
      <w:r w:rsidRPr="006D0554">
        <w:t>132.</w:t>
      </w:r>
      <w:r w:rsidRPr="006D0554">
        <w:tab/>
        <w:t>Трудоустройство лица с ограниченными возможностями осуществляется в следующих формах:</w:t>
      </w:r>
    </w:p>
    <w:p w:rsidR="00B134D9" w:rsidRPr="006D0554" w:rsidRDefault="00B134D9" w:rsidP="002E4348">
      <w:pPr>
        <w:pStyle w:val="SingleTxtGR"/>
      </w:pPr>
      <w:r w:rsidRPr="006D0554">
        <w:lastRenderedPageBreak/>
        <w:tab/>
        <w:t>a)</w:t>
      </w:r>
      <w:r w:rsidRPr="006D0554">
        <w:tab/>
        <w:t>на предприятиях, учреждениях и организациях с обычными усл</w:t>
      </w:r>
      <w:r w:rsidRPr="006D0554">
        <w:t>о</w:t>
      </w:r>
      <w:r w:rsidRPr="006D0554">
        <w:t>виями труда;</w:t>
      </w:r>
    </w:p>
    <w:p w:rsidR="00B134D9" w:rsidRPr="006D0554" w:rsidRDefault="00B134D9" w:rsidP="002E4348">
      <w:pPr>
        <w:pStyle w:val="SingleTxtGR"/>
      </w:pPr>
      <w:r w:rsidRPr="006D0554">
        <w:tab/>
        <w:t>b)</w:t>
      </w:r>
      <w:r w:rsidRPr="006D0554">
        <w:tab/>
        <w:t>на дому;</w:t>
      </w:r>
    </w:p>
    <w:p w:rsidR="00B134D9" w:rsidRPr="006D0554" w:rsidRDefault="00B134D9" w:rsidP="002E4348">
      <w:pPr>
        <w:pStyle w:val="SingleTxtGR"/>
      </w:pPr>
      <w:r w:rsidRPr="006D0554">
        <w:tab/>
        <w:t>c)</w:t>
      </w:r>
      <w:r w:rsidRPr="006D0554">
        <w:tab/>
        <w:t>на специализированных предприятиях.</w:t>
      </w:r>
    </w:p>
    <w:p w:rsidR="00B134D9" w:rsidRPr="006D0554" w:rsidRDefault="00B134D9" w:rsidP="002E4348">
      <w:pPr>
        <w:pStyle w:val="SingleTxtGR"/>
      </w:pPr>
      <w:r w:rsidRPr="006D0554">
        <w:t>133.</w:t>
      </w:r>
      <w:r w:rsidRPr="006D0554">
        <w:tab/>
        <w:t>Для обеспечения доступа большего числа лиц с ограниченными возмо</w:t>
      </w:r>
      <w:r w:rsidRPr="006D0554">
        <w:t>ж</w:t>
      </w:r>
      <w:r w:rsidRPr="006D0554">
        <w:t>ностями к услугам, предоставляемым Национальным агентством занятости населения (НАЗН) и его территориальными стр</w:t>
      </w:r>
      <w:r w:rsidR="00D33725" w:rsidRPr="006D0554">
        <w:t>уктурами, в 2011 году Зак</w:t>
      </w:r>
      <w:r w:rsidR="00D33725" w:rsidRPr="006D0554">
        <w:t>о</w:t>
      </w:r>
      <w:r w:rsidR="00D33725" w:rsidRPr="006D0554">
        <w:t>ном № </w:t>
      </w:r>
      <w:r w:rsidRPr="006D0554">
        <w:t>56 от 9 июня 2011 года о внесении изменений и дополнений в некоторые законодательные акты были внесены изменения в Закон № 102-XV от 13 марта 2003 года о занятости населения и социальной защите лиц, находящихся в п</w:t>
      </w:r>
      <w:r w:rsidRPr="006D0554">
        <w:t>о</w:t>
      </w:r>
      <w:r w:rsidRPr="006D0554">
        <w:t>иске работы. Таким образом, лица с ограниченными возможностями, наход</w:t>
      </w:r>
      <w:r w:rsidRPr="006D0554">
        <w:t>я</w:t>
      </w:r>
      <w:r w:rsidRPr="006D0554">
        <w:t>щиеся в поиске работы, прекратившие трудовую деятельность, определяемые в соответствии с рекомендацией Национального консилиума установления огр</w:t>
      </w:r>
      <w:r w:rsidRPr="006D0554">
        <w:t>а</w:t>
      </w:r>
      <w:r w:rsidRPr="006D0554">
        <w:t>ничения возможностей и трудоспособности, имеют право воспользоваться пр</w:t>
      </w:r>
      <w:r w:rsidRPr="006D0554">
        <w:t>и</w:t>
      </w:r>
      <w:r w:rsidRPr="006D0554">
        <w:t>нимаемыми НАЗН активными мерами по стимулированию занятости населения (информирование, консультации специалистов, посредничество при труд</w:t>
      </w:r>
      <w:r w:rsidRPr="006D0554">
        <w:t>о</w:t>
      </w:r>
      <w:r w:rsidRPr="006D0554">
        <w:t>устройстве, профессиональная ориентация и подготовка).</w:t>
      </w:r>
    </w:p>
    <w:p w:rsidR="00B134D9" w:rsidRPr="006D0554" w:rsidRDefault="00B134D9" w:rsidP="002E4348">
      <w:pPr>
        <w:pStyle w:val="SingleTxtGR"/>
      </w:pPr>
      <w:r w:rsidRPr="006D0554">
        <w:t>134.</w:t>
      </w:r>
      <w:r w:rsidRPr="006D0554">
        <w:tab/>
        <w:t>Для оказания помощи и обеспечения необходимой поддержки лицам с ограниченными возможностями в доступе к вышеупомянутым мерам в 2012 и 2013 годах были дополнительно приняты на работу 86 сотрудников (</w:t>
      </w:r>
      <w:r w:rsidRPr="006D0554">
        <w:rPr>
          <w:i/>
        </w:rPr>
        <w:t>по два в каждом территориальном агентстве и НАЗН</w:t>
      </w:r>
      <w:r w:rsidRPr="006D0554">
        <w:t>), которым поручено оказывать услуги по трудоустройству и защите безработных лиц с ограниченными во</w:t>
      </w:r>
      <w:r w:rsidRPr="006D0554">
        <w:t>з</w:t>
      </w:r>
      <w:r w:rsidRPr="006D0554">
        <w:t>можностями и других категорий лиц из уязвимых групп населения.</w:t>
      </w:r>
    </w:p>
    <w:p w:rsidR="00B134D9" w:rsidRPr="006D0554" w:rsidRDefault="002D46DA" w:rsidP="002D46DA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26 перечня</w:t>
      </w:r>
    </w:p>
    <w:p w:rsidR="00B134D9" w:rsidRPr="006D0554" w:rsidRDefault="00B134D9" w:rsidP="002E4348">
      <w:pPr>
        <w:pStyle w:val="SingleTxtGR"/>
      </w:pPr>
      <w:r w:rsidRPr="006D0554">
        <w:t>135.</w:t>
      </w:r>
      <w:r w:rsidRPr="006D0554">
        <w:tab/>
        <w:t>По данным Обследования бюджетов домашних хозяйств, работают по найму 41,4% от общего числа лиц с ограниченн</w:t>
      </w:r>
      <w:r w:rsidR="00D33725" w:rsidRPr="006D0554">
        <w:t>ыми возможностями в возрасте 15 </w:t>
      </w:r>
      <w:r w:rsidRPr="006D0554">
        <w:t>лет и старше (в 2012 год</w:t>
      </w:r>
      <w:r w:rsidR="005728D3" w:rsidRPr="006D0554">
        <w:t>у этот показатель составил 43%)</w:t>
      </w:r>
      <w:r w:rsidRPr="006D0554">
        <w:t xml:space="preserve"> по сравнению с</w:t>
      </w:r>
      <w:r w:rsidR="005728D3" w:rsidRPr="006D0554">
        <w:t> </w:t>
      </w:r>
      <w:r w:rsidRPr="006D0554">
        <w:t>65,9% в случае лиц, не имеющих инвалидности.</w:t>
      </w:r>
    </w:p>
    <w:p w:rsidR="00B134D9" w:rsidRPr="006D0554" w:rsidRDefault="00B134D9" w:rsidP="002E4348">
      <w:pPr>
        <w:pStyle w:val="SingleTxtGR"/>
      </w:pPr>
      <w:r w:rsidRPr="006D0554">
        <w:t>136.</w:t>
      </w:r>
      <w:r w:rsidRPr="006D0554">
        <w:tab/>
        <w:t>На у</w:t>
      </w:r>
      <w:r w:rsidRPr="006D0554">
        <w:rPr>
          <w:i/>
        </w:rPr>
        <w:t>ровень занятости</w:t>
      </w:r>
      <w:r w:rsidRPr="006D0554">
        <w:t xml:space="preserve"> лиц с ограниченными возможностями влияет ст</w:t>
      </w:r>
      <w:r w:rsidRPr="006D0554">
        <w:t>е</w:t>
      </w:r>
      <w:r w:rsidRPr="006D0554">
        <w:t>пень ограничения их возможностей и, соответственно, трудоустроены:</w:t>
      </w:r>
    </w:p>
    <w:p w:rsidR="00B134D9" w:rsidRPr="006D0554" w:rsidRDefault="00B134D9" w:rsidP="00CE5601">
      <w:pPr>
        <w:pStyle w:val="Bullet1GR"/>
      </w:pPr>
      <w:r w:rsidRPr="006D0554">
        <w:t>57,6% от общего числа лиц со средней степенью ограничения;</w:t>
      </w:r>
    </w:p>
    <w:p w:rsidR="00B134D9" w:rsidRPr="006D0554" w:rsidRDefault="00B134D9" w:rsidP="00CE5601">
      <w:pPr>
        <w:pStyle w:val="Bullet1GR"/>
      </w:pPr>
      <w:r w:rsidRPr="006D0554">
        <w:t>44,8% от общего числа лиц с выраженной степенью ограничения;</w:t>
      </w:r>
    </w:p>
    <w:p w:rsidR="00B134D9" w:rsidRPr="006D0554" w:rsidRDefault="00B134D9" w:rsidP="00CE5601">
      <w:pPr>
        <w:pStyle w:val="Bullet1GR"/>
      </w:pPr>
      <w:r w:rsidRPr="006D0554">
        <w:t>11,2% от общего числа лиц с тяж</w:t>
      </w:r>
      <w:r w:rsidR="009E5E50" w:rsidRPr="006D0554">
        <w:t>е</w:t>
      </w:r>
      <w:r w:rsidRPr="006D0554">
        <w:t>лой степенью ограничения.</w:t>
      </w:r>
    </w:p>
    <w:p w:rsidR="00B134D9" w:rsidRPr="006D0554" w:rsidRDefault="00B134D9" w:rsidP="00FE5E26">
      <w:pPr>
        <w:pStyle w:val="SingleTxtGR"/>
        <w:rPr>
          <w:i/>
        </w:rPr>
      </w:pPr>
      <w:r w:rsidRPr="006D0554">
        <w:rPr>
          <w:i/>
        </w:rPr>
        <w:t>По статусу занятости:</w:t>
      </w:r>
    </w:p>
    <w:p w:rsidR="00B134D9" w:rsidRPr="006D0554" w:rsidRDefault="00B134D9" w:rsidP="001D5108">
      <w:pPr>
        <w:pStyle w:val="Bullet1GR"/>
      </w:pPr>
      <w:r w:rsidRPr="006D0554">
        <w:t>66,4% лиц с ограниченными возможностями являются самозанятыми в сельском хозяйстве;</w:t>
      </w:r>
    </w:p>
    <w:p w:rsidR="00B134D9" w:rsidRPr="006D0554" w:rsidRDefault="00B134D9" w:rsidP="001D5108">
      <w:pPr>
        <w:pStyle w:val="Bullet1GR"/>
      </w:pPr>
      <w:r w:rsidRPr="006D0554">
        <w:t>22,9% лиц с ограниченными возможностями работают по найму в ра</w:t>
      </w:r>
      <w:r w:rsidRPr="006D0554">
        <w:t>з</w:t>
      </w:r>
      <w:r w:rsidRPr="006D0554">
        <w:t>личных областях с обычными условиями труда;</w:t>
      </w:r>
    </w:p>
    <w:p w:rsidR="00B134D9" w:rsidRPr="006D0554" w:rsidRDefault="00B134D9" w:rsidP="001D5108">
      <w:pPr>
        <w:pStyle w:val="Bullet1GR"/>
      </w:pPr>
      <w:r w:rsidRPr="006D0554">
        <w:t>5,9% лиц с ограниченными возможностями помогают своим семьям или не получают за это вознаграждения;</w:t>
      </w:r>
    </w:p>
    <w:p w:rsidR="00B134D9" w:rsidRPr="006D0554" w:rsidRDefault="00B134D9" w:rsidP="001D5108">
      <w:pPr>
        <w:pStyle w:val="Bullet1GR"/>
      </w:pPr>
      <w:r w:rsidRPr="006D0554">
        <w:t>4,7% лиц с ограниченными возможностями являются самозанятыми не в сельском хозяйстве (бизнес);</w:t>
      </w:r>
    </w:p>
    <w:p w:rsidR="00B134D9" w:rsidRPr="006D0554" w:rsidRDefault="00B134D9" w:rsidP="001D5108">
      <w:pPr>
        <w:pStyle w:val="Bullet1GR"/>
      </w:pPr>
      <w:r w:rsidRPr="006D0554">
        <w:t>0,2% лиц с ограниченными возможностями владеют различными пре</w:t>
      </w:r>
      <w:r w:rsidRPr="006D0554">
        <w:t>д</w:t>
      </w:r>
      <w:r w:rsidRPr="006D0554">
        <w:t>приятиями.</w:t>
      </w:r>
    </w:p>
    <w:p w:rsidR="00B134D9" w:rsidRPr="006D0554" w:rsidRDefault="00B134D9" w:rsidP="00FE5E26">
      <w:pPr>
        <w:pStyle w:val="SingleTxtGR"/>
      </w:pPr>
      <w:r w:rsidRPr="006D0554">
        <w:lastRenderedPageBreak/>
        <w:t>137.</w:t>
      </w:r>
      <w:r w:rsidRPr="006D0554">
        <w:tab/>
        <w:t>Наибольшая доля лиц с ограниченными возможностями от общего числа работающих по найму отмечена в областях здравоохранения и социальной п</w:t>
      </w:r>
      <w:r w:rsidRPr="006D0554">
        <w:t>о</w:t>
      </w:r>
      <w:r w:rsidR="00E44D9A" w:rsidRPr="006D0554">
        <w:t>мощи – 1,8%, промышленности –</w:t>
      </w:r>
      <w:r w:rsidRPr="006D0554">
        <w:t xml:space="preserve"> 1,2% и сферах управления, образования, и</w:t>
      </w:r>
      <w:r w:rsidRPr="006D0554">
        <w:t>с</w:t>
      </w:r>
      <w:r w:rsidR="00E44D9A" w:rsidRPr="006D0554">
        <w:t>кусств и развлечений –</w:t>
      </w:r>
      <w:r w:rsidRPr="006D0554">
        <w:t xml:space="preserve"> 1,0%.</w:t>
      </w:r>
    </w:p>
    <w:p w:rsidR="00B134D9" w:rsidRPr="006D0554" w:rsidRDefault="00CD51B2" w:rsidP="00FE5E26">
      <w:pPr>
        <w:pStyle w:val="SingleTxtGR"/>
      </w:pPr>
      <w:r w:rsidRPr="006D0554">
        <w:t>138.</w:t>
      </w:r>
      <w:r w:rsidRPr="006D0554">
        <w:tab/>
        <w:t>В то же время</w:t>
      </w:r>
      <w:r w:rsidR="00B134D9" w:rsidRPr="006D0554">
        <w:t xml:space="preserve"> для интеграции лиц с ограниченными возможностями на рынок труда на льготных условиях неправительственные объединения лиц с ограниченными возможностями могут создавать специализированные предпр</w:t>
      </w:r>
      <w:r w:rsidR="00B134D9" w:rsidRPr="006D0554">
        <w:t>и</w:t>
      </w:r>
      <w:r w:rsidR="00B134D9" w:rsidRPr="006D0554">
        <w:t>ятия, пользующиеся поддержкой со стороны государства.</w:t>
      </w:r>
    </w:p>
    <w:p w:rsidR="00B134D9" w:rsidRPr="006D0554" w:rsidRDefault="00B134D9" w:rsidP="00FE5E26">
      <w:pPr>
        <w:pStyle w:val="SingleTxtGR"/>
      </w:pPr>
      <w:r w:rsidRPr="006D0554">
        <w:t>139.</w:t>
      </w:r>
      <w:r w:rsidRPr="006D0554">
        <w:tab/>
        <w:t>С</w:t>
      </w:r>
      <w:r w:rsidRPr="006D0554">
        <w:rPr>
          <w:iCs/>
        </w:rPr>
        <w:t>пециализированные предприятия</w:t>
      </w:r>
      <w:r w:rsidRPr="006D0554">
        <w:rPr>
          <w:i/>
          <w:iCs/>
        </w:rPr>
        <w:t xml:space="preserve"> – </w:t>
      </w:r>
      <w:r w:rsidR="00D33725" w:rsidRPr="006D0554">
        <w:t>предприятия и организации, 100%</w:t>
      </w:r>
      <w:r w:rsidRPr="006D0554">
        <w:t xml:space="preserve"> уставного капитала которых принадлежит</w:t>
      </w:r>
      <w:r w:rsidR="00251591" w:rsidRPr="006D0554">
        <w:t xml:space="preserve"> </w:t>
      </w:r>
      <w:r w:rsidRPr="006D0554">
        <w:t>обществам и общественным объед</w:t>
      </w:r>
      <w:r w:rsidRPr="006D0554">
        <w:t>и</w:t>
      </w:r>
      <w:r w:rsidRPr="006D0554">
        <w:t>нениям лиц с ограниченными возможностями, созданным для реализации их уставных задач, в которых количество работающих лиц с ограниченными во</w:t>
      </w:r>
      <w:r w:rsidRPr="006D0554">
        <w:t>з</w:t>
      </w:r>
      <w:r w:rsidRPr="006D0554">
        <w:t>можностями составляет 50 и более процентов от общего числа работников.</w:t>
      </w:r>
    </w:p>
    <w:p w:rsidR="00251591" w:rsidRPr="006D0554" w:rsidRDefault="00B134D9" w:rsidP="00FE5E26">
      <w:pPr>
        <w:pStyle w:val="SingleTxtGR"/>
      </w:pPr>
      <w:r w:rsidRPr="006D0554">
        <w:t>140.</w:t>
      </w:r>
      <w:r w:rsidRPr="006D0554">
        <w:tab/>
        <w:t>Государство частично субсидирует приобретение оборудования и сырья, создание рабочих мест, а также частично компенсирует взносы обязательного государственного социального страхования, выплачиваемые специализирова</w:t>
      </w:r>
      <w:r w:rsidRPr="006D0554">
        <w:t>н</w:t>
      </w:r>
      <w:r w:rsidRPr="006D0554">
        <w:t>ными предприятиями. Ежегодно выделяются средства в государственном бю</w:t>
      </w:r>
      <w:r w:rsidRPr="006D0554">
        <w:t>д</w:t>
      </w:r>
      <w:r w:rsidRPr="006D0554">
        <w:t>жете для частичной компенсации взносов государственного социального стр</w:t>
      </w:r>
      <w:r w:rsidRPr="006D0554">
        <w:t>а</w:t>
      </w:r>
      <w:r w:rsidRPr="006D0554">
        <w:t>хования, выплачиваемых организациями и предприятиями неправительстве</w:t>
      </w:r>
      <w:r w:rsidRPr="006D0554">
        <w:t>н</w:t>
      </w:r>
      <w:r w:rsidRPr="006D0554">
        <w:t>ных объединений и фондов для приобретения оборудования и сырья упомян</w:t>
      </w:r>
      <w:r w:rsidRPr="006D0554">
        <w:t>у</w:t>
      </w:r>
      <w:r w:rsidRPr="006D0554">
        <w:t>тым выше предприятиям. Такую поддержку со стороны государства получают 11 специализированных предприятий, на которых работают около 380 человек, включая 250 лиц с ограниченными возможностями.</w:t>
      </w:r>
    </w:p>
    <w:p w:rsidR="00B134D9" w:rsidRPr="006D0554" w:rsidRDefault="001D5108" w:rsidP="001D5108">
      <w:pPr>
        <w:pStyle w:val="H1GR"/>
      </w:pPr>
      <w:r w:rsidRPr="006D0554">
        <w:tab/>
      </w:r>
      <w:r w:rsidRPr="006D0554">
        <w:tab/>
      </w:r>
      <w:r w:rsidR="00B134D9" w:rsidRPr="006D0554">
        <w:t>Достаточный жизненный уровень и социальная защита (статья</w:t>
      </w:r>
      <w:r w:rsidR="00251591" w:rsidRPr="006D0554">
        <w:t xml:space="preserve"> </w:t>
      </w:r>
      <w:r w:rsidR="00B134D9" w:rsidRPr="006D0554">
        <w:t>28)</w:t>
      </w:r>
    </w:p>
    <w:p w:rsidR="00B134D9" w:rsidRPr="006D0554" w:rsidRDefault="001D5108" w:rsidP="001D5108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27 перечня вопросов</w:t>
      </w:r>
    </w:p>
    <w:p w:rsidR="00B134D9" w:rsidRPr="006D0554" w:rsidRDefault="00B134D9" w:rsidP="00FE5E26">
      <w:pPr>
        <w:pStyle w:val="SingleTxtGR"/>
      </w:pPr>
      <w:r w:rsidRPr="006D0554">
        <w:t>141.</w:t>
      </w:r>
      <w:r w:rsidRPr="006D0554">
        <w:tab/>
        <w:t>Социальная защита лиц с ограниченными возможностями осуществляе</w:t>
      </w:r>
      <w:r w:rsidRPr="006D0554">
        <w:t>т</w:t>
      </w:r>
      <w:r w:rsidRPr="006D0554">
        <w:t>ся пут</w:t>
      </w:r>
      <w:r w:rsidR="009E5E50" w:rsidRPr="006D0554">
        <w:t>е</w:t>
      </w:r>
      <w:r w:rsidRPr="006D0554">
        <w:t>м предоставления им различных видов социальных пособий и услуг. Лица с ограниченными возможностями, включая детей с ограниченными во</w:t>
      </w:r>
      <w:r w:rsidRPr="006D0554">
        <w:t>з</w:t>
      </w:r>
      <w:r w:rsidRPr="006D0554">
        <w:t>можностями в возрасте до 18, получают следующие виды социальных пособий:</w:t>
      </w:r>
    </w:p>
    <w:p w:rsidR="00B134D9" w:rsidRPr="006D0554" w:rsidRDefault="00B134D9" w:rsidP="0068719C">
      <w:pPr>
        <w:pStyle w:val="Bullet1GR"/>
      </w:pPr>
      <w:r w:rsidRPr="006D0554">
        <w:rPr>
          <w:b/>
        </w:rPr>
        <w:t xml:space="preserve">пенсии по ограничению возможностей </w:t>
      </w:r>
      <w:r w:rsidR="001D5108" w:rsidRPr="006D0554">
        <w:t>–</w:t>
      </w:r>
      <w:r w:rsidRPr="006D0554">
        <w:t xml:space="preserve"> Закон № 156-XIV от 14 октя</w:t>
      </w:r>
      <w:r w:rsidRPr="006D0554">
        <w:t>б</w:t>
      </w:r>
      <w:r w:rsidRPr="006D0554">
        <w:t>ря 1998 года о пенсиях государственного социального страхования предусматривает, что право на пенсии по ограничению возможностей имеют лица, которым установлено ограничение возможностей вследствие общего заболевания при наличии трудового стажа, определяемого в зав</w:t>
      </w:r>
      <w:r w:rsidRPr="006D0554">
        <w:t>и</w:t>
      </w:r>
      <w:r w:rsidRPr="006D0554">
        <w:t>симости от возраста ко времени первоначального установления огран</w:t>
      </w:r>
      <w:r w:rsidRPr="006D0554">
        <w:t>и</w:t>
      </w:r>
      <w:r w:rsidRPr="006D0554">
        <w:t>чения возможностей;</w:t>
      </w:r>
    </w:p>
    <w:p w:rsidR="00B134D9" w:rsidRPr="006D0554" w:rsidRDefault="00B134D9" w:rsidP="0068719C">
      <w:pPr>
        <w:pStyle w:val="Bullet1GR"/>
      </w:pPr>
      <w:r w:rsidRPr="006D0554">
        <w:rPr>
          <w:b/>
        </w:rPr>
        <w:t>государственные социальные пособия</w:t>
      </w:r>
      <w:r w:rsidR="001D5108" w:rsidRPr="006D0554">
        <w:t xml:space="preserve"> –</w:t>
      </w:r>
      <w:r w:rsidRPr="006D0554">
        <w:t xml:space="preserve"> Закон № 499-XIV от 14 июля 1999 года о государственных социальных пособиях некоторым категор</w:t>
      </w:r>
      <w:r w:rsidRPr="006D0554">
        <w:t>и</w:t>
      </w:r>
      <w:r w:rsidRPr="006D0554">
        <w:t>ям граждан предусматривает назначение государственных социальных пособий лицам с ограниченными возможностями, включая детей с огр</w:t>
      </w:r>
      <w:r w:rsidRPr="006D0554">
        <w:t>а</w:t>
      </w:r>
      <w:r w:rsidRPr="006D0554">
        <w:t>ниченными возможностями, которые не соответствуют условиям для п</w:t>
      </w:r>
      <w:r w:rsidRPr="006D0554">
        <w:t>о</w:t>
      </w:r>
      <w:r w:rsidRPr="006D0554">
        <w:t>лучения права на назначение пенсии государственного социального стр</w:t>
      </w:r>
      <w:r w:rsidRPr="006D0554">
        <w:t>а</w:t>
      </w:r>
      <w:r w:rsidRPr="006D0554">
        <w:t>хования;</w:t>
      </w:r>
    </w:p>
    <w:p w:rsidR="00B134D9" w:rsidRPr="006D0554" w:rsidRDefault="00B134D9" w:rsidP="0068719C">
      <w:pPr>
        <w:pStyle w:val="Bullet1GR"/>
      </w:pPr>
      <w:r w:rsidRPr="006D0554">
        <w:rPr>
          <w:b/>
        </w:rPr>
        <w:t>пособия по уходу, сопровождению и надзору</w:t>
      </w:r>
      <w:r w:rsidR="001D5108" w:rsidRPr="006D0554">
        <w:t xml:space="preserve"> –</w:t>
      </w:r>
      <w:r w:rsidR="00D33725" w:rsidRPr="006D0554">
        <w:t xml:space="preserve"> Закон № 499-XIV от 14 </w:t>
      </w:r>
      <w:r w:rsidRPr="006D0554">
        <w:t>июля 1999 года о государственных социальных пособиях некоторым категориям граждан предусматривает назначение пособий по уходу, с</w:t>
      </w:r>
      <w:r w:rsidRPr="006D0554">
        <w:t>о</w:t>
      </w:r>
      <w:r w:rsidRPr="006D0554">
        <w:lastRenderedPageBreak/>
        <w:t>провождению и надзору следующим категориям лиц с ограниченными возможностями:</w:t>
      </w:r>
    </w:p>
    <w:p w:rsidR="00B134D9" w:rsidRPr="006D0554" w:rsidRDefault="00B134D9" w:rsidP="00FE5E26">
      <w:pPr>
        <w:pStyle w:val="SingleTxtGR"/>
      </w:pPr>
      <w:r w:rsidRPr="006D0554">
        <w:tab/>
        <w:t>a)</w:t>
      </w:r>
      <w:r w:rsidRPr="006D0554">
        <w:tab/>
        <w:t>лицам, осуществляющим уход, сопровождение и надзор на дому за реб</w:t>
      </w:r>
      <w:r w:rsidR="009E5E50" w:rsidRPr="006D0554">
        <w:t>е</w:t>
      </w:r>
      <w:r w:rsidRPr="006D0554">
        <w:t>нком с тяж</w:t>
      </w:r>
      <w:r w:rsidR="009E5E50" w:rsidRPr="006D0554">
        <w:t>е</w:t>
      </w:r>
      <w:r w:rsidRPr="006D0554">
        <w:t>лыми ограниченными возможностями в возрасте до 18 лет;</w:t>
      </w:r>
    </w:p>
    <w:p w:rsidR="00B134D9" w:rsidRPr="006D0554" w:rsidRDefault="0068719C" w:rsidP="00FE5E26">
      <w:pPr>
        <w:pStyle w:val="SingleTxtGR"/>
      </w:pPr>
      <w:r w:rsidRPr="006D0554">
        <w:tab/>
        <w:t>b)</w:t>
      </w:r>
      <w:r w:rsidR="00B134D9" w:rsidRPr="006D0554">
        <w:tab/>
        <w:t>лицам с тяж</w:t>
      </w:r>
      <w:r w:rsidR="009E5E50" w:rsidRPr="006D0554">
        <w:t>е</w:t>
      </w:r>
      <w:r w:rsidR="00B134D9" w:rsidRPr="006D0554">
        <w:t>лыми ограниченными возможностями с детства;</w:t>
      </w:r>
    </w:p>
    <w:p w:rsidR="00B134D9" w:rsidRPr="006D0554" w:rsidRDefault="00B134D9" w:rsidP="00FE5E26">
      <w:pPr>
        <w:pStyle w:val="SingleTxtGR"/>
      </w:pPr>
      <w:r w:rsidRPr="006D0554">
        <w:tab/>
        <w:t>c)</w:t>
      </w:r>
      <w:r w:rsidRPr="006D0554">
        <w:tab/>
        <w:t>незрячим лицам с тяж</w:t>
      </w:r>
      <w:r w:rsidR="009E5E50" w:rsidRPr="006D0554">
        <w:t>е</w:t>
      </w:r>
      <w:r w:rsidRPr="006D0554">
        <w:t>лыми ограниченными возможностями;</w:t>
      </w:r>
    </w:p>
    <w:p w:rsidR="00B134D9" w:rsidRPr="006D0554" w:rsidRDefault="00B134D9" w:rsidP="0068719C">
      <w:pPr>
        <w:pStyle w:val="Bullet1GR"/>
      </w:pPr>
      <w:r w:rsidRPr="006D0554">
        <w:rPr>
          <w:b/>
        </w:rPr>
        <w:t>компенсации за транспортное обслуживание</w:t>
      </w:r>
      <w:r w:rsidRPr="006D0554">
        <w:t xml:space="preserve"> устанавливаются в соо</w:t>
      </w:r>
      <w:r w:rsidRPr="006D0554">
        <w:t>т</w:t>
      </w:r>
      <w:r w:rsidRPr="006D0554">
        <w:t>ветствии с Законом № 60 от 30 марта 2012 года о социальной интеграции лиц с ограниченными возможностями. Эта компенсация предоставляется территориальными структурами социальной помощи и защиты семьи и выплачивается из бюджетов административно-территориальных единиц;</w:t>
      </w:r>
    </w:p>
    <w:p w:rsidR="00B134D9" w:rsidRPr="006D0554" w:rsidRDefault="00B134D9" w:rsidP="0068719C">
      <w:pPr>
        <w:pStyle w:val="Bullet1GR"/>
      </w:pPr>
      <w:r w:rsidRPr="006D0554">
        <w:rPr>
          <w:b/>
        </w:rPr>
        <w:t>материальная помощь</w:t>
      </w:r>
      <w:r w:rsidRPr="006D0554">
        <w:t xml:space="preserve"> предоставля</w:t>
      </w:r>
      <w:r w:rsidR="00D33725" w:rsidRPr="006D0554">
        <w:t>ется в соответствии с Зак</w:t>
      </w:r>
      <w:r w:rsidR="00D33725" w:rsidRPr="006D0554">
        <w:t>о</w:t>
      </w:r>
      <w:r w:rsidR="00D33725" w:rsidRPr="006D0554">
        <w:t>ном </w:t>
      </w:r>
      <w:r w:rsidR="0068719C" w:rsidRPr="006D0554">
        <w:t>№ </w:t>
      </w:r>
      <w:r w:rsidRPr="006D0554">
        <w:t>827-XIV от 18 февраля 2000 года о Республиканском и местных фондах социальной поддержки населения. Она представляет собой фи</w:t>
      </w:r>
      <w:r w:rsidRPr="006D0554">
        <w:t>к</w:t>
      </w:r>
      <w:r w:rsidRPr="006D0554">
        <w:t>сированную сумму денег, выплачиваемую раз в 11 месяцев социально уязвимым слоям населения (в том числе лицам с ограниченными возмо</w:t>
      </w:r>
      <w:r w:rsidRPr="006D0554">
        <w:t>ж</w:t>
      </w:r>
      <w:r w:rsidRPr="006D0554">
        <w:t>ностями).</w:t>
      </w:r>
    </w:p>
    <w:p w:rsidR="00B134D9" w:rsidRPr="006D0554" w:rsidRDefault="00B134D9" w:rsidP="00FE5E26">
      <w:pPr>
        <w:pStyle w:val="SingleTxtGR"/>
      </w:pPr>
      <w:r w:rsidRPr="006D0554">
        <w:t>142.</w:t>
      </w:r>
      <w:r w:rsidRPr="006D0554">
        <w:tab/>
        <w:t>Лица с ограниченными возможностями с доходом ниже Гарантированн</w:t>
      </w:r>
      <w:r w:rsidRPr="006D0554">
        <w:t>о</w:t>
      </w:r>
      <w:r w:rsidRPr="006D0554">
        <w:t>го минимального ежемесячного дохода (ГМЕД) могут ходатайствовать о пол</w:t>
      </w:r>
      <w:r w:rsidRPr="006D0554">
        <w:t>у</w:t>
      </w:r>
      <w:r w:rsidRPr="006D0554">
        <w:t xml:space="preserve">чении </w:t>
      </w:r>
      <w:r w:rsidRPr="00D378C5">
        <w:rPr>
          <w:b/>
        </w:rPr>
        <w:t>социальной помощи</w:t>
      </w:r>
      <w:r w:rsidRPr="006D0554">
        <w:t xml:space="preserve"> и </w:t>
      </w:r>
      <w:r w:rsidRPr="00D378C5">
        <w:rPr>
          <w:b/>
        </w:rPr>
        <w:t>пособия на отопление</w:t>
      </w:r>
      <w:r w:rsidRPr="006D0554">
        <w:t>. Целью социальной п</w:t>
      </w:r>
      <w:r w:rsidRPr="006D0554">
        <w:t>о</w:t>
      </w:r>
      <w:r w:rsidRPr="006D0554">
        <w:t>мощи является обеспечение малоимущим семьям минимального гарантирова</w:t>
      </w:r>
      <w:r w:rsidRPr="006D0554">
        <w:t>н</w:t>
      </w:r>
      <w:r w:rsidRPr="006D0554">
        <w:t>ного ежемесячного дохода посредством назначения социального пособия с</w:t>
      </w:r>
      <w:r w:rsidRPr="006D0554">
        <w:t>о</w:t>
      </w:r>
      <w:r w:rsidRPr="006D0554">
        <w:t>гласно оценке совокупного среднемесячного дохода семьи и е</w:t>
      </w:r>
      <w:r w:rsidR="009E5E50" w:rsidRPr="006D0554">
        <w:t>е</w:t>
      </w:r>
      <w:r w:rsidRPr="006D0554">
        <w:t xml:space="preserve"> потребностям в соц</w:t>
      </w:r>
      <w:r w:rsidRPr="006D0554">
        <w:t>и</w:t>
      </w:r>
      <w:r w:rsidRPr="006D0554">
        <w:t>альной помощи.</w:t>
      </w:r>
    </w:p>
    <w:p w:rsidR="00B134D9" w:rsidRPr="006D0554" w:rsidRDefault="00B134D9" w:rsidP="00FE5E26">
      <w:pPr>
        <w:pStyle w:val="SingleTxtGR"/>
      </w:pPr>
      <w:r w:rsidRPr="006D0554">
        <w:t>143.</w:t>
      </w:r>
      <w:r w:rsidRPr="006D0554">
        <w:tab/>
      </w:r>
      <w:proofErr w:type="gramStart"/>
      <w:r w:rsidRPr="006D0554">
        <w:t>Что касается доступа лиц с ограниченными возможностями к госуда</w:t>
      </w:r>
      <w:r w:rsidRPr="006D0554">
        <w:t>р</w:t>
      </w:r>
      <w:r w:rsidRPr="006D0554">
        <w:t xml:space="preserve">ственным программам </w:t>
      </w:r>
      <w:r w:rsidRPr="00E33DE4">
        <w:rPr>
          <w:i/>
        </w:rPr>
        <w:t>дос</w:t>
      </w:r>
      <w:bookmarkStart w:id="1" w:name="_GoBack"/>
      <w:bookmarkEnd w:id="1"/>
      <w:r w:rsidRPr="00E33DE4">
        <w:rPr>
          <w:i/>
        </w:rPr>
        <w:t>тупного</w:t>
      </w:r>
      <w:r w:rsidRPr="006D0554">
        <w:t xml:space="preserve"> жилья, то в</w:t>
      </w:r>
      <w:r w:rsidR="00D33725" w:rsidRPr="006D0554">
        <w:t xml:space="preserve"> соответствии с Законом № 75 </w:t>
      </w:r>
      <w:r w:rsidR="00CD51B2" w:rsidRPr="006D0554">
        <w:t xml:space="preserve">от </w:t>
      </w:r>
      <w:r w:rsidR="00D33725" w:rsidRPr="006D0554">
        <w:t>30 </w:t>
      </w:r>
      <w:r w:rsidRPr="006D0554">
        <w:t>апреля 2015 года о жилье лица с тяж</w:t>
      </w:r>
      <w:r w:rsidR="009E5E50" w:rsidRPr="006D0554">
        <w:t>е</w:t>
      </w:r>
      <w:r w:rsidRPr="006D0554">
        <w:t>лой степенью ограничения возможн</w:t>
      </w:r>
      <w:r w:rsidRPr="006D0554">
        <w:t>о</w:t>
      </w:r>
      <w:r w:rsidRPr="006D0554">
        <w:t>стей и семьи с детьми с ограниченными возможностями имеют в приоритетном порядке право на получение социального жилья.</w:t>
      </w:r>
      <w:proofErr w:type="gramEnd"/>
    </w:p>
    <w:p w:rsidR="00251591" w:rsidRPr="006D0554" w:rsidRDefault="00B134D9" w:rsidP="00FE5E26">
      <w:pPr>
        <w:pStyle w:val="SingleTxtGR"/>
      </w:pPr>
      <w:r w:rsidRPr="006D0554">
        <w:t>144.</w:t>
      </w:r>
      <w:r w:rsidRPr="006D0554">
        <w:tab/>
        <w:t>В этой связи следует отметить, что центральным государственным орг</w:t>
      </w:r>
      <w:r w:rsidRPr="006D0554">
        <w:t>а</w:t>
      </w:r>
      <w:r w:rsidRPr="006D0554">
        <w:t>ном, ответственным за строительство жилья, является Министерство реги</w:t>
      </w:r>
      <w:r w:rsidRPr="006D0554">
        <w:t>о</w:t>
      </w:r>
      <w:r w:rsidRPr="006D0554">
        <w:t xml:space="preserve">нального развития и строительства. Министерство реализует проект </w:t>
      </w:r>
      <w:r w:rsidR="00832A17" w:rsidRPr="006D0554">
        <w:t>«</w:t>
      </w:r>
      <w:r w:rsidRPr="006D0554">
        <w:t>Стро</w:t>
      </w:r>
      <w:r w:rsidRPr="006D0554">
        <w:t>и</w:t>
      </w:r>
      <w:r w:rsidRPr="006D0554">
        <w:t>тельство социального жилья для социально уязвимых сло</w:t>
      </w:r>
      <w:r w:rsidR="009E5E50" w:rsidRPr="006D0554">
        <w:t>е</w:t>
      </w:r>
      <w:r w:rsidRPr="006D0554">
        <w:t>в населения</w:t>
      </w:r>
      <w:r w:rsidR="00832A17" w:rsidRPr="006D0554">
        <w:t>»</w:t>
      </w:r>
      <w:r w:rsidRPr="006D0554">
        <w:t>, фина</w:t>
      </w:r>
      <w:r w:rsidRPr="006D0554">
        <w:t>н</w:t>
      </w:r>
      <w:r w:rsidRPr="006D0554">
        <w:t>сируемый Советом управляющих Европейского банка реконструкции и разв</w:t>
      </w:r>
      <w:r w:rsidRPr="006D0554">
        <w:t>и</w:t>
      </w:r>
      <w:r w:rsidRPr="006D0554">
        <w:t>тия. Реализация этого проекта поручена Группе по осуществлению проектов (ГОП), входящей в структуру Министерства регионального развития и стро</w:t>
      </w:r>
      <w:r w:rsidRPr="006D0554">
        <w:t>и</w:t>
      </w:r>
      <w:r w:rsidRPr="006D0554">
        <w:t>тельства. Цель вышеупомянутого проекта является строительство социального жилья, которое будет впоследствии передано социально уязвимым лицам в аренду.</w:t>
      </w:r>
    </w:p>
    <w:p w:rsidR="00B134D9" w:rsidRPr="006D0554" w:rsidRDefault="006F1854" w:rsidP="006F1854">
      <w:pPr>
        <w:pStyle w:val="HChGR"/>
      </w:pPr>
      <w:r w:rsidRPr="006D0554">
        <w:tab/>
        <w:t>C.</w:t>
      </w:r>
      <w:r w:rsidR="00B134D9" w:rsidRPr="006D0554">
        <w:tab/>
        <w:t>Особые обязательства</w:t>
      </w:r>
    </w:p>
    <w:p w:rsidR="00B134D9" w:rsidRPr="006D0554" w:rsidRDefault="006F1854" w:rsidP="006F1854">
      <w:pPr>
        <w:pStyle w:val="H1GR"/>
      </w:pPr>
      <w:r w:rsidRPr="006D0554">
        <w:tab/>
      </w:r>
      <w:r w:rsidRPr="006D0554">
        <w:tab/>
      </w:r>
      <w:r w:rsidR="00B134D9" w:rsidRPr="006D0554">
        <w:t>Статистика и сбор данных (статья 31)</w:t>
      </w:r>
    </w:p>
    <w:p w:rsidR="00B134D9" w:rsidRPr="006D0554" w:rsidRDefault="006F1854" w:rsidP="006F1854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28 перечня</w:t>
      </w:r>
    </w:p>
    <w:p w:rsidR="00251591" w:rsidRPr="006D0554" w:rsidRDefault="00B134D9" w:rsidP="00FE5E26">
      <w:pPr>
        <w:pStyle w:val="SingleTxtGR"/>
      </w:pPr>
      <w:r w:rsidRPr="006D0554">
        <w:t>145.</w:t>
      </w:r>
      <w:r w:rsidRPr="006D0554">
        <w:tab/>
        <w:t>В ответ на вопрос о системе сбора и анализа данных следует отметить, что статистические данные о численности лиц с ограниченными возможност</w:t>
      </w:r>
      <w:r w:rsidRPr="006D0554">
        <w:t>я</w:t>
      </w:r>
      <w:r w:rsidRPr="006D0554">
        <w:lastRenderedPageBreak/>
        <w:t>ми, в разбивке по возрасту, полу, месту жительства, виду пособий, размеру п</w:t>
      </w:r>
      <w:r w:rsidRPr="006D0554">
        <w:t>о</w:t>
      </w:r>
      <w:r w:rsidRPr="006D0554">
        <w:t>собия, виду социальных услуг, статусу занятости, уровню образования, нал</w:t>
      </w:r>
      <w:r w:rsidRPr="006D0554">
        <w:t>и</w:t>
      </w:r>
      <w:r w:rsidRPr="006D0554">
        <w:t>чию профессионального опыта и т.д., собирают Национальное бюро статистики и другие учреждения, которым поручена социальная защита лиц с ограниче</w:t>
      </w:r>
      <w:r w:rsidRPr="006D0554">
        <w:t>н</w:t>
      </w:r>
      <w:r w:rsidRPr="006D0554">
        <w:t>ными возможностями (Национальная компания социального страхования, Национальный консилиум установления ограничения возможностей и труд</w:t>
      </w:r>
      <w:r w:rsidRPr="006D0554">
        <w:t>о</w:t>
      </w:r>
      <w:r w:rsidRPr="006D0554">
        <w:t>способности, Республиканский протезно-ортопедический экспериментальный реабилитационный центр, Национальное агентство занятости населения, орг</w:t>
      </w:r>
      <w:r w:rsidRPr="006D0554">
        <w:t>а</w:t>
      </w:r>
      <w:r w:rsidRPr="006D0554">
        <w:t xml:space="preserve">ны местного публичного управления (ОМПУ), структуры, предоставляющие услуги и т.д.). Министерство труда, социальной защиты и семьи приступает к использованию автоматизированной информационной системы </w:t>
      </w:r>
      <w:r w:rsidR="00832A17" w:rsidRPr="006D0554">
        <w:t>«</w:t>
      </w:r>
      <w:r w:rsidRPr="006D0554">
        <w:t>Социальная помощь</w:t>
      </w:r>
      <w:r w:rsidR="00832A17" w:rsidRPr="006D0554">
        <w:t>»</w:t>
      </w:r>
      <w:r w:rsidRPr="006D0554">
        <w:t xml:space="preserve"> (АИССП), которая на данный момент находится на стадии тестиров</w:t>
      </w:r>
      <w:r w:rsidRPr="006D0554">
        <w:t>а</w:t>
      </w:r>
      <w:r w:rsidRPr="006D0554">
        <w:t xml:space="preserve">ния. АИССП включает ряд онлайновых модулей, в частности </w:t>
      </w:r>
      <w:r w:rsidR="00832A17" w:rsidRPr="006D0554">
        <w:t>«</w:t>
      </w:r>
      <w:r w:rsidRPr="006D0554">
        <w:t>Социальные п</w:t>
      </w:r>
      <w:r w:rsidRPr="006D0554">
        <w:t>о</w:t>
      </w:r>
      <w:r w:rsidRPr="006D0554">
        <w:t>собия</w:t>
      </w:r>
      <w:r w:rsidR="00832A17" w:rsidRPr="006D0554">
        <w:t>»</w:t>
      </w:r>
      <w:r w:rsidRPr="006D0554">
        <w:t xml:space="preserve">, </w:t>
      </w:r>
      <w:r w:rsidR="00832A17" w:rsidRPr="006D0554">
        <w:t>«</w:t>
      </w:r>
      <w:r w:rsidRPr="006D0554">
        <w:t>Социальные службы</w:t>
      </w:r>
      <w:r w:rsidR="00832A17" w:rsidRPr="006D0554">
        <w:t>»</w:t>
      </w:r>
      <w:r w:rsidRPr="006D0554">
        <w:t xml:space="preserve"> и </w:t>
      </w:r>
      <w:r w:rsidR="00832A17" w:rsidRPr="006D0554">
        <w:t>«</w:t>
      </w:r>
      <w:r w:rsidRPr="006D0554">
        <w:t>Установление ограничения возможностей</w:t>
      </w:r>
      <w:r w:rsidR="00832A17" w:rsidRPr="006D0554">
        <w:t>»</w:t>
      </w:r>
      <w:r w:rsidRPr="006D0554">
        <w:t xml:space="preserve">. Модуль </w:t>
      </w:r>
      <w:r w:rsidR="00832A17" w:rsidRPr="006D0554">
        <w:t>«</w:t>
      </w:r>
      <w:r w:rsidRPr="006D0554">
        <w:t>Социальные пособия</w:t>
      </w:r>
      <w:r w:rsidR="00832A17" w:rsidRPr="006D0554">
        <w:t>»</w:t>
      </w:r>
      <w:r w:rsidRPr="006D0554">
        <w:t xml:space="preserve"> в разделе </w:t>
      </w:r>
      <w:r w:rsidR="00832A17" w:rsidRPr="006D0554">
        <w:t>«</w:t>
      </w:r>
      <w:r w:rsidRPr="006D0554">
        <w:t>Социальная помощь</w:t>
      </w:r>
      <w:r w:rsidR="00832A17" w:rsidRPr="006D0554">
        <w:t>»</w:t>
      </w:r>
      <w:r w:rsidRPr="006D0554">
        <w:t>, например, с</w:t>
      </w:r>
      <w:r w:rsidRPr="006D0554">
        <w:t>о</w:t>
      </w:r>
      <w:r w:rsidRPr="006D0554">
        <w:t>держит данные о занятости, экономическом статусе и семейном положении п</w:t>
      </w:r>
      <w:r w:rsidRPr="006D0554">
        <w:t>о</w:t>
      </w:r>
      <w:r w:rsidRPr="006D0554">
        <w:t>лучателя социальной помощи.</w:t>
      </w:r>
    </w:p>
    <w:p w:rsidR="00B134D9" w:rsidRPr="006D0554" w:rsidRDefault="006F1854" w:rsidP="006F1854">
      <w:pPr>
        <w:pStyle w:val="H1GR"/>
      </w:pPr>
      <w:r w:rsidRPr="006D0554">
        <w:tab/>
      </w:r>
      <w:r w:rsidRPr="006D0554">
        <w:tab/>
      </w:r>
      <w:r w:rsidR="00B134D9" w:rsidRPr="006D0554">
        <w:t>Международное сотрудничество (статья 32)</w:t>
      </w:r>
    </w:p>
    <w:p w:rsidR="00B134D9" w:rsidRPr="006D0554" w:rsidRDefault="006F1854" w:rsidP="006F1854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29 перечня вопросов</w:t>
      </w:r>
    </w:p>
    <w:p w:rsidR="00B134D9" w:rsidRPr="006D0554" w:rsidRDefault="00B134D9" w:rsidP="00FE5E26">
      <w:pPr>
        <w:pStyle w:val="SingleTxtGR"/>
      </w:pPr>
      <w:r w:rsidRPr="006D0554">
        <w:t>146.</w:t>
      </w:r>
      <w:r w:rsidRPr="006D0554">
        <w:tab/>
        <w:t>Постановлением правительства № 912 от 25 июля 2016 года создан Нац</w:t>
      </w:r>
      <w:r w:rsidRPr="006D0554">
        <w:t>и</w:t>
      </w:r>
      <w:r w:rsidRPr="006D0554">
        <w:t>ональный координационный совет по устойчивому развитию. Целью Совета я</w:t>
      </w:r>
      <w:r w:rsidRPr="006D0554">
        <w:t>в</w:t>
      </w:r>
      <w:r w:rsidRPr="006D0554">
        <w:t>ляется координирование и мониторинг процесса адаптации и интеграции Целей устойчивого развития, содержащихся в Повестке дня в области устойчивого развития на период до 2030 года, в национальные и</w:t>
      </w:r>
      <w:r w:rsidR="00CD51B2" w:rsidRPr="006D0554">
        <w:t xml:space="preserve"> секторальные политики развития</w:t>
      </w:r>
      <w:r w:rsidRPr="006D0554">
        <w:t xml:space="preserve"> посредством секторальных групп в рамках компетентных мин</w:t>
      </w:r>
      <w:r w:rsidRPr="006D0554">
        <w:t>и</w:t>
      </w:r>
      <w:r w:rsidRPr="006D0554">
        <w:t>стерств. В состав Совета входят министры, руководители ведомств, представ</w:t>
      </w:r>
      <w:r w:rsidRPr="006D0554">
        <w:t>и</w:t>
      </w:r>
      <w:r w:rsidRPr="006D0554">
        <w:t>тели гражданского общества и учреждений ООН из Молдовы, доноры.</w:t>
      </w:r>
    </w:p>
    <w:p w:rsidR="00251591" w:rsidRPr="006D0554" w:rsidRDefault="00B134D9" w:rsidP="00FE5E26">
      <w:pPr>
        <w:pStyle w:val="SingleTxtGR"/>
      </w:pPr>
      <w:r w:rsidRPr="006D0554">
        <w:t>147.</w:t>
      </w:r>
      <w:r w:rsidRPr="006D0554">
        <w:tab/>
        <w:t>Надлежит также отметить, что, МТСЗС разрабатывает новую Национал</w:t>
      </w:r>
      <w:r w:rsidRPr="006D0554">
        <w:t>ь</w:t>
      </w:r>
      <w:r w:rsidRPr="006D0554">
        <w:t>ную программу по социальной интеграции лиц с ограниченными возможност</w:t>
      </w:r>
      <w:r w:rsidRPr="006D0554">
        <w:t>я</w:t>
      </w:r>
      <w:r w:rsidR="006F1854" w:rsidRPr="006D0554">
        <w:t>ми на 2017–</w:t>
      </w:r>
      <w:r w:rsidR="00D33725" w:rsidRPr="006D0554">
        <w:t xml:space="preserve">2022 годы, которая направлена </w:t>
      </w:r>
      <w:r w:rsidRPr="006D0554">
        <w:t>на обеспечение всестороннего уч</w:t>
      </w:r>
      <w:r w:rsidRPr="006D0554">
        <w:t>а</w:t>
      </w:r>
      <w:r w:rsidRPr="006D0554">
        <w:t>стия в жизни общества и обеспечение им доступ к товарам и услугам наравне с другими гражданами. В разработке проекта Программы принимают участие о</w:t>
      </w:r>
      <w:r w:rsidRPr="006D0554">
        <w:t>р</w:t>
      </w:r>
      <w:r w:rsidRPr="006D0554">
        <w:t>ганы центрального и местного публичного управления, а также гражданское общество. Было проведено несколько (восемь) публичных консультаций, в том числе на региональном уровне, в северной, центральной и южной частях Ре</w:t>
      </w:r>
      <w:r w:rsidRPr="006D0554">
        <w:t>с</w:t>
      </w:r>
      <w:r w:rsidRPr="006D0554">
        <w:t>публики Молдова. В ходе этих консультаций были выявлены проблемы, с кот</w:t>
      </w:r>
      <w:r w:rsidRPr="006D0554">
        <w:t>о</w:t>
      </w:r>
      <w:r w:rsidRPr="006D0554">
        <w:t>рыми сталкиваются лица с ограниченными возможностями, и были сформул</w:t>
      </w:r>
      <w:r w:rsidRPr="006D0554">
        <w:t>и</w:t>
      </w:r>
      <w:r w:rsidRPr="006D0554">
        <w:t>рованы предложения относительно действий, подлежащих включению в План действий по реализации Программы.</w:t>
      </w:r>
    </w:p>
    <w:p w:rsidR="00B134D9" w:rsidRPr="006D0554" w:rsidRDefault="006F1854" w:rsidP="006F1854">
      <w:pPr>
        <w:pStyle w:val="H1GR"/>
      </w:pPr>
      <w:r w:rsidRPr="006D0554">
        <w:tab/>
      </w:r>
      <w:r w:rsidRPr="006D0554">
        <w:tab/>
      </w:r>
      <w:r w:rsidR="00B134D9" w:rsidRPr="006D0554">
        <w:t>Национальное осуществление и мониторинг (статья 33)</w:t>
      </w:r>
    </w:p>
    <w:p w:rsidR="00B134D9" w:rsidRPr="006D0554" w:rsidRDefault="006F1854" w:rsidP="006F1854">
      <w:pPr>
        <w:pStyle w:val="H23GR"/>
      </w:pPr>
      <w:r w:rsidRPr="006D0554">
        <w:tab/>
      </w:r>
      <w:r w:rsidRPr="006D0554">
        <w:tab/>
      </w:r>
      <w:r w:rsidR="00B134D9" w:rsidRPr="006D0554">
        <w:t>Ответы на вопросы, поднятые в пункте 30 перечня</w:t>
      </w:r>
    </w:p>
    <w:p w:rsidR="00B134D9" w:rsidRPr="006D0554" w:rsidRDefault="00B134D9" w:rsidP="00FE5E26">
      <w:pPr>
        <w:pStyle w:val="SingleTxtGR"/>
      </w:pPr>
      <w:r w:rsidRPr="006D0554">
        <w:t>148.</w:t>
      </w:r>
      <w:r w:rsidRPr="006D0554">
        <w:tab/>
        <w:t>Мониторинг реализации и продвижения национальной политики</w:t>
      </w:r>
      <w:r w:rsidR="00251591" w:rsidRPr="006D0554">
        <w:t xml:space="preserve"> </w:t>
      </w:r>
      <w:r w:rsidRPr="006D0554">
        <w:t>соц</w:t>
      </w:r>
      <w:r w:rsidRPr="006D0554">
        <w:t>и</w:t>
      </w:r>
      <w:r w:rsidRPr="006D0554">
        <w:t>альной интеграции лиц с ограниченными возможностями осуществляется Национальным советом по правам лиц с ограниченными возможностями, как это предусмотрено в статье 54 Закона № 60 от 30 марта 2012 года.</w:t>
      </w:r>
    </w:p>
    <w:p w:rsidR="00B134D9" w:rsidRPr="006D0554" w:rsidRDefault="00B134D9" w:rsidP="001E42B6">
      <w:pPr>
        <w:pStyle w:val="SingleTxtGR"/>
      </w:pPr>
      <w:r w:rsidRPr="006D0554">
        <w:lastRenderedPageBreak/>
        <w:t>149.</w:t>
      </w:r>
      <w:r w:rsidRPr="006D0554">
        <w:tab/>
        <w:t>Этот Совет является консультативным коллегиальным органом, созда</w:t>
      </w:r>
      <w:r w:rsidRPr="006D0554">
        <w:t>н</w:t>
      </w:r>
      <w:r w:rsidRPr="006D0554">
        <w:t>ным с целью мониторинга реализации и продвижения политики государства (нормативных актов, стратегий, программ, планов действий и т.п.) в данной о</w:t>
      </w:r>
      <w:r w:rsidRPr="006D0554">
        <w:t>б</w:t>
      </w:r>
      <w:r w:rsidRPr="006D0554">
        <w:t>ласти, положений Конвенции, а также с целью обеспечения для данной катег</w:t>
      </w:r>
      <w:r w:rsidRPr="006D0554">
        <w:t>о</w:t>
      </w:r>
      <w:r w:rsidRPr="006D0554">
        <w:t>рии населения равных возможностей в реализации основных прав и свобод наряду с другими членами общества.</w:t>
      </w:r>
    </w:p>
    <w:p w:rsidR="00B134D9" w:rsidRPr="006D0554" w:rsidRDefault="00B134D9" w:rsidP="001E42B6">
      <w:pPr>
        <w:pStyle w:val="SingleTxtGR"/>
      </w:pPr>
      <w:r w:rsidRPr="006D0554">
        <w:t>150.</w:t>
      </w:r>
      <w:r w:rsidRPr="006D0554">
        <w:tab/>
        <w:t>В состав Совета входят представители центральных и местных органов публичной власти, неправительственных организаций и общественных орган</w:t>
      </w:r>
      <w:r w:rsidRPr="006D0554">
        <w:t>и</w:t>
      </w:r>
      <w:r w:rsidRPr="006D0554">
        <w:t>заций, сфера деятельности которых распространяется на лиц с ограниченными возможностями.</w:t>
      </w:r>
    </w:p>
    <w:p w:rsidR="00B134D9" w:rsidRPr="006D0554" w:rsidRDefault="00B134D9" w:rsidP="001E42B6">
      <w:pPr>
        <w:pStyle w:val="SingleTxtGR"/>
      </w:pPr>
      <w:r w:rsidRPr="006D0554">
        <w:t>151.</w:t>
      </w:r>
      <w:r w:rsidRPr="006D0554">
        <w:tab/>
        <w:t>Председателем Совета является заместитель Премьер-министра, отве</w:t>
      </w:r>
      <w:r w:rsidRPr="006D0554">
        <w:t>т</w:t>
      </w:r>
      <w:r w:rsidRPr="006D0554">
        <w:t>ственный за социальную область, а заместителем Председателя – Министр тр</w:t>
      </w:r>
      <w:r w:rsidRPr="006D0554">
        <w:t>у</w:t>
      </w:r>
      <w:r w:rsidRPr="006D0554">
        <w:t>да, социальной защиты и семьи.</w:t>
      </w:r>
    </w:p>
    <w:p w:rsidR="00B134D9" w:rsidRPr="006D0554" w:rsidRDefault="00E44D9A" w:rsidP="001E42B6">
      <w:pPr>
        <w:pStyle w:val="SingleTxtGR"/>
      </w:pPr>
      <w:r w:rsidRPr="006D0554">
        <w:t>152</w:t>
      </w:r>
      <w:r w:rsidR="00CD51B2" w:rsidRPr="006D0554">
        <w:t>.</w:t>
      </w:r>
      <w:r w:rsidRPr="006D0554">
        <w:tab/>
      </w:r>
      <w:r w:rsidR="00B134D9" w:rsidRPr="006D0554">
        <w:t>Для обеспечения периодического мониторинга и отч</w:t>
      </w:r>
      <w:r w:rsidR="009E5E50" w:rsidRPr="006D0554">
        <w:t>е</w:t>
      </w:r>
      <w:r w:rsidR="00B134D9" w:rsidRPr="006D0554">
        <w:t>тности перед Ком</w:t>
      </w:r>
      <w:r w:rsidR="00B134D9" w:rsidRPr="006D0554">
        <w:t>и</w:t>
      </w:r>
      <w:r w:rsidR="00B134D9" w:rsidRPr="006D0554">
        <w:t>тетом Организации Объедин</w:t>
      </w:r>
      <w:r w:rsidR="009E5E50" w:rsidRPr="006D0554">
        <w:t>е</w:t>
      </w:r>
      <w:r w:rsidR="00B134D9" w:rsidRPr="006D0554">
        <w:t>нных Наций по правам инвалидов о мерах, пр</w:t>
      </w:r>
      <w:r w:rsidR="00B134D9" w:rsidRPr="006D0554">
        <w:t>и</w:t>
      </w:r>
      <w:r w:rsidR="00B134D9" w:rsidRPr="006D0554">
        <w:t>нимаемых в целях осуществления Конвенции, 20 июля 2016 года правительство разработало и утвердило Набор показателей для мониторинга осуществления Конвенции.</w:t>
      </w:r>
    </w:p>
    <w:p w:rsidR="00B134D9" w:rsidRPr="006D0554" w:rsidRDefault="00B134D9" w:rsidP="001E42B6">
      <w:pPr>
        <w:pStyle w:val="SingleTxtGR"/>
      </w:pPr>
      <w:r w:rsidRPr="006D0554">
        <w:t>153.</w:t>
      </w:r>
      <w:r w:rsidRPr="006D0554">
        <w:tab/>
        <w:t>Эти показатели будут способствовать укреплению процесса мониторинга и отч</w:t>
      </w:r>
      <w:r w:rsidR="009E5E50" w:rsidRPr="006D0554">
        <w:t>е</w:t>
      </w:r>
      <w:r w:rsidRPr="006D0554">
        <w:t>тности об осуществлении Конвенции и послужат основанием для дал</w:t>
      </w:r>
      <w:r w:rsidRPr="006D0554">
        <w:t>ь</w:t>
      </w:r>
      <w:r w:rsidRPr="006D0554">
        <w:t>нейшей разработки политики в этой области и оценки последствий такой пол</w:t>
      </w:r>
      <w:r w:rsidRPr="006D0554">
        <w:t>и</w:t>
      </w:r>
      <w:r w:rsidR="00CD51B2" w:rsidRPr="006D0554">
        <w:t>тики, а также</w:t>
      </w:r>
      <w:r w:rsidRPr="006D0554">
        <w:t xml:space="preserve"> для выявления и устранения препятствий, с которыми сталкив</w:t>
      </w:r>
      <w:r w:rsidRPr="006D0554">
        <w:t>а</w:t>
      </w:r>
      <w:r w:rsidRPr="006D0554">
        <w:t>ются лица с ограниченными возможностями при осуществлении своих прав.</w:t>
      </w:r>
    </w:p>
    <w:p w:rsidR="00B134D9" w:rsidRPr="006D0554" w:rsidRDefault="00B134D9" w:rsidP="001E42B6">
      <w:pPr>
        <w:pStyle w:val="SingleTxtGR"/>
      </w:pPr>
      <w:r w:rsidRPr="006D0554">
        <w:t>154.</w:t>
      </w:r>
      <w:r w:rsidRPr="006D0554">
        <w:tab/>
        <w:t>Независимый механизм мониторинга осуществления и продвижения национальной политики в области социальной интеграции лиц с ограниченн</w:t>
      </w:r>
      <w:r w:rsidRPr="006D0554">
        <w:t>ы</w:t>
      </w:r>
      <w:r w:rsidRPr="006D0554">
        <w:t>ми возможностями обеспечивает Офис Народного адвоката, гражданское общ</w:t>
      </w:r>
      <w:r w:rsidRPr="006D0554">
        <w:t>е</w:t>
      </w:r>
      <w:r w:rsidRPr="006D0554">
        <w:t>ство, работающие в этой области неправительственные организации и Совет по предупреждению и ликвидации дискриминации и обеспечению равенства.</w:t>
      </w:r>
    </w:p>
    <w:p w:rsidR="00251591" w:rsidRPr="006D0554" w:rsidRDefault="00B134D9" w:rsidP="001E42B6">
      <w:pPr>
        <w:pStyle w:val="SingleTxtGR"/>
      </w:pPr>
      <w:r w:rsidRPr="006D0554">
        <w:t>155.</w:t>
      </w:r>
      <w:r w:rsidRPr="006D0554">
        <w:tab/>
        <w:t xml:space="preserve">В этом контексте решением Народного адвоката № 01-09/16 от 30 мая 2016 года в структуре Офиса Народного адвоката был создан Совет экспертов по мониторингу осуществления Конвенции. Совет, который </w:t>
      </w:r>
      <w:r w:rsidR="00CD51B2" w:rsidRPr="006D0554">
        <w:t xml:space="preserve">состоит из семи членов – </w:t>
      </w:r>
      <w:r w:rsidRPr="006D0554">
        <w:t>представителей гражданского общества и работающих в этой области неправительственных организаций, консультирует Офис Народного адвоката и оказывает ему помощь по вопросу о мониторинге осуществления Конвенции.</w:t>
      </w:r>
    </w:p>
    <w:p w:rsidR="00BB5A75" w:rsidRPr="006D0554" w:rsidRDefault="00231B11" w:rsidP="00231B11">
      <w:pPr>
        <w:spacing w:before="240"/>
        <w:jc w:val="center"/>
        <w:rPr>
          <w:u w:val="single"/>
        </w:rPr>
      </w:pPr>
      <w:r w:rsidRPr="006D0554">
        <w:rPr>
          <w:u w:val="single"/>
        </w:rPr>
        <w:tab/>
      </w:r>
      <w:r w:rsidRPr="006D0554">
        <w:rPr>
          <w:u w:val="single"/>
        </w:rPr>
        <w:tab/>
      </w:r>
      <w:r w:rsidRPr="006D0554">
        <w:rPr>
          <w:u w:val="single"/>
        </w:rPr>
        <w:tab/>
      </w:r>
    </w:p>
    <w:sectPr w:rsidR="00BB5A75" w:rsidRPr="006D0554" w:rsidSect="00BB5A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53" w:rsidRDefault="00343C53" w:rsidP="00B471C5">
      <w:r>
        <w:separator/>
      </w:r>
    </w:p>
  </w:endnote>
  <w:endnote w:type="continuationSeparator" w:id="0">
    <w:p w:rsidR="00343C53" w:rsidRDefault="00343C5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53" w:rsidRPr="009A6F4A" w:rsidRDefault="00343C53">
    <w:pPr>
      <w:pStyle w:val="a8"/>
      <w:rPr>
        <w:lang w:val="en-US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378C5">
      <w:rPr>
        <w:rStyle w:val="aa"/>
        <w:noProof/>
      </w:rPr>
      <w:t>24</w:t>
    </w:r>
    <w:r>
      <w:rPr>
        <w:rStyle w:val="aa"/>
      </w:rPr>
      <w:fldChar w:fldCharType="end"/>
    </w:r>
    <w:r>
      <w:rPr>
        <w:lang w:val="en-US"/>
      </w:rPr>
      <w:tab/>
      <w:t>GE.17-</w:t>
    </w:r>
    <w:r w:rsidRPr="00A87338">
      <w:rPr>
        <w:lang w:val="en-US"/>
      </w:rPr>
      <w:t>00108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53" w:rsidRPr="009A6F4A" w:rsidRDefault="00343C53">
    <w:pPr>
      <w:pStyle w:val="a8"/>
      <w:rPr>
        <w:lang w:val="en-US"/>
      </w:rPr>
    </w:pPr>
    <w:r>
      <w:rPr>
        <w:lang w:val="en-US"/>
      </w:rPr>
      <w:t>GE.17-</w:t>
    </w:r>
    <w:r w:rsidRPr="00A87338">
      <w:rPr>
        <w:lang w:val="en-US"/>
      </w:rPr>
      <w:t>00108</w:t>
    </w:r>
    <w:r>
      <w:rPr>
        <w:lang w:val="en-US"/>
      </w:rPr>
      <w:tab/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E33DE4">
      <w:rPr>
        <w:rStyle w:val="aa"/>
        <w:noProof/>
      </w:rPr>
      <w:t>25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43C53" w:rsidRPr="00797A78" w:rsidTr="00B134D9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43C53" w:rsidRPr="001C3ABC" w:rsidRDefault="00343C53" w:rsidP="00B134D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>
            <w:rPr>
              <w:lang w:val="en-US"/>
            </w:rPr>
            <w:t>E.17-</w:t>
          </w:r>
          <w:r w:rsidRPr="00A87338">
            <w:rPr>
              <w:lang w:val="en-US"/>
            </w:rPr>
            <w:t xml:space="preserve">00108 </w:t>
          </w:r>
          <w:r w:rsidRPr="001C3ABC">
            <w:rPr>
              <w:lang w:val="en-US"/>
            </w:rPr>
            <w:t>(R)</w:t>
          </w:r>
          <w:r>
            <w:rPr>
              <w:lang w:val="en-US"/>
            </w:rPr>
            <w:t xml:space="preserve">  190117  200117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43C53" w:rsidRDefault="00343C53" w:rsidP="00B134D9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92FD7E5" wp14:editId="4B7A3AF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43C53" w:rsidRDefault="00343C53" w:rsidP="00B134D9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CRPD/C/MDA/Q/1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MDA/Q/1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3C53" w:rsidRPr="00797A78" w:rsidTr="00B134D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43C53" w:rsidRPr="00A87338" w:rsidRDefault="00343C53" w:rsidP="00B134D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87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87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87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87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87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87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87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87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87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43C53" w:rsidRDefault="00343C53" w:rsidP="00B134D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43C53" w:rsidRDefault="00343C53" w:rsidP="00B134D9"/>
      </w:tc>
    </w:tr>
  </w:tbl>
  <w:p w:rsidR="00343C53" w:rsidRDefault="00343C53" w:rsidP="00B134D9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53" w:rsidRPr="009141DC" w:rsidRDefault="00343C5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43C53" w:rsidRPr="00D1261C" w:rsidRDefault="00343C5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43C53" w:rsidRPr="003A43D8" w:rsidRDefault="00343C53" w:rsidP="003A43D8">
      <w:pPr>
        <w:pStyle w:val="ab"/>
        <w:rPr>
          <w:szCs w:val="18"/>
          <w:lang w:val="ru-RU"/>
        </w:rPr>
      </w:pPr>
      <w:r>
        <w:rPr>
          <w:lang w:val="en-US"/>
        </w:rPr>
        <w:tab/>
      </w:r>
      <w:r w:rsidRPr="006F638C">
        <w:rPr>
          <w:rStyle w:val="a7"/>
          <w:sz w:val="20"/>
          <w:vertAlign w:val="baseline"/>
          <w:lang w:val="ru-RU"/>
        </w:rPr>
        <w:t>*</w:t>
      </w:r>
      <w:r w:rsidRPr="00B134D9">
        <w:rPr>
          <w:lang w:val="ru-RU"/>
        </w:rPr>
        <w:t xml:space="preserve"> </w:t>
      </w:r>
      <w:r w:rsidRPr="00B134D9">
        <w:rPr>
          <w:lang w:val="ru-RU"/>
        </w:rPr>
        <w:tab/>
      </w:r>
      <w:r w:rsidRPr="003A43D8">
        <w:rPr>
          <w:szCs w:val="18"/>
          <w:lang w:val="ru-RU"/>
        </w:rPr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53" w:rsidRPr="005A734F" w:rsidRDefault="00343C53">
    <w:pPr>
      <w:pStyle w:val="a4"/>
      <w:rPr>
        <w:lang w:val="en-US"/>
      </w:rPr>
    </w:pPr>
    <w:r w:rsidRPr="00C13315">
      <w:rPr>
        <w:lang w:val="en-US"/>
      </w:rPr>
      <w:t>CRPD/C/MDA/Q/1/Add.1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53" w:rsidRPr="009A6F4A" w:rsidRDefault="00343C53">
    <w:pPr>
      <w:pStyle w:val="a4"/>
      <w:rPr>
        <w:lang w:val="en-US"/>
      </w:rPr>
    </w:pPr>
    <w:r>
      <w:rPr>
        <w:lang w:val="en-US"/>
      </w:rPr>
      <w:tab/>
    </w:r>
    <w:r w:rsidRPr="00B95216">
      <w:rPr>
        <w:lang w:val="en-US"/>
      </w:rPr>
      <w:t>CRPD/C/MDA/Q/1/Add.1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53" w:rsidRDefault="00343C53" w:rsidP="00A8733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55E0F6E"/>
    <w:multiLevelType w:val="hybridMultilevel"/>
    <w:tmpl w:val="7BE2FBCA"/>
    <w:lvl w:ilvl="0" w:tplc="71624996">
      <w:start w:val="2"/>
      <w:numFmt w:val="decimal"/>
      <w:lvlText w:val="%1."/>
      <w:lvlJc w:val="left"/>
      <w:pPr>
        <w:ind w:left="210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827" w:hanging="360"/>
      </w:pPr>
    </w:lvl>
    <w:lvl w:ilvl="2" w:tplc="100C001B" w:tentative="1">
      <w:start w:val="1"/>
      <w:numFmt w:val="lowerRoman"/>
      <w:lvlText w:val="%3."/>
      <w:lvlJc w:val="right"/>
      <w:pPr>
        <w:ind w:left="3547" w:hanging="180"/>
      </w:pPr>
    </w:lvl>
    <w:lvl w:ilvl="3" w:tplc="100C000F" w:tentative="1">
      <w:start w:val="1"/>
      <w:numFmt w:val="decimal"/>
      <w:lvlText w:val="%4."/>
      <w:lvlJc w:val="left"/>
      <w:pPr>
        <w:ind w:left="4267" w:hanging="360"/>
      </w:pPr>
    </w:lvl>
    <w:lvl w:ilvl="4" w:tplc="100C0019" w:tentative="1">
      <w:start w:val="1"/>
      <w:numFmt w:val="lowerLetter"/>
      <w:lvlText w:val="%5."/>
      <w:lvlJc w:val="left"/>
      <w:pPr>
        <w:ind w:left="4987" w:hanging="360"/>
      </w:pPr>
    </w:lvl>
    <w:lvl w:ilvl="5" w:tplc="100C001B" w:tentative="1">
      <w:start w:val="1"/>
      <w:numFmt w:val="lowerRoman"/>
      <w:lvlText w:val="%6."/>
      <w:lvlJc w:val="right"/>
      <w:pPr>
        <w:ind w:left="5707" w:hanging="180"/>
      </w:pPr>
    </w:lvl>
    <w:lvl w:ilvl="6" w:tplc="100C000F" w:tentative="1">
      <w:start w:val="1"/>
      <w:numFmt w:val="decimal"/>
      <w:lvlText w:val="%7."/>
      <w:lvlJc w:val="left"/>
      <w:pPr>
        <w:ind w:left="6427" w:hanging="360"/>
      </w:pPr>
    </w:lvl>
    <w:lvl w:ilvl="7" w:tplc="100C0019" w:tentative="1">
      <w:start w:val="1"/>
      <w:numFmt w:val="lowerLetter"/>
      <w:lvlText w:val="%8."/>
      <w:lvlJc w:val="left"/>
      <w:pPr>
        <w:ind w:left="7147" w:hanging="360"/>
      </w:pPr>
    </w:lvl>
    <w:lvl w:ilvl="8" w:tplc="100C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20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796"/>
    <w:multiLevelType w:val="hybridMultilevel"/>
    <w:tmpl w:val="9CA84B66"/>
    <w:lvl w:ilvl="0" w:tplc="47562256">
      <w:start w:val="13"/>
      <w:numFmt w:val="decimal"/>
      <w:lvlText w:val="%1."/>
      <w:lvlJc w:val="left"/>
      <w:pPr>
        <w:ind w:left="210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827" w:hanging="360"/>
      </w:pPr>
    </w:lvl>
    <w:lvl w:ilvl="2" w:tplc="100C001B" w:tentative="1">
      <w:start w:val="1"/>
      <w:numFmt w:val="lowerRoman"/>
      <w:lvlText w:val="%3."/>
      <w:lvlJc w:val="right"/>
      <w:pPr>
        <w:ind w:left="3547" w:hanging="180"/>
      </w:pPr>
    </w:lvl>
    <w:lvl w:ilvl="3" w:tplc="100C000F" w:tentative="1">
      <w:start w:val="1"/>
      <w:numFmt w:val="decimal"/>
      <w:lvlText w:val="%4."/>
      <w:lvlJc w:val="left"/>
      <w:pPr>
        <w:ind w:left="4267" w:hanging="360"/>
      </w:pPr>
    </w:lvl>
    <w:lvl w:ilvl="4" w:tplc="100C0019" w:tentative="1">
      <w:start w:val="1"/>
      <w:numFmt w:val="lowerLetter"/>
      <w:lvlText w:val="%5."/>
      <w:lvlJc w:val="left"/>
      <w:pPr>
        <w:ind w:left="4987" w:hanging="360"/>
      </w:pPr>
    </w:lvl>
    <w:lvl w:ilvl="5" w:tplc="100C001B" w:tentative="1">
      <w:start w:val="1"/>
      <w:numFmt w:val="lowerRoman"/>
      <w:lvlText w:val="%6."/>
      <w:lvlJc w:val="right"/>
      <w:pPr>
        <w:ind w:left="5707" w:hanging="180"/>
      </w:pPr>
    </w:lvl>
    <w:lvl w:ilvl="6" w:tplc="100C000F" w:tentative="1">
      <w:start w:val="1"/>
      <w:numFmt w:val="decimal"/>
      <w:lvlText w:val="%7."/>
      <w:lvlJc w:val="left"/>
      <w:pPr>
        <w:ind w:left="6427" w:hanging="360"/>
      </w:pPr>
    </w:lvl>
    <w:lvl w:ilvl="7" w:tplc="100C0019" w:tentative="1">
      <w:start w:val="1"/>
      <w:numFmt w:val="lowerLetter"/>
      <w:lvlText w:val="%8."/>
      <w:lvlJc w:val="left"/>
      <w:pPr>
        <w:ind w:left="7147" w:hanging="360"/>
      </w:pPr>
    </w:lvl>
    <w:lvl w:ilvl="8" w:tplc="100C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1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62539"/>
    <w:multiLevelType w:val="hybridMultilevel"/>
    <w:tmpl w:val="44F86B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5367B0A"/>
    <w:multiLevelType w:val="hybridMultilevel"/>
    <w:tmpl w:val="5178C260"/>
    <w:lvl w:ilvl="0" w:tplc="5FBC0B22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347" w:hanging="360"/>
      </w:pPr>
    </w:lvl>
    <w:lvl w:ilvl="2" w:tplc="100C001B" w:tentative="1">
      <w:start w:val="1"/>
      <w:numFmt w:val="lowerRoman"/>
      <w:lvlText w:val="%3."/>
      <w:lvlJc w:val="right"/>
      <w:pPr>
        <w:ind w:left="3067" w:hanging="180"/>
      </w:pPr>
    </w:lvl>
    <w:lvl w:ilvl="3" w:tplc="100C000F" w:tentative="1">
      <w:start w:val="1"/>
      <w:numFmt w:val="decimal"/>
      <w:lvlText w:val="%4."/>
      <w:lvlJc w:val="left"/>
      <w:pPr>
        <w:ind w:left="3787" w:hanging="360"/>
      </w:pPr>
    </w:lvl>
    <w:lvl w:ilvl="4" w:tplc="100C0019" w:tentative="1">
      <w:start w:val="1"/>
      <w:numFmt w:val="lowerLetter"/>
      <w:lvlText w:val="%5."/>
      <w:lvlJc w:val="left"/>
      <w:pPr>
        <w:ind w:left="4507" w:hanging="360"/>
      </w:pPr>
    </w:lvl>
    <w:lvl w:ilvl="5" w:tplc="100C001B" w:tentative="1">
      <w:start w:val="1"/>
      <w:numFmt w:val="lowerRoman"/>
      <w:lvlText w:val="%6."/>
      <w:lvlJc w:val="right"/>
      <w:pPr>
        <w:ind w:left="5227" w:hanging="180"/>
      </w:pPr>
    </w:lvl>
    <w:lvl w:ilvl="6" w:tplc="100C000F" w:tentative="1">
      <w:start w:val="1"/>
      <w:numFmt w:val="decimal"/>
      <w:lvlText w:val="%7."/>
      <w:lvlJc w:val="left"/>
      <w:pPr>
        <w:ind w:left="5947" w:hanging="360"/>
      </w:pPr>
    </w:lvl>
    <w:lvl w:ilvl="7" w:tplc="100C0019" w:tentative="1">
      <w:start w:val="1"/>
      <w:numFmt w:val="lowerLetter"/>
      <w:lvlText w:val="%8."/>
      <w:lvlJc w:val="left"/>
      <w:pPr>
        <w:ind w:left="6667" w:hanging="360"/>
      </w:pPr>
    </w:lvl>
    <w:lvl w:ilvl="8" w:tplc="10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>
    <w:nsid w:val="7BA4226C"/>
    <w:multiLevelType w:val="hybridMultilevel"/>
    <w:tmpl w:val="90F6C1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16"/>
  </w:num>
  <w:num w:numId="17">
    <w:abstractNumId w:val="14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9"/>
    <w:rsid w:val="00015284"/>
    <w:rsid w:val="000450D1"/>
    <w:rsid w:val="000677ED"/>
    <w:rsid w:val="00081223"/>
    <w:rsid w:val="000A5152"/>
    <w:rsid w:val="000B67C0"/>
    <w:rsid w:val="000C4469"/>
    <w:rsid w:val="000F2A4F"/>
    <w:rsid w:val="00103738"/>
    <w:rsid w:val="001217F2"/>
    <w:rsid w:val="0014113E"/>
    <w:rsid w:val="001723D2"/>
    <w:rsid w:val="001C3B58"/>
    <w:rsid w:val="001D5108"/>
    <w:rsid w:val="001E42B6"/>
    <w:rsid w:val="001F3A0A"/>
    <w:rsid w:val="00203F84"/>
    <w:rsid w:val="00231B11"/>
    <w:rsid w:val="00245181"/>
    <w:rsid w:val="00251591"/>
    <w:rsid w:val="00275188"/>
    <w:rsid w:val="002844DE"/>
    <w:rsid w:val="0028687D"/>
    <w:rsid w:val="002B091C"/>
    <w:rsid w:val="002B4762"/>
    <w:rsid w:val="002D0CCB"/>
    <w:rsid w:val="002D46DA"/>
    <w:rsid w:val="002E4348"/>
    <w:rsid w:val="002F696C"/>
    <w:rsid w:val="0030611E"/>
    <w:rsid w:val="00343C53"/>
    <w:rsid w:val="00345C79"/>
    <w:rsid w:val="00366A39"/>
    <w:rsid w:val="003A43D8"/>
    <w:rsid w:val="003D4444"/>
    <w:rsid w:val="003E0CD8"/>
    <w:rsid w:val="00433B8B"/>
    <w:rsid w:val="0048005C"/>
    <w:rsid w:val="0049758E"/>
    <w:rsid w:val="004B63DC"/>
    <w:rsid w:val="004C3D79"/>
    <w:rsid w:val="004E242B"/>
    <w:rsid w:val="00512865"/>
    <w:rsid w:val="00527C46"/>
    <w:rsid w:val="00544379"/>
    <w:rsid w:val="005536C4"/>
    <w:rsid w:val="00566944"/>
    <w:rsid w:val="005728D3"/>
    <w:rsid w:val="00573783"/>
    <w:rsid w:val="005B57D8"/>
    <w:rsid w:val="005C4872"/>
    <w:rsid w:val="005D56BF"/>
    <w:rsid w:val="00665D8D"/>
    <w:rsid w:val="00675296"/>
    <w:rsid w:val="0068719C"/>
    <w:rsid w:val="006A7A3B"/>
    <w:rsid w:val="006B6B57"/>
    <w:rsid w:val="006D0554"/>
    <w:rsid w:val="006F1854"/>
    <w:rsid w:val="006F638C"/>
    <w:rsid w:val="00705394"/>
    <w:rsid w:val="00711089"/>
    <w:rsid w:val="00711B9F"/>
    <w:rsid w:val="00743F62"/>
    <w:rsid w:val="00760D3A"/>
    <w:rsid w:val="00777042"/>
    <w:rsid w:val="007A1F42"/>
    <w:rsid w:val="007B7A7B"/>
    <w:rsid w:val="007D76DD"/>
    <w:rsid w:val="007E1C9A"/>
    <w:rsid w:val="00832A17"/>
    <w:rsid w:val="008717E8"/>
    <w:rsid w:val="008D01AE"/>
    <w:rsid w:val="008D5C07"/>
    <w:rsid w:val="008E0423"/>
    <w:rsid w:val="009141DC"/>
    <w:rsid w:val="009174A1"/>
    <w:rsid w:val="00952669"/>
    <w:rsid w:val="009668A0"/>
    <w:rsid w:val="0098674D"/>
    <w:rsid w:val="00997ACA"/>
    <w:rsid w:val="009C4054"/>
    <w:rsid w:val="009E5E50"/>
    <w:rsid w:val="00A03FB7"/>
    <w:rsid w:val="00A75A11"/>
    <w:rsid w:val="00A87338"/>
    <w:rsid w:val="00AB0C6A"/>
    <w:rsid w:val="00AC114F"/>
    <w:rsid w:val="00AD7EAD"/>
    <w:rsid w:val="00AD7F7B"/>
    <w:rsid w:val="00AF2EF4"/>
    <w:rsid w:val="00B134D9"/>
    <w:rsid w:val="00B35A32"/>
    <w:rsid w:val="00B432C6"/>
    <w:rsid w:val="00B471C5"/>
    <w:rsid w:val="00B54BE7"/>
    <w:rsid w:val="00B6474A"/>
    <w:rsid w:val="00B82074"/>
    <w:rsid w:val="00B86268"/>
    <w:rsid w:val="00B95216"/>
    <w:rsid w:val="00BB5A75"/>
    <w:rsid w:val="00BE1742"/>
    <w:rsid w:val="00BF6F0D"/>
    <w:rsid w:val="00C13315"/>
    <w:rsid w:val="00C5435E"/>
    <w:rsid w:val="00C960A5"/>
    <w:rsid w:val="00CD4390"/>
    <w:rsid w:val="00CD51B2"/>
    <w:rsid w:val="00CE5601"/>
    <w:rsid w:val="00CE675B"/>
    <w:rsid w:val="00D105FD"/>
    <w:rsid w:val="00D1261C"/>
    <w:rsid w:val="00D33725"/>
    <w:rsid w:val="00D378C5"/>
    <w:rsid w:val="00D75DCE"/>
    <w:rsid w:val="00D8230B"/>
    <w:rsid w:val="00DD35AC"/>
    <w:rsid w:val="00DD479F"/>
    <w:rsid w:val="00DF2EDF"/>
    <w:rsid w:val="00E15E48"/>
    <w:rsid w:val="00E27B63"/>
    <w:rsid w:val="00E33DE4"/>
    <w:rsid w:val="00E44D9A"/>
    <w:rsid w:val="00E53334"/>
    <w:rsid w:val="00E95A47"/>
    <w:rsid w:val="00EA63B7"/>
    <w:rsid w:val="00EB0723"/>
    <w:rsid w:val="00EE279F"/>
    <w:rsid w:val="00EE6F37"/>
    <w:rsid w:val="00F1599F"/>
    <w:rsid w:val="00F25B10"/>
    <w:rsid w:val="00F31EF2"/>
    <w:rsid w:val="00FB04B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2" w:qFormat="1"/>
    <w:lsdException w:name="footer" w:uiPriority="2" w:qFormat="1"/>
    <w:lsdException w:name="caption" w:uiPriority="35" w:qFormat="1"/>
    <w:lsdException w:name="footnote reference" w:uiPriority="1" w:qFormat="1"/>
    <w:lsdException w:name="annotation reference" w:uiPriority="1"/>
    <w:lsdException w:name="page number" w:uiPriority="0" w:qFormat="1"/>
    <w:lsdException w:name="endnote reference" w:uiPriority="0" w:qFormat="1"/>
    <w:lsdException w:name="endnote tex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0"/>
    <w:next w:val="a0"/>
    <w:link w:val="10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rsid w:val="00B134D9"/>
    <w:pPr>
      <w:keepNext/>
      <w:spacing w:before="240" w:after="60" w:line="240" w:lineRule="exact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B134D9"/>
    <w:pPr>
      <w:keepNext/>
      <w:spacing w:before="240" w:after="60" w:line="240" w:lineRule="exact"/>
      <w:outlineLvl w:val="2"/>
    </w:pPr>
    <w:rPr>
      <w:rFonts w:ascii="Arial" w:eastAsiaTheme="majorEastAsia" w:hAnsi="Arial" w:cstheme="majorBidi"/>
      <w:b/>
      <w:bCs/>
      <w:sz w:val="26"/>
      <w:szCs w:val="22"/>
    </w:rPr>
  </w:style>
  <w:style w:type="paragraph" w:styleId="40">
    <w:name w:val="heading 4"/>
    <w:basedOn w:val="a0"/>
    <w:next w:val="a0"/>
    <w:link w:val="41"/>
    <w:uiPriority w:val="9"/>
    <w:semiHidden/>
    <w:qFormat/>
    <w:rsid w:val="00B134D9"/>
    <w:pPr>
      <w:keepNext/>
      <w:keepLines/>
      <w:spacing w:before="40" w:line="240" w:lineRule="exac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1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B134D9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B134D9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customStyle="1" w:styleId="HMGR">
    <w:name w:val="_ H __M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0"/>
    <w:next w:val="a0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0"/>
    <w:next w:val="a0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0"/>
    <w:next w:val="a0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0"/>
    <w:next w:val="a0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0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0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0"/>
    <w:next w:val="a0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2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aliases w:val="6_GR"/>
    <w:basedOn w:val="a0"/>
    <w:next w:val="a0"/>
    <w:link w:val="a5"/>
    <w:uiPriority w:val="2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5">
    <w:name w:val="Верхний колонтитул Знак"/>
    <w:aliases w:val="6_GR Знак"/>
    <w:basedOn w:val="a1"/>
    <w:link w:val="a4"/>
    <w:uiPriority w:val="2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6">
    <w:name w:val="endnote reference"/>
    <w:aliases w:val="1_GR"/>
    <w:basedOn w:val="a7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7">
    <w:name w:val="footnote reference"/>
    <w:aliases w:val="4_GR"/>
    <w:basedOn w:val="a1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8">
    <w:name w:val="footer"/>
    <w:aliases w:val="3_GR"/>
    <w:basedOn w:val="a0"/>
    <w:link w:val="a9"/>
    <w:uiPriority w:val="2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9">
    <w:name w:val="Нижний колонтитул Знак"/>
    <w:aliases w:val="3_GR Знак"/>
    <w:basedOn w:val="a1"/>
    <w:link w:val="a8"/>
    <w:uiPriority w:val="2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a">
    <w:name w:val="page number"/>
    <w:aliases w:val="7_GR"/>
    <w:basedOn w:val="a1"/>
    <w:qFormat/>
    <w:rsid w:val="00BE1742"/>
    <w:rPr>
      <w:rFonts w:ascii="Times New Roman" w:hAnsi="Times New Roman"/>
      <w:b/>
      <w:sz w:val="18"/>
    </w:rPr>
  </w:style>
  <w:style w:type="paragraph" w:styleId="ab">
    <w:name w:val="footnote text"/>
    <w:aliases w:val="5_GR"/>
    <w:basedOn w:val="a0"/>
    <w:link w:val="ac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c">
    <w:name w:val="Текст сноски Знак"/>
    <w:aliases w:val="5_GR Знак"/>
    <w:basedOn w:val="a1"/>
    <w:link w:val="ab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d">
    <w:name w:val="endnote text"/>
    <w:aliases w:val="2_GR"/>
    <w:basedOn w:val="ab"/>
    <w:link w:val="ae"/>
    <w:uiPriority w:val="1"/>
    <w:qFormat/>
    <w:rsid w:val="00BE1742"/>
  </w:style>
  <w:style w:type="character" w:customStyle="1" w:styleId="ae">
    <w:name w:val="Текст концевой сноски Знак"/>
    <w:aliases w:val="2_GR Знак"/>
    <w:basedOn w:val="a1"/>
    <w:link w:val="ad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f">
    <w:name w:val="Table Grid"/>
    <w:basedOn w:val="a2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1"/>
    <w:link w:val="40"/>
    <w:uiPriority w:val="9"/>
    <w:semiHidden/>
    <w:rsid w:val="00B134D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w w:val="103"/>
      <w:kern w:val="14"/>
      <w:sz w:val="20"/>
    </w:rPr>
  </w:style>
  <w:style w:type="paragraph" w:styleId="af0">
    <w:name w:val="No Spacing"/>
    <w:uiPriority w:val="1"/>
    <w:rsid w:val="00B134D9"/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HM">
    <w:name w:val="_ H __M"/>
    <w:basedOn w:val="a0"/>
    <w:next w:val="a0"/>
    <w:qFormat/>
    <w:rsid w:val="00B134D9"/>
    <w:pPr>
      <w:keepNext/>
      <w:keepLines/>
      <w:suppressAutoHyphens/>
      <w:spacing w:line="360" w:lineRule="exact"/>
      <w:outlineLvl w:val="0"/>
    </w:pPr>
    <w:rPr>
      <w:rFonts w:eastAsiaTheme="minorHAnsi"/>
      <w:b/>
      <w:spacing w:val="-3"/>
      <w:w w:val="99"/>
      <w:sz w:val="34"/>
      <w:szCs w:val="22"/>
    </w:rPr>
  </w:style>
  <w:style w:type="paragraph" w:customStyle="1" w:styleId="H1">
    <w:name w:val="_ H_1"/>
    <w:basedOn w:val="a0"/>
    <w:next w:val="SingleTxt"/>
    <w:qFormat/>
    <w:rsid w:val="00B134D9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SingleTxt">
    <w:name w:val="__Single Txt"/>
    <w:basedOn w:val="a0"/>
    <w:qFormat/>
    <w:rsid w:val="00B134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HCh">
    <w:name w:val="_ H _Ch"/>
    <w:basedOn w:val="H1"/>
    <w:next w:val="SingleTxt"/>
    <w:qFormat/>
    <w:rsid w:val="00B134D9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B134D9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a0"/>
    <w:next w:val="a0"/>
    <w:qFormat/>
    <w:rsid w:val="00B134D9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spacing w:val="3"/>
      <w:szCs w:val="22"/>
    </w:rPr>
  </w:style>
  <w:style w:type="paragraph" w:customStyle="1" w:styleId="H56">
    <w:name w:val="_ H_5/6"/>
    <w:basedOn w:val="a0"/>
    <w:next w:val="a0"/>
    <w:qFormat/>
    <w:rsid w:val="00B134D9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szCs w:val="22"/>
    </w:rPr>
  </w:style>
  <w:style w:type="paragraph" w:customStyle="1" w:styleId="DualTxt">
    <w:name w:val="__Dual Txt"/>
    <w:basedOn w:val="a0"/>
    <w:qFormat/>
    <w:rsid w:val="00B134D9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HAnsi"/>
      <w:szCs w:val="22"/>
    </w:rPr>
  </w:style>
  <w:style w:type="paragraph" w:customStyle="1" w:styleId="SM">
    <w:name w:val="__S_M"/>
    <w:basedOn w:val="a0"/>
    <w:next w:val="a0"/>
    <w:qFormat/>
    <w:rsid w:val="00B134D9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spacing w:val="-4"/>
      <w:w w:val="98"/>
      <w:sz w:val="40"/>
      <w:szCs w:val="22"/>
    </w:rPr>
  </w:style>
  <w:style w:type="paragraph" w:customStyle="1" w:styleId="SL">
    <w:name w:val="__S_L"/>
    <w:basedOn w:val="SM"/>
    <w:next w:val="a0"/>
    <w:qFormat/>
    <w:rsid w:val="00B134D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0"/>
    <w:qFormat/>
    <w:rsid w:val="00B134D9"/>
    <w:pPr>
      <w:ind w:left="1267" w:right="1267"/>
    </w:pPr>
  </w:style>
  <w:style w:type="paragraph" w:styleId="20">
    <w:name w:val="List Continue 2"/>
    <w:basedOn w:val="a0"/>
    <w:next w:val="a0"/>
    <w:uiPriority w:val="99"/>
    <w:rsid w:val="00B134D9"/>
    <w:pPr>
      <w:numPr>
        <w:numId w:val="5"/>
      </w:numPr>
      <w:tabs>
        <w:tab w:val="left" w:pos="792"/>
      </w:tabs>
      <w:spacing w:after="120" w:line="240" w:lineRule="exact"/>
    </w:pPr>
    <w:rPr>
      <w:rFonts w:eastAsiaTheme="minorHAnsi"/>
      <w:szCs w:val="22"/>
    </w:rPr>
  </w:style>
  <w:style w:type="paragraph" w:styleId="a">
    <w:name w:val="List Number"/>
    <w:basedOn w:val="H1"/>
    <w:next w:val="a0"/>
    <w:uiPriority w:val="99"/>
    <w:rsid w:val="00B134D9"/>
    <w:pPr>
      <w:numPr>
        <w:numId w:val="6"/>
      </w:numPr>
      <w:contextualSpacing/>
    </w:pPr>
  </w:style>
  <w:style w:type="paragraph" w:styleId="2">
    <w:name w:val="List Number 2"/>
    <w:basedOn w:val="H23"/>
    <w:next w:val="a0"/>
    <w:uiPriority w:val="99"/>
    <w:rsid w:val="00B134D9"/>
    <w:pPr>
      <w:numPr>
        <w:numId w:val="7"/>
      </w:numPr>
      <w:tabs>
        <w:tab w:val="clear" w:pos="720"/>
        <w:tab w:val="left" w:pos="648"/>
      </w:tabs>
      <w:ind w:left="648"/>
      <w:contextualSpacing/>
    </w:pPr>
  </w:style>
  <w:style w:type="paragraph" w:styleId="3">
    <w:name w:val="List Number 3"/>
    <w:basedOn w:val="H23"/>
    <w:next w:val="a0"/>
    <w:uiPriority w:val="99"/>
    <w:rsid w:val="00B134D9"/>
    <w:pPr>
      <w:numPr>
        <w:numId w:val="8"/>
      </w:numPr>
      <w:tabs>
        <w:tab w:val="clear" w:pos="1080"/>
        <w:tab w:val="left" w:pos="922"/>
      </w:tabs>
      <w:ind w:left="922"/>
      <w:contextualSpacing/>
    </w:pPr>
  </w:style>
  <w:style w:type="paragraph" w:styleId="4">
    <w:name w:val="List Number 4"/>
    <w:basedOn w:val="a0"/>
    <w:uiPriority w:val="99"/>
    <w:rsid w:val="00B134D9"/>
    <w:pPr>
      <w:keepNext/>
      <w:keepLines/>
      <w:numPr>
        <w:numId w:val="9"/>
      </w:numPr>
      <w:tabs>
        <w:tab w:val="clear" w:pos="1440"/>
        <w:tab w:val="left" w:pos="1210"/>
      </w:tabs>
      <w:suppressAutoHyphens/>
      <w:spacing w:line="240" w:lineRule="exact"/>
      <w:ind w:left="1210"/>
      <w:contextualSpacing/>
      <w:outlineLvl w:val="3"/>
    </w:pPr>
    <w:rPr>
      <w:rFonts w:eastAsiaTheme="minorHAnsi"/>
      <w:i/>
      <w:spacing w:val="3"/>
      <w:szCs w:val="22"/>
    </w:rPr>
  </w:style>
  <w:style w:type="paragraph" w:styleId="5">
    <w:name w:val="List Number 5"/>
    <w:basedOn w:val="a0"/>
    <w:next w:val="a0"/>
    <w:uiPriority w:val="99"/>
    <w:rsid w:val="00B134D9"/>
    <w:pPr>
      <w:numPr>
        <w:numId w:val="10"/>
      </w:numPr>
      <w:tabs>
        <w:tab w:val="clear" w:pos="1800"/>
        <w:tab w:val="left" w:pos="1498"/>
      </w:tabs>
      <w:spacing w:line="240" w:lineRule="exact"/>
      <w:ind w:left="1498"/>
      <w:contextualSpacing/>
    </w:pPr>
    <w:rPr>
      <w:rFonts w:eastAsiaTheme="minorHAnsi"/>
      <w:szCs w:val="22"/>
    </w:rPr>
  </w:style>
  <w:style w:type="paragraph" w:customStyle="1" w:styleId="Small">
    <w:name w:val="Small"/>
    <w:basedOn w:val="a0"/>
    <w:next w:val="a0"/>
    <w:qFormat/>
    <w:rsid w:val="00B134D9"/>
    <w:pPr>
      <w:tabs>
        <w:tab w:val="right" w:pos="9965"/>
      </w:tabs>
      <w:spacing w:line="210" w:lineRule="exact"/>
    </w:pPr>
    <w:rPr>
      <w:rFonts w:eastAsiaTheme="minorHAnsi"/>
      <w:spacing w:val="5"/>
      <w:w w:val="104"/>
      <w:sz w:val="17"/>
      <w:szCs w:val="22"/>
    </w:rPr>
  </w:style>
  <w:style w:type="paragraph" w:customStyle="1" w:styleId="SmallX">
    <w:name w:val="SmallX"/>
    <w:basedOn w:val="Small"/>
    <w:next w:val="a0"/>
    <w:qFormat/>
    <w:rsid w:val="00B134D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B134D9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a0"/>
    <w:next w:val="a0"/>
    <w:autoRedefine/>
    <w:qFormat/>
    <w:rsid w:val="00B134D9"/>
    <w:pPr>
      <w:spacing w:before="240" w:line="240" w:lineRule="exact"/>
    </w:pPr>
    <w:rPr>
      <w:rFonts w:eastAsiaTheme="minorHAnsi"/>
    </w:rPr>
  </w:style>
  <w:style w:type="paragraph" w:customStyle="1" w:styleId="Publication">
    <w:name w:val="Publication"/>
    <w:basedOn w:val="a0"/>
    <w:next w:val="a0"/>
    <w:qFormat/>
    <w:rsid w:val="00B134D9"/>
    <w:pPr>
      <w:spacing w:line="240" w:lineRule="exact"/>
    </w:pPr>
    <w:rPr>
      <w:rFonts w:eastAsiaTheme="minorHAnsi"/>
      <w:szCs w:val="22"/>
    </w:rPr>
  </w:style>
  <w:style w:type="paragraph" w:customStyle="1" w:styleId="Original">
    <w:name w:val="Original"/>
    <w:basedOn w:val="a0"/>
    <w:next w:val="a0"/>
    <w:qFormat/>
    <w:rsid w:val="00B134D9"/>
    <w:pPr>
      <w:spacing w:line="240" w:lineRule="exact"/>
    </w:pPr>
    <w:rPr>
      <w:rFonts w:eastAsiaTheme="minorHAnsi"/>
    </w:rPr>
  </w:style>
  <w:style w:type="paragraph" w:customStyle="1" w:styleId="ReleaseDate">
    <w:name w:val="ReleaseDate"/>
    <w:basedOn w:val="a0"/>
    <w:next w:val="a0"/>
    <w:qFormat/>
    <w:rsid w:val="00B134D9"/>
    <w:pPr>
      <w:spacing w:line="240" w:lineRule="exact"/>
    </w:pPr>
    <w:rPr>
      <w:rFonts w:eastAsiaTheme="minorHAnsi"/>
    </w:rPr>
  </w:style>
  <w:style w:type="paragraph" w:customStyle="1" w:styleId="Session">
    <w:name w:val="Session"/>
    <w:basedOn w:val="H23"/>
    <w:autoRedefine/>
    <w:qFormat/>
    <w:rsid w:val="00B134D9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B134D9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B134D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B134D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B134D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B134D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a0"/>
    <w:qFormat/>
    <w:rsid w:val="00B134D9"/>
    <w:pPr>
      <w:numPr>
        <w:numId w:val="11"/>
      </w:numPr>
      <w:tabs>
        <w:tab w:val="left" w:pos="2217"/>
      </w:tabs>
      <w:spacing w:after="120" w:line="240" w:lineRule="exact"/>
      <w:ind w:left="1746" w:right="1264" w:hanging="130"/>
      <w:jc w:val="both"/>
    </w:pPr>
    <w:rPr>
      <w:rFonts w:eastAsiaTheme="minorHAnsi"/>
      <w:szCs w:val="22"/>
    </w:rPr>
  </w:style>
  <w:style w:type="paragraph" w:customStyle="1" w:styleId="Bullet2">
    <w:name w:val="Bullet 2"/>
    <w:basedOn w:val="a0"/>
    <w:qFormat/>
    <w:rsid w:val="00B134D9"/>
    <w:pPr>
      <w:numPr>
        <w:numId w:val="12"/>
      </w:numPr>
      <w:tabs>
        <w:tab w:val="left" w:pos="2217"/>
      </w:tabs>
      <w:spacing w:after="120" w:line="240" w:lineRule="exact"/>
      <w:ind w:left="2217" w:right="1264" w:hanging="130"/>
      <w:jc w:val="both"/>
    </w:pPr>
    <w:rPr>
      <w:rFonts w:eastAsiaTheme="minorHAnsi"/>
      <w:szCs w:val="22"/>
    </w:rPr>
  </w:style>
  <w:style w:type="character" w:customStyle="1" w:styleId="af1">
    <w:name w:val="Текст примечания Знак"/>
    <w:basedOn w:val="a1"/>
    <w:link w:val="af2"/>
    <w:uiPriority w:val="99"/>
    <w:semiHidden/>
    <w:rsid w:val="00B134D9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af2">
    <w:name w:val="annotation text"/>
    <w:basedOn w:val="a0"/>
    <w:link w:val="af1"/>
    <w:uiPriority w:val="99"/>
    <w:semiHidden/>
    <w:unhideWhenUsed/>
    <w:rsid w:val="00B134D9"/>
    <w:pPr>
      <w:spacing w:line="240" w:lineRule="auto"/>
    </w:pPr>
    <w:rPr>
      <w:rFonts w:eastAsiaTheme="minorHAnsi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B134D9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B134D9"/>
    <w:rPr>
      <w:b/>
      <w:bCs/>
    </w:rPr>
  </w:style>
  <w:style w:type="character" w:customStyle="1" w:styleId="af5">
    <w:name w:val="Текст выноски Знак"/>
    <w:basedOn w:val="a1"/>
    <w:link w:val="af6"/>
    <w:uiPriority w:val="99"/>
    <w:semiHidden/>
    <w:rsid w:val="00B134D9"/>
    <w:rPr>
      <w:rFonts w:ascii="Segoe UI" w:hAnsi="Segoe UI" w:cs="Segoe UI"/>
      <w:spacing w:val="4"/>
      <w:w w:val="103"/>
      <w:kern w:val="14"/>
      <w:sz w:val="18"/>
      <w:szCs w:val="18"/>
    </w:rPr>
  </w:style>
  <w:style w:type="paragraph" w:styleId="af6">
    <w:name w:val="Balloon Text"/>
    <w:basedOn w:val="a0"/>
    <w:link w:val="af5"/>
    <w:uiPriority w:val="99"/>
    <w:semiHidden/>
    <w:unhideWhenUsed/>
    <w:rsid w:val="00B134D9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styleId="af7">
    <w:name w:val="Hyperlink"/>
    <w:basedOn w:val="a1"/>
    <w:uiPriority w:val="99"/>
    <w:unhideWhenUsed/>
    <w:rsid w:val="00B134D9"/>
    <w:rPr>
      <w:color w:val="0000FF" w:themeColor="hyperlink"/>
      <w:u w:val="single"/>
    </w:rPr>
  </w:style>
  <w:style w:type="character" w:customStyle="1" w:styleId="docheader">
    <w:name w:val="doc_header"/>
    <w:basedOn w:val="a1"/>
    <w:rsid w:val="00B134D9"/>
  </w:style>
  <w:style w:type="character" w:customStyle="1" w:styleId="docbody">
    <w:name w:val="doc_body"/>
    <w:basedOn w:val="a1"/>
    <w:rsid w:val="00B1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2" w:qFormat="1"/>
    <w:lsdException w:name="footer" w:uiPriority="2" w:qFormat="1"/>
    <w:lsdException w:name="caption" w:uiPriority="35" w:qFormat="1"/>
    <w:lsdException w:name="footnote reference" w:uiPriority="1" w:qFormat="1"/>
    <w:lsdException w:name="annotation reference" w:uiPriority="1"/>
    <w:lsdException w:name="page number" w:uiPriority="0" w:qFormat="1"/>
    <w:lsdException w:name="endnote reference" w:uiPriority="0" w:qFormat="1"/>
    <w:lsdException w:name="endnote tex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0"/>
    <w:next w:val="a0"/>
    <w:link w:val="10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rsid w:val="00B134D9"/>
    <w:pPr>
      <w:keepNext/>
      <w:spacing w:before="240" w:after="60" w:line="240" w:lineRule="exact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B134D9"/>
    <w:pPr>
      <w:keepNext/>
      <w:spacing w:before="240" w:after="60" w:line="240" w:lineRule="exact"/>
      <w:outlineLvl w:val="2"/>
    </w:pPr>
    <w:rPr>
      <w:rFonts w:ascii="Arial" w:eastAsiaTheme="majorEastAsia" w:hAnsi="Arial" w:cstheme="majorBidi"/>
      <w:b/>
      <w:bCs/>
      <w:sz w:val="26"/>
      <w:szCs w:val="22"/>
    </w:rPr>
  </w:style>
  <w:style w:type="paragraph" w:styleId="40">
    <w:name w:val="heading 4"/>
    <w:basedOn w:val="a0"/>
    <w:next w:val="a0"/>
    <w:link w:val="41"/>
    <w:uiPriority w:val="9"/>
    <w:semiHidden/>
    <w:qFormat/>
    <w:rsid w:val="00B134D9"/>
    <w:pPr>
      <w:keepNext/>
      <w:keepLines/>
      <w:spacing w:before="40" w:line="240" w:lineRule="exac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1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B134D9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B134D9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customStyle="1" w:styleId="HMGR">
    <w:name w:val="_ H __M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0"/>
    <w:next w:val="a0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0"/>
    <w:next w:val="a0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0"/>
    <w:next w:val="a0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0"/>
    <w:next w:val="a0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0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0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0"/>
    <w:next w:val="a0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2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aliases w:val="6_GR"/>
    <w:basedOn w:val="a0"/>
    <w:next w:val="a0"/>
    <w:link w:val="a5"/>
    <w:uiPriority w:val="2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5">
    <w:name w:val="Верхний колонтитул Знак"/>
    <w:aliases w:val="6_GR Знак"/>
    <w:basedOn w:val="a1"/>
    <w:link w:val="a4"/>
    <w:uiPriority w:val="2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6">
    <w:name w:val="endnote reference"/>
    <w:aliases w:val="1_GR"/>
    <w:basedOn w:val="a7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7">
    <w:name w:val="footnote reference"/>
    <w:aliases w:val="4_GR"/>
    <w:basedOn w:val="a1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8">
    <w:name w:val="footer"/>
    <w:aliases w:val="3_GR"/>
    <w:basedOn w:val="a0"/>
    <w:link w:val="a9"/>
    <w:uiPriority w:val="2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9">
    <w:name w:val="Нижний колонтитул Знак"/>
    <w:aliases w:val="3_GR Знак"/>
    <w:basedOn w:val="a1"/>
    <w:link w:val="a8"/>
    <w:uiPriority w:val="2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a">
    <w:name w:val="page number"/>
    <w:aliases w:val="7_GR"/>
    <w:basedOn w:val="a1"/>
    <w:qFormat/>
    <w:rsid w:val="00BE1742"/>
    <w:rPr>
      <w:rFonts w:ascii="Times New Roman" w:hAnsi="Times New Roman"/>
      <w:b/>
      <w:sz w:val="18"/>
    </w:rPr>
  </w:style>
  <w:style w:type="paragraph" w:styleId="ab">
    <w:name w:val="footnote text"/>
    <w:aliases w:val="5_GR"/>
    <w:basedOn w:val="a0"/>
    <w:link w:val="ac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c">
    <w:name w:val="Текст сноски Знак"/>
    <w:aliases w:val="5_GR Знак"/>
    <w:basedOn w:val="a1"/>
    <w:link w:val="ab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d">
    <w:name w:val="endnote text"/>
    <w:aliases w:val="2_GR"/>
    <w:basedOn w:val="ab"/>
    <w:link w:val="ae"/>
    <w:uiPriority w:val="1"/>
    <w:qFormat/>
    <w:rsid w:val="00BE1742"/>
  </w:style>
  <w:style w:type="character" w:customStyle="1" w:styleId="ae">
    <w:name w:val="Текст концевой сноски Знак"/>
    <w:aliases w:val="2_GR Знак"/>
    <w:basedOn w:val="a1"/>
    <w:link w:val="ad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f">
    <w:name w:val="Table Grid"/>
    <w:basedOn w:val="a2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1"/>
    <w:link w:val="40"/>
    <w:uiPriority w:val="9"/>
    <w:semiHidden/>
    <w:rsid w:val="00B134D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w w:val="103"/>
      <w:kern w:val="14"/>
      <w:sz w:val="20"/>
    </w:rPr>
  </w:style>
  <w:style w:type="paragraph" w:styleId="af0">
    <w:name w:val="No Spacing"/>
    <w:uiPriority w:val="1"/>
    <w:rsid w:val="00B134D9"/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HM">
    <w:name w:val="_ H __M"/>
    <w:basedOn w:val="a0"/>
    <w:next w:val="a0"/>
    <w:qFormat/>
    <w:rsid w:val="00B134D9"/>
    <w:pPr>
      <w:keepNext/>
      <w:keepLines/>
      <w:suppressAutoHyphens/>
      <w:spacing w:line="360" w:lineRule="exact"/>
      <w:outlineLvl w:val="0"/>
    </w:pPr>
    <w:rPr>
      <w:rFonts w:eastAsiaTheme="minorHAnsi"/>
      <w:b/>
      <w:spacing w:val="-3"/>
      <w:w w:val="99"/>
      <w:sz w:val="34"/>
      <w:szCs w:val="22"/>
    </w:rPr>
  </w:style>
  <w:style w:type="paragraph" w:customStyle="1" w:styleId="H1">
    <w:name w:val="_ H_1"/>
    <w:basedOn w:val="a0"/>
    <w:next w:val="SingleTxt"/>
    <w:qFormat/>
    <w:rsid w:val="00B134D9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SingleTxt">
    <w:name w:val="__Single Txt"/>
    <w:basedOn w:val="a0"/>
    <w:qFormat/>
    <w:rsid w:val="00B134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HCh">
    <w:name w:val="_ H _Ch"/>
    <w:basedOn w:val="H1"/>
    <w:next w:val="SingleTxt"/>
    <w:qFormat/>
    <w:rsid w:val="00B134D9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B134D9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a0"/>
    <w:next w:val="a0"/>
    <w:qFormat/>
    <w:rsid w:val="00B134D9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spacing w:val="3"/>
      <w:szCs w:val="22"/>
    </w:rPr>
  </w:style>
  <w:style w:type="paragraph" w:customStyle="1" w:styleId="H56">
    <w:name w:val="_ H_5/6"/>
    <w:basedOn w:val="a0"/>
    <w:next w:val="a0"/>
    <w:qFormat/>
    <w:rsid w:val="00B134D9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szCs w:val="22"/>
    </w:rPr>
  </w:style>
  <w:style w:type="paragraph" w:customStyle="1" w:styleId="DualTxt">
    <w:name w:val="__Dual Txt"/>
    <w:basedOn w:val="a0"/>
    <w:qFormat/>
    <w:rsid w:val="00B134D9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HAnsi"/>
      <w:szCs w:val="22"/>
    </w:rPr>
  </w:style>
  <w:style w:type="paragraph" w:customStyle="1" w:styleId="SM">
    <w:name w:val="__S_M"/>
    <w:basedOn w:val="a0"/>
    <w:next w:val="a0"/>
    <w:qFormat/>
    <w:rsid w:val="00B134D9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spacing w:val="-4"/>
      <w:w w:val="98"/>
      <w:sz w:val="40"/>
      <w:szCs w:val="22"/>
    </w:rPr>
  </w:style>
  <w:style w:type="paragraph" w:customStyle="1" w:styleId="SL">
    <w:name w:val="__S_L"/>
    <w:basedOn w:val="SM"/>
    <w:next w:val="a0"/>
    <w:qFormat/>
    <w:rsid w:val="00B134D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0"/>
    <w:qFormat/>
    <w:rsid w:val="00B134D9"/>
    <w:pPr>
      <w:ind w:left="1267" w:right="1267"/>
    </w:pPr>
  </w:style>
  <w:style w:type="paragraph" w:styleId="20">
    <w:name w:val="List Continue 2"/>
    <w:basedOn w:val="a0"/>
    <w:next w:val="a0"/>
    <w:uiPriority w:val="99"/>
    <w:rsid w:val="00B134D9"/>
    <w:pPr>
      <w:numPr>
        <w:numId w:val="5"/>
      </w:numPr>
      <w:tabs>
        <w:tab w:val="left" w:pos="792"/>
      </w:tabs>
      <w:spacing w:after="120" w:line="240" w:lineRule="exact"/>
    </w:pPr>
    <w:rPr>
      <w:rFonts w:eastAsiaTheme="minorHAnsi"/>
      <w:szCs w:val="22"/>
    </w:rPr>
  </w:style>
  <w:style w:type="paragraph" w:styleId="a">
    <w:name w:val="List Number"/>
    <w:basedOn w:val="H1"/>
    <w:next w:val="a0"/>
    <w:uiPriority w:val="99"/>
    <w:rsid w:val="00B134D9"/>
    <w:pPr>
      <w:numPr>
        <w:numId w:val="6"/>
      </w:numPr>
      <w:contextualSpacing/>
    </w:pPr>
  </w:style>
  <w:style w:type="paragraph" w:styleId="2">
    <w:name w:val="List Number 2"/>
    <w:basedOn w:val="H23"/>
    <w:next w:val="a0"/>
    <w:uiPriority w:val="99"/>
    <w:rsid w:val="00B134D9"/>
    <w:pPr>
      <w:numPr>
        <w:numId w:val="7"/>
      </w:numPr>
      <w:tabs>
        <w:tab w:val="clear" w:pos="720"/>
        <w:tab w:val="left" w:pos="648"/>
      </w:tabs>
      <w:ind w:left="648"/>
      <w:contextualSpacing/>
    </w:pPr>
  </w:style>
  <w:style w:type="paragraph" w:styleId="3">
    <w:name w:val="List Number 3"/>
    <w:basedOn w:val="H23"/>
    <w:next w:val="a0"/>
    <w:uiPriority w:val="99"/>
    <w:rsid w:val="00B134D9"/>
    <w:pPr>
      <w:numPr>
        <w:numId w:val="8"/>
      </w:numPr>
      <w:tabs>
        <w:tab w:val="clear" w:pos="1080"/>
        <w:tab w:val="left" w:pos="922"/>
      </w:tabs>
      <w:ind w:left="922"/>
      <w:contextualSpacing/>
    </w:pPr>
  </w:style>
  <w:style w:type="paragraph" w:styleId="4">
    <w:name w:val="List Number 4"/>
    <w:basedOn w:val="a0"/>
    <w:uiPriority w:val="99"/>
    <w:rsid w:val="00B134D9"/>
    <w:pPr>
      <w:keepNext/>
      <w:keepLines/>
      <w:numPr>
        <w:numId w:val="9"/>
      </w:numPr>
      <w:tabs>
        <w:tab w:val="clear" w:pos="1440"/>
        <w:tab w:val="left" w:pos="1210"/>
      </w:tabs>
      <w:suppressAutoHyphens/>
      <w:spacing w:line="240" w:lineRule="exact"/>
      <w:ind w:left="1210"/>
      <w:contextualSpacing/>
      <w:outlineLvl w:val="3"/>
    </w:pPr>
    <w:rPr>
      <w:rFonts w:eastAsiaTheme="minorHAnsi"/>
      <w:i/>
      <w:spacing w:val="3"/>
      <w:szCs w:val="22"/>
    </w:rPr>
  </w:style>
  <w:style w:type="paragraph" w:styleId="5">
    <w:name w:val="List Number 5"/>
    <w:basedOn w:val="a0"/>
    <w:next w:val="a0"/>
    <w:uiPriority w:val="99"/>
    <w:rsid w:val="00B134D9"/>
    <w:pPr>
      <w:numPr>
        <w:numId w:val="10"/>
      </w:numPr>
      <w:tabs>
        <w:tab w:val="clear" w:pos="1800"/>
        <w:tab w:val="left" w:pos="1498"/>
      </w:tabs>
      <w:spacing w:line="240" w:lineRule="exact"/>
      <w:ind w:left="1498"/>
      <w:contextualSpacing/>
    </w:pPr>
    <w:rPr>
      <w:rFonts w:eastAsiaTheme="minorHAnsi"/>
      <w:szCs w:val="22"/>
    </w:rPr>
  </w:style>
  <w:style w:type="paragraph" w:customStyle="1" w:styleId="Small">
    <w:name w:val="Small"/>
    <w:basedOn w:val="a0"/>
    <w:next w:val="a0"/>
    <w:qFormat/>
    <w:rsid w:val="00B134D9"/>
    <w:pPr>
      <w:tabs>
        <w:tab w:val="right" w:pos="9965"/>
      </w:tabs>
      <w:spacing w:line="210" w:lineRule="exact"/>
    </w:pPr>
    <w:rPr>
      <w:rFonts w:eastAsiaTheme="minorHAnsi"/>
      <w:spacing w:val="5"/>
      <w:w w:val="104"/>
      <w:sz w:val="17"/>
      <w:szCs w:val="22"/>
    </w:rPr>
  </w:style>
  <w:style w:type="paragraph" w:customStyle="1" w:styleId="SmallX">
    <w:name w:val="SmallX"/>
    <w:basedOn w:val="Small"/>
    <w:next w:val="a0"/>
    <w:qFormat/>
    <w:rsid w:val="00B134D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B134D9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a0"/>
    <w:next w:val="a0"/>
    <w:autoRedefine/>
    <w:qFormat/>
    <w:rsid w:val="00B134D9"/>
    <w:pPr>
      <w:spacing w:before="240" w:line="240" w:lineRule="exact"/>
    </w:pPr>
    <w:rPr>
      <w:rFonts w:eastAsiaTheme="minorHAnsi"/>
    </w:rPr>
  </w:style>
  <w:style w:type="paragraph" w:customStyle="1" w:styleId="Publication">
    <w:name w:val="Publication"/>
    <w:basedOn w:val="a0"/>
    <w:next w:val="a0"/>
    <w:qFormat/>
    <w:rsid w:val="00B134D9"/>
    <w:pPr>
      <w:spacing w:line="240" w:lineRule="exact"/>
    </w:pPr>
    <w:rPr>
      <w:rFonts w:eastAsiaTheme="minorHAnsi"/>
      <w:szCs w:val="22"/>
    </w:rPr>
  </w:style>
  <w:style w:type="paragraph" w:customStyle="1" w:styleId="Original">
    <w:name w:val="Original"/>
    <w:basedOn w:val="a0"/>
    <w:next w:val="a0"/>
    <w:qFormat/>
    <w:rsid w:val="00B134D9"/>
    <w:pPr>
      <w:spacing w:line="240" w:lineRule="exact"/>
    </w:pPr>
    <w:rPr>
      <w:rFonts w:eastAsiaTheme="minorHAnsi"/>
    </w:rPr>
  </w:style>
  <w:style w:type="paragraph" w:customStyle="1" w:styleId="ReleaseDate">
    <w:name w:val="ReleaseDate"/>
    <w:basedOn w:val="a0"/>
    <w:next w:val="a0"/>
    <w:qFormat/>
    <w:rsid w:val="00B134D9"/>
    <w:pPr>
      <w:spacing w:line="240" w:lineRule="exact"/>
    </w:pPr>
    <w:rPr>
      <w:rFonts w:eastAsiaTheme="minorHAnsi"/>
    </w:rPr>
  </w:style>
  <w:style w:type="paragraph" w:customStyle="1" w:styleId="Session">
    <w:name w:val="Session"/>
    <w:basedOn w:val="H23"/>
    <w:autoRedefine/>
    <w:qFormat/>
    <w:rsid w:val="00B134D9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B134D9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B134D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B134D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B134D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B134D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a0"/>
    <w:qFormat/>
    <w:rsid w:val="00B134D9"/>
    <w:pPr>
      <w:numPr>
        <w:numId w:val="11"/>
      </w:numPr>
      <w:tabs>
        <w:tab w:val="left" w:pos="2217"/>
      </w:tabs>
      <w:spacing w:after="120" w:line="240" w:lineRule="exact"/>
      <w:ind w:left="1746" w:right="1264" w:hanging="130"/>
      <w:jc w:val="both"/>
    </w:pPr>
    <w:rPr>
      <w:rFonts w:eastAsiaTheme="minorHAnsi"/>
      <w:szCs w:val="22"/>
    </w:rPr>
  </w:style>
  <w:style w:type="paragraph" w:customStyle="1" w:styleId="Bullet2">
    <w:name w:val="Bullet 2"/>
    <w:basedOn w:val="a0"/>
    <w:qFormat/>
    <w:rsid w:val="00B134D9"/>
    <w:pPr>
      <w:numPr>
        <w:numId w:val="12"/>
      </w:numPr>
      <w:tabs>
        <w:tab w:val="left" w:pos="2217"/>
      </w:tabs>
      <w:spacing w:after="120" w:line="240" w:lineRule="exact"/>
      <w:ind w:left="2217" w:right="1264" w:hanging="130"/>
      <w:jc w:val="both"/>
    </w:pPr>
    <w:rPr>
      <w:rFonts w:eastAsiaTheme="minorHAnsi"/>
      <w:szCs w:val="22"/>
    </w:rPr>
  </w:style>
  <w:style w:type="character" w:customStyle="1" w:styleId="af1">
    <w:name w:val="Текст примечания Знак"/>
    <w:basedOn w:val="a1"/>
    <w:link w:val="af2"/>
    <w:uiPriority w:val="99"/>
    <w:semiHidden/>
    <w:rsid w:val="00B134D9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af2">
    <w:name w:val="annotation text"/>
    <w:basedOn w:val="a0"/>
    <w:link w:val="af1"/>
    <w:uiPriority w:val="99"/>
    <w:semiHidden/>
    <w:unhideWhenUsed/>
    <w:rsid w:val="00B134D9"/>
    <w:pPr>
      <w:spacing w:line="240" w:lineRule="auto"/>
    </w:pPr>
    <w:rPr>
      <w:rFonts w:eastAsiaTheme="minorHAnsi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B134D9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B134D9"/>
    <w:rPr>
      <w:b/>
      <w:bCs/>
    </w:rPr>
  </w:style>
  <w:style w:type="character" w:customStyle="1" w:styleId="af5">
    <w:name w:val="Текст выноски Знак"/>
    <w:basedOn w:val="a1"/>
    <w:link w:val="af6"/>
    <w:uiPriority w:val="99"/>
    <w:semiHidden/>
    <w:rsid w:val="00B134D9"/>
    <w:rPr>
      <w:rFonts w:ascii="Segoe UI" w:hAnsi="Segoe UI" w:cs="Segoe UI"/>
      <w:spacing w:val="4"/>
      <w:w w:val="103"/>
      <w:kern w:val="14"/>
      <w:sz w:val="18"/>
      <w:szCs w:val="18"/>
    </w:rPr>
  </w:style>
  <w:style w:type="paragraph" w:styleId="af6">
    <w:name w:val="Balloon Text"/>
    <w:basedOn w:val="a0"/>
    <w:link w:val="af5"/>
    <w:uiPriority w:val="99"/>
    <w:semiHidden/>
    <w:unhideWhenUsed/>
    <w:rsid w:val="00B134D9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styleId="af7">
    <w:name w:val="Hyperlink"/>
    <w:basedOn w:val="a1"/>
    <w:uiPriority w:val="99"/>
    <w:unhideWhenUsed/>
    <w:rsid w:val="00B134D9"/>
    <w:rPr>
      <w:color w:val="0000FF" w:themeColor="hyperlink"/>
      <w:u w:val="single"/>
    </w:rPr>
  </w:style>
  <w:style w:type="character" w:customStyle="1" w:styleId="docheader">
    <w:name w:val="doc_header"/>
    <w:basedOn w:val="a1"/>
    <w:rsid w:val="00B134D9"/>
  </w:style>
  <w:style w:type="character" w:customStyle="1" w:styleId="docbody">
    <w:name w:val="doc_body"/>
    <w:basedOn w:val="a1"/>
    <w:rsid w:val="00B1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spinform.ru/show_doc.fwx?rgn=8720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ticip.gov.m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mpsf.gov.m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6847-A133-44D6-86A1-4BAB65F3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5</TotalTime>
  <Pages>27</Pages>
  <Words>11393</Words>
  <Characters>64945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Nina Stepanova</cp:lastModifiedBy>
  <cp:revision>9</cp:revision>
  <cp:lastPrinted>2017-01-20T16:25:00Z</cp:lastPrinted>
  <dcterms:created xsi:type="dcterms:W3CDTF">2017-01-20T16:26:00Z</dcterms:created>
  <dcterms:modified xsi:type="dcterms:W3CDTF">2017-01-20T16:51:00Z</dcterms:modified>
</cp:coreProperties>
</file>