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75pt;margin-top:715.45pt;width:198pt;height:18pt;z-index:1;mso-position-horizontal-relative:margin" filled="f" stroked="f">
            <v:textbox inset="0,0,0,0">
              <w:txbxContent>
                <w:p w:rsidR="0071764C" w:rsidRDefault="0071764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4281</w:t>
                  </w:r>
                  <w:r>
                    <w:t>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rPr>
                      <w:lang w:val="en-US"/>
                    </w:rPr>
                    <w:tab/>
                    <w:t>250708    300708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4805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831084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Pr="003E7397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3E7397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3E739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3E7397">
              <w:rPr>
                <w:sz w:val="22"/>
                <w:lang w:val="en-US"/>
              </w:rPr>
              <w:instrText xml:space="preserve">" \* MERGEFORMAT </w:instrText>
            </w:r>
            <w:r w:rsidR="003E7397">
              <w:rPr>
                <w:sz w:val="22"/>
              </w:rPr>
              <w:fldChar w:fldCharType="separate"/>
            </w:r>
            <w:r w:rsidR="003E7397" w:rsidRPr="003E7397">
              <w:rPr>
                <w:sz w:val="22"/>
                <w:lang w:val="en-US"/>
              </w:rPr>
              <w:t>CAT/C/IDN/CO/2</w:t>
            </w:r>
            <w:r>
              <w:rPr>
                <w:sz w:val="22"/>
              </w:rPr>
              <w:fldChar w:fldCharType="end"/>
            </w:r>
          </w:p>
          <w:p w:rsidR="004D5A73" w:rsidRPr="003E7397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3E7397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3E739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3E7397">
              <w:rPr>
                <w:sz w:val="22"/>
                <w:lang w:val="en-US"/>
              </w:rPr>
              <w:instrText xml:space="preserve">" \* MERGEFORMAT </w:instrText>
            </w:r>
            <w:r w:rsidR="003E7397">
              <w:rPr>
                <w:sz w:val="22"/>
              </w:rPr>
              <w:fldChar w:fldCharType="separate"/>
            </w:r>
            <w:r w:rsidR="003E7397" w:rsidRPr="003E7397">
              <w:rPr>
                <w:sz w:val="22"/>
                <w:lang w:val="en-US"/>
              </w:rPr>
              <w:t>2 July 2008</w:t>
            </w:r>
            <w:r>
              <w:rPr>
                <w:sz w:val="22"/>
              </w:rPr>
              <w:fldChar w:fldCharType="end"/>
            </w:r>
          </w:p>
          <w:p w:rsidR="004D5A73" w:rsidRPr="003E7397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Default="004D5A73">
      <w:pPr>
        <w:tabs>
          <w:tab w:val="left" w:pos="0"/>
        </w:tabs>
        <w:suppressAutoHyphens/>
        <w:rPr>
          <w:lang w:val="en-US"/>
        </w:rPr>
        <w:sectPr w:rsidR="004D5A73">
          <w:headerReference w:type="even" r:id="rId9"/>
          <w:headerReference w:type="default" r:id="rId10"/>
          <w:type w:val="continuous"/>
          <w:pgSz w:w="11906" w:h="16838"/>
          <w:pgMar w:top="851" w:right="851" w:bottom="1701" w:left="1701" w:header="851" w:footer="851" w:gutter="0"/>
          <w:pgNumType w:start="1"/>
          <w:cols w:space="720"/>
          <w:noEndnote/>
          <w:titlePg/>
        </w:sectPr>
      </w:pPr>
    </w:p>
    <w:p w:rsidR="00D917B6" w:rsidRDefault="00D917B6" w:rsidP="00D917B6"/>
    <w:p w:rsidR="00D917B6" w:rsidRDefault="003E7397" w:rsidP="00D917B6">
      <w:r>
        <w:t>КОМИТЕТ ПРОТИВ ПЫТОК</w:t>
      </w:r>
    </w:p>
    <w:p w:rsidR="00D917B6" w:rsidRDefault="003E7397" w:rsidP="00D917B6">
      <w:r>
        <w:t>Сороковая сессия</w:t>
      </w:r>
    </w:p>
    <w:p w:rsidR="00D917B6" w:rsidRDefault="003E7397" w:rsidP="00D917B6">
      <w:r>
        <w:t>Женева, 28 апреля - 16 мая 2008 года</w:t>
      </w:r>
    </w:p>
    <w:p w:rsidR="00D917B6" w:rsidRDefault="00D917B6" w:rsidP="00D917B6">
      <w:pPr>
        <w:rPr>
          <w:lang w:val="en-US"/>
        </w:rPr>
      </w:pPr>
    </w:p>
    <w:p w:rsidR="00191AA2" w:rsidRDefault="00191AA2" w:rsidP="00D917B6">
      <w:pPr>
        <w:rPr>
          <w:lang w:val="en-US"/>
        </w:rPr>
      </w:pPr>
    </w:p>
    <w:p w:rsidR="00D917B6" w:rsidRPr="00D917B6" w:rsidRDefault="00D917B6" w:rsidP="00D917B6">
      <w:pPr>
        <w:rPr>
          <w:lang w:val="en-US"/>
        </w:rPr>
      </w:pPr>
    </w:p>
    <w:p w:rsidR="00D917B6" w:rsidRDefault="003E7397" w:rsidP="00D917B6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19 КОНВЕНЦИИ</w:t>
      </w:r>
    </w:p>
    <w:p w:rsidR="00D917B6" w:rsidRDefault="00D917B6" w:rsidP="00D917B6">
      <w:pPr>
        <w:jc w:val="center"/>
        <w:rPr>
          <w:b/>
        </w:rPr>
      </w:pPr>
    </w:p>
    <w:p w:rsidR="00D917B6" w:rsidRDefault="003E7397" w:rsidP="00D917B6">
      <w:pPr>
        <w:jc w:val="center"/>
        <w:rPr>
          <w:b/>
        </w:rPr>
      </w:pPr>
      <w:r>
        <w:rPr>
          <w:b/>
        </w:rPr>
        <w:t>Заключительные замечания Комитета против пыток</w:t>
      </w:r>
    </w:p>
    <w:p w:rsidR="00D917B6" w:rsidRDefault="00D917B6" w:rsidP="00D917B6">
      <w:pPr>
        <w:jc w:val="center"/>
        <w:rPr>
          <w:b/>
        </w:rPr>
      </w:pPr>
    </w:p>
    <w:p w:rsidR="00D917B6" w:rsidRDefault="003E7397" w:rsidP="00D917B6">
      <w:pPr>
        <w:jc w:val="center"/>
        <w:rPr>
          <w:b/>
        </w:rPr>
      </w:pPr>
      <w:r>
        <w:rPr>
          <w:b/>
        </w:rPr>
        <w:t>ИНДОНЕЗИЯ</w:t>
      </w:r>
    </w:p>
    <w:p w:rsidR="00D917B6" w:rsidRDefault="00D917B6" w:rsidP="00D917B6">
      <w:pPr>
        <w:jc w:val="center"/>
        <w:rPr>
          <w:b/>
        </w:rPr>
      </w:pPr>
    </w:p>
    <w:p w:rsidR="00D917B6" w:rsidRDefault="003E7397" w:rsidP="00D917B6">
      <w:r w:rsidRPr="00B76C8E">
        <w:t>1.</w:t>
      </w:r>
      <w:r w:rsidRPr="00B76C8E">
        <w:tab/>
      </w:r>
      <w:r>
        <w:t>Комитет</w:t>
      </w:r>
      <w:r w:rsidRPr="00B76C8E">
        <w:t xml:space="preserve"> </w:t>
      </w:r>
      <w:r>
        <w:t>рассмотрел</w:t>
      </w:r>
      <w:r w:rsidRPr="00B76C8E">
        <w:t xml:space="preserve"> </w:t>
      </w:r>
      <w:r>
        <w:t>второй</w:t>
      </w:r>
      <w:r w:rsidRPr="00B76C8E">
        <w:t xml:space="preserve"> </w:t>
      </w:r>
      <w:r>
        <w:t>периодический</w:t>
      </w:r>
      <w:r w:rsidRPr="00B76C8E">
        <w:t xml:space="preserve"> </w:t>
      </w:r>
      <w:r>
        <w:t>доклад</w:t>
      </w:r>
      <w:r w:rsidRPr="00B76C8E">
        <w:t xml:space="preserve"> </w:t>
      </w:r>
      <w:r>
        <w:t>Индонезии</w:t>
      </w:r>
      <w:r w:rsidRPr="00B76C8E">
        <w:t xml:space="preserve"> (</w:t>
      </w:r>
      <w:r w:rsidRPr="00B76C8E">
        <w:rPr>
          <w:lang w:val="en-US"/>
        </w:rPr>
        <w:t>CAT</w:t>
      </w:r>
      <w:r w:rsidRPr="00B76C8E">
        <w:t>/</w:t>
      </w:r>
      <w:r w:rsidRPr="00B76C8E">
        <w:rPr>
          <w:lang w:val="en-US"/>
        </w:rPr>
        <w:t>C</w:t>
      </w:r>
      <w:r w:rsidRPr="00B76C8E">
        <w:t>/72/</w:t>
      </w:r>
      <w:r w:rsidRPr="00B76C8E">
        <w:rPr>
          <w:lang w:val="en-US"/>
        </w:rPr>
        <w:t>Add</w:t>
      </w:r>
      <w:r w:rsidRPr="00B76C8E">
        <w:t xml:space="preserve">.1) </w:t>
      </w:r>
      <w:r>
        <w:t>на</w:t>
      </w:r>
      <w:r w:rsidRPr="00B76C8E">
        <w:t xml:space="preserve"> </w:t>
      </w:r>
      <w:r>
        <w:t>своих</w:t>
      </w:r>
      <w:r w:rsidRPr="00B76C8E">
        <w:t xml:space="preserve"> 819-</w:t>
      </w:r>
      <w:r>
        <w:t>м</w:t>
      </w:r>
      <w:r w:rsidRPr="00B76C8E">
        <w:t xml:space="preserve"> </w:t>
      </w:r>
      <w:r>
        <w:t>и</w:t>
      </w:r>
      <w:r w:rsidRPr="00B76C8E">
        <w:t xml:space="preserve"> 822-</w:t>
      </w:r>
      <w:r>
        <w:t>м</w:t>
      </w:r>
      <w:r w:rsidRPr="00B76C8E">
        <w:t xml:space="preserve"> </w:t>
      </w:r>
      <w:r>
        <w:t>заседаниях</w:t>
      </w:r>
      <w:r w:rsidRPr="00B76C8E">
        <w:t xml:space="preserve">, </w:t>
      </w:r>
      <w:r>
        <w:t>состоявшихся</w:t>
      </w:r>
      <w:r w:rsidRPr="00B76C8E">
        <w:t xml:space="preserve"> 6 </w:t>
      </w:r>
      <w:r>
        <w:t>и</w:t>
      </w:r>
      <w:r w:rsidRPr="00B76C8E">
        <w:t xml:space="preserve"> 7 </w:t>
      </w:r>
      <w:r>
        <w:t>мая</w:t>
      </w:r>
      <w:r w:rsidRPr="00B76C8E">
        <w:t xml:space="preserve"> 2008 </w:t>
      </w:r>
      <w:r>
        <w:t>года</w:t>
      </w:r>
      <w:r w:rsidRPr="00B76C8E">
        <w:t xml:space="preserve"> (</w:t>
      </w:r>
      <w:r w:rsidRPr="00B76C8E">
        <w:rPr>
          <w:lang w:val="en-US"/>
        </w:rPr>
        <w:t>CAT</w:t>
      </w:r>
      <w:r w:rsidRPr="00B76C8E">
        <w:t>/</w:t>
      </w:r>
      <w:r w:rsidRPr="00B76C8E">
        <w:rPr>
          <w:lang w:val="en-US"/>
        </w:rPr>
        <w:t>C</w:t>
      </w:r>
      <w:r w:rsidRPr="00B76C8E">
        <w:t>/</w:t>
      </w:r>
      <w:r w:rsidRPr="00B76C8E">
        <w:rPr>
          <w:lang w:val="en-US"/>
        </w:rPr>
        <w:t>SR</w:t>
      </w:r>
      <w:r w:rsidRPr="00B76C8E">
        <w:t xml:space="preserve">.819 </w:t>
      </w:r>
      <w:r>
        <w:t>и</w:t>
      </w:r>
      <w:r w:rsidRPr="00B76C8E">
        <w:t xml:space="preserve"> </w:t>
      </w:r>
      <w:r w:rsidRPr="00B76C8E">
        <w:rPr>
          <w:lang w:val="en-US"/>
        </w:rPr>
        <w:t>CAT</w:t>
      </w:r>
      <w:r w:rsidRPr="00B76C8E">
        <w:t>/</w:t>
      </w:r>
      <w:r w:rsidRPr="00B76C8E">
        <w:rPr>
          <w:lang w:val="en-US"/>
        </w:rPr>
        <w:t>C</w:t>
      </w:r>
      <w:r w:rsidRPr="00B76C8E">
        <w:t>/</w:t>
      </w:r>
      <w:r w:rsidRPr="00B76C8E">
        <w:rPr>
          <w:lang w:val="en-US"/>
        </w:rPr>
        <w:t>SR</w:t>
      </w:r>
      <w:r w:rsidRPr="00B76C8E">
        <w:t xml:space="preserve">.822), </w:t>
      </w:r>
      <w:r>
        <w:t>и на своем</w:t>
      </w:r>
      <w:r w:rsidRPr="00B76C8E">
        <w:t xml:space="preserve"> 832</w:t>
      </w:r>
      <w:r>
        <w:t xml:space="preserve">-м заседании, состоявшемся </w:t>
      </w:r>
      <w:r w:rsidRPr="00B76C8E">
        <w:t xml:space="preserve">15 </w:t>
      </w:r>
      <w:r>
        <w:t>мая</w:t>
      </w:r>
      <w:r w:rsidRPr="00B76C8E">
        <w:t xml:space="preserve"> 2008</w:t>
      </w:r>
      <w:r>
        <w:t xml:space="preserve"> года</w:t>
      </w:r>
      <w:r w:rsidRPr="00B76C8E">
        <w:t xml:space="preserve"> (</w:t>
      </w:r>
      <w:r w:rsidRPr="00B76C8E">
        <w:rPr>
          <w:lang w:val="en-US"/>
        </w:rPr>
        <w:t>CAT</w:t>
      </w:r>
      <w:r w:rsidRPr="00B76C8E">
        <w:t>/</w:t>
      </w:r>
      <w:r w:rsidRPr="00B76C8E">
        <w:rPr>
          <w:lang w:val="en-US"/>
        </w:rPr>
        <w:t>C</w:t>
      </w:r>
      <w:r w:rsidRPr="00B76C8E">
        <w:t>/</w:t>
      </w:r>
      <w:r w:rsidRPr="00B76C8E">
        <w:rPr>
          <w:lang w:val="en-US"/>
        </w:rPr>
        <w:t>SR</w:t>
      </w:r>
      <w:r w:rsidRPr="00B76C8E">
        <w:t xml:space="preserve">.832), </w:t>
      </w:r>
      <w:r>
        <w:t>принял следующие заключительные замечания.</w:t>
      </w:r>
    </w:p>
    <w:p w:rsidR="00D917B6" w:rsidRDefault="00D917B6" w:rsidP="00D917B6"/>
    <w:p w:rsidR="00D917B6" w:rsidRDefault="003E7397" w:rsidP="00D917B6">
      <w:pPr>
        <w:jc w:val="center"/>
        <w:rPr>
          <w:b/>
        </w:rPr>
      </w:pPr>
      <w:r>
        <w:rPr>
          <w:b/>
        </w:rPr>
        <w:t>А</w:t>
      </w:r>
      <w:r w:rsidRPr="00B76C8E">
        <w:rPr>
          <w:b/>
        </w:rPr>
        <w:t>.</w:t>
      </w:r>
      <w:r w:rsidRPr="00B76C8E">
        <w:rPr>
          <w:b/>
        </w:rPr>
        <w:tab/>
      </w:r>
      <w:r>
        <w:rPr>
          <w:b/>
        </w:rPr>
        <w:t>Введение</w:t>
      </w:r>
    </w:p>
    <w:p w:rsidR="00D917B6" w:rsidRDefault="00D917B6" w:rsidP="00D917B6">
      <w:pPr>
        <w:jc w:val="center"/>
        <w:rPr>
          <w:b/>
        </w:rPr>
      </w:pPr>
    </w:p>
    <w:p w:rsidR="00D917B6" w:rsidRDefault="003E7397" w:rsidP="00D917B6">
      <w:r w:rsidRPr="00B76C8E">
        <w:t>2.</w:t>
      </w:r>
      <w:r w:rsidRPr="00B76C8E">
        <w:tab/>
      </w:r>
      <w:r>
        <w:t xml:space="preserve">Комитет приветствует второй периодический доклад Индонезии, который, хотя в основном и следует руководящим указаниям Комитета в отношении представления докладов, </w:t>
      </w:r>
      <w:r w:rsidR="00D917B6">
        <w:t xml:space="preserve">но </w:t>
      </w:r>
      <w:r>
        <w:t>не содержит достаточных статистических данных и практической информации об осуществлении положений Конвенции и соответствующих внутригосударственных законов.</w:t>
      </w:r>
    </w:p>
    <w:p w:rsidR="00D917B6" w:rsidRDefault="00D917B6" w:rsidP="00D917B6"/>
    <w:p w:rsidR="00D917B6" w:rsidRDefault="003E7397" w:rsidP="00D917B6">
      <w:pPr>
        <w:rPr>
          <w:lang w:val="en-US"/>
        </w:rPr>
      </w:pPr>
      <w:r>
        <w:t>3.</w:t>
      </w:r>
      <w:r>
        <w:tab/>
        <w:t>Комитет выражает свою признательность за обстоятельные письменные ответы на перечень вопросов</w:t>
      </w:r>
      <w:r w:rsidRPr="00B76C8E">
        <w:t xml:space="preserve"> (</w:t>
      </w:r>
      <w:r w:rsidRPr="00B76C8E">
        <w:rPr>
          <w:lang w:val="en-US"/>
        </w:rPr>
        <w:t>CAT</w:t>
      </w:r>
      <w:r w:rsidRPr="00B76C8E">
        <w:t>/</w:t>
      </w:r>
      <w:r w:rsidRPr="00B76C8E">
        <w:rPr>
          <w:lang w:val="en-US"/>
        </w:rPr>
        <w:t>C</w:t>
      </w:r>
      <w:r w:rsidRPr="00B76C8E">
        <w:t>/</w:t>
      </w:r>
      <w:r w:rsidRPr="00B76C8E">
        <w:rPr>
          <w:lang w:val="en-US"/>
        </w:rPr>
        <w:t>IDN</w:t>
      </w:r>
      <w:r w:rsidRPr="00B76C8E">
        <w:t>/</w:t>
      </w:r>
      <w:r w:rsidRPr="00B76C8E">
        <w:rPr>
          <w:lang w:val="en-US"/>
        </w:rPr>
        <w:t>Q</w:t>
      </w:r>
      <w:r w:rsidRPr="00B76C8E">
        <w:t xml:space="preserve">/2). </w:t>
      </w:r>
      <w:r>
        <w:t xml:space="preserve"> Комитет также </w:t>
      </w:r>
      <w:r w:rsidR="00D917B6">
        <w:t>по достоинству оценивает компетентность, численность и</w:t>
      </w:r>
      <w:r>
        <w:t xml:space="preserve"> высоки</w:t>
      </w:r>
      <w:r w:rsidR="00D917B6">
        <w:t>й</w:t>
      </w:r>
      <w:r>
        <w:t xml:space="preserve"> урове</w:t>
      </w:r>
      <w:r w:rsidR="00D917B6">
        <w:t>нь</w:t>
      </w:r>
      <w:r>
        <w:t xml:space="preserve"> делегации государства-участника, проведенны</w:t>
      </w:r>
      <w:r w:rsidR="004920FB">
        <w:t>й</w:t>
      </w:r>
      <w:r>
        <w:t xml:space="preserve"> всесторонни</w:t>
      </w:r>
      <w:r w:rsidR="004920FB">
        <w:t>й</w:t>
      </w:r>
      <w:r>
        <w:t xml:space="preserve"> и плодотворны</w:t>
      </w:r>
      <w:r w:rsidR="004920FB">
        <w:t>й</w:t>
      </w:r>
      <w:r>
        <w:t xml:space="preserve"> диалог и дополнительн</w:t>
      </w:r>
      <w:r w:rsidR="004920FB">
        <w:t>ую</w:t>
      </w:r>
      <w:r>
        <w:t xml:space="preserve"> информаци</w:t>
      </w:r>
      <w:r w:rsidR="004920FB">
        <w:t>ю</w:t>
      </w:r>
      <w:r>
        <w:t>, устно изложенн</w:t>
      </w:r>
      <w:r w:rsidR="004920FB">
        <w:t>ую</w:t>
      </w:r>
      <w:r>
        <w:t xml:space="preserve"> представителями государства-участника в </w:t>
      </w:r>
      <w:r w:rsidR="004920FB">
        <w:t xml:space="preserve">ответ на </w:t>
      </w:r>
      <w:r>
        <w:t>вопрос</w:t>
      </w:r>
      <w:r w:rsidR="004920FB">
        <w:t xml:space="preserve">ы, которые были заданы, и </w:t>
      </w:r>
      <w:r>
        <w:t>озабоченность, выраженн</w:t>
      </w:r>
      <w:r w:rsidR="004920FB">
        <w:t>ую</w:t>
      </w:r>
      <w:r>
        <w:t xml:space="preserve"> во время рассмотрения доклада.  </w:t>
      </w:r>
    </w:p>
    <w:p w:rsidR="00191AA2" w:rsidRPr="00191AA2" w:rsidRDefault="00191AA2" w:rsidP="00D917B6">
      <w:pPr>
        <w:rPr>
          <w:lang w:val="en-US"/>
        </w:rPr>
      </w:pPr>
    </w:p>
    <w:p w:rsidR="00D917B6" w:rsidRDefault="003E7397" w:rsidP="00D917B6">
      <w:pPr>
        <w:jc w:val="center"/>
        <w:rPr>
          <w:b/>
        </w:rPr>
      </w:pPr>
      <w:r>
        <w:rPr>
          <w:b/>
        </w:rPr>
        <w:t>В</w:t>
      </w:r>
      <w:r w:rsidRPr="003E7397">
        <w:rPr>
          <w:b/>
        </w:rPr>
        <w:t>.</w:t>
      </w:r>
      <w:r w:rsidRPr="003E7397">
        <w:rPr>
          <w:b/>
        </w:rPr>
        <w:tab/>
      </w:r>
      <w:r>
        <w:rPr>
          <w:b/>
        </w:rPr>
        <w:t>Позитивные</w:t>
      </w:r>
      <w:r w:rsidRPr="003E7397">
        <w:rPr>
          <w:b/>
        </w:rPr>
        <w:t xml:space="preserve"> </w:t>
      </w:r>
      <w:r>
        <w:rPr>
          <w:b/>
        </w:rPr>
        <w:t>аспекты</w:t>
      </w:r>
    </w:p>
    <w:p w:rsidR="00D917B6" w:rsidRDefault="00D917B6" w:rsidP="00D917B6">
      <w:pPr>
        <w:jc w:val="center"/>
        <w:rPr>
          <w:b/>
        </w:rPr>
      </w:pPr>
    </w:p>
    <w:p w:rsidR="00D917B6" w:rsidRDefault="003E7397" w:rsidP="00D917B6">
      <w:r w:rsidRPr="00B76C8E">
        <w:t>4.</w:t>
      </w:r>
      <w:r w:rsidRPr="00B76C8E">
        <w:tab/>
      </w:r>
      <w:r>
        <w:t xml:space="preserve">Комитет приветствует продолжающиеся усилия государства-участника по укреплению своих институтов и законодательства, обеспечивающих всеобщую защиту прав человека, включая учреждение Конституционного суда, Национальной комиссии по правовым вопросам, Судебной комиссии, Комиссии по делам омбудсмена, </w:t>
      </w:r>
      <w:r w:rsidR="00F22A74">
        <w:t>по вопросам Комиссии обвинения</w:t>
      </w:r>
      <w:r>
        <w:t>, Комиссии по делам полиции и Комиссии по искоренению коррупции в соответствии со статьями 2 и 10 Закона № 4/2004 о судебной власти.</w:t>
      </w:r>
    </w:p>
    <w:p w:rsidR="00D917B6" w:rsidRDefault="00D917B6" w:rsidP="00D917B6"/>
    <w:p w:rsidR="00D917B6" w:rsidRDefault="003E7397" w:rsidP="00D917B6">
      <w:r>
        <w:t>5.</w:t>
      </w:r>
      <w:r>
        <w:tab/>
        <w:t>Комитет также приветствует проводимую государством-участником реформу законодательных основ, которая была продолжена с принятием следующих законов:</w:t>
      </w:r>
    </w:p>
    <w:p w:rsidR="00D917B6" w:rsidRDefault="00D917B6" w:rsidP="00191AA2">
      <w:pPr>
        <w:tabs>
          <w:tab w:val="left" w:pos="1134"/>
        </w:tabs>
        <w:ind w:left="1134" w:hanging="1134"/>
      </w:pPr>
    </w:p>
    <w:p w:rsidR="00D917B6" w:rsidRDefault="003E7397" w:rsidP="00191AA2">
      <w:pPr>
        <w:tabs>
          <w:tab w:val="clear" w:pos="1701"/>
          <w:tab w:val="clear" w:pos="2268"/>
          <w:tab w:val="clear" w:pos="6237"/>
          <w:tab w:val="left" w:pos="567"/>
          <w:tab w:val="left" w:pos="1134"/>
        </w:tabs>
        <w:ind w:left="1134" w:hanging="1134"/>
      </w:pPr>
      <w:r>
        <w:rPr>
          <w:rFonts w:eastAsia="SimSun"/>
          <w:lang w:eastAsia="zh-CN"/>
        </w:rPr>
        <w:tab/>
        <w:t>а)</w:t>
      </w:r>
      <w:r>
        <w:rPr>
          <w:rFonts w:eastAsia="SimSun"/>
          <w:lang w:eastAsia="zh-CN"/>
        </w:rPr>
        <w:tab/>
      </w:r>
      <w:r w:rsidRPr="00591BC2">
        <w:rPr>
          <w:rFonts w:eastAsia="SimSun"/>
          <w:lang w:eastAsia="zh-CN"/>
        </w:rPr>
        <w:t xml:space="preserve">Закона № 21/2007 </w:t>
      </w:r>
      <w:r>
        <w:rPr>
          <w:rFonts w:eastAsia="SimSun"/>
          <w:lang w:eastAsia="zh-CN"/>
        </w:rPr>
        <w:t>о борьбе с преступлениями, связанными с торговлей людьми;</w:t>
      </w:r>
    </w:p>
    <w:p w:rsidR="00D917B6" w:rsidRDefault="00D917B6" w:rsidP="00191AA2">
      <w:pPr>
        <w:tabs>
          <w:tab w:val="clear" w:pos="567"/>
          <w:tab w:val="clear" w:pos="1701"/>
          <w:tab w:val="clear" w:pos="2268"/>
          <w:tab w:val="clear" w:pos="6237"/>
          <w:tab w:val="left" w:pos="1134"/>
        </w:tabs>
        <w:ind w:left="1134" w:hanging="1134"/>
      </w:pPr>
    </w:p>
    <w:p w:rsidR="00D917B6" w:rsidRDefault="003E7397" w:rsidP="00191AA2">
      <w:pPr>
        <w:tabs>
          <w:tab w:val="clear" w:pos="1701"/>
          <w:tab w:val="clear" w:pos="2268"/>
          <w:tab w:val="clear" w:pos="6237"/>
          <w:tab w:val="left" w:pos="567"/>
          <w:tab w:val="left" w:pos="1134"/>
        </w:tabs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</w:r>
      <w:r w:rsidRPr="002E31B6">
        <w:rPr>
          <w:rFonts w:eastAsia="SimSun"/>
          <w:lang w:eastAsia="zh-CN"/>
        </w:rPr>
        <w:t xml:space="preserve">Закона № 13/2006 </w:t>
      </w:r>
      <w:r>
        <w:rPr>
          <w:rFonts w:eastAsia="SimSun"/>
          <w:lang w:eastAsia="zh-CN"/>
        </w:rPr>
        <w:t>о защите свидетелей и жертв преступлений;</w:t>
      </w:r>
    </w:p>
    <w:p w:rsidR="00D917B6" w:rsidRDefault="00D917B6" w:rsidP="00191AA2">
      <w:pPr>
        <w:tabs>
          <w:tab w:val="clear" w:pos="567"/>
          <w:tab w:val="clear" w:pos="1701"/>
          <w:tab w:val="clear" w:pos="2268"/>
          <w:tab w:val="clear" w:pos="6237"/>
          <w:tab w:val="left" w:pos="1134"/>
        </w:tabs>
        <w:ind w:left="1134" w:hanging="1134"/>
      </w:pPr>
    </w:p>
    <w:p w:rsidR="00D917B6" w:rsidRDefault="003E7397" w:rsidP="00191AA2">
      <w:pPr>
        <w:tabs>
          <w:tab w:val="clear" w:pos="1701"/>
          <w:tab w:val="clear" w:pos="2268"/>
          <w:tab w:val="clear" w:pos="6237"/>
          <w:tab w:val="left" w:pos="567"/>
          <w:tab w:val="left" w:pos="1134"/>
        </w:tabs>
        <w:ind w:left="1134" w:hanging="1134"/>
      </w:pPr>
      <w:r>
        <w:tab/>
        <w:t>с)</w:t>
      </w:r>
      <w:r>
        <w:tab/>
      </w:r>
      <w:r w:rsidRPr="002E31B6">
        <w:rPr>
          <w:rFonts w:eastAsia="SimSun"/>
          <w:lang w:eastAsia="zh-CN"/>
        </w:rPr>
        <w:t xml:space="preserve">Закона № 39/2004 </w:t>
      </w:r>
      <w:r>
        <w:rPr>
          <w:rFonts w:eastAsia="SimSun"/>
          <w:lang w:eastAsia="zh-CN"/>
        </w:rPr>
        <w:t>о размещении и защите трудящихся-мигрантов</w:t>
      </w:r>
      <w:r w:rsidRPr="002E31B6">
        <w:rPr>
          <w:rFonts w:eastAsia="SimSun"/>
          <w:lang w:eastAsia="zh-CN"/>
        </w:rPr>
        <w:t>;</w:t>
      </w:r>
    </w:p>
    <w:p w:rsidR="00D917B6" w:rsidRDefault="00D917B6" w:rsidP="00191AA2">
      <w:pPr>
        <w:tabs>
          <w:tab w:val="clear" w:pos="567"/>
          <w:tab w:val="clear" w:pos="1701"/>
          <w:tab w:val="clear" w:pos="2268"/>
          <w:tab w:val="clear" w:pos="6237"/>
          <w:tab w:val="left" w:pos="1134"/>
        </w:tabs>
        <w:ind w:left="1134" w:hanging="1134"/>
      </w:pPr>
    </w:p>
    <w:p w:rsidR="00D917B6" w:rsidRDefault="00191AA2" w:rsidP="00191AA2">
      <w:pPr>
        <w:tabs>
          <w:tab w:val="clear" w:pos="1701"/>
          <w:tab w:val="clear" w:pos="2268"/>
          <w:tab w:val="clear" w:pos="6237"/>
          <w:tab w:val="left" w:pos="567"/>
          <w:tab w:val="left" w:pos="1134"/>
        </w:tabs>
        <w:ind w:left="1134" w:hanging="1134"/>
      </w:pPr>
      <w:r>
        <w:rPr>
          <w:rFonts w:eastAsia="SimSun"/>
          <w:lang w:val="en-US" w:eastAsia="zh-CN"/>
        </w:rPr>
        <w:tab/>
      </w:r>
      <w:r w:rsidR="003E7397">
        <w:rPr>
          <w:rFonts w:eastAsia="SimSun"/>
          <w:lang w:val="en-US" w:eastAsia="zh-CN"/>
        </w:rPr>
        <w:t>d</w:t>
      </w:r>
      <w:r w:rsidR="003E7397">
        <w:rPr>
          <w:rFonts w:eastAsia="SimSun"/>
          <w:lang w:eastAsia="zh-CN"/>
        </w:rPr>
        <w:t>)</w:t>
      </w:r>
      <w:r w:rsidR="003E7397">
        <w:rPr>
          <w:rFonts w:eastAsia="SimSun"/>
          <w:lang w:eastAsia="zh-CN"/>
        </w:rPr>
        <w:tab/>
      </w:r>
      <w:r w:rsidR="003E7397" w:rsidRPr="002E31B6">
        <w:rPr>
          <w:rFonts w:eastAsia="SimSun"/>
          <w:lang w:eastAsia="zh-CN"/>
        </w:rPr>
        <w:t xml:space="preserve">Закона № 23/2004 </w:t>
      </w:r>
      <w:r w:rsidR="003E7397">
        <w:rPr>
          <w:rFonts w:eastAsia="SimSun"/>
          <w:lang w:eastAsia="zh-CN"/>
        </w:rPr>
        <w:t>о ликвидации насилия</w:t>
      </w:r>
      <w:r w:rsidR="00063896" w:rsidRPr="008178EC">
        <w:rPr>
          <w:rFonts w:eastAsia="SimSun"/>
          <w:lang w:eastAsia="zh-CN"/>
        </w:rPr>
        <w:t xml:space="preserve"> в семье</w:t>
      </w:r>
      <w:r w:rsidR="003E7397" w:rsidRPr="002E31B6">
        <w:rPr>
          <w:rFonts w:eastAsia="SimSun"/>
          <w:lang w:eastAsia="zh-CN"/>
        </w:rPr>
        <w:t>;</w:t>
      </w:r>
    </w:p>
    <w:p w:rsidR="00D917B6" w:rsidRDefault="00D917B6" w:rsidP="00191AA2">
      <w:pPr>
        <w:tabs>
          <w:tab w:val="clear" w:pos="567"/>
          <w:tab w:val="clear" w:pos="1701"/>
          <w:tab w:val="clear" w:pos="2268"/>
          <w:tab w:val="clear" w:pos="6237"/>
          <w:tab w:val="left" w:pos="1134"/>
        </w:tabs>
        <w:ind w:left="1134" w:hanging="1134"/>
      </w:pPr>
    </w:p>
    <w:p w:rsidR="00D917B6" w:rsidRDefault="00191AA2" w:rsidP="00191AA2">
      <w:pPr>
        <w:tabs>
          <w:tab w:val="clear" w:pos="1701"/>
          <w:tab w:val="clear" w:pos="2268"/>
          <w:tab w:val="clear" w:pos="6237"/>
          <w:tab w:val="left" w:pos="567"/>
          <w:tab w:val="left" w:pos="1134"/>
        </w:tabs>
        <w:ind w:left="1134" w:hanging="1134"/>
      </w:pPr>
      <w:r>
        <w:rPr>
          <w:rFonts w:eastAsia="SimSun"/>
          <w:lang w:val="en-US" w:eastAsia="zh-CN"/>
        </w:rPr>
        <w:tab/>
      </w:r>
      <w:r w:rsidR="003E7397">
        <w:rPr>
          <w:rFonts w:eastAsia="SimSun"/>
          <w:lang w:eastAsia="zh-CN"/>
        </w:rPr>
        <w:t>е)</w:t>
      </w:r>
      <w:r w:rsidR="003E7397">
        <w:rPr>
          <w:rFonts w:eastAsia="SimSun"/>
          <w:lang w:eastAsia="zh-CN"/>
        </w:rPr>
        <w:tab/>
      </w:r>
      <w:r w:rsidR="003E7397" w:rsidRPr="00184984">
        <w:rPr>
          <w:rFonts w:eastAsia="SimSun"/>
          <w:lang w:eastAsia="zh-CN"/>
        </w:rPr>
        <w:t xml:space="preserve">Закона № 23/2002 </w:t>
      </w:r>
      <w:r w:rsidR="003E7397">
        <w:rPr>
          <w:rFonts w:eastAsia="SimSun"/>
          <w:lang w:eastAsia="zh-CN"/>
        </w:rPr>
        <w:t>о защите детей</w:t>
      </w:r>
      <w:r w:rsidR="003E7397" w:rsidRPr="00184984">
        <w:rPr>
          <w:rFonts w:eastAsia="SimSun"/>
          <w:lang w:eastAsia="zh-CN"/>
        </w:rPr>
        <w:t>;</w:t>
      </w:r>
    </w:p>
    <w:p w:rsidR="00D917B6" w:rsidRDefault="00D917B6" w:rsidP="00191AA2">
      <w:pPr>
        <w:tabs>
          <w:tab w:val="clear" w:pos="567"/>
          <w:tab w:val="clear" w:pos="1701"/>
          <w:tab w:val="clear" w:pos="2268"/>
          <w:tab w:val="clear" w:pos="6237"/>
          <w:tab w:val="left" w:pos="1134"/>
        </w:tabs>
        <w:ind w:left="1134" w:hanging="1134"/>
      </w:pPr>
    </w:p>
    <w:p w:rsidR="00D917B6" w:rsidRDefault="003E7397" w:rsidP="00191AA2">
      <w:pPr>
        <w:tabs>
          <w:tab w:val="clear" w:pos="1701"/>
          <w:tab w:val="clear" w:pos="2268"/>
          <w:tab w:val="clear" w:pos="6237"/>
          <w:tab w:val="left" w:pos="567"/>
          <w:tab w:val="left" w:pos="1134"/>
        </w:tabs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>Указа</w:t>
      </w:r>
      <w:r w:rsidRPr="002E31B6">
        <w:t xml:space="preserve"> </w:t>
      </w:r>
      <w:r>
        <w:t>президента</w:t>
      </w:r>
      <w:r w:rsidRPr="002E31B6">
        <w:t xml:space="preserve"> № 40/2004 </w:t>
      </w:r>
      <w:r>
        <w:t>о втором Национальном плане действий в области прав человека</w:t>
      </w:r>
      <w:r w:rsidRPr="002E31B6">
        <w:rPr>
          <w:rFonts w:eastAsia="SimSun"/>
          <w:lang w:eastAsia="zh-CN"/>
        </w:rPr>
        <w:t xml:space="preserve"> (2004</w:t>
      </w:r>
      <w:r>
        <w:rPr>
          <w:rFonts w:eastAsia="SimSun"/>
          <w:lang w:eastAsia="zh-CN"/>
        </w:rPr>
        <w:t>-</w:t>
      </w:r>
      <w:r w:rsidRPr="002E31B6">
        <w:rPr>
          <w:rFonts w:eastAsia="SimSun"/>
          <w:lang w:eastAsia="zh-CN"/>
        </w:rPr>
        <w:t>2009</w:t>
      </w:r>
      <w:r>
        <w:rPr>
          <w:rFonts w:eastAsia="SimSun"/>
          <w:lang w:eastAsia="zh-CN"/>
        </w:rPr>
        <w:t xml:space="preserve"> год</w:t>
      </w:r>
      <w:r w:rsidR="00F22A74">
        <w:rPr>
          <w:rFonts w:eastAsia="SimSun"/>
          <w:lang w:eastAsia="zh-CN"/>
        </w:rPr>
        <w:t>ы</w:t>
      </w:r>
      <w:r w:rsidRPr="002E31B6">
        <w:rPr>
          <w:rFonts w:eastAsia="SimSun"/>
          <w:lang w:eastAsia="zh-CN"/>
        </w:rPr>
        <w:t xml:space="preserve">); </w:t>
      </w:r>
      <w:r>
        <w:rPr>
          <w:rFonts w:eastAsia="SimSun"/>
          <w:lang w:eastAsia="zh-CN"/>
        </w:rPr>
        <w:t xml:space="preserve"> и</w:t>
      </w:r>
    </w:p>
    <w:p w:rsidR="00D917B6" w:rsidRDefault="00D917B6" w:rsidP="00191AA2">
      <w:pPr>
        <w:tabs>
          <w:tab w:val="clear" w:pos="567"/>
          <w:tab w:val="clear" w:pos="1701"/>
          <w:tab w:val="clear" w:pos="2268"/>
          <w:tab w:val="clear" w:pos="6237"/>
          <w:tab w:val="left" w:pos="1134"/>
        </w:tabs>
        <w:ind w:left="1134" w:hanging="1134"/>
      </w:pPr>
    </w:p>
    <w:p w:rsidR="00D917B6" w:rsidRDefault="003E7397" w:rsidP="00191AA2">
      <w:pPr>
        <w:tabs>
          <w:tab w:val="clear" w:pos="1701"/>
          <w:tab w:val="clear" w:pos="2268"/>
          <w:tab w:val="clear" w:pos="6237"/>
          <w:tab w:val="left" w:pos="567"/>
          <w:tab w:val="left" w:pos="1134"/>
        </w:tabs>
        <w:ind w:left="1134" w:hanging="1134"/>
      </w:pPr>
      <w:r>
        <w:rPr>
          <w:rFonts w:eastAsia="SimSun"/>
          <w:lang w:eastAsia="zh-CN"/>
        </w:rPr>
        <w:tab/>
      </w:r>
      <w:r>
        <w:rPr>
          <w:rFonts w:eastAsia="SimSun"/>
          <w:lang w:val="en-US" w:eastAsia="zh-CN"/>
        </w:rPr>
        <w:t>g</w:t>
      </w:r>
      <w:r>
        <w:rPr>
          <w:rFonts w:eastAsia="SimSun"/>
          <w:lang w:eastAsia="zh-CN"/>
        </w:rPr>
        <w:t>)</w:t>
      </w:r>
      <w:r>
        <w:rPr>
          <w:rFonts w:eastAsia="SimSun"/>
          <w:lang w:eastAsia="zh-CN"/>
        </w:rPr>
        <w:tab/>
        <w:t>Указа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президента</w:t>
      </w:r>
      <w:r w:rsidRPr="00184984">
        <w:rPr>
          <w:rFonts w:eastAsia="SimSun"/>
          <w:lang w:eastAsia="zh-CN"/>
        </w:rPr>
        <w:t xml:space="preserve"> № 87/2003 </w:t>
      </w:r>
      <w:r>
        <w:rPr>
          <w:rFonts w:eastAsia="SimSun"/>
          <w:lang w:eastAsia="zh-CN"/>
        </w:rPr>
        <w:t>о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Национальном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плане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действий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искоренению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сексуальной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эксплуатации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женщин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</w:t>
      </w:r>
      <w:r w:rsidRPr="00184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детей</w:t>
      </w:r>
      <w:r w:rsidRPr="00184984">
        <w:rPr>
          <w:rFonts w:eastAsia="SimSun"/>
          <w:lang w:eastAsia="zh-CN"/>
        </w:rPr>
        <w:t>, №</w:t>
      </w:r>
      <w:r w:rsidRPr="00184984">
        <w:t xml:space="preserve"> 88/2002 </w:t>
      </w:r>
      <w:r>
        <w:t>о</w:t>
      </w:r>
      <w:r w:rsidRPr="00184984">
        <w:t xml:space="preserve"> </w:t>
      </w:r>
      <w:r>
        <w:t>Национальном</w:t>
      </w:r>
      <w:r w:rsidRPr="00184984">
        <w:t xml:space="preserve"> </w:t>
      </w:r>
      <w:r>
        <w:t>плане</w:t>
      </w:r>
      <w:r w:rsidRPr="00184984">
        <w:t xml:space="preserve"> </w:t>
      </w:r>
      <w:r>
        <w:t>действий</w:t>
      </w:r>
      <w:r w:rsidRPr="00184984">
        <w:t xml:space="preserve"> </w:t>
      </w:r>
      <w:r>
        <w:t>по</w:t>
      </w:r>
      <w:r w:rsidRPr="00184984">
        <w:t xml:space="preserve"> </w:t>
      </w:r>
      <w:r>
        <w:t>борьбе</w:t>
      </w:r>
      <w:r w:rsidRPr="00184984">
        <w:t xml:space="preserve"> </w:t>
      </w:r>
      <w:r>
        <w:t>с</w:t>
      </w:r>
      <w:r w:rsidRPr="00184984">
        <w:t xml:space="preserve"> </w:t>
      </w:r>
      <w:r>
        <w:t>торговлей</w:t>
      </w:r>
      <w:r w:rsidRPr="00184984">
        <w:t xml:space="preserve"> </w:t>
      </w:r>
      <w:r>
        <w:t>женщинами</w:t>
      </w:r>
      <w:r w:rsidRPr="00184984">
        <w:t xml:space="preserve"> </w:t>
      </w:r>
      <w:r>
        <w:t>и</w:t>
      </w:r>
      <w:r w:rsidRPr="00184984">
        <w:t xml:space="preserve"> </w:t>
      </w:r>
      <w:r>
        <w:t>детьми</w:t>
      </w:r>
      <w:r w:rsidRPr="00184984">
        <w:t xml:space="preserve">, № 87/2002 </w:t>
      </w:r>
      <w:r>
        <w:t>о</w:t>
      </w:r>
      <w:r w:rsidRPr="00184984">
        <w:t xml:space="preserve"> </w:t>
      </w:r>
      <w:r>
        <w:t>Национальном</w:t>
      </w:r>
      <w:r w:rsidRPr="00184984">
        <w:t xml:space="preserve"> </w:t>
      </w:r>
      <w:r>
        <w:t>плане</w:t>
      </w:r>
      <w:r w:rsidRPr="00184984">
        <w:t xml:space="preserve"> </w:t>
      </w:r>
      <w:r>
        <w:t>действий</w:t>
      </w:r>
      <w:r w:rsidRPr="00184984">
        <w:t xml:space="preserve"> </w:t>
      </w:r>
      <w:r>
        <w:t>по</w:t>
      </w:r>
      <w:r w:rsidRPr="00184984">
        <w:t xml:space="preserve"> </w:t>
      </w:r>
      <w:r>
        <w:t>борьбе с коммерческой сексуальной эксплуатаций детей и</w:t>
      </w:r>
      <w:r w:rsidRPr="00184984">
        <w:t xml:space="preserve"> № 59/2002</w:t>
      </w:r>
      <w:r>
        <w:t xml:space="preserve"> о Национальном плане действий по борьбе с наихудшими фор</w:t>
      </w:r>
      <w:r w:rsidR="00F22A74">
        <w:t>мами детского труда, а также п</w:t>
      </w:r>
      <w:r>
        <w:t>остановления правительства №</w:t>
      </w:r>
      <w:r w:rsidR="00191AA2">
        <w:rPr>
          <w:lang w:val="en-US"/>
        </w:rPr>
        <w:t> </w:t>
      </w:r>
      <w:r w:rsidRPr="00184984">
        <w:t xml:space="preserve">9/2008 </w:t>
      </w:r>
      <w:r>
        <w:t>о процедурах и методах предоставления комплексных услуг свидетелям и жертвам торговли людьми</w:t>
      </w:r>
      <w:r w:rsidRPr="00184984">
        <w:t>.</w:t>
      </w:r>
    </w:p>
    <w:p w:rsidR="00D917B6" w:rsidRDefault="00D917B6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</w:p>
    <w:p w:rsidR="00D917B6" w:rsidRDefault="003E7397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  <w:r>
        <w:t>6.</w:t>
      </w:r>
      <w:r>
        <w:tab/>
        <w:t>Комитет приветствует присоединение Индонезии к Международному пакту о гражданских и политических правах в 2006 году.</w:t>
      </w:r>
    </w:p>
    <w:p w:rsidR="00D917B6" w:rsidRDefault="00D917B6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</w:p>
    <w:p w:rsidR="00D917B6" w:rsidRDefault="003E7397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  <w:r>
        <w:t>7.</w:t>
      </w:r>
      <w:r>
        <w:tab/>
        <w:t xml:space="preserve">Комитет также </w:t>
      </w:r>
      <w:r w:rsidR="00F22A74">
        <w:t xml:space="preserve">с одобрением </w:t>
      </w:r>
      <w:r>
        <w:t>отмечает, что Индонезия позитивно откликнулась на рекомендацию Комитета принять Специального докладчика по вопросу о пытках и других жестоких, бесчеловечных или унижающих достоинство вид</w:t>
      </w:r>
      <w:r w:rsidR="00F22A74">
        <w:t>ах</w:t>
      </w:r>
      <w:r>
        <w:t xml:space="preserve"> обращения и наказания и что поездка в государство-участник состоялась в ноябре 2007 года.  </w:t>
      </w:r>
      <w:r w:rsidR="007005A4">
        <w:t>Комитет также отмечает, что правительство Индонезии также приняло других специальных докладчиков Совета по правам человека, включая Специального докладчика по вопросам о правах человека мигрантов, Специального представителя Генерального секретаря по вопросу о положении правозащитников и Специального докладчика по вопросу о независимости судей и адвокатов.</w:t>
      </w:r>
    </w:p>
    <w:p w:rsidR="00D917B6" w:rsidRDefault="00D917B6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</w:p>
    <w:p w:rsidR="00D917B6" w:rsidRDefault="003E7397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  <w:r>
        <w:t>8.</w:t>
      </w:r>
      <w:r>
        <w:tab/>
        <w:t>Комитет также с удовлетворением отмечает, что специальные доклады были представлены Комитету Национальной комиссией по насилию в отношении женщин ("Комнас</w:t>
      </w:r>
      <w:r w:rsidR="00F22A74">
        <w:t>-</w:t>
      </w:r>
      <w:r>
        <w:t>Перемпуан") и Национальной комиссией по правам человека ("Комнас</w:t>
      </w:r>
      <w:r w:rsidR="00F22A74">
        <w:t>-</w:t>
      </w:r>
      <w:r>
        <w:t xml:space="preserve">ХАМ").  Комитет выражает сожаление в связи с тем, что последняя не могла </w:t>
      </w:r>
      <w:r w:rsidR="00373958">
        <w:t xml:space="preserve">быть представлена </w:t>
      </w:r>
      <w:r>
        <w:t>на его заседаниях.</w:t>
      </w:r>
    </w:p>
    <w:p w:rsidR="00D917B6" w:rsidRDefault="00D917B6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</w:p>
    <w:p w:rsidR="00D917B6" w:rsidRDefault="003E7397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  <w:r>
        <w:t>9.</w:t>
      </w:r>
      <w:r>
        <w:tab/>
        <w:t>Комитет также приветствует усилия, пр</w:t>
      </w:r>
      <w:r w:rsidR="00373958">
        <w:t xml:space="preserve">илагаемые </w:t>
      </w:r>
      <w:r>
        <w:t>неправительственными организациями, особенно национальными и местными организациями, с целью представления ему соответствующих докладов и информации</w:t>
      </w:r>
      <w:r w:rsidR="00373958">
        <w:t>,</w:t>
      </w:r>
      <w:r>
        <w:t xml:space="preserve"> и призывает государство-участник и далее укреплять свое сотрудничество с ними с целью осуществления положений Конвенции.</w:t>
      </w:r>
    </w:p>
    <w:p w:rsidR="00D917B6" w:rsidRDefault="00D917B6" w:rsidP="00D917B6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</w:pPr>
    </w:p>
    <w:p w:rsidR="00483FF8" w:rsidRDefault="00483FF8" w:rsidP="00577FB5">
      <w:pPr>
        <w:jc w:val="center"/>
        <w:rPr>
          <w:b/>
        </w:rPr>
      </w:pPr>
      <w:r>
        <w:rPr>
          <w:b/>
          <w:lang w:val="en-US"/>
        </w:rPr>
        <w:t>C</w:t>
      </w:r>
      <w:r w:rsidRPr="00292D28">
        <w:rPr>
          <w:b/>
        </w:rPr>
        <w:t>.</w:t>
      </w:r>
      <w:r>
        <w:rPr>
          <w:b/>
        </w:rPr>
        <w:tab/>
        <w:t>Вопросы, вызывающие озабоченность, и рекомендации</w:t>
      </w:r>
    </w:p>
    <w:p w:rsidR="00483FF8" w:rsidRDefault="00483FF8" w:rsidP="00577FB5">
      <w:pPr>
        <w:jc w:val="center"/>
        <w:rPr>
          <w:b/>
        </w:rPr>
      </w:pPr>
    </w:p>
    <w:p w:rsidR="00483FF8" w:rsidRDefault="00483FF8" w:rsidP="00577FB5">
      <w:pPr>
        <w:jc w:val="center"/>
        <w:rPr>
          <w:b/>
        </w:rPr>
      </w:pPr>
      <w:r>
        <w:rPr>
          <w:b/>
        </w:rPr>
        <w:t>Широко распространенная практика пыток</w:t>
      </w:r>
      <w:r w:rsidRPr="00567BF9">
        <w:rPr>
          <w:b/>
        </w:rPr>
        <w:t xml:space="preserve"> и жестокого </w:t>
      </w:r>
      <w:r w:rsidR="00191AA2" w:rsidRPr="00191AA2">
        <w:rPr>
          <w:b/>
        </w:rPr>
        <w:br/>
      </w:r>
      <w:r w:rsidRPr="00567BF9">
        <w:rPr>
          <w:b/>
        </w:rPr>
        <w:t xml:space="preserve">обращения и недостаточность гарантий во время содержания </w:t>
      </w:r>
      <w:r w:rsidR="00191AA2" w:rsidRPr="00191AA2">
        <w:rPr>
          <w:b/>
        </w:rPr>
        <w:br/>
      </w:r>
      <w:r w:rsidRPr="00567BF9">
        <w:rPr>
          <w:b/>
        </w:rPr>
        <w:t>под стражей в полиции</w:t>
      </w:r>
    </w:p>
    <w:p w:rsidR="00483FF8" w:rsidRDefault="00483FF8" w:rsidP="00577FB5">
      <w:pPr>
        <w:jc w:val="center"/>
        <w:rPr>
          <w:b/>
        </w:rPr>
      </w:pPr>
    </w:p>
    <w:p w:rsidR="00483FF8" w:rsidRDefault="00483FF8" w:rsidP="00577FB5">
      <w:r>
        <w:t>10.</w:t>
      </w:r>
      <w:r>
        <w:tab/>
        <w:t>Комитет глубоко обеспокоен множеством продолжающих поступать достоверных и последовательных сообщений, которые подтверждаются Специальным докладчиком по вопросу о пытках в его докладе (</w:t>
      </w:r>
      <w:r>
        <w:rPr>
          <w:lang w:val="en-US"/>
        </w:rPr>
        <w:t>A</w:t>
      </w:r>
      <w:r w:rsidRPr="00567BF9">
        <w:t>/</w:t>
      </w:r>
      <w:r>
        <w:rPr>
          <w:lang w:val="en-US"/>
        </w:rPr>
        <w:t>HRC</w:t>
      </w:r>
      <w:r w:rsidRPr="00567BF9">
        <w:t>/7/3/</w:t>
      </w:r>
      <w:r>
        <w:rPr>
          <w:lang w:val="en-US"/>
        </w:rPr>
        <w:t>Add</w:t>
      </w:r>
      <w:r w:rsidRPr="00567BF9">
        <w:t>.7</w:t>
      </w:r>
      <w:r>
        <w:t>) и другими источниками, об установившейся и широко распространенной практике применения пыток и жестоком обращении с подозреваемыми, содержащимися под стражей в полиции, особенно с целью получения признаний или информации для использования в уголовном судопроизводстве.  Кроме того, отсутствуют достаточные правовые гарантии, которые предоставлялись бы лишенным свободы лицам, в том числе:</w:t>
      </w:r>
    </w:p>
    <w:p w:rsidR="00483FF8" w:rsidRDefault="00483FF8" w:rsidP="00577FB5"/>
    <w:p w:rsidR="00483FF8" w:rsidRDefault="00483FF8" w:rsidP="00577FB5">
      <w:r>
        <w:tab/>
        <w:t>а)</w:t>
      </w:r>
      <w:r>
        <w:tab/>
        <w:t xml:space="preserve">отсутствует практика незамедлительного представления задержанных судье, вследствие чего они длительное время, до 61 дня, содержатся под стражей в полиции;  </w:t>
      </w:r>
    </w:p>
    <w:p w:rsidR="00483FF8" w:rsidRDefault="00483FF8" w:rsidP="00577FB5"/>
    <w:p w:rsidR="00483FF8" w:rsidRDefault="00483FF8" w:rsidP="00577FB5">
      <w:r>
        <w:tab/>
      </w:r>
      <w:r>
        <w:rPr>
          <w:lang w:val="en-US"/>
        </w:rPr>
        <w:t>b</w:t>
      </w:r>
      <w:r w:rsidRPr="00D02B50">
        <w:t>)</w:t>
      </w:r>
      <w:r>
        <w:tab/>
        <w:t>не проводится систематическая регистрация всех заключенных, включая несовершеннолетних, и отсутствует практика регистрации всех сроков досудебного содержания под стражей;</w:t>
      </w:r>
    </w:p>
    <w:p w:rsidR="00483FF8" w:rsidRDefault="00483FF8" w:rsidP="00577FB5"/>
    <w:p w:rsidR="00483FF8" w:rsidRDefault="00483FF8" w:rsidP="00577FB5">
      <w:r>
        <w:tab/>
        <w:t>с)</w:t>
      </w:r>
      <w:r>
        <w:tab/>
        <w:t>ограничен доступ к адвокатам и независимым врачам, и отсутствует практика уведомления заключенных об их правах в момент задержания, включая их права вступать в контакт с членами семьи (статьи 2, 10 и 11).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в срочном порядке принять незамедлительные шаги с целью предупреждения актов пыток и жестокого обращения по всей стране и провозгласить политику абсолютной нетерпимости в отношении любых видов жестокого обращения или пыток со стороны государственных должностных лиц.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>В рамках этой политики государству-участнику следует незамедлительно принять эффективные меры с целью обеспечения того, чтобы всем задержанным подозреваемым на практике предоставлялись все основные правовые гарантии на время их содержания под стражей.  К их числу, в частности, относятся право на доступ к адвокату и проведение независимого медицинского осмотра, уведомление родственника и право быть проинформированным о своих правах во время задержания, включая выдвинутые обвинения, а также предстать перед судом в сроки, соответствующие международным нормам.  Государству-участнику следует также обеспечить, чтобы все подозреваемые, находящиеся под уголовным следствием, особенно дети, регистрировались.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 xml:space="preserve">Государству-участнику также следует активизировать осуществление своих учебных программ об абсолютном запрещении пыток и распространить их на всех сотрудников правоохранительных органов, включая всех членов судебной системы и прокуроров, поскольку государство-участник обязано проводить такую подготовку в соответствие с Конвенцией.  Кроме того, ему следует систематически пересматривать правила, инструкции, методы и практику проведения допросов с целью недопущения случаев применения пыток.  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tabs>
          <w:tab w:val="clear" w:pos="567"/>
        </w:tabs>
        <w:rPr>
          <w:b/>
        </w:rPr>
      </w:pPr>
      <w:r>
        <w:rPr>
          <w:b/>
        </w:rPr>
        <w:t>Несоразмерное применение силы и широко распространенная практика пыток во время военных операций</w:t>
      </w:r>
    </w:p>
    <w:p w:rsidR="00483FF8" w:rsidRDefault="00483FF8" w:rsidP="00577FB5">
      <w:pPr>
        <w:tabs>
          <w:tab w:val="clear" w:pos="567"/>
        </w:tabs>
        <w:rPr>
          <w:b/>
        </w:rPr>
      </w:pPr>
    </w:p>
    <w:p w:rsidR="00483FF8" w:rsidRDefault="00483FF8" w:rsidP="00577FB5">
      <w:pPr>
        <w:tabs>
          <w:tab w:val="clear" w:pos="567"/>
          <w:tab w:val="left" w:pos="561"/>
        </w:tabs>
      </w:pPr>
      <w:r>
        <w:t>11.</w:t>
      </w:r>
      <w:r>
        <w:tab/>
        <w:t>Комитет также глубоко обеспокоен множеством продолжающих поступать достоверных и последовательных сообщений, которые подтверждаются докладом Специального докладчика по вопросу о пытках и другими источниками, об установившейся практике несоразмерного применения силы и широко распространенной практике применения пыток и других жестоких, бесчеловечных и унижающих достоинство видов обращения и наказания со стороны сотрудников сил безопасности и полиции, включая военнослужащих, подвижные полицейские группы ("Бримобскую полицию") и военизированные группы, во время военных операций и операций по "зачистке", особенно в Папуа, Ачехе и других провинциях, затронутых вооруженными конфликтами (статьи 2, 10 и 11).</w:t>
      </w:r>
    </w:p>
    <w:p w:rsidR="00483FF8" w:rsidRDefault="00483FF8" w:rsidP="00577FB5">
      <w:pPr>
        <w:tabs>
          <w:tab w:val="clear" w:pos="567"/>
          <w:tab w:val="left" w:pos="561"/>
        </w:tabs>
      </w:pPr>
    </w:p>
    <w:p w:rsidR="00483FF8" w:rsidRDefault="00483FF8" w:rsidP="00577FB5">
      <w:pPr>
        <w:ind w:left="567"/>
        <w:rPr>
          <w:b/>
        </w:rPr>
      </w:pPr>
      <w:r>
        <w:rPr>
          <w:b/>
        </w:rPr>
        <w:t>Государству-участнику следует незамедлительно принять все необходимые меры для недопущения того, чтобы силы безопасности и полиции применяли несоразмерную силу и/или пытки во время военных операций, особенно в отношении детей.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pPr>
        <w:ind w:left="567"/>
        <w:rPr>
          <w:b/>
        </w:rPr>
      </w:pPr>
      <w:r>
        <w:rPr>
          <w:b/>
        </w:rPr>
        <w:t>Государству-участнику следует незамедлительно принять эффективные меры с целью обеспечения того, чтобы всем лицам во время их содержания под стражей предоставлялись все основные правовые гарантии.  К числу этих мер относятся, в частности, учебные программы для всех военнослужащих по абсолютному запрещению пыток.  Государству-участнику также следует обеспечить, чтобы все лица, задерживаемые во время военных операций, всегда регистрировались.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DF73F1">
      <w:pPr>
        <w:rPr>
          <w:b/>
        </w:rPr>
      </w:pPr>
      <w:r>
        <w:rPr>
          <w:b/>
        </w:rPr>
        <w:t>Безнаказанность</w:t>
      </w:r>
    </w:p>
    <w:p w:rsidR="00483FF8" w:rsidRDefault="00483FF8" w:rsidP="00DF73F1">
      <w:pPr>
        <w:rPr>
          <w:b/>
        </w:rPr>
      </w:pPr>
    </w:p>
    <w:p w:rsidR="00483FF8" w:rsidRDefault="00483FF8" w:rsidP="00DF73F1">
      <w:r>
        <w:t>12.</w:t>
      </w:r>
      <w:r>
        <w:tab/>
        <w:t>Комитет глубоко обеспокоен тем, что по достоверным сообщениям о пытках и/или жестоком обращении со стороны сотрудников правоприменительных, военных и разведывательных служб редко проводятся расследования и что они редко преследуются в судебном порядке, а виновники либо редко оказываются осужденными, либо получают мягкие наказания, которые не соответствуют тяжкому характеру совершенных ими преступлений.  Комитет вновь заявляет о своей серьезной обеспокоенности климатом безнаказанности для лиц, виновных в совершении актов пыток, включая военных, полицейских и других государственных должностных лиц, особенно занимающих старшие должности, которые предположительно планировали, осуществляли командование или совершали акты пыток.  Он с сожалением отмечает, что никто из государственных служащих, которые предположительно совершили акты пыток, не были признаны виновными, что подтверждает Специальный докладчик по вопросу о пытках (статьи 2 и 12).</w:t>
      </w:r>
    </w:p>
    <w:p w:rsidR="00483FF8" w:rsidRDefault="00483FF8" w:rsidP="00577FB5"/>
    <w:p w:rsidR="00483FF8" w:rsidRDefault="00483FF8" w:rsidP="00577FB5">
      <w:pPr>
        <w:ind w:left="567"/>
        <w:rPr>
          <w:b/>
        </w:rPr>
      </w:pPr>
      <w:r>
        <w:rPr>
          <w:b/>
        </w:rPr>
        <w:t>Государству-участнику следует обеспечить, чтобы по всем обвинениям в пытках и жестоком обращении проводились безотлагательные, эффективные и беспристрастные расследования, а лица, виновные в их совершении, привлекались к судебной ответственности и осуждались сообразно тяжести совершенных ими деяний, чего требует Конвенция.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pPr>
        <w:ind w:left="567"/>
        <w:rPr>
          <w:b/>
        </w:rPr>
      </w:pPr>
      <w:r>
        <w:rPr>
          <w:b/>
        </w:rPr>
        <w:t>С учетом того, что государство-участник подтвердило свою приверженность борьбе с безнаказанностью в ходе универсального периодического обзора (A/HRC/WG.6/1/IDN/4, пункт 76.4), государственным должностным лицам следует публично провозгласить политику абсолютной нетерпимости по отношению к лицам, виновным в совершении актов пыток и других жестоких, бесчеловечных и унижающих достоинство видов обращения и наказания, и поддерживать сторону обвинения.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DF73F1">
      <w:pPr>
        <w:rPr>
          <w:b/>
        </w:rPr>
      </w:pPr>
      <w:r>
        <w:rPr>
          <w:b/>
        </w:rPr>
        <w:t>Определение "пытки" и надлежащие меры наказания за акты пыток</w:t>
      </w:r>
    </w:p>
    <w:p w:rsidR="00483FF8" w:rsidRDefault="00483FF8" w:rsidP="00DF73F1">
      <w:pPr>
        <w:rPr>
          <w:b/>
        </w:rPr>
      </w:pPr>
    </w:p>
    <w:p w:rsidR="00483FF8" w:rsidRDefault="00483FF8" w:rsidP="00577FB5">
      <w:r>
        <w:t>13.</w:t>
      </w:r>
      <w:r>
        <w:tab/>
        <w:t>Принимая к сведению признание государства-участника в том, что ни один индонезийский закон не содержит определения "пытки" в том виде, в каком оно закреплено в статье 1 Конвенции, Комитет по-прежнему обеспокоен по поводу того, что Уголовный кодекс Индонезии не содержит определения "пытки", а также что преступление "пытки", содержащееся в пункте 4 статьи 1 Закона № 39/1999 о правах человека и пункте f) статьи 9 Закона № 26/2000 о судах по правам человека, является ограниченным и касается только "грубых нарушений прав человека".  Никто из исполнителей актов пыток не был осужден по этим законам.  Комитет также обеспокоен отсутствием надлежащих мер наказания за акты пыток в Уголовном кодексе, которые квалифицируются как "плохое обращение" в статьях 351-358 Кодекса (статьи 1 и 4).</w:t>
      </w:r>
    </w:p>
    <w:p w:rsidR="00483FF8" w:rsidRDefault="00483FF8" w:rsidP="00577FB5"/>
    <w:p w:rsidR="00483FF8" w:rsidRDefault="00483FF8" w:rsidP="00577FB5">
      <w:pPr>
        <w:ind w:left="567"/>
        <w:rPr>
          <w:b/>
        </w:rPr>
      </w:pPr>
      <w:r>
        <w:rPr>
          <w:b/>
        </w:rPr>
        <w:t>Комитет подтверждает свои прежние рекомендации и рекомендации Специального докладчика по вопросу о пытках, содержащиеся в докладе о его поездке в Индонезию, в соответствии с которыми государству-участнику следует безотлагательно включить определение "пытки" в свое нынешнее уголовное законодательство в полном соответствии со статьей 1 Конвенции.  Два подхода заслуживают изучения:  а)  быстрое принятие проекта всеобъемлющего уголовного кодекса;  и b)  принятие отдельного специального закона о пытках по примеру принятия государством-участником других отдельных законов в области прав человека наподобие тех, которые были положительно отмечены в пункте 5 выше.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pPr>
        <w:ind w:left="567"/>
        <w:rPr>
          <w:b/>
        </w:rPr>
      </w:pPr>
      <w:r>
        <w:rPr>
          <w:b/>
        </w:rPr>
        <w:t>Государству-участнику следует также обеспечить, чтобы все акты пыток были наказуемы соответствующими мерами наказания с учетом их тяжкого характера, как это закреплено в пункте 2 статьи 4 Конвенции.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DF73F1">
      <w:pPr>
        <w:rPr>
          <w:b/>
        </w:rPr>
      </w:pPr>
      <w:r>
        <w:rPr>
          <w:b/>
        </w:rPr>
        <w:t>Принудительные признания</w:t>
      </w:r>
    </w:p>
    <w:p w:rsidR="00483FF8" w:rsidRDefault="00483FF8" w:rsidP="00DF73F1">
      <w:pPr>
        <w:rPr>
          <w:b/>
        </w:rPr>
      </w:pPr>
    </w:p>
    <w:p w:rsidR="00483FF8" w:rsidRDefault="00483FF8" w:rsidP="00DF73F1">
      <w:r>
        <w:t>14.</w:t>
      </w:r>
      <w:r>
        <w:tab/>
        <w:t>Комитет выражает озабоченность в связи с тем, что существующая в государстве-участнике система расследования опирается на признания как основной вид доказательств для судебного преследования, что создает условия, содействующие применению пыток и жестокого обращения в отношении подозреваемых.  Комитет выражает сожаление по поводу того, что</w:t>
      </w:r>
      <w:r w:rsidRPr="00DF0DC2">
        <w:t xml:space="preserve"> государств</w:t>
      </w:r>
      <w:r>
        <w:t>о</w:t>
      </w:r>
      <w:r w:rsidRPr="00DF0DC2">
        <w:t>-участн</w:t>
      </w:r>
      <w:r>
        <w:t>ик не разъяснило в достаточной степени юридические положения, обеспечивающие то, чтобы любые заявления, полученные под пыткой, не использовались в качестве доказательств в ходе любого судебного разбирательства, как этого требует Конвенция, и не представило статистических данных о таких делах (статья 15).</w:t>
      </w:r>
    </w:p>
    <w:p w:rsidR="00483FF8" w:rsidRDefault="00483FF8" w:rsidP="00577FB5"/>
    <w:p w:rsidR="00483FF8" w:rsidRDefault="00483FF8" w:rsidP="00577FB5">
      <w:pPr>
        <w:ind w:left="567"/>
        <w:rPr>
          <w:b/>
        </w:rPr>
      </w:pPr>
      <w:r>
        <w:rPr>
          <w:b/>
        </w:rPr>
        <w:t>Государству-участнику следует принять необходимые меры для обеспечения того, чтобы для обвинения в уголовном порядке требовались иные доказательства, чем признание задержанного, и обеспечить, чтобы заявления, сделанные под пыткой, не использовались в качестве доказательств в ходе любого судебного разбирательства, за исключением случаев, когда оно используется против лица, обвиняемого в совершении пыток, в соответствии с положениями Конвенции.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pPr>
        <w:ind w:left="567"/>
        <w:rPr>
          <w:b/>
        </w:rPr>
      </w:pPr>
      <w:r>
        <w:rPr>
          <w:b/>
        </w:rPr>
        <w:t>Государству-участнику требуется пересматривать уголовные наказания, опирающиеся исключительно на признания, с целью выявления случаев неправомерного осуждения, основанного на показаниях, полученных с помощью пыток или жестокого обращения, принять надлежащие меры по исправлению положения и проинформировать Комитет о полученных результатах.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DF73F1">
      <w:pPr>
        <w:rPr>
          <w:b/>
        </w:rPr>
      </w:pPr>
      <w:r>
        <w:rPr>
          <w:b/>
        </w:rPr>
        <w:t>Местные нормативные акты и нарушения Конвенции</w:t>
      </w:r>
    </w:p>
    <w:p w:rsidR="00483FF8" w:rsidRDefault="00483FF8" w:rsidP="00DF73F1">
      <w:pPr>
        <w:rPr>
          <w:b/>
        </w:rPr>
      </w:pPr>
    </w:p>
    <w:p w:rsidR="00483FF8" w:rsidRDefault="00483FF8" w:rsidP="00DF73F1">
      <w:r>
        <w:t>15.</w:t>
      </w:r>
      <w:r>
        <w:tab/>
        <w:t xml:space="preserve">Комитет глубоко обеспокоен тем, что местные нормативные акты, такие, как Уголовный кодекс Ачеха, принятый в 2005 году, предусматривают телесные наказания за определенные новые преступления.  Комитет обеспокоен тем, что применение таких положений находится в сфере компетенции "полиции нравов", </w:t>
      </w:r>
      <w:r w:rsidRPr="00B76338">
        <w:rPr>
          <w:i/>
        </w:rPr>
        <w:t>Вилайатул хизбах</w:t>
      </w:r>
      <w:r>
        <w:t xml:space="preserve">, которая осуществляет четко не определенную юрисдикцию и надзор за деятельностью которой со стороны </w:t>
      </w:r>
      <w:r w:rsidRPr="0096682A">
        <w:t>госуд</w:t>
      </w:r>
      <w:r>
        <w:t>арственных учреждений четко не определен.  Кроме того, Комитет обеспокоен отсутствием необходимых основных правовых гарантий в отношении лиц, задерживаемых такими сотрудниками, включая отсутствие права на адвоката, очевидную презумпцию виновности, публичные наказания, применение физических насильственных методов (таких, как порка и избиение палками), что противоречит Конвенции и национальному законодательству.  Кроме того, сообщается, что наказания, применяемые этим полицейским органом, являются несоразмерно жестокими в отношении женщин (статьи 2 и 16).</w:t>
      </w:r>
    </w:p>
    <w:p w:rsidR="00483FF8" w:rsidRDefault="00483FF8" w:rsidP="00577FB5"/>
    <w:p w:rsidR="00483FF8" w:rsidRDefault="00483FF8" w:rsidP="00577FB5">
      <w:pPr>
        <w:ind w:left="567"/>
        <w:rPr>
          <w:b/>
        </w:rPr>
      </w:pPr>
      <w:r>
        <w:rPr>
          <w:b/>
        </w:rPr>
        <w:t xml:space="preserve">Государству-участнику следует пересмотреть все свои национальные и местные уголовные законы, особенно Уголовный кодекс Ачеха </w:t>
      </w:r>
      <w:r w:rsidRPr="00B42B0A">
        <w:rPr>
          <w:b/>
        </w:rPr>
        <w:t>2005 года</w:t>
      </w:r>
      <w:r>
        <w:rPr>
          <w:b/>
        </w:rPr>
        <w:t>, которые допускают применение телесных наказаний в качестве уголовных санкций, с целью их незамедлительной отмены, поскольку такие меры наказания представляют собой нарушение обязательств, устанавливаемых Конвенцией.</w:t>
      </w:r>
    </w:p>
    <w:p w:rsidR="00483FF8" w:rsidRDefault="00483FF8" w:rsidP="00577FB5"/>
    <w:p w:rsidR="00483FF8" w:rsidRDefault="00483FF8" w:rsidP="00577FB5">
      <w:pPr>
        <w:ind w:left="567"/>
        <w:rPr>
          <w:b/>
        </w:rPr>
      </w:pPr>
      <w:r>
        <w:rPr>
          <w:b/>
        </w:rPr>
        <w:t>Кроме того, наличие такого полицейского органа подрывает положения Закона № 22/1999 о региональной автономии и Закона № 32/2004 о местных органах управления, которые предусматривают, что секторы, связанные с правопорядком, религией и обеспечением безопасности, остаются в ведении национального правительства.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pPr>
        <w:ind w:left="567"/>
        <w:rPr>
          <w:b/>
        </w:rPr>
      </w:pPr>
      <w:r>
        <w:rPr>
          <w:b/>
        </w:rPr>
        <w:t xml:space="preserve">Государству-участнику также следует обеспечить, чтобы сотрудники </w:t>
      </w:r>
      <w:r w:rsidRPr="003C6BD7">
        <w:rPr>
          <w:b/>
          <w:i/>
        </w:rPr>
        <w:t>Вилайатул хизбах</w:t>
      </w:r>
      <w:r>
        <w:rPr>
          <w:b/>
        </w:rPr>
        <w:t xml:space="preserve"> осуществляли четко определенную  юрисдикцию, были должным образом подготовлены и действовали в соответствии с положениями Конвенции, особенно в отношении запрещения пыток и жестокого обращения, и чтобы их действия подлежали надзору со стороны регулярных судебных органов.  Государственным учреждениям следует контролировать деятельность </w:t>
      </w:r>
      <w:r w:rsidRPr="003C6BD7">
        <w:rPr>
          <w:b/>
          <w:i/>
        </w:rPr>
        <w:t>Вилайатул хизбах</w:t>
      </w:r>
      <w:r w:rsidRPr="00623657">
        <w:rPr>
          <w:b/>
        </w:rPr>
        <w:t xml:space="preserve"> и обеспечивать</w:t>
      </w:r>
      <w:r>
        <w:rPr>
          <w:b/>
        </w:rPr>
        <w:t xml:space="preserve">, чтобы основные правовые гарантии распространялись на всех лиц, обвиняемых в нарушении положений, находящихся в их ведении.  Кроме того, государству-участнику следует обеспечить наличие механизма правовой помощи, с тем чтобы гарантировать любому лицу реализуемое право на адвоката и другие гарантии надлежащей правовой процедуры так, чтобы у всех подозреваемых имелась возможность себя защитить и подать жалобу на жестокое обращение в нарушение национального законодательства и Конвенции.  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>Государству-участнику следует пересмотреть, используя свои соответствующие учреждения, включая правительственные и судебные механизмы на всех уровнях, все местные нормативные акты с целью обеспечения их соответствия Конституции и ратифицированным международно-правовым договорам, в особенности соответствия Конвенции.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>Насилие в отношении женщин, включая сексуальное и насилие в семье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r>
        <w:t>16.</w:t>
      </w:r>
      <w:r>
        <w:tab/>
        <w:t>Комитет обеспокоен сообщениями о множестве изнасилований в районах конфликтов, совершаемых военнослужащими, что является одной из форм пыток и жестокого обращения, и тем, что расследования не проводятся, виновные не привлекаются к судебной ответственности и не осуждаются.  Кроме того, Комитет также обеспокоен узким определением изнасилования в Уголовном кодексе и требованием доказательности, содержащимся в пункте 2 статьи 185 Уголовно-процессуального кодекса, предусматривающим, чтобы жалобы о совершении изнасилования были подтверждены двумя свидетелями.  Признавая принятие Закона № 23/2004 о насилии в семье, Комитет по</w:t>
      </w:r>
      <w:r>
        <w:noBreakHyphen/>
        <w:t>прежнему обеспокоен множеством сообщений о случаях насилия в семье в государстве-участнике, отсутствием исполнительных распоряжений по его применению, недостаточной информированностью и подготовкой сотрудников правоприменительных органов и объемом государственных средств, выделяемых на поддержание новой системы, а также отсутствием статистических данных о таких явлениях.  Комитет также принял к сведению представленную делегацией информацию о калечении женских половых органов и по</w:t>
      </w:r>
      <w:r>
        <w:noBreakHyphen/>
        <w:t>прежнему серьезно обеспокоен широким распространением этой практики в государстве-участнике (статья 16).</w:t>
      </w:r>
    </w:p>
    <w:p w:rsidR="00483FF8" w:rsidRDefault="00483FF8" w:rsidP="00577FB5"/>
    <w:p w:rsidR="00483FF8" w:rsidRDefault="00483FF8" w:rsidP="00577FB5">
      <w:pPr>
        <w:ind w:left="567"/>
        <w:rPr>
          <w:b/>
        </w:rPr>
      </w:pPr>
      <w:r>
        <w:rPr>
          <w:b/>
        </w:rPr>
        <w:t xml:space="preserve">Государству-участнику следует обеспечить проведение оперативных, беспристрастных и эффективных расследований по всем обвинениям в изнасиловании и сексуальном насилии, в том числе совершаемым в районах военных конфликтов, и привлекать к судебной ответственности и наказывать виновных такими мерами наказания, которые соответствуют тяжкому характеру их деяний.  Государству-участнику следует безотлагательно отменить все дискриминационные законы в отношении женщин, включая пункт 2 статьи 185 Уголовно-процессуального кодекса.  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pPr>
        <w:ind w:left="567"/>
        <w:rPr>
          <w:b/>
        </w:rPr>
      </w:pPr>
      <w:r>
        <w:rPr>
          <w:b/>
        </w:rPr>
        <w:t xml:space="preserve">Государству-участнику следует принять все надлежащие меры для искоренения сохраняющейся практики калечения женских половых органов, в том числе с помощью проведения просветительских кампаний во взаимодействии с организациями гражданского общества.  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 xml:space="preserve">Государству–участнику следует принять все необходимые меры для осуществления Закона № 23/2004, </w:t>
      </w:r>
      <w:r w:rsidRPr="00F81A9F">
        <w:rPr>
          <w:b/>
        </w:rPr>
        <w:t xml:space="preserve">который </w:t>
      </w:r>
      <w:r>
        <w:rPr>
          <w:b/>
        </w:rPr>
        <w:t>предполагает, в частности, подготовку сотрудников правоохранительных органов, особенно во взаимодействии с организациями гражданского общества, выделять надлежащие финансовые средства и собирать соответствующую информацию с целью предупреждения насилия в семье и борьбы с ним.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rPr>
          <w:b/>
        </w:rPr>
      </w:pPr>
      <w:r>
        <w:rPr>
          <w:b/>
        </w:rPr>
        <w:t>Система отправления правосудия в отношении несовершеннолетних</w:t>
      </w:r>
    </w:p>
    <w:p w:rsidR="00483FF8" w:rsidRDefault="00483FF8" w:rsidP="00577FB5">
      <w:pPr>
        <w:rPr>
          <w:b/>
        </w:rPr>
      </w:pPr>
    </w:p>
    <w:p w:rsidR="00483FF8" w:rsidRDefault="00483FF8" w:rsidP="00577FB5">
      <w:r>
        <w:t>17.</w:t>
      </w:r>
      <w:r>
        <w:tab/>
        <w:t>Отмечая намерение государства–участника повысить минимальный возраст уголовной ответственности до 12 лет, Комитет глубоко обеспокоен тем, что этот возраст по</w:t>
      </w:r>
      <w:r>
        <w:noBreakHyphen/>
        <w:t>прежнему установлен на уровне восьми лет, что содержащиеся под стражей дети не в полной мере отделены от взрослых, что большое число детей приговаривается к тюремному заключению за совершение мелких правонарушений и что телесные наказания являются законными и часто применяются в таких тюрьмах для несовершеннолетних, как тюрьма в Кутоарьо. Комитет также обеспокоен отсутствием комплексной системы отправления правосудия в отношении несовершеннолетних, ориентированной на образование и подготовку к жизни в обществе детей, вступивших в конфликт с законом.  Кроме того, беспризорные дети не защищены должным образом от насилия (статьи 2 и 16).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>Государству–участнику следует в срочном порядке повысить минимальный возраст уголовной ответственности с целью приведения его в соответствие с общепринятыми международными нормами по данному вопросу и отменить все телесные наказания детей.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>Государству–участнику следует принять необходимые меры с целью обеспечения надлежащего функционирования системы правосудия для несовершеннолетних, включая, в частности, обеспечение обращения с несовершеннолетними с учетом их возраста, в соответствии с Минимальными стандартными правилами Организации Объединенных Наций, касающимися отправления правосудия в отношении несовершеннолетних (Пекинские правила), Руководящими принципами Организации Объединенных Наций для предупреждения преступности среди несовершеннолетних (Эр–Риядские руководящие принципы) и Правилами Организации Объединенных Наций, касающимися защиты несовершеннолетних, лишенных свободы.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DF73F1">
      <w:pPr>
        <w:keepNext/>
        <w:ind w:left="567" w:hanging="567"/>
        <w:rPr>
          <w:b/>
        </w:rPr>
      </w:pPr>
      <w:r>
        <w:rPr>
          <w:b/>
        </w:rPr>
        <w:t>Внутренне перемещенные лица</w:t>
      </w:r>
    </w:p>
    <w:p w:rsidR="00483FF8" w:rsidRDefault="00483FF8" w:rsidP="00DF73F1">
      <w:pPr>
        <w:keepNext/>
        <w:ind w:left="567" w:hanging="567"/>
        <w:rPr>
          <w:b/>
        </w:rPr>
      </w:pPr>
    </w:p>
    <w:p w:rsidR="00483FF8" w:rsidRDefault="00483FF8" w:rsidP="00DF73F1">
      <w:pPr>
        <w:keepNext/>
      </w:pPr>
      <w:r>
        <w:t>18.</w:t>
      </w:r>
      <w:r>
        <w:tab/>
        <w:t>Комитет обеспокоен положением беженцев и внутренне перемещенных лиц вследствие вооруженного конфликта, особенно детей, живущих в лагерях беженцев, включая тиморских детей, разлученных со своими семьями, которые часто подвергаются жестокому обращению (статьи 14 и 16).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>Государству–участнику следует принять эффективные меры с целью недопущения насилия в отношении беженцев и внутренне перемещенных лиц, особенно детей, которых следует регистрировать при рождении и избавлять от того, чтобы их использовали в вооруженном конфликте.  Государству–участнику также следует активизировать меры, принимаемые с целью обеспечения безопасной репатриации и переселения всех беженцев и перемещенных лиц, во взаимодействии с Организацией Объединенных Наций.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rPr>
          <w:b/>
        </w:rPr>
      </w:pPr>
      <w:r>
        <w:rPr>
          <w:b/>
        </w:rPr>
        <w:t>Насилие в отношении течения Ахмадия и лиц, принадлежащих к другим меньшинствам</w:t>
      </w:r>
    </w:p>
    <w:p w:rsidR="00483FF8" w:rsidRDefault="00483FF8" w:rsidP="00577FB5">
      <w:pPr>
        <w:rPr>
          <w:b/>
        </w:rPr>
      </w:pPr>
    </w:p>
    <w:p w:rsidR="00483FF8" w:rsidRDefault="00483FF8" w:rsidP="00577FB5">
      <w:r>
        <w:t>19.</w:t>
      </w:r>
      <w:r>
        <w:tab/>
        <w:t>Комитет выражает свою обеспокоенность в связи с подстрекательством и насильственными действиями в отношении лиц, принадлежащих к меньшинствам, в особенности Ахмадии и другим общинам религиозных меньшинств.  Кроме того, постоянно поступают вызывающие обеспокоенность сообщения о ставшей привычной практикой непроведения расследований в отношении такого насилия и нежелании властей предоставить Ахмадии надлежащую защиту или проводить оперативные, беспристрастные и эффективные расследования по таким деяниям.  Комитет особенно обеспокоен тем, что Генеральный прокурор объявил о планах предать гласности совместный министерский декрет, который криминализует деятельность Ахмадии.  Комитет с обеспокоенностью отмечает доклад Специального докладчика по вопросу о свободе религии или убеждений, в котором говорится о намерении государства–участника запретить деятельность Ахмадии (</w:t>
      </w:r>
      <w:r>
        <w:rPr>
          <w:lang w:val="en-US"/>
        </w:rPr>
        <w:t>E</w:t>
      </w:r>
      <w:r w:rsidRPr="002A05C8">
        <w:t>/</w:t>
      </w:r>
      <w:r>
        <w:rPr>
          <w:lang w:val="en-US"/>
        </w:rPr>
        <w:t>CN</w:t>
      </w:r>
      <w:r w:rsidRPr="002A05C8">
        <w:t>.4/2006/5/</w:t>
      </w:r>
      <w:r>
        <w:rPr>
          <w:lang w:val="en-US"/>
        </w:rPr>
        <w:t>Add</w:t>
      </w:r>
      <w:r w:rsidRPr="002A05C8">
        <w:t>.1</w:t>
      </w:r>
      <w:r>
        <w:t xml:space="preserve">, пункт 163);  </w:t>
      </w:r>
      <w:r w:rsidRPr="00FD42D1">
        <w:t>о</w:t>
      </w:r>
      <w:r>
        <w:t>н вновь подчеркивает мнение Специального докладчика о том, что "нет оправданий для применения насилия в отношении его членов".  Комитет особенно обеспокоен тем, что должностные лица государства–участника, которые могут распорядиться о принятии декрета, запрещающего Ахмадию, тем самым подвергнув членов этой общины еще большей опасности жестокого обращения и физического насилия, также высказывают мнение о том, что течение Ахмадия должно воздерживаться от "провоцирования" членов общества, фактически обвиняя эту группу риска (статьи 2, 12 и 16).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>С учетом принятого Комитетом замечания общего порядка № 2 (</w:t>
      </w:r>
      <w:r>
        <w:rPr>
          <w:b/>
          <w:lang w:val="en-US"/>
        </w:rPr>
        <w:t>CAT</w:t>
      </w:r>
      <w:r w:rsidRPr="002A05C8">
        <w:rPr>
          <w:b/>
        </w:rPr>
        <w:t>/</w:t>
      </w:r>
      <w:r>
        <w:rPr>
          <w:b/>
          <w:lang w:val="en-US"/>
        </w:rPr>
        <w:t>C</w:t>
      </w:r>
      <w:r w:rsidRPr="002A05C8">
        <w:rPr>
          <w:b/>
        </w:rPr>
        <w:t>/</w:t>
      </w:r>
      <w:r>
        <w:rPr>
          <w:b/>
          <w:lang w:val="en-US"/>
        </w:rPr>
        <w:t>GC</w:t>
      </w:r>
      <w:r w:rsidRPr="002A05C8">
        <w:rPr>
          <w:b/>
        </w:rPr>
        <w:t>/2</w:t>
      </w:r>
      <w:r>
        <w:rPr>
          <w:b/>
        </w:rPr>
        <w:t>, пункт 21) государству–участнику следует обеспечить защиту членов групп, сталкивающихся с особой опасностью быть подвергнутыми жестокому обращению, возбуждая судебные дела и применяя меры наказания в отношении всех случаев применения насилия и жестокого обращения с этими лицами и обеспечивая осуществление позитивных мер предупреждения и защиты.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>Государству–участнику следует обеспечить оперативное, беспристрастное и эффективное расследование всех актов этнически мотивированного насилия и дискриминации, включая акты против лиц, принадлежащих к этническим и религиозным меньшинствам, и преследовать в судебном порядке и наказывать виновных соразмерно тяжести совершенных ими деяний.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>Государству–участнику следует также публично осудить высказывания, разжигающие ненависть, и преступления на почве ненависти и другие жестокие акты расовой дискриминации и сопутствующего насилия, а также проводить работу по искоренению подстрекательства и любой возможной причастности государственных должностных лиц или сотрудников правоохранительных органов к такому насилию.  Следует обеспечить, чтобы должностные лица привлекались к ответственности за действия или бездействие, нарушающие положения Конвенции.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  <w:t>Государству–участнику следует незамедлительно рассмотреть вопрос о расширении набора в правоохранительные органы лиц, принадлежащих к этническим или религиозным меньшинствам, и дать положительный ответ на просьбу Специального докладчика по вопросу о свободе религии посетить страну.</w:t>
      </w:r>
    </w:p>
    <w:p w:rsidR="003E7397" w:rsidRDefault="003E7397" w:rsidP="00D917B6">
      <w:pPr>
        <w:tabs>
          <w:tab w:val="left" w:pos="0"/>
        </w:tabs>
        <w:rPr>
          <w:lang w:val="en-US"/>
        </w:rPr>
      </w:pPr>
    </w:p>
    <w:p w:rsidR="00483FF8" w:rsidRDefault="00483FF8" w:rsidP="00577FB5">
      <w:r>
        <w:rPr>
          <w:b/>
        </w:rPr>
        <w:t>Торговля людьми и насилие в отношении трудящихся-мигрантов</w:t>
      </w:r>
    </w:p>
    <w:p w:rsidR="00483FF8" w:rsidRDefault="00483FF8" w:rsidP="00577FB5"/>
    <w:p w:rsidR="00483FF8" w:rsidRDefault="00483FF8" w:rsidP="00577FB5">
      <w:r>
        <w:t>20.</w:t>
      </w:r>
      <w:r>
        <w:tab/>
        <w:t>Отмечая принятие Закона № 21/2007 о торговле людьми, Комитет по</w:t>
      </w:r>
      <w:r>
        <w:noBreakHyphen/>
        <w:t>прежнему обеспокоен большим числом жертв торговли людьми по оценкам государства-участника по сравнению с небольшим числом проводимых по таким делам расследований, а также отсутствием информации о привлечении к судебной ответственности и осуждениях.  Комитет также обеспокоен сообщениями о случаях жестокого обращения с трудящимися-мигрантами, особенно женщинами, которые, судя по всему, становятся жертвами плохого обращения со стороны индонезийских компаний по набору кадров, которые часто ставят их в положение, не позволяющее в полной мере пользоваться за границей своими правами человека, в частности, загоняют в долговую кабалу, применяют практику принудительного труда и другие формы жестокого обращения, в том числе сексуальное насилие (статья 16).</w:t>
      </w:r>
    </w:p>
    <w:p w:rsidR="00483FF8" w:rsidRDefault="00483FF8" w:rsidP="00577FB5"/>
    <w:p w:rsidR="00483FF8" w:rsidRDefault="00483FF8" w:rsidP="00577FB5">
      <w:pPr>
        <w:ind w:left="567"/>
        <w:rPr>
          <w:b/>
        </w:rPr>
      </w:pPr>
      <w:r>
        <w:rPr>
          <w:b/>
        </w:rPr>
        <w:t>Государству-участнику следует принять все необходимые меры для соблюдения нынешних законов о борьбе с торговлей людьми и обеспечения защиты жертв и их доступа к системам медицинского, социально-реабилитационного и юридического обслуживания, включая, по мере необходимости, услуги консультационных служб.  Государству-участнику следует также создать адекватные условия для потерпевших в интересах осуществления ими своего права на подачу жалоб, проводить оперативные, беспристрастные и эффективные расследования по всем обвинениям в торговле людьми и обеспечить, чтобы виновные привлекались к судебной ответственности и подвергались наказаниям, соразмерным характеру совершенных ими преступлений.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pPr>
        <w:ind w:left="567"/>
        <w:rPr>
          <w:b/>
        </w:rPr>
      </w:pPr>
      <w:r>
        <w:rPr>
          <w:b/>
        </w:rPr>
        <w:t>Государству-участнику настоятельно рекомендуется усилить роль индонезийских дипломатических и консульских представительств за рубежом, в соответствии с Инструкцией президента № 6/2006 об активизации служб консультирования граждан, а также расширять свое сотрудничество со странами, принимающими индонезийских трудящихся-мигрантов.  Государству-участнику следует обеспечить независимый мониторинг терминала 3 Джакартского международного аэропорта, в том числе с привлечением организаций гражданского общества.</w:t>
      </w:r>
    </w:p>
    <w:p w:rsidR="00483FF8" w:rsidRDefault="00483FF8" w:rsidP="00577FB5">
      <w:pPr>
        <w:ind w:left="567"/>
        <w:rPr>
          <w:b/>
        </w:rPr>
      </w:pPr>
    </w:p>
    <w:p w:rsidR="00483FF8" w:rsidRDefault="00483FF8" w:rsidP="00577FB5">
      <w:r>
        <w:rPr>
          <w:b/>
        </w:rPr>
        <w:t>Преследования и насилие в отношении правозащитников</w:t>
      </w:r>
    </w:p>
    <w:p w:rsidR="00483FF8" w:rsidRDefault="00483FF8" w:rsidP="00577FB5"/>
    <w:p w:rsidR="00483FF8" w:rsidRDefault="00483FF8" w:rsidP="00577FB5">
      <w:r>
        <w:t>21.</w:t>
      </w:r>
      <w:r>
        <w:tab/>
        <w:t>Комитет выражает свою обеспокоенность информацией о широко распространенной системе преследований и насилия в отношении правозащитников, что подтверждает Специальный представитель Генерального секретаря по вопросу о положении правозащитников в своем докладе о ее поездке в Индонезию (</w:t>
      </w:r>
      <w:r>
        <w:rPr>
          <w:lang w:val="en-US"/>
        </w:rPr>
        <w:t>A</w:t>
      </w:r>
      <w:r w:rsidRPr="00AD630A">
        <w:t>/</w:t>
      </w:r>
      <w:r>
        <w:rPr>
          <w:lang w:val="en-US"/>
        </w:rPr>
        <w:t>HRC</w:t>
      </w:r>
      <w:r w:rsidRPr="00AD630A">
        <w:t>/7/28/</w:t>
      </w:r>
      <w:r>
        <w:rPr>
          <w:lang w:val="en-US"/>
        </w:rPr>
        <w:t>Add</w:t>
      </w:r>
      <w:r w:rsidRPr="00AD630A">
        <w:t>.2</w:t>
      </w:r>
      <w:r>
        <w:t>) в июне 2007 года.  Такие действия серьезно ограничивают возможности деятельности групп гражданского общества по мониторингу.  Комитет с удовлетворением отмечает вынесенный 25 января 2008 года Верховным судом обвинительный приговор, в соответствии с которым один человек был приговорен к 20 годам тюремного заключения за убийство Мунира Саида Талиба, но выражает сожаление по поводу того, что подстрекатели этого преступления пока еще не предстали перед правосудием (статья 16).</w:t>
      </w:r>
    </w:p>
    <w:p w:rsidR="00483FF8" w:rsidRDefault="00483FF8" w:rsidP="00577FB5"/>
    <w:p w:rsidR="00483FF8" w:rsidRDefault="00483FF8" w:rsidP="00577FB5">
      <w:pPr>
        <w:ind w:left="567"/>
      </w:pPr>
      <w:r>
        <w:rPr>
          <w:b/>
        </w:rPr>
        <w:t>Государству-участнику следует принять все необходимые меры для обеспечения защиты всех лиц, включая тех, кто наблюдает за соблюдением прав человека, от любого устрашения или насилия в результате их деятельности и того, чтобы они пользовались гарантиями защиты прав человека, а также для обеспечения незамедлительного, беспристрастного и эффективного расследования таких деяний.</w:t>
      </w:r>
    </w:p>
    <w:p w:rsidR="00483FF8" w:rsidRDefault="00483FF8" w:rsidP="00577FB5">
      <w:pPr>
        <w:ind w:left="567"/>
      </w:pPr>
    </w:p>
    <w:p w:rsidR="00483FF8" w:rsidRDefault="00483FF8" w:rsidP="00577FB5">
      <w:r>
        <w:rPr>
          <w:b/>
        </w:rPr>
        <w:t>Отправление правосудия и судебная система</w:t>
      </w:r>
    </w:p>
    <w:p w:rsidR="00483FF8" w:rsidRDefault="00483FF8" w:rsidP="00577FB5"/>
    <w:p w:rsidR="00483FF8" w:rsidRDefault="00483FF8" w:rsidP="00577FB5">
      <w:r>
        <w:t>22.</w:t>
      </w:r>
      <w:r>
        <w:tab/>
        <w:t>Комитет обеспокоен множеством обстоятельных обвинений, подтверждаемых Специальным докладчиком по вопросу о независимости судей и адвокатов в его докладе (</w:t>
      </w:r>
      <w:r>
        <w:rPr>
          <w:lang w:val="en-US"/>
        </w:rPr>
        <w:t>E</w:t>
      </w:r>
      <w:r w:rsidRPr="003A26B1">
        <w:t>/</w:t>
      </w:r>
      <w:r>
        <w:rPr>
          <w:lang w:val="en-US"/>
        </w:rPr>
        <w:t>CN</w:t>
      </w:r>
      <w:r w:rsidRPr="003A26B1">
        <w:t>.4/2003/65/</w:t>
      </w:r>
      <w:r>
        <w:rPr>
          <w:lang w:val="en-US"/>
        </w:rPr>
        <w:t>Add</w:t>
      </w:r>
      <w:r w:rsidRPr="003A26B1">
        <w:t>.2</w:t>
      </w:r>
      <w:r>
        <w:t>) и другими источниками, в коррупции при отправлении правосудия, особенно в рамках судебной системы, а также в сговорах и кумовстве в службе государственного обвинения, равно как и с адвокатским сословием, деятельность которого не регулируется в достаточной степени (статьи 2 и 12).</w:t>
      </w:r>
    </w:p>
    <w:p w:rsidR="00483FF8" w:rsidRDefault="00483FF8" w:rsidP="00577FB5"/>
    <w:p w:rsidR="00483FF8" w:rsidRDefault="00483FF8" w:rsidP="00577FB5">
      <w:pPr>
        <w:ind w:left="567"/>
      </w:pPr>
      <w:r>
        <w:rPr>
          <w:b/>
        </w:rPr>
        <w:t xml:space="preserve">Поскольку государство-участник продолжает процесс перехода к демократическому режиму приверженному поддержанию правопорядка и защите прав человека, ему следует укреплять независимость судебной системы, предотвращать коррупцию, практику сговоров и кумовство в системе отправления правосудия и бороться с этими явлениями, а также регулировать деятельность адвокатского сословия. </w:t>
      </w:r>
    </w:p>
    <w:p w:rsidR="00483FF8" w:rsidRDefault="00483FF8" w:rsidP="00577FB5">
      <w:pPr>
        <w:ind w:left="567"/>
      </w:pPr>
    </w:p>
    <w:p w:rsidR="00483FF8" w:rsidRDefault="00483FF8" w:rsidP="00577FB5">
      <w:r>
        <w:rPr>
          <w:b/>
        </w:rPr>
        <w:t>Суды по правам человека и специальные суды по правам человека</w:t>
      </w:r>
    </w:p>
    <w:p w:rsidR="00483FF8" w:rsidRDefault="00483FF8" w:rsidP="00577FB5"/>
    <w:p w:rsidR="00483FF8" w:rsidRDefault="00483FF8" w:rsidP="00577FB5">
      <w:r>
        <w:t>23.</w:t>
      </w:r>
      <w:r>
        <w:tab/>
        <w:t>Комитет озабочен тем, что суды по правам человека, включая специальные, которые призваны заниматься "исключительно грубыми нарушениями прав человека", включая пытки, геноцид и преступления против человечности, в соответствии с Законом № 26/2000, оказались не в состоянии осудить ни одного из предполагаемых виновников грубых нарушений прав человека в делах, имевших место в Танджунг-Приоке (1984 год), Восточный Тимор (1999 год) и Абепуре (2000 год), особенно теперь, когда Верховный суд оправдал Энрико Гутерреса (статьи 2, 6 и 12).</w:t>
      </w:r>
    </w:p>
    <w:p w:rsidR="00483FF8" w:rsidRDefault="00483FF8" w:rsidP="00D917B6">
      <w:pPr>
        <w:tabs>
          <w:tab w:val="left" w:pos="0"/>
        </w:tabs>
        <w:rPr>
          <w:lang w:val="en-US"/>
        </w:rPr>
      </w:pPr>
    </w:p>
    <w:p w:rsidR="00483FF8" w:rsidRDefault="00483FF8" w:rsidP="00577FB5">
      <w:pPr>
        <w:ind w:left="561" w:hanging="561"/>
        <w:rPr>
          <w:b/>
        </w:rPr>
      </w:pPr>
      <w:r>
        <w:tab/>
      </w:r>
      <w:r>
        <w:rPr>
          <w:b/>
        </w:rPr>
        <w:t>Государству-участнику следует рассмотреть возможность внесения поправок в свои законы о судах по правам человека, поскольку они сталкиваются с серьезными трудностями в осуществлении своих судебных полномочий, что приводит к фактической безнаказанности лиц, виновных в совершении грубых нарушений прав человека.</w:t>
      </w:r>
    </w:p>
    <w:p w:rsidR="00483FF8" w:rsidRDefault="00483FF8" w:rsidP="00577FB5">
      <w:pPr>
        <w:ind w:left="561" w:hanging="561"/>
        <w:rPr>
          <w:b/>
        </w:rPr>
      </w:pPr>
    </w:p>
    <w:p w:rsidR="00483FF8" w:rsidRDefault="00483FF8" w:rsidP="00DF73F1">
      <w:pPr>
        <w:keepNext/>
        <w:rPr>
          <w:b/>
        </w:rPr>
      </w:pPr>
      <w:r>
        <w:rPr>
          <w:b/>
        </w:rPr>
        <w:t>Национальная комиссия по правам человека</w:t>
      </w:r>
    </w:p>
    <w:p w:rsidR="00483FF8" w:rsidRDefault="00483FF8" w:rsidP="00DF73F1">
      <w:pPr>
        <w:keepNext/>
        <w:rPr>
          <w:b/>
        </w:rPr>
      </w:pPr>
    </w:p>
    <w:p w:rsidR="00483FF8" w:rsidRDefault="00483FF8" w:rsidP="00DF73F1">
      <w:pPr>
        <w:keepNext/>
      </w:pPr>
      <w:r>
        <w:t>24.</w:t>
      </w:r>
      <w:r>
        <w:tab/>
        <w:t>Комитет по</w:t>
      </w:r>
      <w:r>
        <w:noBreakHyphen/>
        <w:t>прежнему обеспокоен трудностями, с которыми сталкивается Национальная комиссия по правам человека ("Комнас-ХАМ") при выполнении своих функций, что отчасти связано с отсутствием взаимодействия со стороны других учреждений государства-участника, отказом государственных должностных лиц публиковать доклады о проводимых ею расследованиях, ее неспособностью оспаривать решения Генерального прокурора о невозбуждении судебных исков по тем или иным делам, а также отсутствием гарантий от необоснованного увольнения ее членов.  Поскольку, согласно Закону 26/2000, "Комнас-ХАМ" является единственным органом, обладающим компетенцией по проведению предварительных расследований по "грубым нарушениям прав человека", включая пытки, эти ограничения могут препятствовать усилиям по привлечению к судебной ответственности лиц, виновных в применении пыток.  Комитет обеспокоен тем фактом, что члены правительства заявили о том, что военным чинам следует игнорировать повестки "Комнас-ХАМ", получаемые в связи с проводимыми ею расследованиями по таким грубым нарушениям прав человека, как связанное с убийством дело Талангсари, провинция Лампунг (статьи 2 и 12).</w:t>
      </w:r>
    </w:p>
    <w:p w:rsidR="00483FF8" w:rsidRDefault="00483FF8" w:rsidP="00577FB5"/>
    <w:p w:rsidR="00483FF8" w:rsidRDefault="00483FF8" w:rsidP="00577FB5">
      <w:pPr>
        <w:ind w:left="561" w:hanging="561"/>
        <w:rPr>
          <w:b/>
        </w:rPr>
      </w:pPr>
      <w:r>
        <w:tab/>
      </w:r>
      <w:r>
        <w:rPr>
          <w:b/>
        </w:rPr>
        <w:t>Государству-участнику следует обеспечить эффективное функционирование "Комнас-ХАМ", приняв адекватные меры, направленные, в частности, на укрепление ее независимости, мандата, ресурсов и процедур и обеспечение большей независимости и безопасности ее членов.  Членам правительства и другими высокопоставленным должностным лицам следует в полной мере сотрудничать с "Комнас-ХАМ".</w:t>
      </w:r>
    </w:p>
    <w:p w:rsidR="00483FF8" w:rsidRDefault="00483FF8" w:rsidP="00577FB5">
      <w:pPr>
        <w:ind w:left="561" w:hanging="561"/>
        <w:rPr>
          <w:b/>
        </w:rPr>
      </w:pPr>
    </w:p>
    <w:p w:rsidR="00483FF8" w:rsidRDefault="00483FF8" w:rsidP="00577FB5">
      <w:pPr>
        <w:rPr>
          <w:b/>
        </w:rPr>
      </w:pPr>
      <w:r>
        <w:rPr>
          <w:b/>
        </w:rPr>
        <w:t>Недостаточно эффективная деятельность по проведению расследований и привлечению к судебной ответственности со стороны Генерального прокурора</w:t>
      </w:r>
    </w:p>
    <w:p w:rsidR="00483FF8" w:rsidRDefault="00483FF8" w:rsidP="00577FB5">
      <w:pPr>
        <w:rPr>
          <w:b/>
        </w:rPr>
      </w:pPr>
    </w:p>
    <w:p w:rsidR="00483FF8" w:rsidRDefault="00483FF8" w:rsidP="00577FB5">
      <w:r>
        <w:t>25.</w:t>
      </w:r>
      <w:r>
        <w:tab/>
        <w:t xml:space="preserve">Комитет обеспокоен тем, что Генеральная прокуратура не проводит оперативных, беспристрастных и эффективных расследований по обвинениям в применении пыток и жестоком обращении, в том числе в отношении таких дел, представляемых Национальной комиссией по правам человека ("Комнас-ХАМ"), как принудительные исчезновения в Васиоре, Вамене (1997-1998 годы) или дела Трисакти, Семанжи </w:t>
      </w:r>
      <w:r>
        <w:rPr>
          <w:lang w:val="en-US"/>
        </w:rPr>
        <w:t>I</w:t>
      </w:r>
      <w:r>
        <w:t xml:space="preserve"> и Семанжи </w:t>
      </w:r>
      <w:r>
        <w:rPr>
          <w:lang w:val="en-US"/>
        </w:rPr>
        <w:t>II</w:t>
      </w:r>
      <w:r>
        <w:t xml:space="preserve"> (статья 12).</w:t>
      </w:r>
    </w:p>
    <w:p w:rsidR="00483FF8" w:rsidRDefault="00483FF8" w:rsidP="00577FB5"/>
    <w:p w:rsidR="00483FF8" w:rsidRDefault="00483FF8" w:rsidP="00577FB5">
      <w:pPr>
        <w:ind w:left="561" w:hanging="561"/>
        <w:rPr>
          <w:b/>
        </w:rPr>
      </w:pPr>
      <w:r>
        <w:tab/>
      </w:r>
      <w:r>
        <w:rPr>
          <w:b/>
        </w:rPr>
        <w:t xml:space="preserve">Государству-участнику следует реформировать Генеральную прокуратуру с целью обеспечения того, чтобы она осуществляла уголовное преследование по обвинениям в применении пыток и жестоком обращении независимо и беспристрастно.  Кроме того, государству-участнику следует создать эффективный и независимый надзорный механизм для обеспечения проведения оперативных, беспристрастных и эффективных расследований по всем обвинениям в совершении пыток и жестоком обращении.  Государству-участнику также следует без промедления публиковать доклады по проводимым </w:t>
      </w:r>
      <w:r w:rsidRPr="00016D96">
        <w:rPr>
          <w:b/>
        </w:rPr>
        <w:t>"Комнас</w:t>
      </w:r>
      <w:r>
        <w:rPr>
          <w:b/>
        </w:rPr>
        <w:t>-</w:t>
      </w:r>
      <w:r w:rsidRPr="00016D96">
        <w:rPr>
          <w:b/>
        </w:rPr>
        <w:t>ХАМ"</w:t>
      </w:r>
      <w:r>
        <w:rPr>
          <w:b/>
        </w:rPr>
        <w:t xml:space="preserve"> расследованиям.</w:t>
      </w:r>
    </w:p>
    <w:p w:rsidR="00483FF8" w:rsidRDefault="00483FF8" w:rsidP="00577FB5">
      <w:pPr>
        <w:ind w:left="561" w:hanging="561"/>
        <w:rPr>
          <w:b/>
        </w:rPr>
      </w:pPr>
    </w:p>
    <w:p w:rsidR="00483FF8" w:rsidRDefault="00483FF8" w:rsidP="00577FB5">
      <w:pPr>
        <w:rPr>
          <w:b/>
        </w:rPr>
      </w:pPr>
      <w:r>
        <w:rPr>
          <w:b/>
        </w:rPr>
        <w:t>Мониторинг мест лишения свободы и превентивный механизм</w:t>
      </w:r>
    </w:p>
    <w:p w:rsidR="00483FF8" w:rsidRDefault="00483FF8" w:rsidP="00577FB5">
      <w:pPr>
        <w:rPr>
          <w:b/>
        </w:rPr>
      </w:pPr>
    </w:p>
    <w:p w:rsidR="00483FF8" w:rsidRDefault="00483FF8" w:rsidP="00577FB5">
      <w:r>
        <w:t>26.</w:t>
      </w:r>
      <w:r>
        <w:tab/>
        <w:t>Комитет обеспокоен отсутствием какого-либо эффективного независимого механизма мониторинга положения заключенных, в том числе предполагающего проведение незапланированных посещений всех мест лишения свободы или содержания под стражей.  Комитет также обеспокоен тем, что намерение государство-участника передать местным властям целый ряд таких механизмов может привести к возникновению различных стандартов мониторинга мест лишения свободы на территории государства-участника (статья 2).</w:t>
      </w:r>
    </w:p>
    <w:p w:rsidR="00483FF8" w:rsidRDefault="00483FF8" w:rsidP="00577FB5"/>
    <w:p w:rsidR="00483FF8" w:rsidRDefault="00483FF8" w:rsidP="00577FB5">
      <w:pPr>
        <w:ind w:left="561" w:hanging="561"/>
        <w:rPr>
          <w:b/>
        </w:rPr>
      </w:pPr>
      <w:r>
        <w:tab/>
      </w:r>
      <w:r>
        <w:rPr>
          <w:b/>
        </w:rPr>
        <w:t>Государству-участнику следует принять последовательные и комплексные нормы деятельности независимых механизмов мониторинга всех мест лишения свободы, добиваясь того, чтобы каждый создаваемый орган, будь то на местном или национальном уровнях, обладал действенными и беспристрастными полномочиями и надлежащими ресурсами.</w:t>
      </w:r>
    </w:p>
    <w:p w:rsidR="00483FF8" w:rsidRDefault="00483FF8" w:rsidP="00577FB5">
      <w:pPr>
        <w:ind w:left="561" w:hanging="561"/>
        <w:rPr>
          <w:b/>
        </w:rPr>
      </w:pPr>
    </w:p>
    <w:p w:rsidR="00483FF8" w:rsidRDefault="00483FF8" w:rsidP="00577FB5">
      <w:pPr>
        <w:rPr>
          <w:b/>
        </w:rPr>
      </w:pPr>
      <w:r>
        <w:rPr>
          <w:b/>
        </w:rPr>
        <w:t>Международное сотрудничество в судебной сфере</w:t>
      </w:r>
    </w:p>
    <w:p w:rsidR="00483FF8" w:rsidRDefault="00483FF8" w:rsidP="00577FB5">
      <w:pPr>
        <w:rPr>
          <w:b/>
        </w:rPr>
      </w:pPr>
    </w:p>
    <w:p w:rsidR="00483FF8" w:rsidRDefault="00483FF8" w:rsidP="00577FB5">
      <w:r>
        <w:t>27.</w:t>
      </w:r>
      <w:r>
        <w:tab/>
        <w:t>Комитет обеспокоен отсутствием международного сотрудничества в судебной сфере со стороны государства-участника в расследовании, привлечении к судебной ответственности или выдаче лиц, виновных в совершении грубых нарушений прав человека, особенно в связи с событиями, произошедшими в Восточном Тиморе в 1999 году.  Кроме того, он глубоко обеспокоен информацией о том, что предполагаемые военные преступники, разыскиваемые Интерполом, такие, как полковник Сиагиян Бурхануддин, в отношении которого Интерпол выпустил извещение с красным углом, в настоящее время служат в индонезийских вооруженных силах.  Комитет выражает сожаление по поводу отказа государства-участника представить информацию о результатах его сотрудничества с учреждениями Организации Объединенных Наций и Тимора, особенно с учетом того, что Комитет рекомендовал осуществлять полноценное сотрудничество в своих предыдущих заключительных замечаниях.  Комитет также обеспокоен тем, что Комиссия по установлению истины и добрососедских отношений между Индонезией и Тимором-Леште уполномочена рекомендовать амнистии, в том числе для лиц, замешанных в грубых нарушениях прав человека (статьи 5, 6, 7, 8 и 9).</w:t>
      </w:r>
    </w:p>
    <w:p w:rsidR="00483FF8" w:rsidRDefault="00483FF8" w:rsidP="00577FB5"/>
    <w:p w:rsidR="00483FF8" w:rsidRDefault="00483FF8" w:rsidP="00577FB5">
      <w:pPr>
        <w:ind w:left="561" w:hanging="561"/>
        <w:rPr>
          <w:b/>
        </w:rPr>
      </w:pPr>
      <w:r>
        <w:tab/>
      </w:r>
      <w:r>
        <w:rPr>
          <w:b/>
        </w:rPr>
        <w:t>Государству-участнику следует в полной мере сотрудничать с учреждениями Тимора, Организации Объединенных Наций и соответствующими международными учреждениями, в особенности оказывая помощь в проведении расследований или судебных разбирательств, в том числе предоставляя полный доступ к соответствующим досье, разрешая совершать поездки и передавая подозреваемых, разыскиваемых Интерполом или другими соответствующими уполномоченными органами.  Государству участнику следует проводить активные расследования и задерживать предполагаемых виновников совершения нарушений прав человека, которых следует либо выдавать, либо привлекать к судебной ответственности в государстве-участнике</w:t>
      </w:r>
    </w:p>
    <w:p w:rsidR="00483FF8" w:rsidRDefault="00483FF8" w:rsidP="00577FB5">
      <w:pPr>
        <w:ind w:left="561" w:hanging="561"/>
        <w:rPr>
          <w:b/>
        </w:rPr>
      </w:pPr>
    </w:p>
    <w:p w:rsidR="00483FF8" w:rsidRDefault="00483FF8" w:rsidP="00577FB5">
      <w:pPr>
        <w:ind w:left="561" w:hanging="561"/>
        <w:rPr>
          <w:b/>
        </w:rPr>
      </w:pPr>
      <w:r>
        <w:rPr>
          <w:b/>
        </w:rPr>
        <w:tab/>
        <w:t>Государству-участнику не следует учреждать или задействовать какой-либо механизм примирения, который способствовал бы предоставлению амнистий лицам, виновным в совершении актов пыток, военных преступлений или преступлений против человечности.</w:t>
      </w:r>
    </w:p>
    <w:p w:rsidR="00483FF8" w:rsidRDefault="00483FF8" w:rsidP="00577FB5">
      <w:pPr>
        <w:ind w:left="561" w:hanging="561"/>
        <w:rPr>
          <w:b/>
        </w:rPr>
      </w:pPr>
    </w:p>
    <w:p w:rsidR="00483FF8" w:rsidRDefault="00483FF8" w:rsidP="00577FB5">
      <w:pPr>
        <w:rPr>
          <w:b/>
        </w:rPr>
      </w:pPr>
      <w:r>
        <w:rPr>
          <w:b/>
        </w:rPr>
        <w:t xml:space="preserve">Недопустимость принудительного возвращения и угроза </w:t>
      </w:r>
      <w:r w:rsidR="00DF73F1" w:rsidRPr="00DF73F1">
        <w:rPr>
          <w:b/>
        </w:rPr>
        <w:br/>
      </w:r>
      <w:r>
        <w:rPr>
          <w:b/>
        </w:rPr>
        <w:t>применения пыток (статья 3)</w:t>
      </w:r>
    </w:p>
    <w:p w:rsidR="00483FF8" w:rsidRDefault="00483FF8" w:rsidP="00577FB5">
      <w:pPr>
        <w:rPr>
          <w:b/>
        </w:rPr>
      </w:pPr>
    </w:p>
    <w:p w:rsidR="00483FF8" w:rsidRDefault="00483FF8" w:rsidP="00577FB5">
      <w:r>
        <w:t>28.</w:t>
      </w:r>
      <w:r>
        <w:tab/>
        <w:t>Комитет обеспокоен неспособностью государства-участника разъяснить, как оно включает в свои национальные законы или практику положение о запрещении возвращения того или иного лица в страну, где ему угрожает серьезная опасность быть подвергнутым пыткам, а также как государство-участник обеспечивает выполнение своих обязательств по статье 3 Конвенции (статья 3).</w:t>
      </w:r>
    </w:p>
    <w:p w:rsidR="00483FF8" w:rsidRDefault="00483FF8" w:rsidP="00577FB5"/>
    <w:p w:rsidR="00483FF8" w:rsidRDefault="00483FF8" w:rsidP="00577FB5">
      <w:pPr>
        <w:ind w:left="561" w:hanging="561"/>
        <w:rPr>
          <w:b/>
        </w:rPr>
      </w:pPr>
      <w:r>
        <w:tab/>
      </w:r>
      <w:r>
        <w:rPr>
          <w:b/>
        </w:rPr>
        <w:t>Ни при каких обстоятельствах государство-участник не должно высылать, возвращать или выдавать какое-либо лицо другому государству, если существуют существенные основания полагать, что ему может угрожать там применение пыток.</w:t>
      </w:r>
    </w:p>
    <w:p w:rsidR="00483FF8" w:rsidRDefault="00483FF8" w:rsidP="00577FB5">
      <w:pPr>
        <w:ind w:left="561" w:hanging="561"/>
        <w:rPr>
          <w:b/>
        </w:rPr>
      </w:pPr>
    </w:p>
    <w:p w:rsidR="00483FF8" w:rsidRDefault="00483FF8" w:rsidP="00577FB5">
      <w:pPr>
        <w:ind w:left="561" w:hanging="561"/>
        <w:rPr>
          <w:b/>
        </w:rPr>
      </w:pPr>
      <w:r>
        <w:rPr>
          <w:b/>
        </w:rPr>
        <w:tab/>
        <w:t>При определении возможности применения этих обязательств согласно статье 3 Конвенции государству-участнику следует внимательно изучать существо каждого отдельного дела, обеспечивать наличие адекватных судебных механизмов для пересмотра принятых решений и наличие достаточных средств правовой защиты для каждого подлежащего выдаче лица, а также обеспечить эффективное наблюдение за положением конкретного лица после его возвращения.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принять соответствующие законы, с тем чтобы включить во внутригосударственное законодательство свое обязательство по статье 3 Конвенции, что тем самым даст ему возможность не допускать высылки, возвращения или выдачи какого-либо лица другому государству, если есть существенные основания полагать, что ему может угрожать там применение пыток.  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>Универсальная юрисдикция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r>
        <w:t>29.</w:t>
      </w:r>
      <w:r>
        <w:tab/>
        <w:t>Комитет выражает сожаление по поводу отсутствия ясности и информации о наличии необходимых законодательных мер, устанавливающих юрисдикцию государства-участника в отношении актов пыток (статьи 5, 6, 7 и 8).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установить свою юрисдикцию в отношении актов пыток в случаях, когда предполагаемый преступник находится на любой территории под его юрисдикцией, в целях его выдачи или уголовного преследования в соответствии с положениями Конвенции.  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>Комиссия по установлению истины и примирению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r>
        <w:t>30.</w:t>
      </w:r>
      <w:r>
        <w:tab/>
        <w:t>Комитет признает, что Конституционный суд отменил Закон № 27/2004 о Комиссии по установлению истины и примирению, поскольку он предусматривал бы амнистию за наказуемые в обязательном порядке правонарушения.  Тем не менее Комитет по</w:t>
      </w:r>
      <w:r>
        <w:noBreakHyphen/>
        <w:t xml:space="preserve">прежнему обеспокоен по поводу мандата будущей комиссии, о чем говорится в ответе государства-участника на перечень вопросов Комитета (статьи 2, 12 и 14).  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внимательно изучить мандат будущей Комиссии по установлению истины и примирению с учетом другого аналогичного международного опыта и в соответствии с его обязательством по Конвенции.  Такая Комиссия должна быть уполномочена, в частности, проводить расследования по грубым нарушениям прав человека и предоставлять компенсацию жертвам при недопущении амнистирования лиц, виновных в совершении пыток.  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>Защита свидетелей и жертв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r>
        <w:t>31.</w:t>
      </w:r>
      <w:r>
        <w:tab/>
        <w:t>Приветствуя принятие Закона № 13/2006 о защите свидетелей и жертв, Комитет по</w:t>
      </w:r>
      <w:r>
        <w:noBreakHyphen/>
        <w:t xml:space="preserve">прежнему обеспокоен по поводу отсутствия исполнительных распоряжений по применению его положений, плохого обращения со свидетелями и жертвами и недостаточной подготовки сотрудников правоохранительных органов, а также нехватки государственных средств, выделяемых на поддержку новой системы (статьи 12, 13 и 14).  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безотлагательно создать орган по защите свидетелей и жертв и принять все соответствующие меры, необходимые для осуществления положений Закона № 13/2006, включая выделение необходимых финансовых средств на цели функционирования такой новой системы, адекватную подготовку сотрудников правоохранительных органов, особенно во взаимодействии с организациями гражданского общества, и обеспечить надлежащую гендерную сбалансированность его состава.  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>Компенсация и реабилитация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r>
        <w:t>32.</w:t>
      </w:r>
      <w:r>
        <w:tab/>
        <w:t xml:space="preserve">Комитет выражает свою обеспокоенность по поводу того, что жертвам пыток и других жестоких, бесчеловечных или унижающих достоинство видов обращения не предоставляется компенсации, а также по поводу ограниченного характера мер по реабилитации жертв пыток, жестокого обращения, торговли людьми, насилия в семье и сексуального насилия (статья 14).  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 w:rsidRPr="0096403F">
        <w:tab/>
      </w:r>
      <w:r>
        <w:rPr>
          <w:b/>
        </w:rPr>
        <w:t>Государству-участнику следует обеспечить предоставление адекватной компенсации жертвам пыток и жестокого обращения и охват всех жертв пыток, жестокого обращения, торговли людьми, насилия в семье и иного сексуального насилия надлежащими программами реабилитации, включая оказание медицинской и психологической помощи.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>Правовая помощь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r>
        <w:t>33.</w:t>
      </w:r>
      <w:r>
        <w:tab/>
        <w:t>Комитет выражает свою озабоченность по поводу трудностей, с которыми сталкиваются те или иные лица, включая представителей уязвимых групп, в их усилиях по осуществлению своего права на подачу жалоб и на возмещение ущерба и получение справедливой и адекватной компенсации в качестве жертв актов пыток (статьи 13 и 14).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принять меры для создания эффективной системы бесплатной правовой помощи, особенно для лиц, входящих в группы, которым угрожает опасность стать уязвимыми или которые стали уязвимыми. Ему следует обеспечить эту систему адекватными ресурсами, с тем чтобы гарантировать всем жертвам актов пыток и жестокого обращения осуществление своих прав в соответствии с Конвенцией.  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keepNext/>
        <w:ind w:left="567" w:hanging="567"/>
        <w:rPr>
          <w:b/>
        </w:rPr>
      </w:pPr>
      <w:r>
        <w:rPr>
          <w:b/>
        </w:rPr>
        <w:t>Подготовка по правам человека</w:t>
      </w:r>
    </w:p>
    <w:p w:rsidR="00483FF8" w:rsidRDefault="00483FF8" w:rsidP="00577FB5">
      <w:pPr>
        <w:keepNext/>
        <w:ind w:left="567" w:hanging="567"/>
        <w:rPr>
          <w:b/>
        </w:rPr>
      </w:pPr>
    </w:p>
    <w:p w:rsidR="00483FF8" w:rsidRDefault="00483FF8" w:rsidP="00577FB5">
      <w:pPr>
        <w:keepNext/>
      </w:pPr>
      <w:r>
        <w:t>34.</w:t>
      </w:r>
      <w:r>
        <w:tab/>
        <w:t>Признавая множество программ и руководств, подготовленных государством-участником, Комитет выражает сожаление в связи с недостаточной профессиональной подготовкой сотрудников правоохранительных органов, военнослужащих и сотрудников служб безопасности, а также судей и прокуроров, по вопросам, касающимся положений Конвенции.  Комитет также с обеспокоенностью отмечает отсутствие специализированной подготовки медицинского персонала, работающего в местах лишения свободы с целью обнаружения следов пыток и жестокого обращения (статьи</w:t>
      </w:r>
      <w:r w:rsidR="00DF73F1">
        <w:rPr>
          <w:lang w:val="en-US"/>
        </w:rPr>
        <w:t> </w:t>
      </w:r>
      <w:r>
        <w:t>10</w:t>
      </w:r>
      <w:r w:rsidR="00DF73F1">
        <w:rPr>
          <w:lang w:val="en-US"/>
        </w:rPr>
        <w:t> </w:t>
      </w:r>
      <w:r>
        <w:t>и 11).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активизировать осуществление своих учебных программ по абсолютному запрещению пыток, которые предназначены для всех сотрудников правоохранительных органов и военнослужащих, а также для всех представителей судебной профессии и прокуроров по конкретным обязательствам в рамках Конвенции.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ab/>
      </w:r>
      <w:r w:rsidRPr="00D91748">
        <w:rPr>
          <w:b/>
        </w:rPr>
        <w:t>Государству-участнику также следует</w:t>
      </w:r>
      <w:r>
        <w:rPr>
          <w:b/>
        </w:rPr>
        <w:t xml:space="preserve"> обеспечить адекватную профессиональную подготовку всего медицинского персонала, работающего с содержащимися под стражей лицами с целью обнаружения следов пыток и жестокого обращения, в соответствии с международными нормами, такими, которые содержатся в Стамбульском протоколе.  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pPr>
        <w:ind w:left="567" w:hanging="567"/>
        <w:rPr>
          <w:b/>
        </w:rPr>
      </w:pPr>
      <w:r>
        <w:rPr>
          <w:b/>
        </w:rPr>
        <w:t>Сбор данных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r>
        <w:t>35.</w:t>
      </w:r>
      <w:r>
        <w:tab/>
        <w:t>Комитет выражает сожаление по поводу отсутствия всеобъемлющих и дезагрегированных данных о жалобах, расследованиях, судебных преследованиях и обвинительных приговорах</w:t>
      </w:r>
      <w:r w:rsidRPr="002C4A87">
        <w:t xml:space="preserve"> по делам, связанным с применением</w:t>
      </w:r>
      <w:r>
        <w:t xml:space="preserve"> пыток и жестоким обращением со стороны сотрудников правоохранительных органов и военнослужащих, а также данных о торговле людьми, принудительных исчезновениях, внутренне перемещенных лицах, насилии в отношении детей, жестоком обращении с трудящимися-мигрантами, насилии в отношении представителей меньшинств, насилии в семье и сексуальном насилии.</w:t>
      </w:r>
    </w:p>
    <w:p w:rsidR="00483FF8" w:rsidRDefault="00483FF8" w:rsidP="00577FB5"/>
    <w:p w:rsidR="00483FF8" w:rsidRDefault="00483FF8" w:rsidP="00577FB5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собирать статистические данные для контроля за выполнением Конвенции на национальном уровне, включая данные о числе жалоб, расследований, судебных преследований и обвинительных приговоров по делам, связанным с пытками и жестоким обращением, торговлей людьми, принудительными исчезновениями, внутренне перемещенными лицами, насилием в отношении детей, жестоким обращением с трудящимися-мигрантами, насилием в отношении представителей меньшинств, насилием в семье и сексуальным насилием, особенно в зонах вооруженного конфликта, а также о выплаченных жертвам компенсациях и о реабилитации жертв.</w:t>
      </w:r>
    </w:p>
    <w:p w:rsidR="00483FF8" w:rsidRDefault="00483FF8" w:rsidP="00577FB5">
      <w:pPr>
        <w:ind w:left="567" w:hanging="567"/>
        <w:rPr>
          <w:b/>
        </w:rPr>
      </w:pPr>
    </w:p>
    <w:p w:rsidR="00483FF8" w:rsidRDefault="00483FF8" w:rsidP="00577FB5">
      <w:r>
        <w:t>36.</w:t>
      </w:r>
      <w:r>
        <w:tab/>
        <w:t>Комитет рекомендует государству-участнику выполнить рекомендации, содержащиеся в докладе Специального докладчика по вопросу о пытках о его поездке в ноябре 2007 года (A/HRC/7/3/Add.7)</w:t>
      </w:r>
      <w:r w:rsidRPr="008F7115">
        <w:t>, докладе Специального докладчика по</w:t>
      </w:r>
      <w:r>
        <w:t xml:space="preserve"> вопросу о правах человека трудящихся-мигрантов о его поездке в декабре 2006 года (A/HRC/4/24/Add.3), докладе Специального представителя Генерального секретаря по вопросу о положении правозащитников о ее поездке в июне 2007 года (A/HRC/7/28/Add.2) и докладе Специального докладчика по вопросу о независимости судей и адвокатов о его поездке в июле 2002 года (E/CN.4/2003</w:t>
      </w:r>
      <w:r w:rsidRPr="00B85F42">
        <w:t>/65</w:t>
      </w:r>
      <w:r>
        <w:t>/Add.</w:t>
      </w:r>
      <w:r w:rsidRPr="00B85F42">
        <w:t>2</w:t>
      </w:r>
      <w:r>
        <w:t>)</w:t>
      </w:r>
      <w:r w:rsidRPr="00B85F42">
        <w:t>.</w:t>
      </w:r>
    </w:p>
    <w:p w:rsidR="00483FF8" w:rsidRDefault="00483FF8" w:rsidP="00577FB5"/>
    <w:p w:rsidR="00483FF8" w:rsidRDefault="00483FF8" w:rsidP="00577FB5">
      <w:r w:rsidRPr="00B85F42">
        <w:t>37.</w:t>
      </w:r>
      <w:r w:rsidRPr="00B85F42">
        <w:tab/>
        <w:t xml:space="preserve">Комитет </w:t>
      </w:r>
      <w:r>
        <w:t xml:space="preserve">также </w:t>
      </w:r>
      <w:r w:rsidRPr="00B85F42">
        <w:t>реком</w:t>
      </w:r>
      <w:r>
        <w:t>ендует государству-участнику изучить возможность того, чтобы сделать заявление по статье 22 Конвенции и признать тем самым компетенцию Комитета получать и рассматривать индивидуальные сообщения.</w:t>
      </w:r>
    </w:p>
    <w:p w:rsidR="00483FF8" w:rsidRDefault="00483FF8" w:rsidP="00577FB5"/>
    <w:p w:rsidR="00483FF8" w:rsidRDefault="00483FF8" w:rsidP="00577FB5">
      <w:r>
        <w:t>38.</w:t>
      </w:r>
      <w:r>
        <w:tab/>
        <w:t>Комитет подтверждает свою рекомендацию о том, чтобы государство-участник рассмотрело возможность снятия своих оговорок и заявлений по Конвенции.</w:t>
      </w:r>
    </w:p>
    <w:p w:rsidR="00483FF8" w:rsidRDefault="00483FF8" w:rsidP="00577FB5"/>
    <w:p w:rsidR="00483FF8" w:rsidRDefault="00483FF8" w:rsidP="00577FB5">
      <w:r>
        <w:t>39.</w:t>
      </w:r>
      <w:r>
        <w:tab/>
        <w:t xml:space="preserve">С учетом решимости Индонезии ратифицировать Факультативный протокол к Конвенции к 2009 году, как отмечено в ее втором национальном плане действий по правам человека, Комитет рекомендует государству-участнику рассмотреть вопрос о создании национального превентивного механизма.  </w:t>
      </w:r>
    </w:p>
    <w:p w:rsidR="00483FF8" w:rsidRDefault="00483FF8" w:rsidP="00577FB5"/>
    <w:p w:rsidR="00483FF8" w:rsidRDefault="00483FF8" w:rsidP="00577FB5">
      <w:r>
        <w:t>40.</w:t>
      </w:r>
      <w:r>
        <w:tab/>
        <w:t>Государству-участнику следует рассмотреть вопрос о ратификации основных правозащитных договоров Организации Объединенных Наций, участником которых оно еще не является, в частности Международной конвенции о защите прав всех трудящихся-мигрантов и членов их семей.</w:t>
      </w:r>
    </w:p>
    <w:p w:rsidR="00483FF8" w:rsidRDefault="00483FF8" w:rsidP="00577FB5"/>
    <w:p w:rsidR="00483FF8" w:rsidRDefault="00483FF8" w:rsidP="00577FB5">
      <w:r>
        <w:t>41.</w:t>
      </w:r>
      <w:r>
        <w:tab/>
        <w:t>Государству-участнику следует широко распространить, в частности среди уязвимых групп населения, свой доклад и ответы на перечень вопросов, краткие отчеты о заседаниях и заключительные замечания Комитета, используя официальные вебсайты и средства массовой информации.</w:t>
      </w:r>
    </w:p>
    <w:p w:rsidR="00483FF8" w:rsidRDefault="00483FF8" w:rsidP="00577FB5"/>
    <w:p w:rsidR="00483FF8" w:rsidRDefault="00483FF8" w:rsidP="00577FB5">
      <w:r>
        <w:t>42.</w:t>
      </w:r>
      <w:r>
        <w:tab/>
        <w:t>Комитет предлагает государству-участнику представить свой базовый документ в соответствии с требованиями, предъявляемыми к общему базовому документу в согласованных руководящих принципах представления докладов, рекомендованных международными договорными органами по правам человека (HRI/MC/2006/3 и Corr.1).</w:t>
      </w:r>
    </w:p>
    <w:p w:rsidR="00483FF8" w:rsidRDefault="00483FF8" w:rsidP="00577FB5"/>
    <w:p w:rsidR="00483FF8" w:rsidRDefault="00483FF8" w:rsidP="00577FB5">
      <w:r w:rsidRPr="00A14807">
        <w:t>43.</w:t>
      </w:r>
      <w:r w:rsidRPr="00A14807">
        <w:tab/>
        <w:t>Коми</w:t>
      </w:r>
      <w:r>
        <w:t>тет просит государство-участник</w:t>
      </w:r>
      <w:r w:rsidRPr="00A14807">
        <w:t xml:space="preserve"> представить</w:t>
      </w:r>
      <w:r>
        <w:t xml:space="preserve"> в течение года информацию о мерах, которые оно принимает в соответствии с рекомендациями Комитета, изложенными выше в пунктах 10, 15, 19, 20, 21 и 25.</w:t>
      </w:r>
    </w:p>
    <w:p w:rsidR="00483FF8" w:rsidRDefault="00483FF8" w:rsidP="00577FB5"/>
    <w:p w:rsidR="00483FF8" w:rsidRDefault="00483FF8" w:rsidP="00577FB5">
      <w:r>
        <w:t>44.</w:t>
      </w:r>
      <w:r>
        <w:tab/>
        <w:t>Государству-участнику предлагается представить свой следующий периодический доклад, который станет его третьим периодическим докладом, к 30 июня 2012 года.</w:t>
      </w:r>
    </w:p>
    <w:p w:rsidR="00483FF8" w:rsidRDefault="00483FF8" w:rsidP="00577FB5"/>
    <w:p w:rsidR="00483FF8" w:rsidRDefault="00483FF8" w:rsidP="00577FB5">
      <w:pPr>
        <w:jc w:val="center"/>
      </w:pPr>
      <w:r>
        <w:rPr>
          <w:lang w:val="en-US"/>
        </w:rPr>
        <w:t>-</w:t>
      </w:r>
      <w:r>
        <w:t>-----</w:t>
      </w:r>
    </w:p>
    <w:p w:rsidR="00483FF8" w:rsidRPr="00483FF8" w:rsidRDefault="00483FF8" w:rsidP="00D917B6">
      <w:pPr>
        <w:tabs>
          <w:tab w:val="left" w:pos="0"/>
        </w:tabs>
        <w:rPr>
          <w:lang w:val="en-US"/>
        </w:rPr>
      </w:pPr>
    </w:p>
    <w:sectPr w:rsidR="00483FF8" w:rsidRPr="00483FF8">
      <w:headerReference w:type="even" r:id="rId11"/>
      <w:headerReference w:type="default" r:id="rId12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17" w:rsidRDefault="00181617">
      <w:r>
        <w:separator/>
      </w:r>
    </w:p>
  </w:endnote>
  <w:endnote w:type="continuationSeparator" w:id="0">
    <w:p w:rsidR="00181617" w:rsidRDefault="0018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17" w:rsidRDefault="00181617">
      <w:r>
        <w:separator/>
      </w:r>
    </w:p>
  </w:footnote>
  <w:footnote w:type="continuationSeparator" w:id="0">
    <w:p w:rsidR="00181617" w:rsidRDefault="0018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>
    <w:pPr>
      <w:pStyle w:val="Header"/>
      <w:tabs>
        <w:tab w:val="left" w:pos="6237"/>
      </w:tabs>
      <w:rPr>
        <w:lang w:val="en-US"/>
      </w:rPr>
    </w:pPr>
  </w:p>
  <w:p w:rsidR="0071764C" w:rsidRDefault="0071764C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764C" w:rsidRDefault="0071764C">
    <w:pPr>
      <w:pStyle w:val="Header"/>
      <w:tabs>
        <w:tab w:val="left" w:pos="6237"/>
      </w:tabs>
      <w:rPr>
        <w:rStyle w:val="PageNumber"/>
        <w:lang w:val="en-US"/>
      </w:rPr>
    </w:pPr>
  </w:p>
  <w:p w:rsidR="0071764C" w:rsidRDefault="0071764C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71764C" w:rsidRDefault="0071764C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764C" w:rsidRDefault="0071764C">
    <w:pPr>
      <w:pStyle w:val="Header"/>
      <w:tabs>
        <w:tab w:val="left" w:pos="6521"/>
      </w:tabs>
      <w:rPr>
        <w:rStyle w:val="PageNumber"/>
        <w:lang w:val="en-US"/>
      </w:rPr>
    </w:pPr>
  </w:p>
  <w:p w:rsidR="0071764C" w:rsidRDefault="0071764C">
    <w:pPr>
      <w:pStyle w:val="Header"/>
      <w:tabs>
        <w:tab w:val="left" w:pos="623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Pr="000D158C" w:rsidRDefault="0071764C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CAT/C/IDN/CO/2</w:t>
    </w:r>
  </w:p>
  <w:p w:rsidR="0071764C" w:rsidRDefault="0071764C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084">
      <w:rPr>
        <w:rStyle w:val="PageNumber"/>
        <w:noProof/>
      </w:rPr>
      <w:t>22</w:t>
    </w:r>
    <w:r>
      <w:rPr>
        <w:rStyle w:val="PageNumber"/>
      </w:rPr>
      <w:fldChar w:fldCharType="end"/>
    </w:r>
  </w:p>
  <w:p w:rsidR="0071764C" w:rsidRDefault="0071764C">
    <w:pPr>
      <w:pStyle w:val="Header"/>
      <w:tabs>
        <w:tab w:val="left" w:pos="6237"/>
      </w:tabs>
      <w:rPr>
        <w:rStyle w:val="PageNumber"/>
        <w:lang w:val="en-US"/>
      </w:rPr>
    </w:pPr>
  </w:p>
  <w:p w:rsidR="0071764C" w:rsidRDefault="0071764C">
    <w:pPr>
      <w:pStyle w:val="Header"/>
      <w:tabs>
        <w:tab w:val="left" w:pos="6237"/>
      </w:tabs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CAT/C/IDN/CO/2</w:t>
    </w:r>
  </w:p>
  <w:p w:rsidR="0071764C" w:rsidRDefault="0071764C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084">
      <w:rPr>
        <w:rStyle w:val="PageNumber"/>
        <w:noProof/>
      </w:rPr>
      <w:t>21</w:t>
    </w:r>
    <w:r>
      <w:rPr>
        <w:rStyle w:val="PageNumber"/>
      </w:rPr>
      <w:fldChar w:fldCharType="end"/>
    </w:r>
  </w:p>
  <w:p w:rsidR="0071764C" w:rsidRDefault="0071764C">
    <w:pPr>
      <w:pStyle w:val="Header"/>
      <w:tabs>
        <w:tab w:val="left" w:pos="6521"/>
      </w:tabs>
      <w:rPr>
        <w:rStyle w:val="PageNumber"/>
        <w:lang w:val="en-US"/>
      </w:rPr>
    </w:pPr>
  </w:p>
  <w:p w:rsidR="0071764C" w:rsidRDefault="0071764C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397"/>
    <w:rsid w:val="000502F6"/>
    <w:rsid w:val="00063896"/>
    <w:rsid w:val="000D158C"/>
    <w:rsid w:val="00181617"/>
    <w:rsid w:val="00191AA2"/>
    <w:rsid w:val="00373958"/>
    <w:rsid w:val="003E7397"/>
    <w:rsid w:val="00483FF8"/>
    <w:rsid w:val="004920FB"/>
    <w:rsid w:val="004D5A73"/>
    <w:rsid w:val="00577FB5"/>
    <w:rsid w:val="007005A4"/>
    <w:rsid w:val="0071764C"/>
    <w:rsid w:val="00765873"/>
    <w:rsid w:val="008178EC"/>
    <w:rsid w:val="00831084"/>
    <w:rsid w:val="00BC0B2B"/>
    <w:rsid w:val="00C2454F"/>
    <w:rsid w:val="00D917B6"/>
    <w:rsid w:val="00DA59F4"/>
    <w:rsid w:val="00DF73F1"/>
    <w:rsid w:val="00F22A74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6871</Words>
  <Characters>39170</Characters>
  <Application>Microsoft Office Word</Application>
  <DocSecurity>4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0842818.doc</vt:lpstr>
    </vt:vector>
  </TitlesOfParts>
  <Company> </Company>
  <LinksUpToDate>false</LinksUpToDate>
  <CharactersWithSpaces>45950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0842818.doc</dc:title>
  <dc:subject>Цепелев</dc:subject>
  <dc:creator>TDudnikova</dc:creator>
  <cp:keywords/>
  <dc:description/>
  <cp:lastModifiedBy>TDudnikova</cp:lastModifiedBy>
  <cp:revision>3</cp:revision>
  <cp:lastPrinted>2008-07-30T10:56:00Z</cp:lastPrinted>
  <dcterms:created xsi:type="dcterms:W3CDTF">2008-07-30T10:56:00Z</dcterms:created>
  <dcterms:modified xsi:type="dcterms:W3CDTF">2008-07-30T10:57:00Z</dcterms:modified>
</cp:coreProperties>
</file>