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C87F1F">
        <w:trPr>
          <w:trHeight w:hRule="exact" w:val="810"/>
        </w:trPr>
        <w:tc>
          <w:tcPr>
            <w:tcW w:w="1274" w:type="dxa"/>
            <w:tcBorders>
              <w:top w:val="nil"/>
              <w:bottom w:val="single" w:sz="4" w:space="0" w:color="auto"/>
            </w:tcBorders>
          </w:tcPr>
          <w:p w:rsidR="006B3E27" w:rsidRPr="00983870" w:rsidRDefault="006B3E27" w:rsidP="00DC1D29">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235018" w:rsidP="00B3355D">
            <w:pPr>
              <w:bidi w:val="0"/>
              <w:spacing w:after="20"/>
              <w:jc w:val="left"/>
              <w:rPr>
                <w:szCs w:val="20"/>
              </w:rPr>
            </w:pPr>
            <w:r w:rsidRPr="00235018">
              <w:rPr>
                <w:sz w:val="40"/>
                <w:szCs w:val="20"/>
              </w:rPr>
              <w:t>CAT</w:t>
            </w:r>
            <w:r>
              <w:rPr>
                <w:szCs w:val="20"/>
              </w:rPr>
              <w:t>/C/57/D/529/2012</w:t>
            </w:r>
            <w:r w:rsidR="00FF5303" w:rsidRPr="00B5692A">
              <w:rPr>
                <w:rStyle w:val="FootnoteReference"/>
                <w:b w:val="0"/>
                <w:bCs/>
                <w:sz w:val="20"/>
                <w:vertAlign w:val="baseline"/>
                <w:rtl/>
              </w:rPr>
              <w:footnoteReference w:customMarkFollows="1" w:id="1"/>
              <w:t>*</w:t>
            </w:r>
          </w:p>
        </w:tc>
      </w:tr>
      <w:tr w:rsidR="00DC1D29" w:rsidRPr="00DB7679" w:rsidTr="00C87F1F">
        <w:trPr>
          <w:trHeight w:hRule="exact" w:val="45"/>
        </w:trPr>
        <w:tc>
          <w:tcPr>
            <w:tcW w:w="1274" w:type="dxa"/>
            <w:tcBorders>
              <w:top w:val="single" w:sz="4" w:space="0" w:color="auto"/>
              <w:bottom w:val="nil"/>
            </w:tcBorders>
          </w:tcPr>
          <w:p w:rsidR="00DC1D29" w:rsidRPr="00983870" w:rsidRDefault="00DC1D29" w:rsidP="00DC1D29">
            <w:pPr>
              <w:bidi w:val="0"/>
              <w:jc w:val="right"/>
            </w:pPr>
          </w:p>
        </w:tc>
        <w:tc>
          <w:tcPr>
            <w:tcW w:w="4767" w:type="dxa"/>
            <w:tcBorders>
              <w:top w:val="single" w:sz="4" w:space="0" w:color="auto"/>
              <w:bottom w:val="nil"/>
            </w:tcBorders>
            <w:vAlign w:val="bottom"/>
          </w:tcPr>
          <w:p w:rsidR="00DC1D29" w:rsidRPr="00DB7679" w:rsidRDefault="00DC1D29" w:rsidP="00DC1D29">
            <w:pPr>
              <w:spacing w:after="80" w:line="480" w:lineRule="exact"/>
              <w:jc w:val="left"/>
              <w:rPr>
                <w:szCs w:val="40"/>
                <w:rtl/>
              </w:rPr>
            </w:pPr>
          </w:p>
        </w:tc>
        <w:tc>
          <w:tcPr>
            <w:tcW w:w="3598" w:type="dxa"/>
            <w:tcBorders>
              <w:top w:val="single" w:sz="4" w:space="0" w:color="auto"/>
              <w:bottom w:val="nil"/>
            </w:tcBorders>
            <w:vAlign w:val="bottom"/>
          </w:tcPr>
          <w:p w:rsidR="00DC1D29" w:rsidRDefault="00B3355D" w:rsidP="00B3355D">
            <w:pPr>
              <w:bidi w:val="0"/>
              <w:spacing w:after="20"/>
              <w:jc w:val="left"/>
              <w:rPr>
                <w:szCs w:val="20"/>
              </w:rPr>
            </w:pPr>
            <w:r>
              <w:rPr>
                <w:szCs w:val="20"/>
              </w:rPr>
              <w:t xml:space="preserve">Distr.: </w:t>
            </w:r>
          </w:p>
          <w:p w:rsidR="00B3355D" w:rsidRDefault="00B3355D" w:rsidP="00B3355D">
            <w:pPr>
              <w:bidi w:val="0"/>
              <w:jc w:val="left"/>
              <w:rPr>
                <w:szCs w:val="20"/>
              </w:rPr>
            </w:pPr>
          </w:p>
          <w:p w:rsidR="00B3355D" w:rsidRDefault="00B3355D" w:rsidP="00B3355D">
            <w:pPr>
              <w:bidi w:val="0"/>
              <w:jc w:val="left"/>
              <w:rPr>
                <w:szCs w:val="20"/>
              </w:rPr>
            </w:pPr>
            <w:r>
              <w:rPr>
                <w:szCs w:val="20"/>
              </w:rPr>
              <w:t>Arabic</w:t>
            </w:r>
          </w:p>
          <w:p w:rsidR="00B3355D" w:rsidRPr="00243C8A" w:rsidRDefault="00B3355D" w:rsidP="00B3355D">
            <w:pPr>
              <w:bidi w:val="0"/>
              <w:jc w:val="left"/>
              <w:rPr>
                <w:szCs w:val="20"/>
              </w:rPr>
            </w:pPr>
            <w:r>
              <w:rPr>
                <w:szCs w:val="20"/>
              </w:rPr>
              <w:t xml:space="preserve">Original: </w:t>
            </w:r>
          </w:p>
        </w:tc>
      </w:tr>
      <w:tr w:rsidR="006B3E27" w:rsidRPr="00DB7679" w:rsidTr="00DC1D2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595838D7" wp14:editId="288987C5">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317A9D" w:rsidRPr="00317A9D" w:rsidRDefault="00317A9D" w:rsidP="00317A9D">
            <w:pPr>
              <w:bidi w:val="0"/>
              <w:spacing w:before="240" w:line="240" w:lineRule="exact"/>
              <w:jc w:val="left"/>
              <w:rPr>
                <w:rFonts w:eastAsia="SimSun" w:cs="Times New Roman"/>
                <w:szCs w:val="20"/>
                <w:lang w:val="en-GB"/>
              </w:rPr>
            </w:pPr>
            <w:r w:rsidRPr="00317A9D">
              <w:rPr>
                <w:rFonts w:eastAsia="SimSun" w:cs="Times New Roman"/>
                <w:szCs w:val="20"/>
                <w:lang w:val="en-GB"/>
              </w:rPr>
              <w:t>Distr.: General</w:t>
            </w:r>
          </w:p>
          <w:p w:rsidR="00317A9D" w:rsidRPr="00317A9D" w:rsidRDefault="00871BA7" w:rsidP="00317A9D">
            <w:pPr>
              <w:bidi w:val="0"/>
              <w:jc w:val="left"/>
              <w:rPr>
                <w:szCs w:val="20"/>
              </w:rPr>
            </w:pPr>
            <w:r>
              <w:t xml:space="preserve">10 August </w:t>
            </w:r>
            <w:r w:rsidR="00317A9D" w:rsidRPr="00317A9D">
              <w:rPr>
                <w:rFonts w:eastAsia="SimSun" w:cs="Times New Roman"/>
                <w:szCs w:val="20"/>
                <w:lang w:val="en-GB"/>
              </w:rPr>
              <w:t>2016</w:t>
            </w:r>
          </w:p>
          <w:p w:rsidR="00317A9D" w:rsidRPr="00317A9D" w:rsidRDefault="00317A9D" w:rsidP="00317A9D">
            <w:pPr>
              <w:bidi w:val="0"/>
              <w:jc w:val="left"/>
              <w:rPr>
                <w:szCs w:val="20"/>
              </w:rPr>
            </w:pPr>
            <w:r w:rsidRPr="00317A9D">
              <w:rPr>
                <w:szCs w:val="20"/>
              </w:rPr>
              <w:t>Arabic</w:t>
            </w:r>
          </w:p>
          <w:p w:rsidR="006B3E27" w:rsidRPr="008B4BC6" w:rsidRDefault="00317A9D" w:rsidP="00317A9D">
            <w:pPr>
              <w:bidi w:val="0"/>
              <w:jc w:val="left"/>
            </w:pPr>
            <w:r w:rsidRPr="00317A9D">
              <w:rPr>
                <w:szCs w:val="20"/>
              </w:rPr>
              <w:t>Original:</w:t>
            </w:r>
            <w:r w:rsidRPr="00317A9D">
              <w:t xml:space="preserve"> English</w:t>
            </w:r>
          </w:p>
        </w:tc>
      </w:tr>
    </w:tbl>
    <w:p w:rsidR="00B3355D" w:rsidRPr="00371AAE" w:rsidRDefault="00B3355D" w:rsidP="00371AAE">
      <w:pPr>
        <w:pStyle w:val="SingleTxtGA"/>
        <w:spacing w:before="120"/>
        <w:ind w:left="0"/>
        <w:rPr>
          <w:rFonts w:ascii="Traditional Arabic" w:hAnsi="Traditional Arabic"/>
          <w:b/>
          <w:bCs/>
          <w:sz w:val="36"/>
          <w:szCs w:val="36"/>
          <w:rtl/>
          <w:lang w:eastAsia="zh-TW"/>
        </w:rPr>
      </w:pPr>
      <w:r w:rsidRPr="00371AAE">
        <w:rPr>
          <w:rFonts w:ascii="Traditional Arabic" w:hAnsi="Traditional Arabic"/>
          <w:b/>
          <w:bCs/>
          <w:sz w:val="36"/>
          <w:szCs w:val="36"/>
          <w:rtl/>
          <w:lang w:eastAsia="zh-TW"/>
        </w:rPr>
        <w:t>لجنة مناهضة التعذيب</w:t>
      </w:r>
    </w:p>
    <w:p w:rsidR="00B3355D" w:rsidRPr="00530D41" w:rsidRDefault="00B3355D" w:rsidP="00FF5303">
      <w:pPr>
        <w:pStyle w:val="HChGA"/>
        <w:rPr>
          <w:rtl/>
          <w:lang w:eastAsia="zh-TW"/>
        </w:rPr>
      </w:pPr>
      <w:r>
        <w:rPr>
          <w:rFonts w:hint="cs"/>
          <w:rtl/>
          <w:lang w:eastAsia="zh-TW"/>
        </w:rPr>
        <w:tab/>
      </w:r>
      <w:r>
        <w:rPr>
          <w:rFonts w:hint="cs"/>
          <w:rtl/>
          <w:lang w:eastAsia="zh-TW"/>
        </w:rPr>
        <w:tab/>
      </w:r>
      <w:r w:rsidRPr="00530D41">
        <w:rPr>
          <w:rtl/>
          <w:lang w:eastAsia="zh-TW"/>
        </w:rPr>
        <w:t>قرار اعتمدته اللجنة بموجب المادة 22 من الاتفاقية، بشأن البلاغ رقم 529/2012</w:t>
      </w:r>
      <w:r w:rsidR="00FF5303" w:rsidRPr="00FF5303">
        <w:rPr>
          <w:rStyle w:val="FootnoteReference"/>
          <w:b/>
          <w:position w:val="6"/>
          <w:sz w:val="20"/>
          <w:vertAlign w:val="baseline"/>
          <w:rtl/>
          <w:lang w:eastAsia="zh-TW"/>
        </w:rPr>
        <w:footnoteReference w:customMarkFollows="1" w:id="2"/>
        <w:t>**</w:t>
      </w:r>
      <w:r w:rsidR="00FF5303">
        <w:rPr>
          <w:rStyle w:val="FootnoteReference"/>
          <w:rFonts w:hint="cs"/>
          <w:b/>
          <w:position w:val="6"/>
          <w:sz w:val="20"/>
          <w:vertAlign w:val="baseline"/>
          <w:rtl/>
          <w:lang w:eastAsia="zh-TW"/>
        </w:rPr>
        <w:t xml:space="preserve"> </w:t>
      </w:r>
      <w:r w:rsidR="00FF5303" w:rsidRPr="00FF5303">
        <w:rPr>
          <w:rStyle w:val="FootnoteReference"/>
          <w:position w:val="6"/>
          <w:sz w:val="20"/>
          <w:vertAlign w:val="baseline"/>
          <w:rtl/>
          <w:lang w:eastAsia="zh-TW"/>
        </w:rPr>
        <w:footnoteReference w:customMarkFollows="1" w:id="3"/>
        <w:t>***</w:t>
      </w:r>
    </w:p>
    <w:p w:rsidR="00B3355D" w:rsidRPr="00530D41" w:rsidRDefault="00B3355D" w:rsidP="00E905F2">
      <w:pPr>
        <w:pStyle w:val="SingleTxtGA"/>
        <w:tabs>
          <w:tab w:val="clear" w:pos="2608"/>
          <w:tab w:val="clear" w:pos="3289"/>
          <w:tab w:val="clear" w:pos="3969"/>
          <w:tab w:val="clear" w:pos="4649"/>
        </w:tabs>
        <w:spacing w:line="370" w:lineRule="exact"/>
        <w:ind w:left="4543" w:hanging="2615"/>
        <w:rPr>
          <w:rFonts w:ascii="Traditional Arabic" w:hAnsi="Traditional Arabic"/>
          <w:sz w:val="30"/>
          <w:rtl/>
          <w:lang w:val="en-GB" w:eastAsia="zh-TW"/>
        </w:rPr>
      </w:pPr>
      <w:r w:rsidRPr="00530D41">
        <w:rPr>
          <w:rFonts w:ascii="Traditional Arabic" w:hAnsi="Traditional Arabic"/>
          <w:i/>
          <w:iCs/>
          <w:sz w:val="30"/>
          <w:rtl/>
          <w:lang w:val="en-GB" w:eastAsia="zh-TW"/>
        </w:rPr>
        <w:t>المقدم من</w:t>
      </w:r>
      <w:r w:rsidRPr="00530D41">
        <w:rPr>
          <w:rFonts w:ascii="Traditional Arabic" w:hAnsi="Traditional Arabic"/>
          <w:sz w:val="30"/>
          <w:rtl/>
          <w:lang w:val="en-GB" w:eastAsia="zh-TW"/>
        </w:rPr>
        <w:t>:</w:t>
      </w:r>
      <w:r w:rsidRPr="00530D41">
        <w:rPr>
          <w:rFonts w:cs="Times New Roman" w:hint="cs"/>
          <w:sz w:val="30"/>
          <w:rtl/>
          <w:lang w:val="en-GB" w:eastAsia="zh-TW"/>
        </w:rPr>
        <w:t>‬</w:t>
      </w:r>
      <w:r>
        <w:rPr>
          <w:rFonts w:ascii="Traditional Arabic" w:hAnsi="Traditional Arabic" w:hint="cs"/>
          <w:sz w:val="30"/>
          <w:rtl/>
          <w:lang w:val="en-GB" w:eastAsia="zh-TW"/>
        </w:rPr>
        <w:tab/>
      </w:r>
      <w:r w:rsidRPr="00530D41">
        <w:rPr>
          <w:rFonts w:ascii="Traditional Arabic" w:hAnsi="Traditional Arabic"/>
          <w:sz w:val="30"/>
          <w:rtl/>
          <w:lang w:val="en-GB" w:eastAsia="zh-TW"/>
        </w:rPr>
        <w:t>ج. ب. (يمثلها محام هو بشير خان)</w:t>
      </w:r>
    </w:p>
    <w:p w:rsidR="00B3355D" w:rsidRPr="00530D41" w:rsidRDefault="00B3355D" w:rsidP="00E905F2">
      <w:pPr>
        <w:pStyle w:val="SingleTxtGA"/>
        <w:tabs>
          <w:tab w:val="clear" w:pos="2608"/>
          <w:tab w:val="clear" w:pos="3289"/>
          <w:tab w:val="clear" w:pos="3969"/>
          <w:tab w:val="clear" w:pos="4649"/>
        </w:tabs>
        <w:spacing w:line="370" w:lineRule="exact"/>
        <w:ind w:left="4543" w:hanging="2615"/>
        <w:rPr>
          <w:rFonts w:ascii="Traditional Arabic" w:hAnsi="Traditional Arabic"/>
          <w:sz w:val="30"/>
          <w:rtl/>
          <w:lang w:val="en-GB" w:eastAsia="zh-TW"/>
        </w:rPr>
      </w:pPr>
      <w:r w:rsidRPr="00530D41">
        <w:rPr>
          <w:rFonts w:ascii="Traditional Arabic" w:hAnsi="Traditional Arabic"/>
          <w:i/>
          <w:iCs/>
          <w:sz w:val="30"/>
          <w:rtl/>
          <w:lang w:val="en-GB" w:eastAsia="zh-TW"/>
        </w:rPr>
        <w:t>الشخص المدعى أنه ضحية</w:t>
      </w:r>
      <w:r>
        <w:rPr>
          <w:rFonts w:ascii="Traditional Arabic" w:hAnsi="Traditional Arabic"/>
          <w:sz w:val="30"/>
          <w:rtl/>
          <w:lang w:val="en-GB" w:eastAsia="zh-TW"/>
        </w:rPr>
        <w:t>:</w:t>
      </w:r>
      <w:r>
        <w:rPr>
          <w:rFonts w:ascii="Traditional Arabic" w:hAnsi="Traditional Arabic" w:hint="cs"/>
          <w:sz w:val="30"/>
          <w:rtl/>
          <w:lang w:val="en-GB" w:eastAsia="zh-TW"/>
        </w:rPr>
        <w:tab/>
      </w:r>
      <w:r w:rsidRPr="00530D41">
        <w:rPr>
          <w:rFonts w:ascii="Traditional Arabic" w:hAnsi="Traditional Arabic"/>
          <w:sz w:val="30"/>
          <w:rtl/>
          <w:lang w:val="en-GB" w:eastAsia="zh-TW"/>
        </w:rPr>
        <w:t>صاحبة الشكوى</w:t>
      </w:r>
      <w:r w:rsidRPr="00530D41">
        <w:rPr>
          <w:rFonts w:cs="Times New Roman" w:hint="cs"/>
          <w:sz w:val="30"/>
          <w:rtl/>
          <w:lang w:val="en-GB" w:eastAsia="zh-TW"/>
        </w:rPr>
        <w:t>‬</w:t>
      </w:r>
      <w:r w:rsidRPr="00530D41">
        <w:rPr>
          <w:sz w:val="30"/>
        </w:rPr>
        <w:t>‬</w:t>
      </w:r>
      <w:r>
        <w:t>‬</w:t>
      </w:r>
      <w:r>
        <w:t>‬</w:t>
      </w:r>
      <w:r>
        <w:t>‬</w:t>
      </w:r>
      <w:r>
        <w:t>‬</w:t>
      </w:r>
    </w:p>
    <w:p w:rsidR="00B3355D" w:rsidRPr="00530D41" w:rsidRDefault="00B3355D" w:rsidP="00E905F2">
      <w:pPr>
        <w:pStyle w:val="SingleTxtGA"/>
        <w:tabs>
          <w:tab w:val="clear" w:pos="2608"/>
          <w:tab w:val="clear" w:pos="3289"/>
          <w:tab w:val="clear" w:pos="3969"/>
          <w:tab w:val="clear" w:pos="4649"/>
        </w:tabs>
        <w:spacing w:line="370" w:lineRule="exact"/>
        <w:ind w:left="4543" w:hanging="2615"/>
        <w:rPr>
          <w:rFonts w:ascii="Traditional Arabic" w:hAnsi="Traditional Arabic"/>
          <w:sz w:val="30"/>
          <w:rtl/>
          <w:lang w:val="en-GB" w:eastAsia="zh-TW"/>
        </w:rPr>
      </w:pPr>
      <w:r w:rsidRPr="00530D41">
        <w:rPr>
          <w:rFonts w:ascii="Traditional Arabic" w:hAnsi="Traditional Arabic"/>
          <w:i/>
          <w:iCs/>
          <w:sz w:val="30"/>
          <w:rtl/>
          <w:lang w:val="en-GB" w:eastAsia="zh-TW"/>
        </w:rPr>
        <w:t>الدولة الطرف</w:t>
      </w:r>
      <w:r>
        <w:rPr>
          <w:rFonts w:ascii="Traditional Arabic" w:hAnsi="Traditional Arabic"/>
          <w:sz w:val="30"/>
          <w:rtl/>
          <w:lang w:val="en-GB" w:eastAsia="zh-TW"/>
        </w:rPr>
        <w:t>:</w:t>
      </w:r>
      <w:r>
        <w:rPr>
          <w:rFonts w:ascii="Traditional Arabic" w:hAnsi="Traditional Arabic" w:hint="cs"/>
          <w:sz w:val="30"/>
          <w:rtl/>
          <w:lang w:val="en-GB" w:eastAsia="zh-TW"/>
        </w:rPr>
        <w:tab/>
      </w:r>
      <w:r w:rsidRPr="00530D41">
        <w:rPr>
          <w:rFonts w:ascii="Traditional Arabic" w:hAnsi="Traditional Arabic"/>
          <w:sz w:val="30"/>
          <w:rtl/>
          <w:lang w:val="en-GB" w:eastAsia="zh-TW"/>
        </w:rPr>
        <w:t>كندا</w:t>
      </w:r>
    </w:p>
    <w:p w:rsidR="00B3355D" w:rsidRPr="00530D41" w:rsidRDefault="009B090D" w:rsidP="00E905F2">
      <w:pPr>
        <w:pStyle w:val="SingleTxtGA"/>
        <w:tabs>
          <w:tab w:val="clear" w:pos="2608"/>
          <w:tab w:val="clear" w:pos="3289"/>
          <w:tab w:val="clear" w:pos="3969"/>
          <w:tab w:val="clear" w:pos="4649"/>
        </w:tabs>
        <w:spacing w:line="370" w:lineRule="exact"/>
        <w:ind w:left="4543" w:hanging="2615"/>
        <w:rPr>
          <w:rFonts w:ascii="Traditional Arabic" w:hAnsi="Traditional Arabic"/>
          <w:sz w:val="30"/>
          <w:rtl/>
          <w:lang w:val="en-GB" w:eastAsia="zh-TW"/>
        </w:rPr>
      </w:pPr>
      <w:dir w:val="rtl">
        <w:r w:rsidR="00B3355D" w:rsidRPr="00530D41">
          <w:rPr>
            <w:rFonts w:ascii="Traditional Arabic" w:hAnsi="Traditional Arabic"/>
            <w:i/>
            <w:iCs/>
            <w:sz w:val="30"/>
            <w:rtl/>
            <w:lang w:val="en-GB" w:eastAsia="zh-TW"/>
          </w:rPr>
          <w:t>تاريخ تقديم الشكوى</w:t>
        </w:r>
        <w:r w:rsidR="00B3355D" w:rsidRPr="00530D41">
          <w:rPr>
            <w:rFonts w:ascii="Traditional Arabic" w:hAnsi="Traditional Arabic"/>
            <w:sz w:val="30"/>
            <w:rtl/>
            <w:lang w:val="en-GB" w:eastAsia="zh-TW"/>
          </w:rPr>
          <w:t>:</w:t>
        </w:r>
        <w:r w:rsidR="00B3355D" w:rsidRPr="00530D41">
          <w:rPr>
            <w:rFonts w:cs="Times New Roman" w:hint="cs"/>
            <w:sz w:val="30"/>
            <w:rtl/>
            <w:lang w:val="en-GB" w:eastAsia="zh-TW"/>
          </w:rPr>
          <w:t>‬</w:t>
        </w:r>
        <w:r w:rsidR="00B3355D">
          <w:rPr>
            <w:rFonts w:ascii="Traditional Arabic" w:hAnsi="Traditional Arabic" w:hint="cs"/>
            <w:sz w:val="30"/>
            <w:rtl/>
            <w:lang w:val="en-GB" w:eastAsia="zh-TW"/>
          </w:rPr>
          <w:tab/>
          <w:t>16</w:t>
        </w:r>
        <w:r w:rsidR="00B3355D" w:rsidRPr="00530D41">
          <w:rPr>
            <w:rFonts w:ascii="Traditional Arabic" w:hAnsi="Traditional Arabic"/>
            <w:sz w:val="30"/>
            <w:rtl/>
            <w:lang w:val="en-GB" w:eastAsia="zh-TW"/>
          </w:rPr>
          <w:t xml:space="preserve"> تشرين الثاني/نوفمبر 2012 (تاريخ تقديم الرسالة الأولى)</w:t>
        </w:r>
        <w:r w:rsidR="00B3355D" w:rsidRPr="00530D41">
          <w:rPr>
            <w:rFonts w:cs="Times New Roman" w:hint="cs"/>
            <w:sz w:val="30"/>
            <w:rtl/>
            <w:lang w:val="en-GB" w:eastAsia="zh-TW"/>
          </w:rPr>
          <w:t>‬</w:t>
        </w:r>
        <w:r w:rsidR="00B3355D" w:rsidRPr="00530D41">
          <w:rPr>
            <w:sz w:val="30"/>
          </w:rPr>
          <w:t>‬</w:t>
        </w:r>
        <w:r w:rsidR="00B3355D" w:rsidRPr="00530D41">
          <w:rPr>
            <w:sz w:val="30"/>
          </w:rPr>
          <w:t>‬</w:t>
        </w:r>
        <w:r w:rsidR="00B3355D">
          <w:t>‬</w:t>
        </w:r>
        <w:r w:rsidR="00B3355D">
          <w:t>‬</w:t>
        </w:r>
        <w:r w:rsidR="00B3355D">
          <w:t>‬</w:t>
        </w:r>
        <w:r w:rsidR="00B3355D">
          <w:t>‬</w:t>
        </w:r>
        <w:r w:rsidR="00B3355D">
          <w:t>‬</w:t>
        </w:r>
        <w:r w:rsidR="00B3355D">
          <w:t>‬</w:t>
        </w:r>
        <w:r w:rsidR="00B3355D">
          <w:t>‬</w:t>
        </w:r>
        <w:r w:rsidR="00B3355D">
          <w:t>‬</w:t>
        </w:r>
        <w:r w:rsidR="000F7A25">
          <w:t>‬</w:t>
        </w:r>
        <w:r w:rsidR="00C70766">
          <w:t>‬</w:t>
        </w:r>
        <w:r w:rsidR="00EC3A0D">
          <w:t>‬</w:t>
        </w:r>
        <w:r w:rsidR="00EC3A0D">
          <w:t>‬</w:t>
        </w:r>
        <w:r w:rsidR="00A9436F">
          <w:t>‬</w:t>
        </w:r>
        <w:r>
          <w:t>‬</w:t>
        </w:r>
      </w:dir>
    </w:p>
    <w:p w:rsidR="00B3355D" w:rsidRPr="00530D41" w:rsidRDefault="009B090D" w:rsidP="00E905F2">
      <w:pPr>
        <w:pStyle w:val="SingleTxtGA"/>
        <w:tabs>
          <w:tab w:val="clear" w:pos="2608"/>
          <w:tab w:val="clear" w:pos="3289"/>
          <w:tab w:val="clear" w:pos="3969"/>
          <w:tab w:val="clear" w:pos="4649"/>
        </w:tabs>
        <w:spacing w:line="370" w:lineRule="exact"/>
        <w:ind w:left="4543" w:hanging="2615"/>
        <w:rPr>
          <w:rFonts w:ascii="Traditional Arabic" w:hAnsi="Traditional Arabic"/>
          <w:sz w:val="30"/>
          <w:rtl/>
          <w:lang w:val="en-GB" w:eastAsia="zh-TW"/>
        </w:rPr>
      </w:pPr>
      <w:dir w:val="rtl">
        <w:r w:rsidR="00B3355D" w:rsidRPr="00530D41">
          <w:rPr>
            <w:rFonts w:ascii="Traditional Arabic" w:hAnsi="Traditional Arabic"/>
            <w:i/>
            <w:iCs/>
            <w:sz w:val="30"/>
            <w:rtl/>
            <w:lang w:val="en-GB" w:eastAsia="zh-TW"/>
          </w:rPr>
          <w:t>تاريخ اعتماد القرار</w:t>
        </w:r>
        <w:r w:rsidR="00B3355D" w:rsidRPr="00530D41">
          <w:rPr>
            <w:rFonts w:ascii="Traditional Arabic" w:hAnsi="Traditional Arabic"/>
            <w:sz w:val="30"/>
            <w:rtl/>
            <w:lang w:val="en-GB" w:eastAsia="zh-TW"/>
          </w:rPr>
          <w:t>:</w:t>
        </w:r>
        <w:r w:rsidR="00B3355D" w:rsidRPr="00530D41">
          <w:rPr>
            <w:rFonts w:cs="Times New Roman" w:hint="cs"/>
            <w:sz w:val="30"/>
            <w:rtl/>
            <w:lang w:val="en-GB" w:eastAsia="zh-TW"/>
          </w:rPr>
          <w:t>‬</w:t>
        </w:r>
        <w:r w:rsidR="00B3355D">
          <w:rPr>
            <w:rFonts w:ascii="Traditional Arabic" w:hAnsi="Traditional Arabic" w:hint="cs"/>
            <w:sz w:val="30"/>
            <w:rtl/>
            <w:lang w:val="en-GB" w:eastAsia="zh-TW"/>
          </w:rPr>
          <w:tab/>
        </w:r>
        <w:r w:rsidR="00B3355D" w:rsidRPr="00530D41">
          <w:rPr>
            <w:rFonts w:ascii="Traditional Arabic" w:hAnsi="Traditional Arabic"/>
            <w:sz w:val="30"/>
            <w:rtl/>
            <w:lang w:val="en-GB" w:eastAsia="zh-TW"/>
          </w:rPr>
          <w:t>٦ أيار/مايو ٢٠١٦</w:t>
        </w:r>
        <w:r w:rsidR="00B3355D" w:rsidRPr="00530D41">
          <w:rPr>
            <w:sz w:val="30"/>
          </w:rPr>
          <w:t>‬</w:t>
        </w:r>
        <w:r w:rsidR="00B3355D">
          <w:t>‬</w:t>
        </w:r>
        <w:r w:rsidR="00B3355D">
          <w:t>‬</w:t>
        </w:r>
        <w:r w:rsidR="00B3355D">
          <w:t>‬</w:t>
        </w:r>
        <w:r w:rsidR="00B3355D">
          <w:t>‬</w:t>
        </w:r>
        <w:r w:rsidR="000F7A25">
          <w:t>‬</w:t>
        </w:r>
        <w:r w:rsidR="00C70766">
          <w:t>‬</w:t>
        </w:r>
        <w:r w:rsidR="00EC3A0D">
          <w:t>‬</w:t>
        </w:r>
        <w:r w:rsidR="00EC3A0D">
          <w:t>‬</w:t>
        </w:r>
        <w:r w:rsidR="00A9436F">
          <w:t>‬</w:t>
        </w:r>
        <w:r>
          <w:t>‬</w:t>
        </w:r>
      </w:dir>
    </w:p>
    <w:p w:rsidR="00B3355D" w:rsidRPr="00530D41" w:rsidRDefault="00B3355D" w:rsidP="00E905F2">
      <w:pPr>
        <w:pStyle w:val="SingleTxtGA"/>
        <w:tabs>
          <w:tab w:val="clear" w:pos="2608"/>
          <w:tab w:val="clear" w:pos="3289"/>
          <w:tab w:val="clear" w:pos="3969"/>
          <w:tab w:val="clear" w:pos="4649"/>
        </w:tabs>
        <w:spacing w:line="370" w:lineRule="exact"/>
        <w:ind w:left="4543" w:hanging="2615"/>
        <w:rPr>
          <w:rFonts w:ascii="Traditional Arabic" w:hAnsi="Traditional Arabic"/>
          <w:sz w:val="30"/>
          <w:rtl/>
          <w:lang w:val="en-GB" w:eastAsia="zh-TW"/>
        </w:rPr>
      </w:pPr>
      <w:r w:rsidRPr="00530D41">
        <w:rPr>
          <w:rFonts w:ascii="Traditional Arabic" w:hAnsi="Traditional Arabic"/>
          <w:i/>
          <w:iCs/>
          <w:sz w:val="30"/>
          <w:rtl/>
          <w:lang w:val="en-GB" w:eastAsia="zh-TW"/>
        </w:rPr>
        <w:t>الموضوع</w:t>
      </w:r>
      <w:r w:rsidRPr="00530D41">
        <w:rPr>
          <w:rFonts w:ascii="Traditional Arabic" w:hAnsi="Traditional Arabic"/>
          <w:sz w:val="30"/>
          <w:rtl/>
          <w:lang w:val="en-GB" w:eastAsia="zh-TW"/>
        </w:rPr>
        <w:t>:</w:t>
      </w:r>
      <w:r>
        <w:rPr>
          <w:rFonts w:ascii="Traditional Arabic" w:hAnsi="Traditional Arabic" w:hint="cs"/>
          <w:sz w:val="30"/>
          <w:rtl/>
          <w:lang w:val="en-GB" w:eastAsia="zh-TW"/>
        </w:rPr>
        <w:tab/>
      </w:r>
      <w:dir w:val="rtl">
        <w:r w:rsidRPr="00530D41">
          <w:rPr>
            <w:rFonts w:ascii="Traditional Arabic" w:hAnsi="Traditional Arabic"/>
            <w:sz w:val="30"/>
            <w:rtl/>
            <w:lang w:val="en-GB" w:eastAsia="zh-TW"/>
          </w:rPr>
          <w:t>الترحيل إلى باكستان</w:t>
        </w:r>
        <w:r w:rsidRPr="00530D41">
          <w:rPr>
            <w:rFonts w:cs="Times New Roman" w:hint="cs"/>
            <w:sz w:val="30"/>
            <w:rtl/>
            <w:lang w:val="en-GB" w:eastAsia="zh-TW"/>
          </w:rPr>
          <w:t>‬</w:t>
        </w:r>
        <w:r w:rsidRPr="00530D41">
          <w:rPr>
            <w:sz w:val="30"/>
          </w:rPr>
          <w:t>‬</w:t>
        </w:r>
        <w:r>
          <w:t>‬</w:t>
        </w:r>
        <w:r>
          <w:t>‬</w:t>
        </w:r>
        <w:r>
          <w:t>‬</w:t>
        </w:r>
        <w:r>
          <w:t>‬</w:t>
        </w:r>
        <w:r w:rsidR="000F7A25">
          <w:t>‬</w:t>
        </w:r>
        <w:r w:rsidR="00C70766">
          <w:t>‬</w:t>
        </w:r>
        <w:r w:rsidR="00EC3A0D">
          <w:t>‬</w:t>
        </w:r>
        <w:r w:rsidR="00EC3A0D">
          <w:t>‬</w:t>
        </w:r>
        <w:r w:rsidR="00A9436F">
          <w:t>‬</w:t>
        </w:r>
        <w:r w:rsidR="009B090D">
          <w:t>‬</w:t>
        </w:r>
      </w:dir>
    </w:p>
    <w:p w:rsidR="00B3355D" w:rsidRPr="00371AAE" w:rsidDel="00496649" w:rsidRDefault="009B090D" w:rsidP="00E905F2">
      <w:pPr>
        <w:pStyle w:val="SingleTxtGA"/>
        <w:tabs>
          <w:tab w:val="clear" w:pos="2608"/>
          <w:tab w:val="clear" w:pos="3289"/>
          <w:tab w:val="clear" w:pos="3969"/>
          <w:tab w:val="clear" w:pos="4649"/>
        </w:tabs>
        <w:spacing w:line="370" w:lineRule="exact"/>
        <w:ind w:left="4543" w:hanging="2615"/>
        <w:rPr>
          <w:rtl/>
        </w:rPr>
      </w:pPr>
      <w:dir w:val="rtl">
        <w:r w:rsidR="00B3355D" w:rsidRPr="00530D41">
          <w:rPr>
            <w:rFonts w:ascii="Traditional Arabic" w:hAnsi="Traditional Arabic"/>
            <w:i/>
            <w:iCs/>
            <w:sz w:val="30"/>
            <w:rtl/>
            <w:lang w:val="en-GB" w:eastAsia="zh-TW"/>
          </w:rPr>
          <w:t>المسائل الموضوعية</w:t>
        </w:r>
        <w:r w:rsidR="00B3355D" w:rsidRPr="00530D41">
          <w:rPr>
            <w:rFonts w:ascii="Traditional Arabic" w:hAnsi="Traditional Arabic"/>
            <w:sz w:val="30"/>
            <w:rtl/>
            <w:lang w:val="en-GB" w:eastAsia="zh-TW"/>
          </w:rPr>
          <w:t>:</w:t>
        </w:r>
        <w:r w:rsidR="00B3355D" w:rsidRPr="00530D41">
          <w:rPr>
            <w:rFonts w:cs="Times New Roman" w:hint="cs"/>
            <w:sz w:val="30"/>
            <w:rtl/>
            <w:lang w:val="en-GB" w:eastAsia="zh-TW"/>
          </w:rPr>
          <w:t>‬</w:t>
        </w:r>
        <w:r w:rsidR="00B3355D">
          <w:rPr>
            <w:rFonts w:ascii="Traditional Arabic" w:hAnsi="Traditional Arabic" w:hint="cs"/>
            <w:sz w:val="30"/>
            <w:rtl/>
            <w:lang w:val="en-GB" w:eastAsia="zh-TW"/>
          </w:rPr>
          <w:tab/>
        </w:r>
        <w:r w:rsidR="00B3355D" w:rsidRPr="00530D41">
          <w:rPr>
            <w:rFonts w:ascii="Traditional Arabic" w:hAnsi="Traditional Arabic"/>
            <w:sz w:val="30"/>
            <w:rtl/>
            <w:lang w:val="en-GB" w:eastAsia="zh-TW"/>
          </w:rPr>
          <w:t xml:space="preserve">عدم الإعادة القسرية </w:t>
        </w:r>
        <w:r w:rsidR="00B3355D" w:rsidRPr="00530D41">
          <w:rPr>
            <w:sz w:val="30"/>
          </w:rPr>
          <w:t>‬</w:t>
        </w:r>
        <w:r w:rsidR="00B3355D">
          <w:t>‬</w:t>
        </w:r>
        <w:r w:rsidR="00B3355D">
          <w:t>‬</w:t>
        </w:r>
        <w:r w:rsidR="00B3355D">
          <w:t>‬</w:t>
        </w:r>
        <w:r w:rsidR="000F7A25">
          <w:t>‬</w:t>
        </w:r>
        <w:r w:rsidR="00C70766">
          <w:t>‬</w:t>
        </w:r>
        <w:r w:rsidR="00EC3A0D">
          <w:t>‬</w:t>
        </w:r>
        <w:r w:rsidR="00EC3A0D">
          <w:t>‬</w:t>
        </w:r>
        <w:r w:rsidR="00A9436F">
          <w:t>‬</w:t>
        </w:r>
        <w:r>
          <w:t>‬</w:t>
        </w:r>
      </w:dir>
    </w:p>
    <w:p w:rsidR="00B3355D" w:rsidRPr="00530D41" w:rsidRDefault="009B090D" w:rsidP="00E905F2">
      <w:pPr>
        <w:pStyle w:val="SingleTxtGA"/>
        <w:tabs>
          <w:tab w:val="clear" w:pos="2608"/>
          <w:tab w:val="clear" w:pos="3289"/>
          <w:tab w:val="clear" w:pos="3969"/>
          <w:tab w:val="clear" w:pos="4649"/>
        </w:tabs>
        <w:spacing w:line="370" w:lineRule="exact"/>
        <w:ind w:left="4543" w:hanging="2615"/>
        <w:rPr>
          <w:rFonts w:ascii="Traditional Arabic" w:hAnsi="Traditional Arabic"/>
          <w:sz w:val="30"/>
          <w:rtl/>
          <w:lang w:val="en-GB" w:eastAsia="zh-TW"/>
        </w:rPr>
      </w:pPr>
      <w:dir w:val="rtl">
        <w:r w:rsidR="00B3355D" w:rsidRPr="00530D41">
          <w:rPr>
            <w:rFonts w:ascii="Traditional Arabic" w:hAnsi="Traditional Arabic"/>
            <w:i/>
            <w:iCs/>
            <w:sz w:val="30"/>
            <w:rtl/>
            <w:lang w:val="en-GB" w:eastAsia="zh-TW"/>
          </w:rPr>
          <w:t>المسائل الإجرائية</w:t>
        </w:r>
        <w:r w:rsidR="00B3355D" w:rsidRPr="00530D41">
          <w:rPr>
            <w:rFonts w:ascii="Traditional Arabic" w:hAnsi="Traditional Arabic"/>
            <w:sz w:val="30"/>
            <w:rtl/>
            <w:lang w:val="en-GB" w:eastAsia="zh-TW"/>
          </w:rPr>
          <w:t>:</w:t>
        </w:r>
        <w:r w:rsidR="00B3355D" w:rsidRPr="00530D41">
          <w:rPr>
            <w:rFonts w:cs="Times New Roman" w:hint="cs"/>
            <w:sz w:val="30"/>
            <w:rtl/>
            <w:lang w:val="en-GB" w:eastAsia="zh-TW"/>
          </w:rPr>
          <w:t>‬</w:t>
        </w:r>
        <w:r w:rsidR="00B3355D">
          <w:rPr>
            <w:rFonts w:ascii="Traditional Arabic" w:hAnsi="Traditional Arabic" w:hint="cs"/>
            <w:sz w:val="30"/>
            <w:rtl/>
            <w:lang w:val="en-GB" w:eastAsia="zh-TW"/>
          </w:rPr>
          <w:tab/>
        </w:r>
        <w:dir w:val="rtl">
          <w:r w:rsidR="00B3355D" w:rsidRPr="00530D41">
            <w:rPr>
              <w:rFonts w:ascii="Traditional Arabic" w:hAnsi="Traditional Arabic"/>
              <w:sz w:val="30"/>
              <w:rtl/>
              <w:lang w:val="en-GB" w:eastAsia="zh-TW"/>
            </w:rPr>
            <w:t>المقبولية - استنفاد سبل الانتصاف المحلية</w:t>
          </w:r>
          <w:r w:rsidR="00B3355D" w:rsidRPr="00530D41">
            <w:rPr>
              <w:rFonts w:cs="Times New Roman" w:hint="cs"/>
              <w:sz w:val="30"/>
              <w:rtl/>
              <w:lang w:val="en-GB" w:eastAsia="zh-TW"/>
            </w:rPr>
            <w:t>‬</w:t>
          </w:r>
          <w:r w:rsidR="00B3355D" w:rsidRPr="00530D41">
            <w:rPr>
              <w:sz w:val="30"/>
            </w:rPr>
            <w:t>‬</w:t>
          </w:r>
          <w:r w:rsidR="00B3355D" w:rsidRPr="00530D41">
            <w:rPr>
              <w:sz w:val="30"/>
            </w:rPr>
            <w:t>‬</w:t>
          </w:r>
          <w:r w:rsidR="00B3355D">
            <w:t>‬</w:t>
          </w:r>
          <w:r w:rsidR="00B3355D">
            <w:t>‬</w:t>
          </w:r>
          <w:r w:rsidR="00B3355D">
            <w:t>‬</w:t>
          </w:r>
          <w:r w:rsidR="00B3355D">
            <w:t>‬</w:t>
          </w:r>
          <w:r w:rsidR="00B3355D">
            <w:t>‬</w:t>
          </w:r>
          <w:r w:rsidR="00B3355D">
            <w:t>‬</w:t>
          </w:r>
          <w:r w:rsidR="00B3355D">
            <w:t>‬</w:t>
          </w:r>
          <w:r w:rsidR="00B3355D">
            <w:t>‬</w:t>
          </w:r>
          <w:r w:rsidR="000F7A25">
            <w:t>‬</w:t>
          </w:r>
          <w:r w:rsidR="000F7A25">
            <w:t>‬</w:t>
          </w:r>
          <w:r w:rsidR="00C70766">
            <w:t>‬</w:t>
          </w:r>
          <w:r w:rsidR="00C70766">
            <w:t>‬</w:t>
          </w:r>
          <w:r w:rsidR="00EC3A0D">
            <w:t>‬</w:t>
          </w:r>
          <w:r w:rsidR="00EC3A0D">
            <w:t>‬</w:t>
          </w:r>
          <w:r w:rsidR="00EC3A0D">
            <w:t>‬</w:t>
          </w:r>
          <w:r w:rsidR="00EC3A0D">
            <w:t>‬</w:t>
          </w:r>
          <w:r w:rsidR="00A9436F">
            <w:t>‬</w:t>
          </w:r>
          <w:r w:rsidR="00A9436F">
            <w:t>‬</w:t>
          </w:r>
          <w:r>
            <w:t>‬</w:t>
          </w:r>
          <w:r>
            <w:t>‬</w:t>
          </w:r>
        </w:dir>
      </w:dir>
    </w:p>
    <w:p w:rsidR="00B3355D" w:rsidRPr="00371AAE" w:rsidRDefault="009B090D" w:rsidP="00E905F2">
      <w:pPr>
        <w:pStyle w:val="SingleTxtGA"/>
        <w:tabs>
          <w:tab w:val="clear" w:pos="2608"/>
          <w:tab w:val="clear" w:pos="3289"/>
          <w:tab w:val="clear" w:pos="3969"/>
          <w:tab w:val="clear" w:pos="4649"/>
        </w:tabs>
        <w:spacing w:line="370" w:lineRule="exact"/>
        <w:ind w:left="4543" w:hanging="2615"/>
        <w:rPr>
          <w:rtl/>
        </w:rPr>
      </w:pPr>
      <w:dir w:val="rtl">
        <w:r w:rsidR="00B3355D" w:rsidRPr="00530D41">
          <w:rPr>
            <w:rFonts w:ascii="Traditional Arabic" w:hAnsi="Traditional Arabic"/>
            <w:i/>
            <w:iCs/>
            <w:sz w:val="30"/>
            <w:rtl/>
            <w:lang w:val="en-GB" w:eastAsia="zh-TW"/>
          </w:rPr>
          <w:t>مواد الاتفاقية</w:t>
        </w:r>
        <w:r w:rsidR="00B3355D" w:rsidRPr="00530D41">
          <w:rPr>
            <w:rFonts w:ascii="Traditional Arabic" w:hAnsi="Traditional Arabic"/>
            <w:sz w:val="30"/>
            <w:rtl/>
            <w:lang w:val="en-GB" w:eastAsia="zh-TW"/>
          </w:rPr>
          <w:t>:</w:t>
        </w:r>
        <w:r w:rsidR="00B3355D">
          <w:rPr>
            <w:rFonts w:hint="cs"/>
            <w:sz w:val="30"/>
            <w:rtl/>
            <w:lang w:val="en-GB" w:eastAsia="zh-TW"/>
          </w:rPr>
          <w:tab/>
        </w:r>
        <w:r w:rsidR="00B3355D" w:rsidRPr="00530D41">
          <w:rPr>
            <w:rFonts w:ascii="Traditional Arabic" w:hAnsi="Traditional Arabic"/>
            <w:sz w:val="30"/>
            <w:rtl/>
            <w:lang w:val="en-GB" w:eastAsia="zh-TW"/>
          </w:rPr>
          <w:t>3 و22</w:t>
        </w:r>
        <w:r w:rsidR="00B3355D" w:rsidRPr="00530D41">
          <w:rPr>
            <w:sz w:val="30"/>
          </w:rPr>
          <w:t>‬</w:t>
        </w:r>
        <w:r w:rsidR="00B3355D">
          <w:t>‬</w:t>
        </w:r>
        <w:r w:rsidR="00B3355D">
          <w:t>‬</w:t>
        </w:r>
        <w:r w:rsidR="00B3355D">
          <w:t>‬</w:t>
        </w:r>
        <w:r w:rsidR="00B3355D">
          <w:t>‬</w:t>
        </w:r>
        <w:r w:rsidR="000F7A25">
          <w:t>‬</w:t>
        </w:r>
        <w:r w:rsidR="00C70766">
          <w:t>‬</w:t>
        </w:r>
        <w:r w:rsidR="00EC3A0D">
          <w:t>‬</w:t>
        </w:r>
        <w:r w:rsidR="00EC3A0D">
          <w:t>‬</w:t>
        </w:r>
        <w:r w:rsidR="00A9436F">
          <w:t>‬</w:t>
        </w:r>
        <w:r>
          <w:t>‬</w:t>
        </w:r>
      </w:dir>
    </w:p>
    <w:p w:rsidR="00B3355D" w:rsidRPr="00530D41" w:rsidRDefault="00B3355D" w:rsidP="00E905F2">
      <w:pPr>
        <w:pStyle w:val="SingleTxtGA"/>
        <w:spacing w:line="370" w:lineRule="exact"/>
        <w:rPr>
          <w:rFonts w:ascii="Traditional Arabic" w:hAnsi="Traditional Arabic"/>
          <w:sz w:val="30"/>
          <w:rtl/>
          <w:lang w:val="en-GB" w:eastAsia="zh-TW"/>
        </w:rPr>
      </w:pPr>
      <w:r w:rsidRPr="00530D41">
        <w:rPr>
          <w:rFonts w:ascii="Traditional Arabic" w:hAnsi="Traditional Arabic"/>
          <w:sz w:val="30"/>
          <w:rtl/>
          <w:lang w:val="en-GB" w:eastAsia="zh-TW"/>
        </w:rPr>
        <w:t>١</w:t>
      </w:r>
      <w:r>
        <w:rPr>
          <w:rFonts w:ascii="Traditional Arabic" w:hAnsi="Traditional Arabic" w:hint="cs"/>
          <w:sz w:val="30"/>
          <w:rtl/>
          <w:lang w:val="en-GB" w:eastAsia="zh-TW"/>
        </w:rPr>
        <w:t>-</w:t>
      </w:r>
      <w:r w:rsidRPr="00530D41">
        <w:rPr>
          <w:rFonts w:ascii="Traditional Arabic" w:hAnsi="Traditional Arabic"/>
          <w:sz w:val="30"/>
          <w:rtl/>
          <w:lang w:val="en-GB" w:eastAsia="zh-TW"/>
        </w:rPr>
        <w:t>١</w:t>
      </w:r>
      <w:r>
        <w:rPr>
          <w:rFonts w:ascii="Traditional Arabic" w:hAnsi="Traditional Arabic" w:hint="cs"/>
          <w:sz w:val="30"/>
          <w:rtl/>
          <w:lang w:val="en-GB" w:eastAsia="zh-TW"/>
        </w:rPr>
        <w:tab/>
      </w:r>
      <w:r w:rsidRPr="00530D41">
        <w:rPr>
          <w:rFonts w:ascii="Traditional Arabic" w:hAnsi="Traditional Arabic"/>
          <w:sz w:val="30"/>
          <w:rtl/>
          <w:lang w:val="en-GB" w:eastAsia="zh-TW"/>
        </w:rPr>
        <w:t>صاحبة الشكوى هي ج. ب.، وهي مواطنة باكستانية مولودة في 1 كانون الثاني/</w:t>
      </w:r>
      <w:r w:rsidR="00F909FA">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xml:space="preserve">يناير 1963. </w:t>
      </w:r>
      <w:dir w:val="rtl">
        <w:r w:rsidRPr="00530D41">
          <w:rPr>
            <w:rFonts w:ascii="Traditional Arabic" w:hAnsi="Traditional Arabic"/>
            <w:sz w:val="30"/>
            <w:rtl/>
            <w:lang w:val="en-GB" w:eastAsia="zh-TW"/>
          </w:rPr>
          <w:t>وتدّعي صاحبة الشكوى أن ترحيلها إلى باكستان يشكّل انتهاكاً من جانب كندا للحقوق التي تكفلها لها الاتفاقية.</w:t>
        </w:r>
        <w:r w:rsidRPr="00530D41">
          <w:rPr>
            <w:rFonts w:cs="Times New Roman" w:hint="cs"/>
            <w:sz w:val="30"/>
            <w:rtl/>
            <w:lang w:val="en-GB" w:eastAsia="zh-TW"/>
          </w:rPr>
          <w:t>‬</w:t>
        </w:r>
        <w:r w:rsidRPr="00530D41">
          <w:rPr>
            <w:rFonts w:ascii="Traditional Arabic" w:hAnsi="Traditional Arabic"/>
            <w:sz w:val="30"/>
            <w:rtl/>
            <w:lang w:val="en-GB" w:eastAsia="zh-TW"/>
          </w:rPr>
          <w:t xml:space="preserve"> ولا تشير صاحبة الشكوى صراحة إلى أي مادة من </w:t>
        </w:r>
        <w:r w:rsidRPr="00530D41">
          <w:rPr>
            <w:rFonts w:ascii="Traditional Arabic" w:hAnsi="Traditional Arabic"/>
            <w:sz w:val="30"/>
            <w:rtl/>
            <w:lang w:val="en-GB" w:eastAsia="zh-TW"/>
          </w:rPr>
          <w:lastRenderedPageBreak/>
          <w:t>مواد الاتفاقية، لكن الوقائع، كما قدمت، تثير مسائل تندرج في إطار المادة 3 من الاتفاقية. ويمثل صاحبة الشكوى محام هو بشير خان.</w:t>
        </w:r>
        <w:r w:rsidRPr="00530D41">
          <w:rPr>
            <w:sz w:val="30"/>
          </w:rPr>
          <w:t>‬</w:t>
        </w:r>
        <w:r>
          <w:t>‬</w:t>
        </w:r>
        <w:r>
          <w:t>‬</w:t>
        </w:r>
        <w:r>
          <w:t>‬</w:t>
        </w:r>
        <w:r>
          <w:t>‬</w:t>
        </w:r>
        <w:r>
          <w:rPr>
            <w:rFonts w:ascii="Traditional Arabic" w:hAnsi="Traditional Arabic" w:hint="cs"/>
            <w:sz w:val="30"/>
            <w:rtl/>
            <w:lang w:val="en-GB" w:eastAsia="zh-TW"/>
          </w:rPr>
          <w:t xml:space="preserve"> </w:t>
        </w:r>
        <w:r w:rsidR="000F7A25">
          <w:t>‬</w:t>
        </w:r>
        <w:r w:rsidR="00C70766">
          <w:t>‬</w:t>
        </w:r>
        <w:r w:rsidR="00EC3A0D">
          <w:t>‬</w:t>
        </w:r>
        <w:r w:rsidR="00EC3A0D">
          <w:t>‬</w:t>
        </w:r>
        <w:r w:rsidR="00A9436F">
          <w:t>‬</w:t>
        </w:r>
        <w:r w:rsidR="009B090D">
          <w:t>‬</w:t>
        </w:r>
      </w:dir>
    </w:p>
    <w:p w:rsidR="00B3355D" w:rsidRPr="00530D41" w:rsidRDefault="00B3355D" w:rsidP="00381042">
      <w:pPr>
        <w:pStyle w:val="SingleTxtGA"/>
        <w:spacing w:line="374" w:lineRule="exact"/>
        <w:rPr>
          <w:rFonts w:ascii="Traditional Arabic" w:hAnsi="Traditional Arabic"/>
          <w:sz w:val="30"/>
          <w:rtl/>
          <w:lang w:val="en-GB" w:eastAsia="zh-TW"/>
        </w:rPr>
      </w:pPr>
      <w:r w:rsidRPr="00530D41">
        <w:rPr>
          <w:rFonts w:ascii="Traditional Arabic" w:hAnsi="Traditional Arabic"/>
          <w:sz w:val="30"/>
          <w:rtl/>
          <w:lang w:val="en-GB" w:eastAsia="zh-TW"/>
        </w:rPr>
        <w:t>١</w:t>
      </w:r>
      <w:r>
        <w:rPr>
          <w:rFonts w:ascii="Traditional Arabic" w:hAnsi="Traditional Arabic" w:hint="cs"/>
          <w:sz w:val="30"/>
          <w:rtl/>
          <w:lang w:val="en-GB" w:eastAsia="zh-TW"/>
        </w:rPr>
        <w:t>-</w:t>
      </w:r>
      <w:r w:rsidRPr="00530D41">
        <w:rPr>
          <w:rFonts w:ascii="Traditional Arabic" w:hAnsi="Traditional Arabic"/>
          <w:sz w:val="30"/>
          <w:rtl/>
          <w:lang w:val="en-GB" w:eastAsia="zh-TW"/>
        </w:rPr>
        <w:t>٢</w:t>
      </w:r>
      <w:r w:rsidR="00203DC4">
        <w:rPr>
          <w:rFonts w:ascii="Traditional Arabic" w:hAnsi="Traditional Arabic" w:hint="cs"/>
          <w:sz w:val="30"/>
          <w:rtl/>
          <w:lang w:val="en-GB" w:eastAsia="zh-TW"/>
        </w:rPr>
        <w:tab/>
      </w:r>
      <w:r w:rsidRPr="00530D41">
        <w:rPr>
          <w:rFonts w:ascii="Traditional Arabic" w:hAnsi="Traditional Arabic"/>
          <w:sz w:val="30"/>
          <w:rtl/>
          <w:lang w:val="en-GB" w:eastAsia="zh-TW"/>
        </w:rPr>
        <w:t>وفي 22 تشرين الثاني/نوفمبر 2012، طلبت اللجنة إلى الدولة الطرف، طبقاً لأحكام الفقرة 1 من المادة 114 من نظامها الداخلي، عدم ترحيل صاحبة الشكوى إلى باكستان ريثما تنظر اللجنة في شكواها.</w:t>
      </w:r>
      <w:r w:rsidRPr="00530D41">
        <w:rPr>
          <w:rFonts w:cs="Times New Roman" w:hint="cs"/>
          <w:sz w:val="30"/>
          <w:rtl/>
          <w:lang w:val="en-GB" w:eastAsia="zh-TW"/>
        </w:rPr>
        <w:t>‬</w:t>
      </w:r>
    </w:p>
    <w:p w:rsidR="00B3355D" w:rsidRPr="00530D41" w:rsidRDefault="00B3355D" w:rsidP="00381042">
      <w:pPr>
        <w:pStyle w:val="SingleTxtGA"/>
        <w:spacing w:line="374" w:lineRule="exact"/>
        <w:rPr>
          <w:rFonts w:ascii="Traditional Arabic" w:hAnsi="Traditional Arabic"/>
          <w:bCs/>
          <w:sz w:val="30"/>
          <w:rtl/>
          <w:lang w:val="en-GB" w:eastAsia="zh-TW"/>
        </w:rPr>
      </w:pPr>
      <w:r w:rsidRPr="00530D41">
        <w:rPr>
          <w:rFonts w:ascii="Traditional Arabic" w:hAnsi="Traditional Arabic"/>
          <w:sz w:val="30"/>
          <w:rtl/>
          <w:lang w:val="en-GB" w:eastAsia="zh-TW"/>
        </w:rPr>
        <w:t>١</w:t>
      </w:r>
      <w:r w:rsidR="00203DC4">
        <w:rPr>
          <w:rFonts w:ascii="Traditional Arabic" w:hAnsi="Traditional Arabic"/>
          <w:sz w:val="30"/>
          <w:rtl/>
          <w:lang w:val="en-GB" w:eastAsia="zh-TW"/>
        </w:rPr>
        <w:t>-</w:t>
      </w:r>
      <w:r w:rsidRPr="00530D41">
        <w:rPr>
          <w:rFonts w:ascii="Traditional Arabic" w:hAnsi="Traditional Arabic"/>
          <w:sz w:val="30"/>
          <w:rtl/>
          <w:lang w:val="en-GB" w:eastAsia="zh-TW"/>
        </w:rPr>
        <w:t>٣</w:t>
      </w:r>
      <w:r w:rsidR="00203DC4">
        <w:rPr>
          <w:rFonts w:ascii="Traditional Arabic" w:hAnsi="Traditional Arabic" w:hint="cs"/>
          <w:sz w:val="30"/>
          <w:rtl/>
          <w:lang w:val="en-GB" w:eastAsia="zh-TW"/>
        </w:rPr>
        <w:tab/>
      </w:r>
      <w:r w:rsidRPr="00530D41">
        <w:rPr>
          <w:rFonts w:ascii="Traditional Arabic" w:hAnsi="Traditional Arabic"/>
          <w:sz w:val="30"/>
          <w:rtl/>
          <w:lang w:val="en-GB" w:eastAsia="zh-TW"/>
        </w:rPr>
        <w:t>وفي 16 أيلول/سبتمبر 2014، قررت اللجنة إنهاء التدابير المؤقتة في ضوء المعلومات الواردة من الأطراف. وفي التاريخ</w:t>
      </w:r>
      <w:r>
        <w:rPr>
          <w:rFonts w:ascii="Traditional Arabic" w:hAnsi="Traditional Arabic" w:hint="cs"/>
          <w:sz w:val="30"/>
          <w:rtl/>
          <w:lang w:val="en-GB" w:eastAsia="zh-TW"/>
        </w:rPr>
        <w:t xml:space="preserve"> نفسه</w:t>
      </w:r>
      <w:r w:rsidRPr="00530D41">
        <w:rPr>
          <w:rFonts w:ascii="Traditional Arabic" w:hAnsi="Traditional Arabic"/>
          <w:sz w:val="30"/>
          <w:rtl/>
          <w:lang w:val="en-GB" w:eastAsia="zh-TW"/>
        </w:rPr>
        <w:t>، رُحِّلت صاحبة الشكوى إلى باكستان.</w:t>
      </w:r>
    </w:p>
    <w:p w:rsidR="00B3355D" w:rsidRPr="00530D41" w:rsidRDefault="00B3355D" w:rsidP="00D42913">
      <w:pPr>
        <w:pStyle w:val="H23GA"/>
        <w:rPr>
          <w:rtl/>
        </w:rPr>
      </w:pPr>
      <w:r w:rsidRPr="00530D41">
        <w:rPr>
          <w:rtl/>
        </w:rPr>
        <w:tab/>
      </w:r>
      <w:r w:rsidRPr="00530D41">
        <w:rPr>
          <w:rtl/>
        </w:rPr>
        <w:tab/>
      </w:r>
      <w:dir w:val="rtl">
        <w:r w:rsidRPr="003C71B7">
          <w:rPr>
            <w:rtl/>
          </w:rPr>
          <w:t>الوقائع</w:t>
        </w:r>
        <w:r w:rsidRPr="00530D41">
          <w:rPr>
            <w:rFonts w:cs="Times New Roman" w:hint="cs"/>
            <w:rtl/>
          </w:rPr>
          <w:t>‬</w:t>
        </w:r>
        <w:r w:rsidRPr="00530D41">
          <w:rPr>
            <w:rFonts w:cs="Times New Roman" w:hint="cs"/>
            <w:rtl/>
          </w:rPr>
          <w:t>‬</w:t>
        </w:r>
        <w:r w:rsidRPr="00530D41">
          <w:rPr>
            <w:rFonts w:cs="Times New Roman" w:hint="cs"/>
            <w:rtl/>
          </w:rPr>
          <w:t>‬</w:t>
        </w:r>
        <w:r w:rsidRPr="00530D41">
          <w:t>‬</w:t>
        </w:r>
        <w:r>
          <w:t>‬</w:t>
        </w:r>
        <w:r>
          <w:t>‬</w:t>
        </w:r>
        <w:r>
          <w:t>‬</w:t>
        </w:r>
        <w:r>
          <w:t>‬</w:t>
        </w:r>
        <w:r w:rsidR="000F7A25">
          <w:t>‬</w:t>
        </w:r>
        <w:r w:rsidR="00C70766">
          <w:t>‬</w:t>
        </w:r>
        <w:r w:rsidR="00EC3A0D">
          <w:t>‬</w:t>
        </w:r>
        <w:r w:rsidR="00EC3A0D">
          <w:t>‬</w:t>
        </w:r>
        <w:r w:rsidR="00A9436F">
          <w:t>‬</w:t>
        </w:r>
        <w:r w:rsidR="009B090D">
          <w:t>‬</w:t>
        </w:r>
      </w:dir>
    </w:p>
    <w:p w:rsidR="00B3355D" w:rsidRPr="00296783" w:rsidRDefault="00B3355D" w:rsidP="00381042">
      <w:pPr>
        <w:pStyle w:val="SingleTxtGA"/>
        <w:spacing w:line="374" w:lineRule="exact"/>
        <w:rPr>
          <w:rFonts w:ascii="Traditional Arabic" w:hAnsi="Traditional Arabic"/>
          <w:spacing w:val="-2"/>
          <w:sz w:val="30"/>
          <w:rtl/>
          <w:lang w:val="en-GB" w:eastAsia="zh-TW"/>
        </w:rPr>
      </w:pPr>
      <w:r w:rsidRPr="00530D41">
        <w:rPr>
          <w:rFonts w:ascii="Traditional Arabic" w:hAnsi="Traditional Arabic"/>
          <w:sz w:val="30"/>
          <w:rtl/>
          <w:lang w:val="en-GB" w:eastAsia="zh-TW"/>
        </w:rPr>
        <w:t>٢</w:t>
      </w:r>
      <w:r w:rsidR="00203DC4">
        <w:rPr>
          <w:rFonts w:ascii="Traditional Arabic" w:hAnsi="Traditional Arabic"/>
          <w:sz w:val="30"/>
          <w:rtl/>
          <w:lang w:val="en-GB" w:eastAsia="zh-TW"/>
        </w:rPr>
        <w:t>-</w:t>
      </w:r>
      <w:r w:rsidRPr="00530D41">
        <w:rPr>
          <w:rFonts w:ascii="Traditional Arabic" w:hAnsi="Traditional Arabic"/>
          <w:sz w:val="30"/>
          <w:rtl/>
          <w:lang w:val="en-GB" w:eastAsia="zh-TW"/>
        </w:rPr>
        <w:t>١</w:t>
      </w:r>
      <w:r w:rsidR="00D42913">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ادعت صاحبة الشكوى أنها ستتعرض لخطر التعذيب أو الإعدام على يد طليقها، </w:t>
      </w:r>
      <w:r w:rsidRPr="00296783">
        <w:rPr>
          <w:rFonts w:ascii="Traditional Arabic" w:hAnsi="Traditional Arabic"/>
          <w:spacing w:val="-2"/>
          <w:sz w:val="30"/>
          <w:rtl/>
          <w:lang w:val="en-GB" w:eastAsia="zh-TW"/>
        </w:rPr>
        <w:t>ب.</w:t>
      </w:r>
      <w:r w:rsidR="00D42913" w:rsidRPr="00296783">
        <w:rPr>
          <w:rFonts w:ascii="Traditional Arabic" w:hAnsi="Traditional Arabic" w:hint="cs"/>
          <w:spacing w:val="-2"/>
          <w:sz w:val="30"/>
          <w:rtl/>
          <w:lang w:val="en-GB" w:eastAsia="zh-TW"/>
        </w:rPr>
        <w:t> </w:t>
      </w:r>
      <w:r w:rsidRPr="00296783">
        <w:rPr>
          <w:rFonts w:ascii="Traditional Arabic" w:hAnsi="Traditional Arabic"/>
          <w:spacing w:val="-2"/>
          <w:sz w:val="30"/>
          <w:rtl/>
          <w:lang w:val="en-GB" w:eastAsia="zh-TW"/>
        </w:rPr>
        <w:t xml:space="preserve">أ.، أو أسرته أو السلطات الوطنية إذا ما أُعيدت إلى باكستان، بسبب اتهامها بارتكاب الزنا. </w:t>
      </w:r>
    </w:p>
    <w:p w:rsidR="00B3355D" w:rsidRPr="00530D41" w:rsidRDefault="00B3355D" w:rsidP="00381042">
      <w:pPr>
        <w:pStyle w:val="SingleTxtGA"/>
        <w:spacing w:line="374" w:lineRule="exact"/>
        <w:rPr>
          <w:rFonts w:ascii="Traditional Arabic" w:hAnsi="Traditional Arabic"/>
          <w:sz w:val="30"/>
          <w:rtl/>
          <w:lang w:val="en-GB" w:eastAsia="zh-TW"/>
        </w:rPr>
      </w:pPr>
      <w:r w:rsidRPr="00530D41">
        <w:rPr>
          <w:rFonts w:ascii="Traditional Arabic" w:hAnsi="Traditional Arabic"/>
          <w:sz w:val="30"/>
          <w:rtl/>
          <w:lang w:val="en-GB" w:eastAsia="zh-TW"/>
        </w:rPr>
        <w:t>٢</w:t>
      </w:r>
      <w:r w:rsidR="00203DC4">
        <w:rPr>
          <w:rFonts w:ascii="Traditional Arabic" w:hAnsi="Traditional Arabic"/>
          <w:sz w:val="30"/>
          <w:rtl/>
          <w:lang w:val="en-GB" w:eastAsia="zh-TW"/>
        </w:rPr>
        <w:t>-</w:t>
      </w:r>
      <w:r w:rsidRPr="00530D41">
        <w:rPr>
          <w:rFonts w:ascii="Traditional Arabic" w:hAnsi="Traditional Arabic"/>
          <w:sz w:val="30"/>
          <w:rtl/>
          <w:lang w:val="en-GB" w:eastAsia="zh-TW"/>
        </w:rPr>
        <w:t>٢</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وأكدت صاحبة الشكوى أنها تعرضت للاعتداء والمضايقة على يد أسرة طليقها، وبوجه خاص </w:t>
      </w:r>
      <w:r>
        <w:rPr>
          <w:rFonts w:ascii="Traditional Arabic" w:hAnsi="Traditional Arabic" w:hint="cs"/>
          <w:sz w:val="30"/>
          <w:rtl/>
          <w:lang w:val="en-GB" w:eastAsia="zh-TW"/>
        </w:rPr>
        <w:t xml:space="preserve">من قِبل </w:t>
      </w:r>
      <w:r w:rsidRPr="00530D41">
        <w:rPr>
          <w:rFonts w:ascii="Traditional Arabic" w:hAnsi="Traditional Arabic"/>
          <w:sz w:val="30"/>
          <w:rtl/>
          <w:lang w:val="en-GB" w:eastAsia="zh-TW"/>
        </w:rPr>
        <w:t xml:space="preserve">قريب له يدعى ب.، على إثر نزاع على ملكية قطعة أرض نشب منذ تسعينيات </w:t>
      </w:r>
      <w:r>
        <w:rPr>
          <w:rFonts w:ascii="Traditional Arabic" w:hAnsi="Traditional Arabic" w:hint="cs"/>
          <w:sz w:val="30"/>
          <w:rtl/>
          <w:lang w:val="en-GB" w:eastAsia="zh-TW"/>
        </w:rPr>
        <w:t xml:space="preserve">القرن الماضي </w:t>
      </w:r>
      <w:r w:rsidRPr="00530D41">
        <w:rPr>
          <w:rFonts w:ascii="Traditional Arabic" w:hAnsi="Traditional Arabic"/>
          <w:sz w:val="30"/>
          <w:rtl/>
          <w:lang w:val="en-GB" w:eastAsia="zh-TW"/>
        </w:rPr>
        <w:t xml:space="preserve">ولم ينته بعد. </w:t>
      </w:r>
    </w:p>
    <w:p w:rsidR="00B3355D" w:rsidRPr="00A9436F" w:rsidRDefault="00B3355D" w:rsidP="00381042">
      <w:pPr>
        <w:pStyle w:val="SingleTxtGA"/>
        <w:spacing w:line="374" w:lineRule="exact"/>
        <w:rPr>
          <w:rFonts w:ascii="Traditional Arabic" w:hAnsi="Traditional Arabic"/>
          <w:spacing w:val="-2"/>
          <w:sz w:val="30"/>
          <w:rtl/>
          <w:lang w:val="en-GB" w:eastAsia="zh-TW"/>
        </w:rPr>
      </w:pPr>
      <w:r w:rsidRPr="00F909FA">
        <w:rPr>
          <w:rFonts w:ascii="Traditional Arabic" w:hAnsi="Traditional Arabic"/>
          <w:spacing w:val="-4"/>
          <w:sz w:val="30"/>
          <w:rtl/>
          <w:lang w:val="en-GB" w:eastAsia="zh-TW"/>
        </w:rPr>
        <w:t>٢</w:t>
      </w:r>
      <w:r w:rsidR="00203DC4" w:rsidRPr="00F909FA">
        <w:rPr>
          <w:rFonts w:ascii="Traditional Arabic" w:hAnsi="Traditional Arabic"/>
          <w:spacing w:val="-4"/>
          <w:sz w:val="30"/>
          <w:rtl/>
          <w:lang w:val="en-GB" w:eastAsia="zh-TW"/>
        </w:rPr>
        <w:t>-</w:t>
      </w:r>
      <w:r w:rsidRPr="00F909FA">
        <w:rPr>
          <w:rFonts w:ascii="Traditional Arabic" w:hAnsi="Traditional Arabic"/>
          <w:spacing w:val="-4"/>
          <w:sz w:val="30"/>
          <w:rtl/>
          <w:lang w:val="en-GB" w:eastAsia="zh-TW"/>
        </w:rPr>
        <w:t>٣</w:t>
      </w:r>
      <w:r w:rsidR="00296783" w:rsidRPr="00F909FA">
        <w:rPr>
          <w:rFonts w:ascii="Traditional Arabic" w:hAnsi="Traditional Arabic" w:hint="cs"/>
          <w:spacing w:val="-4"/>
          <w:sz w:val="30"/>
          <w:rtl/>
          <w:lang w:val="en-GB" w:eastAsia="zh-TW"/>
        </w:rPr>
        <w:tab/>
      </w:r>
      <w:r w:rsidRPr="00F909FA">
        <w:rPr>
          <w:rFonts w:ascii="Traditional Arabic" w:hAnsi="Traditional Arabic"/>
          <w:spacing w:val="-4"/>
          <w:sz w:val="30"/>
          <w:rtl/>
          <w:lang w:val="en-GB" w:eastAsia="zh-TW"/>
        </w:rPr>
        <w:t>وكانت صاحبة الشكوى وزوجها قد اشتريا قطعة الأرض من ب. لكنه رفض تسليمهما إياها بعد تقاضي ثمنها. ورفعت صاحبة الشكوى وزوجها دعوى وصدر الحكم لصالحهما من إحدى المحاكم في 27 تموز/يوليه 1992. وبعد صدور قرار المحكمة، تعرَّض ب. وأبناؤه لـ ب. أ. بالضرب بالهراوات. وفي تاريخ غير محدد، أقدم ب. على إضرام النار في مكتب السجلات المحلي، ما</w:t>
      </w:r>
      <w:r w:rsidR="00F909FA">
        <w:rPr>
          <w:rFonts w:ascii="Traditional Arabic" w:hAnsi="Traditional Arabic" w:hint="cs"/>
          <w:spacing w:val="-4"/>
          <w:sz w:val="30"/>
          <w:rtl/>
          <w:lang w:val="en-GB" w:eastAsia="zh-TW"/>
        </w:rPr>
        <w:t> </w:t>
      </w:r>
      <w:r w:rsidRPr="00F909FA">
        <w:rPr>
          <w:rFonts w:ascii="Traditional Arabic" w:hAnsi="Traditional Arabic"/>
          <w:spacing w:val="-4"/>
          <w:sz w:val="30"/>
          <w:rtl/>
          <w:lang w:val="en-GB" w:eastAsia="zh-TW"/>
        </w:rPr>
        <w:t>أدى إلى إتلاف الملفات التي تتضمن قرار المحكمة والوثائق ذات الصلة بقطعة الأرض. وقام ب. وأبناؤه "بمناكدة صاحبة الشكوى والاعتداء عليها ومضايقتها وإيذائها جسديا</w:t>
      </w:r>
      <w:r w:rsidR="00583C34">
        <w:rPr>
          <w:rFonts w:ascii="Traditional Arabic" w:hAnsi="Traditional Arabic" w:hint="cs"/>
          <w:spacing w:val="-4"/>
          <w:sz w:val="30"/>
          <w:rtl/>
          <w:lang w:val="en-GB" w:eastAsia="zh-TW"/>
        </w:rPr>
        <w:t>ً</w:t>
      </w:r>
      <w:r w:rsidRPr="00F909FA">
        <w:rPr>
          <w:rFonts w:ascii="Traditional Arabic" w:hAnsi="Traditional Arabic"/>
          <w:spacing w:val="-4"/>
          <w:sz w:val="30"/>
          <w:rtl/>
          <w:lang w:val="en-GB" w:eastAsia="zh-TW"/>
        </w:rPr>
        <w:t>". وكانت صاحبة الشكوى تقوم على تنشئة أطفالها بمفردها لأن زوجها كان يعمل في المملكة العربية السعودية. وفي غيابه، قدمت صاحبة الشكوى عدد</w:t>
      </w:r>
      <w:r w:rsidR="00583C34">
        <w:rPr>
          <w:rFonts w:ascii="Traditional Arabic" w:hAnsi="Traditional Arabic"/>
          <w:spacing w:val="-4"/>
          <w:sz w:val="30"/>
          <w:rtl/>
          <w:lang w:val="en-GB" w:eastAsia="zh-TW"/>
        </w:rPr>
        <w:t xml:space="preserve">اً </w:t>
      </w:r>
      <w:r w:rsidRPr="00F909FA">
        <w:rPr>
          <w:rFonts w:ascii="Traditional Arabic" w:hAnsi="Traditional Arabic"/>
          <w:spacing w:val="-4"/>
          <w:sz w:val="30"/>
          <w:rtl/>
          <w:lang w:val="en-GB" w:eastAsia="zh-TW"/>
        </w:rPr>
        <w:t>من البلاغات إلى الشرطة، لكنها لم تحرك ساكناً. وفي 17 أيار/مايو 1997، انقضَّ جمعٌ من الناس، بينهم ب.، على صاحبة الشكوى وخادمتها، وضرب أحدهم الخادمة بطوبة على رأسها. وتظلَّمت صاحبة الشكوى إلى الشرطة. وفي مساء يوم 31 آذار/مارس 1999، كانت صاحبة الشكوى في المنزل مع أطفالها عندما اقتحم منزلها جمعٌ من الرجال والنساء، وانهالوا عليها وعلى ابنتها ف. ذات الخمسة عشر عام</w:t>
      </w:r>
      <w:r w:rsidR="00583C34">
        <w:rPr>
          <w:rFonts w:ascii="Traditional Arabic" w:hAnsi="Traditional Arabic"/>
          <w:spacing w:val="-4"/>
          <w:sz w:val="30"/>
          <w:rtl/>
          <w:lang w:val="en-GB" w:eastAsia="zh-TW"/>
        </w:rPr>
        <w:t>اً،</w:t>
      </w:r>
      <w:r w:rsidRPr="00F909FA">
        <w:rPr>
          <w:rFonts w:ascii="Traditional Arabic" w:hAnsi="Traditional Arabic"/>
          <w:spacing w:val="-4"/>
          <w:sz w:val="30"/>
          <w:rtl/>
          <w:lang w:val="en-GB" w:eastAsia="zh-TW"/>
        </w:rPr>
        <w:t xml:space="preserve"> بالضرب بالهراوات ورموا </w:t>
      </w:r>
      <w:r w:rsidRPr="00A9436F">
        <w:rPr>
          <w:rFonts w:ascii="Traditional Arabic" w:hAnsi="Traditional Arabic"/>
          <w:spacing w:val="-2"/>
          <w:sz w:val="30"/>
          <w:rtl/>
          <w:lang w:val="en-GB" w:eastAsia="zh-TW"/>
        </w:rPr>
        <w:t>الطوب والحجارة داخل منزلها. وأنجد الجيران صاحبة الشكوى وأطفالها؛ وأصيبت صاحبة الشكوى وابنتها بجروح. وفي 14 كانون الأول/ديسمبر 1999، اعتدى عدد من أبناء ب. بالضرب على صاحبة الشكوى مستخدمين قضبان</w:t>
      </w:r>
      <w:r w:rsidR="00583C34" w:rsidRPr="00A9436F">
        <w:rPr>
          <w:rFonts w:ascii="Traditional Arabic" w:hAnsi="Traditional Arabic"/>
          <w:spacing w:val="-2"/>
          <w:sz w:val="30"/>
          <w:rtl/>
          <w:lang w:val="en-GB" w:eastAsia="zh-TW"/>
        </w:rPr>
        <w:t xml:space="preserve">اً </w:t>
      </w:r>
      <w:r w:rsidRPr="00A9436F">
        <w:rPr>
          <w:rFonts w:ascii="Traditional Arabic" w:hAnsi="Traditional Arabic"/>
          <w:spacing w:val="-2"/>
          <w:sz w:val="30"/>
          <w:rtl/>
          <w:lang w:val="en-GB" w:eastAsia="zh-TW"/>
        </w:rPr>
        <w:t>حديدية. وتدخل بعض سكان القرية فاتصلوا بالشرطة ونُقلت صاحبة الشكوى إلى المستشفى. وقُدمت شكوى لدى الشرطة. وعاد زوج صاحبة الشكوى إلى باكستان في أيلول/سبتمبر 2001 واصطحبها إلى مركز الشرطة لتقديم شكوى تتعلق بالاعتداءات التي تعرضت لها على يد ب. وأبنائه، لكن الشرطة رفضت قبول الشكوى. وعندما كانا قافليْن إلى</w:t>
      </w:r>
      <w:r w:rsidR="00806E7B" w:rsidRPr="00A9436F">
        <w:rPr>
          <w:rFonts w:ascii="Traditional Arabic" w:hAnsi="Traditional Arabic" w:hint="cs"/>
          <w:spacing w:val="-2"/>
          <w:sz w:val="30"/>
          <w:rtl/>
          <w:lang w:val="en-GB" w:eastAsia="zh-TW"/>
        </w:rPr>
        <w:t> </w:t>
      </w:r>
      <w:r w:rsidRPr="00A9436F">
        <w:rPr>
          <w:rFonts w:ascii="Traditional Arabic" w:hAnsi="Traditional Arabic"/>
          <w:spacing w:val="-2"/>
          <w:sz w:val="30"/>
          <w:rtl/>
          <w:lang w:val="en-GB" w:eastAsia="zh-TW"/>
        </w:rPr>
        <w:t xml:space="preserve">المنزل، </w:t>
      </w:r>
      <w:r w:rsidRPr="00A9436F">
        <w:rPr>
          <w:rFonts w:ascii="Traditional Arabic" w:hAnsi="Traditional Arabic" w:hint="cs"/>
          <w:spacing w:val="-2"/>
          <w:sz w:val="30"/>
          <w:rtl/>
          <w:lang w:val="en-GB" w:eastAsia="zh-TW"/>
        </w:rPr>
        <w:t xml:space="preserve">اعترضهما </w:t>
      </w:r>
      <w:r w:rsidRPr="00A9436F">
        <w:rPr>
          <w:rFonts w:ascii="Traditional Arabic" w:hAnsi="Traditional Arabic"/>
          <w:spacing w:val="-2"/>
          <w:sz w:val="30"/>
          <w:rtl/>
          <w:lang w:val="en-GB" w:eastAsia="zh-TW"/>
        </w:rPr>
        <w:t>ب. وأبناؤه وطلب بناتهما للزواج عارض</w:t>
      </w:r>
      <w:r w:rsidR="00583C34" w:rsidRPr="00A9436F">
        <w:rPr>
          <w:rFonts w:ascii="Traditional Arabic" w:hAnsi="Traditional Arabic"/>
          <w:spacing w:val="-2"/>
          <w:sz w:val="30"/>
          <w:rtl/>
          <w:lang w:val="en-GB" w:eastAsia="zh-TW"/>
        </w:rPr>
        <w:t xml:space="preserve">اً </w:t>
      </w:r>
      <w:r w:rsidRPr="00A9436F">
        <w:rPr>
          <w:rFonts w:ascii="Traditional Arabic" w:hAnsi="Traditional Arabic"/>
          <w:spacing w:val="-2"/>
          <w:sz w:val="30"/>
          <w:rtl/>
          <w:lang w:val="en-GB" w:eastAsia="zh-TW"/>
        </w:rPr>
        <w:t xml:space="preserve">دفع قطعة الأرض مهراً. </w:t>
      </w:r>
      <w:r w:rsidRPr="00A9436F">
        <w:rPr>
          <w:rFonts w:ascii="Traditional Arabic" w:hAnsi="Traditional Arabic"/>
          <w:spacing w:val="-2"/>
          <w:sz w:val="30"/>
          <w:rtl/>
          <w:lang w:val="en-GB" w:eastAsia="zh-TW"/>
        </w:rPr>
        <w:lastRenderedPageBreak/>
        <w:t>ورفض</w:t>
      </w:r>
      <w:r w:rsidR="00806E7B" w:rsidRPr="00A9436F">
        <w:rPr>
          <w:rFonts w:ascii="Traditional Arabic" w:hAnsi="Traditional Arabic" w:hint="cs"/>
          <w:spacing w:val="-2"/>
          <w:sz w:val="30"/>
          <w:rtl/>
          <w:lang w:val="en-GB" w:eastAsia="zh-TW"/>
        </w:rPr>
        <w:t> </w:t>
      </w:r>
      <w:r w:rsidRPr="00A9436F">
        <w:rPr>
          <w:rFonts w:ascii="Traditional Arabic" w:hAnsi="Traditional Arabic"/>
          <w:spacing w:val="-2"/>
          <w:sz w:val="30"/>
          <w:rtl/>
          <w:lang w:val="en-GB" w:eastAsia="zh-TW"/>
        </w:rPr>
        <w:t>ب.</w:t>
      </w:r>
      <w:r w:rsidR="00296783" w:rsidRPr="00A9436F">
        <w:rPr>
          <w:rFonts w:ascii="Traditional Arabic" w:hAnsi="Traditional Arabic" w:hint="cs"/>
          <w:spacing w:val="-2"/>
          <w:sz w:val="30"/>
          <w:rtl/>
          <w:lang w:val="en-GB" w:eastAsia="zh-TW"/>
        </w:rPr>
        <w:t xml:space="preserve"> </w:t>
      </w:r>
      <w:r w:rsidRPr="00A9436F">
        <w:rPr>
          <w:rFonts w:ascii="Traditional Arabic" w:hAnsi="Traditional Arabic"/>
          <w:spacing w:val="-2"/>
          <w:sz w:val="30"/>
          <w:rtl/>
          <w:lang w:val="en-GB" w:eastAsia="zh-TW"/>
        </w:rPr>
        <w:t>أ</w:t>
      </w:r>
      <w:r w:rsidR="00296783" w:rsidRPr="00A9436F">
        <w:rPr>
          <w:rFonts w:ascii="Traditional Arabic" w:hAnsi="Traditional Arabic" w:hint="cs"/>
          <w:spacing w:val="-2"/>
          <w:sz w:val="30"/>
          <w:rtl/>
          <w:lang w:val="en-GB" w:eastAsia="zh-TW"/>
        </w:rPr>
        <w:t>.</w:t>
      </w:r>
      <w:r w:rsidRPr="00A9436F">
        <w:rPr>
          <w:rFonts w:ascii="Traditional Arabic" w:hAnsi="Traditional Arabic"/>
          <w:spacing w:val="-2"/>
          <w:sz w:val="30"/>
          <w:rtl/>
          <w:lang w:val="en-GB" w:eastAsia="zh-TW"/>
        </w:rPr>
        <w:t xml:space="preserve"> هذا العرض؛ فأطلق ب. واثنان من أبنائه النار على ب.</w:t>
      </w:r>
      <w:r w:rsidR="00296783" w:rsidRPr="00A9436F">
        <w:rPr>
          <w:rFonts w:ascii="Traditional Arabic" w:hAnsi="Traditional Arabic" w:hint="cs"/>
          <w:spacing w:val="-2"/>
          <w:sz w:val="30"/>
          <w:rtl/>
          <w:lang w:val="en-GB" w:eastAsia="zh-TW"/>
        </w:rPr>
        <w:t xml:space="preserve"> </w:t>
      </w:r>
      <w:r w:rsidRPr="00A9436F">
        <w:rPr>
          <w:rFonts w:ascii="Traditional Arabic" w:hAnsi="Traditional Arabic"/>
          <w:spacing w:val="-2"/>
          <w:sz w:val="30"/>
          <w:rtl/>
          <w:lang w:val="en-GB" w:eastAsia="zh-TW"/>
        </w:rPr>
        <w:t>أ. الذي نُقل إلى المستشفى وقدم شكوى إلى الشرطة. وحررت الشرطة تقرير معلومات أولية.</w:t>
      </w:r>
    </w:p>
    <w:p w:rsidR="00B3355D" w:rsidRPr="00530D41" w:rsidRDefault="00B3355D" w:rsidP="00296783">
      <w:pPr>
        <w:pStyle w:val="SingleTxtGA"/>
        <w:rPr>
          <w:rFonts w:ascii="Traditional Arabic" w:hAnsi="Traditional Arabic"/>
          <w:bCs/>
          <w:sz w:val="30"/>
          <w:rtl/>
          <w:lang w:val="en-GB" w:eastAsia="zh-TW"/>
        </w:rPr>
      </w:pPr>
      <w:r w:rsidRPr="00530D41">
        <w:rPr>
          <w:rFonts w:ascii="Traditional Arabic" w:hAnsi="Traditional Arabic"/>
          <w:sz w:val="30"/>
          <w:rtl/>
          <w:lang w:val="en-GB" w:eastAsia="zh-TW"/>
        </w:rPr>
        <w:t>٢</w:t>
      </w:r>
      <w:r w:rsidR="00203DC4">
        <w:rPr>
          <w:rFonts w:ascii="Traditional Arabic" w:hAnsi="Traditional Arabic"/>
          <w:sz w:val="30"/>
          <w:rtl/>
          <w:lang w:val="en-GB" w:eastAsia="zh-TW"/>
        </w:rPr>
        <w:t>-</w:t>
      </w:r>
      <w:r w:rsidRPr="00530D41">
        <w:rPr>
          <w:rFonts w:ascii="Traditional Arabic" w:hAnsi="Traditional Arabic"/>
          <w:sz w:val="30"/>
          <w:rtl/>
          <w:lang w:val="en-GB" w:eastAsia="zh-TW"/>
        </w:rPr>
        <w:t>٤</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وغادر زوج صاحبة الشكوى مرة أخرى للعمل في المملكة العربية السعودية. وحاولت صاحبة الشكوى أن تستوضح عن وضع قطعة الأرض التي كانت في الأصل موضع النزاع بينها وبين ب</w:t>
      </w:r>
      <w:r w:rsidR="00374C79">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فقيل لها إن تثبيت ملكية قطعة الأرض يقتضي اللجوء إلى المحكمة من جديد </w:t>
      </w:r>
      <w:r w:rsidRPr="0022251A">
        <w:rPr>
          <w:rFonts w:ascii="Traditional Arabic" w:hAnsi="Traditional Arabic"/>
          <w:spacing w:val="-2"/>
          <w:sz w:val="30"/>
          <w:rtl/>
          <w:lang w:val="en-GB" w:eastAsia="zh-TW"/>
        </w:rPr>
        <w:t>واستصدار حكم آخر لصالحها. ورفعت دعوى أخرى في 25 أيار/مايو 2004، وحُكم لصالحها</w:t>
      </w:r>
      <w:r w:rsidRPr="00530D41">
        <w:rPr>
          <w:rFonts w:ascii="Traditional Arabic" w:hAnsi="Traditional Arabic"/>
          <w:sz w:val="30"/>
          <w:rtl/>
          <w:lang w:val="en-GB" w:eastAsia="zh-TW"/>
        </w:rPr>
        <w:t xml:space="preserve"> في 7 أيلول/سبتمبر 2005. وفي وقت ما من عام 2006، اقتحم جمع من الناس منزل </w:t>
      </w:r>
      <w:r w:rsidRPr="0022251A">
        <w:rPr>
          <w:rFonts w:ascii="Traditional Arabic" w:hAnsi="Traditional Arabic"/>
          <w:spacing w:val="-2"/>
          <w:sz w:val="30"/>
          <w:rtl/>
          <w:lang w:val="en-GB" w:eastAsia="zh-TW"/>
        </w:rPr>
        <w:t xml:space="preserve">صاحبة الشكوى بنية إرغامها على عقد </w:t>
      </w:r>
      <w:r w:rsidRPr="004F67D8">
        <w:rPr>
          <w:rFonts w:ascii="Traditional Arabic" w:hAnsi="Traditional Arabic"/>
          <w:i/>
          <w:iCs/>
          <w:spacing w:val="-2"/>
          <w:sz w:val="30"/>
          <w:rtl/>
          <w:lang w:val="en-GB" w:eastAsia="zh-TW"/>
        </w:rPr>
        <w:t>النكاح</w:t>
      </w:r>
      <w:r w:rsidRPr="0022251A">
        <w:rPr>
          <w:rFonts w:ascii="Traditional Arabic" w:hAnsi="Traditional Arabic"/>
          <w:spacing w:val="-2"/>
          <w:sz w:val="30"/>
          <w:rtl/>
          <w:lang w:val="en-GB" w:eastAsia="zh-TW"/>
        </w:rPr>
        <w:t xml:space="preserve"> على بناتها (عقد الزواج وفق الشريعة الإسلامية).</w:t>
      </w:r>
      <w:r w:rsidRPr="00530D41">
        <w:rPr>
          <w:rFonts w:ascii="Traditional Arabic" w:hAnsi="Traditional Arabic"/>
          <w:sz w:val="30"/>
          <w:rtl/>
          <w:lang w:val="en-GB" w:eastAsia="zh-TW"/>
        </w:rPr>
        <w:t xml:space="preserve"> وعندما تنبَّهوا إلى غياب البنات، شدُّوها من شعرها ومزَّقوا ثيابها. واقتيدت إلى الشرطة واتهمت زور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بارتكاب الزنا و</w:t>
      </w:r>
      <w:r>
        <w:rPr>
          <w:rFonts w:ascii="Traditional Arabic" w:hAnsi="Traditional Arabic" w:hint="cs"/>
          <w:sz w:val="30"/>
          <w:rtl/>
          <w:lang w:val="en-GB" w:eastAsia="zh-TW"/>
        </w:rPr>
        <w:t xml:space="preserve">ممارسة </w:t>
      </w:r>
      <w:r w:rsidRPr="00530D41">
        <w:rPr>
          <w:rFonts w:ascii="Traditional Arabic" w:hAnsi="Traditional Arabic"/>
          <w:sz w:val="30"/>
          <w:rtl/>
          <w:lang w:val="en-GB" w:eastAsia="zh-TW"/>
        </w:rPr>
        <w:t xml:space="preserve">الدعارة. وأكدت صاحبة الشكوى أنها تعرضت للمضايقة والتحرش والتعذيب أثناء احتجازها لدى الشرطة؛ وكان ب. وأبناؤه حاضرين عندما كانت محتجزة لدى الشرطة؛ وكرروا طلب الزواج من بناتها وهددوا بخطفهن وقتلها هي وزوجها وأبنائهما لتؤول إليهم ملكية قطعة الأرض. وقد ظلت ليلتين اثنتين محتجزة لدى الشرطة، وأفرج عنها عندما تدخل شيوخ القرية ووعدوا ب. بإمكانية تزويج أبنائه من بنات صاحبة الشكوى. </w:t>
      </w:r>
    </w:p>
    <w:p w:rsidR="00B3355D" w:rsidRPr="00530D41" w:rsidRDefault="00B3355D" w:rsidP="00B5692A">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٢</w:t>
      </w:r>
      <w:r w:rsidR="00203DC4">
        <w:rPr>
          <w:rFonts w:ascii="Traditional Arabic" w:hAnsi="Traditional Arabic"/>
          <w:sz w:val="30"/>
          <w:rtl/>
          <w:lang w:val="en-GB" w:eastAsia="zh-TW"/>
        </w:rPr>
        <w:t>-</w:t>
      </w:r>
      <w:r w:rsidR="00B5692A">
        <w:rPr>
          <w:rFonts w:ascii="Traditional Arabic" w:hAnsi="Traditional Arabic" w:hint="cs"/>
          <w:sz w:val="30"/>
          <w:rtl/>
          <w:lang w:val="en-GB" w:eastAsia="zh-TW"/>
        </w:rPr>
        <w:t>5</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وهربت صاحبة الشكوى لوحدها من باكستان بدافع الخوف على سلامتها. ووصلت </w:t>
      </w:r>
      <w:r w:rsidRPr="00381042">
        <w:rPr>
          <w:rFonts w:ascii="Traditional Arabic" w:hAnsi="Traditional Arabic"/>
          <w:spacing w:val="-2"/>
          <w:sz w:val="30"/>
          <w:rtl/>
          <w:lang w:val="en-GB" w:eastAsia="zh-TW"/>
        </w:rPr>
        <w:t>إلى كندا في 11 كانون الثاني/يناير 2007 وقدمت طلبا</w:t>
      </w:r>
      <w:r w:rsidR="00381042" w:rsidRPr="00381042">
        <w:rPr>
          <w:rFonts w:ascii="Traditional Arabic" w:hAnsi="Traditional Arabic" w:hint="cs"/>
          <w:spacing w:val="-2"/>
          <w:sz w:val="30"/>
          <w:rtl/>
          <w:lang w:val="en-GB" w:eastAsia="zh-TW"/>
        </w:rPr>
        <w:t>ً</w:t>
      </w:r>
      <w:r w:rsidRPr="00381042">
        <w:rPr>
          <w:rFonts w:ascii="Traditional Arabic" w:hAnsi="Traditional Arabic"/>
          <w:spacing w:val="-2"/>
          <w:sz w:val="30"/>
          <w:rtl/>
          <w:lang w:val="en-GB" w:eastAsia="zh-TW"/>
        </w:rPr>
        <w:t xml:space="preserve"> للحصول على اللجوء إلى مجلس الهجرة</w:t>
      </w:r>
      <w:r w:rsidRPr="00530D41">
        <w:rPr>
          <w:rFonts w:ascii="Traditional Arabic" w:hAnsi="Traditional Arabic"/>
          <w:sz w:val="30"/>
          <w:rtl/>
          <w:lang w:val="en-GB" w:eastAsia="zh-TW"/>
        </w:rPr>
        <w:t xml:space="preserve"> واللجوء الكندي، ورفض طلبها في 15 كانون الثاني/يناير 2010. ولم تكن قادرة على تحمل دفع أتعاب المحامي لاستئناف القرار.</w:t>
      </w:r>
    </w:p>
    <w:p w:rsidR="00B3355D" w:rsidRPr="0022251A" w:rsidRDefault="00B3355D" w:rsidP="00B5692A">
      <w:pPr>
        <w:pStyle w:val="SingleTxtGA"/>
        <w:rPr>
          <w:rFonts w:ascii="Traditional Arabic" w:hAnsi="Traditional Arabic"/>
          <w:spacing w:val="-2"/>
          <w:sz w:val="30"/>
          <w:rtl/>
          <w:lang w:val="en-GB" w:eastAsia="zh-TW"/>
        </w:rPr>
      </w:pPr>
      <w:r w:rsidRPr="0022251A">
        <w:rPr>
          <w:rFonts w:ascii="Traditional Arabic" w:hAnsi="Traditional Arabic"/>
          <w:spacing w:val="-2"/>
          <w:sz w:val="30"/>
          <w:rtl/>
          <w:lang w:val="en-GB" w:eastAsia="zh-TW"/>
        </w:rPr>
        <w:t>٢</w:t>
      </w:r>
      <w:r w:rsidR="00203DC4" w:rsidRPr="0022251A">
        <w:rPr>
          <w:rFonts w:ascii="Traditional Arabic" w:hAnsi="Traditional Arabic"/>
          <w:spacing w:val="-2"/>
          <w:sz w:val="30"/>
          <w:rtl/>
          <w:lang w:val="en-GB" w:eastAsia="zh-TW"/>
        </w:rPr>
        <w:t>-</w:t>
      </w:r>
      <w:r w:rsidR="00B5692A">
        <w:rPr>
          <w:rFonts w:ascii="Traditional Arabic" w:hAnsi="Traditional Arabic" w:hint="cs"/>
          <w:spacing w:val="-2"/>
          <w:sz w:val="30"/>
          <w:rtl/>
          <w:lang w:val="en-GB" w:eastAsia="zh-TW"/>
        </w:rPr>
        <w:t>6</w:t>
      </w:r>
      <w:r w:rsidR="00296783" w:rsidRPr="0022251A">
        <w:rPr>
          <w:rFonts w:ascii="Traditional Arabic" w:hAnsi="Traditional Arabic" w:hint="cs"/>
          <w:spacing w:val="-2"/>
          <w:sz w:val="30"/>
          <w:rtl/>
          <w:lang w:val="en-GB" w:eastAsia="zh-TW"/>
        </w:rPr>
        <w:tab/>
      </w:r>
      <w:r w:rsidRPr="0022251A">
        <w:rPr>
          <w:rFonts w:ascii="Traditional Arabic" w:hAnsi="Traditional Arabic"/>
          <w:spacing w:val="-2"/>
          <w:sz w:val="30"/>
          <w:rtl/>
          <w:lang w:val="en-GB" w:eastAsia="zh-TW"/>
        </w:rPr>
        <w:t xml:space="preserve">وفي 9 شباط/فبراير 2010، طلقت صاحبة الشكوى من زوجها الذي صدَّق ادعاءات ب. بشأن ارتكابها الزنا. وصدَّقت القرية بأكملها هذه الادعاءات ورفعت ضدها دعوى جنائية. وفي 3 كانون الثاني/يناير 2011، اعتدى طليق صاحبة الشكوى على إحدى بناتهما لامتناعها عن إخباره بمكان وجود طليقته وعن الاتصال بها لحضِّها على العودة إلى باكستان. </w:t>
      </w:r>
    </w:p>
    <w:p w:rsidR="00B3355D" w:rsidRPr="0022251A" w:rsidRDefault="00B3355D" w:rsidP="00B5692A">
      <w:pPr>
        <w:pStyle w:val="SingleTxtGA"/>
        <w:rPr>
          <w:rFonts w:ascii="Traditional Arabic" w:hAnsi="Traditional Arabic"/>
          <w:spacing w:val="-2"/>
          <w:sz w:val="30"/>
          <w:rtl/>
          <w:lang w:val="en-GB" w:eastAsia="zh-TW"/>
        </w:rPr>
      </w:pPr>
      <w:r w:rsidRPr="0022251A">
        <w:rPr>
          <w:rFonts w:ascii="Traditional Arabic" w:hAnsi="Traditional Arabic"/>
          <w:spacing w:val="-2"/>
          <w:sz w:val="30"/>
          <w:rtl/>
          <w:lang w:val="en-GB" w:eastAsia="zh-TW"/>
        </w:rPr>
        <w:t>٢</w:t>
      </w:r>
      <w:r w:rsidR="00203DC4" w:rsidRPr="0022251A">
        <w:rPr>
          <w:rFonts w:ascii="Traditional Arabic" w:hAnsi="Traditional Arabic"/>
          <w:spacing w:val="-2"/>
          <w:sz w:val="30"/>
          <w:rtl/>
          <w:lang w:val="en-GB" w:eastAsia="zh-TW"/>
        </w:rPr>
        <w:t>-</w:t>
      </w:r>
      <w:r w:rsidR="00B5692A">
        <w:rPr>
          <w:rFonts w:ascii="Traditional Arabic" w:hAnsi="Traditional Arabic" w:hint="cs"/>
          <w:spacing w:val="-2"/>
          <w:sz w:val="30"/>
          <w:rtl/>
          <w:lang w:val="en-GB" w:eastAsia="zh-TW"/>
        </w:rPr>
        <w:t>7</w:t>
      </w:r>
      <w:r w:rsidR="00296783" w:rsidRPr="0022251A">
        <w:rPr>
          <w:rFonts w:ascii="Traditional Arabic" w:hAnsi="Traditional Arabic" w:hint="cs"/>
          <w:spacing w:val="-2"/>
          <w:sz w:val="30"/>
          <w:rtl/>
          <w:lang w:val="en-GB" w:eastAsia="zh-TW"/>
        </w:rPr>
        <w:tab/>
      </w:r>
      <w:r w:rsidRPr="0022251A">
        <w:rPr>
          <w:rFonts w:ascii="Traditional Arabic" w:hAnsi="Traditional Arabic"/>
          <w:spacing w:val="-2"/>
          <w:sz w:val="30"/>
          <w:rtl/>
          <w:lang w:val="en-GB" w:eastAsia="zh-TW"/>
        </w:rPr>
        <w:t>وفي 6 نيسان/أبريل 2010، قدمت صاحبة الشكوى طلب</w:t>
      </w:r>
      <w:r w:rsidR="00583C34">
        <w:rPr>
          <w:rFonts w:ascii="Traditional Arabic" w:hAnsi="Traditional Arabic"/>
          <w:spacing w:val="-2"/>
          <w:sz w:val="30"/>
          <w:rtl/>
          <w:lang w:val="en-GB" w:eastAsia="zh-TW"/>
        </w:rPr>
        <w:t xml:space="preserve">اً </w:t>
      </w:r>
      <w:r w:rsidRPr="0022251A">
        <w:rPr>
          <w:rFonts w:ascii="Traditional Arabic" w:hAnsi="Traditional Arabic"/>
          <w:spacing w:val="-2"/>
          <w:sz w:val="30"/>
          <w:rtl/>
          <w:lang w:val="en-GB" w:eastAsia="zh-TW"/>
        </w:rPr>
        <w:t xml:space="preserve">إلى السلطات الكندية تلتمس فيه إجراء تقدير للمخاطر قبل الترحيل، ورفض طلبها في 26 أيار/مايو 2011. وفي 26 </w:t>
      </w:r>
      <w:r w:rsidRPr="0022251A">
        <w:rPr>
          <w:rFonts w:ascii="Traditional Arabic" w:hAnsi="Traditional Arabic"/>
          <w:spacing w:val="-4"/>
          <w:sz w:val="30"/>
          <w:rtl/>
          <w:lang w:val="en-GB" w:eastAsia="zh-TW"/>
        </w:rPr>
        <w:t>تموز/يوليه 2011، استأنفت قرار الرفض أمام المحكمة الاتحادية في كندا، ورفضت المحكمة استئنافها</w:t>
      </w:r>
      <w:r w:rsidRPr="0022251A">
        <w:rPr>
          <w:rFonts w:ascii="Traditional Arabic" w:hAnsi="Traditional Arabic"/>
          <w:spacing w:val="-2"/>
          <w:sz w:val="30"/>
          <w:rtl/>
          <w:lang w:val="en-GB" w:eastAsia="zh-TW"/>
        </w:rPr>
        <w:t xml:space="preserve"> في 21 تشرين الأول/أكتوبر 2011. وأكدت صاحبة الشكوى أنها قد استنفدت جميع سبل الانتصاف المحلية المتاحة وأنها قد تُرحَّل إلى باكستان في أي لحظة. </w:t>
      </w:r>
    </w:p>
    <w:p w:rsidR="00B3355D" w:rsidRPr="00530D41" w:rsidRDefault="00B3355D" w:rsidP="00203DC4">
      <w:pPr>
        <w:pStyle w:val="H23GA"/>
        <w:rPr>
          <w:rtl/>
        </w:rPr>
      </w:pPr>
      <w:r w:rsidRPr="00530D41">
        <w:rPr>
          <w:rtl/>
        </w:rPr>
        <w:tab/>
      </w:r>
      <w:r w:rsidRPr="00530D41">
        <w:rPr>
          <w:rtl/>
        </w:rPr>
        <w:tab/>
        <w:t>الشكوى</w:t>
      </w:r>
    </w:p>
    <w:p w:rsidR="00B3355D" w:rsidRPr="00583C34" w:rsidRDefault="00B3355D" w:rsidP="00583C34">
      <w:pPr>
        <w:pStyle w:val="SingleTxtGA"/>
        <w:rPr>
          <w:rFonts w:ascii="Traditional Arabic" w:hAnsi="Traditional Arabic"/>
          <w:spacing w:val="-2"/>
          <w:sz w:val="30"/>
          <w:rtl/>
          <w:lang w:val="en-GB" w:eastAsia="zh-TW"/>
        </w:rPr>
      </w:pPr>
      <w:r w:rsidRPr="00583C34">
        <w:rPr>
          <w:rFonts w:ascii="Traditional Arabic" w:hAnsi="Traditional Arabic"/>
          <w:spacing w:val="-2"/>
          <w:sz w:val="30"/>
          <w:rtl/>
          <w:lang w:val="en-GB" w:eastAsia="zh-TW"/>
        </w:rPr>
        <w:t>٣</w:t>
      </w:r>
      <w:r w:rsidR="00203DC4" w:rsidRPr="00583C34">
        <w:rPr>
          <w:rFonts w:ascii="Traditional Arabic" w:hAnsi="Traditional Arabic"/>
          <w:spacing w:val="-2"/>
          <w:sz w:val="30"/>
          <w:rtl/>
          <w:lang w:val="en-GB" w:eastAsia="zh-TW"/>
        </w:rPr>
        <w:t>-</w:t>
      </w:r>
      <w:r w:rsidR="00296783" w:rsidRPr="00583C34">
        <w:rPr>
          <w:rFonts w:ascii="Traditional Arabic" w:hAnsi="Traditional Arabic" w:hint="cs"/>
          <w:spacing w:val="-2"/>
          <w:sz w:val="30"/>
          <w:rtl/>
          <w:lang w:val="en-GB" w:eastAsia="zh-TW"/>
        </w:rPr>
        <w:tab/>
      </w:r>
      <w:r w:rsidRPr="00583C34">
        <w:rPr>
          <w:rFonts w:ascii="Traditional Arabic" w:hAnsi="Traditional Arabic"/>
          <w:spacing w:val="-2"/>
          <w:sz w:val="30"/>
          <w:rtl/>
          <w:lang w:val="en-GB" w:eastAsia="zh-TW"/>
        </w:rPr>
        <w:t>تؤكد صاحبة الشكوى أن الحقوق التي تكفلها لها الاتفاقية يمكن أن تُنتهك إذا ما</w:t>
      </w:r>
      <w:r w:rsidR="00583C34" w:rsidRPr="00583C34">
        <w:rPr>
          <w:rFonts w:ascii="Traditional Arabic" w:hAnsi="Traditional Arabic" w:hint="cs"/>
          <w:spacing w:val="-2"/>
          <w:sz w:val="30"/>
          <w:rtl/>
          <w:lang w:val="en-GB" w:eastAsia="zh-TW"/>
        </w:rPr>
        <w:t> </w:t>
      </w:r>
      <w:r w:rsidRPr="00583C34">
        <w:rPr>
          <w:rFonts w:ascii="Traditional Arabic" w:hAnsi="Traditional Arabic"/>
          <w:spacing w:val="-2"/>
          <w:sz w:val="30"/>
          <w:rtl/>
          <w:lang w:val="en-GB" w:eastAsia="zh-TW"/>
        </w:rPr>
        <w:t>رحلت إلى باكستان. وتزعم أنها ستكون في خطر شديد من التعرض للسجن أو التعذيب أو</w:t>
      </w:r>
      <w:r w:rsidR="00381042" w:rsidRPr="00583C34">
        <w:rPr>
          <w:rFonts w:ascii="Traditional Arabic" w:hAnsi="Traditional Arabic" w:hint="eastAsia"/>
          <w:spacing w:val="-2"/>
          <w:sz w:val="30"/>
          <w:rtl/>
          <w:lang w:val="en-GB" w:eastAsia="zh-TW"/>
        </w:rPr>
        <w:t> </w:t>
      </w:r>
      <w:r w:rsidRPr="00583C34">
        <w:rPr>
          <w:rFonts w:ascii="Traditional Arabic" w:hAnsi="Traditional Arabic"/>
          <w:spacing w:val="-2"/>
          <w:sz w:val="30"/>
          <w:rtl/>
          <w:lang w:val="en-GB" w:eastAsia="zh-TW"/>
        </w:rPr>
        <w:t>القتل دفاع</w:t>
      </w:r>
      <w:r w:rsidR="00583C34">
        <w:rPr>
          <w:rFonts w:ascii="Traditional Arabic" w:hAnsi="Traditional Arabic"/>
          <w:spacing w:val="-2"/>
          <w:sz w:val="30"/>
          <w:rtl/>
          <w:lang w:val="en-GB" w:eastAsia="zh-TW"/>
        </w:rPr>
        <w:t xml:space="preserve">اً </w:t>
      </w:r>
      <w:r w:rsidRPr="00583C34">
        <w:rPr>
          <w:rFonts w:ascii="Traditional Arabic" w:hAnsi="Traditional Arabic"/>
          <w:spacing w:val="-2"/>
          <w:sz w:val="30"/>
          <w:rtl/>
          <w:lang w:val="en-GB" w:eastAsia="zh-TW"/>
        </w:rPr>
        <w:t>عن الشرف أو الاختفاء، إذا ما عادت. وتؤكد صاحبة الشكوى أيض</w:t>
      </w:r>
      <w:r w:rsidR="00583C34">
        <w:rPr>
          <w:rFonts w:ascii="Traditional Arabic" w:hAnsi="Traditional Arabic"/>
          <w:spacing w:val="-2"/>
          <w:sz w:val="30"/>
          <w:rtl/>
          <w:lang w:val="en-GB" w:eastAsia="zh-TW"/>
        </w:rPr>
        <w:t xml:space="preserve">اً </w:t>
      </w:r>
      <w:r w:rsidRPr="00583C34">
        <w:rPr>
          <w:rFonts w:ascii="Traditional Arabic" w:hAnsi="Traditional Arabic"/>
          <w:spacing w:val="-2"/>
          <w:sz w:val="30"/>
          <w:rtl/>
          <w:lang w:val="en-GB" w:eastAsia="zh-TW"/>
        </w:rPr>
        <w:t xml:space="preserve">أن ثمة نمط ثابت من </w:t>
      </w:r>
      <w:r w:rsidRPr="00583C34">
        <w:rPr>
          <w:rFonts w:ascii="Traditional Arabic" w:hAnsi="Traditional Arabic"/>
          <w:spacing w:val="-2"/>
          <w:sz w:val="30"/>
          <w:rtl/>
          <w:lang w:val="en-GB" w:eastAsia="zh-TW"/>
        </w:rPr>
        <w:lastRenderedPageBreak/>
        <w:t>انتهاكات حقوق الإنسان والقتل دفاع</w:t>
      </w:r>
      <w:r w:rsidR="00583C34">
        <w:rPr>
          <w:rFonts w:ascii="Traditional Arabic" w:hAnsi="Traditional Arabic"/>
          <w:spacing w:val="-2"/>
          <w:sz w:val="30"/>
          <w:rtl/>
          <w:lang w:val="en-GB" w:eastAsia="zh-TW"/>
        </w:rPr>
        <w:t xml:space="preserve">اً </w:t>
      </w:r>
      <w:r w:rsidRPr="00583C34">
        <w:rPr>
          <w:rFonts w:ascii="Traditional Arabic" w:hAnsi="Traditional Arabic"/>
          <w:spacing w:val="-2"/>
          <w:sz w:val="30"/>
          <w:rtl/>
          <w:lang w:val="en-GB" w:eastAsia="zh-TW"/>
        </w:rPr>
        <w:t>عن الشرف في باكستان، وأن حالة المرأة في باكستان ينبغي أن تؤخذ في الحسبان قبل اتخاذ القرار بترحيلها.</w:t>
      </w:r>
    </w:p>
    <w:p w:rsidR="00B3355D" w:rsidRPr="00530D41" w:rsidRDefault="00B3355D" w:rsidP="00381042">
      <w:pPr>
        <w:pStyle w:val="H23GA"/>
        <w:spacing w:before="120"/>
        <w:rPr>
          <w:rtl/>
        </w:rPr>
      </w:pPr>
      <w:r w:rsidRPr="00530D41">
        <w:rPr>
          <w:rtl/>
        </w:rPr>
        <w:tab/>
      </w:r>
      <w:r w:rsidRPr="00530D41">
        <w:rPr>
          <w:rtl/>
        </w:rPr>
        <w:tab/>
      </w:r>
      <w:dir w:val="rtl">
        <w:r w:rsidRPr="00530D41">
          <w:rPr>
            <w:rtl/>
          </w:rPr>
          <w:t>ملاحظات الدولة الطرف بشأن مقبولية البلاغ وأسسه الموضوعية</w:t>
        </w:r>
        <w:r w:rsidRPr="00530D41">
          <w:rPr>
            <w:rFonts w:cs="Times New Roman" w:hint="cs"/>
            <w:rtl/>
          </w:rPr>
          <w:t>‬</w:t>
        </w:r>
        <w:r w:rsidRPr="00530D41">
          <w:rPr>
            <w:rFonts w:cs="Times New Roman" w:hint="cs"/>
            <w:rtl/>
          </w:rPr>
          <w:t>‬</w:t>
        </w:r>
        <w:r w:rsidRPr="00530D41">
          <w:rPr>
            <w:rFonts w:cs="Times New Roman" w:hint="cs"/>
            <w:rtl/>
          </w:rPr>
          <w:t>‬</w:t>
        </w:r>
        <w:r w:rsidRPr="00530D41">
          <w:rPr>
            <w:rFonts w:cs="Times New Roman" w:hint="cs"/>
            <w:rtl/>
          </w:rPr>
          <w:t>‬</w:t>
        </w:r>
        <w:r w:rsidRPr="00530D41">
          <w:rPr>
            <w:rFonts w:cs="Times New Roman" w:hint="cs"/>
            <w:rtl/>
          </w:rPr>
          <w:t>‬</w:t>
        </w:r>
        <w:r w:rsidRPr="00530D41">
          <w:t>‬</w:t>
        </w:r>
        <w:r>
          <w:t>‬</w:t>
        </w:r>
        <w:r>
          <w:t>‬</w:t>
        </w:r>
        <w:r>
          <w:t>‬</w:t>
        </w:r>
        <w:r>
          <w:t>‬</w:t>
        </w:r>
        <w:r w:rsidR="000F7A25">
          <w:t>‬</w:t>
        </w:r>
        <w:r w:rsidR="00C70766">
          <w:t>‬</w:t>
        </w:r>
        <w:r w:rsidR="00EC3A0D">
          <w:t>‬</w:t>
        </w:r>
        <w:r w:rsidR="00EC3A0D">
          <w:t>‬</w:t>
        </w:r>
        <w:r w:rsidR="00A9436F">
          <w:t>‬</w:t>
        </w:r>
        <w:r w:rsidR="009B090D">
          <w:t>‬</w:t>
        </w:r>
      </w:dir>
    </w:p>
    <w:p w:rsidR="00B3355D" w:rsidRPr="00203DC4" w:rsidRDefault="00B3355D" w:rsidP="00583C34">
      <w:pPr>
        <w:pStyle w:val="SingleTxtGA"/>
        <w:rPr>
          <w:rFonts w:ascii="Traditional Arabic" w:hAnsi="Traditional Arabic"/>
          <w:spacing w:val="-2"/>
          <w:sz w:val="30"/>
          <w:rtl/>
          <w:lang w:val="en-GB" w:eastAsia="zh-TW"/>
        </w:rPr>
      </w:pPr>
      <w:r w:rsidRPr="00203DC4">
        <w:rPr>
          <w:rFonts w:ascii="Traditional Arabic" w:hAnsi="Traditional Arabic"/>
          <w:spacing w:val="-2"/>
          <w:sz w:val="30"/>
          <w:rtl/>
          <w:lang w:val="en-GB" w:eastAsia="zh-TW"/>
        </w:rPr>
        <w:t>٤</w:t>
      </w:r>
      <w:r w:rsidR="00203DC4" w:rsidRPr="00203DC4">
        <w:rPr>
          <w:rFonts w:ascii="Traditional Arabic" w:hAnsi="Traditional Arabic"/>
          <w:spacing w:val="-2"/>
          <w:sz w:val="30"/>
          <w:rtl/>
          <w:lang w:val="en-GB" w:eastAsia="zh-TW"/>
        </w:rPr>
        <w:t>-</w:t>
      </w:r>
      <w:r w:rsidR="00296783">
        <w:rPr>
          <w:rFonts w:ascii="Traditional Arabic" w:hAnsi="Traditional Arabic"/>
          <w:spacing w:val="-2"/>
          <w:sz w:val="30"/>
          <w:rtl/>
          <w:lang w:val="en-GB" w:eastAsia="zh-TW"/>
        </w:rPr>
        <w:t>١</w:t>
      </w:r>
      <w:r w:rsidR="00296783">
        <w:rPr>
          <w:rFonts w:ascii="Traditional Arabic" w:hAnsi="Traditional Arabic" w:hint="cs"/>
          <w:spacing w:val="-2"/>
          <w:sz w:val="30"/>
          <w:rtl/>
          <w:lang w:val="en-GB" w:eastAsia="zh-TW"/>
        </w:rPr>
        <w:tab/>
      </w:r>
      <w:r w:rsidRPr="00203DC4">
        <w:rPr>
          <w:rFonts w:ascii="Traditional Arabic" w:hAnsi="Traditional Arabic"/>
          <w:spacing w:val="-2"/>
          <w:sz w:val="30"/>
          <w:rtl/>
          <w:lang w:val="en-GB" w:eastAsia="zh-TW"/>
        </w:rPr>
        <w:t>أشارت الدولة الطرف في 28 أيار/مايو 2013، إلى ادعاءات صاحبة الشكوى التي تفيد بأن ترحيلها سيعرضها لخطر التعذيب إما على أيدي سلطات الدولة أو المواطنين العاديين في باكستان بتغاض من الدولة. وتلاحظ الدولة الطرف أن صاحبة الشكوى قد ضمنت بلاغها أيضاً إشارة إلى أنها معرضة لخطر الاختفاء، وتؤكد أنها لن تناقش خطر الاختفاء المزعوم إلا إذا كان التعذيب قد يشكل أحد جوانب هذا الشكل من الضرر الجسيم. وتؤكد الدولة الطرف أيض</w:t>
      </w:r>
      <w:r w:rsidR="00583C34">
        <w:rPr>
          <w:rFonts w:ascii="Traditional Arabic" w:hAnsi="Traditional Arabic"/>
          <w:spacing w:val="-2"/>
          <w:sz w:val="30"/>
          <w:rtl/>
          <w:lang w:val="en-GB" w:eastAsia="zh-TW"/>
        </w:rPr>
        <w:t xml:space="preserve">اً </w:t>
      </w:r>
      <w:r w:rsidR="00203DC4" w:rsidRPr="00203DC4">
        <w:rPr>
          <w:rFonts w:ascii="Traditional Arabic" w:hAnsi="Traditional Arabic"/>
          <w:spacing w:val="-2"/>
          <w:sz w:val="30"/>
          <w:rtl/>
          <w:lang w:val="en-GB" w:eastAsia="zh-TW"/>
        </w:rPr>
        <w:t>أن المخاطر الأخرى التي ذكرتها</w:t>
      </w:r>
      <w:r w:rsidRPr="00203DC4">
        <w:rPr>
          <w:rFonts w:ascii="Traditional Arabic" w:hAnsi="Traditional Arabic"/>
          <w:spacing w:val="-2"/>
          <w:sz w:val="30"/>
          <w:rtl/>
          <w:lang w:val="en-GB" w:eastAsia="zh-TW"/>
        </w:rPr>
        <w:t xml:space="preserve"> صاحبة الشكوى</w:t>
      </w:r>
      <w:r w:rsidR="00203DC4" w:rsidRPr="00203DC4">
        <w:rPr>
          <w:rFonts w:ascii="Traditional Arabic" w:hAnsi="Traditional Arabic" w:hint="cs"/>
          <w:spacing w:val="-2"/>
          <w:sz w:val="30"/>
          <w:rtl/>
          <w:lang w:val="en-GB" w:eastAsia="zh-TW"/>
        </w:rPr>
        <w:t xml:space="preserve"> </w:t>
      </w:r>
      <w:r w:rsidRPr="00203DC4">
        <w:rPr>
          <w:rFonts w:ascii="Traditional Arabic" w:hAnsi="Traditional Arabic"/>
          <w:spacing w:val="-2"/>
          <w:sz w:val="30"/>
          <w:rtl/>
          <w:lang w:val="en-GB" w:eastAsia="zh-TW"/>
        </w:rPr>
        <w:t>-</w:t>
      </w:r>
      <w:r w:rsidR="00203DC4" w:rsidRPr="00203DC4">
        <w:rPr>
          <w:rFonts w:ascii="Traditional Arabic" w:hAnsi="Traditional Arabic" w:hint="cs"/>
          <w:spacing w:val="-2"/>
          <w:sz w:val="30"/>
          <w:rtl/>
          <w:lang w:val="en-GB" w:eastAsia="zh-TW"/>
        </w:rPr>
        <w:t xml:space="preserve"> </w:t>
      </w:r>
      <w:r w:rsidRPr="00203DC4">
        <w:rPr>
          <w:rFonts w:ascii="Traditional Arabic" w:hAnsi="Traditional Arabic"/>
          <w:spacing w:val="-2"/>
          <w:sz w:val="30"/>
          <w:rtl/>
          <w:lang w:val="en-GB" w:eastAsia="zh-TW"/>
        </w:rPr>
        <w:t>وجود خطر على حياتها، وخطر التعرض للاعتقال</w:t>
      </w:r>
      <w:r w:rsidR="00960C69">
        <w:rPr>
          <w:rFonts w:ascii="Traditional Arabic" w:hAnsi="Traditional Arabic"/>
          <w:spacing w:val="-2"/>
          <w:sz w:val="30"/>
          <w:rtl/>
          <w:lang w:val="en-GB" w:eastAsia="zh-TW"/>
        </w:rPr>
        <w:t xml:space="preserve"> و</w:t>
      </w:r>
      <w:r w:rsidRPr="00203DC4">
        <w:rPr>
          <w:rFonts w:ascii="Traditional Arabic" w:hAnsi="Traditional Arabic"/>
          <w:spacing w:val="-2"/>
          <w:sz w:val="30"/>
          <w:rtl/>
          <w:lang w:val="en-GB" w:eastAsia="zh-TW"/>
        </w:rPr>
        <w:t>الاحتجاز و/أو السجن</w:t>
      </w:r>
      <w:r w:rsidR="00203DC4" w:rsidRPr="00203DC4">
        <w:rPr>
          <w:rFonts w:ascii="Traditional Arabic" w:hAnsi="Traditional Arabic" w:hint="cs"/>
          <w:spacing w:val="-2"/>
          <w:sz w:val="30"/>
          <w:rtl/>
          <w:lang w:val="en-GB" w:eastAsia="zh-TW"/>
        </w:rPr>
        <w:t xml:space="preserve"> </w:t>
      </w:r>
      <w:r w:rsidRPr="00203DC4">
        <w:rPr>
          <w:rFonts w:ascii="Traditional Arabic" w:hAnsi="Traditional Arabic"/>
          <w:spacing w:val="-2"/>
          <w:sz w:val="30"/>
          <w:rtl/>
          <w:lang w:val="en-GB" w:eastAsia="zh-TW"/>
        </w:rPr>
        <w:t>-</w:t>
      </w:r>
      <w:r w:rsidR="00203DC4" w:rsidRPr="00203DC4">
        <w:rPr>
          <w:rFonts w:ascii="Traditional Arabic" w:hAnsi="Traditional Arabic" w:hint="cs"/>
          <w:spacing w:val="-2"/>
          <w:sz w:val="30"/>
          <w:rtl/>
          <w:lang w:val="en-GB" w:eastAsia="zh-TW"/>
        </w:rPr>
        <w:t xml:space="preserve"> </w:t>
      </w:r>
      <w:r w:rsidRPr="00203DC4">
        <w:rPr>
          <w:rFonts w:ascii="Traditional Arabic" w:hAnsi="Traditional Arabic"/>
          <w:spacing w:val="-2"/>
          <w:sz w:val="30"/>
          <w:rtl/>
          <w:lang w:val="en-GB" w:eastAsia="zh-TW"/>
        </w:rPr>
        <w:t>لا تندرج ضمن اختصاص اللجنة بموجب المادة 3 من الاتفاقية. وقد ادعت صاحبة الشكوى أن خطر التعرض للتعذيب مردُّه إلى اتهام عم زوجها لها زور</w:t>
      </w:r>
      <w:r w:rsidR="00583C34">
        <w:rPr>
          <w:rFonts w:ascii="Traditional Arabic" w:hAnsi="Traditional Arabic"/>
          <w:spacing w:val="-2"/>
          <w:sz w:val="30"/>
          <w:rtl/>
          <w:lang w:val="en-GB" w:eastAsia="zh-TW"/>
        </w:rPr>
        <w:t xml:space="preserve">اً </w:t>
      </w:r>
      <w:r w:rsidRPr="00203DC4">
        <w:rPr>
          <w:rFonts w:ascii="Traditional Arabic" w:hAnsi="Traditional Arabic"/>
          <w:spacing w:val="-2"/>
          <w:sz w:val="30"/>
          <w:rtl/>
          <w:lang w:val="en-GB" w:eastAsia="zh-TW"/>
        </w:rPr>
        <w:t>بارتكاب الزنا في عام 2006. وادعت أن الشرطة ستسعى إلى العثور عليها بسبب هذه التهمة إذا ما عادت إلى باكستان، وأن ثمة مخاطر محتملة أيض</w:t>
      </w:r>
      <w:r w:rsidR="00583C34">
        <w:rPr>
          <w:rFonts w:ascii="Traditional Arabic" w:hAnsi="Traditional Arabic"/>
          <w:spacing w:val="-2"/>
          <w:sz w:val="30"/>
          <w:rtl/>
          <w:lang w:val="en-GB" w:eastAsia="zh-TW"/>
        </w:rPr>
        <w:t xml:space="preserve">اً </w:t>
      </w:r>
      <w:r w:rsidRPr="00203DC4">
        <w:rPr>
          <w:rFonts w:ascii="Traditional Arabic" w:hAnsi="Traditional Arabic"/>
          <w:spacing w:val="-2"/>
          <w:sz w:val="30"/>
          <w:rtl/>
          <w:lang w:val="en-GB" w:eastAsia="zh-TW"/>
        </w:rPr>
        <w:t xml:space="preserve">من أن يلحقها أذى من </w:t>
      </w:r>
      <w:r w:rsidR="00583C34">
        <w:rPr>
          <w:rFonts w:ascii="Traditional Arabic" w:hAnsi="Traditional Arabic" w:hint="cs"/>
          <w:spacing w:val="-2"/>
          <w:sz w:val="30"/>
          <w:rtl/>
          <w:lang w:val="en-GB" w:eastAsia="zh-TW"/>
        </w:rPr>
        <w:t>طليقها</w:t>
      </w:r>
      <w:r w:rsidRPr="00203DC4">
        <w:rPr>
          <w:rFonts w:ascii="Traditional Arabic" w:hAnsi="Traditional Arabic"/>
          <w:spacing w:val="-2"/>
          <w:sz w:val="30"/>
          <w:rtl/>
          <w:lang w:val="en-GB" w:eastAsia="zh-TW"/>
        </w:rPr>
        <w:t xml:space="preserve"> وعمه ومن أبنائها وأفراد آخرين.</w:t>
      </w:r>
      <w:bookmarkStart w:id="1" w:name="_Toc391279811"/>
      <w:r w:rsidR="00583C34">
        <w:rPr>
          <w:rFonts w:ascii="Traditional Arabic" w:hAnsi="Traditional Arabic" w:hint="cs"/>
          <w:spacing w:val="-2"/>
          <w:sz w:val="30"/>
          <w:rtl/>
          <w:lang w:val="en-GB" w:eastAsia="zh-TW"/>
        </w:rPr>
        <w:t xml:space="preserve"> </w:t>
      </w:r>
    </w:p>
    <w:p w:rsidR="00B3355D" w:rsidRPr="00530D41" w:rsidRDefault="00B3355D" w:rsidP="00B3355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203DC4">
        <w:rPr>
          <w:rFonts w:ascii="Traditional Arabic" w:hAnsi="Traditional Arabic"/>
          <w:sz w:val="30"/>
          <w:rtl/>
          <w:lang w:val="en-GB" w:eastAsia="zh-TW"/>
        </w:rPr>
        <w:t>-</w:t>
      </w:r>
      <w:r w:rsidR="00296783">
        <w:rPr>
          <w:rFonts w:ascii="Traditional Arabic" w:hAnsi="Traditional Arabic"/>
          <w:sz w:val="30"/>
          <w:rtl/>
          <w:lang w:val="en-GB" w:eastAsia="zh-TW"/>
        </w:rPr>
        <w:t>٢</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وتؤكد الدولة الطرف أن الجهات المخولة</w:t>
      </w:r>
      <w:r w:rsidR="00F909FA">
        <w:rPr>
          <w:rFonts w:ascii="Traditional Arabic" w:hAnsi="Traditional Arabic"/>
          <w:sz w:val="30"/>
          <w:rtl/>
          <w:lang w:val="en-GB" w:eastAsia="zh-TW"/>
        </w:rPr>
        <w:t xml:space="preserve"> </w:t>
      </w:r>
      <w:r w:rsidRPr="00530D41">
        <w:rPr>
          <w:rFonts w:ascii="Traditional Arabic" w:hAnsi="Traditional Arabic"/>
          <w:sz w:val="30"/>
          <w:rtl/>
          <w:lang w:val="en-GB" w:eastAsia="zh-TW"/>
        </w:rPr>
        <w:t xml:space="preserve">البتَّ في وضع صاحبة الشكوى كلاجئة قضت بأنها لن تكون في خطر فعلي من التعرض للتعذيب لدى عودتها إلى باكستان. وتعتبر البلاغ غير مقبول لثلاثة أسباب هي كالتالي: (أ) عدم استنفاد صاحبة الشكوى لجميع سبل الانتصاف المحلية المتاحة، ما يجعل بلاغها غير مقبول بموجب المادة </w:t>
      </w:r>
      <w:r w:rsidR="00381042" w:rsidRPr="00381042">
        <w:rPr>
          <w:rFonts w:ascii="Traditional Arabic" w:hAnsi="Traditional Arabic"/>
          <w:sz w:val="30"/>
          <w:rtl/>
          <w:lang w:val="en-GB" w:eastAsia="zh-TW"/>
        </w:rPr>
        <w:t>22</w:t>
      </w:r>
      <w:r w:rsidR="00381042" w:rsidRPr="00381042">
        <w:rPr>
          <w:rFonts w:ascii="Traditional Arabic" w:hAnsi="Traditional Arabic" w:hint="cs"/>
          <w:sz w:val="30"/>
          <w:rtl/>
          <w:lang w:val="en-GB" w:eastAsia="zh-TW"/>
        </w:rPr>
        <w:t>(</w:t>
      </w:r>
      <w:r w:rsidRPr="00381042">
        <w:rPr>
          <w:rFonts w:ascii="Traditional Arabic" w:hAnsi="Traditional Arabic"/>
          <w:sz w:val="30"/>
          <w:rtl/>
          <w:lang w:val="en-GB" w:eastAsia="zh-TW"/>
        </w:rPr>
        <w:t>5</w:t>
      </w:r>
      <w:r w:rsidR="00381042" w:rsidRPr="00381042">
        <w:rPr>
          <w:rFonts w:ascii="Traditional Arabic" w:hAnsi="Traditional Arabic" w:hint="cs"/>
          <w:sz w:val="30"/>
          <w:rtl/>
          <w:lang w:val="en-GB" w:eastAsia="zh-TW"/>
        </w:rPr>
        <w:t>)</w:t>
      </w:r>
      <w:r w:rsidRPr="00381042">
        <w:rPr>
          <w:rFonts w:ascii="Traditional Arabic" w:hAnsi="Traditional Arabic"/>
          <w:sz w:val="30"/>
          <w:rtl/>
          <w:lang w:val="en-GB" w:eastAsia="zh-TW"/>
        </w:rPr>
        <w:t>(ب)</w:t>
      </w:r>
      <w:r w:rsidRPr="00530D41">
        <w:rPr>
          <w:rFonts w:ascii="Traditional Arabic" w:hAnsi="Traditional Arabic"/>
          <w:sz w:val="30"/>
          <w:rtl/>
          <w:lang w:val="en-GB" w:eastAsia="zh-TW"/>
        </w:rPr>
        <w:t xml:space="preserve"> من الاتفاقية؛ (ب) عدم تقديم ما يثبت، ولو ظاهري</w:t>
      </w:r>
      <w:r w:rsidR="00583C34">
        <w:rPr>
          <w:rFonts w:ascii="Traditional Arabic" w:hAnsi="Traditional Arabic"/>
          <w:sz w:val="30"/>
          <w:rtl/>
          <w:lang w:val="en-GB" w:eastAsia="zh-TW"/>
        </w:rPr>
        <w:t>اً،</w:t>
      </w:r>
      <w:r w:rsidRPr="00530D41">
        <w:rPr>
          <w:rFonts w:ascii="Traditional Arabic" w:hAnsi="Traditional Arabic"/>
          <w:sz w:val="30"/>
          <w:rtl/>
          <w:lang w:val="en-GB" w:eastAsia="zh-TW"/>
        </w:rPr>
        <w:t xml:space="preserve"> ادعاءها وجود خطر فعلي عليها شخصي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من التعرض للتعذيب لدى عودتها إلى باكستان، وعليه، فإن البلاغ غير مقبول باعتباره يشكل إساءة لاستعمال الحق في</w:t>
      </w:r>
      <w:r w:rsidR="0022251A">
        <w:rPr>
          <w:rFonts w:ascii="Traditional Arabic" w:hAnsi="Traditional Arabic"/>
          <w:sz w:val="30"/>
          <w:rtl/>
          <w:lang w:val="en-GB" w:eastAsia="zh-TW"/>
        </w:rPr>
        <w:t xml:space="preserve"> تقديم البلاغات بموجب المادة 22</w:t>
      </w:r>
      <w:r w:rsidRPr="00530D41">
        <w:rPr>
          <w:rFonts w:ascii="Traditional Arabic" w:hAnsi="Traditional Arabic"/>
          <w:sz w:val="30"/>
          <w:rtl/>
          <w:lang w:val="en-GB" w:eastAsia="zh-TW"/>
        </w:rPr>
        <w:t xml:space="preserve">(2)؛ و(ج) تعارض بقية ادعاءاتها مع أحكام الاتفاقية، وعليه، فإن البلاغ </w:t>
      </w:r>
      <w:r w:rsidR="00203DC4">
        <w:rPr>
          <w:rFonts w:ascii="Traditional Arabic" w:hAnsi="Traditional Arabic"/>
          <w:sz w:val="30"/>
          <w:rtl/>
          <w:lang w:val="en-GB" w:eastAsia="zh-TW"/>
        </w:rPr>
        <w:t>يعتبر غير مقبول بموجب المادة 22</w:t>
      </w:r>
      <w:r w:rsidRPr="00530D41">
        <w:rPr>
          <w:rFonts w:ascii="Traditional Arabic" w:hAnsi="Traditional Arabic"/>
          <w:sz w:val="30"/>
          <w:rtl/>
          <w:lang w:val="en-GB" w:eastAsia="zh-TW"/>
        </w:rPr>
        <w:t xml:space="preserve">(2). </w:t>
      </w:r>
    </w:p>
    <w:p w:rsidR="00B3355D" w:rsidRPr="00530D41" w:rsidRDefault="00B3355D" w:rsidP="00B3355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203DC4">
        <w:rPr>
          <w:rFonts w:ascii="Traditional Arabic" w:hAnsi="Traditional Arabic"/>
          <w:sz w:val="30"/>
          <w:rtl/>
          <w:lang w:val="en-GB" w:eastAsia="zh-TW"/>
        </w:rPr>
        <w:t>-</w:t>
      </w:r>
      <w:r w:rsidR="00296783">
        <w:rPr>
          <w:rFonts w:ascii="Traditional Arabic" w:hAnsi="Traditional Arabic"/>
          <w:sz w:val="30"/>
          <w:rtl/>
          <w:lang w:val="en-GB" w:eastAsia="zh-TW"/>
        </w:rPr>
        <w:t>٣</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ولكن إذا ما رأت اللجنة أن البلاغ مقبول فإن الدولة الطرف تؤكد أن ادعاءات صاحبة الشكوى لا تستند برمتها إلى أسس موضوعية.</w:t>
      </w:r>
      <w:r w:rsidRPr="00530D41">
        <w:rPr>
          <w:rFonts w:cs="Times New Roman" w:hint="cs"/>
          <w:sz w:val="30"/>
          <w:rtl/>
          <w:lang w:val="en-GB" w:eastAsia="zh-TW"/>
        </w:rPr>
        <w:t>‬</w:t>
      </w:r>
    </w:p>
    <w:p w:rsidR="00B3355D" w:rsidRPr="00381042" w:rsidRDefault="00B3355D" w:rsidP="00B3355D">
      <w:pPr>
        <w:pStyle w:val="SingleTxtGA"/>
        <w:rPr>
          <w:rFonts w:ascii="Traditional Arabic" w:hAnsi="Traditional Arabic"/>
          <w:spacing w:val="-2"/>
          <w:sz w:val="30"/>
          <w:rtl/>
          <w:lang w:val="en-GB" w:eastAsia="zh-TW"/>
        </w:rPr>
      </w:pPr>
      <w:r w:rsidRPr="00381042">
        <w:rPr>
          <w:rFonts w:ascii="Traditional Arabic" w:hAnsi="Traditional Arabic"/>
          <w:spacing w:val="-2"/>
          <w:sz w:val="30"/>
          <w:rtl/>
          <w:lang w:val="en-GB" w:eastAsia="zh-TW"/>
        </w:rPr>
        <w:t>٤</w:t>
      </w:r>
      <w:r w:rsidR="00203DC4" w:rsidRPr="00381042">
        <w:rPr>
          <w:rFonts w:ascii="Traditional Arabic" w:hAnsi="Traditional Arabic"/>
          <w:spacing w:val="-2"/>
          <w:sz w:val="30"/>
          <w:rtl/>
          <w:lang w:val="en-GB" w:eastAsia="zh-TW"/>
        </w:rPr>
        <w:t>-</w:t>
      </w:r>
      <w:r w:rsidR="00296783" w:rsidRPr="00381042">
        <w:rPr>
          <w:rFonts w:ascii="Traditional Arabic" w:hAnsi="Traditional Arabic"/>
          <w:spacing w:val="-2"/>
          <w:sz w:val="30"/>
          <w:rtl/>
          <w:lang w:val="en-GB" w:eastAsia="zh-TW"/>
        </w:rPr>
        <w:t>٤</w:t>
      </w:r>
      <w:r w:rsidR="00296783" w:rsidRPr="00381042">
        <w:rPr>
          <w:rFonts w:ascii="Traditional Arabic" w:hAnsi="Traditional Arabic" w:hint="cs"/>
          <w:spacing w:val="-2"/>
          <w:sz w:val="30"/>
          <w:rtl/>
          <w:lang w:val="en-GB" w:eastAsia="zh-TW"/>
        </w:rPr>
        <w:tab/>
      </w:r>
      <w:r w:rsidRPr="00381042">
        <w:rPr>
          <w:rFonts w:ascii="Traditional Arabic" w:hAnsi="Traditional Arabic"/>
          <w:spacing w:val="-2"/>
          <w:sz w:val="30"/>
          <w:rtl/>
          <w:lang w:val="en-GB" w:eastAsia="zh-TW"/>
        </w:rPr>
        <w:t xml:space="preserve">وتؤكد الدولة الطرف أن ثمة سبيليْن من سبل الانتصاف المحلية المتاحة لم تستنفدهما صاحبة الشكوى: </w:t>
      </w:r>
      <w:r w:rsidRPr="00381042">
        <w:rPr>
          <w:rFonts w:ascii="Traditional Arabic" w:hAnsi="Traditional Arabic" w:hint="cs"/>
          <w:spacing w:val="-2"/>
          <w:sz w:val="30"/>
          <w:rtl/>
          <w:lang w:val="en-GB" w:eastAsia="zh-TW"/>
        </w:rPr>
        <w:t xml:space="preserve">(أ) </w:t>
      </w:r>
      <w:r w:rsidRPr="00381042">
        <w:rPr>
          <w:rFonts w:ascii="Traditional Arabic" w:hAnsi="Traditional Arabic"/>
          <w:spacing w:val="-2"/>
          <w:sz w:val="30"/>
          <w:rtl/>
          <w:lang w:val="en-GB" w:eastAsia="zh-TW"/>
        </w:rPr>
        <w:t xml:space="preserve">عدم طلب الإذن لالتماس إجراء مراجعة قضائية لقرار شعبة حماية اللاجئين وعدم تقديمها أي دليل يثبت عدم قدرتها على تحمل دفع تكاليف التمثيل القانوني لكي تستفيد من سبيل الانتصاف هذا؛ (ب) عدم طلبها الحصول على الإقامة الدائمة لأسباب إنسانية ودواعي الرأفة، وعدم توضيحها للسبب الذي منعها من اللجوء إلى سبيل الانتصاف هذا. </w:t>
      </w:r>
    </w:p>
    <w:p w:rsidR="00B3355D" w:rsidRPr="000F7F12" w:rsidRDefault="00B3355D" w:rsidP="000F7F12">
      <w:pPr>
        <w:pStyle w:val="SingleTxtGA"/>
        <w:spacing w:line="360" w:lineRule="exact"/>
        <w:rPr>
          <w:rFonts w:ascii="Traditional Arabic" w:hAnsi="Traditional Arabic"/>
          <w:spacing w:val="-4"/>
          <w:sz w:val="30"/>
          <w:rtl/>
          <w:lang w:val="en-GB" w:eastAsia="zh-TW"/>
        </w:rPr>
      </w:pPr>
      <w:r w:rsidRPr="000F7F12">
        <w:rPr>
          <w:rFonts w:ascii="Traditional Arabic" w:hAnsi="Traditional Arabic"/>
          <w:spacing w:val="-4"/>
          <w:sz w:val="30"/>
          <w:rtl/>
          <w:lang w:val="en-GB" w:eastAsia="zh-TW"/>
        </w:rPr>
        <w:t>٤</w:t>
      </w:r>
      <w:r w:rsidR="00203DC4" w:rsidRPr="000F7F12">
        <w:rPr>
          <w:rFonts w:ascii="Traditional Arabic" w:hAnsi="Traditional Arabic"/>
          <w:spacing w:val="-4"/>
          <w:sz w:val="30"/>
          <w:rtl/>
          <w:lang w:val="en-GB" w:eastAsia="zh-TW"/>
        </w:rPr>
        <w:t>-</w:t>
      </w:r>
      <w:r w:rsidR="00296783" w:rsidRPr="000F7F12">
        <w:rPr>
          <w:rFonts w:ascii="Traditional Arabic" w:hAnsi="Traditional Arabic"/>
          <w:spacing w:val="-4"/>
          <w:sz w:val="30"/>
          <w:rtl/>
          <w:lang w:val="en-GB" w:eastAsia="zh-TW"/>
        </w:rPr>
        <w:t>٥</w:t>
      </w:r>
      <w:r w:rsidR="00296783" w:rsidRPr="000F7F12">
        <w:rPr>
          <w:rFonts w:ascii="Traditional Arabic" w:hAnsi="Traditional Arabic" w:hint="cs"/>
          <w:spacing w:val="-4"/>
          <w:sz w:val="30"/>
          <w:rtl/>
          <w:lang w:val="en-GB" w:eastAsia="zh-TW"/>
        </w:rPr>
        <w:tab/>
      </w:r>
      <w:r w:rsidRPr="000F7F12">
        <w:rPr>
          <w:rFonts w:ascii="Traditional Arabic" w:hAnsi="Traditional Arabic"/>
          <w:spacing w:val="-4"/>
          <w:sz w:val="30"/>
          <w:rtl/>
          <w:lang w:val="en-GB" w:eastAsia="zh-TW"/>
        </w:rPr>
        <w:t xml:space="preserve">وتؤكد الدولة الطرف أن صاحبة الشكوى كان بإمكانها، بعد تلقي قرار الرفض الصادر عن شعبة حماية اللاجئين، أن تطلب الإذن من المحكمة الاتحادية لالتماس إجراء مراجعة قضائية للقرار، لكنها لم تفعل. وكان من الممكن أن تفضي المراجعة القضائية، في حال أُذِن بالتماسها، إلى إلغاء </w:t>
      </w:r>
      <w:r w:rsidRPr="000F7F12">
        <w:rPr>
          <w:rFonts w:ascii="Traditional Arabic" w:hAnsi="Traditional Arabic"/>
          <w:spacing w:val="-4"/>
          <w:sz w:val="30"/>
          <w:rtl/>
          <w:lang w:val="en-GB" w:eastAsia="zh-TW"/>
        </w:rPr>
        <w:lastRenderedPageBreak/>
        <w:t xml:space="preserve">القرار العائب، وتقديم طلب صاحبة الشكوى مرة أخرى إلى شعبة حماية اللاجئين لكي تتولى جهة أخرى مخولة اتخاذ القرارات إصدار قرار جديد. </w:t>
      </w:r>
      <w:dir w:val="rtl">
        <w:r w:rsidR="00381042" w:rsidRPr="000F7F12">
          <w:rPr>
            <w:rFonts w:ascii="Traditional Arabic" w:hAnsi="Traditional Arabic" w:hint="cs"/>
            <w:spacing w:val="-4"/>
            <w:sz w:val="30"/>
            <w:rtl/>
            <w:lang w:val="en-GB" w:eastAsia="zh-TW"/>
          </w:rPr>
          <w:t>وقد</w:t>
        </w:r>
        <w:r w:rsidRPr="000F7F12">
          <w:rPr>
            <w:rFonts w:ascii="Traditional Arabic" w:hAnsi="Traditional Arabic"/>
            <w:spacing w:val="-4"/>
            <w:sz w:val="30"/>
            <w:rtl/>
            <w:lang w:val="en-GB" w:eastAsia="zh-TW"/>
          </w:rPr>
          <w:t xml:space="preserve"> أقرت اللجنة على نحو ثابت بأن</w:t>
        </w:r>
        <w:r w:rsidR="00F909FA" w:rsidRPr="000F7F12">
          <w:rPr>
            <w:rFonts w:ascii="Traditional Arabic" w:hAnsi="Traditional Arabic"/>
            <w:spacing w:val="-4"/>
            <w:sz w:val="30"/>
            <w:rtl/>
            <w:lang w:val="en-GB" w:eastAsia="zh-TW"/>
          </w:rPr>
          <w:t xml:space="preserve"> </w:t>
        </w:r>
        <w:r w:rsidRPr="000F7F12">
          <w:rPr>
            <w:rFonts w:ascii="Traditional Arabic" w:hAnsi="Traditional Arabic"/>
            <w:spacing w:val="-4"/>
            <w:sz w:val="30"/>
            <w:rtl/>
            <w:lang w:val="en-GB" w:eastAsia="zh-TW"/>
          </w:rPr>
          <w:t>المراجعة القضائية تمثل إجراء لا بد من استنفاده لأغراض مقبولية بلاغ من البلاغات</w:t>
        </w:r>
        <w:r w:rsidRPr="000F7F12">
          <w:rPr>
            <w:rFonts w:cs="Times New Roman" w:hint="cs"/>
            <w:spacing w:val="-4"/>
            <w:sz w:val="30"/>
            <w:rtl/>
            <w:lang w:val="en-GB" w:eastAsia="zh-TW"/>
          </w:rPr>
          <w:t>‬</w:t>
        </w:r>
        <w:r w:rsidR="000A7A21" w:rsidRPr="000F7F12">
          <w:rPr>
            <w:rStyle w:val="FootnoteReference"/>
            <w:rFonts w:ascii="Traditional Arabic" w:hAnsi="Traditional Arabic"/>
            <w:spacing w:val="-4"/>
            <w:sz w:val="30"/>
            <w:rtl/>
            <w:lang w:val="en-GB" w:eastAsia="zh-TW"/>
          </w:rPr>
          <w:t>(</w:t>
        </w:r>
        <w:r w:rsidR="000A7A21" w:rsidRPr="000F7F12">
          <w:rPr>
            <w:rStyle w:val="FootnoteReference"/>
            <w:rFonts w:ascii="Traditional Arabic" w:hAnsi="Traditional Arabic"/>
            <w:spacing w:val="-4"/>
            <w:sz w:val="30"/>
            <w:rtl/>
            <w:lang w:val="en-GB" w:eastAsia="zh-TW"/>
          </w:rPr>
          <w:footnoteReference w:id="4"/>
        </w:r>
        <w:r w:rsidR="000A7A21" w:rsidRPr="000F7F12">
          <w:rPr>
            <w:rStyle w:val="FootnoteReference"/>
            <w:rFonts w:ascii="Traditional Arabic" w:hAnsi="Traditional Arabic"/>
            <w:spacing w:val="-4"/>
            <w:sz w:val="30"/>
            <w:rtl/>
            <w:lang w:val="en-GB" w:eastAsia="zh-TW"/>
          </w:rPr>
          <w:t>)</w:t>
        </w:r>
        <w:r w:rsidR="000F7F12" w:rsidRPr="000F7F12">
          <w:rPr>
            <w:rFonts w:ascii="Traditional Arabic" w:hAnsi="Traditional Arabic" w:hint="cs"/>
            <w:spacing w:val="-4"/>
            <w:sz w:val="30"/>
            <w:rtl/>
            <w:lang w:val="en-GB" w:eastAsia="zh-TW"/>
          </w:rPr>
          <w:t>.</w:t>
        </w:r>
        <w:r w:rsidRPr="000F7F12">
          <w:rPr>
            <w:rFonts w:ascii="Traditional Arabic" w:hAnsi="Traditional Arabic"/>
            <w:spacing w:val="-4"/>
            <w:sz w:val="30"/>
            <w:rtl/>
            <w:lang w:val="en-GB" w:eastAsia="zh-TW"/>
          </w:rPr>
          <w:t xml:space="preserve"> ويمثل قرار شعبة حماية اللاجئين خطوة أساسية في النظام المتبع في الدولة الطرف لتقييم ادعاءات المطالب فيما يتعلق بوجود خطر عليه لدى العودة إلى بلده الأصلي. وقد فوَّتت صاحبة الشكوى الفرصة على الجهات المخولة اتخاذ القرارات، بعدم طلبها الإذن لالتماس إجراء المراجعة القضائية، لكي تعيد النظر في القرار الصادر وتصحح أي أخطاء ربما تكون قد ارتكبت في التقييم الأول. وذكرت صاحبة الشكوى أنها لم تستنفد سبيل الانتصاف المحلي هذا بسبب عدم قدرتها على تحمل دفع أتعاب المحامي. وتؤكد الدولة الطرف أن صاحبة الشكوى لم تقدم ما يثبت أن الاستفادة من سبيل الانتصاف هذا غير متاحة لها فعلي</w:t>
        </w:r>
        <w:r w:rsidR="00583C34">
          <w:rPr>
            <w:rFonts w:ascii="Traditional Arabic" w:hAnsi="Traditional Arabic"/>
            <w:spacing w:val="-4"/>
            <w:sz w:val="30"/>
            <w:rtl/>
            <w:lang w:val="en-GB" w:eastAsia="zh-TW"/>
          </w:rPr>
          <w:t>اً.</w:t>
        </w:r>
        <w:r w:rsidRPr="000F7F12">
          <w:rPr>
            <w:rFonts w:ascii="Traditional Arabic" w:hAnsi="Traditional Arabic"/>
            <w:spacing w:val="-4"/>
            <w:sz w:val="30"/>
            <w:rtl/>
            <w:lang w:val="en-GB" w:eastAsia="zh-TW"/>
          </w:rPr>
          <w:t xml:space="preserve"> وأصحاب الشكوى ملزمون بتقديم أدلة محددة تثبت أن الاعتبارات المالية منعتهم </w:t>
        </w:r>
        <w:r w:rsidR="00583C34">
          <w:rPr>
            <w:rFonts w:ascii="Traditional Arabic" w:hAnsi="Traditional Arabic"/>
            <w:spacing w:val="-4"/>
            <w:sz w:val="30"/>
            <w:rtl/>
            <w:lang w:val="en-GB" w:eastAsia="zh-TW"/>
          </w:rPr>
          <w:t>من اللجوء إلى سبيل انتصاف بعينه</w:t>
        </w:r>
        <w:r w:rsidR="000A7A21" w:rsidRPr="000F7F12">
          <w:rPr>
            <w:rStyle w:val="FootnoteReference"/>
            <w:rFonts w:ascii="Traditional Arabic" w:hAnsi="Traditional Arabic"/>
            <w:spacing w:val="-4"/>
            <w:sz w:val="30"/>
            <w:rtl/>
            <w:lang w:val="en-GB" w:eastAsia="zh-TW"/>
          </w:rPr>
          <w:t>(</w:t>
        </w:r>
        <w:r w:rsidR="000A7A21" w:rsidRPr="000F7F12">
          <w:rPr>
            <w:rStyle w:val="FootnoteReference"/>
            <w:rFonts w:ascii="Traditional Arabic" w:hAnsi="Traditional Arabic"/>
            <w:spacing w:val="-4"/>
            <w:sz w:val="30"/>
            <w:rtl/>
            <w:lang w:val="en-GB" w:eastAsia="zh-TW"/>
          </w:rPr>
          <w:footnoteReference w:id="5"/>
        </w:r>
        <w:r w:rsidR="000A7A21" w:rsidRPr="000F7F12">
          <w:rPr>
            <w:rStyle w:val="FootnoteReference"/>
            <w:rFonts w:ascii="Traditional Arabic" w:hAnsi="Traditional Arabic"/>
            <w:spacing w:val="-4"/>
            <w:sz w:val="30"/>
            <w:rtl/>
            <w:lang w:val="en-GB" w:eastAsia="zh-TW"/>
          </w:rPr>
          <w:t>)</w:t>
        </w:r>
        <w:r w:rsidR="00583C34">
          <w:rPr>
            <w:rFonts w:ascii="Traditional Arabic" w:hAnsi="Traditional Arabic" w:hint="cs"/>
            <w:spacing w:val="-4"/>
            <w:sz w:val="30"/>
            <w:rtl/>
            <w:lang w:val="en-GB" w:eastAsia="zh-TW"/>
          </w:rPr>
          <w:t>.</w:t>
        </w:r>
        <w:r w:rsidRPr="000F7F12">
          <w:rPr>
            <w:rFonts w:ascii="Traditional Arabic" w:hAnsi="Traditional Arabic"/>
            <w:spacing w:val="-4"/>
            <w:sz w:val="30"/>
            <w:rtl/>
            <w:lang w:val="en-GB" w:eastAsia="zh-TW"/>
          </w:rPr>
          <w:t xml:space="preserve"> ولم تضمن صاحبة الشكوى بلاغها أي دليل يثبت ما تدعيه عن عدم قدرتها على تحمل دفع أتعاب المحامي. وتكتسي مثل هذه الأدلة أهمية بالغة في هذا البلاغ حيث يتعارض سجل الوقائع مع فكرة عدم تمكن صاحبة الشكوى من العثور على محام يمثلها. وقد تولى تمثيل صاحبة الشكوى نفس المحامي أثناء حضورها جلسة الاستماع التي عقدتها شعبة حماية اللاجئين، ولدى تقديم طلب تقدير المخاطر قبل الترحيل، وتقديم الطلب إلى المحكمة الاتحادية لالتماس الإذن بإجراء المراجعة القضائية للقرار المتعلق بتقدير المخاطر قبل الترحيل. بل إنها حصلت على المساعدة من خبير استشاري في شؤون الهجرة لتعبئة أول استمارة بالمعلومات الشخصية وسرد الوقائع الخاصة بحالتها الشخصية. وفي ضوء قدرة صاحبة الشكوى الواضحة على الاستعانة بمحام قدير لينوب عنها في جميع الإجراءات المحلية الأخرى، فإنها تتحمل بشكل جلي عبء الإثبات لكي تقدم ما يثبت أنه تعذر عليها العثور على محام يمثلها في هذه المرحلة من الإجراءات. وعلاوة على ذلك، لم تكن صاحبة الشكوى تحتاج إلى محامي للجوء إلى سبيل الانتصاف هذا. إذ </w:t>
        </w:r>
        <w:r w:rsidR="00D54C00" w:rsidRPr="000F7F12">
          <w:rPr>
            <w:rFonts w:ascii="Traditional Arabic" w:hAnsi="Traditional Arabic" w:hint="cs"/>
            <w:spacing w:val="-4"/>
            <w:sz w:val="30"/>
            <w:rtl/>
            <w:lang w:val="en-GB" w:eastAsia="zh-TW"/>
          </w:rPr>
          <w:t>إ</w:t>
        </w:r>
        <w:r w:rsidRPr="000F7F12">
          <w:rPr>
            <w:rFonts w:ascii="Traditional Arabic" w:hAnsi="Traditional Arabic"/>
            <w:spacing w:val="-4"/>
            <w:sz w:val="30"/>
            <w:rtl/>
            <w:lang w:val="en-GB" w:eastAsia="zh-TW"/>
          </w:rPr>
          <w:t>ن قواعد المحاكم الاتحادية تجيز لمقدمي الطلبات من أمثال صا</w:t>
        </w:r>
        <w:r w:rsidR="00D54C00" w:rsidRPr="000F7F12">
          <w:rPr>
            <w:rFonts w:ascii="Traditional Arabic" w:hAnsi="Traditional Arabic"/>
            <w:spacing w:val="-4"/>
            <w:sz w:val="30"/>
            <w:rtl/>
            <w:lang w:val="en-GB" w:eastAsia="zh-TW"/>
          </w:rPr>
          <w:t xml:space="preserve">حبة </w:t>
        </w:r>
        <w:r w:rsidR="00D54C00" w:rsidRPr="000F7F12">
          <w:rPr>
            <w:rFonts w:ascii="Traditional Arabic" w:hAnsi="Traditional Arabic"/>
            <w:spacing w:val="-4"/>
            <w:sz w:val="30"/>
            <w:rtl/>
            <w:lang w:val="en-GB" w:eastAsia="zh-TW"/>
          </w:rPr>
          <w:lastRenderedPageBreak/>
          <w:t>الشكوى تمثيل أنفسهم بأنفسهم</w:t>
        </w:r>
        <w:r w:rsidR="000A7A21" w:rsidRPr="000F7F12">
          <w:rPr>
            <w:rStyle w:val="FootnoteReference"/>
            <w:rFonts w:ascii="Traditional Arabic" w:hAnsi="Traditional Arabic"/>
            <w:spacing w:val="-4"/>
            <w:sz w:val="30"/>
            <w:rtl/>
            <w:lang w:val="en-GB" w:eastAsia="zh-TW"/>
          </w:rPr>
          <w:t>(</w:t>
        </w:r>
        <w:r w:rsidR="000A7A21" w:rsidRPr="000F7F12">
          <w:rPr>
            <w:rStyle w:val="FootnoteReference"/>
            <w:rFonts w:ascii="Traditional Arabic" w:hAnsi="Traditional Arabic"/>
            <w:spacing w:val="-4"/>
            <w:sz w:val="30"/>
            <w:rtl/>
            <w:lang w:val="en-GB" w:eastAsia="zh-TW"/>
          </w:rPr>
          <w:footnoteReference w:id="6"/>
        </w:r>
        <w:r w:rsidR="000A7A21" w:rsidRPr="000F7F12">
          <w:rPr>
            <w:rStyle w:val="FootnoteReference"/>
            <w:rFonts w:ascii="Traditional Arabic" w:hAnsi="Traditional Arabic"/>
            <w:spacing w:val="-4"/>
            <w:sz w:val="30"/>
            <w:rtl/>
            <w:lang w:val="en-GB" w:eastAsia="zh-TW"/>
          </w:rPr>
          <w:t>)</w:t>
        </w:r>
        <w:r w:rsidR="00D54C00" w:rsidRPr="000F7F12">
          <w:rPr>
            <w:rFonts w:ascii="Traditional Arabic" w:hAnsi="Traditional Arabic" w:hint="cs"/>
            <w:spacing w:val="-4"/>
            <w:sz w:val="30"/>
            <w:rtl/>
            <w:lang w:val="en-GB" w:eastAsia="zh-TW"/>
          </w:rPr>
          <w:t>.</w:t>
        </w:r>
        <w:r w:rsidRPr="000F7F12">
          <w:rPr>
            <w:rFonts w:ascii="Traditional Arabic" w:hAnsi="Traditional Arabic"/>
            <w:spacing w:val="-4"/>
            <w:sz w:val="30"/>
            <w:rtl/>
            <w:lang w:val="en-GB" w:eastAsia="zh-TW"/>
          </w:rPr>
          <w:t xml:space="preserve"> وتشير الدولة الطرف إلى أن تقديم طلب لالتماس إذن من هذا القبيل من المحكمة الاتحادية يكلف 50 دولارا</w:t>
        </w:r>
        <w:r w:rsidR="00583C34">
          <w:rPr>
            <w:rFonts w:ascii="Traditional Arabic" w:hAnsi="Traditional Arabic" w:hint="cs"/>
            <w:spacing w:val="-4"/>
            <w:sz w:val="30"/>
            <w:rtl/>
            <w:lang w:val="en-GB" w:eastAsia="zh-TW"/>
          </w:rPr>
          <w:t>ً</w:t>
        </w:r>
        <w:r w:rsidRPr="000F7F12">
          <w:rPr>
            <w:rFonts w:ascii="Traditional Arabic" w:hAnsi="Traditional Arabic"/>
            <w:spacing w:val="-4"/>
            <w:sz w:val="30"/>
            <w:rtl/>
            <w:lang w:val="en-GB" w:eastAsia="zh-TW"/>
          </w:rPr>
          <w:t xml:space="preserve"> كنديا</w:t>
        </w:r>
        <w:r w:rsidR="00171ABE" w:rsidRPr="000F7F12">
          <w:rPr>
            <w:rFonts w:ascii="Traditional Arabic" w:hAnsi="Traditional Arabic" w:hint="cs"/>
            <w:spacing w:val="-4"/>
            <w:sz w:val="30"/>
            <w:rtl/>
            <w:lang w:val="en-GB" w:eastAsia="zh-TW"/>
          </w:rPr>
          <w:t>ً</w:t>
        </w:r>
        <w:r w:rsidRPr="000F7F12">
          <w:rPr>
            <w:rFonts w:ascii="Traditional Arabic" w:hAnsi="Traditional Arabic"/>
            <w:spacing w:val="-4"/>
            <w:sz w:val="30"/>
            <w:rtl/>
            <w:lang w:val="en-GB" w:eastAsia="zh-TW"/>
          </w:rPr>
          <w:t>.</w:t>
        </w:r>
        <w:r w:rsidRPr="000F7F12">
          <w:rPr>
            <w:spacing w:val="-4"/>
            <w:sz w:val="30"/>
          </w:rPr>
          <w:t>‬</w:t>
        </w:r>
        <w:r w:rsidRPr="000F7F12">
          <w:rPr>
            <w:spacing w:val="-4"/>
          </w:rPr>
          <w:t>‬</w:t>
        </w:r>
        <w:r w:rsidRPr="000F7F12">
          <w:rPr>
            <w:spacing w:val="-4"/>
          </w:rPr>
          <w:t>‬</w:t>
        </w:r>
        <w:r w:rsidRPr="000F7F12">
          <w:rPr>
            <w:spacing w:val="-4"/>
          </w:rPr>
          <w:t>‬</w:t>
        </w:r>
        <w:r w:rsidRPr="000F7F12">
          <w:rPr>
            <w:spacing w:val="-4"/>
          </w:rPr>
          <w:t>‬</w:t>
        </w:r>
        <w:r w:rsidR="000F7A25">
          <w:t>‬</w:t>
        </w:r>
        <w:r w:rsidR="00583C34">
          <w:rPr>
            <w:rFonts w:ascii="Traditional Arabic" w:hAnsi="Traditional Arabic" w:hint="cs"/>
            <w:spacing w:val="-4"/>
            <w:sz w:val="30"/>
            <w:rtl/>
            <w:lang w:val="en-GB" w:eastAsia="zh-TW"/>
          </w:rPr>
          <w:t xml:space="preserve"> </w:t>
        </w:r>
        <w:r w:rsidR="00C70766">
          <w:t>‬</w:t>
        </w:r>
        <w:r w:rsidR="00EC3A0D">
          <w:t>‬</w:t>
        </w:r>
        <w:r w:rsidR="00EC3A0D">
          <w:t>‬</w:t>
        </w:r>
        <w:r w:rsidR="00A9436F">
          <w:t>‬</w:t>
        </w:r>
        <w:r w:rsidR="009B090D">
          <w:t>‬</w:t>
        </w:r>
      </w:dir>
    </w:p>
    <w:p w:rsidR="00B3355D" w:rsidRPr="00530D41" w:rsidRDefault="00B3355D" w:rsidP="00B3355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203DC4">
        <w:rPr>
          <w:rFonts w:ascii="Traditional Arabic" w:hAnsi="Traditional Arabic"/>
          <w:sz w:val="30"/>
          <w:rtl/>
          <w:lang w:val="en-GB" w:eastAsia="zh-TW"/>
        </w:rPr>
        <w:t>-</w:t>
      </w:r>
      <w:r w:rsidR="00296783">
        <w:rPr>
          <w:rFonts w:ascii="Traditional Arabic" w:hAnsi="Traditional Arabic"/>
          <w:sz w:val="30"/>
          <w:rtl/>
          <w:lang w:val="en-GB" w:eastAsia="zh-TW"/>
        </w:rPr>
        <w:t>٦</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وتؤكد الدولة الطرف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أن صاحبة الشكوى لم تقدم أدلة كافية تثبت وقوع أي حادثة من حوادث التعذيب الذي تعرضت له قبل أن تغادر باكستان</w:t>
      </w:r>
      <w:r w:rsidR="00C70766">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w:t>
      </w:r>
      <w:r>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إما على أيدي سلطات الدولة أو أفراد بتغاض من الدولة. ولم تقدم ما يثبت أن نزاع</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داخلي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بين أفراد الأسرة موضوعه الأساسي ادعاءٌ بارتكاب الزنا ومرَّ عليه أكثر من ست سنوات، يمكن أن ينجم عنه خطر التعرض لأذى يبلغ حدّ</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يجعل من إعادتها إلى أي مكان في باكستان في عام 2013 انتهاك</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للمادة 3 من الاتفاقية. وتؤكد الدولة الطرف كذلك أن صاحبة الشكوى لم تقدم أدلة على أن الشرطة أو أفراد</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يتربَّصون بها سوف يسعون إلى العثور عليها إذا ما عادت إلى منطقة أخرى في باكستان غير المنطقة التي تعيش فيها.</w:t>
      </w:r>
      <w:r w:rsidR="00960C69">
        <w:rPr>
          <w:rFonts w:ascii="Traditional Arabic" w:hAnsi="Traditional Arabic" w:hint="cs"/>
          <w:sz w:val="30"/>
          <w:rtl/>
          <w:lang w:val="en-GB" w:eastAsia="zh-TW"/>
        </w:rPr>
        <w:t xml:space="preserve"> </w:t>
      </w:r>
    </w:p>
    <w:p w:rsidR="00B3355D" w:rsidRPr="00530D41" w:rsidRDefault="00B3355D" w:rsidP="00B3355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203DC4">
        <w:rPr>
          <w:rFonts w:ascii="Traditional Arabic" w:hAnsi="Traditional Arabic"/>
          <w:sz w:val="30"/>
          <w:rtl/>
          <w:lang w:val="en-GB" w:eastAsia="zh-TW"/>
        </w:rPr>
        <w:t>-</w:t>
      </w:r>
      <w:r w:rsidR="00296783">
        <w:rPr>
          <w:rFonts w:ascii="Traditional Arabic" w:hAnsi="Traditional Arabic"/>
          <w:sz w:val="30"/>
          <w:rtl/>
          <w:lang w:val="en-GB" w:eastAsia="zh-TW"/>
        </w:rPr>
        <w:t>٧</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وكانت صاحبة الشكوى قد ادعت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أنها معرضة لخطر الاعتقال والاحتجاز والسجن على أيدي الجهات الحكومية في باكستان وأن ثمة خطر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على حياتها من مواطنين عاديين في باكستان. وتدفع الدولة الطرف كذلك بأن هذه الادعاءات غير مقبولة أيضاً لتعارضها مع المادة 3 من الاتفاقية.</w:t>
      </w:r>
      <w:r w:rsidRPr="00530D41">
        <w:rPr>
          <w:rFonts w:cs="Times New Roman" w:hint="cs"/>
          <w:sz w:val="30"/>
          <w:rtl/>
          <w:lang w:val="en-GB" w:eastAsia="zh-TW"/>
        </w:rPr>
        <w:t>‬</w:t>
      </w:r>
      <w:r w:rsidR="00960C69">
        <w:rPr>
          <w:rFonts w:ascii="Traditional Arabic" w:hAnsi="Traditional Arabic" w:hint="cs"/>
          <w:sz w:val="30"/>
          <w:rtl/>
          <w:lang w:val="en-GB" w:eastAsia="zh-TW"/>
        </w:rPr>
        <w:t xml:space="preserve"> </w:t>
      </w:r>
    </w:p>
    <w:p w:rsidR="00B3355D" w:rsidRPr="00530D41" w:rsidRDefault="00B3355D" w:rsidP="00203DC4">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203DC4">
        <w:rPr>
          <w:rFonts w:ascii="Traditional Arabic" w:hAnsi="Traditional Arabic"/>
          <w:sz w:val="30"/>
          <w:rtl/>
          <w:lang w:val="en-GB" w:eastAsia="zh-TW"/>
        </w:rPr>
        <w:t>-</w:t>
      </w:r>
      <w:r w:rsidR="00296783">
        <w:rPr>
          <w:rFonts w:ascii="Traditional Arabic" w:hAnsi="Traditional Arabic"/>
          <w:sz w:val="30"/>
          <w:rtl/>
          <w:lang w:val="en-GB" w:eastAsia="zh-TW"/>
        </w:rPr>
        <w:t>٨</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وتؤكد الدولة الطرف أن صاحبة الشكوى تنتمي إلى منطقة ريفية تقع في مقاطعة لاهور بإقليم البنجاب في باكستان؛ وتزوجت من ب.</w:t>
      </w:r>
      <w:r w:rsidR="00203DC4">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أ</w:t>
      </w:r>
      <w:r w:rsidR="00203DC4">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في آذار/مارس 1977، وأنجبا بين عاميْ 1978</w:t>
      </w:r>
      <w:r w:rsidR="00960C69">
        <w:rPr>
          <w:rFonts w:ascii="Traditional Arabic" w:hAnsi="Traditional Arabic"/>
          <w:sz w:val="30"/>
          <w:rtl/>
          <w:lang w:val="en-GB" w:eastAsia="zh-TW"/>
        </w:rPr>
        <w:t xml:space="preserve"> و</w:t>
      </w:r>
      <w:r w:rsidRPr="00530D41">
        <w:rPr>
          <w:rFonts w:ascii="Traditional Arabic" w:hAnsi="Traditional Arabic"/>
          <w:sz w:val="30"/>
          <w:rtl/>
          <w:lang w:val="en-GB" w:eastAsia="zh-TW"/>
        </w:rPr>
        <w:t>1994، ثلاثة أولاد وثلاث بنات. وحصلت على تأشيرة سياحية لدخول كندا بتاريخ 28 آب/أغسطس 2006 في إسلام أباد ووصلت إلى كندا من دون زوجها أو أحد من أفراد أسرتها الآخرين في 11 كانون الثاني/يناير 2007. وبعد مرور خمسة أيام، طلبت الحماية كلاجئة بموجب قانون الهجرة وحماية اللاجئين مدعية أن "لديها مخاوف مبررة من التعرض للاضطهاد على أساس العرق". وطلبت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الحصول على الحماية باعتبارها "شخص</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يحتاج إلى الحماية" بموجب القانون، وادَّعت أنها ستكون في خطر التعرض للتعذيب، وستكون مهددة في حياتها و/أو معرضة لخطر المعاملة أو العقوبة القاسية وغير العادية إذا ما أعيدت إلى باكستان. وتشير الوثائق التي قدمتها صاحبة الشكوى إلى أنها طلقت من زوجها في عام 2010، وأن طليقها وأبناءهما ما زالوا يقيمون في باكستان. وسردت صاحبة الشكوى في استمارة المعلومات الشخصية التي قدمتها إلى مجلس الهجرة واللجوء في كندا، روايتها لنشوب نزاع اشتدت حدته مع عم زوجها وأبنائه على قطعة أرض. وأفضى النزاع، الذي زُعم أنه دام 15 عام</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على الأقل، إلى إقدام صاحبة الشكوى على إقامة دعوى قانونية وإلى التحرش بها وممارسة العنف الجسدي </w:t>
      </w:r>
      <w:r w:rsidRPr="00374C79">
        <w:rPr>
          <w:rFonts w:ascii="Traditional Arabic" w:hAnsi="Traditional Arabic"/>
          <w:spacing w:val="-2"/>
          <w:sz w:val="30"/>
          <w:rtl/>
          <w:lang w:val="en-GB" w:eastAsia="zh-TW"/>
        </w:rPr>
        <w:t>ضدها. وبلغ النزاع أوجه باتهامها زور</w:t>
      </w:r>
      <w:r w:rsidR="00583C34">
        <w:rPr>
          <w:rFonts w:ascii="Traditional Arabic" w:hAnsi="Traditional Arabic"/>
          <w:spacing w:val="-2"/>
          <w:sz w:val="30"/>
          <w:rtl/>
          <w:lang w:val="en-GB" w:eastAsia="zh-TW"/>
        </w:rPr>
        <w:t xml:space="preserve">اً </w:t>
      </w:r>
      <w:r w:rsidRPr="00374C79">
        <w:rPr>
          <w:rFonts w:ascii="Traditional Arabic" w:hAnsi="Traditional Arabic"/>
          <w:spacing w:val="-2"/>
          <w:sz w:val="30"/>
          <w:rtl/>
          <w:lang w:val="en-GB" w:eastAsia="zh-TW"/>
        </w:rPr>
        <w:t>بارتكاب الزنا ودفعها في نهاية المطاف إلى مغادرة باكستان.</w:t>
      </w:r>
      <w:r w:rsidRPr="00530D41">
        <w:rPr>
          <w:rFonts w:ascii="Traditional Arabic" w:hAnsi="Traditional Arabic"/>
          <w:sz w:val="30"/>
          <w:rtl/>
          <w:lang w:val="en-GB" w:eastAsia="zh-TW"/>
        </w:rPr>
        <w:t xml:space="preserve"> وتشير الدولة الطرف إلى الوقائع المسرودة لا تتضمن العديد من التواريخ الهامة. </w:t>
      </w:r>
    </w:p>
    <w:p w:rsidR="00B3355D" w:rsidRPr="00530D41" w:rsidRDefault="00B3355D" w:rsidP="00B519F6">
      <w:pPr>
        <w:pStyle w:val="SingleTxtGA"/>
        <w:spacing w:line="374" w:lineRule="exact"/>
        <w:rPr>
          <w:rFonts w:ascii="Traditional Arabic" w:hAnsi="Traditional Arabic"/>
          <w:sz w:val="30"/>
          <w:rtl/>
          <w:lang w:val="en-GB" w:eastAsia="zh-TW"/>
        </w:rPr>
      </w:pPr>
      <w:r w:rsidRPr="00530D41">
        <w:rPr>
          <w:rFonts w:ascii="Traditional Arabic" w:hAnsi="Traditional Arabic"/>
          <w:sz w:val="30"/>
          <w:rtl/>
          <w:lang w:val="en-GB" w:eastAsia="zh-TW"/>
        </w:rPr>
        <w:lastRenderedPageBreak/>
        <w:t>٤</w:t>
      </w:r>
      <w:r w:rsidR="00724FDB">
        <w:rPr>
          <w:rFonts w:ascii="Traditional Arabic" w:hAnsi="Traditional Arabic"/>
          <w:sz w:val="30"/>
          <w:rtl/>
          <w:lang w:val="en-GB" w:eastAsia="zh-TW"/>
        </w:rPr>
        <w:t>-</w:t>
      </w:r>
      <w:r w:rsidR="00296783">
        <w:rPr>
          <w:rFonts w:ascii="Traditional Arabic" w:hAnsi="Traditional Arabic"/>
          <w:sz w:val="30"/>
          <w:rtl/>
          <w:lang w:val="en-GB" w:eastAsia="zh-TW"/>
        </w:rPr>
        <w:t>٩</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ونظرت شعبة حماية اللاجئين التابعة لمجلس الهجرة واللاجئين، في 24 تشرين الثاني/</w:t>
      </w:r>
      <w:r w:rsidR="00F909FA">
        <w:rPr>
          <w:rFonts w:ascii="Traditional Arabic" w:hAnsi="Traditional Arabic" w:hint="cs"/>
          <w:sz w:val="30"/>
          <w:rtl/>
          <w:lang w:val="en-GB" w:eastAsia="zh-TW"/>
        </w:rPr>
        <w:t xml:space="preserve"> </w:t>
      </w:r>
      <w:r w:rsidR="00374C79">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نوفمبر 2009، في طلب الحماية الذي قدمته صاحبة الشكوى بموجب قانون الهجرة وحماية اللاجئين. وهذه الشعبة هي هيئة شبه قضائية مستقلة ومتخصصة في النظر في طلبات الرعايا الأجانب الذين يلتمسون الحماية بسبب الخوف من التعرض للاضطهاد أو التعذيب أو غيره من الانتهاكات الخطيرة لحقوق الإنسان في حال ترحيلهم إلى بلدانهم الأصلية.</w:t>
      </w:r>
      <w:r w:rsidRPr="00530D41">
        <w:rPr>
          <w:rFonts w:cs="Times New Roman" w:hint="cs"/>
          <w:sz w:val="30"/>
          <w:rtl/>
          <w:lang w:val="en-GB" w:eastAsia="zh-TW"/>
        </w:rPr>
        <w:t>‬</w:t>
      </w:r>
      <w:r w:rsidRPr="00530D41">
        <w:rPr>
          <w:rFonts w:ascii="Traditional Arabic" w:hAnsi="Traditional Arabic"/>
          <w:sz w:val="30"/>
          <w:rtl/>
          <w:lang w:val="en-GB" w:eastAsia="zh-TW"/>
        </w:rPr>
        <w:t xml:space="preserve"> </w:t>
      </w:r>
      <w:dir w:val="rtl">
        <w:r w:rsidR="006C6121">
          <w:rPr>
            <w:rFonts w:ascii="Traditional Arabic" w:hAnsi="Traditional Arabic" w:hint="cs"/>
            <w:sz w:val="30"/>
            <w:rtl/>
            <w:lang w:val="en-GB" w:eastAsia="zh-TW"/>
          </w:rPr>
          <w:t>ولا</w:t>
        </w:r>
        <w:r w:rsidRPr="00530D41">
          <w:rPr>
            <w:rFonts w:ascii="Traditional Arabic" w:hAnsi="Traditional Arabic"/>
            <w:sz w:val="30"/>
            <w:rtl/>
            <w:lang w:val="en-GB" w:eastAsia="zh-TW"/>
          </w:rPr>
          <w:t xml:space="preserve"> يقتصر دورها فقط على البت فيما إذا كان الشخص يعدُّ "من اللاجئين المشمولين بالاتفاقية" بالمعنى المقصود في</w:t>
        </w:r>
        <w:r w:rsidR="00F909FA">
          <w:rPr>
            <w:rFonts w:ascii="Traditional Arabic" w:hAnsi="Traditional Arabic"/>
            <w:sz w:val="30"/>
            <w:rtl/>
            <w:lang w:val="en-GB" w:eastAsia="zh-TW"/>
          </w:rPr>
          <w:t xml:space="preserve"> </w:t>
        </w:r>
        <w:r w:rsidR="00D54C00">
          <w:rPr>
            <w:rFonts w:ascii="Traditional Arabic" w:hAnsi="Traditional Arabic"/>
            <w:sz w:val="30"/>
            <w:rtl/>
            <w:lang w:val="en-GB" w:eastAsia="zh-TW"/>
          </w:rPr>
          <w:t>الاتفاقية الخاصة بوضع اللاجئين</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7"/>
        </w:r>
        <w:r w:rsidR="000A7A21">
          <w:rPr>
            <w:rStyle w:val="FootnoteReference"/>
            <w:rFonts w:ascii="Traditional Arabic" w:hAnsi="Traditional Arabic"/>
            <w:sz w:val="30"/>
            <w:rtl/>
            <w:lang w:val="en-GB" w:eastAsia="zh-TW"/>
          </w:rPr>
          <w:t>)</w:t>
        </w:r>
        <w:r w:rsidR="00D54C00">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بل يشمل أيضاً البت فيما إذا كان صاحب الطلب "شخص</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يحتاج إلى الحماية"</w:t>
        </w:r>
        <w:r w:rsidRPr="00530D41">
          <w:rPr>
            <w:rFonts w:cs="Times New Roman" w:hint="cs"/>
            <w:sz w:val="30"/>
            <w:rtl/>
            <w:lang w:val="en-GB" w:eastAsia="zh-TW"/>
          </w:rPr>
          <w:t>‬</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8"/>
        </w:r>
        <w:r w:rsidR="000A7A21">
          <w:rPr>
            <w:rStyle w:val="FootnoteReference"/>
            <w:rFonts w:ascii="Traditional Arabic" w:hAnsi="Traditional Arabic"/>
            <w:sz w:val="30"/>
            <w:rtl/>
            <w:lang w:val="en-GB" w:eastAsia="zh-TW"/>
          </w:rPr>
          <w:t>)</w:t>
        </w:r>
        <w:r w:rsidRPr="00530D41">
          <w:rPr>
            <w:rFonts w:ascii="Traditional Arabic" w:hAnsi="Traditional Arabic"/>
            <w:sz w:val="30"/>
            <w:rtl/>
            <w:lang w:val="en-GB" w:eastAsia="zh-TW"/>
          </w:rPr>
          <w:t xml:space="preserve"> لغرض تطبيق المادة 97 من قانون الهجرة وحماية اللاجئين. وتنصّ </w:t>
        </w:r>
        <w:r w:rsidRPr="00960C69">
          <w:rPr>
            <w:rFonts w:ascii="Traditional Arabic" w:hAnsi="Traditional Arabic"/>
            <w:spacing w:val="-2"/>
            <w:sz w:val="30"/>
            <w:rtl/>
            <w:lang w:val="en-GB" w:eastAsia="zh-TW"/>
          </w:rPr>
          <w:t>المادة 97 على حماية الشخص الذي سيواجه، عند ترحيله إلى بلده الأصلي، خطراً يهدد حياته، أو خطر التعرض للمعاملة أو العقوبة القاسية وغير العادية أو سيواجه خطراً فعلياً بالتعرض للتعذيب بالمعنى المقصود في المادة 1 من اتفاقية مناهضة التعذيب. وبصفة عامة، يتمتع "الشخص المحمي"، بموجب المادة 115 من القانون، بحق قانوني في عدم ترحيله من كندا. وينضاف هذا المبدأ القانوني الذي يقضي بعدم الإعادة القسرية إلى حق جميع الأشخاص الموجودين في الدولة الطرف في حماية حياتهم وحريتهم وأمنهم الذي يكفله الميثاق الكندي للحقوق والحريات.</w:t>
        </w:r>
        <w:r w:rsidRPr="00960C69">
          <w:rPr>
            <w:spacing w:val="-2"/>
            <w:sz w:val="30"/>
          </w:rPr>
          <w:t>‬</w:t>
        </w:r>
        <w:r w:rsidRPr="00960C69">
          <w:rPr>
            <w:spacing w:val="-2"/>
          </w:rPr>
          <w:t>‬</w:t>
        </w:r>
        <w:r w:rsidRPr="00960C69">
          <w:rPr>
            <w:spacing w:val="-2"/>
          </w:rPr>
          <w:t>‬</w:t>
        </w:r>
        <w:r w:rsidRPr="00960C69">
          <w:rPr>
            <w:spacing w:val="-2"/>
          </w:rPr>
          <w:t>‬</w:t>
        </w:r>
        <w:r w:rsidRPr="00960C69">
          <w:rPr>
            <w:spacing w:val="-2"/>
          </w:rPr>
          <w:t>‬</w:t>
        </w:r>
        <w:r w:rsidR="00960C69">
          <w:rPr>
            <w:rFonts w:ascii="Traditional Arabic" w:hAnsi="Traditional Arabic" w:hint="cs"/>
            <w:sz w:val="30"/>
            <w:rtl/>
            <w:lang w:val="en-GB" w:eastAsia="zh-TW"/>
          </w:rPr>
          <w:t xml:space="preserve"> </w:t>
        </w:r>
        <w:r w:rsidR="000F7A25">
          <w:t>‬</w:t>
        </w:r>
        <w:r w:rsidR="00C70766">
          <w:t>‬</w:t>
        </w:r>
        <w:r w:rsidR="00EC3A0D">
          <w:t>‬</w:t>
        </w:r>
        <w:r w:rsidR="00EC3A0D">
          <w:t>‬</w:t>
        </w:r>
        <w:r w:rsidR="00A9436F">
          <w:t>‬</w:t>
        </w:r>
        <w:r w:rsidR="009B090D">
          <w:t>‬</w:t>
        </w:r>
      </w:dir>
    </w:p>
    <w:p w:rsidR="00B3355D" w:rsidRPr="00530D41" w:rsidRDefault="00B3355D" w:rsidP="00B519F6">
      <w:pPr>
        <w:pStyle w:val="SingleTxtGA"/>
        <w:spacing w:line="374" w:lineRule="exact"/>
        <w:rPr>
          <w:rFonts w:ascii="Traditional Arabic" w:hAnsi="Traditional Arabic"/>
          <w:sz w:val="30"/>
          <w:rtl/>
          <w:lang w:val="en-GB" w:eastAsia="zh-TW"/>
        </w:rPr>
      </w:pPr>
      <w:r w:rsidRPr="00530D41">
        <w:rPr>
          <w:rFonts w:ascii="Traditional Arabic" w:hAnsi="Traditional Arabic"/>
          <w:sz w:val="30"/>
          <w:rtl/>
          <w:lang w:val="en-GB" w:eastAsia="zh-TW"/>
        </w:rPr>
        <w:t>4-10</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وتعقد شعبة حماية اللاجئين جلسة مرافعة شفوية عادة ما تجري على انفراد ولا تكتسي طابعا</w:t>
      </w:r>
      <w:r w:rsidR="00296783">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رسميا</w:t>
      </w:r>
      <w:r w:rsidR="00296783">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w:t>
      </w:r>
      <w:proofErr w:type="spellStart"/>
      <w:r w:rsidRPr="00530D41">
        <w:rPr>
          <w:rFonts w:ascii="Traditional Arabic" w:hAnsi="Traditional Arabic"/>
          <w:sz w:val="30"/>
          <w:rtl/>
          <w:lang w:val="en-GB" w:eastAsia="zh-TW"/>
        </w:rPr>
        <w:t>وخصاميا</w:t>
      </w:r>
      <w:r w:rsidR="00296783">
        <w:rPr>
          <w:rFonts w:ascii="Traditional Arabic" w:hAnsi="Traditional Arabic" w:hint="cs"/>
          <w:sz w:val="30"/>
          <w:rtl/>
          <w:lang w:val="en-GB" w:eastAsia="zh-TW"/>
        </w:rPr>
        <w:t>ً</w:t>
      </w:r>
      <w:proofErr w:type="spellEnd"/>
      <w:r w:rsidRPr="00530D41">
        <w:rPr>
          <w:rFonts w:ascii="Traditional Arabic" w:hAnsi="Traditional Arabic"/>
          <w:sz w:val="30"/>
          <w:rtl/>
          <w:lang w:val="en-GB" w:eastAsia="zh-TW"/>
        </w:rPr>
        <w:t>. ويجوز حضور مسؤولين في مفوضية الأمم المتحدة السامية لشؤون اللاجئين لمراقبة الإجراءات.</w:t>
      </w:r>
      <w:r w:rsidRPr="00530D41">
        <w:rPr>
          <w:rFonts w:cs="Times New Roman" w:hint="cs"/>
          <w:sz w:val="30"/>
          <w:rtl/>
          <w:lang w:val="en-GB" w:eastAsia="zh-TW"/>
        </w:rPr>
        <w:t>‬</w:t>
      </w:r>
      <w:r w:rsidRPr="00530D41">
        <w:rPr>
          <w:rFonts w:ascii="Traditional Arabic" w:hAnsi="Traditional Arabic"/>
          <w:sz w:val="30"/>
          <w:rtl/>
          <w:lang w:val="en-GB" w:eastAsia="zh-TW"/>
        </w:rPr>
        <w:t xml:space="preserve"> وعادةً ما يحصل ملتمس الحماية باعتباره لاجئاً مشمولاً بالاتفاقية أو الشخص الذي يحتاج إلى الحماية على المساعدة من محام ومترجم فوري، وتتاح له كل الفرص للإدلاء بإفادات شفوية وشَوَاهِد معزِّزة تثبت أنه لاجئ أو شخص يحتاج إلى حماية بالمعنى المقصود في الاتفاقية. ويخضع موظفو الشعبة باستمرار، لتدريب شامل </w:t>
      </w:r>
      <w:r>
        <w:rPr>
          <w:rFonts w:ascii="Traditional Arabic" w:hAnsi="Traditional Arabic" w:hint="cs"/>
          <w:sz w:val="30"/>
          <w:rtl/>
          <w:lang w:val="en-GB" w:eastAsia="zh-TW"/>
        </w:rPr>
        <w:t xml:space="preserve">في مجال </w:t>
      </w:r>
      <w:r w:rsidRPr="00530D41">
        <w:rPr>
          <w:rFonts w:ascii="Traditional Arabic" w:hAnsi="Traditional Arabic"/>
          <w:sz w:val="30"/>
          <w:rtl/>
          <w:lang w:val="en-GB" w:eastAsia="zh-TW"/>
        </w:rPr>
        <w:t xml:space="preserve">الاتفاقية الخاصة </w:t>
      </w:r>
      <w:r w:rsidRPr="00530D41">
        <w:rPr>
          <w:rFonts w:ascii="Traditional Arabic" w:hAnsi="Traditional Arabic"/>
          <w:sz w:val="30"/>
          <w:rtl/>
          <w:lang w:val="en-GB" w:eastAsia="zh-TW"/>
        </w:rPr>
        <w:lastRenderedPageBreak/>
        <w:t>بوضع اللاجئين وجوانب أخرى من الالتزامات القانونية الدولية الواقعة على الدولة الطرف. وهم يملكون معلومات وافية عن الظروف والأحداث السائدة في البلدان التي يزعم وقوع الاضطهاد فيها أو غير ذلك من انتهاكات حقوق الإنسان، ويُنمُّون معرفتهم بهذا الشأن ويمكنهم الاطلاع على برنامج البحث الذي وضعه مجلس الهجرة واللاجئين، وهو برنامج يحظى باعتراف دولي. ويساعد الموظف المعني بحماية اللاجئين موظفي الشعبة عن طريق ضمان حصولهم على جميع الوثائق ذات الصلة. وتستند الشعبة في استنتاجاتها إلى الأدلة التي يدلى بها خلال المرافعة الشفوية وإلى جميع الوثائق ذات الصلة المتاحة التي تقدم لها.</w:t>
      </w:r>
      <w:r w:rsidRPr="00530D41">
        <w:rPr>
          <w:rFonts w:cs="Times New Roman" w:hint="cs"/>
          <w:sz w:val="30"/>
          <w:rtl/>
          <w:lang w:val="en-GB" w:eastAsia="zh-TW"/>
        </w:rPr>
        <w:t>‬</w:t>
      </w:r>
      <w:r w:rsidRPr="00530D41">
        <w:rPr>
          <w:rFonts w:ascii="Traditional Arabic" w:hAnsi="Traditional Arabic"/>
          <w:sz w:val="30"/>
          <w:rtl/>
          <w:lang w:val="en-GB" w:eastAsia="zh-TW"/>
        </w:rPr>
        <w:t xml:space="preserve"> وتبلغ جميع قراراتها كتابةً وكذلك الأمر فيما يتعلق بتعليل قرارات الرفض. </w:t>
      </w:r>
    </w:p>
    <w:p w:rsidR="00B3355D" w:rsidRPr="00530D41" w:rsidRDefault="00B3355D" w:rsidP="00B3355D">
      <w:pPr>
        <w:pStyle w:val="SingleTxtGA"/>
        <w:rPr>
          <w:rFonts w:ascii="Traditional Arabic" w:hAnsi="Traditional Arabic"/>
          <w:sz w:val="30"/>
          <w:rtl/>
          <w:lang w:val="en-GB" w:eastAsia="zh-TW"/>
        </w:rPr>
      </w:pPr>
      <w:r w:rsidRPr="00B519F6">
        <w:rPr>
          <w:rFonts w:ascii="Traditional Arabic" w:hAnsi="Traditional Arabic"/>
          <w:spacing w:val="-2"/>
          <w:sz w:val="30"/>
          <w:rtl/>
          <w:lang w:val="en-GB" w:eastAsia="zh-TW"/>
        </w:rPr>
        <w:t>٤</w:t>
      </w:r>
      <w:r w:rsidR="00724FDB" w:rsidRPr="00B519F6">
        <w:rPr>
          <w:rFonts w:ascii="Traditional Arabic" w:hAnsi="Traditional Arabic"/>
          <w:spacing w:val="-2"/>
          <w:sz w:val="30"/>
          <w:rtl/>
          <w:lang w:val="en-GB" w:eastAsia="zh-TW"/>
        </w:rPr>
        <w:t>-</w:t>
      </w:r>
      <w:r w:rsidR="00296783" w:rsidRPr="00B519F6">
        <w:rPr>
          <w:rFonts w:ascii="Traditional Arabic" w:hAnsi="Traditional Arabic"/>
          <w:spacing w:val="-2"/>
          <w:sz w:val="30"/>
          <w:rtl/>
          <w:lang w:val="en-GB" w:eastAsia="zh-TW"/>
        </w:rPr>
        <w:t>١١</w:t>
      </w:r>
      <w:r w:rsidR="00296783" w:rsidRPr="00B519F6">
        <w:rPr>
          <w:rFonts w:ascii="Traditional Arabic" w:hAnsi="Traditional Arabic" w:hint="cs"/>
          <w:spacing w:val="-2"/>
          <w:sz w:val="30"/>
          <w:rtl/>
          <w:lang w:val="en-GB" w:eastAsia="zh-TW"/>
        </w:rPr>
        <w:tab/>
      </w:r>
      <w:r w:rsidRPr="00B519F6">
        <w:rPr>
          <w:rFonts w:ascii="Traditional Arabic" w:hAnsi="Traditional Arabic"/>
          <w:spacing w:val="-2"/>
          <w:sz w:val="30"/>
          <w:rtl/>
          <w:lang w:val="en-GB" w:eastAsia="zh-TW"/>
        </w:rPr>
        <w:t>و</w:t>
      </w:r>
      <w:r w:rsidRPr="00B519F6">
        <w:rPr>
          <w:rFonts w:ascii="Traditional Arabic" w:hAnsi="Traditional Arabic" w:hint="cs"/>
          <w:spacing w:val="-2"/>
          <w:sz w:val="30"/>
          <w:rtl/>
          <w:lang w:val="en-GB" w:eastAsia="zh-TW"/>
        </w:rPr>
        <w:t xml:space="preserve">كان يمثل </w:t>
      </w:r>
      <w:r w:rsidRPr="00B519F6">
        <w:rPr>
          <w:rFonts w:ascii="Traditional Arabic" w:hAnsi="Traditional Arabic"/>
          <w:spacing w:val="-2"/>
          <w:sz w:val="30"/>
          <w:rtl/>
          <w:lang w:val="en-GB" w:eastAsia="zh-TW"/>
        </w:rPr>
        <w:t xml:space="preserve">صاحبة الشكوى </w:t>
      </w:r>
      <w:r w:rsidRPr="00B519F6">
        <w:rPr>
          <w:rFonts w:ascii="Traditional Arabic" w:hAnsi="Traditional Arabic" w:hint="cs"/>
          <w:spacing w:val="-2"/>
          <w:sz w:val="30"/>
          <w:rtl/>
          <w:lang w:val="en-GB" w:eastAsia="zh-TW"/>
        </w:rPr>
        <w:t xml:space="preserve">محام </w:t>
      </w:r>
      <w:r w:rsidRPr="00B519F6">
        <w:rPr>
          <w:rFonts w:ascii="Traditional Arabic" w:hAnsi="Traditional Arabic"/>
          <w:spacing w:val="-2"/>
          <w:sz w:val="30"/>
          <w:rtl/>
          <w:lang w:val="en-GB" w:eastAsia="zh-TW"/>
        </w:rPr>
        <w:t xml:space="preserve">أثناء حضورها جلسة الاستماع التي عقدتها شعبة حماية </w:t>
      </w:r>
      <w:r w:rsidRPr="00374C79">
        <w:rPr>
          <w:rFonts w:ascii="Traditional Arabic" w:hAnsi="Traditional Arabic"/>
          <w:spacing w:val="-4"/>
          <w:sz w:val="30"/>
          <w:rtl/>
          <w:lang w:val="en-GB" w:eastAsia="zh-TW"/>
        </w:rPr>
        <w:t>اللاجئين. وأدلت بإفادة شفوية وأُتيحت لها الفرصة لتوضيح أي غموض أو تضارب وللرد على أي سؤال يمكن أن يعِنَّ لمجلس الهجرة واللاجئين بشأن ادعاءاتها.</w:t>
      </w:r>
      <w:r w:rsidRPr="00374C79">
        <w:rPr>
          <w:rFonts w:cs="Times New Roman" w:hint="cs"/>
          <w:spacing w:val="-4"/>
          <w:sz w:val="30"/>
          <w:rtl/>
          <w:lang w:val="en-GB" w:eastAsia="zh-TW"/>
        </w:rPr>
        <w:t>‬</w:t>
      </w:r>
      <w:r w:rsidRPr="00374C79">
        <w:rPr>
          <w:rFonts w:ascii="Traditional Arabic" w:hAnsi="Traditional Arabic"/>
          <w:spacing w:val="-4"/>
          <w:sz w:val="30"/>
          <w:rtl/>
          <w:lang w:val="en-GB" w:eastAsia="zh-TW"/>
        </w:rPr>
        <w:t xml:space="preserve"> وتدعيم</w:t>
      </w:r>
      <w:r w:rsidR="00583C34">
        <w:rPr>
          <w:rFonts w:ascii="Traditional Arabic" w:hAnsi="Traditional Arabic"/>
          <w:spacing w:val="-4"/>
          <w:sz w:val="30"/>
          <w:rtl/>
          <w:lang w:val="en-GB" w:eastAsia="zh-TW"/>
        </w:rPr>
        <w:t xml:space="preserve">اً </w:t>
      </w:r>
      <w:r w:rsidRPr="00374C79">
        <w:rPr>
          <w:rFonts w:ascii="Traditional Arabic" w:hAnsi="Traditional Arabic"/>
          <w:spacing w:val="-4"/>
          <w:sz w:val="30"/>
          <w:rtl/>
          <w:lang w:val="en-GB" w:eastAsia="zh-TW"/>
        </w:rPr>
        <w:t xml:space="preserve">لادعائها، قدمت مجموعة واسعة من المستندات، بينها وثائق قضائية تتعلق بتنازع </w:t>
      </w:r>
      <w:r w:rsidRPr="00374C79">
        <w:rPr>
          <w:rFonts w:ascii="Traditional Arabic" w:hAnsi="Traditional Arabic" w:hint="cs"/>
          <w:spacing w:val="-4"/>
          <w:sz w:val="30"/>
          <w:rtl/>
          <w:lang w:val="en-GB" w:eastAsia="zh-TW"/>
        </w:rPr>
        <w:t xml:space="preserve">بينها وبين </w:t>
      </w:r>
      <w:r w:rsidRPr="00374C79">
        <w:rPr>
          <w:rFonts w:ascii="Traditional Arabic" w:hAnsi="Traditional Arabic"/>
          <w:spacing w:val="-4"/>
          <w:sz w:val="30"/>
          <w:rtl/>
          <w:lang w:val="en-GB" w:eastAsia="zh-TW"/>
        </w:rPr>
        <w:t>قريب زوجها، ب. على قطعة الأرض؛ وتقريرا معلومات أولية قدمتهما صاحبة الشكوى إلى الشرطة في باكستان أو قُدما باسمها و/أو باسم زوجها على إثر اعتداءات ب. المزعومة (مؤرخان 14 كانون الأول/ديسمبر 1999</w:t>
      </w:r>
      <w:r w:rsidRPr="00B519F6">
        <w:rPr>
          <w:rFonts w:ascii="Traditional Arabic" w:hAnsi="Traditional Arabic"/>
          <w:spacing w:val="-2"/>
          <w:sz w:val="30"/>
          <w:rtl/>
          <w:lang w:val="en-GB" w:eastAsia="zh-TW"/>
        </w:rPr>
        <w:t xml:space="preserve"> و25 أيلول/سبتمبر 2001)؛ وتقرير معلومات أولية قدمه ب. أو قُدم باسمه، ويتضمن اتهاما</w:t>
      </w:r>
      <w:r w:rsidR="00374C79">
        <w:rPr>
          <w:rFonts w:ascii="Traditional Arabic" w:hAnsi="Traditional Arabic" w:hint="cs"/>
          <w:spacing w:val="-2"/>
          <w:sz w:val="30"/>
          <w:rtl/>
          <w:lang w:val="en-GB" w:eastAsia="zh-TW"/>
        </w:rPr>
        <w:t>ً</w:t>
      </w:r>
      <w:r w:rsidRPr="00B519F6">
        <w:rPr>
          <w:rFonts w:ascii="Traditional Arabic" w:hAnsi="Traditional Arabic"/>
          <w:spacing w:val="-2"/>
          <w:sz w:val="30"/>
          <w:rtl/>
          <w:lang w:val="en-GB" w:eastAsia="zh-TW"/>
        </w:rPr>
        <w:t xml:space="preserve"> لصاحبة الشكوى بارتكاب الزنا (مؤرخ 25 تشرين الثاني/نوفمبر 2006)؛ وتقريران</w:t>
      </w:r>
      <w:r w:rsidRPr="00530D41">
        <w:rPr>
          <w:rFonts w:ascii="Traditional Arabic" w:hAnsi="Traditional Arabic"/>
          <w:sz w:val="30"/>
          <w:rtl/>
          <w:lang w:val="en-GB" w:eastAsia="zh-TW"/>
        </w:rPr>
        <w:t xml:space="preserve"> صادران </w:t>
      </w:r>
      <w:r w:rsidRPr="00B519F6">
        <w:rPr>
          <w:rFonts w:ascii="Traditional Arabic" w:hAnsi="Traditional Arabic"/>
          <w:spacing w:val="-4"/>
          <w:sz w:val="30"/>
          <w:rtl/>
          <w:lang w:val="en-GB" w:eastAsia="zh-TW"/>
        </w:rPr>
        <w:t>عن أحد المستشفيات، واحد يحمل اسم صاحبة الشكوى (مؤرخ 30 تشرين الأول/أكتوبر 2002)</w:t>
      </w:r>
      <w:r w:rsidRPr="00530D41">
        <w:rPr>
          <w:rFonts w:ascii="Traditional Arabic" w:hAnsi="Traditional Arabic"/>
          <w:sz w:val="30"/>
          <w:rtl/>
          <w:lang w:val="en-GB" w:eastAsia="zh-TW"/>
        </w:rPr>
        <w:t xml:space="preserve"> والآخر اسم زوجها (مؤرخ 25 أيلول/سبتمبر 2001)؛ ومجموعة معلومات وثائقية عامة عن حالة النساء وظاهرة جرائم الشرف في باكستان.</w:t>
      </w:r>
    </w:p>
    <w:p w:rsidR="00B3355D" w:rsidRPr="00530D41" w:rsidRDefault="00B3355D" w:rsidP="00362D14">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296783">
        <w:rPr>
          <w:rFonts w:ascii="Traditional Arabic" w:hAnsi="Traditional Arabic"/>
          <w:sz w:val="30"/>
          <w:rtl/>
          <w:lang w:val="en-GB" w:eastAsia="zh-TW"/>
        </w:rPr>
        <w:t>١٢</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وبموجب القرار الذي صدر شفوي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في يوم انعقاد جلسة الاستماع (24 تشرين الثاني/</w:t>
      </w:r>
      <w:r w:rsidR="00362D14">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xml:space="preserve">نوفمبر 2009)، قضت شعبة حماية اللاجئين بأن صاحبة الشكوى لا تعتبر لاجئة مشمولة بالاتفاقية بالمعنى المقصود في المادة 96 من قانون الهجرة وحماية اللاجئين، والمادة 1 من الاتفاقية الخاصة بوضع اللاجئين. </w:t>
      </w:r>
      <w:dir w:val="rtl">
        <w:r w:rsidR="006C6121">
          <w:rPr>
            <w:rFonts w:ascii="Traditional Arabic" w:hAnsi="Traditional Arabic" w:hint="cs"/>
            <w:sz w:val="30"/>
            <w:rtl/>
            <w:lang w:val="en-GB" w:eastAsia="zh-TW"/>
          </w:rPr>
          <w:t>وقررت</w:t>
        </w:r>
        <w:r w:rsidRPr="00530D41">
          <w:rPr>
            <w:rFonts w:ascii="Traditional Arabic" w:hAnsi="Traditional Arabic"/>
            <w:sz w:val="30"/>
            <w:rtl/>
            <w:lang w:val="en-GB" w:eastAsia="zh-TW"/>
          </w:rPr>
          <w:t xml:space="preserve"> أن مقدمة الشكوى ليست شخصاً يحتاج إلى الحماية، بالمعنى المقصود في المادة 97 من القانون، أي أنها، في جملة أمور، لن تكون شخصي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في "خطر التعرض للتعذيب الذي يعتقد لأسباب قوية أنه موجود بالمعنى المقصود في المادة 1 من اتفاقية </w:t>
        </w:r>
        <w:r w:rsidR="006C6121">
          <w:rPr>
            <w:rFonts w:ascii="Traditional Arabic" w:hAnsi="Traditional Arabic"/>
            <w:sz w:val="30"/>
            <w:rtl/>
            <w:lang w:val="en-GB" w:eastAsia="zh-TW"/>
          </w:rPr>
          <w:t xml:space="preserve">مناهضة </w:t>
        </w:r>
        <w:r w:rsidR="006C6121" w:rsidRPr="00362D14">
          <w:rPr>
            <w:rFonts w:ascii="Traditional Arabic" w:hAnsi="Traditional Arabic"/>
            <w:spacing w:val="-4"/>
            <w:sz w:val="30"/>
            <w:rtl/>
            <w:lang w:val="en-GB" w:eastAsia="zh-TW"/>
          </w:rPr>
          <w:t>التعذيب"</w:t>
        </w:r>
        <w:r w:rsidR="000A7A21" w:rsidRPr="00362D14">
          <w:rPr>
            <w:rStyle w:val="FootnoteReference"/>
            <w:rFonts w:ascii="Traditional Arabic" w:hAnsi="Traditional Arabic"/>
            <w:spacing w:val="-4"/>
            <w:sz w:val="30"/>
            <w:rtl/>
            <w:lang w:val="en-GB" w:eastAsia="zh-TW"/>
          </w:rPr>
          <w:t>(</w:t>
        </w:r>
        <w:r w:rsidR="000A7A21" w:rsidRPr="00362D14">
          <w:rPr>
            <w:rStyle w:val="FootnoteReference"/>
            <w:rFonts w:ascii="Traditional Arabic" w:hAnsi="Traditional Arabic"/>
            <w:spacing w:val="-4"/>
            <w:sz w:val="30"/>
            <w:rtl/>
            <w:lang w:val="en-GB" w:eastAsia="zh-TW"/>
          </w:rPr>
          <w:footnoteReference w:id="9"/>
        </w:r>
        <w:r w:rsidR="000A7A21" w:rsidRPr="00362D14">
          <w:rPr>
            <w:rStyle w:val="FootnoteReference"/>
            <w:rFonts w:ascii="Traditional Arabic" w:hAnsi="Traditional Arabic"/>
            <w:spacing w:val="-4"/>
            <w:sz w:val="30"/>
            <w:rtl/>
            <w:lang w:val="en-GB" w:eastAsia="zh-TW"/>
          </w:rPr>
          <w:t>)</w:t>
        </w:r>
        <w:r w:rsidR="006C6121" w:rsidRPr="00362D14">
          <w:rPr>
            <w:rFonts w:ascii="Traditional Arabic" w:hAnsi="Traditional Arabic" w:hint="cs"/>
            <w:spacing w:val="-4"/>
            <w:sz w:val="30"/>
            <w:rtl/>
            <w:lang w:val="en-GB" w:eastAsia="zh-TW"/>
          </w:rPr>
          <w:t>،</w:t>
        </w:r>
        <w:r w:rsidRPr="00362D14">
          <w:rPr>
            <w:rFonts w:ascii="Traditional Arabic" w:hAnsi="Traditional Arabic"/>
            <w:spacing w:val="-4"/>
            <w:sz w:val="30"/>
            <w:rtl/>
            <w:lang w:val="en-GB" w:eastAsia="zh-TW"/>
          </w:rPr>
          <w:t xml:space="preserve"> بسبب ترحيلها إلى بلدها الأصلي. وأصدرت شعبة حماية اللاجئين قرارها كتابي</w:t>
        </w:r>
        <w:r w:rsidR="00583C34">
          <w:rPr>
            <w:rFonts w:ascii="Traditional Arabic" w:hAnsi="Traditional Arabic"/>
            <w:spacing w:val="-4"/>
            <w:sz w:val="30"/>
            <w:rtl/>
            <w:lang w:val="en-GB" w:eastAsia="zh-TW"/>
          </w:rPr>
          <w:t xml:space="preserve">اً </w:t>
        </w:r>
        <w:r w:rsidRPr="00362D14">
          <w:rPr>
            <w:rFonts w:ascii="Traditional Arabic" w:hAnsi="Traditional Arabic"/>
            <w:spacing w:val="-4"/>
            <w:sz w:val="30"/>
            <w:rtl/>
            <w:lang w:val="en-GB" w:eastAsia="zh-TW"/>
          </w:rPr>
          <w:t>في</w:t>
        </w:r>
        <w:r w:rsidR="00362D14">
          <w:rPr>
            <w:rFonts w:ascii="Traditional Arabic" w:hAnsi="Traditional Arabic" w:hint="cs"/>
            <w:spacing w:val="-4"/>
            <w:sz w:val="30"/>
            <w:rtl/>
            <w:lang w:val="en-GB" w:eastAsia="zh-TW"/>
          </w:rPr>
          <w:t> </w:t>
        </w:r>
        <w:r w:rsidRPr="00362D14">
          <w:rPr>
            <w:rFonts w:ascii="Traditional Arabic" w:hAnsi="Traditional Arabic"/>
            <w:spacing w:val="-4"/>
            <w:sz w:val="30"/>
            <w:rtl/>
            <w:lang w:val="en-GB" w:eastAsia="zh-TW"/>
          </w:rPr>
          <w:t xml:space="preserve">15 كانون الثاني/يناير 2010، وحددت فيه ثلاثة مخاطر منفصلة كانت صاحبة الشكوى قد ادعت أنها </w:t>
        </w:r>
        <w:proofErr w:type="spellStart"/>
        <w:r w:rsidRPr="00362D14">
          <w:rPr>
            <w:rFonts w:ascii="Traditional Arabic" w:hAnsi="Traditional Arabic"/>
            <w:spacing w:val="-4"/>
            <w:sz w:val="30"/>
            <w:rtl/>
            <w:lang w:val="en-GB" w:eastAsia="zh-TW"/>
          </w:rPr>
          <w:t>ستواجهها</w:t>
        </w:r>
        <w:proofErr w:type="spellEnd"/>
        <w:r w:rsidRPr="00362D14">
          <w:rPr>
            <w:rFonts w:ascii="Traditional Arabic" w:hAnsi="Traditional Arabic"/>
            <w:spacing w:val="-4"/>
            <w:sz w:val="30"/>
            <w:rtl/>
            <w:lang w:val="en-GB" w:eastAsia="zh-TW"/>
          </w:rPr>
          <w:t xml:space="preserve"> في حال إعادتها إلى باكستان وهي كالتالي: (أ) خطر مصدره الشرطة بسبب ادعاءات ب. بشأن ارتكابها الزنا؛ (ب) خطر اضطهاد سكان قريتها لها بسبب ادعاءات الزنا؛</w:t>
        </w:r>
        <w:r w:rsidRPr="00530D41">
          <w:rPr>
            <w:rFonts w:ascii="Traditional Arabic" w:hAnsi="Traditional Arabic"/>
            <w:sz w:val="30"/>
            <w:rtl/>
            <w:lang w:val="en-GB" w:eastAsia="zh-TW"/>
          </w:rPr>
          <w:t xml:space="preserve"> (ج) خطر على حياتها مصدره ب. </w:t>
        </w:r>
        <w:r w:rsidRPr="00530D41">
          <w:rPr>
            <w:sz w:val="30"/>
          </w:rPr>
          <w:t>‬</w:t>
        </w:r>
        <w:r>
          <w:t>‬</w:t>
        </w:r>
        <w:r>
          <w:t>‬</w:t>
        </w:r>
        <w:r>
          <w:t>‬</w:t>
        </w:r>
        <w:r>
          <w:t>‬</w:t>
        </w:r>
        <w:r w:rsidR="000F7A25">
          <w:t>‬</w:t>
        </w:r>
        <w:r w:rsidR="00C70766">
          <w:t>‬</w:t>
        </w:r>
        <w:r w:rsidR="00EC3A0D">
          <w:t>‬</w:t>
        </w:r>
        <w:r w:rsidR="00EC3A0D">
          <w:t>‬</w:t>
        </w:r>
        <w:r w:rsidR="00A9436F">
          <w:t>‬</w:t>
        </w:r>
        <w:r w:rsidR="009B090D">
          <w:t>‬</w:t>
        </w:r>
      </w:dir>
    </w:p>
    <w:p w:rsidR="00B3355D" w:rsidRPr="005161B0" w:rsidRDefault="00B3355D" w:rsidP="00583C34">
      <w:pPr>
        <w:pStyle w:val="SingleTxtGA"/>
        <w:rPr>
          <w:rFonts w:ascii="Traditional Arabic" w:hAnsi="Traditional Arabic"/>
          <w:spacing w:val="-2"/>
          <w:sz w:val="30"/>
          <w:rtl/>
          <w:lang w:val="en-GB" w:eastAsia="zh-TW"/>
        </w:rPr>
      </w:pPr>
      <w:r w:rsidRPr="005161B0">
        <w:rPr>
          <w:rFonts w:ascii="Traditional Arabic" w:hAnsi="Traditional Arabic"/>
          <w:spacing w:val="-2"/>
          <w:sz w:val="30"/>
          <w:rtl/>
          <w:lang w:val="en-GB" w:eastAsia="zh-TW"/>
        </w:rPr>
        <w:lastRenderedPageBreak/>
        <w:t>٤</w:t>
      </w:r>
      <w:r w:rsidR="00724FDB" w:rsidRPr="005161B0">
        <w:rPr>
          <w:rFonts w:ascii="Traditional Arabic" w:hAnsi="Traditional Arabic"/>
          <w:spacing w:val="-2"/>
          <w:sz w:val="30"/>
          <w:rtl/>
          <w:lang w:val="en-GB" w:eastAsia="zh-TW"/>
        </w:rPr>
        <w:t>-</w:t>
      </w:r>
      <w:r w:rsidR="00296783" w:rsidRPr="005161B0">
        <w:rPr>
          <w:rFonts w:ascii="Traditional Arabic" w:hAnsi="Traditional Arabic"/>
          <w:spacing w:val="-2"/>
          <w:sz w:val="30"/>
          <w:rtl/>
          <w:lang w:val="en-GB" w:eastAsia="zh-TW"/>
        </w:rPr>
        <w:t>١٣</w:t>
      </w:r>
      <w:r w:rsidR="00296783" w:rsidRPr="005161B0">
        <w:rPr>
          <w:rFonts w:ascii="Traditional Arabic" w:hAnsi="Traditional Arabic" w:hint="cs"/>
          <w:spacing w:val="-2"/>
          <w:sz w:val="30"/>
          <w:rtl/>
          <w:lang w:val="en-GB" w:eastAsia="zh-TW"/>
        </w:rPr>
        <w:tab/>
      </w:r>
      <w:r w:rsidRPr="005161B0">
        <w:rPr>
          <w:rFonts w:ascii="Traditional Arabic" w:hAnsi="Traditional Arabic"/>
          <w:spacing w:val="-2"/>
          <w:sz w:val="30"/>
          <w:rtl/>
          <w:lang w:val="en-GB" w:eastAsia="zh-TW"/>
        </w:rPr>
        <w:t>وخلصت شعبة حماية اللاجئين إلى أن شهادة صاحبة الشكوى كانت موثوقة فيما</w:t>
      </w:r>
      <w:r w:rsidR="005161B0" w:rsidRPr="005161B0">
        <w:rPr>
          <w:rFonts w:ascii="Traditional Arabic" w:hAnsi="Traditional Arabic" w:hint="cs"/>
          <w:spacing w:val="-2"/>
          <w:sz w:val="30"/>
          <w:rtl/>
          <w:lang w:val="en-GB" w:eastAsia="zh-TW"/>
        </w:rPr>
        <w:t> </w:t>
      </w:r>
      <w:r w:rsidRPr="005161B0">
        <w:rPr>
          <w:rFonts w:ascii="Traditional Arabic" w:hAnsi="Traditional Arabic"/>
          <w:spacing w:val="-2"/>
          <w:sz w:val="30"/>
          <w:rtl/>
          <w:lang w:val="en-GB" w:eastAsia="zh-TW"/>
        </w:rPr>
        <w:t>يتصل بالوقائع التي سردتها. لكنها استنتجت أن ادعاءاتها المتعلقة تحديداً، بوجود خطر عليها لا تدعمها الأدلة المقدمة، وأن الفرار أو الانتقال للعيش في مكان آخر داخل باكستان هو من الخيارات المتاحة لها بوضوح في نهاية المطاف. واستنتجت الشعبة أولاً، عدم توفر ما يكفي من الأدلة الموثوقة على أن الشرطة ستسعى إلى العثور على صاحبة الشكوى إذا ما عادت إلى باكستان، لأنها أطلقت سراحها بعد احتجازها بيومين فقط، وكانت قد ذكرت في إفادتها أن القضية لم تصل إلى المحاكم لأن أحد السياسيين المحليين حضر لإخراجها من مركز الشرطة. وعلاوة على ذلك، كان بإمكانها أن تغادر باكستان بصورة قانونية وتستخدم جواز سفرها من دون أن تواجه أي صعوبات. واستنتجت الشعبة ثاني</w:t>
      </w:r>
      <w:r w:rsidR="00583C34">
        <w:rPr>
          <w:rFonts w:ascii="Traditional Arabic" w:hAnsi="Traditional Arabic"/>
          <w:spacing w:val="-2"/>
          <w:sz w:val="30"/>
          <w:rtl/>
          <w:lang w:val="en-GB" w:eastAsia="zh-TW"/>
        </w:rPr>
        <w:t>اً،</w:t>
      </w:r>
      <w:r w:rsidRPr="005161B0">
        <w:rPr>
          <w:rFonts w:ascii="Traditional Arabic" w:hAnsi="Traditional Arabic"/>
          <w:spacing w:val="-2"/>
          <w:sz w:val="30"/>
          <w:rtl/>
          <w:lang w:val="en-GB" w:eastAsia="zh-TW"/>
        </w:rPr>
        <w:t xml:space="preserve"> أن صاحبة الشكوى لم تقدم ما يكفي من الأدلة الموثوقة على أن</w:t>
      </w:r>
      <w:r w:rsidRPr="005161B0">
        <w:rPr>
          <w:rFonts w:ascii="Traditional Arabic" w:hAnsi="Traditional Arabic" w:hint="cs"/>
          <w:spacing w:val="-2"/>
          <w:sz w:val="30"/>
          <w:rtl/>
          <w:lang w:val="en-GB" w:eastAsia="zh-TW"/>
        </w:rPr>
        <w:t xml:space="preserve"> </w:t>
      </w:r>
      <w:r w:rsidRPr="005161B0">
        <w:rPr>
          <w:rFonts w:ascii="Traditional Arabic" w:hAnsi="Traditional Arabic"/>
          <w:spacing w:val="-2"/>
          <w:sz w:val="30"/>
          <w:rtl/>
          <w:lang w:val="en-GB" w:eastAsia="zh-TW"/>
        </w:rPr>
        <w:t>سكان قريتها سيضطهدونها في حال عودتها. وقد أشارت باستمرار في روايتها الخاصة للوقائع والإفادة التي أدلت بها إلى أن زوجها وأسرتها وباقي سكان القرية قد ناصروها في وجه ب. بعد ادعاء ارتكابها الزنا. وإذ أخذت الشعبة في اعتبارها الاستنتاجات المتعلقة بالمسائل المذكورة أعلاه، استنتجت ثالث</w:t>
      </w:r>
      <w:r w:rsidR="00583C34">
        <w:rPr>
          <w:rFonts w:ascii="Traditional Arabic" w:hAnsi="Traditional Arabic"/>
          <w:spacing w:val="-2"/>
          <w:sz w:val="30"/>
          <w:rtl/>
          <w:lang w:val="en-GB" w:eastAsia="zh-TW"/>
        </w:rPr>
        <w:t>اً،</w:t>
      </w:r>
      <w:r w:rsidRPr="005161B0">
        <w:rPr>
          <w:rFonts w:ascii="Traditional Arabic" w:hAnsi="Traditional Arabic"/>
          <w:spacing w:val="-2"/>
          <w:sz w:val="30"/>
          <w:rtl/>
          <w:lang w:val="en-GB" w:eastAsia="zh-TW"/>
        </w:rPr>
        <w:t xml:space="preserve"> عدم توفر ما يكفي من الأدلة الموثوقة على أن ب. سيكون بمقدوره إلحاق الأذى </w:t>
      </w:r>
      <w:r w:rsidRPr="00583C34">
        <w:rPr>
          <w:rFonts w:ascii="Traditional Arabic" w:hAnsi="Traditional Arabic"/>
          <w:spacing w:val="-4"/>
          <w:sz w:val="30"/>
          <w:rtl/>
          <w:lang w:val="en-GB" w:eastAsia="zh-TW"/>
        </w:rPr>
        <w:t>بصاحبة الشكوى إذا ما عادت إلى باكستان. وكان الحكم قد صدر بالفعل لصالح صاحبة الشكوى</w:t>
      </w:r>
      <w:r w:rsidRPr="005161B0">
        <w:rPr>
          <w:rFonts w:ascii="Traditional Arabic" w:hAnsi="Traditional Arabic"/>
          <w:spacing w:val="-2"/>
          <w:sz w:val="30"/>
          <w:rtl/>
          <w:lang w:val="en-GB" w:eastAsia="zh-TW"/>
        </w:rPr>
        <w:t xml:space="preserve"> في الدعوى القانونية المتعلقة بقطعة الأرض وليس هناك أي دليل على أن اتهام الزنا لن </w:t>
      </w:r>
      <w:r w:rsidRPr="005161B0">
        <w:rPr>
          <w:rFonts w:ascii="Traditional Arabic" w:hAnsi="Traditional Arabic"/>
          <w:spacing w:val="-3"/>
          <w:sz w:val="30"/>
          <w:rtl/>
          <w:lang w:val="en-GB" w:eastAsia="zh-TW"/>
        </w:rPr>
        <w:t>يسقط. وفي الأخير، استنتجت الشعبة أن صاحبة الشكوى سيتاح لها، إذا ما عادت إلى باكستان، الاختيار بين الفرار أو الانتقال للعيش في مكان آخر داخل البلد لتجنب أي خطر مصدره ب. ولم</w:t>
      </w:r>
      <w:r w:rsidR="00374C79">
        <w:rPr>
          <w:rFonts w:ascii="Traditional Arabic" w:hAnsi="Traditional Arabic" w:hint="cs"/>
          <w:spacing w:val="-3"/>
          <w:sz w:val="30"/>
          <w:rtl/>
          <w:lang w:val="en-GB" w:eastAsia="zh-TW"/>
        </w:rPr>
        <w:t> </w:t>
      </w:r>
      <w:r w:rsidRPr="005161B0">
        <w:rPr>
          <w:rFonts w:ascii="Traditional Arabic" w:hAnsi="Traditional Arabic"/>
          <w:spacing w:val="-3"/>
          <w:sz w:val="30"/>
          <w:rtl/>
          <w:lang w:val="en-GB" w:eastAsia="zh-TW"/>
        </w:rPr>
        <w:t>تقدم صاحبة الشكوى ما يكفي من الأدلة الموثوقة على أن ب. سيمكنه الاطلاع على خبر عودتها إذا</w:t>
      </w:r>
      <w:r w:rsidR="00583C34">
        <w:rPr>
          <w:rFonts w:ascii="Traditional Arabic" w:hAnsi="Traditional Arabic" w:hint="cs"/>
          <w:spacing w:val="-3"/>
          <w:sz w:val="30"/>
          <w:rtl/>
          <w:lang w:val="en-GB" w:eastAsia="zh-TW"/>
        </w:rPr>
        <w:t> </w:t>
      </w:r>
      <w:r w:rsidRPr="005161B0">
        <w:rPr>
          <w:rFonts w:ascii="Traditional Arabic" w:hAnsi="Traditional Arabic"/>
          <w:spacing w:val="-3"/>
          <w:sz w:val="30"/>
          <w:rtl/>
          <w:lang w:val="en-GB" w:eastAsia="zh-TW"/>
        </w:rPr>
        <w:t>انتقلت إلى أحد المراكز الحضرية الرئيسية أو إقناع السلطات الحكومية</w:t>
      </w:r>
      <w:r w:rsidRPr="005161B0">
        <w:rPr>
          <w:rFonts w:ascii="Traditional Arabic" w:hAnsi="Traditional Arabic"/>
          <w:spacing w:val="-2"/>
          <w:sz w:val="30"/>
          <w:rtl/>
          <w:lang w:val="en-GB" w:eastAsia="zh-TW"/>
        </w:rPr>
        <w:t xml:space="preserve"> بالسعي إلى العثور عليها. وعلاوة على ذلك، فإن من غير المقنع أن ب. سوف يسعى إلى العثور على صاحبة الشكوى، حتى لو علم بمكان وجودها، لأن بناتها يعشن في مكان معلوم لدى ب. ولم يمسسهن بضرر. وقد وضعت الشعبة في اعتبارها جميع المشاكل الخطيرة، بما في ذلك التمييز الاجتماعي الذي تواجهه </w:t>
      </w:r>
      <w:r w:rsidRPr="00583C34">
        <w:rPr>
          <w:rFonts w:ascii="Traditional Arabic" w:hAnsi="Traditional Arabic"/>
          <w:spacing w:val="-4"/>
          <w:sz w:val="30"/>
          <w:rtl/>
          <w:lang w:val="en-GB" w:eastAsia="zh-TW"/>
        </w:rPr>
        <w:t>المرأة في باكستان بصفة عامة، لكنها خلصت إلى أن صاحبة الشكوى لن تتكبد مصاعب تتجاوز</w:t>
      </w:r>
      <w:r w:rsidRPr="005161B0">
        <w:rPr>
          <w:rFonts w:ascii="Traditional Arabic" w:hAnsi="Traditional Arabic"/>
          <w:spacing w:val="-2"/>
          <w:sz w:val="30"/>
          <w:rtl/>
          <w:lang w:val="en-GB" w:eastAsia="zh-TW"/>
        </w:rPr>
        <w:t xml:space="preserve"> الحد إذا لجأت إلى خيار الفرار أو الانتقال للعيش في مكان آخر داخل البلد. </w:t>
      </w:r>
    </w:p>
    <w:p w:rsidR="00B3355D" w:rsidRPr="005161B0" w:rsidRDefault="00B3355D" w:rsidP="00B3355D">
      <w:pPr>
        <w:pStyle w:val="SingleTxtGA"/>
        <w:rPr>
          <w:rFonts w:ascii="Traditional Arabic" w:hAnsi="Traditional Arabic"/>
          <w:spacing w:val="-3"/>
          <w:sz w:val="30"/>
          <w:rtl/>
          <w:lang w:val="en-GB" w:eastAsia="zh-TW"/>
        </w:rPr>
      </w:pPr>
      <w:r w:rsidRPr="005161B0">
        <w:rPr>
          <w:rFonts w:ascii="Traditional Arabic" w:hAnsi="Traditional Arabic"/>
          <w:spacing w:val="-3"/>
          <w:sz w:val="30"/>
          <w:rtl/>
          <w:lang w:val="en-GB" w:eastAsia="zh-TW"/>
        </w:rPr>
        <w:t>٤</w:t>
      </w:r>
      <w:r w:rsidR="00724FDB" w:rsidRPr="005161B0">
        <w:rPr>
          <w:rFonts w:ascii="Traditional Arabic" w:hAnsi="Traditional Arabic"/>
          <w:spacing w:val="-3"/>
          <w:sz w:val="30"/>
          <w:rtl/>
          <w:lang w:val="en-GB" w:eastAsia="zh-TW"/>
        </w:rPr>
        <w:t>-</w:t>
      </w:r>
      <w:r w:rsidR="00296783" w:rsidRPr="005161B0">
        <w:rPr>
          <w:rFonts w:ascii="Traditional Arabic" w:hAnsi="Traditional Arabic"/>
          <w:spacing w:val="-3"/>
          <w:sz w:val="30"/>
          <w:rtl/>
          <w:lang w:val="en-GB" w:eastAsia="zh-TW"/>
        </w:rPr>
        <w:t>١٤</w:t>
      </w:r>
      <w:r w:rsidR="00296783" w:rsidRPr="005161B0">
        <w:rPr>
          <w:rFonts w:ascii="Traditional Arabic" w:hAnsi="Traditional Arabic" w:hint="cs"/>
          <w:spacing w:val="-3"/>
          <w:sz w:val="30"/>
          <w:rtl/>
          <w:lang w:val="en-GB" w:eastAsia="zh-TW"/>
        </w:rPr>
        <w:tab/>
      </w:r>
      <w:r w:rsidRPr="005161B0">
        <w:rPr>
          <w:rFonts w:ascii="Traditional Arabic" w:hAnsi="Traditional Arabic"/>
          <w:spacing w:val="-3"/>
          <w:sz w:val="30"/>
          <w:rtl/>
          <w:lang w:val="en-GB" w:eastAsia="zh-TW"/>
        </w:rPr>
        <w:t>ومن المتاح إجراء المراجعة القضائية لقرارات شعبة حماية اللاجئين بعد التماس الإذن من المحكمة الاتحادية. والمعيار الذي تستند إليه المحكمة الاتحادية لمنح الإذن بالتماس إجراء مراجعة قضائية لهذا النوع من القرارات هو برهنة صاحب الطلب على أن القضية تستند إلى حجج وجيهة نسبي</w:t>
      </w:r>
      <w:r w:rsidR="00583C34">
        <w:rPr>
          <w:rFonts w:ascii="Traditional Arabic" w:hAnsi="Traditional Arabic"/>
          <w:spacing w:val="-3"/>
          <w:sz w:val="30"/>
          <w:rtl/>
          <w:lang w:val="en-GB" w:eastAsia="zh-TW"/>
        </w:rPr>
        <w:t xml:space="preserve">اً </w:t>
      </w:r>
      <w:r w:rsidRPr="005161B0">
        <w:rPr>
          <w:rFonts w:ascii="Traditional Arabic" w:hAnsi="Traditional Arabic"/>
          <w:spacing w:val="-3"/>
          <w:sz w:val="30"/>
          <w:rtl/>
          <w:lang w:val="en-GB" w:eastAsia="zh-TW"/>
        </w:rPr>
        <w:t xml:space="preserve">أو تتعلق بمسألة خطيرة ينبغي الفصل فيها. والمحكمة الاتحادية تنظر وتبت في المنازعات القانونية التي تنشأ على صعيد الاتحاد، بما في ذلك الطعون في قرارات الهيئات القضائية الاتحادية، مثل شعبة حماية اللاجئين. </w:t>
      </w:r>
      <w:dir w:val="rtl">
        <w:r w:rsidRPr="005161B0">
          <w:rPr>
            <w:rFonts w:ascii="Traditional Arabic" w:hAnsi="Traditional Arabic"/>
            <w:spacing w:val="-3"/>
            <w:sz w:val="30"/>
            <w:rtl/>
            <w:lang w:val="en-GB" w:eastAsia="zh-TW"/>
          </w:rPr>
          <w:t xml:space="preserve">ولم تطلب صاحبة الشكوى الإذن من المحكمة الاتحادية لالتماس إجراء مراجعة قضائية للقرار الصادر عن الشعبة. </w:t>
        </w:r>
        <w:r w:rsidRPr="005161B0">
          <w:rPr>
            <w:rFonts w:cs="Times New Roman"/>
            <w:spacing w:val="-3"/>
            <w:sz w:val="30"/>
          </w:rPr>
          <w:t>‬</w:t>
        </w:r>
        <w:r w:rsidRPr="005161B0">
          <w:rPr>
            <w:rFonts w:cs="Times New Roman"/>
            <w:spacing w:val="-3"/>
            <w:sz w:val="30"/>
          </w:rPr>
          <w:t>‬</w:t>
        </w:r>
        <w:r w:rsidRPr="005161B0">
          <w:rPr>
            <w:rFonts w:cs="Times New Roman"/>
            <w:spacing w:val="-3"/>
            <w:sz w:val="30"/>
          </w:rPr>
          <w:t>‬</w:t>
        </w:r>
        <w:r w:rsidRPr="005161B0">
          <w:rPr>
            <w:rFonts w:cs="Times New Roman"/>
            <w:spacing w:val="-3"/>
            <w:sz w:val="30"/>
          </w:rPr>
          <w:t>‬</w:t>
        </w:r>
        <w:r w:rsidRPr="005161B0">
          <w:rPr>
            <w:rFonts w:cs="Times New Roman"/>
            <w:spacing w:val="-3"/>
            <w:sz w:val="30"/>
          </w:rPr>
          <w:t>‬</w:t>
        </w:r>
        <w:r w:rsidR="000F7A25">
          <w:t>‬</w:t>
        </w:r>
        <w:r w:rsidR="00C70766">
          <w:t>‬</w:t>
        </w:r>
        <w:r w:rsidR="00EC3A0D">
          <w:t>‬</w:t>
        </w:r>
        <w:r w:rsidR="00EC3A0D">
          <w:t>‬</w:t>
        </w:r>
        <w:r w:rsidR="00A9436F">
          <w:t>‬</w:t>
        </w:r>
        <w:r w:rsidR="009B090D">
          <w:t>‬</w:t>
        </w:r>
      </w:dir>
    </w:p>
    <w:p w:rsidR="00B3355D" w:rsidRPr="00530D41" w:rsidRDefault="00B3355D" w:rsidP="00D7175D">
      <w:pPr>
        <w:pStyle w:val="SingleTxtGA"/>
        <w:spacing w:line="364" w:lineRule="exact"/>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296783">
        <w:rPr>
          <w:rFonts w:ascii="Traditional Arabic" w:hAnsi="Traditional Arabic"/>
          <w:sz w:val="30"/>
          <w:rtl/>
          <w:lang w:val="en-GB" w:eastAsia="zh-TW"/>
        </w:rPr>
        <w:t>١٥</w:t>
      </w:r>
      <w:r w:rsidR="00296783">
        <w:rPr>
          <w:rFonts w:ascii="Traditional Arabic" w:hAnsi="Traditional Arabic" w:hint="cs"/>
          <w:sz w:val="30"/>
          <w:rtl/>
          <w:lang w:val="en-GB" w:eastAsia="zh-TW"/>
        </w:rPr>
        <w:tab/>
      </w:r>
      <w:r w:rsidRPr="00374C79">
        <w:rPr>
          <w:rFonts w:ascii="Traditional Arabic" w:hAnsi="Traditional Arabic"/>
          <w:spacing w:val="-2"/>
          <w:sz w:val="30"/>
          <w:rtl/>
          <w:lang w:val="en-GB" w:eastAsia="zh-TW"/>
        </w:rPr>
        <w:t>ولم تطلب صاحبة الشكوى أيض</w:t>
      </w:r>
      <w:r w:rsidR="00583C34">
        <w:rPr>
          <w:rFonts w:ascii="Traditional Arabic" w:hAnsi="Traditional Arabic"/>
          <w:spacing w:val="-2"/>
          <w:sz w:val="30"/>
          <w:rtl/>
          <w:lang w:val="en-GB" w:eastAsia="zh-TW"/>
        </w:rPr>
        <w:t xml:space="preserve">اً </w:t>
      </w:r>
      <w:r w:rsidRPr="00374C79">
        <w:rPr>
          <w:rFonts w:ascii="Traditional Arabic" w:hAnsi="Traditional Arabic"/>
          <w:spacing w:val="-2"/>
          <w:sz w:val="30"/>
          <w:rtl/>
          <w:lang w:val="en-GB" w:eastAsia="zh-TW"/>
        </w:rPr>
        <w:t>الحصول على الإقامة الدائمة لأسباب إنسانية ولدواعي</w:t>
      </w:r>
      <w:r w:rsidRPr="00530D41">
        <w:rPr>
          <w:rFonts w:ascii="Traditional Arabic" w:hAnsi="Traditional Arabic"/>
          <w:sz w:val="30"/>
          <w:rtl/>
          <w:lang w:val="en-GB" w:eastAsia="zh-TW"/>
        </w:rPr>
        <w:t xml:space="preserve"> الرأفة. وعندما يرِدُ طلبٌ من هذا النوع من أحد الرعايا الأجانب يتعين على وزير المواطنة </w:t>
      </w:r>
      <w:r w:rsidRPr="00530D41">
        <w:rPr>
          <w:rFonts w:ascii="Traditional Arabic" w:hAnsi="Traditional Arabic"/>
          <w:sz w:val="30"/>
          <w:rtl/>
          <w:lang w:val="en-GB" w:eastAsia="zh-TW"/>
        </w:rPr>
        <w:lastRenderedPageBreak/>
        <w:t>والهجرة أو من يمثله النظر فيه. ويكون تقييم هذا النوع من الطلبات بإجراء استعراض عام يخضع لتقدير الجهة المخولة اتخاذ القرار لتحديد ما إذا كان ينبغي أن يُمنح الشخص الإقامة الدائمة لأسباب إنسانية ولدواعي الرأفة.</w:t>
      </w:r>
      <w:r w:rsidRPr="00530D41">
        <w:rPr>
          <w:rFonts w:cs="Times New Roman" w:hint="cs"/>
          <w:sz w:val="30"/>
          <w:rtl/>
          <w:lang w:val="en-GB" w:eastAsia="zh-TW"/>
        </w:rPr>
        <w:t>‬</w:t>
      </w:r>
      <w:r w:rsidRPr="00530D41">
        <w:rPr>
          <w:rFonts w:ascii="Traditional Arabic" w:hAnsi="Traditional Arabic"/>
          <w:sz w:val="30"/>
          <w:rtl/>
          <w:lang w:val="en-GB" w:eastAsia="zh-TW"/>
        </w:rPr>
        <w:t xml:space="preserve"> والمعيار الذي يُحتكم إليه هو ما إذا كان مقدم الطلب سيتكبد مصاعب غير عادية ولا موجب لها أو مفرطة إذا اضطر لطلب الحصول على تأشيرة الإقامة الدائمة من خارج كندا. وتنظر الجهة المخولة اتخاذ القرار في كل الأدلة والمعلومات ذات الصلة، بما في ذلك الإفادات المكتوبة المقدمة من صاحب الطلب، وتقيّمها.</w:t>
      </w:r>
      <w:r w:rsidRPr="00530D41">
        <w:rPr>
          <w:rFonts w:cs="Times New Roman" w:hint="cs"/>
          <w:sz w:val="30"/>
          <w:rtl/>
          <w:lang w:val="en-GB" w:eastAsia="zh-TW"/>
        </w:rPr>
        <w:t>‬</w:t>
      </w:r>
      <w:r w:rsidRPr="00530D41">
        <w:rPr>
          <w:rFonts w:ascii="Traditional Arabic" w:hAnsi="Traditional Arabic"/>
          <w:sz w:val="30"/>
          <w:rtl/>
          <w:lang w:val="en-GB" w:eastAsia="zh-TW"/>
        </w:rPr>
        <w:t xml:space="preserve"> ومن المصاعب التي يمكن أن ينظر فيها في طلب يستند إلى الأسباب الإنسانية ولدواعي الرأفة، انعدام الرعاية الطبية أو الصحية الأساسية؛ والتمييز الذي لا يصل إلى حد الاضطهاد؛ ووجود ظروف سيئة في البلد يمكن أن يكون لها أثر سلبي مباشر على صاحب الطلب. ولم تبين صاحبة الشكوى في بلاغها المقدم إلى اللجنة السبب الذي منعها من أن تطلب من السلطات الكندية الحصول على الإقامة لأسباب إنسانية ولدواعي الرأفة. </w:t>
      </w:r>
    </w:p>
    <w:p w:rsidR="00B3355D" w:rsidRPr="00530D41" w:rsidRDefault="00B3355D" w:rsidP="00D7175D">
      <w:pPr>
        <w:pStyle w:val="SingleTxtGA"/>
        <w:spacing w:line="364" w:lineRule="exact"/>
        <w:rPr>
          <w:rFonts w:ascii="Traditional Arabic" w:hAnsi="Traditional Arabic"/>
          <w:sz w:val="30"/>
          <w:rtl/>
          <w:lang w:val="en-GB" w:eastAsia="zh-TW"/>
        </w:rPr>
      </w:pPr>
      <w:r w:rsidRPr="00374C79">
        <w:rPr>
          <w:rFonts w:ascii="Traditional Arabic" w:hAnsi="Traditional Arabic"/>
          <w:sz w:val="30"/>
          <w:rtl/>
          <w:lang w:val="en-GB" w:eastAsia="zh-TW"/>
        </w:rPr>
        <w:t>٤</w:t>
      </w:r>
      <w:r w:rsidR="00724FDB" w:rsidRPr="00374C79">
        <w:rPr>
          <w:rFonts w:ascii="Traditional Arabic" w:hAnsi="Traditional Arabic"/>
          <w:sz w:val="30"/>
          <w:rtl/>
          <w:lang w:val="en-GB" w:eastAsia="zh-TW"/>
        </w:rPr>
        <w:t>-</w:t>
      </w:r>
      <w:r w:rsidR="00296783" w:rsidRPr="00374C79">
        <w:rPr>
          <w:rFonts w:ascii="Traditional Arabic" w:hAnsi="Traditional Arabic"/>
          <w:sz w:val="30"/>
          <w:rtl/>
          <w:lang w:val="en-GB" w:eastAsia="zh-TW"/>
        </w:rPr>
        <w:t>١٦</w:t>
      </w:r>
      <w:r w:rsidR="00296783" w:rsidRPr="00374C79">
        <w:rPr>
          <w:rFonts w:ascii="Traditional Arabic" w:hAnsi="Traditional Arabic" w:hint="cs"/>
          <w:sz w:val="30"/>
          <w:rtl/>
          <w:lang w:val="en-GB" w:eastAsia="zh-TW"/>
        </w:rPr>
        <w:tab/>
      </w:r>
      <w:r w:rsidRPr="00374C79">
        <w:rPr>
          <w:rFonts w:ascii="Traditional Arabic" w:hAnsi="Traditional Arabic"/>
          <w:sz w:val="30"/>
          <w:rtl/>
          <w:lang w:val="en-GB" w:eastAsia="zh-TW"/>
        </w:rPr>
        <w:t>وفي 6 نيسان/أبريل 2010، قدمت صاحبة الشكوى طلب</w:t>
      </w:r>
      <w:r w:rsidR="00583C34">
        <w:rPr>
          <w:rFonts w:ascii="Traditional Arabic" w:hAnsi="Traditional Arabic"/>
          <w:sz w:val="30"/>
          <w:rtl/>
          <w:lang w:val="en-GB" w:eastAsia="zh-TW"/>
        </w:rPr>
        <w:t xml:space="preserve">اً </w:t>
      </w:r>
      <w:r w:rsidRPr="00374C79">
        <w:rPr>
          <w:rFonts w:ascii="Traditional Arabic" w:hAnsi="Traditional Arabic"/>
          <w:sz w:val="30"/>
          <w:rtl/>
          <w:lang w:val="en-GB" w:eastAsia="zh-TW"/>
        </w:rPr>
        <w:t>لإجراء تقدير للمخاطر قبل الترحيل، على النحو المنصوص عليه في قانون الهجرة وحماية اللاجئين. وكان يمثلها نفس المحامي الذي مثلها في معظم إجراءات اللجوء، بما في ذلك أثناء حضورها جلسة الاستماع التي عقدتها شعبة حماية اللاجئين.</w:t>
      </w:r>
      <w:r w:rsidRPr="00530D41">
        <w:rPr>
          <w:rFonts w:ascii="Traditional Arabic" w:hAnsi="Traditional Arabic"/>
          <w:sz w:val="30"/>
          <w:rtl/>
          <w:lang w:val="en-GB" w:eastAsia="zh-TW"/>
        </w:rPr>
        <w:t xml:space="preserve"> </w:t>
      </w:r>
    </w:p>
    <w:p w:rsidR="00B3355D" w:rsidRPr="00530D41" w:rsidRDefault="00B3355D" w:rsidP="00D7175D">
      <w:pPr>
        <w:pStyle w:val="SingleTxtGA"/>
        <w:spacing w:line="364" w:lineRule="exact"/>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296783">
        <w:rPr>
          <w:rFonts w:ascii="Traditional Arabic" w:hAnsi="Traditional Arabic"/>
          <w:sz w:val="30"/>
          <w:rtl/>
          <w:lang w:val="en-GB" w:eastAsia="zh-TW"/>
        </w:rPr>
        <w:t>١٧</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ويجوز للأجنبي الذي ينتظر ترحيله ويدعي وجود خطر عليه من التعرض للأذى في بلده </w:t>
      </w:r>
      <w:r w:rsidRPr="00583C34">
        <w:rPr>
          <w:rFonts w:ascii="Traditional Arabic" w:hAnsi="Traditional Arabic"/>
          <w:spacing w:val="-4"/>
          <w:sz w:val="30"/>
          <w:rtl/>
          <w:lang w:val="en-GB" w:eastAsia="zh-TW"/>
        </w:rPr>
        <w:t>الأصلي، أن يطلب الحماية قبل الترحيل. ولا يُرَحَّل صاحب الطلب الذي يستوفي الشروط المطلوبة</w:t>
      </w:r>
      <w:r w:rsidRPr="00530D41">
        <w:rPr>
          <w:rFonts w:ascii="Traditional Arabic" w:hAnsi="Traditional Arabic"/>
          <w:sz w:val="30"/>
          <w:rtl/>
          <w:lang w:val="en-GB" w:eastAsia="zh-TW"/>
        </w:rPr>
        <w:t xml:space="preserve"> لإجراء تقدير المخاطر قبل الترحيل حتى ينفذ الإجراء. وكما تفعل شعبة حماية اللاجئين حين تبتُّ في مدى وجود خطر، يُستند في آلية تقدير المخاطر قبل الترحيل إلى الالتزامات المحلية والدولية الواقعة على الدولة الطرف فيما يتعلق بمبدأ عدم الإعادة القسرية، وهو مبدأ يقضي بعدم ترحيل شخص إلى بلد يكون فيه معرض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لخطر الاضطهاد أو التعذيب أو لخطر يهدد الحياة أو خطر المعاملة أو العقوبة القاسية وغير العادية. وفيما يخص الأشخاص الذين تلقوا قرار الشعبة بالفعل، يُبنى تقدير المخاطر قبل الترحيل، إلى حد كبير، إلى ما يظهر من وقائع أو أدلة جديدة تثبت أن الشخص بات معرض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لخطر الاضطهاد أو التعذيب، أو لخطر يهدد حياته أو لخطر المعاملة أو العقوبة القاسية أو غير العادية. </w:t>
      </w:r>
      <w:dir w:val="rtl">
        <w:r w:rsidRPr="00530D41">
          <w:rPr>
            <w:rFonts w:ascii="Traditional Arabic" w:hAnsi="Traditional Arabic"/>
            <w:sz w:val="30"/>
            <w:rtl/>
            <w:lang w:val="en-GB" w:eastAsia="zh-TW"/>
          </w:rPr>
          <w:t>والغرض من هذا الإجراء هو تقدير مدى ظهور أي مستجدات بعد صدور قرار الشعبة يمكن أن تؤثر على تقدير المخاطر أو تؤدي إلى تغييره.</w:t>
        </w:r>
        <w:r w:rsidRPr="00530D41">
          <w:rPr>
            <w:rFonts w:cs="Times New Roman" w:hint="cs"/>
            <w:sz w:val="30"/>
            <w:rtl/>
            <w:lang w:val="en-GB" w:eastAsia="zh-TW"/>
          </w:rPr>
          <w:t>‬</w:t>
        </w:r>
        <w:r w:rsidRPr="00530D41">
          <w:rPr>
            <w:rFonts w:ascii="Traditional Arabic" w:hAnsi="Traditional Arabic"/>
            <w:sz w:val="30"/>
            <w:rtl/>
            <w:lang w:val="en-GB" w:eastAsia="zh-TW"/>
          </w:rPr>
          <w:t xml:space="preserve"> </w:t>
        </w:r>
        <w:dir w:val="rtl">
          <w:r w:rsidRPr="00530D41">
            <w:rPr>
              <w:rFonts w:ascii="Traditional Arabic" w:hAnsi="Traditional Arabic"/>
              <w:sz w:val="30"/>
              <w:rtl/>
              <w:lang w:val="en-GB" w:eastAsia="zh-TW"/>
            </w:rPr>
            <w:t>ولهذا السبب، تنص المادة 113(أ) من قانون الهجرة وحماية اللاجئين على أن الأدلة المقدمة لغرض تقدير المخاطر قبل الترحيل يجب أن تكون "أدلة جديدة ظهرت بعد صدور قرار الرفض عن [الشعبة] أو لم تكن متاحة على نحو معقول، أو لم يكن منطقي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أن يتوقع من صاحب الطلب، في تلك الظروف، تقديمها عندما رُفض طلبه".</w:t>
          </w:r>
          <w:r w:rsidRPr="00530D41">
            <w:rPr>
              <w:rFonts w:cs="Times New Roman" w:hint="cs"/>
              <w:sz w:val="30"/>
              <w:rtl/>
              <w:lang w:val="en-GB" w:eastAsia="zh-TW"/>
            </w:rPr>
            <w:t>‬</w:t>
          </w:r>
          <w:r w:rsidRPr="00530D41">
            <w:rPr>
              <w:sz w:val="30"/>
            </w:rPr>
            <w:t>‬</w:t>
          </w:r>
          <w:r w:rsidRPr="00530D41">
            <w:rPr>
              <w:sz w:val="30"/>
            </w:rPr>
            <w:t>‬</w:t>
          </w:r>
          <w:r>
            <w:t>‬</w:t>
          </w:r>
          <w:r>
            <w:t>‬</w:t>
          </w:r>
          <w:r>
            <w:t>‬</w:t>
          </w:r>
          <w:r>
            <w:t>‬</w:t>
          </w:r>
          <w:r>
            <w:t>‬</w:t>
          </w:r>
          <w:r>
            <w:t>‬</w:t>
          </w:r>
          <w:r>
            <w:t>‬</w:t>
          </w:r>
          <w:r>
            <w:t>‬</w:t>
          </w:r>
          <w:r w:rsidR="000F7A25">
            <w:t>‬</w:t>
          </w:r>
          <w:r w:rsidR="000F7A25">
            <w:t>‬</w:t>
          </w:r>
          <w:r w:rsidR="00C70766">
            <w:t>‬</w:t>
          </w:r>
          <w:r w:rsidR="00C70766">
            <w:t>‬</w:t>
          </w:r>
          <w:r w:rsidR="00EC3A0D">
            <w:t>‬</w:t>
          </w:r>
          <w:r w:rsidR="00EC3A0D">
            <w:t>‬</w:t>
          </w:r>
          <w:r w:rsidR="00EC3A0D">
            <w:t>‬</w:t>
          </w:r>
          <w:r w:rsidR="00EC3A0D">
            <w:t>‬</w:t>
          </w:r>
          <w:r w:rsidR="00A9436F">
            <w:t>‬</w:t>
          </w:r>
          <w:r w:rsidR="00A9436F">
            <w:t>‬</w:t>
          </w:r>
          <w:r w:rsidR="009B090D">
            <w:t>‬</w:t>
          </w:r>
          <w:r w:rsidR="009B090D">
            <w:t>‬</w:t>
          </w:r>
        </w:dir>
      </w:dir>
    </w:p>
    <w:p w:rsidR="00B3355D" w:rsidRPr="00530D41" w:rsidRDefault="00B3355D" w:rsidP="00D7175D">
      <w:pPr>
        <w:pStyle w:val="SingleTxtGA"/>
        <w:spacing w:line="364" w:lineRule="exact"/>
        <w:rPr>
          <w:rFonts w:ascii="Traditional Arabic" w:hAnsi="Traditional Arabic"/>
          <w:sz w:val="30"/>
          <w:rtl/>
          <w:lang w:val="en-GB" w:eastAsia="zh-TW"/>
        </w:rPr>
      </w:pPr>
      <w:r w:rsidRPr="00530D41">
        <w:rPr>
          <w:rFonts w:ascii="Traditional Arabic" w:hAnsi="Traditional Arabic"/>
          <w:sz w:val="30"/>
          <w:rtl/>
          <w:lang w:val="en-GB" w:eastAsia="zh-TW"/>
        </w:rPr>
        <w:t>4-</w:t>
      </w:r>
      <w:r w:rsidR="00296783">
        <w:rPr>
          <w:rFonts w:ascii="Traditional Arabic" w:hAnsi="Traditional Arabic"/>
          <w:sz w:val="30"/>
          <w:rtl/>
          <w:lang w:val="en-GB" w:eastAsia="zh-TW"/>
        </w:rPr>
        <w:t>18</w:t>
      </w:r>
      <w:r w:rsidR="00296783">
        <w:rPr>
          <w:rFonts w:ascii="Traditional Arabic" w:hAnsi="Traditional Arabic" w:hint="cs"/>
          <w:sz w:val="30"/>
          <w:rtl/>
          <w:lang w:val="en-GB" w:eastAsia="zh-TW"/>
        </w:rPr>
        <w:tab/>
      </w:r>
      <w:dir w:val="rtl">
        <w:r w:rsidRPr="00530D41">
          <w:rPr>
            <w:rFonts w:ascii="Traditional Arabic" w:hAnsi="Traditional Arabic"/>
            <w:sz w:val="30"/>
            <w:rtl/>
            <w:lang w:val="en-GB" w:eastAsia="zh-TW"/>
          </w:rPr>
          <w:t xml:space="preserve">وينظر في طلبات تقدير المخاطر قبل الترحيل موظفون مدربون تحديداً على إجراء هذا </w:t>
        </w:r>
        <w:r>
          <w:rPr>
            <w:rFonts w:ascii="Traditional Arabic" w:hAnsi="Traditional Arabic" w:hint="cs"/>
            <w:sz w:val="30"/>
            <w:rtl/>
            <w:lang w:val="en-GB" w:eastAsia="zh-TW"/>
          </w:rPr>
          <w:t>ا</w:t>
        </w:r>
        <w:r w:rsidRPr="00530D41">
          <w:rPr>
            <w:rFonts w:ascii="Traditional Arabic" w:hAnsi="Traditional Arabic"/>
            <w:sz w:val="30"/>
            <w:rtl/>
            <w:lang w:val="en-GB" w:eastAsia="zh-TW"/>
          </w:rPr>
          <w:t>لتقدير وعلى إيلاء الاعتبار للميثاق الكندي للحقوق والحريات والالتزامات الدولية في مجال حقوق الإنسان المتعلقة بتوفير الملجأ وغير ذلك من أشكال الحماية. ويكون الموظفون قد</w:t>
        </w:r>
        <w:r w:rsidR="00374C79">
          <w:rPr>
            <w:rFonts w:ascii="Traditional Arabic" w:hAnsi="Traditional Arabic" w:hint="cs"/>
            <w:sz w:val="30"/>
            <w:rtl/>
            <w:lang w:val="en-GB" w:eastAsia="zh-TW"/>
          </w:rPr>
          <w:t> </w:t>
        </w:r>
        <w:r w:rsidRPr="00530D41">
          <w:rPr>
            <w:rFonts w:ascii="Traditional Arabic" w:hAnsi="Traditional Arabic"/>
            <w:sz w:val="30"/>
            <w:rtl/>
            <w:lang w:val="en-GB" w:eastAsia="zh-TW"/>
          </w:rPr>
          <w:t xml:space="preserve">حصلوا أيضاً على التدريب في مجالي القانون الإداري والسوابق القضائية. ويواكبون باستمرار </w:t>
        </w:r>
        <w:r w:rsidRPr="00530D41">
          <w:rPr>
            <w:rFonts w:ascii="Traditional Arabic" w:hAnsi="Traditional Arabic"/>
            <w:sz w:val="30"/>
            <w:rtl/>
            <w:lang w:val="en-GB" w:eastAsia="zh-TW"/>
          </w:rPr>
          <w:lastRenderedPageBreak/>
          <w:t>ما يستجدُّ في هذه المجالات وتتاح لهم إمكانية الوصول إلى أحدث المعلومات وأكثرها موثوقية</w:t>
        </w:r>
        <w:r>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xml:space="preserve">عن التطورات المتعلقة بحقوق الإنسان في جميع أنحاء العالم. </w:t>
        </w:r>
        <w:r w:rsidRPr="00530D41">
          <w:rPr>
            <w:sz w:val="30"/>
          </w:rPr>
          <w:t>‬</w:t>
        </w:r>
        <w:r>
          <w:t>‬</w:t>
        </w:r>
        <w:r>
          <w:t>‬</w:t>
        </w:r>
        <w:r>
          <w:t>‬</w:t>
        </w:r>
        <w:r>
          <w:t>‬</w:t>
        </w:r>
        <w:r w:rsidR="000F7A25">
          <w:t>‬</w:t>
        </w:r>
        <w:r w:rsidR="00C70766">
          <w:t>‬</w:t>
        </w:r>
        <w:r w:rsidR="00EC3A0D">
          <w:t>‬</w:t>
        </w:r>
        <w:r w:rsidR="00EC3A0D">
          <w:t>‬</w:t>
        </w:r>
        <w:r w:rsidR="00A9436F">
          <w:t>‬</w:t>
        </w:r>
        <w:r w:rsidR="009B090D">
          <w:t>‬</w:t>
        </w:r>
      </w:dir>
    </w:p>
    <w:p w:rsidR="00B3355D" w:rsidRPr="00530D41" w:rsidRDefault="00296783" w:rsidP="00D7175D">
      <w:pPr>
        <w:pStyle w:val="SingleTxtGA"/>
        <w:spacing w:line="364" w:lineRule="exact"/>
        <w:rPr>
          <w:rFonts w:ascii="Traditional Arabic" w:hAnsi="Traditional Arabic"/>
          <w:sz w:val="30"/>
          <w:rtl/>
          <w:lang w:val="en-GB" w:eastAsia="zh-TW"/>
        </w:rPr>
      </w:pPr>
      <w:r>
        <w:rPr>
          <w:rFonts w:ascii="Traditional Arabic" w:hAnsi="Traditional Arabic"/>
          <w:sz w:val="30"/>
          <w:rtl/>
          <w:lang w:val="en-GB" w:eastAsia="zh-TW"/>
        </w:rPr>
        <w:t>4-19</w:t>
      </w:r>
      <w:r>
        <w:rPr>
          <w:rFonts w:ascii="Traditional Arabic" w:hAnsi="Traditional Arabic" w:hint="cs"/>
          <w:sz w:val="30"/>
          <w:rtl/>
          <w:lang w:val="en-GB" w:eastAsia="zh-TW"/>
        </w:rPr>
        <w:tab/>
      </w:r>
      <w:r w:rsidR="00B3355D" w:rsidRPr="00530D41">
        <w:rPr>
          <w:rFonts w:ascii="Traditional Arabic" w:hAnsi="Traditional Arabic"/>
          <w:sz w:val="30"/>
          <w:rtl/>
          <w:lang w:val="en-GB" w:eastAsia="zh-TW"/>
        </w:rPr>
        <w:t>وقد ضمنت صاحبة الشكوى طلب تقدير المخاطر قبل الترحيل نفس الادعاءات التي كانت قد قدمتها لتدعيم طلب الحماية الأولي. وكل ما قدمته من أدلة جديدة هو وثائق قانونية صادرة في باكستان تتعلق بطلاقها من ب.</w:t>
      </w:r>
      <w:r w:rsidR="00374C79">
        <w:rPr>
          <w:rFonts w:ascii="Traditional Arabic" w:hAnsi="Traditional Arabic" w:hint="cs"/>
          <w:sz w:val="30"/>
          <w:rtl/>
          <w:lang w:val="en-GB" w:eastAsia="zh-TW"/>
        </w:rPr>
        <w:t xml:space="preserve"> </w:t>
      </w:r>
      <w:r w:rsidR="00B3355D" w:rsidRPr="00530D41">
        <w:rPr>
          <w:rFonts w:ascii="Traditional Arabic" w:hAnsi="Traditional Arabic"/>
          <w:sz w:val="30"/>
          <w:rtl/>
          <w:lang w:val="en-GB" w:eastAsia="zh-TW"/>
        </w:rPr>
        <w:t>أ.، بما في ذلك وثيقة الطلاق الذي أصبح نافذ</w:t>
      </w:r>
      <w:r w:rsidR="00583C34">
        <w:rPr>
          <w:rFonts w:ascii="Traditional Arabic" w:hAnsi="Traditional Arabic"/>
          <w:sz w:val="30"/>
          <w:rtl/>
          <w:lang w:val="en-GB" w:eastAsia="zh-TW"/>
        </w:rPr>
        <w:t xml:space="preserve">اً </w:t>
      </w:r>
      <w:r w:rsidR="00B3355D" w:rsidRPr="00374C79">
        <w:rPr>
          <w:rFonts w:ascii="Traditional Arabic" w:hAnsi="Traditional Arabic"/>
          <w:spacing w:val="-4"/>
          <w:sz w:val="30"/>
          <w:rtl/>
          <w:lang w:val="en-GB" w:eastAsia="zh-TW"/>
        </w:rPr>
        <w:t>في</w:t>
      </w:r>
      <w:r w:rsidR="00374C79" w:rsidRPr="00374C79">
        <w:rPr>
          <w:rFonts w:ascii="Traditional Arabic" w:hAnsi="Traditional Arabic" w:hint="cs"/>
          <w:spacing w:val="-4"/>
          <w:sz w:val="30"/>
          <w:rtl/>
          <w:lang w:val="en-GB" w:eastAsia="zh-TW"/>
        </w:rPr>
        <w:t> </w:t>
      </w:r>
      <w:r w:rsidR="00B3355D" w:rsidRPr="00374C79">
        <w:rPr>
          <w:rFonts w:ascii="Traditional Arabic" w:hAnsi="Traditional Arabic"/>
          <w:spacing w:val="-4"/>
          <w:sz w:val="30"/>
          <w:rtl/>
          <w:lang w:val="en-GB" w:eastAsia="zh-TW"/>
        </w:rPr>
        <w:t>2 شباط/فبراير 2010. وقد رُفض طلب صاحبة الشكوى إجراء تقدير للمخاطر قبل الترحيل،</w:t>
      </w:r>
      <w:r w:rsidR="00B3355D" w:rsidRPr="00530D41">
        <w:rPr>
          <w:rFonts w:ascii="Traditional Arabic" w:hAnsi="Traditional Arabic"/>
          <w:sz w:val="30"/>
          <w:rtl/>
          <w:lang w:val="en-GB" w:eastAsia="zh-TW"/>
        </w:rPr>
        <w:t xml:space="preserve"> </w:t>
      </w:r>
      <w:r w:rsidR="00B3355D" w:rsidRPr="00374C79">
        <w:rPr>
          <w:rFonts w:ascii="Traditional Arabic" w:hAnsi="Traditional Arabic"/>
          <w:spacing w:val="-4"/>
          <w:sz w:val="30"/>
          <w:rtl/>
          <w:lang w:val="en-GB" w:eastAsia="zh-TW"/>
        </w:rPr>
        <w:t>في 26 أيار/مايو 2011. وأعاد الموظف تقدير المخاطر الثلاثة التي حددتها شعبة حماية اللاجئين</w:t>
      </w:r>
      <w:r w:rsidR="00B3355D" w:rsidRPr="00530D41">
        <w:rPr>
          <w:rFonts w:ascii="Traditional Arabic" w:hAnsi="Traditional Arabic"/>
          <w:sz w:val="30"/>
          <w:rtl/>
          <w:lang w:val="en-GB" w:eastAsia="zh-TW"/>
        </w:rPr>
        <w:t xml:space="preserve"> (انظر الفقرة 4</w:t>
      </w:r>
      <w:r w:rsidR="00B3355D">
        <w:rPr>
          <w:rFonts w:ascii="Traditional Arabic" w:hAnsi="Traditional Arabic" w:hint="cs"/>
          <w:sz w:val="30"/>
          <w:rtl/>
          <w:lang w:val="en-GB" w:eastAsia="zh-TW"/>
        </w:rPr>
        <w:t>-</w:t>
      </w:r>
      <w:r w:rsidR="00B3355D" w:rsidRPr="00530D41">
        <w:rPr>
          <w:rFonts w:ascii="Traditional Arabic" w:hAnsi="Traditional Arabic"/>
          <w:sz w:val="30"/>
          <w:rtl/>
          <w:lang w:val="en-GB" w:eastAsia="zh-TW"/>
        </w:rPr>
        <w:t xml:space="preserve">12 أعلاه) في ضوء الأدلة الجديدة التي قدمتها صاحبة الشكوى والأدلة </w:t>
      </w:r>
      <w:r w:rsidR="00B3355D" w:rsidRPr="00374C79">
        <w:rPr>
          <w:rFonts w:ascii="Traditional Arabic" w:hAnsi="Traditional Arabic"/>
          <w:spacing w:val="-4"/>
          <w:sz w:val="30"/>
          <w:rtl/>
          <w:lang w:val="en-GB" w:eastAsia="zh-TW"/>
        </w:rPr>
        <w:t>المتعلقة بالظروف الداخلية العامة السائدة في باكستان. وخلص إلى أن صاحبة الشكوى لم تقدم،</w:t>
      </w:r>
      <w:r w:rsidR="00B3355D" w:rsidRPr="00530D41">
        <w:rPr>
          <w:rFonts w:ascii="Traditional Arabic" w:hAnsi="Traditional Arabic"/>
          <w:sz w:val="30"/>
          <w:rtl/>
          <w:lang w:val="en-GB" w:eastAsia="zh-TW"/>
        </w:rPr>
        <w:t xml:space="preserve"> حسبما ما هو واضح، ما يكفي من الأدلة الجديدة، على النحو المنصوص عليه في المادة 113(أ) من </w:t>
      </w:r>
      <w:r w:rsidR="00B3355D" w:rsidRPr="00583C34">
        <w:rPr>
          <w:rFonts w:ascii="Traditional Arabic" w:hAnsi="Traditional Arabic"/>
          <w:spacing w:val="-2"/>
          <w:sz w:val="30"/>
          <w:rtl/>
          <w:lang w:val="en-GB" w:eastAsia="zh-TW"/>
        </w:rPr>
        <w:t>قانون الهجرة وحماية اللاجئين، التي تثبت رجحان تعرضها لخطر التعذيب، أو لخطر يهدد حياتها،</w:t>
      </w:r>
      <w:r w:rsidR="00B3355D" w:rsidRPr="00530D41">
        <w:rPr>
          <w:rFonts w:ascii="Traditional Arabic" w:hAnsi="Traditional Arabic"/>
          <w:sz w:val="30"/>
          <w:rtl/>
          <w:lang w:val="en-GB" w:eastAsia="zh-TW"/>
        </w:rPr>
        <w:t xml:space="preserve"> أو لخطر المعاملة أو العقوبة القاسية وغير العادية في باكستان. وخلص الموظف أيض</w:t>
      </w:r>
      <w:r w:rsidR="00583C34">
        <w:rPr>
          <w:rFonts w:ascii="Traditional Arabic" w:hAnsi="Traditional Arabic"/>
          <w:sz w:val="30"/>
          <w:rtl/>
          <w:lang w:val="en-GB" w:eastAsia="zh-TW"/>
        </w:rPr>
        <w:t xml:space="preserve">اً </w:t>
      </w:r>
      <w:r w:rsidR="00B3355D" w:rsidRPr="00530D41">
        <w:rPr>
          <w:rFonts w:ascii="Traditional Arabic" w:hAnsi="Traditional Arabic"/>
          <w:sz w:val="30"/>
          <w:rtl/>
          <w:lang w:val="en-GB" w:eastAsia="zh-TW"/>
        </w:rPr>
        <w:t>إلى أن الأدلة المستندية قد عززت الاستنتاج بأن الظروف الداخلية في باكستان تتسم بالاستقرار نسبي</w:t>
      </w:r>
      <w:r w:rsidR="00583C34">
        <w:rPr>
          <w:rFonts w:ascii="Traditional Arabic" w:hAnsi="Traditional Arabic"/>
          <w:sz w:val="30"/>
          <w:rtl/>
          <w:lang w:val="en-GB" w:eastAsia="zh-TW"/>
        </w:rPr>
        <w:t xml:space="preserve">اً </w:t>
      </w:r>
      <w:r w:rsidR="00B3355D" w:rsidRPr="00530D41">
        <w:rPr>
          <w:rFonts w:ascii="Traditional Arabic" w:hAnsi="Traditional Arabic"/>
          <w:sz w:val="30"/>
          <w:rtl/>
          <w:lang w:val="en-GB" w:eastAsia="zh-TW"/>
        </w:rPr>
        <w:t>وشهدت تحسن</w:t>
      </w:r>
      <w:r w:rsidR="00583C34">
        <w:rPr>
          <w:rFonts w:ascii="Traditional Arabic" w:hAnsi="Traditional Arabic"/>
          <w:sz w:val="30"/>
          <w:rtl/>
          <w:lang w:val="en-GB" w:eastAsia="zh-TW"/>
        </w:rPr>
        <w:t xml:space="preserve">اً </w:t>
      </w:r>
      <w:r w:rsidR="00B3355D" w:rsidRPr="00530D41">
        <w:rPr>
          <w:rFonts w:ascii="Traditional Arabic" w:hAnsi="Traditional Arabic"/>
          <w:sz w:val="30"/>
          <w:rtl/>
          <w:lang w:val="en-GB" w:eastAsia="zh-TW"/>
        </w:rPr>
        <w:t>طفيف</w:t>
      </w:r>
      <w:r w:rsidR="00583C34">
        <w:rPr>
          <w:rFonts w:ascii="Traditional Arabic" w:hAnsi="Traditional Arabic"/>
          <w:sz w:val="30"/>
          <w:rtl/>
          <w:lang w:val="en-GB" w:eastAsia="zh-TW"/>
        </w:rPr>
        <w:t xml:space="preserve">اً </w:t>
      </w:r>
      <w:r w:rsidR="00B3355D" w:rsidRPr="00530D41">
        <w:rPr>
          <w:rFonts w:ascii="Traditional Arabic" w:hAnsi="Traditional Arabic"/>
          <w:sz w:val="30"/>
          <w:rtl/>
          <w:lang w:val="en-GB" w:eastAsia="zh-TW"/>
        </w:rPr>
        <w:t>على بعض الجبهات، رغم أن لديها مشاكل لا ينكرها أحد في مجال حقوق الإنسان. وسُلم قرار تقدير المخاطر قبل الترحيل إلى صاحبة الشكوى في 21 حزيران/</w:t>
      </w:r>
      <w:r w:rsidR="00583C34">
        <w:rPr>
          <w:rFonts w:ascii="Traditional Arabic" w:hAnsi="Traditional Arabic" w:hint="cs"/>
          <w:sz w:val="30"/>
          <w:rtl/>
          <w:lang w:val="en-GB" w:eastAsia="zh-TW"/>
        </w:rPr>
        <w:t xml:space="preserve">  </w:t>
      </w:r>
      <w:r w:rsidR="00B3355D" w:rsidRPr="00530D41">
        <w:rPr>
          <w:rFonts w:ascii="Traditional Arabic" w:hAnsi="Traditional Arabic"/>
          <w:sz w:val="30"/>
          <w:rtl/>
          <w:lang w:val="en-GB" w:eastAsia="zh-TW"/>
        </w:rPr>
        <w:t>يونيه 2011.</w:t>
      </w:r>
      <w:r w:rsidR="00583C34">
        <w:rPr>
          <w:rFonts w:ascii="Traditional Arabic" w:hAnsi="Traditional Arabic" w:hint="cs"/>
          <w:sz w:val="30"/>
          <w:rtl/>
          <w:lang w:val="en-GB" w:eastAsia="zh-TW"/>
        </w:rPr>
        <w:t xml:space="preserve"> </w:t>
      </w:r>
    </w:p>
    <w:p w:rsidR="00B3355D" w:rsidRPr="00530D41" w:rsidRDefault="00B3355D" w:rsidP="00374C79">
      <w:pPr>
        <w:pStyle w:val="SingleTxtGA"/>
        <w:spacing w:line="366" w:lineRule="exact"/>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296783">
        <w:rPr>
          <w:rFonts w:ascii="Traditional Arabic" w:hAnsi="Traditional Arabic"/>
          <w:sz w:val="30"/>
          <w:rtl/>
          <w:lang w:val="en-GB" w:eastAsia="zh-TW"/>
        </w:rPr>
        <w:t>٢٠</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واستعانت صاحبة الشكوى بمحام لتقديم طلب إلى المحكمة الاتحادية لالتماس الإذن بالشروع في مراجعة قضائية لقرار رفض إجراء تقدير للمخاطر قبل الترحيل. وشملت المواد التي قدمها محامي صاحبة الشكوى إلى المحكمة مذكرة تتضمن حجة قانونية وإفادة مكتوبة </w:t>
      </w:r>
      <w:r>
        <w:rPr>
          <w:rFonts w:ascii="Traditional Arabic" w:hAnsi="Traditional Arabic" w:hint="cs"/>
          <w:sz w:val="30"/>
          <w:rtl/>
          <w:lang w:val="en-GB" w:eastAsia="zh-TW"/>
        </w:rPr>
        <w:t xml:space="preserve">مشفوعة بيمين </w:t>
      </w:r>
      <w:r w:rsidRPr="00530D41">
        <w:rPr>
          <w:rFonts w:ascii="Traditional Arabic" w:hAnsi="Traditional Arabic"/>
          <w:sz w:val="30"/>
          <w:rtl/>
          <w:lang w:val="en-GB" w:eastAsia="zh-TW"/>
        </w:rPr>
        <w:t xml:space="preserve">من صاحبة الشكوى. ورفض طلب صاحبة الشكوى بموجب أمر صدر عن المحكمة دون </w:t>
      </w:r>
      <w:r w:rsidRPr="00374C79">
        <w:rPr>
          <w:rFonts w:ascii="Traditional Arabic" w:hAnsi="Traditional Arabic"/>
          <w:spacing w:val="-2"/>
          <w:sz w:val="30"/>
          <w:rtl/>
          <w:lang w:val="en-GB" w:eastAsia="zh-TW"/>
        </w:rPr>
        <w:t>تعليل في 21 تشرين الأول/أكتوبر 2011. ومع أن المحكمة لم تعلل الأمر الصادر، لاحظت الدولة الطرف أن المواد التي قدمت إلى المحكمة لم تفند السبب الأساسي الكامن وراء قرار الموظف</w:t>
      </w:r>
      <w:r w:rsidRPr="00530D41">
        <w:rPr>
          <w:rFonts w:ascii="Traditional Arabic" w:hAnsi="Traditional Arabic"/>
          <w:sz w:val="30"/>
          <w:rtl/>
          <w:lang w:val="en-GB" w:eastAsia="zh-TW"/>
        </w:rPr>
        <w:t xml:space="preserve"> المكلف بتقدير المخاطر قبل الترحيل. </w:t>
      </w:r>
    </w:p>
    <w:p w:rsidR="00B3355D" w:rsidRPr="00530D41" w:rsidRDefault="00B3355D" w:rsidP="00374C79">
      <w:pPr>
        <w:pStyle w:val="SingleTxtGA"/>
        <w:spacing w:line="366" w:lineRule="exact"/>
        <w:rPr>
          <w:rFonts w:ascii="Traditional Arabic" w:hAnsi="Traditional Arabic"/>
          <w:sz w:val="30"/>
          <w:rtl/>
          <w:lang w:val="en-GB" w:eastAsia="zh-TW"/>
        </w:rPr>
      </w:pPr>
      <w:r w:rsidRPr="00530D41">
        <w:rPr>
          <w:rFonts w:ascii="Traditional Arabic" w:hAnsi="Traditional Arabic"/>
          <w:sz w:val="30"/>
          <w:rtl/>
          <w:lang w:val="en-GB" w:eastAsia="zh-TW"/>
        </w:rPr>
        <w:t>٤</w:t>
      </w:r>
      <w:r>
        <w:rPr>
          <w:rFonts w:ascii="Traditional Arabic" w:hAnsi="Traditional Arabic" w:hint="cs"/>
          <w:sz w:val="30"/>
          <w:rtl/>
          <w:lang w:val="en-GB" w:eastAsia="zh-TW"/>
        </w:rPr>
        <w:t>-</w:t>
      </w:r>
      <w:r w:rsidR="00296783">
        <w:rPr>
          <w:rFonts w:ascii="Traditional Arabic" w:hAnsi="Traditional Arabic"/>
          <w:sz w:val="30"/>
          <w:rtl/>
          <w:lang w:val="en-GB" w:eastAsia="zh-TW"/>
        </w:rPr>
        <w:t>٢١</w:t>
      </w:r>
      <w:r w:rsidR="00296783">
        <w:rPr>
          <w:rFonts w:ascii="Traditional Arabic" w:hAnsi="Traditional Arabic" w:hint="cs"/>
          <w:sz w:val="30"/>
          <w:rtl/>
          <w:lang w:val="en-GB" w:eastAsia="zh-TW"/>
        </w:rPr>
        <w:tab/>
      </w:r>
      <w:r w:rsidRPr="00374C79">
        <w:rPr>
          <w:rFonts w:ascii="Traditional Arabic" w:hAnsi="Traditional Arabic"/>
          <w:spacing w:val="-4"/>
          <w:sz w:val="30"/>
          <w:rtl/>
          <w:lang w:val="en-GB" w:eastAsia="zh-TW"/>
        </w:rPr>
        <w:t>وفي 12 تشرين الأول/أكتوبر 2012، أرسلت وكالة خدمات الحدود الكندية إلى صاحبة الشكوى إخطار</w:t>
      </w:r>
      <w:r w:rsidR="00583C34">
        <w:rPr>
          <w:rFonts w:ascii="Traditional Arabic" w:hAnsi="Traditional Arabic"/>
          <w:spacing w:val="-4"/>
          <w:sz w:val="30"/>
          <w:rtl/>
          <w:lang w:val="en-GB" w:eastAsia="zh-TW"/>
        </w:rPr>
        <w:t xml:space="preserve">اً </w:t>
      </w:r>
      <w:r w:rsidRPr="00374C79">
        <w:rPr>
          <w:rFonts w:ascii="Traditional Arabic" w:hAnsi="Traditional Arabic"/>
          <w:spacing w:val="-4"/>
          <w:sz w:val="30"/>
          <w:rtl/>
          <w:lang w:val="en-GB" w:eastAsia="zh-TW"/>
        </w:rPr>
        <w:t>مكتوب</w:t>
      </w:r>
      <w:r w:rsidR="00583C34">
        <w:rPr>
          <w:rFonts w:ascii="Traditional Arabic" w:hAnsi="Traditional Arabic"/>
          <w:spacing w:val="-4"/>
          <w:sz w:val="30"/>
          <w:rtl/>
          <w:lang w:val="en-GB" w:eastAsia="zh-TW"/>
        </w:rPr>
        <w:t xml:space="preserve">اً </w:t>
      </w:r>
      <w:r w:rsidRPr="00374C79">
        <w:rPr>
          <w:rFonts w:ascii="Traditional Arabic" w:hAnsi="Traditional Arabic"/>
          <w:spacing w:val="-4"/>
          <w:sz w:val="30"/>
          <w:rtl/>
          <w:lang w:val="en-GB" w:eastAsia="zh-TW"/>
        </w:rPr>
        <w:t>تدعوها فيه إلى الحضور شخصي</w:t>
      </w:r>
      <w:r w:rsidR="00583C34">
        <w:rPr>
          <w:rFonts w:ascii="Traditional Arabic" w:hAnsi="Traditional Arabic"/>
          <w:spacing w:val="-4"/>
          <w:sz w:val="30"/>
          <w:rtl/>
          <w:lang w:val="en-GB" w:eastAsia="zh-TW"/>
        </w:rPr>
        <w:t xml:space="preserve">اً </w:t>
      </w:r>
      <w:r w:rsidRPr="00374C79">
        <w:rPr>
          <w:rFonts w:ascii="Traditional Arabic" w:hAnsi="Traditional Arabic"/>
          <w:spacing w:val="-4"/>
          <w:sz w:val="30"/>
          <w:rtl/>
          <w:lang w:val="en-GB" w:eastAsia="zh-TW"/>
        </w:rPr>
        <w:t>إلى المكتب المحلي لإجراء مقابلة ما قبل</w:t>
      </w:r>
      <w:r w:rsidRPr="00530D41">
        <w:rPr>
          <w:rFonts w:ascii="Traditional Arabic" w:hAnsi="Traditional Arabic"/>
          <w:sz w:val="30"/>
          <w:rtl/>
          <w:lang w:val="en-GB" w:eastAsia="zh-TW"/>
        </w:rPr>
        <w:t xml:space="preserve"> الترحيل في 25 تشرين الأول/أكتوبر 2012. لكن صاحبة الشكوى لم تحضر لإجراء المقابلة. واتصلت الوكالة بصاحبة الشكوى على آخر رقم كان في حوزتها وتركت رسالة صوتية. وفي ذلك اليوم، أرسلت الوكالة لها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إخطار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مكتوب</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حددت فيه موعد</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لمقابلة ثانية في 6 تشرين الثاني/نوفمبر 2012، وأرسلت نسخة عن الإخطار بالفاكس إلى المحامية التي كانت تمثلها في الإجراءات القضائية حتى حينه. وردت المحامية بأنها لم تعد تمثل صاحبة الشكوى. ولم تحضر صاحبة الشكوى لإجراء المقابلة الثانية التي حددت الوكالة موعدها. واستنتجت الوكالة أن صاحبة الشكوى لا تمتثل، وتتفادى مساعيها لمد حبل الاتصال معها تعطيلاً لعملية ترحيلها. وصدر أمر في 8 تشرين الثاني/نوفمبر 2012 يقضي بترحيل صاحبة الشكوى. وعلى إثر ورود </w:t>
      </w:r>
      <w:r w:rsidRPr="00530D41">
        <w:rPr>
          <w:rFonts w:ascii="Traditional Arabic" w:hAnsi="Traditional Arabic"/>
          <w:sz w:val="30"/>
          <w:rtl/>
          <w:lang w:val="en-GB" w:eastAsia="zh-TW"/>
        </w:rPr>
        <w:lastRenderedPageBreak/>
        <w:t>طلب اللجنة اتخاذَ تدابير مؤقتة، المؤرخ 22 تشرين الثاني/نوفمبر 2012، امتنعت الدولة الطرف مؤقت</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عن ترحيل صاحبة الشكوى.</w:t>
      </w:r>
    </w:p>
    <w:p w:rsidR="00B3355D" w:rsidRPr="00D7175D" w:rsidRDefault="00B3355D" w:rsidP="00D7175D">
      <w:pPr>
        <w:pStyle w:val="SingleTxtGA"/>
        <w:spacing w:line="370" w:lineRule="exact"/>
        <w:rPr>
          <w:rFonts w:ascii="Traditional Arabic" w:hAnsi="Traditional Arabic"/>
          <w:color w:val="000000"/>
          <w:spacing w:val="-4"/>
          <w:sz w:val="30"/>
          <w:rtl/>
          <w:lang w:val="en-GB" w:eastAsia="zh-TW"/>
        </w:rPr>
      </w:pPr>
      <w:r w:rsidRPr="00D7175D">
        <w:rPr>
          <w:rFonts w:ascii="Traditional Arabic" w:hAnsi="Traditional Arabic"/>
          <w:spacing w:val="-4"/>
          <w:sz w:val="30"/>
          <w:rtl/>
          <w:lang w:val="en-GB" w:eastAsia="zh-TW"/>
        </w:rPr>
        <w:t>٤</w:t>
      </w:r>
      <w:r w:rsidR="00724FDB" w:rsidRPr="00D7175D">
        <w:rPr>
          <w:rFonts w:ascii="Traditional Arabic" w:hAnsi="Traditional Arabic"/>
          <w:spacing w:val="-4"/>
          <w:sz w:val="30"/>
          <w:rtl/>
          <w:lang w:val="en-GB" w:eastAsia="zh-TW"/>
        </w:rPr>
        <w:t>-</w:t>
      </w:r>
      <w:r w:rsidR="00296783" w:rsidRPr="00D7175D">
        <w:rPr>
          <w:rFonts w:ascii="Traditional Arabic" w:hAnsi="Traditional Arabic"/>
          <w:spacing w:val="-4"/>
          <w:sz w:val="30"/>
          <w:rtl/>
          <w:lang w:val="en-GB" w:eastAsia="zh-TW"/>
        </w:rPr>
        <w:t>٢٢</w:t>
      </w:r>
      <w:r w:rsidR="00296783" w:rsidRPr="00D7175D">
        <w:rPr>
          <w:rFonts w:ascii="Traditional Arabic" w:hAnsi="Traditional Arabic" w:hint="cs"/>
          <w:spacing w:val="-4"/>
          <w:sz w:val="30"/>
          <w:rtl/>
          <w:lang w:val="en-GB" w:eastAsia="zh-TW"/>
        </w:rPr>
        <w:tab/>
      </w:r>
      <w:r w:rsidRPr="00D7175D">
        <w:rPr>
          <w:rFonts w:ascii="Traditional Arabic" w:hAnsi="Traditional Arabic"/>
          <w:spacing w:val="-4"/>
          <w:sz w:val="30"/>
          <w:rtl/>
          <w:lang w:val="en-GB" w:eastAsia="zh-TW"/>
        </w:rPr>
        <w:t>وتؤكد الدولة الطرف أن البلاغ يعتبر غير مقبول أيضاً لعدم تقديم صاحبة الشكوى أدلة، ولو مبدئي</w:t>
      </w:r>
      <w:r w:rsidR="00583C34">
        <w:rPr>
          <w:rFonts w:ascii="Traditional Arabic" w:hAnsi="Traditional Arabic"/>
          <w:spacing w:val="-4"/>
          <w:sz w:val="30"/>
          <w:rtl/>
          <w:lang w:val="en-GB" w:eastAsia="zh-TW"/>
        </w:rPr>
        <w:t>اً،</w:t>
      </w:r>
      <w:r w:rsidRPr="00D7175D">
        <w:rPr>
          <w:rFonts w:ascii="Traditional Arabic" w:hAnsi="Traditional Arabic"/>
          <w:spacing w:val="-4"/>
          <w:sz w:val="30"/>
          <w:rtl/>
          <w:lang w:val="en-GB" w:eastAsia="zh-TW"/>
        </w:rPr>
        <w:t xml:space="preserve"> تدعم </w:t>
      </w:r>
      <w:r w:rsidRPr="00D7175D">
        <w:rPr>
          <w:rFonts w:ascii="Traditional Arabic" w:hAnsi="Traditional Arabic" w:hint="cs"/>
          <w:spacing w:val="-4"/>
          <w:sz w:val="30"/>
          <w:rtl/>
          <w:lang w:val="en-GB" w:eastAsia="zh-TW"/>
        </w:rPr>
        <w:t>ال</w:t>
      </w:r>
      <w:r w:rsidRPr="00D7175D">
        <w:rPr>
          <w:rFonts w:ascii="Traditional Arabic" w:hAnsi="Traditional Arabic"/>
          <w:spacing w:val="-4"/>
          <w:sz w:val="30"/>
          <w:rtl/>
          <w:lang w:val="en-GB" w:eastAsia="zh-TW"/>
        </w:rPr>
        <w:t>ادعاء</w:t>
      </w:r>
      <w:r w:rsidR="00F909FA" w:rsidRPr="00D7175D">
        <w:rPr>
          <w:rFonts w:ascii="Traditional Arabic" w:hAnsi="Traditional Arabic" w:hint="cs"/>
          <w:spacing w:val="-4"/>
          <w:sz w:val="30"/>
          <w:rtl/>
          <w:lang w:val="en-GB" w:eastAsia="zh-TW"/>
        </w:rPr>
        <w:t xml:space="preserve"> </w:t>
      </w:r>
      <w:r w:rsidRPr="00D7175D">
        <w:rPr>
          <w:rFonts w:ascii="Traditional Arabic" w:hAnsi="Traditional Arabic"/>
          <w:spacing w:val="-4"/>
          <w:sz w:val="30"/>
          <w:rtl/>
          <w:lang w:val="en-GB" w:eastAsia="zh-TW"/>
        </w:rPr>
        <w:t>بأنها ست</w:t>
      </w:r>
      <w:r w:rsidRPr="00D7175D">
        <w:rPr>
          <w:rFonts w:ascii="Traditional Arabic" w:hAnsi="Traditional Arabic" w:hint="cs"/>
          <w:spacing w:val="-4"/>
          <w:sz w:val="30"/>
          <w:rtl/>
          <w:lang w:val="en-GB" w:eastAsia="zh-TW"/>
        </w:rPr>
        <w:t xml:space="preserve">واجه </w:t>
      </w:r>
      <w:r w:rsidRPr="00D7175D">
        <w:rPr>
          <w:rFonts w:ascii="Traditional Arabic" w:hAnsi="Traditional Arabic"/>
          <w:spacing w:val="-4"/>
          <w:sz w:val="30"/>
          <w:rtl/>
          <w:lang w:val="en-GB" w:eastAsia="zh-TW"/>
        </w:rPr>
        <w:t xml:space="preserve">خطر </w:t>
      </w:r>
      <w:r w:rsidRPr="00D7175D">
        <w:rPr>
          <w:rFonts w:ascii="Traditional Arabic" w:hAnsi="Traditional Arabic" w:hint="cs"/>
          <w:spacing w:val="-4"/>
          <w:sz w:val="30"/>
          <w:rtl/>
          <w:lang w:val="en-GB" w:eastAsia="zh-TW"/>
        </w:rPr>
        <w:t xml:space="preserve">التعرض بصورة </w:t>
      </w:r>
      <w:r w:rsidRPr="00D7175D">
        <w:rPr>
          <w:rFonts w:ascii="Traditional Arabic" w:hAnsi="Traditional Arabic"/>
          <w:spacing w:val="-4"/>
          <w:sz w:val="30"/>
          <w:rtl/>
          <w:lang w:val="en-GB" w:eastAsia="zh-TW"/>
        </w:rPr>
        <w:t>حقيقي</w:t>
      </w:r>
      <w:r w:rsidRPr="00D7175D">
        <w:rPr>
          <w:rFonts w:ascii="Traditional Arabic" w:hAnsi="Traditional Arabic" w:hint="cs"/>
          <w:spacing w:val="-4"/>
          <w:sz w:val="30"/>
          <w:rtl/>
          <w:lang w:val="en-GB" w:eastAsia="zh-TW"/>
        </w:rPr>
        <w:t>ة</w:t>
      </w:r>
      <w:r w:rsidRPr="00D7175D">
        <w:rPr>
          <w:rFonts w:ascii="Traditional Arabic" w:hAnsi="Traditional Arabic"/>
          <w:spacing w:val="-4"/>
          <w:sz w:val="30"/>
          <w:rtl/>
          <w:lang w:val="en-GB" w:eastAsia="zh-TW"/>
        </w:rPr>
        <w:t xml:space="preserve"> للتعذيب في باكستان لدرجة أن طردها سيشكل انتهاك</w:t>
      </w:r>
      <w:r w:rsidR="00583C34">
        <w:rPr>
          <w:rFonts w:ascii="Traditional Arabic" w:hAnsi="Traditional Arabic"/>
          <w:spacing w:val="-4"/>
          <w:sz w:val="30"/>
          <w:rtl/>
          <w:lang w:val="en-GB" w:eastAsia="zh-TW"/>
        </w:rPr>
        <w:t xml:space="preserve">اً </w:t>
      </w:r>
      <w:r w:rsidRPr="00D7175D">
        <w:rPr>
          <w:rFonts w:ascii="Traditional Arabic" w:hAnsi="Traditional Arabic"/>
          <w:spacing w:val="-4"/>
          <w:sz w:val="30"/>
          <w:rtl/>
          <w:lang w:val="en-GB" w:eastAsia="zh-TW"/>
        </w:rPr>
        <w:t>للمادة 3 من الاتفاقية. وتلاحظ الدولة الطرف أن بلاغ صاحبة الشكوى لا يحدد صراحةً أي الأحكام المنصوص عليها في الاتفاقية ستنتهك بسبب ترحيلها إلى باكستان. وبدل</w:t>
      </w:r>
      <w:r w:rsidR="00583C34">
        <w:rPr>
          <w:rFonts w:ascii="Traditional Arabic" w:hAnsi="Traditional Arabic"/>
          <w:spacing w:val="-4"/>
          <w:sz w:val="30"/>
          <w:rtl/>
          <w:lang w:val="en-GB" w:eastAsia="zh-TW"/>
        </w:rPr>
        <w:t xml:space="preserve">اً </w:t>
      </w:r>
      <w:r w:rsidRPr="00D7175D">
        <w:rPr>
          <w:rFonts w:ascii="Traditional Arabic" w:hAnsi="Traditional Arabic"/>
          <w:spacing w:val="-4"/>
          <w:sz w:val="30"/>
          <w:rtl/>
          <w:lang w:val="en-GB" w:eastAsia="zh-TW"/>
        </w:rPr>
        <w:t>من ذلك، ادعت صاحبة الشكوى أن اتهامات الزنا التي نسبها إليها ب. وأبناؤه</w:t>
      </w:r>
      <w:r w:rsidR="00F909FA" w:rsidRPr="00D7175D">
        <w:rPr>
          <w:rFonts w:ascii="Traditional Arabic" w:hAnsi="Traditional Arabic"/>
          <w:spacing w:val="-4"/>
          <w:sz w:val="30"/>
          <w:rtl/>
          <w:lang w:val="en-GB" w:eastAsia="zh-TW"/>
        </w:rPr>
        <w:t xml:space="preserve"> </w:t>
      </w:r>
      <w:r w:rsidRPr="00D7175D">
        <w:rPr>
          <w:rFonts w:ascii="Traditional Arabic" w:hAnsi="Traditional Arabic"/>
          <w:spacing w:val="-4"/>
          <w:sz w:val="30"/>
          <w:rtl/>
          <w:lang w:val="en-GB" w:eastAsia="zh-TW"/>
        </w:rPr>
        <w:t>سيعرضها، إذا ما أعيدت إلى باكستان، لمخاطر شتى، بينها خطر التعذيب والاختفاء والاعتقال والسجن على يد الجهات الحكومية الباكستانية، وخطر التعرض للقتل بدافع حماية الشرف و/أو التعذيب على أيدي أفراد مثل طليقها وأبنائها وب. وأبنائه بتغاض من الشرطة.</w:t>
      </w:r>
    </w:p>
    <w:p w:rsidR="00B3355D" w:rsidRPr="00530D41" w:rsidRDefault="00B3355D" w:rsidP="00D7175D">
      <w:pPr>
        <w:pStyle w:val="SingleTxtGA"/>
        <w:spacing w:line="370" w:lineRule="exact"/>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296783">
        <w:rPr>
          <w:rFonts w:ascii="Traditional Arabic" w:hAnsi="Traditional Arabic"/>
          <w:sz w:val="30"/>
          <w:rtl/>
          <w:lang w:val="en-GB" w:eastAsia="zh-TW"/>
        </w:rPr>
        <w:t>٢٣</w:t>
      </w:r>
      <w:r w:rsidR="00296783">
        <w:rPr>
          <w:rFonts w:ascii="Traditional Arabic" w:hAnsi="Traditional Arabic" w:hint="cs"/>
          <w:sz w:val="30"/>
          <w:rtl/>
          <w:lang w:val="en-GB" w:eastAsia="zh-TW"/>
        </w:rPr>
        <w:tab/>
      </w:r>
      <w:r w:rsidRPr="00530D41">
        <w:rPr>
          <w:rFonts w:ascii="Traditional Arabic" w:hAnsi="Traditional Arabic"/>
          <w:sz w:val="30"/>
          <w:rtl/>
          <w:lang w:val="en-GB" w:eastAsia="zh-TW"/>
        </w:rPr>
        <w:t>وتؤكد الدولة الطرف أن وقوع حوادث تعذيب في الماضي لا يشكل، في حد ذاته، أدلة يمكن أن تثبت وجود خطر التعرض للتعذيب في المستقبل، وأن صاحبة الشكوى، في جميع الأحوال، ل</w:t>
      </w:r>
      <w:r w:rsidR="006C6121">
        <w:rPr>
          <w:rFonts w:ascii="Traditional Arabic" w:hAnsi="Traditional Arabic"/>
          <w:sz w:val="30"/>
          <w:rtl/>
          <w:lang w:val="en-GB" w:eastAsia="zh-TW"/>
        </w:rPr>
        <w:t>م تثبت تعرضها للتعذيب في الماضي</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10"/>
      </w:r>
      <w:r w:rsidR="000A7A21">
        <w:rPr>
          <w:rStyle w:val="FootnoteReference"/>
          <w:rFonts w:ascii="Traditional Arabic" w:hAnsi="Traditional Arabic"/>
          <w:sz w:val="30"/>
          <w:rtl/>
          <w:lang w:val="en-GB" w:eastAsia="zh-TW"/>
        </w:rPr>
        <w:t>)</w:t>
      </w:r>
      <w:r w:rsidR="006C6121">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فهي لم تقدم أدلة كافية تثبت ادعاءها الأساسي، الذي جاء في الوقائع المسرودة، بشأن تعرضها للتعذيب أثناء احتجاز الشرطة لها في عام 2006 بناء على اتهامها زور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بارتكاب الزنا. واتسمت الادعاءات التي ذكرتها صاحبة الشكوى</w:t>
      </w:r>
      <w:r w:rsidR="00F909FA">
        <w:rPr>
          <w:rFonts w:ascii="Traditional Arabic" w:hAnsi="Traditional Arabic"/>
          <w:sz w:val="30"/>
          <w:rtl/>
          <w:lang w:val="en-GB" w:eastAsia="zh-TW"/>
        </w:rPr>
        <w:t xml:space="preserve"> </w:t>
      </w:r>
      <w:r w:rsidRPr="00530D41">
        <w:rPr>
          <w:rFonts w:ascii="Traditional Arabic" w:hAnsi="Traditional Arabic"/>
          <w:sz w:val="30"/>
          <w:rtl/>
          <w:lang w:val="en-GB" w:eastAsia="zh-TW"/>
        </w:rPr>
        <w:t>على مسمع الجهات المخولة اتخاذ القرار في الدولة الطرف بعدم الاتساق واكتنفها الغموض في أغلب الأحيان. وأشارت في سردها الأول لما حدث، إلى أن الشرطة احتجزتها يومي 26 و27 تشرين الثاني/نوفمبر 2006. وادعت في معلومات قدمتها لاحق</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إلى الجهات المخولة اتخاذ القرار، أن الاحتجاز حدث في صيف عام 2006. وفي بعض المرات، قالت إن احتجازها استمر ليلتين اثنتين. وعلى الرغم من ادعاءات صاحبة الشكوى أنها كانت محتجزة لدى الشرطة، فإن روايتها لما حدث يُفهم منها أن من كان وراء سوء المعاملة المزعوم أثناء الاحتجاز هم ب. وأبناؤه. </w:t>
      </w:r>
    </w:p>
    <w:p w:rsidR="00B3355D" w:rsidRPr="00530D41" w:rsidRDefault="00B3355D" w:rsidP="00D7175D">
      <w:pPr>
        <w:pStyle w:val="SingleTxtGA"/>
        <w:spacing w:line="370" w:lineRule="exact"/>
        <w:rPr>
          <w:rFonts w:ascii="Traditional Arabic" w:hAnsi="Traditional Arabic"/>
          <w:sz w:val="30"/>
          <w:rtl/>
          <w:lang w:val="en-GB" w:eastAsia="zh-TW"/>
        </w:rPr>
      </w:pPr>
      <w:r w:rsidRPr="00374C79">
        <w:rPr>
          <w:rFonts w:ascii="Traditional Arabic" w:hAnsi="Traditional Arabic"/>
          <w:spacing w:val="-2"/>
          <w:sz w:val="30"/>
          <w:rtl/>
          <w:lang w:val="en-GB" w:eastAsia="zh-TW"/>
        </w:rPr>
        <w:t>٤</w:t>
      </w:r>
      <w:r w:rsidR="00296783" w:rsidRPr="00374C79">
        <w:rPr>
          <w:rFonts w:ascii="Traditional Arabic" w:hAnsi="Traditional Arabic" w:hint="cs"/>
          <w:spacing w:val="-2"/>
          <w:sz w:val="30"/>
          <w:rtl/>
          <w:lang w:val="en-GB" w:eastAsia="zh-TW"/>
        </w:rPr>
        <w:t>-</w:t>
      </w:r>
      <w:r w:rsidR="00296783" w:rsidRPr="00374C79">
        <w:rPr>
          <w:rFonts w:ascii="Traditional Arabic" w:hAnsi="Traditional Arabic"/>
          <w:spacing w:val="-2"/>
          <w:sz w:val="30"/>
          <w:rtl/>
          <w:lang w:val="en-GB" w:eastAsia="zh-TW"/>
        </w:rPr>
        <w:t>٢٤</w:t>
      </w:r>
      <w:r w:rsidR="00296783" w:rsidRPr="00374C79">
        <w:rPr>
          <w:rFonts w:ascii="Traditional Arabic" w:hAnsi="Traditional Arabic" w:hint="cs"/>
          <w:spacing w:val="-2"/>
          <w:sz w:val="30"/>
          <w:rtl/>
          <w:lang w:val="en-GB" w:eastAsia="zh-TW"/>
        </w:rPr>
        <w:tab/>
      </w:r>
      <w:r w:rsidRPr="00374C79">
        <w:rPr>
          <w:rFonts w:ascii="Traditional Arabic" w:hAnsi="Traditional Arabic"/>
          <w:spacing w:val="-2"/>
          <w:sz w:val="30"/>
          <w:rtl/>
          <w:lang w:val="en-GB" w:eastAsia="zh-TW"/>
        </w:rPr>
        <w:t>والدليل الوحيد الذي قدمته صاحبة الشكوى على ادعاءها التعرض للتعذيب في الماضي هو تقرير معلومات أولية قدم إلى الشرطة الباكستانية في 25 تشرين الثاني/نوفمبر 2006 رد</w:t>
      </w:r>
      <w:r w:rsidR="00583C34">
        <w:rPr>
          <w:rFonts w:ascii="Traditional Arabic" w:hAnsi="Traditional Arabic"/>
          <w:spacing w:val="-2"/>
          <w:sz w:val="30"/>
          <w:rtl/>
          <w:lang w:val="en-GB" w:eastAsia="zh-TW"/>
        </w:rPr>
        <w:t xml:space="preserve">اً </w:t>
      </w:r>
      <w:r w:rsidRPr="008340B4">
        <w:rPr>
          <w:rFonts w:ascii="Traditional Arabic" w:hAnsi="Traditional Arabic"/>
          <w:sz w:val="30"/>
          <w:rtl/>
          <w:lang w:val="en-GB" w:eastAsia="zh-TW"/>
        </w:rPr>
        <w:t>على اتهام ب. لها بارتكاب الزنا. ويدعِّم التقرير ادعاء صاحبة الشكوى بأن ب. وجه إليها اتهام</w:t>
      </w:r>
      <w:r w:rsidR="00583C34">
        <w:rPr>
          <w:rFonts w:ascii="Traditional Arabic" w:hAnsi="Traditional Arabic"/>
          <w:sz w:val="30"/>
          <w:rtl/>
          <w:lang w:val="en-GB" w:eastAsia="zh-TW"/>
        </w:rPr>
        <w:t xml:space="preserve">اً </w:t>
      </w:r>
      <w:r w:rsidRPr="008340B4">
        <w:rPr>
          <w:rFonts w:ascii="Traditional Arabic" w:hAnsi="Traditional Arabic"/>
          <w:sz w:val="30"/>
          <w:rtl/>
          <w:lang w:val="en-GB" w:eastAsia="zh-TW"/>
        </w:rPr>
        <w:t>رسمي</w:t>
      </w:r>
      <w:r w:rsidR="00583C34">
        <w:rPr>
          <w:rFonts w:ascii="Traditional Arabic" w:hAnsi="Traditional Arabic"/>
          <w:sz w:val="30"/>
          <w:rtl/>
          <w:lang w:val="en-GB" w:eastAsia="zh-TW"/>
        </w:rPr>
        <w:t>اً،</w:t>
      </w:r>
      <w:r w:rsidRPr="008340B4">
        <w:rPr>
          <w:rFonts w:ascii="Traditional Arabic" w:hAnsi="Traditional Arabic"/>
          <w:sz w:val="30"/>
          <w:rtl/>
          <w:lang w:val="en-GB" w:eastAsia="zh-TW"/>
        </w:rPr>
        <w:t xml:space="preserve"> لكنه لا يدعم ادعاءها بأنها احتجزت بسبب ذلك الاتهام. ولم تقدم صاحبة الشكوى أي أدلة إضافية تثبت ادعائها بأن الشرطة الباكستانية احتجزتها؛ فهي لم تقدم أي نسخ من سجلات الشرطة تشير إلى أنها احتُجزت يوم</w:t>
      </w:r>
      <w:r w:rsidR="00583C34">
        <w:rPr>
          <w:rFonts w:ascii="Traditional Arabic" w:hAnsi="Traditional Arabic"/>
          <w:sz w:val="30"/>
          <w:rtl/>
          <w:lang w:val="en-GB" w:eastAsia="zh-TW"/>
        </w:rPr>
        <w:t xml:space="preserve">اً </w:t>
      </w:r>
      <w:r w:rsidRPr="008340B4">
        <w:rPr>
          <w:rFonts w:ascii="Traditional Arabic" w:hAnsi="Traditional Arabic"/>
          <w:sz w:val="30"/>
          <w:rtl/>
          <w:lang w:val="en-GB" w:eastAsia="zh-TW"/>
        </w:rPr>
        <w:t>ما؛ كما لم تقدم أي إفادات مكتوبة من أفراد أسرتها أو سكان قريتها تدل على احتجازها المزعوم. وذكرت خلال جلسة الاستماع التي عقدتها شعبة حماية اللاجئين أن سياسي</w:t>
      </w:r>
      <w:r w:rsidR="00583C34">
        <w:rPr>
          <w:rFonts w:ascii="Traditional Arabic" w:hAnsi="Traditional Arabic"/>
          <w:sz w:val="30"/>
          <w:rtl/>
          <w:lang w:val="en-GB" w:eastAsia="zh-TW"/>
        </w:rPr>
        <w:t xml:space="preserve">اً </w:t>
      </w:r>
      <w:r w:rsidRPr="008340B4">
        <w:rPr>
          <w:rFonts w:ascii="Traditional Arabic" w:hAnsi="Traditional Arabic"/>
          <w:sz w:val="30"/>
          <w:rtl/>
          <w:lang w:val="en-GB" w:eastAsia="zh-TW"/>
        </w:rPr>
        <w:t>بارز</w:t>
      </w:r>
      <w:r w:rsidR="00583C34">
        <w:rPr>
          <w:rFonts w:ascii="Traditional Arabic" w:hAnsi="Traditional Arabic"/>
          <w:sz w:val="30"/>
          <w:rtl/>
          <w:lang w:val="en-GB" w:eastAsia="zh-TW"/>
        </w:rPr>
        <w:t xml:space="preserve">اً </w:t>
      </w:r>
      <w:r w:rsidRPr="008340B4">
        <w:rPr>
          <w:rFonts w:ascii="Traditional Arabic" w:hAnsi="Traditional Arabic"/>
          <w:sz w:val="30"/>
          <w:rtl/>
          <w:lang w:val="en-GB" w:eastAsia="zh-TW"/>
        </w:rPr>
        <w:t>من المنطقة دفع الكفالة للإفراج عنها، لكنها لم</w:t>
      </w:r>
      <w:r w:rsidR="00374C79">
        <w:rPr>
          <w:rFonts w:ascii="Traditional Arabic" w:hAnsi="Traditional Arabic" w:hint="cs"/>
          <w:sz w:val="30"/>
          <w:rtl/>
          <w:lang w:val="en-GB" w:eastAsia="zh-TW"/>
        </w:rPr>
        <w:t> </w:t>
      </w:r>
      <w:r w:rsidRPr="008340B4">
        <w:rPr>
          <w:rFonts w:ascii="Traditional Arabic" w:hAnsi="Traditional Arabic"/>
          <w:sz w:val="30"/>
          <w:rtl/>
          <w:lang w:val="en-GB" w:eastAsia="zh-TW"/>
        </w:rPr>
        <w:t>تقدم أي وثائق بهذا الشأن، ولم تقدم أيض</w:t>
      </w:r>
      <w:r w:rsidR="00583C34">
        <w:rPr>
          <w:rFonts w:ascii="Traditional Arabic" w:hAnsi="Traditional Arabic"/>
          <w:sz w:val="30"/>
          <w:rtl/>
          <w:lang w:val="en-GB" w:eastAsia="zh-TW"/>
        </w:rPr>
        <w:t xml:space="preserve">اً </w:t>
      </w:r>
      <w:r w:rsidRPr="008340B4">
        <w:rPr>
          <w:rFonts w:ascii="Traditional Arabic" w:hAnsi="Traditional Arabic"/>
          <w:sz w:val="30"/>
          <w:rtl/>
          <w:lang w:val="en-GB" w:eastAsia="zh-TW"/>
        </w:rPr>
        <w:t>إفادة مكتوبة من هذا السياسي.</w:t>
      </w:r>
      <w:r w:rsidRPr="00530D41">
        <w:rPr>
          <w:rFonts w:ascii="Traditional Arabic" w:hAnsi="Traditional Arabic"/>
          <w:sz w:val="30"/>
          <w:rtl/>
          <w:lang w:val="en-GB" w:eastAsia="zh-TW"/>
        </w:rPr>
        <w:t xml:space="preserve"> </w:t>
      </w:r>
    </w:p>
    <w:p w:rsidR="00B3355D" w:rsidRPr="00530D41" w:rsidRDefault="00B3355D" w:rsidP="00D7175D">
      <w:pPr>
        <w:pStyle w:val="SingleTxtGA"/>
        <w:spacing w:line="370" w:lineRule="exact"/>
        <w:rPr>
          <w:rFonts w:ascii="Traditional Arabic" w:hAnsi="Traditional Arabic"/>
          <w:sz w:val="30"/>
          <w:rtl/>
          <w:lang w:val="en-GB" w:eastAsia="zh-TW"/>
        </w:rPr>
      </w:pPr>
      <w:r w:rsidRPr="00530D41">
        <w:rPr>
          <w:rFonts w:ascii="Traditional Arabic" w:hAnsi="Traditional Arabic"/>
          <w:sz w:val="30"/>
          <w:rtl/>
          <w:lang w:val="en-GB" w:eastAsia="zh-TW"/>
        </w:rPr>
        <w:lastRenderedPageBreak/>
        <w:t>٤</w:t>
      </w:r>
      <w:r w:rsidR="00724FDB">
        <w:rPr>
          <w:rFonts w:ascii="Traditional Arabic" w:hAnsi="Traditional Arabic"/>
          <w:sz w:val="30"/>
          <w:rtl/>
          <w:lang w:val="en-GB" w:eastAsia="zh-TW"/>
        </w:rPr>
        <w:t>-</w:t>
      </w:r>
      <w:r w:rsidR="00467351">
        <w:rPr>
          <w:rFonts w:ascii="Traditional Arabic" w:hAnsi="Traditional Arabic"/>
          <w:sz w:val="30"/>
          <w:rtl/>
          <w:lang w:val="en-GB" w:eastAsia="zh-TW"/>
        </w:rPr>
        <w:t>٢٥</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وتلاحظ الدولة الطرف أن صاحبة الشكوى تدعي أنها قد أسيئت معاملتها بشدة أثناء الاحتجاز، لكنها لم تقدم أي سجلات طبية أو إفادات مكتوبة </w:t>
      </w:r>
      <w:r>
        <w:rPr>
          <w:rFonts w:ascii="Traditional Arabic" w:hAnsi="Traditional Arabic" w:hint="cs"/>
          <w:sz w:val="30"/>
          <w:rtl/>
          <w:lang w:val="en-GB" w:eastAsia="zh-TW"/>
        </w:rPr>
        <w:t xml:space="preserve">مشفوعة بيمين </w:t>
      </w:r>
      <w:r w:rsidRPr="00530D41">
        <w:rPr>
          <w:rFonts w:ascii="Traditional Arabic" w:hAnsi="Traditional Arabic"/>
          <w:sz w:val="30"/>
          <w:rtl/>
          <w:lang w:val="en-GB" w:eastAsia="zh-TW"/>
        </w:rPr>
        <w:t>أو رسائل من أي طبيب أو موظف طبي آخر تشهد على إصاباتها المزعومة. ورغم أن صاحبة الشكوى تدعي أن هذه التجربة ما زالت تسبب لها اضطراب</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عاطفي</w:t>
      </w:r>
      <w:r w:rsidR="00583C34">
        <w:rPr>
          <w:rFonts w:ascii="Traditional Arabic" w:hAnsi="Traditional Arabic"/>
          <w:sz w:val="30"/>
          <w:rtl/>
          <w:lang w:val="en-GB" w:eastAsia="zh-TW"/>
        </w:rPr>
        <w:t>اً،</w:t>
      </w:r>
      <w:r w:rsidRPr="00530D41">
        <w:rPr>
          <w:rFonts w:ascii="Traditional Arabic" w:hAnsi="Traditional Arabic"/>
          <w:sz w:val="30"/>
          <w:rtl/>
          <w:lang w:val="en-GB" w:eastAsia="zh-TW"/>
        </w:rPr>
        <w:t xml:space="preserve"> فإنها لم تقدم أية وثائق صادرة عن أطباء أو غيرهم من مقدمي الرعاية الصحية في الدولة الطرف تشهد على أي أذى لا بدني أو نفسي مستمر. وعليه، فإن ادعاءها الأساسي ذي الصلة بمطالبتها بموجب المادة 3 من الاتفاقية غير مدعم بالأدلة على الإطلاق. </w:t>
      </w:r>
    </w:p>
    <w:p w:rsidR="00B3355D" w:rsidRPr="00374C79" w:rsidRDefault="00B3355D" w:rsidP="00374C79">
      <w:pPr>
        <w:pStyle w:val="SingleTxtGA"/>
        <w:rPr>
          <w:rFonts w:ascii="Traditional Arabic" w:hAnsi="Traditional Arabic"/>
          <w:spacing w:val="-2"/>
          <w:sz w:val="30"/>
          <w:rtl/>
          <w:lang w:val="en-GB" w:eastAsia="zh-TW"/>
        </w:rPr>
      </w:pPr>
      <w:r w:rsidRPr="00374C79">
        <w:rPr>
          <w:rFonts w:ascii="Traditional Arabic" w:hAnsi="Traditional Arabic"/>
          <w:spacing w:val="-2"/>
          <w:sz w:val="30"/>
          <w:rtl/>
          <w:lang w:val="en-GB" w:eastAsia="zh-TW"/>
        </w:rPr>
        <w:t>٤</w:t>
      </w:r>
      <w:r w:rsidRPr="00374C79">
        <w:rPr>
          <w:rFonts w:ascii="Traditional Arabic" w:hAnsi="Traditional Arabic" w:hint="cs"/>
          <w:spacing w:val="-2"/>
          <w:sz w:val="30"/>
          <w:rtl/>
          <w:lang w:val="en-GB" w:eastAsia="zh-TW"/>
        </w:rPr>
        <w:t>-</w:t>
      </w:r>
      <w:r w:rsidR="00467351" w:rsidRPr="00374C79">
        <w:rPr>
          <w:rFonts w:ascii="Traditional Arabic" w:hAnsi="Traditional Arabic"/>
          <w:spacing w:val="-2"/>
          <w:sz w:val="30"/>
          <w:rtl/>
          <w:lang w:val="en-GB" w:eastAsia="zh-TW"/>
        </w:rPr>
        <w:t>٢٦</w:t>
      </w:r>
      <w:r w:rsidR="00467351" w:rsidRPr="00374C79">
        <w:rPr>
          <w:rFonts w:ascii="Traditional Arabic" w:hAnsi="Traditional Arabic" w:hint="cs"/>
          <w:spacing w:val="-2"/>
          <w:sz w:val="30"/>
          <w:rtl/>
          <w:lang w:val="en-GB" w:eastAsia="zh-TW"/>
        </w:rPr>
        <w:tab/>
      </w:r>
      <w:r w:rsidRPr="00374C79">
        <w:rPr>
          <w:rFonts w:ascii="Traditional Arabic" w:hAnsi="Traditional Arabic"/>
          <w:spacing w:val="-2"/>
          <w:sz w:val="30"/>
          <w:rtl/>
          <w:lang w:val="en-GB" w:eastAsia="zh-TW"/>
        </w:rPr>
        <w:t>وقدمت صاحبة الشكوى تقريري معلومات أوليين إلى الشرطة الباكستانية</w:t>
      </w:r>
      <w:r w:rsidR="00374C79" w:rsidRPr="00374C79">
        <w:rPr>
          <w:rFonts w:ascii="Traditional Arabic" w:hAnsi="Traditional Arabic" w:hint="cs"/>
          <w:spacing w:val="-2"/>
          <w:sz w:val="30"/>
          <w:rtl/>
          <w:lang w:val="en-GB" w:eastAsia="zh-TW"/>
        </w:rPr>
        <w:t xml:space="preserve"> </w:t>
      </w:r>
      <w:r w:rsidRPr="00374C79">
        <w:rPr>
          <w:rFonts w:ascii="Traditional Arabic" w:hAnsi="Traditional Arabic"/>
          <w:spacing w:val="-2"/>
          <w:sz w:val="30"/>
          <w:rtl/>
          <w:lang w:val="en-GB" w:eastAsia="zh-TW"/>
        </w:rPr>
        <w:t>- يتعلق الأول بادعاء تعرضها للاعتداء في 14 كانون الأول/ديسمبر 1999، والثاني بادعائها أن ب. وأبناءه أطلقوا النار على ب.</w:t>
      </w:r>
      <w:r w:rsidR="00CE4D11" w:rsidRPr="00374C79">
        <w:rPr>
          <w:rFonts w:ascii="Traditional Arabic" w:hAnsi="Traditional Arabic" w:hint="cs"/>
          <w:spacing w:val="-2"/>
          <w:sz w:val="30"/>
          <w:rtl/>
          <w:lang w:val="en-GB" w:eastAsia="zh-TW"/>
        </w:rPr>
        <w:t xml:space="preserve"> </w:t>
      </w:r>
      <w:r w:rsidRPr="00374C79">
        <w:rPr>
          <w:rFonts w:ascii="Traditional Arabic" w:hAnsi="Traditional Arabic"/>
          <w:spacing w:val="-2"/>
          <w:sz w:val="30"/>
          <w:rtl/>
          <w:lang w:val="en-GB" w:eastAsia="zh-TW"/>
        </w:rPr>
        <w:t>أ. الذي كان زوجها في ذلك الحين، في 25 أيلول/سبتمبر 2001- وتقرير</w:t>
      </w:r>
      <w:r w:rsidR="00583C34">
        <w:rPr>
          <w:rFonts w:ascii="Traditional Arabic" w:hAnsi="Traditional Arabic"/>
          <w:spacing w:val="-2"/>
          <w:sz w:val="30"/>
          <w:rtl/>
          <w:lang w:val="en-GB" w:eastAsia="zh-TW"/>
        </w:rPr>
        <w:t xml:space="preserve">اً </w:t>
      </w:r>
      <w:r w:rsidRPr="00374C79">
        <w:rPr>
          <w:rFonts w:ascii="Traditional Arabic" w:hAnsi="Traditional Arabic"/>
          <w:spacing w:val="-2"/>
          <w:sz w:val="30"/>
          <w:rtl/>
          <w:lang w:val="en-GB" w:eastAsia="zh-TW"/>
        </w:rPr>
        <w:t>صدر عن أحد المستشفيات في 25 أيلول/سبتمبر 2001 يخص ب.</w:t>
      </w:r>
      <w:r w:rsidR="00CE4D11" w:rsidRPr="00374C79">
        <w:rPr>
          <w:rFonts w:ascii="Traditional Arabic" w:hAnsi="Traditional Arabic" w:hint="cs"/>
          <w:spacing w:val="-2"/>
          <w:sz w:val="30"/>
          <w:rtl/>
          <w:lang w:val="en-GB" w:eastAsia="zh-TW"/>
        </w:rPr>
        <w:t xml:space="preserve"> </w:t>
      </w:r>
      <w:r w:rsidRPr="00374C79">
        <w:rPr>
          <w:rFonts w:ascii="Traditional Arabic" w:hAnsi="Traditional Arabic"/>
          <w:spacing w:val="-2"/>
          <w:sz w:val="30"/>
          <w:rtl/>
          <w:lang w:val="en-GB" w:eastAsia="zh-TW"/>
        </w:rPr>
        <w:t xml:space="preserve">أ.، وآخر صدر في 30 </w:t>
      </w:r>
      <w:r w:rsidRPr="00374C79">
        <w:rPr>
          <w:rFonts w:ascii="Traditional Arabic" w:hAnsi="Traditional Arabic"/>
          <w:spacing w:val="-4"/>
          <w:sz w:val="30"/>
          <w:rtl/>
          <w:lang w:val="en-GB" w:eastAsia="zh-TW"/>
        </w:rPr>
        <w:t>تشرين الأول/أكتوبر 2002</w:t>
      </w:r>
      <w:r w:rsidR="00F909FA" w:rsidRPr="00374C79">
        <w:rPr>
          <w:rFonts w:ascii="Traditional Arabic" w:hAnsi="Traditional Arabic"/>
          <w:spacing w:val="-4"/>
          <w:sz w:val="30"/>
          <w:rtl/>
          <w:lang w:val="en-GB" w:eastAsia="zh-TW"/>
        </w:rPr>
        <w:t xml:space="preserve"> </w:t>
      </w:r>
      <w:r w:rsidRPr="00374C79">
        <w:rPr>
          <w:rFonts w:ascii="Traditional Arabic" w:hAnsi="Traditional Arabic"/>
          <w:spacing w:val="-4"/>
          <w:sz w:val="30"/>
          <w:rtl/>
          <w:lang w:val="en-GB" w:eastAsia="zh-TW"/>
        </w:rPr>
        <w:t>يخصها هي. ولا يتطابق تاريخ صدور التقرير الأخير مع أي من حوادث العنف التي ادعت صاحبة الشكوى أنها تعرضت لها، وهي لم تبين وجه صلته بالبلاغ. ولم</w:t>
      </w:r>
      <w:r w:rsidR="00374C79">
        <w:rPr>
          <w:rFonts w:ascii="Traditional Arabic" w:hAnsi="Traditional Arabic" w:hint="cs"/>
          <w:spacing w:val="-4"/>
          <w:sz w:val="30"/>
          <w:rtl/>
          <w:lang w:val="en-GB" w:eastAsia="zh-TW"/>
        </w:rPr>
        <w:t> </w:t>
      </w:r>
      <w:r w:rsidRPr="00374C79">
        <w:rPr>
          <w:rFonts w:ascii="Traditional Arabic" w:hAnsi="Traditional Arabic"/>
          <w:spacing w:val="-4"/>
          <w:sz w:val="30"/>
          <w:rtl/>
          <w:lang w:val="en-GB" w:eastAsia="zh-TW"/>
        </w:rPr>
        <w:t xml:space="preserve">تزود صاحبة الشكوى الجهات المخولة اتخاذ القرار في الدولة الطرف بأي أدلة على إجراءات </w:t>
      </w:r>
      <w:r w:rsidRPr="00374C79">
        <w:rPr>
          <w:rFonts w:ascii="Traditional Arabic" w:hAnsi="Traditional Arabic"/>
          <w:spacing w:val="-5"/>
          <w:sz w:val="30"/>
          <w:rtl/>
          <w:lang w:val="en-GB" w:eastAsia="zh-TW"/>
        </w:rPr>
        <w:t>اتخذتها الدولة الطرف أو تغاضت عنها وتسببت في "آلام أو معاناة شديدة جسدية كانت أو</w:t>
      </w:r>
      <w:r w:rsidR="00374C79" w:rsidRPr="00374C79">
        <w:rPr>
          <w:rFonts w:ascii="Traditional Arabic" w:hAnsi="Traditional Arabic" w:hint="cs"/>
          <w:spacing w:val="-5"/>
          <w:sz w:val="30"/>
          <w:rtl/>
          <w:lang w:val="en-GB" w:eastAsia="zh-TW"/>
        </w:rPr>
        <w:t> </w:t>
      </w:r>
      <w:r w:rsidRPr="00374C79">
        <w:rPr>
          <w:rFonts w:ascii="Traditional Arabic" w:hAnsi="Traditional Arabic"/>
          <w:spacing w:val="-5"/>
          <w:sz w:val="30"/>
          <w:rtl/>
          <w:lang w:val="en-GB" w:eastAsia="zh-TW"/>
        </w:rPr>
        <w:t>نفسية،</w:t>
      </w:r>
      <w:r w:rsidRPr="00374C79">
        <w:rPr>
          <w:rFonts w:ascii="Traditional Arabic" w:hAnsi="Traditional Arabic"/>
          <w:spacing w:val="-4"/>
          <w:sz w:val="30"/>
          <w:rtl/>
          <w:lang w:val="en-GB" w:eastAsia="zh-TW"/>
        </w:rPr>
        <w:t xml:space="preserve"> أو ساهمت فيها"، تتفق مع ما ورد في تعريف التعذيب المنصوص عليه في المادة 1 من الاتفاقية.</w:t>
      </w:r>
      <w:r w:rsidRPr="00374C79">
        <w:rPr>
          <w:rFonts w:ascii="Traditional Arabic" w:hAnsi="Traditional Arabic"/>
          <w:spacing w:val="-2"/>
          <w:sz w:val="30"/>
          <w:rtl/>
          <w:lang w:val="en-GB" w:eastAsia="zh-TW"/>
        </w:rPr>
        <w:t xml:space="preserve"> </w:t>
      </w:r>
    </w:p>
    <w:p w:rsidR="00B3355D" w:rsidRPr="00530D41" w:rsidRDefault="00B3355D" w:rsidP="00583C34">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Pr>
          <w:rFonts w:ascii="Traditional Arabic" w:hAnsi="Traditional Arabic" w:hint="cs"/>
          <w:sz w:val="30"/>
          <w:rtl/>
          <w:lang w:val="en-GB" w:eastAsia="zh-TW"/>
        </w:rPr>
        <w:t>-</w:t>
      </w:r>
      <w:r w:rsidR="00467351">
        <w:rPr>
          <w:rFonts w:ascii="Traditional Arabic" w:hAnsi="Traditional Arabic"/>
          <w:sz w:val="30"/>
          <w:rtl/>
          <w:lang w:val="en-GB" w:eastAsia="zh-TW"/>
        </w:rPr>
        <w:t>٢٧</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وتدفع الدولة الطرف بأن صاحبة الشكوى تدعي بأنها معرضة لخطر التعذيب في المستقبل عند عودتها بسبب اتهام ب. لها زوراً بارتكاب الزنا، ومع ذلك لم تقدم أي دليل يثبت أن الشرطة أو غيرها من السلطات الحكومية في باكستان لها أي مصلحة في التجاوب مع ب. في اتهامه لها بالزنا. فالتهمة وُجهت إليها في تشرين الثاني/نوفمبر 2006، أي قبل أكثر من ست سنوات؛ ولم تدَّع صاحبة الشكوى قط أن الشرطة فتحت تحقيق</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أو وجهت لها اتهامات رسمية أو اتخذت في وقت من الأوقات أي إجراء بعد تقرير المعلومات الأولي الذي قدمته بشأن </w:t>
      </w:r>
      <w:r w:rsidRPr="00583C34">
        <w:rPr>
          <w:rFonts w:ascii="Traditional Arabic" w:hAnsi="Traditional Arabic"/>
          <w:spacing w:val="-4"/>
          <w:sz w:val="30"/>
          <w:rtl/>
          <w:lang w:val="en-GB" w:eastAsia="zh-TW"/>
        </w:rPr>
        <w:t>اتهام ب. لها. وأفادت صاحبة الشكوى، أثناء جلسة الاستماع التي عقدتها شعبة حماية اللاجئين،</w:t>
      </w:r>
      <w:r w:rsidRPr="00530D41">
        <w:rPr>
          <w:rFonts w:ascii="Traditional Arabic" w:hAnsi="Traditional Arabic"/>
          <w:sz w:val="30"/>
          <w:rtl/>
          <w:lang w:val="en-GB" w:eastAsia="zh-TW"/>
        </w:rPr>
        <w:t xml:space="preserve"> بأنها غادرت باكستان في كانون الثاني/يناير 2007، مستخدمة جواز سفرها، ما</w:t>
      </w:r>
      <w:r w:rsidR="00583C34">
        <w:rPr>
          <w:rFonts w:ascii="Traditional Arabic" w:hAnsi="Traditional Arabic" w:hint="cs"/>
          <w:sz w:val="30"/>
          <w:rtl/>
          <w:lang w:val="en-GB" w:eastAsia="zh-TW"/>
        </w:rPr>
        <w:t> </w:t>
      </w:r>
      <w:r w:rsidRPr="00530D41">
        <w:rPr>
          <w:rFonts w:ascii="Traditional Arabic" w:hAnsi="Traditional Arabic"/>
          <w:sz w:val="30"/>
          <w:rtl/>
          <w:lang w:val="en-GB" w:eastAsia="zh-TW"/>
        </w:rPr>
        <w:t>يتفق مع فكرة عدم اتخاذ أي إجراءات بشأن اتهام ب. لها في ذلك الوقت.</w:t>
      </w:r>
      <w:r w:rsidR="00583C34">
        <w:rPr>
          <w:rFonts w:ascii="Traditional Arabic" w:hAnsi="Traditional Arabic" w:hint="cs"/>
          <w:sz w:val="30"/>
          <w:rtl/>
          <w:lang w:val="en-GB" w:eastAsia="zh-TW"/>
        </w:rPr>
        <w:t xml:space="preserve"> </w:t>
      </w:r>
    </w:p>
    <w:p w:rsidR="00B3355D" w:rsidRPr="00530D41" w:rsidRDefault="00B3355D" w:rsidP="00724FDB">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467351">
        <w:rPr>
          <w:rFonts w:ascii="Traditional Arabic" w:hAnsi="Traditional Arabic"/>
          <w:sz w:val="30"/>
          <w:rtl/>
          <w:lang w:val="en-GB" w:eastAsia="zh-TW"/>
        </w:rPr>
        <w:t>٢٨</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وتلاحظ الدولة الطرف أن وجود خطر التعرض للاعتقال لا يثبت، في حد ذاته، أن إعادة صاحبة</w:t>
      </w:r>
      <w:r w:rsidR="00CE4D11">
        <w:rPr>
          <w:rFonts w:ascii="Traditional Arabic" w:hAnsi="Traditional Arabic"/>
          <w:sz w:val="30"/>
          <w:rtl/>
          <w:lang w:val="en-GB" w:eastAsia="zh-TW"/>
        </w:rPr>
        <w:t xml:space="preserve"> الشكوى سيشكل انتهاك</w:t>
      </w:r>
      <w:r w:rsidR="00583C34">
        <w:rPr>
          <w:rFonts w:ascii="Traditional Arabic" w:hAnsi="Traditional Arabic"/>
          <w:sz w:val="30"/>
          <w:rtl/>
          <w:lang w:val="en-GB" w:eastAsia="zh-TW"/>
        </w:rPr>
        <w:t xml:space="preserve">اً </w:t>
      </w:r>
      <w:r w:rsidR="00CE4D11">
        <w:rPr>
          <w:rFonts w:ascii="Traditional Arabic" w:hAnsi="Traditional Arabic"/>
          <w:sz w:val="30"/>
          <w:rtl/>
          <w:lang w:val="en-GB" w:eastAsia="zh-TW"/>
        </w:rPr>
        <w:t>للاتفاقية</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11"/>
      </w:r>
      <w:r w:rsidR="000A7A21">
        <w:rPr>
          <w:rStyle w:val="FootnoteReference"/>
          <w:rFonts w:ascii="Traditional Arabic" w:hAnsi="Traditional Arabic"/>
          <w:sz w:val="30"/>
          <w:rtl/>
          <w:lang w:val="en-GB" w:eastAsia="zh-TW"/>
        </w:rPr>
        <w:t>)</w:t>
      </w:r>
      <w:r w:rsidR="00CE4D11">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وتوكيد صاحبة الشكوى القول إن الشرطة المحلية ما زالت مهتمة بقضيتها وإنها معرضة لخطر الاعتقال والسجن في باكستان، لا يعزز، في </w:t>
      </w:r>
      <w:r w:rsidRPr="00530D41">
        <w:rPr>
          <w:rFonts w:ascii="Traditional Arabic" w:hAnsi="Traditional Arabic"/>
          <w:sz w:val="30"/>
          <w:rtl/>
          <w:lang w:val="en-GB" w:eastAsia="zh-TW"/>
        </w:rPr>
        <w:lastRenderedPageBreak/>
        <w:t xml:space="preserve">حد ذاته، استنتاج حدوث انتهاك للمادة 3 إذا ما أعيدت صاحبة الشكوى إلى باكستان، حتى لو دُعِّم هذا التوكيد بأدلة مستندية. </w:t>
      </w:r>
    </w:p>
    <w:p w:rsidR="00B3355D" w:rsidRPr="00530D41" w:rsidRDefault="00B3355D" w:rsidP="00DD0D65">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Pr>
          <w:rFonts w:ascii="Traditional Arabic" w:hAnsi="Traditional Arabic" w:hint="cs"/>
          <w:sz w:val="30"/>
          <w:rtl/>
          <w:lang w:val="en-GB" w:eastAsia="zh-TW"/>
        </w:rPr>
        <w:t>-</w:t>
      </w:r>
      <w:r w:rsidR="00467351">
        <w:rPr>
          <w:rFonts w:ascii="Traditional Arabic" w:hAnsi="Traditional Arabic"/>
          <w:sz w:val="30"/>
          <w:rtl/>
          <w:lang w:val="en-GB" w:eastAsia="zh-TW"/>
        </w:rPr>
        <w:t>٢٩</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وتدفع الدولة الطرف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بأن صاحبة الشكوى لم تثبت ادعاءها وجود خطر فعلي عليها من التعرض للتعذيب على أيدي أفراد، مثل طليقها، ب.</w:t>
      </w:r>
      <w:r w:rsidR="00724FDB">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أ. أو ب. وأبنائه، بتغاض من السلطات الحكومية. وفيما يتعلق بالخطر الذي زعمت صاحبة الشكوى أن مصدره ب.</w:t>
      </w:r>
      <w:r w:rsidR="00724FDB">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أ</w:t>
      </w:r>
      <w:r w:rsidR="00724FDB">
        <w:rPr>
          <w:rFonts w:ascii="Traditional Arabic" w:hAnsi="Traditional Arabic" w:hint="cs"/>
          <w:sz w:val="30"/>
          <w:rtl/>
          <w:lang w:val="en-GB" w:eastAsia="zh-TW"/>
        </w:rPr>
        <w:t>.</w:t>
      </w:r>
      <w:r w:rsidRPr="00530D41">
        <w:rPr>
          <w:rFonts w:ascii="Traditional Arabic" w:hAnsi="Traditional Arabic"/>
          <w:sz w:val="30"/>
          <w:rtl/>
          <w:lang w:val="en-GB" w:eastAsia="zh-TW"/>
        </w:rPr>
        <w:t>، ادعت أن طليقها دافع عنها في وجه اتهامات ب. لها زوراً، لكن هذا الأخير تمكن، مع مرور الوقت، من إقناعه بأنها ارتكبت الزنا بالفعل. وطلق ب.</w:t>
      </w:r>
      <w:r w:rsidR="00724FDB">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أ. صاحبة الشكوى في شباط/</w:t>
      </w:r>
      <w:r w:rsidR="00374C79">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فبراير 2010. وادعت صاحبة الشكوى أنه سيسعى إلى إيذائها إما بقتلها أو بالتماس معاقبتها من السلطات، إذا ما عادت إلى باكستان. ولم تقدم صاحبة الشكوى أدلة كافية على أن ب.</w:t>
      </w:r>
      <w:r w:rsidR="00374C79">
        <w:rPr>
          <w:rFonts w:ascii="Traditional Arabic" w:hAnsi="Traditional Arabic" w:hint="eastAsia"/>
          <w:sz w:val="30"/>
          <w:rtl/>
          <w:lang w:val="en-GB" w:eastAsia="zh-TW"/>
        </w:rPr>
        <w:t> </w:t>
      </w:r>
      <w:r w:rsidRPr="00530D41">
        <w:rPr>
          <w:rFonts w:ascii="Traditional Arabic" w:hAnsi="Traditional Arabic"/>
          <w:sz w:val="30"/>
          <w:rtl/>
          <w:lang w:val="en-GB" w:eastAsia="zh-TW"/>
        </w:rPr>
        <w:t xml:space="preserve">أ. يشكل في الوقت الحالي مصدر خطر فعلي يعرضها لأذى نفسي أو جسدي شديد. وبرهنت صاحبة الشكوى على طلاقها من ب. أ. في شباط/فبراير 2010 بتقديم وثائق رسمية صادرة </w:t>
      </w:r>
      <w:r>
        <w:rPr>
          <w:rFonts w:ascii="Traditional Arabic" w:hAnsi="Traditional Arabic" w:hint="cs"/>
          <w:sz w:val="30"/>
          <w:rtl/>
          <w:lang w:val="en-GB" w:eastAsia="zh-TW"/>
        </w:rPr>
        <w:t>من</w:t>
      </w:r>
      <w:r w:rsidRPr="00530D41">
        <w:rPr>
          <w:rFonts w:ascii="Traditional Arabic" w:hAnsi="Traditional Arabic"/>
          <w:sz w:val="30"/>
          <w:rtl/>
          <w:lang w:val="en-GB" w:eastAsia="zh-TW"/>
        </w:rPr>
        <w:t xml:space="preserve"> باكستان وتقرير معلومات أولي قدمته إحدى بناتها إلى الشرطة الباكستانية، في 3 شباط/فبراير 2011، للتظلُّم من اقتحام ب.</w:t>
      </w:r>
      <w:r w:rsidR="00724FDB">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xml:space="preserve">أ. واثنين من أولاده منزلها ومطالبتها بالاتصال بصاحبة الشكوى لحضِّها على العودة إلى باكستان. وأفادت </w:t>
      </w:r>
      <w:r w:rsidR="00724FDB" w:rsidRPr="00530D41">
        <w:rPr>
          <w:rFonts w:ascii="Traditional Arabic" w:hAnsi="Traditional Arabic" w:hint="cs"/>
          <w:sz w:val="30"/>
          <w:rtl/>
          <w:lang w:val="en-GB" w:eastAsia="zh-TW"/>
        </w:rPr>
        <w:t>الابنة</w:t>
      </w:r>
      <w:r w:rsidRPr="00530D41">
        <w:rPr>
          <w:rFonts w:ascii="Traditional Arabic" w:hAnsi="Traditional Arabic"/>
          <w:sz w:val="30"/>
          <w:rtl/>
          <w:lang w:val="en-GB" w:eastAsia="zh-TW"/>
        </w:rPr>
        <w:t xml:space="preserve"> بأنهم كانوا يريدون قتل صاحبة الشكوى. وعندما رفضت </w:t>
      </w:r>
      <w:r w:rsidR="00724FDB" w:rsidRPr="00530D41">
        <w:rPr>
          <w:rFonts w:ascii="Traditional Arabic" w:hAnsi="Traditional Arabic" w:hint="cs"/>
          <w:sz w:val="30"/>
          <w:rtl/>
          <w:lang w:val="en-GB" w:eastAsia="zh-TW"/>
        </w:rPr>
        <w:t>الابنة</w:t>
      </w:r>
      <w:r w:rsidRPr="00530D41">
        <w:rPr>
          <w:rFonts w:ascii="Traditional Arabic" w:hAnsi="Traditional Arabic"/>
          <w:sz w:val="30"/>
          <w:rtl/>
          <w:lang w:val="en-GB" w:eastAsia="zh-TW"/>
        </w:rPr>
        <w:t xml:space="preserve"> الاتصال بصاحبة الشكوى، أطلق ب.</w:t>
      </w:r>
      <w:r w:rsidR="00724FDB">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أ. النار على قدمها. وقدمت صاحبة الشكوى إفادات مكتوبة من محامي ابنتها، تشير إلى أن شكوى الابنة تنظر فيها المحكمة في إطار دعوى قضائية.</w:t>
      </w:r>
    </w:p>
    <w:p w:rsidR="00B3355D" w:rsidRPr="00530D41" w:rsidRDefault="00B3355D" w:rsidP="00DD0D65">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467351">
        <w:rPr>
          <w:rFonts w:ascii="Traditional Arabic" w:hAnsi="Traditional Arabic"/>
          <w:sz w:val="30"/>
          <w:rtl/>
          <w:lang w:val="en-GB" w:eastAsia="zh-TW"/>
        </w:rPr>
        <w:t>٣٠</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وتؤكد الدولة الطرف أن هذه الوثائق لا تثبت وجود خطر فعلي على صاحبة الشكوى شخصي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من التعرض لأذى شديد مصدره ب.</w:t>
      </w:r>
      <w:r w:rsidR="00724FDB">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xml:space="preserve">أ. إذا ما عادت إلى باكستان في عام 2013. </w:t>
      </w:r>
      <w:r w:rsidRPr="00374C79">
        <w:rPr>
          <w:rFonts w:ascii="Traditional Arabic" w:hAnsi="Traditional Arabic"/>
          <w:spacing w:val="-4"/>
          <w:sz w:val="30"/>
          <w:rtl/>
          <w:lang w:val="en-GB" w:eastAsia="zh-TW"/>
        </w:rPr>
        <w:t>فهي حصلت على الطلاق في عام 2010، والاعتداء على ابنتها وقع في عام 2011. وحتى 16</w:t>
      </w:r>
      <w:r w:rsidRPr="00530D41">
        <w:rPr>
          <w:rFonts w:ascii="Traditional Arabic" w:hAnsi="Traditional Arabic"/>
          <w:sz w:val="30"/>
          <w:rtl/>
          <w:lang w:val="en-GB" w:eastAsia="zh-TW"/>
        </w:rPr>
        <w:t xml:space="preserve"> نيسان/أبريل 2012، كانت هناك دعوى قضائية مرفوعة ضد ب.</w:t>
      </w:r>
      <w:r w:rsidR="00724FDB">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xml:space="preserve">أ. بسبب اعتدائه على ابنته التي يمثلها محام في الإجراءات المتعلقة بشكواها. </w:t>
      </w:r>
    </w:p>
    <w:p w:rsidR="00B3355D" w:rsidRPr="00530D41" w:rsidRDefault="00B3355D" w:rsidP="00DD0D65">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467351">
        <w:rPr>
          <w:rFonts w:ascii="Traditional Arabic" w:hAnsi="Traditional Arabic"/>
          <w:sz w:val="30"/>
          <w:rtl/>
          <w:lang w:val="en-GB" w:eastAsia="zh-TW"/>
        </w:rPr>
        <w:t>٣١</w:t>
      </w:r>
      <w:r w:rsidR="00467351">
        <w:rPr>
          <w:rFonts w:ascii="Traditional Arabic" w:hAnsi="Traditional Arabic" w:hint="cs"/>
          <w:sz w:val="30"/>
          <w:rtl/>
          <w:lang w:val="en-GB" w:eastAsia="zh-TW"/>
        </w:rPr>
        <w:tab/>
      </w:r>
      <w:r w:rsidR="00374C79">
        <w:rPr>
          <w:rFonts w:ascii="Traditional Arabic" w:hAnsi="Traditional Arabic"/>
          <w:sz w:val="30"/>
          <w:rtl/>
          <w:lang w:val="en-GB" w:eastAsia="zh-TW"/>
        </w:rPr>
        <w:t>وفيما يتعلق ب</w:t>
      </w:r>
      <w:r w:rsidR="00374C79">
        <w:rPr>
          <w:rFonts w:ascii="Traditional Arabic" w:hAnsi="Traditional Arabic" w:hint="cs"/>
          <w:sz w:val="30"/>
          <w:rtl/>
          <w:lang w:val="en-GB" w:eastAsia="zh-TW"/>
        </w:rPr>
        <w:t>‍ </w:t>
      </w:r>
      <w:r w:rsidRPr="00530D41">
        <w:rPr>
          <w:rFonts w:ascii="Traditional Arabic" w:hAnsi="Traditional Arabic"/>
          <w:sz w:val="30"/>
          <w:rtl/>
          <w:lang w:val="en-GB" w:eastAsia="zh-TW"/>
        </w:rPr>
        <w:t xml:space="preserve">ب. وأبنائه وسكان القرية الآخرين، لم تقدم صاحبة الشكوى أية أدلة على أنهم قد يشكلون مصدر تهديد لها عند عودتها إلى باكستان. والسبب الأساسي للعنف الذي تعرضت صاحبة الشكوى له في الماضي على أيدي من كانوا أهلها، بحسب زعمها، يتمثل في نشوب نزاع على ملكية قطعة أرض، ومع ذلك، فإن ملكية هذه الأرض في الوقت الحالي، لا سيما بعد طلاقها، لا </w:t>
      </w:r>
      <w:r>
        <w:rPr>
          <w:rFonts w:ascii="Traditional Arabic" w:hAnsi="Traditional Arabic" w:hint="cs"/>
          <w:sz w:val="30"/>
          <w:rtl/>
          <w:lang w:val="en-GB" w:eastAsia="zh-TW"/>
        </w:rPr>
        <w:t>ت</w:t>
      </w:r>
      <w:r w:rsidRPr="00530D41">
        <w:rPr>
          <w:rFonts w:ascii="Traditional Arabic" w:hAnsi="Traditional Arabic"/>
          <w:sz w:val="30"/>
          <w:rtl/>
          <w:lang w:val="en-GB" w:eastAsia="zh-TW"/>
        </w:rPr>
        <w:t>دخل ضمن ادعاءاتها بشأن المخاطر المستقبلية. وقد مرت عدة سنوات على اتهام ب. لها بالزنا دون أن تقدم دليل</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على مضي ب. أو</w:t>
      </w:r>
      <w:r w:rsidR="00F909FA">
        <w:rPr>
          <w:rFonts w:ascii="Traditional Arabic" w:hAnsi="Traditional Arabic"/>
          <w:sz w:val="30"/>
          <w:rtl/>
          <w:lang w:val="en-GB" w:eastAsia="zh-TW"/>
        </w:rPr>
        <w:t xml:space="preserve"> </w:t>
      </w:r>
      <w:r w:rsidRPr="00530D41">
        <w:rPr>
          <w:rFonts w:ascii="Traditional Arabic" w:hAnsi="Traditional Arabic"/>
          <w:sz w:val="30"/>
          <w:rtl/>
          <w:lang w:val="en-GB" w:eastAsia="zh-TW"/>
        </w:rPr>
        <w:t xml:space="preserve">السلطات الباكستانية في إجراءات أكثر بشأن هذه الاتهامات. وليس هناك أي دليل على وجود مخاصمة قانونية مستمرة على الأرض قد تجعل خطر تعرض صاحبة الشكوى للأذى يستمر. </w:t>
      </w:r>
    </w:p>
    <w:p w:rsidR="00B3355D" w:rsidRPr="00530D41" w:rsidRDefault="00B3355D" w:rsidP="00DD0D65">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467351">
        <w:rPr>
          <w:rFonts w:ascii="Traditional Arabic" w:hAnsi="Traditional Arabic"/>
          <w:sz w:val="30"/>
          <w:rtl/>
          <w:lang w:val="en-GB" w:eastAsia="zh-TW"/>
        </w:rPr>
        <w:t>٣٢</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وتؤكد الدولة الطرف أنها لن ترحل صاحبة الشكوى إلى مقاطعة لاهور تحديد</w:t>
      </w:r>
      <w:r w:rsidR="00583C34">
        <w:rPr>
          <w:rFonts w:ascii="Traditional Arabic" w:hAnsi="Traditional Arabic"/>
          <w:sz w:val="30"/>
          <w:rtl/>
          <w:lang w:val="en-GB" w:eastAsia="zh-TW"/>
        </w:rPr>
        <w:t>اً،</w:t>
      </w:r>
      <w:r w:rsidRPr="00530D41">
        <w:rPr>
          <w:rFonts w:ascii="Traditional Arabic" w:hAnsi="Traditional Arabic"/>
          <w:sz w:val="30"/>
          <w:rtl/>
          <w:lang w:val="en-GB" w:eastAsia="zh-TW"/>
        </w:rPr>
        <w:t xml:space="preserve"> بل إلى باكستان، حيث يمكنها أن تختار بين الفرار أو الانتقال للعيش في مكان آخر داخل البلد. </w:t>
      </w:r>
      <w:dir w:val="rtl">
        <w:r w:rsidRPr="00530D41">
          <w:rPr>
            <w:rFonts w:ascii="Traditional Arabic" w:hAnsi="Traditional Arabic"/>
            <w:sz w:val="30"/>
            <w:rtl/>
            <w:lang w:val="en-GB" w:eastAsia="zh-TW"/>
          </w:rPr>
          <w:t>ولم</w:t>
        </w:r>
        <w:r w:rsidR="00374C79">
          <w:rPr>
            <w:rFonts w:ascii="Traditional Arabic" w:hAnsi="Traditional Arabic" w:hint="cs"/>
            <w:sz w:val="30"/>
            <w:rtl/>
            <w:lang w:val="en-GB" w:eastAsia="zh-TW"/>
          </w:rPr>
          <w:t> </w:t>
        </w:r>
        <w:r w:rsidRPr="00530D41">
          <w:rPr>
            <w:rFonts w:ascii="Traditional Arabic" w:hAnsi="Traditional Arabic"/>
            <w:sz w:val="30"/>
            <w:rtl/>
            <w:lang w:val="en-GB" w:eastAsia="zh-TW"/>
          </w:rPr>
          <w:t>تقدم صاحبة الشكوى دليلاً يثبت أنها لن تستطيع الإقامة في منطقة أخرى من باكستان دون أن تكون هناك مخاطر عليها شخصي</w:t>
        </w:r>
        <w:r w:rsidR="00583C34">
          <w:rPr>
            <w:rFonts w:ascii="Traditional Arabic" w:hAnsi="Traditional Arabic"/>
            <w:sz w:val="30"/>
            <w:rtl/>
            <w:lang w:val="en-GB" w:eastAsia="zh-TW"/>
          </w:rPr>
          <w:t>اً.</w:t>
        </w:r>
        <w:r w:rsidRPr="00530D41">
          <w:rPr>
            <w:rFonts w:ascii="Traditional Arabic" w:hAnsi="Traditional Arabic"/>
            <w:sz w:val="30"/>
            <w:rtl/>
            <w:lang w:val="en-GB" w:eastAsia="zh-TW"/>
          </w:rPr>
          <w:t xml:space="preserve"> فالسلطات الباكستانية لن تبحث عن صاحبة الشكوى بسبب تهمة الزنا التي وجهت إليها في عام 2006. وقد كان هناك تقرير معلومات أولي في سجلات الشرطة المحلية في مقاطعة لاهور، حيث كانت تقيم صاحبة الشكوى، بشأن التهمة الموجهة إليها في تشرين الثاني/نوفمبر 2006، ومع ذلك، لا يوجد أي دليل على أن الشرطة المحلية قامت بأي خطوة لاتخاذ إجراءات بشأن الشكوى. وبعد مرور عدة أشهر على</w:t>
        </w:r>
        <w:r w:rsidR="00374C79">
          <w:rPr>
            <w:rFonts w:ascii="Traditional Arabic" w:hAnsi="Traditional Arabic" w:hint="cs"/>
            <w:sz w:val="30"/>
            <w:rtl/>
            <w:lang w:val="en-GB" w:eastAsia="zh-TW"/>
          </w:rPr>
          <w:t> </w:t>
        </w:r>
        <w:r w:rsidRPr="00530D41">
          <w:rPr>
            <w:rFonts w:ascii="Traditional Arabic" w:hAnsi="Traditional Arabic"/>
            <w:sz w:val="30"/>
            <w:rtl/>
            <w:lang w:val="en-GB" w:eastAsia="zh-TW"/>
          </w:rPr>
          <w:t>تقديم ذلك التقرير، غادرت صاحبة الشكوى باكستان مستخدمة جواز سفرها. وفي ضوء ما تقدم، لا يوجد ما يدعو إلى الاعتقاد بأن سلطات الدولة ستبحث عنها بعد عودتها إلى باكستان، لا سيما إذا كانت تعيش خارج مقاطعة لاهور.</w:t>
        </w:r>
        <w:r w:rsidRPr="00530D41">
          <w:rPr>
            <w:sz w:val="30"/>
          </w:rPr>
          <w:t>‬</w:t>
        </w:r>
        <w:r>
          <w:t>‬</w:t>
        </w:r>
        <w:r>
          <w:t>‬</w:t>
        </w:r>
        <w:r>
          <w:t>‬</w:t>
        </w:r>
        <w:r>
          <w:t>‬</w:t>
        </w:r>
        <w:r w:rsidR="000F7A25">
          <w:t>‬</w:t>
        </w:r>
        <w:r w:rsidR="00C70766">
          <w:t>‬</w:t>
        </w:r>
        <w:r w:rsidR="00EC3A0D">
          <w:t>‬</w:t>
        </w:r>
        <w:r w:rsidR="00EC3A0D">
          <w:t>‬</w:t>
        </w:r>
        <w:r w:rsidR="00A9436F">
          <w:t>‬</w:t>
        </w:r>
        <w:r w:rsidR="009B090D">
          <w:t>‬</w:t>
        </w:r>
      </w:dir>
    </w:p>
    <w:p w:rsidR="00B3355D" w:rsidRPr="00530D41" w:rsidRDefault="00B3355D" w:rsidP="00B3355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467351">
        <w:rPr>
          <w:rFonts w:ascii="Traditional Arabic" w:hAnsi="Traditional Arabic"/>
          <w:sz w:val="30"/>
          <w:rtl/>
          <w:lang w:val="en-GB" w:eastAsia="zh-TW"/>
        </w:rPr>
        <w:t>٣٣</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وفي حال ارتأت اللجنة ضرورة للنظر في حالة حقوق الإنسان في باكستان بصفة عامة، تدفع الدولة الطرف بأن هذه الحالة لا تدل على أن ثمة خطر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فعلي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على صاحبة الشكوى شخصي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من التعرض للتعذيب</w:t>
      </w:r>
      <w:r w:rsidR="00F909FA">
        <w:rPr>
          <w:rFonts w:ascii="Traditional Arabic" w:hAnsi="Traditional Arabic"/>
          <w:sz w:val="30"/>
          <w:rtl/>
          <w:lang w:val="en-GB" w:eastAsia="zh-TW"/>
        </w:rPr>
        <w:t xml:space="preserve"> </w:t>
      </w:r>
      <w:r w:rsidRPr="00530D41">
        <w:rPr>
          <w:rFonts w:ascii="Traditional Arabic" w:hAnsi="Traditional Arabic"/>
          <w:sz w:val="30"/>
          <w:rtl/>
          <w:lang w:val="en-GB" w:eastAsia="zh-TW"/>
        </w:rPr>
        <w:t>لدى عودتها إلى باكستان. ويؤكد عدد من التقارير المتعلقة بالظروف السائدة في باكستان ما ذكرته صاحبة الشكوى في إفادتها العامة بأن ظاهرة جرائم الشرف وغيرها من أشكال العنف الممارس ضد المرأة لا تزال تمثل مشكلة خطيرة في بعض المناطق في با</w:t>
      </w:r>
      <w:r w:rsidR="00CE4D11">
        <w:rPr>
          <w:rFonts w:ascii="Traditional Arabic" w:hAnsi="Traditional Arabic"/>
          <w:sz w:val="30"/>
          <w:rtl/>
          <w:lang w:val="en-GB" w:eastAsia="zh-TW"/>
        </w:rPr>
        <w:t>كستان، ولا سيما المناطق الريفية</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12"/>
      </w:r>
      <w:r w:rsidR="000A7A21">
        <w:rPr>
          <w:rStyle w:val="FootnoteReference"/>
          <w:rFonts w:ascii="Traditional Arabic" w:hAnsi="Traditional Arabic"/>
          <w:sz w:val="30"/>
          <w:rtl/>
          <w:lang w:val="en-GB" w:eastAsia="zh-TW"/>
        </w:rPr>
        <w:t>)</w:t>
      </w:r>
      <w:r w:rsidR="00CE4D11">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غير أن هذه التقارير لا تعزز فكرة وجود خطر حقيقي من التعرض للتعذيب، بالمعنى المقصود في الاتفاقية، يحدق بالنساء اللواتي يشبه حالهن ما سيكون عليه حال صاحبة الشكوى لدى عودتها إلى باكستان. </w:t>
      </w:r>
    </w:p>
    <w:p w:rsidR="00B3355D" w:rsidRPr="00530D41" w:rsidRDefault="00B3355D" w:rsidP="00B3355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٤</w:t>
      </w:r>
      <w:r w:rsidR="00724FDB">
        <w:rPr>
          <w:rFonts w:ascii="Traditional Arabic" w:hAnsi="Traditional Arabic"/>
          <w:sz w:val="30"/>
          <w:rtl/>
          <w:lang w:val="en-GB" w:eastAsia="zh-TW"/>
        </w:rPr>
        <w:t>-</w:t>
      </w:r>
      <w:r w:rsidR="00467351">
        <w:rPr>
          <w:rFonts w:ascii="Traditional Arabic" w:hAnsi="Traditional Arabic"/>
          <w:sz w:val="30"/>
          <w:rtl/>
          <w:lang w:val="en-GB" w:eastAsia="zh-TW"/>
        </w:rPr>
        <w:t>٣٤</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وتلاحظ الدولة الطرف أن البلاغ يتضمن ادعاءات عن وجود مخاطر من التعرض للأذى في باكستان تتعارض مع ما هو منصوص عليه في المادة 3 من الاتفاقية، وهي خطر التعرض للاعتقال والسجن بسبب تهمة الزنا ووجود خطر على حياتها (جرائم الشرف) من أفراد عاديين. وإعادة شخص إلى دولةٍ يُزعم أن خطر التعرض للاعتقال أو الاحتجاز أو السجن قائم فيها، لا يعني، في حد ذاته، أن الشخص قد يكون في خطر التعرض للتعذيب بالمعنى المنصوص عليه في المادة 1 من الاتفاقية. وحتى لو كان من الممكن أن تشكل المعاملة التي قد تلقاها </w:t>
      </w:r>
      <w:r w:rsidRPr="00583C34">
        <w:rPr>
          <w:rFonts w:ascii="Traditional Arabic" w:hAnsi="Traditional Arabic"/>
          <w:spacing w:val="-2"/>
          <w:sz w:val="30"/>
          <w:rtl/>
          <w:lang w:val="en-GB" w:eastAsia="zh-TW"/>
        </w:rPr>
        <w:t>صاحبة الشكوى، في حال تعرضها المظنون للاعتقال أو الاحتجاز أو السجن، ضرب</w:t>
      </w:r>
      <w:r w:rsidR="00583C34" w:rsidRPr="00583C34">
        <w:rPr>
          <w:rFonts w:ascii="Traditional Arabic" w:hAnsi="Traditional Arabic"/>
          <w:spacing w:val="-2"/>
          <w:sz w:val="30"/>
          <w:rtl/>
          <w:lang w:val="en-GB" w:eastAsia="zh-TW"/>
        </w:rPr>
        <w:t xml:space="preserve">اً </w:t>
      </w:r>
      <w:r w:rsidRPr="00583C34">
        <w:rPr>
          <w:rFonts w:ascii="Traditional Arabic" w:hAnsi="Traditional Arabic"/>
          <w:spacing w:val="-2"/>
          <w:sz w:val="30"/>
          <w:rtl/>
          <w:lang w:val="en-GB" w:eastAsia="zh-TW"/>
        </w:rPr>
        <w:t>من ضروب</w:t>
      </w:r>
      <w:r w:rsidRPr="00530D41">
        <w:rPr>
          <w:rFonts w:ascii="Traditional Arabic" w:hAnsi="Traditional Arabic"/>
          <w:sz w:val="30"/>
          <w:rtl/>
          <w:lang w:val="en-GB" w:eastAsia="zh-TW"/>
        </w:rPr>
        <w:t xml:space="preserve"> المعاملة أو العقوبة القاسية أو اللاإنسانية أو المهينة‏ التي تتعارض مع التزامات باكستان بموجب </w:t>
      </w:r>
      <w:r w:rsidRPr="00530D41">
        <w:rPr>
          <w:rFonts w:ascii="Traditional Arabic" w:hAnsi="Traditional Arabic"/>
          <w:sz w:val="30"/>
          <w:rtl/>
          <w:lang w:val="en-GB" w:eastAsia="zh-TW"/>
        </w:rPr>
        <w:lastRenderedPageBreak/>
        <w:t xml:space="preserve">المادة 16 من الاتفاقية، فإن الالتزام بعدم الإعادة القسرية بموجب المادة 3 لا يسري إلا في حالة وجود خطر حقيقي من التعرض للتعذيب. </w:t>
      </w:r>
    </w:p>
    <w:bookmarkEnd w:id="1"/>
    <w:p w:rsidR="00B3355D" w:rsidRPr="00530D41" w:rsidRDefault="00B3355D" w:rsidP="00D7175D">
      <w:pPr>
        <w:pStyle w:val="H23GA"/>
        <w:rPr>
          <w:rtl/>
        </w:rPr>
      </w:pPr>
      <w:r w:rsidRPr="00530D41">
        <w:rPr>
          <w:rtl/>
        </w:rPr>
        <w:tab/>
      </w:r>
      <w:r w:rsidRPr="00530D41">
        <w:rPr>
          <w:rtl/>
        </w:rPr>
        <w:tab/>
      </w:r>
      <w:dir w:val="rtl">
        <w:r w:rsidRPr="00530D41">
          <w:rPr>
            <w:rtl/>
          </w:rPr>
          <w:t>تعليقات صاحبة الشكوى</w:t>
        </w:r>
        <w:r w:rsidRPr="00530D41">
          <w:rPr>
            <w:rFonts w:cs="Times New Roman" w:hint="cs"/>
            <w:rtl/>
          </w:rPr>
          <w:t>‬</w:t>
        </w:r>
        <w:r w:rsidRPr="00530D41">
          <w:t>‬</w:t>
        </w:r>
        <w:r>
          <w:t>‬</w:t>
        </w:r>
        <w:r>
          <w:t>‬</w:t>
        </w:r>
        <w:r>
          <w:t>‬</w:t>
        </w:r>
        <w:r>
          <w:t>‬</w:t>
        </w:r>
        <w:r w:rsidR="000F7A25">
          <w:t>‬</w:t>
        </w:r>
        <w:r w:rsidR="00C70766">
          <w:t>‬</w:t>
        </w:r>
        <w:r w:rsidR="00EC3A0D">
          <w:t>‬</w:t>
        </w:r>
        <w:r w:rsidR="00EC3A0D">
          <w:t>‬</w:t>
        </w:r>
        <w:r w:rsidR="00A9436F">
          <w:t>‬</w:t>
        </w:r>
        <w:r w:rsidR="009B090D">
          <w:t>‬</w:t>
        </w:r>
      </w:dir>
    </w:p>
    <w:p w:rsidR="00B3355D" w:rsidRPr="00DD0D65" w:rsidRDefault="00B3355D" w:rsidP="00A9436F">
      <w:pPr>
        <w:pStyle w:val="SingleTxtGA"/>
        <w:rPr>
          <w:rFonts w:ascii="Traditional Arabic" w:hAnsi="Traditional Arabic"/>
          <w:spacing w:val="-2"/>
          <w:sz w:val="30"/>
          <w:rtl/>
          <w:lang w:val="en-GB" w:eastAsia="zh-TW"/>
        </w:rPr>
      </w:pPr>
      <w:r w:rsidRPr="00530D41">
        <w:rPr>
          <w:rFonts w:ascii="Traditional Arabic" w:hAnsi="Traditional Arabic"/>
          <w:sz w:val="30"/>
          <w:rtl/>
          <w:lang w:val="en-GB" w:eastAsia="zh-TW"/>
        </w:rPr>
        <w:t>٥</w:t>
      </w:r>
      <w:r w:rsidR="00724FDB">
        <w:rPr>
          <w:rFonts w:ascii="Traditional Arabic" w:hAnsi="Traditional Arabic"/>
          <w:sz w:val="30"/>
          <w:rtl/>
          <w:lang w:val="en-GB" w:eastAsia="zh-TW"/>
        </w:rPr>
        <w:t>-</w:t>
      </w:r>
      <w:r w:rsidR="00467351">
        <w:rPr>
          <w:rFonts w:ascii="Traditional Arabic" w:hAnsi="Traditional Arabic"/>
          <w:sz w:val="30"/>
          <w:rtl/>
          <w:lang w:val="en-GB" w:eastAsia="zh-TW"/>
        </w:rPr>
        <w:t>١</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وفي 18 آب/أغسطس 2013، أكدت صاحبة الشكوى أن المراجعة القضائية لقرار شعبة حماية اللاجئين لا يجدي شيئ</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لأن مقدم الطلب ملزمٌ بالحصول أولاً، على الإذن بالتماس عقد جلسة شاملة للنظر في طلب المراجعة القضائية، ويرفض 80 إلى 85 في المائة من طلبات</w:t>
      </w:r>
      <w:r w:rsidR="00F909FA">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xml:space="preserve">الإذن المقدمة إلى المحكمة الاتحادية لأن القضايا التي ترفع إلى المحكمة الاتحادية لا يعقد القضاة </w:t>
      </w:r>
      <w:r w:rsidRPr="00DD0D65">
        <w:rPr>
          <w:rFonts w:ascii="Traditional Arabic" w:hAnsi="Traditional Arabic"/>
          <w:spacing w:val="-2"/>
          <w:sz w:val="30"/>
          <w:rtl/>
          <w:lang w:val="en-GB" w:eastAsia="zh-TW"/>
        </w:rPr>
        <w:t>بشأنها جلسات مراجعة أو استماع فعلية. ودعم</w:t>
      </w:r>
      <w:r w:rsidR="00583C34" w:rsidRPr="00DD0D65">
        <w:rPr>
          <w:rFonts w:ascii="Traditional Arabic" w:hAnsi="Traditional Arabic"/>
          <w:spacing w:val="-2"/>
          <w:sz w:val="30"/>
          <w:rtl/>
          <w:lang w:val="en-GB" w:eastAsia="zh-TW"/>
        </w:rPr>
        <w:t xml:space="preserve">اً </w:t>
      </w:r>
      <w:r w:rsidRPr="00DD0D65">
        <w:rPr>
          <w:rFonts w:ascii="Traditional Arabic" w:hAnsi="Traditional Arabic"/>
          <w:spacing w:val="-2"/>
          <w:sz w:val="30"/>
          <w:rtl/>
          <w:lang w:val="en-GB" w:eastAsia="zh-TW"/>
        </w:rPr>
        <w:t>لحجتها، قدمت صاحبة الشكوى مقال</w:t>
      </w:r>
      <w:r w:rsidR="00583C34" w:rsidRPr="00DD0D65">
        <w:rPr>
          <w:rFonts w:ascii="Traditional Arabic" w:hAnsi="Traditional Arabic"/>
          <w:spacing w:val="-2"/>
          <w:sz w:val="30"/>
          <w:rtl/>
          <w:lang w:val="en-GB" w:eastAsia="zh-TW"/>
        </w:rPr>
        <w:t xml:space="preserve">اً </w:t>
      </w:r>
      <w:r w:rsidRPr="00DD0D65">
        <w:rPr>
          <w:rFonts w:ascii="Traditional Arabic" w:hAnsi="Traditional Arabic"/>
          <w:spacing w:val="-2"/>
          <w:sz w:val="30"/>
          <w:rtl/>
          <w:lang w:val="en-GB" w:eastAsia="zh-TW"/>
        </w:rPr>
        <w:t>بعنوان:</w:t>
      </w:r>
      <w:r w:rsidR="00CE4D11" w:rsidRPr="00DD0D65">
        <w:rPr>
          <w:rFonts w:ascii="Traditional Arabic" w:hAnsi="Traditional Arabic" w:hint="cs"/>
          <w:spacing w:val="-2"/>
          <w:sz w:val="30"/>
          <w:rtl/>
          <w:lang w:val="en-GB" w:eastAsia="zh-TW"/>
        </w:rPr>
        <w:t xml:space="preserve"> </w:t>
      </w:r>
      <w:r w:rsidRPr="00DD0D65">
        <w:rPr>
          <w:rFonts w:ascii="Traditional Arabic" w:hAnsi="Traditional Arabic" w:hint="cs"/>
          <w:spacing w:val="-2"/>
          <w:sz w:val="30"/>
          <w:rtl/>
          <w:lang w:val="en-GB" w:eastAsia="zh-TW"/>
        </w:rPr>
        <w:t>"</w:t>
      </w:r>
      <w:r w:rsidRPr="00DD0D65">
        <w:rPr>
          <w:spacing w:val="-2"/>
        </w:rPr>
        <w:t>A refugee from justice? Disparate treatment in the Federal Court of Canada</w:t>
      </w:r>
      <w:r w:rsidR="006E7BD1" w:rsidRPr="00DD0D65">
        <w:rPr>
          <w:rFonts w:ascii="Traditional Arabic" w:hAnsi="Traditional Arabic" w:hint="cs"/>
          <w:spacing w:val="-2"/>
          <w:sz w:val="30"/>
          <w:rtl/>
          <w:lang w:val="en-GB" w:eastAsia="zh-TW"/>
        </w:rPr>
        <w:t>"</w:t>
      </w:r>
      <w:r w:rsidR="00CE4D11" w:rsidRPr="00DD0D65">
        <w:rPr>
          <w:rFonts w:ascii="Traditional Arabic" w:hAnsi="Traditional Arabic"/>
          <w:spacing w:val="-2"/>
          <w:sz w:val="30"/>
          <w:vertAlign w:val="superscript"/>
          <w:rtl/>
          <w:lang w:val="en-GB" w:eastAsia="zh-TW"/>
        </w:rPr>
        <w:t>(</w:t>
      </w:r>
      <w:r w:rsidR="00CE4D11" w:rsidRPr="00DD0D65">
        <w:rPr>
          <w:rStyle w:val="FootnoteReference"/>
          <w:spacing w:val="-2"/>
          <w:rtl/>
          <w:lang w:val="en-GB" w:eastAsia="zh-TW"/>
        </w:rPr>
        <w:footnoteReference w:id="13"/>
      </w:r>
      <w:r w:rsidR="00CE4D11" w:rsidRPr="00DD0D65">
        <w:rPr>
          <w:rFonts w:ascii="Traditional Arabic" w:hAnsi="Traditional Arabic"/>
          <w:spacing w:val="-2"/>
          <w:sz w:val="30"/>
          <w:vertAlign w:val="superscript"/>
          <w:rtl/>
          <w:lang w:val="en-GB" w:eastAsia="zh-TW"/>
        </w:rPr>
        <w:t>)</w:t>
      </w:r>
      <w:r w:rsidRPr="00DD0D65">
        <w:rPr>
          <w:rFonts w:ascii="Traditional Arabic" w:hAnsi="Traditional Arabic" w:hint="cs"/>
          <w:spacing w:val="-2"/>
          <w:sz w:val="30"/>
          <w:rtl/>
          <w:lang w:val="en-GB" w:eastAsia="zh-TW"/>
        </w:rPr>
        <w:t xml:space="preserve">، </w:t>
      </w:r>
      <w:r w:rsidRPr="00DD0D65">
        <w:rPr>
          <w:rFonts w:ascii="Traditional Arabic" w:hAnsi="Traditional Arabic"/>
          <w:spacing w:val="-2"/>
          <w:sz w:val="30"/>
          <w:rtl/>
          <w:lang w:val="en-GB" w:eastAsia="zh-TW"/>
        </w:rPr>
        <w:t>وأشارت إلى القرار الذي اعتمدت</w:t>
      </w:r>
      <w:r w:rsidR="00480DA9" w:rsidRPr="00DD0D65">
        <w:rPr>
          <w:rFonts w:ascii="Traditional Arabic" w:hAnsi="Traditional Arabic"/>
          <w:spacing w:val="-2"/>
          <w:sz w:val="30"/>
          <w:rtl/>
          <w:lang w:val="en-GB" w:eastAsia="zh-TW"/>
        </w:rPr>
        <w:t xml:space="preserve">ه اللجنة في قضية </w:t>
      </w:r>
      <w:proofErr w:type="spellStart"/>
      <w:r w:rsidR="00480DA9" w:rsidRPr="00DD0D65">
        <w:rPr>
          <w:rFonts w:ascii="Traditional Arabic" w:hAnsi="Traditional Arabic"/>
          <w:i/>
          <w:iCs/>
          <w:spacing w:val="-2"/>
          <w:sz w:val="30"/>
          <w:rtl/>
          <w:lang w:val="en-GB" w:eastAsia="zh-TW"/>
        </w:rPr>
        <w:t>نيرمال</w:t>
      </w:r>
      <w:proofErr w:type="spellEnd"/>
      <w:r w:rsidR="00480DA9" w:rsidRPr="00DD0D65">
        <w:rPr>
          <w:rFonts w:ascii="Traditional Arabic" w:hAnsi="Traditional Arabic"/>
          <w:i/>
          <w:iCs/>
          <w:spacing w:val="-2"/>
          <w:sz w:val="30"/>
          <w:rtl/>
          <w:lang w:val="en-GB" w:eastAsia="zh-TW"/>
        </w:rPr>
        <w:t xml:space="preserve"> ضد كندا</w:t>
      </w:r>
      <w:r w:rsidR="000A7A21" w:rsidRPr="00DD0D65">
        <w:rPr>
          <w:rStyle w:val="FootnoteReference"/>
          <w:rFonts w:ascii="Traditional Arabic" w:hAnsi="Traditional Arabic"/>
          <w:spacing w:val="-2"/>
          <w:sz w:val="30"/>
          <w:rtl/>
          <w:lang w:val="en-GB" w:eastAsia="zh-TW"/>
        </w:rPr>
        <w:t>(</w:t>
      </w:r>
      <w:r w:rsidR="000A7A21" w:rsidRPr="00DD0D65">
        <w:rPr>
          <w:rStyle w:val="FootnoteReference"/>
          <w:rFonts w:ascii="Traditional Arabic" w:hAnsi="Traditional Arabic"/>
          <w:spacing w:val="-2"/>
          <w:sz w:val="30"/>
          <w:rtl/>
          <w:lang w:val="en-GB" w:eastAsia="zh-TW"/>
        </w:rPr>
        <w:footnoteReference w:id="14"/>
      </w:r>
      <w:r w:rsidR="000A7A21" w:rsidRPr="00DD0D65">
        <w:rPr>
          <w:rStyle w:val="FootnoteReference"/>
          <w:rFonts w:ascii="Traditional Arabic" w:hAnsi="Traditional Arabic"/>
          <w:spacing w:val="-2"/>
          <w:sz w:val="30"/>
          <w:rtl/>
          <w:lang w:val="en-GB" w:eastAsia="zh-TW"/>
        </w:rPr>
        <w:t>)</w:t>
      </w:r>
      <w:r w:rsidR="00480DA9" w:rsidRPr="00DD0D65">
        <w:rPr>
          <w:rFonts w:ascii="Traditional Arabic" w:hAnsi="Traditional Arabic" w:hint="cs"/>
          <w:spacing w:val="-2"/>
          <w:sz w:val="30"/>
          <w:rtl/>
          <w:lang w:val="en-GB" w:eastAsia="zh-TW"/>
        </w:rPr>
        <w:t>.</w:t>
      </w:r>
    </w:p>
    <w:p w:rsidR="00B3355D" w:rsidRPr="00530D41" w:rsidRDefault="00B3355D" w:rsidP="00583C34">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٥</w:t>
      </w:r>
      <w:r w:rsidR="00724FDB">
        <w:rPr>
          <w:rFonts w:ascii="Traditional Arabic" w:hAnsi="Traditional Arabic"/>
          <w:sz w:val="30"/>
          <w:rtl/>
          <w:lang w:val="en-GB" w:eastAsia="zh-TW"/>
        </w:rPr>
        <w:t>-</w:t>
      </w:r>
      <w:r w:rsidR="00467351">
        <w:rPr>
          <w:rFonts w:ascii="Traditional Arabic" w:hAnsi="Traditional Arabic"/>
          <w:sz w:val="30"/>
          <w:rtl/>
          <w:lang w:val="en-GB" w:eastAsia="zh-TW"/>
        </w:rPr>
        <w:t>٢</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ودفعت صاحبة الشكوى بأن طلب الإقامة الدائمة لأسباب إنسانية ولدواعي الرأفة ما</w:t>
      </w:r>
      <w:r w:rsidR="00583C34">
        <w:rPr>
          <w:rFonts w:ascii="Traditional Arabic" w:hAnsi="Traditional Arabic" w:hint="cs"/>
          <w:sz w:val="30"/>
          <w:rtl/>
          <w:lang w:val="en-GB" w:eastAsia="zh-TW"/>
        </w:rPr>
        <w:t> </w:t>
      </w:r>
      <w:r w:rsidRPr="00530D41">
        <w:rPr>
          <w:rFonts w:ascii="Traditional Arabic" w:hAnsi="Traditional Arabic"/>
          <w:sz w:val="30"/>
          <w:rtl/>
          <w:lang w:val="en-GB" w:eastAsia="zh-TW"/>
        </w:rPr>
        <w:t xml:space="preserve">كان ليشكل وسيلة انتصاف فعالة في حالتها، وأشارت إلى قراري اللجنة بشأن قضية </w:t>
      </w:r>
      <w:proofErr w:type="spellStart"/>
      <w:r w:rsidRPr="00583C34">
        <w:rPr>
          <w:rFonts w:ascii="Traditional Arabic" w:hAnsi="Traditional Arabic"/>
          <w:i/>
          <w:iCs/>
          <w:sz w:val="30"/>
          <w:rtl/>
          <w:lang w:val="en-GB" w:eastAsia="zh-TW"/>
        </w:rPr>
        <w:t>كالو</w:t>
      </w:r>
      <w:r w:rsidR="00480DA9" w:rsidRPr="00583C34">
        <w:rPr>
          <w:rFonts w:ascii="Traditional Arabic" w:hAnsi="Traditional Arabic"/>
          <w:i/>
          <w:iCs/>
          <w:sz w:val="30"/>
          <w:rtl/>
          <w:lang w:val="en-GB" w:eastAsia="zh-TW"/>
        </w:rPr>
        <w:t>نزو</w:t>
      </w:r>
      <w:proofErr w:type="spellEnd"/>
      <w:r w:rsidR="00480DA9" w:rsidRPr="00583C34">
        <w:rPr>
          <w:rFonts w:ascii="Traditional Arabic" w:hAnsi="Traditional Arabic"/>
          <w:i/>
          <w:iCs/>
          <w:sz w:val="30"/>
          <w:rtl/>
          <w:lang w:val="en-GB" w:eastAsia="zh-TW"/>
        </w:rPr>
        <w:t xml:space="preserve"> ضد كندا</w:t>
      </w:r>
      <w:r w:rsidR="00480DA9">
        <w:rPr>
          <w:rFonts w:ascii="Traditional Arabic" w:hAnsi="Traditional Arabic"/>
          <w:sz w:val="30"/>
          <w:rtl/>
          <w:lang w:val="en-GB" w:eastAsia="zh-TW"/>
        </w:rPr>
        <w:t xml:space="preserve"> وقضية </w:t>
      </w:r>
      <w:r w:rsidR="00480DA9" w:rsidRPr="00583C34">
        <w:rPr>
          <w:rFonts w:ascii="Traditional Arabic" w:hAnsi="Traditional Arabic"/>
          <w:i/>
          <w:iCs/>
          <w:sz w:val="30"/>
          <w:rtl/>
          <w:lang w:val="en-GB" w:eastAsia="zh-TW"/>
        </w:rPr>
        <w:t>ت. إ. ضد كندا</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15"/>
      </w:r>
      <w:r w:rsidR="000A7A21">
        <w:rPr>
          <w:rStyle w:val="FootnoteReference"/>
          <w:rFonts w:ascii="Traditional Arabic" w:hAnsi="Traditional Arabic"/>
          <w:sz w:val="30"/>
          <w:rtl/>
          <w:lang w:val="en-GB" w:eastAsia="zh-TW"/>
        </w:rPr>
        <w:t>)</w:t>
      </w:r>
      <w:r w:rsidR="00480DA9">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ودفعت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بأن محامي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أخبرها أن البت في هذه الطلبات قد يستغرق مدة تصل إلى 28 شهر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وأنها ستكون قد رُحلت في هذه الأثناء. ودفعت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بأنها لم تكن تملك المال</w:t>
      </w:r>
      <w:r w:rsidR="00F909FA">
        <w:rPr>
          <w:rFonts w:ascii="Traditional Arabic" w:hAnsi="Traditional Arabic"/>
          <w:sz w:val="30"/>
          <w:rtl/>
          <w:lang w:val="en-GB" w:eastAsia="zh-TW"/>
        </w:rPr>
        <w:t xml:space="preserve"> </w:t>
      </w:r>
      <w:r w:rsidRPr="00530D41">
        <w:rPr>
          <w:rFonts w:ascii="Traditional Arabic" w:hAnsi="Traditional Arabic"/>
          <w:sz w:val="30"/>
          <w:rtl/>
          <w:lang w:val="en-GB" w:eastAsia="zh-TW"/>
        </w:rPr>
        <w:t>الكافي لدفع أتعاب المحامي والرسوم المفروضة لتقديم طلب من هذا النوع. ودفعت كذلك بأن قرار وقف الترحيل لا يصدر في معظم الحالات وأن القضاء في كندا غير مستقل.</w:t>
      </w:r>
    </w:p>
    <w:p w:rsidR="00B3355D" w:rsidRPr="00530D41" w:rsidRDefault="00B3355D" w:rsidP="00B3355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٥</w:t>
      </w:r>
      <w:r w:rsidR="00724FDB">
        <w:rPr>
          <w:rFonts w:ascii="Traditional Arabic" w:hAnsi="Traditional Arabic"/>
          <w:sz w:val="30"/>
          <w:rtl/>
          <w:lang w:val="en-GB" w:eastAsia="zh-TW"/>
        </w:rPr>
        <w:t>-</w:t>
      </w:r>
      <w:r w:rsidR="00467351">
        <w:rPr>
          <w:rFonts w:ascii="Traditional Arabic" w:hAnsi="Traditional Arabic"/>
          <w:sz w:val="30"/>
          <w:rtl/>
          <w:lang w:val="en-GB" w:eastAsia="zh-TW"/>
        </w:rPr>
        <w:t>٣</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وضمّنت صاحبة البلاغ رسالتها، تقرير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صادر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عن الشرطة يتعلق باتهامها بالزنا ومذكرة توقيف صادرة عن محكمة الصلح في باكستان، وهما وثيقتان لم تقدمهما مع بلاغها الأولي.</w:t>
      </w:r>
    </w:p>
    <w:p w:rsidR="00B3355D" w:rsidRPr="007637DE" w:rsidRDefault="00B3355D" w:rsidP="00724FDB">
      <w:pPr>
        <w:pStyle w:val="H23GA"/>
        <w:rPr>
          <w:rtl/>
        </w:rPr>
      </w:pPr>
      <w:r w:rsidRPr="007637DE">
        <w:rPr>
          <w:rtl/>
        </w:rPr>
        <w:tab/>
      </w:r>
      <w:r w:rsidRPr="007637DE">
        <w:rPr>
          <w:rtl/>
        </w:rPr>
        <w:tab/>
      </w:r>
      <w:dir w:val="rtl">
        <w:r w:rsidRPr="00DC3DC5">
          <w:rPr>
            <w:rtl/>
          </w:rPr>
          <w:t>ملاحظات إضافية مقدمة من الدولة الطرف</w:t>
        </w:r>
        <w:r w:rsidRPr="00DC3DC5">
          <w:rPr>
            <w:rFonts w:cs="Times New Roman" w:hint="cs"/>
            <w:rtl/>
          </w:rPr>
          <w:t>‬</w:t>
        </w:r>
        <w:r w:rsidRPr="007637DE">
          <w:t>‬</w:t>
        </w:r>
        <w:r w:rsidRPr="007637DE">
          <w:t>‬</w:t>
        </w:r>
        <w:r>
          <w:t>‬</w:t>
        </w:r>
        <w:r>
          <w:t>‬</w:t>
        </w:r>
        <w:r>
          <w:t>‬</w:t>
        </w:r>
        <w:r w:rsidR="000F7A25">
          <w:t>‬</w:t>
        </w:r>
        <w:r w:rsidR="00C70766">
          <w:t>‬</w:t>
        </w:r>
        <w:r w:rsidR="00EC3A0D">
          <w:t>‬</w:t>
        </w:r>
        <w:r w:rsidR="00EC3A0D">
          <w:t>‬</w:t>
        </w:r>
        <w:r w:rsidR="00A9436F">
          <w:t>‬</w:t>
        </w:r>
        <w:r w:rsidR="009B090D">
          <w:t>‬</w:t>
        </w:r>
      </w:dir>
    </w:p>
    <w:p w:rsidR="00B3355D" w:rsidRPr="00530D41" w:rsidRDefault="00B3355D" w:rsidP="00B3355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٦</w:t>
      </w:r>
      <w:r w:rsidR="00724FDB">
        <w:rPr>
          <w:rFonts w:ascii="Traditional Arabic" w:hAnsi="Traditional Arabic"/>
          <w:sz w:val="30"/>
          <w:rtl/>
          <w:lang w:val="en-GB" w:eastAsia="zh-TW"/>
        </w:rPr>
        <w:t>-</w:t>
      </w:r>
      <w:r w:rsidR="00467351">
        <w:rPr>
          <w:rFonts w:ascii="Traditional Arabic" w:hAnsi="Traditional Arabic"/>
          <w:sz w:val="30"/>
          <w:rtl/>
          <w:lang w:val="en-GB" w:eastAsia="zh-TW"/>
        </w:rPr>
        <w:t>١</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لاحظت الدولة الطرف، في 6 تشرين الثاني/نوفمبر 2013، أن الرسالة المقدمة من </w:t>
      </w:r>
      <w:r w:rsidRPr="00583C34">
        <w:rPr>
          <w:rFonts w:ascii="Traditional Arabic" w:hAnsi="Traditional Arabic"/>
          <w:spacing w:val="-4"/>
          <w:sz w:val="30"/>
          <w:rtl/>
          <w:lang w:val="en-GB" w:eastAsia="zh-TW"/>
        </w:rPr>
        <w:t>صاحبة الشكوى قد تضمنت عنصرين إضافيين من عناصر الإثبات يعود تاريخهما إلى عام 2006،</w:t>
      </w:r>
      <w:r w:rsidRPr="00530D41">
        <w:rPr>
          <w:rFonts w:ascii="Traditional Arabic" w:hAnsi="Traditional Arabic"/>
          <w:sz w:val="30"/>
          <w:rtl/>
          <w:lang w:val="en-GB" w:eastAsia="zh-TW"/>
        </w:rPr>
        <w:t xml:space="preserve"> وهما نسخة من محضر شرطة يتعلق بتقرير المعلومات الأولي الذي قدمه ب. إلى الشرطة، وزعم فيه أن صاحبة الشكوى وبناتها "سيئات السمعة"، ويشير إلى ورود الشكوى في 16 تشرين الثاني/نوفمبر 2006؛ وأمر قضائي بتوقيف صاحبة الشكوى صادر عن محكمة محلية في مقاطعة </w:t>
      </w:r>
      <w:r w:rsidRPr="00530D41">
        <w:rPr>
          <w:rFonts w:ascii="Traditional Arabic" w:hAnsi="Traditional Arabic"/>
          <w:sz w:val="30"/>
          <w:rtl/>
          <w:lang w:val="en-GB" w:eastAsia="zh-TW"/>
        </w:rPr>
        <w:lastRenderedPageBreak/>
        <w:t>لاهور، يشير إلى أنه صدر بناء على الشكوى الواردة في 16 تشرين الثاني/نوفمبر 2006. غير أن حقول البيانات المتعلقة بالتاريخ والختم والتوقيع ظلت فارغة في النسخة المترجمة إل</w:t>
      </w:r>
      <w:r w:rsidR="00724FDB">
        <w:rPr>
          <w:rFonts w:ascii="Traditional Arabic" w:hAnsi="Traditional Arabic"/>
          <w:sz w:val="30"/>
          <w:rtl/>
          <w:lang w:val="en-GB" w:eastAsia="zh-TW"/>
        </w:rPr>
        <w:t>ى ال</w:t>
      </w:r>
      <w:r w:rsidR="00724FDB">
        <w:rPr>
          <w:rFonts w:ascii="Traditional Arabic" w:hAnsi="Traditional Arabic" w:hint="cs"/>
          <w:sz w:val="30"/>
          <w:rtl/>
          <w:lang w:val="en-GB" w:eastAsia="zh-TW"/>
        </w:rPr>
        <w:t>إنك</w:t>
      </w:r>
      <w:r w:rsidRPr="00530D41">
        <w:rPr>
          <w:rFonts w:ascii="Traditional Arabic" w:hAnsi="Traditional Arabic"/>
          <w:sz w:val="30"/>
          <w:rtl/>
          <w:lang w:val="en-GB" w:eastAsia="zh-TW"/>
        </w:rPr>
        <w:t xml:space="preserve">ليزية المقدمة من صاحبة الشكوى. ولا تحمل النسخة المكتوبة باللغة الأردية، فيما يبدو، تاريخ صدور الوثيقة أو ختم قضائي يشير إلى إصدارها. ودفعت الدولة الطرف بأن قيمة عنصر الإثبات الثاني محدودة للغاية. </w:t>
      </w:r>
    </w:p>
    <w:p w:rsidR="00B3355D" w:rsidRPr="00530D41" w:rsidRDefault="00B3355D" w:rsidP="00620A89">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٦</w:t>
      </w:r>
      <w:r w:rsidR="00190D1A">
        <w:rPr>
          <w:rFonts w:ascii="Traditional Arabic" w:hAnsi="Traditional Arabic"/>
          <w:sz w:val="30"/>
          <w:rtl/>
          <w:lang w:val="en-GB" w:eastAsia="zh-TW"/>
        </w:rPr>
        <w:t>-</w:t>
      </w:r>
      <w:r w:rsidR="00467351">
        <w:rPr>
          <w:rFonts w:ascii="Traditional Arabic" w:hAnsi="Traditional Arabic"/>
          <w:sz w:val="30"/>
          <w:rtl/>
          <w:lang w:val="en-GB" w:eastAsia="zh-TW"/>
        </w:rPr>
        <w:t>٢</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وأكدت الدولة الطرف أن الأدلة الجديدة المقدمة مع تعليقات صاحبة الشكوى لا</w:t>
      </w:r>
      <w:r w:rsidR="00620A89">
        <w:rPr>
          <w:rFonts w:ascii="Traditional Arabic" w:hAnsi="Traditional Arabic" w:hint="cs"/>
          <w:sz w:val="30"/>
          <w:rtl/>
          <w:lang w:val="en-GB" w:eastAsia="zh-TW"/>
        </w:rPr>
        <w:t> </w:t>
      </w:r>
      <w:r w:rsidRPr="00530D41">
        <w:rPr>
          <w:rFonts w:ascii="Traditional Arabic" w:hAnsi="Traditional Arabic"/>
          <w:sz w:val="30"/>
          <w:rtl/>
          <w:lang w:val="en-GB" w:eastAsia="zh-TW"/>
        </w:rPr>
        <w:t>تدعم ادعاءها بأن ترحيلها إلى باكستان في عام 2013 سيشكل انتهاك</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للمادة 3 من الاتفاقية. وفي أفضل الأحوال، عززت الوثائق الجديدة المقدمة، بعض الشيء، ادعاءها بأن ب. سعى عام 2006 إلى أن توجه السلطات الباكستانية اتهامات جنائية لها فيما يتصل بارتكاب الزنا. ولا تتضمن الوثائق ما يثبت ما إذا كانت السلطات الباكستانية قد اتخذت أي خطوات عام 2006، تتجاوز استلام تقرير المعلومات الأولي المتعلق بتوجيه تهمة الزنا لها؛ وما إذا كانت صاحبة الشكوى قد تعرضت في وقت من الأوقات للاحتجاز أو سوء المعاملة على أيدي السلطات الحكومية الباكستانية؛ وما إذا كان تقرير المعلومات الأولي و/أو مذكرة التوقيف التي قدمتها مع هذا التقرير في عام 2013 صالحين أو قابلين للتنفيذ؛ وما إذا كانت هناك مصلحة للسلطات الباكستانية في عام 2013، في أن تنظر في ادعاء قدمه ب. في عام 2006؛ وما إذا </w:t>
      </w:r>
      <w:r w:rsidRPr="00620A89">
        <w:rPr>
          <w:rFonts w:ascii="Traditional Arabic" w:hAnsi="Traditional Arabic"/>
          <w:spacing w:val="-2"/>
          <w:sz w:val="30"/>
          <w:rtl/>
          <w:lang w:val="en-GB" w:eastAsia="zh-TW"/>
        </w:rPr>
        <w:t>كانت ه</w:t>
      </w:r>
      <w:r w:rsidR="00620A89">
        <w:rPr>
          <w:rFonts w:ascii="Traditional Arabic" w:hAnsi="Traditional Arabic"/>
          <w:spacing w:val="-2"/>
          <w:sz w:val="30"/>
          <w:rtl/>
          <w:lang w:val="en-GB" w:eastAsia="zh-TW"/>
        </w:rPr>
        <w:t>ناك مصلحة ل</w:t>
      </w:r>
      <w:r w:rsidR="00620A89">
        <w:rPr>
          <w:rFonts w:ascii="Traditional Arabic" w:hAnsi="Traditional Arabic" w:hint="cs"/>
          <w:spacing w:val="-2"/>
          <w:sz w:val="30"/>
          <w:rtl/>
          <w:lang w:val="en-GB" w:eastAsia="zh-TW"/>
        </w:rPr>
        <w:t>‍ </w:t>
      </w:r>
      <w:r w:rsidRPr="00620A89">
        <w:rPr>
          <w:rFonts w:ascii="Traditional Arabic" w:hAnsi="Traditional Arabic"/>
          <w:spacing w:val="-2"/>
          <w:sz w:val="30"/>
          <w:rtl/>
          <w:lang w:val="en-GB" w:eastAsia="zh-TW"/>
        </w:rPr>
        <w:t>ب.</w:t>
      </w:r>
      <w:r w:rsidR="00F909FA" w:rsidRPr="00620A89">
        <w:rPr>
          <w:rFonts w:ascii="Traditional Arabic" w:hAnsi="Traditional Arabic"/>
          <w:spacing w:val="-2"/>
          <w:sz w:val="30"/>
          <w:rtl/>
          <w:lang w:val="en-GB" w:eastAsia="zh-TW"/>
        </w:rPr>
        <w:t xml:space="preserve"> </w:t>
      </w:r>
      <w:r w:rsidRPr="00620A89">
        <w:rPr>
          <w:rFonts w:ascii="Traditional Arabic" w:hAnsi="Traditional Arabic"/>
          <w:spacing w:val="-2"/>
          <w:sz w:val="30"/>
          <w:rtl/>
          <w:lang w:val="en-GB" w:eastAsia="zh-TW"/>
        </w:rPr>
        <w:t>أو أي أفراد آخرين، في عام 2013، في اتخاذ إجراءات بشأن ادعاءات تعود إلى عام 2006. وأكدت الدولة الطرف من جديد أن صاحبة الشكوى لم تقدم،</w:t>
      </w:r>
      <w:r w:rsidRPr="00530D41">
        <w:rPr>
          <w:rFonts w:ascii="Traditional Arabic" w:hAnsi="Traditional Arabic"/>
          <w:sz w:val="30"/>
          <w:rtl/>
          <w:lang w:val="en-GB" w:eastAsia="zh-TW"/>
        </w:rPr>
        <w:t xml:space="preserve"> في سردها للوقائع، أدلة تثبت ادعاءها الأساسي بشأن تعرضها للتعذيب أثناء احتجاز الشرطة لها في عام 2006 بناء على اتهامها زور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بارتكاب الزنا. ورغم أن الأدلة التي قدمتها صاحبة الشكوى تدعم ادعاءها بأنها كانت طرف</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في نزاع طال أمده وكان عنيف</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في بعض الأحيان، مع أقارب زوجها السابق، فإنه لا يوجد أي دليل يثبت أن الشرطة أو أي جهات حكومية أخرى قد غضت الطرف عن أي من أعمال عنف يزعم أن هؤلاء الأشخاص ارتكبوها. ولا توجد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أي أدلة يظهر منها أن أي عمل من أعمال العنف التي ارتكبها هؤلاء قد بلغت حدّاً يمكن أن يجعل منها "تعذيبا</w:t>
      </w:r>
      <w:r w:rsidR="00583C34">
        <w:rPr>
          <w:rFonts w:ascii="Traditional Arabic" w:hAnsi="Traditional Arabic" w:hint="cs"/>
          <w:sz w:val="30"/>
          <w:rtl/>
          <w:lang w:val="en-GB" w:eastAsia="zh-TW"/>
        </w:rPr>
        <w:t>ً</w:t>
      </w:r>
      <w:r w:rsidRPr="00530D41">
        <w:rPr>
          <w:rFonts w:ascii="Traditional Arabic" w:hAnsi="Traditional Arabic"/>
          <w:sz w:val="30"/>
          <w:rtl/>
          <w:lang w:val="en-GB" w:eastAsia="zh-TW"/>
        </w:rPr>
        <w:t>"، بحسب التعريف الوارد في المادة 1 من الاتفاقية.</w:t>
      </w:r>
      <w:r w:rsidR="00C47B0A">
        <w:rPr>
          <w:rFonts w:ascii="Traditional Arabic" w:hAnsi="Traditional Arabic" w:hint="cs"/>
          <w:sz w:val="30"/>
          <w:rtl/>
          <w:lang w:val="en-GB" w:eastAsia="zh-TW"/>
        </w:rPr>
        <w:t xml:space="preserve"> </w:t>
      </w:r>
    </w:p>
    <w:p w:rsidR="00B3355D" w:rsidRPr="00530D41" w:rsidRDefault="00B3355D" w:rsidP="00B3355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٦</w:t>
      </w:r>
      <w:r w:rsidR="00190D1A">
        <w:rPr>
          <w:rFonts w:ascii="Traditional Arabic" w:hAnsi="Traditional Arabic"/>
          <w:sz w:val="30"/>
          <w:rtl/>
          <w:lang w:val="en-GB" w:eastAsia="zh-TW"/>
        </w:rPr>
        <w:t>-</w:t>
      </w:r>
      <w:r w:rsidR="00467351">
        <w:rPr>
          <w:rFonts w:ascii="Traditional Arabic" w:hAnsi="Traditional Arabic"/>
          <w:sz w:val="30"/>
          <w:rtl/>
          <w:lang w:val="en-GB" w:eastAsia="zh-TW"/>
        </w:rPr>
        <w:t>٣</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وكررت الدولة الطرف ما دفعت به سابقاً فيما يتعلق بإثبات الادعاءات بالأدلة.</w:t>
      </w:r>
      <w:r w:rsidRPr="00530D41">
        <w:rPr>
          <w:rFonts w:cs="Times New Roman" w:hint="cs"/>
          <w:sz w:val="30"/>
          <w:rtl/>
          <w:lang w:val="en-GB" w:eastAsia="zh-TW"/>
        </w:rPr>
        <w:t>‬</w:t>
      </w:r>
      <w:r w:rsidRPr="00530D41">
        <w:rPr>
          <w:rFonts w:ascii="Traditional Arabic" w:hAnsi="Traditional Arabic"/>
          <w:sz w:val="30"/>
          <w:rtl/>
          <w:lang w:val="en-GB" w:eastAsia="zh-TW"/>
        </w:rPr>
        <w:t xml:space="preserve"> وأشارت إلى أن صاحبة الشكوى لم تتناول في تعليقاتها الإضافية خيار الفرار أو الانتقال للعيش في مكان آخر داخل البلد وكررت الحجج التي دفعت بها في هذا الصدد. </w:t>
      </w:r>
    </w:p>
    <w:p w:rsidR="00B3355D" w:rsidRPr="00530D41" w:rsidRDefault="00B3355D" w:rsidP="00CA6940">
      <w:pPr>
        <w:pStyle w:val="SingleTxtGA"/>
        <w:spacing w:line="370" w:lineRule="exact"/>
        <w:rPr>
          <w:rFonts w:ascii="Traditional Arabic" w:hAnsi="Traditional Arabic"/>
          <w:sz w:val="30"/>
          <w:rtl/>
          <w:lang w:val="en-GB" w:eastAsia="zh-TW"/>
        </w:rPr>
      </w:pPr>
      <w:r w:rsidRPr="00530D41">
        <w:rPr>
          <w:rFonts w:ascii="Traditional Arabic" w:hAnsi="Traditional Arabic"/>
          <w:sz w:val="30"/>
          <w:rtl/>
          <w:lang w:val="en-GB" w:eastAsia="zh-TW"/>
        </w:rPr>
        <w:t>٦</w:t>
      </w:r>
      <w:r w:rsidR="00190D1A">
        <w:rPr>
          <w:rFonts w:ascii="Traditional Arabic" w:hAnsi="Traditional Arabic"/>
          <w:sz w:val="30"/>
          <w:rtl/>
          <w:lang w:val="en-GB" w:eastAsia="zh-TW"/>
        </w:rPr>
        <w:t>-</w:t>
      </w:r>
      <w:r w:rsidR="00467351">
        <w:rPr>
          <w:rFonts w:ascii="Traditional Arabic" w:hAnsi="Traditional Arabic"/>
          <w:sz w:val="30"/>
          <w:rtl/>
          <w:lang w:val="en-GB" w:eastAsia="zh-TW"/>
        </w:rPr>
        <w:t>٤</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وفيما يتعلق بسبيل الانتصاف المتمثل في طلب الإذن</w:t>
      </w:r>
      <w:r>
        <w:rPr>
          <w:rFonts w:ascii="Traditional Arabic" w:hAnsi="Traditional Arabic" w:hint="cs"/>
          <w:sz w:val="30"/>
          <w:rtl/>
          <w:lang w:val="en-GB" w:eastAsia="zh-TW"/>
        </w:rPr>
        <w:t xml:space="preserve"> ب</w:t>
      </w:r>
      <w:r w:rsidRPr="00530D41">
        <w:rPr>
          <w:rFonts w:ascii="Traditional Arabic" w:hAnsi="Traditional Arabic"/>
          <w:sz w:val="30"/>
          <w:rtl/>
          <w:lang w:val="en-GB" w:eastAsia="zh-TW"/>
        </w:rPr>
        <w:t>التماس إجراء المراجعة القضائية لقرار شعبة حماية اللاجئين، أشارت الدولة الطرف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إلى أن صاحبة الشكوى لم تثر مسائل لها صلة بفعالية سبيل الانتصاف هذا في الرسالة الأولى التي وجهتها إلى اللجنة. وأكدت أن إجراء المحكمة الاتحادية مراجعةً قضائية لقرارات شعبة حماية اللاجئين يمثل سبيل انتصاف فعال</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وعنصر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رئيسي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في نظامها ما فتئت اللجنة تعترف به باعتباره من الإجراءات التي يجب </w:t>
      </w:r>
      <w:r w:rsidR="00044D80">
        <w:rPr>
          <w:rFonts w:ascii="Traditional Arabic" w:hAnsi="Traditional Arabic"/>
          <w:sz w:val="30"/>
          <w:rtl/>
          <w:lang w:val="en-GB" w:eastAsia="zh-TW"/>
        </w:rPr>
        <w:t xml:space="preserve">استنفادها </w:t>
      </w:r>
      <w:r w:rsidR="00044D80">
        <w:rPr>
          <w:rFonts w:ascii="Traditional Arabic" w:hAnsi="Traditional Arabic"/>
          <w:sz w:val="30"/>
          <w:rtl/>
          <w:lang w:val="en-GB" w:eastAsia="zh-TW"/>
        </w:rPr>
        <w:lastRenderedPageBreak/>
        <w:t>لأغراض مقبولية البلاغ</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16"/>
      </w:r>
      <w:r w:rsidR="000A7A21">
        <w:rPr>
          <w:rStyle w:val="FootnoteReference"/>
          <w:rFonts w:ascii="Traditional Arabic" w:hAnsi="Traditional Arabic"/>
          <w:sz w:val="30"/>
          <w:rtl/>
          <w:lang w:val="en-GB" w:eastAsia="zh-TW"/>
        </w:rPr>
        <w:t>)</w:t>
      </w:r>
      <w:r w:rsidR="00044D80">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وأشارت إلى عدة بلاغات رأت فيها اللجنة أن طلبات الإذن</w:t>
      </w:r>
      <w:r>
        <w:rPr>
          <w:rFonts w:ascii="Traditional Arabic" w:hAnsi="Traditional Arabic" w:hint="cs"/>
          <w:sz w:val="30"/>
          <w:rtl/>
          <w:lang w:val="en-GB" w:eastAsia="zh-TW"/>
        </w:rPr>
        <w:t xml:space="preserve"> ب</w:t>
      </w:r>
      <w:r w:rsidRPr="00530D41">
        <w:rPr>
          <w:rFonts w:ascii="Traditional Arabic" w:hAnsi="Traditional Arabic"/>
          <w:sz w:val="30"/>
          <w:rtl/>
          <w:lang w:val="en-GB" w:eastAsia="zh-TW"/>
        </w:rPr>
        <w:t>التماس إجراء المراجعة القضائية ليست مجرد إجراءات شكلية، بل يجوز للمحكمة الاتحادية، أن تنظر في القضية من حيث ا</w:t>
      </w:r>
      <w:r w:rsidR="00044D80">
        <w:rPr>
          <w:rFonts w:ascii="Traditional Arabic" w:hAnsi="Traditional Arabic"/>
          <w:sz w:val="30"/>
          <w:rtl/>
          <w:lang w:val="en-GB" w:eastAsia="zh-TW"/>
        </w:rPr>
        <w:t>لجوهر في الحالات التي تقتضي ذلك</w:t>
      </w:r>
      <w:r w:rsidRPr="00530D41">
        <w:rPr>
          <w:rFonts w:cs="Times New Roman" w:hint="cs"/>
          <w:sz w:val="30"/>
          <w:rtl/>
          <w:lang w:val="en-GB" w:eastAsia="zh-TW"/>
        </w:rPr>
        <w:t>‬</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17"/>
      </w:r>
      <w:r w:rsidR="000A7A21">
        <w:rPr>
          <w:rStyle w:val="FootnoteReference"/>
          <w:rFonts w:ascii="Traditional Arabic" w:hAnsi="Traditional Arabic"/>
          <w:sz w:val="30"/>
          <w:rtl/>
          <w:lang w:val="en-GB" w:eastAsia="zh-TW"/>
        </w:rPr>
        <w:t>)</w:t>
      </w:r>
      <w:r w:rsidR="00044D80">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وأكدت أن نظام إجراء المراجعة القضائية في المحكمة الاتحادية الحالي يتيح "إجراء المراجعة القضائية للأسس الموضوعية"، بمعنى أنه يتيح مراجعة الإجراء القانوني والوقائع على حد سواء.</w:t>
      </w:r>
      <w:r w:rsidRPr="00530D41">
        <w:rPr>
          <w:rFonts w:cs="Times New Roman" w:hint="cs"/>
          <w:sz w:val="30"/>
          <w:rtl/>
          <w:lang w:val="en-GB" w:eastAsia="zh-TW"/>
        </w:rPr>
        <w:t>‬</w:t>
      </w:r>
      <w:r w:rsidRPr="00530D41">
        <w:rPr>
          <w:rFonts w:ascii="Traditional Arabic" w:hAnsi="Traditional Arabic"/>
          <w:sz w:val="30"/>
          <w:rtl/>
          <w:lang w:val="en-GB" w:eastAsia="zh-TW"/>
        </w:rPr>
        <w:t xml:space="preserve"> وتستعرض المحكمة الاتحادية القرارات الصادرة عن مجلس الهجرة واللجوء تحرياً لأي أخطاء تتعلق بالوقائع أو أخطاء تتعلق بالوقائع والقانون مع</w:t>
      </w:r>
      <w:r w:rsidR="00583C34">
        <w:rPr>
          <w:rFonts w:ascii="Traditional Arabic" w:hAnsi="Traditional Arabic"/>
          <w:sz w:val="30"/>
          <w:rtl/>
          <w:lang w:val="en-GB" w:eastAsia="zh-TW"/>
        </w:rPr>
        <w:t>اً،</w:t>
      </w:r>
      <w:r w:rsidRPr="00530D41">
        <w:rPr>
          <w:rFonts w:ascii="Traditional Arabic" w:hAnsi="Traditional Arabic"/>
          <w:sz w:val="30"/>
          <w:rtl/>
          <w:lang w:val="en-GB" w:eastAsia="zh-TW"/>
        </w:rPr>
        <w:t xml:space="preserve"> بناء على معيار المعقولية عموماً، واحتكاماً إلى خبرة المحكمة.</w:t>
      </w:r>
      <w:r w:rsidRPr="00530D41">
        <w:rPr>
          <w:rFonts w:cs="Times New Roman" w:hint="cs"/>
          <w:sz w:val="30"/>
          <w:rtl/>
          <w:lang w:val="en-GB" w:eastAsia="zh-TW"/>
        </w:rPr>
        <w:t>‬</w:t>
      </w:r>
      <w:r w:rsidRPr="00530D41">
        <w:rPr>
          <w:rFonts w:ascii="Traditional Arabic" w:hAnsi="Traditional Arabic"/>
          <w:sz w:val="30"/>
          <w:rtl/>
          <w:lang w:val="en-GB" w:eastAsia="zh-TW"/>
        </w:rPr>
        <w:t xml:space="preserve"> </w:t>
      </w:r>
      <w:dir w:val="rtl">
        <w:r w:rsidRPr="00530D41">
          <w:rPr>
            <w:rFonts w:ascii="Traditional Arabic" w:hAnsi="Traditional Arabic"/>
            <w:sz w:val="30"/>
            <w:rtl/>
            <w:lang w:val="en-GB" w:eastAsia="zh-TW"/>
          </w:rPr>
          <w:t>غير أن المحكمة يجوز لها أن تراجع، استناداً إلى معيار الصحة، أي جانب في القرار الصادر عن مجلس الهجرة واللجوء، يشمل مسائل قانونية تكتسي أهمية محورية بالنسبة للنظام القانوني بصفة عامة، وتخرج عن نطاق خبرة مجلس الهجرة واللجوء</w:t>
        </w:r>
        <w:r w:rsidRPr="00530D41">
          <w:rPr>
            <w:rFonts w:cs="Times New Roman" w:hint="cs"/>
            <w:sz w:val="30"/>
            <w:rtl/>
            <w:lang w:val="en-GB" w:eastAsia="zh-TW"/>
          </w:rPr>
          <w:t>‬</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18"/>
        </w:r>
        <w:r w:rsidR="000A7A21">
          <w:rPr>
            <w:rStyle w:val="FootnoteReference"/>
            <w:rFonts w:ascii="Traditional Arabic" w:hAnsi="Traditional Arabic"/>
            <w:sz w:val="30"/>
            <w:rtl/>
            <w:lang w:val="en-GB" w:eastAsia="zh-TW"/>
          </w:rPr>
          <w:t>)</w:t>
        </w:r>
        <w:r w:rsidR="00BD65D4">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w:t>
        </w:r>
        <w:r w:rsidRPr="00530D41">
          <w:rPr>
            <w:sz w:val="30"/>
          </w:rPr>
          <w:t>‬</w:t>
        </w:r>
        <w:r>
          <w:t>‬</w:t>
        </w:r>
        <w:r>
          <w:t>‬</w:t>
        </w:r>
        <w:r>
          <w:t>‬</w:t>
        </w:r>
        <w:r>
          <w:t>‬</w:t>
        </w:r>
        <w:r w:rsidR="000F7A25">
          <w:t>‬</w:t>
        </w:r>
        <w:r w:rsidR="00C70766">
          <w:t>‬</w:t>
        </w:r>
        <w:r w:rsidR="00EC3A0D">
          <w:t>‬</w:t>
        </w:r>
        <w:r w:rsidR="00EC3A0D">
          <w:t>‬</w:t>
        </w:r>
        <w:r w:rsidR="00A9436F">
          <w:t>‬</w:t>
        </w:r>
        <w:r w:rsidR="009B090D">
          <w:t>‬</w:t>
        </w:r>
      </w:dir>
    </w:p>
    <w:p w:rsidR="00B3355D" w:rsidRPr="00530D41" w:rsidRDefault="00B3355D" w:rsidP="00CA6940">
      <w:pPr>
        <w:pStyle w:val="SingleTxtGA"/>
        <w:spacing w:line="370" w:lineRule="exact"/>
        <w:rPr>
          <w:rFonts w:ascii="Traditional Arabic" w:hAnsi="Traditional Arabic"/>
          <w:sz w:val="30"/>
          <w:rtl/>
          <w:lang w:val="en-GB" w:eastAsia="zh-TW"/>
        </w:rPr>
      </w:pPr>
      <w:r w:rsidRPr="00530D41">
        <w:rPr>
          <w:rFonts w:ascii="Traditional Arabic" w:hAnsi="Traditional Arabic"/>
          <w:sz w:val="30"/>
          <w:rtl/>
          <w:lang w:val="en-GB" w:eastAsia="zh-TW"/>
        </w:rPr>
        <w:t>٦</w:t>
      </w:r>
      <w:r w:rsidR="00190D1A">
        <w:rPr>
          <w:rFonts w:ascii="Traditional Arabic" w:hAnsi="Traditional Arabic"/>
          <w:sz w:val="30"/>
          <w:rtl/>
          <w:lang w:val="en-GB" w:eastAsia="zh-TW"/>
        </w:rPr>
        <w:t>-</w:t>
      </w:r>
      <w:r w:rsidR="00467351">
        <w:rPr>
          <w:rFonts w:ascii="Traditional Arabic" w:hAnsi="Traditional Arabic"/>
          <w:sz w:val="30"/>
          <w:rtl/>
          <w:lang w:val="en-GB" w:eastAsia="zh-TW"/>
        </w:rPr>
        <w:t>٥</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وذكرت الدولة الطرف أن إجراء المراجعة القضائية لقرار شعبة حماية اللاجئين متاح بعد الحصول على الإذن من المحكمة الاتحادية. والمعيار الذي تستند إليه المحكمة الاتحادية لمنح الإذن بالتماس إجراء مراجعة قضائية لهذا النوع من القرارات هو برهنة صاحب الطلب على أن الأمر يتعلق ب‍ "قضية تستند إلى حجج وجيهة نسبياً" أ</w:t>
      </w:r>
      <w:r w:rsidR="00BD65D4">
        <w:rPr>
          <w:rFonts w:ascii="Traditional Arabic" w:hAnsi="Traditional Arabic"/>
          <w:sz w:val="30"/>
          <w:rtl/>
          <w:lang w:val="en-GB" w:eastAsia="zh-TW"/>
        </w:rPr>
        <w:t>و "مسألة خطيرة ينبغي الفصل فيها</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19"/>
      </w:r>
      <w:r w:rsidR="000A7A21">
        <w:rPr>
          <w:rStyle w:val="FootnoteReference"/>
          <w:rFonts w:ascii="Traditional Arabic" w:hAnsi="Traditional Arabic"/>
          <w:sz w:val="30"/>
          <w:rtl/>
          <w:lang w:val="en-GB" w:eastAsia="zh-TW"/>
        </w:rPr>
        <w:t>)</w:t>
      </w:r>
      <w:r w:rsidR="00BD65D4">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ويتولى </w:t>
      </w:r>
      <w:r w:rsidRPr="008A0943">
        <w:rPr>
          <w:rFonts w:ascii="Traditional Arabic" w:hAnsi="Traditional Arabic"/>
          <w:spacing w:val="-2"/>
          <w:sz w:val="30"/>
          <w:rtl/>
          <w:lang w:val="en-GB" w:eastAsia="zh-TW"/>
        </w:rPr>
        <w:t>قاض من المحكمة الاتحادية استعراض طلبات الإذن على نحو دقيق مستند</w:t>
      </w:r>
      <w:r w:rsidR="00583C34">
        <w:rPr>
          <w:rFonts w:ascii="Traditional Arabic" w:hAnsi="Traditional Arabic"/>
          <w:spacing w:val="-2"/>
          <w:sz w:val="30"/>
          <w:rtl/>
          <w:lang w:val="en-GB" w:eastAsia="zh-TW"/>
        </w:rPr>
        <w:t xml:space="preserve">اً </w:t>
      </w:r>
      <w:r w:rsidRPr="008A0943">
        <w:rPr>
          <w:rFonts w:ascii="Traditional Arabic" w:hAnsi="Traditional Arabic"/>
          <w:spacing w:val="-2"/>
          <w:sz w:val="30"/>
          <w:rtl/>
          <w:lang w:val="en-GB" w:eastAsia="zh-TW"/>
        </w:rPr>
        <w:t>في ذلك إلى الإفادات المكتوبة المقدمة من أصحاب الطلبات ومن الحكومة. وتبلغ القرارات إلى مقدمي الطلبات عن طريق أمر قضائي موقع، لا يكون معلَّل</w:t>
      </w:r>
      <w:r w:rsidR="00583C34">
        <w:rPr>
          <w:rFonts w:ascii="Traditional Arabic" w:hAnsi="Traditional Arabic"/>
          <w:spacing w:val="-2"/>
          <w:sz w:val="30"/>
          <w:rtl/>
          <w:lang w:val="en-GB" w:eastAsia="zh-TW"/>
        </w:rPr>
        <w:t xml:space="preserve">اً </w:t>
      </w:r>
      <w:r w:rsidRPr="008A0943">
        <w:rPr>
          <w:rFonts w:ascii="Traditional Arabic" w:hAnsi="Traditional Arabic"/>
          <w:spacing w:val="-2"/>
          <w:sz w:val="30"/>
          <w:rtl/>
          <w:lang w:val="en-GB" w:eastAsia="zh-TW"/>
        </w:rPr>
        <w:t>عادةً. والاستناد في معظم الأحيان إلى الإفادات المكتوبة عند البت في طلبات الإذن لا يعني أن عملية الاستعراض ليست عادلة. وينظر قضاة المحكمة الاتحادية في كل طلب من طلبات الإذن استناد</w:t>
      </w:r>
      <w:r w:rsidR="00583C34">
        <w:rPr>
          <w:rFonts w:ascii="Traditional Arabic" w:hAnsi="Traditional Arabic"/>
          <w:spacing w:val="-2"/>
          <w:sz w:val="30"/>
          <w:rtl/>
          <w:lang w:val="en-GB" w:eastAsia="zh-TW"/>
        </w:rPr>
        <w:t xml:space="preserve">اً </w:t>
      </w:r>
      <w:r w:rsidRPr="008A0943">
        <w:rPr>
          <w:rFonts w:ascii="Traditional Arabic" w:hAnsi="Traditional Arabic"/>
          <w:spacing w:val="-2"/>
          <w:sz w:val="30"/>
          <w:rtl/>
          <w:lang w:val="en-GB" w:eastAsia="zh-TW"/>
        </w:rPr>
        <w:t>إلى سجل المحكمة والإفادات</w:t>
      </w:r>
      <w:r w:rsidRPr="00530D41">
        <w:rPr>
          <w:rFonts w:ascii="Traditional Arabic" w:hAnsi="Traditional Arabic"/>
          <w:sz w:val="30"/>
          <w:rtl/>
          <w:lang w:val="en-GB" w:eastAsia="zh-TW"/>
        </w:rPr>
        <w:t xml:space="preserve"> المكتوبة المقدمة من الأطراف. </w:t>
      </w:r>
      <w:dir w:val="rtl">
        <w:r w:rsidRPr="00530D41">
          <w:rPr>
            <w:rFonts w:ascii="Traditional Arabic" w:hAnsi="Traditional Arabic"/>
            <w:sz w:val="30"/>
            <w:rtl/>
            <w:lang w:val="en-GB" w:eastAsia="zh-TW"/>
          </w:rPr>
          <w:t>وليس ضروري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أن تكون جلسة الاستماع شفوية لكي تتسم بالإنصاف وتمتثل لقواعد العدالة الطبيعية.</w:t>
        </w:r>
        <w:r w:rsidRPr="00530D41">
          <w:rPr>
            <w:rFonts w:cs="Times New Roman" w:hint="cs"/>
            <w:sz w:val="30"/>
            <w:rtl/>
            <w:lang w:val="en-GB" w:eastAsia="zh-TW"/>
          </w:rPr>
          <w:t>‬</w:t>
        </w:r>
        <w:r w:rsidRPr="00530D41">
          <w:rPr>
            <w:rFonts w:ascii="Traditional Arabic" w:hAnsi="Traditional Arabic"/>
            <w:sz w:val="30"/>
            <w:rtl/>
            <w:lang w:val="en-GB" w:eastAsia="zh-TW"/>
          </w:rPr>
          <w:t xml:space="preserve"> وإذا ظهر من الإفادات المكتوبة أن القضية تستند إلى حجج وجيهة نسبي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لإجراء المراجعة القضائية، يعطى الإذن بذلك وتسند القضية إلى قاض آخر من أجل عقد </w:t>
        </w:r>
        <w:r w:rsidRPr="008A0943">
          <w:rPr>
            <w:rFonts w:ascii="Traditional Arabic" w:hAnsi="Traditional Arabic"/>
            <w:spacing w:val="-2"/>
            <w:sz w:val="30"/>
            <w:rtl/>
            <w:lang w:val="en-GB" w:eastAsia="zh-TW"/>
          </w:rPr>
          <w:t>جلسة استماع شفوية بشأن الأسس الموضوعية لطلب المراجعة القضائية. واشتراط الإذن لا يقوض</w:t>
        </w:r>
        <w:r w:rsidRPr="00530D41">
          <w:rPr>
            <w:rFonts w:ascii="Traditional Arabic" w:hAnsi="Traditional Arabic"/>
            <w:sz w:val="30"/>
            <w:rtl/>
            <w:lang w:val="en-GB" w:eastAsia="zh-TW"/>
          </w:rPr>
          <w:t xml:space="preserve"> بأي شكل من الأشكال فعالية المراجعة القضائية باعتبارها سبيل انتصاف. </w:t>
        </w:r>
        <w:r w:rsidRPr="00530D41">
          <w:rPr>
            <w:sz w:val="30"/>
          </w:rPr>
          <w:t>‬</w:t>
        </w:r>
        <w:r>
          <w:t>‬</w:t>
        </w:r>
        <w:r>
          <w:t>‬</w:t>
        </w:r>
        <w:r>
          <w:t>‬</w:t>
        </w:r>
        <w:r>
          <w:t>‬</w:t>
        </w:r>
        <w:r w:rsidR="000F7A25">
          <w:t>‬</w:t>
        </w:r>
        <w:r w:rsidR="00C70766">
          <w:t>‬</w:t>
        </w:r>
        <w:r w:rsidR="00EC3A0D">
          <w:t>‬</w:t>
        </w:r>
        <w:r w:rsidR="00EC3A0D">
          <w:t>‬</w:t>
        </w:r>
        <w:r w:rsidR="00A9436F">
          <w:t>‬</w:t>
        </w:r>
        <w:r w:rsidR="009B090D">
          <w:t>‬</w:t>
        </w:r>
      </w:dir>
    </w:p>
    <w:p w:rsidR="00B3355D" w:rsidRPr="00530D41" w:rsidRDefault="00B3355D" w:rsidP="00CA6940">
      <w:pPr>
        <w:pStyle w:val="SingleTxtGA"/>
        <w:spacing w:line="370" w:lineRule="exact"/>
        <w:rPr>
          <w:rFonts w:ascii="Traditional Arabic" w:hAnsi="Traditional Arabic"/>
          <w:sz w:val="30"/>
          <w:rtl/>
          <w:lang w:val="en-GB" w:eastAsia="zh-TW"/>
        </w:rPr>
      </w:pPr>
      <w:r w:rsidRPr="00530D41">
        <w:rPr>
          <w:rFonts w:ascii="Traditional Arabic" w:hAnsi="Traditional Arabic"/>
          <w:sz w:val="30"/>
          <w:rtl/>
          <w:lang w:val="en-GB" w:eastAsia="zh-TW"/>
        </w:rPr>
        <w:lastRenderedPageBreak/>
        <w:t>٦</w:t>
      </w:r>
      <w:r w:rsidR="00190D1A">
        <w:rPr>
          <w:rFonts w:ascii="Traditional Arabic" w:hAnsi="Traditional Arabic"/>
          <w:sz w:val="30"/>
          <w:rtl/>
          <w:lang w:val="en-GB" w:eastAsia="zh-TW"/>
        </w:rPr>
        <w:t>-</w:t>
      </w:r>
      <w:r w:rsidR="00467351">
        <w:rPr>
          <w:rFonts w:ascii="Traditional Arabic" w:hAnsi="Traditional Arabic"/>
          <w:sz w:val="30"/>
          <w:rtl/>
          <w:lang w:val="en-GB" w:eastAsia="zh-TW"/>
        </w:rPr>
        <w:t>٦</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وأشارت الدولة الطرف إلى الإحصاءات التي جمعتها المحكمة الاتحادية للسنة التقويمية</w:t>
      </w:r>
      <w:r w:rsidR="008A0943">
        <w:rPr>
          <w:rFonts w:ascii="Traditional Arabic" w:hAnsi="Traditional Arabic" w:hint="cs"/>
          <w:sz w:val="30"/>
          <w:rtl/>
          <w:lang w:val="en-GB" w:eastAsia="zh-TW"/>
        </w:rPr>
        <w:t> </w:t>
      </w:r>
      <w:r w:rsidRPr="00530D41">
        <w:rPr>
          <w:rFonts w:ascii="Traditional Arabic" w:hAnsi="Traditional Arabic"/>
          <w:sz w:val="30"/>
          <w:rtl/>
          <w:lang w:val="en-GB" w:eastAsia="zh-TW"/>
        </w:rPr>
        <w:t>2012</w:t>
      </w:r>
      <w:r w:rsidR="000A7A21">
        <w:rPr>
          <w:rStyle w:val="FootnoteReference"/>
          <w:rFonts w:ascii="Traditional Arabic" w:hAnsi="Traditional Arabic"/>
          <w:sz w:val="30"/>
          <w:rtl/>
          <w:lang w:val="en-GB" w:eastAsia="zh-TW"/>
        </w:rPr>
        <w:t>(</w:t>
      </w:r>
      <w:r w:rsidR="000A7A21" w:rsidRPr="00530D41">
        <w:rPr>
          <w:rStyle w:val="FootnoteReference"/>
          <w:rFonts w:ascii="Traditional Arabic" w:hAnsi="Traditional Arabic"/>
          <w:sz w:val="30"/>
          <w:rtl/>
          <w:lang w:val="en-GB" w:eastAsia="zh-TW"/>
        </w:rPr>
        <w:footnoteReference w:id="20"/>
      </w:r>
      <w:r w:rsidR="000A7A21">
        <w:rPr>
          <w:rStyle w:val="FootnoteReference"/>
          <w:rFonts w:ascii="Traditional Arabic" w:hAnsi="Traditional Arabic"/>
          <w:sz w:val="30"/>
          <w:rtl/>
          <w:lang w:val="en-GB" w:eastAsia="zh-TW"/>
        </w:rPr>
        <w:t>)</w:t>
      </w:r>
      <w:r w:rsidR="00BD65D4">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قُدم 396 6 طلب إذن بالطعن في القرارات المتعلقة باللجوء التي صدرت في تلك الفترة بينها 911 طلب</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مُنح أصحابها هذا الإذن، </w:t>
      </w:r>
      <w:r>
        <w:rPr>
          <w:rFonts w:ascii="Traditional Arabic" w:hAnsi="Traditional Arabic" w:hint="cs"/>
          <w:sz w:val="30"/>
          <w:rtl/>
          <w:lang w:val="en-GB" w:eastAsia="zh-TW"/>
        </w:rPr>
        <w:t xml:space="preserve">أي </w:t>
      </w:r>
      <w:r w:rsidRPr="00530D41">
        <w:rPr>
          <w:rFonts w:ascii="Traditional Arabic" w:hAnsi="Traditional Arabic"/>
          <w:sz w:val="30"/>
          <w:rtl/>
          <w:lang w:val="en-GB" w:eastAsia="zh-TW"/>
        </w:rPr>
        <w:t>بنسبة 14.2 في المائة. ولا تعدُّ هذه الإحصاءات مؤشر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على تراخي المحكمة الاتحادية وإنما على إعطائها الأولوية في</w:t>
      </w:r>
      <w:r w:rsidR="00CA6940">
        <w:rPr>
          <w:rFonts w:ascii="Traditional Arabic" w:hAnsi="Traditional Arabic" w:hint="cs"/>
          <w:sz w:val="30"/>
          <w:rtl/>
          <w:lang w:val="en-GB" w:eastAsia="zh-TW"/>
        </w:rPr>
        <w:t> </w:t>
      </w:r>
      <w:r w:rsidRPr="00530D41">
        <w:rPr>
          <w:rFonts w:ascii="Traditional Arabic" w:hAnsi="Traditional Arabic"/>
          <w:sz w:val="30"/>
          <w:rtl/>
          <w:lang w:val="en-GB" w:eastAsia="zh-TW"/>
        </w:rPr>
        <w:t>تخصيص مواردها للقرارات التي تستوفي المعيار الراسخ الذي يحتكم إليه في منح الإذن. وقد</w:t>
      </w:r>
      <w:r w:rsidR="00CA6940">
        <w:rPr>
          <w:rFonts w:ascii="Traditional Arabic" w:hAnsi="Traditional Arabic" w:hint="cs"/>
          <w:sz w:val="30"/>
          <w:rtl/>
          <w:lang w:val="en-GB" w:eastAsia="zh-TW"/>
        </w:rPr>
        <w:t> </w:t>
      </w:r>
      <w:r w:rsidRPr="00530D41">
        <w:rPr>
          <w:rFonts w:ascii="Traditional Arabic" w:hAnsi="Traditional Arabic"/>
          <w:sz w:val="30"/>
          <w:rtl/>
          <w:lang w:val="en-GB" w:eastAsia="zh-TW"/>
        </w:rPr>
        <w:t>أصبح هذا الفرز للقضايا ضروري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بسبب العدد الكبير من طلبات الإذن التي تقدم سنوي</w:t>
      </w:r>
      <w:r w:rsidR="00583C34">
        <w:rPr>
          <w:rFonts w:ascii="Traditional Arabic" w:hAnsi="Traditional Arabic"/>
          <w:sz w:val="30"/>
          <w:rtl/>
          <w:lang w:val="en-GB" w:eastAsia="zh-TW"/>
        </w:rPr>
        <w:t>اً.</w:t>
      </w:r>
      <w:r w:rsidRPr="00530D41">
        <w:rPr>
          <w:rFonts w:ascii="Traditional Arabic" w:hAnsi="Traditional Arabic"/>
          <w:sz w:val="30"/>
          <w:rtl/>
          <w:lang w:val="en-GB" w:eastAsia="zh-TW"/>
        </w:rPr>
        <w:t xml:space="preserve"> ولا</w:t>
      </w:r>
      <w:r w:rsidR="00A10D4E">
        <w:rPr>
          <w:rFonts w:ascii="Traditional Arabic" w:hAnsi="Traditional Arabic" w:hint="cs"/>
          <w:sz w:val="30"/>
          <w:rtl/>
          <w:lang w:val="en-GB" w:eastAsia="zh-TW"/>
        </w:rPr>
        <w:t> </w:t>
      </w:r>
      <w:r w:rsidRPr="00530D41">
        <w:rPr>
          <w:rFonts w:ascii="Traditional Arabic" w:hAnsi="Traditional Arabic"/>
          <w:sz w:val="30"/>
          <w:rtl/>
          <w:lang w:val="en-GB" w:eastAsia="zh-TW"/>
        </w:rPr>
        <w:t>يعد معدل قبول طلبات الإذن منخفض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على نحو مفرط بالنظر إلى الأداء الجيد في عملية اتخاذ القرار في المحكمة الابتدائية في إطار النظام الكندي.</w:t>
      </w:r>
      <w:r w:rsidR="003A7988">
        <w:rPr>
          <w:rFonts w:ascii="Traditional Arabic" w:hAnsi="Traditional Arabic" w:hint="cs"/>
          <w:sz w:val="30"/>
          <w:rtl/>
          <w:lang w:val="en-GB" w:eastAsia="zh-TW"/>
        </w:rPr>
        <w:t xml:space="preserve"> </w:t>
      </w:r>
    </w:p>
    <w:p w:rsidR="00B3355D" w:rsidRPr="00DD0D65" w:rsidRDefault="00B3355D" w:rsidP="00B3355D">
      <w:pPr>
        <w:pStyle w:val="SingleTxtGA"/>
        <w:rPr>
          <w:rFonts w:ascii="Traditional Arabic" w:hAnsi="Traditional Arabic"/>
          <w:spacing w:val="-4"/>
          <w:sz w:val="30"/>
          <w:rtl/>
          <w:lang w:val="en-GB" w:eastAsia="zh-TW"/>
        </w:rPr>
      </w:pPr>
      <w:r w:rsidRPr="00DD0D65">
        <w:rPr>
          <w:rFonts w:ascii="Traditional Arabic" w:hAnsi="Traditional Arabic"/>
          <w:spacing w:val="-4"/>
          <w:sz w:val="30"/>
          <w:rtl/>
          <w:lang w:val="en-GB" w:eastAsia="zh-TW"/>
        </w:rPr>
        <w:t>٦</w:t>
      </w:r>
      <w:r w:rsidRPr="00DD0D65">
        <w:rPr>
          <w:rFonts w:ascii="Traditional Arabic" w:hAnsi="Traditional Arabic" w:hint="cs"/>
          <w:spacing w:val="-4"/>
          <w:sz w:val="30"/>
          <w:rtl/>
          <w:lang w:val="en-GB" w:eastAsia="zh-TW"/>
        </w:rPr>
        <w:t>-</w:t>
      </w:r>
      <w:r w:rsidR="00467351" w:rsidRPr="00DD0D65">
        <w:rPr>
          <w:rFonts w:ascii="Traditional Arabic" w:hAnsi="Traditional Arabic"/>
          <w:spacing w:val="-4"/>
          <w:sz w:val="30"/>
          <w:rtl/>
          <w:lang w:val="en-GB" w:eastAsia="zh-TW"/>
        </w:rPr>
        <w:t>٧</w:t>
      </w:r>
      <w:r w:rsidR="00467351" w:rsidRPr="00DD0D65">
        <w:rPr>
          <w:rFonts w:ascii="Traditional Arabic" w:hAnsi="Traditional Arabic" w:hint="cs"/>
          <w:spacing w:val="-4"/>
          <w:sz w:val="30"/>
          <w:rtl/>
          <w:lang w:val="en-GB" w:eastAsia="zh-TW"/>
        </w:rPr>
        <w:tab/>
      </w:r>
      <w:r w:rsidRPr="00DD0D65">
        <w:rPr>
          <w:rFonts w:ascii="Traditional Arabic" w:hAnsi="Traditional Arabic"/>
          <w:spacing w:val="-4"/>
          <w:sz w:val="30"/>
          <w:rtl/>
          <w:lang w:val="en-GB" w:eastAsia="zh-TW"/>
        </w:rPr>
        <w:t>وأكدت الدولة الطرف من جديد أن دور اللجنة لا يتمثل في دراسة النظام الكندي للهجرة وحماية اللاجئين على نحو مطلق، بما في ذلك دراسة المراجعة التي تجريها المحكمة الاتحادية، بل يتمثل في النظر فيما إذا كان هذا النظام قد أخفق، بطريقة ما، في حماية حقوق صاحبة الشكوى ال</w:t>
      </w:r>
      <w:r w:rsidR="00BD65D4" w:rsidRPr="00DD0D65">
        <w:rPr>
          <w:rFonts w:ascii="Traditional Arabic" w:hAnsi="Traditional Arabic"/>
          <w:spacing w:val="-4"/>
          <w:sz w:val="30"/>
          <w:rtl/>
          <w:lang w:val="en-GB" w:eastAsia="zh-TW"/>
        </w:rPr>
        <w:t>منصوص عليها في الاتفاقية لا غير</w:t>
      </w:r>
      <w:r w:rsidR="000A7A21" w:rsidRPr="00DD0D65">
        <w:rPr>
          <w:rStyle w:val="FootnoteReference"/>
          <w:rFonts w:ascii="Traditional Arabic" w:hAnsi="Traditional Arabic"/>
          <w:spacing w:val="-4"/>
          <w:sz w:val="30"/>
          <w:rtl/>
          <w:lang w:val="en-GB" w:eastAsia="zh-TW"/>
        </w:rPr>
        <w:t>(</w:t>
      </w:r>
      <w:r w:rsidR="000A7A21" w:rsidRPr="00DD0D65">
        <w:rPr>
          <w:rStyle w:val="FootnoteReference"/>
          <w:rFonts w:ascii="Traditional Arabic" w:hAnsi="Traditional Arabic"/>
          <w:spacing w:val="-4"/>
          <w:sz w:val="30"/>
          <w:rtl/>
          <w:lang w:val="en-GB" w:eastAsia="zh-TW"/>
        </w:rPr>
        <w:footnoteReference w:id="21"/>
      </w:r>
      <w:r w:rsidR="000A7A21" w:rsidRPr="00DD0D65">
        <w:rPr>
          <w:rStyle w:val="FootnoteReference"/>
          <w:rFonts w:ascii="Traditional Arabic" w:hAnsi="Traditional Arabic"/>
          <w:spacing w:val="-4"/>
          <w:sz w:val="30"/>
          <w:rtl/>
          <w:lang w:val="en-GB" w:eastAsia="zh-TW"/>
        </w:rPr>
        <w:t>)</w:t>
      </w:r>
      <w:r w:rsidR="00BD65D4" w:rsidRPr="00DD0D65">
        <w:rPr>
          <w:rFonts w:ascii="Traditional Arabic" w:hAnsi="Traditional Arabic" w:hint="cs"/>
          <w:spacing w:val="-4"/>
          <w:sz w:val="30"/>
          <w:rtl/>
          <w:lang w:val="en-GB" w:eastAsia="zh-TW"/>
        </w:rPr>
        <w:t>.</w:t>
      </w:r>
      <w:r w:rsidRPr="00DD0D65">
        <w:rPr>
          <w:rFonts w:ascii="Traditional Arabic" w:hAnsi="Traditional Arabic"/>
          <w:spacing w:val="-4"/>
          <w:sz w:val="30"/>
          <w:rtl/>
          <w:lang w:val="en-GB" w:eastAsia="zh-TW"/>
        </w:rPr>
        <w:t xml:space="preserve"> وبما أن أي ادعاء من ادعاءات صاحبة الشكوى بشأن مواطن القصور في نظام المراجعة القضائية كان يمكن أن يؤثر تأثير</w:t>
      </w:r>
      <w:r w:rsidR="00583C34" w:rsidRPr="00DD0D65">
        <w:rPr>
          <w:rFonts w:ascii="Traditional Arabic" w:hAnsi="Traditional Arabic"/>
          <w:spacing w:val="-4"/>
          <w:sz w:val="30"/>
          <w:rtl/>
          <w:lang w:val="en-GB" w:eastAsia="zh-TW"/>
        </w:rPr>
        <w:t xml:space="preserve">اً </w:t>
      </w:r>
      <w:r w:rsidRPr="00DD0D65">
        <w:rPr>
          <w:rFonts w:ascii="Traditional Arabic" w:hAnsi="Traditional Arabic"/>
          <w:spacing w:val="-4"/>
          <w:sz w:val="30"/>
          <w:rtl/>
          <w:lang w:val="en-GB" w:eastAsia="zh-TW"/>
        </w:rPr>
        <w:t>مباشراً على تقييم طلبها الحصول على الحماية الذي رفض، فقد كان بالإمكان، بل كان ينبغي، أن تعرض هذه الادعاءات على المحكمة الاتحادية نفسها أولاً ثم على المحكمة</w:t>
      </w:r>
      <w:r w:rsidR="00F909FA" w:rsidRPr="00DD0D65">
        <w:rPr>
          <w:rFonts w:ascii="Traditional Arabic" w:hAnsi="Traditional Arabic"/>
          <w:spacing w:val="-4"/>
          <w:sz w:val="30"/>
          <w:rtl/>
          <w:lang w:val="en-GB" w:eastAsia="zh-TW"/>
        </w:rPr>
        <w:t xml:space="preserve"> </w:t>
      </w:r>
      <w:r w:rsidRPr="00DD0D65">
        <w:rPr>
          <w:rFonts w:ascii="Traditional Arabic" w:hAnsi="Traditional Arabic"/>
          <w:spacing w:val="-4"/>
          <w:sz w:val="30"/>
          <w:rtl/>
          <w:lang w:val="en-GB" w:eastAsia="zh-TW"/>
        </w:rPr>
        <w:t>العليا عند التماس الإذن بالطعن. والهدف من وضع معيار المقبولية الأساسي المتمثل في استنفاد سبل الانتصاف المحلية هو ضمان عرض جوهر أي ادعاء يقدم إلى اللجنة على المحاكم المحلية أولاً. ولا يجوز أن يعرض صاحب الشكوى القضايا على اللجنة من الوهلة الأولى؛ وإذا فعل، فإن</w:t>
      </w:r>
      <w:r w:rsidR="00FD7859" w:rsidRPr="00DD0D65">
        <w:rPr>
          <w:rFonts w:ascii="Traditional Arabic" w:hAnsi="Traditional Arabic"/>
          <w:spacing w:val="-4"/>
          <w:sz w:val="30"/>
          <w:rtl/>
          <w:lang w:val="en-GB" w:eastAsia="zh-TW"/>
        </w:rPr>
        <w:t xml:space="preserve"> هذه الادعاءات تعتبر غير مقبولة</w:t>
      </w:r>
      <w:r w:rsidR="000A7A21" w:rsidRPr="00DD0D65">
        <w:rPr>
          <w:rStyle w:val="FootnoteReference"/>
          <w:rFonts w:ascii="Traditional Arabic" w:hAnsi="Traditional Arabic"/>
          <w:spacing w:val="-4"/>
          <w:sz w:val="30"/>
          <w:rtl/>
          <w:lang w:val="en-GB" w:eastAsia="zh-TW"/>
        </w:rPr>
        <w:t>(</w:t>
      </w:r>
      <w:r w:rsidR="000A7A21" w:rsidRPr="00DD0D65">
        <w:rPr>
          <w:rStyle w:val="FootnoteReference"/>
          <w:rFonts w:ascii="Traditional Arabic" w:hAnsi="Traditional Arabic"/>
          <w:spacing w:val="-4"/>
          <w:sz w:val="30"/>
          <w:rtl/>
          <w:lang w:val="en-GB" w:eastAsia="zh-TW"/>
        </w:rPr>
        <w:footnoteReference w:id="22"/>
      </w:r>
      <w:r w:rsidR="000A7A21" w:rsidRPr="00DD0D65">
        <w:rPr>
          <w:rStyle w:val="FootnoteReference"/>
          <w:rFonts w:ascii="Traditional Arabic" w:hAnsi="Traditional Arabic"/>
          <w:spacing w:val="-4"/>
          <w:sz w:val="30"/>
          <w:rtl/>
          <w:lang w:val="en-GB" w:eastAsia="zh-TW"/>
        </w:rPr>
        <w:t>)</w:t>
      </w:r>
      <w:r w:rsidR="00FD7859" w:rsidRPr="00DD0D65">
        <w:rPr>
          <w:rFonts w:ascii="Traditional Arabic" w:hAnsi="Traditional Arabic" w:hint="cs"/>
          <w:spacing w:val="-4"/>
          <w:sz w:val="30"/>
          <w:rtl/>
          <w:lang w:val="en-GB" w:eastAsia="zh-TW"/>
        </w:rPr>
        <w:t>.</w:t>
      </w:r>
      <w:r w:rsidRPr="00DD0D65">
        <w:rPr>
          <w:rFonts w:ascii="Traditional Arabic" w:hAnsi="Traditional Arabic"/>
          <w:spacing w:val="-4"/>
          <w:sz w:val="30"/>
          <w:rtl/>
          <w:lang w:val="en-GB" w:eastAsia="zh-TW"/>
        </w:rPr>
        <w:t xml:space="preserve"> </w:t>
      </w:r>
    </w:p>
    <w:p w:rsidR="00B3355D" w:rsidRPr="00530D41" w:rsidRDefault="00B3355D" w:rsidP="00475D7E">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٦</w:t>
      </w:r>
      <w:r w:rsidR="00190D1A">
        <w:rPr>
          <w:rFonts w:ascii="Traditional Arabic" w:hAnsi="Traditional Arabic"/>
          <w:sz w:val="30"/>
          <w:rtl/>
          <w:lang w:val="en-GB" w:eastAsia="zh-TW"/>
        </w:rPr>
        <w:t>-</w:t>
      </w:r>
      <w:r w:rsidR="00467351">
        <w:rPr>
          <w:rFonts w:ascii="Traditional Arabic" w:hAnsi="Traditional Arabic"/>
          <w:sz w:val="30"/>
          <w:rtl/>
          <w:lang w:val="en-GB" w:eastAsia="zh-TW"/>
        </w:rPr>
        <w:t>٨</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وفي 3 تشرين الأول/أكتوبر 2014، أفادت الدولة الطرف بأن صاحبة الشكوى تلقت، في 10 أيلول/سبتمبر 2014، إخطار</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كتابياً يفيد بأن ترحيلها إلى باكستان قد تقرر في</w:t>
      </w:r>
      <w:r w:rsidR="003A7988">
        <w:rPr>
          <w:rFonts w:ascii="Traditional Arabic" w:hAnsi="Traditional Arabic" w:hint="cs"/>
          <w:sz w:val="30"/>
          <w:rtl/>
          <w:lang w:val="en-GB" w:eastAsia="zh-TW"/>
        </w:rPr>
        <w:t> </w:t>
      </w:r>
      <w:r w:rsidRPr="00530D41">
        <w:rPr>
          <w:rFonts w:ascii="Traditional Arabic" w:hAnsi="Traditional Arabic"/>
          <w:sz w:val="30"/>
          <w:rtl/>
          <w:lang w:val="en-GB" w:eastAsia="zh-TW"/>
        </w:rPr>
        <w:t xml:space="preserve">16 أيلول/سبتمبر 2014. وكان بإمكان صاحبة الشكوى أن تطلب إرجاء ترحيلها حين استلمت أمر الترحيل، لكنها لم تقم بأي خطوات للجوء إلى </w:t>
      </w:r>
      <w:r>
        <w:rPr>
          <w:rFonts w:ascii="Traditional Arabic" w:hAnsi="Traditional Arabic" w:hint="cs"/>
          <w:sz w:val="30"/>
          <w:rtl/>
          <w:lang w:val="en-GB" w:eastAsia="zh-TW"/>
        </w:rPr>
        <w:t>هذا ال</w:t>
      </w:r>
      <w:r w:rsidRPr="00530D41">
        <w:rPr>
          <w:rFonts w:ascii="Traditional Arabic" w:hAnsi="Traditional Arabic"/>
          <w:sz w:val="30"/>
          <w:rtl/>
          <w:lang w:val="en-GB" w:eastAsia="zh-TW"/>
        </w:rPr>
        <w:t>سبيل</w:t>
      </w:r>
      <w:r>
        <w:rPr>
          <w:rFonts w:ascii="Traditional Arabic" w:hAnsi="Traditional Arabic" w:hint="cs"/>
          <w:sz w:val="30"/>
          <w:rtl/>
          <w:lang w:val="en-GB" w:eastAsia="zh-TW"/>
        </w:rPr>
        <w:t xml:space="preserve"> ل</w:t>
      </w:r>
      <w:r w:rsidRPr="00530D41">
        <w:rPr>
          <w:rFonts w:ascii="Traditional Arabic" w:hAnsi="Traditional Arabic"/>
          <w:sz w:val="30"/>
          <w:rtl/>
          <w:lang w:val="en-GB" w:eastAsia="zh-TW"/>
        </w:rPr>
        <w:t xml:space="preserve">لانتصاف </w:t>
      </w:r>
      <w:r>
        <w:rPr>
          <w:rFonts w:ascii="Traditional Arabic" w:hAnsi="Traditional Arabic" w:hint="cs"/>
          <w:sz w:val="30"/>
          <w:rtl/>
          <w:lang w:val="en-GB" w:eastAsia="zh-TW"/>
        </w:rPr>
        <w:t xml:space="preserve">المتاح على الصعيد </w:t>
      </w:r>
      <w:r w:rsidRPr="00530D41">
        <w:rPr>
          <w:rFonts w:ascii="Traditional Arabic" w:hAnsi="Traditional Arabic"/>
          <w:sz w:val="30"/>
          <w:rtl/>
          <w:lang w:val="en-GB" w:eastAsia="zh-TW"/>
        </w:rPr>
        <w:t>المحلي. فبإمكان أصحاب الطلبات الذين يدعون ظهور أدلة جديدة على وجود مخاطر تتهددهم شخصي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أن يطلبوا من الموظف المسؤول عن إ</w:t>
      </w:r>
      <w:r w:rsidR="00475D7E">
        <w:rPr>
          <w:rFonts w:ascii="Traditional Arabic" w:hAnsi="Traditional Arabic"/>
          <w:sz w:val="30"/>
          <w:rtl/>
          <w:lang w:val="en-GB" w:eastAsia="zh-TW"/>
        </w:rPr>
        <w:t>نفاذ أمر الترحيل إرجاء ترحيلهم.</w:t>
      </w:r>
      <w:dir w:val="rtl">
        <w:r w:rsidRPr="00530D41">
          <w:rPr>
            <w:rFonts w:ascii="Traditional Arabic" w:hAnsi="Traditional Arabic"/>
            <w:sz w:val="30"/>
            <w:rtl/>
            <w:lang w:val="en-GB" w:eastAsia="zh-TW"/>
          </w:rPr>
          <w:t xml:space="preserve"> ومع أن السلطة التقديرية الممنوح</w:t>
        </w:r>
        <w:r>
          <w:rPr>
            <w:rFonts w:ascii="Traditional Arabic" w:hAnsi="Traditional Arabic" w:hint="cs"/>
            <w:sz w:val="30"/>
            <w:rtl/>
            <w:lang w:val="en-GB" w:eastAsia="zh-TW"/>
          </w:rPr>
          <w:t>ة</w:t>
        </w:r>
        <w:r w:rsidRPr="00530D41">
          <w:rPr>
            <w:rFonts w:ascii="Traditional Arabic" w:hAnsi="Traditional Arabic"/>
            <w:sz w:val="30"/>
            <w:rtl/>
            <w:lang w:val="en-GB" w:eastAsia="zh-TW"/>
          </w:rPr>
          <w:t xml:space="preserve"> للموظف المكلف بإنفاذ الأمر فيما يتعلق بموعد الترحيل هي سلطة محدودة، فقد قضت محكمة الاستئناف الاتحادية مراراً بأن هذا الموظف يتعين عليه أن يؤجل </w:t>
        </w:r>
        <w:r w:rsidRPr="00530D41">
          <w:rPr>
            <w:rFonts w:ascii="Traditional Arabic" w:hAnsi="Traditional Arabic"/>
            <w:sz w:val="30"/>
            <w:rtl/>
            <w:lang w:val="en-GB" w:eastAsia="zh-TW"/>
          </w:rPr>
          <w:lastRenderedPageBreak/>
          <w:t>ترحيل الشخص إذا ظهرت أدلة دامغة على أن ترحيله من شأنه أن يعرّضه إلى "خطر الموت، أو</w:t>
        </w:r>
        <w:r w:rsidR="00475D7E">
          <w:rPr>
            <w:rFonts w:ascii="Traditional Arabic" w:hAnsi="Traditional Arabic" w:hint="cs"/>
            <w:sz w:val="30"/>
            <w:rtl/>
            <w:lang w:val="en-GB" w:eastAsia="zh-TW"/>
          </w:rPr>
          <w:t> </w:t>
        </w:r>
        <w:r w:rsidRPr="00530D41">
          <w:rPr>
            <w:rFonts w:ascii="Traditional Arabic" w:hAnsi="Traditional Arabic"/>
            <w:sz w:val="30"/>
            <w:rtl/>
            <w:lang w:val="en-GB" w:eastAsia="zh-TW"/>
          </w:rPr>
          <w:t>العقوبة القاسية أو المعاملة ا</w:t>
        </w:r>
        <w:r w:rsidR="00FD7859">
          <w:rPr>
            <w:rFonts w:ascii="Traditional Arabic" w:hAnsi="Traditional Arabic"/>
            <w:sz w:val="30"/>
            <w:rtl/>
            <w:lang w:val="en-GB" w:eastAsia="zh-TW"/>
          </w:rPr>
          <w:t>للاإنسانية"</w:t>
        </w:r>
        <w:r w:rsidRPr="00530D41">
          <w:rPr>
            <w:rFonts w:cs="Times New Roman" w:hint="cs"/>
            <w:sz w:val="30"/>
            <w:rtl/>
            <w:lang w:val="en-GB" w:eastAsia="zh-TW"/>
          </w:rPr>
          <w:t>‬</w:t>
        </w:r>
        <w:r w:rsidR="000A7A21">
          <w:rPr>
            <w:rStyle w:val="FootnoteReference"/>
            <w:rFonts w:ascii="Traditional Arabic" w:hAnsi="Traditional Arabic"/>
            <w:color w:val="000000"/>
            <w:sz w:val="30"/>
            <w:rtl/>
            <w:lang w:val="en-GB" w:eastAsia="zh-TW"/>
          </w:rPr>
          <w:t>(</w:t>
        </w:r>
        <w:r w:rsidR="000A7A21" w:rsidRPr="00530D41">
          <w:rPr>
            <w:rStyle w:val="FootnoteReference"/>
            <w:rFonts w:ascii="Traditional Arabic" w:hAnsi="Traditional Arabic"/>
            <w:color w:val="000000"/>
            <w:sz w:val="30"/>
            <w:rtl/>
            <w:lang w:val="en-GB" w:eastAsia="zh-TW"/>
          </w:rPr>
          <w:footnoteReference w:id="23"/>
        </w:r>
        <w:r w:rsidR="000A7A21">
          <w:rPr>
            <w:rStyle w:val="FootnoteReference"/>
            <w:rFonts w:ascii="Traditional Arabic" w:hAnsi="Traditional Arabic"/>
            <w:color w:val="000000"/>
            <w:sz w:val="30"/>
            <w:rtl/>
            <w:lang w:val="en-GB" w:eastAsia="zh-TW"/>
          </w:rPr>
          <w:t>)</w:t>
        </w:r>
        <w:r w:rsidR="00FD7859">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w:t>
        </w:r>
        <w:r w:rsidRPr="00530D41">
          <w:rPr>
            <w:sz w:val="30"/>
          </w:rPr>
          <w:t>‬</w:t>
        </w:r>
        <w:r>
          <w:t>‬</w:t>
        </w:r>
        <w:r>
          <w:t>‬</w:t>
        </w:r>
        <w:r>
          <w:t>‬</w:t>
        </w:r>
        <w:r>
          <w:t>‬</w:t>
        </w:r>
        <w:r w:rsidR="000F7A25">
          <w:t>‬</w:t>
        </w:r>
        <w:r w:rsidR="00C70766">
          <w:t>‬</w:t>
        </w:r>
        <w:r w:rsidR="00EC3A0D">
          <w:t>‬</w:t>
        </w:r>
        <w:r w:rsidR="00EC3A0D">
          <w:t>‬</w:t>
        </w:r>
        <w:r w:rsidR="00A9436F">
          <w:t>‬</w:t>
        </w:r>
        <w:r w:rsidR="009B090D">
          <w:t>‬</w:t>
        </w:r>
      </w:dir>
    </w:p>
    <w:p w:rsidR="00B3355D" w:rsidRPr="00530D41" w:rsidRDefault="00B3355D" w:rsidP="00B3355D">
      <w:pPr>
        <w:pStyle w:val="SingleTxtGA"/>
        <w:rPr>
          <w:rFonts w:ascii="Traditional Arabic" w:hAnsi="Traditional Arabic"/>
          <w:sz w:val="30"/>
          <w:shd w:val="clear" w:color="auto" w:fill="FFFFFF"/>
          <w:rtl/>
          <w:lang w:val="en-GB" w:eastAsia="zh-TW"/>
        </w:rPr>
      </w:pPr>
      <w:r w:rsidRPr="00530D41">
        <w:rPr>
          <w:rFonts w:ascii="Traditional Arabic" w:hAnsi="Traditional Arabic"/>
          <w:sz w:val="30"/>
          <w:rtl/>
          <w:lang w:val="en-GB" w:eastAsia="zh-TW"/>
        </w:rPr>
        <w:t>٦</w:t>
      </w:r>
      <w:r w:rsidR="00190D1A">
        <w:rPr>
          <w:rFonts w:ascii="Traditional Arabic" w:hAnsi="Traditional Arabic"/>
          <w:sz w:val="30"/>
          <w:rtl/>
          <w:lang w:val="en-GB" w:eastAsia="zh-TW"/>
        </w:rPr>
        <w:t>-</w:t>
      </w:r>
      <w:r w:rsidR="00467351">
        <w:rPr>
          <w:rFonts w:ascii="Traditional Arabic" w:hAnsi="Traditional Arabic"/>
          <w:sz w:val="30"/>
          <w:rtl/>
          <w:lang w:val="en-GB" w:eastAsia="zh-TW"/>
        </w:rPr>
        <w:t>٩</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وفي 15 أيلول/سبتمبر 2014، طلبت صاحبة الشكوى الإذن من المحكمة الاتحادية لالتماس إجراء مراجعة قضائية لقرار تنفيذ أمر ترحيلها. والتمست صاحبة الشكوى أيض</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إصدار أمر قضائي بتأجيل ترحيلها ريثما يُبتّ في هذا الطلب. وبعد ظهر ذلك اليوم، استمعت المحكمة إلى الحجج المتعلقة بطلب وقف تنفيذ الترحيل. ومثل</w:t>
      </w:r>
      <w:r>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xml:space="preserve">صاحبة الشكوى </w:t>
      </w:r>
      <w:r>
        <w:rPr>
          <w:rFonts w:ascii="Traditional Arabic" w:hAnsi="Traditional Arabic" w:hint="cs"/>
          <w:sz w:val="30"/>
          <w:rtl/>
          <w:lang w:val="en-GB" w:eastAsia="zh-TW"/>
        </w:rPr>
        <w:t xml:space="preserve">محام </w:t>
      </w:r>
      <w:r w:rsidRPr="00530D41">
        <w:rPr>
          <w:rFonts w:ascii="Traditional Arabic" w:hAnsi="Traditional Arabic"/>
          <w:sz w:val="30"/>
          <w:rtl/>
          <w:lang w:val="en-GB" w:eastAsia="zh-TW"/>
        </w:rPr>
        <w:t xml:space="preserve">أثناء جلسة الاستماع. ورفضت المحكمة طلب صاحبة الشكوى وقف الترحيل على أساس أنها أخفقت في </w:t>
      </w:r>
      <w:r w:rsidRPr="00583C34">
        <w:rPr>
          <w:rFonts w:ascii="Traditional Arabic" w:hAnsi="Traditional Arabic"/>
          <w:spacing w:val="-2"/>
          <w:sz w:val="30"/>
          <w:rtl/>
          <w:lang w:val="en-GB" w:eastAsia="zh-TW"/>
        </w:rPr>
        <w:t>الاختبار القانوني المتعلق بوقف الترحيل إذ لم تقم الدليل على أن ضرر</w:t>
      </w:r>
      <w:r w:rsidR="00583C34" w:rsidRPr="00583C34">
        <w:rPr>
          <w:rFonts w:ascii="Traditional Arabic" w:hAnsi="Traditional Arabic"/>
          <w:spacing w:val="-2"/>
          <w:sz w:val="30"/>
          <w:rtl/>
          <w:lang w:val="en-GB" w:eastAsia="zh-TW"/>
        </w:rPr>
        <w:t xml:space="preserve">اً </w:t>
      </w:r>
      <w:r w:rsidRPr="00583C34">
        <w:rPr>
          <w:rFonts w:ascii="Traditional Arabic" w:hAnsi="Traditional Arabic"/>
          <w:spacing w:val="-2"/>
          <w:sz w:val="30"/>
          <w:rtl/>
          <w:lang w:val="en-GB" w:eastAsia="zh-TW"/>
        </w:rPr>
        <w:t>لا سبيل إلى جبره سيلحق بها إذا ما رحِّلت إلى باكستان. ولذلك نفذت الدولة الطرف أمر</w:t>
      </w:r>
      <w:r w:rsidRPr="00583C34">
        <w:rPr>
          <w:rFonts w:ascii="Traditional Arabic" w:hAnsi="Traditional Arabic" w:hint="cs"/>
          <w:spacing w:val="-2"/>
          <w:sz w:val="30"/>
          <w:rtl/>
          <w:lang w:val="en-GB" w:eastAsia="zh-TW"/>
        </w:rPr>
        <w:t xml:space="preserve"> </w:t>
      </w:r>
      <w:r w:rsidRPr="00583C34">
        <w:rPr>
          <w:rFonts w:ascii="Traditional Arabic" w:hAnsi="Traditional Arabic"/>
          <w:spacing w:val="-2"/>
          <w:sz w:val="30"/>
          <w:rtl/>
          <w:lang w:val="en-GB" w:eastAsia="zh-TW"/>
        </w:rPr>
        <w:t>ترحيل صاحبة الشكوى</w:t>
      </w:r>
      <w:r w:rsidRPr="00530D41">
        <w:rPr>
          <w:rFonts w:ascii="Traditional Arabic" w:hAnsi="Traditional Arabic"/>
          <w:sz w:val="30"/>
          <w:rtl/>
          <w:lang w:val="en-GB" w:eastAsia="zh-TW"/>
        </w:rPr>
        <w:t xml:space="preserve"> في 16 أيلول/سبتمبر 2014. </w:t>
      </w:r>
    </w:p>
    <w:p w:rsidR="00B3355D" w:rsidRPr="00530D41" w:rsidRDefault="00B3355D" w:rsidP="00190D1A">
      <w:pPr>
        <w:pStyle w:val="H23GA"/>
        <w:rPr>
          <w:rtl/>
        </w:rPr>
      </w:pPr>
      <w:r w:rsidRPr="00530D41">
        <w:rPr>
          <w:rtl/>
        </w:rPr>
        <w:tab/>
      </w:r>
      <w:r w:rsidRPr="00530D41">
        <w:rPr>
          <w:rtl/>
        </w:rPr>
        <w:tab/>
      </w:r>
      <w:dir w:val="rtl">
        <w:r w:rsidRPr="00530D41">
          <w:rPr>
            <w:rtl/>
          </w:rPr>
          <w:t>تعليقات إضافية مقدمة من صاحب</w:t>
        </w:r>
        <w:r>
          <w:rPr>
            <w:rFonts w:hint="cs"/>
            <w:rtl/>
          </w:rPr>
          <w:t>ة</w:t>
        </w:r>
        <w:r w:rsidRPr="00530D41">
          <w:rPr>
            <w:rtl/>
          </w:rPr>
          <w:t xml:space="preserve"> الشكوى</w:t>
        </w:r>
        <w:r w:rsidRPr="00530D41">
          <w:rPr>
            <w:rFonts w:cs="Times New Roman" w:hint="cs"/>
            <w:rtl/>
          </w:rPr>
          <w:t>‬</w:t>
        </w:r>
        <w:r w:rsidRPr="00530D41">
          <w:t>‬</w:t>
        </w:r>
        <w:r>
          <w:t>‬</w:t>
        </w:r>
        <w:r>
          <w:t>‬</w:t>
        </w:r>
        <w:r>
          <w:t>‬</w:t>
        </w:r>
        <w:r>
          <w:t>‬</w:t>
        </w:r>
        <w:r w:rsidR="000F7A25">
          <w:t>‬</w:t>
        </w:r>
        <w:r w:rsidR="00C70766">
          <w:t>‬</w:t>
        </w:r>
        <w:r w:rsidR="00EC3A0D">
          <w:t>‬</w:t>
        </w:r>
        <w:r w:rsidR="00EC3A0D">
          <w:t>‬</w:t>
        </w:r>
        <w:r w:rsidR="00A9436F">
          <w:t>‬</w:t>
        </w:r>
        <w:r w:rsidR="009B090D">
          <w:t>‬</w:t>
        </w:r>
      </w:dir>
    </w:p>
    <w:p w:rsidR="00B3355D" w:rsidRPr="00530D41" w:rsidRDefault="00B3355D" w:rsidP="00EC3A0D">
      <w:pPr>
        <w:pStyle w:val="SingleTxtGA"/>
        <w:rPr>
          <w:rFonts w:ascii="Traditional Arabic" w:hAnsi="Traditional Arabic"/>
          <w:sz w:val="30"/>
          <w:rtl/>
          <w:lang w:val="en-GB" w:eastAsia="zh-TW"/>
        </w:rPr>
      </w:pPr>
      <w:r w:rsidRPr="00530D41">
        <w:rPr>
          <w:rFonts w:ascii="Traditional Arabic" w:hAnsi="Traditional Arabic"/>
          <w:sz w:val="30"/>
          <w:rtl/>
          <w:lang w:val="en-GB" w:eastAsia="zh-TW"/>
        </w:rPr>
        <w:t>٧</w:t>
      </w:r>
      <w:r w:rsidR="00EC3A0D">
        <w:rPr>
          <w:rFonts w:ascii="Traditional Arabic" w:hAnsi="Traditional Arabic" w:hint="cs"/>
          <w:sz w:val="30"/>
          <w:rtl/>
          <w:lang w:val="en-GB" w:eastAsia="zh-TW"/>
        </w:rPr>
        <w:t>-</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في 1 تشرين الأول/أكتوبر 2014، أفاد محامي صاحبة الشكوى بأنها رحلت في 16 </w:t>
      </w:r>
      <w:r w:rsidRPr="0081519B">
        <w:rPr>
          <w:rFonts w:ascii="Traditional Arabic" w:hAnsi="Traditional Arabic"/>
          <w:spacing w:val="-2"/>
          <w:sz w:val="30"/>
          <w:rtl/>
          <w:lang w:val="en-GB" w:eastAsia="zh-TW"/>
        </w:rPr>
        <w:t>أيلول/سبتمبر 2014، وبأن وسائط الإعلام الكندية نقلت خبر</w:t>
      </w:r>
      <w:r w:rsidR="00583C34">
        <w:rPr>
          <w:rFonts w:ascii="Traditional Arabic" w:hAnsi="Traditional Arabic"/>
          <w:spacing w:val="-2"/>
          <w:sz w:val="30"/>
          <w:rtl/>
          <w:lang w:val="en-GB" w:eastAsia="zh-TW"/>
        </w:rPr>
        <w:t xml:space="preserve">اً </w:t>
      </w:r>
      <w:r w:rsidRPr="0081519B">
        <w:rPr>
          <w:rFonts w:ascii="Traditional Arabic" w:hAnsi="Traditional Arabic"/>
          <w:spacing w:val="-2"/>
          <w:sz w:val="30"/>
          <w:rtl/>
          <w:lang w:val="en-GB" w:eastAsia="zh-TW"/>
        </w:rPr>
        <w:t>مفاده أنها وصلت إلى باكستان</w:t>
      </w:r>
      <w:r w:rsidRPr="00530D41">
        <w:rPr>
          <w:rFonts w:ascii="Traditional Arabic" w:hAnsi="Traditional Arabic"/>
          <w:sz w:val="30"/>
          <w:rtl/>
          <w:lang w:val="en-GB" w:eastAsia="zh-TW"/>
        </w:rPr>
        <w:t xml:space="preserve"> وهي متوارية عن الأنظار. وقدم موجز</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للمداولات التي جرت في 15 أيلول/سبتمبر 2014 أمام المحكمة الاتحادية، وأكد من جديد، أن المراجعة القضائية لقرار رفض إجراء تقدير المخاطر قبل الترحيل وطلب الإقامة لأسباب إنسانية ولدواعي الرأفة لا تشكل، وفق</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لاجتهادات اللجنة، سبل انتصاف فعالة.</w:t>
      </w:r>
      <w:r w:rsidR="0081519B">
        <w:rPr>
          <w:rFonts w:ascii="Traditional Arabic" w:hAnsi="Traditional Arabic" w:hint="cs"/>
          <w:sz w:val="30"/>
          <w:rtl/>
          <w:lang w:val="en-GB" w:eastAsia="zh-TW"/>
        </w:rPr>
        <w:t xml:space="preserve"> </w:t>
      </w:r>
    </w:p>
    <w:p w:rsidR="00B3355D" w:rsidRPr="007637DE" w:rsidRDefault="00B3355D" w:rsidP="00190D1A">
      <w:pPr>
        <w:pStyle w:val="H23GA"/>
        <w:rPr>
          <w:rtl/>
        </w:rPr>
      </w:pPr>
      <w:r w:rsidRPr="00530D41">
        <w:rPr>
          <w:rtl/>
        </w:rPr>
        <w:tab/>
      </w:r>
      <w:r w:rsidRPr="00530D41">
        <w:rPr>
          <w:rtl/>
        </w:rPr>
        <w:tab/>
      </w:r>
      <w:dir w:val="rtl">
        <w:r w:rsidRPr="0055245A">
          <w:rPr>
            <w:rtl/>
          </w:rPr>
          <w:t>المسائل والإجراءات المعروضة على اللجنة</w:t>
        </w:r>
        <w:r w:rsidRPr="0055245A">
          <w:rPr>
            <w:rFonts w:cs="Times New Roman" w:hint="cs"/>
            <w:rtl/>
          </w:rPr>
          <w:t>‬</w:t>
        </w:r>
        <w:r w:rsidRPr="007637DE">
          <w:t>‬</w:t>
        </w:r>
        <w:r w:rsidRPr="007637DE">
          <w:t>‬</w:t>
        </w:r>
        <w:r>
          <w:t>‬</w:t>
        </w:r>
        <w:r>
          <w:t>‬</w:t>
        </w:r>
        <w:r>
          <w:t>‬</w:t>
        </w:r>
        <w:r w:rsidR="000F7A25">
          <w:t>‬</w:t>
        </w:r>
        <w:r w:rsidR="00C70766">
          <w:t>‬</w:t>
        </w:r>
        <w:r w:rsidR="00EC3A0D">
          <w:t>‬</w:t>
        </w:r>
        <w:r w:rsidR="00EC3A0D">
          <w:t>‬</w:t>
        </w:r>
        <w:r w:rsidR="00A9436F">
          <w:t>‬</w:t>
        </w:r>
        <w:r w:rsidR="009B090D">
          <w:t>‬</w:t>
        </w:r>
      </w:dir>
    </w:p>
    <w:p w:rsidR="00B3355D" w:rsidRPr="007637DE" w:rsidRDefault="00B3355D" w:rsidP="00190D1A">
      <w:pPr>
        <w:pStyle w:val="H4GA"/>
        <w:rPr>
          <w:rtl/>
          <w:lang w:eastAsia="zh-TW"/>
        </w:rPr>
      </w:pPr>
      <w:r w:rsidRPr="007637DE">
        <w:rPr>
          <w:rtl/>
          <w:lang w:eastAsia="zh-TW"/>
        </w:rPr>
        <w:tab/>
      </w:r>
      <w:r w:rsidRPr="007637DE">
        <w:rPr>
          <w:rtl/>
          <w:lang w:eastAsia="zh-TW"/>
        </w:rPr>
        <w:tab/>
      </w:r>
      <w:dir w:val="rtl">
        <w:r w:rsidRPr="0055245A">
          <w:rPr>
            <w:rtl/>
            <w:lang w:eastAsia="zh-TW"/>
          </w:rPr>
          <w:t>النظر في المقبولية</w:t>
        </w:r>
        <w:r w:rsidRPr="0055245A">
          <w:rPr>
            <w:rFonts w:cs="Times New Roman" w:hint="cs"/>
            <w:rtl/>
            <w:lang w:eastAsia="zh-TW"/>
          </w:rPr>
          <w:t>‬</w:t>
        </w:r>
        <w:r w:rsidRPr="007637DE">
          <w:t>‬</w:t>
        </w:r>
        <w:r w:rsidRPr="007637DE">
          <w:t>‬</w:t>
        </w:r>
        <w:r>
          <w:t>‬</w:t>
        </w:r>
        <w:r>
          <w:t>‬</w:t>
        </w:r>
        <w:r>
          <w:t>‬</w:t>
        </w:r>
        <w:r w:rsidR="000F7A25">
          <w:t>‬</w:t>
        </w:r>
        <w:r w:rsidR="00C70766">
          <w:t>‬</w:t>
        </w:r>
        <w:r w:rsidR="00EC3A0D">
          <w:t>‬</w:t>
        </w:r>
        <w:r w:rsidR="00EC3A0D">
          <w:t>‬</w:t>
        </w:r>
        <w:r w:rsidR="00A9436F">
          <w:t>‬</w:t>
        </w:r>
        <w:r w:rsidR="009B090D">
          <w:t>‬</w:t>
        </w:r>
      </w:dir>
    </w:p>
    <w:p w:rsidR="00B3355D" w:rsidRPr="00530D41" w:rsidRDefault="00B3355D" w:rsidP="00DD0D65">
      <w:pPr>
        <w:pStyle w:val="SingleTxtGA"/>
        <w:spacing w:line="370" w:lineRule="exact"/>
        <w:rPr>
          <w:rFonts w:ascii="Traditional Arabic" w:hAnsi="Traditional Arabic"/>
          <w:sz w:val="30"/>
          <w:rtl/>
          <w:lang w:val="en-GB" w:eastAsia="zh-TW"/>
        </w:rPr>
      </w:pPr>
      <w:r w:rsidRPr="00530D41">
        <w:rPr>
          <w:rFonts w:ascii="Traditional Arabic" w:hAnsi="Traditional Arabic"/>
          <w:sz w:val="30"/>
          <w:rtl/>
          <w:lang w:val="en-GB" w:eastAsia="zh-TW"/>
        </w:rPr>
        <w:t>٨</w:t>
      </w:r>
      <w:r w:rsidR="00190D1A">
        <w:rPr>
          <w:rFonts w:ascii="Traditional Arabic" w:hAnsi="Traditional Arabic"/>
          <w:sz w:val="30"/>
          <w:rtl/>
          <w:lang w:val="en-GB" w:eastAsia="zh-TW"/>
        </w:rPr>
        <w:t>-</w:t>
      </w:r>
      <w:r w:rsidR="00467351">
        <w:rPr>
          <w:rFonts w:ascii="Traditional Arabic" w:hAnsi="Traditional Arabic"/>
          <w:sz w:val="30"/>
          <w:rtl/>
          <w:lang w:val="en-GB" w:eastAsia="zh-TW"/>
        </w:rPr>
        <w:t>١</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قبل النظر في أي شكوى مقدَّمة في بلاغ ما، يجب على لجنة مناهضة التعذيب أن تقرر ما إذا كان البلاغ مقبولاً أم لا بموجب المادة 22 من الاتفاقية.</w:t>
      </w:r>
      <w:r w:rsidRPr="00530D41">
        <w:rPr>
          <w:rFonts w:cs="Times New Roman" w:hint="cs"/>
          <w:sz w:val="30"/>
          <w:rtl/>
          <w:lang w:val="en-GB" w:eastAsia="zh-TW"/>
        </w:rPr>
        <w:t>‬</w:t>
      </w:r>
      <w:r w:rsidRPr="00530D41">
        <w:rPr>
          <w:rFonts w:ascii="Traditional Arabic" w:hAnsi="Traditional Arabic"/>
          <w:sz w:val="30"/>
          <w:rtl/>
          <w:lang w:val="en-GB" w:eastAsia="zh-TW"/>
        </w:rPr>
        <w:t xml:space="preserve"> </w:t>
      </w:r>
      <w:dir w:val="rtl">
        <w:r w:rsidR="00190D1A">
          <w:rPr>
            <w:rFonts w:ascii="Traditional Arabic" w:hAnsi="Traditional Arabic" w:hint="cs"/>
            <w:sz w:val="30"/>
            <w:rtl/>
            <w:lang w:val="en-GB" w:eastAsia="zh-TW"/>
          </w:rPr>
          <w:t>وقد</w:t>
        </w:r>
        <w:r w:rsidRPr="00530D41">
          <w:rPr>
            <w:rFonts w:ascii="Traditional Arabic" w:hAnsi="Traditional Arabic"/>
            <w:sz w:val="30"/>
            <w:rtl/>
            <w:lang w:val="en-GB" w:eastAsia="zh-TW"/>
          </w:rPr>
          <w:t xml:space="preserve"> تحققت اللجنة، وفق</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 xml:space="preserve">لما </w:t>
        </w:r>
        <w:r w:rsidR="00190D1A">
          <w:rPr>
            <w:rFonts w:ascii="Traditional Arabic" w:hAnsi="Traditional Arabic" w:hint="cs"/>
            <w:sz w:val="30"/>
            <w:rtl/>
            <w:lang w:val="en-GB" w:eastAsia="zh-TW"/>
          </w:rPr>
          <w:t xml:space="preserve">تقتضيه </w:t>
        </w:r>
        <w:r w:rsidR="00467351">
          <w:rPr>
            <w:rFonts w:ascii="Traditional Arabic" w:hAnsi="Traditional Arabic"/>
            <w:sz w:val="30"/>
            <w:rtl/>
            <w:lang w:val="en-GB" w:eastAsia="zh-TW"/>
          </w:rPr>
          <w:t>الفقرة 5</w:t>
        </w:r>
        <w:r w:rsidRPr="00530D41">
          <w:rPr>
            <w:rFonts w:ascii="Traditional Arabic" w:hAnsi="Traditional Arabic"/>
            <w:sz w:val="30"/>
            <w:rtl/>
            <w:lang w:val="en-GB" w:eastAsia="zh-TW"/>
          </w:rPr>
          <w:t>(أ) من المادة 22 من الاتفاقية، من أن المسألة نفسها لم يجر بحثها،</w:t>
        </w:r>
        <w:r>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 xml:space="preserve">ولا يجرى بحثها بموجب </w:t>
        </w:r>
        <w:r w:rsidR="00190D1A">
          <w:rPr>
            <w:rFonts w:ascii="Traditional Arabic" w:hAnsi="Traditional Arabic" w:hint="cs"/>
            <w:sz w:val="30"/>
            <w:rtl/>
            <w:lang w:val="en-GB" w:eastAsia="zh-TW"/>
          </w:rPr>
          <w:t>أي</w:t>
        </w:r>
        <w:r w:rsidRPr="00530D41">
          <w:rPr>
            <w:rFonts w:ascii="Traditional Arabic" w:hAnsi="Traditional Arabic"/>
            <w:sz w:val="30"/>
            <w:rtl/>
            <w:lang w:val="en-GB" w:eastAsia="zh-TW"/>
          </w:rPr>
          <w:t xml:space="preserve"> إجراء من إجراءات التحقيق أو التسوية الدولية. </w:t>
        </w:r>
        <w:r w:rsidRPr="00530D41">
          <w:rPr>
            <w:sz w:val="30"/>
          </w:rPr>
          <w:t>‬</w:t>
        </w:r>
        <w:r>
          <w:t>‬</w:t>
        </w:r>
        <w:r>
          <w:t>‬</w:t>
        </w:r>
        <w:r>
          <w:t>‬</w:t>
        </w:r>
        <w:r>
          <w:t>‬</w:t>
        </w:r>
        <w:r w:rsidR="000F7A25">
          <w:t>‬</w:t>
        </w:r>
        <w:r w:rsidR="00C70766">
          <w:t>‬</w:t>
        </w:r>
        <w:r w:rsidR="00EC3A0D">
          <w:t>‬</w:t>
        </w:r>
        <w:r w:rsidR="00EC3A0D">
          <w:t>‬</w:t>
        </w:r>
        <w:r w:rsidR="00A9436F">
          <w:t>‬</w:t>
        </w:r>
        <w:r w:rsidR="009B090D">
          <w:t>‬</w:t>
        </w:r>
      </w:dir>
    </w:p>
    <w:p w:rsidR="00B3355D" w:rsidRPr="00530D41" w:rsidRDefault="00B3355D" w:rsidP="00DD0D65">
      <w:pPr>
        <w:pStyle w:val="SingleTxtGA"/>
        <w:spacing w:line="370" w:lineRule="exact"/>
        <w:rPr>
          <w:rFonts w:ascii="Traditional Arabic" w:eastAsia="SimSun" w:hAnsi="Traditional Arabic"/>
          <w:sz w:val="30"/>
          <w:rtl/>
          <w:lang w:val="en-GB" w:eastAsia="zh-TW"/>
        </w:rPr>
      </w:pPr>
      <w:r w:rsidRPr="00530D41">
        <w:rPr>
          <w:rFonts w:ascii="Traditional Arabic" w:hAnsi="Traditional Arabic"/>
          <w:sz w:val="30"/>
          <w:rtl/>
          <w:lang w:val="en-GB" w:eastAsia="zh-TW"/>
        </w:rPr>
        <w:t>٨</w:t>
      </w:r>
      <w:r w:rsidR="00190D1A">
        <w:rPr>
          <w:rFonts w:ascii="Traditional Arabic" w:hAnsi="Traditional Arabic"/>
          <w:sz w:val="30"/>
          <w:rtl/>
          <w:lang w:val="en-GB" w:eastAsia="zh-TW"/>
        </w:rPr>
        <w:t>-</w:t>
      </w:r>
      <w:r w:rsidR="00467351">
        <w:rPr>
          <w:rFonts w:ascii="Traditional Arabic" w:hAnsi="Traditional Arabic"/>
          <w:sz w:val="30"/>
          <w:rtl/>
          <w:lang w:val="en-GB" w:eastAsia="zh-TW"/>
        </w:rPr>
        <w:t>٢</w:t>
      </w:r>
      <w:r w:rsidR="00467351">
        <w:rPr>
          <w:rFonts w:ascii="Traditional Arabic" w:hAnsi="Traditional Arabic" w:hint="cs"/>
          <w:sz w:val="30"/>
          <w:rtl/>
          <w:lang w:val="en-GB" w:eastAsia="zh-TW"/>
        </w:rPr>
        <w:tab/>
      </w:r>
      <w:r w:rsidR="00467351">
        <w:rPr>
          <w:rFonts w:ascii="Traditional Arabic" w:hAnsi="Traditional Arabic"/>
          <w:sz w:val="30"/>
          <w:rtl/>
          <w:lang w:val="en-GB" w:eastAsia="zh-TW"/>
        </w:rPr>
        <w:t>وعملاً بالفقرة 5</w:t>
      </w:r>
      <w:r w:rsidRPr="00530D41">
        <w:rPr>
          <w:rFonts w:ascii="Traditional Arabic" w:hAnsi="Traditional Arabic"/>
          <w:sz w:val="30"/>
          <w:rtl/>
          <w:lang w:val="en-GB" w:eastAsia="zh-TW"/>
        </w:rPr>
        <w:t>(ب) من المادة 22 من الاتفاقية، لا تنظر اللجنة في أية بلاغات ما لم</w:t>
      </w:r>
      <w:r w:rsidR="0081519B">
        <w:rPr>
          <w:rFonts w:ascii="Traditional Arabic" w:hAnsi="Traditional Arabic" w:hint="cs"/>
          <w:sz w:val="30"/>
          <w:rtl/>
          <w:lang w:val="en-GB" w:eastAsia="zh-TW"/>
        </w:rPr>
        <w:t> </w:t>
      </w:r>
      <w:r w:rsidRPr="00530D41">
        <w:rPr>
          <w:rFonts w:ascii="Traditional Arabic" w:hAnsi="Traditional Arabic"/>
          <w:sz w:val="30"/>
          <w:rtl/>
          <w:lang w:val="en-GB" w:eastAsia="zh-TW"/>
        </w:rPr>
        <w:t xml:space="preserve">تتحقق من أن صاحب الشكوى قد استنفد جميع وسائل الانتصاف المحلية المتاحة. ولا تسرى </w:t>
      </w:r>
      <w:r w:rsidRPr="0081519B">
        <w:rPr>
          <w:rFonts w:ascii="Traditional Arabic" w:hAnsi="Traditional Arabic"/>
          <w:spacing w:val="-4"/>
          <w:sz w:val="30"/>
          <w:rtl/>
          <w:lang w:val="en-GB" w:eastAsia="zh-TW"/>
        </w:rPr>
        <w:lastRenderedPageBreak/>
        <w:t>هذه القاعدة في الحالات التي يثبت فيها أن مدة تطبيق سبل الانتصاف تطول بصورة غير معقولة</w:t>
      </w:r>
      <w:r w:rsidRPr="00530D41">
        <w:rPr>
          <w:rFonts w:ascii="Traditional Arabic" w:hAnsi="Traditional Arabic"/>
          <w:sz w:val="30"/>
          <w:rtl/>
          <w:lang w:val="en-GB" w:eastAsia="zh-TW"/>
        </w:rPr>
        <w:t xml:space="preserve"> أو</w:t>
      </w:r>
      <w:r w:rsidR="0081519B">
        <w:rPr>
          <w:rFonts w:ascii="Traditional Arabic" w:hAnsi="Traditional Arabic" w:hint="cs"/>
          <w:sz w:val="30"/>
          <w:rtl/>
          <w:lang w:val="en-GB" w:eastAsia="zh-TW"/>
        </w:rPr>
        <w:t> </w:t>
      </w:r>
      <w:r w:rsidRPr="00530D41">
        <w:rPr>
          <w:rFonts w:ascii="Traditional Arabic" w:hAnsi="Traditional Arabic"/>
          <w:sz w:val="30"/>
          <w:rtl/>
          <w:lang w:val="en-GB" w:eastAsia="zh-TW"/>
        </w:rPr>
        <w:t>في حالة عدم احتمال إنصاف الشخص على نحو فعال بعد إجراء محاكمة عادلة.</w:t>
      </w:r>
      <w:r w:rsidRPr="00530D41">
        <w:rPr>
          <w:rFonts w:cs="Times New Roman" w:hint="cs"/>
          <w:sz w:val="30"/>
          <w:rtl/>
          <w:lang w:val="en-GB" w:eastAsia="zh-TW"/>
        </w:rPr>
        <w:t>‬</w:t>
      </w:r>
      <w:r w:rsidRPr="00530D41">
        <w:rPr>
          <w:rFonts w:ascii="Traditional Arabic" w:hAnsi="Traditional Arabic"/>
          <w:sz w:val="30"/>
          <w:rtl/>
          <w:lang w:val="en-GB" w:eastAsia="zh-TW"/>
        </w:rPr>
        <w:t xml:space="preserve"> </w:t>
      </w:r>
    </w:p>
    <w:p w:rsidR="00B3355D" w:rsidRPr="00530D41" w:rsidRDefault="00B3355D" w:rsidP="00DD0D65">
      <w:pPr>
        <w:pStyle w:val="SingleTxtGA"/>
        <w:spacing w:line="370" w:lineRule="exact"/>
        <w:rPr>
          <w:rFonts w:ascii="Traditional Arabic" w:eastAsia="SimSun" w:hAnsi="Traditional Arabic"/>
          <w:sz w:val="30"/>
          <w:rtl/>
          <w:lang w:val="en-GB" w:eastAsia="zh-TW"/>
        </w:rPr>
      </w:pPr>
      <w:r w:rsidRPr="00530D41">
        <w:rPr>
          <w:rFonts w:ascii="Traditional Arabic" w:hAnsi="Traditional Arabic"/>
          <w:sz w:val="30"/>
          <w:rtl/>
          <w:lang w:val="en-GB" w:eastAsia="zh-TW"/>
        </w:rPr>
        <w:t>٨</w:t>
      </w:r>
      <w:r w:rsidR="00190D1A">
        <w:rPr>
          <w:rFonts w:ascii="Traditional Arabic" w:hAnsi="Traditional Arabic"/>
          <w:sz w:val="30"/>
          <w:rtl/>
          <w:lang w:val="en-GB" w:eastAsia="zh-TW"/>
        </w:rPr>
        <w:t>-</w:t>
      </w:r>
      <w:r w:rsidR="00467351">
        <w:rPr>
          <w:rFonts w:ascii="Traditional Arabic" w:hAnsi="Traditional Arabic"/>
          <w:sz w:val="30"/>
          <w:rtl/>
          <w:lang w:val="en-GB" w:eastAsia="zh-TW"/>
        </w:rPr>
        <w:t>٣</w:t>
      </w:r>
      <w:r w:rsidR="00467351">
        <w:rPr>
          <w:rFonts w:ascii="Traditional Arabic" w:hAnsi="Traditional Arabic" w:hint="cs"/>
          <w:sz w:val="30"/>
          <w:rtl/>
          <w:lang w:val="en-GB" w:eastAsia="zh-TW"/>
        </w:rPr>
        <w:tab/>
      </w:r>
      <w:r w:rsidRPr="00530D41">
        <w:rPr>
          <w:rFonts w:ascii="Traditional Arabic" w:hAnsi="Traditional Arabic"/>
          <w:sz w:val="30"/>
          <w:rtl/>
          <w:lang w:val="en-GB" w:eastAsia="zh-TW"/>
        </w:rPr>
        <w:t>وتحيط اللجنة علماً بحجة الدولة الطرف التي دفعت، في جملة أمور، بوجوب إعلان عدم مقبولية ا</w:t>
      </w:r>
      <w:r w:rsidR="00190D1A">
        <w:rPr>
          <w:rFonts w:ascii="Traditional Arabic" w:hAnsi="Traditional Arabic"/>
          <w:sz w:val="30"/>
          <w:rtl/>
          <w:lang w:val="en-GB" w:eastAsia="zh-TW"/>
        </w:rPr>
        <w:t>لشكوى بموجب المادة 22(5)</w:t>
      </w:r>
      <w:r w:rsidRPr="00530D41">
        <w:rPr>
          <w:rFonts w:ascii="Traditional Arabic" w:hAnsi="Traditional Arabic"/>
          <w:sz w:val="30"/>
          <w:rtl/>
          <w:lang w:val="en-GB" w:eastAsia="zh-TW"/>
        </w:rPr>
        <w:t>(ب) من الاتفاقية، لأن صاحبة الشكوى لم تطلب الإذن بالتماس إجراء مراجعة قضائية لقرار شعبة حماية اللاجئين الصادر في 15 كانون الثاني/</w:t>
      </w:r>
      <w:r w:rsidR="002F0B44">
        <w:rPr>
          <w:rFonts w:ascii="Traditional Arabic" w:hAnsi="Traditional Arabic" w:hint="cs"/>
          <w:sz w:val="30"/>
          <w:rtl/>
          <w:lang w:val="en-GB" w:eastAsia="zh-TW"/>
        </w:rPr>
        <w:t xml:space="preserve">   </w:t>
      </w:r>
      <w:r w:rsidRPr="00530D41">
        <w:rPr>
          <w:rFonts w:ascii="Traditional Arabic" w:hAnsi="Traditional Arabic"/>
          <w:sz w:val="30"/>
          <w:rtl/>
          <w:lang w:val="en-GB" w:eastAsia="zh-TW"/>
        </w:rPr>
        <w:t>يناير 2010. وتحيط اللجنة علم</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بادعاء صاحبة الشكوى عدم القدرة على دفع أتعاب المحامي لاستئناف القرار. وفي هذا الصدد، تلاحظ اللجنة أن صاحبة الشكوى لم تقدم أي معلومات عن تكاليف التمثيل القانوني أو رسوم المحكمة ولا عن إمكانات حصولها على مساعدة قانونية أو عن أي جهود بذلتها في سبيل ذلك بغرض إق</w:t>
      </w:r>
      <w:r w:rsidR="00FD7859">
        <w:rPr>
          <w:rFonts w:ascii="Traditional Arabic" w:hAnsi="Traditional Arabic"/>
          <w:sz w:val="30"/>
          <w:rtl/>
          <w:lang w:val="en-GB" w:eastAsia="zh-TW"/>
        </w:rPr>
        <w:t>امة دعوى أمام المحكمة الاتحادية</w:t>
      </w:r>
      <w:r w:rsidR="000A7A21">
        <w:rPr>
          <w:rStyle w:val="FootnoteReference"/>
          <w:rFonts w:ascii="Traditional Arabic" w:eastAsia="SimSun" w:hAnsi="Traditional Arabic"/>
          <w:color w:val="000000"/>
          <w:sz w:val="30"/>
          <w:rtl/>
          <w:lang w:val="en-GB" w:eastAsia="zh-TW"/>
        </w:rPr>
        <w:t>(</w:t>
      </w:r>
      <w:r w:rsidR="000A7A21" w:rsidRPr="00530D41">
        <w:rPr>
          <w:rStyle w:val="FootnoteReference"/>
          <w:rFonts w:ascii="Traditional Arabic" w:eastAsia="SimSun" w:hAnsi="Traditional Arabic"/>
          <w:color w:val="000000"/>
          <w:sz w:val="30"/>
          <w:rtl/>
          <w:lang w:val="en-GB" w:eastAsia="zh-TW"/>
        </w:rPr>
        <w:footnoteReference w:id="24"/>
      </w:r>
      <w:r w:rsidR="000A7A21">
        <w:rPr>
          <w:rStyle w:val="FootnoteReference"/>
          <w:rFonts w:ascii="Traditional Arabic" w:eastAsia="SimSun" w:hAnsi="Traditional Arabic"/>
          <w:color w:val="000000"/>
          <w:sz w:val="30"/>
          <w:rtl/>
          <w:lang w:val="en-GB" w:eastAsia="zh-TW"/>
        </w:rPr>
        <w:t>)</w:t>
      </w:r>
      <w:r w:rsidR="00FD7859">
        <w:rPr>
          <w:rFonts w:ascii="Traditional Arabic" w:hAnsi="Traditional Arabic" w:hint="cs"/>
          <w:sz w:val="30"/>
          <w:rtl/>
          <w:lang w:val="en-GB" w:eastAsia="zh-TW"/>
        </w:rPr>
        <w:t>.</w:t>
      </w:r>
      <w:r w:rsidRPr="00530D41">
        <w:rPr>
          <w:rFonts w:ascii="Traditional Arabic" w:hAnsi="Traditional Arabic"/>
          <w:sz w:val="30"/>
          <w:rtl/>
          <w:lang w:val="en-GB" w:eastAsia="zh-TW"/>
        </w:rPr>
        <w:t xml:space="preserve"> وتلاحظ اللجنة أيضاً أن محامي</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تولى تمثيل صاحبة الشكوى أثناء حضورها جلسة الاستماع التي عقدتها شعبة حماية اللاجئين، وأثناء تقديم طلب تقدير المخاطر قبل الترحيل، وتقديم طلبها إلى المحكمة الاتحادية لالتماس الإذن بإجراء المراجعة القضائية للقرار الصادر برفض إجراء تقديم المخاطر قبل الترحيل. وتلاحظ اللجنة كذلك أن صاحبة الشكوى قد طعنت في فعالية الانتصاف عن طريق المراجعة القضائية للقرار، إذ أشارت إلى رفض هذا النوع من الطلبات في 80 إلى 85 في المائة من الحالات، لكنها تشير إلى أن صاحبة الشكوى لم تتناول الحجج التي دفعت بها الدولة الطرف بشأن فعالية سبيل الانتصاف المذكور أعلاه أو مدى توافره ولا هي قدمت دليلاً يثبت أن تطبيقه من شأنه أن يتجاوز الحدود الزمنية المعقولة أو أنه من غير المرجح أن ينصفها على نحو فعال في حالتها الخاصة. وفي ضوء هذه المعلومات، تقتنع اللجنة بحجج الدولة الطرف التي تدفع بأن ثمة سبيل انتصاف متاح</w:t>
      </w:r>
      <w:r w:rsidR="00583C34">
        <w:rPr>
          <w:rFonts w:ascii="Traditional Arabic" w:hAnsi="Traditional Arabic"/>
          <w:sz w:val="30"/>
          <w:rtl/>
          <w:lang w:val="en-GB" w:eastAsia="zh-TW"/>
        </w:rPr>
        <w:t xml:space="preserve">اً </w:t>
      </w:r>
      <w:r w:rsidRPr="00530D41">
        <w:rPr>
          <w:rFonts w:ascii="Traditional Arabic" w:hAnsi="Traditional Arabic"/>
          <w:sz w:val="30"/>
          <w:rtl/>
          <w:lang w:val="en-GB" w:eastAsia="zh-TW"/>
        </w:rPr>
        <w:t>وفعال</w:t>
      </w:r>
      <w:r w:rsidR="00583C34">
        <w:rPr>
          <w:rFonts w:ascii="Traditional Arabic" w:hAnsi="Traditional Arabic"/>
          <w:sz w:val="30"/>
          <w:rtl/>
          <w:lang w:val="en-GB" w:eastAsia="zh-TW"/>
        </w:rPr>
        <w:t>اً،</w:t>
      </w:r>
      <w:r w:rsidRPr="00530D41">
        <w:rPr>
          <w:rFonts w:ascii="Traditional Arabic" w:hAnsi="Traditional Arabic"/>
          <w:sz w:val="30"/>
          <w:rtl/>
          <w:lang w:val="en-GB" w:eastAsia="zh-TW"/>
        </w:rPr>
        <w:t xml:space="preserve"> في هذه الحالة بالذات، لم</w:t>
      </w:r>
      <w:r w:rsidR="004721F7">
        <w:rPr>
          <w:rFonts w:ascii="Traditional Arabic" w:hAnsi="Traditional Arabic" w:hint="cs"/>
          <w:sz w:val="30"/>
          <w:rtl/>
          <w:lang w:val="en-GB" w:eastAsia="zh-TW"/>
        </w:rPr>
        <w:t> </w:t>
      </w:r>
      <w:r w:rsidRPr="00530D41">
        <w:rPr>
          <w:rFonts w:ascii="Traditional Arabic" w:hAnsi="Traditional Arabic"/>
          <w:sz w:val="30"/>
          <w:rtl/>
          <w:lang w:val="en-GB" w:eastAsia="zh-TW"/>
        </w:rPr>
        <w:t>تستنفده صاحبة الشكوى. وفي هذه القضية، ترى اللجنة أن طلب الإذن بالتماس إجراء مراجعة قضائية للقرار كان بالإمكان أن يحقق إن</w:t>
      </w:r>
      <w:r w:rsidR="004721F7">
        <w:rPr>
          <w:rFonts w:ascii="Traditional Arabic" w:hAnsi="Traditional Arabic"/>
          <w:sz w:val="30"/>
          <w:rtl/>
          <w:lang w:val="en-GB" w:eastAsia="zh-TW"/>
        </w:rPr>
        <w:t>صاف</w:t>
      </w:r>
      <w:r w:rsidR="00583C34">
        <w:rPr>
          <w:rFonts w:ascii="Traditional Arabic" w:hAnsi="Traditional Arabic"/>
          <w:sz w:val="30"/>
          <w:rtl/>
          <w:lang w:val="en-GB" w:eastAsia="zh-TW"/>
        </w:rPr>
        <w:t xml:space="preserve">اً </w:t>
      </w:r>
      <w:r w:rsidR="004721F7">
        <w:rPr>
          <w:rFonts w:ascii="Traditional Arabic" w:hAnsi="Traditional Arabic"/>
          <w:sz w:val="30"/>
          <w:rtl/>
          <w:lang w:val="en-GB" w:eastAsia="zh-TW"/>
        </w:rPr>
        <w:t>فعال</w:t>
      </w:r>
      <w:r w:rsidR="00583C34">
        <w:rPr>
          <w:rFonts w:ascii="Traditional Arabic" w:hAnsi="Traditional Arabic"/>
          <w:sz w:val="30"/>
          <w:rtl/>
          <w:lang w:val="en-GB" w:eastAsia="zh-TW"/>
        </w:rPr>
        <w:t xml:space="preserve">اً </w:t>
      </w:r>
      <w:r w:rsidR="004721F7">
        <w:rPr>
          <w:rFonts w:ascii="Traditional Arabic" w:hAnsi="Traditional Arabic"/>
          <w:sz w:val="30"/>
          <w:rtl/>
          <w:lang w:val="en-GB" w:eastAsia="zh-TW"/>
        </w:rPr>
        <w:t>في قضية صاحبة الشكوى</w:t>
      </w:r>
      <w:r w:rsidR="000A7A21">
        <w:rPr>
          <w:rStyle w:val="FootnoteReference"/>
          <w:rFonts w:ascii="Traditional Arabic" w:eastAsia="SimSun" w:hAnsi="Traditional Arabic"/>
          <w:sz w:val="30"/>
          <w:rtl/>
          <w:lang w:val="en-GB" w:eastAsia="zh-TW"/>
        </w:rPr>
        <w:t>(</w:t>
      </w:r>
      <w:r w:rsidR="000A7A21" w:rsidRPr="00530D41">
        <w:rPr>
          <w:rStyle w:val="FootnoteReference"/>
          <w:rFonts w:ascii="Traditional Arabic" w:eastAsia="SimSun" w:hAnsi="Traditional Arabic"/>
          <w:sz w:val="30"/>
          <w:rtl/>
          <w:lang w:val="en-GB" w:eastAsia="zh-TW"/>
        </w:rPr>
        <w:footnoteReference w:id="25"/>
      </w:r>
      <w:r w:rsidR="000A7A21">
        <w:rPr>
          <w:rStyle w:val="FootnoteReference"/>
          <w:rFonts w:ascii="Traditional Arabic" w:eastAsia="SimSun" w:hAnsi="Traditional Arabic"/>
          <w:sz w:val="30"/>
          <w:rtl/>
          <w:lang w:val="en-GB" w:eastAsia="zh-TW"/>
        </w:rPr>
        <w:t>)</w:t>
      </w:r>
      <w:r w:rsidR="004721F7">
        <w:rPr>
          <w:rFonts w:ascii="Traditional Arabic" w:eastAsia="SimSun" w:hAnsi="Traditional Arabic" w:hint="cs"/>
          <w:sz w:val="30"/>
          <w:rtl/>
          <w:lang w:val="en-GB" w:eastAsia="zh-TW"/>
        </w:rPr>
        <w:t>.</w:t>
      </w:r>
    </w:p>
    <w:p w:rsidR="00B3355D" w:rsidRPr="00530D41" w:rsidRDefault="00B3355D" w:rsidP="00B3355D">
      <w:pPr>
        <w:pStyle w:val="SingleTxtGA"/>
        <w:rPr>
          <w:rFonts w:ascii="Traditional Arabic" w:eastAsia="SimSun" w:hAnsi="Traditional Arabic"/>
          <w:sz w:val="30"/>
          <w:rtl/>
          <w:lang w:val="en-GB" w:eastAsia="zh-TW"/>
        </w:rPr>
      </w:pPr>
      <w:r w:rsidRPr="00530D41">
        <w:rPr>
          <w:rFonts w:ascii="Traditional Arabic" w:hAnsi="Traditional Arabic"/>
          <w:sz w:val="30"/>
          <w:rtl/>
          <w:lang w:val="en-GB" w:eastAsia="zh-TW"/>
        </w:rPr>
        <w:t>٨</w:t>
      </w:r>
      <w:r w:rsidR="00190D1A">
        <w:rPr>
          <w:rFonts w:ascii="Traditional Arabic" w:hAnsi="Traditional Arabic"/>
          <w:sz w:val="30"/>
          <w:rtl/>
          <w:lang w:val="en-GB" w:eastAsia="zh-TW"/>
        </w:rPr>
        <w:t>-٤</w:t>
      </w:r>
      <w:r w:rsidR="00190D1A">
        <w:rPr>
          <w:rFonts w:ascii="Traditional Arabic" w:hAnsi="Traditional Arabic" w:hint="cs"/>
          <w:sz w:val="30"/>
          <w:rtl/>
          <w:lang w:val="en-GB" w:eastAsia="zh-TW"/>
        </w:rPr>
        <w:tab/>
      </w:r>
      <w:r w:rsidRPr="00530D41">
        <w:rPr>
          <w:rFonts w:ascii="Traditional Arabic" w:hAnsi="Traditional Arabic"/>
          <w:sz w:val="30"/>
          <w:rtl/>
          <w:lang w:val="en-GB" w:eastAsia="zh-TW"/>
        </w:rPr>
        <w:t xml:space="preserve">ولذلك ترى اللجنة أن سبل الانتصاف المحلية، في هذه القضية، لم </w:t>
      </w:r>
      <w:r w:rsidR="00190D1A">
        <w:rPr>
          <w:rFonts w:ascii="Traditional Arabic" w:hAnsi="Traditional Arabic"/>
          <w:sz w:val="30"/>
          <w:rtl/>
          <w:lang w:val="en-GB" w:eastAsia="zh-TW"/>
        </w:rPr>
        <w:t>تستنفد جميعها وفقاً للفقرة 5</w:t>
      </w:r>
      <w:r w:rsidRPr="00530D41">
        <w:rPr>
          <w:rFonts w:ascii="Traditional Arabic" w:hAnsi="Traditional Arabic"/>
          <w:sz w:val="30"/>
          <w:rtl/>
          <w:lang w:val="en-GB" w:eastAsia="zh-TW"/>
        </w:rPr>
        <w:t>(ب) من المادة 22 من الاتفاقية.</w:t>
      </w:r>
      <w:r w:rsidRPr="00530D41">
        <w:rPr>
          <w:rFonts w:cs="Times New Roman" w:hint="cs"/>
          <w:sz w:val="30"/>
          <w:rtl/>
          <w:lang w:val="en-GB" w:eastAsia="zh-TW"/>
        </w:rPr>
        <w:t>‬</w:t>
      </w:r>
    </w:p>
    <w:p w:rsidR="00B3355D" w:rsidRPr="00530D41" w:rsidRDefault="00B3355D" w:rsidP="00B3355D">
      <w:pPr>
        <w:pStyle w:val="SingleTxtGA"/>
        <w:rPr>
          <w:rFonts w:ascii="Traditional Arabic" w:eastAsia="SimSun" w:hAnsi="Traditional Arabic"/>
          <w:sz w:val="30"/>
          <w:rtl/>
          <w:lang w:val="en-GB" w:eastAsia="zh-TW"/>
        </w:rPr>
      </w:pPr>
      <w:r w:rsidRPr="00530D41">
        <w:rPr>
          <w:rFonts w:ascii="Traditional Arabic" w:hAnsi="Traditional Arabic"/>
          <w:sz w:val="30"/>
          <w:rtl/>
          <w:lang w:val="en-GB" w:eastAsia="zh-TW"/>
        </w:rPr>
        <w:t>٩</w:t>
      </w:r>
      <w:r w:rsidR="00190D1A">
        <w:rPr>
          <w:rFonts w:ascii="Traditional Arabic" w:hAnsi="Traditional Arabic"/>
          <w:sz w:val="30"/>
          <w:rtl/>
          <w:lang w:val="en-GB" w:eastAsia="zh-TW"/>
        </w:rPr>
        <w:t>-</w:t>
      </w:r>
      <w:r w:rsidR="00190D1A">
        <w:rPr>
          <w:rFonts w:ascii="Traditional Arabic" w:hAnsi="Traditional Arabic" w:hint="cs"/>
          <w:sz w:val="30"/>
          <w:rtl/>
          <w:lang w:val="en-GB" w:eastAsia="zh-TW"/>
        </w:rPr>
        <w:tab/>
      </w:r>
      <w:r w:rsidRPr="00530D41">
        <w:rPr>
          <w:rFonts w:ascii="Traditional Arabic" w:hAnsi="Traditional Arabic"/>
          <w:sz w:val="30"/>
          <w:rtl/>
          <w:lang w:val="en-GB" w:eastAsia="zh-TW"/>
        </w:rPr>
        <w:t>وبناء على ذلك، تقرر اللجنة ما يلي:</w:t>
      </w:r>
      <w:r w:rsidRPr="00530D41">
        <w:rPr>
          <w:rFonts w:cs="Times New Roman" w:hint="cs"/>
          <w:sz w:val="30"/>
          <w:rtl/>
          <w:lang w:val="en-GB" w:eastAsia="zh-TW"/>
        </w:rPr>
        <w:t>‬</w:t>
      </w:r>
    </w:p>
    <w:p w:rsidR="00B3355D" w:rsidRPr="00530D41" w:rsidRDefault="00190D1A" w:rsidP="00B3355D">
      <w:pPr>
        <w:pStyle w:val="SingleTxtGA"/>
        <w:rPr>
          <w:rFonts w:ascii="Traditional Arabic" w:eastAsia="SimSun" w:hAnsi="Traditional Arabic"/>
          <w:sz w:val="30"/>
          <w:rtl/>
          <w:lang w:val="en-GB" w:eastAsia="zh-TW"/>
        </w:rPr>
      </w:pPr>
      <w:r>
        <w:rPr>
          <w:rFonts w:ascii="Traditional Arabic" w:hAnsi="Traditional Arabic" w:hint="cs"/>
          <w:sz w:val="30"/>
          <w:rtl/>
          <w:lang w:val="en-GB" w:eastAsia="zh-TW"/>
        </w:rPr>
        <w:tab/>
      </w:r>
      <w:dir w:val="rtl">
        <w:r>
          <w:rPr>
            <w:rFonts w:ascii="Traditional Arabic" w:hAnsi="Traditional Arabic"/>
            <w:sz w:val="30"/>
            <w:rtl/>
            <w:lang w:val="en-GB" w:eastAsia="zh-TW"/>
          </w:rPr>
          <w:t>(‌أ)</w:t>
        </w:r>
        <w:r>
          <w:rPr>
            <w:rFonts w:ascii="Traditional Arabic" w:hAnsi="Traditional Arabic" w:hint="cs"/>
            <w:sz w:val="30"/>
            <w:rtl/>
            <w:lang w:val="en-GB" w:eastAsia="zh-TW"/>
          </w:rPr>
          <w:tab/>
        </w:r>
        <w:r w:rsidR="00B3355D" w:rsidRPr="00530D41">
          <w:rPr>
            <w:rFonts w:ascii="Traditional Arabic" w:hAnsi="Traditional Arabic"/>
            <w:sz w:val="30"/>
            <w:rtl/>
            <w:lang w:val="en-GB" w:eastAsia="zh-TW"/>
          </w:rPr>
          <w:t>اعتبار البلاغ</w:t>
        </w:r>
        <w:r>
          <w:rPr>
            <w:rFonts w:ascii="Traditional Arabic" w:hAnsi="Traditional Arabic"/>
            <w:sz w:val="30"/>
            <w:rtl/>
            <w:lang w:val="en-GB" w:eastAsia="zh-TW"/>
          </w:rPr>
          <w:t xml:space="preserve"> غير مقبول بموجب أحكام الفقرة 5</w:t>
        </w:r>
        <w:r w:rsidR="00B3355D" w:rsidRPr="00530D41">
          <w:rPr>
            <w:rFonts w:ascii="Traditional Arabic" w:hAnsi="Traditional Arabic"/>
            <w:sz w:val="30"/>
            <w:rtl/>
            <w:lang w:val="en-GB" w:eastAsia="zh-TW"/>
          </w:rPr>
          <w:t>(ب) من المادة 22 من الاتفاقية؛</w:t>
        </w:r>
        <w:r w:rsidR="00B3355D" w:rsidRPr="00530D41">
          <w:rPr>
            <w:rFonts w:cs="Times New Roman" w:hint="cs"/>
            <w:sz w:val="30"/>
            <w:rtl/>
            <w:lang w:val="en-GB" w:eastAsia="zh-TW"/>
          </w:rPr>
          <w:t>‬</w:t>
        </w:r>
        <w:r w:rsidR="00B3355D" w:rsidRPr="00530D41">
          <w:rPr>
            <w:sz w:val="30"/>
          </w:rPr>
          <w:t>‬</w:t>
        </w:r>
        <w:r w:rsidR="00B3355D">
          <w:t>‬</w:t>
        </w:r>
        <w:r w:rsidR="00B3355D">
          <w:t>‬</w:t>
        </w:r>
        <w:r w:rsidR="00B3355D">
          <w:t>‬</w:t>
        </w:r>
        <w:r w:rsidR="00B3355D">
          <w:t>‬</w:t>
        </w:r>
        <w:r w:rsidR="000F7A25">
          <w:t>‬</w:t>
        </w:r>
        <w:r w:rsidR="00C70766">
          <w:t>‬</w:t>
        </w:r>
        <w:r w:rsidR="00EC3A0D">
          <w:t>‬</w:t>
        </w:r>
        <w:r w:rsidR="00EC3A0D">
          <w:t>‬</w:t>
        </w:r>
        <w:r w:rsidR="00A9436F">
          <w:t>‬</w:t>
        </w:r>
        <w:r w:rsidR="009B090D">
          <w:t>‬</w:t>
        </w:r>
      </w:dir>
    </w:p>
    <w:p w:rsidR="00B3355D" w:rsidRPr="00530D41" w:rsidRDefault="00190D1A" w:rsidP="00B3355D">
      <w:pPr>
        <w:pStyle w:val="SingleTxtGA"/>
        <w:rPr>
          <w:rFonts w:ascii="Traditional Arabic" w:hAnsi="Traditional Arabic"/>
          <w:sz w:val="30"/>
          <w:rtl/>
          <w:lang w:val="en-GB" w:eastAsia="zh-TW"/>
        </w:rPr>
      </w:pPr>
      <w:r>
        <w:rPr>
          <w:rFonts w:ascii="Traditional Arabic" w:hAnsi="Traditional Arabic" w:hint="cs"/>
          <w:sz w:val="30"/>
          <w:rtl/>
          <w:lang w:val="en-GB" w:eastAsia="zh-TW"/>
        </w:rPr>
        <w:tab/>
      </w:r>
      <w:dir w:val="rtl">
        <w:r>
          <w:rPr>
            <w:rFonts w:ascii="Traditional Arabic" w:hAnsi="Traditional Arabic"/>
            <w:sz w:val="30"/>
            <w:rtl/>
            <w:lang w:val="en-GB" w:eastAsia="zh-TW"/>
          </w:rPr>
          <w:t>(ب)</w:t>
        </w:r>
        <w:r>
          <w:rPr>
            <w:rFonts w:ascii="Traditional Arabic" w:hAnsi="Traditional Arabic" w:hint="cs"/>
            <w:sz w:val="30"/>
            <w:rtl/>
            <w:lang w:val="en-GB" w:eastAsia="zh-TW"/>
          </w:rPr>
          <w:tab/>
        </w:r>
        <w:r w:rsidR="00B3355D" w:rsidRPr="00530D41">
          <w:rPr>
            <w:rFonts w:ascii="Traditional Arabic" w:hAnsi="Traditional Arabic"/>
            <w:sz w:val="30"/>
            <w:rtl/>
            <w:lang w:val="en-GB" w:eastAsia="zh-TW"/>
          </w:rPr>
          <w:t>إبلاغ صاحبة الشكوى والدولة الطرف بهذا القرار.</w:t>
        </w:r>
        <w:r w:rsidR="00B3355D" w:rsidRPr="00530D41">
          <w:rPr>
            <w:rFonts w:cs="Times New Roman" w:hint="cs"/>
            <w:sz w:val="30"/>
            <w:rtl/>
            <w:lang w:val="en-GB" w:eastAsia="zh-TW"/>
          </w:rPr>
          <w:t>‬</w:t>
        </w:r>
        <w:r w:rsidR="00B3355D" w:rsidRPr="00530D41">
          <w:rPr>
            <w:sz w:val="30"/>
          </w:rPr>
          <w:t>‬</w:t>
        </w:r>
        <w:r w:rsidR="00B3355D">
          <w:t>‬</w:t>
        </w:r>
        <w:r w:rsidR="00B3355D">
          <w:t>‬</w:t>
        </w:r>
        <w:r w:rsidR="00B3355D">
          <w:t>‬</w:t>
        </w:r>
        <w:r w:rsidR="00B3355D">
          <w:t>‬</w:t>
        </w:r>
        <w:r w:rsidR="000F7A25">
          <w:t>‬</w:t>
        </w:r>
        <w:r w:rsidR="00C70766">
          <w:t>‬</w:t>
        </w:r>
        <w:r w:rsidR="00EC3A0D">
          <w:t>‬</w:t>
        </w:r>
        <w:r w:rsidR="00EC3A0D">
          <w:t>‬</w:t>
        </w:r>
        <w:r w:rsidR="00A9436F">
          <w:t>‬</w:t>
        </w:r>
        <w:r w:rsidR="009B090D">
          <w:t>‬</w:t>
        </w:r>
      </w:dir>
    </w:p>
    <w:p w:rsidR="00B3355D" w:rsidRPr="00190D1A" w:rsidRDefault="00190D1A" w:rsidP="00190D1A">
      <w:pPr>
        <w:spacing w:before="120"/>
        <w:jc w:val="center"/>
        <w:rPr>
          <w:u w:val="single"/>
          <w:rtl/>
        </w:rPr>
      </w:pPr>
      <w:r>
        <w:rPr>
          <w:u w:val="single"/>
          <w:rtl/>
        </w:rPr>
        <w:tab/>
      </w:r>
      <w:r>
        <w:rPr>
          <w:u w:val="single"/>
          <w:rtl/>
        </w:rPr>
        <w:tab/>
      </w:r>
      <w:r>
        <w:rPr>
          <w:u w:val="single"/>
          <w:rtl/>
        </w:rPr>
        <w:tab/>
      </w:r>
    </w:p>
    <w:sectPr w:rsidR="00B3355D" w:rsidRPr="00190D1A" w:rsidSect="0023501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06" w:rsidRPr="002901D9" w:rsidRDefault="00A12706" w:rsidP="002901D9">
      <w:pPr>
        <w:spacing w:after="60" w:line="240" w:lineRule="auto"/>
        <w:rPr>
          <w:i/>
          <w:iCs/>
        </w:rPr>
      </w:pPr>
      <w:r>
        <w:rPr>
          <w:rFonts w:hint="cs"/>
          <w:i/>
          <w:iCs/>
          <w:rtl/>
        </w:rPr>
        <w:t>الحواشي</w:t>
      </w:r>
    </w:p>
  </w:endnote>
  <w:endnote w:type="continuationSeparator" w:id="0">
    <w:p w:rsidR="00A12706" w:rsidRDefault="00A1270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D" w:rsidRPr="00B3355D" w:rsidRDefault="00B3355D" w:rsidP="00B3355D">
    <w:pPr>
      <w:pStyle w:val="Footer"/>
      <w:tabs>
        <w:tab w:val="right" w:pos="9598"/>
      </w:tabs>
      <w:rPr>
        <w:sz w:val="17"/>
      </w:rPr>
    </w:pPr>
    <w:r>
      <w:rPr>
        <w:sz w:val="17"/>
      </w:rPr>
      <w:t>GE.16-13828</w:t>
    </w:r>
    <w:r>
      <w:rPr>
        <w:sz w:val="17"/>
      </w:rPr>
      <w:tab/>
    </w:r>
    <w:r w:rsidRPr="00B3355D">
      <w:rPr>
        <w:b/>
        <w:sz w:val="18"/>
      </w:rPr>
      <w:fldChar w:fldCharType="begin"/>
    </w:r>
    <w:r w:rsidRPr="00B3355D">
      <w:rPr>
        <w:b/>
        <w:sz w:val="18"/>
      </w:rPr>
      <w:instrText xml:space="preserve"> PAGE  \* MERGEFORMAT </w:instrText>
    </w:r>
    <w:r w:rsidRPr="00B3355D">
      <w:rPr>
        <w:b/>
        <w:sz w:val="18"/>
      </w:rPr>
      <w:fldChar w:fldCharType="separate"/>
    </w:r>
    <w:r w:rsidR="00902EC4">
      <w:rPr>
        <w:b/>
        <w:noProof/>
        <w:sz w:val="18"/>
      </w:rPr>
      <w:t>8</w:t>
    </w:r>
    <w:r w:rsidRPr="00B3355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B3355D" w:rsidRDefault="00B3355D" w:rsidP="006959B0">
    <w:pPr>
      <w:pStyle w:val="Footer"/>
      <w:tabs>
        <w:tab w:val="right" w:pos="9599"/>
      </w:tabs>
      <w:jc w:val="left"/>
      <w:rPr>
        <w:b/>
        <w:sz w:val="18"/>
        <w:lang w:val="en-US"/>
      </w:rPr>
    </w:pPr>
    <w:r w:rsidRPr="00B3355D">
      <w:rPr>
        <w:b/>
        <w:sz w:val="18"/>
        <w:lang w:val="en-US"/>
      </w:rPr>
      <w:fldChar w:fldCharType="begin"/>
    </w:r>
    <w:r w:rsidRPr="00B3355D">
      <w:rPr>
        <w:b/>
        <w:sz w:val="18"/>
        <w:lang w:val="en-US"/>
      </w:rPr>
      <w:instrText xml:space="preserve"> PAGE  \* MERGEFORMAT </w:instrText>
    </w:r>
    <w:r w:rsidRPr="00B3355D">
      <w:rPr>
        <w:b/>
        <w:sz w:val="18"/>
        <w:lang w:val="en-US"/>
      </w:rPr>
      <w:fldChar w:fldCharType="separate"/>
    </w:r>
    <w:r w:rsidR="00902EC4">
      <w:rPr>
        <w:b/>
        <w:noProof/>
        <w:sz w:val="18"/>
        <w:lang w:val="en-US"/>
      </w:rPr>
      <w:t>9</w:t>
    </w:r>
    <w:r w:rsidRPr="00B3355D">
      <w:rPr>
        <w:b/>
        <w:sz w:val="18"/>
        <w:lang w:val="en-US"/>
      </w:rPr>
      <w:fldChar w:fldCharType="end"/>
    </w:r>
    <w:r>
      <w:rPr>
        <w:b/>
        <w:sz w:val="18"/>
        <w:lang w:val="en-US"/>
      </w:rPr>
      <w:tab/>
    </w:r>
    <w:r>
      <w:rPr>
        <w:sz w:val="17"/>
        <w:lang w:val="en-US"/>
      </w:rPr>
      <w:t>GE.16-13828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8A0A3F" w:rsidP="00A34EA8">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0EBF29C6" wp14:editId="56B2400F">
          <wp:simplePos x="0" y="0"/>
          <wp:positionH relativeFrom="column">
            <wp:posOffset>635</wp:posOffset>
          </wp:positionH>
          <wp:positionV relativeFrom="paragraph">
            <wp:posOffset>17145</wp:posOffset>
          </wp:positionV>
          <wp:extent cx="638175" cy="638175"/>
          <wp:effectExtent l="0" t="0" r="9525" b="9525"/>
          <wp:wrapNone/>
          <wp:docPr id="3" name="Picture 1" descr="http://undocs.org/m2/QRCode.ashx?DS=CAT/C/57/D/529/20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29/2012&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018">
      <w:rPr>
        <w:sz w:val="20"/>
        <w:szCs w:val="20"/>
      </w:rPr>
      <w:t>GE.16-13828</w:t>
    </w:r>
    <w:r w:rsidR="00A34EA8">
      <w:rPr>
        <w:noProof/>
        <w:lang w:val="en-US"/>
      </w:rPr>
      <w:drawing>
        <wp:anchor distT="0" distB="0" distL="114300" distR="114300" simplePos="0" relativeHeight="251659264" behindDoc="1" locked="1" layoutInCell="0" allowOverlap="1" wp14:anchorId="5F81DE09" wp14:editId="142FF463">
          <wp:simplePos x="0" y="0"/>
          <wp:positionH relativeFrom="margin">
            <wp:posOffset>675640</wp:posOffset>
          </wp:positionH>
          <wp:positionV relativeFrom="page">
            <wp:posOffset>9772650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235018" w:rsidRPr="00235018" w:rsidRDefault="00235018" w:rsidP="0023501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06" w:rsidRPr="004956DC" w:rsidRDefault="00A12706" w:rsidP="00761849">
      <w:pPr>
        <w:pStyle w:val="Footer"/>
        <w:bidi/>
        <w:spacing w:after="80" w:line="200" w:lineRule="exact"/>
        <w:ind w:left="680"/>
      </w:pPr>
      <w:r>
        <w:rPr>
          <w:rtl/>
        </w:rPr>
        <w:t>__________</w:t>
      </w:r>
    </w:p>
  </w:footnote>
  <w:footnote w:type="continuationSeparator" w:id="0">
    <w:p w:rsidR="00A12706" w:rsidRDefault="00A12706" w:rsidP="00656392">
      <w:pPr>
        <w:spacing w:line="240" w:lineRule="auto"/>
      </w:pPr>
      <w:r>
        <w:continuationSeparator/>
      </w:r>
    </w:p>
  </w:footnote>
  <w:footnote w:id="1">
    <w:p w:rsidR="00FF5303" w:rsidRPr="00FF5303" w:rsidRDefault="00FF5303" w:rsidP="00FF5303">
      <w:pPr>
        <w:pStyle w:val="FootnoteText1"/>
        <w:ind w:hanging="397"/>
      </w:pPr>
      <w:r>
        <w:rPr>
          <w:rtl/>
        </w:rPr>
        <w:t>*</w:t>
      </w:r>
      <w:r>
        <w:rPr>
          <w:rtl/>
        </w:rPr>
        <w:tab/>
      </w:r>
      <w:r>
        <w:rPr>
          <w:rFonts w:hint="cs"/>
          <w:rtl/>
        </w:rPr>
        <w:t>أعيد إصدارها لأسباب فنية في 7 كانون الأول/ديسمبر 2016.</w:t>
      </w:r>
    </w:p>
  </w:footnote>
  <w:footnote w:id="2">
    <w:p w:rsidR="00FF5303" w:rsidRPr="00FF5303" w:rsidRDefault="00FF5303" w:rsidP="00FF5303">
      <w:pPr>
        <w:pStyle w:val="FootnoteText1"/>
        <w:rPr>
          <w:rtl/>
        </w:rPr>
      </w:pPr>
      <w:r>
        <w:rPr>
          <w:rtl/>
        </w:rPr>
        <w:t>**</w:t>
      </w:r>
      <w:r>
        <w:rPr>
          <w:rtl/>
        </w:rPr>
        <w:tab/>
      </w:r>
      <w:r w:rsidRPr="00B3355D">
        <w:rPr>
          <w:rtl/>
        </w:rPr>
        <w:t>اعتمدته اللجنة في دورتها السابعة والخمسين (18 نيسان/أبريل - 13 أيار/مايو 2016).</w:t>
      </w:r>
      <w:r w:rsidRPr="00B3355D">
        <w:rPr>
          <w:rFonts w:cs="Times New Roman" w:hint="cs"/>
          <w:rtl/>
        </w:rPr>
        <w:t>‬</w:t>
      </w:r>
      <w:r w:rsidRPr="00B3355D">
        <w:rPr>
          <w:rFonts w:cs="Times New Roman" w:hint="cs"/>
          <w:rtl/>
        </w:rPr>
        <w:t>‬</w:t>
      </w:r>
      <w:r w:rsidRPr="00B3355D">
        <w:rPr>
          <w:rFonts w:cs="Times New Roman" w:hint="cs"/>
          <w:rtl/>
        </w:rPr>
        <w:t>‬</w:t>
      </w:r>
      <w:r w:rsidRPr="00B3355D">
        <w:rPr>
          <w:rFonts w:cs="Times New Roman" w:hint="cs"/>
          <w:rtl/>
        </w:rPr>
        <w:t>‬</w:t>
      </w:r>
      <w:r w:rsidRPr="00B3355D">
        <w:rPr>
          <w:rFonts w:cs="Times New Roman" w:hint="cs"/>
          <w:rtl/>
        </w:rPr>
        <w:t>‬</w:t>
      </w:r>
      <w:r w:rsidRPr="00B3355D">
        <w:rPr>
          <w:rFonts w:cs="Times New Roman" w:hint="cs"/>
          <w:rtl/>
        </w:rPr>
        <w:t>‬</w:t>
      </w:r>
    </w:p>
  </w:footnote>
  <w:footnote w:id="3">
    <w:p w:rsidR="00FF5303" w:rsidRPr="00FF5303" w:rsidRDefault="00FF5303" w:rsidP="00FF5303">
      <w:pPr>
        <w:pStyle w:val="FootnoteText1"/>
      </w:pPr>
      <w:r>
        <w:rPr>
          <w:rtl/>
        </w:rPr>
        <w:t>*</w:t>
      </w:r>
      <w:r>
        <w:rPr>
          <w:rFonts w:hint="cs"/>
          <w:rtl/>
        </w:rPr>
        <w:t>*</w:t>
      </w:r>
      <w:r>
        <w:rPr>
          <w:rtl/>
        </w:rPr>
        <w:t>*</w:t>
      </w:r>
      <w:r>
        <w:rPr>
          <w:rStyle w:val="FootnoteReference"/>
          <w:sz w:val="20"/>
          <w:vertAlign w:val="baseline"/>
          <w:rtl/>
        </w:rPr>
        <w:tab/>
      </w:r>
      <w:r w:rsidRPr="00B3355D">
        <w:rPr>
          <w:rtl/>
        </w:rPr>
        <w:t xml:space="preserve">شارك في النظر في هذا البلاغ أعضاء اللجنة التالية أسماؤهم: السعدية </w:t>
      </w:r>
      <w:proofErr w:type="spellStart"/>
      <w:r w:rsidRPr="00B3355D">
        <w:rPr>
          <w:rtl/>
        </w:rPr>
        <w:t>بلمير</w:t>
      </w:r>
      <w:proofErr w:type="spellEnd"/>
      <w:r w:rsidRPr="00B3355D">
        <w:rPr>
          <w:rtl/>
        </w:rPr>
        <w:t xml:space="preserve">، </w:t>
      </w:r>
      <w:proofErr w:type="spellStart"/>
      <w:r w:rsidRPr="00B3355D">
        <w:rPr>
          <w:rtl/>
        </w:rPr>
        <w:t>وأليسيو</w:t>
      </w:r>
      <w:proofErr w:type="spellEnd"/>
      <w:r w:rsidRPr="00B3355D">
        <w:rPr>
          <w:rtl/>
        </w:rPr>
        <w:t xml:space="preserve"> بروني، </w:t>
      </w:r>
      <w:proofErr w:type="spellStart"/>
      <w:r w:rsidRPr="00B3355D">
        <w:rPr>
          <w:rtl/>
        </w:rPr>
        <w:t>وفيليس</w:t>
      </w:r>
      <w:proofErr w:type="spellEnd"/>
      <w:r w:rsidRPr="00B3355D">
        <w:rPr>
          <w:rtl/>
        </w:rPr>
        <w:t xml:space="preserve"> غاير، </w:t>
      </w:r>
      <w:r w:rsidRPr="00B3355D">
        <w:rPr>
          <w:spacing w:val="-4"/>
          <w:rtl/>
        </w:rPr>
        <w:t xml:space="preserve">وعبد الوهاب هاني، وجنس </w:t>
      </w:r>
      <w:proofErr w:type="spellStart"/>
      <w:r w:rsidRPr="00B3355D">
        <w:rPr>
          <w:spacing w:val="-4"/>
          <w:rtl/>
        </w:rPr>
        <w:t>مودفيغ</w:t>
      </w:r>
      <w:proofErr w:type="spellEnd"/>
      <w:r w:rsidRPr="00B3355D">
        <w:rPr>
          <w:spacing w:val="-4"/>
          <w:rtl/>
        </w:rPr>
        <w:t xml:space="preserve">، وسابانا برادان - مالا، وآنا </w:t>
      </w:r>
      <w:proofErr w:type="spellStart"/>
      <w:r w:rsidRPr="00B3355D">
        <w:rPr>
          <w:spacing w:val="-4"/>
          <w:rtl/>
        </w:rPr>
        <w:t>راكو</w:t>
      </w:r>
      <w:proofErr w:type="spellEnd"/>
      <w:r w:rsidRPr="00B3355D">
        <w:rPr>
          <w:spacing w:val="-4"/>
          <w:rtl/>
        </w:rPr>
        <w:t xml:space="preserve">، وكلود </w:t>
      </w:r>
      <w:proofErr w:type="spellStart"/>
      <w:r w:rsidRPr="00B3355D">
        <w:rPr>
          <w:spacing w:val="-4"/>
          <w:rtl/>
        </w:rPr>
        <w:t>هيللير</w:t>
      </w:r>
      <w:proofErr w:type="spellEnd"/>
      <w:r w:rsidRPr="00B3355D">
        <w:rPr>
          <w:spacing w:val="-4"/>
          <w:rtl/>
        </w:rPr>
        <w:t xml:space="preserve"> روسان، وسيباستيان توزي،</w:t>
      </w:r>
      <w:r w:rsidRPr="00B3355D">
        <w:rPr>
          <w:rtl/>
        </w:rPr>
        <w:t xml:space="preserve"> </w:t>
      </w:r>
      <w:proofErr w:type="spellStart"/>
      <w:r w:rsidRPr="00B3355D">
        <w:rPr>
          <w:rtl/>
        </w:rPr>
        <w:t>وكينينغ</w:t>
      </w:r>
      <w:proofErr w:type="spellEnd"/>
      <w:r w:rsidRPr="00B3355D">
        <w:rPr>
          <w:rtl/>
        </w:rPr>
        <w:t xml:space="preserve"> </w:t>
      </w:r>
      <w:proofErr w:type="spellStart"/>
      <w:r w:rsidRPr="00B3355D">
        <w:rPr>
          <w:rtl/>
        </w:rPr>
        <w:t>زانغ</w:t>
      </w:r>
      <w:proofErr w:type="spellEnd"/>
      <w:r w:rsidRPr="00B3355D">
        <w:rPr>
          <w:rtl/>
        </w:rPr>
        <w:t>.</w:t>
      </w:r>
      <w:r w:rsidRPr="00B3355D">
        <w:rPr>
          <w:rFonts w:cs="Times New Roman" w:hint="cs"/>
          <w:rtl/>
        </w:rPr>
        <w:t>‬</w:t>
      </w:r>
      <w:r w:rsidRPr="00B3355D">
        <w:rPr>
          <w:rFonts w:cs="Times New Roman" w:hint="cs"/>
          <w:rtl/>
        </w:rPr>
        <w:t>‬</w:t>
      </w:r>
      <w:r w:rsidRPr="00B3355D">
        <w:rPr>
          <w:rFonts w:cs="Times New Roman" w:hint="cs"/>
          <w:rtl/>
        </w:rPr>
        <w:t>‬</w:t>
      </w:r>
      <w:r w:rsidRPr="00B3355D">
        <w:rPr>
          <w:rFonts w:cs="Times New Roman" w:hint="cs"/>
          <w:rtl/>
        </w:rPr>
        <w:t>‬</w:t>
      </w:r>
      <w:r w:rsidRPr="00B3355D">
        <w:rPr>
          <w:rFonts w:cs="Times New Roman" w:hint="cs"/>
          <w:rtl/>
        </w:rPr>
        <w:t>‬</w:t>
      </w:r>
      <w:r w:rsidRPr="00B3355D">
        <w:rPr>
          <w:rFonts w:cs="Times New Roman" w:hint="cs"/>
          <w:rtl/>
        </w:rPr>
        <w:t>‬</w:t>
      </w:r>
    </w:p>
  </w:footnote>
  <w:footnote w:id="4">
    <w:p w:rsidR="000A7A21" w:rsidRPr="000A7A21" w:rsidRDefault="00FD7859" w:rsidP="000F7F12">
      <w:pPr>
        <w:pStyle w:val="FootnoteText1"/>
        <w:spacing w:line="290" w:lineRule="exact"/>
        <w:textDirection w:val="tbRlV"/>
        <w:rPr>
          <w:rtl/>
        </w:rPr>
      </w:pPr>
      <w:r>
        <w:rPr>
          <w:rtl/>
        </w:rPr>
        <w:t>(</w:t>
      </w:r>
      <w:r w:rsidR="000A7A21" w:rsidRPr="000A7A21">
        <w:rPr>
          <w:b/>
          <w:rtl/>
        </w:rPr>
        <w:footnoteRef/>
      </w:r>
      <w:r w:rsidR="000A7A21">
        <w:rPr>
          <w:b/>
          <w:rtl/>
        </w:rPr>
        <w:t>)</w:t>
      </w:r>
      <w:r w:rsidR="00171ABE">
        <w:rPr>
          <w:rFonts w:hint="cs"/>
          <w:rtl/>
        </w:rPr>
        <w:tab/>
      </w:r>
      <w:r w:rsidR="000A7A21" w:rsidRPr="000A7A21">
        <w:rPr>
          <w:rtl/>
        </w:rPr>
        <w:t xml:space="preserve">انظر على سبيل المثال البلاغات رقم 307/2006، </w:t>
      </w:r>
      <w:r w:rsidR="000A7A21" w:rsidRPr="000F7F12">
        <w:rPr>
          <w:i/>
          <w:iCs/>
          <w:rtl/>
        </w:rPr>
        <w:t>أ.</w:t>
      </w:r>
      <w:r w:rsidR="000F7F12" w:rsidRPr="000F7F12">
        <w:rPr>
          <w:rFonts w:hint="cs"/>
          <w:i/>
          <w:iCs/>
          <w:rtl/>
        </w:rPr>
        <w:t xml:space="preserve"> </w:t>
      </w:r>
      <w:r w:rsidR="000A7A21" w:rsidRPr="000F7F12">
        <w:rPr>
          <w:i/>
          <w:iCs/>
          <w:rtl/>
        </w:rPr>
        <w:t>ي. ضد كندا</w:t>
      </w:r>
      <w:r w:rsidR="000A7A21" w:rsidRPr="000A7A21">
        <w:rPr>
          <w:rtl/>
        </w:rPr>
        <w:t>، القرار المعتمد في 4 تشرين الثاني/نوفمبر 2009، الفقرتان 9</w:t>
      </w:r>
      <w:r w:rsidR="000F7F12">
        <w:rPr>
          <w:rFonts w:hint="cs"/>
          <w:rtl/>
        </w:rPr>
        <w:t>-</w:t>
      </w:r>
      <w:r w:rsidR="000A7A21" w:rsidRPr="000A7A21">
        <w:rPr>
          <w:rtl/>
        </w:rPr>
        <w:t>3-9</w:t>
      </w:r>
      <w:r w:rsidR="000F7F12">
        <w:rPr>
          <w:rFonts w:hint="cs"/>
          <w:rtl/>
        </w:rPr>
        <w:t>-</w:t>
      </w:r>
      <w:r w:rsidR="000A7A21" w:rsidRPr="000A7A21">
        <w:rPr>
          <w:rtl/>
        </w:rPr>
        <w:t xml:space="preserve">4؛ ورقم 304/2006، </w:t>
      </w:r>
      <w:r w:rsidR="000A7A21" w:rsidRPr="000F7F12">
        <w:rPr>
          <w:i/>
          <w:iCs/>
          <w:rtl/>
        </w:rPr>
        <w:t>ل.</w:t>
      </w:r>
      <w:r w:rsidR="000F7F12" w:rsidRPr="000F7F12">
        <w:rPr>
          <w:rFonts w:hint="cs"/>
          <w:i/>
          <w:iCs/>
          <w:rtl/>
        </w:rPr>
        <w:t xml:space="preserve"> </w:t>
      </w:r>
      <w:r w:rsidR="000A7A21" w:rsidRPr="000F7F12">
        <w:rPr>
          <w:i/>
          <w:iCs/>
          <w:rtl/>
        </w:rPr>
        <w:t>ز.</w:t>
      </w:r>
      <w:r w:rsidR="000F7F12" w:rsidRPr="000F7F12">
        <w:rPr>
          <w:rFonts w:hint="cs"/>
          <w:i/>
          <w:iCs/>
          <w:rtl/>
        </w:rPr>
        <w:t xml:space="preserve"> </w:t>
      </w:r>
      <w:r w:rsidR="000A7A21" w:rsidRPr="000F7F12">
        <w:rPr>
          <w:i/>
          <w:iCs/>
          <w:rtl/>
        </w:rPr>
        <w:t>ب. ضد كندا</w:t>
      </w:r>
      <w:r w:rsidR="000A7A21" w:rsidRPr="000A7A21">
        <w:rPr>
          <w:rtl/>
        </w:rPr>
        <w:t>، القرار المعتمد في 8 تشرين الثاني/نوفمبر 2007، الفقرة 6</w:t>
      </w:r>
      <w:r w:rsidR="004F67D8">
        <w:rPr>
          <w:rFonts w:hint="cs"/>
          <w:rtl/>
        </w:rPr>
        <w:t>-</w:t>
      </w:r>
      <w:r w:rsidR="000A7A21" w:rsidRPr="000A7A21">
        <w:rPr>
          <w:rtl/>
        </w:rPr>
        <w:t xml:space="preserve">6؛ ورقم 273/2005، </w:t>
      </w:r>
      <w:proofErr w:type="spellStart"/>
      <w:r w:rsidR="000A7A21" w:rsidRPr="000F7F12">
        <w:rPr>
          <w:i/>
          <w:iCs/>
          <w:rtl/>
        </w:rPr>
        <w:t>أونغ</w:t>
      </w:r>
      <w:proofErr w:type="spellEnd"/>
      <w:r w:rsidR="000A7A21" w:rsidRPr="000F7F12">
        <w:rPr>
          <w:i/>
          <w:iCs/>
          <w:rtl/>
        </w:rPr>
        <w:t xml:space="preserve"> ضد كندا</w:t>
      </w:r>
      <w:r w:rsidR="000A7A21" w:rsidRPr="000A7A21">
        <w:rPr>
          <w:rtl/>
        </w:rPr>
        <w:t>، القرار المعتمد في 15 أيار/مايو 2006، الفقرة. 6</w:t>
      </w:r>
      <w:r w:rsidR="004F67D8">
        <w:rPr>
          <w:rFonts w:hint="cs"/>
          <w:rtl/>
        </w:rPr>
        <w:t>-</w:t>
      </w:r>
      <w:r w:rsidR="000A7A21" w:rsidRPr="000A7A21">
        <w:rPr>
          <w:rtl/>
        </w:rPr>
        <w:t xml:space="preserve">3؛ ورقم 66/1997، </w:t>
      </w:r>
      <w:r w:rsidR="000A7A21" w:rsidRPr="000F7F12">
        <w:rPr>
          <w:i/>
          <w:iCs/>
          <w:rtl/>
        </w:rPr>
        <w:t>ب.</w:t>
      </w:r>
      <w:r w:rsidR="000F7F12" w:rsidRPr="000F7F12">
        <w:rPr>
          <w:rFonts w:hint="cs"/>
          <w:i/>
          <w:iCs/>
          <w:rtl/>
        </w:rPr>
        <w:t xml:space="preserve"> </w:t>
      </w:r>
      <w:r w:rsidR="000A7A21" w:rsidRPr="000F7F12">
        <w:rPr>
          <w:i/>
          <w:iCs/>
          <w:rtl/>
        </w:rPr>
        <w:t>س.</w:t>
      </w:r>
      <w:r w:rsidR="000F7F12" w:rsidRPr="000F7F12">
        <w:rPr>
          <w:rFonts w:hint="cs"/>
          <w:i/>
          <w:iCs/>
          <w:rtl/>
        </w:rPr>
        <w:t xml:space="preserve"> </w:t>
      </w:r>
      <w:r w:rsidR="000A7A21" w:rsidRPr="000F7F12">
        <w:rPr>
          <w:i/>
          <w:iCs/>
          <w:rtl/>
        </w:rPr>
        <w:t>س. ضد كندا</w:t>
      </w:r>
      <w:r w:rsidR="000A7A21" w:rsidRPr="000A7A21">
        <w:rPr>
          <w:rtl/>
        </w:rPr>
        <w:t>، القرار المعتمد في 13 تشرين الثاني/نوفمبر 1998، الفقرة 6</w:t>
      </w:r>
      <w:r w:rsidR="004F67D8">
        <w:rPr>
          <w:rFonts w:hint="cs"/>
          <w:rtl/>
        </w:rPr>
        <w:t>-</w:t>
      </w:r>
      <w:r w:rsidR="000A7A21" w:rsidRPr="000A7A21">
        <w:rPr>
          <w:rtl/>
        </w:rPr>
        <w:t xml:space="preserve">2؛ ورقم 86/1997، </w:t>
      </w:r>
      <w:r w:rsidR="000A7A21" w:rsidRPr="000F7F12">
        <w:rPr>
          <w:i/>
          <w:iCs/>
          <w:rtl/>
        </w:rPr>
        <w:t>ب.</w:t>
      </w:r>
      <w:r w:rsidR="000F7F12" w:rsidRPr="000F7F12">
        <w:rPr>
          <w:rFonts w:hint="cs"/>
          <w:i/>
          <w:iCs/>
          <w:rtl/>
        </w:rPr>
        <w:t xml:space="preserve"> </w:t>
      </w:r>
      <w:r w:rsidR="000A7A21" w:rsidRPr="000F7F12">
        <w:rPr>
          <w:i/>
          <w:iCs/>
          <w:rtl/>
        </w:rPr>
        <w:t>س. ضد كندا</w:t>
      </w:r>
      <w:r w:rsidR="000A7A21" w:rsidRPr="000A7A21">
        <w:rPr>
          <w:rtl/>
        </w:rPr>
        <w:t>، القرار المعتمد في 18 تشرين الثاني/نوفمبر 1999، الفقرة 6</w:t>
      </w:r>
      <w:r w:rsidR="004F67D8">
        <w:rPr>
          <w:rFonts w:hint="cs"/>
          <w:rtl/>
        </w:rPr>
        <w:t>-</w:t>
      </w:r>
      <w:r w:rsidR="000A7A21" w:rsidRPr="000A7A21">
        <w:rPr>
          <w:rtl/>
        </w:rPr>
        <w:t xml:space="preserve">2؛ ورقم 42/1996، </w:t>
      </w:r>
      <w:r w:rsidR="000A7A21" w:rsidRPr="000F7F12">
        <w:rPr>
          <w:i/>
          <w:iCs/>
          <w:rtl/>
        </w:rPr>
        <w:t>ر.</w:t>
      </w:r>
      <w:r w:rsidR="000F7F12" w:rsidRPr="000F7F12">
        <w:rPr>
          <w:rFonts w:hint="cs"/>
          <w:i/>
          <w:iCs/>
          <w:rtl/>
        </w:rPr>
        <w:t xml:space="preserve"> </w:t>
      </w:r>
      <w:r w:rsidR="000A7A21" w:rsidRPr="000F7F12">
        <w:rPr>
          <w:i/>
          <w:iCs/>
          <w:rtl/>
        </w:rPr>
        <w:t>ك. ضد كندا</w:t>
      </w:r>
      <w:r w:rsidR="000A7A21" w:rsidRPr="000A7A21">
        <w:rPr>
          <w:rtl/>
        </w:rPr>
        <w:t>، القرار المعتمد في 20 تشرين الثاني/نوفمبر 1997، الفقرة 7</w:t>
      </w:r>
      <w:r w:rsidR="004F67D8">
        <w:rPr>
          <w:rFonts w:hint="cs"/>
          <w:rtl/>
        </w:rPr>
        <w:t>-</w:t>
      </w:r>
      <w:r w:rsidR="000A7A21" w:rsidRPr="000A7A21">
        <w:rPr>
          <w:rtl/>
        </w:rPr>
        <w:t xml:space="preserve">2؛ ورقم 95/1997، </w:t>
      </w:r>
      <w:r w:rsidR="000A7A21" w:rsidRPr="000F7F12">
        <w:rPr>
          <w:i/>
          <w:iCs/>
          <w:rtl/>
        </w:rPr>
        <w:t>ل.</w:t>
      </w:r>
      <w:r w:rsidR="000F7F12" w:rsidRPr="000F7F12">
        <w:rPr>
          <w:rFonts w:hint="cs"/>
          <w:i/>
          <w:iCs/>
          <w:rtl/>
        </w:rPr>
        <w:t xml:space="preserve"> </w:t>
      </w:r>
      <w:r w:rsidR="000A7A21" w:rsidRPr="000F7F12">
        <w:rPr>
          <w:i/>
          <w:iCs/>
          <w:rtl/>
        </w:rPr>
        <w:t>أُ. ضد كندا</w:t>
      </w:r>
      <w:r w:rsidR="000A7A21" w:rsidRPr="000A7A21">
        <w:rPr>
          <w:rtl/>
        </w:rPr>
        <w:t>، القرار المعتمد في 19 أيار/</w:t>
      </w:r>
      <w:r w:rsidR="000F7F12">
        <w:rPr>
          <w:rFonts w:hint="cs"/>
          <w:rtl/>
        </w:rPr>
        <w:t xml:space="preserve">        </w:t>
      </w:r>
      <w:r w:rsidR="000A7A21" w:rsidRPr="000F7F12">
        <w:rPr>
          <w:spacing w:val="-4"/>
          <w:rtl/>
        </w:rPr>
        <w:t>مايو 2000، الفقرة 6</w:t>
      </w:r>
      <w:r w:rsidR="000A7A21" w:rsidRPr="000F7F12">
        <w:rPr>
          <w:rFonts w:hint="cs"/>
          <w:spacing w:val="-4"/>
          <w:rtl/>
        </w:rPr>
        <w:t>-</w:t>
      </w:r>
      <w:r w:rsidR="000A7A21" w:rsidRPr="000F7F12">
        <w:rPr>
          <w:spacing w:val="-4"/>
          <w:rtl/>
        </w:rPr>
        <w:t xml:space="preserve">5؛ ورقم 22/1995، </w:t>
      </w:r>
      <w:r w:rsidR="000A7A21" w:rsidRPr="000F7F12">
        <w:rPr>
          <w:i/>
          <w:iCs/>
          <w:spacing w:val="-4"/>
          <w:rtl/>
        </w:rPr>
        <w:t>م.</w:t>
      </w:r>
      <w:r w:rsidR="000F7F12" w:rsidRPr="000F7F12">
        <w:rPr>
          <w:rFonts w:hint="cs"/>
          <w:i/>
          <w:iCs/>
          <w:spacing w:val="-4"/>
          <w:rtl/>
        </w:rPr>
        <w:t xml:space="preserve"> </w:t>
      </w:r>
      <w:r w:rsidR="000A7A21" w:rsidRPr="000F7F12">
        <w:rPr>
          <w:i/>
          <w:iCs/>
          <w:spacing w:val="-4"/>
          <w:rtl/>
        </w:rPr>
        <w:t>أ. ضد كندا</w:t>
      </w:r>
      <w:r w:rsidR="000A7A21" w:rsidRPr="000F7F12">
        <w:rPr>
          <w:spacing w:val="-4"/>
          <w:rtl/>
        </w:rPr>
        <w:t>، القرار المعتمد في 3 أيار/مايو 1995، الفقرة 3؛</w:t>
      </w:r>
      <w:r w:rsidR="000A7A21" w:rsidRPr="000A7A21">
        <w:rPr>
          <w:rtl/>
        </w:rPr>
        <w:t xml:space="preserve"> ورقم 183/2001، </w:t>
      </w:r>
      <w:r w:rsidR="000A7A21" w:rsidRPr="000F7F12">
        <w:rPr>
          <w:i/>
          <w:iCs/>
          <w:rtl/>
        </w:rPr>
        <w:t>ب.</w:t>
      </w:r>
      <w:r w:rsidR="000F7F12" w:rsidRPr="000F7F12">
        <w:rPr>
          <w:rFonts w:hint="cs"/>
          <w:i/>
          <w:iCs/>
          <w:rtl/>
        </w:rPr>
        <w:t xml:space="preserve"> </w:t>
      </w:r>
      <w:r w:rsidR="000A7A21" w:rsidRPr="000F7F12">
        <w:rPr>
          <w:i/>
          <w:iCs/>
          <w:rtl/>
        </w:rPr>
        <w:t>س.</w:t>
      </w:r>
      <w:r w:rsidR="000F7F12" w:rsidRPr="000F7F12">
        <w:rPr>
          <w:rFonts w:hint="cs"/>
          <w:i/>
          <w:iCs/>
          <w:rtl/>
        </w:rPr>
        <w:t xml:space="preserve"> </w:t>
      </w:r>
      <w:r w:rsidR="000A7A21" w:rsidRPr="000F7F12">
        <w:rPr>
          <w:i/>
          <w:iCs/>
          <w:rtl/>
        </w:rPr>
        <w:t>س</w:t>
      </w:r>
      <w:r w:rsidR="00960C69">
        <w:rPr>
          <w:rFonts w:hint="cs"/>
          <w:i/>
          <w:iCs/>
          <w:rtl/>
        </w:rPr>
        <w:t>.</w:t>
      </w:r>
      <w:r w:rsidR="000A7A21" w:rsidRPr="000F7F12">
        <w:rPr>
          <w:i/>
          <w:iCs/>
          <w:rtl/>
        </w:rPr>
        <w:t xml:space="preserve"> ضد كندا</w:t>
      </w:r>
      <w:r w:rsidR="000A7A21" w:rsidRPr="000A7A21">
        <w:rPr>
          <w:rtl/>
        </w:rPr>
        <w:t>، القرار المعتمد في 12 أيار/مايو 2004، الفقرة 11</w:t>
      </w:r>
      <w:r w:rsidR="000A7A21" w:rsidRPr="000A7A21">
        <w:rPr>
          <w:rFonts w:hint="cs"/>
          <w:rtl/>
        </w:rPr>
        <w:t>-</w:t>
      </w:r>
      <w:r w:rsidR="000A7A21" w:rsidRPr="000A7A21">
        <w:rPr>
          <w:rtl/>
        </w:rPr>
        <w:t xml:space="preserve">6؛ </w:t>
      </w:r>
    </w:p>
  </w:footnote>
  <w:footnote w:id="5">
    <w:p w:rsidR="000A7A21" w:rsidRPr="000F7F12" w:rsidRDefault="00FD7859" w:rsidP="004F67D8">
      <w:pPr>
        <w:pStyle w:val="FootnoteText1"/>
        <w:spacing w:line="290" w:lineRule="exact"/>
        <w:textDirection w:val="tbRlV"/>
        <w:rPr>
          <w:spacing w:val="-4"/>
          <w:rtl/>
        </w:rPr>
      </w:pPr>
      <w:r>
        <w:rPr>
          <w:rtl/>
        </w:rPr>
        <w:t>(</w:t>
      </w:r>
      <w:r w:rsidR="000A7A21" w:rsidRPr="000A7A21">
        <w:rPr>
          <w:b/>
          <w:rtl/>
        </w:rPr>
        <w:footnoteRef/>
      </w:r>
      <w:r w:rsidR="000A7A21">
        <w:rPr>
          <w:b/>
          <w:rtl/>
        </w:rPr>
        <w:t>)</w:t>
      </w:r>
      <w:r w:rsidR="00171ABE">
        <w:rPr>
          <w:rFonts w:hint="cs"/>
          <w:rtl/>
        </w:rPr>
        <w:tab/>
      </w:r>
      <w:r w:rsidR="000A7A21" w:rsidRPr="000A7A21">
        <w:rPr>
          <w:rtl/>
        </w:rPr>
        <w:t xml:space="preserve">انظر البلاغات رقم 24/1995، </w:t>
      </w:r>
      <w:r w:rsidR="000A7A21" w:rsidRPr="000F7F12">
        <w:rPr>
          <w:i/>
          <w:iCs/>
          <w:rtl/>
        </w:rPr>
        <w:t>أَ.</w:t>
      </w:r>
      <w:r w:rsidR="000F7F12" w:rsidRPr="000F7F12">
        <w:rPr>
          <w:rFonts w:hint="cs"/>
          <w:i/>
          <w:iCs/>
          <w:rtl/>
        </w:rPr>
        <w:t xml:space="preserve"> </w:t>
      </w:r>
      <w:r w:rsidR="000A7A21" w:rsidRPr="000F7F12">
        <w:rPr>
          <w:i/>
          <w:iCs/>
          <w:rtl/>
        </w:rPr>
        <w:t>إ</w:t>
      </w:r>
      <w:r w:rsidR="000F7F12" w:rsidRPr="000F7F12">
        <w:rPr>
          <w:rFonts w:hint="cs"/>
          <w:i/>
          <w:iCs/>
          <w:rtl/>
        </w:rPr>
        <w:t>.</w:t>
      </w:r>
      <w:r w:rsidR="000A7A21" w:rsidRPr="000F7F12">
        <w:rPr>
          <w:i/>
          <w:iCs/>
          <w:rtl/>
        </w:rPr>
        <w:t xml:space="preserve"> ضد سويسرا</w:t>
      </w:r>
      <w:r w:rsidR="000A7A21" w:rsidRPr="000A7A21">
        <w:rPr>
          <w:rtl/>
        </w:rPr>
        <w:t>، القرار المعتمد في 2 أيار/مايو 1995، الفقرة 4؛ ورقم</w:t>
      </w:r>
      <w:r w:rsidR="000F7F12">
        <w:rPr>
          <w:rFonts w:hint="cs"/>
          <w:rtl/>
        </w:rPr>
        <w:t> </w:t>
      </w:r>
      <w:r w:rsidR="000A7A21" w:rsidRPr="000A7A21">
        <w:rPr>
          <w:rtl/>
        </w:rPr>
        <w:t xml:space="preserve">121/1998، </w:t>
      </w:r>
      <w:r w:rsidR="000A7A21" w:rsidRPr="000F7F12">
        <w:rPr>
          <w:i/>
          <w:iCs/>
          <w:rtl/>
        </w:rPr>
        <w:t>س.</w:t>
      </w:r>
      <w:r w:rsidR="000F7F12" w:rsidRPr="000F7F12">
        <w:rPr>
          <w:rFonts w:hint="cs"/>
          <w:i/>
          <w:iCs/>
          <w:rtl/>
        </w:rPr>
        <w:t xml:space="preserve"> </w:t>
      </w:r>
      <w:r w:rsidR="000A7A21" w:rsidRPr="000F7F12">
        <w:rPr>
          <w:i/>
          <w:iCs/>
          <w:rtl/>
        </w:rPr>
        <w:t>هـ</w:t>
      </w:r>
      <w:r w:rsidR="000F7F12" w:rsidRPr="000F7F12">
        <w:rPr>
          <w:rFonts w:hint="cs"/>
          <w:i/>
          <w:iCs/>
          <w:rtl/>
        </w:rPr>
        <w:t>.</w:t>
      </w:r>
      <w:r w:rsidR="000A7A21" w:rsidRPr="000F7F12">
        <w:rPr>
          <w:i/>
          <w:iCs/>
          <w:rtl/>
        </w:rPr>
        <w:t xml:space="preserve"> ضد النرويج</w:t>
      </w:r>
      <w:r w:rsidR="000A7A21" w:rsidRPr="000A7A21">
        <w:rPr>
          <w:rtl/>
        </w:rPr>
        <w:t>، القرار المعتمد في 19 تشرين الثاني/نوفمبر 1999، الفقرة 7</w:t>
      </w:r>
      <w:r w:rsidR="004F67D8">
        <w:rPr>
          <w:rFonts w:hint="cs"/>
          <w:rtl/>
        </w:rPr>
        <w:t>-</w:t>
      </w:r>
      <w:r w:rsidR="000A7A21" w:rsidRPr="000A7A21">
        <w:rPr>
          <w:rtl/>
        </w:rPr>
        <w:t xml:space="preserve">3؛ ورقم 127/1999، </w:t>
      </w:r>
      <w:r w:rsidR="000A7A21" w:rsidRPr="000F7F12">
        <w:rPr>
          <w:i/>
          <w:iCs/>
          <w:rtl/>
        </w:rPr>
        <w:t>ز.</w:t>
      </w:r>
      <w:r w:rsidR="000F7F12" w:rsidRPr="000F7F12">
        <w:rPr>
          <w:rFonts w:hint="cs"/>
          <w:i/>
          <w:iCs/>
          <w:rtl/>
        </w:rPr>
        <w:t xml:space="preserve"> </w:t>
      </w:r>
      <w:r w:rsidR="000A7A21" w:rsidRPr="000F7F12">
        <w:rPr>
          <w:i/>
          <w:iCs/>
          <w:rtl/>
        </w:rPr>
        <w:t>ت</w:t>
      </w:r>
      <w:r w:rsidR="000F7F12" w:rsidRPr="000F7F12">
        <w:rPr>
          <w:rFonts w:hint="cs"/>
          <w:i/>
          <w:iCs/>
          <w:rtl/>
        </w:rPr>
        <w:t>.</w:t>
      </w:r>
      <w:r w:rsidR="000A7A21" w:rsidRPr="000F7F12">
        <w:rPr>
          <w:i/>
          <w:iCs/>
          <w:rtl/>
        </w:rPr>
        <w:t xml:space="preserve"> ضد النرويج</w:t>
      </w:r>
      <w:r w:rsidR="000A7A21" w:rsidRPr="000A7A21">
        <w:rPr>
          <w:rtl/>
        </w:rPr>
        <w:t>، القرار المعتمد في 19 تشرين الثاني/نوفمبر 1999، الفقرة 7</w:t>
      </w:r>
      <w:r w:rsidR="004F67D8">
        <w:rPr>
          <w:rFonts w:hint="cs"/>
          <w:rtl/>
        </w:rPr>
        <w:t>-</w:t>
      </w:r>
      <w:r w:rsidR="000A7A21" w:rsidRPr="000A7A21">
        <w:rPr>
          <w:rtl/>
        </w:rPr>
        <w:t xml:space="preserve">3؛ </w:t>
      </w:r>
      <w:r w:rsidR="000A7A21" w:rsidRPr="000F7F12">
        <w:rPr>
          <w:spacing w:val="-4"/>
          <w:rtl/>
        </w:rPr>
        <w:t xml:space="preserve">ورقم 284/2006، </w:t>
      </w:r>
      <w:r w:rsidR="000A7A21" w:rsidRPr="000F7F12">
        <w:rPr>
          <w:i/>
          <w:iCs/>
          <w:spacing w:val="-4"/>
          <w:rtl/>
        </w:rPr>
        <w:t>ر.</w:t>
      </w:r>
      <w:r w:rsidR="000F7F12" w:rsidRPr="000F7F12">
        <w:rPr>
          <w:rFonts w:hint="cs"/>
          <w:i/>
          <w:iCs/>
          <w:spacing w:val="-4"/>
          <w:rtl/>
        </w:rPr>
        <w:t xml:space="preserve"> </w:t>
      </w:r>
      <w:r w:rsidR="000A7A21" w:rsidRPr="000F7F12">
        <w:rPr>
          <w:i/>
          <w:iCs/>
          <w:spacing w:val="-4"/>
          <w:rtl/>
        </w:rPr>
        <w:t>س.</w:t>
      </w:r>
      <w:r w:rsidR="000F7F12" w:rsidRPr="000F7F12">
        <w:rPr>
          <w:rFonts w:hint="cs"/>
          <w:i/>
          <w:iCs/>
          <w:spacing w:val="-4"/>
          <w:rtl/>
        </w:rPr>
        <w:t xml:space="preserve"> </w:t>
      </w:r>
      <w:r w:rsidR="000A7A21" w:rsidRPr="000F7F12">
        <w:rPr>
          <w:i/>
          <w:iCs/>
          <w:spacing w:val="-4"/>
          <w:rtl/>
        </w:rPr>
        <w:t>أ.</w:t>
      </w:r>
      <w:r w:rsidR="000F7F12" w:rsidRPr="000F7F12">
        <w:rPr>
          <w:rFonts w:hint="cs"/>
          <w:i/>
          <w:iCs/>
          <w:spacing w:val="-4"/>
          <w:rtl/>
        </w:rPr>
        <w:t xml:space="preserve"> </w:t>
      </w:r>
      <w:r w:rsidR="000A7A21" w:rsidRPr="000F7F12">
        <w:rPr>
          <w:i/>
          <w:iCs/>
          <w:spacing w:val="-4"/>
          <w:rtl/>
        </w:rPr>
        <w:t>ن</w:t>
      </w:r>
      <w:r w:rsidR="000F7F12" w:rsidRPr="000F7F12">
        <w:rPr>
          <w:rFonts w:hint="cs"/>
          <w:i/>
          <w:iCs/>
          <w:spacing w:val="-4"/>
          <w:rtl/>
        </w:rPr>
        <w:t>.</w:t>
      </w:r>
      <w:r w:rsidR="000A7A21" w:rsidRPr="000F7F12">
        <w:rPr>
          <w:i/>
          <w:iCs/>
          <w:spacing w:val="-4"/>
          <w:rtl/>
        </w:rPr>
        <w:t xml:space="preserve"> ضد كندا</w:t>
      </w:r>
      <w:r w:rsidR="000A7A21" w:rsidRPr="000F7F12">
        <w:rPr>
          <w:spacing w:val="-4"/>
          <w:rtl/>
        </w:rPr>
        <w:t>، القرار المعتمد في 17 تشرين الثاني/نوفمبر 2006، الفقرة 6</w:t>
      </w:r>
      <w:r w:rsidR="004F67D8">
        <w:rPr>
          <w:rFonts w:hint="cs"/>
          <w:rtl/>
        </w:rPr>
        <w:t>-</w:t>
      </w:r>
      <w:r w:rsidR="000A7A21" w:rsidRPr="000F7F12">
        <w:rPr>
          <w:spacing w:val="-4"/>
          <w:rtl/>
        </w:rPr>
        <w:t>4</w:t>
      </w:r>
      <w:r w:rsidR="000F7F12">
        <w:rPr>
          <w:rFonts w:hint="cs"/>
          <w:spacing w:val="-4"/>
          <w:rtl/>
        </w:rPr>
        <w:t>.</w:t>
      </w:r>
      <w:r w:rsidR="000A7A21" w:rsidRPr="000F7F12">
        <w:rPr>
          <w:spacing w:val="-4"/>
          <w:rtl/>
        </w:rPr>
        <w:t xml:space="preserve"> </w:t>
      </w:r>
    </w:p>
  </w:footnote>
  <w:footnote w:id="6">
    <w:p w:rsidR="000A7A21" w:rsidRPr="000A7A21" w:rsidRDefault="00FD7859" w:rsidP="00475D7E">
      <w:pPr>
        <w:pStyle w:val="FootnoteText1"/>
        <w:spacing w:line="280" w:lineRule="exact"/>
        <w:textDirection w:val="tbRlV"/>
        <w:rPr>
          <w:rtl/>
        </w:rPr>
      </w:pPr>
      <w:r>
        <w:rPr>
          <w:rtl/>
        </w:rPr>
        <w:t>(</w:t>
      </w:r>
      <w:r w:rsidR="000A7A21" w:rsidRPr="000A7A21">
        <w:rPr>
          <w:b/>
          <w:rtl/>
        </w:rPr>
        <w:footnoteRef/>
      </w:r>
      <w:r w:rsidR="000A7A21">
        <w:rPr>
          <w:b/>
          <w:rtl/>
        </w:rPr>
        <w:t>)</w:t>
      </w:r>
      <w:r w:rsidR="00D54C00">
        <w:rPr>
          <w:rFonts w:hint="cs"/>
          <w:rtl/>
        </w:rPr>
        <w:tab/>
      </w:r>
      <w:r w:rsidR="000A7A21" w:rsidRPr="000A7A21">
        <w:rPr>
          <w:rtl/>
        </w:rPr>
        <w:t xml:space="preserve">انظر كندا، </w:t>
      </w:r>
      <w:r w:rsidR="000A7A21" w:rsidRPr="00960C69">
        <w:rPr>
          <w:i/>
          <w:iCs/>
          <w:rtl/>
        </w:rPr>
        <w:t>قواعد المحكمة الاتحادي</w:t>
      </w:r>
      <w:r w:rsidR="000A7A21" w:rsidRPr="00960C69">
        <w:rPr>
          <w:rFonts w:hint="cs"/>
          <w:i/>
          <w:iCs/>
          <w:rtl/>
        </w:rPr>
        <w:t>ة</w:t>
      </w:r>
      <w:r w:rsidR="000A7A21" w:rsidRPr="000A7A21">
        <w:rPr>
          <w:rFonts w:hint="cs"/>
          <w:rtl/>
        </w:rPr>
        <w:t xml:space="preserve"> (</w:t>
      </w:r>
      <w:r w:rsidR="000A7A21" w:rsidRPr="000A7A21">
        <w:t>SOR/98-106</w:t>
      </w:r>
      <w:r w:rsidR="000A7A21" w:rsidRPr="000A7A21">
        <w:rPr>
          <w:rtl/>
        </w:rPr>
        <w:t>)، المادة 119</w:t>
      </w:r>
      <w:r w:rsidR="000A7A21" w:rsidRPr="000A7A21">
        <w:rPr>
          <w:rFonts w:hint="cs"/>
          <w:rtl/>
        </w:rPr>
        <w:t>.</w:t>
      </w:r>
      <w:r w:rsidR="000A7A21" w:rsidRPr="000A7A21">
        <w:rPr>
          <w:rtl/>
        </w:rPr>
        <w:t xml:space="preserve"> متاح على الرابط التالي</w:t>
      </w:r>
      <w:r w:rsidR="00475D7E">
        <w:rPr>
          <w:rFonts w:hint="cs"/>
          <w:rtl/>
        </w:rPr>
        <w:t>:</w:t>
      </w:r>
      <w:r w:rsidR="00475D7E">
        <w:rPr>
          <w:rFonts w:hint="cs"/>
          <w:rtl/>
        </w:rPr>
        <w:tab/>
      </w:r>
      <w:r w:rsidR="00475D7E">
        <w:rPr>
          <w:rtl/>
        </w:rPr>
        <w:br/>
      </w:r>
      <w:r w:rsidR="00960C69" w:rsidRPr="000101BF">
        <w:rPr>
          <w:szCs w:val="18"/>
        </w:rPr>
        <w:t>http://laws-lois.justice.gc.ca/eng/regulations/SOR-98-106/FullText.html</w:t>
      </w:r>
      <w:r w:rsidR="00960C69">
        <w:rPr>
          <w:rFonts w:hint="cs"/>
          <w:rtl/>
        </w:rPr>
        <w:t>.</w:t>
      </w:r>
      <w:r w:rsidR="000A7A21" w:rsidRPr="000A7A21">
        <w:rPr>
          <w:rtl/>
        </w:rPr>
        <w:t xml:space="preserve"> </w:t>
      </w:r>
    </w:p>
  </w:footnote>
  <w:footnote w:id="7">
    <w:p w:rsidR="000A7A21" w:rsidRPr="000A7A21" w:rsidRDefault="00FD7859" w:rsidP="00960C69">
      <w:pPr>
        <w:pStyle w:val="FootnoteText1"/>
        <w:spacing w:after="0"/>
        <w:textDirection w:val="tbRlV"/>
        <w:rPr>
          <w:rtl/>
        </w:rPr>
      </w:pPr>
      <w:r>
        <w:rPr>
          <w:rtl/>
        </w:rPr>
        <w:t>(</w:t>
      </w:r>
      <w:r w:rsidR="000A7A21" w:rsidRPr="000A7A21">
        <w:rPr>
          <w:b/>
          <w:rtl/>
        </w:rPr>
        <w:footnoteRef/>
      </w:r>
      <w:r w:rsidR="000A7A21">
        <w:rPr>
          <w:b/>
          <w:rtl/>
        </w:rPr>
        <w:t>)</w:t>
      </w:r>
      <w:r w:rsidR="006C6121">
        <w:rPr>
          <w:rFonts w:hint="cs"/>
          <w:rtl/>
        </w:rPr>
        <w:tab/>
      </w:r>
      <w:r w:rsidR="000A7A21" w:rsidRPr="000A7A21">
        <w:rPr>
          <w:rtl/>
        </w:rPr>
        <w:t>انظر المادة 96 من قانون الهجرة وحماية اللاجئين الكندي:</w:t>
      </w:r>
    </w:p>
    <w:p w:rsidR="000A7A21" w:rsidRPr="000A7A21" w:rsidRDefault="00242EEB" w:rsidP="00960C69">
      <w:pPr>
        <w:pStyle w:val="FootnoteText1"/>
        <w:ind w:firstLine="0"/>
        <w:textDirection w:val="tbRlV"/>
        <w:rPr>
          <w:rtl/>
        </w:rPr>
      </w:pPr>
      <w:r>
        <w:rPr>
          <w:rFonts w:hint="cs"/>
          <w:rtl/>
        </w:rPr>
        <w:tab/>
      </w:r>
      <w:r w:rsidR="000A7A21" w:rsidRPr="000A7A21">
        <w:rPr>
          <w:rtl/>
        </w:rPr>
        <w:t>"اللاجئ المشمول بالاتفاقية هو كل شخص يوجد، بسبب خوف له ما يبرره من التعرض للاضطهاد بسبب عرقه أو دينه أو جنسيته أو انتمائه إلى فئة اجتماعية معينة أو رأيه السياسي: (أ) خارج البلد الذي يحمل جنسيته، ولا يستطيع، أو لا يريد بسبب ذلك الخوف، أن يستظل بحماية ذلك البلد؛ أو (ب) لا يحمل جنسية ويوجد خارج البلد الذي اعتاد الإقامة فيه سابق</w:t>
      </w:r>
      <w:r w:rsidR="00583C34">
        <w:rPr>
          <w:rtl/>
        </w:rPr>
        <w:t>اً،</w:t>
      </w:r>
      <w:r w:rsidR="000A7A21" w:rsidRPr="000A7A21">
        <w:rPr>
          <w:rtl/>
        </w:rPr>
        <w:t xml:space="preserve"> ولا يستطيع، أو لا يريد بسبب ذلك الخوف، أن يعود إلى ذلك البلد". </w:t>
      </w:r>
    </w:p>
  </w:footnote>
  <w:footnote w:id="8">
    <w:p w:rsidR="000A7A21" w:rsidRPr="000A7A21" w:rsidRDefault="00FD7859" w:rsidP="00B519F6">
      <w:pPr>
        <w:pStyle w:val="FootnoteText1"/>
        <w:spacing w:after="0"/>
        <w:textDirection w:val="tbRlV"/>
        <w:rPr>
          <w:rtl/>
        </w:rPr>
      </w:pPr>
      <w:r>
        <w:rPr>
          <w:rtl/>
        </w:rPr>
        <w:t>(</w:t>
      </w:r>
      <w:r w:rsidR="000A7A21" w:rsidRPr="000A7A21">
        <w:rPr>
          <w:b/>
          <w:rtl/>
        </w:rPr>
        <w:footnoteRef/>
      </w:r>
      <w:r w:rsidR="000A7A21">
        <w:rPr>
          <w:b/>
          <w:rtl/>
        </w:rPr>
        <w:t>)</w:t>
      </w:r>
      <w:r w:rsidR="006C6121">
        <w:rPr>
          <w:rFonts w:hint="cs"/>
          <w:rtl/>
        </w:rPr>
        <w:tab/>
      </w:r>
      <w:r w:rsidR="000A7A21" w:rsidRPr="000A7A21">
        <w:rPr>
          <w:rtl/>
        </w:rPr>
        <w:t>انظر المادة 97</w:t>
      </w:r>
      <w:r>
        <w:rPr>
          <w:rtl/>
        </w:rPr>
        <w:t>(</w:t>
      </w:r>
      <w:r w:rsidR="000A7A21" w:rsidRPr="000A7A21">
        <w:rPr>
          <w:rtl/>
        </w:rPr>
        <w:t>1) من قانون الهجرة وحماية اللاجئين الكندي:</w:t>
      </w:r>
    </w:p>
    <w:p w:rsidR="000A7A21" w:rsidRPr="000A7A21" w:rsidRDefault="00050725" w:rsidP="00475D7E">
      <w:pPr>
        <w:pStyle w:val="FootnoteText1"/>
        <w:ind w:firstLine="0"/>
        <w:textDirection w:val="tbRlV"/>
        <w:rPr>
          <w:rtl/>
        </w:rPr>
      </w:pPr>
      <w:r>
        <w:rPr>
          <w:rFonts w:hint="cs"/>
          <w:rtl/>
        </w:rPr>
        <w:tab/>
      </w:r>
      <w:r w:rsidR="000A7A21" w:rsidRPr="000A7A21">
        <w:rPr>
          <w:rtl/>
        </w:rPr>
        <w:t>"الشخص المحتاج إلى الحماية في كندا هو من يكون معرض</w:t>
      </w:r>
      <w:r w:rsidR="00583C34">
        <w:rPr>
          <w:rtl/>
        </w:rPr>
        <w:t xml:space="preserve">اً </w:t>
      </w:r>
      <w:r w:rsidR="000A7A21" w:rsidRPr="000A7A21">
        <w:rPr>
          <w:rtl/>
        </w:rPr>
        <w:t>شخصي</w:t>
      </w:r>
      <w:r w:rsidR="00583C34">
        <w:rPr>
          <w:rtl/>
        </w:rPr>
        <w:t xml:space="preserve">اً </w:t>
      </w:r>
      <w:r w:rsidR="000A7A21" w:rsidRPr="000A7A21">
        <w:rPr>
          <w:rtl/>
        </w:rPr>
        <w:t>بسبب ترحيله إلى البلد أو البلدان التي يحمل جنسيتها، أو إلى البلد الذي اعتاد الإقامة فيه سابق</w:t>
      </w:r>
      <w:r w:rsidR="00583C34">
        <w:rPr>
          <w:rtl/>
        </w:rPr>
        <w:t>اً،</w:t>
      </w:r>
      <w:r w:rsidR="000A7A21" w:rsidRPr="000A7A21">
        <w:rPr>
          <w:rtl/>
        </w:rPr>
        <w:t xml:space="preserve"> إذا لم يكن يحمل جنسية أي بلد، (أ) في خطر التعذيب الذي يعتقد لأسباب قوية أنه موجود بالمعنى المقصود في المادة 1 من اتفاقية مناهضة التعذيب؛ أو</w:t>
      </w:r>
      <w:r w:rsidR="00960C69">
        <w:rPr>
          <w:rFonts w:hint="cs"/>
          <w:rtl/>
        </w:rPr>
        <w:t> </w:t>
      </w:r>
      <w:r w:rsidR="000A7A21" w:rsidRPr="000A7A21">
        <w:rPr>
          <w:rtl/>
        </w:rPr>
        <w:t>(ب) خطر يهدد حياته أو خطر التعرض لمعاملة أو عقوبة قاسية وغير عادية ‘1</w:t>
      </w:r>
      <w:r w:rsidR="00960C69">
        <w:rPr>
          <w:rtl/>
        </w:rPr>
        <w:t>‘</w:t>
      </w:r>
      <w:r w:rsidR="00475D7E">
        <w:rPr>
          <w:rFonts w:hint="cs"/>
          <w:rtl/>
        </w:rPr>
        <w:t xml:space="preserve"> </w:t>
      </w:r>
      <w:r w:rsidR="000A7A21" w:rsidRPr="000A7A21">
        <w:rPr>
          <w:rtl/>
        </w:rPr>
        <w:t>إذا كان الشخص لا</w:t>
      </w:r>
      <w:r w:rsidR="00960C69">
        <w:rPr>
          <w:rFonts w:hint="cs"/>
          <w:rtl/>
        </w:rPr>
        <w:t> </w:t>
      </w:r>
      <w:r w:rsidR="000A7A21" w:rsidRPr="000A7A21">
        <w:rPr>
          <w:rtl/>
        </w:rPr>
        <w:t xml:space="preserve">يستطيع، أو لا يريد بسبب تلك المخاطر، أن يستظل بحماية ذلك البلد، </w:t>
      </w:r>
      <w:r w:rsidR="00960C69">
        <w:rPr>
          <w:rtl/>
        </w:rPr>
        <w:t>‘</w:t>
      </w:r>
      <w:r w:rsidR="000A7A21" w:rsidRPr="000A7A21">
        <w:rPr>
          <w:rtl/>
        </w:rPr>
        <w:t>2</w:t>
      </w:r>
      <w:r w:rsidR="00960C69">
        <w:rPr>
          <w:rtl/>
        </w:rPr>
        <w:t>‘</w:t>
      </w:r>
      <w:r w:rsidR="00475D7E">
        <w:rPr>
          <w:rFonts w:hint="cs"/>
          <w:rtl/>
        </w:rPr>
        <w:t xml:space="preserve"> </w:t>
      </w:r>
      <w:r w:rsidR="000A7A21" w:rsidRPr="000A7A21">
        <w:rPr>
          <w:rtl/>
        </w:rPr>
        <w:t xml:space="preserve">إذا كان الشخص يواجه الخطر في كل جزء من ذلك البلد ولا </w:t>
      </w:r>
      <w:proofErr w:type="spellStart"/>
      <w:r w:rsidR="000A7A21" w:rsidRPr="000A7A21">
        <w:rPr>
          <w:rtl/>
        </w:rPr>
        <w:t>يواجهه</w:t>
      </w:r>
      <w:proofErr w:type="spellEnd"/>
      <w:r w:rsidR="000A7A21" w:rsidRPr="000A7A21">
        <w:rPr>
          <w:rtl/>
        </w:rPr>
        <w:t xml:space="preserve"> غيره من الأفراد المتواجدين فيه والمنحدرين منه بصفة عامة</w:t>
      </w:r>
      <w:r w:rsidR="00475D7E">
        <w:rPr>
          <w:rFonts w:hint="cs"/>
          <w:rtl/>
        </w:rPr>
        <w:t> </w:t>
      </w:r>
      <w:r w:rsidR="00960C69">
        <w:rPr>
          <w:rtl/>
        </w:rPr>
        <w:t>‘</w:t>
      </w:r>
      <w:r w:rsidR="000A7A21" w:rsidRPr="000A7A21">
        <w:rPr>
          <w:rtl/>
        </w:rPr>
        <w:t>3</w:t>
      </w:r>
      <w:r w:rsidR="00960C69">
        <w:rPr>
          <w:rtl/>
        </w:rPr>
        <w:t>‘</w:t>
      </w:r>
      <w:r w:rsidR="00960C69">
        <w:rPr>
          <w:rFonts w:hint="cs"/>
          <w:rtl/>
        </w:rPr>
        <w:t> </w:t>
      </w:r>
      <w:r w:rsidR="000A7A21" w:rsidRPr="000A7A21">
        <w:rPr>
          <w:rtl/>
        </w:rPr>
        <w:t>إذا كان الخطر لا يكمن في عقوبات قانونية أو يتصل بها، إلا إذا فرضت هذه العقوبات دون مراعاة</w:t>
      </w:r>
      <w:r w:rsidR="00475D7E">
        <w:rPr>
          <w:rFonts w:hint="cs"/>
          <w:rtl/>
        </w:rPr>
        <w:t> </w:t>
      </w:r>
      <w:r w:rsidR="000A7A21" w:rsidRPr="000A7A21">
        <w:rPr>
          <w:rtl/>
        </w:rPr>
        <w:t xml:space="preserve">المعايير الدولية المقبولة </w:t>
      </w:r>
      <w:r w:rsidR="00960C69">
        <w:rPr>
          <w:rtl/>
        </w:rPr>
        <w:t>‘</w:t>
      </w:r>
      <w:r w:rsidR="000A7A21" w:rsidRPr="000A7A21">
        <w:rPr>
          <w:rtl/>
        </w:rPr>
        <w:t>4</w:t>
      </w:r>
      <w:r w:rsidR="00960C69">
        <w:rPr>
          <w:rtl/>
        </w:rPr>
        <w:t>‘</w:t>
      </w:r>
      <w:r w:rsidR="00475D7E">
        <w:rPr>
          <w:rFonts w:hint="cs"/>
          <w:rtl/>
        </w:rPr>
        <w:t xml:space="preserve"> </w:t>
      </w:r>
      <w:r w:rsidR="000A7A21" w:rsidRPr="000A7A21">
        <w:rPr>
          <w:rtl/>
        </w:rPr>
        <w:t>إذا كان الخطر غير ناجم عن عجز ذلك البلد عن توفير الرعاية الصحية أو الطبية الكافية."</w:t>
      </w:r>
    </w:p>
  </w:footnote>
  <w:footnote w:id="9">
    <w:p w:rsidR="000A7A21" w:rsidRPr="000A7A21" w:rsidRDefault="00FD7859" w:rsidP="006C6121">
      <w:pPr>
        <w:pStyle w:val="FootnoteText1"/>
        <w:textDirection w:val="tbRlV"/>
        <w:rPr>
          <w:rtl/>
        </w:rPr>
      </w:pPr>
      <w:r>
        <w:rPr>
          <w:rtl/>
        </w:rPr>
        <w:t>(</w:t>
      </w:r>
      <w:r w:rsidR="000A7A21" w:rsidRPr="000A7A21">
        <w:rPr>
          <w:b/>
          <w:rtl/>
        </w:rPr>
        <w:footnoteRef/>
      </w:r>
      <w:r w:rsidR="000A7A21">
        <w:rPr>
          <w:b/>
          <w:rtl/>
        </w:rPr>
        <w:t>)</w:t>
      </w:r>
      <w:r w:rsidR="006C6121">
        <w:rPr>
          <w:rFonts w:hint="cs"/>
          <w:rtl/>
        </w:rPr>
        <w:tab/>
      </w:r>
      <w:r w:rsidR="000A7A21" w:rsidRPr="000A7A21">
        <w:rPr>
          <w:rtl/>
        </w:rPr>
        <w:t>انظر كندا، قانون الهجرة وحماية اللاجئين، المادة 97(1)</w:t>
      </w:r>
      <w:r w:rsidR="000A7A21" w:rsidRPr="000A7A21">
        <w:rPr>
          <w:rFonts w:hint="cs"/>
          <w:rtl/>
        </w:rPr>
        <w:t>(أ).</w:t>
      </w:r>
      <w:r w:rsidR="000A7A21" w:rsidRPr="000A7A21">
        <w:rPr>
          <w:rtl/>
        </w:rPr>
        <w:t xml:space="preserve"> </w:t>
      </w:r>
    </w:p>
  </w:footnote>
  <w:footnote w:id="10">
    <w:p w:rsidR="000A7A21" w:rsidRPr="006C6121" w:rsidRDefault="00FD7859" w:rsidP="000A7A21">
      <w:pPr>
        <w:pStyle w:val="FootnoteText1"/>
        <w:textDirection w:val="tbRlV"/>
        <w:rPr>
          <w:spacing w:val="-2"/>
          <w:rtl/>
        </w:rPr>
      </w:pPr>
      <w:r>
        <w:rPr>
          <w:rtl/>
        </w:rPr>
        <w:t>(</w:t>
      </w:r>
      <w:r w:rsidR="000A7A21" w:rsidRPr="000A7A21">
        <w:rPr>
          <w:b/>
          <w:rtl/>
        </w:rPr>
        <w:footnoteRef/>
      </w:r>
      <w:r>
        <w:rPr>
          <w:b/>
          <w:rtl/>
        </w:rPr>
        <w:t>)</w:t>
      </w:r>
      <w:r w:rsidR="000A7A21" w:rsidRPr="000A7A21">
        <w:rPr>
          <w:rFonts w:hint="cs"/>
          <w:rtl/>
        </w:rPr>
        <w:tab/>
      </w:r>
      <w:r w:rsidR="000A7A21" w:rsidRPr="000A7A21">
        <w:rPr>
          <w:rtl/>
        </w:rPr>
        <w:t xml:space="preserve">انظر البلاغين رقم 182/2001، </w:t>
      </w:r>
      <w:r w:rsidR="000A7A21" w:rsidRPr="00374C79">
        <w:rPr>
          <w:i/>
          <w:iCs/>
          <w:rtl/>
        </w:rPr>
        <w:t>أ.</w:t>
      </w:r>
      <w:r w:rsidR="006C6121" w:rsidRPr="00374C79">
        <w:rPr>
          <w:rFonts w:hint="cs"/>
          <w:i/>
          <w:iCs/>
          <w:rtl/>
        </w:rPr>
        <w:t xml:space="preserve"> </w:t>
      </w:r>
      <w:r w:rsidR="000A7A21" w:rsidRPr="00374C79">
        <w:rPr>
          <w:i/>
          <w:iCs/>
          <w:rtl/>
        </w:rPr>
        <w:t>إ</w:t>
      </w:r>
      <w:r w:rsidR="006C6121" w:rsidRPr="00374C79">
        <w:rPr>
          <w:rFonts w:hint="cs"/>
          <w:i/>
          <w:iCs/>
          <w:rtl/>
        </w:rPr>
        <w:t>.</w:t>
      </w:r>
      <w:r w:rsidR="000A7A21" w:rsidRPr="00374C79">
        <w:rPr>
          <w:i/>
          <w:iCs/>
          <w:rtl/>
        </w:rPr>
        <w:t xml:space="preserve"> ضد سويسرا</w:t>
      </w:r>
      <w:r w:rsidR="000A7A21" w:rsidRPr="000A7A21">
        <w:rPr>
          <w:rtl/>
        </w:rPr>
        <w:t>، القرار المعتمد في 12 أيار/مايو 2004، الفقرة 6</w:t>
      </w:r>
      <w:r w:rsidR="000A7A21" w:rsidRPr="000A7A21">
        <w:rPr>
          <w:rFonts w:hint="cs"/>
          <w:rtl/>
        </w:rPr>
        <w:t>-</w:t>
      </w:r>
      <w:r w:rsidR="000A7A21" w:rsidRPr="000A7A21">
        <w:rPr>
          <w:rtl/>
        </w:rPr>
        <w:t xml:space="preserve">5؛ </w:t>
      </w:r>
      <w:r w:rsidR="000A7A21" w:rsidRPr="006C6121">
        <w:rPr>
          <w:spacing w:val="-2"/>
          <w:rtl/>
        </w:rPr>
        <w:t xml:space="preserve">ورقم 245/2004، </w:t>
      </w:r>
      <w:r w:rsidR="000A7A21" w:rsidRPr="00374C79">
        <w:rPr>
          <w:i/>
          <w:iCs/>
          <w:spacing w:val="-2"/>
          <w:rtl/>
        </w:rPr>
        <w:t>س.</w:t>
      </w:r>
      <w:r w:rsidR="006C6121" w:rsidRPr="00374C79">
        <w:rPr>
          <w:rFonts w:hint="cs"/>
          <w:i/>
          <w:iCs/>
          <w:spacing w:val="-2"/>
          <w:rtl/>
        </w:rPr>
        <w:t xml:space="preserve"> </w:t>
      </w:r>
      <w:r w:rsidR="000A7A21" w:rsidRPr="00374C79">
        <w:rPr>
          <w:i/>
          <w:iCs/>
          <w:spacing w:val="-2"/>
          <w:rtl/>
        </w:rPr>
        <w:t>س.</w:t>
      </w:r>
      <w:r w:rsidR="006C6121" w:rsidRPr="00374C79">
        <w:rPr>
          <w:rFonts w:hint="cs"/>
          <w:i/>
          <w:iCs/>
          <w:spacing w:val="-2"/>
          <w:rtl/>
        </w:rPr>
        <w:t xml:space="preserve"> </w:t>
      </w:r>
      <w:r w:rsidR="000A7A21" w:rsidRPr="00374C79">
        <w:rPr>
          <w:i/>
          <w:iCs/>
          <w:spacing w:val="-2"/>
          <w:rtl/>
        </w:rPr>
        <w:t>س. ضد كندا</w:t>
      </w:r>
      <w:r w:rsidR="000A7A21" w:rsidRPr="006C6121">
        <w:rPr>
          <w:spacing w:val="-2"/>
          <w:rtl/>
        </w:rPr>
        <w:t>، القرار المعتمد في 16 تشرين الثاني/نوفمبر 2005، الفقرة 8</w:t>
      </w:r>
      <w:r w:rsidR="000A7A21" w:rsidRPr="006C6121">
        <w:rPr>
          <w:rFonts w:hint="cs"/>
          <w:spacing w:val="-2"/>
          <w:rtl/>
        </w:rPr>
        <w:t>-</w:t>
      </w:r>
      <w:r w:rsidR="000A7A21" w:rsidRPr="006C6121">
        <w:rPr>
          <w:spacing w:val="-2"/>
          <w:rtl/>
        </w:rPr>
        <w:t xml:space="preserve">4. </w:t>
      </w:r>
    </w:p>
  </w:footnote>
  <w:footnote w:id="11">
    <w:p w:rsidR="000A7A21" w:rsidRPr="004F67D8" w:rsidRDefault="00FD7859" w:rsidP="004F67D8">
      <w:pPr>
        <w:pStyle w:val="FootnoteText1"/>
        <w:textDirection w:val="tbRlV"/>
        <w:rPr>
          <w:spacing w:val="-2"/>
          <w:rtl/>
        </w:rPr>
      </w:pPr>
      <w:r>
        <w:rPr>
          <w:rtl/>
        </w:rPr>
        <w:t>(</w:t>
      </w:r>
      <w:r w:rsidR="000A7A21" w:rsidRPr="000A7A21">
        <w:rPr>
          <w:b/>
          <w:rtl/>
        </w:rPr>
        <w:footnoteRef/>
      </w:r>
      <w:r>
        <w:rPr>
          <w:b/>
          <w:rtl/>
        </w:rPr>
        <w:t>)</w:t>
      </w:r>
      <w:r w:rsidR="000A7A21" w:rsidRPr="000A7A21">
        <w:rPr>
          <w:rFonts w:hint="cs"/>
          <w:rtl/>
        </w:rPr>
        <w:tab/>
      </w:r>
      <w:r w:rsidR="000A7A21" w:rsidRPr="000A7A21">
        <w:rPr>
          <w:rtl/>
        </w:rPr>
        <w:t xml:space="preserve">انظر البلاغات رقم 355/2008، </w:t>
      </w:r>
      <w:r w:rsidR="000A7A21" w:rsidRPr="00374C79">
        <w:rPr>
          <w:i/>
          <w:iCs/>
          <w:rtl/>
        </w:rPr>
        <w:t>س.</w:t>
      </w:r>
      <w:r w:rsidR="00374C79" w:rsidRPr="00374C79">
        <w:rPr>
          <w:rFonts w:hint="cs"/>
          <w:i/>
          <w:iCs/>
          <w:rtl/>
        </w:rPr>
        <w:t xml:space="preserve"> </w:t>
      </w:r>
      <w:r w:rsidR="000A7A21" w:rsidRPr="00374C79">
        <w:rPr>
          <w:i/>
          <w:iCs/>
          <w:rtl/>
        </w:rPr>
        <w:t>م</w:t>
      </w:r>
      <w:r w:rsidR="00374C79" w:rsidRPr="00374C79">
        <w:rPr>
          <w:rFonts w:hint="cs"/>
          <w:i/>
          <w:iCs/>
          <w:rtl/>
        </w:rPr>
        <w:t>.</w:t>
      </w:r>
      <w:r w:rsidR="000A7A21" w:rsidRPr="00374C79">
        <w:rPr>
          <w:i/>
          <w:iCs/>
          <w:rtl/>
        </w:rPr>
        <w:t xml:space="preserve"> ضد سويسرا</w:t>
      </w:r>
      <w:r w:rsidR="000A7A21" w:rsidRPr="000A7A21">
        <w:rPr>
          <w:rtl/>
        </w:rPr>
        <w:t>، القرار المعتمد في 14 أيار/مايو 2008، الفقرة</w:t>
      </w:r>
      <w:r w:rsidR="004F67D8">
        <w:rPr>
          <w:rFonts w:hint="cs"/>
          <w:rtl/>
        </w:rPr>
        <w:t> </w:t>
      </w:r>
      <w:r w:rsidR="000A7A21" w:rsidRPr="000A7A21">
        <w:rPr>
          <w:rtl/>
        </w:rPr>
        <w:t>10</w:t>
      </w:r>
      <w:r w:rsidR="000A7A21" w:rsidRPr="000A7A21">
        <w:rPr>
          <w:rFonts w:hint="cs"/>
          <w:rtl/>
        </w:rPr>
        <w:t>-</w:t>
      </w:r>
      <w:r w:rsidR="000A7A21" w:rsidRPr="000A7A21">
        <w:rPr>
          <w:rtl/>
        </w:rPr>
        <w:t xml:space="preserve">9؛ ورقم 57/1997، </w:t>
      </w:r>
      <w:r w:rsidR="000A7A21" w:rsidRPr="00374C79">
        <w:rPr>
          <w:i/>
          <w:iCs/>
          <w:rtl/>
        </w:rPr>
        <w:t>ب.</w:t>
      </w:r>
      <w:r w:rsidR="00374C79" w:rsidRPr="00374C79">
        <w:rPr>
          <w:rFonts w:hint="cs"/>
          <w:i/>
          <w:iCs/>
          <w:rtl/>
        </w:rPr>
        <w:t xml:space="preserve"> </w:t>
      </w:r>
      <w:r w:rsidR="000A7A21" w:rsidRPr="00374C79">
        <w:rPr>
          <w:i/>
          <w:iCs/>
          <w:rtl/>
        </w:rPr>
        <w:t>ك.</w:t>
      </w:r>
      <w:r w:rsidR="00374C79" w:rsidRPr="00374C79">
        <w:rPr>
          <w:rFonts w:hint="cs"/>
          <w:i/>
          <w:iCs/>
          <w:rtl/>
        </w:rPr>
        <w:t xml:space="preserve"> </w:t>
      </w:r>
      <w:r w:rsidR="000A7A21" w:rsidRPr="00374C79">
        <w:rPr>
          <w:i/>
          <w:iCs/>
          <w:rtl/>
        </w:rPr>
        <w:t>ل. ضد كندا</w:t>
      </w:r>
      <w:r w:rsidR="000A7A21" w:rsidRPr="000A7A21">
        <w:rPr>
          <w:rtl/>
        </w:rPr>
        <w:t xml:space="preserve">، القرار المعتمد في 17 تشرين الثاني/نوفمبر 1997، </w:t>
      </w:r>
      <w:r w:rsidR="000A7A21" w:rsidRPr="004F67D8">
        <w:rPr>
          <w:spacing w:val="-2"/>
          <w:rtl/>
        </w:rPr>
        <w:t>الفقرة 10</w:t>
      </w:r>
      <w:r w:rsidR="000A7A21" w:rsidRPr="004F67D8">
        <w:rPr>
          <w:rFonts w:hint="cs"/>
          <w:spacing w:val="-2"/>
          <w:rtl/>
        </w:rPr>
        <w:t>-</w:t>
      </w:r>
      <w:r w:rsidR="000A7A21" w:rsidRPr="004F67D8">
        <w:rPr>
          <w:spacing w:val="-2"/>
          <w:rtl/>
        </w:rPr>
        <w:t xml:space="preserve">5؛ ورقم 65/1997، </w:t>
      </w:r>
      <w:r w:rsidR="000A7A21" w:rsidRPr="004F67D8">
        <w:rPr>
          <w:i/>
          <w:iCs/>
          <w:spacing w:val="-2"/>
          <w:rtl/>
        </w:rPr>
        <w:t>إ.</w:t>
      </w:r>
      <w:r w:rsidR="00374C79" w:rsidRPr="004F67D8">
        <w:rPr>
          <w:rFonts w:hint="cs"/>
          <w:i/>
          <w:iCs/>
          <w:spacing w:val="-2"/>
          <w:rtl/>
        </w:rPr>
        <w:t xml:space="preserve"> </w:t>
      </w:r>
      <w:r w:rsidR="000A7A21" w:rsidRPr="004F67D8">
        <w:rPr>
          <w:i/>
          <w:iCs/>
          <w:spacing w:val="-2"/>
          <w:rtl/>
        </w:rPr>
        <w:t>أ.</w:t>
      </w:r>
      <w:r w:rsidR="00374C79" w:rsidRPr="004F67D8">
        <w:rPr>
          <w:rFonts w:hint="cs"/>
          <w:i/>
          <w:iCs/>
          <w:spacing w:val="-2"/>
          <w:rtl/>
        </w:rPr>
        <w:t xml:space="preserve"> </w:t>
      </w:r>
      <w:r w:rsidR="000A7A21" w:rsidRPr="004F67D8">
        <w:rPr>
          <w:i/>
          <w:iCs/>
          <w:spacing w:val="-2"/>
          <w:rtl/>
        </w:rPr>
        <w:t>أ.</w:t>
      </w:r>
      <w:r w:rsidR="00374C79" w:rsidRPr="004F67D8">
        <w:rPr>
          <w:rFonts w:hint="cs"/>
          <w:i/>
          <w:iCs/>
          <w:spacing w:val="-2"/>
          <w:rtl/>
        </w:rPr>
        <w:t xml:space="preserve"> </w:t>
      </w:r>
      <w:r w:rsidR="000A7A21" w:rsidRPr="004F67D8">
        <w:rPr>
          <w:i/>
          <w:iCs/>
          <w:spacing w:val="-2"/>
          <w:rtl/>
        </w:rPr>
        <w:t>ف</w:t>
      </w:r>
      <w:r w:rsidR="00374C79" w:rsidRPr="004F67D8">
        <w:rPr>
          <w:rFonts w:hint="cs"/>
          <w:i/>
          <w:iCs/>
          <w:spacing w:val="-2"/>
          <w:rtl/>
        </w:rPr>
        <w:t>.</w:t>
      </w:r>
      <w:r w:rsidR="000A7A21" w:rsidRPr="004F67D8">
        <w:rPr>
          <w:i/>
          <w:iCs/>
          <w:spacing w:val="-2"/>
          <w:rtl/>
        </w:rPr>
        <w:t xml:space="preserve"> ضد السويد</w:t>
      </w:r>
      <w:r w:rsidR="000A7A21" w:rsidRPr="004F67D8">
        <w:rPr>
          <w:spacing w:val="-2"/>
          <w:rtl/>
        </w:rPr>
        <w:t>، المعتمد في 6 أيار/مايو 1998، الفقرة 14</w:t>
      </w:r>
      <w:r w:rsidR="000A7A21" w:rsidRPr="004F67D8">
        <w:rPr>
          <w:rFonts w:hint="cs"/>
          <w:spacing w:val="-2"/>
          <w:rtl/>
        </w:rPr>
        <w:t>-</w:t>
      </w:r>
      <w:r w:rsidR="000A7A21" w:rsidRPr="004F67D8">
        <w:rPr>
          <w:spacing w:val="-2"/>
          <w:rtl/>
        </w:rPr>
        <w:t>5.</w:t>
      </w:r>
      <w:r w:rsidR="000A7A21" w:rsidRPr="004F67D8">
        <w:rPr>
          <w:spacing w:val="-2"/>
          <w:rtl/>
        </w:rPr>
        <w:t xml:space="preserve">‬ </w:t>
      </w:r>
    </w:p>
  </w:footnote>
  <w:footnote w:id="12">
    <w:p w:rsidR="000A7A21" w:rsidRPr="000A7A21" w:rsidRDefault="00FD7859" w:rsidP="00FD7859">
      <w:pPr>
        <w:pStyle w:val="FootnoteText1"/>
        <w:textDirection w:val="tbRlV"/>
        <w:rPr>
          <w:rtl/>
        </w:rPr>
      </w:pPr>
      <w:r>
        <w:rPr>
          <w:rtl/>
        </w:rPr>
        <w:t>(</w:t>
      </w:r>
      <w:r w:rsidR="000A7A21" w:rsidRPr="000A7A21">
        <w:rPr>
          <w:b/>
          <w:rtl/>
        </w:rPr>
        <w:footnoteRef/>
      </w:r>
      <w:r>
        <w:rPr>
          <w:b/>
          <w:rtl/>
        </w:rPr>
        <w:t>)</w:t>
      </w:r>
      <w:r w:rsidR="000A7A21" w:rsidRPr="000A7A21">
        <w:rPr>
          <w:rFonts w:hint="cs"/>
          <w:rtl/>
        </w:rPr>
        <w:tab/>
      </w:r>
      <w:r w:rsidR="000A7A21" w:rsidRPr="0012451A">
        <w:rPr>
          <w:spacing w:val="-4"/>
          <w:rtl/>
        </w:rPr>
        <w:t xml:space="preserve">انظر منظمة العفو الدولية، </w:t>
      </w:r>
      <w:r w:rsidR="000A7A21" w:rsidRPr="0012451A">
        <w:rPr>
          <w:i/>
          <w:iCs/>
          <w:spacing w:val="-4"/>
          <w:rtl/>
        </w:rPr>
        <w:t>التقرير السنوي لمنظمة العفو الدولية لعام 2012</w:t>
      </w:r>
      <w:r w:rsidR="000A7A21" w:rsidRPr="0012451A">
        <w:rPr>
          <w:spacing w:val="-4"/>
          <w:rtl/>
        </w:rPr>
        <w:t xml:space="preserve"> (باكستان)، 24 أيار/مايو 2012،</w:t>
      </w:r>
      <w:r w:rsidR="000A7A21" w:rsidRPr="000A7A21">
        <w:rPr>
          <w:rtl/>
        </w:rPr>
        <w:t xml:space="preserve"> متاح على الرابط التالي: </w:t>
      </w:r>
      <w:hyperlink r:id="rId1" w:history="1">
        <w:r w:rsidR="000A7A21" w:rsidRPr="000A7A21">
          <w:t>www.amnesty.org/en/region/pakistan/report-2012</w:t>
        </w:r>
      </w:hyperlink>
      <w:r w:rsidR="000A7A21" w:rsidRPr="000A7A21">
        <w:rPr>
          <w:rFonts w:hint="cs"/>
          <w:rtl/>
        </w:rPr>
        <w:t xml:space="preserve">، </w:t>
      </w:r>
      <w:r w:rsidR="000A7A21" w:rsidRPr="000A7A21">
        <w:rPr>
          <w:rtl/>
        </w:rPr>
        <w:t xml:space="preserve">2012؛ ووزارة خارجية الولايات المتحدة، </w:t>
      </w:r>
      <w:r w:rsidR="000A7A21" w:rsidRPr="00DD0D65">
        <w:rPr>
          <w:i/>
          <w:iCs/>
          <w:spacing w:val="-4"/>
        </w:rPr>
        <w:t>Country Reports on Human Rights Practices for 2012</w:t>
      </w:r>
      <w:r w:rsidR="00475D7E">
        <w:t xml:space="preserve"> (Pakistan),</w:t>
      </w:r>
      <w:r w:rsidR="000A7A21" w:rsidRPr="000A7A21">
        <w:rPr>
          <w:rFonts w:hint="cs"/>
          <w:rtl/>
        </w:rPr>
        <w:t xml:space="preserve">، </w:t>
      </w:r>
      <w:r w:rsidR="000A7A21" w:rsidRPr="000A7A21">
        <w:rPr>
          <w:rtl/>
        </w:rPr>
        <w:t>متاح</w:t>
      </w:r>
      <w:r w:rsidR="000A7A21" w:rsidRPr="000A7A21">
        <w:rPr>
          <w:rFonts w:hint="cs"/>
          <w:rtl/>
        </w:rPr>
        <w:t xml:space="preserve"> </w:t>
      </w:r>
      <w:r w:rsidR="000A7A21" w:rsidRPr="000A7A21">
        <w:rPr>
          <w:rtl/>
        </w:rPr>
        <w:t xml:space="preserve">على الرابط </w:t>
      </w:r>
      <w:r w:rsidR="000A7A21" w:rsidRPr="0012451A">
        <w:rPr>
          <w:spacing w:val="-4"/>
          <w:rtl/>
        </w:rPr>
        <w:t>التالي</w:t>
      </w:r>
      <w:r w:rsidR="000A7A21" w:rsidRPr="0012451A">
        <w:rPr>
          <w:rFonts w:hint="cs"/>
          <w:spacing w:val="-4"/>
          <w:rtl/>
        </w:rPr>
        <w:t xml:space="preserve">: </w:t>
      </w:r>
      <w:hyperlink r:id="rId2" w:history="1">
        <w:r w:rsidR="000A7A21" w:rsidRPr="0012451A">
          <w:rPr>
            <w:spacing w:val="-4"/>
          </w:rPr>
          <w:t>www.state.gov/documents/organization/204621.pdf</w:t>
        </w:r>
        <w:r w:rsidR="000A7A21" w:rsidRPr="0012451A">
          <w:rPr>
            <w:rFonts w:hint="cs"/>
            <w:spacing w:val="-4"/>
            <w:rtl/>
          </w:rPr>
          <w:t>؛</w:t>
        </w:r>
      </w:hyperlink>
      <w:r w:rsidR="00960C69" w:rsidRPr="0012451A">
        <w:rPr>
          <w:rFonts w:hint="cs"/>
          <w:spacing w:val="-4"/>
          <w:rtl/>
        </w:rPr>
        <w:t xml:space="preserve"> و</w:t>
      </w:r>
      <w:r w:rsidR="000A7A21" w:rsidRPr="0012451A">
        <w:rPr>
          <w:spacing w:val="-4"/>
        </w:rPr>
        <w:t>Human Rights Watch</w:t>
      </w:r>
      <w:r w:rsidR="000A7A21" w:rsidRPr="00DD0D65">
        <w:rPr>
          <w:i/>
          <w:iCs/>
          <w:spacing w:val="-4"/>
        </w:rPr>
        <w:t>, World Report 2013</w:t>
      </w:r>
      <w:r w:rsidR="000A7A21" w:rsidRPr="0012451A">
        <w:rPr>
          <w:spacing w:val="-4"/>
        </w:rPr>
        <w:t xml:space="preserve"> (Pakistan)</w:t>
      </w:r>
      <w:r w:rsidR="000A7A21" w:rsidRPr="0012451A">
        <w:rPr>
          <w:rFonts w:hint="cs"/>
          <w:spacing w:val="-4"/>
          <w:rtl/>
        </w:rPr>
        <w:t xml:space="preserve">، </w:t>
      </w:r>
      <w:r w:rsidR="000A7A21" w:rsidRPr="0012451A">
        <w:rPr>
          <w:spacing w:val="-4"/>
          <w:rtl/>
        </w:rPr>
        <w:t>متاح على الرابط التالي</w:t>
      </w:r>
      <w:r w:rsidR="000A7A21" w:rsidRPr="0012451A">
        <w:rPr>
          <w:rFonts w:hint="cs"/>
          <w:spacing w:val="-4"/>
          <w:rtl/>
        </w:rPr>
        <w:t xml:space="preserve">: </w:t>
      </w:r>
      <w:hyperlink r:id="rId3" w:history="1">
        <w:r w:rsidR="000A7A21" w:rsidRPr="0012451A">
          <w:rPr>
            <w:spacing w:val="-4"/>
          </w:rPr>
          <w:t>www.hrw.org/world-report/2013/country-chapters/pakistan</w:t>
        </w:r>
        <w:r w:rsidR="000A7A21" w:rsidRPr="0012451A">
          <w:rPr>
            <w:rFonts w:hint="cs"/>
            <w:spacing w:val="-4"/>
            <w:rtl/>
          </w:rPr>
          <w:t>؛</w:t>
        </w:r>
      </w:hyperlink>
      <w:r w:rsidR="00960C69">
        <w:rPr>
          <w:rFonts w:hint="cs"/>
          <w:rtl/>
        </w:rPr>
        <w:t xml:space="preserve"> و</w:t>
      </w:r>
      <w:proofErr w:type="spellStart"/>
      <w:r w:rsidR="000A7A21" w:rsidRPr="000A7A21">
        <w:t>Maliha</w:t>
      </w:r>
      <w:proofErr w:type="spellEnd"/>
      <w:r w:rsidR="000A7A21" w:rsidRPr="000A7A21">
        <w:t xml:space="preserve"> </w:t>
      </w:r>
      <w:r w:rsidR="000A7A21" w:rsidRPr="0012451A">
        <w:rPr>
          <w:spacing w:val="-4"/>
        </w:rPr>
        <w:t>Zia </w:t>
      </w:r>
      <w:proofErr w:type="spellStart"/>
      <w:r w:rsidR="000A7A21" w:rsidRPr="0012451A">
        <w:rPr>
          <w:spacing w:val="-4"/>
        </w:rPr>
        <w:t>Lari</w:t>
      </w:r>
      <w:proofErr w:type="spellEnd"/>
      <w:r w:rsidR="000A7A21" w:rsidRPr="0012451A">
        <w:rPr>
          <w:spacing w:val="-4"/>
        </w:rPr>
        <w:t xml:space="preserve">, </w:t>
      </w:r>
      <w:r w:rsidR="000A7A21" w:rsidRPr="00DD0D65">
        <w:rPr>
          <w:i/>
          <w:iCs/>
          <w:spacing w:val="-4"/>
        </w:rPr>
        <w:t>A Pilot Study on: ‘</w:t>
      </w:r>
      <w:proofErr w:type="spellStart"/>
      <w:r w:rsidR="000A7A21" w:rsidRPr="00DD0D65">
        <w:rPr>
          <w:i/>
          <w:iCs/>
          <w:spacing w:val="-4"/>
        </w:rPr>
        <w:t>Honour</w:t>
      </w:r>
      <w:proofErr w:type="spellEnd"/>
      <w:r w:rsidR="000A7A21" w:rsidRPr="00DD0D65">
        <w:rPr>
          <w:i/>
          <w:iCs/>
          <w:spacing w:val="-4"/>
        </w:rPr>
        <w:t xml:space="preserve"> Killings’ in Pakistan and Compliance of Law</w:t>
      </w:r>
      <w:r w:rsidR="000A7A21" w:rsidRPr="0012451A">
        <w:rPr>
          <w:spacing w:val="-4"/>
        </w:rPr>
        <w:t xml:space="preserve"> (Islamabad, </w:t>
      </w:r>
      <w:proofErr w:type="spellStart"/>
      <w:r w:rsidR="000A7A21" w:rsidRPr="0012451A">
        <w:rPr>
          <w:spacing w:val="-4"/>
        </w:rPr>
        <w:t>Aurat</w:t>
      </w:r>
      <w:proofErr w:type="spellEnd"/>
      <w:r w:rsidR="000A7A21" w:rsidRPr="0012451A">
        <w:rPr>
          <w:spacing w:val="-4"/>
        </w:rPr>
        <w:t xml:space="preserve"> Foundation, November 2011)</w:t>
      </w:r>
      <w:r w:rsidR="000A7A21" w:rsidRPr="0012451A">
        <w:rPr>
          <w:rFonts w:hint="cs"/>
          <w:spacing w:val="-4"/>
          <w:rtl/>
        </w:rPr>
        <w:t xml:space="preserve">، </w:t>
      </w:r>
      <w:r w:rsidR="000A7A21" w:rsidRPr="0012451A">
        <w:rPr>
          <w:spacing w:val="-4"/>
          <w:rtl/>
        </w:rPr>
        <w:t>متاح</w:t>
      </w:r>
      <w:r w:rsidR="000A7A21" w:rsidRPr="0012451A">
        <w:rPr>
          <w:rFonts w:hint="cs"/>
          <w:spacing w:val="-4"/>
          <w:rtl/>
        </w:rPr>
        <w:t xml:space="preserve"> </w:t>
      </w:r>
      <w:r w:rsidR="000A7A21" w:rsidRPr="0012451A">
        <w:rPr>
          <w:spacing w:val="-4"/>
          <w:rtl/>
        </w:rPr>
        <w:t>على الرابط التالي</w:t>
      </w:r>
      <w:r w:rsidR="000A7A21" w:rsidRPr="0012451A">
        <w:rPr>
          <w:rFonts w:hint="cs"/>
          <w:spacing w:val="-4"/>
          <w:rtl/>
        </w:rPr>
        <w:t>:</w:t>
      </w:r>
      <w:r w:rsidR="00F909FA">
        <w:rPr>
          <w:rFonts w:hint="cs"/>
          <w:rtl/>
        </w:rPr>
        <w:t xml:space="preserve"> </w:t>
      </w:r>
      <w:r w:rsidR="000A7A21" w:rsidRPr="000A7A21">
        <w:t>www.af.org.pk/pub_files/1366345831.pdf</w:t>
      </w:r>
      <w:r w:rsidR="0012451A">
        <w:rPr>
          <w:rFonts w:hint="cs"/>
          <w:rtl/>
        </w:rPr>
        <w:t>.</w:t>
      </w:r>
      <w:r w:rsidR="00F909FA">
        <w:rPr>
          <w:rFonts w:hint="cs"/>
          <w:rtl/>
        </w:rPr>
        <w:t xml:space="preserve"> </w:t>
      </w:r>
    </w:p>
  </w:footnote>
  <w:footnote w:id="13">
    <w:p w:rsidR="00CE4D11" w:rsidRPr="00377E4D" w:rsidRDefault="00CE4D11" w:rsidP="00C47B0A">
      <w:pPr>
        <w:pStyle w:val="FootnoteText1"/>
        <w:spacing w:line="240" w:lineRule="exact"/>
        <w:rPr>
          <w:spacing w:val="-2"/>
        </w:rPr>
      </w:pPr>
      <w:r w:rsidRPr="00377E4D">
        <w:rPr>
          <w:spacing w:val="-2"/>
          <w:rtl/>
        </w:rPr>
        <w:t>(</w:t>
      </w:r>
      <w:r w:rsidRPr="00377E4D">
        <w:rPr>
          <w:rStyle w:val="FootnoteReference"/>
          <w:spacing w:val="-2"/>
          <w:vertAlign w:val="baseline"/>
        </w:rPr>
        <w:footnoteRef/>
      </w:r>
      <w:r w:rsidRPr="00377E4D">
        <w:rPr>
          <w:spacing w:val="-2"/>
          <w:sz w:val="26"/>
          <w:rtl/>
        </w:rPr>
        <w:t>)</w:t>
      </w:r>
      <w:r w:rsidRPr="00377E4D">
        <w:rPr>
          <w:spacing w:val="-2"/>
          <w:sz w:val="26"/>
          <w:rtl/>
        </w:rPr>
        <w:tab/>
      </w:r>
      <w:r w:rsidR="00377E4D" w:rsidRPr="00377E4D">
        <w:rPr>
          <w:spacing w:val="-2"/>
        </w:rPr>
        <w:t xml:space="preserve">See </w:t>
      </w:r>
      <w:r w:rsidR="00377E4D" w:rsidRPr="00377E4D">
        <w:rPr>
          <w:spacing w:val="-2"/>
          <w:szCs w:val="18"/>
        </w:rPr>
        <w:t xml:space="preserve">J. B. Gould, C. Sheppard and J. </w:t>
      </w:r>
      <w:proofErr w:type="spellStart"/>
      <w:r w:rsidR="00377E4D" w:rsidRPr="00377E4D">
        <w:rPr>
          <w:spacing w:val="-2"/>
          <w:szCs w:val="18"/>
        </w:rPr>
        <w:t>Wheeldon</w:t>
      </w:r>
      <w:proofErr w:type="spellEnd"/>
      <w:r w:rsidR="00377E4D" w:rsidRPr="00377E4D">
        <w:rPr>
          <w:spacing w:val="-2"/>
          <w:szCs w:val="18"/>
        </w:rPr>
        <w:t xml:space="preserve">, “A refugee from justice? Disparate treatment in the Federal Court of Canada”, </w:t>
      </w:r>
      <w:r w:rsidR="00377E4D" w:rsidRPr="00377E4D">
        <w:rPr>
          <w:i/>
          <w:iCs/>
          <w:spacing w:val="-2"/>
          <w:szCs w:val="18"/>
        </w:rPr>
        <w:t>Law &amp; Policy</w:t>
      </w:r>
      <w:r w:rsidR="00377E4D" w:rsidRPr="00377E4D">
        <w:rPr>
          <w:spacing w:val="-2"/>
          <w:szCs w:val="18"/>
        </w:rPr>
        <w:t>, vol. 32, No. 4 (October 2010), p. 454. Available from www.researchgate.net/publication/227642031_A_Refugee_from_Justice_Disparate_Treatment_in_the_Federal_Court_of_Canada</w:t>
      </w:r>
      <w:r w:rsidR="00377E4D" w:rsidRPr="00377E4D">
        <w:rPr>
          <w:rFonts w:hint="cs"/>
          <w:spacing w:val="-2"/>
          <w:rtl/>
        </w:rPr>
        <w:t>.</w:t>
      </w:r>
      <w:r w:rsidR="00377E4D">
        <w:rPr>
          <w:rFonts w:hint="cs"/>
          <w:spacing w:val="-2"/>
          <w:rtl/>
        </w:rPr>
        <w:t xml:space="preserve"> </w:t>
      </w:r>
    </w:p>
  </w:footnote>
  <w:footnote w:id="14">
    <w:p w:rsidR="000A7A21" w:rsidRPr="000A7A21" w:rsidRDefault="00FD7859" w:rsidP="000A7A21">
      <w:pPr>
        <w:pStyle w:val="FootnoteText1"/>
        <w:textDirection w:val="tbRlV"/>
        <w:rPr>
          <w:rtl/>
        </w:rPr>
      </w:pPr>
      <w:r>
        <w:rPr>
          <w:rtl/>
        </w:rPr>
        <w:t>(</w:t>
      </w:r>
      <w:r w:rsidR="000A7A21" w:rsidRPr="000A7A21">
        <w:rPr>
          <w:b/>
          <w:rtl/>
        </w:rPr>
        <w:footnoteRef/>
      </w:r>
      <w:r w:rsidR="000A7A21">
        <w:rPr>
          <w:b/>
          <w:rtl/>
        </w:rPr>
        <w:t>)</w:t>
      </w:r>
      <w:r w:rsidR="00480DA9">
        <w:rPr>
          <w:rFonts w:hint="cs"/>
          <w:rtl/>
        </w:rPr>
        <w:tab/>
      </w:r>
      <w:r w:rsidR="000A7A21" w:rsidRPr="000A7A21">
        <w:rPr>
          <w:rtl/>
        </w:rPr>
        <w:t xml:space="preserve">البلاغ رقم 319/2007، </w:t>
      </w:r>
      <w:r w:rsidR="000A7A21" w:rsidRPr="00377E4D">
        <w:rPr>
          <w:i/>
          <w:iCs/>
          <w:rtl/>
        </w:rPr>
        <w:t>سينغ ضد كندا</w:t>
      </w:r>
      <w:r w:rsidR="000A7A21" w:rsidRPr="000A7A21">
        <w:rPr>
          <w:rtl/>
        </w:rPr>
        <w:t>، القرار المعتمد في 30 أيار/مايو 2011.</w:t>
      </w:r>
      <w:r w:rsidR="000A7A21" w:rsidRPr="000A7A21">
        <w:rPr>
          <w:rFonts w:hint="cs"/>
          <w:rtl/>
        </w:rPr>
        <w:t>‬</w:t>
      </w:r>
      <w:r w:rsidR="000A7A21" w:rsidRPr="000A7A21">
        <w:rPr>
          <w:rtl/>
        </w:rPr>
        <w:t xml:space="preserve"> </w:t>
      </w:r>
    </w:p>
  </w:footnote>
  <w:footnote w:id="15">
    <w:p w:rsidR="000A7A21" w:rsidRPr="00377E4D" w:rsidRDefault="00FD7859" w:rsidP="000A7A21">
      <w:pPr>
        <w:pStyle w:val="FootnoteText1"/>
        <w:textDirection w:val="tbRlV"/>
        <w:rPr>
          <w:spacing w:val="-2"/>
          <w:rtl/>
        </w:rPr>
      </w:pPr>
      <w:r>
        <w:rPr>
          <w:rtl/>
        </w:rPr>
        <w:t>(</w:t>
      </w:r>
      <w:r w:rsidR="000A7A21" w:rsidRPr="000A7A21">
        <w:rPr>
          <w:b/>
          <w:rtl/>
        </w:rPr>
        <w:footnoteRef/>
      </w:r>
      <w:r w:rsidR="000A7A21">
        <w:rPr>
          <w:b/>
          <w:rtl/>
        </w:rPr>
        <w:t>)</w:t>
      </w:r>
      <w:r w:rsidR="00044D80">
        <w:rPr>
          <w:rFonts w:hint="cs"/>
          <w:rtl/>
        </w:rPr>
        <w:tab/>
      </w:r>
      <w:r w:rsidR="000A7A21" w:rsidRPr="00377E4D">
        <w:rPr>
          <w:spacing w:val="-2"/>
          <w:rtl/>
        </w:rPr>
        <w:t xml:space="preserve">البلاغان رقم 343/2008، </w:t>
      </w:r>
      <w:proofErr w:type="spellStart"/>
      <w:r w:rsidR="000A7A21" w:rsidRPr="00377E4D">
        <w:rPr>
          <w:i/>
          <w:iCs/>
          <w:spacing w:val="-2"/>
          <w:rtl/>
        </w:rPr>
        <w:t>كالونزو</w:t>
      </w:r>
      <w:proofErr w:type="spellEnd"/>
      <w:r w:rsidR="000A7A21" w:rsidRPr="00377E4D">
        <w:rPr>
          <w:i/>
          <w:iCs/>
          <w:spacing w:val="-2"/>
          <w:rtl/>
        </w:rPr>
        <w:t xml:space="preserve"> ضد كنـدا</w:t>
      </w:r>
      <w:r w:rsidR="000A7A21" w:rsidRPr="00377E4D">
        <w:rPr>
          <w:spacing w:val="-2"/>
          <w:rtl/>
        </w:rPr>
        <w:t>، القرار المعتمد في 18 أيار/مايو 2012؛ ورقم</w:t>
      </w:r>
      <w:r w:rsidR="00044D80" w:rsidRPr="00377E4D">
        <w:rPr>
          <w:rFonts w:hint="cs"/>
          <w:spacing w:val="-2"/>
          <w:rtl/>
        </w:rPr>
        <w:t xml:space="preserve"> </w:t>
      </w:r>
      <w:r w:rsidR="000A7A21" w:rsidRPr="00377E4D">
        <w:rPr>
          <w:spacing w:val="-2"/>
          <w:rtl/>
        </w:rPr>
        <w:t xml:space="preserve">333/2007، </w:t>
      </w:r>
      <w:r w:rsidR="000A7A21" w:rsidRPr="00377E4D">
        <w:rPr>
          <w:i/>
          <w:iCs/>
          <w:spacing w:val="-2"/>
          <w:rtl/>
        </w:rPr>
        <w:t>ت. إ. ضد كنـدا</w:t>
      </w:r>
      <w:r w:rsidR="000A7A21" w:rsidRPr="00377E4D">
        <w:rPr>
          <w:spacing w:val="-2"/>
          <w:rtl/>
        </w:rPr>
        <w:t>، القرار المعتمد في 15 تشرين الثاني/نوفمبر 2010.</w:t>
      </w:r>
      <w:r w:rsidR="000A7A21" w:rsidRPr="00377E4D">
        <w:rPr>
          <w:rFonts w:hint="cs"/>
          <w:spacing w:val="-2"/>
          <w:rtl/>
        </w:rPr>
        <w:t>‬</w:t>
      </w:r>
      <w:r w:rsidR="000A7A21" w:rsidRPr="00377E4D">
        <w:rPr>
          <w:spacing w:val="-2"/>
          <w:rtl/>
        </w:rPr>
        <w:t xml:space="preserve"> </w:t>
      </w:r>
    </w:p>
  </w:footnote>
  <w:footnote w:id="16">
    <w:p w:rsidR="000A7A21" w:rsidRPr="000A7A21" w:rsidRDefault="00FD7859" w:rsidP="000A7A21">
      <w:pPr>
        <w:pStyle w:val="FootnoteText1"/>
        <w:textDirection w:val="tbRlV"/>
        <w:rPr>
          <w:rtl/>
        </w:rPr>
      </w:pPr>
      <w:r>
        <w:rPr>
          <w:rtl/>
        </w:rPr>
        <w:t>(</w:t>
      </w:r>
      <w:r w:rsidR="000A7A21" w:rsidRPr="000A7A21">
        <w:rPr>
          <w:b/>
          <w:rtl/>
        </w:rPr>
        <w:footnoteRef/>
      </w:r>
      <w:r>
        <w:rPr>
          <w:b/>
          <w:rtl/>
        </w:rPr>
        <w:t>)</w:t>
      </w:r>
      <w:r w:rsidR="000A7A21" w:rsidRPr="000A7A21">
        <w:rPr>
          <w:rFonts w:hint="cs"/>
          <w:rtl/>
        </w:rPr>
        <w:tab/>
      </w:r>
      <w:r w:rsidR="000A7A21" w:rsidRPr="000A7A21">
        <w:rPr>
          <w:rtl/>
        </w:rPr>
        <w:t xml:space="preserve">انظر على سبيل المثال البلاغات رقم 307/2006، </w:t>
      </w:r>
      <w:r w:rsidR="000A7A21" w:rsidRPr="00C47B0A">
        <w:rPr>
          <w:i/>
          <w:iCs/>
          <w:rtl/>
        </w:rPr>
        <w:t>أ.</w:t>
      </w:r>
      <w:r w:rsidR="00C47B0A" w:rsidRPr="00C47B0A">
        <w:rPr>
          <w:rFonts w:hint="cs"/>
          <w:i/>
          <w:iCs/>
          <w:rtl/>
        </w:rPr>
        <w:t xml:space="preserve"> </w:t>
      </w:r>
      <w:r w:rsidR="000A7A21" w:rsidRPr="00C47B0A">
        <w:rPr>
          <w:i/>
          <w:iCs/>
          <w:rtl/>
        </w:rPr>
        <w:t>ي. ضد كندا</w:t>
      </w:r>
      <w:r w:rsidR="000A7A21" w:rsidRPr="000A7A21">
        <w:rPr>
          <w:rtl/>
        </w:rPr>
        <w:t>، القرار المعتمد في 4 تشرين الثاني/</w:t>
      </w:r>
      <w:r w:rsidR="00C47B0A">
        <w:rPr>
          <w:rFonts w:hint="cs"/>
          <w:rtl/>
        </w:rPr>
        <w:t xml:space="preserve">  </w:t>
      </w:r>
      <w:r w:rsidR="000A7A21" w:rsidRPr="000A7A21">
        <w:rPr>
          <w:rtl/>
        </w:rPr>
        <w:t>نوفمبر 2009، الفقرتان 9</w:t>
      </w:r>
      <w:r w:rsidR="00C47B0A">
        <w:rPr>
          <w:rtl/>
        </w:rPr>
        <w:t>-</w:t>
      </w:r>
      <w:r w:rsidR="000A7A21" w:rsidRPr="000A7A21">
        <w:rPr>
          <w:rtl/>
        </w:rPr>
        <w:t>3-9</w:t>
      </w:r>
      <w:r w:rsidR="00C47B0A">
        <w:rPr>
          <w:rtl/>
        </w:rPr>
        <w:t>-</w:t>
      </w:r>
      <w:r w:rsidR="000A7A21" w:rsidRPr="000A7A21">
        <w:rPr>
          <w:rtl/>
        </w:rPr>
        <w:t>4؛ و</w:t>
      </w:r>
      <w:r w:rsidR="000A7A21" w:rsidRPr="00C47B0A">
        <w:rPr>
          <w:i/>
          <w:iCs/>
          <w:rtl/>
        </w:rPr>
        <w:t>ل.</w:t>
      </w:r>
      <w:r w:rsidR="00C47B0A" w:rsidRPr="00C47B0A">
        <w:rPr>
          <w:rFonts w:hint="cs"/>
          <w:i/>
          <w:iCs/>
          <w:rtl/>
        </w:rPr>
        <w:t xml:space="preserve"> </w:t>
      </w:r>
      <w:r w:rsidR="000A7A21" w:rsidRPr="00C47B0A">
        <w:rPr>
          <w:i/>
          <w:iCs/>
          <w:rtl/>
        </w:rPr>
        <w:t>ز.</w:t>
      </w:r>
      <w:r w:rsidR="00C47B0A" w:rsidRPr="00C47B0A">
        <w:rPr>
          <w:rFonts w:hint="cs"/>
          <w:i/>
          <w:iCs/>
          <w:rtl/>
        </w:rPr>
        <w:t xml:space="preserve"> </w:t>
      </w:r>
      <w:r w:rsidR="000A7A21" w:rsidRPr="00C47B0A">
        <w:rPr>
          <w:i/>
          <w:iCs/>
          <w:rtl/>
        </w:rPr>
        <w:t>ب. ضد كندا</w:t>
      </w:r>
      <w:r w:rsidR="000A7A21" w:rsidRPr="000A7A21">
        <w:rPr>
          <w:rtl/>
        </w:rPr>
        <w:t>، الفقرة 6</w:t>
      </w:r>
      <w:r w:rsidR="00C47B0A">
        <w:rPr>
          <w:rtl/>
        </w:rPr>
        <w:t>-</w:t>
      </w:r>
      <w:r w:rsidR="000A7A21" w:rsidRPr="000A7A21">
        <w:rPr>
          <w:rtl/>
        </w:rPr>
        <w:t>6؛ و</w:t>
      </w:r>
      <w:r w:rsidR="000A7A21" w:rsidRPr="00C47B0A">
        <w:rPr>
          <w:i/>
          <w:iCs/>
          <w:rtl/>
        </w:rPr>
        <w:t>ب.</w:t>
      </w:r>
      <w:r w:rsidR="00C47B0A" w:rsidRPr="00C47B0A">
        <w:rPr>
          <w:rFonts w:hint="cs"/>
          <w:i/>
          <w:iCs/>
          <w:rtl/>
        </w:rPr>
        <w:t xml:space="preserve"> </w:t>
      </w:r>
      <w:r w:rsidR="000A7A21" w:rsidRPr="00C47B0A">
        <w:rPr>
          <w:i/>
          <w:iCs/>
          <w:rtl/>
        </w:rPr>
        <w:t>س.</w:t>
      </w:r>
      <w:r w:rsidR="00C47B0A" w:rsidRPr="00C47B0A">
        <w:rPr>
          <w:rFonts w:hint="cs"/>
          <w:i/>
          <w:iCs/>
          <w:rtl/>
        </w:rPr>
        <w:t xml:space="preserve"> </w:t>
      </w:r>
      <w:r w:rsidR="000A7A21" w:rsidRPr="00C47B0A">
        <w:rPr>
          <w:i/>
          <w:iCs/>
          <w:rtl/>
        </w:rPr>
        <w:t>س. ضد كندا</w:t>
      </w:r>
      <w:r w:rsidR="000A7A21" w:rsidRPr="000A7A21">
        <w:rPr>
          <w:rtl/>
        </w:rPr>
        <w:t xml:space="preserve">، </w:t>
      </w:r>
      <w:r w:rsidR="000A7A21" w:rsidRPr="001F1FA7">
        <w:rPr>
          <w:sz w:val="24"/>
          <w:szCs w:val="24"/>
          <w:rtl/>
        </w:rPr>
        <w:t>الفقرة 6</w:t>
      </w:r>
      <w:r w:rsidR="00C47B0A" w:rsidRPr="001F1FA7">
        <w:rPr>
          <w:sz w:val="24"/>
          <w:szCs w:val="24"/>
          <w:rtl/>
        </w:rPr>
        <w:t>-</w:t>
      </w:r>
      <w:r w:rsidR="000A7A21" w:rsidRPr="001F1FA7">
        <w:rPr>
          <w:sz w:val="24"/>
          <w:szCs w:val="24"/>
          <w:rtl/>
        </w:rPr>
        <w:t>2؛ و</w:t>
      </w:r>
      <w:r w:rsidR="000A7A21" w:rsidRPr="001F1FA7">
        <w:rPr>
          <w:i/>
          <w:iCs/>
          <w:sz w:val="24"/>
          <w:szCs w:val="24"/>
          <w:rtl/>
        </w:rPr>
        <w:t>ب.</w:t>
      </w:r>
      <w:r w:rsidR="00C47B0A" w:rsidRPr="001F1FA7">
        <w:rPr>
          <w:rFonts w:hint="cs"/>
          <w:i/>
          <w:iCs/>
          <w:sz w:val="24"/>
          <w:szCs w:val="24"/>
          <w:rtl/>
        </w:rPr>
        <w:t xml:space="preserve"> </w:t>
      </w:r>
      <w:r w:rsidR="000A7A21" w:rsidRPr="001F1FA7">
        <w:rPr>
          <w:i/>
          <w:iCs/>
          <w:sz w:val="24"/>
          <w:szCs w:val="24"/>
          <w:rtl/>
        </w:rPr>
        <w:t>س. ضد كندا</w:t>
      </w:r>
      <w:r w:rsidR="000A7A21" w:rsidRPr="001F1FA7">
        <w:rPr>
          <w:sz w:val="24"/>
          <w:szCs w:val="24"/>
          <w:rtl/>
        </w:rPr>
        <w:t>، الفقرة 6</w:t>
      </w:r>
      <w:r w:rsidR="00C47B0A" w:rsidRPr="001F1FA7">
        <w:rPr>
          <w:sz w:val="24"/>
          <w:szCs w:val="24"/>
          <w:rtl/>
        </w:rPr>
        <w:t>-</w:t>
      </w:r>
      <w:r w:rsidR="000A7A21" w:rsidRPr="001F1FA7">
        <w:rPr>
          <w:sz w:val="24"/>
          <w:szCs w:val="24"/>
          <w:rtl/>
        </w:rPr>
        <w:t>2؛ و</w:t>
      </w:r>
      <w:r w:rsidR="000A7A21" w:rsidRPr="001F1FA7">
        <w:rPr>
          <w:i/>
          <w:iCs/>
          <w:sz w:val="24"/>
          <w:szCs w:val="24"/>
          <w:rtl/>
        </w:rPr>
        <w:t>ر.</w:t>
      </w:r>
      <w:r w:rsidR="00C47B0A" w:rsidRPr="001F1FA7">
        <w:rPr>
          <w:rFonts w:hint="cs"/>
          <w:i/>
          <w:iCs/>
          <w:sz w:val="24"/>
          <w:szCs w:val="24"/>
          <w:rtl/>
        </w:rPr>
        <w:t xml:space="preserve"> </w:t>
      </w:r>
      <w:r w:rsidR="000A7A21" w:rsidRPr="001F1FA7">
        <w:rPr>
          <w:i/>
          <w:iCs/>
          <w:sz w:val="24"/>
          <w:szCs w:val="24"/>
          <w:rtl/>
        </w:rPr>
        <w:t>ك. ضد كندا</w:t>
      </w:r>
      <w:r w:rsidR="000A7A21" w:rsidRPr="001F1FA7">
        <w:rPr>
          <w:sz w:val="24"/>
          <w:szCs w:val="24"/>
          <w:rtl/>
        </w:rPr>
        <w:t>، الفقرة 7</w:t>
      </w:r>
      <w:r w:rsidR="00C47B0A" w:rsidRPr="001F1FA7">
        <w:rPr>
          <w:sz w:val="24"/>
          <w:szCs w:val="24"/>
          <w:rtl/>
        </w:rPr>
        <w:t>-</w:t>
      </w:r>
      <w:r w:rsidR="000A7A21" w:rsidRPr="001F1FA7">
        <w:rPr>
          <w:sz w:val="24"/>
          <w:szCs w:val="24"/>
          <w:rtl/>
        </w:rPr>
        <w:t>2؛ و</w:t>
      </w:r>
      <w:r w:rsidR="000A7A21" w:rsidRPr="001F1FA7">
        <w:rPr>
          <w:i/>
          <w:iCs/>
          <w:sz w:val="24"/>
          <w:szCs w:val="24"/>
          <w:rtl/>
        </w:rPr>
        <w:t>ل.</w:t>
      </w:r>
      <w:r w:rsidR="00C47B0A" w:rsidRPr="001F1FA7">
        <w:rPr>
          <w:rFonts w:hint="cs"/>
          <w:i/>
          <w:iCs/>
          <w:sz w:val="24"/>
          <w:szCs w:val="24"/>
          <w:rtl/>
        </w:rPr>
        <w:t xml:space="preserve"> </w:t>
      </w:r>
      <w:r w:rsidR="000A7A21" w:rsidRPr="001F1FA7">
        <w:rPr>
          <w:i/>
          <w:iCs/>
          <w:sz w:val="24"/>
          <w:szCs w:val="24"/>
          <w:rtl/>
        </w:rPr>
        <w:t>أ. ضد كند</w:t>
      </w:r>
      <w:r w:rsidR="000A7A21" w:rsidRPr="00C47B0A">
        <w:rPr>
          <w:i/>
          <w:iCs/>
          <w:rtl/>
        </w:rPr>
        <w:t>ا</w:t>
      </w:r>
      <w:r w:rsidR="000A7A21" w:rsidRPr="000A7A21">
        <w:rPr>
          <w:rtl/>
        </w:rPr>
        <w:t xml:space="preserve">، </w:t>
      </w:r>
      <w:r w:rsidR="000A7A21" w:rsidRPr="001F1FA7">
        <w:rPr>
          <w:sz w:val="24"/>
          <w:szCs w:val="24"/>
          <w:rtl/>
        </w:rPr>
        <w:t xml:space="preserve">الفقرة </w:t>
      </w:r>
      <w:r w:rsidR="000A7A21" w:rsidRPr="001F1FA7">
        <w:rPr>
          <w:spacing w:val="-2"/>
          <w:sz w:val="24"/>
          <w:szCs w:val="24"/>
          <w:rtl/>
        </w:rPr>
        <w:t>6</w:t>
      </w:r>
      <w:r w:rsidR="00C47B0A" w:rsidRPr="001F1FA7">
        <w:rPr>
          <w:spacing w:val="-2"/>
          <w:sz w:val="24"/>
          <w:szCs w:val="24"/>
          <w:rtl/>
        </w:rPr>
        <w:t>-</w:t>
      </w:r>
      <w:r w:rsidR="000A7A21" w:rsidRPr="001F1FA7">
        <w:rPr>
          <w:spacing w:val="-2"/>
          <w:sz w:val="24"/>
          <w:szCs w:val="24"/>
          <w:rtl/>
        </w:rPr>
        <w:t>5؛</w:t>
      </w:r>
      <w:r w:rsidR="000A7A21" w:rsidRPr="00C47B0A">
        <w:rPr>
          <w:spacing w:val="-2"/>
          <w:rtl/>
        </w:rPr>
        <w:t xml:space="preserve"> </w:t>
      </w:r>
      <w:proofErr w:type="spellStart"/>
      <w:r w:rsidR="000A7A21" w:rsidRPr="00C47B0A">
        <w:rPr>
          <w:spacing w:val="-2"/>
          <w:rtl/>
        </w:rPr>
        <w:t>و</w:t>
      </w:r>
      <w:r w:rsidR="000A7A21" w:rsidRPr="00C47B0A">
        <w:rPr>
          <w:i/>
          <w:iCs/>
          <w:spacing w:val="-2"/>
          <w:rtl/>
        </w:rPr>
        <w:t>م</w:t>
      </w:r>
      <w:proofErr w:type="spellEnd"/>
      <w:r w:rsidR="000A7A21" w:rsidRPr="00C47B0A">
        <w:rPr>
          <w:i/>
          <w:iCs/>
          <w:spacing w:val="-2"/>
          <w:rtl/>
        </w:rPr>
        <w:t>.</w:t>
      </w:r>
      <w:r w:rsidR="00C47B0A" w:rsidRPr="00C47B0A">
        <w:rPr>
          <w:rFonts w:hint="cs"/>
          <w:i/>
          <w:iCs/>
          <w:spacing w:val="-2"/>
          <w:rtl/>
        </w:rPr>
        <w:t xml:space="preserve"> </w:t>
      </w:r>
      <w:r w:rsidR="000A7A21" w:rsidRPr="00C47B0A">
        <w:rPr>
          <w:i/>
          <w:iCs/>
          <w:spacing w:val="-2"/>
          <w:rtl/>
        </w:rPr>
        <w:t>أ. ضد كندا</w:t>
      </w:r>
      <w:r w:rsidR="000A7A21" w:rsidRPr="00C47B0A">
        <w:rPr>
          <w:spacing w:val="-2"/>
          <w:rtl/>
        </w:rPr>
        <w:t>، الفقرة 3؛ و</w:t>
      </w:r>
      <w:r w:rsidR="000A7A21" w:rsidRPr="00C47B0A">
        <w:rPr>
          <w:i/>
          <w:iCs/>
          <w:spacing w:val="-2"/>
          <w:rtl/>
        </w:rPr>
        <w:t>ب.</w:t>
      </w:r>
      <w:r w:rsidR="00C47B0A" w:rsidRPr="00C47B0A">
        <w:rPr>
          <w:rFonts w:hint="cs"/>
          <w:i/>
          <w:iCs/>
          <w:spacing w:val="-2"/>
          <w:rtl/>
        </w:rPr>
        <w:t xml:space="preserve"> </w:t>
      </w:r>
      <w:r w:rsidR="000A7A21" w:rsidRPr="00C47B0A">
        <w:rPr>
          <w:i/>
          <w:iCs/>
          <w:spacing w:val="-2"/>
          <w:rtl/>
        </w:rPr>
        <w:t>س.</w:t>
      </w:r>
      <w:r w:rsidR="00C47B0A" w:rsidRPr="00C47B0A">
        <w:rPr>
          <w:rFonts w:hint="cs"/>
          <w:i/>
          <w:iCs/>
          <w:spacing w:val="-2"/>
          <w:rtl/>
        </w:rPr>
        <w:t xml:space="preserve"> </w:t>
      </w:r>
      <w:r w:rsidR="000A7A21" w:rsidRPr="00C47B0A">
        <w:rPr>
          <w:i/>
          <w:iCs/>
          <w:spacing w:val="-2"/>
          <w:rtl/>
        </w:rPr>
        <w:t>س. ضد كندا</w:t>
      </w:r>
      <w:r w:rsidR="000A7A21" w:rsidRPr="00C47B0A">
        <w:rPr>
          <w:spacing w:val="-2"/>
          <w:rtl/>
        </w:rPr>
        <w:t xml:space="preserve">، الفقرة 11-6؛ </w:t>
      </w:r>
      <w:proofErr w:type="spellStart"/>
      <w:r w:rsidR="000A7A21" w:rsidRPr="00C47B0A">
        <w:rPr>
          <w:spacing w:val="-2"/>
          <w:rtl/>
        </w:rPr>
        <w:t>و</w:t>
      </w:r>
      <w:r w:rsidR="000A7A21" w:rsidRPr="00C47B0A">
        <w:rPr>
          <w:i/>
          <w:iCs/>
          <w:spacing w:val="-2"/>
          <w:rtl/>
        </w:rPr>
        <w:t>أونغ</w:t>
      </w:r>
      <w:proofErr w:type="spellEnd"/>
      <w:r w:rsidR="000A7A21" w:rsidRPr="00C47B0A">
        <w:rPr>
          <w:i/>
          <w:iCs/>
          <w:spacing w:val="-2"/>
          <w:rtl/>
        </w:rPr>
        <w:t>. ضد كندا</w:t>
      </w:r>
      <w:r w:rsidR="000A7A21" w:rsidRPr="00C47B0A">
        <w:rPr>
          <w:spacing w:val="-2"/>
          <w:rtl/>
        </w:rPr>
        <w:t>، الفقرة 6</w:t>
      </w:r>
      <w:r w:rsidR="00C47B0A" w:rsidRPr="00C47B0A">
        <w:rPr>
          <w:spacing w:val="-2"/>
          <w:rtl/>
        </w:rPr>
        <w:t>-</w:t>
      </w:r>
      <w:r w:rsidR="000A7A21" w:rsidRPr="00C47B0A">
        <w:rPr>
          <w:spacing w:val="-2"/>
          <w:rtl/>
        </w:rPr>
        <w:t xml:space="preserve">3؛ </w:t>
      </w:r>
    </w:p>
  </w:footnote>
  <w:footnote w:id="17">
    <w:p w:rsidR="000A7A21" w:rsidRPr="000A7A21" w:rsidRDefault="00FD7859" w:rsidP="000A7A21">
      <w:pPr>
        <w:pStyle w:val="FootnoteText1"/>
        <w:textDirection w:val="tbRlV"/>
        <w:rPr>
          <w:rtl/>
        </w:rPr>
      </w:pPr>
      <w:r>
        <w:rPr>
          <w:rtl/>
        </w:rPr>
        <w:t>(</w:t>
      </w:r>
      <w:r w:rsidR="000A7A21" w:rsidRPr="000A7A21">
        <w:rPr>
          <w:b/>
          <w:rtl/>
        </w:rPr>
        <w:footnoteRef/>
      </w:r>
      <w:r>
        <w:rPr>
          <w:b/>
          <w:rtl/>
        </w:rPr>
        <w:t>)</w:t>
      </w:r>
      <w:r w:rsidR="000A7A21" w:rsidRPr="000A7A21">
        <w:rPr>
          <w:rFonts w:hint="cs"/>
          <w:rtl/>
        </w:rPr>
        <w:tab/>
      </w:r>
      <w:r w:rsidR="000A7A21" w:rsidRPr="000A7A21">
        <w:rPr>
          <w:rtl/>
        </w:rPr>
        <w:t xml:space="preserve">انظر </w:t>
      </w:r>
      <w:proofErr w:type="spellStart"/>
      <w:r w:rsidR="000A7A21" w:rsidRPr="00C47B0A">
        <w:rPr>
          <w:i/>
          <w:iCs/>
          <w:rtl/>
        </w:rPr>
        <w:t>أونغ</w:t>
      </w:r>
      <w:proofErr w:type="spellEnd"/>
      <w:r w:rsidR="000A7A21" w:rsidRPr="00C47B0A">
        <w:rPr>
          <w:i/>
          <w:iCs/>
          <w:rtl/>
        </w:rPr>
        <w:t>. ضد كندا</w:t>
      </w:r>
      <w:r w:rsidR="000A7A21" w:rsidRPr="000A7A21">
        <w:rPr>
          <w:rtl/>
        </w:rPr>
        <w:t>، الفقرة 6</w:t>
      </w:r>
      <w:r w:rsidR="00C47B0A">
        <w:rPr>
          <w:rtl/>
        </w:rPr>
        <w:t>-</w:t>
      </w:r>
      <w:r w:rsidR="000A7A21" w:rsidRPr="000A7A21">
        <w:rPr>
          <w:rtl/>
        </w:rPr>
        <w:t>3؛ و</w:t>
      </w:r>
      <w:r w:rsidR="000A7A21" w:rsidRPr="00C47B0A">
        <w:rPr>
          <w:i/>
          <w:iCs/>
          <w:rtl/>
        </w:rPr>
        <w:t>ل.</w:t>
      </w:r>
      <w:r w:rsidR="00C47B0A" w:rsidRPr="00C47B0A">
        <w:rPr>
          <w:rFonts w:hint="cs"/>
          <w:i/>
          <w:iCs/>
          <w:rtl/>
        </w:rPr>
        <w:t xml:space="preserve"> </w:t>
      </w:r>
      <w:r w:rsidR="000A7A21" w:rsidRPr="00C47B0A">
        <w:rPr>
          <w:i/>
          <w:iCs/>
          <w:rtl/>
        </w:rPr>
        <w:t>ز.</w:t>
      </w:r>
      <w:r w:rsidR="00C47B0A" w:rsidRPr="00C47B0A">
        <w:rPr>
          <w:rFonts w:hint="cs"/>
          <w:i/>
          <w:iCs/>
          <w:rtl/>
        </w:rPr>
        <w:t xml:space="preserve"> </w:t>
      </w:r>
      <w:r w:rsidR="000A7A21" w:rsidRPr="00C47B0A">
        <w:rPr>
          <w:i/>
          <w:iCs/>
          <w:rtl/>
        </w:rPr>
        <w:t>ب. ضد كندا</w:t>
      </w:r>
      <w:r w:rsidR="000A7A21" w:rsidRPr="000A7A21">
        <w:rPr>
          <w:rtl/>
        </w:rPr>
        <w:t>، الفقرة 6</w:t>
      </w:r>
      <w:r w:rsidR="00C47B0A">
        <w:rPr>
          <w:rtl/>
        </w:rPr>
        <w:t>-</w:t>
      </w:r>
      <w:r w:rsidR="000A7A21" w:rsidRPr="000A7A21">
        <w:rPr>
          <w:rtl/>
        </w:rPr>
        <w:t xml:space="preserve">6؛ </w:t>
      </w:r>
    </w:p>
  </w:footnote>
  <w:footnote w:id="18">
    <w:p w:rsidR="000A7A21" w:rsidRPr="000A7A21" w:rsidRDefault="00FD7859" w:rsidP="008A0943">
      <w:pPr>
        <w:pStyle w:val="FootnoteText1"/>
        <w:textDirection w:val="tbRlV"/>
        <w:rPr>
          <w:rtl/>
        </w:rPr>
      </w:pPr>
      <w:r>
        <w:rPr>
          <w:rtl/>
        </w:rPr>
        <w:t>(</w:t>
      </w:r>
      <w:r w:rsidR="000A7A21" w:rsidRPr="000A7A21">
        <w:rPr>
          <w:b/>
          <w:rtl/>
        </w:rPr>
        <w:footnoteRef/>
      </w:r>
      <w:r>
        <w:rPr>
          <w:b/>
          <w:rtl/>
        </w:rPr>
        <w:t>)</w:t>
      </w:r>
      <w:r w:rsidR="000A7A21" w:rsidRPr="000A7A21">
        <w:rPr>
          <w:rFonts w:hint="cs"/>
          <w:rtl/>
        </w:rPr>
        <w:tab/>
      </w:r>
      <w:r w:rsidR="000A7A21" w:rsidRPr="000A7A21">
        <w:rPr>
          <w:rtl/>
        </w:rPr>
        <w:t>تقدم السوابق القضائية للمحكمة العليا في كندا بشأن هذه المسألة توجيهات لإجراء المراجعة القضائية في جميع</w:t>
      </w:r>
      <w:r w:rsidR="008A0943">
        <w:rPr>
          <w:rFonts w:hint="cs"/>
          <w:rtl/>
        </w:rPr>
        <w:t> </w:t>
      </w:r>
      <w:r w:rsidR="000A7A21" w:rsidRPr="000A7A21">
        <w:rPr>
          <w:rtl/>
        </w:rPr>
        <w:t>المحاكم الكندية. انظر تعليلها ل</w:t>
      </w:r>
      <w:r w:rsidR="008A0943">
        <w:rPr>
          <w:rFonts w:hint="cs"/>
          <w:rtl/>
        </w:rPr>
        <w:t>‍ </w:t>
      </w:r>
      <w:r w:rsidR="000A7A21" w:rsidRPr="000A7A21">
        <w:rPr>
          <w:rtl/>
        </w:rPr>
        <w:t>"معقولية" و"صحة" معايير المراجعة في الفقرة 49 من قضية</w:t>
      </w:r>
      <w:r w:rsidR="000A7A21" w:rsidRPr="000A7A21">
        <w:rPr>
          <w:rFonts w:hint="cs"/>
          <w:rtl/>
        </w:rPr>
        <w:t xml:space="preserve"> </w:t>
      </w:r>
      <w:proofErr w:type="spellStart"/>
      <w:r w:rsidR="000A7A21" w:rsidRPr="008A0943">
        <w:rPr>
          <w:i/>
          <w:iCs/>
          <w:rtl/>
        </w:rPr>
        <w:t>دانسموير</w:t>
      </w:r>
      <w:proofErr w:type="spellEnd"/>
      <w:r w:rsidR="008A0943" w:rsidRPr="008A0943">
        <w:rPr>
          <w:rFonts w:hint="cs"/>
          <w:i/>
          <w:iCs/>
          <w:rtl/>
        </w:rPr>
        <w:t> </w:t>
      </w:r>
      <w:r w:rsidR="000A7A21" w:rsidRPr="008A0943">
        <w:rPr>
          <w:i/>
          <w:iCs/>
          <w:rtl/>
        </w:rPr>
        <w:t xml:space="preserve">ضد نيو </w:t>
      </w:r>
      <w:proofErr w:type="spellStart"/>
      <w:r w:rsidR="000A7A21" w:rsidRPr="008A0943">
        <w:rPr>
          <w:i/>
          <w:iCs/>
          <w:rtl/>
        </w:rPr>
        <w:t>برانزويك</w:t>
      </w:r>
      <w:proofErr w:type="spellEnd"/>
      <w:r w:rsidR="000A7A21" w:rsidRPr="000A7A21">
        <w:rPr>
          <w:rtl/>
        </w:rPr>
        <w:t xml:space="preserve">، الفقرة 49 من الحكم رقم </w:t>
      </w:r>
      <w:r w:rsidR="000A7A21" w:rsidRPr="000A7A21">
        <w:t>2008</w:t>
      </w:r>
      <w:r w:rsidR="008A0943">
        <w:t> </w:t>
      </w:r>
      <w:r w:rsidR="000A7A21" w:rsidRPr="000A7A21">
        <w:t>SCC</w:t>
      </w:r>
      <w:r w:rsidR="008A0943">
        <w:t> </w:t>
      </w:r>
      <w:r w:rsidR="000A7A21" w:rsidRPr="000A7A21">
        <w:t>9</w:t>
      </w:r>
      <w:r w:rsidR="000A7A21" w:rsidRPr="000A7A21">
        <w:rPr>
          <w:rtl/>
        </w:rPr>
        <w:t>،</w:t>
      </w:r>
      <w:r w:rsidR="000A7A21" w:rsidRPr="000A7A21">
        <w:rPr>
          <w:rFonts w:hint="cs"/>
          <w:rtl/>
        </w:rPr>
        <w:t xml:space="preserve"> متاحة </w:t>
      </w:r>
      <w:r w:rsidR="000A7A21" w:rsidRPr="000A7A21">
        <w:rPr>
          <w:rtl/>
        </w:rPr>
        <w:t>على الرابط</w:t>
      </w:r>
      <w:r w:rsidR="000A7A21" w:rsidRPr="000A7A21">
        <w:rPr>
          <w:rFonts w:hint="cs"/>
          <w:rtl/>
        </w:rPr>
        <w:t xml:space="preserve"> التالي: </w:t>
      </w:r>
      <w:hyperlink r:id="rId4" w:history="1">
        <w:r w:rsidR="000A7A21" w:rsidRPr="000A7A21">
          <w:t>www.canlii.org/en/ca/scc/doc/2008/2008scc9/2008scc9.html</w:t>
        </w:r>
      </w:hyperlink>
      <w:r w:rsidR="000A7A21" w:rsidRPr="000A7A21">
        <w:rPr>
          <w:rFonts w:hint="cs"/>
          <w:rtl/>
        </w:rPr>
        <w:t>.</w:t>
      </w:r>
      <w:r w:rsidR="00F909FA">
        <w:rPr>
          <w:rFonts w:hint="cs"/>
          <w:rtl/>
        </w:rPr>
        <w:t xml:space="preserve"> </w:t>
      </w:r>
    </w:p>
  </w:footnote>
  <w:footnote w:id="19">
    <w:p w:rsidR="000A7A21" w:rsidRPr="008A0943" w:rsidRDefault="00FD7859" w:rsidP="008A0943">
      <w:pPr>
        <w:pStyle w:val="FootnoteText1"/>
        <w:rPr>
          <w:rtl/>
        </w:rPr>
      </w:pPr>
      <w:r>
        <w:rPr>
          <w:rtl/>
        </w:rPr>
        <w:t>(</w:t>
      </w:r>
      <w:r w:rsidR="000A7A21" w:rsidRPr="000A7A21">
        <w:rPr>
          <w:b/>
          <w:rtl/>
        </w:rPr>
        <w:footnoteRef/>
      </w:r>
      <w:r>
        <w:rPr>
          <w:b/>
          <w:rtl/>
        </w:rPr>
        <w:t>)</w:t>
      </w:r>
      <w:r w:rsidR="000A7A21" w:rsidRPr="000A7A21">
        <w:rPr>
          <w:rtl/>
        </w:rPr>
        <w:tab/>
        <w:t xml:space="preserve">انظر </w:t>
      </w:r>
      <w:proofErr w:type="spellStart"/>
      <w:r w:rsidR="008A0943" w:rsidRPr="000101BF">
        <w:rPr>
          <w:i/>
          <w:szCs w:val="18"/>
        </w:rPr>
        <w:t>Bains</w:t>
      </w:r>
      <w:proofErr w:type="spellEnd"/>
      <w:r w:rsidR="008A0943" w:rsidRPr="000101BF">
        <w:rPr>
          <w:i/>
          <w:szCs w:val="18"/>
        </w:rPr>
        <w:t xml:space="preserve"> v. Minister of Employment and Immigration</w:t>
      </w:r>
      <w:r w:rsidR="008A0943" w:rsidRPr="000101BF">
        <w:rPr>
          <w:szCs w:val="18"/>
        </w:rPr>
        <w:t xml:space="preserve"> (1990), 109 N.R. 239 (Fed. C.A.);</w:t>
      </w:r>
      <w:r w:rsidR="008A0943">
        <w:rPr>
          <w:szCs w:val="18"/>
        </w:rPr>
        <w:t xml:space="preserve"> and</w:t>
      </w:r>
      <w:r w:rsidR="008A0943" w:rsidRPr="000101BF">
        <w:rPr>
          <w:szCs w:val="18"/>
        </w:rPr>
        <w:t xml:space="preserve"> </w:t>
      </w:r>
      <w:r w:rsidR="008A0943" w:rsidRPr="000101BF">
        <w:rPr>
          <w:i/>
          <w:szCs w:val="18"/>
        </w:rPr>
        <w:t>Wu v.</w:t>
      </w:r>
      <w:r w:rsidR="008A0943">
        <w:rPr>
          <w:i/>
          <w:szCs w:val="18"/>
        </w:rPr>
        <w:t> </w:t>
      </w:r>
      <w:r w:rsidR="008A0943" w:rsidRPr="000101BF">
        <w:rPr>
          <w:i/>
          <w:szCs w:val="18"/>
        </w:rPr>
        <w:t xml:space="preserve">Minister of Employment and Immigration, </w:t>
      </w:r>
      <w:r w:rsidR="008A0943" w:rsidRPr="000101BF">
        <w:rPr>
          <w:szCs w:val="18"/>
        </w:rPr>
        <w:t>[1989] 2 F.C. 175 (T.D.)</w:t>
      </w:r>
      <w:r w:rsidR="008A0943">
        <w:rPr>
          <w:rFonts w:hint="cs"/>
          <w:rtl/>
        </w:rPr>
        <w:t xml:space="preserve">. </w:t>
      </w:r>
    </w:p>
  </w:footnote>
  <w:footnote w:id="20">
    <w:p w:rsidR="000A7A21" w:rsidRPr="000A7A21" w:rsidRDefault="000A7A21" w:rsidP="00DD0D65">
      <w:pPr>
        <w:pStyle w:val="FootnoteText1"/>
        <w:textDirection w:val="tbRlV"/>
        <w:rPr>
          <w:rtl/>
        </w:rPr>
      </w:pPr>
      <w:r>
        <w:rPr>
          <w:b/>
          <w:rtl/>
        </w:rPr>
        <w:t>(</w:t>
      </w:r>
      <w:r w:rsidRPr="000A7A21">
        <w:rPr>
          <w:b/>
          <w:rtl/>
        </w:rPr>
        <w:footnoteRef/>
      </w:r>
      <w:r>
        <w:rPr>
          <w:b/>
          <w:rtl/>
        </w:rPr>
        <w:t>)</w:t>
      </w:r>
      <w:r w:rsidR="000D66A5">
        <w:rPr>
          <w:rFonts w:hint="cs"/>
          <w:rtl/>
        </w:rPr>
        <w:tab/>
      </w:r>
      <w:r w:rsidRPr="000A7A21">
        <w:rPr>
          <w:rtl/>
        </w:rPr>
        <w:t xml:space="preserve">انظر </w:t>
      </w:r>
      <w:r w:rsidR="008A0943" w:rsidRPr="000101BF">
        <w:rPr>
          <w:szCs w:val="18"/>
        </w:rPr>
        <w:t>Federal Court</w:t>
      </w:r>
      <w:r w:rsidR="008A0943">
        <w:rPr>
          <w:szCs w:val="18"/>
        </w:rPr>
        <w:t xml:space="preserve"> of Canada</w:t>
      </w:r>
      <w:r w:rsidR="008A0943" w:rsidRPr="000101BF">
        <w:rPr>
          <w:szCs w:val="18"/>
        </w:rPr>
        <w:t>,</w:t>
      </w:r>
      <w:r w:rsidR="008A0943">
        <w:rPr>
          <w:szCs w:val="18"/>
        </w:rPr>
        <w:t xml:space="preserve"> “</w:t>
      </w:r>
      <w:r w:rsidR="008A0943" w:rsidRPr="000101BF">
        <w:rPr>
          <w:szCs w:val="18"/>
        </w:rPr>
        <w:t>Statistics</w:t>
      </w:r>
      <w:r w:rsidR="008A0943">
        <w:rPr>
          <w:szCs w:val="18"/>
        </w:rPr>
        <w:t>”,</w:t>
      </w:r>
      <w:r w:rsidR="008A0943" w:rsidRPr="000101BF">
        <w:rPr>
          <w:szCs w:val="18"/>
        </w:rPr>
        <w:t xml:space="preserve"> Archived Content, Activity Summary</w:t>
      </w:r>
      <w:r w:rsidR="008A0943">
        <w:rPr>
          <w:szCs w:val="18"/>
        </w:rPr>
        <w:t xml:space="preserve"> –</w:t>
      </w:r>
      <w:r w:rsidR="008A0943" w:rsidRPr="000101BF">
        <w:rPr>
          <w:szCs w:val="18"/>
        </w:rPr>
        <w:t xml:space="preserve"> January 1 to December</w:t>
      </w:r>
      <w:r w:rsidR="00DD0D65">
        <w:rPr>
          <w:szCs w:val="18"/>
        </w:rPr>
        <w:t> </w:t>
      </w:r>
      <w:r w:rsidR="008A0943" w:rsidRPr="000101BF">
        <w:rPr>
          <w:szCs w:val="18"/>
        </w:rPr>
        <w:t>31,</w:t>
      </w:r>
      <w:r w:rsidR="00DD0D65">
        <w:rPr>
          <w:szCs w:val="18"/>
        </w:rPr>
        <w:t> </w:t>
      </w:r>
      <w:r w:rsidR="008A0943" w:rsidRPr="000101BF">
        <w:rPr>
          <w:szCs w:val="18"/>
        </w:rPr>
        <w:t>2012</w:t>
      </w:r>
      <w:r w:rsidRPr="000A7A21">
        <w:rPr>
          <w:rtl/>
        </w:rPr>
        <w:t>، المتاحة على الرابط التالي</w:t>
      </w:r>
      <w:r w:rsidR="00DD0D65">
        <w:rPr>
          <w:rFonts w:hint="cs"/>
          <w:rtl/>
        </w:rPr>
        <w:t xml:space="preserve"> </w:t>
      </w:r>
      <w:r w:rsidR="008A0943" w:rsidRPr="003604C3">
        <w:rPr>
          <w:szCs w:val="18"/>
        </w:rPr>
        <w:t>http://cas-cdc-www02.cas-satj.gc.ca/portal/page/</w:t>
      </w:r>
      <w:r w:rsidR="008A0943">
        <w:rPr>
          <w:szCs w:val="18"/>
        </w:rPr>
        <w:br/>
      </w:r>
      <w:r w:rsidR="008A0943" w:rsidRPr="003604C3">
        <w:rPr>
          <w:szCs w:val="18"/>
        </w:rPr>
        <w:t>portal/</w:t>
      </w:r>
      <w:proofErr w:type="spellStart"/>
      <w:r w:rsidR="008A0943" w:rsidRPr="003604C3">
        <w:rPr>
          <w:szCs w:val="18"/>
        </w:rPr>
        <w:t>fc_cf_en</w:t>
      </w:r>
      <w:proofErr w:type="spellEnd"/>
      <w:r w:rsidR="008A0943" w:rsidRPr="003604C3">
        <w:rPr>
          <w:szCs w:val="18"/>
        </w:rPr>
        <w:t>/Statistics/Statistics_dec12</w:t>
      </w:r>
      <w:r w:rsidRPr="000A7A21">
        <w:t>.</w:t>
      </w:r>
      <w:r w:rsidRPr="000A7A21">
        <w:rPr>
          <w:rtl/>
        </w:rPr>
        <w:t xml:space="preserve">. </w:t>
      </w:r>
    </w:p>
  </w:footnote>
  <w:footnote w:id="21">
    <w:p w:rsidR="000A7A21" w:rsidRPr="000A7A21" w:rsidRDefault="00FD7859" w:rsidP="002405A0">
      <w:pPr>
        <w:pStyle w:val="FootnoteText1"/>
        <w:textDirection w:val="tbRlV"/>
        <w:rPr>
          <w:rtl/>
        </w:rPr>
      </w:pPr>
      <w:r>
        <w:rPr>
          <w:rtl/>
        </w:rPr>
        <w:t>(</w:t>
      </w:r>
      <w:r w:rsidR="000A7A21" w:rsidRPr="000A7A21">
        <w:rPr>
          <w:b/>
          <w:rtl/>
        </w:rPr>
        <w:footnoteRef/>
      </w:r>
      <w:r w:rsidR="000A7A21">
        <w:rPr>
          <w:b/>
          <w:rtl/>
        </w:rPr>
        <w:t>)</w:t>
      </w:r>
      <w:r w:rsidR="002405A0">
        <w:rPr>
          <w:rFonts w:hint="cs"/>
          <w:rtl/>
        </w:rPr>
        <w:tab/>
      </w:r>
      <w:r w:rsidR="000A7A21" w:rsidRPr="000A7A21">
        <w:rPr>
          <w:rtl/>
        </w:rPr>
        <w:t xml:space="preserve">انظر، على سبيل المثال، البلاغ رقم 15/1994، </w:t>
      </w:r>
      <w:r w:rsidR="000A7A21" w:rsidRPr="00091696">
        <w:rPr>
          <w:i/>
          <w:iCs/>
          <w:rtl/>
        </w:rPr>
        <w:t>خان ضد كندا</w:t>
      </w:r>
      <w:r w:rsidR="000A7A21" w:rsidRPr="000A7A21">
        <w:rPr>
          <w:rtl/>
        </w:rPr>
        <w:t>، القرار المعتمد في 15 تشرين الثاني/</w:t>
      </w:r>
      <w:r w:rsidR="00F5241C">
        <w:rPr>
          <w:rFonts w:hint="cs"/>
          <w:rtl/>
        </w:rPr>
        <w:t xml:space="preserve">          </w:t>
      </w:r>
      <w:r w:rsidR="000A7A21" w:rsidRPr="000A7A21">
        <w:rPr>
          <w:rtl/>
        </w:rPr>
        <w:t>نوفمبر 1994، الفقرة 12</w:t>
      </w:r>
      <w:r w:rsidR="002405A0">
        <w:rPr>
          <w:rFonts w:hint="cs"/>
          <w:rtl/>
        </w:rPr>
        <w:t>-</w:t>
      </w:r>
      <w:r w:rsidR="000A7A21" w:rsidRPr="000A7A21">
        <w:rPr>
          <w:rtl/>
        </w:rPr>
        <w:t>1.</w:t>
      </w:r>
      <w:r w:rsidR="000A7A21" w:rsidRPr="000A7A21">
        <w:rPr>
          <w:rFonts w:hint="cs"/>
          <w:rtl/>
        </w:rPr>
        <w:t>‬</w:t>
      </w:r>
      <w:r w:rsidR="000A7A21" w:rsidRPr="000A7A21">
        <w:rPr>
          <w:rtl/>
        </w:rPr>
        <w:t xml:space="preserve"> </w:t>
      </w:r>
    </w:p>
  </w:footnote>
  <w:footnote w:id="22">
    <w:p w:rsidR="000A7A21" w:rsidRPr="000A7A21" w:rsidRDefault="00FD7859" w:rsidP="002405A0">
      <w:pPr>
        <w:pStyle w:val="FootnoteText1"/>
        <w:textDirection w:val="tbRlV"/>
        <w:rPr>
          <w:rtl/>
        </w:rPr>
      </w:pPr>
      <w:r>
        <w:rPr>
          <w:rtl/>
        </w:rPr>
        <w:t>(</w:t>
      </w:r>
      <w:r w:rsidR="000A7A21" w:rsidRPr="000A7A21">
        <w:rPr>
          <w:b/>
          <w:rtl/>
        </w:rPr>
        <w:footnoteRef/>
      </w:r>
      <w:r w:rsidR="000A7A21">
        <w:rPr>
          <w:b/>
          <w:rtl/>
        </w:rPr>
        <w:t>)</w:t>
      </w:r>
      <w:r w:rsidR="002405A0">
        <w:rPr>
          <w:rFonts w:hint="cs"/>
          <w:rtl/>
        </w:rPr>
        <w:tab/>
      </w:r>
      <w:r w:rsidR="000A7A21" w:rsidRPr="000A7A21">
        <w:rPr>
          <w:rtl/>
        </w:rPr>
        <w:t xml:space="preserve">انظر اللجنة المعنية بحقوق الإنسان، البلاغ رقم 1494/2006، </w:t>
      </w:r>
      <w:proofErr w:type="spellStart"/>
      <w:r w:rsidR="000A7A21" w:rsidRPr="00091696">
        <w:rPr>
          <w:i/>
          <w:iCs/>
          <w:rtl/>
        </w:rPr>
        <w:t>شادزجيان</w:t>
      </w:r>
      <w:proofErr w:type="spellEnd"/>
      <w:r w:rsidR="000A7A21" w:rsidRPr="00091696">
        <w:rPr>
          <w:i/>
          <w:iCs/>
          <w:rtl/>
        </w:rPr>
        <w:t xml:space="preserve"> ضد هولندا</w:t>
      </w:r>
      <w:r w:rsidR="000A7A21" w:rsidRPr="000A7A21">
        <w:rPr>
          <w:rtl/>
        </w:rPr>
        <w:t>، القرار المعتمد في 22 تموز/يوليه 2008، الفقرة 8</w:t>
      </w:r>
      <w:r w:rsidR="002405A0">
        <w:rPr>
          <w:rFonts w:hint="cs"/>
          <w:rtl/>
        </w:rPr>
        <w:t>-</w:t>
      </w:r>
      <w:r w:rsidR="000A7A21" w:rsidRPr="000A7A21">
        <w:rPr>
          <w:rtl/>
        </w:rPr>
        <w:t>3.</w:t>
      </w:r>
      <w:r w:rsidR="000A7A21" w:rsidRPr="000A7A21">
        <w:rPr>
          <w:rFonts w:hint="cs"/>
          <w:rtl/>
        </w:rPr>
        <w:t>‬</w:t>
      </w:r>
      <w:r w:rsidR="000A7A21" w:rsidRPr="000A7A21">
        <w:rPr>
          <w:rtl/>
        </w:rPr>
        <w:t xml:space="preserve"> </w:t>
      </w:r>
    </w:p>
  </w:footnote>
  <w:footnote w:id="23">
    <w:p w:rsidR="000A7A21" w:rsidRPr="000A7A21" w:rsidRDefault="000A7A21" w:rsidP="00902F2D">
      <w:pPr>
        <w:pStyle w:val="FootnoteText1"/>
        <w:spacing w:line="240" w:lineRule="exact"/>
        <w:rPr>
          <w:rtl/>
        </w:rPr>
      </w:pPr>
      <w:r>
        <w:rPr>
          <w:b/>
          <w:rtl/>
        </w:rPr>
        <w:t>(</w:t>
      </w:r>
      <w:r w:rsidRPr="000A7A21">
        <w:rPr>
          <w:b/>
          <w:rtl/>
        </w:rPr>
        <w:footnoteRef/>
      </w:r>
      <w:r>
        <w:rPr>
          <w:b/>
          <w:rtl/>
        </w:rPr>
        <w:t>)</w:t>
      </w:r>
      <w:r w:rsidR="00902F2D">
        <w:rPr>
          <w:rFonts w:hint="cs"/>
          <w:rtl/>
        </w:rPr>
        <w:tab/>
      </w:r>
      <w:r w:rsidR="00902F2D" w:rsidRPr="000101BF">
        <w:rPr>
          <w:szCs w:val="18"/>
        </w:rPr>
        <w:t xml:space="preserve">See </w:t>
      </w:r>
      <w:r w:rsidR="00902F2D" w:rsidRPr="000101BF">
        <w:rPr>
          <w:i/>
          <w:szCs w:val="18"/>
        </w:rPr>
        <w:t xml:space="preserve">Canada (Public Safety and Emergency Preparedness) v. </w:t>
      </w:r>
      <w:proofErr w:type="spellStart"/>
      <w:r w:rsidR="00902F2D" w:rsidRPr="000101BF">
        <w:rPr>
          <w:i/>
          <w:szCs w:val="18"/>
        </w:rPr>
        <w:t>Shpati</w:t>
      </w:r>
      <w:proofErr w:type="spellEnd"/>
      <w:r w:rsidR="00902F2D" w:rsidRPr="000101BF">
        <w:rPr>
          <w:szCs w:val="18"/>
        </w:rPr>
        <w:t>, 2011 FCA 286</w:t>
      </w:r>
      <w:r w:rsidR="00902F2D">
        <w:rPr>
          <w:szCs w:val="18"/>
        </w:rPr>
        <w:t>,</w:t>
      </w:r>
      <w:r w:rsidR="00902F2D" w:rsidRPr="000101BF">
        <w:rPr>
          <w:szCs w:val="18"/>
        </w:rPr>
        <w:t xml:space="preserve"> paras. 41-45</w:t>
      </w:r>
      <w:r w:rsidR="00902F2D">
        <w:rPr>
          <w:szCs w:val="18"/>
        </w:rPr>
        <w:t xml:space="preserve"> and </w:t>
      </w:r>
      <w:r w:rsidR="00902F2D" w:rsidRPr="000101BF">
        <w:rPr>
          <w:szCs w:val="18"/>
        </w:rPr>
        <w:t xml:space="preserve">52, </w:t>
      </w:r>
      <w:r w:rsidR="00902F2D">
        <w:rPr>
          <w:szCs w:val="18"/>
        </w:rPr>
        <w:t xml:space="preserve">available at </w:t>
      </w:r>
      <w:hyperlink r:id="rId5" w:history="1">
        <w:r w:rsidR="00902F2D" w:rsidRPr="00C04DE6">
          <w:rPr>
            <w:rStyle w:val="Hyperlink"/>
            <w:szCs w:val="18"/>
          </w:rPr>
          <w:t>www.canlii.org/en/ca/fca/doc/2011/2011fca286/2011fca286.html</w:t>
        </w:r>
      </w:hyperlink>
      <w:r w:rsidR="00902F2D" w:rsidRPr="000101BF">
        <w:rPr>
          <w:szCs w:val="18"/>
        </w:rPr>
        <w:t>;</w:t>
      </w:r>
      <w:r w:rsidR="00902F2D">
        <w:rPr>
          <w:szCs w:val="18"/>
        </w:rPr>
        <w:t xml:space="preserve"> and</w:t>
      </w:r>
      <w:r w:rsidR="00902F2D" w:rsidRPr="000101BF">
        <w:rPr>
          <w:szCs w:val="18"/>
        </w:rPr>
        <w:t xml:space="preserve"> </w:t>
      </w:r>
      <w:r w:rsidR="00902F2D" w:rsidRPr="000101BF">
        <w:rPr>
          <w:i/>
          <w:szCs w:val="18"/>
        </w:rPr>
        <w:t>Baron v. Canada (Minister of Public Safety and Emergency Preparedness)</w:t>
      </w:r>
      <w:r w:rsidR="00902F2D" w:rsidRPr="000101BF">
        <w:rPr>
          <w:szCs w:val="18"/>
        </w:rPr>
        <w:t>, 2009 FCA 81</w:t>
      </w:r>
      <w:r w:rsidR="00902F2D">
        <w:rPr>
          <w:szCs w:val="18"/>
        </w:rPr>
        <w:t>,</w:t>
      </w:r>
      <w:r w:rsidR="00902F2D" w:rsidRPr="000101BF">
        <w:rPr>
          <w:szCs w:val="18"/>
        </w:rPr>
        <w:t xml:space="preserve"> para. 51, </w:t>
      </w:r>
      <w:r w:rsidR="00902F2D">
        <w:rPr>
          <w:szCs w:val="18"/>
        </w:rPr>
        <w:t xml:space="preserve">available at </w:t>
      </w:r>
      <w:hyperlink r:id="rId6" w:history="1">
        <w:r w:rsidR="00902F2D" w:rsidRPr="00C04DE6">
          <w:rPr>
            <w:rStyle w:val="Hyperlink"/>
            <w:szCs w:val="18"/>
          </w:rPr>
          <w:t>www.canlii.org/en/ca/fca/doc/2009/2009fca81/2009fca81.html</w:t>
        </w:r>
      </w:hyperlink>
      <w:r w:rsidR="00902F2D" w:rsidRPr="000101BF">
        <w:rPr>
          <w:szCs w:val="18"/>
        </w:rPr>
        <w:t>.</w:t>
      </w:r>
      <w:r w:rsidR="00902F2D">
        <w:rPr>
          <w:szCs w:val="18"/>
        </w:rPr>
        <w:t xml:space="preserve"> </w:t>
      </w:r>
      <w:r w:rsidR="00902F2D" w:rsidRPr="000101BF">
        <w:rPr>
          <w:color w:val="000000"/>
          <w:szCs w:val="18"/>
          <w:shd w:val="clear" w:color="auto" w:fill="FFFFFF"/>
        </w:rPr>
        <w:t>Aside from these circumstances, “other personal exigencies have been held to warrant a deferral because removal at that time would not be reasonably practicable”</w:t>
      </w:r>
      <w:r w:rsidR="00902F2D">
        <w:rPr>
          <w:color w:val="000000"/>
          <w:szCs w:val="18"/>
          <w:shd w:val="clear" w:color="auto" w:fill="FFFFFF"/>
        </w:rPr>
        <w:t xml:space="preserve"> in</w:t>
      </w:r>
      <w:r w:rsidR="00902F2D" w:rsidRPr="000101BF">
        <w:rPr>
          <w:color w:val="000000"/>
          <w:szCs w:val="18"/>
          <w:shd w:val="clear" w:color="auto" w:fill="FFFFFF"/>
        </w:rPr>
        <w:t xml:space="preserve"> </w:t>
      </w:r>
      <w:r w:rsidR="00902F2D" w:rsidRPr="000101BF">
        <w:rPr>
          <w:i/>
          <w:szCs w:val="18"/>
        </w:rPr>
        <w:t xml:space="preserve">Canada (Public Safety and Emergency Preparedness) v. </w:t>
      </w:r>
      <w:proofErr w:type="spellStart"/>
      <w:r w:rsidR="00902F2D" w:rsidRPr="000101BF">
        <w:rPr>
          <w:i/>
          <w:szCs w:val="18"/>
        </w:rPr>
        <w:t>Shpati</w:t>
      </w:r>
      <w:proofErr w:type="spellEnd"/>
      <w:r w:rsidR="00902F2D" w:rsidRPr="00304A52">
        <w:rPr>
          <w:iCs/>
          <w:szCs w:val="18"/>
        </w:rPr>
        <w:t xml:space="preserve">, </w:t>
      </w:r>
      <w:r w:rsidR="00902F2D" w:rsidRPr="000101BF">
        <w:rPr>
          <w:szCs w:val="18"/>
        </w:rPr>
        <w:t>para. 44</w:t>
      </w:r>
      <w:r w:rsidR="00902F2D">
        <w:rPr>
          <w:rFonts w:hint="cs"/>
          <w:rtl/>
        </w:rPr>
        <w:t xml:space="preserve">. </w:t>
      </w:r>
    </w:p>
  </w:footnote>
  <w:footnote w:id="24">
    <w:p w:rsidR="000A7A21" w:rsidRPr="000A7A21" w:rsidRDefault="000A7A21" w:rsidP="00C70766">
      <w:pPr>
        <w:pStyle w:val="FootnoteText1"/>
        <w:textDirection w:val="tbRlV"/>
        <w:rPr>
          <w:rtl/>
        </w:rPr>
      </w:pPr>
      <w:r>
        <w:rPr>
          <w:b/>
          <w:rtl/>
        </w:rPr>
        <w:t>(</w:t>
      </w:r>
      <w:r w:rsidRPr="000A7A21">
        <w:rPr>
          <w:b/>
          <w:rtl/>
        </w:rPr>
        <w:footnoteRef/>
      </w:r>
      <w:r>
        <w:rPr>
          <w:b/>
          <w:rtl/>
        </w:rPr>
        <w:t>)</w:t>
      </w:r>
      <w:r w:rsidR="002F0B44">
        <w:rPr>
          <w:rFonts w:hint="cs"/>
          <w:rtl/>
        </w:rPr>
        <w:tab/>
      </w:r>
      <w:r w:rsidRPr="000A7A21">
        <w:rPr>
          <w:rtl/>
        </w:rPr>
        <w:t xml:space="preserve">انظر على سبيل المثال، </w:t>
      </w:r>
      <w:r w:rsidR="00C70766">
        <w:rPr>
          <w:rFonts w:hint="cs"/>
          <w:i/>
          <w:iCs/>
          <w:rtl/>
        </w:rPr>
        <w:t>ر</w:t>
      </w:r>
      <w:r w:rsidRPr="002F0B44">
        <w:rPr>
          <w:i/>
          <w:iCs/>
          <w:rtl/>
        </w:rPr>
        <w:t>.</w:t>
      </w:r>
      <w:r w:rsidR="002F0B44" w:rsidRPr="002F0B44">
        <w:rPr>
          <w:rFonts w:hint="cs"/>
          <w:i/>
          <w:iCs/>
          <w:rtl/>
        </w:rPr>
        <w:t xml:space="preserve"> </w:t>
      </w:r>
      <w:r w:rsidRPr="002F0B44">
        <w:rPr>
          <w:i/>
          <w:iCs/>
          <w:rtl/>
        </w:rPr>
        <w:t>س.</w:t>
      </w:r>
      <w:r w:rsidR="002F0B44" w:rsidRPr="002F0B44">
        <w:rPr>
          <w:rFonts w:hint="cs"/>
          <w:i/>
          <w:iCs/>
          <w:rtl/>
        </w:rPr>
        <w:t xml:space="preserve"> </w:t>
      </w:r>
      <w:r w:rsidRPr="002F0B44">
        <w:rPr>
          <w:i/>
          <w:iCs/>
          <w:rtl/>
        </w:rPr>
        <w:t>أ.</w:t>
      </w:r>
      <w:r w:rsidR="002F0B44" w:rsidRPr="002F0B44">
        <w:rPr>
          <w:rFonts w:hint="cs"/>
          <w:i/>
          <w:iCs/>
          <w:rtl/>
        </w:rPr>
        <w:t xml:space="preserve"> </w:t>
      </w:r>
      <w:r w:rsidRPr="002F0B44">
        <w:rPr>
          <w:i/>
          <w:iCs/>
          <w:rtl/>
        </w:rPr>
        <w:t>ن</w:t>
      </w:r>
      <w:r w:rsidR="002F0B44" w:rsidRPr="002F0B44">
        <w:rPr>
          <w:rFonts w:hint="cs"/>
          <w:i/>
          <w:iCs/>
          <w:rtl/>
        </w:rPr>
        <w:t>.</w:t>
      </w:r>
      <w:r w:rsidRPr="002F0B44">
        <w:rPr>
          <w:i/>
          <w:iCs/>
          <w:rtl/>
        </w:rPr>
        <w:t xml:space="preserve"> ضد كندا</w:t>
      </w:r>
      <w:r w:rsidRPr="000A7A21">
        <w:rPr>
          <w:rtl/>
        </w:rPr>
        <w:t>، الفقرة 6</w:t>
      </w:r>
      <w:r w:rsidR="002F0B44">
        <w:rPr>
          <w:rFonts w:hint="cs"/>
          <w:rtl/>
        </w:rPr>
        <w:t>-</w:t>
      </w:r>
      <w:r w:rsidRPr="000A7A21">
        <w:rPr>
          <w:rtl/>
        </w:rPr>
        <w:t>4.</w:t>
      </w:r>
      <w:r w:rsidRPr="000A7A21">
        <w:rPr>
          <w:rFonts w:hint="cs"/>
          <w:rtl/>
        </w:rPr>
        <w:t>‬</w:t>
      </w:r>
      <w:r w:rsidRPr="000A7A21">
        <w:rPr>
          <w:rtl/>
        </w:rPr>
        <w:t xml:space="preserve"> </w:t>
      </w:r>
    </w:p>
  </w:footnote>
  <w:footnote w:id="25">
    <w:p w:rsidR="000A7A21" w:rsidRPr="000A7A21" w:rsidRDefault="000A7A21" w:rsidP="002F0B44">
      <w:pPr>
        <w:pStyle w:val="FootnoteText1"/>
        <w:textDirection w:val="tbRlV"/>
        <w:rPr>
          <w:rtl/>
        </w:rPr>
      </w:pPr>
      <w:r>
        <w:rPr>
          <w:b/>
          <w:rtl/>
        </w:rPr>
        <w:t>(</w:t>
      </w:r>
      <w:r w:rsidRPr="000A7A21">
        <w:rPr>
          <w:b/>
          <w:rtl/>
        </w:rPr>
        <w:footnoteRef/>
      </w:r>
      <w:r>
        <w:rPr>
          <w:b/>
          <w:rtl/>
        </w:rPr>
        <w:t>)</w:t>
      </w:r>
      <w:r w:rsidR="002F0B44">
        <w:rPr>
          <w:rFonts w:hint="cs"/>
          <w:rtl/>
        </w:rPr>
        <w:tab/>
      </w:r>
      <w:r w:rsidRPr="000A7A21">
        <w:rPr>
          <w:rtl/>
        </w:rPr>
        <w:t xml:space="preserve">انظر، على سبيل المثال، </w:t>
      </w:r>
      <w:proofErr w:type="spellStart"/>
      <w:r w:rsidRPr="002F0B44">
        <w:rPr>
          <w:i/>
          <w:iCs/>
          <w:rtl/>
        </w:rPr>
        <w:t>أونغ</w:t>
      </w:r>
      <w:proofErr w:type="spellEnd"/>
      <w:r w:rsidRPr="002F0B44">
        <w:rPr>
          <w:i/>
          <w:iCs/>
          <w:rtl/>
        </w:rPr>
        <w:t xml:space="preserve"> ضد كندا</w:t>
      </w:r>
      <w:r w:rsidRPr="000A7A21">
        <w:rPr>
          <w:rtl/>
        </w:rPr>
        <w:t>، الفقرة 6</w:t>
      </w:r>
      <w:r w:rsidR="002F0B44">
        <w:rPr>
          <w:rFonts w:hint="cs"/>
          <w:rtl/>
        </w:rPr>
        <w:t>-</w:t>
      </w:r>
      <w:r w:rsidRPr="000A7A21">
        <w:rPr>
          <w:rtl/>
        </w:rPr>
        <w:t xml:space="preserve">3؛ والبلاغ رقم 604/2014، </w:t>
      </w:r>
      <w:r w:rsidRPr="002F0B44">
        <w:rPr>
          <w:i/>
          <w:iCs/>
          <w:rtl/>
        </w:rPr>
        <w:t>ز. هـ. ضد كندا</w:t>
      </w:r>
      <w:r w:rsidRPr="000A7A21">
        <w:rPr>
          <w:rtl/>
        </w:rPr>
        <w:t>، القرار المعتمد في 20 تشرين الثاني/نوفمبر 2015، الفقرة 7</w:t>
      </w:r>
      <w:r w:rsidR="002F0B44">
        <w:rPr>
          <w:rFonts w:hint="cs"/>
          <w:rtl/>
        </w:rPr>
        <w:t>-</w:t>
      </w:r>
      <w:r w:rsidRPr="000A7A21">
        <w:rPr>
          <w:rtl/>
        </w:rPr>
        <w:t>3.</w:t>
      </w:r>
      <w:r w:rsidRPr="000A7A21">
        <w:rPr>
          <w:rFonts w:hint="cs"/>
          <w:rtl/>
        </w:rPr>
        <w:t>‬</w:t>
      </w:r>
      <w:r w:rsidRPr="000A7A21">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D" w:rsidRPr="00B3355D" w:rsidRDefault="00B3355D" w:rsidP="00B3355D">
    <w:pPr>
      <w:pStyle w:val="Header"/>
      <w:jc w:val="right"/>
    </w:pPr>
    <w:r w:rsidRPr="00B3355D">
      <w:t>CAT/C/57/D/529/2012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5D" w:rsidRPr="00B3355D" w:rsidRDefault="00B3355D" w:rsidP="00B3355D">
    <w:pPr>
      <w:pStyle w:val="Header"/>
      <w:jc w:val="left"/>
    </w:pPr>
    <w:r w:rsidRPr="00B3355D">
      <w:t>CAT/C/57/D/529/2012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12706"/>
    <w:rsid w:val="000076D5"/>
    <w:rsid w:val="00043663"/>
    <w:rsid w:val="00044D80"/>
    <w:rsid w:val="000505CF"/>
    <w:rsid w:val="00050725"/>
    <w:rsid w:val="00091696"/>
    <w:rsid w:val="000A2113"/>
    <w:rsid w:val="000A7A21"/>
    <w:rsid w:val="000D66A5"/>
    <w:rsid w:val="000D701C"/>
    <w:rsid w:val="000E2A71"/>
    <w:rsid w:val="000F7A25"/>
    <w:rsid w:val="000F7F12"/>
    <w:rsid w:val="0012451A"/>
    <w:rsid w:val="00160263"/>
    <w:rsid w:val="00167825"/>
    <w:rsid w:val="00171ABE"/>
    <w:rsid w:val="00181F96"/>
    <w:rsid w:val="00190D1A"/>
    <w:rsid w:val="001A1371"/>
    <w:rsid w:val="001B346A"/>
    <w:rsid w:val="001E1CAD"/>
    <w:rsid w:val="001E290D"/>
    <w:rsid w:val="001F1FA7"/>
    <w:rsid w:val="00203DC4"/>
    <w:rsid w:val="002144FA"/>
    <w:rsid w:val="0022251A"/>
    <w:rsid w:val="0023469A"/>
    <w:rsid w:val="00235018"/>
    <w:rsid w:val="002405A0"/>
    <w:rsid w:val="00242EEB"/>
    <w:rsid w:val="00243C8A"/>
    <w:rsid w:val="00267A0E"/>
    <w:rsid w:val="002901D9"/>
    <w:rsid w:val="00296783"/>
    <w:rsid w:val="002976C2"/>
    <w:rsid w:val="002F0B44"/>
    <w:rsid w:val="00304C5D"/>
    <w:rsid w:val="003126CB"/>
    <w:rsid w:val="00317A9D"/>
    <w:rsid w:val="003260FF"/>
    <w:rsid w:val="00343D95"/>
    <w:rsid w:val="00362D14"/>
    <w:rsid w:val="00371AAE"/>
    <w:rsid w:val="00374341"/>
    <w:rsid w:val="00374C79"/>
    <w:rsid w:val="00377E4D"/>
    <w:rsid w:val="00381042"/>
    <w:rsid w:val="00384DA7"/>
    <w:rsid w:val="003A7988"/>
    <w:rsid w:val="003D1062"/>
    <w:rsid w:val="00420D7B"/>
    <w:rsid w:val="00450B21"/>
    <w:rsid w:val="00453B63"/>
    <w:rsid w:val="00455780"/>
    <w:rsid w:val="00467351"/>
    <w:rsid w:val="004721F7"/>
    <w:rsid w:val="00475D7E"/>
    <w:rsid w:val="00480DA9"/>
    <w:rsid w:val="004956DC"/>
    <w:rsid w:val="004B0A1C"/>
    <w:rsid w:val="004D298E"/>
    <w:rsid w:val="004F192D"/>
    <w:rsid w:val="004F67D8"/>
    <w:rsid w:val="005161B0"/>
    <w:rsid w:val="0054472E"/>
    <w:rsid w:val="005662A9"/>
    <w:rsid w:val="005827D4"/>
    <w:rsid w:val="00583C34"/>
    <w:rsid w:val="0059622A"/>
    <w:rsid w:val="005C5878"/>
    <w:rsid w:val="005C7CEA"/>
    <w:rsid w:val="005D3C0B"/>
    <w:rsid w:val="005E5217"/>
    <w:rsid w:val="005F0FA4"/>
    <w:rsid w:val="005F30EE"/>
    <w:rsid w:val="0060473A"/>
    <w:rsid w:val="00620A89"/>
    <w:rsid w:val="00656392"/>
    <w:rsid w:val="006646E9"/>
    <w:rsid w:val="0068781D"/>
    <w:rsid w:val="006959B0"/>
    <w:rsid w:val="006B3E27"/>
    <w:rsid w:val="006B6507"/>
    <w:rsid w:val="006C104C"/>
    <w:rsid w:val="006C6121"/>
    <w:rsid w:val="006E7BD1"/>
    <w:rsid w:val="00724FDB"/>
    <w:rsid w:val="00733704"/>
    <w:rsid w:val="00761849"/>
    <w:rsid w:val="0078071A"/>
    <w:rsid w:val="007F3875"/>
    <w:rsid w:val="00806E7B"/>
    <w:rsid w:val="0081519B"/>
    <w:rsid w:val="00817373"/>
    <w:rsid w:val="00852A9A"/>
    <w:rsid w:val="00871BA7"/>
    <w:rsid w:val="008A0943"/>
    <w:rsid w:val="008A0A3F"/>
    <w:rsid w:val="008F1A9B"/>
    <w:rsid w:val="008F49E1"/>
    <w:rsid w:val="00902EC4"/>
    <w:rsid w:val="00902F2D"/>
    <w:rsid w:val="0090370F"/>
    <w:rsid w:val="009269D2"/>
    <w:rsid w:val="00942135"/>
    <w:rsid w:val="009521B0"/>
    <w:rsid w:val="00960C69"/>
    <w:rsid w:val="00981C12"/>
    <w:rsid w:val="009978C1"/>
    <w:rsid w:val="009A7E9F"/>
    <w:rsid w:val="009E5018"/>
    <w:rsid w:val="00A10D4E"/>
    <w:rsid w:val="00A12706"/>
    <w:rsid w:val="00A12B37"/>
    <w:rsid w:val="00A34EA8"/>
    <w:rsid w:val="00A67AF5"/>
    <w:rsid w:val="00A9436F"/>
    <w:rsid w:val="00A94CA3"/>
    <w:rsid w:val="00AB6758"/>
    <w:rsid w:val="00B13763"/>
    <w:rsid w:val="00B3355D"/>
    <w:rsid w:val="00B477A4"/>
    <w:rsid w:val="00B519F6"/>
    <w:rsid w:val="00B54045"/>
    <w:rsid w:val="00B5692A"/>
    <w:rsid w:val="00BD65D4"/>
    <w:rsid w:val="00C438D7"/>
    <w:rsid w:val="00C47B0A"/>
    <w:rsid w:val="00C70766"/>
    <w:rsid w:val="00C81B50"/>
    <w:rsid w:val="00C87F1F"/>
    <w:rsid w:val="00CA6940"/>
    <w:rsid w:val="00CD1801"/>
    <w:rsid w:val="00CE4D11"/>
    <w:rsid w:val="00D10EF1"/>
    <w:rsid w:val="00D42810"/>
    <w:rsid w:val="00D42913"/>
    <w:rsid w:val="00D54C00"/>
    <w:rsid w:val="00D7175D"/>
    <w:rsid w:val="00D914A7"/>
    <w:rsid w:val="00DC1D29"/>
    <w:rsid w:val="00DD0D65"/>
    <w:rsid w:val="00DD13C3"/>
    <w:rsid w:val="00DD596E"/>
    <w:rsid w:val="00DD621E"/>
    <w:rsid w:val="00DF0575"/>
    <w:rsid w:val="00E70E04"/>
    <w:rsid w:val="00E76499"/>
    <w:rsid w:val="00E905F2"/>
    <w:rsid w:val="00EC05A7"/>
    <w:rsid w:val="00EC3A0D"/>
    <w:rsid w:val="00EC4B6B"/>
    <w:rsid w:val="00EE1053"/>
    <w:rsid w:val="00EF1EE5"/>
    <w:rsid w:val="00F5241C"/>
    <w:rsid w:val="00F763B4"/>
    <w:rsid w:val="00F900C3"/>
    <w:rsid w:val="00F909FA"/>
    <w:rsid w:val="00FD7859"/>
    <w:rsid w:val="00FF2AB2"/>
    <w:rsid w:val="00FF530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B3355D"/>
    <w:pPr>
      <w:suppressAutoHyphens/>
      <w:bidi w:val="0"/>
      <w:spacing w:after="120"/>
      <w:ind w:left="1134" w:right="1134"/>
      <w:jc w:val="both"/>
    </w:pPr>
    <w:rPr>
      <w:rFonts w:cs="Times New Roman"/>
      <w:lang w:val="x-none"/>
    </w:rPr>
  </w:style>
  <w:style w:type="paragraph" w:customStyle="1" w:styleId="HChG">
    <w:name w:val="_ H _Ch_G"/>
    <w:basedOn w:val="Normal"/>
    <w:next w:val="Normal"/>
    <w:rsid w:val="00B3355D"/>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uiPriority w:val="99"/>
    <w:rsid w:val="00B3355D"/>
    <w:rPr>
      <w:color w:val="auto"/>
      <w:u w:val="none"/>
    </w:rPr>
  </w:style>
  <w:style w:type="paragraph" w:customStyle="1" w:styleId="H23G">
    <w:name w:val="_ H_2/3_G"/>
    <w:basedOn w:val="Normal"/>
    <w:next w:val="Normal"/>
    <w:rsid w:val="00B3355D"/>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B3355D"/>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customStyle="1" w:styleId="SingleTxtGChar">
    <w:name w:val="_ Single Txt_G Char"/>
    <w:link w:val="SingleTxtG"/>
    <w:locked/>
    <w:rsid w:val="00B3355D"/>
    <w:rPr>
      <w:rFonts w:ascii="Times New Roman" w:hAnsi="Times New Roman" w:cs="Times New Roman"/>
      <w:sz w:val="20"/>
      <w:szCs w:val="3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B3355D"/>
    <w:pPr>
      <w:suppressAutoHyphens/>
      <w:bidi w:val="0"/>
      <w:spacing w:after="120"/>
      <w:ind w:left="1134" w:right="1134"/>
      <w:jc w:val="both"/>
    </w:pPr>
    <w:rPr>
      <w:rFonts w:cs="Times New Roman"/>
      <w:lang w:val="x-none"/>
    </w:rPr>
  </w:style>
  <w:style w:type="paragraph" w:customStyle="1" w:styleId="HChG">
    <w:name w:val="_ H _Ch_G"/>
    <w:basedOn w:val="Normal"/>
    <w:next w:val="Normal"/>
    <w:rsid w:val="00B3355D"/>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uiPriority w:val="99"/>
    <w:rsid w:val="00B3355D"/>
    <w:rPr>
      <w:color w:val="auto"/>
      <w:u w:val="none"/>
    </w:rPr>
  </w:style>
  <w:style w:type="paragraph" w:customStyle="1" w:styleId="H23G">
    <w:name w:val="_ H_2/3_G"/>
    <w:basedOn w:val="Normal"/>
    <w:next w:val="Normal"/>
    <w:rsid w:val="00B3355D"/>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B3355D"/>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customStyle="1" w:styleId="SingleTxtGChar">
    <w:name w:val="_ Single Txt_G Char"/>
    <w:link w:val="SingleTxtG"/>
    <w:locked/>
    <w:rsid w:val="00B3355D"/>
    <w:rPr>
      <w:rFonts w:ascii="Times New Roman" w:hAnsi="Times New Roman" w:cs="Times New Roman"/>
      <w:sz w:val="20"/>
      <w:szCs w:val="3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hrw.org/world-report/2013/country-chapters/pakistan&#1563;" TargetMode="External"/><Relationship Id="rId2" Type="http://schemas.openxmlformats.org/officeDocument/2006/relationships/hyperlink" Target="http://www.state.gov/documents/organization/204621.pdf&#1563;" TargetMode="External"/><Relationship Id="rId1" Type="http://schemas.openxmlformats.org/officeDocument/2006/relationships/hyperlink" Target="http://www.amnesty.org/en/region/pakistan/report-2012" TargetMode="External"/><Relationship Id="rId6" Type="http://schemas.openxmlformats.org/officeDocument/2006/relationships/hyperlink" Target="http://www.canlii.org/en/ca/fca/doc/2009/2009fca81/2009fca81.html" TargetMode="External"/><Relationship Id="rId5" Type="http://schemas.openxmlformats.org/officeDocument/2006/relationships/hyperlink" Target="http://www.canlii.org/en/ca/fca/doc/2011/2011fca286/2011fca286.html" TargetMode="External"/><Relationship Id="rId4" Type="http://schemas.openxmlformats.org/officeDocument/2006/relationships/hyperlink" Target="http://www.canlii.org/en/ca/scc/doc/2008/2008scc9/2008scc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3F9E-5F3E-436C-97C4-51D9A726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21</Pages>
  <Words>6929</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CAT/C/57/D/529/2012</vt:lpstr>
    </vt:vector>
  </TitlesOfParts>
  <Company>DCM</Company>
  <LinksUpToDate>false</LinksUpToDate>
  <CharactersWithSpaces>46338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CAT/C/57/D/529/2012</dc:title>
  <dc:subject>GE.1613828</dc:subject>
  <dc:creator>gmah87-MAB</dc:creator>
  <cp:keywords>ODS No.1617650</cp:keywords>
  <dc:description>Distribution:General_x000d_
Original: English_x000d_
Date:10-08-2016</dc:description>
  <cp:lastModifiedBy>Administrator</cp:lastModifiedBy>
  <cp:revision>2</cp:revision>
  <cp:lastPrinted>2016-11-24T10:32:00Z</cp:lastPrinted>
  <dcterms:created xsi:type="dcterms:W3CDTF">2016-12-07T16:15:00Z</dcterms:created>
  <dcterms:modified xsi:type="dcterms:W3CDTF">2016-12-07T16:15:00Z</dcterms:modified>
  <cp:category>Final</cp:category>
</cp:coreProperties>
</file>