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4736E5" w:rsidTr="008F3CA0">
        <w:trPr>
          <w:trHeight w:hRule="exact" w:val="851"/>
        </w:trPr>
        <w:tc>
          <w:tcPr>
            <w:tcW w:w="1276" w:type="dxa"/>
            <w:tcBorders>
              <w:bottom w:val="single" w:sz="4" w:space="0" w:color="auto"/>
            </w:tcBorders>
          </w:tcPr>
          <w:p w:rsidR="000354E9" w:rsidRPr="00DB58B5" w:rsidRDefault="000354E9" w:rsidP="004736E5"/>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4736E5" w:rsidRDefault="004736E5" w:rsidP="004736E5">
            <w:pPr>
              <w:jc w:val="right"/>
              <w:rPr>
                <w:lang w:val="en-US"/>
              </w:rPr>
            </w:pPr>
            <w:r w:rsidRPr="004736E5">
              <w:rPr>
                <w:sz w:val="40"/>
                <w:lang w:val="en-US"/>
              </w:rPr>
              <w:t>CRC</w:t>
            </w:r>
            <w:r w:rsidRPr="004736E5">
              <w:rPr>
                <w:lang w:val="en-US"/>
              </w:rPr>
              <w:t>/C/OPAC/BTN/CO/1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4736E5" w:rsidP="008F3CA0">
            <w:pPr>
              <w:spacing w:before="240"/>
            </w:pPr>
            <w:r>
              <w:t>Distr. générale</w:t>
            </w:r>
          </w:p>
          <w:p w:rsidR="004736E5" w:rsidRDefault="00C05BFE" w:rsidP="004736E5">
            <w:pPr>
              <w:spacing w:line="240" w:lineRule="exact"/>
            </w:pPr>
            <w:r>
              <w:t>27 </w:t>
            </w:r>
            <w:r w:rsidR="004736E5">
              <w:t>juin 2017</w:t>
            </w:r>
          </w:p>
          <w:p w:rsidR="004736E5" w:rsidRDefault="004736E5" w:rsidP="004736E5">
            <w:pPr>
              <w:spacing w:line="240" w:lineRule="exact"/>
            </w:pPr>
            <w:r>
              <w:t>Français</w:t>
            </w:r>
          </w:p>
          <w:p w:rsidR="004736E5" w:rsidRPr="00DB58B5" w:rsidRDefault="004736E5" w:rsidP="004736E5">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D06B33" w:rsidRPr="00B53622" w:rsidRDefault="00D06B33" w:rsidP="00DA40DC">
      <w:pPr>
        <w:pStyle w:val="HChG"/>
        <w:spacing w:before="340" w:after="220" w:line="280" w:lineRule="exact"/>
      </w:pPr>
      <w:r w:rsidRPr="00B53622">
        <w:tab/>
      </w:r>
      <w:r w:rsidRPr="00B53622">
        <w:tab/>
      </w:r>
      <w:r w:rsidRPr="00DA40DC">
        <w:t>Observations finales concernant le rapport soumis</w:t>
      </w:r>
      <w:r w:rsidRPr="00DA40DC">
        <w:br/>
      </w:r>
      <w:r w:rsidRPr="006F3679">
        <w:rPr>
          <w:szCs w:val="28"/>
        </w:rPr>
        <w:t xml:space="preserve">par </w:t>
      </w:r>
      <w:r w:rsidRPr="006F3679">
        <w:rPr>
          <w:szCs w:val="28"/>
        </w:rPr>
        <w:t>le Bhoutan</w:t>
      </w:r>
      <w:r w:rsidRPr="00DA40DC">
        <w:t xml:space="preserve"> </w:t>
      </w:r>
      <w:r w:rsidRPr="00DA40DC">
        <w:t>en application du paragraphe 1</w:t>
      </w:r>
      <w:r w:rsidRPr="00DA40DC">
        <w:br/>
        <w:t>de l’article 8 du Protocole facultatif à la Convention</w:t>
      </w:r>
      <w:r w:rsidRPr="00DA40DC">
        <w:br/>
        <w:t>relative aux droits de l’enfant, concernant</w:t>
      </w:r>
      <w:r w:rsidRPr="00DA40DC">
        <w:br/>
        <w:t>l’implication d’enfants dans les conflits armés</w:t>
      </w:r>
      <w:r w:rsidR="00C9053E" w:rsidRPr="00C9053E">
        <w:rPr>
          <w:rStyle w:val="Appelnotedebasdep"/>
          <w:b w:val="0"/>
          <w:sz w:val="20"/>
          <w:vertAlign w:val="baseline"/>
        </w:rPr>
        <w:footnoteReference w:customMarkFollows="1" w:id="2"/>
        <w:t>*</w:t>
      </w:r>
    </w:p>
    <w:p w:rsidR="00EE628C" w:rsidRPr="006671A5" w:rsidRDefault="006671A5" w:rsidP="00DA40DC">
      <w:pPr>
        <w:pStyle w:val="HChG"/>
        <w:rPr>
          <w:lang w:val="fr-FR"/>
        </w:rPr>
      </w:pPr>
      <w:r>
        <w:rPr>
          <w:lang w:val="fr-FR"/>
        </w:rPr>
        <w:tab/>
      </w:r>
      <w:r w:rsidR="009021F3" w:rsidRPr="006671A5">
        <w:rPr>
          <w:lang w:val="fr-FR"/>
        </w:rPr>
        <w:t>I.</w:t>
      </w:r>
      <w:r w:rsidR="009021F3" w:rsidRPr="006671A5">
        <w:rPr>
          <w:lang w:val="fr-FR"/>
        </w:rPr>
        <w:tab/>
      </w:r>
      <w:r w:rsidR="009021F3" w:rsidRPr="00DA40DC">
        <w:t>Introduction</w:t>
      </w:r>
    </w:p>
    <w:p w:rsidR="00EE628C" w:rsidRPr="006671A5" w:rsidRDefault="000D59B5" w:rsidP="006671A5">
      <w:pPr>
        <w:pStyle w:val="SingleTxtG"/>
        <w:rPr>
          <w:lang w:val="fr-FR"/>
        </w:rPr>
      </w:pPr>
      <w:r>
        <w:rPr>
          <w:lang w:val="fr-FR"/>
        </w:rPr>
        <w:t>1.</w:t>
      </w:r>
      <w:r>
        <w:rPr>
          <w:lang w:val="fr-FR"/>
        </w:rPr>
        <w:tab/>
      </w:r>
      <w:r w:rsidR="009021F3" w:rsidRPr="006671A5">
        <w:rPr>
          <w:lang w:val="fr-FR"/>
        </w:rPr>
        <w:t xml:space="preserve">Le </w:t>
      </w:r>
      <w:r w:rsidR="009021F3" w:rsidRPr="006671A5">
        <w:rPr>
          <w:lang w:val="fr-FR"/>
        </w:rPr>
        <w:t>Comité a examiné le rapport initial du Bhoutan (CRC/C/OPAC/BTN/1) à sa 2200</w:t>
      </w:r>
      <w:r w:rsidR="009021F3" w:rsidRPr="006671A5">
        <w:rPr>
          <w:vertAlign w:val="superscript"/>
          <w:lang w:val="fr-FR"/>
        </w:rPr>
        <w:t>e</w:t>
      </w:r>
      <w:r w:rsidR="00E16DF2">
        <w:rPr>
          <w:vertAlign w:val="superscript"/>
          <w:lang w:val="fr-FR"/>
        </w:rPr>
        <w:t> </w:t>
      </w:r>
      <w:r w:rsidR="009021F3" w:rsidRPr="006671A5">
        <w:rPr>
          <w:lang w:val="fr-FR"/>
        </w:rPr>
        <w:t>séa</w:t>
      </w:r>
      <w:r w:rsidR="00E16DF2">
        <w:rPr>
          <w:lang w:val="fr-FR"/>
        </w:rPr>
        <w:t>nce (voir CRC/C/SR.2200), le 18 </w:t>
      </w:r>
      <w:r w:rsidR="009021F3" w:rsidRPr="006671A5">
        <w:rPr>
          <w:lang w:val="fr-FR"/>
        </w:rPr>
        <w:t>mai 2017, et a adopté les présentes observations finales à sa 2221</w:t>
      </w:r>
      <w:r w:rsidR="009021F3" w:rsidRPr="006671A5">
        <w:rPr>
          <w:vertAlign w:val="superscript"/>
          <w:lang w:val="fr-FR"/>
        </w:rPr>
        <w:t>e</w:t>
      </w:r>
      <w:r w:rsidR="00E16DF2">
        <w:rPr>
          <w:lang w:val="fr-FR"/>
        </w:rPr>
        <w:t> séance, le 2 </w:t>
      </w:r>
      <w:r w:rsidR="009021F3" w:rsidRPr="006671A5">
        <w:rPr>
          <w:lang w:val="fr-FR"/>
        </w:rPr>
        <w:t>juin 2017.</w:t>
      </w:r>
    </w:p>
    <w:p w:rsidR="00EE628C" w:rsidRPr="006671A5" w:rsidRDefault="000D59B5" w:rsidP="006671A5">
      <w:pPr>
        <w:pStyle w:val="SingleTxtG"/>
        <w:rPr>
          <w:lang w:val="fr-FR"/>
        </w:rPr>
      </w:pPr>
      <w:r>
        <w:rPr>
          <w:lang w:val="fr-FR"/>
        </w:rPr>
        <w:t>2.</w:t>
      </w:r>
      <w:r>
        <w:rPr>
          <w:lang w:val="fr-FR"/>
        </w:rPr>
        <w:tab/>
      </w:r>
      <w:r w:rsidR="009021F3" w:rsidRPr="006671A5">
        <w:rPr>
          <w:lang w:val="fr-FR"/>
        </w:rPr>
        <w:t xml:space="preserve">Le Comité accueille avec satisfaction le rapport de </w:t>
      </w:r>
      <w:r w:rsidR="009021F3" w:rsidRPr="006671A5">
        <w:rPr>
          <w:lang w:val="fr-FR"/>
        </w:rPr>
        <w:t>l</w:t>
      </w:r>
      <w:r w:rsidR="009021F3" w:rsidRPr="006671A5">
        <w:rPr>
          <w:lang w:val="fr-FR"/>
        </w:rPr>
        <w:t>’</w:t>
      </w:r>
      <w:r w:rsidR="009021F3" w:rsidRPr="006671A5">
        <w:rPr>
          <w:lang w:val="fr-FR"/>
        </w:rPr>
        <w:t>État partie et les réponses écrites à la liste de points (CRC/C/OPAC/BTN/Q/1/Add.1). Il se félicite du dialogue constructif qu</w:t>
      </w:r>
      <w:r w:rsidR="009021F3" w:rsidRPr="006671A5">
        <w:rPr>
          <w:lang w:val="fr-FR"/>
        </w:rPr>
        <w:t>’</w:t>
      </w:r>
      <w:r w:rsidR="009021F3" w:rsidRPr="006671A5">
        <w:rPr>
          <w:lang w:val="fr-FR"/>
        </w:rPr>
        <w:t>il a eu avec la délégation multisectorielle de haut niveau</w:t>
      </w:r>
      <w:r w:rsidR="009021F3" w:rsidRPr="006671A5">
        <w:rPr>
          <w:lang w:val="fr-FR"/>
        </w:rPr>
        <w:t xml:space="preserve"> </w:t>
      </w:r>
      <w:r w:rsidR="009021F3" w:rsidRPr="006671A5">
        <w:rPr>
          <w:lang w:val="fr-FR"/>
        </w:rPr>
        <w:t>de l</w:t>
      </w:r>
      <w:r w:rsidR="009021F3" w:rsidRPr="006671A5">
        <w:rPr>
          <w:lang w:val="fr-FR"/>
        </w:rPr>
        <w:t>’</w:t>
      </w:r>
      <w:r w:rsidR="009021F3" w:rsidRPr="006671A5">
        <w:rPr>
          <w:lang w:val="fr-FR"/>
        </w:rPr>
        <w:t xml:space="preserve">État partie. </w:t>
      </w:r>
    </w:p>
    <w:p w:rsidR="00EE628C" w:rsidRPr="006671A5" w:rsidRDefault="000D59B5" w:rsidP="006671A5">
      <w:pPr>
        <w:pStyle w:val="SingleTxtG"/>
        <w:rPr>
          <w:b/>
          <w:bCs/>
          <w:lang w:val="fr-FR"/>
        </w:rPr>
      </w:pPr>
      <w:r>
        <w:rPr>
          <w:lang w:val="fr-FR"/>
        </w:rPr>
        <w:t>3.</w:t>
      </w:r>
      <w:r>
        <w:rPr>
          <w:lang w:val="fr-FR"/>
        </w:rPr>
        <w:tab/>
      </w:r>
      <w:r w:rsidR="009021F3" w:rsidRPr="00DA40DC">
        <w:rPr>
          <w:lang w:val="fr-FR"/>
        </w:rPr>
        <w:t>Le Comité rappelle à l</w:t>
      </w:r>
      <w:r w:rsidR="009021F3" w:rsidRPr="00DA40DC">
        <w:rPr>
          <w:lang w:val="fr-FR"/>
        </w:rPr>
        <w:t>’</w:t>
      </w:r>
      <w:r w:rsidR="009021F3" w:rsidRPr="00DA40DC">
        <w:rPr>
          <w:lang w:val="fr-FR"/>
        </w:rPr>
        <w:t>État partie que les présen</w:t>
      </w:r>
      <w:r w:rsidR="009021F3" w:rsidRPr="00DA40DC">
        <w:rPr>
          <w:lang w:val="fr-FR"/>
        </w:rPr>
        <w:t>tes observations finales doivent être lues en parallèle avec celles qu</w:t>
      </w:r>
      <w:r w:rsidR="009021F3" w:rsidRPr="00DA40DC">
        <w:rPr>
          <w:lang w:val="fr-FR"/>
        </w:rPr>
        <w:t>’</w:t>
      </w:r>
      <w:r w:rsidR="009021F3" w:rsidRPr="00DA40DC">
        <w:rPr>
          <w:lang w:val="fr-FR"/>
        </w:rPr>
        <w:t>il a formulées au sujet du rapport valant troisième à cinquième rapports périodiques que l</w:t>
      </w:r>
      <w:r w:rsidR="009021F3" w:rsidRPr="00DA40DC">
        <w:rPr>
          <w:lang w:val="fr-FR"/>
        </w:rPr>
        <w:t>’</w:t>
      </w:r>
      <w:r w:rsidR="009021F3" w:rsidRPr="00DA40DC">
        <w:rPr>
          <w:lang w:val="fr-FR"/>
        </w:rPr>
        <w:t>État partie a soumis au titre de la Convention (CRC/C/BTN/CO/3-5) et au sujet du rapport qu</w:t>
      </w:r>
      <w:r w:rsidR="009021F3" w:rsidRPr="00DA40DC">
        <w:rPr>
          <w:lang w:val="fr-FR"/>
        </w:rPr>
        <w:t>’</w:t>
      </w:r>
      <w:r w:rsidR="009021F3" w:rsidRPr="00DA40DC">
        <w:rPr>
          <w:lang w:val="fr-FR"/>
        </w:rPr>
        <w:t>il</w:t>
      </w:r>
      <w:r w:rsidR="009021F3" w:rsidRPr="00DA40DC">
        <w:rPr>
          <w:lang w:val="fr-FR"/>
        </w:rPr>
        <w:t xml:space="preserve"> a soumis au titre du Protocole facultatif concernant la vente d</w:t>
      </w:r>
      <w:r w:rsidR="009021F3" w:rsidRPr="00DA40DC">
        <w:rPr>
          <w:lang w:val="fr-FR"/>
        </w:rPr>
        <w:t>’</w:t>
      </w:r>
      <w:r w:rsidR="009021F3" w:rsidRPr="00DA40DC">
        <w:rPr>
          <w:lang w:val="fr-FR"/>
        </w:rPr>
        <w:t>enfants, la prostitution des enfants et la pornographie mettant en scène des enfants (CRC/C/OPSC/</w:t>
      </w:r>
      <w:r w:rsidR="009021F3" w:rsidRPr="00DA40DC">
        <w:rPr>
          <w:lang w:val="fr-FR"/>
        </w:rPr>
        <w:t>BTN</w:t>
      </w:r>
      <w:r w:rsidR="009021F3" w:rsidRPr="00DA40DC">
        <w:rPr>
          <w:lang w:val="fr-FR"/>
        </w:rPr>
        <w:t>/CO/</w:t>
      </w:r>
      <w:r w:rsidR="009021F3" w:rsidRPr="00DA40DC">
        <w:rPr>
          <w:lang w:val="fr-FR"/>
        </w:rPr>
        <w:t>1</w:t>
      </w:r>
      <w:r w:rsidR="009021F3" w:rsidRPr="00DA40DC">
        <w:rPr>
          <w:lang w:val="fr-FR"/>
        </w:rPr>
        <w:t xml:space="preserve">), adoptées le </w:t>
      </w:r>
      <w:r w:rsidR="00E16DF2" w:rsidRPr="00DA40DC">
        <w:rPr>
          <w:lang w:val="fr-FR"/>
        </w:rPr>
        <w:t>2 </w:t>
      </w:r>
      <w:r w:rsidR="009021F3" w:rsidRPr="00DA40DC">
        <w:rPr>
          <w:lang w:val="fr-FR"/>
        </w:rPr>
        <w:t>juin 2017.</w:t>
      </w:r>
      <w:r w:rsidR="009021F3" w:rsidRPr="006671A5">
        <w:rPr>
          <w:lang w:val="fr-FR"/>
        </w:rPr>
        <w:t xml:space="preserve"> </w:t>
      </w:r>
    </w:p>
    <w:p w:rsidR="00EE628C" w:rsidRPr="006671A5" w:rsidRDefault="009021F3" w:rsidP="00DA40DC">
      <w:pPr>
        <w:pStyle w:val="HChG"/>
        <w:rPr>
          <w:lang w:val="fr-FR"/>
        </w:rPr>
      </w:pPr>
      <w:r w:rsidRPr="006671A5">
        <w:rPr>
          <w:lang w:val="fr-FR"/>
        </w:rPr>
        <w:tab/>
        <w:t>II.</w:t>
      </w:r>
      <w:r w:rsidRPr="006671A5">
        <w:rPr>
          <w:lang w:val="fr-FR"/>
        </w:rPr>
        <w:tab/>
      </w:r>
      <w:r w:rsidRPr="00DA40DC">
        <w:t>Observations</w:t>
      </w:r>
      <w:r w:rsidRPr="006671A5">
        <w:rPr>
          <w:lang w:val="fr-FR"/>
        </w:rPr>
        <w:t xml:space="preserve"> d</w:t>
      </w:r>
      <w:r w:rsidRPr="006671A5">
        <w:rPr>
          <w:lang w:val="fr-FR"/>
        </w:rPr>
        <w:t>’</w:t>
      </w:r>
      <w:r w:rsidRPr="006671A5">
        <w:rPr>
          <w:lang w:val="fr-FR"/>
        </w:rPr>
        <w:t>ordre général</w:t>
      </w:r>
    </w:p>
    <w:p w:rsidR="00EE628C" w:rsidRPr="006671A5" w:rsidRDefault="009021F3" w:rsidP="00DA40DC">
      <w:pPr>
        <w:pStyle w:val="H23G"/>
      </w:pPr>
      <w:r w:rsidRPr="006671A5">
        <w:rPr>
          <w:lang w:val="fr-FR"/>
        </w:rPr>
        <w:tab/>
      </w:r>
      <w:r w:rsidRPr="006671A5">
        <w:rPr>
          <w:lang w:val="fr-FR"/>
        </w:rPr>
        <w:tab/>
      </w:r>
      <w:r w:rsidRPr="00DA40DC">
        <w:t>Aspects</w:t>
      </w:r>
      <w:r w:rsidRPr="006671A5">
        <w:t xml:space="preserve"> positifs</w:t>
      </w:r>
    </w:p>
    <w:p w:rsidR="00EE628C" w:rsidRPr="00DA40DC" w:rsidRDefault="009021F3" w:rsidP="006671A5">
      <w:pPr>
        <w:pStyle w:val="SingleTxtG"/>
      </w:pPr>
      <w:r w:rsidRPr="00DA40DC">
        <w:t>4.</w:t>
      </w:r>
      <w:r w:rsidRPr="00DA40DC">
        <w:tab/>
        <w:t xml:space="preserve">Le Comité salue les </w:t>
      </w:r>
      <w:r w:rsidRPr="00DA40DC">
        <w:t xml:space="preserve">diverses </w:t>
      </w:r>
      <w:r w:rsidRPr="00DA40DC">
        <w:t xml:space="preserve">mesures </w:t>
      </w:r>
      <w:r w:rsidRPr="00DA40DC">
        <w:t>constructives prises dans d</w:t>
      </w:r>
      <w:r w:rsidRPr="00DA40DC">
        <w:t xml:space="preserve">es domaines </w:t>
      </w:r>
      <w:r w:rsidRPr="00DA40DC">
        <w:t>touchant à la mise en œuvre du Protocole facultatif, en particulier la déclaration faite au mom</w:t>
      </w:r>
      <w:r w:rsidRPr="00DA40DC">
        <w:t>ent de la ratification/adhésion, qui fixe</w:t>
      </w:r>
      <w:r w:rsidRPr="00DA40DC">
        <w:t xml:space="preserve"> l</w:t>
      </w:r>
      <w:r w:rsidRPr="00DA40DC">
        <w:t>’</w:t>
      </w:r>
      <w:r w:rsidRPr="00DA40DC">
        <w:t>âge minimum pour l</w:t>
      </w:r>
      <w:r w:rsidRPr="00DA40DC">
        <w:t>’</w:t>
      </w:r>
      <w:r w:rsidRPr="00DA40DC">
        <w:t>engagement volonta</w:t>
      </w:r>
      <w:r w:rsidR="00DA40DC" w:rsidRPr="00DA40DC">
        <w:t>ire dans les forces armées à 18 </w:t>
      </w:r>
      <w:r w:rsidRPr="00DA40DC">
        <w:t>ans</w:t>
      </w:r>
      <w:r w:rsidRPr="00DA40DC">
        <w:t xml:space="preserve"> et l</w:t>
      </w:r>
      <w:r w:rsidRPr="00DA40DC">
        <w:t>’</w:t>
      </w:r>
      <w:r w:rsidRPr="00DA40DC">
        <w:t>adoption, en 2007, de la loi sur le travail et l</w:t>
      </w:r>
      <w:r w:rsidRPr="00DA40DC">
        <w:t>’</w:t>
      </w:r>
      <w:r w:rsidRPr="00DA40DC">
        <w:t>emploi</w:t>
      </w:r>
      <w:r w:rsidRPr="00DA40DC">
        <w:t>, qui interdit l</w:t>
      </w:r>
      <w:r w:rsidRPr="00DA40DC">
        <w:t>’</w:t>
      </w:r>
      <w:r w:rsidRPr="00DA40DC">
        <w:t>enrôlement des enfants en vue de leur utilisation dans des conflits armés</w:t>
      </w:r>
      <w:r w:rsidR="00DA40DC" w:rsidRPr="00DA40DC">
        <w:t>.</w:t>
      </w:r>
    </w:p>
    <w:p w:rsidR="00EE628C" w:rsidRPr="006671A5" w:rsidRDefault="009021F3" w:rsidP="00DA40DC">
      <w:pPr>
        <w:pStyle w:val="HChG"/>
      </w:pPr>
      <w:r w:rsidRPr="006671A5">
        <w:tab/>
      </w:r>
      <w:r w:rsidRPr="006671A5">
        <w:rPr>
          <w:lang w:val="fr-FR"/>
        </w:rPr>
        <w:t>III.</w:t>
      </w:r>
      <w:r w:rsidRPr="006671A5">
        <w:rPr>
          <w:lang w:val="fr-FR"/>
        </w:rPr>
        <w:tab/>
      </w:r>
      <w:r w:rsidRPr="006671A5">
        <w:t>Mesures d</w:t>
      </w:r>
      <w:r w:rsidRPr="006671A5">
        <w:t>’</w:t>
      </w:r>
      <w:r w:rsidRPr="006671A5">
        <w:t>app</w:t>
      </w:r>
      <w:r w:rsidRPr="006671A5">
        <w:t xml:space="preserve">lication </w:t>
      </w:r>
      <w:r w:rsidRPr="00DA40DC">
        <w:t>générales</w:t>
      </w:r>
    </w:p>
    <w:p w:rsidR="00EE628C" w:rsidRPr="006671A5" w:rsidRDefault="00046D12" w:rsidP="00DA40DC">
      <w:pPr>
        <w:pStyle w:val="H23G"/>
        <w:keepLines w:val="0"/>
      </w:pPr>
      <w:r>
        <w:tab/>
      </w:r>
      <w:r>
        <w:tab/>
      </w:r>
      <w:r w:rsidR="009021F3" w:rsidRPr="006671A5">
        <w:t xml:space="preserve">Diffusion et </w:t>
      </w:r>
      <w:r w:rsidR="009021F3" w:rsidRPr="00DA40DC">
        <w:t>sensibilisation</w:t>
      </w:r>
    </w:p>
    <w:p w:rsidR="00EE628C" w:rsidRPr="00DA40DC" w:rsidRDefault="009021F3" w:rsidP="00DA40DC">
      <w:pPr>
        <w:pStyle w:val="SingleTxtG"/>
        <w:keepNext/>
        <w:rPr>
          <w:spacing w:val="-3"/>
        </w:rPr>
      </w:pPr>
      <w:r w:rsidRPr="00DA40DC">
        <w:t>5.</w:t>
      </w:r>
      <w:r w:rsidRPr="00DA40DC">
        <w:tab/>
        <w:t xml:space="preserve">Le Comité accueille avec satisfaction la traduction du Protocole facultatif dans la langue nationale, le </w:t>
      </w:r>
      <w:r w:rsidRPr="00DA40DC">
        <w:t>dzongkha (tibétain)</w:t>
      </w:r>
      <w:r w:rsidRPr="00DA40DC">
        <w:t>, et sa diffusion, mais il constate avec p</w:t>
      </w:r>
      <w:r w:rsidRPr="00DA40DC">
        <w:t>réoccupation que l</w:t>
      </w:r>
      <w:r w:rsidRPr="00DA40DC">
        <w:t>’</w:t>
      </w:r>
      <w:r w:rsidRPr="00DA40DC">
        <w:t xml:space="preserve">État </w:t>
      </w:r>
      <w:r w:rsidRPr="00DA40DC">
        <w:t>partie n</w:t>
      </w:r>
      <w:r w:rsidRPr="00DA40DC">
        <w:t>’</w:t>
      </w:r>
      <w:r w:rsidRPr="00DA40DC">
        <w:t>a pas communiqué suffisamment d</w:t>
      </w:r>
      <w:r w:rsidRPr="00DA40DC">
        <w:t>’</w:t>
      </w:r>
      <w:r w:rsidRPr="00DA40DC">
        <w:t>informations sur les principes et dispositions dudit Protocole aux membres des forces armées et au grand public, notamment aux enfants et à leur</w:t>
      </w:r>
      <w:r w:rsidRPr="00DA40DC">
        <w:t xml:space="preserve"> </w:t>
      </w:r>
      <w:r w:rsidRPr="00DA40DC">
        <w:t>famille.</w:t>
      </w:r>
      <w:r w:rsidRPr="00DA40DC">
        <w:rPr>
          <w:spacing w:val="-3"/>
        </w:rPr>
        <w:t xml:space="preserve"> </w:t>
      </w:r>
    </w:p>
    <w:p w:rsidR="00EE628C" w:rsidRPr="006671A5" w:rsidRDefault="009021F3" w:rsidP="006671A5">
      <w:pPr>
        <w:pStyle w:val="SingleTxtG"/>
        <w:rPr>
          <w:b/>
        </w:rPr>
      </w:pPr>
      <w:r w:rsidRPr="006671A5">
        <w:t>6.</w:t>
      </w:r>
      <w:r w:rsidRPr="006671A5">
        <w:tab/>
      </w:r>
      <w:r w:rsidRPr="006671A5">
        <w:rPr>
          <w:b/>
        </w:rPr>
        <w:t>Eu égard au paragraphe 2 de l</w:t>
      </w:r>
      <w:r w:rsidRPr="006671A5">
        <w:rPr>
          <w:b/>
        </w:rPr>
        <w:t>’</w:t>
      </w:r>
      <w:r w:rsidRPr="006671A5">
        <w:rPr>
          <w:b/>
        </w:rPr>
        <w:t>article 6 du Protocole facu</w:t>
      </w:r>
      <w:r w:rsidRPr="006671A5">
        <w:rPr>
          <w:b/>
        </w:rPr>
        <w:t>ltatif, le Comité recommande à l</w:t>
      </w:r>
      <w:r w:rsidRPr="006671A5">
        <w:rPr>
          <w:b/>
        </w:rPr>
        <w:t>’</w:t>
      </w:r>
      <w:r w:rsidRPr="006671A5">
        <w:rPr>
          <w:b/>
        </w:rPr>
        <w:t>État partie de redoubler d</w:t>
      </w:r>
      <w:r w:rsidRPr="006671A5">
        <w:rPr>
          <w:b/>
        </w:rPr>
        <w:t>’</w:t>
      </w:r>
      <w:r w:rsidRPr="006671A5">
        <w:rPr>
          <w:b/>
        </w:rPr>
        <w:t>efforts pour faire largement connaître les principes et les dispositions du Protocole facultatif aux membres des forces armées, au grand public et aux enfants en particulier, notamment en associan</w:t>
      </w:r>
      <w:r w:rsidRPr="006671A5">
        <w:rPr>
          <w:b/>
        </w:rPr>
        <w:t>t les médias aux programmes de sensibilisation.</w:t>
      </w:r>
    </w:p>
    <w:p w:rsidR="00EE628C" w:rsidRPr="006671A5" w:rsidRDefault="00046D12" w:rsidP="00046D12">
      <w:pPr>
        <w:pStyle w:val="H23G"/>
      </w:pPr>
      <w:r>
        <w:tab/>
      </w:r>
      <w:r>
        <w:tab/>
      </w:r>
      <w:r w:rsidR="009021F3" w:rsidRPr="006671A5">
        <w:t>Formation</w:t>
      </w:r>
    </w:p>
    <w:p w:rsidR="00EE628C" w:rsidRPr="006671A5" w:rsidRDefault="009021F3" w:rsidP="006671A5">
      <w:pPr>
        <w:pStyle w:val="SingleTxtG"/>
      </w:pPr>
      <w:r w:rsidRPr="006671A5">
        <w:t>7.</w:t>
      </w:r>
      <w:r w:rsidRPr="006671A5">
        <w:tab/>
        <w:t xml:space="preserve">Le Comité regrette </w:t>
      </w:r>
      <w:r w:rsidRPr="006671A5">
        <w:t>qu</w:t>
      </w:r>
      <w:r w:rsidRPr="006671A5">
        <w:t>’</w:t>
      </w:r>
      <w:r w:rsidRPr="006671A5">
        <w:t>une place insuffisante soit accordée à la</w:t>
      </w:r>
      <w:r w:rsidRPr="006671A5">
        <w:t xml:space="preserve"> formation spécifique </w:t>
      </w:r>
      <w:r w:rsidRPr="006671A5">
        <w:t>concernant les dispositions du Protocole facultatif dans le</w:t>
      </w:r>
      <w:r w:rsidRPr="006671A5">
        <w:t>s</w:t>
      </w:r>
      <w:r w:rsidRPr="006671A5">
        <w:t xml:space="preserve"> </w:t>
      </w:r>
      <w:r w:rsidRPr="006671A5">
        <w:t>programmes d</w:t>
      </w:r>
      <w:r w:rsidRPr="006671A5">
        <w:t>’</w:t>
      </w:r>
      <w:r w:rsidRPr="006671A5">
        <w:t xml:space="preserve">enseignement </w:t>
      </w:r>
      <w:r w:rsidRPr="006671A5">
        <w:t>pour les</w:t>
      </w:r>
      <w:r w:rsidRPr="006671A5">
        <w:t xml:space="preserve"> militair</w:t>
      </w:r>
      <w:r w:rsidRPr="006671A5">
        <w:t xml:space="preserve">es et </w:t>
      </w:r>
      <w:r w:rsidRPr="006671A5">
        <w:t>les</w:t>
      </w:r>
      <w:r w:rsidRPr="006671A5">
        <w:t xml:space="preserve"> agents des forces de l</w:t>
      </w:r>
      <w:r w:rsidRPr="006671A5">
        <w:t>’</w:t>
      </w:r>
      <w:r w:rsidRPr="006671A5">
        <w:t>ordre</w:t>
      </w:r>
      <w:r w:rsidRPr="006671A5">
        <w:t xml:space="preserve">, notamment les </w:t>
      </w:r>
      <w:r w:rsidRPr="006671A5">
        <w:t>agents qui prennent part à des opérations de ma</w:t>
      </w:r>
      <w:r w:rsidRPr="006671A5">
        <w:t>intien de la paix, et dans les programmes de renforcement des capacités pour les organismes gouvernementaux et les organisations de la société civile qui s</w:t>
      </w:r>
      <w:r w:rsidRPr="006671A5">
        <w:t>’</w:t>
      </w:r>
      <w:r w:rsidRPr="006671A5">
        <w:t>occupent de</w:t>
      </w:r>
      <w:r w:rsidRPr="006671A5">
        <w:t xml:space="preserve"> questions relatives à</w:t>
      </w:r>
      <w:r w:rsidRPr="006671A5">
        <w:t xml:space="preserve"> la protection de</w:t>
      </w:r>
      <w:r w:rsidRPr="006671A5">
        <w:t xml:space="preserve"> </w:t>
      </w:r>
      <w:r w:rsidRPr="006671A5">
        <w:t>l</w:t>
      </w:r>
      <w:r w:rsidRPr="006671A5">
        <w:t>’</w:t>
      </w:r>
      <w:r w:rsidRPr="006671A5">
        <w:t>enfan</w:t>
      </w:r>
      <w:r w:rsidRPr="006671A5">
        <w:t>ce</w:t>
      </w:r>
      <w:r w:rsidRPr="006671A5">
        <w:t xml:space="preserve">. </w:t>
      </w:r>
    </w:p>
    <w:p w:rsidR="00EE628C" w:rsidRPr="006671A5" w:rsidRDefault="009021F3" w:rsidP="006671A5">
      <w:pPr>
        <w:pStyle w:val="SingleTxtG"/>
        <w:rPr>
          <w:b/>
        </w:rPr>
      </w:pPr>
      <w:r w:rsidRPr="006671A5">
        <w:t>8.</w:t>
      </w:r>
      <w:r w:rsidRPr="006671A5">
        <w:tab/>
      </w:r>
      <w:r w:rsidRPr="00892FB3">
        <w:rPr>
          <w:b/>
          <w:spacing w:val="-2"/>
        </w:rPr>
        <w:t xml:space="preserve">Le Comité recommande </w:t>
      </w:r>
      <w:r w:rsidRPr="00892FB3">
        <w:rPr>
          <w:b/>
          <w:spacing w:val="-2"/>
        </w:rPr>
        <w:t>à l</w:t>
      </w:r>
      <w:r w:rsidRPr="00892FB3">
        <w:rPr>
          <w:b/>
          <w:spacing w:val="-2"/>
        </w:rPr>
        <w:t>’</w:t>
      </w:r>
      <w:r w:rsidRPr="00892FB3">
        <w:rPr>
          <w:b/>
          <w:spacing w:val="-2"/>
        </w:rPr>
        <w:t xml:space="preserve">État partie de faire en sorte </w:t>
      </w:r>
      <w:r w:rsidRPr="00892FB3">
        <w:rPr>
          <w:b/>
          <w:spacing w:val="-2"/>
        </w:rPr>
        <w:t xml:space="preserve">que le Protocole facultatif soit systématiquement étudié dans le cadre de la formation dispensée à tous les groupes professionnels </w:t>
      </w:r>
      <w:r w:rsidRPr="00892FB3">
        <w:rPr>
          <w:b/>
          <w:spacing w:val="-2"/>
        </w:rPr>
        <w:t>concernés, en particulier les forces armées, les membres des forces internationales de maintien de la paix, les agents des forces de l</w:t>
      </w:r>
      <w:r w:rsidRPr="00892FB3">
        <w:rPr>
          <w:b/>
          <w:spacing w:val="-2"/>
        </w:rPr>
        <w:t>’</w:t>
      </w:r>
      <w:r w:rsidRPr="00892FB3">
        <w:rPr>
          <w:b/>
          <w:spacing w:val="-2"/>
        </w:rPr>
        <w:t>ordre et des services d</w:t>
      </w:r>
      <w:r w:rsidRPr="00892FB3">
        <w:rPr>
          <w:b/>
          <w:spacing w:val="-2"/>
        </w:rPr>
        <w:t>’</w:t>
      </w:r>
      <w:r w:rsidRPr="00892FB3">
        <w:rPr>
          <w:b/>
          <w:spacing w:val="-2"/>
        </w:rPr>
        <w:t>immigration, les procureurs, les avocats, les ju</w:t>
      </w:r>
      <w:r w:rsidRPr="00892FB3">
        <w:rPr>
          <w:b/>
          <w:spacing w:val="-2"/>
        </w:rPr>
        <w:t xml:space="preserve">ges, les enseignants, les travailleurs sociaux </w:t>
      </w:r>
      <w:r w:rsidRPr="00892FB3">
        <w:rPr>
          <w:b/>
          <w:spacing w:val="-2"/>
        </w:rPr>
        <w:t>et</w:t>
      </w:r>
      <w:r w:rsidRPr="00892FB3">
        <w:rPr>
          <w:b/>
          <w:spacing w:val="-2"/>
        </w:rPr>
        <w:t xml:space="preserve"> les fonctionnaires des administrations locales et de district.</w:t>
      </w:r>
    </w:p>
    <w:p w:rsidR="00EE628C" w:rsidRPr="006671A5" w:rsidRDefault="00DA40DC" w:rsidP="00DA40DC">
      <w:pPr>
        <w:pStyle w:val="H23G"/>
      </w:pPr>
      <w:r>
        <w:tab/>
      </w:r>
      <w:r>
        <w:tab/>
      </w:r>
      <w:r w:rsidR="009021F3" w:rsidRPr="006671A5">
        <w:t>Collecte de d</w:t>
      </w:r>
      <w:r w:rsidR="009021F3" w:rsidRPr="006671A5">
        <w:t>onnées</w:t>
      </w:r>
    </w:p>
    <w:p w:rsidR="00EE628C" w:rsidRPr="006671A5" w:rsidRDefault="009021F3" w:rsidP="006671A5">
      <w:pPr>
        <w:pStyle w:val="SingleTxtG"/>
        <w:rPr>
          <w:b/>
        </w:rPr>
      </w:pPr>
      <w:r w:rsidRPr="006671A5">
        <w:t>9.</w:t>
      </w:r>
      <w:r w:rsidRPr="006671A5">
        <w:tab/>
      </w:r>
      <w:r w:rsidRPr="006671A5">
        <w:rPr>
          <w:b/>
        </w:rPr>
        <w:t>Le Comité recommande à l</w:t>
      </w:r>
      <w:r w:rsidRPr="006671A5">
        <w:rPr>
          <w:b/>
        </w:rPr>
        <w:t>’</w:t>
      </w:r>
      <w:r w:rsidRPr="006671A5">
        <w:rPr>
          <w:b/>
        </w:rPr>
        <w:t>État partie d</w:t>
      </w:r>
      <w:r w:rsidRPr="006671A5">
        <w:rPr>
          <w:b/>
        </w:rPr>
        <w:t>’</w:t>
      </w:r>
      <w:r w:rsidRPr="006671A5">
        <w:rPr>
          <w:b/>
        </w:rPr>
        <w:t xml:space="preserve">établir un mécanisme permettant de collecter des données exhaustives, ventilées par sexe, âge, nationalité et origine ethnique, concernant </w:t>
      </w:r>
      <w:r w:rsidRPr="006671A5">
        <w:rPr>
          <w:b/>
        </w:rPr>
        <w:t>les enfants vulnérable</w:t>
      </w:r>
      <w:r w:rsidRPr="006671A5">
        <w:rPr>
          <w:b/>
        </w:rPr>
        <w:t>s</w:t>
      </w:r>
      <w:r w:rsidRPr="006671A5">
        <w:rPr>
          <w:b/>
        </w:rPr>
        <w:t>,</w:t>
      </w:r>
      <w:r w:rsidRPr="006671A5">
        <w:rPr>
          <w:b/>
        </w:rPr>
        <w:t xml:space="preserve"> comme les enfants demandeurs d</w:t>
      </w:r>
      <w:r w:rsidRPr="006671A5">
        <w:rPr>
          <w:b/>
        </w:rPr>
        <w:t>’</w:t>
      </w:r>
      <w:r w:rsidRPr="006671A5">
        <w:rPr>
          <w:b/>
        </w:rPr>
        <w:t>asile, réfugiés, mi</w:t>
      </w:r>
      <w:r w:rsidRPr="006671A5">
        <w:rPr>
          <w:b/>
        </w:rPr>
        <w:t>grants et non accompagnés qui entrent sur le territoire de l</w:t>
      </w:r>
      <w:r w:rsidRPr="006671A5">
        <w:rPr>
          <w:b/>
        </w:rPr>
        <w:t>’</w:t>
      </w:r>
      <w:r w:rsidRPr="006671A5">
        <w:rPr>
          <w:b/>
        </w:rPr>
        <w:t xml:space="preserve">État partie et </w:t>
      </w:r>
      <w:r w:rsidRPr="006671A5">
        <w:rPr>
          <w:b/>
        </w:rPr>
        <w:t xml:space="preserve">qui </w:t>
      </w:r>
      <w:r w:rsidRPr="006671A5">
        <w:rPr>
          <w:b/>
        </w:rPr>
        <w:t>pourraient avoir été enrôlés ou utilisés dans des hostilités à l</w:t>
      </w:r>
      <w:r w:rsidRPr="006671A5">
        <w:rPr>
          <w:b/>
        </w:rPr>
        <w:t>’</w:t>
      </w:r>
      <w:r w:rsidRPr="006671A5">
        <w:rPr>
          <w:b/>
        </w:rPr>
        <w:t>étranger.</w:t>
      </w:r>
    </w:p>
    <w:p w:rsidR="00EE628C" w:rsidRPr="006671A5" w:rsidRDefault="006671A5" w:rsidP="006671A5">
      <w:pPr>
        <w:pStyle w:val="HChG"/>
      </w:pPr>
      <w:r>
        <w:tab/>
      </w:r>
      <w:r w:rsidR="009021F3" w:rsidRPr="006671A5">
        <w:t>IV.</w:t>
      </w:r>
      <w:r w:rsidR="009021F3" w:rsidRPr="006671A5">
        <w:tab/>
      </w:r>
      <w:r w:rsidR="009021F3" w:rsidRPr="006671A5">
        <w:t>Prévention</w:t>
      </w:r>
    </w:p>
    <w:p w:rsidR="00EE628C" w:rsidRPr="006671A5" w:rsidRDefault="00046D12" w:rsidP="00046D12">
      <w:pPr>
        <w:pStyle w:val="H23G"/>
      </w:pPr>
      <w:r>
        <w:tab/>
      </w:r>
      <w:r>
        <w:tab/>
      </w:r>
      <w:r w:rsidR="009021F3" w:rsidRPr="006671A5">
        <w:t>Droits de l</w:t>
      </w:r>
      <w:r w:rsidR="009021F3" w:rsidRPr="006671A5">
        <w:t>’</w:t>
      </w:r>
      <w:r w:rsidR="009021F3" w:rsidRPr="006671A5">
        <w:t>homme et éducation à la paix</w:t>
      </w:r>
    </w:p>
    <w:p w:rsidR="00EE628C" w:rsidRPr="006671A5" w:rsidRDefault="009021F3" w:rsidP="006671A5">
      <w:pPr>
        <w:pStyle w:val="SingleTxtG"/>
        <w:rPr>
          <w:b/>
        </w:rPr>
      </w:pPr>
      <w:r w:rsidRPr="006671A5">
        <w:t>10.</w:t>
      </w:r>
      <w:r w:rsidRPr="006671A5">
        <w:tab/>
      </w:r>
      <w:r w:rsidRPr="006671A5">
        <w:rPr>
          <w:b/>
        </w:rPr>
        <w:t xml:space="preserve">Se référant à son observation générale </w:t>
      </w:r>
      <w:r w:rsidRPr="006671A5">
        <w:rPr>
          <w:b/>
        </w:rPr>
        <w:t>n</w:t>
      </w:r>
      <w:r w:rsidRPr="006671A5">
        <w:rPr>
          <w:b/>
          <w:vertAlign w:val="superscript"/>
        </w:rPr>
        <w:t>o</w:t>
      </w:r>
      <w:r w:rsidRPr="006671A5">
        <w:rPr>
          <w:b/>
        </w:rPr>
        <w:t>1 (2001) sur les buts de l</w:t>
      </w:r>
      <w:r w:rsidRPr="006671A5">
        <w:rPr>
          <w:b/>
        </w:rPr>
        <w:t>’</w:t>
      </w:r>
      <w:r w:rsidR="005765B5">
        <w:rPr>
          <w:b/>
        </w:rPr>
        <w:t>éducation, le </w:t>
      </w:r>
      <w:r w:rsidRPr="006671A5">
        <w:rPr>
          <w:b/>
        </w:rPr>
        <w:t>Comité recommande à l</w:t>
      </w:r>
      <w:r w:rsidRPr="006671A5">
        <w:rPr>
          <w:b/>
        </w:rPr>
        <w:t>’</w:t>
      </w:r>
      <w:r w:rsidRPr="006671A5">
        <w:rPr>
          <w:b/>
        </w:rPr>
        <w:t>État partie de</w:t>
      </w:r>
      <w:r w:rsidRPr="006671A5">
        <w:rPr>
          <w:b/>
        </w:rPr>
        <w:t xml:space="preserve"> </w:t>
      </w:r>
      <w:r w:rsidRPr="006671A5">
        <w:rPr>
          <w:b/>
        </w:rPr>
        <w:t xml:space="preserve">compléter ses mesures éducatives en </w:t>
      </w:r>
      <w:r w:rsidRPr="006671A5">
        <w:rPr>
          <w:b/>
        </w:rPr>
        <w:t>inscri</w:t>
      </w:r>
      <w:r w:rsidRPr="006671A5">
        <w:rPr>
          <w:b/>
        </w:rPr>
        <w:t>vant</w:t>
      </w:r>
      <w:r w:rsidRPr="006671A5">
        <w:rPr>
          <w:b/>
        </w:rPr>
        <w:t xml:space="preserve"> s</w:t>
      </w:r>
      <w:r w:rsidRPr="006671A5">
        <w:rPr>
          <w:b/>
        </w:rPr>
        <w:t>ystématiquement</w:t>
      </w:r>
      <w:r w:rsidRPr="006671A5">
        <w:rPr>
          <w:b/>
        </w:rPr>
        <w:t xml:space="preserve"> l</w:t>
      </w:r>
      <w:r w:rsidRPr="006671A5">
        <w:rPr>
          <w:b/>
        </w:rPr>
        <w:t>’</w:t>
      </w:r>
      <w:r w:rsidRPr="006671A5">
        <w:rPr>
          <w:b/>
        </w:rPr>
        <w:t xml:space="preserve">éducation </w:t>
      </w:r>
      <w:r w:rsidRPr="006671A5">
        <w:rPr>
          <w:b/>
        </w:rPr>
        <w:t xml:space="preserve">à la paix </w:t>
      </w:r>
      <w:r w:rsidRPr="006671A5">
        <w:rPr>
          <w:b/>
        </w:rPr>
        <w:t xml:space="preserve">et </w:t>
      </w:r>
      <w:r w:rsidRPr="006671A5">
        <w:rPr>
          <w:b/>
        </w:rPr>
        <w:t>le</w:t>
      </w:r>
      <w:r w:rsidRPr="006671A5">
        <w:rPr>
          <w:b/>
        </w:rPr>
        <w:t xml:space="preserve"> </w:t>
      </w:r>
      <w:r w:rsidRPr="006671A5">
        <w:rPr>
          <w:b/>
        </w:rPr>
        <w:t xml:space="preserve">droit international humanitaire dans les </w:t>
      </w:r>
      <w:r w:rsidRPr="006671A5">
        <w:rPr>
          <w:b/>
        </w:rPr>
        <w:t>programmes scolaires, en mettant l</w:t>
      </w:r>
      <w:r w:rsidRPr="006671A5">
        <w:rPr>
          <w:b/>
        </w:rPr>
        <w:t>’</w:t>
      </w:r>
      <w:r w:rsidRPr="006671A5">
        <w:rPr>
          <w:b/>
        </w:rPr>
        <w:t>accent sur les infractions visées par le Protocole facultatif</w:t>
      </w:r>
      <w:r w:rsidRPr="006671A5">
        <w:rPr>
          <w:b/>
        </w:rPr>
        <w:t>.</w:t>
      </w:r>
    </w:p>
    <w:p w:rsidR="00EE628C" w:rsidRPr="006671A5" w:rsidRDefault="00891C8F" w:rsidP="00891C8F">
      <w:pPr>
        <w:pStyle w:val="H23G"/>
      </w:pPr>
      <w:r>
        <w:tab/>
      </w:r>
      <w:r>
        <w:tab/>
      </w:r>
      <w:r w:rsidR="009021F3" w:rsidRPr="006671A5">
        <w:t>Protection de l</w:t>
      </w:r>
      <w:r w:rsidR="009021F3" w:rsidRPr="006671A5">
        <w:t>’</w:t>
      </w:r>
      <w:r w:rsidR="009021F3" w:rsidRPr="006671A5">
        <w:t>éducation dans les situations de conflit armé</w:t>
      </w:r>
    </w:p>
    <w:p w:rsidR="00EE628C" w:rsidRPr="006671A5" w:rsidRDefault="009021F3" w:rsidP="006671A5">
      <w:pPr>
        <w:pStyle w:val="SingleTxtG"/>
        <w:rPr>
          <w:b/>
        </w:rPr>
      </w:pPr>
      <w:r w:rsidRPr="006671A5">
        <w:t>11.</w:t>
      </w:r>
      <w:r w:rsidRPr="006671A5">
        <w:tab/>
      </w:r>
      <w:r w:rsidRPr="006671A5">
        <w:rPr>
          <w:b/>
        </w:rPr>
        <w:t>Le Comité salue la participation de l</w:t>
      </w:r>
      <w:r w:rsidRPr="006671A5">
        <w:rPr>
          <w:b/>
        </w:rPr>
        <w:t>’</w:t>
      </w:r>
      <w:r w:rsidR="00250210">
        <w:rPr>
          <w:b/>
        </w:rPr>
        <w:t>État partie à la première C</w:t>
      </w:r>
      <w:bookmarkStart w:id="0" w:name="_GoBack"/>
      <w:bookmarkEnd w:id="0"/>
      <w:r w:rsidRPr="006671A5">
        <w:rPr>
          <w:b/>
        </w:rPr>
        <w:t>onférence internationale</w:t>
      </w:r>
      <w:r w:rsidRPr="006671A5">
        <w:rPr>
          <w:b/>
        </w:rPr>
        <w:t xml:space="preserve"> sur </w:t>
      </w:r>
      <w:r w:rsidRPr="006671A5">
        <w:rPr>
          <w:b/>
        </w:rPr>
        <w:t>la Déclaration sur la sécurité dans les écoles</w:t>
      </w:r>
      <w:r w:rsidRPr="006671A5">
        <w:rPr>
          <w:b/>
        </w:rPr>
        <w:t>, qui s</w:t>
      </w:r>
      <w:r w:rsidRPr="006671A5">
        <w:rPr>
          <w:b/>
        </w:rPr>
        <w:t>’</w:t>
      </w:r>
      <w:r w:rsidRPr="006671A5">
        <w:rPr>
          <w:b/>
        </w:rPr>
        <w:t>est tenue à Oslo en 2015</w:t>
      </w:r>
      <w:r w:rsidRPr="006671A5">
        <w:rPr>
          <w:b/>
        </w:rPr>
        <w:t>, et il recommande à l</w:t>
      </w:r>
      <w:r w:rsidRPr="006671A5">
        <w:rPr>
          <w:b/>
        </w:rPr>
        <w:t>’</w:t>
      </w:r>
      <w:r w:rsidRPr="006671A5">
        <w:rPr>
          <w:b/>
        </w:rPr>
        <w:t xml:space="preserve">État partie de </w:t>
      </w:r>
      <w:r w:rsidRPr="006671A5">
        <w:rPr>
          <w:b/>
        </w:rPr>
        <w:t>souscrire à</w:t>
      </w:r>
      <w:r w:rsidRPr="006671A5">
        <w:rPr>
          <w:b/>
        </w:rPr>
        <w:t xml:space="preserve"> la Déclaration </w:t>
      </w:r>
      <w:r w:rsidRPr="006671A5">
        <w:rPr>
          <w:b/>
        </w:rPr>
        <w:t>pour s</w:t>
      </w:r>
      <w:r w:rsidRPr="006671A5">
        <w:rPr>
          <w:b/>
        </w:rPr>
        <w:t>’</w:t>
      </w:r>
      <w:r w:rsidRPr="006671A5">
        <w:rPr>
          <w:b/>
        </w:rPr>
        <w:t>engager</w:t>
      </w:r>
      <w:r w:rsidRPr="006671A5">
        <w:rPr>
          <w:b/>
        </w:rPr>
        <w:t xml:space="preserve"> à protéger les étudiants, le personnel</w:t>
      </w:r>
      <w:r w:rsidRPr="006671A5">
        <w:rPr>
          <w:b/>
        </w:rPr>
        <w:t xml:space="preserve"> éducatif </w:t>
      </w:r>
      <w:r w:rsidRPr="006671A5">
        <w:rPr>
          <w:b/>
        </w:rPr>
        <w:t xml:space="preserve">et les </w:t>
      </w:r>
      <w:r w:rsidRPr="006671A5">
        <w:rPr>
          <w:b/>
        </w:rPr>
        <w:t xml:space="preserve">infrastructures pendant les conflits armés, ce qui est particulièrement </w:t>
      </w:r>
      <w:r w:rsidRPr="006671A5">
        <w:rPr>
          <w:b/>
        </w:rPr>
        <w:t>opportun</w:t>
      </w:r>
      <w:r w:rsidRPr="006671A5">
        <w:rPr>
          <w:b/>
        </w:rPr>
        <w:t xml:space="preserve"> dans le contexte de la participation de l</w:t>
      </w:r>
      <w:r w:rsidRPr="006671A5">
        <w:rPr>
          <w:b/>
        </w:rPr>
        <w:t>’</w:t>
      </w:r>
      <w:r w:rsidRPr="006671A5">
        <w:rPr>
          <w:b/>
        </w:rPr>
        <w:t xml:space="preserve">État partie aux opérations de maintien de la paix des Nations Unies. </w:t>
      </w:r>
    </w:p>
    <w:p w:rsidR="00EE628C" w:rsidRPr="006671A5" w:rsidRDefault="006671A5" w:rsidP="006671A5">
      <w:pPr>
        <w:pStyle w:val="HChG"/>
      </w:pPr>
      <w:r>
        <w:tab/>
      </w:r>
      <w:r w:rsidR="009021F3" w:rsidRPr="006671A5">
        <w:t>V.</w:t>
      </w:r>
      <w:r w:rsidR="009021F3" w:rsidRPr="006671A5">
        <w:tab/>
      </w:r>
      <w:r w:rsidR="009021F3" w:rsidRPr="006671A5">
        <w:rPr>
          <w:lang w:val="fr-FR"/>
        </w:rPr>
        <w:t>Interdiction et questions connexes</w:t>
      </w:r>
    </w:p>
    <w:p w:rsidR="00EE628C" w:rsidRPr="006671A5" w:rsidRDefault="00046D12" w:rsidP="00046D12">
      <w:pPr>
        <w:pStyle w:val="H23G"/>
      </w:pPr>
      <w:r>
        <w:tab/>
      </w:r>
      <w:r>
        <w:tab/>
      </w:r>
      <w:r w:rsidR="009021F3" w:rsidRPr="006671A5">
        <w:t xml:space="preserve">Législation </w:t>
      </w:r>
      <w:r w:rsidR="009021F3" w:rsidRPr="006671A5">
        <w:t xml:space="preserve">et réglementation pénales en vigueur </w:t>
      </w:r>
    </w:p>
    <w:p w:rsidR="00EE628C" w:rsidRPr="006671A5" w:rsidRDefault="009021F3" w:rsidP="006671A5">
      <w:pPr>
        <w:pStyle w:val="SingleTxtG"/>
      </w:pPr>
      <w:r w:rsidRPr="006671A5">
        <w:t>12.</w:t>
      </w:r>
      <w:r w:rsidRPr="006671A5">
        <w:tab/>
      </w:r>
      <w:r w:rsidRPr="006671A5">
        <w:t>Le Comit</w:t>
      </w:r>
      <w:r w:rsidRPr="006671A5">
        <w:t>é note avec préoccupation que l</w:t>
      </w:r>
      <w:r w:rsidRPr="006671A5">
        <w:t>’</w:t>
      </w:r>
      <w:r w:rsidRPr="006671A5">
        <w:t xml:space="preserve">enrôlement </w:t>
      </w:r>
      <w:r w:rsidRPr="006671A5">
        <w:t>d</w:t>
      </w:r>
      <w:r w:rsidRPr="006671A5">
        <w:t>’</w:t>
      </w:r>
      <w:r w:rsidRPr="006671A5">
        <w:t>enfants</w:t>
      </w:r>
      <w:r w:rsidRPr="006671A5">
        <w:t xml:space="preserve"> par les forces armées, de</w:t>
      </w:r>
      <w:r w:rsidRPr="006671A5">
        <w:t>s groupes armés non étatiques,</w:t>
      </w:r>
      <w:r w:rsidRPr="006671A5">
        <w:t xml:space="preserve"> des </w:t>
      </w:r>
      <w:r w:rsidRPr="006671A5">
        <w:t>sociétés militaires privées ou des entreprises privées de sécurité</w:t>
      </w:r>
      <w:r w:rsidRPr="006671A5">
        <w:t xml:space="preserve"> </w:t>
      </w:r>
      <w:r w:rsidRPr="006671A5">
        <w:t>n</w:t>
      </w:r>
      <w:r w:rsidRPr="006671A5">
        <w:t>’</w:t>
      </w:r>
      <w:r w:rsidRPr="006671A5">
        <w:t>a</w:t>
      </w:r>
      <w:r w:rsidRPr="006671A5">
        <w:t xml:space="preserve"> pas </w:t>
      </w:r>
      <w:r w:rsidRPr="006671A5">
        <w:t xml:space="preserve">été </w:t>
      </w:r>
      <w:r w:rsidRPr="006671A5">
        <w:t>expressément</w:t>
      </w:r>
      <w:r w:rsidRPr="006671A5">
        <w:t xml:space="preserve"> interdit ni incriminé et que l</w:t>
      </w:r>
      <w:r w:rsidRPr="006671A5">
        <w:t>’</w:t>
      </w:r>
      <w:r w:rsidRPr="006671A5">
        <w:t>enrôlement d</w:t>
      </w:r>
      <w:r w:rsidRPr="006671A5">
        <w:t>’</w:t>
      </w:r>
      <w:r w:rsidR="00CA6A18">
        <w:t>enfants de moins de 15 </w:t>
      </w:r>
      <w:r w:rsidRPr="006671A5">
        <w:t>ans</w:t>
      </w:r>
      <w:r w:rsidRPr="006671A5">
        <w:t xml:space="preserve"> n</w:t>
      </w:r>
      <w:r w:rsidRPr="006671A5">
        <w:t>’</w:t>
      </w:r>
      <w:r w:rsidRPr="006671A5">
        <w:t>a pas été qualifié de crime de guerre dans la législation de l</w:t>
      </w:r>
      <w:r w:rsidRPr="006671A5">
        <w:t>’</w:t>
      </w:r>
      <w:r w:rsidRPr="006671A5">
        <w:t xml:space="preserve">État partie. </w:t>
      </w:r>
    </w:p>
    <w:p w:rsidR="00EE628C" w:rsidRPr="006671A5" w:rsidRDefault="009021F3" w:rsidP="00891C8F">
      <w:pPr>
        <w:pStyle w:val="SingleTxtG"/>
        <w:keepNext/>
        <w:rPr>
          <w:b/>
        </w:rPr>
      </w:pPr>
      <w:r w:rsidRPr="006671A5">
        <w:t>13.</w:t>
      </w:r>
      <w:r w:rsidRPr="006671A5">
        <w:tab/>
      </w:r>
      <w:r w:rsidRPr="006671A5">
        <w:rPr>
          <w:b/>
        </w:rPr>
        <w:t>Le Comité recommande à l</w:t>
      </w:r>
      <w:r w:rsidRPr="006671A5">
        <w:rPr>
          <w:b/>
        </w:rPr>
        <w:t>’</w:t>
      </w:r>
      <w:r w:rsidRPr="006671A5">
        <w:rPr>
          <w:b/>
        </w:rPr>
        <w:t>État</w:t>
      </w:r>
      <w:r w:rsidRPr="006671A5">
        <w:rPr>
          <w:b/>
        </w:rPr>
        <w:t xml:space="preserve"> partie</w:t>
      </w:r>
      <w:r w:rsidR="006671A5">
        <w:rPr>
          <w:b/>
        </w:rPr>
        <w:t> </w:t>
      </w:r>
      <w:r w:rsidRPr="006671A5">
        <w:rPr>
          <w:b/>
        </w:rPr>
        <w:t xml:space="preserve">: </w:t>
      </w:r>
    </w:p>
    <w:p w:rsidR="00EE628C" w:rsidRPr="006671A5" w:rsidRDefault="009021F3" w:rsidP="00891C8F">
      <w:pPr>
        <w:pStyle w:val="SingleTxtG"/>
        <w:ind w:firstLine="567"/>
        <w:rPr>
          <w:b/>
        </w:rPr>
      </w:pPr>
      <w:r w:rsidRPr="006671A5">
        <w:t>a)</w:t>
      </w:r>
      <w:r w:rsidRPr="006671A5">
        <w:rPr>
          <w:b/>
        </w:rPr>
        <w:tab/>
      </w:r>
      <w:r w:rsidRPr="006671A5">
        <w:rPr>
          <w:b/>
        </w:rPr>
        <w:t>d</w:t>
      </w:r>
      <w:r w:rsidRPr="006671A5">
        <w:rPr>
          <w:b/>
        </w:rPr>
        <w:t>’</w:t>
      </w:r>
      <w:r w:rsidRPr="006671A5">
        <w:rPr>
          <w:b/>
        </w:rPr>
        <w:t>interdire et d</w:t>
      </w:r>
      <w:r w:rsidRPr="006671A5">
        <w:rPr>
          <w:b/>
        </w:rPr>
        <w:t>’</w:t>
      </w:r>
      <w:r w:rsidRPr="006671A5">
        <w:rPr>
          <w:b/>
        </w:rPr>
        <w:t>incriminer expressément l</w:t>
      </w:r>
      <w:r w:rsidRPr="006671A5">
        <w:rPr>
          <w:b/>
        </w:rPr>
        <w:t>’</w:t>
      </w:r>
      <w:r w:rsidRPr="006671A5">
        <w:rPr>
          <w:b/>
        </w:rPr>
        <w:t>enr</w:t>
      </w:r>
      <w:r w:rsidRPr="006671A5">
        <w:rPr>
          <w:b/>
        </w:rPr>
        <w:t>ôlement d</w:t>
      </w:r>
      <w:r w:rsidRPr="006671A5">
        <w:rPr>
          <w:b/>
        </w:rPr>
        <w:t>’</w:t>
      </w:r>
      <w:r w:rsidR="00FC0182">
        <w:rPr>
          <w:b/>
        </w:rPr>
        <w:t>enfants de moins de 18 </w:t>
      </w:r>
      <w:r w:rsidRPr="006671A5">
        <w:rPr>
          <w:b/>
        </w:rPr>
        <w:t xml:space="preserve">ans par les forces armées, des groupes armés non étatiques, des </w:t>
      </w:r>
      <w:r w:rsidRPr="006671A5">
        <w:rPr>
          <w:b/>
        </w:rPr>
        <w:t>sociétés militaires privées ou des entreprises privées de sécurité</w:t>
      </w:r>
      <w:r w:rsidR="00604CD7">
        <w:rPr>
          <w:b/>
        </w:rPr>
        <w:t> </w:t>
      </w:r>
      <w:r w:rsidRPr="006671A5">
        <w:rPr>
          <w:b/>
        </w:rPr>
        <w:t>;</w:t>
      </w:r>
    </w:p>
    <w:p w:rsidR="00EE628C" w:rsidRPr="006671A5" w:rsidRDefault="009021F3" w:rsidP="00891C8F">
      <w:pPr>
        <w:pStyle w:val="SingleTxtG"/>
        <w:ind w:firstLine="567"/>
        <w:rPr>
          <w:b/>
        </w:rPr>
      </w:pPr>
      <w:r w:rsidRPr="006671A5">
        <w:t>b)</w:t>
      </w:r>
      <w:r w:rsidRPr="006671A5">
        <w:tab/>
      </w:r>
      <w:r w:rsidRPr="006671A5">
        <w:rPr>
          <w:b/>
        </w:rPr>
        <w:t>de qualifier de crime de guerre et de punir en tant que tel l</w:t>
      </w:r>
      <w:r w:rsidRPr="006671A5">
        <w:rPr>
          <w:b/>
        </w:rPr>
        <w:t>’</w:t>
      </w:r>
      <w:r w:rsidRPr="006671A5">
        <w:rPr>
          <w:b/>
        </w:rPr>
        <w:t xml:space="preserve">enrôlement </w:t>
      </w:r>
      <w:r w:rsidRPr="006671A5">
        <w:rPr>
          <w:b/>
        </w:rPr>
        <w:t>d</w:t>
      </w:r>
      <w:r w:rsidRPr="006671A5">
        <w:rPr>
          <w:b/>
        </w:rPr>
        <w:t>’</w:t>
      </w:r>
      <w:r w:rsidRPr="006671A5">
        <w:rPr>
          <w:b/>
        </w:rPr>
        <w:t>enfants de m</w:t>
      </w:r>
      <w:r w:rsidR="00856617">
        <w:rPr>
          <w:b/>
        </w:rPr>
        <w:t>oins de 15 </w:t>
      </w:r>
      <w:r w:rsidRPr="006671A5">
        <w:rPr>
          <w:b/>
        </w:rPr>
        <w:t>ans ainsi que</w:t>
      </w:r>
      <w:r w:rsidRPr="006671A5">
        <w:rPr>
          <w:b/>
        </w:rPr>
        <w:t xml:space="preserve"> d</w:t>
      </w:r>
      <w:r w:rsidRPr="006671A5">
        <w:rPr>
          <w:b/>
        </w:rPr>
        <w:t>’</w:t>
      </w:r>
      <w:r w:rsidRPr="006671A5">
        <w:rPr>
          <w:b/>
        </w:rPr>
        <w:t>envisager de r</w:t>
      </w:r>
      <w:r w:rsidR="00856617">
        <w:rPr>
          <w:b/>
        </w:rPr>
        <w:t>atifier le Statut de Rome de la </w:t>
      </w:r>
      <w:r w:rsidRPr="006671A5">
        <w:rPr>
          <w:b/>
        </w:rPr>
        <w:t>Cour pénale internationale.</w:t>
      </w:r>
    </w:p>
    <w:p w:rsidR="00EE628C" w:rsidRPr="006671A5" w:rsidRDefault="00046D12" w:rsidP="00046D12">
      <w:pPr>
        <w:pStyle w:val="H23G"/>
      </w:pPr>
      <w:r>
        <w:tab/>
      </w:r>
      <w:r>
        <w:tab/>
      </w:r>
      <w:r w:rsidR="009021F3" w:rsidRPr="006671A5">
        <w:t>Compétence extraterritoriale</w:t>
      </w:r>
    </w:p>
    <w:p w:rsidR="00EE628C" w:rsidRPr="006671A5" w:rsidRDefault="009021F3" w:rsidP="006671A5">
      <w:pPr>
        <w:pStyle w:val="SingleTxtG"/>
        <w:rPr>
          <w:b/>
        </w:rPr>
      </w:pPr>
      <w:r w:rsidRPr="006671A5">
        <w:t>14.</w:t>
      </w:r>
      <w:r w:rsidRPr="006671A5">
        <w:tab/>
      </w:r>
      <w:r w:rsidRPr="00891C8F">
        <w:rPr>
          <w:b/>
          <w:spacing w:val="-2"/>
        </w:rPr>
        <w:t>Le Comité recommande à l</w:t>
      </w:r>
      <w:r w:rsidRPr="00891C8F">
        <w:rPr>
          <w:b/>
          <w:spacing w:val="-2"/>
        </w:rPr>
        <w:t>’</w:t>
      </w:r>
      <w:r w:rsidRPr="00891C8F">
        <w:rPr>
          <w:b/>
          <w:spacing w:val="-2"/>
        </w:rPr>
        <w:t>État partie d</w:t>
      </w:r>
      <w:r w:rsidRPr="00891C8F">
        <w:rPr>
          <w:b/>
          <w:spacing w:val="-2"/>
        </w:rPr>
        <w:t>’</w:t>
      </w:r>
      <w:r w:rsidRPr="00891C8F">
        <w:rPr>
          <w:b/>
          <w:spacing w:val="-2"/>
        </w:rPr>
        <w:t>établir</w:t>
      </w:r>
      <w:r w:rsidRPr="00891C8F">
        <w:rPr>
          <w:b/>
          <w:spacing w:val="-2"/>
        </w:rPr>
        <w:t xml:space="preserve"> </w:t>
      </w:r>
      <w:r w:rsidRPr="00891C8F">
        <w:rPr>
          <w:b/>
          <w:spacing w:val="-2"/>
        </w:rPr>
        <w:t xml:space="preserve">sa compétence extraterritoriale pour les actes prohibés par </w:t>
      </w:r>
      <w:r w:rsidR="00891C8F">
        <w:rPr>
          <w:b/>
          <w:spacing w:val="-2"/>
        </w:rPr>
        <w:t>le Protocole facultatif, y </w:t>
      </w:r>
      <w:r w:rsidRPr="00891C8F">
        <w:rPr>
          <w:b/>
          <w:spacing w:val="-2"/>
        </w:rPr>
        <w:t>compris la conscription ou l</w:t>
      </w:r>
      <w:r w:rsidRPr="00891C8F">
        <w:rPr>
          <w:b/>
          <w:spacing w:val="-2"/>
        </w:rPr>
        <w:t>’</w:t>
      </w:r>
      <w:r w:rsidRPr="00891C8F">
        <w:rPr>
          <w:b/>
          <w:spacing w:val="-2"/>
        </w:rPr>
        <w:t>enrôlement d</w:t>
      </w:r>
      <w:r w:rsidRPr="00891C8F">
        <w:rPr>
          <w:b/>
          <w:spacing w:val="-2"/>
        </w:rPr>
        <w:t>’</w:t>
      </w:r>
      <w:r w:rsidRPr="00891C8F">
        <w:rPr>
          <w:b/>
          <w:spacing w:val="-2"/>
        </w:rPr>
        <w:t>enfants dans les forces armées ou dans des groupes armés</w:t>
      </w:r>
      <w:r w:rsidRPr="00891C8F">
        <w:rPr>
          <w:b/>
          <w:spacing w:val="-2"/>
        </w:rPr>
        <w:t>, si ces infractions sont commises par ou contre un re</w:t>
      </w:r>
      <w:r w:rsidRPr="00891C8F">
        <w:rPr>
          <w:b/>
          <w:spacing w:val="-2"/>
        </w:rPr>
        <w:t>ssortissant</w:t>
      </w:r>
      <w:r w:rsidRPr="00891C8F">
        <w:rPr>
          <w:b/>
          <w:spacing w:val="-2"/>
        </w:rPr>
        <w:t xml:space="preserve"> </w:t>
      </w:r>
      <w:r w:rsidRPr="00891C8F">
        <w:rPr>
          <w:b/>
          <w:spacing w:val="-2"/>
        </w:rPr>
        <w:t>de l</w:t>
      </w:r>
      <w:r w:rsidRPr="00891C8F">
        <w:rPr>
          <w:b/>
          <w:spacing w:val="-2"/>
        </w:rPr>
        <w:t>’</w:t>
      </w:r>
      <w:r w:rsidRPr="00891C8F">
        <w:rPr>
          <w:b/>
          <w:spacing w:val="-2"/>
        </w:rPr>
        <w:t xml:space="preserve">État partie </w:t>
      </w:r>
      <w:r w:rsidRPr="00891C8F">
        <w:rPr>
          <w:b/>
          <w:spacing w:val="-2"/>
        </w:rPr>
        <w:t>ou une personne qui entretient un lien étroit avec l</w:t>
      </w:r>
      <w:r w:rsidRPr="00891C8F">
        <w:rPr>
          <w:b/>
          <w:spacing w:val="-2"/>
        </w:rPr>
        <w:t>’</w:t>
      </w:r>
      <w:r w:rsidRPr="00891C8F">
        <w:rPr>
          <w:b/>
          <w:spacing w:val="-2"/>
        </w:rPr>
        <w:t>État partie.</w:t>
      </w:r>
    </w:p>
    <w:p w:rsidR="00EE628C" w:rsidRPr="006671A5" w:rsidRDefault="000D59B5" w:rsidP="006671A5">
      <w:pPr>
        <w:pStyle w:val="HChG"/>
      </w:pPr>
      <w:r>
        <w:tab/>
      </w:r>
      <w:r w:rsidR="009021F3" w:rsidRPr="006671A5">
        <w:t>VI.</w:t>
      </w:r>
      <w:r w:rsidR="009021F3" w:rsidRPr="006671A5">
        <w:tab/>
        <w:t>Protection, réadaptation et réinsertion</w:t>
      </w:r>
    </w:p>
    <w:p w:rsidR="00EE628C" w:rsidRPr="006671A5" w:rsidRDefault="00046D12" w:rsidP="00046D12">
      <w:pPr>
        <w:pStyle w:val="H23G"/>
      </w:pPr>
      <w:r>
        <w:tab/>
      </w:r>
      <w:r>
        <w:tab/>
      </w:r>
      <w:r w:rsidR="009021F3" w:rsidRPr="006671A5">
        <w:t xml:space="preserve">Mesures adoptées pour protéger les droits des enfants victimes </w:t>
      </w:r>
    </w:p>
    <w:p w:rsidR="00EE628C" w:rsidRPr="006671A5" w:rsidRDefault="009021F3" w:rsidP="006671A5">
      <w:pPr>
        <w:pStyle w:val="SingleTxtG"/>
      </w:pPr>
      <w:r w:rsidRPr="006671A5">
        <w:t>15.</w:t>
      </w:r>
      <w:r w:rsidRPr="006671A5">
        <w:tab/>
      </w:r>
      <w:r w:rsidRPr="006671A5">
        <w:t xml:space="preserve">Le Comité </w:t>
      </w:r>
      <w:r w:rsidRPr="006671A5">
        <w:t xml:space="preserve">note que </w:t>
      </w:r>
      <w:r w:rsidRPr="006671A5">
        <w:t xml:space="preserve">la </w:t>
      </w:r>
      <w:r w:rsidRPr="006671A5">
        <w:t>loi de 2011 sur la protection de l</w:t>
      </w:r>
      <w:r w:rsidRPr="006671A5">
        <w:t>’</w:t>
      </w:r>
      <w:r w:rsidRPr="006671A5">
        <w:t xml:space="preserve">enfance </w:t>
      </w:r>
      <w:r w:rsidRPr="006671A5">
        <w:t xml:space="preserve">et les </w:t>
      </w:r>
      <w:r w:rsidRPr="006671A5">
        <w:t>statuts et r</w:t>
      </w:r>
      <w:r w:rsidRPr="006671A5">
        <w:t xml:space="preserve">èglements </w:t>
      </w:r>
      <w:r w:rsidRPr="006671A5">
        <w:t xml:space="preserve">y </w:t>
      </w:r>
      <w:r w:rsidRPr="006671A5">
        <w:t xml:space="preserve">relatifs </w:t>
      </w:r>
      <w:r w:rsidRPr="006671A5">
        <w:t>prévoient</w:t>
      </w:r>
      <w:r w:rsidRPr="006671A5">
        <w:t xml:space="preserve"> la </w:t>
      </w:r>
      <w:r w:rsidRPr="006671A5">
        <w:t xml:space="preserve">fourniture de services </w:t>
      </w:r>
      <w:r w:rsidRPr="006671A5">
        <w:t>de prévention, d</w:t>
      </w:r>
      <w:r w:rsidRPr="006671A5">
        <w:t>’</w:t>
      </w:r>
      <w:r w:rsidRPr="006671A5">
        <w:t>intervention</w:t>
      </w:r>
      <w:r w:rsidRPr="006671A5">
        <w:t xml:space="preserve"> et de protection</w:t>
      </w:r>
      <w:r w:rsidRPr="006671A5">
        <w:t xml:space="preserve"> pour les enfants et </w:t>
      </w:r>
      <w:r w:rsidRPr="006671A5">
        <w:t>définissent les procédures permettant de déterm</w:t>
      </w:r>
      <w:r w:rsidRPr="006671A5">
        <w:t>iner l</w:t>
      </w:r>
      <w:r w:rsidRPr="006671A5">
        <w:t>’</w:t>
      </w:r>
      <w:r w:rsidRPr="006671A5">
        <w:t>intérêt supérieur de l</w:t>
      </w:r>
      <w:r w:rsidRPr="006671A5">
        <w:t>’</w:t>
      </w:r>
      <w:r w:rsidRPr="006671A5">
        <w:t xml:space="preserve">enfant </w:t>
      </w:r>
      <w:r w:rsidRPr="006671A5">
        <w:t>pour les enfants «</w:t>
      </w:r>
      <w:r w:rsidR="007B4772">
        <w:t> </w:t>
      </w:r>
      <w:r w:rsidRPr="006671A5">
        <w:t>vivant dans des conditions difficiles</w:t>
      </w:r>
      <w:r w:rsidR="007B4772">
        <w:t> </w:t>
      </w:r>
      <w:r w:rsidRPr="006671A5">
        <w:t>», catégorie regroupant les enfants victimes de sévices ou d</w:t>
      </w:r>
      <w:r w:rsidRPr="006671A5">
        <w:t>’</w:t>
      </w:r>
      <w:r w:rsidRPr="006671A5">
        <w:t>exploitation</w:t>
      </w:r>
      <w:r w:rsidRPr="006671A5">
        <w:t xml:space="preserve">. </w:t>
      </w:r>
      <w:r w:rsidRPr="006671A5">
        <w:t xml:space="preserve">Le Comité regrette </w:t>
      </w:r>
      <w:r w:rsidRPr="006671A5">
        <w:t xml:space="preserve">cependant </w:t>
      </w:r>
      <w:r w:rsidRPr="006671A5">
        <w:t xml:space="preserve">que la loi et les statuts et règlements y </w:t>
      </w:r>
      <w:r w:rsidRPr="006671A5">
        <w:t>relatifs ne dis</w:t>
      </w:r>
      <w:r w:rsidRPr="006671A5">
        <w:t>posent pas expressément qu</w:t>
      </w:r>
      <w:r w:rsidRPr="006671A5">
        <w:t>’</w:t>
      </w:r>
      <w:r w:rsidRPr="006671A5">
        <w:t>un enfant impliqu</w:t>
      </w:r>
      <w:r w:rsidRPr="006671A5">
        <w:t xml:space="preserve">é dans un conflit armé </w:t>
      </w:r>
      <w:r w:rsidRPr="006671A5">
        <w:t>entre dans la catégorie des «</w:t>
      </w:r>
      <w:r w:rsidR="007B4772">
        <w:t> </w:t>
      </w:r>
      <w:r w:rsidRPr="006671A5">
        <w:t>enfant</w:t>
      </w:r>
      <w:r w:rsidRPr="006671A5">
        <w:t>s</w:t>
      </w:r>
      <w:r w:rsidRPr="006671A5">
        <w:t xml:space="preserve"> vivant dans des conditions diffici</w:t>
      </w:r>
      <w:r w:rsidRPr="006671A5">
        <w:t>les</w:t>
      </w:r>
      <w:r w:rsidR="007B4772">
        <w:t> </w:t>
      </w:r>
      <w:r w:rsidRPr="006671A5">
        <w:t>».</w:t>
      </w:r>
    </w:p>
    <w:p w:rsidR="00EE628C" w:rsidRPr="006671A5" w:rsidRDefault="009021F3" w:rsidP="006671A5">
      <w:pPr>
        <w:pStyle w:val="SingleTxtG"/>
        <w:rPr>
          <w:b/>
        </w:rPr>
      </w:pPr>
      <w:r w:rsidRPr="006671A5">
        <w:t>16.</w:t>
      </w:r>
      <w:r w:rsidRPr="006671A5">
        <w:tab/>
      </w:r>
      <w:r w:rsidRPr="006671A5">
        <w:rPr>
          <w:b/>
        </w:rPr>
        <w:t>Le Comité recommande à l</w:t>
      </w:r>
      <w:r w:rsidRPr="006671A5">
        <w:rPr>
          <w:b/>
        </w:rPr>
        <w:t>’</w:t>
      </w:r>
      <w:r w:rsidRPr="006671A5">
        <w:rPr>
          <w:b/>
        </w:rPr>
        <w:t xml:space="preserve">État partie de </w:t>
      </w:r>
      <w:r w:rsidRPr="006671A5">
        <w:rPr>
          <w:b/>
        </w:rPr>
        <w:t>réviser</w:t>
      </w:r>
      <w:r w:rsidRPr="006671A5">
        <w:rPr>
          <w:b/>
        </w:rPr>
        <w:t xml:space="preserve"> la loi sur la protection de l</w:t>
      </w:r>
      <w:r w:rsidRPr="006671A5">
        <w:rPr>
          <w:b/>
        </w:rPr>
        <w:t>’</w:t>
      </w:r>
      <w:r w:rsidRPr="006671A5">
        <w:rPr>
          <w:b/>
        </w:rPr>
        <w:t xml:space="preserve">enfance et les statuts </w:t>
      </w:r>
      <w:r w:rsidR="004B4F06">
        <w:rPr>
          <w:b/>
        </w:rPr>
        <w:t>et règlements y relatifs pour y </w:t>
      </w:r>
      <w:r w:rsidRPr="006671A5">
        <w:rPr>
          <w:b/>
        </w:rPr>
        <w:t>inclure explicitement dans la définition des « enfants vivant dans des conditions difficiles » les enfants impliqués dans un</w:t>
      </w:r>
      <w:r w:rsidRPr="006671A5">
        <w:rPr>
          <w:b/>
        </w:rPr>
        <w:t xml:space="preserve"> conflit armé et</w:t>
      </w:r>
      <w:r w:rsidRPr="006671A5">
        <w:rPr>
          <w:b/>
        </w:rPr>
        <w:t xml:space="preserve"> accorder expressément </w:t>
      </w:r>
      <w:r w:rsidRPr="006671A5">
        <w:rPr>
          <w:b/>
        </w:rPr>
        <w:t>à ces e</w:t>
      </w:r>
      <w:r w:rsidRPr="006671A5">
        <w:rPr>
          <w:b/>
        </w:rPr>
        <w:t xml:space="preserve">nfants </w:t>
      </w:r>
      <w:r w:rsidRPr="006671A5">
        <w:rPr>
          <w:b/>
        </w:rPr>
        <w:t>tous les services de protection disponi</w:t>
      </w:r>
      <w:r w:rsidR="00710D22">
        <w:rPr>
          <w:b/>
        </w:rPr>
        <w:t>bles pour les enfants victimes.</w:t>
      </w:r>
    </w:p>
    <w:p w:rsidR="00EE628C" w:rsidRPr="006671A5" w:rsidRDefault="00AE3E29" w:rsidP="00AE3E29">
      <w:pPr>
        <w:pStyle w:val="H23G"/>
      </w:pPr>
      <w:r>
        <w:tab/>
      </w:r>
      <w:r>
        <w:tab/>
      </w:r>
      <w:r w:rsidR="009021F3" w:rsidRPr="006671A5">
        <w:t>Aide à la réadaptation physique et psychologique et à la réinsertion sociale</w:t>
      </w:r>
      <w:r w:rsidR="009021F3" w:rsidRPr="006671A5">
        <w:t> </w:t>
      </w:r>
    </w:p>
    <w:p w:rsidR="00EE628C" w:rsidRPr="006671A5" w:rsidRDefault="009021F3" w:rsidP="006671A5">
      <w:pPr>
        <w:pStyle w:val="SingleTxtG"/>
        <w:rPr>
          <w:b/>
        </w:rPr>
      </w:pPr>
      <w:r w:rsidRPr="006671A5">
        <w:t>17.</w:t>
      </w:r>
      <w:r w:rsidRPr="006671A5">
        <w:tab/>
      </w:r>
      <w:r w:rsidRPr="006671A5">
        <w:rPr>
          <w:b/>
        </w:rPr>
        <w:t xml:space="preserve">Le </w:t>
      </w:r>
      <w:r w:rsidRPr="006671A5">
        <w:rPr>
          <w:b/>
        </w:rPr>
        <w:t>Comité note qu</w:t>
      </w:r>
      <w:r w:rsidRPr="006671A5">
        <w:rPr>
          <w:b/>
        </w:rPr>
        <w:t>’</w:t>
      </w:r>
      <w:r w:rsidRPr="006671A5">
        <w:rPr>
          <w:b/>
        </w:rPr>
        <w:t>aucun cas d</w:t>
      </w:r>
      <w:r w:rsidRPr="006671A5">
        <w:rPr>
          <w:b/>
        </w:rPr>
        <w:t>’</w:t>
      </w:r>
      <w:r w:rsidRPr="006671A5">
        <w:rPr>
          <w:b/>
        </w:rPr>
        <w:t xml:space="preserve">enfant </w:t>
      </w:r>
      <w:r w:rsidRPr="006671A5">
        <w:rPr>
          <w:b/>
        </w:rPr>
        <w:t>ayant été</w:t>
      </w:r>
      <w:r w:rsidRPr="006671A5">
        <w:rPr>
          <w:b/>
        </w:rPr>
        <w:t xml:space="preserve"> impliqué d</w:t>
      </w:r>
      <w:r w:rsidRPr="006671A5">
        <w:rPr>
          <w:b/>
        </w:rPr>
        <w:t>ans un conflit armé ou pouvant</w:t>
      </w:r>
      <w:r w:rsidRPr="006671A5">
        <w:rPr>
          <w:b/>
        </w:rPr>
        <w:t xml:space="preserve"> l</w:t>
      </w:r>
      <w:r w:rsidRPr="006671A5">
        <w:rPr>
          <w:b/>
        </w:rPr>
        <w:t>’</w:t>
      </w:r>
      <w:r w:rsidRPr="006671A5">
        <w:rPr>
          <w:b/>
        </w:rPr>
        <w:t>avoi</w:t>
      </w:r>
      <w:r w:rsidRPr="006671A5">
        <w:rPr>
          <w:b/>
        </w:rPr>
        <w:t>r été</w:t>
      </w:r>
      <w:r w:rsidRPr="006671A5">
        <w:rPr>
          <w:b/>
        </w:rPr>
        <w:t xml:space="preserve"> </w:t>
      </w:r>
      <w:r w:rsidRPr="006671A5">
        <w:rPr>
          <w:b/>
        </w:rPr>
        <w:t>n</w:t>
      </w:r>
      <w:r w:rsidRPr="006671A5">
        <w:rPr>
          <w:b/>
        </w:rPr>
        <w:t>’</w:t>
      </w:r>
      <w:r w:rsidRPr="006671A5">
        <w:rPr>
          <w:b/>
        </w:rPr>
        <w:t xml:space="preserve">a été signalé, mais il recommande néanmoins </w:t>
      </w:r>
      <w:r w:rsidRPr="006671A5">
        <w:rPr>
          <w:b/>
        </w:rPr>
        <w:t>à l</w:t>
      </w:r>
      <w:r w:rsidRPr="006671A5">
        <w:rPr>
          <w:b/>
        </w:rPr>
        <w:t>’</w:t>
      </w:r>
      <w:r w:rsidRPr="006671A5">
        <w:rPr>
          <w:b/>
        </w:rPr>
        <w:t xml:space="preserve">État partie de prendre les </w:t>
      </w:r>
      <w:r w:rsidRPr="006671A5">
        <w:rPr>
          <w:b/>
        </w:rPr>
        <w:t xml:space="preserve">mesures nécessaires </w:t>
      </w:r>
      <w:r w:rsidRPr="006671A5">
        <w:rPr>
          <w:b/>
        </w:rPr>
        <w:t>pour être</w:t>
      </w:r>
      <w:r w:rsidRPr="006671A5">
        <w:rPr>
          <w:b/>
        </w:rPr>
        <w:t xml:space="preserve"> prêt à apporter aux </w:t>
      </w:r>
      <w:r w:rsidRPr="006671A5">
        <w:rPr>
          <w:b/>
        </w:rPr>
        <w:t xml:space="preserve">enfants </w:t>
      </w:r>
      <w:r w:rsidRPr="006671A5">
        <w:rPr>
          <w:b/>
        </w:rPr>
        <w:t xml:space="preserve">qui ont </w:t>
      </w:r>
      <w:r w:rsidRPr="006671A5">
        <w:rPr>
          <w:b/>
        </w:rPr>
        <w:t>pu être</w:t>
      </w:r>
      <w:r w:rsidRPr="006671A5">
        <w:rPr>
          <w:b/>
        </w:rPr>
        <w:t xml:space="preserve"> impliqués dans un conflit armé</w:t>
      </w:r>
      <w:r w:rsidRPr="006671A5">
        <w:rPr>
          <w:b/>
        </w:rPr>
        <w:t xml:space="preserve"> à l</w:t>
      </w:r>
      <w:r w:rsidRPr="006671A5">
        <w:rPr>
          <w:b/>
        </w:rPr>
        <w:t>’</w:t>
      </w:r>
      <w:r w:rsidRPr="006671A5">
        <w:rPr>
          <w:b/>
        </w:rPr>
        <w:t>étranger</w:t>
      </w:r>
      <w:r w:rsidRPr="006671A5">
        <w:rPr>
          <w:b/>
        </w:rPr>
        <w:t xml:space="preserve"> </w:t>
      </w:r>
      <w:r w:rsidRPr="006671A5">
        <w:rPr>
          <w:b/>
        </w:rPr>
        <w:t xml:space="preserve">une aide appropriée en vue de </w:t>
      </w:r>
      <w:r w:rsidRPr="006671A5">
        <w:rPr>
          <w:b/>
        </w:rPr>
        <w:t>leur réadapt</w:t>
      </w:r>
      <w:r w:rsidRPr="006671A5">
        <w:rPr>
          <w:b/>
        </w:rPr>
        <w:t xml:space="preserve">ation </w:t>
      </w:r>
      <w:r w:rsidRPr="006671A5">
        <w:rPr>
          <w:b/>
        </w:rPr>
        <w:t xml:space="preserve">physique et </w:t>
      </w:r>
      <w:r w:rsidRPr="006671A5">
        <w:rPr>
          <w:b/>
        </w:rPr>
        <w:t xml:space="preserve">psychologique </w:t>
      </w:r>
      <w:r w:rsidRPr="006671A5">
        <w:rPr>
          <w:b/>
        </w:rPr>
        <w:t>dans l</w:t>
      </w:r>
      <w:r w:rsidRPr="006671A5">
        <w:rPr>
          <w:b/>
        </w:rPr>
        <w:t>’</w:t>
      </w:r>
      <w:r w:rsidRPr="006671A5">
        <w:rPr>
          <w:b/>
        </w:rPr>
        <w:t>éventualité où des enfants dans ce cas seraient</w:t>
      </w:r>
      <w:r w:rsidRPr="006671A5">
        <w:rPr>
          <w:b/>
        </w:rPr>
        <w:t xml:space="preserve"> identifiés. </w:t>
      </w:r>
    </w:p>
    <w:p w:rsidR="00EE628C" w:rsidRPr="006671A5" w:rsidRDefault="00833B12" w:rsidP="00833B12">
      <w:pPr>
        <w:pStyle w:val="HChG"/>
        <w:rPr>
          <w:lang w:val="fr-FR"/>
        </w:rPr>
      </w:pPr>
      <w:r>
        <w:tab/>
      </w:r>
      <w:r w:rsidR="009021F3" w:rsidRPr="006671A5">
        <w:t>VII.</w:t>
      </w:r>
      <w:r w:rsidR="009021F3" w:rsidRPr="006671A5">
        <w:tab/>
      </w:r>
      <w:r w:rsidR="009021F3" w:rsidRPr="006671A5">
        <w:rPr>
          <w:lang w:val="fr-FR"/>
        </w:rPr>
        <w:t>Assistance et coopération internationales</w:t>
      </w:r>
    </w:p>
    <w:p w:rsidR="00EE628C" w:rsidRPr="006671A5" w:rsidRDefault="00046D12" w:rsidP="00046D12">
      <w:pPr>
        <w:pStyle w:val="H23G"/>
        <w:rPr>
          <w:lang w:val="fr-FR"/>
        </w:rPr>
      </w:pPr>
      <w:r>
        <w:rPr>
          <w:lang w:val="fr-FR"/>
        </w:rPr>
        <w:tab/>
      </w:r>
      <w:r>
        <w:rPr>
          <w:lang w:val="fr-FR"/>
        </w:rPr>
        <w:tab/>
      </w:r>
      <w:r w:rsidR="009021F3" w:rsidRPr="006671A5">
        <w:rPr>
          <w:lang w:val="fr-FR"/>
        </w:rPr>
        <w:t>Coopération internationale</w:t>
      </w:r>
    </w:p>
    <w:p w:rsidR="00EE628C" w:rsidRPr="006671A5" w:rsidRDefault="009021F3" w:rsidP="006671A5">
      <w:pPr>
        <w:pStyle w:val="SingleTxtG"/>
        <w:rPr>
          <w:b/>
        </w:rPr>
      </w:pPr>
      <w:r w:rsidRPr="006671A5">
        <w:rPr>
          <w:lang w:val="fr-FR"/>
        </w:rPr>
        <w:t>18.</w:t>
      </w:r>
      <w:r w:rsidRPr="006671A5">
        <w:rPr>
          <w:lang w:val="fr-FR"/>
        </w:rPr>
        <w:tab/>
      </w:r>
      <w:r w:rsidRPr="006671A5">
        <w:rPr>
          <w:b/>
        </w:rPr>
        <w:t>Le Comité recommande à l</w:t>
      </w:r>
      <w:r w:rsidRPr="006671A5">
        <w:rPr>
          <w:b/>
        </w:rPr>
        <w:t>’</w:t>
      </w:r>
      <w:r w:rsidRPr="006671A5">
        <w:rPr>
          <w:b/>
        </w:rPr>
        <w:t>État partie de r</w:t>
      </w:r>
      <w:r w:rsidR="00AE3E29">
        <w:rPr>
          <w:b/>
        </w:rPr>
        <w:t>enforcer sa coopération avec le </w:t>
      </w:r>
      <w:r w:rsidRPr="006671A5">
        <w:rPr>
          <w:b/>
        </w:rPr>
        <w:t xml:space="preserve">Comité international de la Croix-Rouge et </w:t>
      </w:r>
      <w:r w:rsidR="002D177D">
        <w:rPr>
          <w:b/>
        </w:rPr>
        <w:t>avec le Représentant spécial du </w:t>
      </w:r>
      <w:r w:rsidRPr="006671A5">
        <w:rPr>
          <w:b/>
        </w:rPr>
        <w:t>Secrétaire général pour le sort des enfants en temps de conflit armé, et d</w:t>
      </w:r>
      <w:r w:rsidRPr="006671A5">
        <w:rPr>
          <w:b/>
        </w:rPr>
        <w:t>’</w:t>
      </w:r>
      <w:r w:rsidRPr="006671A5">
        <w:rPr>
          <w:b/>
        </w:rPr>
        <w:t>étudier la possibilité d</w:t>
      </w:r>
      <w:r w:rsidRPr="006671A5">
        <w:rPr>
          <w:b/>
        </w:rPr>
        <w:t>’</w:t>
      </w:r>
      <w:r w:rsidRPr="006671A5">
        <w:rPr>
          <w:b/>
        </w:rPr>
        <w:t>accroître</w:t>
      </w:r>
      <w:r w:rsidRPr="006671A5">
        <w:rPr>
          <w:b/>
        </w:rPr>
        <w:t xml:space="preserve"> sa coopération </w:t>
      </w:r>
      <w:r w:rsidRPr="006671A5">
        <w:rPr>
          <w:b/>
        </w:rPr>
        <w:t>avec le Fonds des Nations Unies pour l</w:t>
      </w:r>
      <w:r w:rsidRPr="006671A5">
        <w:rPr>
          <w:b/>
        </w:rPr>
        <w:t>’</w:t>
      </w:r>
      <w:r w:rsidRPr="006671A5">
        <w:rPr>
          <w:b/>
        </w:rPr>
        <w:t>enfance (</w:t>
      </w:r>
      <w:r w:rsidRPr="006671A5">
        <w:rPr>
          <w:b/>
        </w:rPr>
        <w:t>UNICEF) et d</w:t>
      </w:r>
      <w:r w:rsidRPr="006671A5">
        <w:rPr>
          <w:b/>
        </w:rPr>
        <w:t>’</w:t>
      </w:r>
      <w:r w:rsidRPr="006671A5">
        <w:rPr>
          <w:b/>
        </w:rPr>
        <w:t xml:space="preserve">autres </w:t>
      </w:r>
      <w:r w:rsidRPr="006671A5">
        <w:rPr>
          <w:b/>
        </w:rPr>
        <w:t xml:space="preserve">organismes des Nations Unies </w:t>
      </w:r>
      <w:r w:rsidR="00334FFF">
        <w:rPr>
          <w:b/>
        </w:rPr>
        <w:t>aux fins de la mise en œuvre du </w:t>
      </w:r>
      <w:r w:rsidRPr="006671A5">
        <w:rPr>
          <w:b/>
        </w:rPr>
        <w:t>Protocole facultatif.</w:t>
      </w:r>
    </w:p>
    <w:p w:rsidR="00EE628C" w:rsidRPr="006671A5" w:rsidRDefault="00833B12" w:rsidP="00833B12">
      <w:pPr>
        <w:pStyle w:val="HChG"/>
        <w:rPr>
          <w:lang w:val="fr-FR"/>
        </w:rPr>
      </w:pPr>
      <w:r>
        <w:tab/>
      </w:r>
      <w:r w:rsidR="009021F3" w:rsidRPr="006671A5">
        <w:t>VIII.</w:t>
      </w:r>
      <w:r w:rsidR="009021F3" w:rsidRPr="006671A5">
        <w:tab/>
      </w:r>
      <w:r w:rsidR="009021F3" w:rsidRPr="006671A5">
        <w:rPr>
          <w:lang w:val="fr-FR"/>
        </w:rPr>
        <w:t>Suivi et diffusion</w:t>
      </w:r>
    </w:p>
    <w:p w:rsidR="00EE628C" w:rsidRPr="006671A5" w:rsidRDefault="009021F3" w:rsidP="00243778">
      <w:pPr>
        <w:pStyle w:val="SingleTxtG"/>
        <w:keepNext/>
        <w:rPr>
          <w:b/>
          <w:bCs/>
          <w:lang w:val="fr-FR"/>
        </w:rPr>
      </w:pPr>
      <w:r w:rsidRPr="006671A5">
        <w:rPr>
          <w:lang w:val="fr-FR"/>
        </w:rPr>
        <w:t>19.</w:t>
      </w:r>
      <w:r w:rsidRPr="006671A5">
        <w:rPr>
          <w:lang w:val="fr-FR"/>
        </w:rPr>
        <w:tab/>
      </w:r>
      <w:r w:rsidRPr="006671A5">
        <w:rPr>
          <w:b/>
          <w:bCs/>
          <w:lang w:val="fr-FR"/>
        </w:rPr>
        <w:t>Le Comité recommande à l</w:t>
      </w:r>
      <w:r w:rsidRPr="006671A5">
        <w:rPr>
          <w:b/>
          <w:bCs/>
          <w:lang w:val="fr-FR"/>
        </w:rPr>
        <w:t>’</w:t>
      </w:r>
      <w:r w:rsidRPr="006671A5">
        <w:rPr>
          <w:b/>
          <w:bCs/>
          <w:lang w:val="fr-FR"/>
        </w:rPr>
        <w:t>État partie de prendre tout</w:t>
      </w:r>
      <w:r w:rsidRPr="006671A5">
        <w:rPr>
          <w:b/>
          <w:bCs/>
          <w:lang w:val="fr-FR"/>
        </w:rPr>
        <w:t>es les mesures voulues pour que les recommandations figurant dans les présentes observations finales soient pleinement mises en œuvre, et notamment qu</w:t>
      </w:r>
      <w:r w:rsidRPr="006671A5">
        <w:rPr>
          <w:b/>
          <w:bCs/>
          <w:lang w:val="fr-FR"/>
        </w:rPr>
        <w:t>’</w:t>
      </w:r>
      <w:r w:rsidRPr="006671A5">
        <w:rPr>
          <w:b/>
          <w:bCs/>
          <w:lang w:val="fr-FR"/>
        </w:rPr>
        <w:t xml:space="preserve">elles soient transmises </w:t>
      </w:r>
      <w:r w:rsidRPr="006671A5">
        <w:rPr>
          <w:b/>
          <w:bCs/>
          <w:lang w:val="fr-FR"/>
        </w:rPr>
        <w:t xml:space="preserve">au Parlement, aux ministères compétents, notamment le Ministère de la défense, à </w:t>
      </w:r>
      <w:r w:rsidRPr="006671A5">
        <w:rPr>
          <w:b/>
          <w:bCs/>
          <w:lang w:val="fr-FR"/>
        </w:rPr>
        <w:t>la Cour suprême et aux collectivités locales</w:t>
      </w:r>
      <w:r w:rsidRPr="006671A5">
        <w:rPr>
          <w:b/>
          <w:bCs/>
          <w:lang w:val="fr-FR"/>
        </w:rPr>
        <w:t xml:space="preserve"> </w:t>
      </w:r>
      <w:r w:rsidRPr="006671A5">
        <w:rPr>
          <w:b/>
          <w:bCs/>
          <w:lang w:val="fr-FR"/>
        </w:rPr>
        <w:t>pour examen et suite à donner</w:t>
      </w:r>
      <w:r w:rsidRPr="006671A5">
        <w:rPr>
          <w:b/>
          <w:bCs/>
          <w:lang w:val="fr-FR"/>
        </w:rPr>
        <w:t>.</w:t>
      </w:r>
    </w:p>
    <w:p w:rsidR="00EE628C" w:rsidRPr="006671A5" w:rsidRDefault="009021F3" w:rsidP="00243778">
      <w:pPr>
        <w:pStyle w:val="SingleTxtG"/>
        <w:keepNext/>
        <w:rPr>
          <w:b/>
          <w:lang w:val="fr-FR"/>
        </w:rPr>
      </w:pPr>
      <w:r w:rsidRPr="006671A5">
        <w:rPr>
          <w:lang w:val="fr-FR"/>
        </w:rPr>
        <w:t>20.</w:t>
      </w:r>
      <w:r w:rsidRPr="006671A5">
        <w:rPr>
          <w:lang w:val="fr-FR"/>
        </w:rPr>
        <w:tab/>
      </w:r>
      <w:r w:rsidRPr="006671A5">
        <w:rPr>
          <w:b/>
          <w:lang w:val="fr-FR"/>
        </w:rPr>
        <w:t>Le Comité recommande que le rapport et les réponses écrites à la liste de points soumis par l</w:t>
      </w:r>
      <w:r w:rsidRPr="006671A5">
        <w:rPr>
          <w:b/>
          <w:lang w:val="fr-FR"/>
        </w:rPr>
        <w:t>’</w:t>
      </w:r>
      <w:r w:rsidRPr="006671A5">
        <w:rPr>
          <w:b/>
          <w:lang w:val="fr-FR"/>
        </w:rPr>
        <w:t>État partie et les présentes observations finales soient largement diffusés, notamment sur Internet, auprès du grand public, des organisations de la société civil</w:t>
      </w:r>
      <w:r w:rsidRPr="006671A5">
        <w:rPr>
          <w:b/>
          <w:lang w:val="fr-FR"/>
        </w:rPr>
        <w:t>e, des groupes de jeunes, des groupes professionnels et des enfants, afin de susciter un débat et une prise de conscience concernant le Protocole facultatif, son application et son suivi.</w:t>
      </w:r>
    </w:p>
    <w:p w:rsidR="00EE628C" w:rsidRPr="006671A5" w:rsidRDefault="000D59B5" w:rsidP="009D6C1F">
      <w:pPr>
        <w:pStyle w:val="HChG"/>
        <w:rPr>
          <w:lang w:val="fr-FR"/>
        </w:rPr>
      </w:pPr>
      <w:r>
        <w:rPr>
          <w:lang w:val="fr-FR"/>
        </w:rPr>
        <w:tab/>
      </w:r>
      <w:r w:rsidR="009021F3" w:rsidRPr="006671A5">
        <w:rPr>
          <w:lang w:val="fr-FR"/>
        </w:rPr>
        <w:t>IX</w:t>
      </w:r>
      <w:r w:rsidR="009021F3" w:rsidRPr="006671A5">
        <w:rPr>
          <w:lang w:val="fr-FR"/>
        </w:rPr>
        <w:t>.</w:t>
      </w:r>
      <w:r w:rsidR="009021F3" w:rsidRPr="006671A5">
        <w:rPr>
          <w:lang w:val="fr-FR"/>
        </w:rPr>
        <w:tab/>
      </w:r>
      <w:r w:rsidR="009021F3" w:rsidRPr="006671A5">
        <w:rPr>
          <w:lang w:val="fr-FR"/>
        </w:rPr>
        <w:t>Prochain rapport périodique</w:t>
      </w:r>
    </w:p>
    <w:p w:rsidR="007341B7" w:rsidRDefault="009021F3" w:rsidP="006671A5">
      <w:pPr>
        <w:pStyle w:val="SingleTxtG"/>
        <w:rPr>
          <w:b/>
          <w:bCs/>
          <w:lang w:val="fr-FR"/>
        </w:rPr>
      </w:pPr>
      <w:r w:rsidRPr="006671A5">
        <w:rPr>
          <w:lang w:val="fr-FR"/>
        </w:rPr>
        <w:t>21.</w:t>
      </w:r>
      <w:r w:rsidRPr="006671A5">
        <w:rPr>
          <w:b/>
          <w:lang w:val="fr-FR"/>
        </w:rPr>
        <w:tab/>
      </w:r>
      <w:r w:rsidRPr="006671A5">
        <w:rPr>
          <w:b/>
          <w:bCs/>
          <w:lang w:val="fr-FR"/>
        </w:rPr>
        <w:t>Conformément au paragraphe 2 d</w:t>
      </w:r>
      <w:r w:rsidRPr="006671A5">
        <w:rPr>
          <w:b/>
          <w:bCs/>
          <w:lang w:val="fr-FR"/>
        </w:rPr>
        <w:t>e l</w:t>
      </w:r>
      <w:r w:rsidRPr="006671A5">
        <w:rPr>
          <w:b/>
          <w:bCs/>
          <w:lang w:val="fr-FR"/>
        </w:rPr>
        <w:t>’</w:t>
      </w:r>
      <w:r w:rsidRPr="006671A5">
        <w:rPr>
          <w:b/>
          <w:bCs/>
          <w:lang w:val="fr-FR"/>
        </w:rPr>
        <w:t>article 8 du Protocole facultatif, le Comité prie l</w:t>
      </w:r>
      <w:r w:rsidRPr="006671A5">
        <w:rPr>
          <w:b/>
          <w:bCs/>
          <w:lang w:val="fr-FR"/>
        </w:rPr>
        <w:t>’</w:t>
      </w:r>
      <w:r w:rsidRPr="006671A5">
        <w:rPr>
          <w:b/>
          <w:bCs/>
          <w:lang w:val="fr-FR"/>
        </w:rPr>
        <w:t>État partie de faire figurer des informations complémentaires sur la mise en œuvre du Protocole facultatif et sur la suite donnée aux présentes observations finales dans le prochain rapport périodique</w:t>
      </w:r>
      <w:r w:rsidRPr="006671A5">
        <w:rPr>
          <w:b/>
          <w:bCs/>
          <w:lang w:val="fr-FR"/>
        </w:rPr>
        <w:t xml:space="preserve"> qu</w:t>
      </w:r>
      <w:r w:rsidRPr="006671A5">
        <w:rPr>
          <w:b/>
          <w:bCs/>
          <w:lang w:val="fr-FR"/>
        </w:rPr>
        <w:t>’</w:t>
      </w:r>
      <w:r w:rsidRPr="006671A5">
        <w:rPr>
          <w:b/>
          <w:bCs/>
          <w:lang w:val="fr-FR"/>
        </w:rPr>
        <w:t>il soumettra en application de l</w:t>
      </w:r>
      <w:r w:rsidRPr="006671A5">
        <w:rPr>
          <w:b/>
          <w:bCs/>
          <w:lang w:val="fr-FR"/>
        </w:rPr>
        <w:t>’</w:t>
      </w:r>
      <w:r w:rsidRPr="006671A5">
        <w:rPr>
          <w:b/>
          <w:bCs/>
          <w:lang w:val="fr-FR"/>
        </w:rPr>
        <w:t>article 44 de la Convention.</w:t>
      </w:r>
    </w:p>
    <w:p w:rsidR="009D6C1F" w:rsidRPr="009D6C1F" w:rsidRDefault="009D6C1F" w:rsidP="009D6C1F">
      <w:pPr>
        <w:pStyle w:val="SingleTxtG"/>
        <w:spacing w:before="240" w:after="0"/>
        <w:jc w:val="center"/>
        <w:rPr>
          <w:u w:val="single"/>
        </w:rPr>
      </w:pPr>
      <w:r>
        <w:rPr>
          <w:u w:val="single"/>
        </w:rPr>
        <w:tab/>
      </w:r>
      <w:r>
        <w:rPr>
          <w:u w:val="single"/>
        </w:rPr>
        <w:tab/>
      </w:r>
      <w:r>
        <w:rPr>
          <w:u w:val="single"/>
        </w:rPr>
        <w:tab/>
      </w:r>
    </w:p>
    <w:sectPr w:rsidR="009D6C1F" w:rsidRPr="009D6C1F" w:rsidSect="004736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4C" w:rsidRDefault="00931F4C" w:rsidP="00F95C08">
      <w:pPr>
        <w:spacing w:line="240" w:lineRule="auto"/>
      </w:pPr>
    </w:p>
  </w:endnote>
  <w:endnote w:type="continuationSeparator" w:id="0">
    <w:p w:rsidR="00931F4C" w:rsidRPr="00AC3823" w:rsidRDefault="00931F4C" w:rsidP="00AC3823">
      <w:pPr>
        <w:pStyle w:val="Pieddepage"/>
      </w:pPr>
    </w:p>
  </w:endnote>
  <w:endnote w:type="continuationNotice" w:id="1">
    <w:p w:rsidR="00931F4C" w:rsidRDefault="00931F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E5" w:rsidRPr="004736E5" w:rsidRDefault="004736E5" w:rsidP="004736E5">
    <w:pPr>
      <w:pStyle w:val="Pieddepage"/>
      <w:tabs>
        <w:tab w:val="right" w:pos="9638"/>
      </w:tabs>
    </w:pPr>
    <w:r w:rsidRPr="004736E5">
      <w:rPr>
        <w:b/>
        <w:sz w:val="18"/>
      </w:rPr>
      <w:fldChar w:fldCharType="begin"/>
    </w:r>
    <w:r w:rsidRPr="004736E5">
      <w:rPr>
        <w:b/>
        <w:sz w:val="18"/>
      </w:rPr>
      <w:instrText xml:space="preserve"> PAGE  \* MERGEFORMAT </w:instrText>
    </w:r>
    <w:r w:rsidRPr="004736E5">
      <w:rPr>
        <w:b/>
        <w:sz w:val="18"/>
      </w:rPr>
      <w:fldChar w:fldCharType="separate"/>
    </w:r>
    <w:r w:rsidR="009021F3">
      <w:rPr>
        <w:b/>
        <w:noProof/>
        <w:sz w:val="18"/>
      </w:rPr>
      <w:t>4</w:t>
    </w:r>
    <w:r w:rsidRPr="004736E5">
      <w:rPr>
        <w:b/>
        <w:sz w:val="18"/>
      </w:rPr>
      <w:fldChar w:fldCharType="end"/>
    </w:r>
    <w:r>
      <w:rPr>
        <w:b/>
        <w:sz w:val="18"/>
      </w:rPr>
      <w:tab/>
    </w:r>
    <w:r>
      <w:t>GE.17-10608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E5" w:rsidRPr="004736E5" w:rsidRDefault="004736E5" w:rsidP="004736E5">
    <w:pPr>
      <w:pStyle w:val="Pieddepage"/>
      <w:tabs>
        <w:tab w:val="right" w:pos="9638"/>
      </w:tabs>
      <w:rPr>
        <w:b/>
        <w:sz w:val="18"/>
      </w:rPr>
    </w:pPr>
    <w:r>
      <w:t>GE.17-10608</w:t>
    </w:r>
    <w:r>
      <w:tab/>
    </w:r>
    <w:r w:rsidRPr="004736E5">
      <w:rPr>
        <w:b/>
        <w:sz w:val="18"/>
      </w:rPr>
      <w:fldChar w:fldCharType="begin"/>
    </w:r>
    <w:r w:rsidRPr="004736E5">
      <w:rPr>
        <w:b/>
        <w:sz w:val="18"/>
      </w:rPr>
      <w:instrText xml:space="preserve"> PAGE  \* MERGEFORMAT </w:instrText>
    </w:r>
    <w:r w:rsidRPr="004736E5">
      <w:rPr>
        <w:b/>
        <w:sz w:val="18"/>
      </w:rPr>
      <w:fldChar w:fldCharType="separate"/>
    </w:r>
    <w:r w:rsidR="009021F3">
      <w:rPr>
        <w:b/>
        <w:noProof/>
        <w:sz w:val="18"/>
      </w:rPr>
      <w:t>3</w:t>
    </w:r>
    <w:r w:rsidRPr="004736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4736E5" w:rsidRDefault="004736E5" w:rsidP="004736E5">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17-10608  (F)</w:t>
    </w:r>
    <w:r w:rsidR="003701EF">
      <w:rPr>
        <w:sz w:val="20"/>
      </w:rPr>
      <w:t xml:space="preserve">    300817    300817</w:t>
    </w:r>
    <w:r>
      <w:rPr>
        <w:sz w:val="20"/>
      </w:rPr>
      <w:br/>
    </w:r>
    <w:r w:rsidRPr="004736E5">
      <w:rPr>
        <w:rFonts w:ascii="C39T30Lfz" w:hAnsi="C39T30Lfz"/>
        <w:sz w:val="56"/>
      </w:rPr>
      <w:t></w:t>
    </w:r>
    <w:r w:rsidRPr="004736E5">
      <w:rPr>
        <w:rFonts w:ascii="C39T30Lfz" w:hAnsi="C39T30Lfz"/>
        <w:sz w:val="56"/>
      </w:rPr>
      <w:t></w:t>
    </w:r>
    <w:r w:rsidRPr="004736E5">
      <w:rPr>
        <w:rFonts w:ascii="C39T30Lfz" w:hAnsi="C39T30Lfz"/>
        <w:sz w:val="56"/>
      </w:rPr>
      <w:t></w:t>
    </w:r>
    <w:r w:rsidRPr="004736E5">
      <w:rPr>
        <w:rFonts w:ascii="C39T30Lfz" w:hAnsi="C39T30Lfz"/>
        <w:sz w:val="56"/>
      </w:rPr>
      <w:t></w:t>
    </w:r>
    <w:r w:rsidRPr="004736E5">
      <w:rPr>
        <w:rFonts w:ascii="C39T30Lfz" w:hAnsi="C39T30Lfz"/>
        <w:sz w:val="56"/>
      </w:rPr>
      <w:t></w:t>
    </w:r>
    <w:r w:rsidRPr="004736E5">
      <w:rPr>
        <w:rFonts w:ascii="C39T30Lfz" w:hAnsi="C39T30Lfz"/>
        <w:sz w:val="56"/>
      </w:rPr>
      <w:t></w:t>
    </w:r>
    <w:r w:rsidRPr="004736E5">
      <w:rPr>
        <w:rFonts w:ascii="C39T30Lfz" w:hAnsi="C39T30Lfz"/>
        <w:sz w:val="56"/>
      </w:rPr>
      <w:t></w:t>
    </w:r>
    <w:r w:rsidRPr="004736E5">
      <w:rPr>
        <w:rFonts w:ascii="C39T30Lfz" w:hAnsi="C39T30Lfz"/>
        <w:sz w:val="56"/>
      </w:rPr>
      <w:t></w:t>
    </w:r>
    <w:r w:rsidRPr="004736E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AC/BT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TN/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4C" w:rsidRPr="00AC3823" w:rsidRDefault="00931F4C" w:rsidP="00AC3823">
      <w:pPr>
        <w:pStyle w:val="Pieddepage"/>
        <w:tabs>
          <w:tab w:val="right" w:pos="2155"/>
        </w:tabs>
        <w:spacing w:after="80" w:line="240" w:lineRule="atLeast"/>
        <w:ind w:left="680"/>
        <w:rPr>
          <w:u w:val="single"/>
        </w:rPr>
      </w:pPr>
      <w:r>
        <w:rPr>
          <w:u w:val="single"/>
        </w:rPr>
        <w:tab/>
      </w:r>
    </w:p>
  </w:footnote>
  <w:footnote w:type="continuationSeparator" w:id="0">
    <w:p w:rsidR="00931F4C" w:rsidRPr="00AC3823" w:rsidRDefault="00931F4C" w:rsidP="00AC3823">
      <w:pPr>
        <w:pStyle w:val="Pieddepage"/>
        <w:tabs>
          <w:tab w:val="right" w:pos="2155"/>
        </w:tabs>
        <w:spacing w:after="80" w:line="240" w:lineRule="atLeast"/>
        <w:ind w:left="680"/>
        <w:rPr>
          <w:u w:val="single"/>
        </w:rPr>
      </w:pPr>
      <w:r>
        <w:rPr>
          <w:u w:val="single"/>
        </w:rPr>
        <w:tab/>
      </w:r>
    </w:p>
  </w:footnote>
  <w:footnote w:type="continuationNotice" w:id="1">
    <w:p w:rsidR="00931F4C" w:rsidRPr="00AC3823" w:rsidRDefault="00931F4C">
      <w:pPr>
        <w:spacing w:line="240" w:lineRule="auto"/>
        <w:rPr>
          <w:sz w:val="2"/>
          <w:szCs w:val="2"/>
        </w:rPr>
      </w:pPr>
    </w:p>
  </w:footnote>
  <w:footnote w:id="2">
    <w:p w:rsidR="00C9053E" w:rsidRPr="00C9053E" w:rsidRDefault="00C9053E">
      <w:pPr>
        <w:pStyle w:val="Notedebasdepage"/>
      </w:pPr>
      <w:r>
        <w:rPr>
          <w:rStyle w:val="Appelnotedebasdep"/>
        </w:rPr>
        <w:tab/>
      </w:r>
      <w:r w:rsidRPr="00C9053E">
        <w:rPr>
          <w:rStyle w:val="Appelnotedebasdep"/>
          <w:sz w:val="20"/>
          <w:vertAlign w:val="baseline"/>
        </w:rPr>
        <w:t>*</w:t>
      </w:r>
      <w:r>
        <w:rPr>
          <w:rStyle w:val="Appelnotedebasdep"/>
          <w:sz w:val="20"/>
          <w:vertAlign w:val="baseline"/>
        </w:rPr>
        <w:tab/>
      </w:r>
      <w:r w:rsidRPr="00B53622">
        <w:t xml:space="preserve">Adoptées par le Comité à sa </w:t>
      </w:r>
      <w:r w:rsidRPr="004221B3">
        <w:t>soixante</w:t>
      </w:r>
      <w:r>
        <w:noBreakHyphen/>
      </w:r>
      <w:r w:rsidRPr="004221B3">
        <w:t>quinzième</w:t>
      </w:r>
      <w:r>
        <w:t> </w:t>
      </w:r>
      <w:r w:rsidRPr="00B53622">
        <w:t>session (</w:t>
      </w:r>
      <w:r>
        <w:t>15 mai</w:t>
      </w:r>
      <w:r>
        <w:noBreakHyphen/>
        <w:t>2 </w:t>
      </w:r>
      <w:r w:rsidRPr="004221B3">
        <w:t>juin 2017</w:t>
      </w:r>
      <w:r w:rsidRPr="00B5362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E5" w:rsidRPr="004736E5" w:rsidRDefault="004736E5">
    <w:pPr>
      <w:pStyle w:val="En-tte"/>
    </w:pPr>
    <w:fldSimple w:instr=" TITLE  \* MERGEFORMAT ">
      <w:r w:rsidR="009021F3">
        <w:t>CRC/C/OPAC/BTN/CO/1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E5" w:rsidRPr="004736E5" w:rsidRDefault="004736E5" w:rsidP="004736E5">
    <w:pPr>
      <w:pStyle w:val="En-tte"/>
      <w:jc w:val="right"/>
    </w:pPr>
    <w:fldSimple w:instr=" TITLE  \* MERGEFORMAT ">
      <w:r w:rsidR="009021F3">
        <w:t>CRC/C/OPAC/BTN/CO/1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4C"/>
    <w:rsid w:val="00014ACD"/>
    <w:rsid w:val="00017F94"/>
    <w:rsid w:val="00023842"/>
    <w:rsid w:val="000334F9"/>
    <w:rsid w:val="000354E9"/>
    <w:rsid w:val="00046D12"/>
    <w:rsid w:val="0007796D"/>
    <w:rsid w:val="000B7790"/>
    <w:rsid w:val="000C4625"/>
    <w:rsid w:val="000D59B5"/>
    <w:rsid w:val="00111F2F"/>
    <w:rsid w:val="0012374F"/>
    <w:rsid w:val="0014365E"/>
    <w:rsid w:val="00176178"/>
    <w:rsid w:val="001F525A"/>
    <w:rsid w:val="00223272"/>
    <w:rsid w:val="00243778"/>
    <w:rsid w:val="0024779E"/>
    <w:rsid w:val="00250210"/>
    <w:rsid w:val="00262599"/>
    <w:rsid w:val="002D14A3"/>
    <w:rsid w:val="002D177D"/>
    <w:rsid w:val="00311E81"/>
    <w:rsid w:val="00334FFF"/>
    <w:rsid w:val="00340ED0"/>
    <w:rsid w:val="003701EF"/>
    <w:rsid w:val="00446FE5"/>
    <w:rsid w:val="00452396"/>
    <w:rsid w:val="004736E5"/>
    <w:rsid w:val="00485B35"/>
    <w:rsid w:val="004B4F06"/>
    <w:rsid w:val="004C02DE"/>
    <w:rsid w:val="004D7A2C"/>
    <w:rsid w:val="005505B7"/>
    <w:rsid w:val="00573BE5"/>
    <w:rsid w:val="005765B5"/>
    <w:rsid w:val="00586ED3"/>
    <w:rsid w:val="00596AA9"/>
    <w:rsid w:val="00604CD7"/>
    <w:rsid w:val="006671A5"/>
    <w:rsid w:val="006F3679"/>
    <w:rsid w:val="00710D22"/>
    <w:rsid w:val="0071601D"/>
    <w:rsid w:val="007341B7"/>
    <w:rsid w:val="00760CBC"/>
    <w:rsid w:val="007A62E6"/>
    <w:rsid w:val="007B4772"/>
    <w:rsid w:val="0080684C"/>
    <w:rsid w:val="00833B12"/>
    <w:rsid w:val="00840413"/>
    <w:rsid w:val="00856617"/>
    <w:rsid w:val="00871C75"/>
    <w:rsid w:val="008776DC"/>
    <w:rsid w:val="00891C8F"/>
    <w:rsid w:val="00892FB3"/>
    <w:rsid w:val="008C54BD"/>
    <w:rsid w:val="008C7B58"/>
    <w:rsid w:val="008F3CA0"/>
    <w:rsid w:val="009021F3"/>
    <w:rsid w:val="00931F4C"/>
    <w:rsid w:val="009705C8"/>
    <w:rsid w:val="009D6C1F"/>
    <w:rsid w:val="00A30353"/>
    <w:rsid w:val="00AC3823"/>
    <w:rsid w:val="00AE323C"/>
    <w:rsid w:val="00AE3E29"/>
    <w:rsid w:val="00B00181"/>
    <w:rsid w:val="00B24A9B"/>
    <w:rsid w:val="00B578DF"/>
    <w:rsid w:val="00B765F7"/>
    <w:rsid w:val="00BA0CA9"/>
    <w:rsid w:val="00C02897"/>
    <w:rsid w:val="00C05BFE"/>
    <w:rsid w:val="00C9053E"/>
    <w:rsid w:val="00CA6A18"/>
    <w:rsid w:val="00D06B33"/>
    <w:rsid w:val="00D3439C"/>
    <w:rsid w:val="00DA1EF6"/>
    <w:rsid w:val="00DA40DC"/>
    <w:rsid w:val="00DB1831"/>
    <w:rsid w:val="00DD3BFD"/>
    <w:rsid w:val="00DF4172"/>
    <w:rsid w:val="00DF6678"/>
    <w:rsid w:val="00E16DF2"/>
    <w:rsid w:val="00F660DF"/>
    <w:rsid w:val="00F95C08"/>
    <w:rsid w:val="00FA4D02"/>
    <w:rsid w:val="00FC01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0D61E"/>
  <w15:docId w15:val="{4712C30A-F542-4A97-8CE2-4C299538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1485</Words>
  <Characters>8451</Characters>
  <Application>Microsoft Office Word</Application>
  <DocSecurity>0</DocSecurity>
  <Lines>939</Lines>
  <Paragraphs>397</Paragraphs>
  <ScaleCrop>false</ScaleCrop>
  <HeadingPairs>
    <vt:vector size="2" baseType="variant">
      <vt:variant>
        <vt:lpstr>Titre</vt:lpstr>
      </vt:variant>
      <vt:variant>
        <vt:i4>1</vt:i4>
      </vt:variant>
    </vt:vector>
  </HeadingPairs>
  <TitlesOfParts>
    <vt:vector size="1" baseType="lpstr">
      <vt:lpstr>CRC/C/OPAC/BTN/CO/1</vt:lpstr>
    </vt:vector>
  </TitlesOfParts>
  <Company>DCM</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CRC/C/OPAC/BTN/CO/1</dc:title>
  <dc:subject/>
  <dc:creator>DEVOS</dc:creator>
  <cp:keywords/>
  <cp:lastModifiedBy>DEVOS</cp:lastModifiedBy>
  <cp:revision>3</cp:revision>
  <cp:lastPrinted>2017-08-30T13:19:00Z</cp:lastPrinted>
  <dcterms:created xsi:type="dcterms:W3CDTF">2017-08-30T13:19:00Z</dcterms:created>
  <dcterms:modified xsi:type="dcterms:W3CDTF">2017-08-30T13:20:00Z</dcterms:modified>
</cp:coreProperties>
</file>