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Pr="00F37205" w:rsidRDefault="00E06285">
            <w:pPr>
              <w:spacing w:line="240" w:lineRule="atLeast"/>
              <w:jc w:val="right"/>
              <w:rPr>
                <w:rFonts w:hint="eastAsia"/>
                <w:sz w:val="20"/>
                <w:szCs w:val="21"/>
              </w:rPr>
            </w:pPr>
            <w:r>
              <w:rPr>
                <w:sz w:val="40"/>
                <w:szCs w:val="40"/>
              </w:rPr>
              <w:t>CRC</w:t>
            </w:r>
            <w:r w:rsidR="009C7799">
              <w:rPr>
                <w:sz w:val="20"/>
              </w:rPr>
              <w:t>/</w:t>
            </w:r>
            <w:r w:rsidR="00F37205" w:rsidRPr="00F37205">
              <w:rPr>
                <w:sz w:val="20"/>
              </w:rPr>
              <w:t>C</w:t>
            </w:r>
            <w:r w:rsidR="009C7799">
              <w:rPr>
                <w:sz w:val="20"/>
              </w:rPr>
              <w:t>/</w:t>
            </w:r>
            <w:r w:rsidR="00F37205" w:rsidRPr="00F37205">
              <w:rPr>
                <w:sz w:val="20"/>
              </w:rPr>
              <w:t>OPAC</w:t>
            </w:r>
            <w:r w:rsidR="009C7799">
              <w:rPr>
                <w:sz w:val="20"/>
              </w:rPr>
              <w:t>/</w:t>
            </w:r>
            <w:r w:rsidR="00F37205" w:rsidRPr="00F37205">
              <w:rPr>
                <w:sz w:val="20"/>
              </w:rPr>
              <w:t>NPL</w:t>
            </w:r>
            <w:r w:rsidR="009C7799">
              <w:rPr>
                <w:sz w:val="20"/>
              </w:rPr>
              <w:t>/</w:t>
            </w:r>
            <w:r w:rsidR="00F37205" w:rsidRPr="00F37205">
              <w:rPr>
                <w:sz w:val="20"/>
              </w:rPr>
              <w:t>CO</w:t>
            </w:r>
            <w:r w:rsidR="009C7799">
              <w:rPr>
                <w:sz w:val="20"/>
              </w:rPr>
              <w:t>/</w:t>
            </w:r>
            <w:r w:rsidR="00F37205" w:rsidRPr="00F37205">
              <w:rPr>
                <w:sz w:val="20"/>
              </w:rPr>
              <w:t>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F37205" w:rsidRDefault="009C7799" w:rsidP="00DA36A7">
            <w:pPr>
              <w:spacing w:before="240" w:line="240" w:lineRule="atLeast"/>
              <w:rPr>
                <w:sz w:val="20"/>
              </w:rPr>
            </w:pPr>
            <w:r>
              <w:rPr>
                <w:sz w:val="20"/>
              </w:rPr>
              <w:t xml:space="preserve">Distr.: </w:t>
            </w:r>
            <w:r w:rsidR="00F37205" w:rsidRPr="00F37205">
              <w:rPr>
                <w:sz w:val="20"/>
              </w:rPr>
              <w:t>General</w:t>
            </w:r>
          </w:p>
          <w:p w:rsidR="00E06285" w:rsidRPr="00F37205" w:rsidRDefault="00F37205">
            <w:pPr>
              <w:spacing w:line="240" w:lineRule="atLeast"/>
              <w:rPr>
                <w:sz w:val="20"/>
              </w:rPr>
            </w:pPr>
            <w:r w:rsidRPr="00F37205">
              <w:rPr>
                <w:sz w:val="20"/>
              </w:rPr>
              <w:t>8 July 2016</w:t>
            </w:r>
          </w:p>
          <w:p w:rsidR="00E06285" w:rsidRPr="00DA36A7" w:rsidRDefault="00E06285">
            <w:pPr>
              <w:spacing w:line="240" w:lineRule="atLeast"/>
              <w:rPr>
                <w:sz w:val="20"/>
              </w:rPr>
            </w:pPr>
            <w:r w:rsidRPr="00DA36A7">
              <w:rPr>
                <w:sz w:val="20"/>
              </w:rPr>
              <w:t xml:space="preserve">Chinese </w:t>
            </w:r>
          </w:p>
          <w:p w:rsidR="00E06285" w:rsidRPr="00DA36A7" w:rsidRDefault="009C7799">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F0027D" w:rsidRPr="009C7799" w:rsidRDefault="001B5B95" w:rsidP="009C7799">
      <w:pPr>
        <w:pStyle w:val="HChGC"/>
        <w:rPr>
          <w:rFonts w:hint="eastAsia"/>
        </w:rPr>
      </w:pPr>
      <w:r>
        <w:rPr>
          <w:rFonts w:hint="eastAsia"/>
        </w:rPr>
        <w:tab/>
      </w:r>
      <w:r>
        <w:rPr>
          <w:rFonts w:hint="eastAsia"/>
        </w:rPr>
        <w:tab/>
      </w:r>
      <w:r w:rsidR="009C7799" w:rsidRPr="009C7799">
        <w:rPr>
          <w:rFonts w:hint="eastAsia"/>
        </w:rPr>
        <w:t>关于尼泊尔根据《儿童权利公约关于儿童卷入武装冲突问题的任择议定书》第</w:t>
      </w:r>
      <w:r w:rsidR="009C7799" w:rsidRPr="009C7799">
        <w:rPr>
          <w:rFonts w:hint="eastAsia"/>
        </w:rPr>
        <w:t>8</w:t>
      </w:r>
      <w:r w:rsidR="009C7799" w:rsidRPr="009C7799">
        <w:rPr>
          <w:rFonts w:hint="eastAsia"/>
        </w:rPr>
        <w:t>条第</w:t>
      </w:r>
      <w:r w:rsidR="009C7799" w:rsidRPr="009C7799">
        <w:rPr>
          <w:rFonts w:hint="eastAsia"/>
        </w:rPr>
        <w:t>1</w:t>
      </w:r>
      <w:r w:rsidR="009C7799" w:rsidRPr="009C7799">
        <w:rPr>
          <w:rFonts w:hint="eastAsia"/>
        </w:rPr>
        <w:t>款所提交报告的结论性意见</w:t>
      </w:r>
      <w:r w:rsidR="009C7799" w:rsidRPr="009C7799">
        <w:footnoteReference w:customMarkFollows="1" w:id="1"/>
        <w:t>*</w:t>
      </w:r>
    </w:p>
    <w:p w:rsidR="009C7799" w:rsidRPr="009C7799" w:rsidRDefault="009C7799" w:rsidP="009C7799">
      <w:pPr>
        <w:pStyle w:val="SingleTxtGC"/>
        <w:rPr>
          <w:b/>
          <w:lang w:val="en-GB"/>
        </w:rPr>
      </w:pPr>
      <w:r>
        <w:rPr>
          <w:lang w:val="en-GB"/>
        </w:rPr>
        <w:t>1.</w:t>
      </w:r>
      <w:r w:rsidR="00E719A2">
        <w:rPr>
          <w:lang w:val="en-GB"/>
        </w:rPr>
        <w:t xml:space="preserve">  </w:t>
      </w:r>
      <w:r w:rsidRPr="009C7799">
        <w:rPr>
          <w:rFonts w:hint="eastAsia"/>
          <w:lang w:val="en-GB"/>
        </w:rPr>
        <w:t>委员会在</w:t>
      </w:r>
      <w:r w:rsidRPr="009C7799">
        <w:rPr>
          <w:lang w:val="en-GB"/>
        </w:rPr>
        <w:t>2016</w:t>
      </w:r>
      <w:r w:rsidRPr="009C7799">
        <w:rPr>
          <w:rFonts w:hint="eastAsia"/>
          <w:lang w:val="en-GB"/>
        </w:rPr>
        <w:t>年</w:t>
      </w:r>
      <w:r w:rsidRPr="009C7799">
        <w:rPr>
          <w:lang w:val="en-GB"/>
        </w:rPr>
        <w:t>5</w:t>
      </w:r>
      <w:r w:rsidRPr="009C7799">
        <w:rPr>
          <w:rFonts w:hint="eastAsia"/>
          <w:lang w:val="en-GB"/>
        </w:rPr>
        <w:t>月</w:t>
      </w:r>
      <w:r w:rsidRPr="009C7799">
        <w:rPr>
          <w:lang w:val="en-GB"/>
        </w:rPr>
        <w:t>20</w:t>
      </w:r>
      <w:r w:rsidRPr="009C7799">
        <w:rPr>
          <w:rFonts w:hint="eastAsia"/>
          <w:lang w:val="en-GB"/>
        </w:rPr>
        <w:t>日举行的第</w:t>
      </w:r>
      <w:r w:rsidRPr="009C7799">
        <w:rPr>
          <w:lang w:val="en-GB"/>
        </w:rPr>
        <w:t>2112</w:t>
      </w:r>
      <w:r w:rsidRPr="009C7799">
        <w:rPr>
          <w:rFonts w:hint="eastAsia"/>
          <w:lang w:val="en-GB"/>
        </w:rPr>
        <w:t>次会议</w:t>
      </w:r>
      <w:r>
        <w:rPr>
          <w:rFonts w:hint="eastAsia"/>
          <w:lang w:val="en-GB"/>
        </w:rPr>
        <w:t>(</w:t>
      </w:r>
      <w:r w:rsidRPr="009C7799">
        <w:rPr>
          <w:rFonts w:hint="eastAsia"/>
          <w:lang w:val="en-GB"/>
        </w:rPr>
        <w:t>见</w:t>
      </w:r>
      <w:r w:rsidRPr="009C7799">
        <w:rPr>
          <w:lang w:val="en-GB"/>
        </w:rPr>
        <w:t>CRC</w:t>
      </w:r>
      <w:r>
        <w:rPr>
          <w:lang w:val="en-GB"/>
        </w:rPr>
        <w:t>/</w:t>
      </w:r>
      <w:r w:rsidRPr="009C7799">
        <w:rPr>
          <w:lang w:val="en-GB"/>
        </w:rPr>
        <w:t>C</w:t>
      </w:r>
      <w:r>
        <w:rPr>
          <w:lang w:val="en-GB"/>
        </w:rPr>
        <w:t>/</w:t>
      </w:r>
      <w:r w:rsidRPr="009C7799">
        <w:rPr>
          <w:lang w:val="en-GB"/>
        </w:rPr>
        <w:t>SR.2112</w:t>
      </w:r>
      <w:r>
        <w:rPr>
          <w:rFonts w:hint="eastAsia"/>
          <w:lang w:val="en-GB"/>
        </w:rPr>
        <w:t>)</w:t>
      </w:r>
      <w:r w:rsidRPr="009C7799">
        <w:rPr>
          <w:rFonts w:hint="eastAsia"/>
          <w:lang w:val="en-GB"/>
        </w:rPr>
        <w:t>上审议了尼泊尔提交的初次报告</w:t>
      </w:r>
      <w:r>
        <w:rPr>
          <w:rFonts w:hint="eastAsia"/>
          <w:lang w:val="en-GB"/>
        </w:rPr>
        <w:t>(</w:t>
      </w:r>
      <w:r w:rsidRPr="009C7799">
        <w:rPr>
          <w:lang w:val="en-GB"/>
        </w:rPr>
        <w:t>CRC</w:t>
      </w:r>
      <w:r>
        <w:rPr>
          <w:lang w:val="en-GB"/>
        </w:rPr>
        <w:t>/</w:t>
      </w:r>
      <w:r w:rsidRPr="009C7799">
        <w:rPr>
          <w:lang w:val="en-GB"/>
        </w:rPr>
        <w:t>C</w:t>
      </w:r>
      <w:r>
        <w:rPr>
          <w:lang w:val="en-GB"/>
        </w:rPr>
        <w:t>/</w:t>
      </w:r>
      <w:r w:rsidRPr="009C7799">
        <w:rPr>
          <w:lang w:val="en-GB"/>
        </w:rPr>
        <w:t>OPAC</w:t>
      </w:r>
      <w:r>
        <w:rPr>
          <w:lang w:val="en-GB"/>
        </w:rPr>
        <w:t>/</w:t>
      </w:r>
      <w:r w:rsidRPr="009C7799">
        <w:rPr>
          <w:lang w:val="en-GB"/>
        </w:rPr>
        <w:t>NPL</w:t>
      </w:r>
      <w:r>
        <w:rPr>
          <w:lang w:val="en-GB"/>
        </w:rPr>
        <w:t>/</w:t>
      </w:r>
      <w:r w:rsidRPr="009C7799">
        <w:rPr>
          <w:lang w:val="en-GB"/>
        </w:rPr>
        <w:t>1</w:t>
      </w:r>
      <w:r>
        <w:rPr>
          <w:rFonts w:hint="eastAsia"/>
          <w:lang w:val="en-GB"/>
        </w:rPr>
        <w:t>)</w:t>
      </w:r>
      <w:r>
        <w:rPr>
          <w:rFonts w:hint="eastAsia"/>
          <w:lang w:val="en-GB"/>
        </w:rPr>
        <w:t>，</w:t>
      </w:r>
      <w:r w:rsidRPr="009C7799">
        <w:rPr>
          <w:rFonts w:hint="eastAsia"/>
          <w:lang w:val="en-GB"/>
        </w:rPr>
        <w:t>在</w:t>
      </w:r>
      <w:r w:rsidRPr="009C7799">
        <w:rPr>
          <w:lang w:val="en-GB"/>
        </w:rPr>
        <w:t>2016</w:t>
      </w:r>
      <w:r w:rsidRPr="009C7799">
        <w:rPr>
          <w:rFonts w:hint="eastAsia"/>
          <w:lang w:val="en-GB"/>
        </w:rPr>
        <w:t>年</w:t>
      </w:r>
      <w:r w:rsidRPr="009C7799">
        <w:rPr>
          <w:lang w:val="en-GB"/>
        </w:rPr>
        <w:t>6</w:t>
      </w:r>
      <w:r w:rsidRPr="009C7799">
        <w:rPr>
          <w:rFonts w:hint="eastAsia"/>
          <w:lang w:val="en-GB"/>
        </w:rPr>
        <w:t>月</w:t>
      </w:r>
      <w:r w:rsidRPr="009C7799">
        <w:rPr>
          <w:lang w:val="en-GB"/>
        </w:rPr>
        <w:t>3</w:t>
      </w:r>
      <w:r w:rsidRPr="009C7799">
        <w:rPr>
          <w:rFonts w:hint="eastAsia"/>
          <w:lang w:val="en-GB"/>
        </w:rPr>
        <w:t>日举行的第</w:t>
      </w:r>
      <w:r w:rsidRPr="009C7799">
        <w:rPr>
          <w:lang w:val="en-GB"/>
        </w:rPr>
        <w:t>2132</w:t>
      </w:r>
      <w:r w:rsidRPr="009C7799">
        <w:rPr>
          <w:rFonts w:hint="eastAsia"/>
          <w:lang w:val="en-GB"/>
        </w:rPr>
        <w:t>次会议</w:t>
      </w:r>
      <w:r>
        <w:rPr>
          <w:rFonts w:hint="eastAsia"/>
          <w:lang w:val="en-GB"/>
        </w:rPr>
        <w:t>(</w:t>
      </w:r>
      <w:r w:rsidRPr="009C7799">
        <w:rPr>
          <w:rFonts w:hint="eastAsia"/>
          <w:lang w:val="en-GB"/>
        </w:rPr>
        <w:t>见</w:t>
      </w:r>
      <w:r w:rsidRPr="009C7799">
        <w:rPr>
          <w:lang w:val="en-GB"/>
        </w:rPr>
        <w:t>CRC</w:t>
      </w:r>
      <w:r>
        <w:rPr>
          <w:lang w:val="en-GB"/>
        </w:rPr>
        <w:t>/</w:t>
      </w:r>
      <w:r w:rsidRPr="009C7799">
        <w:rPr>
          <w:lang w:val="en-GB"/>
        </w:rPr>
        <w:t>C</w:t>
      </w:r>
      <w:r>
        <w:rPr>
          <w:lang w:val="en-GB"/>
        </w:rPr>
        <w:t>/</w:t>
      </w:r>
      <w:r w:rsidRPr="009C7799">
        <w:rPr>
          <w:lang w:val="en-GB"/>
        </w:rPr>
        <w:t>SR.2132</w:t>
      </w:r>
      <w:r>
        <w:rPr>
          <w:rFonts w:hint="eastAsia"/>
          <w:lang w:val="en-GB"/>
        </w:rPr>
        <w:t>)</w:t>
      </w:r>
      <w:r w:rsidRPr="009C7799">
        <w:rPr>
          <w:rFonts w:hint="eastAsia"/>
          <w:lang w:val="en-GB"/>
        </w:rPr>
        <w:t>上通过了本结论性意见。</w:t>
      </w:r>
    </w:p>
    <w:p w:rsidR="009C7799" w:rsidRPr="009C7799" w:rsidRDefault="009C7799" w:rsidP="00E719A2">
      <w:pPr>
        <w:pStyle w:val="HChGC"/>
        <w:rPr>
          <w:lang w:val="en-GB"/>
        </w:rPr>
      </w:pPr>
      <w:r w:rsidRPr="009C7799">
        <w:rPr>
          <w:lang w:val="en-GB"/>
        </w:rPr>
        <w:tab/>
      </w:r>
      <w:r w:rsidRPr="009C7799">
        <w:rPr>
          <w:rFonts w:hint="eastAsia"/>
          <w:lang w:val="en-GB"/>
        </w:rPr>
        <w:t>一</w:t>
      </w:r>
      <w:r w:rsidRPr="009C7799">
        <w:rPr>
          <w:lang w:val="en-GB"/>
        </w:rPr>
        <w:t>.</w:t>
      </w:r>
      <w:r w:rsidRPr="009C7799">
        <w:rPr>
          <w:lang w:val="en-GB"/>
        </w:rPr>
        <w:tab/>
      </w:r>
      <w:r w:rsidRPr="009C7799">
        <w:rPr>
          <w:rFonts w:hint="eastAsia"/>
          <w:lang w:val="en-GB"/>
        </w:rPr>
        <w:t>导言</w:t>
      </w:r>
    </w:p>
    <w:p w:rsidR="009C7799" w:rsidRPr="009C7799" w:rsidRDefault="009C7799" w:rsidP="009C7799">
      <w:pPr>
        <w:pStyle w:val="SingleTxtGC"/>
        <w:rPr>
          <w:lang w:val="en-GB"/>
        </w:rPr>
      </w:pPr>
      <w:r>
        <w:rPr>
          <w:lang w:val="en-GB"/>
        </w:rPr>
        <w:t>2.</w:t>
      </w:r>
      <w:r w:rsidR="00E719A2">
        <w:rPr>
          <w:lang w:val="en-GB"/>
        </w:rPr>
        <w:t xml:space="preserve">  </w:t>
      </w:r>
      <w:r w:rsidRPr="009C7799">
        <w:rPr>
          <w:rFonts w:hint="eastAsia"/>
          <w:lang w:val="en-GB"/>
        </w:rPr>
        <w:t>委员会欢迎缔约国提交初次报告并对问题清单作了书面答复</w:t>
      </w:r>
      <w:r>
        <w:rPr>
          <w:rFonts w:hint="eastAsia"/>
          <w:lang w:val="en-GB"/>
        </w:rPr>
        <w:t>(</w:t>
      </w:r>
      <w:r w:rsidRPr="009C7799">
        <w:rPr>
          <w:lang w:val="en-GB"/>
        </w:rPr>
        <w:t>CRC</w:t>
      </w:r>
      <w:r>
        <w:rPr>
          <w:lang w:val="en-GB"/>
        </w:rPr>
        <w:t>/</w:t>
      </w:r>
      <w:r w:rsidRPr="009C7799">
        <w:rPr>
          <w:lang w:val="en-GB"/>
        </w:rPr>
        <w:t>C</w:t>
      </w:r>
      <w:r>
        <w:rPr>
          <w:lang w:val="en-GB"/>
        </w:rPr>
        <w:t>/</w:t>
      </w:r>
      <w:r w:rsidRPr="009C7799">
        <w:rPr>
          <w:lang w:val="en-GB"/>
        </w:rPr>
        <w:t>OPAC</w:t>
      </w:r>
      <w:r>
        <w:rPr>
          <w:lang w:val="en-GB"/>
        </w:rPr>
        <w:t>/</w:t>
      </w:r>
      <w:r w:rsidR="00E719A2">
        <w:rPr>
          <w:rFonts w:hint="eastAsia"/>
          <w:lang w:val="en-GB"/>
        </w:rPr>
        <w:t xml:space="preserve"> </w:t>
      </w:r>
      <w:r w:rsidRPr="009C7799">
        <w:rPr>
          <w:lang w:val="en-GB"/>
        </w:rPr>
        <w:t>NPL</w:t>
      </w:r>
      <w:r>
        <w:rPr>
          <w:lang w:val="en-GB"/>
        </w:rPr>
        <w:t>/</w:t>
      </w:r>
      <w:r w:rsidRPr="009C7799">
        <w:rPr>
          <w:lang w:val="en-GB"/>
        </w:rPr>
        <w:t>Q</w:t>
      </w:r>
      <w:r>
        <w:rPr>
          <w:lang w:val="en-GB"/>
        </w:rPr>
        <w:t>/</w:t>
      </w:r>
      <w:r w:rsidRPr="009C7799">
        <w:rPr>
          <w:lang w:val="en-GB"/>
        </w:rPr>
        <w:t>1</w:t>
      </w:r>
      <w:r>
        <w:rPr>
          <w:lang w:val="en-GB"/>
        </w:rPr>
        <w:t>/</w:t>
      </w:r>
      <w:r w:rsidRPr="009C7799">
        <w:rPr>
          <w:lang w:val="en-GB"/>
        </w:rPr>
        <w:t>Add.1</w:t>
      </w:r>
      <w:r>
        <w:rPr>
          <w:rFonts w:hint="eastAsia"/>
          <w:lang w:val="en-GB"/>
        </w:rPr>
        <w:t>)</w:t>
      </w:r>
      <w:r w:rsidRPr="009C7799">
        <w:rPr>
          <w:rFonts w:hint="eastAsia"/>
          <w:lang w:val="en-GB"/>
        </w:rPr>
        <w:t>。委员会对与缔约国由多部门组成的代表团举行建设性对话表示赞赏。</w:t>
      </w:r>
    </w:p>
    <w:p w:rsidR="009C7799" w:rsidRPr="009C7799" w:rsidRDefault="009C7799" w:rsidP="009C7799">
      <w:pPr>
        <w:pStyle w:val="SingleTxtGC"/>
        <w:rPr>
          <w:b/>
          <w:lang w:val="en-GB"/>
        </w:rPr>
      </w:pPr>
      <w:r>
        <w:rPr>
          <w:lang w:val="en-GB"/>
        </w:rPr>
        <w:t>3.</w:t>
      </w:r>
      <w:r w:rsidR="00E719A2">
        <w:rPr>
          <w:lang w:val="en-GB"/>
        </w:rPr>
        <w:t xml:space="preserve">  </w:t>
      </w:r>
      <w:r w:rsidRPr="009C7799">
        <w:rPr>
          <w:rFonts w:hint="eastAsia"/>
          <w:lang w:val="en-GB"/>
        </w:rPr>
        <w:t>委员会提醒缔约国</w:t>
      </w:r>
      <w:r>
        <w:rPr>
          <w:rFonts w:hint="eastAsia"/>
          <w:lang w:val="en-GB"/>
        </w:rPr>
        <w:t>，</w:t>
      </w:r>
      <w:r w:rsidRPr="009C7799">
        <w:rPr>
          <w:rFonts w:hint="eastAsia"/>
          <w:lang w:val="en-GB"/>
        </w:rPr>
        <w:t>本结论性意见应结合委员会</w:t>
      </w:r>
      <w:r w:rsidRPr="009C7799">
        <w:rPr>
          <w:lang w:val="en-GB"/>
        </w:rPr>
        <w:t>2016</w:t>
      </w:r>
      <w:r w:rsidRPr="009C7799">
        <w:rPr>
          <w:rFonts w:hint="eastAsia"/>
          <w:lang w:val="en-GB"/>
        </w:rPr>
        <w:t>年</w:t>
      </w:r>
      <w:r w:rsidRPr="009C7799">
        <w:rPr>
          <w:lang w:val="en-GB"/>
        </w:rPr>
        <w:t>6</w:t>
      </w:r>
      <w:r w:rsidRPr="009C7799">
        <w:rPr>
          <w:rFonts w:hint="eastAsia"/>
          <w:lang w:val="en-GB"/>
        </w:rPr>
        <w:t>月</w:t>
      </w:r>
      <w:r w:rsidRPr="009C7799">
        <w:rPr>
          <w:lang w:val="en-GB"/>
        </w:rPr>
        <w:t>3</w:t>
      </w:r>
      <w:r w:rsidRPr="009C7799">
        <w:rPr>
          <w:rFonts w:hint="eastAsia"/>
          <w:lang w:val="en-GB"/>
        </w:rPr>
        <w:t>日关于缔约国根据《公约》提交的第三至第五次合并定期报告的结论性意见</w:t>
      </w:r>
      <w:r>
        <w:rPr>
          <w:rFonts w:hint="eastAsia"/>
          <w:lang w:val="en-GB"/>
        </w:rPr>
        <w:t>(</w:t>
      </w:r>
      <w:r w:rsidRPr="009C7799">
        <w:rPr>
          <w:lang w:val="en-GB"/>
        </w:rPr>
        <w:t>CRC</w:t>
      </w:r>
      <w:r>
        <w:rPr>
          <w:lang w:val="en-GB"/>
        </w:rPr>
        <w:t>/</w:t>
      </w:r>
      <w:r w:rsidRPr="009C7799">
        <w:rPr>
          <w:lang w:val="en-GB"/>
        </w:rPr>
        <w:t>C</w:t>
      </w:r>
      <w:r>
        <w:rPr>
          <w:lang w:val="en-GB"/>
        </w:rPr>
        <w:t>/</w:t>
      </w:r>
      <w:r w:rsidRPr="009C7799">
        <w:rPr>
          <w:lang w:val="en-GB"/>
        </w:rPr>
        <w:t>NPL</w:t>
      </w:r>
      <w:r>
        <w:rPr>
          <w:lang w:val="en-GB"/>
        </w:rPr>
        <w:t>/</w:t>
      </w:r>
      <w:r w:rsidR="00E719A2">
        <w:rPr>
          <w:rFonts w:hint="eastAsia"/>
          <w:lang w:val="en-GB"/>
        </w:rPr>
        <w:t xml:space="preserve"> </w:t>
      </w:r>
      <w:r w:rsidRPr="009C7799">
        <w:rPr>
          <w:lang w:val="en-GB"/>
        </w:rPr>
        <w:t>CO</w:t>
      </w:r>
      <w:r>
        <w:rPr>
          <w:lang w:val="en-GB"/>
        </w:rPr>
        <w:t>/</w:t>
      </w:r>
      <w:r w:rsidRPr="009C7799">
        <w:rPr>
          <w:lang w:val="en-GB"/>
        </w:rPr>
        <w:t>3-5</w:t>
      </w:r>
      <w:r>
        <w:rPr>
          <w:rFonts w:hint="eastAsia"/>
          <w:lang w:val="en-GB"/>
        </w:rPr>
        <w:t>)</w:t>
      </w:r>
      <w:r>
        <w:rPr>
          <w:rFonts w:hint="eastAsia"/>
          <w:lang w:val="en-GB"/>
        </w:rPr>
        <w:t>，</w:t>
      </w:r>
      <w:r w:rsidRPr="009C7799">
        <w:rPr>
          <w:rFonts w:hint="eastAsia"/>
          <w:lang w:val="en-GB"/>
        </w:rPr>
        <w:t>以及</w:t>
      </w:r>
      <w:r w:rsidRPr="009C7799">
        <w:rPr>
          <w:lang w:val="en-GB"/>
        </w:rPr>
        <w:t>2012</w:t>
      </w:r>
      <w:r w:rsidRPr="009C7799">
        <w:rPr>
          <w:rFonts w:hint="eastAsia"/>
          <w:lang w:val="en-GB"/>
        </w:rPr>
        <w:t>年</w:t>
      </w:r>
      <w:r w:rsidRPr="009C7799">
        <w:rPr>
          <w:lang w:val="en-GB"/>
        </w:rPr>
        <w:t>6</w:t>
      </w:r>
      <w:r w:rsidRPr="009C7799">
        <w:rPr>
          <w:rFonts w:hint="eastAsia"/>
          <w:lang w:val="en-GB"/>
        </w:rPr>
        <w:t>月</w:t>
      </w:r>
      <w:r w:rsidRPr="009C7799">
        <w:rPr>
          <w:lang w:val="en-GB"/>
        </w:rPr>
        <w:t>15</w:t>
      </w:r>
      <w:r w:rsidRPr="009C7799">
        <w:rPr>
          <w:rFonts w:hint="eastAsia"/>
          <w:lang w:val="en-GB"/>
        </w:rPr>
        <w:t>日关于缔约国根据《关于买卖儿童、儿童卖淫和儿童色情制品问题的任择议定书》提交的初次报告的结论性意见</w:t>
      </w:r>
      <w:r>
        <w:rPr>
          <w:rFonts w:hint="eastAsia"/>
          <w:lang w:val="en-GB"/>
        </w:rPr>
        <w:t>(</w:t>
      </w:r>
      <w:r w:rsidRPr="009C7799">
        <w:rPr>
          <w:lang w:val="en-GB"/>
        </w:rPr>
        <w:t>CRC</w:t>
      </w:r>
      <w:r>
        <w:rPr>
          <w:lang w:val="en-GB"/>
        </w:rPr>
        <w:t>/</w:t>
      </w:r>
      <w:r w:rsidRPr="009C7799">
        <w:rPr>
          <w:lang w:val="en-GB"/>
        </w:rPr>
        <w:t>C</w:t>
      </w:r>
      <w:r>
        <w:rPr>
          <w:lang w:val="en-GB"/>
        </w:rPr>
        <w:t>/</w:t>
      </w:r>
      <w:r w:rsidRPr="009C7799">
        <w:rPr>
          <w:lang w:val="en-GB"/>
        </w:rPr>
        <w:t>OPSC</w:t>
      </w:r>
      <w:r>
        <w:rPr>
          <w:lang w:val="en-GB"/>
        </w:rPr>
        <w:t>/</w:t>
      </w:r>
      <w:r w:rsidR="00E719A2">
        <w:rPr>
          <w:rFonts w:hint="eastAsia"/>
          <w:lang w:val="en-GB"/>
        </w:rPr>
        <w:t xml:space="preserve"> </w:t>
      </w:r>
      <w:r w:rsidRPr="009C7799">
        <w:rPr>
          <w:lang w:val="en-GB"/>
        </w:rPr>
        <w:t>NPL</w:t>
      </w:r>
      <w:r>
        <w:rPr>
          <w:lang w:val="en-GB"/>
        </w:rPr>
        <w:t>/</w:t>
      </w:r>
      <w:r w:rsidRPr="009C7799">
        <w:rPr>
          <w:lang w:val="en-GB"/>
        </w:rPr>
        <w:t>CO</w:t>
      </w:r>
      <w:r>
        <w:rPr>
          <w:lang w:val="en-GB"/>
        </w:rPr>
        <w:t>/</w:t>
      </w:r>
      <w:r w:rsidRPr="009C7799">
        <w:rPr>
          <w:lang w:val="en-GB"/>
        </w:rPr>
        <w:t>1</w:t>
      </w:r>
      <w:r>
        <w:rPr>
          <w:rFonts w:hint="eastAsia"/>
          <w:lang w:val="en-GB"/>
        </w:rPr>
        <w:t>)</w:t>
      </w:r>
      <w:r w:rsidRPr="009C7799">
        <w:rPr>
          <w:rFonts w:hint="eastAsia"/>
          <w:lang w:val="en-GB"/>
        </w:rPr>
        <w:t>一并阅读。</w:t>
      </w:r>
    </w:p>
    <w:p w:rsidR="009C7799" w:rsidRPr="009C7799" w:rsidRDefault="009C7799" w:rsidP="00464FFF">
      <w:pPr>
        <w:pStyle w:val="HChGC"/>
        <w:rPr>
          <w:b/>
          <w:lang w:val="en-GB"/>
        </w:rPr>
      </w:pPr>
      <w:r w:rsidRPr="009C7799">
        <w:rPr>
          <w:b/>
          <w:lang w:val="en-GB"/>
        </w:rPr>
        <w:tab/>
      </w:r>
      <w:r w:rsidRPr="009C7799">
        <w:rPr>
          <w:rFonts w:hint="eastAsia"/>
          <w:lang w:val="en-GB"/>
        </w:rPr>
        <w:t>二</w:t>
      </w:r>
      <w:r w:rsidRPr="00464FFF">
        <w:rPr>
          <w:lang w:val="en-GB"/>
        </w:rPr>
        <w:t>.</w:t>
      </w:r>
      <w:r w:rsidRPr="009C7799">
        <w:rPr>
          <w:b/>
          <w:lang w:val="en-GB"/>
        </w:rPr>
        <w:tab/>
      </w:r>
      <w:r w:rsidRPr="009C7799">
        <w:rPr>
          <w:rFonts w:hint="eastAsia"/>
          <w:lang w:val="en-GB"/>
        </w:rPr>
        <w:t>一般性意见</w:t>
      </w:r>
    </w:p>
    <w:p w:rsidR="009C7799" w:rsidRPr="009C7799" w:rsidRDefault="009C7799" w:rsidP="00E719A2">
      <w:pPr>
        <w:pStyle w:val="H1GC"/>
        <w:rPr>
          <w:b/>
          <w:lang w:val="en-GB"/>
        </w:rPr>
      </w:pPr>
      <w:r w:rsidRPr="009C7799">
        <w:rPr>
          <w:b/>
          <w:lang w:val="en-GB"/>
        </w:rPr>
        <w:tab/>
      </w:r>
      <w:r w:rsidRPr="009C7799">
        <w:rPr>
          <w:b/>
          <w:lang w:val="en-GB"/>
        </w:rPr>
        <w:tab/>
      </w:r>
      <w:r w:rsidRPr="009C7799">
        <w:rPr>
          <w:rFonts w:hint="eastAsia"/>
          <w:lang w:val="en-GB"/>
        </w:rPr>
        <w:t>积极方面</w:t>
      </w:r>
    </w:p>
    <w:p w:rsidR="009C7799" w:rsidRPr="009C7799" w:rsidRDefault="009C7799" w:rsidP="009C7799">
      <w:pPr>
        <w:pStyle w:val="SingleTxtGC"/>
        <w:rPr>
          <w:lang w:val="en-GB"/>
        </w:rPr>
      </w:pPr>
      <w:r>
        <w:rPr>
          <w:lang w:val="en-GB"/>
        </w:rPr>
        <w:t>4.</w:t>
      </w:r>
      <w:r w:rsidR="00E719A2">
        <w:rPr>
          <w:lang w:val="en-GB"/>
        </w:rPr>
        <w:t xml:space="preserve">  </w:t>
      </w:r>
      <w:r w:rsidRPr="009C7799">
        <w:rPr>
          <w:rFonts w:hint="eastAsia"/>
          <w:lang w:val="en-GB"/>
        </w:rPr>
        <w:t>委员会欢迎在与执行《任择议定书》有关的各领域采取的各种积极措施</w:t>
      </w:r>
      <w:r>
        <w:rPr>
          <w:rFonts w:hint="eastAsia"/>
          <w:lang w:val="en-GB"/>
        </w:rPr>
        <w:t>，</w:t>
      </w:r>
      <w:r w:rsidRPr="009C7799">
        <w:rPr>
          <w:rFonts w:hint="eastAsia"/>
          <w:lang w:val="en-GB"/>
        </w:rPr>
        <w:t>尤其是</w:t>
      </w:r>
      <w:r>
        <w:rPr>
          <w:rFonts w:hint="eastAsia"/>
          <w:lang w:val="en-GB"/>
        </w:rPr>
        <w:t>：</w:t>
      </w:r>
    </w:p>
    <w:p w:rsidR="009C7799" w:rsidRPr="009C7799" w:rsidRDefault="009C7799" w:rsidP="00E719A2">
      <w:pPr>
        <w:pStyle w:val="SingleTxtGC"/>
        <w:numPr>
          <w:ilvl w:val="0"/>
          <w:numId w:val="43"/>
        </w:numPr>
        <w:rPr>
          <w:lang w:val="en-GB"/>
        </w:rPr>
      </w:pPr>
      <w:r w:rsidRPr="009C7799">
        <w:rPr>
          <w:lang w:val="en-GB"/>
        </w:rPr>
        <w:t>2015</w:t>
      </w:r>
      <w:r w:rsidRPr="009C7799">
        <w:rPr>
          <w:rFonts w:hint="eastAsia"/>
          <w:lang w:val="en-GB"/>
        </w:rPr>
        <w:t>年《宪法》规定禁止武装部队招募儿童</w:t>
      </w:r>
      <w:r>
        <w:rPr>
          <w:rFonts w:hint="eastAsia"/>
          <w:lang w:val="en-GB"/>
        </w:rPr>
        <w:t>；</w:t>
      </w:r>
    </w:p>
    <w:p w:rsidR="009C7799" w:rsidRPr="009C7799" w:rsidRDefault="009C7799" w:rsidP="00E719A2">
      <w:pPr>
        <w:pStyle w:val="SingleTxtGC"/>
        <w:numPr>
          <w:ilvl w:val="0"/>
          <w:numId w:val="43"/>
        </w:numPr>
        <w:rPr>
          <w:lang w:val="en-GB"/>
        </w:rPr>
      </w:pPr>
      <w:r w:rsidRPr="009C7799">
        <w:rPr>
          <w:lang w:val="en-GB"/>
        </w:rPr>
        <w:t>2015</w:t>
      </w:r>
      <w:r w:rsidRPr="009C7799">
        <w:rPr>
          <w:rFonts w:hint="eastAsia"/>
          <w:lang w:val="en-GB"/>
        </w:rPr>
        <w:t>年成立了真相与和解委员会和强迫失踪问题调查委员会</w:t>
      </w:r>
      <w:r>
        <w:rPr>
          <w:rFonts w:hint="eastAsia"/>
          <w:lang w:val="en-GB"/>
        </w:rPr>
        <w:t>；</w:t>
      </w:r>
    </w:p>
    <w:p w:rsidR="009C7799" w:rsidRPr="009C7799" w:rsidRDefault="009C7799" w:rsidP="00E719A2">
      <w:pPr>
        <w:pStyle w:val="SingleTxtGC"/>
        <w:numPr>
          <w:ilvl w:val="0"/>
          <w:numId w:val="43"/>
        </w:numPr>
        <w:rPr>
          <w:lang w:val="en-GB"/>
        </w:rPr>
      </w:pPr>
      <w:r w:rsidRPr="009C7799">
        <w:rPr>
          <w:lang w:val="en-GB"/>
        </w:rPr>
        <w:t>2011</w:t>
      </w:r>
      <w:r w:rsidRPr="009C7799">
        <w:rPr>
          <w:rFonts w:hint="eastAsia"/>
          <w:lang w:val="en-GB"/>
        </w:rPr>
        <w:t>年全国学校与和平区框架及其执行准则</w:t>
      </w:r>
      <w:r>
        <w:rPr>
          <w:rFonts w:hint="eastAsia"/>
          <w:lang w:val="en-GB"/>
        </w:rPr>
        <w:t>；</w:t>
      </w:r>
    </w:p>
    <w:p w:rsidR="009C7799" w:rsidRPr="009C7799" w:rsidRDefault="009C7799" w:rsidP="00E719A2">
      <w:pPr>
        <w:pStyle w:val="SingleTxtGC"/>
        <w:numPr>
          <w:ilvl w:val="0"/>
          <w:numId w:val="43"/>
        </w:numPr>
        <w:rPr>
          <w:lang w:val="en-GB"/>
        </w:rPr>
      </w:pPr>
      <w:r w:rsidRPr="009C7799">
        <w:rPr>
          <w:lang w:val="en-GB"/>
        </w:rPr>
        <w:t>2010</w:t>
      </w:r>
      <w:r w:rsidRPr="009C7799">
        <w:rPr>
          <w:rFonts w:hint="eastAsia"/>
          <w:lang w:val="en-GB"/>
        </w:rPr>
        <w:t>年受冲突影响儿童重返社会国家行动计划。</w:t>
      </w:r>
    </w:p>
    <w:p w:rsidR="009C7799" w:rsidRPr="009C7799" w:rsidRDefault="009C7799" w:rsidP="00E719A2">
      <w:pPr>
        <w:pStyle w:val="HChGC"/>
        <w:rPr>
          <w:b/>
          <w:lang w:val="en-GB"/>
        </w:rPr>
      </w:pPr>
      <w:r w:rsidRPr="009C7799">
        <w:rPr>
          <w:b/>
          <w:lang w:val="en-GB"/>
        </w:rPr>
        <w:tab/>
      </w:r>
      <w:r w:rsidRPr="009C7799">
        <w:rPr>
          <w:rFonts w:hint="eastAsia"/>
          <w:lang w:val="en-GB"/>
        </w:rPr>
        <w:t>三</w:t>
      </w:r>
      <w:r w:rsidRPr="00464FFF">
        <w:rPr>
          <w:lang w:val="en-GB"/>
        </w:rPr>
        <w:t>.</w:t>
      </w:r>
      <w:r w:rsidRPr="009C7799">
        <w:rPr>
          <w:b/>
          <w:lang w:val="en-GB"/>
        </w:rPr>
        <w:tab/>
      </w:r>
      <w:r w:rsidRPr="009C7799">
        <w:rPr>
          <w:rFonts w:hint="eastAsia"/>
          <w:lang w:val="en-GB"/>
        </w:rPr>
        <w:t>一般执行措施</w:t>
      </w:r>
    </w:p>
    <w:p w:rsidR="009C7799" w:rsidRPr="009C7799" w:rsidRDefault="009C7799" w:rsidP="00E719A2">
      <w:pPr>
        <w:pStyle w:val="H1GC"/>
      </w:pPr>
      <w:r w:rsidRPr="009C7799">
        <w:rPr>
          <w:lang w:val="en-GB"/>
        </w:rPr>
        <w:tab/>
      </w:r>
      <w:r w:rsidRPr="009C7799">
        <w:rPr>
          <w:lang w:val="en-GB"/>
        </w:rPr>
        <w:tab/>
      </w:r>
      <w:r w:rsidRPr="009C7799">
        <w:rPr>
          <w:rFonts w:hint="eastAsia"/>
          <w:lang w:val="en-GB"/>
        </w:rPr>
        <w:t>协调</w:t>
      </w:r>
    </w:p>
    <w:p w:rsidR="009C7799" w:rsidRPr="009C7799" w:rsidRDefault="009C7799" w:rsidP="009C7799">
      <w:pPr>
        <w:pStyle w:val="SingleTxtGC"/>
        <w:rPr>
          <w:lang w:val="en-GB"/>
        </w:rPr>
      </w:pPr>
      <w:r>
        <w:rPr>
          <w:lang w:val="en-GB"/>
        </w:rPr>
        <w:t>5.</w:t>
      </w:r>
      <w:r w:rsidR="00E719A2">
        <w:rPr>
          <w:lang w:val="en-GB"/>
        </w:rPr>
        <w:t xml:space="preserve">  </w:t>
      </w:r>
      <w:r w:rsidRPr="009C7799">
        <w:rPr>
          <w:rFonts w:hint="eastAsia"/>
          <w:lang w:val="en-GB"/>
        </w:rPr>
        <w:t>委员会欢迎</w:t>
      </w:r>
      <w:r w:rsidRPr="009C7799">
        <w:rPr>
          <w:lang w:val="en-GB"/>
        </w:rPr>
        <w:t>2006</w:t>
      </w:r>
      <w:r w:rsidRPr="009C7799">
        <w:rPr>
          <w:rFonts w:hint="eastAsia"/>
          <w:lang w:val="en-GB"/>
        </w:rPr>
        <w:t>年</w:t>
      </w:r>
      <w:r w:rsidRPr="009C7799">
        <w:rPr>
          <w:lang w:val="en-GB"/>
        </w:rPr>
        <w:t>11</w:t>
      </w:r>
      <w:r w:rsidRPr="009C7799">
        <w:rPr>
          <w:rFonts w:hint="eastAsia"/>
          <w:lang w:val="en-GB"/>
        </w:rPr>
        <w:t>月建立和平与重建部</w:t>
      </w:r>
      <w:r>
        <w:rPr>
          <w:rFonts w:hint="eastAsia"/>
        </w:rPr>
        <w:t>，</w:t>
      </w:r>
      <w:r w:rsidRPr="009C7799">
        <w:rPr>
          <w:rFonts w:hint="eastAsia"/>
          <w:lang w:val="en-GB"/>
        </w:rPr>
        <w:t>以推动缔约国内所有建设和平进程</w:t>
      </w:r>
      <w:r>
        <w:rPr>
          <w:rFonts w:hint="eastAsia"/>
          <w:lang w:val="en-GB"/>
        </w:rPr>
        <w:t>，</w:t>
      </w:r>
      <w:r w:rsidRPr="009C7799">
        <w:rPr>
          <w:rFonts w:hint="eastAsia"/>
          <w:lang w:val="en-GB"/>
        </w:rPr>
        <w:t>其中可包括与儿童卷入武装冲突有关的问题。然而</w:t>
      </w:r>
      <w:r>
        <w:rPr>
          <w:rFonts w:hint="eastAsia"/>
          <w:lang w:val="en-GB"/>
        </w:rPr>
        <w:t>，</w:t>
      </w:r>
      <w:r w:rsidRPr="009C7799">
        <w:rPr>
          <w:rFonts w:hint="eastAsia"/>
          <w:lang w:val="en-GB"/>
        </w:rPr>
        <w:t>委员会关切的是</w:t>
      </w:r>
      <w:r>
        <w:rPr>
          <w:rFonts w:hint="eastAsia"/>
          <w:lang w:val="en-GB"/>
        </w:rPr>
        <w:t>，</w:t>
      </w:r>
      <w:r w:rsidRPr="009C7799">
        <w:rPr>
          <w:rFonts w:hint="eastAsia"/>
          <w:lang w:val="en-GB"/>
        </w:rPr>
        <w:t>作为推动相关机构就儿童有关问题进行相互协调的主要机关</w:t>
      </w:r>
      <w:r>
        <w:rPr>
          <w:rFonts w:hint="eastAsia"/>
          <w:lang w:val="en-GB"/>
        </w:rPr>
        <w:t>，</w:t>
      </w:r>
      <w:r w:rsidRPr="009C7799">
        <w:rPr>
          <w:rFonts w:hint="eastAsia"/>
          <w:lang w:val="en-GB"/>
        </w:rPr>
        <w:t>中央儿童福利委员会没有决策权。因而导致缺乏一个有明确任务规定和充足授权的协调机制。</w:t>
      </w:r>
    </w:p>
    <w:p w:rsidR="009C7799" w:rsidRPr="00464FFF" w:rsidRDefault="009C7799" w:rsidP="009C7799">
      <w:pPr>
        <w:pStyle w:val="SingleTxtGC"/>
        <w:rPr>
          <w:rFonts w:eastAsia="SimHei"/>
          <w:b/>
          <w:lang w:val="en-GB"/>
        </w:rPr>
      </w:pPr>
      <w:r w:rsidRPr="00464FFF">
        <w:rPr>
          <w:rFonts w:eastAsia="SimHei"/>
          <w:lang w:val="en-GB"/>
        </w:rPr>
        <w:t>6.</w:t>
      </w:r>
      <w:r w:rsidR="00E719A2" w:rsidRPr="00464FFF">
        <w:rPr>
          <w:rFonts w:eastAsia="SimHei"/>
          <w:lang w:val="en-GB"/>
        </w:rPr>
        <w:t xml:space="preserve">  </w:t>
      </w:r>
      <w:r w:rsidRPr="00464FFF">
        <w:rPr>
          <w:rFonts w:eastAsia="SimHei" w:hAnsi="SimHei"/>
          <w:lang w:val="en-GB"/>
        </w:rPr>
        <w:t>委员会提请缔约国注意，按照《任择议定书》，该国有义务建立一个协调所有级别所有相关实体的机制。委员会还建议，缔约国确保这类机制无论是中央儿童福利委员会还是即将建立的另一机制，都获得充分能力和授权，以协调对《任择议定书》所规定活动的执行和评估，并为这一机制提供一切必要的人力、技术和资金资源，供其在所有级别执行任务。</w:t>
      </w:r>
    </w:p>
    <w:p w:rsidR="009C7799" w:rsidRPr="009C7799" w:rsidRDefault="009C7799" w:rsidP="00E719A2">
      <w:pPr>
        <w:pStyle w:val="H1GC"/>
        <w:rPr>
          <w:lang w:val="en-GB"/>
        </w:rPr>
      </w:pPr>
      <w:r w:rsidRPr="009C7799">
        <w:rPr>
          <w:b/>
          <w:lang w:val="en-GB"/>
        </w:rPr>
        <w:tab/>
      </w:r>
      <w:r w:rsidRPr="009C7799">
        <w:rPr>
          <w:b/>
          <w:lang w:val="en-GB"/>
        </w:rPr>
        <w:tab/>
      </w:r>
      <w:r w:rsidRPr="009C7799">
        <w:rPr>
          <w:rFonts w:hint="eastAsia"/>
          <w:lang w:val="en-GB"/>
        </w:rPr>
        <w:t>全面政策和战略</w:t>
      </w:r>
    </w:p>
    <w:p w:rsidR="009C7799" w:rsidRPr="009C7799" w:rsidRDefault="009C7799" w:rsidP="009C7799">
      <w:pPr>
        <w:pStyle w:val="SingleTxtGC"/>
        <w:rPr>
          <w:lang w:val="en-GB"/>
        </w:rPr>
      </w:pPr>
      <w:r>
        <w:rPr>
          <w:lang w:val="en-GB"/>
        </w:rPr>
        <w:t>7.</w:t>
      </w:r>
      <w:r w:rsidR="00E719A2">
        <w:rPr>
          <w:lang w:val="en-GB"/>
        </w:rPr>
        <w:t xml:space="preserve">  </w:t>
      </w:r>
      <w:r w:rsidRPr="009C7799">
        <w:rPr>
          <w:rFonts w:hint="eastAsia"/>
          <w:lang w:val="en-GB"/>
        </w:rPr>
        <w:t>委员会欢迎</w:t>
      </w:r>
      <w:r w:rsidRPr="009C7799">
        <w:rPr>
          <w:lang w:val="en-GB"/>
        </w:rPr>
        <w:t>2010</w:t>
      </w:r>
      <w:r w:rsidRPr="009C7799">
        <w:rPr>
          <w:rFonts w:hint="eastAsia"/>
          <w:lang w:val="en-GB"/>
        </w:rPr>
        <w:t>年启动的受冲突影响儿童重返社会国家行动计划。委员会还欢迎招收受武装冲突影响儿童入学并为其提供奖学金的方案。然而</w:t>
      </w:r>
      <w:r>
        <w:rPr>
          <w:rFonts w:hint="eastAsia"/>
          <w:lang w:val="en-GB"/>
        </w:rPr>
        <w:t>，</w:t>
      </w:r>
      <w:r w:rsidRPr="009C7799">
        <w:rPr>
          <w:rFonts w:hint="eastAsia"/>
          <w:lang w:val="en-GB"/>
        </w:rPr>
        <w:t>委员会关切的是</w:t>
      </w:r>
      <w:r>
        <w:rPr>
          <w:rFonts w:hint="eastAsia"/>
          <w:lang w:val="en-GB"/>
        </w:rPr>
        <w:t>，</w:t>
      </w:r>
      <w:r w:rsidRPr="009C7799">
        <w:rPr>
          <w:rFonts w:hint="eastAsia"/>
          <w:lang w:val="en-GB"/>
        </w:rPr>
        <w:t>在实践中</w:t>
      </w:r>
      <w:r>
        <w:rPr>
          <w:rFonts w:hint="eastAsia"/>
          <w:lang w:val="en-GB"/>
        </w:rPr>
        <w:t>，</w:t>
      </w:r>
      <w:r w:rsidRPr="009C7799">
        <w:rPr>
          <w:rFonts w:hint="eastAsia"/>
          <w:lang w:val="en-GB"/>
        </w:rPr>
        <w:t>并非所有受冲突影响儿童都能从这些举措中获益</w:t>
      </w:r>
      <w:r>
        <w:rPr>
          <w:rFonts w:hint="eastAsia"/>
          <w:lang w:val="en-GB"/>
        </w:rPr>
        <w:t>，</w:t>
      </w:r>
      <w:r w:rsidRPr="009C7799">
        <w:rPr>
          <w:rFonts w:hint="eastAsia"/>
          <w:lang w:val="en-GB"/>
        </w:rPr>
        <w:t>尤其是儿童兵和冲突期间受到侵害的儿童。</w:t>
      </w:r>
    </w:p>
    <w:p w:rsidR="009C7799" w:rsidRPr="00464FFF" w:rsidRDefault="009C7799" w:rsidP="009C7799">
      <w:pPr>
        <w:pStyle w:val="SingleTxtGC"/>
        <w:rPr>
          <w:rFonts w:eastAsia="SimHei"/>
          <w:b/>
          <w:lang w:val="en-GB"/>
        </w:rPr>
      </w:pPr>
      <w:r w:rsidRPr="00464FFF">
        <w:rPr>
          <w:rFonts w:eastAsia="SimHei"/>
          <w:lang w:val="en-GB"/>
        </w:rPr>
        <w:t>8.</w:t>
      </w:r>
      <w:r w:rsidR="00E719A2" w:rsidRPr="00464FFF">
        <w:rPr>
          <w:rFonts w:eastAsia="SimHei"/>
          <w:lang w:val="en-GB"/>
        </w:rPr>
        <w:t xml:space="preserve">  </w:t>
      </w:r>
      <w:r w:rsidRPr="00464FFF">
        <w:rPr>
          <w:rFonts w:eastAsia="SimHei" w:hAnsi="SimHei"/>
          <w:lang w:val="en-GB"/>
        </w:rPr>
        <w:t>委员会建议缔约国评估其国家行动计划，以期将儿童兵或受害者等受冲突直接影响，或因失去父母一方或双方而受到间接影响的所有儿童纳入其中。在进行这项工作时，缔约国应特别关注弱势儿童的需要，包括达利特儿童、少数群体儿童和</w:t>
      </w:r>
      <w:r w:rsidRPr="00464FFF">
        <w:rPr>
          <w:rFonts w:eastAsia="SimHei"/>
          <w:lang w:val="en-GB"/>
        </w:rPr>
        <w:t>/</w:t>
      </w:r>
      <w:r w:rsidRPr="00464FFF">
        <w:rPr>
          <w:rFonts w:eastAsia="SimHei" w:hAnsi="SimHei"/>
          <w:lang w:val="en-GB"/>
        </w:rPr>
        <w:t>或农村儿童。</w:t>
      </w:r>
    </w:p>
    <w:p w:rsidR="009C7799" w:rsidRPr="009C7799" w:rsidRDefault="009C7799" w:rsidP="00E719A2">
      <w:pPr>
        <w:pStyle w:val="H1GC"/>
        <w:rPr>
          <w:b/>
          <w:lang w:val="en-GB"/>
        </w:rPr>
      </w:pPr>
      <w:r w:rsidRPr="009C7799">
        <w:rPr>
          <w:b/>
          <w:lang w:val="en-GB"/>
        </w:rPr>
        <w:tab/>
      </w:r>
      <w:r w:rsidRPr="009C7799">
        <w:rPr>
          <w:b/>
          <w:lang w:val="en-GB"/>
        </w:rPr>
        <w:tab/>
      </w:r>
      <w:r w:rsidRPr="009C7799">
        <w:rPr>
          <w:rFonts w:hint="eastAsia"/>
          <w:lang w:val="en-GB"/>
        </w:rPr>
        <w:t>资源分配</w:t>
      </w:r>
    </w:p>
    <w:p w:rsidR="009C7799" w:rsidRPr="009C7799" w:rsidRDefault="009C7799" w:rsidP="009C7799">
      <w:pPr>
        <w:pStyle w:val="SingleTxtGC"/>
      </w:pPr>
      <w:r>
        <w:rPr>
          <w:lang w:val="en-GB"/>
        </w:rPr>
        <w:t>9.</w:t>
      </w:r>
      <w:r w:rsidR="00E719A2">
        <w:rPr>
          <w:lang w:val="en-GB"/>
        </w:rPr>
        <w:t xml:space="preserve">  </w:t>
      </w:r>
      <w:r w:rsidRPr="009C7799">
        <w:rPr>
          <w:rFonts w:hint="eastAsia"/>
          <w:lang w:val="en-GB"/>
        </w:rPr>
        <w:t>委员会感到遗憾的是</w:t>
      </w:r>
      <w:r>
        <w:rPr>
          <w:rFonts w:hint="eastAsia"/>
          <w:lang w:val="en-GB"/>
        </w:rPr>
        <w:t>，</w:t>
      </w:r>
      <w:r w:rsidRPr="009C7799">
        <w:rPr>
          <w:rFonts w:hint="eastAsia"/>
          <w:lang w:val="en-GB"/>
        </w:rPr>
        <w:t>《任择议定书》的执行工作缺乏专项预算拨款。</w:t>
      </w:r>
    </w:p>
    <w:p w:rsidR="009C7799" w:rsidRPr="00464FFF" w:rsidRDefault="009C7799" w:rsidP="009C7799">
      <w:pPr>
        <w:pStyle w:val="SingleTxtGC"/>
        <w:rPr>
          <w:rFonts w:eastAsia="SimHei"/>
          <w:b/>
          <w:lang w:val="en-GB"/>
        </w:rPr>
      </w:pPr>
      <w:r w:rsidRPr="00464FFF">
        <w:rPr>
          <w:rFonts w:eastAsia="SimHei"/>
          <w:lang w:val="en-GB"/>
        </w:rPr>
        <w:t>10.</w:t>
      </w:r>
      <w:r w:rsidR="00E719A2" w:rsidRPr="00464FFF">
        <w:rPr>
          <w:rFonts w:eastAsia="SimHei"/>
          <w:lang w:val="en-GB"/>
        </w:rPr>
        <w:t xml:space="preserve">  </w:t>
      </w:r>
      <w:r w:rsidRPr="00464FFF">
        <w:rPr>
          <w:rFonts w:eastAsia="SimHei" w:hAnsi="SimHei"/>
          <w:lang w:val="en-GB"/>
        </w:rPr>
        <w:t>委员会建议缔约国确保划拨充足的专项资源，以有效执行《任择议定书》所有领域的内容。</w:t>
      </w:r>
    </w:p>
    <w:p w:rsidR="009C7799" w:rsidRPr="009C7799" w:rsidRDefault="009C7799" w:rsidP="00E719A2">
      <w:pPr>
        <w:pStyle w:val="H1GC"/>
        <w:rPr>
          <w:b/>
          <w:lang w:val="en-GB"/>
        </w:rPr>
      </w:pPr>
      <w:r w:rsidRPr="009C7799">
        <w:rPr>
          <w:b/>
          <w:lang w:val="en-GB"/>
        </w:rPr>
        <w:tab/>
      </w:r>
      <w:r w:rsidRPr="009C7799">
        <w:rPr>
          <w:b/>
          <w:lang w:val="en-GB"/>
        </w:rPr>
        <w:tab/>
      </w:r>
      <w:r w:rsidRPr="009C7799">
        <w:rPr>
          <w:rFonts w:hint="eastAsia"/>
          <w:lang w:val="en-GB"/>
        </w:rPr>
        <w:t>传播与提高认识</w:t>
      </w:r>
    </w:p>
    <w:p w:rsidR="009C7799" w:rsidRPr="009C7799" w:rsidRDefault="009C7799" w:rsidP="009C7799">
      <w:pPr>
        <w:pStyle w:val="SingleTxtGC"/>
        <w:rPr>
          <w:lang w:val="en-GB"/>
        </w:rPr>
      </w:pPr>
      <w:r w:rsidRPr="009C7799">
        <w:rPr>
          <w:lang w:val="en-GB"/>
        </w:rPr>
        <w:t>1</w:t>
      </w:r>
      <w:r>
        <w:rPr>
          <w:lang w:val="en-GB"/>
        </w:rPr>
        <w:t>1.</w:t>
      </w:r>
      <w:r w:rsidR="00E719A2">
        <w:rPr>
          <w:lang w:val="en-GB"/>
        </w:rPr>
        <w:t xml:space="preserve">  </w:t>
      </w:r>
      <w:r w:rsidRPr="009C7799">
        <w:rPr>
          <w:rFonts w:hint="eastAsia"/>
          <w:lang w:val="en-GB"/>
        </w:rPr>
        <w:t>委员会欢迎缔约国将和平、人权和公民教育纳入初等和中等教育的课程和课程材料。然而</w:t>
      </w:r>
      <w:r>
        <w:rPr>
          <w:rFonts w:hint="eastAsia"/>
          <w:lang w:val="en-GB"/>
        </w:rPr>
        <w:t>，</w:t>
      </w:r>
      <w:r w:rsidRPr="009C7799">
        <w:rPr>
          <w:rFonts w:hint="eastAsia"/>
          <w:lang w:val="en-GB"/>
        </w:rPr>
        <w:t>委员会关切的是</w:t>
      </w:r>
      <w:r>
        <w:rPr>
          <w:rFonts w:hint="eastAsia"/>
          <w:lang w:val="en-GB"/>
        </w:rPr>
        <w:t>，</w:t>
      </w:r>
      <w:r w:rsidRPr="009C7799">
        <w:rPr>
          <w:rFonts w:hint="eastAsia"/>
          <w:lang w:val="en-GB"/>
        </w:rPr>
        <w:t>《任择议定书》并未得到普遍知晓。委员会还关切的是</w:t>
      </w:r>
      <w:r>
        <w:rPr>
          <w:rFonts w:hint="eastAsia"/>
          <w:lang w:val="en-GB"/>
        </w:rPr>
        <w:t>，</w:t>
      </w:r>
      <w:r w:rsidRPr="009C7799">
        <w:rPr>
          <w:rFonts w:hint="eastAsia"/>
          <w:lang w:val="en-GB"/>
        </w:rPr>
        <w:t>相关专业领域的从业者没有获得有关《任择议定书》的充分培训。</w:t>
      </w:r>
    </w:p>
    <w:p w:rsidR="009C7799" w:rsidRPr="00464FFF" w:rsidRDefault="009C7799" w:rsidP="009C7799">
      <w:pPr>
        <w:pStyle w:val="SingleTxtGC"/>
        <w:rPr>
          <w:rFonts w:eastAsia="SimHei"/>
          <w:b/>
          <w:lang w:val="en-GB"/>
        </w:rPr>
      </w:pPr>
      <w:r w:rsidRPr="00464FFF">
        <w:rPr>
          <w:rFonts w:eastAsia="SimHei"/>
          <w:lang w:val="en-GB"/>
        </w:rPr>
        <w:t>12.</w:t>
      </w:r>
      <w:r w:rsidR="00E719A2" w:rsidRPr="00464FFF">
        <w:rPr>
          <w:rFonts w:eastAsia="SimHei"/>
          <w:lang w:val="en-GB"/>
        </w:rPr>
        <w:t xml:space="preserve">  </w:t>
      </w:r>
      <w:r w:rsidRPr="00464FFF">
        <w:rPr>
          <w:rFonts w:eastAsia="SimHei" w:hAnsi="SimHei"/>
          <w:lang w:val="en-GB"/>
        </w:rPr>
        <w:t>委员会建议缔约国通过媒体等途径，向公众尤其是针对儿童，广泛传播《任择议定书》的原则和规定。此外，缔约国应就《任择议定书》的规定，对所有相关专业群体，包括执法人员、法官、移民官员、社会工作者和医务人员，开展系统的全面培训。</w:t>
      </w:r>
    </w:p>
    <w:p w:rsidR="009C7799" w:rsidRPr="009C7799" w:rsidRDefault="009C7799" w:rsidP="009C1301">
      <w:pPr>
        <w:pStyle w:val="H1GC"/>
        <w:rPr>
          <w:lang w:val="en-GB"/>
        </w:rPr>
      </w:pPr>
      <w:r w:rsidRPr="009C7799">
        <w:rPr>
          <w:lang w:val="en-GB"/>
        </w:rPr>
        <w:tab/>
      </w:r>
      <w:r w:rsidRPr="009C7799">
        <w:rPr>
          <w:lang w:val="en-GB"/>
        </w:rPr>
        <w:tab/>
      </w:r>
      <w:r w:rsidRPr="009C7799">
        <w:rPr>
          <w:rFonts w:hint="eastAsia"/>
          <w:lang w:val="en-GB"/>
        </w:rPr>
        <w:t>数据</w:t>
      </w:r>
    </w:p>
    <w:p w:rsidR="009C7799" w:rsidRPr="009C7799" w:rsidRDefault="009C7799" w:rsidP="009C7799">
      <w:pPr>
        <w:pStyle w:val="SingleTxtGC"/>
        <w:rPr>
          <w:lang w:val="en-GB"/>
        </w:rPr>
      </w:pPr>
      <w:r w:rsidRPr="009C7799">
        <w:rPr>
          <w:lang w:val="en-GB"/>
        </w:rPr>
        <w:t>1</w:t>
      </w:r>
      <w:r>
        <w:rPr>
          <w:lang w:val="en-GB"/>
        </w:rPr>
        <w:t>3.</w:t>
      </w:r>
      <w:r w:rsidR="00E719A2">
        <w:rPr>
          <w:lang w:val="en-GB"/>
        </w:rPr>
        <w:t xml:space="preserve">  </w:t>
      </w:r>
      <w:r w:rsidRPr="009C7799">
        <w:rPr>
          <w:rFonts w:hint="eastAsia"/>
          <w:lang w:val="en-GB"/>
        </w:rPr>
        <w:t>委员会关切地注意到</w:t>
      </w:r>
      <w:r>
        <w:rPr>
          <w:rFonts w:hint="eastAsia"/>
          <w:lang w:val="en-GB"/>
        </w:rPr>
        <w:t>，</w:t>
      </w:r>
      <w:r w:rsidRPr="009C7799">
        <w:rPr>
          <w:rFonts w:hint="eastAsia"/>
          <w:lang w:val="en-GB"/>
        </w:rPr>
        <w:t>缔约国缺乏对《任择议定书》覆盖的所有领域进行数据收集、分析和监测的系统性机制。</w:t>
      </w:r>
    </w:p>
    <w:p w:rsidR="009C7799" w:rsidRPr="00464FFF" w:rsidRDefault="009C7799" w:rsidP="009C7799">
      <w:pPr>
        <w:pStyle w:val="SingleTxtGC"/>
        <w:rPr>
          <w:rFonts w:eastAsia="SimHei"/>
          <w:b/>
          <w:lang w:val="en-GB"/>
        </w:rPr>
      </w:pPr>
      <w:r w:rsidRPr="00464FFF">
        <w:rPr>
          <w:rFonts w:eastAsia="SimHei"/>
          <w:lang w:val="en-GB"/>
        </w:rPr>
        <w:t>14.</w:t>
      </w:r>
      <w:r w:rsidR="00E719A2" w:rsidRPr="00464FFF">
        <w:rPr>
          <w:rFonts w:eastAsia="SimHei"/>
          <w:lang w:val="en-GB"/>
        </w:rPr>
        <w:t xml:space="preserve">  </w:t>
      </w:r>
      <w:r w:rsidRPr="00464FFF">
        <w:rPr>
          <w:rFonts w:eastAsia="SimHei" w:hAnsi="SimHei"/>
          <w:lang w:val="en-GB"/>
        </w:rPr>
        <w:t>委员会建议缔约国建立一个全面的数据收集系统，用于《任择议定书》执行工作涉及的所有领域，并以收集到的信息为基础，制定保护受武装冲突影响和卷入武装冲突儿童的全面政策和方案。</w:t>
      </w:r>
    </w:p>
    <w:p w:rsidR="009C7799" w:rsidRPr="009C7799" w:rsidRDefault="009C7799" w:rsidP="00E719A2">
      <w:pPr>
        <w:pStyle w:val="HChGC"/>
        <w:rPr>
          <w:lang w:val="en-GB"/>
        </w:rPr>
      </w:pPr>
      <w:r w:rsidRPr="009C7799">
        <w:rPr>
          <w:lang w:val="en-GB"/>
        </w:rPr>
        <w:tab/>
      </w:r>
      <w:r w:rsidRPr="009C7799">
        <w:rPr>
          <w:rFonts w:hint="eastAsia"/>
          <w:lang w:val="en-GB"/>
        </w:rPr>
        <w:t>四</w:t>
      </w:r>
      <w:r w:rsidRPr="009C7799">
        <w:rPr>
          <w:lang w:val="en-GB"/>
        </w:rPr>
        <w:t>.</w:t>
      </w:r>
      <w:r w:rsidRPr="009C7799">
        <w:rPr>
          <w:lang w:val="en-GB"/>
        </w:rPr>
        <w:tab/>
      </w:r>
      <w:r w:rsidRPr="009C7799">
        <w:rPr>
          <w:rFonts w:hint="eastAsia"/>
          <w:lang w:val="en-GB"/>
        </w:rPr>
        <w:t>预防</w:t>
      </w:r>
    </w:p>
    <w:p w:rsidR="009C7799" w:rsidRPr="009C7799" w:rsidRDefault="009C7799" w:rsidP="00E719A2">
      <w:pPr>
        <w:pStyle w:val="H1GC"/>
        <w:rPr>
          <w:b/>
          <w:lang w:val="en-GB"/>
        </w:rPr>
      </w:pPr>
      <w:r w:rsidRPr="009C7799">
        <w:rPr>
          <w:b/>
          <w:lang w:val="en-GB"/>
        </w:rPr>
        <w:tab/>
      </w:r>
      <w:r w:rsidRPr="009C7799">
        <w:rPr>
          <w:b/>
          <w:lang w:val="en-GB"/>
        </w:rPr>
        <w:tab/>
      </w:r>
      <w:r w:rsidRPr="009C7799">
        <w:rPr>
          <w:rFonts w:hint="eastAsia"/>
          <w:lang w:val="en-GB"/>
        </w:rPr>
        <w:t>年龄核实程序</w:t>
      </w:r>
    </w:p>
    <w:p w:rsidR="009C7799" w:rsidRPr="009C7799" w:rsidRDefault="009C7799" w:rsidP="009C7799">
      <w:pPr>
        <w:pStyle w:val="SingleTxtGC"/>
        <w:rPr>
          <w:lang w:val="en-GB"/>
        </w:rPr>
      </w:pPr>
      <w:r w:rsidRPr="009C7799">
        <w:rPr>
          <w:lang w:val="en-GB"/>
        </w:rPr>
        <w:t>1</w:t>
      </w:r>
      <w:r>
        <w:rPr>
          <w:lang w:val="en-GB"/>
        </w:rPr>
        <w:t>5.</w:t>
      </w:r>
      <w:r w:rsidR="00E719A2">
        <w:rPr>
          <w:lang w:val="en-GB"/>
        </w:rPr>
        <w:t xml:space="preserve">  </w:t>
      </w:r>
      <w:r w:rsidRPr="009C7799">
        <w:rPr>
          <w:rFonts w:hint="eastAsia"/>
          <w:lang w:val="en-GB"/>
        </w:rPr>
        <w:t>委员会注意到</w:t>
      </w:r>
      <w:r>
        <w:rPr>
          <w:rFonts w:hint="eastAsia"/>
          <w:lang w:val="en-GB"/>
        </w:rPr>
        <w:t>，</w:t>
      </w:r>
      <w:r w:rsidRPr="009C7799">
        <w:rPr>
          <w:rFonts w:hint="eastAsia"/>
          <w:lang w:val="en-GB"/>
        </w:rPr>
        <w:t>缔约国《皇家军队招募规则》</w:t>
      </w:r>
      <w:r>
        <w:rPr>
          <w:rFonts w:hint="eastAsia"/>
          <w:lang w:val="en-GB"/>
        </w:rPr>
        <w:t>(</w:t>
      </w:r>
      <w:r w:rsidRPr="009C7799">
        <w:rPr>
          <w:lang w:val="en-GB"/>
        </w:rPr>
        <w:t>1962</w:t>
      </w:r>
      <w:r>
        <w:rPr>
          <w:rFonts w:hint="eastAsia"/>
          <w:lang w:val="en-GB"/>
        </w:rPr>
        <w:t>)</w:t>
      </w:r>
      <w:r w:rsidRPr="009C7799">
        <w:rPr>
          <w:rFonts w:hint="eastAsia"/>
          <w:lang w:val="en-GB"/>
        </w:rPr>
        <w:t>规定</w:t>
      </w:r>
      <w:r>
        <w:rPr>
          <w:rFonts w:hint="eastAsia"/>
          <w:lang w:val="en-GB"/>
        </w:rPr>
        <w:t>，</w:t>
      </w:r>
      <w:r w:rsidRPr="009C7799">
        <w:rPr>
          <w:rFonts w:hint="eastAsia"/>
          <w:lang w:val="en-GB"/>
        </w:rPr>
        <w:t>不满</w:t>
      </w:r>
      <w:r w:rsidRPr="009C7799">
        <w:rPr>
          <w:lang w:val="en-GB"/>
        </w:rPr>
        <w:t>18</w:t>
      </w:r>
      <w:r w:rsidRPr="009C7799">
        <w:rPr>
          <w:rFonts w:hint="eastAsia"/>
          <w:lang w:val="en-GB"/>
        </w:rPr>
        <w:t>岁的儿童不能加入军队。但委员会感到关切的是</w:t>
      </w:r>
      <w:r>
        <w:rPr>
          <w:rFonts w:hint="eastAsia"/>
          <w:lang w:val="en-GB"/>
        </w:rPr>
        <w:t>，</w:t>
      </w:r>
      <w:r w:rsidRPr="009C7799">
        <w:rPr>
          <w:rFonts w:hint="eastAsia"/>
          <w:lang w:val="en-GB"/>
        </w:rPr>
        <w:t>在实践中</w:t>
      </w:r>
      <w:r>
        <w:rPr>
          <w:rFonts w:hint="eastAsia"/>
          <w:lang w:val="en-GB"/>
        </w:rPr>
        <w:t>，</w:t>
      </w:r>
      <w:r w:rsidRPr="009C7799">
        <w:rPr>
          <w:rFonts w:hint="eastAsia"/>
          <w:lang w:val="en-GB"/>
        </w:rPr>
        <w:t>因为当前缺乏有效且普及的出生登记</w:t>
      </w:r>
      <w:r>
        <w:rPr>
          <w:rFonts w:hint="eastAsia"/>
          <w:lang w:val="en-GB"/>
        </w:rPr>
        <w:t>，</w:t>
      </w:r>
      <w:r w:rsidRPr="009C7799">
        <w:rPr>
          <w:rFonts w:hint="eastAsia"/>
          <w:lang w:val="en-GB"/>
        </w:rPr>
        <w:t>所以对加入尼泊尔安全部队人员的年龄核实并不可靠。因此</w:t>
      </w:r>
      <w:r>
        <w:rPr>
          <w:rFonts w:hint="eastAsia"/>
          <w:lang w:val="en-GB"/>
        </w:rPr>
        <w:t>，</w:t>
      </w:r>
      <w:r w:rsidRPr="009C7799">
        <w:rPr>
          <w:rFonts w:hint="eastAsia"/>
          <w:lang w:val="en-GB"/>
        </w:rPr>
        <w:t>安全部队有可能因出生登记违规或出生证伪造而招募不满</w:t>
      </w:r>
      <w:r w:rsidRPr="009C7799">
        <w:rPr>
          <w:lang w:val="en-GB"/>
        </w:rPr>
        <w:t>18</w:t>
      </w:r>
      <w:r w:rsidRPr="009C7799">
        <w:rPr>
          <w:rFonts w:hint="eastAsia"/>
          <w:lang w:val="en-GB"/>
        </w:rPr>
        <w:t>岁的人员。</w:t>
      </w:r>
    </w:p>
    <w:p w:rsidR="009C7799" w:rsidRPr="00464FFF" w:rsidRDefault="009C7799" w:rsidP="009C7799">
      <w:pPr>
        <w:pStyle w:val="SingleTxtGC"/>
        <w:rPr>
          <w:rFonts w:eastAsia="SimHei"/>
          <w:lang w:val="en-GB"/>
        </w:rPr>
      </w:pPr>
      <w:r w:rsidRPr="00464FFF">
        <w:rPr>
          <w:rFonts w:eastAsia="SimHei"/>
          <w:lang w:val="en-GB"/>
        </w:rPr>
        <w:t>16.</w:t>
      </w:r>
      <w:r w:rsidR="00E719A2" w:rsidRPr="00464FFF">
        <w:rPr>
          <w:rFonts w:eastAsia="SimHei"/>
          <w:lang w:val="en-GB"/>
        </w:rPr>
        <w:t xml:space="preserve">  </w:t>
      </w:r>
      <w:r w:rsidRPr="00464FFF">
        <w:rPr>
          <w:rFonts w:eastAsia="SimHei" w:hAnsi="SimHei"/>
          <w:lang w:val="en-GB"/>
        </w:rPr>
        <w:t>委员会促请缔约国确保持续、系统地核实每位新兵的年龄，以切实防止招募儿童进入武装部队。委员会还重申其在《公约》下提出的结论性意见</w:t>
      </w:r>
      <w:r w:rsidRPr="00464FFF">
        <w:rPr>
          <w:rFonts w:eastAsia="SimHei"/>
          <w:lang w:val="en-GB"/>
        </w:rPr>
        <w:t>(</w:t>
      </w:r>
      <w:r w:rsidRPr="00464FFF">
        <w:rPr>
          <w:rFonts w:eastAsia="SimHei" w:hAnsi="SimHei"/>
          <w:lang w:val="en-GB"/>
        </w:rPr>
        <w:t>见</w:t>
      </w:r>
      <w:r w:rsidRPr="00464FFF">
        <w:rPr>
          <w:rFonts w:eastAsia="SimHei"/>
          <w:lang w:val="en-GB"/>
        </w:rPr>
        <w:t>CRC/</w:t>
      </w:r>
      <w:r w:rsidR="00464FFF" w:rsidRPr="00464FFF">
        <w:rPr>
          <w:rFonts w:eastAsia="SimHei"/>
          <w:lang w:val="en-GB"/>
        </w:rPr>
        <w:t xml:space="preserve"> </w:t>
      </w:r>
      <w:r w:rsidRPr="00464FFF">
        <w:rPr>
          <w:rFonts w:eastAsia="SimHei"/>
          <w:lang w:val="en-GB"/>
        </w:rPr>
        <w:t>C/NPL/CO/3-5,</w:t>
      </w:r>
      <w:r w:rsidR="00E719A2" w:rsidRPr="00464FFF">
        <w:rPr>
          <w:rFonts w:eastAsia="SimHei"/>
          <w:lang w:val="en-GB"/>
        </w:rPr>
        <w:t xml:space="preserve"> </w:t>
      </w:r>
      <w:r w:rsidRPr="00464FFF">
        <w:rPr>
          <w:rFonts w:eastAsia="SimHei" w:hAnsi="SimHei"/>
          <w:lang w:val="en-GB"/>
        </w:rPr>
        <w:t>第</w:t>
      </w:r>
      <w:r w:rsidRPr="00464FFF">
        <w:rPr>
          <w:rFonts w:eastAsia="SimHei"/>
          <w:lang w:val="en-GB"/>
        </w:rPr>
        <w:t>25</w:t>
      </w:r>
      <w:r w:rsidRPr="00464FFF">
        <w:rPr>
          <w:rFonts w:eastAsia="SimHei" w:hAnsi="SimHei"/>
          <w:lang w:val="en-GB"/>
        </w:rPr>
        <w:t>段</w:t>
      </w:r>
      <w:r w:rsidRPr="00464FFF">
        <w:rPr>
          <w:rFonts w:eastAsia="SimHei"/>
          <w:b/>
          <w:lang w:val="en-GB"/>
        </w:rPr>
        <w:t>)</w:t>
      </w:r>
      <w:r w:rsidRPr="00464FFF">
        <w:rPr>
          <w:rFonts w:eastAsia="SimHei" w:hAnsi="SimHei"/>
          <w:lang w:val="en-GB"/>
        </w:rPr>
        <w:t>，并建议缔约国继续加强努力，确保缔约国内所有儿童得到普遍出生登记并获得身份证件。</w:t>
      </w:r>
    </w:p>
    <w:p w:rsidR="009C7799" w:rsidRPr="009C7799" w:rsidRDefault="009C7799" w:rsidP="00E719A2">
      <w:pPr>
        <w:pStyle w:val="H1GC"/>
        <w:rPr>
          <w:b/>
          <w:bCs/>
          <w:lang w:val="en-GB"/>
        </w:rPr>
      </w:pPr>
      <w:r w:rsidRPr="009C7799">
        <w:rPr>
          <w:b/>
          <w:lang w:val="en-GB"/>
        </w:rPr>
        <w:tab/>
      </w:r>
      <w:r w:rsidRPr="009C7799">
        <w:rPr>
          <w:b/>
          <w:lang w:val="en-GB"/>
        </w:rPr>
        <w:tab/>
      </w:r>
      <w:r w:rsidRPr="009C7799">
        <w:rPr>
          <w:rFonts w:hint="eastAsia"/>
          <w:lang w:val="en-GB"/>
        </w:rPr>
        <w:t>人权与和平教育</w:t>
      </w:r>
    </w:p>
    <w:p w:rsidR="009C7799" w:rsidRPr="009C7799" w:rsidRDefault="009C7799" w:rsidP="009C7799">
      <w:pPr>
        <w:pStyle w:val="SingleTxtGC"/>
        <w:rPr>
          <w:lang w:val="en-GB"/>
        </w:rPr>
      </w:pPr>
      <w:r w:rsidRPr="009C7799">
        <w:rPr>
          <w:lang w:val="en-GB"/>
        </w:rPr>
        <w:t>1</w:t>
      </w:r>
      <w:r>
        <w:rPr>
          <w:lang w:val="en-GB"/>
        </w:rPr>
        <w:t>7.</w:t>
      </w:r>
      <w:r w:rsidR="00E719A2">
        <w:rPr>
          <w:lang w:val="en-GB"/>
        </w:rPr>
        <w:t xml:space="preserve">  </w:t>
      </w:r>
      <w:r w:rsidRPr="009C7799">
        <w:rPr>
          <w:rFonts w:hint="eastAsia"/>
          <w:lang w:val="en-GB"/>
        </w:rPr>
        <w:t>委员会感到遗憾的是</w:t>
      </w:r>
      <w:r>
        <w:rPr>
          <w:rFonts w:hint="eastAsia"/>
          <w:lang w:val="en-GB"/>
        </w:rPr>
        <w:t>，</w:t>
      </w:r>
      <w:r w:rsidRPr="009C7799">
        <w:rPr>
          <w:rFonts w:hint="eastAsia"/>
          <w:lang w:val="en-GB"/>
        </w:rPr>
        <w:t>缺乏信息说明是否就《任择议定书》的规定向应征入伍者和现役士兵提供定期强制性教育。</w:t>
      </w:r>
    </w:p>
    <w:p w:rsidR="009C7799" w:rsidRPr="00464FFF" w:rsidRDefault="009C7799" w:rsidP="009C7799">
      <w:pPr>
        <w:pStyle w:val="SingleTxtGC"/>
        <w:rPr>
          <w:rFonts w:eastAsia="SimHei"/>
          <w:b/>
          <w:lang w:val="en-GB"/>
        </w:rPr>
      </w:pPr>
      <w:r w:rsidRPr="00464FFF">
        <w:rPr>
          <w:rFonts w:eastAsia="SimHei"/>
          <w:lang w:val="en-GB"/>
        </w:rPr>
        <w:t>18.</w:t>
      </w:r>
      <w:r w:rsidR="00E719A2" w:rsidRPr="00464FFF">
        <w:rPr>
          <w:rFonts w:eastAsia="SimHei"/>
          <w:lang w:val="en-GB"/>
        </w:rPr>
        <w:t xml:space="preserve">  </w:t>
      </w:r>
      <w:r w:rsidRPr="00464FFF">
        <w:rPr>
          <w:rFonts w:eastAsia="SimHei" w:hAnsi="SimHei"/>
          <w:lang w:val="en-GB"/>
        </w:rPr>
        <w:t>委员会建议缔约国采取必要措施，在应征入伍者和现役军人的强制课程内纳入关于《任择议定书》各项规定的教育。</w:t>
      </w:r>
    </w:p>
    <w:p w:rsidR="009C7799" w:rsidRPr="009C7799" w:rsidRDefault="009C7799" w:rsidP="00E719A2">
      <w:pPr>
        <w:pStyle w:val="HChGC"/>
        <w:rPr>
          <w:b/>
          <w:lang w:val="en-GB"/>
        </w:rPr>
      </w:pPr>
      <w:r w:rsidRPr="009C7799">
        <w:rPr>
          <w:b/>
          <w:lang w:val="en-GB"/>
        </w:rPr>
        <w:tab/>
      </w:r>
      <w:r w:rsidRPr="009C7799">
        <w:rPr>
          <w:rFonts w:hint="eastAsia"/>
          <w:lang w:val="en-GB"/>
        </w:rPr>
        <w:t>五</w:t>
      </w:r>
      <w:r w:rsidR="00E719A2" w:rsidRPr="00E719A2">
        <w:rPr>
          <w:rFonts w:hint="eastAsia"/>
          <w:lang w:val="en-GB"/>
        </w:rPr>
        <w:t>.</w:t>
      </w:r>
      <w:r w:rsidRPr="009C7799">
        <w:rPr>
          <w:b/>
          <w:lang w:val="en-GB"/>
        </w:rPr>
        <w:tab/>
      </w:r>
      <w:r w:rsidRPr="009C7799">
        <w:rPr>
          <w:rFonts w:hint="eastAsia"/>
          <w:lang w:val="en-GB"/>
        </w:rPr>
        <w:t>禁止和相关事项</w:t>
      </w:r>
    </w:p>
    <w:p w:rsidR="009C7799" w:rsidRPr="009C7799" w:rsidRDefault="009C7799" w:rsidP="00E719A2">
      <w:pPr>
        <w:pStyle w:val="H1GC"/>
        <w:rPr>
          <w:b/>
          <w:lang w:val="en-GB"/>
        </w:rPr>
      </w:pPr>
      <w:r w:rsidRPr="009C7799">
        <w:rPr>
          <w:b/>
          <w:lang w:val="en-GB"/>
        </w:rPr>
        <w:tab/>
      </w:r>
      <w:r w:rsidRPr="009C7799">
        <w:rPr>
          <w:b/>
          <w:lang w:val="en-GB"/>
        </w:rPr>
        <w:tab/>
      </w:r>
      <w:r w:rsidRPr="009C7799">
        <w:rPr>
          <w:rFonts w:hint="eastAsia"/>
          <w:lang w:val="en-GB"/>
        </w:rPr>
        <w:t>现行刑事立法和条例</w:t>
      </w:r>
    </w:p>
    <w:p w:rsidR="009C7799" w:rsidRPr="009C7799" w:rsidRDefault="009C7799" w:rsidP="009C7799">
      <w:pPr>
        <w:pStyle w:val="SingleTxtGC"/>
        <w:rPr>
          <w:lang w:val="en-GB"/>
        </w:rPr>
      </w:pPr>
      <w:r w:rsidRPr="009C7799">
        <w:rPr>
          <w:lang w:val="en-GB"/>
        </w:rPr>
        <w:t>1</w:t>
      </w:r>
      <w:r>
        <w:rPr>
          <w:lang w:val="en-GB"/>
        </w:rPr>
        <w:t>9.</w:t>
      </w:r>
      <w:r w:rsidR="00E719A2">
        <w:rPr>
          <w:lang w:val="en-GB"/>
        </w:rPr>
        <w:t xml:space="preserve">  </w:t>
      </w:r>
      <w:r w:rsidRPr="009C7799">
        <w:rPr>
          <w:rFonts w:hint="eastAsia"/>
          <w:lang w:val="en-GB"/>
        </w:rPr>
        <w:t>委员会欢迎新《宪法》第</w:t>
      </w:r>
      <w:r w:rsidRPr="009C7799">
        <w:rPr>
          <w:lang w:val="en-GB"/>
        </w:rPr>
        <w:t>39</w:t>
      </w:r>
      <w:r w:rsidRPr="009C7799">
        <w:rPr>
          <w:rFonts w:hint="eastAsia"/>
          <w:lang w:val="en-GB"/>
        </w:rPr>
        <w:t>条第</w:t>
      </w:r>
      <w:r w:rsidRPr="009C7799">
        <w:rPr>
          <w:lang w:val="en-GB"/>
        </w:rPr>
        <w:t>6</w:t>
      </w:r>
      <w:r w:rsidRPr="009C7799">
        <w:rPr>
          <w:rFonts w:hint="eastAsia"/>
          <w:lang w:val="en-GB"/>
        </w:rPr>
        <w:t>款禁止武装部队招募儿童。委员会还注意到缔约国的解释</w:t>
      </w:r>
      <w:r>
        <w:rPr>
          <w:rFonts w:hint="eastAsia"/>
          <w:lang w:val="en-GB"/>
        </w:rPr>
        <w:t>，</w:t>
      </w:r>
      <w:r w:rsidRPr="009C7799">
        <w:rPr>
          <w:rFonts w:hint="eastAsia"/>
          <w:lang w:val="en-GB"/>
        </w:rPr>
        <w:t>即自愿加入国家安全部队</w:t>
      </w:r>
      <w:r>
        <w:rPr>
          <w:rFonts w:hint="eastAsia"/>
          <w:lang w:val="en-GB"/>
        </w:rPr>
        <w:t>(</w:t>
      </w:r>
      <w:r w:rsidRPr="009C7799">
        <w:rPr>
          <w:rFonts w:hint="eastAsia"/>
          <w:lang w:val="en-GB"/>
        </w:rPr>
        <w:t>尼泊尔军队、尼泊尔警察和武装警察部队</w:t>
      </w:r>
      <w:r>
        <w:rPr>
          <w:rFonts w:hint="eastAsia"/>
          <w:lang w:val="en-GB"/>
        </w:rPr>
        <w:t>)</w:t>
      </w:r>
      <w:r w:rsidRPr="009C7799">
        <w:rPr>
          <w:rFonts w:hint="eastAsia"/>
          <w:lang w:val="en-GB"/>
        </w:rPr>
        <w:t>的最低年龄是</w:t>
      </w:r>
      <w:r w:rsidRPr="009C7799">
        <w:rPr>
          <w:lang w:val="en-GB"/>
        </w:rPr>
        <w:t>18</w:t>
      </w:r>
      <w:r w:rsidRPr="009C7799">
        <w:rPr>
          <w:rFonts w:hint="eastAsia"/>
          <w:lang w:val="en-GB"/>
        </w:rPr>
        <w:t>岁</w:t>
      </w:r>
      <w:r>
        <w:rPr>
          <w:rFonts w:hint="eastAsia"/>
          <w:lang w:val="en-GB"/>
        </w:rPr>
        <w:t>，</w:t>
      </w:r>
      <w:r w:rsidRPr="009C7799">
        <w:rPr>
          <w:rFonts w:hint="eastAsia"/>
          <w:lang w:val="en-GB"/>
        </w:rPr>
        <w:t>且此类安全部队的招募应以自愿为基础</w:t>
      </w:r>
      <w:r>
        <w:rPr>
          <w:rFonts w:hint="eastAsia"/>
          <w:lang w:val="en-GB"/>
        </w:rPr>
        <w:t>，</w:t>
      </w:r>
      <w:r w:rsidRPr="009C7799">
        <w:rPr>
          <w:rFonts w:hint="eastAsia"/>
          <w:lang w:val="en-GB"/>
        </w:rPr>
        <w:t>并通过公开竞争进行。但是</w:t>
      </w:r>
      <w:r>
        <w:rPr>
          <w:rFonts w:hint="eastAsia"/>
          <w:lang w:val="en-GB"/>
        </w:rPr>
        <w:t>，</w:t>
      </w:r>
      <w:r w:rsidRPr="009C7799">
        <w:rPr>
          <w:rFonts w:hint="eastAsia"/>
          <w:lang w:val="en-GB"/>
        </w:rPr>
        <w:t>委员会感到关切的是</w:t>
      </w:r>
      <w:r>
        <w:rPr>
          <w:rFonts w:hint="eastAsia"/>
          <w:lang w:val="en-GB"/>
        </w:rPr>
        <w:t>，</w:t>
      </w:r>
      <w:r w:rsidRPr="009C7799">
        <w:rPr>
          <w:rFonts w:hint="eastAsia"/>
          <w:lang w:val="en-GB"/>
        </w:rPr>
        <w:t>没有具体立法来处罚安全部队或非国家武装团体招募儿童的行为。</w:t>
      </w:r>
    </w:p>
    <w:p w:rsidR="009C7799" w:rsidRPr="00464FFF" w:rsidRDefault="009C7799" w:rsidP="009C7799">
      <w:pPr>
        <w:pStyle w:val="SingleTxtGC"/>
        <w:rPr>
          <w:rFonts w:eastAsia="SimHei"/>
          <w:b/>
          <w:lang w:val="en-GB"/>
        </w:rPr>
      </w:pPr>
      <w:r w:rsidRPr="00464FFF">
        <w:rPr>
          <w:rFonts w:eastAsia="SimHei"/>
          <w:lang w:val="en-GB"/>
        </w:rPr>
        <w:t>20.</w:t>
      </w:r>
      <w:r w:rsidR="00E719A2" w:rsidRPr="00464FFF">
        <w:rPr>
          <w:rFonts w:eastAsia="SimHei"/>
          <w:lang w:val="en-GB"/>
        </w:rPr>
        <w:t xml:space="preserve">  </w:t>
      </w:r>
      <w:r w:rsidRPr="00464FFF">
        <w:rPr>
          <w:rFonts w:eastAsia="SimHei" w:hAnsi="SimHei"/>
          <w:lang w:val="en-GB"/>
        </w:rPr>
        <w:t>委员会建议缔约国加速《刑法》修订进程，以毫无例外地明文禁止武装部队、非国家武装团体、私人保安公司和国防承包商招募和使用不满</w:t>
      </w:r>
      <w:r w:rsidRPr="00464FFF">
        <w:rPr>
          <w:rFonts w:eastAsia="SimHei"/>
          <w:lang w:val="en-GB"/>
        </w:rPr>
        <w:t>18</w:t>
      </w:r>
      <w:r w:rsidRPr="00464FFF">
        <w:rPr>
          <w:rFonts w:eastAsia="SimHei" w:hAnsi="SimHei"/>
          <w:lang w:val="en-GB"/>
        </w:rPr>
        <w:t>岁的儿童以及将其用于敌对行动，并将此种做法定为刑事犯罪。缔约国还应将招募不满</w:t>
      </w:r>
      <w:r w:rsidRPr="00464FFF">
        <w:rPr>
          <w:rFonts w:eastAsia="SimHei"/>
          <w:lang w:val="en-GB"/>
        </w:rPr>
        <w:t>15</w:t>
      </w:r>
      <w:r w:rsidRPr="00464FFF">
        <w:rPr>
          <w:rFonts w:eastAsia="SimHei" w:hAnsi="SimHei"/>
          <w:lang w:val="en-GB"/>
        </w:rPr>
        <w:t>岁儿童定为战争罪并予以惩罚，并考虑批准《国际刑事法院罗马规约》。</w:t>
      </w:r>
    </w:p>
    <w:p w:rsidR="009C7799" w:rsidRPr="009C7799" w:rsidRDefault="009C7799" w:rsidP="00E719A2">
      <w:pPr>
        <w:pStyle w:val="H1GC"/>
        <w:rPr>
          <w:b/>
          <w:lang w:val="en-GB"/>
        </w:rPr>
      </w:pPr>
      <w:r w:rsidRPr="009C7799">
        <w:rPr>
          <w:b/>
          <w:lang w:val="en-GB"/>
        </w:rPr>
        <w:tab/>
      </w:r>
      <w:r w:rsidRPr="009C7799">
        <w:rPr>
          <w:b/>
          <w:lang w:val="en-GB"/>
        </w:rPr>
        <w:tab/>
      </w:r>
      <w:r w:rsidRPr="009C7799">
        <w:rPr>
          <w:rFonts w:hint="eastAsia"/>
          <w:lang w:val="en-GB"/>
        </w:rPr>
        <w:t>有罪不罚</w:t>
      </w:r>
    </w:p>
    <w:p w:rsidR="009C7799" w:rsidRPr="009C7799" w:rsidRDefault="009C7799" w:rsidP="009C7799">
      <w:pPr>
        <w:pStyle w:val="SingleTxtGC"/>
        <w:rPr>
          <w:lang w:val="en-GB"/>
        </w:rPr>
      </w:pPr>
      <w:r w:rsidRPr="009C7799">
        <w:rPr>
          <w:lang w:val="en-GB"/>
        </w:rPr>
        <w:t>2</w:t>
      </w:r>
      <w:r>
        <w:rPr>
          <w:lang w:val="en-GB"/>
        </w:rPr>
        <w:t>1.</w:t>
      </w:r>
      <w:r w:rsidR="00E719A2">
        <w:rPr>
          <w:lang w:val="en-GB"/>
        </w:rPr>
        <w:t xml:space="preserve">  </w:t>
      </w:r>
      <w:r w:rsidRPr="009C7799">
        <w:rPr>
          <w:rFonts w:hint="eastAsia"/>
          <w:lang w:val="en-GB"/>
        </w:rPr>
        <w:t>委员会欢迎</w:t>
      </w:r>
      <w:r w:rsidRPr="009C7799">
        <w:rPr>
          <w:lang w:val="en-GB"/>
        </w:rPr>
        <w:t>2015</w:t>
      </w:r>
      <w:r w:rsidRPr="009C7799">
        <w:rPr>
          <w:rFonts w:hint="eastAsia"/>
          <w:lang w:val="en-GB"/>
        </w:rPr>
        <w:t>年</w:t>
      </w:r>
      <w:r w:rsidRPr="009C7799">
        <w:rPr>
          <w:lang w:val="en-GB"/>
        </w:rPr>
        <w:t>2</w:t>
      </w:r>
      <w:r w:rsidRPr="009C7799">
        <w:rPr>
          <w:rFonts w:hint="eastAsia"/>
          <w:lang w:val="en-GB"/>
        </w:rPr>
        <w:t>月最高法院裁决</w:t>
      </w:r>
      <w:r w:rsidRPr="009C7799">
        <w:rPr>
          <w:rFonts w:hint="eastAsia"/>
        </w:rPr>
        <w:t>关于</w:t>
      </w:r>
      <w:r w:rsidRPr="009C7799">
        <w:rPr>
          <w:rFonts w:hint="eastAsia"/>
          <w:lang w:val="en-GB"/>
        </w:rPr>
        <w:t>强迫失踪调查及真相与和解委员会的第</w:t>
      </w:r>
      <w:r w:rsidRPr="009C7799">
        <w:rPr>
          <w:lang w:val="en-GB"/>
        </w:rPr>
        <w:t>2071</w:t>
      </w:r>
      <w:r>
        <w:rPr>
          <w:rFonts w:hint="eastAsia"/>
          <w:lang w:val="en-GB"/>
        </w:rPr>
        <w:t>(</w:t>
      </w:r>
      <w:r w:rsidRPr="009C7799">
        <w:rPr>
          <w:lang w:val="en-GB"/>
        </w:rPr>
        <w:t>2014</w:t>
      </w:r>
      <w:r>
        <w:rPr>
          <w:rFonts w:hint="eastAsia"/>
          <w:lang w:val="en-GB"/>
        </w:rPr>
        <w:t>)</w:t>
      </w:r>
      <w:r w:rsidRPr="009C7799">
        <w:rPr>
          <w:rFonts w:hint="eastAsia"/>
          <w:lang w:val="en-GB"/>
        </w:rPr>
        <w:t>号法令的一些规定无效。然而</w:t>
      </w:r>
      <w:r>
        <w:rPr>
          <w:rFonts w:hint="eastAsia"/>
          <w:lang w:val="en-GB"/>
        </w:rPr>
        <w:t>，</w:t>
      </w:r>
      <w:r w:rsidRPr="009C7799">
        <w:rPr>
          <w:rFonts w:hint="eastAsia"/>
          <w:lang w:val="en-GB"/>
        </w:rPr>
        <w:t>委员会虽然注意到缔约国和平与重建部持续进行的工作</w:t>
      </w:r>
      <w:r>
        <w:rPr>
          <w:rFonts w:hint="eastAsia"/>
          <w:lang w:val="en-GB"/>
        </w:rPr>
        <w:t>，</w:t>
      </w:r>
      <w:r w:rsidRPr="009C7799">
        <w:rPr>
          <w:rFonts w:hint="eastAsia"/>
          <w:lang w:val="en-GB"/>
        </w:rPr>
        <w:t>但是感到遗憾的是</w:t>
      </w:r>
      <w:r>
        <w:rPr>
          <w:rFonts w:hint="eastAsia"/>
          <w:lang w:val="en-GB"/>
        </w:rPr>
        <w:t>，</w:t>
      </w:r>
      <w:r w:rsidRPr="009C7799">
        <w:rPr>
          <w:rFonts w:hint="eastAsia"/>
          <w:lang w:val="en-GB"/>
        </w:rPr>
        <w:t>缺乏信息来显示对武装部队和非国家武装团体使用和招募儿童相关案件进行调查、起诉和定罪的数字和结果。该法令未明确将国家或非国家武装部队招募儿童定为一项罪行</w:t>
      </w:r>
      <w:r>
        <w:rPr>
          <w:rFonts w:hint="eastAsia"/>
          <w:lang w:val="en-GB"/>
        </w:rPr>
        <w:t>，</w:t>
      </w:r>
      <w:r w:rsidRPr="009C7799">
        <w:rPr>
          <w:rFonts w:hint="eastAsia"/>
          <w:lang w:val="en-GB"/>
        </w:rPr>
        <w:t>有导致这些行为不受惩罚的风险</w:t>
      </w:r>
      <w:r>
        <w:rPr>
          <w:rFonts w:hint="eastAsia"/>
          <w:lang w:val="en-GB"/>
        </w:rPr>
        <w:t>，</w:t>
      </w:r>
      <w:r w:rsidRPr="009C7799">
        <w:rPr>
          <w:rFonts w:hint="eastAsia"/>
          <w:lang w:val="en-GB"/>
        </w:rPr>
        <w:t>委员会对该法深感关切。</w:t>
      </w:r>
    </w:p>
    <w:p w:rsidR="009C7799" w:rsidRPr="00464FFF" w:rsidRDefault="009C7799" w:rsidP="009C7799">
      <w:pPr>
        <w:pStyle w:val="SingleTxtGC"/>
        <w:rPr>
          <w:rFonts w:eastAsia="SimHei"/>
          <w:b/>
          <w:lang w:val="en-GB"/>
        </w:rPr>
      </w:pPr>
      <w:r w:rsidRPr="00464FFF">
        <w:rPr>
          <w:rFonts w:eastAsia="SimHei"/>
          <w:lang w:val="en-GB"/>
        </w:rPr>
        <w:t>22.</w:t>
      </w:r>
      <w:r w:rsidR="00E719A2" w:rsidRPr="00464FFF">
        <w:rPr>
          <w:rFonts w:eastAsia="SimHei"/>
          <w:lang w:val="en-GB"/>
        </w:rPr>
        <w:t xml:space="preserve">  </w:t>
      </w:r>
      <w:r w:rsidRPr="00464FFF">
        <w:rPr>
          <w:rFonts w:eastAsia="SimHei" w:hAnsi="SimHei"/>
          <w:lang w:val="en-GB"/>
        </w:rPr>
        <w:t>委员会建议缔约国：</w:t>
      </w:r>
    </w:p>
    <w:p w:rsidR="009C7799" w:rsidRPr="00464FFF" w:rsidRDefault="009C7799" w:rsidP="00E719A2">
      <w:pPr>
        <w:pStyle w:val="SingleTxtGC"/>
        <w:numPr>
          <w:ilvl w:val="0"/>
          <w:numId w:val="44"/>
        </w:numPr>
        <w:rPr>
          <w:rFonts w:eastAsia="SimHei"/>
          <w:b/>
          <w:lang w:val="en-GB"/>
        </w:rPr>
      </w:pPr>
      <w:r w:rsidRPr="00464FFF">
        <w:rPr>
          <w:rFonts w:eastAsia="SimHei" w:hAnsi="SimHei"/>
          <w:lang w:val="en-GB"/>
        </w:rPr>
        <w:t>尊重并执行最高法院</w:t>
      </w:r>
      <w:r w:rsidRPr="00464FFF">
        <w:rPr>
          <w:rFonts w:eastAsia="SimHei"/>
          <w:lang w:val="en-GB"/>
        </w:rPr>
        <w:t>2015</w:t>
      </w:r>
      <w:r w:rsidRPr="00464FFF">
        <w:rPr>
          <w:rFonts w:eastAsia="SimHei" w:hAnsi="SimHei"/>
          <w:lang w:val="en-GB"/>
        </w:rPr>
        <w:t>年</w:t>
      </w:r>
      <w:r w:rsidRPr="00464FFF">
        <w:rPr>
          <w:rFonts w:eastAsia="SimHei"/>
          <w:lang w:val="en-GB"/>
        </w:rPr>
        <w:t>2</w:t>
      </w:r>
      <w:r w:rsidRPr="00464FFF">
        <w:rPr>
          <w:rFonts w:eastAsia="SimHei" w:hAnsi="SimHei"/>
          <w:lang w:val="en-GB"/>
        </w:rPr>
        <w:t>月有关《强迫失踪调查、真相与和解委员会法》的全部裁决；</w:t>
      </w:r>
    </w:p>
    <w:p w:rsidR="009C7799" w:rsidRPr="00464FFF" w:rsidRDefault="009C7799" w:rsidP="00E719A2">
      <w:pPr>
        <w:pStyle w:val="SingleTxtGC"/>
        <w:numPr>
          <w:ilvl w:val="0"/>
          <w:numId w:val="44"/>
        </w:numPr>
        <w:rPr>
          <w:rFonts w:eastAsia="SimHei"/>
          <w:b/>
          <w:lang w:val="en-GB"/>
        </w:rPr>
      </w:pPr>
      <w:r w:rsidRPr="00464FFF">
        <w:rPr>
          <w:rFonts w:eastAsia="SimHei" w:hAnsi="SimHei"/>
          <w:lang w:val="en-GB"/>
        </w:rPr>
        <w:t>确保迅速和公正地调查关于武装部队和团体招募和使用儿童的报告，以及确保起诉被指控的肇事者并对被定罪者予以充分惩罚；</w:t>
      </w:r>
    </w:p>
    <w:p w:rsidR="009C7799" w:rsidRPr="009C7799" w:rsidRDefault="009C7799" w:rsidP="00E719A2">
      <w:pPr>
        <w:pStyle w:val="SingleTxtGC"/>
        <w:numPr>
          <w:ilvl w:val="0"/>
          <w:numId w:val="44"/>
        </w:numPr>
        <w:rPr>
          <w:b/>
          <w:lang w:val="en-GB"/>
        </w:rPr>
      </w:pPr>
      <w:r w:rsidRPr="00464FFF">
        <w:rPr>
          <w:rFonts w:eastAsia="SimHei" w:hAnsi="SimHei"/>
          <w:lang w:val="en-GB"/>
        </w:rPr>
        <w:t>加强努力，调查和起诉在缔约国过去的国内武装冲突期间犯下《任择议定书》所涵盖罪行的肇事者，并将其绳之以法。</w:t>
      </w:r>
    </w:p>
    <w:p w:rsidR="009C7799" w:rsidRPr="009C7799" w:rsidRDefault="009C7799" w:rsidP="00E719A2">
      <w:pPr>
        <w:pStyle w:val="H1GC"/>
        <w:rPr>
          <w:b/>
          <w:lang w:val="en-GB"/>
        </w:rPr>
      </w:pPr>
      <w:r w:rsidRPr="009C7799">
        <w:rPr>
          <w:b/>
          <w:lang w:val="en-GB"/>
        </w:rPr>
        <w:tab/>
      </w:r>
      <w:r w:rsidRPr="009C7799">
        <w:rPr>
          <w:b/>
          <w:lang w:val="en-GB"/>
        </w:rPr>
        <w:tab/>
      </w:r>
      <w:r w:rsidRPr="009C7799">
        <w:rPr>
          <w:rFonts w:hint="eastAsia"/>
          <w:lang w:val="en-GB"/>
        </w:rPr>
        <w:t>域外管辖权和引渡</w:t>
      </w:r>
    </w:p>
    <w:p w:rsidR="009C7799" w:rsidRPr="009C7799" w:rsidRDefault="009C7799" w:rsidP="009C7799">
      <w:pPr>
        <w:pStyle w:val="SingleTxtGC"/>
        <w:rPr>
          <w:lang w:val="en-GB"/>
        </w:rPr>
      </w:pPr>
      <w:r w:rsidRPr="009C7799">
        <w:rPr>
          <w:lang w:val="en-GB"/>
        </w:rPr>
        <w:t>2</w:t>
      </w:r>
      <w:r>
        <w:rPr>
          <w:lang w:val="en-GB"/>
        </w:rPr>
        <w:t>3.</w:t>
      </w:r>
      <w:r w:rsidR="00E719A2">
        <w:rPr>
          <w:lang w:val="en-GB"/>
        </w:rPr>
        <w:t xml:space="preserve">  </w:t>
      </w:r>
      <w:r w:rsidRPr="009C7799">
        <w:rPr>
          <w:rFonts w:hint="eastAsia"/>
          <w:lang w:val="en-GB"/>
        </w:rPr>
        <w:t>委员会注意到</w:t>
      </w:r>
      <w:r>
        <w:rPr>
          <w:rFonts w:hint="eastAsia"/>
          <w:lang w:val="en-GB"/>
        </w:rPr>
        <w:t>，</w:t>
      </w:r>
      <w:r w:rsidRPr="009C7799">
        <w:rPr>
          <w:rFonts w:hint="eastAsia"/>
          <w:lang w:val="en-GB"/>
        </w:rPr>
        <w:t>缔约国的立法规定对没有永久居留许可的外国人</w:t>
      </w:r>
      <w:r w:rsidRPr="009C7799">
        <w:rPr>
          <w:rFonts w:hint="eastAsia"/>
        </w:rPr>
        <w:t>在</w:t>
      </w:r>
      <w:r w:rsidRPr="009C7799">
        <w:rPr>
          <w:rFonts w:hint="eastAsia"/>
          <w:lang w:val="en-GB"/>
        </w:rPr>
        <w:t>缔约国犯下的侵犯缔约国或其居民利益的罪行具有域外管辖权。然而</w:t>
      </w:r>
      <w:r>
        <w:rPr>
          <w:rFonts w:hint="eastAsia"/>
          <w:lang w:val="en-GB"/>
        </w:rPr>
        <w:t>，</w:t>
      </w:r>
      <w:r w:rsidRPr="009C7799">
        <w:rPr>
          <w:rFonts w:hint="eastAsia"/>
          <w:lang w:val="en-GB"/>
        </w:rPr>
        <w:t>委员会关切的是</w:t>
      </w:r>
      <w:r>
        <w:rPr>
          <w:rFonts w:hint="eastAsia"/>
          <w:lang w:val="en-GB"/>
        </w:rPr>
        <w:t>，</w:t>
      </w:r>
      <w:r w:rsidRPr="009C7799">
        <w:rPr>
          <w:rFonts w:hint="eastAsia"/>
          <w:lang w:val="en-GB"/>
        </w:rPr>
        <w:t>引渡需要符合双重犯罪的要求。</w:t>
      </w:r>
    </w:p>
    <w:p w:rsidR="009C7799" w:rsidRPr="00464FFF" w:rsidRDefault="009C7799" w:rsidP="009C7799">
      <w:pPr>
        <w:pStyle w:val="SingleTxtGC"/>
        <w:rPr>
          <w:rFonts w:eastAsia="SimHei"/>
          <w:b/>
          <w:lang w:val="en-GB"/>
        </w:rPr>
      </w:pPr>
      <w:r w:rsidRPr="00464FFF">
        <w:rPr>
          <w:rFonts w:eastAsia="SimHei"/>
          <w:lang w:val="en-GB"/>
        </w:rPr>
        <w:t>24.</w:t>
      </w:r>
      <w:r w:rsidR="00E719A2" w:rsidRPr="00464FFF">
        <w:rPr>
          <w:rFonts w:eastAsia="SimHei"/>
          <w:lang w:val="en-GB"/>
        </w:rPr>
        <w:t xml:space="preserve">  </w:t>
      </w:r>
      <w:r w:rsidRPr="00464FFF">
        <w:rPr>
          <w:rFonts w:eastAsia="SimHei" w:hAnsi="SimHei"/>
          <w:lang w:val="en-GB"/>
        </w:rPr>
        <w:t>委员会建议，若《任择议定书》禁止的行为，包括征募或招募儿童加入武装部队或武装团体或利用儿童积极参与敌对行动，是由尼泊尔国民或与缔约国有密切联系的个人所为，或是针对尼泊尔国民或与缔约国有密切联系的个人而实施，缔约国应对其实施域外管辖。委员会还建议缔约国采取步骤，确保在对《任择议定书》所列罪行进行引渡的案件中不适用双重犯罪的要求。</w:t>
      </w:r>
    </w:p>
    <w:p w:rsidR="009C7799" w:rsidRPr="009C7799" w:rsidRDefault="009C7799" w:rsidP="00E719A2">
      <w:pPr>
        <w:pStyle w:val="HChGC"/>
        <w:rPr>
          <w:lang w:val="en-GB"/>
        </w:rPr>
      </w:pPr>
      <w:r w:rsidRPr="009C7799">
        <w:rPr>
          <w:b/>
          <w:lang w:val="en-GB"/>
        </w:rPr>
        <w:tab/>
      </w:r>
      <w:r w:rsidRPr="009C7799">
        <w:rPr>
          <w:rFonts w:hint="eastAsia"/>
          <w:lang w:val="en-GB"/>
        </w:rPr>
        <w:t>六</w:t>
      </w:r>
      <w:r w:rsidR="00E719A2" w:rsidRPr="00E719A2">
        <w:rPr>
          <w:rFonts w:hint="eastAsia"/>
          <w:lang w:val="en-GB"/>
        </w:rPr>
        <w:t>.</w:t>
      </w:r>
      <w:r w:rsidRPr="009C7799">
        <w:rPr>
          <w:b/>
          <w:lang w:val="en-GB"/>
        </w:rPr>
        <w:tab/>
      </w:r>
      <w:r w:rsidRPr="009C7799">
        <w:rPr>
          <w:rFonts w:hint="eastAsia"/>
          <w:lang w:val="en-GB"/>
        </w:rPr>
        <w:t>保护、康复和重返社会</w:t>
      </w:r>
    </w:p>
    <w:p w:rsidR="009C7799" w:rsidRPr="009C7799" w:rsidRDefault="009C7799" w:rsidP="00E719A2">
      <w:pPr>
        <w:pStyle w:val="H1GC"/>
        <w:rPr>
          <w:b/>
          <w:u w:val="single"/>
          <w:lang w:val="en-GB"/>
        </w:rPr>
      </w:pPr>
      <w:r w:rsidRPr="009C7799">
        <w:rPr>
          <w:b/>
          <w:lang w:val="en-GB"/>
        </w:rPr>
        <w:tab/>
      </w:r>
      <w:r w:rsidRPr="009C7799">
        <w:rPr>
          <w:b/>
          <w:lang w:val="en-GB"/>
        </w:rPr>
        <w:tab/>
      </w:r>
      <w:r w:rsidRPr="009C7799">
        <w:rPr>
          <w:rFonts w:hint="eastAsia"/>
          <w:lang w:val="en-GB"/>
        </w:rPr>
        <w:t>为保护受害儿童的权利而采取的措施</w:t>
      </w:r>
    </w:p>
    <w:p w:rsidR="009C7799" w:rsidRPr="009C7799" w:rsidRDefault="009C7799" w:rsidP="009C7799">
      <w:pPr>
        <w:pStyle w:val="SingleTxtGC"/>
        <w:rPr>
          <w:lang w:val="en-GB"/>
        </w:rPr>
      </w:pPr>
      <w:r w:rsidRPr="009C7799">
        <w:rPr>
          <w:lang w:val="en-GB"/>
        </w:rPr>
        <w:t>2</w:t>
      </w:r>
      <w:r>
        <w:rPr>
          <w:lang w:val="en-GB"/>
        </w:rPr>
        <w:t>5.</w:t>
      </w:r>
      <w:r w:rsidR="00E719A2">
        <w:rPr>
          <w:lang w:val="en-GB"/>
        </w:rPr>
        <w:t xml:space="preserve">  </w:t>
      </w:r>
      <w:r w:rsidRPr="009C7799">
        <w:rPr>
          <w:rFonts w:hint="eastAsia"/>
          <w:lang w:val="en-GB"/>
        </w:rPr>
        <w:t>委员会关切的是</w:t>
      </w:r>
      <w:r>
        <w:rPr>
          <w:rFonts w:hint="eastAsia"/>
          <w:lang w:val="en-GB"/>
        </w:rPr>
        <w:t>，</w:t>
      </w:r>
      <w:r w:rsidRPr="009C7799">
        <w:rPr>
          <w:rFonts w:hint="eastAsia"/>
          <w:lang w:val="en-GB"/>
        </w:rPr>
        <w:t>缔约国缺乏机制在早期甄别可能曾在国外被招募入伍或被用于敌对行动后进入缔约国的难民儿童、寻求庇护儿童和移徙儿童</w:t>
      </w:r>
      <w:r>
        <w:rPr>
          <w:rFonts w:hint="eastAsia"/>
          <w:lang w:val="en-GB"/>
        </w:rPr>
        <w:t>，</w:t>
      </w:r>
      <w:r w:rsidRPr="009C7799">
        <w:rPr>
          <w:rFonts w:hint="eastAsia"/>
          <w:lang w:val="en-GB"/>
        </w:rPr>
        <w:t>包括无人陪伴儿童。</w:t>
      </w:r>
    </w:p>
    <w:p w:rsidR="009C7799" w:rsidRPr="00464FFF" w:rsidRDefault="009C7799" w:rsidP="009C7799">
      <w:pPr>
        <w:pStyle w:val="SingleTxtGC"/>
        <w:rPr>
          <w:rFonts w:eastAsia="SimHei"/>
          <w:b/>
          <w:lang w:val="en-GB"/>
        </w:rPr>
      </w:pPr>
      <w:r w:rsidRPr="00464FFF">
        <w:rPr>
          <w:rFonts w:eastAsia="SimHei"/>
          <w:lang w:val="en-GB"/>
        </w:rPr>
        <w:t>26.</w:t>
      </w:r>
      <w:r w:rsidR="00E719A2" w:rsidRPr="00464FFF">
        <w:rPr>
          <w:rFonts w:eastAsia="SimHei"/>
          <w:lang w:val="en-GB"/>
        </w:rPr>
        <w:t xml:space="preserve">  </w:t>
      </w:r>
      <w:r w:rsidRPr="00464FFF">
        <w:rPr>
          <w:rFonts w:eastAsia="SimHei" w:hAnsi="SimHei"/>
          <w:lang w:val="en-GB"/>
        </w:rPr>
        <w:t>委员会建议缔约国建立机制，以早期甄别来自目前存在武装冲突或过去发生过武装冲突的国家、且可能曾经卷入敌对行动的难民儿童、寻求庇护儿童、移徙儿童，包括无人陪伴儿童。委员会还建议缔约国确保负责此种甄别工作的人员受到儿童权利、儿童保护和面谈技能方面的培训。委员会还建议缔约国制订方案并提供专项服务，确保向此类儿童提供适当援助，促进他们恢复身心健康和重返社会。</w:t>
      </w:r>
    </w:p>
    <w:p w:rsidR="009C7799" w:rsidRPr="009C7799" w:rsidRDefault="009C7799" w:rsidP="00E719A2">
      <w:pPr>
        <w:pStyle w:val="H1GC"/>
        <w:rPr>
          <w:b/>
          <w:lang w:val="en-GB"/>
        </w:rPr>
      </w:pPr>
      <w:r w:rsidRPr="009C7799">
        <w:rPr>
          <w:b/>
          <w:lang w:val="en-GB"/>
        </w:rPr>
        <w:tab/>
      </w:r>
      <w:r w:rsidRPr="009C7799">
        <w:rPr>
          <w:b/>
          <w:lang w:val="en-GB"/>
        </w:rPr>
        <w:tab/>
      </w:r>
      <w:r w:rsidRPr="009C7799">
        <w:rPr>
          <w:rFonts w:hint="eastAsia"/>
          <w:lang w:val="en-GB"/>
        </w:rPr>
        <w:t>对身心康复和重返社会的援助</w:t>
      </w:r>
    </w:p>
    <w:p w:rsidR="009C7799" w:rsidRPr="009C7799" w:rsidRDefault="009C7799" w:rsidP="009C7799">
      <w:pPr>
        <w:pStyle w:val="SingleTxtGC"/>
        <w:rPr>
          <w:b/>
          <w:lang w:val="en-GB"/>
        </w:rPr>
      </w:pPr>
      <w:r w:rsidRPr="009C7799">
        <w:rPr>
          <w:lang w:val="en-GB"/>
        </w:rPr>
        <w:t>2</w:t>
      </w:r>
      <w:r>
        <w:rPr>
          <w:lang w:val="en-GB"/>
        </w:rPr>
        <w:t>7.</w:t>
      </w:r>
      <w:r w:rsidR="00E719A2">
        <w:rPr>
          <w:lang w:val="en-GB"/>
        </w:rPr>
        <w:t xml:space="preserve">  </w:t>
      </w:r>
      <w:r w:rsidRPr="009C7799">
        <w:rPr>
          <w:rFonts w:hint="eastAsia"/>
          <w:lang w:val="en-GB"/>
        </w:rPr>
        <w:t>委员会注意到</w:t>
      </w:r>
      <w:r>
        <w:rPr>
          <w:rFonts w:hint="eastAsia"/>
          <w:lang w:val="en-GB"/>
        </w:rPr>
        <w:t>，</w:t>
      </w:r>
      <w:r w:rsidRPr="009C7799">
        <w:rPr>
          <w:rFonts w:hint="eastAsia"/>
          <w:lang w:val="en-GB"/>
        </w:rPr>
        <w:t>尼泊尔政府、尼泊尔联合共产党和联合国于</w:t>
      </w:r>
      <w:r w:rsidRPr="009C7799">
        <w:rPr>
          <w:lang w:val="en-GB"/>
        </w:rPr>
        <w:t>2009</w:t>
      </w:r>
      <w:r w:rsidRPr="009C7799">
        <w:rPr>
          <w:rFonts w:hint="eastAsia"/>
          <w:lang w:val="en-GB"/>
        </w:rPr>
        <w:t>年签署的退伍和转业专门进程框架最初包括了</w:t>
      </w:r>
      <w:r w:rsidRPr="009C7799">
        <w:rPr>
          <w:lang w:val="en-GB"/>
        </w:rPr>
        <w:t>2</w:t>
      </w:r>
      <w:r w:rsidR="00E719A2">
        <w:rPr>
          <w:lang w:val="en-GB"/>
        </w:rPr>
        <w:t>,</w:t>
      </w:r>
      <w:r w:rsidRPr="009C7799">
        <w:rPr>
          <w:lang w:val="en-GB"/>
        </w:rPr>
        <w:t>973</w:t>
      </w:r>
      <w:r w:rsidRPr="009C7799">
        <w:rPr>
          <w:rFonts w:hint="eastAsia"/>
          <w:lang w:val="en-GB"/>
        </w:rPr>
        <w:t>名儿童兵。然而</w:t>
      </w:r>
      <w:r>
        <w:rPr>
          <w:rFonts w:hint="eastAsia"/>
          <w:lang w:val="en-GB"/>
        </w:rPr>
        <w:t>，</w:t>
      </w:r>
      <w:r w:rsidRPr="009C7799">
        <w:rPr>
          <w:rFonts w:hint="eastAsia"/>
          <w:lang w:val="en-GB"/>
        </w:rPr>
        <w:t>委员会关切的是</w:t>
      </w:r>
      <w:r>
        <w:rPr>
          <w:rFonts w:hint="eastAsia"/>
          <w:lang w:val="en-GB"/>
        </w:rPr>
        <w:t>，</w:t>
      </w:r>
      <w:r w:rsidRPr="009C7799">
        <w:rPr>
          <w:rFonts w:hint="eastAsia"/>
          <w:lang w:val="en-GB"/>
        </w:rPr>
        <w:t>那些儿童仅获得了教育措施的帮助</w:t>
      </w:r>
      <w:r>
        <w:rPr>
          <w:rFonts w:hint="eastAsia"/>
          <w:lang w:val="en-GB"/>
        </w:rPr>
        <w:t>，</w:t>
      </w:r>
      <w:r w:rsidRPr="009C7799">
        <w:rPr>
          <w:rFonts w:hint="eastAsia"/>
          <w:lang w:val="en-GB"/>
        </w:rPr>
        <w:t>并没有获得心理社会治疗</w:t>
      </w:r>
      <w:r>
        <w:rPr>
          <w:rFonts w:hint="eastAsia"/>
          <w:lang w:val="en-GB"/>
        </w:rPr>
        <w:t>，</w:t>
      </w:r>
      <w:r w:rsidRPr="009C7799">
        <w:rPr>
          <w:rFonts w:hint="eastAsia"/>
          <w:lang w:val="en-GB"/>
        </w:rPr>
        <w:t>其因直接卷入武装冲突而受到的精神创伤没有得到辅导</w:t>
      </w:r>
      <w:r>
        <w:rPr>
          <w:rFonts w:hint="eastAsia"/>
          <w:lang w:val="en-GB"/>
        </w:rPr>
        <w:t>，</w:t>
      </w:r>
      <w:r w:rsidRPr="009C7799">
        <w:rPr>
          <w:rFonts w:hint="eastAsia"/>
          <w:lang w:val="en-GB"/>
        </w:rPr>
        <w:t>其作为冲突受害者也没有得到适当赔偿。委员会还感到关切的是</w:t>
      </w:r>
      <w:r>
        <w:rPr>
          <w:rFonts w:hint="eastAsia"/>
          <w:lang w:val="en-GB"/>
        </w:rPr>
        <w:t>，</w:t>
      </w:r>
      <w:r w:rsidRPr="009C7799">
        <w:rPr>
          <w:rFonts w:hint="eastAsia"/>
          <w:lang w:val="en-GB"/>
        </w:rPr>
        <w:t>很多儿童兵未被纳入该方案</w:t>
      </w:r>
      <w:r>
        <w:rPr>
          <w:rFonts w:hint="eastAsia"/>
          <w:lang w:val="en-GB"/>
        </w:rPr>
        <w:t>，</w:t>
      </w:r>
      <w:r w:rsidRPr="009C7799">
        <w:rPr>
          <w:rFonts w:hint="eastAsia"/>
          <w:lang w:val="en-GB"/>
        </w:rPr>
        <w:t>目前在被承认为受害者、获得适当援助和赔偿方面面对很多障碍。</w:t>
      </w:r>
    </w:p>
    <w:p w:rsidR="009C7799" w:rsidRPr="00464FFF" w:rsidRDefault="009C7799" w:rsidP="009C7799">
      <w:pPr>
        <w:pStyle w:val="SingleTxtGC"/>
        <w:rPr>
          <w:rFonts w:eastAsia="SimHei"/>
          <w:b/>
          <w:lang w:val="en-GB"/>
        </w:rPr>
      </w:pPr>
      <w:r w:rsidRPr="00464FFF">
        <w:rPr>
          <w:rFonts w:eastAsia="SimHei"/>
          <w:lang w:val="en-GB"/>
        </w:rPr>
        <w:t>28.</w:t>
      </w:r>
      <w:r w:rsidR="00E719A2" w:rsidRPr="00464FFF">
        <w:rPr>
          <w:rFonts w:eastAsia="SimHei"/>
          <w:lang w:val="en-GB"/>
        </w:rPr>
        <w:t xml:space="preserve">  </w:t>
      </w:r>
      <w:r w:rsidRPr="00464FFF">
        <w:rPr>
          <w:rFonts w:eastAsia="SimHei" w:hAnsi="SimHei"/>
          <w:lang w:val="en-GB"/>
        </w:rPr>
        <w:t>委员会建议缔约国采取一切必要措施，确保被招募加入武装部队或团体或被用来参与敌对行动的所有儿童都得到身心康复，并能获得转业和重返社会方案。此类措施应包括，对这些儿童的状况进行认真评估，加强向他们提供的法律咨询服务，并为他们的身心康复和重返社会提供直接的、文化上有针对性的、对儿童和性别敏感的以及多学科的援助。缔约国应在其根据《儿童权利公约》提交的下一份报告中提供进一步资料，说明在这方面采取的措施，并说明从此类措施中受益的儿童人数。</w:t>
      </w:r>
    </w:p>
    <w:p w:rsidR="009C7799" w:rsidRPr="009C7799" w:rsidRDefault="009C7799" w:rsidP="00E719A2">
      <w:pPr>
        <w:pStyle w:val="HChGC"/>
        <w:rPr>
          <w:b/>
          <w:lang w:val="en-GB"/>
        </w:rPr>
      </w:pPr>
      <w:r w:rsidRPr="009C7799">
        <w:rPr>
          <w:b/>
          <w:lang w:val="en-GB"/>
        </w:rPr>
        <w:tab/>
      </w:r>
      <w:r w:rsidRPr="00E719A2">
        <w:rPr>
          <w:rFonts w:hint="eastAsia"/>
          <w:lang w:val="en-GB"/>
        </w:rPr>
        <w:t>七</w:t>
      </w:r>
      <w:r w:rsidRPr="00E719A2">
        <w:rPr>
          <w:lang w:val="en-GB"/>
        </w:rPr>
        <w:t>.</w:t>
      </w:r>
      <w:r w:rsidRPr="009C7799">
        <w:rPr>
          <w:b/>
          <w:lang w:val="en-GB"/>
        </w:rPr>
        <w:tab/>
      </w:r>
      <w:r w:rsidRPr="009C7799">
        <w:rPr>
          <w:rFonts w:hint="eastAsia"/>
          <w:lang w:val="en-GB"/>
        </w:rPr>
        <w:t>国际援助与合作</w:t>
      </w:r>
    </w:p>
    <w:p w:rsidR="009C7799" w:rsidRPr="009C7799" w:rsidRDefault="009C7799" w:rsidP="00E719A2">
      <w:pPr>
        <w:pStyle w:val="H1GC"/>
        <w:rPr>
          <w:lang w:val="en-GB"/>
        </w:rPr>
      </w:pPr>
      <w:r w:rsidRPr="009C7799">
        <w:rPr>
          <w:b/>
          <w:lang w:val="en-GB"/>
        </w:rPr>
        <w:tab/>
      </w:r>
      <w:r w:rsidRPr="009C7799">
        <w:rPr>
          <w:b/>
          <w:lang w:val="en-GB"/>
        </w:rPr>
        <w:tab/>
      </w:r>
      <w:r w:rsidRPr="009C7799">
        <w:rPr>
          <w:rFonts w:hint="eastAsia"/>
          <w:lang w:val="en-GB"/>
        </w:rPr>
        <w:t>国际合作</w:t>
      </w:r>
    </w:p>
    <w:p w:rsidR="009C7799" w:rsidRPr="009C7799" w:rsidRDefault="009C7799" w:rsidP="009C7799">
      <w:pPr>
        <w:pStyle w:val="SingleTxtGC"/>
        <w:rPr>
          <w:b/>
          <w:lang w:val="en-GB"/>
        </w:rPr>
      </w:pPr>
      <w:r w:rsidRPr="009C7799">
        <w:rPr>
          <w:lang w:val="en-GB"/>
        </w:rPr>
        <w:t>2</w:t>
      </w:r>
      <w:r>
        <w:rPr>
          <w:lang w:val="en-GB"/>
        </w:rPr>
        <w:t>9.</w:t>
      </w:r>
      <w:r w:rsidR="00E719A2">
        <w:rPr>
          <w:lang w:val="en-GB"/>
        </w:rPr>
        <w:t xml:space="preserve">  </w:t>
      </w:r>
      <w:r w:rsidRPr="009C7799">
        <w:rPr>
          <w:rFonts w:hint="eastAsia"/>
          <w:lang w:val="en-GB"/>
        </w:rPr>
        <w:t>委员欢迎</w:t>
      </w:r>
      <w:r w:rsidRPr="009C7799">
        <w:rPr>
          <w:lang w:val="en-GB"/>
        </w:rPr>
        <w:t>2007</w:t>
      </w:r>
      <w:r w:rsidRPr="009C7799">
        <w:rPr>
          <w:rFonts w:hint="eastAsia"/>
          <w:lang w:val="en-GB"/>
        </w:rPr>
        <w:t>年</w:t>
      </w:r>
      <w:r w:rsidRPr="009C7799">
        <w:rPr>
          <w:lang w:val="en-GB"/>
        </w:rPr>
        <w:t>1</w:t>
      </w:r>
      <w:r w:rsidRPr="009C7799">
        <w:rPr>
          <w:rFonts w:hint="eastAsia"/>
          <w:lang w:val="en-GB"/>
        </w:rPr>
        <w:t>月建立尼泊尔和平信托基金以支持执行《全面和平协议》和其他协议。</w:t>
      </w:r>
    </w:p>
    <w:p w:rsidR="009C7799" w:rsidRPr="00464FFF" w:rsidRDefault="009C7799" w:rsidP="009C7799">
      <w:pPr>
        <w:pStyle w:val="SingleTxtGC"/>
        <w:rPr>
          <w:rFonts w:eastAsia="SimHei"/>
          <w:lang w:val="en-GB"/>
        </w:rPr>
      </w:pPr>
      <w:r w:rsidRPr="00464FFF">
        <w:rPr>
          <w:rFonts w:eastAsia="SimHei"/>
          <w:lang w:val="en-GB"/>
        </w:rPr>
        <w:t>30.</w:t>
      </w:r>
      <w:r w:rsidR="00E719A2" w:rsidRPr="00464FFF">
        <w:rPr>
          <w:rFonts w:eastAsia="SimHei"/>
          <w:lang w:val="en-GB"/>
        </w:rPr>
        <w:t xml:space="preserve">  </w:t>
      </w:r>
      <w:r w:rsidRPr="00464FFF">
        <w:rPr>
          <w:rFonts w:eastAsia="SimHei" w:hAnsi="SimHei"/>
          <w:lang w:val="en-GB"/>
        </w:rPr>
        <w:t>委员会建议缔约国继续并加强与红十字国际委员会及负责儿童和武装冲突问题秘书长特别代表的合作，并探索加大在执行《任择议定书》方面与联合国儿童基金会和联合国其他实体的合作。</w:t>
      </w:r>
    </w:p>
    <w:p w:rsidR="009C7799" w:rsidRPr="00E719A2" w:rsidRDefault="009C7799" w:rsidP="00E719A2">
      <w:pPr>
        <w:pStyle w:val="HChGC"/>
        <w:rPr>
          <w:lang w:val="en-GB"/>
        </w:rPr>
      </w:pPr>
      <w:r w:rsidRPr="009C7799">
        <w:rPr>
          <w:b/>
          <w:lang w:val="en-GB"/>
        </w:rPr>
        <w:tab/>
      </w:r>
      <w:r w:rsidRPr="00E719A2">
        <w:rPr>
          <w:rFonts w:hint="eastAsia"/>
          <w:lang w:val="en-GB"/>
        </w:rPr>
        <w:t>八</w:t>
      </w:r>
      <w:r w:rsidRPr="00E719A2">
        <w:rPr>
          <w:lang w:val="en-GB"/>
        </w:rPr>
        <w:t>.</w:t>
      </w:r>
      <w:r w:rsidRPr="00E719A2">
        <w:rPr>
          <w:lang w:val="en-GB"/>
        </w:rPr>
        <w:tab/>
      </w:r>
      <w:r w:rsidRPr="00E719A2">
        <w:rPr>
          <w:rFonts w:hint="eastAsia"/>
          <w:lang w:val="en-GB"/>
        </w:rPr>
        <w:t>批准《关于设定来文程序的任择议定书》</w:t>
      </w:r>
    </w:p>
    <w:p w:rsidR="009C7799" w:rsidRPr="00464FFF" w:rsidRDefault="009C7799" w:rsidP="009C7799">
      <w:pPr>
        <w:pStyle w:val="SingleTxtGC"/>
        <w:rPr>
          <w:rFonts w:eastAsia="SimHei"/>
          <w:b/>
          <w:lang w:val="en-GB"/>
        </w:rPr>
      </w:pPr>
      <w:r w:rsidRPr="00464FFF">
        <w:rPr>
          <w:rFonts w:eastAsia="SimHei"/>
          <w:lang w:val="en-GB"/>
        </w:rPr>
        <w:t>31.</w:t>
      </w:r>
      <w:r w:rsidR="00E719A2" w:rsidRPr="00464FFF">
        <w:rPr>
          <w:rFonts w:eastAsia="SimHei"/>
          <w:lang w:val="en-GB"/>
        </w:rPr>
        <w:t xml:space="preserve">  </w:t>
      </w:r>
      <w:r w:rsidRPr="00464FFF">
        <w:rPr>
          <w:rFonts w:eastAsia="SimHei" w:hAnsi="SimHei"/>
          <w:lang w:val="en-GB"/>
        </w:rPr>
        <w:t>委员会建议缔约国为进一步加强落实儿童权利，批准《关于设定来文程序的任择议定书》。</w:t>
      </w:r>
    </w:p>
    <w:p w:rsidR="009C7799" w:rsidRPr="00E719A2" w:rsidRDefault="009C7799" w:rsidP="00E719A2">
      <w:pPr>
        <w:pStyle w:val="HChGC"/>
        <w:rPr>
          <w:lang w:val="en-GB"/>
        </w:rPr>
      </w:pPr>
      <w:r w:rsidRPr="009C7799">
        <w:rPr>
          <w:b/>
          <w:lang w:val="en-GB"/>
        </w:rPr>
        <w:tab/>
      </w:r>
      <w:r w:rsidRPr="00E719A2">
        <w:rPr>
          <w:rFonts w:hint="eastAsia"/>
          <w:lang w:val="en-GB"/>
        </w:rPr>
        <w:t>九</w:t>
      </w:r>
      <w:r w:rsidRPr="00E719A2">
        <w:rPr>
          <w:lang w:val="en-GB"/>
        </w:rPr>
        <w:t>.</w:t>
      </w:r>
      <w:r w:rsidRPr="00E719A2">
        <w:rPr>
          <w:lang w:val="en-GB"/>
        </w:rPr>
        <w:tab/>
      </w:r>
      <w:r w:rsidRPr="00E719A2">
        <w:rPr>
          <w:rFonts w:hint="eastAsia"/>
          <w:lang w:val="en-GB"/>
        </w:rPr>
        <w:t>后续行动和传播</w:t>
      </w:r>
    </w:p>
    <w:p w:rsidR="009C7799" w:rsidRPr="00464FFF" w:rsidRDefault="009C7799" w:rsidP="009C7799">
      <w:pPr>
        <w:pStyle w:val="SingleTxtGC"/>
        <w:rPr>
          <w:rFonts w:eastAsia="SimHei"/>
          <w:b/>
          <w:lang w:val="en-GB"/>
        </w:rPr>
      </w:pPr>
      <w:r w:rsidRPr="00464FFF">
        <w:rPr>
          <w:rFonts w:eastAsia="SimHei"/>
          <w:lang w:val="en-GB"/>
        </w:rPr>
        <w:t>32.</w:t>
      </w:r>
      <w:r w:rsidR="00E719A2" w:rsidRPr="00464FFF">
        <w:rPr>
          <w:rFonts w:eastAsia="SimHei"/>
          <w:lang w:val="en-GB"/>
        </w:rPr>
        <w:t xml:space="preserve">  </w:t>
      </w:r>
      <w:r w:rsidRPr="00464FFF">
        <w:rPr>
          <w:rFonts w:eastAsia="SimHei" w:hAnsi="SimHei"/>
          <w:lang w:val="en-GB"/>
        </w:rPr>
        <w:t>委员会建议缔约国采取一切适当措施，确保全面落实本建议，途径包括除其他外，向议会、国防部等相关部委、最高法院和地方主管机构转发这些建议，供其适当审议和采取进一步行动。</w:t>
      </w:r>
    </w:p>
    <w:p w:rsidR="009C7799" w:rsidRPr="009C7799" w:rsidRDefault="009C7799" w:rsidP="009C7799">
      <w:pPr>
        <w:pStyle w:val="SingleTxtGC"/>
        <w:rPr>
          <w:b/>
          <w:lang w:val="en-GB"/>
        </w:rPr>
      </w:pPr>
      <w:r w:rsidRPr="00464FFF">
        <w:rPr>
          <w:rFonts w:eastAsia="SimHei"/>
          <w:lang w:val="en-GB"/>
        </w:rPr>
        <w:t>33.</w:t>
      </w:r>
      <w:r w:rsidR="00E719A2" w:rsidRPr="00464FFF">
        <w:rPr>
          <w:rFonts w:eastAsia="SimHei"/>
          <w:lang w:val="en-GB"/>
        </w:rPr>
        <w:t xml:space="preserve">  </w:t>
      </w:r>
      <w:r w:rsidRPr="00464FFF">
        <w:rPr>
          <w:rFonts w:eastAsia="SimHei" w:hAnsi="SimHei"/>
          <w:lang w:val="en-GB"/>
        </w:rPr>
        <w:t>委员会建议缔约国通过但不限于互联网等渠道，向广大公众、民间社会组织、青年团体、专业团体和儿童广为传播缔约国提交的初次报告和书面答复及本结论性意见，以便就《任择议定书》及其执行和监测情况展开辩论和提高认识。</w:t>
      </w:r>
    </w:p>
    <w:p w:rsidR="009C7799" w:rsidRPr="00E719A2" w:rsidRDefault="009C7799" w:rsidP="00E719A2">
      <w:pPr>
        <w:pStyle w:val="HChGC"/>
        <w:rPr>
          <w:lang w:val="en-GB"/>
        </w:rPr>
      </w:pPr>
      <w:r w:rsidRPr="009C7799">
        <w:rPr>
          <w:b/>
          <w:lang w:val="en-GB"/>
        </w:rPr>
        <w:tab/>
      </w:r>
      <w:r w:rsidRPr="00E719A2">
        <w:rPr>
          <w:rFonts w:hint="eastAsia"/>
          <w:lang w:val="en-GB"/>
        </w:rPr>
        <w:t>十</w:t>
      </w:r>
      <w:r w:rsidRPr="00E719A2">
        <w:rPr>
          <w:lang w:val="en-GB"/>
        </w:rPr>
        <w:t>.</w:t>
      </w:r>
      <w:r w:rsidRPr="00E719A2">
        <w:rPr>
          <w:lang w:val="en-GB"/>
        </w:rPr>
        <w:tab/>
      </w:r>
      <w:r w:rsidRPr="00E719A2">
        <w:rPr>
          <w:rFonts w:hint="eastAsia"/>
          <w:lang w:val="en-GB"/>
        </w:rPr>
        <w:t>下次报告</w:t>
      </w:r>
    </w:p>
    <w:p w:rsidR="009C7799" w:rsidRPr="00464FFF" w:rsidRDefault="009C7799" w:rsidP="009C7799">
      <w:pPr>
        <w:pStyle w:val="SingleTxtGC"/>
        <w:rPr>
          <w:rFonts w:eastAsia="SimHei"/>
          <w:b/>
          <w:lang w:val="en-GB"/>
        </w:rPr>
      </w:pPr>
      <w:r w:rsidRPr="00464FFF">
        <w:rPr>
          <w:rFonts w:eastAsia="SimHei"/>
          <w:lang w:val="en-GB"/>
        </w:rPr>
        <w:t>34.</w:t>
      </w:r>
      <w:r w:rsidR="00E719A2" w:rsidRPr="00464FFF">
        <w:rPr>
          <w:rFonts w:eastAsia="SimHei"/>
          <w:lang w:val="en-GB"/>
        </w:rPr>
        <w:t xml:space="preserve">  </w:t>
      </w:r>
      <w:r w:rsidRPr="00464FFF">
        <w:rPr>
          <w:rFonts w:eastAsia="SimHei" w:hAnsi="SimHei"/>
          <w:lang w:val="en-GB"/>
        </w:rPr>
        <w:t>根据《任择议定书》第</w:t>
      </w:r>
      <w:r w:rsidRPr="00464FFF">
        <w:rPr>
          <w:rFonts w:eastAsia="SimHei"/>
          <w:lang w:val="en-GB"/>
        </w:rPr>
        <w:t>8</w:t>
      </w:r>
      <w:r w:rsidRPr="00464FFF">
        <w:rPr>
          <w:rFonts w:eastAsia="SimHei" w:hAnsi="SimHei"/>
          <w:lang w:val="en-GB"/>
        </w:rPr>
        <w:t>条第</w:t>
      </w:r>
      <w:r w:rsidRPr="00464FFF">
        <w:rPr>
          <w:rFonts w:eastAsia="SimHei"/>
          <w:lang w:val="en-GB"/>
        </w:rPr>
        <w:t>2</w:t>
      </w:r>
      <w:r w:rsidRPr="00464FFF">
        <w:rPr>
          <w:rFonts w:eastAsia="SimHei" w:hAnsi="SimHei"/>
          <w:lang w:val="en-GB"/>
        </w:rPr>
        <w:t>款，委员会请缔约国在根据《公约》第</w:t>
      </w:r>
      <w:r w:rsidRPr="00464FFF">
        <w:rPr>
          <w:rFonts w:eastAsia="SimHei"/>
          <w:lang w:val="en-GB"/>
        </w:rPr>
        <w:t>44</w:t>
      </w:r>
      <w:r w:rsidRPr="00464FFF">
        <w:rPr>
          <w:rFonts w:eastAsia="SimHei" w:hAnsi="SimHei"/>
          <w:lang w:val="en-GB"/>
        </w:rPr>
        <w:t>条提交的下次定期报告中列入进一步资料，说明执行《任择议定书》和本结论性意见的情况。</w:t>
      </w:r>
    </w:p>
    <w:p w:rsidR="000A3236" w:rsidRPr="009C7799" w:rsidRDefault="000A3236" w:rsidP="003057D0">
      <w:pPr>
        <w:pStyle w:val="SingleTxtGC"/>
        <w:rPr>
          <w:rFonts w:hint="eastAsia"/>
          <w:lang w:val="en-GB"/>
        </w:rPr>
      </w:pPr>
    </w:p>
    <w:p w:rsidR="009C7799" w:rsidRPr="002D6A9C" w:rsidRDefault="009C779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C7799"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EC0" w:rsidRPr="008845C5" w:rsidRDefault="002B5EC0"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2B5EC0" w:rsidRPr="008845C5" w:rsidRDefault="002B5EC0" w:rsidP="008845C5">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FF" w:rsidRPr="00B629C6" w:rsidRDefault="00464FFF"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68037A">
      <w:rPr>
        <w:rStyle w:val="PageNumber"/>
        <w:noProof/>
      </w:rPr>
      <w:t>6</w:t>
    </w:r>
    <w:r>
      <w:rPr>
        <w:rStyle w:val="PageNumber"/>
      </w:rPr>
      <w:fldChar w:fldCharType="end"/>
    </w:r>
    <w:r>
      <w:rPr>
        <w:rStyle w:val="PageNumber"/>
        <w:rFonts w:eastAsia="SimSun" w:hint="eastAsia"/>
        <w:lang w:eastAsia="zh-CN"/>
      </w:rPr>
      <w:tab/>
    </w:r>
    <w:r w:rsidRPr="00B629C6">
      <w:rPr>
        <w:rFonts w:eastAsia="SimSun"/>
        <w:lang w:eastAsia="zh-CN"/>
      </w:rPr>
      <w:t>GE.16-11668</w:t>
    </w:r>
    <w:r>
      <w:rPr>
        <w:rFonts w:eastAsia="SimSun" w:hint="eastAsia"/>
        <w:lang w:eastAsia="zh-CN"/>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FF" w:rsidRDefault="00464FFF">
    <w:pPr>
      <w:pStyle w:val="Footer"/>
      <w:tabs>
        <w:tab w:val="right" w:pos="9639"/>
      </w:tabs>
    </w:pPr>
    <w:r w:rsidRPr="00B629C6">
      <w:rPr>
        <w:rFonts w:eastAsia="SimSun"/>
        <w:lang w:eastAsia="zh-CN"/>
      </w:rPr>
      <w:t>GE.16-11668</w:t>
    </w:r>
    <w:r>
      <w:rPr>
        <w:rFonts w:eastAsia="SimSun" w:hint="eastAsia"/>
        <w:lang w:eastAsia="zh-CN"/>
      </w:rPr>
      <w:t xml:space="preserve"> (EXT)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68037A">
      <w:rPr>
        <w:rStyle w:val="PageNumber"/>
        <w:noProof/>
      </w:rPr>
      <w:t>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FF" w:rsidRDefault="00464FFF" w:rsidP="00A668D5">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1&amp;Size=2&amp;Lang=C"/>
          <w10:wrap type="square"/>
        </v:shape>
      </w:pict>
    </w:r>
    <w:r>
      <w:rPr>
        <w:rFonts w:eastAsia="SimSun"/>
        <w:sz w:val="20"/>
        <w:lang w:eastAsia="zh-CN"/>
      </w:rPr>
      <w:t>GE.</w:t>
    </w:r>
    <w:r>
      <w:rPr>
        <w:rFonts w:eastAsia="SimSun" w:hint="eastAsia"/>
        <w:sz w:val="20"/>
        <w:lang w:eastAsia="zh-CN"/>
      </w:rPr>
      <w:t>16</w:t>
    </w:r>
    <w:r>
      <w:rPr>
        <w:rFonts w:eastAsia="SimSun"/>
        <w:sz w:val="20"/>
        <w:lang w:eastAsia="zh-CN"/>
      </w:rPr>
      <w:t>-</w:t>
    </w:r>
    <w:r>
      <w:rPr>
        <w:rFonts w:eastAsia="SimSun" w:hint="eastAsia"/>
        <w:sz w:val="20"/>
        <w:lang w:eastAsia="zh-CN"/>
      </w:rPr>
      <w:t>11668</w:t>
    </w:r>
    <w:r>
      <w:rPr>
        <w:rFonts w:eastAsia="SimSun"/>
        <w:sz w:val="20"/>
        <w:lang w:eastAsia="zh-CN"/>
      </w:rPr>
      <w:t xml:space="preserve"> (</w:t>
    </w:r>
    <w:r>
      <w:rPr>
        <w:rFonts w:eastAsia="SimSun" w:hint="eastAsia"/>
        <w:sz w:val="20"/>
        <w:lang w:eastAsia="zh-CN"/>
      </w:rPr>
      <w:t>EXT</w:t>
    </w:r>
    <w:r w:rsidRPr="00EE277A">
      <w:rPr>
        <w:rFonts w:eastAsia="SimSun"/>
        <w:sz w:val="20"/>
        <w:lang w:eastAsia="zh-CN"/>
      </w:rPr>
      <w:t>)</w:t>
    </w:r>
  </w:p>
  <w:p w:rsidR="00464FFF" w:rsidRPr="00E04D00" w:rsidRDefault="00464FFF" w:rsidP="000C4C1A">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B629C6">
      <w:rPr>
        <w:rFonts w:ascii="C39T30Lfz" w:eastAsia="SimSun" w:hAnsi="C39T30Lfz"/>
        <w:sz w:val="56"/>
        <w:szCs w:val="56"/>
        <w:lang w:eastAsia="zh-CN"/>
      </w:rPr>
      <w:t></w:t>
    </w:r>
    <w:r w:rsidRPr="00B629C6">
      <w:rPr>
        <w:rFonts w:ascii="C39T30Lfz" w:eastAsia="SimSun" w:hAnsi="C39T30Lfz"/>
        <w:sz w:val="56"/>
        <w:szCs w:val="56"/>
        <w:lang w:eastAsia="zh-CN"/>
      </w:rPr>
      <w:t></w:t>
    </w:r>
    <w:r w:rsidRPr="00B629C6">
      <w:rPr>
        <w:rFonts w:ascii="C39T30Lfz" w:eastAsia="SimSun" w:hAnsi="C39T30Lfz"/>
        <w:sz w:val="56"/>
        <w:szCs w:val="56"/>
        <w:lang w:eastAsia="zh-CN"/>
      </w:rPr>
      <w:t></w:t>
    </w:r>
    <w:r w:rsidRPr="00B629C6">
      <w:rPr>
        <w:rFonts w:ascii="C39T30Lfz" w:eastAsia="SimSun" w:hAnsi="C39T30Lfz"/>
        <w:sz w:val="56"/>
        <w:szCs w:val="56"/>
        <w:lang w:eastAsia="zh-CN"/>
      </w:rPr>
      <w:t></w:t>
    </w:r>
    <w:r w:rsidRPr="00B629C6">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EC0" w:rsidRPr="00363561" w:rsidRDefault="002B5EC0"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2B5EC0" w:rsidRPr="00363561" w:rsidRDefault="002B5EC0"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464FFF" w:rsidRPr="009C7799" w:rsidRDefault="00464FFF">
      <w:pPr>
        <w:pStyle w:val="FootnoteText"/>
      </w:pPr>
      <w:r>
        <w:rPr>
          <w:rFonts w:hint="eastAsia"/>
        </w:rPr>
        <w:tab/>
      </w:r>
      <w:r w:rsidRPr="009C7799">
        <w:rPr>
          <w:rStyle w:val="FootnoteReference"/>
          <w:vertAlign w:val="baseline"/>
        </w:rPr>
        <w:t>*</w:t>
      </w:r>
      <w:r w:rsidRPr="009C7799">
        <w:rPr>
          <w:rFonts w:hint="eastAsia"/>
        </w:rPr>
        <w:tab/>
      </w:r>
      <w:r w:rsidRPr="009C7799">
        <w:rPr>
          <w:rFonts w:hint="eastAsia"/>
        </w:rPr>
        <w:t>委员会第七十二届会议</w:t>
      </w:r>
      <w:r w:rsidRPr="009C7799">
        <w:rPr>
          <w:rFonts w:hint="eastAsia"/>
        </w:rPr>
        <w:t>(2016</w:t>
      </w:r>
      <w:r w:rsidRPr="009C7799">
        <w:rPr>
          <w:rFonts w:hint="eastAsia"/>
        </w:rPr>
        <w:t>年</w:t>
      </w:r>
      <w:r w:rsidRPr="009C7799">
        <w:rPr>
          <w:rFonts w:hint="eastAsia"/>
        </w:rPr>
        <w:t>5</w:t>
      </w:r>
      <w:r w:rsidRPr="009C7799">
        <w:rPr>
          <w:rFonts w:hint="eastAsia"/>
        </w:rPr>
        <w:t>月</w:t>
      </w:r>
      <w:r w:rsidRPr="009C7799">
        <w:rPr>
          <w:rFonts w:hint="eastAsia"/>
        </w:rPr>
        <w:t>17</w:t>
      </w:r>
      <w:r w:rsidRPr="009C7799">
        <w:rPr>
          <w:rFonts w:hint="eastAsia"/>
        </w:rPr>
        <w:t>日至</w:t>
      </w:r>
      <w:r w:rsidRPr="009C7799">
        <w:rPr>
          <w:rFonts w:hint="eastAsia"/>
        </w:rPr>
        <w:t>6</w:t>
      </w:r>
      <w:r w:rsidRPr="009C7799">
        <w:rPr>
          <w:rFonts w:hint="eastAsia"/>
        </w:rPr>
        <w:t>月</w:t>
      </w:r>
      <w:r w:rsidRPr="009C7799">
        <w:rPr>
          <w:rFonts w:hint="eastAsia"/>
        </w:rPr>
        <w:t>3</w:t>
      </w:r>
      <w:r w:rsidRPr="009C7799">
        <w:rPr>
          <w:rFonts w:hint="eastAsia"/>
        </w:rPr>
        <w:t>日</w:t>
      </w:r>
      <w:r w:rsidRPr="009C7799">
        <w:rPr>
          <w:rFonts w:hint="eastAsia"/>
        </w:rPr>
        <w:t>)</w:t>
      </w:r>
      <w:r w:rsidRPr="009C7799">
        <w:rPr>
          <w:rFonts w:hint="eastAsia"/>
        </w:rPr>
        <w:t>通过。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FF" w:rsidRPr="00B629C6" w:rsidRDefault="00464FFF">
    <w:pPr>
      <w:pStyle w:val="Header"/>
    </w:pPr>
    <w:r w:rsidRPr="00B629C6">
      <w:t>CRC/C/OPAC/NPL/CO/1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FF" w:rsidRPr="00B629C6" w:rsidRDefault="00464FFF" w:rsidP="00DA36A7">
    <w:pPr>
      <w:pStyle w:val="Header"/>
      <w:jc w:val="right"/>
      <w:rPr>
        <w:rFonts w:hint="eastAsia"/>
        <w:lang w:eastAsia="zh-CN"/>
      </w:rPr>
    </w:pPr>
    <w:r w:rsidRPr="00B629C6">
      <w:rPr>
        <w:lang w:eastAsia="zh-CN"/>
      </w:rPr>
      <w:t>CRC/C/OPAC/NPL/CO/1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8810523"/>
    <w:multiLevelType w:val="hybridMultilevel"/>
    <w:tmpl w:val="DF069EA6"/>
    <w:lvl w:ilvl="0" w:tplc="1E4E20C0">
      <w:start w:val="1"/>
      <w:numFmt w:val="lowerLetter"/>
      <w:lvlText w:val="(%1)"/>
      <w:lvlJc w:val="left"/>
      <w:pPr>
        <w:tabs>
          <w:tab w:val="num" w:pos="432"/>
        </w:tabs>
        <w:ind w:left="432" w:hanging="432"/>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0EC26C2"/>
    <w:multiLevelType w:val="hybridMultilevel"/>
    <w:tmpl w:val="579208CC"/>
    <w:lvl w:ilvl="0" w:tplc="B002ACBC">
      <w:start w:val="1"/>
      <w:numFmt w:val="lowerLetter"/>
      <w:lvlRestart w:val="0"/>
      <w:lvlText w:val="(%1)"/>
      <w:lvlJc w:val="left"/>
      <w:pPr>
        <w:tabs>
          <w:tab w:val="num" w:pos="2477"/>
        </w:tabs>
        <w:ind w:left="1185"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91"/>
        </w:tabs>
        <w:ind w:left="891" w:hanging="420"/>
      </w:pPr>
    </w:lvl>
    <w:lvl w:ilvl="2" w:tplc="0409001B" w:tentative="1">
      <w:start w:val="1"/>
      <w:numFmt w:val="lowerRoman"/>
      <w:lvlText w:val="%3."/>
      <w:lvlJc w:val="righ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9" w:tentative="1">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6ED25054"/>
    <w:multiLevelType w:val="hybridMultilevel"/>
    <w:tmpl w:val="ED160B9E"/>
    <w:lvl w:ilvl="0" w:tplc="B002ACB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5">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FF10E17"/>
    <w:multiLevelType w:val="hybridMultilevel"/>
    <w:tmpl w:val="B7142E4E"/>
    <w:lvl w:ilvl="0" w:tplc="B3D46ED4">
      <w:start w:val="1"/>
      <w:numFmt w:val="lowerLetter"/>
      <w:lvlRestart w:val="0"/>
      <w:lvlText w:val="(%1)"/>
      <w:lvlJc w:val="left"/>
      <w:pPr>
        <w:tabs>
          <w:tab w:val="num" w:pos="2426"/>
        </w:tabs>
        <w:ind w:left="1134" w:firstLine="431"/>
      </w:pPr>
      <w:rPr>
        <w:rFonts w:ascii="Times New Roman" w:hAnsi="Times New Roman" w:cs="Times New Roman" w:hint="eastAsia"/>
        <w:b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4"/>
  </w:num>
  <w:num w:numId="13">
    <w:abstractNumId w:val="12"/>
  </w:num>
  <w:num w:numId="14">
    <w:abstractNumId w:val="11"/>
  </w:num>
  <w:num w:numId="15">
    <w:abstractNumId w:val="13"/>
  </w:num>
  <w:num w:numId="16">
    <w:abstractNumId w:val="22"/>
  </w:num>
  <w:num w:numId="17">
    <w:abstractNumId w:val="11"/>
  </w:num>
  <w:num w:numId="18">
    <w:abstractNumId w:val="22"/>
  </w:num>
  <w:num w:numId="19">
    <w:abstractNumId w:val="13"/>
  </w:num>
  <w:num w:numId="20">
    <w:abstractNumId w:val="13"/>
  </w:num>
  <w:num w:numId="21">
    <w:abstractNumId w:val="20"/>
  </w:num>
  <w:num w:numId="22">
    <w:abstractNumId w:val="17"/>
  </w:num>
  <w:num w:numId="23">
    <w:abstractNumId w:val="14"/>
  </w:num>
  <w:num w:numId="24">
    <w:abstractNumId w:val="18"/>
  </w:num>
  <w:num w:numId="25">
    <w:abstractNumId w:val="10"/>
  </w:num>
  <w:num w:numId="26">
    <w:abstractNumId w:val="16"/>
  </w:num>
  <w:num w:numId="27">
    <w:abstractNumId w:val="25"/>
  </w:num>
  <w:num w:numId="28">
    <w:abstractNumId w:val="18"/>
  </w:num>
  <w:num w:numId="29">
    <w:abstractNumId w:val="10"/>
  </w:num>
  <w:num w:numId="30">
    <w:abstractNumId w:val="16"/>
  </w:num>
  <w:num w:numId="31">
    <w:abstractNumId w:val="25"/>
  </w:num>
  <w:num w:numId="32">
    <w:abstractNumId w:val="20"/>
  </w:num>
  <w:num w:numId="33">
    <w:abstractNumId w:val="17"/>
  </w:num>
  <w:num w:numId="34">
    <w:abstractNumId w:val="14"/>
  </w:num>
  <w:num w:numId="35">
    <w:abstractNumId w:val="18"/>
  </w:num>
  <w:num w:numId="36">
    <w:abstractNumId w:val="10"/>
  </w:num>
  <w:num w:numId="37">
    <w:abstractNumId w:val="16"/>
  </w:num>
  <w:num w:numId="38">
    <w:abstractNumId w:val="25"/>
  </w:num>
  <w:num w:numId="39">
    <w:abstractNumId w:val="11"/>
  </w:num>
  <w:num w:numId="40">
    <w:abstractNumId w:val="22"/>
  </w:num>
  <w:num w:numId="41">
    <w:abstractNumId w:val="13"/>
  </w:num>
  <w:num w:numId="42">
    <w:abstractNumId w:val="19"/>
  </w:num>
  <w:num w:numId="43">
    <w:abstractNumId w:val="23"/>
  </w:num>
  <w:num w:numId="44">
    <w:abstractNumId w:val="26"/>
  </w:num>
  <w:num w:numId="45">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7205"/>
    <w:rsid w:val="000277CB"/>
    <w:rsid w:val="00085957"/>
    <w:rsid w:val="000A3236"/>
    <w:rsid w:val="000B40D6"/>
    <w:rsid w:val="000B5AAE"/>
    <w:rsid w:val="000C4C1A"/>
    <w:rsid w:val="000D2B38"/>
    <w:rsid w:val="001015B9"/>
    <w:rsid w:val="0012768D"/>
    <w:rsid w:val="00172AFC"/>
    <w:rsid w:val="001974C5"/>
    <w:rsid w:val="001B5B95"/>
    <w:rsid w:val="001D5EC5"/>
    <w:rsid w:val="0020284F"/>
    <w:rsid w:val="00232459"/>
    <w:rsid w:val="00252D02"/>
    <w:rsid w:val="00261DBA"/>
    <w:rsid w:val="00293ACD"/>
    <w:rsid w:val="002B5EC0"/>
    <w:rsid w:val="002C6169"/>
    <w:rsid w:val="002E12ED"/>
    <w:rsid w:val="003057D0"/>
    <w:rsid w:val="00343E38"/>
    <w:rsid w:val="00351205"/>
    <w:rsid w:val="00360A5A"/>
    <w:rsid w:val="00363561"/>
    <w:rsid w:val="003755D0"/>
    <w:rsid w:val="003C59D1"/>
    <w:rsid w:val="003D0921"/>
    <w:rsid w:val="003D0CAD"/>
    <w:rsid w:val="003E1FA3"/>
    <w:rsid w:val="0040530D"/>
    <w:rsid w:val="00430D11"/>
    <w:rsid w:val="004455D3"/>
    <w:rsid w:val="00464FFF"/>
    <w:rsid w:val="004838FD"/>
    <w:rsid w:val="00493C2C"/>
    <w:rsid w:val="004E2F17"/>
    <w:rsid w:val="004E626A"/>
    <w:rsid w:val="005069C1"/>
    <w:rsid w:val="00545AF7"/>
    <w:rsid w:val="00545D76"/>
    <w:rsid w:val="00547708"/>
    <w:rsid w:val="00557EF8"/>
    <w:rsid w:val="00570754"/>
    <w:rsid w:val="005C5B87"/>
    <w:rsid w:val="005D25AD"/>
    <w:rsid w:val="005E28F8"/>
    <w:rsid w:val="005E47D2"/>
    <w:rsid w:val="005E6EDE"/>
    <w:rsid w:val="006156DF"/>
    <w:rsid w:val="00636379"/>
    <w:rsid w:val="0064642E"/>
    <w:rsid w:val="006465BF"/>
    <w:rsid w:val="0065153A"/>
    <w:rsid w:val="00666553"/>
    <w:rsid w:val="0068037A"/>
    <w:rsid w:val="006A59A2"/>
    <w:rsid w:val="006C22D9"/>
    <w:rsid w:val="006F20AD"/>
    <w:rsid w:val="00720CB2"/>
    <w:rsid w:val="007500A3"/>
    <w:rsid w:val="00787E80"/>
    <w:rsid w:val="007F6102"/>
    <w:rsid w:val="007F7187"/>
    <w:rsid w:val="0081277D"/>
    <w:rsid w:val="008233D3"/>
    <w:rsid w:val="008315A9"/>
    <w:rsid w:val="008354CE"/>
    <w:rsid w:val="00840A66"/>
    <w:rsid w:val="00872452"/>
    <w:rsid w:val="008747DC"/>
    <w:rsid w:val="008845C5"/>
    <w:rsid w:val="008C5B1D"/>
    <w:rsid w:val="00943B35"/>
    <w:rsid w:val="00961300"/>
    <w:rsid w:val="00966CAE"/>
    <w:rsid w:val="00980E64"/>
    <w:rsid w:val="00981BBE"/>
    <w:rsid w:val="0098424F"/>
    <w:rsid w:val="009A05E0"/>
    <w:rsid w:val="009C1301"/>
    <w:rsid w:val="009C1A5F"/>
    <w:rsid w:val="009C7799"/>
    <w:rsid w:val="009D1A81"/>
    <w:rsid w:val="009D6897"/>
    <w:rsid w:val="009E52DA"/>
    <w:rsid w:val="00A02F56"/>
    <w:rsid w:val="00A075AA"/>
    <w:rsid w:val="00A302DF"/>
    <w:rsid w:val="00A64FC3"/>
    <w:rsid w:val="00A668D5"/>
    <w:rsid w:val="00AA3046"/>
    <w:rsid w:val="00AA6C5D"/>
    <w:rsid w:val="00AA740F"/>
    <w:rsid w:val="00AB16A6"/>
    <w:rsid w:val="00AD29BB"/>
    <w:rsid w:val="00AF0610"/>
    <w:rsid w:val="00AF7C1B"/>
    <w:rsid w:val="00B11CC6"/>
    <w:rsid w:val="00B20CF6"/>
    <w:rsid w:val="00B5330B"/>
    <w:rsid w:val="00B5603B"/>
    <w:rsid w:val="00B629C6"/>
    <w:rsid w:val="00B652E9"/>
    <w:rsid w:val="00B973F8"/>
    <w:rsid w:val="00BE3E22"/>
    <w:rsid w:val="00BF3DDF"/>
    <w:rsid w:val="00BF691A"/>
    <w:rsid w:val="00BF6CF0"/>
    <w:rsid w:val="00C22268"/>
    <w:rsid w:val="00C47561"/>
    <w:rsid w:val="00C47CB8"/>
    <w:rsid w:val="00CA5F0A"/>
    <w:rsid w:val="00CB3AF4"/>
    <w:rsid w:val="00CC5FAA"/>
    <w:rsid w:val="00D143C0"/>
    <w:rsid w:val="00D25318"/>
    <w:rsid w:val="00D26640"/>
    <w:rsid w:val="00D56F18"/>
    <w:rsid w:val="00D652B9"/>
    <w:rsid w:val="00D77F77"/>
    <w:rsid w:val="00D8642F"/>
    <w:rsid w:val="00DA36A7"/>
    <w:rsid w:val="00DC4381"/>
    <w:rsid w:val="00E06285"/>
    <w:rsid w:val="00E0787A"/>
    <w:rsid w:val="00E719A2"/>
    <w:rsid w:val="00E76A86"/>
    <w:rsid w:val="00E80E25"/>
    <w:rsid w:val="00E9425B"/>
    <w:rsid w:val="00ED539D"/>
    <w:rsid w:val="00EE16D3"/>
    <w:rsid w:val="00EF0C7A"/>
    <w:rsid w:val="00F0027D"/>
    <w:rsid w:val="00F03C40"/>
    <w:rsid w:val="00F11C42"/>
    <w:rsid w:val="00F37205"/>
    <w:rsid w:val="00F55CFA"/>
    <w:rsid w:val="00F65065"/>
    <w:rsid w:val="00FC4442"/>
    <w:rsid w:val="00FC741A"/>
    <w:rsid w:val="00FE0142"/>
    <w:rsid w:val="00FE2B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41"/>
      </w:numPr>
      <w:spacing w:after="120"/>
      <w:ind w:right="1134"/>
    </w:pPr>
    <w:rPr>
      <w:lang w:val="fr-CH"/>
    </w:rPr>
  </w:style>
  <w:style w:type="paragraph" w:styleId="FootnoteText">
    <w:name w:val="footnote text"/>
    <w:basedOn w:val="Normal"/>
    <w:rsid w:val="00B5330B"/>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39"/>
      </w:numPr>
      <w:spacing w:after="120"/>
      <w:ind w:right="1134"/>
    </w:pPr>
  </w:style>
  <w:style w:type="paragraph" w:customStyle="1" w:styleId="Bullet2GC">
    <w:name w:val="_Bullet 2_GC"/>
    <w:basedOn w:val="Normal"/>
    <w:rsid w:val="0012768D"/>
    <w:pPr>
      <w:numPr>
        <w:numId w:val="40"/>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_2003\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6</Pages>
  <Words>656</Words>
  <Characters>3743</Characters>
  <Application>Microsoft Office Outlook</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cp:lastModifiedBy>yangw</cp:lastModifiedBy>
  <cp:revision>2</cp:revision>
  <cp:lastPrinted>2009-10-01T15:59:00Z</cp:lastPrinted>
  <dcterms:created xsi:type="dcterms:W3CDTF">2016-12-08T13:33:00Z</dcterms:created>
  <dcterms:modified xsi:type="dcterms:W3CDTF">2016-12-08T13:33:00Z</dcterms:modified>
</cp:coreProperties>
</file>