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0A" w:rsidRDefault="00A8420A">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A8420A" w:rsidRDefault="00A8420A">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935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A8420A" w:rsidRDefault="00A8420A">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A8420A" w:rsidRDefault="00A8420A">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A8420A" w:rsidRDefault="00A8420A">
      <w:pPr>
        <w:rPr>
          <w:lang w:val="es-ES_tradnl"/>
        </w:rPr>
      </w:pPr>
    </w:p>
    <w:p w:rsidR="00A8420A" w:rsidRDefault="00A8420A">
      <w:pPr>
        <w:rPr>
          <w:lang w:val="es-ES_tradnl"/>
        </w:rPr>
      </w:pPr>
    </w:p>
    <w:p w:rsidR="00A8420A" w:rsidRPr="003B340B" w:rsidRDefault="00A8420A" w:rsidP="00A8420A">
      <w:pPr>
        <w:adjustRightInd w:val="0"/>
        <w:snapToGrid w:val="0"/>
        <w:spacing w:after="240"/>
        <w:ind w:left="6803"/>
        <w:rPr>
          <w:snapToGrid w:val="0"/>
        </w:rPr>
      </w:pPr>
      <w:r w:rsidRPr="003B340B">
        <w:rPr>
          <w:snapToGrid w:val="0"/>
        </w:rPr>
        <w:t>Distr.</w:t>
      </w:r>
      <w:r w:rsidRPr="003B340B">
        <w:rPr>
          <w:snapToGrid w:val="0"/>
        </w:rPr>
        <w:br/>
        <w:t>GENERAL</w:t>
      </w:r>
    </w:p>
    <w:p w:rsidR="00A8420A" w:rsidRPr="003B340B" w:rsidRDefault="00A8420A" w:rsidP="00A8420A">
      <w:pPr>
        <w:adjustRightInd w:val="0"/>
        <w:snapToGrid w:val="0"/>
        <w:spacing w:after="240"/>
        <w:ind w:left="6803"/>
        <w:rPr>
          <w:snapToGrid w:val="0"/>
        </w:rPr>
      </w:pPr>
      <w:r w:rsidRPr="003B340B">
        <w:rPr>
          <w:snapToGrid w:val="0"/>
        </w:rPr>
        <w:t>CRC/C/OPAC/TLS/CO/1</w:t>
      </w:r>
      <w:r w:rsidRPr="003B340B">
        <w:rPr>
          <w:snapToGrid w:val="0"/>
        </w:rPr>
        <w:br/>
        <w:t>14 de febrero de 2008</w:t>
      </w:r>
    </w:p>
    <w:p w:rsidR="00A8420A" w:rsidRPr="003B340B" w:rsidRDefault="00A8420A" w:rsidP="004552DB">
      <w:pPr>
        <w:adjustRightInd w:val="0"/>
        <w:snapToGrid w:val="0"/>
        <w:spacing w:after="660"/>
        <w:ind w:left="6804"/>
        <w:rPr>
          <w:snapToGrid w:val="0"/>
        </w:rPr>
      </w:pPr>
      <w:r w:rsidRPr="003B340B">
        <w:rPr>
          <w:snapToGrid w:val="0"/>
        </w:rPr>
        <w:t>ESPAÑOL</w:t>
      </w:r>
      <w:r w:rsidRPr="003B340B">
        <w:rPr>
          <w:snapToGrid w:val="0"/>
        </w:rPr>
        <w:br/>
        <w:t>Original:  INGLÉS</w:t>
      </w:r>
    </w:p>
    <w:p w:rsidR="00A8420A" w:rsidRDefault="00A8420A" w:rsidP="00A8420A">
      <w:pPr>
        <w:adjustRightInd w:val="0"/>
        <w:snapToGrid w:val="0"/>
        <w:spacing w:after="720"/>
        <w:rPr>
          <w:snapToGrid w:val="0"/>
        </w:rPr>
      </w:pPr>
      <w:r>
        <w:rPr>
          <w:snapToGrid w:val="0"/>
        </w:rPr>
        <w:t>COMITÉ DE LOS DERECHOS DEL NIÑO</w:t>
      </w:r>
      <w:r>
        <w:rPr>
          <w:snapToGrid w:val="0"/>
        </w:rPr>
        <w:br/>
        <w:t>47º período de sesiones</w:t>
      </w:r>
    </w:p>
    <w:tbl>
      <w:tblPr>
        <w:tblStyle w:val="TableGrid"/>
        <w:tblW w:w="0" w:type="auto"/>
        <w:jc w:val="center"/>
        <w:tblInd w:w="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8"/>
      </w:tblGrid>
      <w:tr w:rsidR="00A8420A" w:rsidTr="00A8420A">
        <w:trPr>
          <w:jc w:val="center"/>
        </w:trPr>
        <w:tc>
          <w:tcPr>
            <w:tcW w:w="7488" w:type="dxa"/>
            <w:tcMar>
              <w:left w:w="0" w:type="dxa"/>
              <w:right w:w="0" w:type="dxa"/>
            </w:tcMar>
          </w:tcPr>
          <w:p w:rsidR="00A8420A" w:rsidRDefault="00A8420A" w:rsidP="004552DB">
            <w:pPr>
              <w:tabs>
                <w:tab w:val="center" w:pos="3743"/>
              </w:tabs>
              <w:adjustRightInd w:val="0"/>
              <w:snapToGrid w:val="0"/>
              <w:spacing w:after="360"/>
              <w:jc w:val="both"/>
              <w:rPr>
                <w:b/>
                <w:snapToGrid w:val="0"/>
              </w:rPr>
            </w:pPr>
            <w:r w:rsidRPr="003B340B">
              <w:rPr>
                <w:b/>
                <w:snapToGrid w:val="0"/>
              </w:rPr>
              <w:t>EXAMEN DE LOS INFORMES PRESENTADOS POR LOS ESTADOS</w:t>
            </w:r>
            <w:r>
              <w:rPr>
                <w:b/>
                <w:snapToGrid w:val="0"/>
              </w:rPr>
              <w:t xml:space="preserve"> </w:t>
            </w:r>
            <w:r w:rsidRPr="003B340B">
              <w:rPr>
                <w:b/>
                <w:snapToGrid w:val="0"/>
              </w:rPr>
              <w:t>PARTES</w:t>
            </w:r>
            <w:r>
              <w:rPr>
                <w:b/>
                <w:snapToGrid w:val="0"/>
              </w:rPr>
              <w:t xml:space="preserve"> </w:t>
            </w:r>
            <w:r w:rsidRPr="003B340B">
              <w:rPr>
                <w:b/>
                <w:snapToGrid w:val="0"/>
              </w:rPr>
              <w:t>CON ARREGLO AL ARTÍCULO 8 DEL PROTOCOLO</w:t>
            </w:r>
            <w:r>
              <w:rPr>
                <w:b/>
                <w:snapToGrid w:val="0"/>
              </w:rPr>
              <w:t xml:space="preserve"> </w:t>
            </w:r>
            <w:r w:rsidRPr="003B340B">
              <w:rPr>
                <w:b/>
                <w:snapToGrid w:val="0"/>
              </w:rPr>
              <w:t>FACULTATIVO</w:t>
            </w:r>
            <w:r>
              <w:rPr>
                <w:b/>
                <w:snapToGrid w:val="0"/>
              </w:rPr>
              <w:t xml:space="preserve"> </w:t>
            </w:r>
            <w:r w:rsidRPr="003B340B">
              <w:rPr>
                <w:b/>
                <w:snapToGrid w:val="0"/>
              </w:rPr>
              <w:t>DE LA CONVENCIÓN SOBRE LOS</w:t>
            </w:r>
            <w:r>
              <w:rPr>
                <w:b/>
                <w:snapToGrid w:val="0"/>
              </w:rPr>
              <w:t xml:space="preserve"> </w:t>
            </w:r>
            <w:r w:rsidRPr="003B340B">
              <w:rPr>
                <w:b/>
                <w:snapToGrid w:val="0"/>
              </w:rPr>
              <w:t>DERECHOS DEL NIÑO</w:t>
            </w:r>
            <w:r>
              <w:rPr>
                <w:b/>
                <w:snapToGrid w:val="0"/>
              </w:rPr>
              <w:t xml:space="preserve"> </w:t>
            </w:r>
            <w:r w:rsidRPr="003B340B">
              <w:rPr>
                <w:b/>
                <w:snapToGrid w:val="0"/>
              </w:rPr>
              <w:t>RELATIVO A LA</w:t>
            </w:r>
            <w:r>
              <w:rPr>
                <w:b/>
                <w:snapToGrid w:val="0"/>
              </w:rPr>
              <w:t xml:space="preserve"> </w:t>
            </w:r>
            <w:r w:rsidRPr="003B340B">
              <w:rPr>
                <w:b/>
                <w:snapToGrid w:val="0"/>
              </w:rPr>
              <w:t>PARTICIPACIÓN DE NIÑOS EN LOS</w:t>
            </w:r>
            <w:r>
              <w:rPr>
                <w:b/>
                <w:snapToGrid w:val="0"/>
              </w:rPr>
              <w:br/>
            </w:r>
            <w:r w:rsidR="004552DB">
              <w:rPr>
                <w:b/>
                <w:snapToGrid w:val="0"/>
              </w:rPr>
              <w:tab/>
            </w:r>
            <w:r w:rsidRPr="003B340B">
              <w:rPr>
                <w:b/>
                <w:snapToGrid w:val="0"/>
              </w:rPr>
              <w:t>CONFLICTOS ARMADOS</w:t>
            </w:r>
          </w:p>
        </w:tc>
      </w:tr>
    </w:tbl>
    <w:p w:rsidR="00A8420A" w:rsidRPr="003B340B" w:rsidRDefault="00A8420A" w:rsidP="00A8420A">
      <w:pPr>
        <w:adjustRightInd w:val="0"/>
        <w:snapToGrid w:val="0"/>
        <w:spacing w:after="480"/>
        <w:jc w:val="center"/>
        <w:rPr>
          <w:b/>
          <w:snapToGrid w:val="0"/>
        </w:rPr>
      </w:pPr>
      <w:r w:rsidRPr="003B340B">
        <w:rPr>
          <w:b/>
          <w:snapToGrid w:val="0"/>
        </w:rPr>
        <w:t>Observaciones finales</w:t>
      </w:r>
    </w:p>
    <w:p w:rsidR="00A8420A" w:rsidRPr="003B340B" w:rsidRDefault="00A8420A" w:rsidP="00A8420A">
      <w:pPr>
        <w:adjustRightInd w:val="0"/>
        <w:snapToGrid w:val="0"/>
        <w:spacing w:after="240"/>
        <w:jc w:val="center"/>
        <w:rPr>
          <w:b/>
          <w:snapToGrid w:val="0"/>
        </w:rPr>
      </w:pPr>
      <w:r w:rsidRPr="003B340B">
        <w:rPr>
          <w:b/>
          <w:snapToGrid w:val="0"/>
        </w:rPr>
        <w:t>TIMOR-LESTE</w:t>
      </w:r>
    </w:p>
    <w:p w:rsidR="00A8420A" w:rsidRPr="003B340B" w:rsidRDefault="00A8420A" w:rsidP="00A8420A">
      <w:pPr>
        <w:adjustRightInd w:val="0"/>
        <w:snapToGrid w:val="0"/>
        <w:spacing w:after="480"/>
        <w:rPr>
          <w:snapToGrid w:val="0"/>
        </w:rPr>
      </w:pPr>
      <w:r w:rsidRPr="003B340B">
        <w:rPr>
          <w:snapToGrid w:val="0"/>
        </w:rPr>
        <w:t>1.</w:t>
      </w:r>
      <w:r w:rsidRPr="003B340B">
        <w:rPr>
          <w:snapToGrid w:val="0"/>
        </w:rPr>
        <w:tab/>
        <w:t>El Comité examinó el informe inicial de Timor-Leste (CRC/C/OPAC/TL</w:t>
      </w:r>
      <w:r>
        <w:rPr>
          <w:snapToGrid w:val="0"/>
        </w:rPr>
        <w:t>S</w:t>
      </w:r>
      <w:r w:rsidRPr="003B340B">
        <w:rPr>
          <w:snapToGrid w:val="0"/>
        </w:rPr>
        <w:t>/1) en su</w:t>
      </w:r>
      <w:r>
        <w:rPr>
          <w:snapToGrid w:val="0"/>
        </w:rPr>
        <w:t> </w:t>
      </w:r>
      <w:r w:rsidRPr="003B340B">
        <w:rPr>
          <w:snapToGrid w:val="0"/>
        </w:rPr>
        <w:t>1290ª</w:t>
      </w:r>
      <w:r>
        <w:rPr>
          <w:snapToGrid w:val="0"/>
        </w:rPr>
        <w:t> </w:t>
      </w:r>
      <w:r w:rsidRPr="003B340B">
        <w:rPr>
          <w:snapToGrid w:val="0"/>
        </w:rPr>
        <w:t>sesión</w:t>
      </w:r>
      <w:r>
        <w:rPr>
          <w:snapToGrid w:val="0"/>
        </w:rPr>
        <w:t xml:space="preserve">, </w:t>
      </w:r>
      <w:r w:rsidRPr="003B340B">
        <w:rPr>
          <w:snapToGrid w:val="0"/>
        </w:rPr>
        <w:t xml:space="preserve">celebrada el 17 de enero de 2008, y </w:t>
      </w:r>
      <w:r>
        <w:rPr>
          <w:snapToGrid w:val="0"/>
        </w:rPr>
        <w:t xml:space="preserve">aprobó </w:t>
      </w:r>
      <w:r w:rsidRPr="003B340B">
        <w:rPr>
          <w:snapToGrid w:val="0"/>
        </w:rPr>
        <w:t>en su 1313ª sesión, celebrada el</w:t>
      </w:r>
      <w:r>
        <w:rPr>
          <w:snapToGrid w:val="0"/>
        </w:rPr>
        <w:t> </w:t>
      </w:r>
      <w:r w:rsidRPr="003B340B">
        <w:rPr>
          <w:snapToGrid w:val="0"/>
        </w:rPr>
        <w:t>1º</w:t>
      </w:r>
      <w:r>
        <w:rPr>
          <w:snapToGrid w:val="0"/>
        </w:rPr>
        <w:t> </w:t>
      </w:r>
      <w:r w:rsidRPr="003B340B">
        <w:rPr>
          <w:snapToGrid w:val="0"/>
        </w:rPr>
        <w:t>de febrero de 2008, las siguientes observaciones finales.</w:t>
      </w:r>
    </w:p>
    <w:p w:rsidR="00A8420A" w:rsidRPr="003B340B" w:rsidRDefault="00A8420A" w:rsidP="00A8420A">
      <w:pPr>
        <w:adjustRightInd w:val="0"/>
        <w:snapToGrid w:val="0"/>
        <w:spacing w:after="240"/>
        <w:jc w:val="center"/>
        <w:rPr>
          <w:b/>
          <w:snapToGrid w:val="0"/>
        </w:rPr>
      </w:pPr>
      <w:r w:rsidRPr="003B340B">
        <w:rPr>
          <w:b/>
          <w:snapToGrid w:val="0"/>
        </w:rPr>
        <w:t>INTRODUCCIÓN</w:t>
      </w:r>
    </w:p>
    <w:p w:rsidR="00A8420A" w:rsidRPr="003B340B" w:rsidRDefault="00A8420A" w:rsidP="00A8420A">
      <w:pPr>
        <w:adjustRightInd w:val="0"/>
        <w:snapToGrid w:val="0"/>
        <w:spacing w:after="240"/>
        <w:rPr>
          <w:snapToGrid w:val="0"/>
        </w:rPr>
      </w:pPr>
      <w:r w:rsidRPr="003B340B">
        <w:rPr>
          <w:snapToGrid w:val="0"/>
        </w:rPr>
        <w:t>2.</w:t>
      </w:r>
      <w:r w:rsidRPr="003B340B">
        <w:rPr>
          <w:snapToGrid w:val="0"/>
        </w:rPr>
        <w:tab/>
        <w:t xml:space="preserve">El Comité acoge con satisfacción la </w:t>
      </w:r>
      <w:r>
        <w:rPr>
          <w:snapToGrid w:val="0"/>
        </w:rPr>
        <w:t xml:space="preserve">pronta </w:t>
      </w:r>
      <w:r w:rsidRPr="003B340B">
        <w:rPr>
          <w:snapToGrid w:val="0"/>
        </w:rPr>
        <w:t xml:space="preserve">presentación del informe inicial del Estado Parte, así como las respuestas a </w:t>
      </w:r>
      <w:r>
        <w:rPr>
          <w:snapToGrid w:val="0"/>
        </w:rPr>
        <w:t>la</w:t>
      </w:r>
      <w:r w:rsidRPr="003B340B">
        <w:rPr>
          <w:snapToGrid w:val="0"/>
        </w:rPr>
        <w:t xml:space="preserve"> lista de cuestiones (CRC/C/TLS/</w:t>
      </w:r>
      <w:r>
        <w:rPr>
          <w:snapToGrid w:val="0"/>
        </w:rPr>
        <w:t>Q</w:t>
      </w:r>
      <w:r w:rsidRPr="003B340B">
        <w:rPr>
          <w:snapToGrid w:val="0"/>
        </w:rPr>
        <w:t xml:space="preserve">/1), </w:t>
      </w:r>
      <w:r>
        <w:rPr>
          <w:snapToGrid w:val="0"/>
        </w:rPr>
        <w:t xml:space="preserve">respuestas </w:t>
      </w:r>
      <w:r w:rsidRPr="003B340B">
        <w:rPr>
          <w:snapToGrid w:val="0"/>
        </w:rPr>
        <w:t>que fueron recibidas dentro del plazo establecido.  El Comité agradece el diálogo constructivo mantenido con la delegación de alto nivel.</w:t>
      </w:r>
    </w:p>
    <w:p w:rsidR="00A8420A" w:rsidRDefault="00A8420A" w:rsidP="004552DB">
      <w:pPr>
        <w:adjustRightInd w:val="0"/>
        <w:snapToGrid w:val="0"/>
        <w:spacing w:after="360"/>
        <w:rPr>
          <w:snapToGrid w:val="0"/>
        </w:rPr>
      </w:pPr>
      <w:r w:rsidRPr="003B340B">
        <w:rPr>
          <w:snapToGrid w:val="0"/>
        </w:rPr>
        <w:t>3.</w:t>
      </w:r>
      <w:r w:rsidRPr="003B340B">
        <w:rPr>
          <w:snapToGrid w:val="0"/>
        </w:rPr>
        <w:tab/>
        <w:t xml:space="preserve">El Comité recomienda que las presentes observaciones finales se lean conjuntamente con las observaciones finales aprobadas </w:t>
      </w:r>
      <w:r>
        <w:rPr>
          <w:snapToGrid w:val="0"/>
        </w:rPr>
        <w:t xml:space="preserve">con respecto a </w:t>
      </w:r>
      <w:r w:rsidRPr="003B340B">
        <w:rPr>
          <w:snapToGrid w:val="0"/>
        </w:rPr>
        <w:t xml:space="preserve">los informes iniciales que presentó el Estado Parte en relación con la Convención (CRC/C/TLS/1) y </w:t>
      </w:r>
      <w:r>
        <w:rPr>
          <w:snapToGrid w:val="0"/>
        </w:rPr>
        <w:t xml:space="preserve">con </w:t>
      </w:r>
      <w:r w:rsidRPr="003B340B">
        <w:rPr>
          <w:snapToGrid w:val="0"/>
        </w:rPr>
        <w:t xml:space="preserve">el </w:t>
      </w:r>
      <w:r w:rsidRPr="00BF0661">
        <w:rPr>
          <w:snapToGrid w:val="0"/>
        </w:rPr>
        <w:t xml:space="preserve">Protocolo Facultativo relativo a la venta de niños, la prostitución infantil y la utilización de niños en la </w:t>
      </w:r>
      <w:r w:rsidRPr="003B340B">
        <w:rPr>
          <w:snapToGrid w:val="0"/>
        </w:rPr>
        <w:t>pornografía (CRC/C/OPAC/TL</w:t>
      </w:r>
      <w:r>
        <w:rPr>
          <w:snapToGrid w:val="0"/>
        </w:rPr>
        <w:t>S</w:t>
      </w:r>
      <w:r w:rsidRPr="003B340B">
        <w:rPr>
          <w:snapToGrid w:val="0"/>
        </w:rPr>
        <w:t>/1).</w:t>
      </w:r>
    </w:p>
    <w:p w:rsidR="00A8420A" w:rsidRPr="003B340B" w:rsidRDefault="00A8420A" w:rsidP="00A8420A">
      <w:pPr>
        <w:adjustRightInd w:val="0"/>
        <w:snapToGrid w:val="0"/>
        <w:spacing w:after="240"/>
        <w:rPr>
          <w:snapToGrid w:val="0"/>
        </w:rPr>
      </w:pPr>
      <w:r>
        <w:rPr>
          <w:snapToGrid w:val="0"/>
        </w:rPr>
        <w:t xml:space="preserve">GE.08-40489   (S)    280208    </w:t>
      </w:r>
      <w:r w:rsidR="004552DB">
        <w:rPr>
          <w:snapToGrid w:val="0"/>
        </w:rPr>
        <w:t>0303</w:t>
      </w:r>
      <w:r>
        <w:rPr>
          <w:snapToGrid w:val="0"/>
        </w:rPr>
        <w:t>08</w:t>
      </w:r>
    </w:p>
    <w:p w:rsidR="00A8420A" w:rsidRPr="003B340B" w:rsidRDefault="00A8420A" w:rsidP="00A8420A">
      <w:pPr>
        <w:keepNext/>
        <w:keepLines/>
        <w:adjustRightInd w:val="0"/>
        <w:snapToGrid w:val="0"/>
        <w:spacing w:after="240"/>
        <w:jc w:val="center"/>
        <w:rPr>
          <w:b/>
          <w:snapToGrid w:val="0"/>
        </w:rPr>
      </w:pPr>
      <w:r w:rsidRPr="003B340B">
        <w:rPr>
          <w:b/>
          <w:snapToGrid w:val="0"/>
        </w:rPr>
        <w:t>A.  Aspectos positivos</w:t>
      </w:r>
    </w:p>
    <w:p w:rsidR="00A8420A" w:rsidRPr="003B340B" w:rsidRDefault="00A8420A" w:rsidP="00A8420A">
      <w:pPr>
        <w:keepNext/>
        <w:keepLines/>
        <w:adjustRightInd w:val="0"/>
        <w:snapToGrid w:val="0"/>
        <w:spacing w:after="240"/>
        <w:rPr>
          <w:snapToGrid w:val="0"/>
        </w:rPr>
      </w:pPr>
      <w:r w:rsidRPr="003B340B">
        <w:rPr>
          <w:snapToGrid w:val="0"/>
        </w:rPr>
        <w:t>4.</w:t>
      </w:r>
      <w:r w:rsidRPr="003B340B">
        <w:rPr>
          <w:snapToGrid w:val="0"/>
        </w:rPr>
        <w:tab/>
        <w:t xml:space="preserve">El Comité toma nota de la declaración formulada por el Estado Parte al ratificar el Protocolo Facultativo, </w:t>
      </w:r>
      <w:r>
        <w:rPr>
          <w:snapToGrid w:val="0"/>
        </w:rPr>
        <w:t xml:space="preserve">en el sentido de que </w:t>
      </w:r>
      <w:r w:rsidRPr="003B340B">
        <w:rPr>
          <w:snapToGrid w:val="0"/>
        </w:rPr>
        <w:t xml:space="preserve">la edad mínima para alistarse como voluntario en las Fuerzas Armadas de Timor-Leste es de 18 años.  El Comité también toma nota de que las disposiciones que prohíben el reclutamiento </w:t>
      </w:r>
      <w:r>
        <w:rPr>
          <w:snapToGrid w:val="0"/>
        </w:rPr>
        <w:t xml:space="preserve">para el servicio </w:t>
      </w:r>
      <w:r w:rsidRPr="003B340B">
        <w:rPr>
          <w:snapToGrid w:val="0"/>
        </w:rPr>
        <w:t>militar de personas menores de</w:t>
      </w:r>
      <w:r>
        <w:rPr>
          <w:snapToGrid w:val="0"/>
        </w:rPr>
        <w:t> </w:t>
      </w:r>
      <w:r w:rsidRPr="003B340B">
        <w:rPr>
          <w:snapToGrid w:val="0"/>
        </w:rPr>
        <w:t>18</w:t>
      </w:r>
      <w:r>
        <w:rPr>
          <w:snapToGrid w:val="0"/>
        </w:rPr>
        <w:t> </w:t>
      </w:r>
      <w:r w:rsidRPr="003B340B">
        <w:rPr>
          <w:snapToGrid w:val="0"/>
        </w:rPr>
        <w:t>años se ha</w:t>
      </w:r>
      <w:r>
        <w:rPr>
          <w:snapToGrid w:val="0"/>
        </w:rPr>
        <w:t>n</w:t>
      </w:r>
      <w:r w:rsidRPr="003B340B">
        <w:rPr>
          <w:snapToGrid w:val="0"/>
        </w:rPr>
        <w:t xml:space="preserve"> incorporado </w:t>
      </w:r>
      <w:r>
        <w:rPr>
          <w:snapToGrid w:val="0"/>
        </w:rPr>
        <w:t xml:space="preserve">en </w:t>
      </w:r>
      <w:r w:rsidRPr="003B340B">
        <w:rPr>
          <w:snapToGrid w:val="0"/>
        </w:rPr>
        <w:t xml:space="preserve">la Ley orgánica de las </w:t>
      </w:r>
      <w:r>
        <w:rPr>
          <w:snapToGrid w:val="0"/>
        </w:rPr>
        <w:t xml:space="preserve">Fuerzas Armadas de Liberación Nacional de Timor-Leste (FALINTIL).  </w:t>
      </w:r>
      <w:r w:rsidRPr="003B340B">
        <w:rPr>
          <w:snapToGrid w:val="0"/>
        </w:rPr>
        <w:t xml:space="preserve">El Comité celebra que el Estado Parte haya ratificado el </w:t>
      </w:r>
      <w:r w:rsidRPr="00BF0661">
        <w:rPr>
          <w:snapToGrid w:val="0"/>
        </w:rPr>
        <w:t>Estatuto de Roma de la Corte Penal Internacional</w:t>
      </w:r>
      <w:r w:rsidRPr="003B340B">
        <w:rPr>
          <w:snapToGrid w:val="0"/>
        </w:rPr>
        <w:t>.</w:t>
      </w:r>
    </w:p>
    <w:p w:rsidR="00A8420A" w:rsidRPr="003B340B" w:rsidRDefault="00A8420A" w:rsidP="00A8420A">
      <w:pPr>
        <w:adjustRightInd w:val="0"/>
        <w:snapToGrid w:val="0"/>
        <w:spacing w:after="240"/>
        <w:jc w:val="center"/>
        <w:rPr>
          <w:b/>
          <w:snapToGrid w:val="0"/>
        </w:rPr>
      </w:pPr>
      <w:r w:rsidRPr="003B340B">
        <w:rPr>
          <w:b/>
          <w:snapToGrid w:val="0"/>
        </w:rPr>
        <w:t>B.  Principales motivos de preocupación y recomendaciones</w:t>
      </w:r>
    </w:p>
    <w:p w:rsidR="00A8420A" w:rsidRPr="003B340B" w:rsidRDefault="00A8420A" w:rsidP="00A8420A">
      <w:pPr>
        <w:adjustRightInd w:val="0"/>
        <w:snapToGrid w:val="0"/>
        <w:spacing w:after="240"/>
        <w:rPr>
          <w:b/>
          <w:snapToGrid w:val="0"/>
        </w:rPr>
      </w:pPr>
      <w:r w:rsidRPr="003B340B">
        <w:rPr>
          <w:b/>
          <w:snapToGrid w:val="0"/>
        </w:rPr>
        <w:t>1.</w:t>
      </w:r>
      <w:r w:rsidRPr="003B340B">
        <w:rPr>
          <w:b/>
          <w:snapToGrid w:val="0"/>
        </w:rPr>
        <w:tab/>
        <w:t>Medidas generales de aplicación</w:t>
      </w:r>
    </w:p>
    <w:p w:rsidR="00A8420A" w:rsidRPr="003B340B" w:rsidRDefault="00A8420A" w:rsidP="00A8420A">
      <w:pPr>
        <w:adjustRightInd w:val="0"/>
        <w:snapToGrid w:val="0"/>
        <w:spacing w:after="240"/>
        <w:rPr>
          <w:snapToGrid w:val="0"/>
        </w:rPr>
      </w:pPr>
      <w:r w:rsidRPr="003B340B">
        <w:rPr>
          <w:snapToGrid w:val="0"/>
        </w:rPr>
        <w:t>5.</w:t>
      </w:r>
      <w:r w:rsidRPr="003B340B">
        <w:rPr>
          <w:snapToGrid w:val="0"/>
        </w:rPr>
        <w:tab/>
        <w:t xml:space="preserve">El Comité lamenta la falta de información sobre la difusión de información y </w:t>
      </w:r>
      <w:r>
        <w:rPr>
          <w:snapToGrid w:val="0"/>
        </w:rPr>
        <w:t xml:space="preserve">sobre la </w:t>
      </w:r>
      <w:r w:rsidRPr="003B340B">
        <w:rPr>
          <w:snapToGrid w:val="0"/>
        </w:rPr>
        <w:t xml:space="preserve">capacitación </w:t>
      </w:r>
      <w:r>
        <w:rPr>
          <w:snapToGrid w:val="0"/>
        </w:rPr>
        <w:t xml:space="preserve">con respecto al </w:t>
      </w:r>
      <w:r w:rsidRPr="003B340B">
        <w:rPr>
          <w:snapToGrid w:val="0"/>
        </w:rPr>
        <w:t>Protocolo Facultativo.</w:t>
      </w:r>
    </w:p>
    <w:p w:rsidR="00A8420A" w:rsidRPr="003B340B" w:rsidRDefault="00A8420A" w:rsidP="00A8420A">
      <w:pPr>
        <w:adjustRightInd w:val="0"/>
        <w:snapToGrid w:val="0"/>
        <w:spacing w:after="240"/>
        <w:rPr>
          <w:b/>
          <w:snapToGrid w:val="0"/>
        </w:rPr>
      </w:pPr>
      <w:r w:rsidRPr="003B340B">
        <w:rPr>
          <w:b/>
          <w:snapToGrid w:val="0"/>
        </w:rPr>
        <w:t>6.</w:t>
      </w:r>
      <w:r w:rsidRPr="003B340B">
        <w:rPr>
          <w:b/>
          <w:snapToGrid w:val="0"/>
        </w:rPr>
        <w:tab/>
      </w:r>
      <w:r>
        <w:rPr>
          <w:b/>
          <w:snapToGrid w:val="0"/>
        </w:rPr>
        <w:t xml:space="preserve">Conforme al </w:t>
      </w:r>
      <w:r w:rsidRPr="003B340B">
        <w:rPr>
          <w:b/>
          <w:snapToGrid w:val="0"/>
        </w:rPr>
        <w:t xml:space="preserve">párrafo 2 del artículo 6 del Protocolo Facultativo, el Comité recomienda al Estado Parte que difunda ampliamente los principios y disposiciones del Protocolo y que los promueva </w:t>
      </w:r>
      <w:r>
        <w:rPr>
          <w:b/>
          <w:snapToGrid w:val="0"/>
        </w:rPr>
        <w:t>por</w:t>
      </w:r>
      <w:r w:rsidRPr="003B340B">
        <w:rPr>
          <w:b/>
          <w:snapToGrid w:val="0"/>
        </w:rPr>
        <w:t xml:space="preserve"> los medios adecuados.  El Comité recomienda además al Estado Parte que prepare programas sistemáticos de sensibilización, educación y capacitación sobre las disposiciones del Protocolo Facultativo </w:t>
      </w:r>
      <w:r>
        <w:rPr>
          <w:b/>
          <w:snapToGrid w:val="0"/>
        </w:rPr>
        <w:t>para</w:t>
      </w:r>
      <w:r w:rsidRPr="003B340B">
        <w:rPr>
          <w:b/>
          <w:snapToGrid w:val="0"/>
        </w:rPr>
        <w:t xml:space="preserve"> todos los grupos profesionales pertinentes que trabajen con la infancia, en particular los profesionales de la medicina, los trabajadores sociales, los agentes de policía, </w:t>
      </w:r>
      <w:r>
        <w:rPr>
          <w:b/>
          <w:snapToGrid w:val="0"/>
        </w:rPr>
        <w:t>el personal docente</w:t>
      </w:r>
      <w:r w:rsidRPr="003B340B">
        <w:rPr>
          <w:b/>
          <w:snapToGrid w:val="0"/>
        </w:rPr>
        <w:t>, los abogados y los jueces.</w:t>
      </w:r>
    </w:p>
    <w:p w:rsidR="00A8420A" w:rsidRPr="003B340B" w:rsidRDefault="00A8420A" w:rsidP="00A8420A">
      <w:pPr>
        <w:adjustRightInd w:val="0"/>
        <w:snapToGrid w:val="0"/>
        <w:spacing w:after="240"/>
        <w:rPr>
          <w:b/>
          <w:snapToGrid w:val="0"/>
        </w:rPr>
      </w:pPr>
      <w:r w:rsidRPr="003B340B">
        <w:rPr>
          <w:b/>
          <w:snapToGrid w:val="0"/>
        </w:rPr>
        <w:t>2.</w:t>
      </w:r>
      <w:r w:rsidRPr="003B340B">
        <w:rPr>
          <w:b/>
          <w:snapToGrid w:val="0"/>
        </w:rPr>
        <w:tab/>
        <w:t>Prevención</w:t>
      </w:r>
    </w:p>
    <w:p w:rsidR="00A8420A" w:rsidRPr="003B340B" w:rsidRDefault="00A8420A" w:rsidP="00A8420A">
      <w:pPr>
        <w:adjustRightInd w:val="0"/>
        <w:snapToGrid w:val="0"/>
        <w:spacing w:after="240"/>
        <w:rPr>
          <w:snapToGrid w:val="0"/>
        </w:rPr>
      </w:pPr>
      <w:r w:rsidRPr="003B340B">
        <w:rPr>
          <w:snapToGrid w:val="0"/>
        </w:rPr>
        <w:t>7.</w:t>
      </w:r>
      <w:r w:rsidRPr="003B340B">
        <w:rPr>
          <w:snapToGrid w:val="0"/>
        </w:rPr>
        <w:tab/>
        <w:t xml:space="preserve">El Comité observa que, a los efectos del reclutamiento, la tarjeta de identidad expedida por la </w:t>
      </w:r>
      <w:r w:rsidRPr="00062F85">
        <w:rPr>
          <w:snapToGrid w:val="0"/>
        </w:rPr>
        <w:t>Administración de Transición de las Naciones Unidas en Timor Oriental (UNTAET</w:t>
      </w:r>
      <w:r>
        <w:rPr>
          <w:snapToGrid w:val="0"/>
        </w:rPr>
        <w:t>)</w:t>
      </w:r>
      <w:r w:rsidRPr="003B340B">
        <w:rPr>
          <w:snapToGrid w:val="0"/>
        </w:rPr>
        <w:t xml:space="preserve"> con motivo de las elecciones parlamentarias de 2001 se utiliza para verificar la edad de los reclutas</w:t>
      </w:r>
      <w:r>
        <w:rPr>
          <w:snapToGrid w:val="0"/>
        </w:rPr>
        <w:t>,</w:t>
      </w:r>
      <w:r w:rsidRPr="003B340B">
        <w:rPr>
          <w:snapToGrid w:val="0"/>
        </w:rPr>
        <w:t xml:space="preserve"> y que se recurre a los certificados de nacimiento y </w:t>
      </w:r>
      <w:r>
        <w:rPr>
          <w:snapToGrid w:val="0"/>
        </w:rPr>
        <w:t xml:space="preserve">a </w:t>
      </w:r>
      <w:r w:rsidRPr="003B340B">
        <w:rPr>
          <w:snapToGrid w:val="0"/>
        </w:rPr>
        <w:t>las declaraciones juradas cuando no se puede presentar esa tarjeta de identidad.</w:t>
      </w:r>
    </w:p>
    <w:p w:rsidR="00A8420A" w:rsidRPr="003B340B" w:rsidRDefault="00A8420A" w:rsidP="00A8420A">
      <w:pPr>
        <w:adjustRightInd w:val="0"/>
        <w:snapToGrid w:val="0"/>
        <w:spacing w:after="240"/>
        <w:rPr>
          <w:b/>
          <w:snapToGrid w:val="0"/>
        </w:rPr>
      </w:pPr>
      <w:r w:rsidRPr="003B340B">
        <w:rPr>
          <w:b/>
          <w:snapToGrid w:val="0"/>
        </w:rPr>
        <w:t>8.</w:t>
      </w:r>
      <w:r w:rsidRPr="003B340B">
        <w:rPr>
          <w:b/>
          <w:snapToGrid w:val="0"/>
        </w:rPr>
        <w:tab/>
        <w:t xml:space="preserve">A fin de garantizar el estricto cumplimiento </w:t>
      </w:r>
      <w:r>
        <w:rPr>
          <w:b/>
          <w:snapToGrid w:val="0"/>
        </w:rPr>
        <w:t xml:space="preserve">de las normas sobre </w:t>
      </w:r>
      <w:r w:rsidRPr="003B340B">
        <w:rPr>
          <w:b/>
          <w:snapToGrid w:val="0"/>
        </w:rPr>
        <w:t xml:space="preserve">la edad mínima para </w:t>
      </w:r>
      <w:r>
        <w:rPr>
          <w:b/>
          <w:snapToGrid w:val="0"/>
        </w:rPr>
        <w:t xml:space="preserve">el </w:t>
      </w:r>
      <w:r w:rsidRPr="003B340B">
        <w:rPr>
          <w:b/>
          <w:snapToGrid w:val="0"/>
        </w:rPr>
        <w:t xml:space="preserve">alistamiento voluntario, el Comité recomienda al Estado Parte que supervise cuidadosamente </w:t>
      </w:r>
      <w:r>
        <w:rPr>
          <w:b/>
          <w:snapToGrid w:val="0"/>
        </w:rPr>
        <w:t xml:space="preserve">la forma en que </w:t>
      </w:r>
      <w:r w:rsidRPr="003B340B">
        <w:rPr>
          <w:b/>
          <w:snapToGrid w:val="0"/>
        </w:rPr>
        <w:t>se verifica la edad de los reclutas, teniendo presente que no todos los ciudadanos de Timor-Leste están en posesión de documentos que permit</w:t>
      </w:r>
      <w:r>
        <w:rPr>
          <w:b/>
          <w:snapToGrid w:val="0"/>
        </w:rPr>
        <w:t>a</w:t>
      </w:r>
      <w:r w:rsidRPr="003B340B">
        <w:rPr>
          <w:b/>
          <w:snapToGrid w:val="0"/>
        </w:rPr>
        <w:t>n establecer fácilmente su edad.</w:t>
      </w:r>
    </w:p>
    <w:p w:rsidR="00A8420A" w:rsidRPr="003B340B" w:rsidRDefault="00A8420A" w:rsidP="00A8420A">
      <w:pPr>
        <w:adjustRightInd w:val="0"/>
        <w:snapToGrid w:val="0"/>
        <w:spacing w:after="240"/>
        <w:rPr>
          <w:snapToGrid w:val="0"/>
        </w:rPr>
      </w:pPr>
      <w:r w:rsidRPr="003B340B">
        <w:rPr>
          <w:snapToGrid w:val="0"/>
        </w:rPr>
        <w:t>9.</w:t>
      </w:r>
      <w:r w:rsidRPr="003B340B">
        <w:rPr>
          <w:snapToGrid w:val="0"/>
        </w:rPr>
        <w:tab/>
        <w:t xml:space="preserve">El Comité lamenta la falta de información concreta sobre la educación en materia de derechos humanos y </w:t>
      </w:r>
      <w:r>
        <w:rPr>
          <w:snapToGrid w:val="0"/>
        </w:rPr>
        <w:t xml:space="preserve">de </w:t>
      </w:r>
      <w:r w:rsidRPr="003B340B">
        <w:rPr>
          <w:snapToGrid w:val="0"/>
        </w:rPr>
        <w:t>paz en el sistema escolar del Estado Parte.</w:t>
      </w:r>
    </w:p>
    <w:p w:rsidR="00A8420A" w:rsidRPr="003B340B" w:rsidRDefault="00A8420A" w:rsidP="00A8420A">
      <w:pPr>
        <w:adjustRightInd w:val="0"/>
        <w:snapToGrid w:val="0"/>
        <w:spacing w:after="240"/>
        <w:rPr>
          <w:b/>
          <w:snapToGrid w:val="0"/>
        </w:rPr>
      </w:pPr>
      <w:r w:rsidRPr="003B340B">
        <w:rPr>
          <w:b/>
          <w:snapToGrid w:val="0"/>
        </w:rPr>
        <w:t>10.</w:t>
      </w:r>
      <w:r w:rsidRPr="003B340B">
        <w:rPr>
          <w:b/>
          <w:snapToGrid w:val="0"/>
        </w:rPr>
        <w:tab/>
        <w:t xml:space="preserve">El Comité recomienda al Estado Parte que promueva programas </w:t>
      </w:r>
      <w:r>
        <w:rPr>
          <w:b/>
          <w:snapToGrid w:val="0"/>
        </w:rPr>
        <w:t>y</w:t>
      </w:r>
      <w:r w:rsidRPr="003B340B">
        <w:rPr>
          <w:b/>
          <w:snapToGrid w:val="0"/>
        </w:rPr>
        <w:t xml:space="preserve"> actividades adecuadas con miras a crear un entorno de tolerancia, paz y comprensión, así como que redoble sus esfuerzos para </w:t>
      </w:r>
      <w:r>
        <w:rPr>
          <w:b/>
          <w:snapToGrid w:val="0"/>
        </w:rPr>
        <w:t xml:space="preserve">incluir </w:t>
      </w:r>
      <w:r w:rsidRPr="003B340B">
        <w:rPr>
          <w:b/>
          <w:snapToGrid w:val="0"/>
        </w:rPr>
        <w:t xml:space="preserve">en los planes de estudio de todas las </w:t>
      </w:r>
      <w:r>
        <w:rPr>
          <w:b/>
          <w:snapToGrid w:val="0"/>
        </w:rPr>
        <w:t xml:space="preserve">escuelas </w:t>
      </w:r>
      <w:r w:rsidRPr="003B340B">
        <w:rPr>
          <w:b/>
          <w:snapToGrid w:val="0"/>
        </w:rPr>
        <w:t xml:space="preserve">la educación </w:t>
      </w:r>
      <w:r>
        <w:rPr>
          <w:b/>
          <w:snapToGrid w:val="0"/>
        </w:rPr>
        <w:t xml:space="preserve">en materia </w:t>
      </w:r>
      <w:r w:rsidRPr="003B340B">
        <w:rPr>
          <w:b/>
          <w:snapToGrid w:val="0"/>
        </w:rPr>
        <w:t xml:space="preserve">de derechos humanos y </w:t>
      </w:r>
      <w:r>
        <w:rPr>
          <w:b/>
          <w:snapToGrid w:val="0"/>
        </w:rPr>
        <w:t>de</w:t>
      </w:r>
      <w:r w:rsidRPr="003B340B">
        <w:rPr>
          <w:b/>
          <w:snapToGrid w:val="0"/>
        </w:rPr>
        <w:t xml:space="preserve"> paz</w:t>
      </w:r>
      <w:r>
        <w:rPr>
          <w:b/>
          <w:snapToGrid w:val="0"/>
        </w:rPr>
        <w:t>, y que capacite al personal docente</w:t>
      </w:r>
      <w:r w:rsidRPr="003B340B">
        <w:rPr>
          <w:b/>
          <w:snapToGrid w:val="0"/>
        </w:rPr>
        <w:t xml:space="preserve"> respecto a la inclusión de esos temas en la educación impartida a los niños.</w:t>
      </w:r>
    </w:p>
    <w:p w:rsidR="00A8420A" w:rsidRPr="003B340B" w:rsidRDefault="00A8420A" w:rsidP="00A8420A">
      <w:pPr>
        <w:keepNext/>
        <w:adjustRightInd w:val="0"/>
        <w:snapToGrid w:val="0"/>
        <w:spacing w:after="240"/>
        <w:rPr>
          <w:b/>
          <w:snapToGrid w:val="0"/>
        </w:rPr>
      </w:pPr>
      <w:r w:rsidRPr="003B340B">
        <w:rPr>
          <w:b/>
          <w:snapToGrid w:val="0"/>
        </w:rPr>
        <w:t>3.</w:t>
      </w:r>
      <w:r w:rsidRPr="003B340B">
        <w:rPr>
          <w:b/>
          <w:snapToGrid w:val="0"/>
        </w:rPr>
        <w:tab/>
        <w:t>Prohibición y asuntos conexos</w:t>
      </w:r>
    </w:p>
    <w:p w:rsidR="00A8420A" w:rsidRPr="003B340B" w:rsidRDefault="00A8420A" w:rsidP="00A8420A">
      <w:pPr>
        <w:adjustRightInd w:val="0"/>
        <w:snapToGrid w:val="0"/>
        <w:spacing w:after="240"/>
        <w:rPr>
          <w:snapToGrid w:val="0"/>
        </w:rPr>
      </w:pPr>
      <w:r w:rsidRPr="003B340B">
        <w:rPr>
          <w:snapToGrid w:val="0"/>
        </w:rPr>
        <w:t>11.</w:t>
      </w:r>
      <w:r w:rsidRPr="003B340B">
        <w:rPr>
          <w:snapToGrid w:val="0"/>
        </w:rPr>
        <w:tab/>
        <w:t xml:space="preserve">El Comité observa que las disposiciones </w:t>
      </w:r>
      <w:r>
        <w:rPr>
          <w:snapToGrid w:val="0"/>
        </w:rPr>
        <w:t xml:space="preserve">que prohíben el reclutamiento obligatorio de personas menores de 18 años para el servicio militar se han </w:t>
      </w:r>
      <w:r w:rsidRPr="003B340B">
        <w:rPr>
          <w:snapToGrid w:val="0"/>
        </w:rPr>
        <w:t xml:space="preserve">incorporado en la Ley orgánica de las </w:t>
      </w:r>
      <w:r>
        <w:rPr>
          <w:snapToGrid w:val="0"/>
        </w:rPr>
        <w:t xml:space="preserve">Fuerzas Armadas de Liberación Nacional de Timor-Leste (FALINTIL), </w:t>
      </w:r>
      <w:r w:rsidRPr="003B340B">
        <w:rPr>
          <w:snapToGrid w:val="0"/>
        </w:rPr>
        <w:t xml:space="preserve">y lamenta que el Estado Parte </w:t>
      </w:r>
      <w:r>
        <w:rPr>
          <w:snapToGrid w:val="0"/>
        </w:rPr>
        <w:t xml:space="preserve">no haya adoptado </w:t>
      </w:r>
      <w:r w:rsidRPr="003B340B">
        <w:rPr>
          <w:snapToGrid w:val="0"/>
        </w:rPr>
        <w:t xml:space="preserve">hasta la fecha ninguna disposición que tipifique </w:t>
      </w:r>
      <w:r>
        <w:rPr>
          <w:snapToGrid w:val="0"/>
        </w:rPr>
        <w:t xml:space="preserve">como delito </w:t>
      </w:r>
      <w:r w:rsidRPr="003B340B">
        <w:rPr>
          <w:snapToGrid w:val="0"/>
        </w:rPr>
        <w:t xml:space="preserve">el reclutamiento forzoso de niños y su </w:t>
      </w:r>
      <w:r>
        <w:rPr>
          <w:snapToGrid w:val="0"/>
        </w:rPr>
        <w:t>utilización</w:t>
      </w:r>
      <w:r w:rsidRPr="003B340B">
        <w:rPr>
          <w:snapToGrid w:val="0"/>
        </w:rPr>
        <w:t xml:space="preserve"> en hostilidades.</w:t>
      </w:r>
    </w:p>
    <w:p w:rsidR="00A8420A" w:rsidRPr="003B340B" w:rsidRDefault="00A8420A" w:rsidP="00A8420A">
      <w:pPr>
        <w:adjustRightInd w:val="0"/>
        <w:snapToGrid w:val="0"/>
        <w:spacing w:after="240"/>
        <w:rPr>
          <w:b/>
          <w:snapToGrid w:val="0"/>
        </w:rPr>
      </w:pPr>
      <w:r w:rsidRPr="003B340B">
        <w:rPr>
          <w:b/>
          <w:snapToGrid w:val="0"/>
        </w:rPr>
        <w:t>12</w:t>
      </w:r>
      <w:r w:rsidRPr="003B340B">
        <w:rPr>
          <w:snapToGrid w:val="0"/>
        </w:rPr>
        <w:t>.</w:t>
      </w:r>
      <w:r w:rsidRPr="003B340B">
        <w:rPr>
          <w:snapToGrid w:val="0"/>
        </w:rPr>
        <w:tab/>
      </w:r>
      <w:r w:rsidRPr="003B340B">
        <w:rPr>
          <w:b/>
          <w:snapToGrid w:val="0"/>
        </w:rPr>
        <w:t xml:space="preserve">A fin de disuadir el reclutamiento forzoso de niños y su </w:t>
      </w:r>
      <w:r>
        <w:rPr>
          <w:b/>
          <w:snapToGrid w:val="0"/>
        </w:rPr>
        <w:t xml:space="preserve">utilización </w:t>
      </w:r>
      <w:r w:rsidRPr="003B340B">
        <w:rPr>
          <w:b/>
          <w:snapToGrid w:val="0"/>
        </w:rPr>
        <w:t xml:space="preserve">en hostilidades, el Comité recomienda al Estado Parte que incorpore en su Código Penal o en otras </w:t>
      </w:r>
      <w:r>
        <w:rPr>
          <w:b/>
          <w:snapToGrid w:val="0"/>
        </w:rPr>
        <w:t xml:space="preserve">disposiciones legislativas </w:t>
      </w:r>
      <w:r w:rsidRPr="003B340B">
        <w:rPr>
          <w:b/>
          <w:snapToGrid w:val="0"/>
        </w:rPr>
        <w:t xml:space="preserve">pertinentes disposiciones </w:t>
      </w:r>
      <w:r>
        <w:rPr>
          <w:b/>
          <w:snapToGrid w:val="0"/>
        </w:rPr>
        <w:t xml:space="preserve">que tipifiquen como delito </w:t>
      </w:r>
      <w:r w:rsidRPr="003B340B">
        <w:rPr>
          <w:b/>
          <w:snapToGrid w:val="0"/>
        </w:rPr>
        <w:t xml:space="preserve">ese tipo de reclutamiento o </w:t>
      </w:r>
      <w:r>
        <w:rPr>
          <w:b/>
          <w:snapToGrid w:val="0"/>
        </w:rPr>
        <w:t xml:space="preserve">de utilización </w:t>
      </w:r>
      <w:r w:rsidRPr="003B340B">
        <w:rPr>
          <w:b/>
          <w:snapToGrid w:val="0"/>
        </w:rPr>
        <w:t>en su territorio.</w:t>
      </w:r>
    </w:p>
    <w:p w:rsidR="00A8420A" w:rsidRPr="003B340B" w:rsidRDefault="00A8420A" w:rsidP="00A8420A">
      <w:pPr>
        <w:adjustRightInd w:val="0"/>
        <w:snapToGrid w:val="0"/>
        <w:spacing w:after="240"/>
        <w:rPr>
          <w:snapToGrid w:val="0"/>
        </w:rPr>
      </w:pPr>
      <w:r w:rsidRPr="003B340B">
        <w:rPr>
          <w:snapToGrid w:val="0"/>
        </w:rPr>
        <w:t>13.</w:t>
      </w:r>
      <w:r w:rsidRPr="003B340B">
        <w:rPr>
          <w:snapToGrid w:val="0"/>
        </w:rPr>
        <w:tab/>
        <w:t xml:space="preserve">El Comité celebra que el Estado Parte sea consciente de los posibles riesgos que entraña la vinculación de jóvenes con grupos </w:t>
      </w:r>
      <w:r>
        <w:rPr>
          <w:snapToGrid w:val="0"/>
        </w:rPr>
        <w:t xml:space="preserve">que se dediquen a las </w:t>
      </w:r>
      <w:r w:rsidRPr="003B340B">
        <w:rPr>
          <w:snapToGrid w:val="0"/>
        </w:rPr>
        <w:t xml:space="preserve">artes marciales, en particular el riesgo de que esos grupos puedan ser empleados para fines políticos.  El Comité toma nota de la información proporcionada por el Estado Parte en el diálogo entablado con el Comité </w:t>
      </w:r>
      <w:r>
        <w:rPr>
          <w:snapToGrid w:val="0"/>
        </w:rPr>
        <w:t xml:space="preserve">en el sentido de </w:t>
      </w:r>
      <w:r w:rsidRPr="003B340B">
        <w:rPr>
          <w:snapToGrid w:val="0"/>
        </w:rPr>
        <w:t>que se está ultimando un proyecto de ley para regular la conducta de esos grupos.</w:t>
      </w:r>
    </w:p>
    <w:p w:rsidR="00A8420A" w:rsidRPr="003B340B" w:rsidRDefault="00A8420A" w:rsidP="00A8420A">
      <w:pPr>
        <w:adjustRightInd w:val="0"/>
        <w:snapToGrid w:val="0"/>
        <w:spacing w:after="240"/>
        <w:rPr>
          <w:b/>
          <w:snapToGrid w:val="0"/>
        </w:rPr>
      </w:pPr>
      <w:r w:rsidRPr="003B340B">
        <w:rPr>
          <w:b/>
          <w:snapToGrid w:val="0"/>
        </w:rPr>
        <w:t>14.</w:t>
      </w:r>
      <w:r w:rsidRPr="003B340B">
        <w:rPr>
          <w:b/>
          <w:snapToGrid w:val="0"/>
        </w:rPr>
        <w:tab/>
        <w:t>El Comité alienta al Estado Parte a que supervise l</w:t>
      </w:r>
      <w:r>
        <w:rPr>
          <w:b/>
          <w:snapToGrid w:val="0"/>
        </w:rPr>
        <w:t xml:space="preserve">as actividades de los grupos que se dedican a las </w:t>
      </w:r>
      <w:r w:rsidRPr="003B340B">
        <w:rPr>
          <w:b/>
          <w:snapToGrid w:val="0"/>
        </w:rPr>
        <w:t xml:space="preserve">artes marciales </w:t>
      </w:r>
      <w:r>
        <w:rPr>
          <w:b/>
          <w:snapToGrid w:val="0"/>
        </w:rPr>
        <w:t>y a que ultime y apruebe</w:t>
      </w:r>
      <w:r w:rsidRPr="003B340B">
        <w:rPr>
          <w:b/>
          <w:snapToGrid w:val="0"/>
        </w:rPr>
        <w:t xml:space="preserve"> cuanto antes el proyecto de ley sobre </w:t>
      </w:r>
      <w:r>
        <w:rPr>
          <w:b/>
          <w:snapToGrid w:val="0"/>
        </w:rPr>
        <w:t xml:space="preserve">esos </w:t>
      </w:r>
      <w:r w:rsidRPr="003B340B">
        <w:rPr>
          <w:b/>
          <w:snapToGrid w:val="0"/>
        </w:rPr>
        <w:t>grupos.</w:t>
      </w:r>
    </w:p>
    <w:p w:rsidR="00A8420A" w:rsidRPr="003B340B" w:rsidRDefault="00A8420A" w:rsidP="00A8420A">
      <w:pPr>
        <w:adjustRightInd w:val="0"/>
        <w:snapToGrid w:val="0"/>
        <w:spacing w:after="240"/>
        <w:rPr>
          <w:b/>
          <w:snapToGrid w:val="0"/>
        </w:rPr>
      </w:pPr>
      <w:r w:rsidRPr="003B340B">
        <w:rPr>
          <w:b/>
          <w:snapToGrid w:val="0"/>
        </w:rPr>
        <w:t>4.</w:t>
      </w:r>
      <w:r>
        <w:rPr>
          <w:b/>
          <w:snapToGrid w:val="0"/>
        </w:rPr>
        <w:tab/>
      </w:r>
      <w:r w:rsidRPr="003B340B">
        <w:rPr>
          <w:b/>
          <w:snapToGrid w:val="0"/>
        </w:rPr>
        <w:t>Protección, recuperación y reintegración</w:t>
      </w:r>
    </w:p>
    <w:p w:rsidR="00A8420A" w:rsidRPr="003B340B" w:rsidRDefault="00A8420A" w:rsidP="00A8420A">
      <w:pPr>
        <w:adjustRightInd w:val="0"/>
        <w:snapToGrid w:val="0"/>
        <w:spacing w:after="240"/>
        <w:rPr>
          <w:snapToGrid w:val="0"/>
        </w:rPr>
      </w:pPr>
      <w:r w:rsidRPr="003B340B">
        <w:rPr>
          <w:snapToGrid w:val="0"/>
        </w:rPr>
        <w:t>15.</w:t>
      </w:r>
      <w:r w:rsidRPr="003B340B">
        <w:rPr>
          <w:snapToGrid w:val="0"/>
        </w:rPr>
        <w:tab/>
        <w:t xml:space="preserve">El Comité observa que, si bien los niños de Timor-Leste que participaron en las hostilidades durante la lucha de Timor-Leste por la independencia llevan desmovilizados mucho tiempo y entretanto </w:t>
      </w:r>
      <w:r>
        <w:rPr>
          <w:snapToGrid w:val="0"/>
        </w:rPr>
        <w:t xml:space="preserve">han rebasado la edad de 18 años, las consecuencias de esa participación sobre los niños y las </w:t>
      </w:r>
      <w:r w:rsidRPr="003B340B">
        <w:rPr>
          <w:snapToGrid w:val="0"/>
        </w:rPr>
        <w:t xml:space="preserve">comunidades </w:t>
      </w:r>
      <w:r>
        <w:rPr>
          <w:snapToGrid w:val="0"/>
        </w:rPr>
        <w:t>persisten hasta ahora</w:t>
      </w:r>
      <w:r w:rsidRPr="003B340B">
        <w:rPr>
          <w:snapToGrid w:val="0"/>
        </w:rPr>
        <w:t xml:space="preserve">.  El Comité lamenta la falta de información sobre los servicios disponibles </w:t>
      </w:r>
      <w:r>
        <w:rPr>
          <w:snapToGrid w:val="0"/>
        </w:rPr>
        <w:t xml:space="preserve">que se dedican </w:t>
      </w:r>
      <w:r w:rsidRPr="003B340B">
        <w:rPr>
          <w:snapToGrid w:val="0"/>
        </w:rPr>
        <w:t>exclusivamente a los niños excombatientes.</w:t>
      </w:r>
    </w:p>
    <w:p w:rsidR="00A8420A" w:rsidRPr="003B340B" w:rsidRDefault="00A8420A" w:rsidP="00A8420A">
      <w:pPr>
        <w:adjustRightInd w:val="0"/>
        <w:snapToGrid w:val="0"/>
        <w:spacing w:after="240"/>
        <w:rPr>
          <w:b/>
          <w:snapToGrid w:val="0"/>
        </w:rPr>
      </w:pPr>
      <w:r w:rsidRPr="003B340B">
        <w:rPr>
          <w:b/>
          <w:snapToGrid w:val="0"/>
        </w:rPr>
        <w:t>16.</w:t>
      </w:r>
      <w:r w:rsidRPr="003B340B">
        <w:rPr>
          <w:b/>
          <w:snapToGrid w:val="0"/>
        </w:rPr>
        <w:tab/>
        <w:t xml:space="preserve">El Comité recomienda al Estado Parte que lleve a cabo estudios sobre todas las implicaciones sociales de las experiencias de los niños </w:t>
      </w:r>
      <w:r>
        <w:rPr>
          <w:b/>
          <w:snapToGrid w:val="0"/>
        </w:rPr>
        <w:t xml:space="preserve">que participaron en las hostilidades durante </w:t>
      </w:r>
      <w:r w:rsidRPr="003B340B">
        <w:rPr>
          <w:b/>
          <w:snapToGrid w:val="0"/>
        </w:rPr>
        <w:t xml:space="preserve">la lucha armada de Timor-Leste por </w:t>
      </w:r>
      <w:r>
        <w:rPr>
          <w:b/>
          <w:snapToGrid w:val="0"/>
        </w:rPr>
        <w:t>la</w:t>
      </w:r>
      <w:r w:rsidRPr="003B340B">
        <w:rPr>
          <w:b/>
          <w:snapToGrid w:val="0"/>
        </w:rPr>
        <w:t xml:space="preserve"> independencia, con el fin de identificar a los niños excombatientes y</w:t>
      </w:r>
      <w:r>
        <w:rPr>
          <w:b/>
          <w:snapToGrid w:val="0"/>
        </w:rPr>
        <w:t xml:space="preserve"> de proporcionarles los </w:t>
      </w:r>
      <w:r w:rsidRPr="003B340B">
        <w:rPr>
          <w:b/>
          <w:snapToGrid w:val="0"/>
        </w:rPr>
        <w:t xml:space="preserve">servicios </w:t>
      </w:r>
      <w:r>
        <w:rPr>
          <w:b/>
          <w:snapToGrid w:val="0"/>
        </w:rPr>
        <w:t>p</w:t>
      </w:r>
      <w:r w:rsidRPr="003B340B">
        <w:rPr>
          <w:b/>
          <w:snapToGrid w:val="0"/>
        </w:rPr>
        <w:t>sicológicos y de rehabilitación adecuados.</w:t>
      </w:r>
    </w:p>
    <w:p w:rsidR="00A8420A" w:rsidRPr="003B340B" w:rsidRDefault="00A8420A" w:rsidP="00A8420A">
      <w:pPr>
        <w:adjustRightInd w:val="0"/>
        <w:snapToGrid w:val="0"/>
        <w:spacing w:after="240"/>
        <w:rPr>
          <w:b/>
          <w:snapToGrid w:val="0"/>
        </w:rPr>
      </w:pPr>
      <w:r w:rsidRPr="003B340B">
        <w:rPr>
          <w:b/>
          <w:snapToGrid w:val="0"/>
        </w:rPr>
        <w:t>5.</w:t>
      </w:r>
      <w:r>
        <w:rPr>
          <w:b/>
          <w:snapToGrid w:val="0"/>
        </w:rPr>
        <w:tab/>
      </w:r>
      <w:r w:rsidRPr="003B340B">
        <w:rPr>
          <w:b/>
          <w:snapToGrid w:val="0"/>
        </w:rPr>
        <w:t>Seguimiento y difusión</w:t>
      </w:r>
    </w:p>
    <w:p w:rsidR="00A8420A" w:rsidRPr="00264347" w:rsidRDefault="00A8420A" w:rsidP="00A8420A">
      <w:pPr>
        <w:adjustRightInd w:val="0"/>
        <w:snapToGrid w:val="0"/>
        <w:spacing w:after="240"/>
        <w:rPr>
          <w:b/>
          <w:snapToGrid w:val="0"/>
        </w:rPr>
      </w:pPr>
      <w:r w:rsidRPr="003B340B">
        <w:rPr>
          <w:b/>
          <w:snapToGrid w:val="0"/>
        </w:rPr>
        <w:t>17.</w:t>
      </w:r>
      <w:r w:rsidRPr="003B340B">
        <w:rPr>
          <w:b/>
          <w:snapToGrid w:val="0"/>
        </w:rPr>
        <w:tab/>
      </w:r>
      <w:r w:rsidRPr="00264347">
        <w:rPr>
          <w:b/>
          <w:snapToGrid w:val="0"/>
        </w:rPr>
        <w:t xml:space="preserve">El Comité recomienda al Estado Parte que adopte todas las medidas apropiadas para velar por la cabal aplicación de las presentes recomendaciones, </w:t>
      </w:r>
      <w:r>
        <w:rPr>
          <w:b/>
          <w:snapToGrid w:val="0"/>
        </w:rPr>
        <w:t xml:space="preserve">en particular </w:t>
      </w:r>
      <w:r w:rsidRPr="00264347">
        <w:rPr>
          <w:b/>
          <w:snapToGrid w:val="0"/>
        </w:rPr>
        <w:t>transmitiéndolas a los ministerios</w:t>
      </w:r>
      <w:r>
        <w:rPr>
          <w:b/>
          <w:snapToGrid w:val="0"/>
        </w:rPr>
        <w:t xml:space="preserve"> competentes</w:t>
      </w:r>
      <w:r w:rsidRPr="00264347">
        <w:rPr>
          <w:b/>
          <w:snapToGrid w:val="0"/>
        </w:rPr>
        <w:t xml:space="preserve">, al Parlamento y a las autoridades locales para su </w:t>
      </w:r>
      <w:r>
        <w:rPr>
          <w:b/>
          <w:snapToGrid w:val="0"/>
        </w:rPr>
        <w:t xml:space="preserve">debido </w:t>
      </w:r>
      <w:r w:rsidRPr="00264347">
        <w:rPr>
          <w:b/>
          <w:snapToGrid w:val="0"/>
        </w:rPr>
        <w:t xml:space="preserve">examen y la adopción de medidas </w:t>
      </w:r>
      <w:r>
        <w:rPr>
          <w:b/>
          <w:snapToGrid w:val="0"/>
        </w:rPr>
        <w:t>ulteriores.</w:t>
      </w:r>
    </w:p>
    <w:p w:rsidR="00A8420A" w:rsidRDefault="00A8420A" w:rsidP="00A8420A">
      <w:pPr>
        <w:adjustRightInd w:val="0"/>
        <w:snapToGrid w:val="0"/>
        <w:spacing w:after="240"/>
        <w:rPr>
          <w:b/>
          <w:snapToGrid w:val="0"/>
        </w:rPr>
      </w:pPr>
      <w:r w:rsidRPr="003B340B">
        <w:rPr>
          <w:b/>
          <w:snapToGrid w:val="0"/>
        </w:rPr>
        <w:t>18.</w:t>
      </w:r>
      <w:r w:rsidRPr="003B340B">
        <w:rPr>
          <w:b/>
          <w:snapToGrid w:val="0"/>
        </w:rPr>
        <w:tab/>
      </w:r>
      <w:r>
        <w:rPr>
          <w:b/>
          <w:snapToGrid w:val="0"/>
        </w:rPr>
        <w:t>Conforme al</w:t>
      </w:r>
      <w:r w:rsidRPr="00264347">
        <w:rPr>
          <w:b/>
          <w:snapToGrid w:val="0"/>
        </w:rPr>
        <w:t xml:space="preserve"> párrafo 2 del artículo 6 del Protocolo Facultativo, el Comité recomienda que el informe inicial presentado por el Estado Parte y las observaciones finales aprobadas por el Comité reciban amplia difusión entre el público en general a fin de suscitar el debate y promover el conocimiento del Protocolo Facultativo, su aplicación y su supervisión</w:t>
      </w:r>
      <w:r>
        <w:rPr>
          <w:b/>
          <w:snapToGrid w:val="0"/>
        </w:rPr>
        <w:t>.</w:t>
      </w:r>
    </w:p>
    <w:p w:rsidR="00A8420A" w:rsidRDefault="00A8420A" w:rsidP="00A8420A">
      <w:pPr>
        <w:adjustRightInd w:val="0"/>
        <w:snapToGrid w:val="0"/>
        <w:spacing w:after="240"/>
        <w:rPr>
          <w:b/>
          <w:snapToGrid w:val="0"/>
        </w:rPr>
      </w:pPr>
      <w:r>
        <w:rPr>
          <w:b/>
          <w:snapToGrid w:val="0"/>
        </w:rPr>
        <w:t>6.</w:t>
      </w:r>
      <w:r>
        <w:rPr>
          <w:b/>
          <w:snapToGrid w:val="0"/>
        </w:rPr>
        <w:tab/>
        <w:t>Próximo informe</w:t>
      </w:r>
    </w:p>
    <w:p w:rsidR="00A8420A" w:rsidRDefault="00A8420A" w:rsidP="00A8420A">
      <w:pPr>
        <w:adjustRightInd w:val="0"/>
        <w:snapToGrid w:val="0"/>
        <w:spacing w:after="240"/>
        <w:rPr>
          <w:b/>
          <w:snapToGrid w:val="0"/>
        </w:rPr>
      </w:pPr>
      <w:r>
        <w:rPr>
          <w:b/>
          <w:snapToGrid w:val="0"/>
        </w:rPr>
        <w:t>19.</w:t>
      </w:r>
      <w:r>
        <w:rPr>
          <w:b/>
          <w:snapToGrid w:val="0"/>
        </w:rPr>
        <w:tab/>
      </w:r>
      <w:r w:rsidRPr="00186E48">
        <w:rPr>
          <w:b/>
          <w:snapToGrid w:val="0"/>
        </w:rPr>
        <w:t>De conformidad con el párrafo 2 del artículo 8, el Comité pide al Estado Parte que en el próximo informe periódico que deba presentar con arreglo a la Convención sobre los Derechos del Niño, incluya información adicional sobre la aplicación del Protocolo Facultativo</w:t>
      </w:r>
      <w:r>
        <w:rPr>
          <w:b/>
          <w:snapToGrid w:val="0"/>
        </w:rPr>
        <w:t>.</w:t>
      </w:r>
    </w:p>
    <w:p w:rsidR="00A8420A" w:rsidRPr="00186E48" w:rsidRDefault="00A8420A" w:rsidP="00A8420A">
      <w:pPr>
        <w:adjustRightInd w:val="0"/>
        <w:snapToGrid w:val="0"/>
        <w:spacing w:after="240"/>
        <w:jc w:val="center"/>
        <w:rPr>
          <w:snapToGrid w:val="0"/>
        </w:rPr>
      </w:pPr>
      <w:r>
        <w:rPr>
          <w:snapToGrid w:val="0"/>
        </w:rPr>
        <w:t>-----</w:t>
      </w:r>
    </w:p>
    <w:p w:rsidR="00A8420A" w:rsidRPr="003B340B" w:rsidRDefault="00A8420A" w:rsidP="00A8420A">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A8420A">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C6" w:rsidRDefault="00F20EC6">
      <w:r>
        <w:separator/>
      </w:r>
    </w:p>
  </w:endnote>
  <w:endnote w:type="continuationSeparator" w:id="0">
    <w:p w:rsidR="00F20EC6" w:rsidRDefault="00F2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C6" w:rsidRDefault="00F20EC6">
      <w:r>
        <w:separator/>
      </w:r>
    </w:p>
  </w:footnote>
  <w:footnote w:type="continuationSeparator" w:id="0">
    <w:p w:rsidR="00F20EC6" w:rsidRDefault="00F20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0A" w:rsidRPr="00A8420A" w:rsidRDefault="00A8420A">
    <w:pPr>
      <w:pStyle w:val="Header"/>
      <w:rPr>
        <w:lang w:val="en-GB"/>
      </w:rPr>
    </w:pPr>
    <w:r w:rsidRPr="00A8420A">
      <w:rPr>
        <w:lang w:val="en-GB"/>
      </w:rPr>
      <w:t>CRC/C/OPAC/TLS/CO/1</w:t>
    </w:r>
  </w:p>
  <w:p w:rsidR="00A8420A" w:rsidRDefault="00A8420A">
    <w:pPr>
      <w:pStyle w:val="Header"/>
    </w:pPr>
    <w:r>
      <w:t xml:space="preserve">página </w:t>
    </w:r>
    <w:r>
      <w:fldChar w:fldCharType="begin"/>
    </w:r>
    <w:r>
      <w:instrText xml:space="preserve"> PAGE  \* MERGEFORMAT </w:instrText>
    </w:r>
    <w:r>
      <w:fldChar w:fldCharType="separate"/>
    </w:r>
    <w:r w:rsidR="00584B4D">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0A" w:rsidRPr="00A8420A" w:rsidRDefault="00A8420A" w:rsidP="00A8420A">
    <w:pPr>
      <w:tabs>
        <w:tab w:val="left" w:pos="6803"/>
      </w:tabs>
      <w:rPr>
        <w:lang w:val="en-GB"/>
      </w:rPr>
    </w:pPr>
    <w:r>
      <w:tab/>
    </w:r>
    <w:r w:rsidRPr="00A8420A">
      <w:rPr>
        <w:lang w:val="en-GB"/>
      </w:rPr>
      <w:t>CRC/C/OPAC/TLS/CO/1</w:t>
    </w:r>
  </w:p>
  <w:p w:rsidR="00F20EC6" w:rsidRDefault="00A8420A" w:rsidP="00A8420A">
    <w:pPr>
      <w:tabs>
        <w:tab w:val="left" w:pos="6803"/>
      </w:tabs>
    </w:pPr>
    <w:r w:rsidRPr="00A8420A">
      <w:rPr>
        <w:lang w:val="en-GB"/>
      </w:rPr>
      <w:tab/>
    </w:r>
    <w:r>
      <w:t xml:space="preserve">página </w:t>
    </w:r>
    <w:r>
      <w:fldChar w:fldCharType="begin"/>
    </w:r>
    <w:r>
      <w:instrText xml:space="preserve"> PAGE  \* MERGEFORMAT </w:instrText>
    </w:r>
    <w:r>
      <w:fldChar w:fldCharType="separate"/>
    </w:r>
    <w:r w:rsidR="00584B4D">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50A"/>
    <w:rsid w:val="000F18F3"/>
    <w:rsid w:val="001E79FD"/>
    <w:rsid w:val="001E7D80"/>
    <w:rsid w:val="002009CB"/>
    <w:rsid w:val="002426E2"/>
    <w:rsid w:val="00273020"/>
    <w:rsid w:val="004552DB"/>
    <w:rsid w:val="00493B79"/>
    <w:rsid w:val="00584B4D"/>
    <w:rsid w:val="006541BE"/>
    <w:rsid w:val="0069250A"/>
    <w:rsid w:val="006C222A"/>
    <w:rsid w:val="00716E4C"/>
    <w:rsid w:val="0077727F"/>
    <w:rsid w:val="007E1504"/>
    <w:rsid w:val="007E7BD0"/>
    <w:rsid w:val="008C2547"/>
    <w:rsid w:val="00941D4E"/>
    <w:rsid w:val="00A528E7"/>
    <w:rsid w:val="00A8420A"/>
    <w:rsid w:val="00AA0CDD"/>
    <w:rsid w:val="00AE40CB"/>
    <w:rsid w:val="00BE1186"/>
    <w:rsid w:val="00C820BE"/>
    <w:rsid w:val="00E01E15"/>
    <w:rsid w:val="00F17191"/>
    <w:rsid w:val="00F20EC6"/>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A8420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1157</Words>
  <Characters>6365</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CRC/C/OPAC/TLS/CO/1   08-40489</vt:lpstr>
    </vt:vector>
  </TitlesOfParts>
  <Company>CSD</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CRC/C/OPAC/TLS/CO/1   08-40489</dc:title>
  <dc:subject>Final</dc:subject>
  <dc:creator>Juan Carlos Korol</dc:creator>
  <cp:keywords/>
  <dc:description/>
  <cp:lastModifiedBy>Admieng</cp:lastModifiedBy>
  <cp:revision>2</cp:revision>
  <cp:lastPrinted>2001-03-13T13:07:00Z</cp:lastPrinted>
  <dcterms:created xsi:type="dcterms:W3CDTF">2008-03-03T10:41:00Z</dcterms:created>
  <dcterms:modified xsi:type="dcterms:W3CDTF">2008-03-03T10:41:00Z</dcterms:modified>
</cp:coreProperties>
</file>