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F22F34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F22F34" w:rsidRDefault="00292480" w:rsidP="009C4E83">
            <w:pPr>
              <w:jc w:val="right"/>
              <w:rPr>
                <w:lang w:val="en-US"/>
              </w:rPr>
            </w:pPr>
            <w:r w:rsidRPr="00F22F34">
              <w:rPr>
                <w:sz w:val="40"/>
                <w:szCs w:val="40"/>
                <w:lang w:val="en-US"/>
              </w:rPr>
              <w:t>CRC</w:t>
            </w:r>
            <w:r w:rsidRPr="00F22F34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5A752B" w:rsidRPr="00F22F34">
                <w:rPr>
                  <w:lang w:val="en-US"/>
                </w:rPr>
                <w:t>C/OPAC/MKD/CO/1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5A752B">
                <w:rPr>
                  <w:lang w:val="en-US"/>
                </w:rPr>
                <w:t>4 December 2012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F22F34" w:rsidRPr="00137DC9" w:rsidRDefault="00F22F34" w:rsidP="00F22F34">
      <w:pPr>
        <w:spacing w:before="120"/>
        <w:rPr>
          <w:b/>
          <w:sz w:val="24"/>
        </w:rPr>
      </w:pPr>
      <w:r w:rsidRPr="00137DC9">
        <w:rPr>
          <w:b/>
          <w:sz w:val="24"/>
        </w:rPr>
        <w:t>Комитет по правам ребенка</w:t>
      </w:r>
    </w:p>
    <w:p w:rsidR="00F22F34" w:rsidRPr="00137DC9" w:rsidRDefault="00F22F34" w:rsidP="00F22F34">
      <w:pPr>
        <w:pStyle w:val="HChGR"/>
      </w:pPr>
      <w:r w:rsidRPr="003F369A">
        <w:tab/>
      </w:r>
      <w:r w:rsidRPr="003F369A">
        <w:tab/>
      </w:r>
      <w:r>
        <w:t>Факультативный протокол, касающийся участия детей в вооруженных конфликтах</w:t>
      </w:r>
    </w:p>
    <w:p w:rsidR="00F22F34" w:rsidRPr="00137DC9" w:rsidRDefault="00F22F34" w:rsidP="00F22F34">
      <w:pPr>
        <w:pStyle w:val="H1GR"/>
      </w:pPr>
      <w:r w:rsidRPr="00D34460">
        <w:tab/>
      </w:r>
      <w:r w:rsidRPr="00D34460">
        <w:tab/>
      </w:r>
      <w:r w:rsidRPr="00137DC9">
        <w:t>Заключительные замечания</w:t>
      </w:r>
      <w:r>
        <w:t xml:space="preserve"> по первоначальному докладу</w:t>
      </w:r>
      <w:r w:rsidRPr="00137DC9">
        <w:t xml:space="preserve"> бывш</w:t>
      </w:r>
      <w:r>
        <w:t>ей</w:t>
      </w:r>
      <w:r w:rsidRPr="00137DC9">
        <w:t xml:space="preserve"> югославск</w:t>
      </w:r>
      <w:r>
        <w:t>ой</w:t>
      </w:r>
      <w:r w:rsidRPr="00137DC9">
        <w:t xml:space="preserve"> Республик</w:t>
      </w:r>
      <w:r>
        <w:t>и</w:t>
      </w:r>
      <w:r w:rsidRPr="00137DC9">
        <w:t xml:space="preserve"> Македония</w:t>
      </w:r>
      <w:r>
        <w:t>, принятые Комитетом на его пятьдесят четвертой сессии</w:t>
      </w:r>
      <w:r w:rsidR="00283ACD" w:rsidRPr="00283ACD">
        <w:br/>
      </w:r>
      <w:r>
        <w:t>(25 мая – 11 июня 2010 года)</w:t>
      </w:r>
    </w:p>
    <w:p w:rsidR="00F22F34" w:rsidRPr="00230DB0" w:rsidRDefault="00F22F34" w:rsidP="00230DB0">
      <w:pPr>
        <w:pStyle w:val="SingleTxtGR"/>
      </w:pPr>
      <w:r w:rsidRPr="00283ACD">
        <w:rPr>
          <w:spacing w:val="2"/>
        </w:rPr>
        <w:t>1.</w:t>
      </w:r>
      <w:r w:rsidRPr="00283ACD">
        <w:rPr>
          <w:spacing w:val="2"/>
        </w:rPr>
        <w:tab/>
        <w:t>Комитет рассмотрел первоначальный доклад бывшей югославской Респу</w:t>
      </w:r>
      <w:r w:rsidRPr="00283ACD">
        <w:rPr>
          <w:spacing w:val="2"/>
        </w:rPr>
        <w:t>б</w:t>
      </w:r>
      <w:r w:rsidRPr="00283ACD">
        <w:rPr>
          <w:spacing w:val="2"/>
        </w:rPr>
        <w:t>лики Македония (CRC/C/OPAC/MKD/1) на своем 1512-м заседании (см.</w:t>
      </w:r>
      <w:r w:rsidR="00084660">
        <w:rPr>
          <w:spacing w:val="2"/>
          <w:lang w:val="en-US"/>
        </w:rPr>
        <w:t> </w:t>
      </w:r>
      <w:r w:rsidRPr="00283ACD">
        <w:rPr>
          <w:spacing w:val="2"/>
        </w:rPr>
        <w:t>CRC/C/SR.1512), состоявшемся 28 мая 2010 года, и принял на своем</w:t>
      </w:r>
      <w:r w:rsidR="00084660" w:rsidRPr="00084660">
        <w:rPr>
          <w:spacing w:val="2"/>
        </w:rPr>
        <w:br/>
      </w:r>
      <w:r w:rsidRPr="00283ACD">
        <w:rPr>
          <w:spacing w:val="2"/>
        </w:rPr>
        <w:t>1541-м заседании</w:t>
      </w:r>
      <w:r w:rsidRPr="00230DB0">
        <w:t xml:space="preserve"> (см. CRC/C/SR.1541) 11 июня 2010 года следующие заключ</w:t>
      </w:r>
      <w:r w:rsidRPr="00230DB0">
        <w:t>и</w:t>
      </w:r>
      <w:r w:rsidRPr="00230DB0">
        <w:t>тельные з</w:t>
      </w:r>
      <w:r w:rsidRPr="00230DB0">
        <w:t>а</w:t>
      </w:r>
      <w:r w:rsidRPr="00230DB0">
        <w:t>мечания.</w:t>
      </w:r>
    </w:p>
    <w:p w:rsidR="00F22F34" w:rsidRPr="00137DC9" w:rsidRDefault="00F22F34" w:rsidP="003C66D2">
      <w:pPr>
        <w:pStyle w:val="HChGR"/>
      </w:pPr>
      <w:r w:rsidRPr="00137DC9">
        <w:tab/>
      </w:r>
      <w:r w:rsidR="003C66D2">
        <w:rPr>
          <w:lang w:val="en-US"/>
        </w:rPr>
        <w:t>I</w:t>
      </w:r>
      <w:r w:rsidRPr="00137DC9">
        <w:t>.</w:t>
      </w:r>
      <w:r w:rsidRPr="00137DC9">
        <w:tab/>
        <w:t>Введение</w:t>
      </w:r>
    </w:p>
    <w:p w:rsidR="00F22F34" w:rsidRPr="00137DC9" w:rsidRDefault="00F22F34" w:rsidP="00230DB0">
      <w:pPr>
        <w:pStyle w:val="SingleTxtGR"/>
      </w:pPr>
      <w:r w:rsidRPr="00137DC9">
        <w:t>2.</w:t>
      </w:r>
      <w:r w:rsidRPr="00137DC9">
        <w:tab/>
        <w:t xml:space="preserve">Комитет приветствует представление </w:t>
      </w:r>
      <w:r>
        <w:t>первоначального</w:t>
      </w:r>
      <w:r w:rsidRPr="00137DC9">
        <w:t xml:space="preserve"> доклада госуда</w:t>
      </w:r>
      <w:r w:rsidRPr="00137DC9">
        <w:t>р</w:t>
      </w:r>
      <w:r w:rsidRPr="00137DC9">
        <w:t xml:space="preserve">ства-участника </w:t>
      </w:r>
      <w:r>
        <w:t xml:space="preserve">в соответствии с Факультативным протоколом </w:t>
      </w:r>
      <w:r w:rsidRPr="00137DC9">
        <w:t>и письменные о</w:t>
      </w:r>
      <w:r w:rsidRPr="00137DC9">
        <w:t>т</w:t>
      </w:r>
      <w:r w:rsidRPr="00137DC9">
        <w:t>веты на свой перечень вопросов.</w:t>
      </w:r>
      <w:r>
        <w:t xml:space="preserve"> </w:t>
      </w:r>
      <w:r w:rsidRPr="00137DC9">
        <w:t xml:space="preserve">Комитет с признательностью отмечает диалог, проведенный с высокопоставленной </w:t>
      </w:r>
      <w:r>
        <w:t>меж</w:t>
      </w:r>
      <w:r w:rsidRPr="00137DC9">
        <w:t>ведомственной делегацией государс</w:t>
      </w:r>
      <w:r w:rsidRPr="00137DC9">
        <w:t>т</w:t>
      </w:r>
      <w:r w:rsidRPr="00137DC9">
        <w:t>ва-участника, которую возглавлял Министр труда и с</w:t>
      </w:r>
      <w:r w:rsidRPr="00137DC9">
        <w:t>о</w:t>
      </w:r>
      <w:r w:rsidRPr="00137DC9">
        <w:t xml:space="preserve">циальной политики. </w:t>
      </w:r>
    </w:p>
    <w:p w:rsidR="00F22F34" w:rsidRPr="000D15FB" w:rsidRDefault="00F22F34" w:rsidP="00230DB0">
      <w:pPr>
        <w:pStyle w:val="SingleTxtGR"/>
      </w:pPr>
      <w:r w:rsidRPr="00084660">
        <w:rPr>
          <w:spacing w:val="2"/>
        </w:rPr>
        <w:t>3.</w:t>
      </w:r>
      <w:r w:rsidRPr="00084660">
        <w:rPr>
          <w:spacing w:val="2"/>
        </w:rPr>
        <w:tab/>
        <w:t>Комитет напоминает государству-участнику, что данные заключительные замечания следует рассматривать вместе с заключительными замечаниями, пр</w:t>
      </w:r>
      <w:r w:rsidRPr="00084660">
        <w:rPr>
          <w:spacing w:val="2"/>
        </w:rPr>
        <w:t>и</w:t>
      </w:r>
      <w:r w:rsidRPr="00084660">
        <w:rPr>
          <w:spacing w:val="2"/>
        </w:rPr>
        <w:t>нятыми по второму периодическому докладу государства-участника, предста</w:t>
      </w:r>
      <w:r w:rsidRPr="00084660">
        <w:rPr>
          <w:spacing w:val="2"/>
        </w:rPr>
        <w:t>в</w:t>
      </w:r>
      <w:r w:rsidRPr="00084660">
        <w:rPr>
          <w:spacing w:val="2"/>
        </w:rPr>
        <w:t>ленному в соответствии с Конвенцией о правах ребенка (CRC/C/MKD/CO/2),</w:t>
      </w:r>
      <w:r w:rsidRPr="00137DC9">
        <w:t xml:space="preserve"> </w:t>
      </w:r>
      <w:r>
        <w:t>а также заключительными замечаниями по первоначальному докладу в соотве</w:t>
      </w:r>
      <w:r>
        <w:t>т</w:t>
      </w:r>
      <w:r>
        <w:t>ствии с Факультативным протоколом</w:t>
      </w:r>
      <w:r w:rsidRPr="00137DC9">
        <w:t>, касающ</w:t>
      </w:r>
      <w:r>
        <w:t>и</w:t>
      </w:r>
      <w:r w:rsidRPr="00137DC9">
        <w:t>мся торговли детьми, детской проституции и детской порнографии (</w:t>
      </w:r>
      <w:r w:rsidRPr="00230DB0">
        <w:t>CRC</w:t>
      </w:r>
      <w:r w:rsidRPr="00137DC9">
        <w:t>/</w:t>
      </w:r>
      <w:r w:rsidRPr="00230DB0">
        <w:t>C</w:t>
      </w:r>
      <w:r w:rsidRPr="00137DC9">
        <w:t>/</w:t>
      </w:r>
      <w:r w:rsidRPr="00230DB0">
        <w:t>OPSC</w:t>
      </w:r>
      <w:r w:rsidRPr="00137DC9">
        <w:t>/</w:t>
      </w:r>
      <w:r w:rsidRPr="00230DB0">
        <w:t>MKD</w:t>
      </w:r>
      <w:r w:rsidRPr="00137DC9">
        <w:t>/</w:t>
      </w:r>
      <w:r w:rsidRPr="00230DB0">
        <w:t>CO</w:t>
      </w:r>
      <w:r w:rsidRPr="00137DC9">
        <w:t>/1</w:t>
      </w:r>
      <w:r>
        <w:t>)</w:t>
      </w:r>
      <w:r w:rsidRPr="00137DC9">
        <w:t>,</w:t>
      </w:r>
      <w:r>
        <w:t xml:space="preserve"> принятыми 11</w:t>
      </w:r>
      <w:r w:rsidR="00084660">
        <w:rPr>
          <w:lang w:val="en-US"/>
        </w:rPr>
        <w:t> </w:t>
      </w:r>
      <w:r>
        <w:t>июня 2010 года.</w:t>
      </w:r>
    </w:p>
    <w:p w:rsidR="00F22F34" w:rsidRDefault="003C66D2" w:rsidP="003C66D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F22F34">
        <w:t>Позитивные аспекты</w:t>
      </w:r>
    </w:p>
    <w:p w:rsidR="00F22F34" w:rsidRDefault="00F22F34" w:rsidP="00230DB0">
      <w:pPr>
        <w:pStyle w:val="SingleTxtGR"/>
      </w:pPr>
      <w:r>
        <w:t>4.</w:t>
      </w:r>
      <w:r>
        <w:tab/>
        <w:t>Комитет с удовлетворением отмечает сделанное при ратификации заявл</w:t>
      </w:r>
      <w:r>
        <w:t>е</w:t>
      </w:r>
      <w:r>
        <w:t>ние государства-участника о том, что согласно национальному законодательс</w:t>
      </w:r>
      <w:r>
        <w:t>т</w:t>
      </w:r>
      <w:r>
        <w:t>ву не допускается ни обязательный призыв, ни добровольное поступление на военную службу лица, не достигшего 18-летнего возраста, и что в соответствии со статьей 62 Закона об обороне лица, подлежащие призыву, направляются на военную службу после достижения ими 19-летнего возраста.</w:t>
      </w:r>
    </w:p>
    <w:p w:rsidR="00F22F34" w:rsidRDefault="00F22F34" w:rsidP="00230DB0">
      <w:pPr>
        <w:pStyle w:val="SingleTxtGR"/>
      </w:pPr>
      <w:r>
        <w:t>5.</w:t>
      </w:r>
      <w:r>
        <w:tab/>
        <w:t>Комитет приветствует ратификацию или присоединение государства-участника к следующим международным механизмам:</w:t>
      </w:r>
    </w:p>
    <w:p w:rsidR="00F22F34" w:rsidRPr="00230DB0" w:rsidRDefault="00F22F34" w:rsidP="00230DB0">
      <w:pPr>
        <w:pStyle w:val="SingleTxtGR"/>
      </w:pPr>
      <w:r>
        <w:tab/>
        <w:t>а)</w:t>
      </w:r>
      <w:r>
        <w:tab/>
      </w:r>
      <w:r w:rsidRPr="00230DB0">
        <w:t>Протоколу против незаконного изготовления и оборота огнестрел</w:t>
      </w:r>
      <w:r w:rsidRPr="00230DB0">
        <w:t>ь</w:t>
      </w:r>
      <w:r w:rsidRPr="00230DB0">
        <w:t>ного оружия, его составных частей и компонентов, а также боеприпасов к нему, дополняющему Конвенцию Организации Объединенных Наций против тран</w:t>
      </w:r>
      <w:r w:rsidRPr="00230DB0">
        <w:t>с</w:t>
      </w:r>
      <w:r w:rsidRPr="00230DB0">
        <w:t>национальной организованной преступности, 14 сентября 2007 года;</w:t>
      </w:r>
    </w:p>
    <w:p w:rsidR="00F22F34" w:rsidRPr="00230DB0" w:rsidRDefault="00283ACD" w:rsidP="00230DB0">
      <w:pPr>
        <w:pStyle w:val="SingleTxtGR"/>
      </w:pPr>
      <w:r>
        <w:rPr>
          <w:lang w:val="en-US"/>
        </w:rPr>
        <w:tab/>
      </w:r>
      <w:r w:rsidR="00F22F34" w:rsidRPr="00230DB0">
        <w:t>b)</w:t>
      </w:r>
      <w:r w:rsidR="00F22F34" w:rsidRPr="00230DB0">
        <w:tab/>
        <w:t>Конвенции МОТ № 182 (1999) о запрещении и немедленных мерах по искорен</w:t>
      </w:r>
      <w:r w:rsidR="00F22F34" w:rsidRPr="00230DB0">
        <w:t>е</w:t>
      </w:r>
      <w:r w:rsidR="00F22F34" w:rsidRPr="00230DB0">
        <w:t>нию наихудших форм детского труда 30 мая 2002 года;</w:t>
      </w:r>
    </w:p>
    <w:p w:rsidR="00F22F34" w:rsidRPr="000D15FB" w:rsidRDefault="00283ACD" w:rsidP="00230DB0">
      <w:pPr>
        <w:pStyle w:val="SingleTxtGR"/>
        <w:rPr>
          <w:spacing w:val="2"/>
        </w:rPr>
      </w:pPr>
      <w:r w:rsidRPr="000D15FB">
        <w:rPr>
          <w:spacing w:val="2"/>
          <w:lang w:val="en-US"/>
        </w:rPr>
        <w:tab/>
      </w:r>
      <w:r w:rsidR="00F22F34" w:rsidRPr="000D15FB">
        <w:rPr>
          <w:spacing w:val="2"/>
        </w:rPr>
        <w:t>с)</w:t>
      </w:r>
      <w:r w:rsidR="00F22F34" w:rsidRPr="000D15FB">
        <w:rPr>
          <w:spacing w:val="2"/>
        </w:rPr>
        <w:tab/>
        <w:t>Римскому статуту Международного уголовного суда 6 марта 2002 г</w:t>
      </w:r>
      <w:r w:rsidR="00F22F34" w:rsidRPr="000D15FB">
        <w:rPr>
          <w:spacing w:val="2"/>
        </w:rPr>
        <w:t>о</w:t>
      </w:r>
      <w:r w:rsidR="00F22F34" w:rsidRPr="000D15FB">
        <w:rPr>
          <w:spacing w:val="2"/>
        </w:rPr>
        <w:t>да.</w:t>
      </w:r>
    </w:p>
    <w:p w:rsidR="00F22F34" w:rsidRPr="00B46D5E" w:rsidRDefault="000D15FB" w:rsidP="000D15FB">
      <w:pPr>
        <w:pStyle w:val="HChGR"/>
        <w:rPr>
          <w:w w:val="100"/>
          <w:kern w:val="0"/>
        </w:rPr>
      </w:pPr>
      <w:r>
        <w:rPr>
          <w:w w:val="100"/>
          <w:kern w:val="0"/>
          <w:lang w:val="en-US"/>
        </w:rPr>
        <w:tab/>
      </w:r>
      <w:r w:rsidR="00F22F34">
        <w:rPr>
          <w:w w:val="100"/>
          <w:kern w:val="0"/>
          <w:lang w:val="en-US"/>
        </w:rPr>
        <w:t>II</w:t>
      </w:r>
      <w:r w:rsidR="00F22F34" w:rsidRPr="0065245C">
        <w:rPr>
          <w:w w:val="100"/>
          <w:kern w:val="0"/>
        </w:rPr>
        <w:t>.</w:t>
      </w:r>
      <w:r w:rsidR="00F22F34" w:rsidRPr="0065245C">
        <w:rPr>
          <w:w w:val="100"/>
          <w:kern w:val="0"/>
        </w:rPr>
        <w:tab/>
      </w:r>
      <w:r w:rsidR="00F22F34">
        <w:rPr>
          <w:w w:val="100"/>
          <w:kern w:val="0"/>
        </w:rPr>
        <w:t>Общие меры по осуществлению</w:t>
      </w:r>
    </w:p>
    <w:p w:rsidR="00F22F34" w:rsidRDefault="000D15FB" w:rsidP="000D15F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F22F34">
        <w:t>Распространение Протокола и профессиональная подготовка</w:t>
      </w:r>
    </w:p>
    <w:p w:rsidR="00F22F34" w:rsidRDefault="00F22F34" w:rsidP="00230DB0">
      <w:pPr>
        <w:pStyle w:val="SingleTxtGR"/>
      </w:pPr>
      <w:r>
        <w:t>6.</w:t>
      </w:r>
      <w:r>
        <w:tab/>
        <w:t>Отмечая, что кампании по распространению информации о Протоколе в основном проводятся НПО, Комитет выражает озабоченность по поводу того, что государство-участник не предпринимает достаточных усилий по распр</w:t>
      </w:r>
      <w:r>
        <w:t>о</w:t>
      </w:r>
      <w:r>
        <w:t>странению Факультативного протокола среди соответствующих професси</w:t>
      </w:r>
      <w:r>
        <w:t>о</w:t>
      </w:r>
      <w:r>
        <w:t>нальных групп. Кроме того, Комитет обеспокоен тем, что государство-участник не организует специальной профессиональной подготовки, посвященной пол</w:t>
      </w:r>
      <w:r>
        <w:t>о</w:t>
      </w:r>
      <w:r>
        <w:t>жениям Факультативного проток</w:t>
      </w:r>
      <w:r>
        <w:t>о</w:t>
      </w:r>
      <w:r>
        <w:t>ла.</w:t>
      </w:r>
    </w:p>
    <w:p w:rsidR="00F22F34" w:rsidRPr="00BE5121" w:rsidRDefault="00F22F34" w:rsidP="00230DB0">
      <w:pPr>
        <w:pStyle w:val="SingleTxtGR"/>
        <w:rPr>
          <w:b/>
        </w:rPr>
      </w:pPr>
      <w:r>
        <w:t>7.</w:t>
      </w:r>
      <w:r>
        <w:tab/>
      </w:r>
      <w:r w:rsidRPr="00BE5121">
        <w:rPr>
          <w:b/>
        </w:rPr>
        <w:t>В свете пункта 2 статьи 6 Факультативного протокола Комитет р</w:t>
      </w:r>
      <w:r w:rsidRPr="00BE5121">
        <w:rPr>
          <w:b/>
        </w:rPr>
        <w:t>е</w:t>
      </w:r>
      <w:r w:rsidRPr="00BE5121">
        <w:rPr>
          <w:b/>
        </w:rPr>
        <w:t>комендует государству-участнику обеспечить широкое распространение принципов и положений Факультативного протокола среди широких слоев населения и среди детей. Комитет далее рекомендует организовать надл</w:t>
      </w:r>
      <w:r w:rsidRPr="00BE5121">
        <w:rPr>
          <w:b/>
        </w:rPr>
        <w:t>е</w:t>
      </w:r>
      <w:r w:rsidRPr="00BE5121">
        <w:rPr>
          <w:b/>
        </w:rPr>
        <w:t>жащую подготовку по вопросам прав человека, особенно по положениям Факультативного протокола, для всех соответствующих профессионал</w:t>
      </w:r>
      <w:r w:rsidRPr="00BE5121">
        <w:rPr>
          <w:b/>
        </w:rPr>
        <w:t>ь</w:t>
      </w:r>
      <w:r w:rsidRPr="00BE5121">
        <w:rPr>
          <w:b/>
        </w:rPr>
        <w:t>ных групп, в частности для воор</w:t>
      </w:r>
      <w:r w:rsidRPr="00BE5121">
        <w:rPr>
          <w:b/>
        </w:rPr>
        <w:t>у</w:t>
      </w:r>
      <w:r w:rsidRPr="00BE5121">
        <w:rPr>
          <w:b/>
        </w:rPr>
        <w:t>женных сил и служащих международных сил по поддержанию мира, сотрудников правоохранительных органов и иммиграционных служб и социальных р</w:t>
      </w:r>
      <w:r w:rsidRPr="00BE5121">
        <w:rPr>
          <w:b/>
        </w:rPr>
        <w:t>а</w:t>
      </w:r>
      <w:r w:rsidRPr="00BE5121">
        <w:rPr>
          <w:b/>
        </w:rPr>
        <w:t xml:space="preserve">ботников. </w:t>
      </w:r>
    </w:p>
    <w:p w:rsidR="00F22F34" w:rsidRPr="000D15FB" w:rsidRDefault="000D15FB" w:rsidP="000D15FB">
      <w:pPr>
        <w:pStyle w:val="HChGR"/>
        <w:rPr>
          <w:w w:val="100"/>
          <w:kern w:val="0"/>
        </w:rPr>
      </w:pPr>
      <w:r>
        <w:rPr>
          <w:w w:val="100"/>
          <w:kern w:val="0"/>
          <w:lang w:val="en-US"/>
        </w:rPr>
        <w:tab/>
      </w:r>
      <w:r w:rsidR="00F22F34" w:rsidRPr="000D15FB">
        <w:rPr>
          <w:w w:val="100"/>
          <w:kern w:val="0"/>
        </w:rPr>
        <w:t>III.</w:t>
      </w:r>
      <w:r w:rsidR="00F22F34" w:rsidRPr="000D15FB">
        <w:rPr>
          <w:w w:val="100"/>
          <w:kern w:val="0"/>
        </w:rPr>
        <w:tab/>
        <w:t>Предупреждение</w:t>
      </w:r>
    </w:p>
    <w:p w:rsidR="00F22F34" w:rsidRPr="000D15FB" w:rsidRDefault="000D15FB" w:rsidP="000D15FB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22F34" w:rsidRPr="000D15FB">
        <w:rPr>
          <w:lang w:val="en-US"/>
        </w:rPr>
        <w:t>Воспитание в духе мира</w:t>
      </w:r>
    </w:p>
    <w:p w:rsidR="00F22F34" w:rsidRDefault="00F22F34" w:rsidP="00230DB0">
      <w:pPr>
        <w:pStyle w:val="SingleTxtGR"/>
      </w:pPr>
      <w:r>
        <w:t>8.</w:t>
      </w:r>
      <w:r>
        <w:tab/>
        <w:t>Комитет выражает озабоченность в связи с тем, что не существует пр</w:t>
      </w:r>
      <w:r>
        <w:t>о</w:t>
      </w:r>
      <w:r>
        <w:t>грамм, направленных на систематическое включение вопросов воспитания в духе мира в школьные учебные планы. Ссылаясь на свое замечание общего п</w:t>
      </w:r>
      <w:r>
        <w:t>о</w:t>
      </w:r>
      <w:r>
        <w:t>рядка № 1 (2001) о целях образования, Комитет рекомендует государству-участнику предпринять усилия к тому, чтобы включить вопросы воспитания в духе мира в</w:t>
      </w:r>
      <w:r w:rsidRPr="00F44ADD">
        <w:t xml:space="preserve"> </w:t>
      </w:r>
      <w:r>
        <w:t>школьные учебные планы с особым акцентом на преступлениях, охваченных Факультативным протоколом.</w:t>
      </w:r>
    </w:p>
    <w:p w:rsidR="00F22F34" w:rsidRPr="000D15FB" w:rsidRDefault="000D15FB" w:rsidP="000D15FB">
      <w:pPr>
        <w:pStyle w:val="HChGR"/>
        <w:rPr>
          <w:w w:val="100"/>
          <w:kern w:val="0"/>
        </w:rPr>
      </w:pPr>
      <w:r>
        <w:rPr>
          <w:w w:val="100"/>
          <w:kern w:val="0"/>
          <w:lang w:val="en-US"/>
        </w:rPr>
        <w:tab/>
      </w:r>
      <w:r w:rsidR="00F22F34" w:rsidRPr="000D15FB">
        <w:rPr>
          <w:w w:val="100"/>
          <w:kern w:val="0"/>
        </w:rPr>
        <w:t>IV.</w:t>
      </w:r>
      <w:r w:rsidR="00F22F34" w:rsidRPr="000D15FB">
        <w:rPr>
          <w:w w:val="100"/>
          <w:kern w:val="0"/>
        </w:rPr>
        <w:tab/>
        <w:t>Запрещение и связанные с ним вопросы</w:t>
      </w:r>
    </w:p>
    <w:p w:rsidR="00F22F34" w:rsidRPr="000D15FB" w:rsidRDefault="000D15FB" w:rsidP="000D15F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F22F34" w:rsidRPr="000D15FB">
        <w:t>Уголовное законодательство и действующие нормативные положения</w:t>
      </w:r>
    </w:p>
    <w:p w:rsidR="00F22F34" w:rsidRDefault="00F22F34" w:rsidP="00230DB0">
      <w:pPr>
        <w:pStyle w:val="SingleTxtGR"/>
      </w:pPr>
      <w:r>
        <w:t>9.</w:t>
      </w:r>
      <w:r>
        <w:tab/>
        <w:t>Комитет отмечает и считает позитивными усилия государства-участника включить положения Факультативного протокола в соответствующее законод</w:t>
      </w:r>
      <w:r>
        <w:t>а</w:t>
      </w:r>
      <w:r>
        <w:t>тельство. Отмечая, что в соответствии со статьей 20 (4) Конституции военные и военизированные группы, не являющиеся частью вооруженных сил, запрещ</w:t>
      </w:r>
      <w:r>
        <w:t>е</w:t>
      </w:r>
      <w:r>
        <w:t>ны, Комитет в то же время выражает сожаление в связи с тем, что вербовка или использование</w:t>
      </w:r>
      <w:r w:rsidRPr="00AD12AB">
        <w:t xml:space="preserve"> </w:t>
      </w:r>
      <w:r>
        <w:t>в боевых действиях лиц, не достигших 18-летнего возраста, во</w:t>
      </w:r>
      <w:r>
        <w:t>о</w:t>
      </w:r>
      <w:r>
        <w:t>руженными группировками, на входящими в состав вооруженных сил, не явл</w:t>
      </w:r>
      <w:r>
        <w:t>я</w:t>
      </w:r>
      <w:r>
        <w:t>ется предметом конкретного запрещения и не признается уголовно</w:t>
      </w:r>
      <w:r w:rsidRPr="00230DB0">
        <w:t>-</w:t>
      </w:r>
      <w:r>
        <w:t>наказуемым де</w:t>
      </w:r>
      <w:r>
        <w:t>я</w:t>
      </w:r>
      <w:r>
        <w:t>нием.</w:t>
      </w:r>
    </w:p>
    <w:p w:rsidR="00F22F34" w:rsidRPr="00BE5121" w:rsidRDefault="00F22F34" w:rsidP="00230DB0">
      <w:pPr>
        <w:pStyle w:val="SingleTxtGR"/>
        <w:rPr>
          <w:b/>
        </w:rPr>
      </w:pPr>
      <w:r w:rsidRPr="00712D5F">
        <w:rPr>
          <w:spacing w:val="2"/>
        </w:rPr>
        <w:t>10.</w:t>
      </w:r>
      <w:r w:rsidRPr="00712D5F">
        <w:rPr>
          <w:spacing w:val="2"/>
        </w:rPr>
        <w:tab/>
      </w:r>
      <w:r w:rsidRPr="00BE5121">
        <w:rPr>
          <w:b/>
          <w:spacing w:val="2"/>
        </w:rPr>
        <w:t>В свете статьи 4 Факультативного протокола Комитет рекомендует г</w:t>
      </w:r>
      <w:r w:rsidRPr="00BE5121">
        <w:rPr>
          <w:b/>
          <w:spacing w:val="2"/>
        </w:rPr>
        <w:t>о</w:t>
      </w:r>
      <w:r w:rsidRPr="00BE5121">
        <w:rPr>
          <w:b/>
          <w:spacing w:val="2"/>
        </w:rPr>
        <w:t>сударству-участнику внести поправки в законодательство с целью обесп</w:t>
      </w:r>
      <w:r w:rsidRPr="00BE5121">
        <w:rPr>
          <w:b/>
          <w:spacing w:val="2"/>
        </w:rPr>
        <w:t>е</w:t>
      </w:r>
      <w:r w:rsidRPr="00BE5121">
        <w:rPr>
          <w:b/>
          <w:spacing w:val="2"/>
        </w:rPr>
        <w:t>чить, чтобы вербовка и использование в боевых действиях лиц, не дости</w:t>
      </w:r>
      <w:r w:rsidRPr="00BE5121">
        <w:rPr>
          <w:b/>
          <w:spacing w:val="2"/>
        </w:rPr>
        <w:t>г</w:t>
      </w:r>
      <w:r w:rsidRPr="00BE5121">
        <w:rPr>
          <w:b/>
          <w:spacing w:val="2"/>
        </w:rPr>
        <w:t>ших 18-летнего</w:t>
      </w:r>
      <w:r w:rsidRPr="00BE5121">
        <w:rPr>
          <w:b/>
        </w:rPr>
        <w:t xml:space="preserve"> возраста, вооруженными группировками, не входящими в состав вооруженных сил, были прямо запрещены и признавались уголо</w:t>
      </w:r>
      <w:r w:rsidRPr="00BE5121">
        <w:rPr>
          <w:b/>
        </w:rPr>
        <w:t>в</w:t>
      </w:r>
      <w:r w:rsidRPr="00BE5121">
        <w:rPr>
          <w:b/>
        </w:rPr>
        <w:t>но-наказуемым де</w:t>
      </w:r>
      <w:r w:rsidRPr="00BE5121">
        <w:rPr>
          <w:b/>
        </w:rPr>
        <w:t>я</w:t>
      </w:r>
      <w:r w:rsidRPr="00BE5121">
        <w:rPr>
          <w:b/>
        </w:rPr>
        <w:t>нием.</w:t>
      </w:r>
    </w:p>
    <w:p w:rsidR="00F22F34" w:rsidRDefault="00712D5F" w:rsidP="00712D5F">
      <w:pPr>
        <w:pStyle w:val="H23GR"/>
      </w:pPr>
      <w:r>
        <w:tab/>
      </w:r>
      <w:r>
        <w:tab/>
      </w:r>
      <w:r w:rsidR="00F22F34">
        <w:t>Юрисдикция и экстрадиция</w:t>
      </w:r>
    </w:p>
    <w:p w:rsidR="00F22F34" w:rsidRDefault="00F22F34" w:rsidP="00230DB0">
      <w:pPr>
        <w:pStyle w:val="SingleTxtGR"/>
      </w:pPr>
      <w:r>
        <w:t>11.</w:t>
      </w:r>
      <w:r>
        <w:tab/>
        <w:t>Комитет отмечает информацию о возможности установления экстеррит</w:t>
      </w:r>
      <w:r>
        <w:t>о</w:t>
      </w:r>
      <w:r>
        <w:t>риальной юрисдикции в случаях насильственной вербовки или принудительн</w:t>
      </w:r>
      <w:r>
        <w:t>о</w:t>
      </w:r>
      <w:r>
        <w:t>го участия в боевых действиях лица, не достигшего 18-летнего возраста, если такие действия совершаются одним из его граждан или против одного из его граждан. Однако он выражает сожаление в связи с тем, что уголовным закон</w:t>
      </w:r>
      <w:r>
        <w:t>о</w:t>
      </w:r>
      <w:r>
        <w:t>дательством не предусмотрена экстерриториальная юрисдикция во всех случ</w:t>
      </w:r>
      <w:r>
        <w:t>а</w:t>
      </w:r>
      <w:r>
        <w:t>ях, о которых говорится в пункте 2 статьи 4 Факультативного протокола. Более того, Комитет обеспокоен тем, что экстерриториальная юрисдикция регулир</w:t>
      </w:r>
      <w:r>
        <w:t>у</w:t>
      </w:r>
      <w:r>
        <w:t>ется кр</w:t>
      </w:r>
      <w:r>
        <w:t>и</w:t>
      </w:r>
      <w:r>
        <w:t>терием двойного инкриминирования и что экстрадиция осуществляется при условии нал</w:t>
      </w:r>
      <w:r>
        <w:t>и</w:t>
      </w:r>
      <w:r>
        <w:t>чия двустороннего договора.</w:t>
      </w:r>
    </w:p>
    <w:p w:rsidR="00F22F34" w:rsidRPr="00BE5121" w:rsidRDefault="00F22F34" w:rsidP="00230DB0">
      <w:pPr>
        <w:pStyle w:val="SingleTxtGR"/>
        <w:rPr>
          <w:b/>
        </w:rPr>
      </w:pPr>
      <w:r>
        <w:t>12.</w:t>
      </w:r>
      <w:r>
        <w:tab/>
      </w:r>
      <w:r w:rsidRPr="00BE5121">
        <w:rPr>
          <w:b/>
        </w:rPr>
        <w:t>Комитет рекомендует государству-участнику принять меры к тому, чтобы в соответствии с внутренним законодательством оно имело возмо</w:t>
      </w:r>
      <w:r w:rsidRPr="00BE5121">
        <w:rPr>
          <w:b/>
        </w:rPr>
        <w:t>ж</w:t>
      </w:r>
      <w:r w:rsidRPr="00BE5121">
        <w:rPr>
          <w:b/>
        </w:rPr>
        <w:t>ность устанавливать и осуществлять экстерриториальную юрисдикцию в отношении в</w:t>
      </w:r>
      <w:r w:rsidRPr="00BE5121">
        <w:rPr>
          <w:b/>
        </w:rPr>
        <w:t>о</w:t>
      </w:r>
      <w:r w:rsidRPr="00BE5121">
        <w:rPr>
          <w:b/>
        </w:rPr>
        <w:t>енных преступлений обязательного призыва и добровольного участия детей в боевых действиях, учитывая при этом также соответс</w:t>
      </w:r>
      <w:r w:rsidRPr="00BE5121">
        <w:rPr>
          <w:b/>
        </w:rPr>
        <w:t>т</w:t>
      </w:r>
      <w:r w:rsidRPr="00BE5121">
        <w:rPr>
          <w:b/>
        </w:rPr>
        <w:t>вующие международные договоры, участником которых оно является, включая Римский статут Межд</w:t>
      </w:r>
      <w:r w:rsidRPr="00BE5121">
        <w:rPr>
          <w:b/>
        </w:rPr>
        <w:t>у</w:t>
      </w:r>
      <w:r w:rsidRPr="00BE5121">
        <w:rPr>
          <w:b/>
        </w:rPr>
        <w:t>народного уголовного суда, и рекомендует также устанавливать экстерриториальную юрисдикцию в отношении пр</w:t>
      </w:r>
      <w:r w:rsidRPr="00BE5121">
        <w:rPr>
          <w:b/>
        </w:rPr>
        <w:t>е</w:t>
      </w:r>
      <w:r w:rsidRPr="00BE5121">
        <w:rPr>
          <w:b/>
        </w:rPr>
        <w:t>ступлений по Факультативному протоколу без использования критерия двойного инкриминирования. Комитет далее р</w:t>
      </w:r>
      <w:r w:rsidRPr="00BE5121">
        <w:rPr>
          <w:b/>
        </w:rPr>
        <w:t>е</w:t>
      </w:r>
      <w:r w:rsidRPr="00BE5121">
        <w:rPr>
          <w:b/>
        </w:rPr>
        <w:t xml:space="preserve">комендует государству-участнику рассматривать Факультативный протокол в качестве правового основания для экстрадиции независимо от существования двустороннего договора. </w:t>
      </w:r>
    </w:p>
    <w:p w:rsidR="00F22F34" w:rsidRDefault="00712D5F" w:rsidP="00712D5F">
      <w:pPr>
        <w:pStyle w:val="HChGR"/>
      </w:pPr>
      <w:r>
        <w:tab/>
      </w:r>
      <w:r w:rsidR="00F22F34">
        <w:rPr>
          <w:lang w:val="en-US"/>
        </w:rPr>
        <w:t>V</w:t>
      </w:r>
      <w:r w:rsidR="00F22F34" w:rsidRPr="004249E6">
        <w:t>.</w:t>
      </w:r>
      <w:r w:rsidR="00F22F34" w:rsidRPr="004249E6">
        <w:tab/>
      </w:r>
      <w:r w:rsidR="00F22F34">
        <w:t>Защита, реабилитация и реинтеграция</w:t>
      </w:r>
    </w:p>
    <w:p w:rsidR="00F22F34" w:rsidRDefault="00F22F34" w:rsidP="00230DB0">
      <w:pPr>
        <w:pStyle w:val="SingleTxtGR"/>
      </w:pPr>
      <w:r>
        <w:t>13.</w:t>
      </w:r>
      <w:r>
        <w:tab/>
        <w:t>Комитет с удовлетворением отмечает продолжающееся сотрудничество государства-участника с Управлением Верховного комиссара Организации Об</w:t>
      </w:r>
      <w:r>
        <w:t>ъ</w:t>
      </w:r>
      <w:r>
        <w:t>единенных Наций по д</w:t>
      </w:r>
      <w:r>
        <w:t>е</w:t>
      </w:r>
      <w:r>
        <w:t>лам беженцев (УВКБ) и поправки к Закону об убежище и временной защите, отражающие принцип обеспечения наилучших интересов ребенка в качестве главного критерия, а затрагивающие конкретно детей и ге</w:t>
      </w:r>
      <w:r>
        <w:t>н</w:t>
      </w:r>
      <w:r>
        <w:t>дерно-мотивирован</w:t>
      </w:r>
      <w:r w:rsidR="00FB6CB3">
        <w:t>н</w:t>
      </w:r>
      <w:r>
        <w:t xml:space="preserve">ые формы преследования </w:t>
      </w:r>
      <w:r w:rsidR="00712D5F">
        <w:t>−</w:t>
      </w:r>
      <w:r>
        <w:t xml:space="preserve"> в качестве одного из факторов при рассмотрении ходатайств о предоставлении убежища;</w:t>
      </w:r>
      <w:r w:rsidRPr="00230DB0">
        <w:t xml:space="preserve"> </w:t>
      </w:r>
      <w:r w:rsidRPr="006154F2">
        <w:t>и</w:t>
      </w:r>
      <w:r w:rsidRPr="00677ECD">
        <w:t xml:space="preserve"> </w:t>
      </w:r>
      <w:r>
        <w:t>предусматрива</w:t>
      </w:r>
      <w:r>
        <w:t>ю</w:t>
      </w:r>
      <w:r>
        <w:t>щие обязанность уделять приоритетное внимание поиску членов семьи. Тем не менее, Комитет выражает озабоченность по поводу того, что, несмотря на то, что не было выявлено детей-солдат, среди беженцев и просителей убежища</w:t>
      </w:r>
      <w:r w:rsidRPr="009A4905">
        <w:t xml:space="preserve"> </w:t>
      </w:r>
      <w:r>
        <w:t>есть несколько детей, которые прибыли из стран, где дети участвуют в воор</w:t>
      </w:r>
      <w:r>
        <w:t>у</w:t>
      </w:r>
      <w:r>
        <w:t>женном конфликте. Кроме того, Комитет обеспокоен о</w:t>
      </w:r>
      <w:r>
        <w:t>т</w:t>
      </w:r>
      <w:r>
        <w:t>сутствием информации о механизмах выявления детей, которые принимали участие в во</w:t>
      </w:r>
      <w:r>
        <w:t>о</w:t>
      </w:r>
      <w:r>
        <w:t>руженном конфликте, и последующего наблюдения за несопровождаемыми и разлуче</w:t>
      </w:r>
      <w:r>
        <w:t>н</w:t>
      </w:r>
      <w:r>
        <w:t>ными детьми после того, как они покинули центр приема беженцев.</w:t>
      </w:r>
    </w:p>
    <w:p w:rsidR="00F22F34" w:rsidRPr="00BE5121" w:rsidRDefault="00F22F34" w:rsidP="00230DB0">
      <w:pPr>
        <w:pStyle w:val="SingleTxtGR"/>
        <w:rPr>
          <w:b/>
        </w:rPr>
      </w:pPr>
      <w:r>
        <w:t>14.</w:t>
      </w:r>
      <w:r>
        <w:tab/>
      </w:r>
      <w:r w:rsidRPr="00BE5121">
        <w:rPr>
          <w:b/>
        </w:rPr>
        <w:t>Комитет рекомендует государству-участнику продолжать сотрудн</w:t>
      </w:r>
      <w:r w:rsidRPr="00BE5121">
        <w:rPr>
          <w:b/>
        </w:rPr>
        <w:t>и</w:t>
      </w:r>
      <w:r w:rsidRPr="00BE5121">
        <w:rPr>
          <w:b/>
        </w:rPr>
        <w:t>чать с партнерами, включая УВКБ, и соблюдать положения Закона об уб</w:t>
      </w:r>
      <w:r w:rsidRPr="00BE5121">
        <w:rPr>
          <w:b/>
        </w:rPr>
        <w:t>е</w:t>
      </w:r>
      <w:r w:rsidRPr="00BE5121">
        <w:rPr>
          <w:b/>
        </w:rPr>
        <w:t>жище и временной защите в отношении рассмотрения ходатайств о пр</w:t>
      </w:r>
      <w:r w:rsidRPr="00BE5121">
        <w:rPr>
          <w:b/>
        </w:rPr>
        <w:t>е</w:t>
      </w:r>
      <w:r w:rsidRPr="00BE5121">
        <w:rPr>
          <w:b/>
        </w:rPr>
        <w:t>доставлении убежища и поиска членов семьи. Наряду с этим Комитет р</w:t>
      </w:r>
      <w:r w:rsidRPr="00BE5121">
        <w:rPr>
          <w:b/>
        </w:rPr>
        <w:t>е</w:t>
      </w:r>
      <w:r w:rsidRPr="00BE5121">
        <w:rPr>
          <w:b/>
        </w:rPr>
        <w:t>комендует государству-участнику создать механизмы, имеющие целью в</w:t>
      </w:r>
      <w:r w:rsidRPr="00BE5121">
        <w:rPr>
          <w:b/>
        </w:rPr>
        <w:t>ы</w:t>
      </w:r>
      <w:r w:rsidRPr="00BE5121">
        <w:rPr>
          <w:b/>
        </w:rPr>
        <w:t>являть детей, которые учас</w:t>
      </w:r>
      <w:r w:rsidRPr="00BE5121">
        <w:rPr>
          <w:b/>
        </w:rPr>
        <w:t>т</w:t>
      </w:r>
      <w:r w:rsidRPr="00BE5121">
        <w:rPr>
          <w:b/>
        </w:rPr>
        <w:t>вовали в вооруженном конфликте, чтобы обеспечивать им надлежащую защиту, реабилитацию и социальную реи</w:t>
      </w:r>
      <w:r w:rsidRPr="00BE5121">
        <w:rPr>
          <w:b/>
        </w:rPr>
        <w:t>н</w:t>
      </w:r>
      <w:r w:rsidRPr="00BE5121">
        <w:rPr>
          <w:b/>
        </w:rPr>
        <w:t>теграцию, и создать механизм по осуществлению последующего наблюд</w:t>
      </w:r>
      <w:r w:rsidRPr="00BE5121">
        <w:rPr>
          <w:b/>
        </w:rPr>
        <w:t>е</w:t>
      </w:r>
      <w:r w:rsidRPr="00BE5121">
        <w:rPr>
          <w:b/>
        </w:rPr>
        <w:t>ния за несопровождаемыми и разлученными детьми после того, как они покинут центр приема беженцев.</w:t>
      </w:r>
    </w:p>
    <w:p w:rsidR="00F22F34" w:rsidRDefault="00F22F34" w:rsidP="00230DB0">
      <w:pPr>
        <w:pStyle w:val="SingleTxtGR"/>
      </w:pPr>
      <w:r>
        <w:t>15.</w:t>
      </w:r>
      <w:r>
        <w:tab/>
        <w:t>Приветствуя положение Закона о защите детей с поправками 2009 года, предусматривающее право детей-жертв вооруженного конфликта на восстано</w:t>
      </w:r>
      <w:r>
        <w:t>в</w:t>
      </w:r>
      <w:r>
        <w:t>ление здоровья, реабилитацию и реинтеграцию, Комитет в то же время выраж</w:t>
      </w:r>
      <w:r>
        <w:t>а</w:t>
      </w:r>
      <w:r>
        <w:t>ет озабоченность в связи с тем, что соответствующие власти могут не иметь возможностей и подготовки для оказания детям-жертвам специальной помощи и содействия в целях восстановления их здоровья и реинт</w:t>
      </w:r>
      <w:r>
        <w:t>е</w:t>
      </w:r>
      <w:r w:rsidR="00712D5F">
        <w:t>грации.</w:t>
      </w:r>
    </w:p>
    <w:p w:rsidR="00F22F34" w:rsidRPr="00BE5121" w:rsidRDefault="00F22F34" w:rsidP="00230DB0">
      <w:pPr>
        <w:pStyle w:val="SingleTxtGR"/>
        <w:rPr>
          <w:b/>
        </w:rPr>
      </w:pPr>
      <w:r>
        <w:t>16.</w:t>
      </w:r>
      <w:r>
        <w:tab/>
      </w:r>
      <w:r w:rsidRPr="00BE5121">
        <w:rPr>
          <w:b/>
        </w:rPr>
        <w:t>В свете пункта 3 статьи 6 Факультативного протокола Комитет р</w:t>
      </w:r>
      <w:r w:rsidRPr="00BE5121">
        <w:rPr>
          <w:b/>
        </w:rPr>
        <w:t>е</w:t>
      </w:r>
      <w:r w:rsidRPr="00BE5121">
        <w:rPr>
          <w:b/>
        </w:rPr>
        <w:t>комендует государству-участнику разработать протоколы и создать сп</w:t>
      </w:r>
      <w:r w:rsidRPr="00BE5121">
        <w:rPr>
          <w:b/>
        </w:rPr>
        <w:t>е</w:t>
      </w:r>
      <w:r w:rsidRPr="00BE5121">
        <w:rPr>
          <w:b/>
        </w:rPr>
        <w:t>циализирова</w:t>
      </w:r>
      <w:r w:rsidRPr="00BE5121">
        <w:rPr>
          <w:b/>
        </w:rPr>
        <w:t>н</w:t>
      </w:r>
      <w:r w:rsidRPr="00BE5121">
        <w:rPr>
          <w:b/>
        </w:rPr>
        <w:t>ные службы с целью обеспечить оказание детям-жертвам надлежащей помощи в целях восстановления их физического и психолог</w:t>
      </w:r>
      <w:r w:rsidRPr="00BE5121">
        <w:rPr>
          <w:b/>
        </w:rPr>
        <w:t>и</w:t>
      </w:r>
      <w:r w:rsidRPr="00BE5121">
        <w:rPr>
          <w:b/>
        </w:rPr>
        <w:t>ческого состояния и их социальной реинтегр</w:t>
      </w:r>
      <w:r w:rsidRPr="00BE5121">
        <w:rPr>
          <w:b/>
        </w:rPr>
        <w:t>а</w:t>
      </w:r>
      <w:r w:rsidRPr="00BE5121">
        <w:rPr>
          <w:b/>
        </w:rPr>
        <w:t>ции.</w:t>
      </w:r>
    </w:p>
    <w:p w:rsidR="00F22F34" w:rsidRDefault="00712D5F" w:rsidP="00712D5F">
      <w:pPr>
        <w:pStyle w:val="HChGR"/>
      </w:pPr>
      <w:r>
        <w:tab/>
      </w:r>
      <w:r w:rsidR="00F22F34">
        <w:rPr>
          <w:lang w:val="en-US"/>
        </w:rPr>
        <w:t>VI</w:t>
      </w:r>
      <w:r w:rsidR="00F22F34" w:rsidRPr="00F22F34">
        <w:t>.</w:t>
      </w:r>
      <w:r w:rsidR="00F22F34" w:rsidRPr="00F22F34">
        <w:tab/>
      </w:r>
      <w:r w:rsidR="00F22F34" w:rsidRPr="008A7C46">
        <w:t>Международное соде</w:t>
      </w:r>
      <w:r w:rsidR="00F22F34">
        <w:t>йствие и сотрудничество</w:t>
      </w:r>
    </w:p>
    <w:p w:rsidR="00F22F34" w:rsidRPr="00230DB0" w:rsidRDefault="00712D5F" w:rsidP="00712D5F">
      <w:pPr>
        <w:pStyle w:val="H23GR"/>
      </w:pPr>
      <w:r>
        <w:tab/>
      </w:r>
      <w:r>
        <w:tab/>
      </w:r>
      <w:r w:rsidR="00F22F34" w:rsidRPr="00230DB0">
        <w:t>Международное содействие и сотрудничество</w:t>
      </w:r>
    </w:p>
    <w:p w:rsidR="00F22F34" w:rsidRDefault="00F22F34" w:rsidP="00230DB0">
      <w:pPr>
        <w:pStyle w:val="SingleTxtGR"/>
      </w:pPr>
      <w:r w:rsidRPr="003858BD">
        <w:t>17.</w:t>
      </w:r>
      <w:r w:rsidRPr="003858BD">
        <w:tab/>
        <w:t>Комитет с удовлетворением отмечает сотрудничество государства-участ</w:t>
      </w:r>
      <w:r w:rsidR="00712D5F">
        <w:t>-</w:t>
      </w:r>
      <w:r w:rsidRPr="003858BD">
        <w:t>ника с Между</w:t>
      </w:r>
      <w:r>
        <w:t>народным уголовным трибуналом по бывшей Югославии и вклад государства-участника в международные миротворческие усилия. Комитет р</w:t>
      </w:r>
      <w:r>
        <w:t>е</w:t>
      </w:r>
      <w:r>
        <w:t>комендует государству-участнику оказывать поддержку многосторонней и дв</w:t>
      </w:r>
      <w:r>
        <w:t>у</w:t>
      </w:r>
      <w:r>
        <w:t>сторонней деятельности в интересах обеспечения прав детей, участвова</w:t>
      </w:r>
      <w:r>
        <w:t>в</w:t>
      </w:r>
      <w:r>
        <w:t>ших в вооруженном конфликте, в частности за счет содействия принятию превенти</w:t>
      </w:r>
      <w:r>
        <w:t>в</w:t>
      </w:r>
      <w:r>
        <w:t xml:space="preserve">ных мер, равно как и посредством оказания </w:t>
      </w:r>
      <w:r w:rsidRPr="00411BD0">
        <w:t>помощи в целях восстановления физического и психологического состояния и социальной реинтеграции</w:t>
      </w:r>
      <w:r>
        <w:t xml:space="preserve"> детей, пострадавших в результате актов, совершенных в нарушение Факульт</w:t>
      </w:r>
      <w:r>
        <w:t>а</w:t>
      </w:r>
      <w:r>
        <w:t>тивного прот</w:t>
      </w:r>
      <w:r>
        <w:t>о</w:t>
      </w:r>
      <w:r>
        <w:t>кола.</w:t>
      </w:r>
    </w:p>
    <w:p w:rsidR="00F22F34" w:rsidRPr="00230DB0" w:rsidRDefault="00712D5F" w:rsidP="00712D5F">
      <w:pPr>
        <w:pStyle w:val="H23GR"/>
      </w:pPr>
      <w:r>
        <w:tab/>
      </w:r>
      <w:r>
        <w:tab/>
      </w:r>
      <w:r w:rsidR="00F22F34" w:rsidRPr="00230DB0">
        <w:t>Экспорт оружия</w:t>
      </w:r>
    </w:p>
    <w:p w:rsidR="00F22F34" w:rsidRDefault="00F22F34" w:rsidP="00230DB0">
      <w:pPr>
        <w:pStyle w:val="SingleTxtGR"/>
      </w:pPr>
      <w:r>
        <w:t>18.</w:t>
      </w:r>
      <w:r>
        <w:tab/>
        <w:t>Комитет выражает сожаление в связи с отсутствием информации о н</w:t>
      </w:r>
      <w:r>
        <w:t>а</w:t>
      </w:r>
      <w:r>
        <w:t>циональном з</w:t>
      </w:r>
      <w:r>
        <w:t>а</w:t>
      </w:r>
      <w:r>
        <w:t>конодательстве, запрещающем оборот и экспорт стрелкового оружия и легких вооружений в страны, где дети участвуют или участвовали в вооруженном конфликте,</w:t>
      </w:r>
      <w:r w:rsidRPr="00283406">
        <w:t xml:space="preserve"> </w:t>
      </w:r>
      <w:r>
        <w:t>а также оказание военной помощи таким странам. Комитет также испытывает озабоченность по поводу н</w:t>
      </w:r>
      <w:r>
        <w:t>е</w:t>
      </w:r>
      <w:r>
        <w:t>давних сообщений о контрабанде оружия в соседние регионы.</w:t>
      </w:r>
    </w:p>
    <w:p w:rsidR="00F22F34" w:rsidRPr="00BE5121" w:rsidRDefault="00F22F34" w:rsidP="00230DB0">
      <w:pPr>
        <w:pStyle w:val="SingleTxtGR"/>
        <w:rPr>
          <w:b/>
        </w:rPr>
      </w:pPr>
      <w:r>
        <w:t>19.</w:t>
      </w:r>
      <w:r>
        <w:tab/>
      </w:r>
      <w:r w:rsidRPr="00BE5121">
        <w:rPr>
          <w:b/>
        </w:rPr>
        <w:t>Комитет настоятельно призывает государство-участник активизир</w:t>
      </w:r>
      <w:r w:rsidRPr="00BE5121">
        <w:rPr>
          <w:b/>
        </w:rPr>
        <w:t>о</w:t>
      </w:r>
      <w:r w:rsidRPr="00BE5121">
        <w:rPr>
          <w:b/>
        </w:rPr>
        <w:t>вать деятельность, направленную на осуществление Факультативного протокола и, в частности, провести обзор своего законодательства с тем, чтобы обеспечить:</w:t>
      </w:r>
    </w:p>
    <w:p w:rsidR="00F22F34" w:rsidRPr="00BE5121" w:rsidRDefault="00F22F34" w:rsidP="00230DB0">
      <w:pPr>
        <w:pStyle w:val="SingleTxtGR"/>
        <w:rPr>
          <w:b/>
        </w:rPr>
      </w:pPr>
      <w:r w:rsidRPr="00BE5121">
        <w:rPr>
          <w:b/>
        </w:rPr>
        <w:tab/>
        <w:t>а)</w:t>
      </w:r>
      <w:r w:rsidRPr="00BE5121">
        <w:rPr>
          <w:b/>
        </w:rPr>
        <w:tab/>
        <w:t>прямое запрещение оборота и экспорта стрелкового оружия и легких вооружений в страны, где, по имеющимся сведениям, дети участв</w:t>
      </w:r>
      <w:r w:rsidRPr="00BE5121">
        <w:rPr>
          <w:b/>
        </w:rPr>
        <w:t>о</w:t>
      </w:r>
      <w:r w:rsidRPr="00BE5121">
        <w:rPr>
          <w:b/>
        </w:rPr>
        <w:t>вали в вооруженном конфликте; и</w:t>
      </w:r>
    </w:p>
    <w:p w:rsidR="00F22F34" w:rsidRPr="00BE5121" w:rsidRDefault="00F22F34" w:rsidP="00230DB0">
      <w:pPr>
        <w:pStyle w:val="SingleTxtGR"/>
        <w:rPr>
          <w:b/>
          <w:lang w:val="en-US"/>
        </w:rPr>
      </w:pPr>
      <w:r w:rsidRPr="00BE5121">
        <w:rPr>
          <w:b/>
        </w:rPr>
        <w:tab/>
      </w:r>
      <w:proofErr w:type="spellStart"/>
      <w:r w:rsidRPr="00BE5121">
        <w:rPr>
          <w:b/>
        </w:rPr>
        <w:t>b</w:t>
      </w:r>
      <w:proofErr w:type="spellEnd"/>
      <w:r w:rsidRPr="00BE5121">
        <w:rPr>
          <w:b/>
        </w:rPr>
        <w:t>)</w:t>
      </w:r>
      <w:r w:rsidRPr="00BE5121">
        <w:rPr>
          <w:b/>
        </w:rPr>
        <w:tab/>
        <w:t>признание незаконной деятельности, связанной с изготовлен</w:t>
      </w:r>
      <w:r w:rsidRPr="00BE5121">
        <w:rPr>
          <w:b/>
        </w:rPr>
        <w:t>и</w:t>
      </w:r>
      <w:r w:rsidRPr="00BE5121">
        <w:rPr>
          <w:b/>
        </w:rPr>
        <w:t>ем и оборотом стрелкового оружия и легких вооружений, в качестве уг</w:t>
      </w:r>
      <w:r w:rsidRPr="00BE5121">
        <w:rPr>
          <w:b/>
        </w:rPr>
        <w:t>о</w:t>
      </w:r>
      <w:r w:rsidRPr="00BE5121">
        <w:rPr>
          <w:b/>
        </w:rPr>
        <w:t>ловно-наказуемой; ведение документального учета и осуществление ма</w:t>
      </w:r>
      <w:r w:rsidRPr="00BE5121">
        <w:rPr>
          <w:b/>
        </w:rPr>
        <w:t>р</w:t>
      </w:r>
      <w:r w:rsidRPr="00BE5121">
        <w:rPr>
          <w:b/>
        </w:rPr>
        <w:t>кировки оружия с учетом Протокола против незаконного изготовления и оборота огнестрельного оружия, его составных частей и компонентов, а также боеприпасов к нему, дополняющего Конвенцию Организации Объ</w:t>
      </w:r>
      <w:r w:rsidRPr="00BE5121">
        <w:rPr>
          <w:b/>
        </w:rPr>
        <w:t>е</w:t>
      </w:r>
      <w:r w:rsidRPr="00BE5121">
        <w:rPr>
          <w:b/>
        </w:rPr>
        <w:t>диненных Наций против транснациональной организованной преступн</w:t>
      </w:r>
      <w:r w:rsidRPr="00BE5121">
        <w:rPr>
          <w:b/>
        </w:rPr>
        <w:t>о</w:t>
      </w:r>
      <w:r w:rsidR="00BE5121">
        <w:rPr>
          <w:b/>
        </w:rPr>
        <w:t>сти.</w:t>
      </w:r>
    </w:p>
    <w:p w:rsidR="00F22F34" w:rsidRDefault="00B41E12" w:rsidP="00B41E12">
      <w:pPr>
        <w:pStyle w:val="HChGR"/>
      </w:pPr>
      <w:r>
        <w:tab/>
      </w:r>
      <w:r w:rsidR="00F22F34">
        <w:rPr>
          <w:lang w:val="en-US"/>
        </w:rPr>
        <w:t>VII</w:t>
      </w:r>
      <w:r w:rsidR="00F22F34" w:rsidRPr="00900663">
        <w:t>.</w:t>
      </w:r>
      <w:r w:rsidR="00F22F34">
        <w:tab/>
        <w:t>Последующие меры и распространение информации</w:t>
      </w:r>
    </w:p>
    <w:p w:rsidR="00F22F34" w:rsidRPr="00BE5121" w:rsidRDefault="00F22F34" w:rsidP="00230DB0">
      <w:pPr>
        <w:pStyle w:val="SingleTxtGR"/>
        <w:rPr>
          <w:b/>
        </w:rPr>
      </w:pPr>
      <w:r>
        <w:t>20.</w:t>
      </w:r>
      <w:r>
        <w:tab/>
      </w:r>
      <w:r w:rsidRPr="00BE5121">
        <w:rPr>
          <w:b/>
        </w:rPr>
        <w:t>Комитет рекомендует государству-участнику принять все надлеж</w:t>
      </w:r>
      <w:r w:rsidRPr="00BE5121">
        <w:rPr>
          <w:b/>
        </w:rPr>
        <w:t>а</w:t>
      </w:r>
      <w:r w:rsidRPr="00BE5121">
        <w:rPr>
          <w:b/>
        </w:rPr>
        <w:t>щие меры с целью осуществления в полном объеме настоящих рекоменд</w:t>
      </w:r>
      <w:r w:rsidRPr="00BE5121">
        <w:rPr>
          <w:b/>
        </w:rPr>
        <w:t>а</w:t>
      </w:r>
      <w:r w:rsidRPr="00BE5121">
        <w:rPr>
          <w:b/>
        </w:rPr>
        <w:t>ций, в частности посредством их препровождения парламенту, Национал</w:t>
      </w:r>
      <w:r w:rsidRPr="00BE5121">
        <w:rPr>
          <w:b/>
        </w:rPr>
        <w:t>ь</w:t>
      </w:r>
      <w:r w:rsidRPr="00BE5121">
        <w:rPr>
          <w:b/>
        </w:rPr>
        <w:t>ной комиссии по правам ребенка, министерству обороны, министерству образования и всем соответствующим министерствам, а также национал</w:t>
      </w:r>
      <w:r w:rsidRPr="00BE5121">
        <w:rPr>
          <w:b/>
        </w:rPr>
        <w:t>ь</w:t>
      </w:r>
      <w:r w:rsidRPr="00BE5121">
        <w:rPr>
          <w:b/>
        </w:rPr>
        <w:t>ным и местным властям для надлежащего рассмотрения и принятия дал</w:t>
      </w:r>
      <w:r w:rsidRPr="00BE5121">
        <w:rPr>
          <w:b/>
        </w:rPr>
        <w:t>ь</w:t>
      </w:r>
      <w:r w:rsidRPr="00BE5121">
        <w:rPr>
          <w:b/>
        </w:rPr>
        <w:t>нейших мер.</w:t>
      </w:r>
    </w:p>
    <w:p w:rsidR="00F22F34" w:rsidRPr="00BE5121" w:rsidRDefault="00F22F34" w:rsidP="00230DB0">
      <w:pPr>
        <w:pStyle w:val="SingleTxtGR"/>
        <w:rPr>
          <w:b/>
        </w:rPr>
      </w:pPr>
      <w:r>
        <w:t>21.</w:t>
      </w:r>
      <w:r>
        <w:tab/>
      </w:r>
      <w:r w:rsidRPr="00BE5121">
        <w:rPr>
          <w:b/>
        </w:rPr>
        <w:t>Комитет рекомендует обеспечить широкое распространение закл</w:t>
      </w:r>
      <w:r w:rsidRPr="00BE5121">
        <w:rPr>
          <w:b/>
        </w:rPr>
        <w:t>ю</w:t>
      </w:r>
      <w:r w:rsidRPr="00BE5121">
        <w:rPr>
          <w:b/>
        </w:rPr>
        <w:t>чительных замечаний среди широких слоев населения, и особенно среди детей, в целях стимулирования обсуждений и повышения уровня осведо</w:t>
      </w:r>
      <w:r w:rsidRPr="00BE5121">
        <w:rPr>
          <w:b/>
        </w:rPr>
        <w:t>м</w:t>
      </w:r>
      <w:r w:rsidRPr="00BE5121">
        <w:rPr>
          <w:b/>
        </w:rPr>
        <w:t>ленности о Факультативном протоколе, осуществлении его положений и контроле за его соблюдением.</w:t>
      </w:r>
    </w:p>
    <w:p w:rsidR="00F22F34" w:rsidRDefault="00B41E12" w:rsidP="00B41E12">
      <w:pPr>
        <w:pStyle w:val="HChGR"/>
      </w:pPr>
      <w:r>
        <w:tab/>
      </w:r>
      <w:r w:rsidR="00F22F34" w:rsidRPr="00B3486C">
        <w:rPr>
          <w:lang w:val="en-US"/>
        </w:rPr>
        <w:t>VIII</w:t>
      </w:r>
      <w:r w:rsidR="00F22F34" w:rsidRPr="00F22F34">
        <w:t>.</w:t>
      </w:r>
      <w:r w:rsidR="00F22F34">
        <w:tab/>
        <w:t>Следующий доклад</w:t>
      </w:r>
    </w:p>
    <w:p w:rsidR="00F22F34" w:rsidRPr="00B36F6F" w:rsidRDefault="00F22F34" w:rsidP="00230DB0">
      <w:pPr>
        <w:pStyle w:val="SingleTxtGR"/>
        <w:rPr>
          <w:b/>
        </w:rPr>
      </w:pPr>
      <w:r w:rsidRPr="00B41E12">
        <w:rPr>
          <w:spacing w:val="2"/>
        </w:rPr>
        <w:t>22.</w:t>
      </w:r>
      <w:r w:rsidRPr="00B41E12">
        <w:rPr>
          <w:spacing w:val="2"/>
        </w:rPr>
        <w:tab/>
      </w:r>
      <w:r w:rsidRPr="00B36F6F">
        <w:rPr>
          <w:b/>
          <w:spacing w:val="2"/>
        </w:rPr>
        <w:t>В соответствии с пунктом 2 статьи 8 Комитет просит государство-участник</w:t>
      </w:r>
      <w:r w:rsidRPr="00B36F6F">
        <w:rPr>
          <w:b/>
        </w:rPr>
        <w:t xml:space="preserve"> включить дополнительную информацию об осуществлении Ф</w:t>
      </w:r>
      <w:r w:rsidRPr="00B36F6F">
        <w:rPr>
          <w:b/>
        </w:rPr>
        <w:t>а</w:t>
      </w:r>
      <w:r w:rsidRPr="00B36F6F">
        <w:rPr>
          <w:b/>
        </w:rPr>
        <w:t>культативного протокола в его следующий периодический доклад по Ко</w:t>
      </w:r>
      <w:r w:rsidRPr="00B36F6F">
        <w:rPr>
          <w:b/>
        </w:rPr>
        <w:t>н</w:t>
      </w:r>
      <w:r w:rsidRPr="00B36F6F">
        <w:rPr>
          <w:b/>
        </w:rPr>
        <w:t>венции о правах ребенка, подлежащий представлению в соответствии со статьей 44 Ко</w:t>
      </w:r>
      <w:r w:rsidRPr="00B36F6F">
        <w:rPr>
          <w:b/>
        </w:rPr>
        <w:t>н</w:t>
      </w:r>
      <w:r w:rsidRPr="00B36F6F">
        <w:rPr>
          <w:b/>
        </w:rPr>
        <w:t xml:space="preserve">венции. </w:t>
      </w:r>
    </w:p>
    <w:p w:rsidR="007F7553" w:rsidRPr="00283ACD" w:rsidRDefault="00283ACD" w:rsidP="00283A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553" w:rsidRPr="00283ACD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05" w:rsidRDefault="00495F05">
      <w:r>
        <w:rPr>
          <w:lang w:val="en-US"/>
        </w:rPr>
        <w:tab/>
      </w:r>
      <w:r>
        <w:separator/>
      </w:r>
    </w:p>
  </w:endnote>
  <w:endnote w:type="continuationSeparator" w:id="0">
    <w:p w:rsidR="00495F05" w:rsidRDefault="004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5" w:rsidRPr="009A6F4A" w:rsidRDefault="00495F0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GE.12-48402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5" w:rsidRPr="009A6F4A" w:rsidRDefault="00495F05">
    <w:pPr>
      <w:pStyle w:val="Footer"/>
      <w:rPr>
        <w:lang w:val="en-US"/>
      </w:rPr>
    </w:pPr>
    <w:r>
      <w:rPr>
        <w:lang w:val="en-US"/>
      </w:rPr>
      <w:t>GE.12-48402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5" w:rsidRPr="009A6F4A" w:rsidRDefault="00495F05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GE.12-48402  (R)  </w:t>
    </w:r>
    <w:r>
      <w:rPr>
        <w:sz w:val="20"/>
        <w:lang w:val="ru-RU"/>
      </w:rPr>
      <w:t xml:space="preserve"> 180413   190413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05" w:rsidRPr="00F71F63" w:rsidRDefault="00495F0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95F05" w:rsidRPr="00F71F63" w:rsidRDefault="00495F0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95F05" w:rsidRPr="00635E86" w:rsidRDefault="00495F05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5" w:rsidRPr="005E0092" w:rsidRDefault="00495F05">
    <w:pPr>
      <w:pStyle w:val="Header"/>
      <w:rPr>
        <w:lang w:val="en-US"/>
      </w:rPr>
    </w:pPr>
    <w:r>
      <w:rPr>
        <w:lang w:val="en-US"/>
      </w:rPr>
      <w:t>CRC/C/OPAC/MKD/CO/1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5" w:rsidRPr="009A6F4A" w:rsidRDefault="00495F05">
    <w:pPr>
      <w:pStyle w:val="Header"/>
      <w:rPr>
        <w:lang w:val="en-US"/>
      </w:rPr>
    </w:pPr>
    <w:r>
      <w:rPr>
        <w:lang w:val="en-US"/>
      </w:rPr>
      <w:tab/>
      <w:t>CRC/C/OPAC/MKD/CO/1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2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4660"/>
    <w:rsid w:val="00086182"/>
    <w:rsid w:val="00090891"/>
    <w:rsid w:val="00092E62"/>
    <w:rsid w:val="00097975"/>
    <w:rsid w:val="000A3DDF"/>
    <w:rsid w:val="000A60A0"/>
    <w:rsid w:val="000C3688"/>
    <w:rsid w:val="000D15FB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0DB0"/>
    <w:rsid w:val="00232D42"/>
    <w:rsid w:val="00237334"/>
    <w:rsid w:val="002444F4"/>
    <w:rsid w:val="002629A0"/>
    <w:rsid w:val="00283ACD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66D2"/>
    <w:rsid w:val="003D5EBD"/>
    <w:rsid w:val="00401CE0"/>
    <w:rsid w:val="00403234"/>
    <w:rsid w:val="00407AC3"/>
    <w:rsid w:val="00414586"/>
    <w:rsid w:val="00415059"/>
    <w:rsid w:val="00424FDD"/>
    <w:rsid w:val="0043033D"/>
    <w:rsid w:val="004319C3"/>
    <w:rsid w:val="00435FE4"/>
    <w:rsid w:val="00457634"/>
    <w:rsid w:val="00474F42"/>
    <w:rsid w:val="0048244D"/>
    <w:rsid w:val="00491CCE"/>
    <w:rsid w:val="00495F0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A752B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2D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6F6F"/>
    <w:rsid w:val="00B41E12"/>
    <w:rsid w:val="00B81305"/>
    <w:rsid w:val="00B8138B"/>
    <w:rsid w:val="00BB17DC"/>
    <w:rsid w:val="00BB1AF9"/>
    <w:rsid w:val="00BB4C4A"/>
    <w:rsid w:val="00BD3169"/>
    <w:rsid w:val="00BD3CAE"/>
    <w:rsid w:val="00BD5F3C"/>
    <w:rsid w:val="00BE5121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03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0054"/>
    <w:rsid w:val="00F069D1"/>
    <w:rsid w:val="00F1503D"/>
    <w:rsid w:val="00F22712"/>
    <w:rsid w:val="00F22F34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6CB3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5</Pages>
  <Words>1572</Words>
  <Characters>11010</Characters>
  <Application>Microsoft Office Outlook</Application>
  <DocSecurity>4</DocSecurity>
  <Lines>1223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1248402</vt:lpstr>
    </vt:vector>
  </TitlesOfParts>
  <Company>CSD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1248402</dc:title>
  <dc:subject/>
  <dc:creator>Vera ARGOUNOVA</dc:creator>
  <cp:keywords/>
  <dc:description/>
  <cp:lastModifiedBy>Vera ARGOUNOVA</cp:lastModifiedBy>
  <cp:revision>2</cp:revision>
  <cp:lastPrinted>2013-04-19T08:37:00Z</cp:lastPrinted>
  <dcterms:created xsi:type="dcterms:W3CDTF">2013-04-19T08:48:00Z</dcterms:created>
  <dcterms:modified xsi:type="dcterms:W3CDTF">2013-04-19T08:48:00Z</dcterms:modified>
</cp:coreProperties>
</file>