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160005" w:rsidP="00160005">
            <w:pPr>
              <w:bidi w:val="0"/>
              <w:spacing w:after="20"/>
              <w:jc w:val="left"/>
              <w:rPr>
                <w:szCs w:val="20"/>
              </w:rPr>
            </w:pPr>
            <w:r w:rsidRPr="00160005">
              <w:rPr>
                <w:sz w:val="40"/>
                <w:szCs w:val="20"/>
              </w:rPr>
              <w:t>CRC</w:t>
            </w:r>
            <w:r>
              <w:rPr>
                <w:szCs w:val="20"/>
              </w:rPr>
              <w:t>/C/OPAC/SLE/CO/1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160005" w:rsidRDefault="00160005" w:rsidP="00160005">
            <w:pPr>
              <w:bidi w:val="0"/>
              <w:spacing w:before="240"/>
              <w:jc w:val="left"/>
            </w:pPr>
            <w:r>
              <w:t>Distr.: General</w:t>
            </w:r>
          </w:p>
          <w:p w:rsidR="00160005" w:rsidRDefault="00160005" w:rsidP="00160005">
            <w:pPr>
              <w:bidi w:val="0"/>
              <w:jc w:val="left"/>
            </w:pPr>
            <w:r>
              <w:t>14 October 2010</w:t>
            </w:r>
          </w:p>
          <w:p w:rsidR="00160005" w:rsidRDefault="00160005" w:rsidP="00160005">
            <w:pPr>
              <w:bidi w:val="0"/>
              <w:jc w:val="left"/>
            </w:pPr>
            <w:r>
              <w:t>Arabic</w:t>
            </w:r>
          </w:p>
          <w:p w:rsidR="00257225" w:rsidRPr="008B4BC6" w:rsidRDefault="00160005" w:rsidP="00160005">
            <w:pPr>
              <w:bidi w:val="0"/>
              <w:jc w:val="left"/>
            </w:pPr>
            <w:r>
              <w:t>Original: English</w:t>
            </w:r>
          </w:p>
        </w:tc>
      </w:tr>
    </w:tbl>
    <w:p w:rsidR="00160005" w:rsidRPr="00160005" w:rsidRDefault="00160005" w:rsidP="00160005">
      <w:pPr>
        <w:spacing w:before="120" w:line="380" w:lineRule="exact"/>
        <w:rPr>
          <w:rFonts w:hint="cs"/>
          <w:b/>
          <w:bCs/>
          <w:sz w:val="36"/>
          <w:szCs w:val="36"/>
          <w:rtl/>
          <w:lang w:val="fr-CH"/>
        </w:rPr>
      </w:pPr>
      <w:r w:rsidRPr="00160005">
        <w:rPr>
          <w:rFonts w:hint="cs"/>
          <w:b/>
          <w:bCs/>
          <w:sz w:val="36"/>
          <w:szCs w:val="36"/>
          <w:rtl/>
          <w:lang w:val="fr-CH"/>
        </w:rPr>
        <w:t>لجنة حقوق الطفل</w:t>
      </w:r>
    </w:p>
    <w:p w:rsidR="00160005" w:rsidRDefault="00160005" w:rsidP="00160005">
      <w:pPr>
        <w:spacing w:line="380" w:lineRule="exact"/>
        <w:rPr>
          <w:rFonts w:hint="cs"/>
          <w:b/>
          <w:bCs/>
          <w:rtl/>
          <w:lang w:val="fr-CH"/>
        </w:rPr>
      </w:pPr>
      <w:r>
        <w:rPr>
          <w:rFonts w:hint="cs"/>
          <w:b/>
          <w:bCs/>
          <w:rtl/>
          <w:lang w:val="fr-CH"/>
        </w:rPr>
        <w:t>الدورة الخامسة والخمسون</w:t>
      </w:r>
    </w:p>
    <w:p w:rsidR="00160005" w:rsidRDefault="00160005" w:rsidP="00160005">
      <w:pPr>
        <w:spacing w:line="380" w:lineRule="exact"/>
        <w:rPr>
          <w:rFonts w:hint="cs"/>
          <w:rtl/>
          <w:lang w:val="fr-CH"/>
        </w:rPr>
      </w:pPr>
      <w:r>
        <w:rPr>
          <w:rFonts w:hint="cs"/>
          <w:rtl/>
          <w:lang w:val="fr-CH"/>
        </w:rPr>
        <w:t xml:space="preserve">13 </w:t>
      </w:r>
      <w:r w:rsidRPr="001834B9">
        <w:rPr>
          <w:rFonts w:hint="cs"/>
          <w:sz w:val="30"/>
          <w:rtl/>
          <w:lang w:val="fr-CH"/>
        </w:rPr>
        <w:t xml:space="preserve">أيلول/سبتمبر </w:t>
      </w:r>
      <w:r>
        <w:rPr>
          <w:rFonts w:hint="cs"/>
          <w:rtl/>
          <w:lang w:val="fr-CH"/>
        </w:rPr>
        <w:t xml:space="preserve">- 1 </w:t>
      </w:r>
      <w:r w:rsidRPr="001834B9">
        <w:rPr>
          <w:rFonts w:hint="cs"/>
          <w:sz w:val="30"/>
          <w:rtl/>
          <w:lang w:val="fr-CH"/>
        </w:rPr>
        <w:t xml:space="preserve">تشرين الأول/أكتوبر </w:t>
      </w:r>
      <w:r>
        <w:rPr>
          <w:rFonts w:hint="cs"/>
          <w:rtl/>
          <w:lang w:val="fr-CH"/>
        </w:rPr>
        <w:t>2010</w:t>
      </w:r>
    </w:p>
    <w:p w:rsidR="00160005" w:rsidRDefault="00160005" w:rsidP="00160005">
      <w:pPr>
        <w:pStyle w:val="HChGA"/>
        <w:rPr>
          <w:rFonts w:hint="cs"/>
          <w:rtl/>
          <w:lang w:val="fr-CH"/>
        </w:rPr>
      </w:pPr>
      <w:r>
        <w:rPr>
          <w:rFonts w:hint="cs"/>
          <w:rtl/>
          <w:lang w:val="fr-CH"/>
        </w:rPr>
        <w:tab/>
      </w:r>
      <w:r>
        <w:rPr>
          <w:rFonts w:hint="cs"/>
          <w:rtl/>
          <w:lang w:val="fr-CH"/>
        </w:rPr>
        <w:tab/>
        <w:t>النظر في التقارير المقدمة من الدول الأطراف بموجب المادة 8 من البروتوكول الاختياري لاتفاقية حقوق الطفل المتعلق بإشراك الأطفال في النزاعات المسلحة</w:t>
      </w:r>
    </w:p>
    <w:p w:rsidR="00160005" w:rsidRDefault="00160005" w:rsidP="00160005">
      <w:pPr>
        <w:pStyle w:val="H1GA"/>
        <w:rPr>
          <w:rFonts w:hint="cs"/>
          <w:rtl/>
          <w:lang w:val="fr-CH"/>
        </w:rPr>
      </w:pPr>
      <w:r>
        <w:rPr>
          <w:rFonts w:hint="cs"/>
          <w:rtl/>
          <w:lang w:val="fr-CH"/>
        </w:rPr>
        <w:tab/>
      </w:r>
      <w:r>
        <w:rPr>
          <w:rFonts w:hint="cs"/>
          <w:rtl/>
          <w:lang w:val="fr-CH"/>
        </w:rPr>
        <w:tab/>
        <w:t>الملاحظات الختامية: سيراليون</w:t>
      </w:r>
    </w:p>
    <w:p w:rsidR="00160005" w:rsidRDefault="00160005" w:rsidP="00160005">
      <w:pPr>
        <w:pStyle w:val="SingleTxtGA"/>
        <w:rPr>
          <w:rFonts w:hint="cs"/>
          <w:rtl/>
        </w:rPr>
      </w:pPr>
      <w:r>
        <w:rPr>
          <w:rFonts w:hint="cs"/>
          <w:rtl/>
          <w:lang w:val="fr-CH"/>
        </w:rPr>
        <w:t>1-</w:t>
      </w:r>
      <w:r>
        <w:rPr>
          <w:rFonts w:hint="cs"/>
          <w:rtl/>
          <w:lang w:val="fr-CH"/>
        </w:rPr>
        <w:tab/>
      </w:r>
      <w:r w:rsidRPr="0016104B">
        <w:rPr>
          <w:rFonts w:hint="cs"/>
          <w:spacing w:val="-4"/>
          <w:rtl/>
          <w:lang w:val="fr-CH"/>
        </w:rPr>
        <w:t>نظرت اللجنة في التقرير الأولي لسيراليون (</w:t>
      </w:r>
      <w:r w:rsidRPr="0016104B">
        <w:rPr>
          <w:spacing w:val="-4"/>
        </w:rPr>
        <w:t>CRC/C/OPAC/SLE/1</w:t>
      </w:r>
      <w:r w:rsidRPr="0016104B">
        <w:rPr>
          <w:rFonts w:hint="cs"/>
          <w:spacing w:val="-4"/>
          <w:rtl/>
          <w:lang w:bidi="ar-SY"/>
        </w:rPr>
        <w:t xml:space="preserve">) </w:t>
      </w:r>
      <w:r w:rsidRPr="0016104B">
        <w:rPr>
          <w:rFonts w:hint="cs"/>
          <w:spacing w:val="-4"/>
          <w:rtl/>
        </w:rPr>
        <w:t>في جلستها 1551 (</w:t>
      </w:r>
      <w:r w:rsidRPr="0016104B">
        <w:rPr>
          <w:spacing w:val="-4"/>
        </w:rPr>
        <w:t>CRC/C/SR.1551</w:t>
      </w:r>
      <w:r w:rsidRPr="0016104B">
        <w:rPr>
          <w:rFonts w:hint="cs"/>
          <w:spacing w:val="-4"/>
          <w:rtl/>
        </w:rPr>
        <w:t xml:space="preserve">) المعقودة في 15 </w:t>
      </w:r>
      <w:r w:rsidRPr="0016104B">
        <w:rPr>
          <w:rFonts w:hint="cs"/>
          <w:spacing w:val="-4"/>
          <w:sz w:val="30"/>
          <w:rtl/>
        </w:rPr>
        <w:t xml:space="preserve">أيلول/سبتمبر </w:t>
      </w:r>
      <w:r w:rsidRPr="0016104B">
        <w:rPr>
          <w:rFonts w:hint="cs"/>
          <w:spacing w:val="-4"/>
          <w:rtl/>
        </w:rPr>
        <w:t>2010 واعتمدت، في جلستها 1583</w:t>
      </w:r>
      <w:r>
        <w:rPr>
          <w:rFonts w:hint="cs"/>
          <w:rtl/>
        </w:rPr>
        <w:t xml:space="preserve"> المعقودة في 1 </w:t>
      </w:r>
      <w:r w:rsidRPr="001834B9">
        <w:rPr>
          <w:rFonts w:hint="cs"/>
          <w:sz w:val="30"/>
          <w:rtl/>
        </w:rPr>
        <w:t xml:space="preserve">تشرين الأول/أكتوبر </w:t>
      </w:r>
      <w:r>
        <w:rPr>
          <w:rFonts w:hint="cs"/>
          <w:rtl/>
        </w:rPr>
        <w:t>2010</w:t>
      </w:r>
      <w:r w:rsidR="00445F6D">
        <w:rPr>
          <w:rFonts w:hint="cs"/>
          <w:rtl/>
        </w:rPr>
        <w:t>،</w:t>
      </w:r>
      <w:r>
        <w:rPr>
          <w:rFonts w:hint="cs"/>
          <w:rtl/>
        </w:rPr>
        <w:t xml:space="preserve"> الملاحظات الختامية التالية: </w:t>
      </w:r>
    </w:p>
    <w:p w:rsidR="00160005" w:rsidRDefault="00160005" w:rsidP="00160005">
      <w:pPr>
        <w:pStyle w:val="HChGA"/>
        <w:rPr>
          <w:rFonts w:hint="cs"/>
          <w:rtl/>
        </w:rPr>
      </w:pPr>
      <w:r>
        <w:rPr>
          <w:rFonts w:hint="cs"/>
          <w:rtl/>
        </w:rPr>
        <w:tab/>
      </w:r>
      <w:r>
        <w:rPr>
          <w:rFonts w:hint="cs"/>
          <w:rtl/>
        </w:rPr>
        <w:tab/>
        <w:t>مقدمة</w:t>
      </w:r>
    </w:p>
    <w:p w:rsidR="00160005" w:rsidRDefault="00160005" w:rsidP="00160005">
      <w:pPr>
        <w:pStyle w:val="SingleTxtGA"/>
        <w:rPr>
          <w:rFonts w:hint="cs"/>
          <w:rtl/>
        </w:rPr>
      </w:pPr>
      <w:r>
        <w:rPr>
          <w:rFonts w:hint="cs"/>
          <w:rtl/>
        </w:rPr>
        <w:t>2-</w:t>
      </w:r>
      <w:r>
        <w:rPr>
          <w:rFonts w:hint="cs"/>
          <w:rtl/>
        </w:rPr>
        <w:tab/>
        <w:t>ترحب اللجنة بتقديم الدولة الطرف تقريرها الأولي. كما ترحب بردودها الخطية على قائمة المسائل (</w:t>
      </w:r>
      <w:r>
        <w:t>CRC/C/OPAC/SLE/Q/1/Add.1</w:t>
      </w:r>
      <w:r>
        <w:rPr>
          <w:rFonts w:hint="cs"/>
          <w:rtl/>
        </w:rPr>
        <w:t>) وتعرب عن تقديرها للحوار الذي أجري مع وفد رفيع المستوى. غير أن اللجنة تأسف لأن المعلومات التي قدمتها الدولة الطرف في كل من التقرير والردود على قائمة المسائل تفتقر إلى التفاصيل.</w:t>
      </w:r>
    </w:p>
    <w:p w:rsidR="00160005" w:rsidRDefault="00160005" w:rsidP="00160005">
      <w:pPr>
        <w:pStyle w:val="SingleTxtGA"/>
        <w:rPr>
          <w:rFonts w:hint="cs"/>
          <w:rtl/>
        </w:rPr>
      </w:pPr>
      <w:r>
        <w:rPr>
          <w:rFonts w:hint="cs"/>
          <w:rtl/>
        </w:rPr>
        <w:t>3-</w:t>
      </w:r>
      <w:r>
        <w:rPr>
          <w:rFonts w:hint="cs"/>
          <w:rtl/>
        </w:rPr>
        <w:tab/>
        <w:t>وتذكر اللجنة الدولة الطرف بأن هذه الملاحظات الختامية ينبغي أن تُقرأ مقترنة بالملاحظات الختامية السابقة التي اعتمدتها اللجنة في 6 حزيران/يونيه 2008 في أعقاب تقديم الدولة الطرف لتقريرها الدوري الثاني بموجب الاتفاقية (</w:t>
      </w:r>
      <w:r>
        <w:t>CRC/C/SLE/CO/2</w:t>
      </w:r>
      <w:r>
        <w:rPr>
          <w:rFonts w:hint="cs"/>
          <w:rtl/>
        </w:rPr>
        <w:t xml:space="preserve">) وبالملاحظات الختامية المعتمدة في 1 </w:t>
      </w:r>
      <w:r w:rsidRPr="003F3A06">
        <w:rPr>
          <w:rFonts w:hint="cs"/>
          <w:sz w:val="30"/>
          <w:rtl/>
        </w:rPr>
        <w:t xml:space="preserve">تشرين الأول/أكتوبر </w:t>
      </w:r>
      <w:r>
        <w:rPr>
          <w:rFonts w:hint="cs"/>
          <w:rtl/>
        </w:rPr>
        <w:t>2010 بشأن تقريرها الأولي الذي قدمته بموجب البروتوكول الاختياري المتعلق ببيع الأطفال وبغاء الأطفال واستغلال الأطفال في المواد الإباحية (</w:t>
      </w:r>
      <w:r>
        <w:t>CRC/C/OPSC/SLE/CO/1</w:t>
      </w:r>
      <w:r>
        <w:rPr>
          <w:rFonts w:hint="cs"/>
          <w:rtl/>
        </w:rPr>
        <w:t>).</w:t>
      </w:r>
    </w:p>
    <w:p w:rsidR="00160005" w:rsidRDefault="00445F6D" w:rsidP="00445F6D">
      <w:pPr>
        <w:pStyle w:val="HChGA"/>
        <w:spacing w:before="120"/>
        <w:rPr>
          <w:rFonts w:hint="cs"/>
          <w:rtl/>
        </w:rPr>
      </w:pPr>
      <w:r>
        <w:rPr>
          <w:rFonts w:hint="cs"/>
          <w:rtl/>
        </w:rPr>
        <w:tab/>
      </w:r>
      <w:r w:rsidR="00160005">
        <w:rPr>
          <w:rFonts w:hint="cs"/>
          <w:rtl/>
        </w:rPr>
        <w:t>أولاً -</w:t>
      </w:r>
      <w:r w:rsidR="00160005">
        <w:rPr>
          <w:rFonts w:hint="cs"/>
          <w:rtl/>
        </w:rPr>
        <w:tab/>
        <w:t>الجوانب الإيجابية</w:t>
      </w:r>
    </w:p>
    <w:p w:rsidR="00160005" w:rsidRDefault="00160005" w:rsidP="00FB4FF2">
      <w:pPr>
        <w:pStyle w:val="SingleTxtGA"/>
        <w:rPr>
          <w:rFonts w:hint="cs"/>
          <w:rtl/>
        </w:rPr>
      </w:pPr>
      <w:r>
        <w:rPr>
          <w:rFonts w:hint="cs"/>
          <w:rtl/>
        </w:rPr>
        <w:t>4-</w:t>
      </w:r>
      <w:r>
        <w:rPr>
          <w:rFonts w:hint="cs"/>
          <w:rtl/>
        </w:rPr>
        <w:tab/>
        <w:t>ترحب اللجنة باعتماد سياس</w:t>
      </w:r>
      <w:r w:rsidR="00445F6D">
        <w:rPr>
          <w:rFonts w:hint="cs"/>
          <w:rtl/>
        </w:rPr>
        <w:t>ة</w:t>
      </w:r>
      <w:r>
        <w:rPr>
          <w:rFonts w:hint="cs"/>
          <w:rtl/>
        </w:rPr>
        <w:t xml:space="preserve"> التجنيد لجمهورية سيراليون في عام 2004 يتبعها اعتماد قانون التجنيد لجمهوري</w:t>
      </w:r>
      <w:r w:rsidR="00445F6D">
        <w:rPr>
          <w:rFonts w:hint="cs"/>
          <w:rtl/>
        </w:rPr>
        <w:t>ة سيراليون في عام 2006 الذي يحظ</w:t>
      </w:r>
      <w:r>
        <w:rPr>
          <w:rFonts w:hint="cs"/>
          <w:rtl/>
        </w:rPr>
        <w:t>ر التجنيد الطوعي والإلزامي في القوات المسلحة لجميع الأشخاص دون سن 18 عاماً.</w:t>
      </w:r>
    </w:p>
    <w:p w:rsidR="00160005" w:rsidRDefault="00160005" w:rsidP="00160005">
      <w:pPr>
        <w:pStyle w:val="SingleTxtGA"/>
        <w:rPr>
          <w:rFonts w:hint="cs"/>
          <w:rtl/>
        </w:rPr>
      </w:pPr>
      <w:r>
        <w:rPr>
          <w:rFonts w:hint="cs"/>
          <w:rtl/>
        </w:rPr>
        <w:t>5-</w:t>
      </w:r>
      <w:r>
        <w:rPr>
          <w:rFonts w:hint="cs"/>
          <w:rtl/>
        </w:rPr>
        <w:tab/>
        <w:t>وترحب اللجنة أيضاً بالتدابير التالية:</w:t>
      </w:r>
    </w:p>
    <w:p w:rsidR="00160005" w:rsidRDefault="00160005" w:rsidP="00160005">
      <w:pPr>
        <w:pStyle w:val="SingleTxtGA"/>
        <w:rPr>
          <w:rFonts w:hint="cs"/>
          <w:rtl/>
        </w:rPr>
      </w:pPr>
      <w:r>
        <w:rPr>
          <w:rFonts w:hint="cs"/>
          <w:b/>
          <w:bCs/>
          <w:rtl/>
        </w:rPr>
        <w:tab/>
        <w:t>(أ)</w:t>
      </w:r>
      <w:r>
        <w:rPr>
          <w:rFonts w:hint="cs"/>
          <w:b/>
          <w:bCs/>
          <w:rtl/>
        </w:rPr>
        <w:tab/>
      </w:r>
      <w:r>
        <w:rPr>
          <w:rFonts w:hint="cs"/>
          <w:rtl/>
        </w:rPr>
        <w:t xml:space="preserve">إصدار قانون لجنة سيراليون الوطنية المعنية بالأسلحة الصغيرة الذي أقره البرلمان في </w:t>
      </w:r>
      <w:r w:rsidRPr="003F3A06">
        <w:rPr>
          <w:rFonts w:hint="cs"/>
          <w:sz w:val="30"/>
          <w:rtl/>
        </w:rPr>
        <w:t xml:space="preserve">حزيران/يونيه </w:t>
      </w:r>
      <w:r>
        <w:rPr>
          <w:rFonts w:hint="cs"/>
          <w:rtl/>
        </w:rPr>
        <w:t xml:space="preserve">2010، وهو قانون </w:t>
      </w:r>
      <w:proofErr w:type="spellStart"/>
      <w:r>
        <w:rPr>
          <w:rFonts w:hint="cs"/>
          <w:rtl/>
        </w:rPr>
        <w:t>ينص</w:t>
      </w:r>
      <w:proofErr w:type="spellEnd"/>
      <w:r>
        <w:rPr>
          <w:rFonts w:hint="cs"/>
          <w:rtl/>
        </w:rPr>
        <w:t xml:space="preserve"> على إنشاء لجنة للتصدي لانتشار الأسلحة الصغيرة في الدولة الطرف؛</w:t>
      </w:r>
    </w:p>
    <w:p w:rsidR="00160005" w:rsidRDefault="00160005" w:rsidP="00445F6D">
      <w:pPr>
        <w:pStyle w:val="SingleTxtGA"/>
        <w:rPr>
          <w:rFonts w:hint="cs"/>
          <w:rtl/>
        </w:rPr>
      </w:pPr>
      <w:r>
        <w:rPr>
          <w:rFonts w:hint="cs"/>
          <w:rtl/>
        </w:rPr>
        <w:tab/>
        <w:t>(ب)</w:t>
      </w:r>
      <w:r>
        <w:rPr>
          <w:rFonts w:hint="cs"/>
          <w:rtl/>
        </w:rPr>
        <w:tab/>
        <w:t>صياغة سياس</w:t>
      </w:r>
      <w:r w:rsidR="00445F6D">
        <w:rPr>
          <w:rFonts w:hint="cs"/>
          <w:rtl/>
        </w:rPr>
        <w:t>ة</w:t>
      </w:r>
      <w:r>
        <w:rPr>
          <w:rFonts w:hint="cs"/>
          <w:rtl/>
        </w:rPr>
        <w:t xml:space="preserve"> تتعلق بالأطفال في عام 2006 تغطي جوانب كثيرة لحماية الطفل، بما فيها حظر تجنيد الأطفال في القوات المسلحة؛</w:t>
      </w:r>
    </w:p>
    <w:p w:rsidR="00160005" w:rsidRDefault="00160005" w:rsidP="00160005">
      <w:pPr>
        <w:pStyle w:val="SingleTxtGA"/>
        <w:rPr>
          <w:rFonts w:hint="cs"/>
          <w:rtl/>
        </w:rPr>
      </w:pPr>
      <w:r>
        <w:rPr>
          <w:rFonts w:hint="cs"/>
          <w:rtl/>
        </w:rPr>
        <w:tab/>
        <w:t>(ج)</w:t>
      </w:r>
      <w:r>
        <w:rPr>
          <w:rFonts w:hint="cs"/>
          <w:rtl/>
        </w:rPr>
        <w:tab/>
        <w:t xml:space="preserve">التوقيع على قانون اتفاق المحكمة الخاصة في </w:t>
      </w:r>
      <w:r w:rsidRPr="003F3A06">
        <w:rPr>
          <w:rFonts w:hint="cs"/>
          <w:sz w:val="30"/>
          <w:rtl/>
        </w:rPr>
        <w:t xml:space="preserve">كانون الثاني/يناير </w:t>
      </w:r>
      <w:r>
        <w:rPr>
          <w:rFonts w:hint="cs"/>
          <w:rtl/>
        </w:rPr>
        <w:t xml:space="preserve">2002 الذي أنشأ المحكمة الخاصة لسيراليون التي تضطلع بولاية محاكمة الأشخاص الذين يتحملون الجزء الأكبر من المسؤولية عن الانتهاكات الخطيرة للقانون الإنساني الدولي ولقانون سيراليون التي ارتكبت على أراضي سيراليون منذ 30 </w:t>
      </w:r>
      <w:r w:rsidRPr="003F3A06">
        <w:rPr>
          <w:rFonts w:hint="cs"/>
          <w:sz w:val="30"/>
          <w:rtl/>
        </w:rPr>
        <w:t xml:space="preserve">تشرين الثاني/نوفمبر </w:t>
      </w:r>
      <w:r>
        <w:rPr>
          <w:rFonts w:hint="cs"/>
          <w:rtl/>
        </w:rPr>
        <w:t>1996؛</w:t>
      </w:r>
    </w:p>
    <w:p w:rsidR="00160005" w:rsidRDefault="00160005" w:rsidP="00A61787">
      <w:pPr>
        <w:pStyle w:val="SingleTxtGA"/>
        <w:rPr>
          <w:rFonts w:hint="cs"/>
          <w:rtl/>
        </w:rPr>
      </w:pPr>
      <w:r>
        <w:rPr>
          <w:rFonts w:hint="cs"/>
          <w:rtl/>
        </w:rPr>
        <w:tab/>
        <w:t>(د)</w:t>
      </w:r>
      <w:r>
        <w:rPr>
          <w:rFonts w:hint="cs"/>
          <w:rtl/>
        </w:rPr>
        <w:tab/>
        <w:t xml:space="preserve">التعاون </w:t>
      </w:r>
      <w:r w:rsidR="00A61787">
        <w:rPr>
          <w:rFonts w:hint="cs"/>
          <w:rtl/>
        </w:rPr>
        <w:t>النشط</w:t>
      </w:r>
      <w:r>
        <w:rPr>
          <w:rFonts w:hint="cs"/>
          <w:rtl/>
        </w:rPr>
        <w:t xml:space="preserve"> للدولة الطرف مع المجتمع المدني والمنظمات غير الحكومية في مسعى إلى توفير الدعم للجنود الأطفال السابقين؛</w:t>
      </w:r>
    </w:p>
    <w:p w:rsidR="00160005" w:rsidRDefault="00160005" w:rsidP="00A61787">
      <w:pPr>
        <w:pStyle w:val="SingleTxtGA"/>
        <w:rPr>
          <w:rFonts w:hint="cs"/>
          <w:rtl/>
        </w:rPr>
      </w:pPr>
      <w:r>
        <w:rPr>
          <w:rFonts w:hint="cs"/>
          <w:rtl/>
        </w:rPr>
        <w:tab/>
        <w:t>(</w:t>
      </w:r>
      <w:r w:rsidRPr="003F3A06">
        <w:rPr>
          <w:rFonts w:hint="cs"/>
          <w:sz w:val="30"/>
          <w:rtl/>
        </w:rPr>
        <w:t>ﻫ</w:t>
      </w:r>
      <w:r>
        <w:rPr>
          <w:rFonts w:hint="cs"/>
          <w:rtl/>
        </w:rPr>
        <w:t>)</w:t>
      </w:r>
      <w:r>
        <w:rPr>
          <w:rFonts w:hint="cs"/>
          <w:rtl/>
        </w:rPr>
        <w:tab/>
        <w:t xml:space="preserve">إنشاء اللجنة الوطنية لحماية الطفل التي تتولى تنسيق </w:t>
      </w:r>
      <w:r w:rsidR="00A61787">
        <w:rPr>
          <w:rFonts w:hint="cs"/>
          <w:rtl/>
        </w:rPr>
        <w:t>أنشطة</w:t>
      </w:r>
      <w:r>
        <w:rPr>
          <w:rFonts w:hint="cs"/>
          <w:rtl/>
        </w:rPr>
        <w:t xml:space="preserve"> حماية الطفل بين العناصر الفاعلة الحكومية وغير الحكومية على المستوى الوطني؛</w:t>
      </w:r>
    </w:p>
    <w:p w:rsidR="00160005" w:rsidRDefault="00160005" w:rsidP="00160005">
      <w:pPr>
        <w:pStyle w:val="SingleTxtGA"/>
        <w:rPr>
          <w:rFonts w:hint="cs"/>
          <w:rtl/>
        </w:rPr>
      </w:pPr>
      <w:r>
        <w:rPr>
          <w:rFonts w:hint="cs"/>
          <w:rtl/>
        </w:rPr>
        <w:tab/>
        <w:t>(و)</w:t>
      </w:r>
      <w:r>
        <w:rPr>
          <w:rFonts w:hint="cs"/>
          <w:rtl/>
        </w:rPr>
        <w:tab/>
        <w:t xml:space="preserve">الحظر الوارد في المادة 28(2)(ب) من قانون حقوق الطفل (2007) والمفروض على استخدام الألغام الأرضية وغيرها من الأسلحة المعترف </w:t>
      </w:r>
      <w:proofErr w:type="spellStart"/>
      <w:r>
        <w:rPr>
          <w:rFonts w:hint="cs"/>
          <w:rtl/>
        </w:rPr>
        <w:t>بها</w:t>
      </w:r>
      <w:proofErr w:type="spellEnd"/>
      <w:r>
        <w:rPr>
          <w:rFonts w:hint="cs"/>
          <w:rtl/>
        </w:rPr>
        <w:t xml:space="preserve"> بموجب القانون الدولي كأسلحة ضارة بالأطفال.</w:t>
      </w:r>
    </w:p>
    <w:p w:rsidR="00160005" w:rsidRDefault="00160005" w:rsidP="00A61787">
      <w:pPr>
        <w:pStyle w:val="SingleTxtGA"/>
        <w:rPr>
          <w:rFonts w:hint="cs"/>
          <w:rtl/>
        </w:rPr>
      </w:pPr>
      <w:r>
        <w:rPr>
          <w:rFonts w:hint="cs"/>
          <w:rtl/>
        </w:rPr>
        <w:t>6-</w:t>
      </w:r>
      <w:r>
        <w:rPr>
          <w:rFonts w:hint="cs"/>
          <w:rtl/>
        </w:rPr>
        <w:tab/>
        <w:t xml:space="preserve">وترحب اللجنة أيضاً بتصديق الدولة الطرف على </w:t>
      </w:r>
      <w:r w:rsidR="00A61787">
        <w:rPr>
          <w:rFonts w:hint="cs"/>
          <w:rtl/>
        </w:rPr>
        <w:t>الصكوك التالية</w:t>
      </w:r>
      <w:r>
        <w:rPr>
          <w:rFonts w:hint="cs"/>
          <w:rtl/>
        </w:rPr>
        <w:t>:</w:t>
      </w:r>
    </w:p>
    <w:p w:rsidR="00160005" w:rsidRDefault="00160005" w:rsidP="00160005">
      <w:pPr>
        <w:pStyle w:val="SingleTxtGA"/>
        <w:rPr>
          <w:rFonts w:hint="cs"/>
          <w:rtl/>
        </w:rPr>
      </w:pPr>
      <w:r>
        <w:rPr>
          <w:rFonts w:hint="cs"/>
          <w:rtl/>
        </w:rPr>
        <w:tab/>
        <w:t>(أ)</w:t>
      </w:r>
      <w:r>
        <w:rPr>
          <w:rFonts w:hint="cs"/>
          <w:rtl/>
        </w:rPr>
        <w:tab/>
        <w:t xml:space="preserve">الميثاق الأفريقي لحقوق الطفل </w:t>
      </w:r>
      <w:proofErr w:type="spellStart"/>
      <w:r>
        <w:rPr>
          <w:rFonts w:hint="cs"/>
          <w:rtl/>
        </w:rPr>
        <w:t>ورفاهه</w:t>
      </w:r>
      <w:proofErr w:type="spellEnd"/>
      <w:r>
        <w:rPr>
          <w:rFonts w:hint="cs"/>
          <w:rtl/>
        </w:rPr>
        <w:t xml:space="preserve"> في 13 </w:t>
      </w:r>
      <w:r w:rsidRPr="003F3A06">
        <w:rPr>
          <w:rFonts w:hint="cs"/>
          <w:sz w:val="30"/>
          <w:rtl/>
        </w:rPr>
        <w:t xml:space="preserve">أيار/مايو </w:t>
      </w:r>
      <w:r>
        <w:rPr>
          <w:rFonts w:hint="cs"/>
          <w:rtl/>
        </w:rPr>
        <w:t xml:space="preserve">2002؛ </w:t>
      </w:r>
    </w:p>
    <w:p w:rsidR="00160005" w:rsidRDefault="00160005" w:rsidP="00160005">
      <w:pPr>
        <w:pStyle w:val="SingleTxtGA"/>
        <w:rPr>
          <w:rFonts w:hint="cs"/>
          <w:rtl/>
        </w:rPr>
      </w:pPr>
      <w:r>
        <w:rPr>
          <w:rFonts w:hint="cs"/>
          <w:rtl/>
        </w:rPr>
        <w:tab/>
        <w:t>(ب)</w:t>
      </w:r>
      <w:r>
        <w:rPr>
          <w:rFonts w:hint="cs"/>
          <w:rtl/>
        </w:rPr>
        <w:tab/>
        <w:t xml:space="preserve">البروتوكول الاختياري المتعلق ببيع الأطفال وبغاء الأطفال واستغلال الأطفال في المواد الإباحية في 17 </w:t>
      </w:r>
      <w:r w:rsidRPr="003F3A06">
        <w:rPr>
          <w:rFonts w:hint="cs"/>
          <w:sz w:val="30"/>
          <w:rtl/>
        </w:rPr>
        <w:t xml:space="preserve">أيلول/سبتمبر </w:t>
      </w:r>
      <w:r>
        <w:rPr>
          <w:rFonts w:hint="cs"/>
          <w:rtl/>
        </w:rPr>
        <w:t>2001؛</w:t>
      </w:r>
    </w:p>
    <w:p w:rsidR="00160005" w:rsidRDefault="00160005" w:rsidP="00160005">
      <w:pPr>
        <w:pStyle w:val="SingleTxtGA"/>
        <w:rPr>
          <w:rFonts w:hint="cs"/>
          <w:rtl/>
        </w:rPr>
      </w:pPr>
      <w:r>
        <w:rPr>
          <w:rFonts w:hint="cs"/>
          <w:rtl/>
        </w:rPr>
        <w:tab/>
        <w:t>(ج)</w:t>
      </w:r>
      <w:r>
        <w:rPr>
          <w:rFonts w:hint="cs"/>
          <w:rtl/>
        </w:rPr>
        <w:tab/>
      </w:r>
      <w:r w:rsidRPr="00A61787">
        <w:rPr>
          <w:rFonts w:hint="cs"/>
          <w:spacing w:val="-2"/>
          <w:rtl/>
        </w:rPr>
        <w:t xml:space="preserve">نظام روما الأساسي للمحكمة الجنائية الدولية في 15 </w:t>
      </w:r>
      <w:r w:rsidRPr="00A61787">
        <w:rPr>
          <w:rFonts w:hint="cs"/>
          <w:spacing w:val="-2"/>
          <w:sz w:val="30"/>
          <w:rtl/>
        </w:rPr>
        <w:t xml:space="preserve">أيلول/سبتمبر </w:t>
      </w:r>
      <w:r w:rsidRPr="00A61787">
        <w:rPr>
          <w:rFonts w:hint="cs"/>
          <w:spacing w:val="-2"/>
          <w:rtl/>
        </w:rPr>
        <w:t>2000.</w:t>
      </w:r>
    </w:p>
    <w:p w:rsidR="00160005" w:rsidRDefault="00A61787" w:rsidP="00F617C3">
      <w:pPr>
        <w:pStyle w:val="HChGA"/>
        <w:rPr>
          <w:rFonts w:hint="cs"/>
          <w:rtl/>
        </w:rPr>
      </w:pPr>
      <w:r>
        <w:rPr>
          <w:rFonts w:hint="cs"/>
          <w:rtl/>
        </w:rPr>
        <w:tab/>
      </w:r>
      <w:r w:rsidR="00160005">
        <w:rPr>
          <w:rFonts w:hint="cs"/>
          <w:rtl/>
        </w:rPr>
        <w:t>ثانياً -</w:t>
      </w:r>
      <w:r w:rsidR="00160005">
        <w:rPr>
          <w:rFonts w:hint="cs"/>
          <w:rtl/>
        </w:rPr>
        <w:tab/>
        <w:t xml:space="preserve">تدابير التنفيذ العامة </w:t>
      </w:r>
    </w:p>
    <w:p w:rsidR="00160005" w:rsidRDefault="00A61787" w:rsidP="00F617C3">
      <w:pPr>
        <w:pStyle w:val="H1GA"/>
        <w:rPr>
          <w:rFonts w:hint="cs"/>
          <w:rtl/>
        </w:rPr>
      </w:pPr>
      <w:r>
        <w:rPr>
          <w:rFonts w:hint="cs"/>
          <w:rtl/>
        </w:rPr>
        <w:tab/>
      </w:r>
      <w:r>
        <w:rPr>
          <w:rFonts w:hint="cs"/>
          <w:rtl/>
        </w:rPr>
        <w:tab/>
      </w:r>
      <w:r w:rsidR="00160005">
        <w:rPr>
          <w:rFonts w:hint="cs"/>
          <w:rtl/>
        </w:rPr>
        <w:t>التنسيق والتنفيذ</w:t>
      </w:r>
    </w:p>
    <w:p w:rsidR="00160005" w:rsidRDefault="00160005" w:rsidP="00160005">
      <w:pPr>
        <w:pStyle w:val="SingleTxtGA"/>
        <w:rPr>
          <w:rFonts w:hint="cs"/>
          <w:rtl/>
        </w:rPr>
      </w:pPr>
      <w:r>
        <w:rPr>
          <w:rFonts w:hint="cs"/>
          <w:rtl/>
        </w:rPr>
        <w:t>7-</w:t>
      </w:r>
      <w:r>
        <w:rPr>
          <w:rFonts w:hint="cs"/>
          <w:rtl/>
        </w:rPr>
        <w:tab/>
        <w:t xml:space="preserve">تحيط اللجنة علماً بالمعلومات التي قدمتها الدولة الطرف التي تفيد أن وزارة الرعاية الاجتماعية والشؤون </w:t>
      </w:r>
      <w:proofErr w:type="spellStart"/>
      <w:r>
        <w:rPr>
          <w:rFonts w:hint="cs"/>
          <w:rtl/>
        </w:rPr>
        <w:t>الجنسانية</w:t>
      </w:r>
      <w:proofErr w:type="spellEnd"/>
      <w:r>
        <w:rPr>
          <w:rFonts w:hint="cs"/>
          <w:rtl/>
        </w:rPr>
        <w:t xml:space="preserve"> وشؤون الأطفال هي الوكالة الحكومية </w:t>
      </w:r>
      <w:proofErr w:type="spellStart"/>
      <w:r>
        <w:rPr>
          <w:rFonts w:hint="cs"/>
          <w:rtl/>
        </w:rPr>
        <w:t>المسؤولة</w:t>
      </w:r>
      <w:proofErr w:type="spellEnd"/>
      <w:r>
        <w:rPr>
          <w:rFonts w:hint="cs"/>
          <w:rtl/>
        </w:rPr>
        <w:t xml:space="preserve"> عن تنفيذ البروتوكول الاختياري وعن تنسيق الإجراءات في هذا المجال بين السلطات الإقليمية والمحلية ومع المجتمع المدني. بيد أن اللجنة تعرب عن قلقها لأن هذه الوزارة تفتقر إلى الموارد البشرية والمالية الكافية لتمكينها من أداء مهامها.</w:t>
      </w:r>
    </w:p>
    <w:p w:rsidR="00160005" w:rsidRDefault="00160005" w:rsidP="00160005">
      <w:pPr>
        <w:pStyle w:val="SingleTxtGA"/>
        <w:rPr>
          <w:rFonts w:hint="cs"/>
          <w:b/>
          <w:bCs/>
          <w:rtl/>
        </w:rPr>
      </w:pPr>
      <w:r>
        <w:rPr>
          <w:rFonts w:hint="cs"/>
          <w:rtl/>
        </w:rPr>
        <w:t>8-</w:t>
      </w:r>
      <w:r>
        <w:rPr>
          <w:rFonts w:hint="cs"/>
          <w:rtl/>
        </w:rPr>
        <w:tab/>
      </w:r>
      <w:r w:rsidRPr="00D74BC5">
        <w:rPr>
          <w:rFonts w:hint="cs"/>
          <w:b/>
          <w:bCs/>
          <w:rtl/>
        </w:rPr>
        <w:t>توصي اللجنة بتوفي</w:t>
      </w:r>
      <w:r>
        <w:rPr>
          <w:rFonts w:hint="cs"/>
          <w:b/>
          <w:bCs/>
          <w:rtl/>
        </w:rPr>
        <w:t>ر</w:t>
      </w:r>
      <w:r w:rsidRPr="00D74BC5">
        <w:rPr>
          <w:rFonts w:hint="cs"/>
          <w:b/>
          <w:bCs/>
          <w:rtl/>
        </w:rPr>
        <w:t xml:space="preserve"> الموارد البشرية والمالية الكافية لوزارة الرعاية الاجتماعية والشؤون </w:t>
      </w:r>
      <w:proofErr w:type="spellStart"/>
      <w:r w:rsidRPr="00D74BC5">
        <w:rPr>
          <w:rFonts w:hint="cs"/>
          <w:b/>
          <w:bCs/>
          <w:rtl/>
        </w:rPr>
        <w:t>الجنسانية</w:t>
      </w:r>
      <w:proofErr w:type="spellEnd"/>
      <w:r w:rsidRPr="00D74BC5">
        <w:rPr>
          <w:rFonts w:hint="cs"/>
          <w:b/>
          <w:bCs/>
          <w:rtl/>
        </w:rPr>
        <w:t xml:space="preserve"> وشؤون الأطفال </w:t>
      </w:r>
      <w:r>
        <w:rPr>
          <w:rFonts w:hint="cs"/>
          <w:b/>
          <w:bCs/>
          <w:rtl/>
        </w:rPr>
        <w:t xml:space="preserve">من أجل </w:t>
      </w:r>
      <w:r w:rsidRPr="00D74BC5">
        <w:rPr>
          <w:rFonts w:hint="cs"/>
          <w:b/>
          <w:bCs/>
          <w:rtl/>
        </w:rPr>
        <w:t>ض</w:t>
      </w:r>
      <w:r>
        <w:rPr>
          <w:rFonts w:hint="cs"/>
          <w:b/>
          <w:bCs/>
          <w:rtl/>
        </w:rPr>
        <w:t>ما</w:t>
      </w:r>
      <w:r w:rsidRPr="00D74BC5">
        <w:rPr>
          <w:rFonts w:hint="cs"/>
          <w:b/>
          <w:bCs/>
          <w:rtl/>
        </w:rPr>
        <w:t>ن فعالية تنفيذ البروتوكول الاختياري وتنسيق الخطط والسياسات فيما بين الوكالات المعنية.</w:t>
      </w:r>
    </w:p>
    <w:p w:rsidR="00160005" w:rsidRDefault="00A61787" w:rsidP="00A61787">
      <w:pPr>
        <w:pStyle w:val="H1GA"/>
        <w:rPr>
          <w:rFonts w:hint="cs"/>
          <w:rtl/>
        </w:rPr>
      </w:pPr>
      <w:r>
        <w:rPr>
          <w:rFonts w:hint="cs"/>
          <w:rtl/>
        </w:rPr>
        <w:tab/>
      </w:r>
      <w:r>
        <w:rPr>
          <w:rFonts w:hint="cs"/>
          <w:rtl/>
        </w:rPr>
        <w:tab/>
      </w:r>
      <w:r w:rsidR="00160005">
        <w:rPr>
          <w:rFonts w:hint="cs"/>
          <w:rtl/>
        </w:rPr>
        <w:t>الرصد المستقل</w:t>
      </w:r>
    </w:p>
    <w:p w:rsidR="00160005" w:rsidRDefault="00160005" w:rsidP="003C6B09">
      <w:pPr>
        <w:pStyle w:val="SingleTxtGA"/>
        <w:rPr>
          <w:rFonts w:hint="cs"/>
          <w:rtl/>
        </w:rPr>
      </w:pPr>
      <w:r>
        <w:rPr>
          <w:rFonts w:hint="cs"/>
          <w:rtl/>
        </w:rPr>
        <w:t>9-</w:t>
      </w:r>
      <w:r>
        <w:rPr>
          <w:rFonts w:hint="cs"/>
          <w:rtl/>
        </w:rPr>
        <w:tab/>
      </w:r>
      <w:r w:rsidRPr="003C6B09">
        <w:rPr>
          <w:rFonts w:hint="cs"/>
          <w:spacing w:val="-4"/>
          <w:rtl/>
        </w:rPr>
        <w:t>تثني اللجنة على الدولة الطرف لإنشائها في عام 2007 لجنة لحقوق الإنسان تتولى ضمان تعزيز حقوق الإنسان وحمايتها، بما في ذلك حقوق الطفل. بيد أن اللجنة تعرب عن</w:t>
      </w:r>
      <w:r w:rsidR="00A61787" w:rsidRPr="003C6B09">
        <w:rPr>
          <w:rFonts w:hint="eastAsia"/>
          <w:b/>
          <w:bCs/>
          <w:spacing w:val="-4"/>
          <w:rtl/>
        </w:rPr>
        <w:t> </w:t>
      </w:r>
      <w:r w:rsidRPr="003C6B09">
        <w:rPr>
          <w:rFonts w:hint="cs"/>
          <w:spacing w:val="-4"/>
          <w:rtl/>
        </w:rPr>
        <w:t>قلقها لأن اللجنة الوطنية المعنية بالأطفال المزمع إنشاؤها بموجب قانون حقوق الطفل لم</w:t>
      </w:r>
      <w:r w:rsidR="003C6B09" w:rsidRPr="003C6B09">
        <w:rPr>
          <w:rFonts w:hint="cs"/>
          <w:b/>
          <w:bCs/>
          <w:spacing w:val="-4"/>
          <w:rtl/>
        </w:rPr>
        <w:t xml:space="preserve"> </w:t>
      </w:r>
      <w:r w:rsidRPr="003C6B09">
        <w:rPr>
          <w:rFonts w:hint="cs"/>
          <w:spacing w:val="-4"/>
          <w:rtl/>
        </w:rPr>
        <w:t>تُنشأ</w:t>
      </w:r>
      <w:r w:rsidR="003C6B09" w:rsidRPr="003C6B09">
        <w:rPr>
          <w:rFonts w:hint="cs"/>
          <w:spacing w:val="-4"/>
          <w:rtl/>
        </w:rPr>
        <w:t xml:space="preserve"> </w:t>
      </w:r>
      <w:r w:rsidRPr="003C6B09">
        <w:rPr>
          <w:rFonts w:hint="cs"/>
          <w:spacing w:val="-4"/>
          <w:rtl/>
        </w:rPr>
        <w:t>بعد.</w:t>
      </w:r>
      <w:r>
        <w:rPr>
          <w:rFonts w:hint="cs"/>
          <w:rtl/>
        </w:rPr>
        <w:t xml:space="preserve"> </w:t>
      </w:r>
    </w:p>
    <w:p w:rsidR="00160005" w:rsidRDefault="00160005" w:rsidP="00160005">
      <w:pPr>
        <w:pStyle w:val="SingleTxtGA"/>
        <w:rPr>
          <w:rFonts w:hint="cs"/>
          <w:rtl/>
        </w:rPr>
      </w:pPr>
      <w:r>
        <w:rPr>
          <w:rFonts w:hint="cs"/>
          <w:rtl/>
        </w:rPr>
        <w:t>10-</w:t>
      </w:r>
      <w:r>
        <w:rPr>
          <w:rFonts w:hint="cs"/>
          <w:rtl/>
        </w:rPr>
        <w:tab/>
      </w:r>
      <w:r w:rsidRPr="007849D5">
        <w:rPr>
          <w:rFonts w:hint="cs"/>
          <w:b/>
          <w:bCs/>
          <w:rtl/>
        </w:rPr>
        <w:t>في ضوء تعليق</w:t>
      </w:r>
      <w:r>
        <w:rPr>
          <w:rFonts w:hint="cs"/>
          <w:b/>
          <w:bCs/>
          <w:rtl/>
        </w:rPr>
        <w:t xml:space="preserve"> اللجنة</w:t>
      </w:r>
      <w:r w:rsidRPr="007849D5">
        <w:rPr>
          <w:rFonts w:hint="cs"/>
          <w:b/>
          <w:bCs/>
          <w:rtl/>
        </w:rPr>
        <w:t xml:space="preserve"> العام رقم 2(2002) بشأن دور المؤسسات الوطنية المستقلة لحقوق الإنسان في تعزيز حقوق الطفل وحمايتها</w:t>
      </w:r>
      <w:r>
        <w:rPr>
          <w:rFonts w:hint="cs"/>
          <w:b/>
          <w:bCs/>
          <w:rtl/>
        </w:rPr>
        <w:t xml:space="preserve">، </w:t>
      </w:r>
      <w:r w:rsidRPr="007849D5">
        <w:rPr>
          <w:rFonts w:hint="cs"/>
          <w:b/>
          <w:bCs/>
          <w:rtl/>
        </w:rPr>
        <w:t>توصي اللجنة الدولة الطرف بالقيام بما يلي:</w:t>
      </w:r>
    </w:p>
    <w:p w:rsidR="00160005" w:rsidRPr="007849D5" w:rsidRDefault="00160005" w:rsidP="003C6B09">
      <w:pPr>
        <w:pStyle w:val="SingleTxtGA"/>
        <w:spacing w:after="100"/>
        <w:rPr>
          <w:rFonts w:hint="cs"/>
          <w:b/>
          <w:bCs/>
          <w:rtl/>
        </w:rPr>
      </w:pPr>
      <w:r>
        <w:rPr>
          <w:rFonts w:hint="cs"/>
          <w:rtl/>
        </w:rPr>
        <w:tab/>
        <w:t>(أ)</w:t>
      </w:r>
      <w:r>
        <w:rPr>
          <w:rFonts w:hint="cs"/>
          <w:rtl/>
        </w:rPr>
        <w:tab/>
      </w:r>
      <w:r w:rsidRPr="007849D5">
        <w:rPr>
          <w:rFonts w:hint="cs"/>
          <w:b/>
          <w:bCs/>
          <w:rtl/>
        </w:rPr>
        <w:t xml:space="preserve">اتخاذ تدابير سريعة لإنشاء اللجنة الوطنية المعنية بالأطفال وجعلها </w:t>
      </w:r>
      <w:r>
        <w:rPr>
          <w:rFonts w:hint="cs"/>
          <w:b/>
          <w:bCs/>
          <w:rtl/>
        </w:rPr>
        <w:t>تعمل</w:t>
      </w:r>
      <w:r w:rsidRPr="007849D5">
        <w:rPr>
          <w:rFonts w:hint="cs"/>
          <w:b/>
          <w:bCs/>
          <w:rtl/>
        </w:rPr>
        <w:t xml:space="preserve"> وفقاً لمبادئ باريس</w:t>
      </w:r>
      <w:r>
        <w:rPr>
          <w:rFonts w:hint="cs"/>
          <w:b/>
          <w:bCs/>
          <w:rtl/>
        </w:rPr>
        <w:t>،</w:t>
      </w:r>
      <w:r w:rsidRPr="007849D5">
        <w:rPr>
          <w:rFonts w:hint="cs"/>
          <w:b/>
          <w:bCs/>
          <w:rtl/>
        </w:rPr>
        <w:t xml:space="preserve"> وضمان استقلالها؛</w:t>
      </w:r>
    </w:p>
    <w:p w:rsidR="00160005" w:rsidRDefault="00160005" w:rsidP="003C6B09">
      <w:pPr>
        <w:pStyle w:val="SingleTxtGA"/>
        <w:spacing w:after="100"/>
        <w:rPr>
          <w:rFonts w:hint="cs"/>
          <w:rtl/>
        </w:rPr>
      </w:pPr>
      <w:r>
        <w:rPr>
          <w:rFonts w:hint="cs"/>
          <w:rtl/>
        </w:rPr>
        <w:tab/>
        <w:t>(ب)</w:t>
      </w:r>
      <w:r>
        <w:rPr>
          <w:rFonts w:hint="cs"/>
          <w:rtl/>
        </w:rPr>
        <w:tab/>
      </w:r>
      <w:r w:rsidRPr="007849D5">
        <w:rPr>
          <w:rFonts w:hint="cs"/>
          <w:b/>
          <w:bCs/>
          <w:rtl/>
        </w:rPr>
        <w:t xml:space="preserve">ضمان إتاحة </w:t>
      </w:r>
      <w:r>
        <w:rPr>
          <w:rFonts w:hint="cs"/>
          <w:b/>
          <w:bCs/>
          <w:rtl/>
        </w:rPr>
        <w:t>ما يكفي من ال</w:t>
      </w:r>
      <w:r w:rsidRPr="007849D5">
        <w:rPr>
          <w:rFonts w:hint="cs"/>
          <w:b/>
          <w:bCs/>
          <w:rtl/>
        </w:rPr>
        <w:t xml:space="preserve">موارد </w:t>
      </w:r>
      <w:r>
        <w:rPr>
          <w:rFonts w:hint="cs"/>
          <w:b/>
          <w:bCs/>
          <w:rtl/>
        </w:rPr>
        <w:t>ال</w:t>
      </w:r>
      <w:r w:rsidRPr="007849D5">
        <w:rPr>
          <w:rFonts w:hint="cs"/>
          <w:b/>
          <w:bCs/>
          <w:rtl/>
        </w:rPr>
        <w:t>بشرية و</w:t>
      </w:r>
      <w:r>
        <w:rPr>
          <w:rFonts w:hint="cs"/>
          <w:b/>
          <w:bCs/>
          <w:rtl/>
        </w:rPr>
        <w:t>ال</w:t>
      </w:r>
      <w:r w:rsidRPr="007849D5">
        <w:rPr>
          <w:rFonts w:hint="cs"/>
          <w:b/>
          <w:bCs/>
          <w:rtl/>
        </w:rPr>
        <w:t>مالية للجنة الوطنية المعنية بالأطفال من أجل رصد إعمال حقوق الطفل</w:t>
      </w:r>
      <w:r>
        <w:rPr>
          <w:rFonts w:hint="cs"/>
          <w:b/>
          <w:bCs/>
          <w:rtl/>
        </w:rPr>
        <w:t>،</w:t>
      </w:r>
      <w:r w:rsidRPr="007849D5">
        <w:rPr>
          <w:rFonts w:hint="cs"/>
          <w:b/>
          <w:bCs/>
          <w:rtl/>
        </w:rPr>
        <w:t xml:space="preserve"> بما في ذلك الحقوق الواردة في البروتوكول</w:t>
      </w:r>
      <w:r w:rsidR="00A61787">
        <w:rPr>
          <w:rFonts w:hint="eastAsia"/>
          <w:b/>
          <w:bCs/>
          <w:rtl/>
        </w:rPr>
        <w:t> </w:t>
      </w:r>
      <w:r w:rsidRPr="007849D5">
        <w:rPr>
          <w:rFonts w:hint="cs"/>
          <w:b/>
          <w:bCs/>
          <w:rtl/>
        </w:rPr>
        <w:t>الاختياري</w:t>
      </w:r>
      <w:r>
        <w:rPr>
          <w:rFonts w:hint="cs"/>
          <w:rtl/>
        </w:rPr>
        <w:t>؛</w:t>
      </w:r>
    </w:p>
    <w:p w:rsidR="00160005" w:rsidRPr="007849D5" w:rsidRDefault="00160005" w:rsidP="003C6B09">
      <w:pPr>
        <w:pStyle w:val="SingleTxtGA"/>
        <w:rPr>
          <w:rFonts w:hint="cs"/>
          <w:b/>
          <w:bCs/>
          <w:rtl/>
        </w:rPr>
      </w:pPr>
      <w:r>
        <w:rPr>
          <w:rFonts w:hint="cs"/>
          <w:rtl/>
        </w:rPr>
        <w:tab/>
        <w:t>(ج)</w:t>
      </w:r>
      <w:r>
        <w:rPr>
          <w:rFonts w:hint="cs"/>
          <w:rtl/>
        </w:rPr>
        <w:tab/>
      </w:r>
      <w:r w:rsidRPr="007849D5">
        <w:rPr>
          <w:rFonts w:hint="cs"/>
          <w:b/>
          <w:bCs/>
          <w:rtl/>
        </w:rPr>
        <w:t>ضمان التنسيق الفعال بين لجنة حقوق الإنسان واللجنة الوطنية المعنية</w:t>
      </w:r>
      <w:r w:rsidR="00A61787">
        <w:rPr>
          <w:rFonts w:hint="eastAsia"/>
          <w:b/>
          <w:bCs/>
          <w:rtl/>
        </w:rPr>
        <w:t> </w:t>
      </w:r>
      <w:r w:rsidRPr="007849D5">
        <w:rPr>
          <w:rFonts w:hint="cs"/>
          <w:b/>
          <w:bCs/>
          <w:rtl/>
        </w:rPr>
        <w:t>بالأطفال.</w:t>
      </w:r>
    </w:p>
    <w:p w:rsidR="00160005" w:rsidRDefault="00A61787" w:rsidP="00F617C3">
      <w:pPr>
        <w:pStyle w:val="H1GA"/>
        <w:rPr>
          <w:rFonts w:hint="cs"/>
          <w:rtl/>
        </w:rPr>
      </w:pPr>
      <w:r>
        <w:rPr>
          <w:rFonts w:hint="cs"/>
          <w:rtl/>
        </w:rPr>
        <w:tab/>
      </w:r>
      <w:r>
        <w:rPr>
          <w:rFonts w:hint="cs"/>
          <w:rtl/>
        </w:rPr>
        <w:tab/>
      </w:r>
      <w:r w:rsidR="00160005">
        <w:rPr>
          <w:rFonts w:hint="cs"/>
          <w:rtl/>
        </w:rPr>
        <w:t>النشر</w:t>
      </w:r>
    </w:p>
    <w:p w:rsidR="00160005" w:rsidRPr="0009660A" w:rsidRDefault="00160005" w:rsidP="00A61787">
      <w:pPr>
        <w:pStyle w:val="SingleTxtGA"/>
        <w:rPr>
          <w:rFonts w:hint="cs"/>
          <w:b/>
          <w:bCs/>
          <w:rtl/>
        </w:rPr>
      </w:pPr>
      <w:r>
        <w:rPr>
          <w:rFonts w:hint="cs"/>
          <w:rtl/>
        </w:rPr>
        <w:t>11-</w:t>
      </w:r>
      <w:r>
        <w:rPr>
          <w:rFonts w:hint="cs"/>
          <w:rtl/>
        </w:rPr>
        <w:tab/>
        <w:t xml:space="preserve">تلاحظ اللجنة بتقدير أنه بعد انتهاء النزاع المسلح على الفور، نظمت عدة أطراف فاعلة حكومية وغير حكومية في جميع أنحاء البلد حملات واسعة للتوعية والتثقيف في مجال منع مشاركة الأطفال في النزاعات المسلحة. بيد أن اللجنة تعرب عن قلقها </w:t>
      </w:r>
      <w:r w:rsidRPr="006B50CD">
        <w:rPr>
          <w:rFonts w:hint="cs"/>
          <w:rtl/>
        </w:rPr>
        <w:t>ل</w:t>
      </w:r>
      <w:r>
        <w:rPr>
          <w:rFonts w:hint="cs"/>
          <w:rtl/>
        </w:rPr>
        <w:t>عدم</w:t>
      </w:r>
      <w:r w:rsidRPr="006B50CD">
        <w:rPr>
          <w:rFonts w:hint="cs"/>
          <w:rtl/>
        </w:rPr>
        <w:t xml:space="preserve"> </w:t>
      </w:r>
      <w:r>
        <w:rPr>
          <w:rFonts w:hint="cs"/>
          <w:rtl/>
        </w:rPr>
        <w:t>اتخاذ</w:t>
      </w:r>
      <w:r w:rsidRPr="006B50CD">
        <w:rPr>
          <w:rFonts w:hint="cs"/>
          <w:rtl/>
        </w:rPr>
        <w:t xml:space="preserve"> تدابير</w:t>
      </w:r>
      <w:r w:rsidR="00A61787">
        <w:rPr>
          <w:rFonts w:hint="eastAsia"/>
          <w:rtl/>
        </w:rPr>
        <w:t> </w:t>
      </w:r>
      <w:r w:rsidRPr="006B50CD">
        <w:rPr>
          <w:rFonts w:hint="cs"/>
          <w:rtl/>
        </w:rPr>
        <w:t>محددة كافية لنشر</w:t>
      </w:r>
      <w:r>
        <w:rPr>
          <w:rFonts w:hint="cs"/>
          <w:rtl/>
        </w:rPr>
        <w:t xml:space="preserve"> مبادئ وأحكام البروتوكول الاختياري، بما في ذلك عن طريق وسائط الإعلام</w:t>
      </w:r>
      <w:r w:rsidR="00A61787">
        <w:rPr>
          <w:rFonts w:hint="cs"/>
          <w:rtl/>
        </w:rPr>
        <w:t>،</w:t>
      </w:r>
      <w:r>
        <w:rPr>
          <w:rFonts w:hint="cs"/>
          <w:rtl/>
        </w:rPr>
        <w:t xml:space="preserve"> ولعدم توافر معلومات عن الخطط الرامية إلى إدماج برامج التوعية في هذا المجال مستقبلاً.</w:t>
      </w:r>
    </w:p>
    <w:p w:rsidR="00160005" w:rsidRPr="0009660A" w:rsidRDefault="00160005" w:rsidP="00A61787">
      <w:pPr>
        <w:pStyle w:val="SingleTxtGA"/>
        <w:rPr>
          <w:rFonts w:hint="cs"/>
          <w:b/>
          <w:bCs/>
          <w:rtl/>
        </w:rPr>
      </w:pPr>
      <w:r w:rsidRPr="00FB4FF2">
        <w:rPr>
          <w:rFonts w:hint="cs"/>
          <w:rtl/>
        </w:rPr>
        <w:t>12-</w:t>
      </w:r>
      <w:r w:rsidRPr="0009660A">
        <w:rPr>
          <w:rFonts w:hint="cs"/>
          <w:b/>
          <w:bCs/>
          <w:rtl/>
        </w:rPr>
        <w:tab/>
        <w:t xml:space="preserve">توصي اللجنة الدولة الطرف </w:t>
      </w:r>
      <w:r>
        <w:rPr>
          <w:rFonts w:hint="cs"/>
          <w:b/>
          <w:bCs/>
          <w:rtl/>
        </w:rPr>
        <w:t>باتخاذ</w:t>
      </w:r>
      <w:r w:rsidRPr="0009660A">
        <w:rPr>
          <w:rFonts w:hint="cs"/>
          <w:b/>
          <w:bCs/>
          <w:rtl/>
        </w:rPr>
        <w:t xml:space="preserve"> تدابير فعالة لنشر مبادئ وأحكام البروتوكول الاختياري، ولا </w:t>
      </w:r>
      <w:proofErr w:type="spellStart"/>
      <w:r w:rsidRPr="0009660A">
        <w:rPr>
          <w:rFonts w:hint="cs"/>
          <w:b/>
          <w:bCs/>
          <w:rtl/>
        </w:rPr>
        <w:t>سيما</w:t>
      </w:r>
      <w:proofErr w:type="spellEnd"/>
      <w:r w:rsidRPr="0009660A">
        <w:rPr>
          <w:rFonts w:hint="cs"/>
          <w:b/>
          <w:bCs/>
          <w:rtl/>
        </w:rPr>
        <w:t xml:space="preserve"> في المدارس وعلى مستوى المجتمع المحلي، </w:t>
      </w:r>
      <w:r>
        <w:rPr>
          <w:rFonts w:hint="cs"/>
          <w:b/>
          <w:bCs/>
          <w:rtl/>
        </w:rPr>
        <w:t>وضمان</w:t>
      </w:r>
      <w:r w:rsidRPr="0009660A">
        <w:rPr>
          <w:rFonts w:hint="cs"/>
          <w:b/>
          <w:bCs/>
          <w:rtl/>
        </w:rPr>
        <w:t xml:space="preserve"> نشر المعلومات ذات الصلة بجميع اللغات الوطنية </w:t>
      </w:r>
      <w:r>
        <w:rPr>
          <w:rFonts w:hint="cs"/>
          <w:b/>
          <w:bCs/>
          <w:rtl/>
        </w:rPr>
        <w:t>وبشكل</w:t>
      </w:r>
      <w:r w:rsidRPr="0009660A">
        <w:rPr>
          <w:rFonts w:hint="cs"/>
          <w:b/>
          <w:bCs/>
          <w:rtl/>
        </w:rPr>
        <w:t xml:space="preserve"> </w:t>
      </w:r>
      <w:r w:rsidR="00A61787">
        <w:rPr>
          <w:rFonts w:hint="cs"/>
          <w:b/>
          <w:bCs/>
          <w:rtl/>
        </w:rPr>
        <w:t>يجعلها في متناول الأطفال</w:t>
      </w:r>
      <w:r w:rsidRPr="0009660A">
        <w:rPr>
          <w:rFonts w:hint="cs"/>
          <w:b/>
          <w:bCs/>
          <w:rtl/>
        </w:rPr>
        <w:t xml:space="preserve"> بسهولة. وتوصي اللجنة الدولة الطرف أيضاً </w:t>
      </w:r>
      <w:r w:rsidR="00A61787">
        <w:rPr>
          <w:rFonts w:hint="cs"/>
          <w:b/>
          <w:bCs/>
          <w:rtl/>
        </w:rPr>
        <w:t>ب</w:t>
      </w:r>
      <w:r w:rsidRPr="0009660A">
        <w:rPr>
          <w:rFonts w:hint="cs"/>
          <w:b/>
          <w:bCs/>
          <w:rtl/>
        </w:rPr>
        <w:t>تشج</w:t>
      </w:r>
      <w:r w:rsidR="00A61787">
        <w:rPr>
          <w:rFonts w:hint="cs"/>
          <w:b/>
          <w:bCs/>
          <w:rtl/>
        </w:rPr>
        <w:t>ي</w:t>
      </w:r>
      <w:r w:rsidRPr="0009660A">
        <w:rPr>
          <w:rFonts w:hint="cs"/>
          <w:b/>
          <w:bCs/>
          <w:rtl/>
        </w:rPr>
        <w:t>ع وسائط الإعلام على المشاركة في الأنشطة الرامية إلى نشر البروتوكول الاختياري.</w:t>
      </w:r>
    </w:p>
    <w:p w:rsidR="00160005" w:rsidRPr="00343D05" w:rsidRDefault="00A61787" w:rsidP="00F617C3">
      <w:pPr>
        <w:pStyle w:val="H1GA"/>
        <w:rPr>
          <w:rFonts w:hint="cs"/>
          <w:rtl/>
        </w:rPr>
      </w:pPr>
      <w:r>
        <w:rPr>
          <w:rFonts w:hint="cs"/>
          <w:rtl/>
        </w:rPr>
        <w:tab/>
      </w:r>
      <w:r>
        <w:rPr>
          <w:rFonts w:hint="cs"/>
          <w:rtl/>
        </w:rPr>
        <w:tab/>
      </w:r>
      <w:r w:rsidR="00160005" w:rsidRPr="00343D05">
        <w:rPr>
          <w:rFonts w:hint="cs"/>
          <w:rtl/>
        </w:rPr>
        <w:t xml:space="preserve">التدريب </w:t>
      </w:r>
    </w:p>
    <w:p w:rsidR="00160005" w:rsidRDefault="00160005" w:rsidP="00A61787">
      <w:pPr>
        <w:pStyle w:val="SingleTxtGA"/>
        <w:rPr>
          <w:rFonts w:hint="cs"/>
          <w:rtl/>
        </w:rPr>
      </w:pPr>
      <w:r>
        <w:rPr>
          <w:rFonts w:hint="cs"/>
          <w:rtl/>
        </w:rPr>
        <w:t>13-</w:t>
      </w:r>
      <w:r>
        <w:rPr>
          <w:rFonts w:hint="cs"/>
          <w:rtl/>
        </w:rPr>
        <w:tab/>
      </w:r>
      <w:r w:rsidRPr="00343D05">
        <w:rPr>
          <w:rFonts w:hint="cs"/>
          <w:rtl/>
        </w:rPr>
        <w:t xml:space="preserve">ترحب اللجنة بإدراج التدريب </w:t>
      </w:r>
      <w:r w:rsidR="00A61787">
        <w:rPr>
          <w:rFonts w:hint="cs"/>
          <w:rtl/>
        </w:rPr>
        <w:t>على</w:t>
      </w:r>
      <w:r>
        <w:rPr>
          <w:rFonts w:hint="cs"/>
          <w:rtl/>
        </w:rPr>
        <w:t xml:space="preserve"> قانون حقوق الطفل (2007) وحماية الطفل في المناهج التدريبية المخصصة للقوات المسلحة والشرطة في أعقاب أنشطة الدعوة التي اضطلعت </w:t>
      </w:r>
      <w:proofErr w:type="spellStart"/>
      <w:r>
        <w:rPr>
          <w:rFonts w:hint="cs"/>
          <w:rtl/>
        </w:rPr>
        <w:t>بها</w:t>
      </w:r>
      <w:proofErr w:type="spellEnd"/>
      <w:r>
        <w:rPr>
          <w:rFonts w:hint="cs"/>
          <w:rtl/>
        </w:rPr>
        <w:t xml:space="preserve"> وزارة الرعاية الاجتماعية والشؤون </w:t>
      </w:r>
      <w:proofErr w:type="spellStart"/>
      <w:r>
        <w:rPr>
          <w:rFonts w:hint="cs"/>
          <w:rtl/>
        </w:rPr>
        <w:t>الجنسانية</w:t>
      </w:r>
      <w:proofErr w:type="spellEnd"/>
      <w:r>
        <w:rPr>
          <w:rFonts w:hint="cs"/>
          <w:rtl/>
        </w:rPr>
        <w:t xml:space="preserve"> وشؤون الأطفال. وتلاحظ اللجنة أيضاً أن المدونات العسكرية للقوات المسلحة تتوافق من حيث الجوهر مع البروتوكول الاختياري وأن التدريب في مجال حقوق الطفل </w:t>
      </w:r>
      <w:r w:rsidR="00A61787">
        <w:rPr>
          <w:rFonts w:hint="cs"/>
          <w:rtl/>
        </w:rPr>
        <w:t>مُتاحٌ</w:t>
      </w:r>
      <w:r>
        <w:rPr>
          <w:rFonts w:hint="cs"/>
          <w:rtl/>
        </w:rPr>
        <w:t xml:space="preserve"> للبرلمانيين والقضاة والمجالس المحلية. بيد أن اللجنة تعرب عن قلقها لعدم إتاحة الفرصة للفئات الأخرى من المهنيين الذين يعملون مع الأطفال، بمن فيهم الأخصائيون الاجتماعيون والمهنيون الطبيون</w:t>
      </w:r>
      <w:r w:rsidR="00A61787">
        <w:rPr>
          <w:rFonts w:hint="cs"/>
          <w:rtl/>
        </w:rPr>
        <w:t>،</w:t>
      </w:r>
      <w:r>
        <w:rPr>
          <w:rFonts w:hint="cs"/>
          <w:rtl/>
        </w:rPr>
        <w:t xml:space="preserve"> للحصول على تدريب مماثل.</w:t>
      </w:r>
    </w:p>
    <w:p w:rsidR="00160005" w:rsidRDefault="00160005" w:rsidP="00160005">
      <w:pPr>
        <w:pStyle w:val="SingleTxtGA"/>
        <w:rPr>
          <w:rFonts w:hint="cs"/>
          <w:b/>
          <w:bCs/>
          <w:rtl/>
        </w:rPr>
      </w:pPr>
      <w:r>
        <w:rPr>
          <w:rFonts w:hint="cs"/>
          <w:rtl/>
        </w:rPr>
        <w:t>14-</w:t>
      </w:r>
      <w:r>
        <w:rPr>
          <w:rFonts w:hint="cs"/>
          <w:rtl/>
        </w:rPr>
        <w:tab/>
      </w:r>
      <w:r w:rsidRPr="007849D5">
        <w:rPr>
          <w:rFonts w:hint="cs"/>
          <w:b/>
          <w:bCs/>
          <w:rtl/>
        </w:rPr>
        <w:t>توصي اللجنة الدولة الطرف بأن تواصل إتاحة التدريب في مجال البروتوكول الاختياري لأفراد القوات المسلحة والشرطة والجهاز التشريعي والقضائي والسلطات المحلية. وتوصي أيضاً بتوسيع نطاق هذا التدريب وإتاحته بصورة منهجية لجميع فئات المهنيين العاملين مع الأطفال</w:t>
      </w:r>
      <w:r>
        <w:rPr>
          <w:rFonts w:hint="cs"/>
          <w:b/>
          <w:bCs/>
          <w:rtl/>
        </w:rPr>
        <w:t>،</w:t>
      </w:r>
      <w:r w:rsidRPr="007849D5">
        <w:rPr>
          <w:rFonts w:hint="cs"/>
          <w:b/>
          <w:bCs/>
          <w:rtl/>
        </w:rPr>
        <w:t xml:space="preserve"> بمن فيهم الأخصائيون الاجتماعيون والمهنيون الطبيون.</w:t>
      </w:r>
    </w:p>
    <w:p w:rsidR="00160005" w:rsidRPr="00EB770B" w:rsidRDefault="00A61787" w:rsidP="00F617C3">
      <w:pPr>
        <w:pStyle w:val="H1GA"/>
        <w:rPr>
          <w:rFonts w:hint="cs"/>
          <w:rtl/>
          <w:lang w:val="fr-CH"/>
        </w:rPr>
      </w:pPr>
      <w:r>
        <w:rPr>
          <w:rFonts w:hint="cs"/>
          <w:rtl/>
          <w:lang w:val="fr-CH"/>
        </w:rPr>
        <w:tab/>
      </w:r>
      <w:r>
        <w:rPr>
          <w:rFonts w:hint="cs"/>
          <w:rtl/>
          <w:lang w:val="fr-CH"/>
        </w:rPr>
        <w:tab/>
      </w:r>
      <w:r w:rsidR="00160005" w:rsidRPr="00EB770B">
        <w:rPr>
          <w:rFonts w:hint="cs"/>
          <w:rtl/>
          <w:lang w:val="fr-CH"/>
        </w:rPr>
        <w:t>البيانات</w:t>
      </w:r>
    </w:p>
    <w:p w:rsidR="00160005" w:rsidRDefault="00160005" w:rsidP="00A61787">
      <w:pPr>
        <w:pStyle w:val="SingleTxtGA"/>
        <w:rPr>
          <w:rFonts w:hint="cs"/>
          <w:rtl/>
          <w:lang w:val="fr-CH"/>
        </w:rPr>
      </w:pPr>
      <w:r>
        <w:rPr>
          <w:rFonts w:hint="cs"/>
          <w:rtl/>
          <w:lang w:val="fr-CH"/>
        </w:rPr>
        <w:t>15-</w:t>
      </w:r>
      <w:r>
        <w:rPr>
          <w:rFonts w:hint="cs"/>
          <w:rtl/>
          <w:lang w:val="fr-CH"/>
        </w:rPr>
        <w:tab/>
        <w:t xml:space="preserve">تُثني اللجنة على الدولة الطرف للجهود التي تبذلها في مجال جمع البيانات، بما في ذلك قاعدة بيانات وزارة الرعاية الاجتماعية والشؤون </w:t>
      </w:r>
      <w:proofErr w:type="spellStart"/>
      <w:r>
        <w:rPr>
          <w:rFonts w:hint="cs"/>
          <w:rtl/>
          <w:lang w:val="fr-CH"/>
        </w:rPr>
        <w:t>الجنسانية</w:t>
      </w:r>
      <w:proofErr w:type="spellEnd"/>
      <w:r>
        <w:rPr>
          <w:rFonts w:hint="cs"/>
          <w:rtl/>
          <w:lang w:val="fr-CH"/>
        </w:rPr>
        <w:t xml:space="preserve"> وشؤون الأطفال المتعلقة بتعقب الأُسر ولمّ شملها، وقاعدة البيانات المتعلقة بالمحاربين السابقين بمن فيهم الأطفال</w:t>
      </w:r>
      <w:r w:rsidR="00A61787">
        <w:rPr>
          <w:rFonts w:hint="cs"/>
          <w:rtl/>
          <w:lang w:val="fr-CH"/>
        </w:rPr>
        <w:t>،</w:t>
      </w:r>
      <w:r>
        <w:rPr>
          <w:rFonts w:hint="cs"/>
          <w:rtl/>
          <w:lang w:val="fr-CH"/>
        </w:rPr>
        <w:t xml:space="preserve"> والتي </w:t>
      </w:r>
      <w:r w:rsidR="00A61787">
        <w:rPr>
          <w:rFonts w:hint="cs"/>
          <w:rtl/>
          <w:lang w:val="fr-CH"/>
        </w:rPr>
        <w:t>تُديرها</w:t>
      </w:r>
      <w:r>
        <w:rPr>
          <w:rFonts w:hint="cs"/>
          <w:rtl/>
          <w:lang w:val="fr-CH"/>
        </w:rPr>
        <w:t xml:space="preserve"> اللجنة الوطنية المعنية بنزع السلاح والتسريح وإعادة الإدماج. وتلاحظ اللجنة بقلق </w:t>
      </w:r>
      <w:r w:rsidR="00A61787">
        <w:rPr>
          <w:rFonts w:hint="cs"/>
          <w:rtl/>
          <w:lang w:val="fr-CH"/>
        </w:rPr>
        <w:t>توقف نشاط قاعدتي البيانات هاتين</w:t>
      </w:r>
      <w:r>
        <w:rPr>
          <w:rFonts w:hint="cs"/>
          <w:rtl/>
          <w:lang w:val="fr-CH"/>
        </w:rPr>
        <w:t>، و</w:t>
      </w:r>
      <w:r w:rsidR="00A61787">
        <w:rPr>
          <w:rFonts w:hint="cs"/>
          <w:rtl/>
          <w:lang w:val="fr-CH"/>
        </w:rPr>
        <w:t>عدم وجود</w:t>
      </w:r>
      <w:r>
        <w:rPr>
          <w:rFonts w:hint="cs"/>
          <w:rtl/>
          <w:lang w:val="fr-CH"/>
        </w:rPr>
        <w:t xml:space="preserve"> نظام لجمع البيانات يغطي مسائل حماية الطفل المتصلة بالبروتوكول الاختياري.</w:t>
      </w:r>
    </w:p>
    <w:p w:rsidR="00160005" w:rsidRPr="00EB34BE" w:rsidRDefault="003C6B09" w:rsidP="00160005">
      <w:pPr>
        <w:pStyle w:val="SingleTxtGA"/>
        <w:rPr>
          <w:rFonts w:hint="cs"/>
          <w:b/>
          <w:bCs/>
          <w:rtl/>
          <w:lang w:val="fr-CH"/>
        </w:rPr>
      </w:pPr>
      <w:r>
        <w:rPr>
          <w:rtl/>
          <w:lang w:val="fr-CH"/>
        </w:rPr>
        <w:br w:type="page"/>
      </w:r>
      <w:r w:rsidR="00160005">
        <w:rPr>
          <w:rFonts w:hint="cs"/>
          <w:rtl/>
          <w:lang w:val="fr-CH"/>
        </w:rPr>
        <w:t>16-</w:t>
      </w:r>
      <w:r w:rsidR="00160005">
        <w:rPr>
          <w:rFonts w:hint="cs"/>
          <w:rtl/>
          <w:lang w:val="fr-CH"/>
        </w:rPr>
        <w:tab/>
      </w:r>
      <w:r w:rsidR="00160005" w:rsidRPr="00EB34BE">
        <w:rPr>
          <w:rFonts w:hint="cs"/>
          <w:b/>
          <w:bCs/>
          <w:rtl/>
          <w:lang w:val="fr-CH"/>
        </w:rPr>
        <w:t>توصي اللجنة الدولة الطرف بما يلي:</w:t>
      </w:r>
    </w:p>
    <w:p w:rsidR="00160005" w:rsidRDefault="00160005" w:rsidP="00A61787">
      <w:pPr>
        <w:pStyle w:val="SingleTxtGA"/>
        <w:rPr>
          <w:rFonts w:hint="cs"/>
          <w:b/>
          <w:bCs/>
          <w:rtl/>
          <w:lang w:val="fr-CH"/>
        </w:rPr>
      </w:pPr>
      <w:r w:rsidRPr="00EB34BE">
        <w:rPr>
          <w:rFonts w:hint="cs"/>
          <w:b/>
          <w:bCs/>
          <w:rtl/>
          <w:lang w:val="fr-CH"/>
        </w:rPr>
        <w:tab/>
        <w:t>(أ)</w:t>
      </w:r>
      <w:r w:rsidRPr="00EB34BE">
        <w:rPr>
          <w:rFonts w:hint="cs"/>
          <w:b/>
          <w:bCs/>
          <w:rtl/>
          <w:lang w:val="fr-CH"/>
        </w:rPr>
        <w:tab/>
        <w:t xml:space="preserve">إنشاء نظام </w:t>
      </w:r>
      <w:r w:rsidR="00A61787" w:rsidRPr="00EB34BE">
        <w:rPr>
          <w:rFonts w:hint="cs"/>
          <w:b/>
          <w:bCs/>
          <w:rtl/>
          <w:lang w:val="fr-CH"/>
        </w:rPr>
        <w:t xml:space="preserve">شامل </w:t>
      </w:r>
      <w:r w:rsidRPr="00EB34BE">
        <w:rPr>
          <w:rFonts w:hint="cs"/>
          <w:b/>
          <w:bCs/>
          <w:rtl/>
          <w:lang w:val="fr-CH"/>
        </w:rPr>
        <w:t>لجمع البيانات</w:t>
      </w:r>
      <w:r>
        <w:rPr>
          <w:rFonts w:hint="cs"/>
          <w:b/>
          <w:bCs/>
          <w:rtl/>
          <w:lang w:val="fr-CH"/>
        </w:rPr>
        <w:t xml:space="preserve"> </w:t>
      </w:r>
      <w:r w:rsidRPr="00EB34BE">
        <w:rPr>
          <w:rFonts w:hint="cs"/>
          <w:b/>
          <w:bCs/>
          <w:rtl/>
          <w:lang w:val="fr-CH"/>
        </w:rPr>
        <w:t xml:space="preserve">وضمان </w:t>
      </w:r>
      <w:r>
        <w:rPr>
          <w:rFonts w:hint="cs"/>
          <w:b/>
          <w:bCs/>
          <w:rtl/>
        </w:rPr>
        <w:t xml:space="preserve">القيام بصورة منهجية بجمع وتحليل بيانات </w:t>
      </w:r>
      <w:r w:rsidR="00A61787">
        <w:rPr>
          <w:rFonts w:hint="cs"/>
          <w:b/>
          <w:bCs/>
          <w:rtl/>
        </w:rPr>
        <w:t>مُصنّفة على أسس</w:t>
      </w:r>
      <w:r>
        <w:rPr>
          <w:rFonts w:hint="cs"/>
          <w:b/>
          <w:bCs/>
          <w:rtl/>
          <w:lang w:val="fr-CH"/>
        </w:rPr>
        <w:t xml:space="preserve"> منها </w:t>
      </w:r>
      <w:r w:rsidRPr="00EB34BE">
        <w:rPr>
          <w:rFonts w:hint="cs"/>
          <w:b/>
          <w:bCs/>
          <w:rtl/>
          <w:lang w:val="fr-CH"/>
        </w:rPr>
        <w:t>العمر ونوع الجنس والمنطقة الجغرافية والخلفية الاجتماعية والاقتصادية</w:t>
      </w:r>
      <w:r w:rsidR="00F617C3">
        <w:rPr>
          <w:rFonts w:hint="cs"/>
          <w:b/>
          <w:bCs/>
          <w:rtl/>
          <w:lang w:val="fr-CH"/>
        </w:rPr>
        <w:t>؛</w:t>
      </w:r>
    </w:p>
    <w:p w:rsidR="00160005" w:rsidRPr="00EB34BE" w:rsidRDefault="00160005" w:rsidP="00FB4FF2">
      <w:pPr>
        <w:pStyle w:val="SingleTxtGA"/>
        <w:rPr>
          <w:rFonts w:hint="cs"/>
          <w:b/>
          <w:bCs/>
          <w:rtl/>
          <w:lang w:val="fr-CH"/>
        </w:rPr>
      </w:pPr>
      <w:r w:rsidRPr="00EB34BE">
        <w:rPr>
          <w:rFonts w:hint="cs"/>
          <w:b/>
          <w:bCs/>
          <w:rtl/>
          <w:lang w:val="fr-CH"/>
        </w:rPr>
        <w:tab/>
        <w:t>(ب)</w:t>
      </w:r>
      <w:r w:rsidRPr="00EB34BE">
        <w:rPr>
          <w:rFonts w:hint="cs"/>
          <w:b/>
          <w:bCs/>
          <w:rtl/>
          <w:lang w:val="fr-CH"/>
        </w:rPr>
        <w:tab/>
        <w:t xml:space="preserve">استخدام البيانات المجمَّعة كأساس لرسم سياسات لتنفيذ البروتوكول الاختياري وتقييم التقدم المحرز </w:t>
      </w:r>
      <w:r w:rsidR="00FB4FF2">
        <w:rPr>
          <w:rFonts w:hint="cs"/>
          <w:b/>
          <w:bCs/>
          <w:rtl/>
          <w:lang w:val="fr-CH"/>
        </w:rPr>
        <w:t>نحو</w:t>
      </w:r>
      <w:r w:rsidR="00A61787">
        <w:rPr>
          <w:rFonts w:hint="cs"/>
          <w:b/>
          <w:bCs/>
          <w:rtl/>
          <w:lang w:val="fr-CH"/>
        </w:rPr>
        <w:t xml:space="preserve"> </w:t>
      </w:r>
      <w:r w:rsidRPr="00EB34BE">
        <w:rPr>
          <w:rFonts w:hint="cs"/>
          <w:b/>
          <w:bCs/>
          <w:rtl/>
          <w:lang w:val="fr-CH"/>
        </w:rPr>
        <w:t>تحقيق هذا الهدف؛</w:t>
      </w:r>
    </w:p>
    <w:p w:rsidR="00160005" w:rsidRPr="00EB34BE" w:rsidRDefault="00160005" w:rsidP="00A61787">
      <w:pPr>
        <w:pStyle w:val="SingleTxtGA"/>
        <w:rPr>
          <w:rFonts w:hint="cs"/>
          <w:b/>
          <w:bCs/>
          <w:rtl/>
          <w:lang w:val="fr-CH"/>
        </w:rPr>
      </w:pPr>
      <w:r w:rsidRPr="00EB34BE">
        <w:rPr>
          <w:rFonts w:hint="cs"/>
          <w:b/>
          <w:bCs/>
          <w:rtl/>
          <w:lang w:val="fr-CH"/>
        </w:rPr>
        <w:tab/>
        <w:t>(ج)</w:t>
      </w:r>
      <w:r w:rsidRPr="00EB34BE">
        <w:rPr>
          <w:rFonts w:hint="cs"/>
          <w:b/>
          <w:bCs/>
          <w:rtl/>
          <w:lang w:val="fr-CH"/>
        </w:rPr>
        <w:tab/>
        <w:t xml:space="preserve">التماس المساعدة في هذا الصدد من وكالات وبرامج </w:t>
      </w:r>
      <w:r w:rsidR="00A61787">
        <w:rPr>
          <w:rFonts w:hint="cs"/>
          <w:b/>
          <w:bCs/>
          <w:rtl/>
          <w:lang w:val="fr-CH"/>
        </w:rPr>
        <w:t>ال</w:t>
      </w:r>
      <w:r w:rsidR="00A61787" w:rsidRPr="00EB34BE">
        <w:rPr>
          <w:rFonts w:hint="cs"/>
          <w:b/>
          <w:bCs/>
          <w:rtl/>
          <w:lang w:val="fr-CH"/>
        </w:rPr>
        <w:t>أمم المتحدة</w:t>
      </w:r>
      <w:r w:rsidR="00A61787">
        <w:rPr>
          <w:rFonts w:hint="cs"/>
          <w:b/>
          <w:bCs/>
          <w:rtl/>
          <w:lang w:val="fr-CH"/>
        </w:rPr>
        <w:t xml:space="preserve"> ذات الصلة</w:t>
      </w:r>
      <w:r>
        <w:rPr>
          <w:rFonts w:hint="cs"/>
          <w:b/>
          <w:bCs/>
          <w:rtl/>
          <w:lang w:val="fr-CH"/>
        </w:rPr>
        <w:t>،</w:t>
      </w:r>
      <w:r w:rsidRPr="00EB34BE">
        <w:rPr>
          <w:rFonts w:hint="cs"/>
          <w:b/>
          <w:bCs/>
          <w:rtl/>
          <w:lang w:val="fr-CH"/>
        </w:rPr>
        <w:t xml:space="preserve"> بما في ذلك منظمة </w:t>
      </w:r>
      <w:r>
        <w:rPr>
          <w:rFonts w:hint="cs"/>
          <w:b/>
          <w:bCs/>
          <w:rtl/>
          <w:lang w:val="fr-CH"/>
        </w:rPr>
        <w:t>الأمم المتحدة ل</w:t>
      </w:r>
      <w:r w:rsidRPr="00EB34BE">
        <w:rPr>
          <w:rFonts w:hint="cs"/>
          <w:b/>
          <w:bCs/>
          <w:rtl/>
          <w:lang w:val="fr-CH"/>
        </w:rPr>
        <w:t>لطفولة (اليونيسيف).</w:t>
      </w:r>
    </w:p>
    <w:p w:rsidR="00160005" w:rsidRDefault="00A61787" w:rsidP="00F617C3">
      <w:pPr>
        <w:pStyle w:val="HChGA"/>
        <w:rPr>
          <w:rFonts w:hint="cs"/>
          <w:rtl/>
          <w:lang w:val="fr-CH"/>
        </w:rPr>
      </w:pPr>
      <w:r>
        <w:rPr>
          <w:rFonts w:hint="cs"/>
          <w:rtl/>
          <w:lang w:val="fr-CH"/>
        </w:rPr>
        <w:tab/>
      </w:r>
      <w:r w:rsidR="00160005">
        <w:rPr>
          <w:rFonts w:hint="cs"/>
          <w:rtl/>
          <w:lang w:val="fr-CH"/>
        </w:rPr>
        <w:t>ثالثاً -</w:t>
      </w:r>
      <w:r w:rsidR="00160005">
        <w:rPr>
          <w:rFonts w:hint="cs"/>
          <w:rtl/>
          <w:lang w:val="fr-CH"/>
        </w:rPr>
        <w:tab/>
        <w:t>الوقاية</w:t>
      </w:r>
    </w:p>
    <w:p w:rsidR="00160005" w:rsidRDefault="00A61787" w:rsidP="00F617C3">
      <w:pPr>
        <w:pStyle w:val="H1GA"/>
        <w:rPr>
          <w:rFonts w:hint="cs"/>
          <w:rtl/>
          <w:lang w:val="fr-CH"/>
        </w:rPr>
      </w:pPr>
      <w:r>
        <w:rPr>
          <w:rFonts w:hint="cs"/>
          <w:rtl/>
          <w:lang w:val="fr-CH"/>
        </w:rPr>
        <w:tab/>
      </w:r>
      <w:r w:rsidR="00160005">
        <w:rPr>
          <w:rFonts w:hint="cs"/>
          <w:rtl/>
          <w:lang w:val="fr-CH"/>
        </w:rPr>
        <w:tab/>
        <w:t>التجنيد الطوعي والإلزامي</w:t>
      </w:r>
    </w:p>
    <w:p w:rsidR="00160005" w:rsidRDefault="00160005" w:rsidP="00A61787">
      <w:pPr>
        <w:pStyle w:val="SingleTxtGA"/>
        <w:rPr>
          <w:rFonts w:hint="cs"/>
          <w:rtl/>
          <w:lang w:val="fr-CH"/>
        </w:rPr>
      </w:pPr>
      <w:r>
        <w:rPr>
          <w:rFonts w:hint="cs"/>
          <w:rtl/>
          <w:lang w:val="fr-CH"/>
        </w:rPr>
        <w:t>17-</w:t>
      </w:r>
      <w:r>
        <w:rPr>
          <w:rFonts w:hint="cs"/>
          <w:rtl/>
          <w:lang w:val="fr-CH"/>
        </w:rPr>
        <w:tab/>
        <w:t xml:space="preserve">ترحب اللجنة بالإعلان الصادر عن الدولة الطرف بموجب المادة 3 من البروتوكول الاختياري الذي يحدد </w:t>
      </w:r>
      <w:r w:rsidR="00A61787">
        <w:rPr>
          <w:rFonts w:hint="cs"/>
          <w:rtl/>
          <w:lang w:val="fr-CH"/>
        </w:rPr>
        <w:t>السن القانونية الدنيا</w:t>
      </w:r>
      <w:r>
        <w:rPr>
          <w:rFonts w:hint="cs"/>
          <w:rtl/>
          <w:lang w:val="fr-CH"/>
        </w:rPr>
        <w:t xml:space="preserve"> </w:t>
      </w:r>
      <w:r w:rsidR="00A61787">
        <w:rPr>
          <w:rFonts w:hint="cs"/>
          <w:rtl/>
          <w:lang w:val="fr-CH"/>
        </w:rPr>
        <w:t>ل</w:t>
      </w:r>
      <w:r>
        <w:rPr>
          <w:rFonts w:hint="cs"/>
          <w:rtl/>
          <w:lang w:val="fr-CH"/>
        </w:rPr>
        <w:t xml:space="preserve">لتجنيد في القوات المسلحة بثمانية عشر عاماً. وترحب اللجنة أيضاً بالمعلومات التي تفيد أن الدولة الطرف تتقيد بصرامة بهذا </w:t>
      </w:r>
      <w:r w:rsidR="00A61787">
        <w:rPr>
          <w:rFonts w:hint="cs"/>
          <w:rtl/>
          <w:lang w:val="fr-CH"/>
        </w:rPr>
        <w:t>الحد الأدنى</w:t>
      </w:r>
      <w:r>
        <w:rPr>
          <w:rFonts w:hint="cs"/>
          <w:rtl/>
          <w:lang w:val="fr-CH"/>
        </w:rPr>
        <w:t xml:space="preserve"> منذ تصديقها على البروتوكول الاختياري في أيار/مايو 2002.</w:t>
      </w:r>
    </w:p>
    <w:p w:rsidR="00160005" w:rsidRDefault="00160005" w:rsidP="00160005">
      <w:pPr>
        <w:pStyle w:val="SingleTxtGA"/>
        <w:rPr>
          <w:rFonts w:hint="cs"/>
          <w:b/>
          <w:bCs/>
          <w:rtl/>
          <w:lang w:val="fr-CH"/>
        </w:rPr>
      </w:pPr>
      <w:r>
        <w:rPr>
          <w:rFonts w:hint="cs"/>
          <w:rtl/>
          <w:lang w:val="fr-CH"/>
        </w:rPr>
        <w:t>18-</w:t>
      </w:r>
      <w:r>
        <w:rPr>
          <w:rFonts w:hint="cs"/>
          <w:rtl/>
          <w:lang w:val="fr-CH"/>
        </w:rPr>
        <w:tab/>
      </w:r>
      <w:r>
        <w:rPr>
          <w:rFonts w:hint="cs"/>
          <w:b/>
          <w:bCs/>
          <w:rtl/>
          <w:lang w:val="fr-CH"/>
        </w:rPr>
        <w:t>توصي اللجنة الدولة الطرف بالاستمرار في ضمان عدم تجنيد الأشخاص ممن تقل أعمارهم عن 18 عاماً بصورة إلزامية أو طوعية في القوات المسلحة طبقاً للمادة 2 من البروتوكول الاختياري.</w:t>
      </w:r>
    </w:p>
    <w:p w:rsidR="00160005" w:rsidRDefault="00EB3052" w:rsidP="00F617C3">
      <w:pPr>
        <w:pStyle w:val="H1GA"/>
        <w:rPr>
          <w:rFonts w:hint="cs"/>
          <w:rtl/>
          <w:lang w:val="fr-CH"/>
        </w:rPr>
      </w:pPr>
      <w:r>
        <w:rPr>
          <w:rFonts w:hint="cs"/>
          <w:rtl/>
          <w:lang w:val="fr-CH"/>
        </w:rPr>
        <w:tab/>
      </w:r>
      <w:r w:rsidR="00160005">
        <w:rPr>
          <w:rFonts w:hint="cs"/>
          <w:rtl/>
          <w:lang w:val="fr-CH"/>
        </w:rPr>
        <w:tab/>
        <w:t>تسجيل المواليد</w:t>
      </w:r>
    </w:p>
    <w:p w:rsidR="00160005" w:rsidRDefault="00160005" w:rsidP="00EB3052">
      <w:pPr>
        <w:pStyle w:val="SingleTxtGA"/>
        <w:rPr>
          <w:rFonts w:hint="cs"/>
          <w:rtl/>
          <w:lang w:val="fr-CH"/>
        </w:rPr>
      </w:pPr>
      <w:r>
        <w:rPr>
          <w:rFonts w:hint="cs"/>
          <w:rtl/>
          <w:lang w:val="fr-CH"/>
        </w:rPr>
        <w:t>19-</w:t>
      </w:r>
      <w:r>
        <w:rPr>
          <w:rFonts w:hint="cs"/>
          <w:rtl/>
          <w:lang w:val="fr-CH"/>
        </w:rPr>
        <w:tab/>
        <w:t xml:space="preserve">تحيط اللجنة علماً ببرنامج تسجيل المواليد الذي يجري تنفيذه في جميع أنحاء البلد </w:t>
      </w:r>
      <w:r w:rsidR="00EB3052">
        <w:rPr>
          <w:rFonts w:hint="cs"/>
          <w:rtl/>
          <w:lang w:val="fr-CH"/>
        </w:rPr>
        <w:t>وبتعيين</w:t>
      </w:r>
      <w:r>
        <w:rPr>
          <w:rFonts w:hint="cs"/>
          <w:rtl/>
          <w:lang w:val="fr-CH"/>
        </w:rPr>
        <w:t xml:space="preserve"> مرافق الرعاية الصحية الأساسية كمراكز بديلة لتسجيل المواليد. بيد أنها تُعرب عن قلقها لأن معظم الأطفال في سيراليون </w:t>
      </w:r>
      <w:r w:rsidR="00EB3052">
        <w:rPr>
          <w:rFonts w:hint="cs"/>
          <w:rtl/>
          <w:lang w:val="fr-CH"/>
        </w:rPr>
        <w:t>لا يُسجلون عند الولادة</w:t>
      </w:r>
      <w:r>
        <w:rPr>
          <w:rFonts w:hint="cs"/>
          <w:rtl/>
          <w:lang w:val="fr-CH"/>
        </w:rPr>
        <w:t xml:space="preserve"> بسبب عدم توافر </w:t>
      </w:r>
      <w:r w:rsidR="00EB3052">
        <w:rPr>
          <w:rFonts w:hint="cs"/>
          <w:rtl/>
          <w:lang w:val="fr-CH"/>
        </w:rPr>
        <w:t>ال</w:t>
      </w:r>
      <w:r>
        <w:rPr>
          <w:rFonts w:hint="cs"/>
          <w:rtl/>
          <w:lang w:val="fr-CH"/>
        </w:rPr>
        <w:t xml:space="preserve">معلومات </w:t>
      </w:r>
      <w:r w:rsidR="00EB3052">
        <w:rPr>
          <w:rFonts w:hint="cs"/>
          <w:rtl/>
          <w:lang w:val="fr-CH"/>
        </w:rPr>
        <w:t>وانعدام الوعي ب</w:t>
      </w:r>
      <w:r>
        <w:rPr>
          <w:rFonts w:hint="cs"/>
          <w:rtl/>
          <w:lang w:val="fr-CH"/>
        </w:rPr>
        <w:t>أهمية تسجيل المواليد والافتقار إلى مرافق التسجيل في المناطق النائية والريفية والتكاليف الباهظة التي ينطوي عليها التسجيل. وتؤكد اللجنة قلقها لأن عدم تسجيل جميع الأطفال منذ ولادتهم يجعل من الصعب التحقق من أعمار صغار المجندين.</w:t>
      </w:r>
    </w:p>
    <w:p w:rsidR="00160005" w:rsidRPr="005C2BB0" w:rsidRDefault="00160005" w:rsidP="00160005">
      <w:pPr>
        <w:pStyle w:val="SingleTxtGA"/>
        <w:rPr>
          <w:rFonts w:hint="cs"/>
          <w:rtl/>
          <w:lang w:val="fr-CH"/>
        </w:rPr>
      </w:pPr>
      <w:r w:rsidRPr="005C2BB0">
        <w:rPr>
          <w:rFonts w:hint="cs"/>
          <w:rtl/>
          <w:lang w:val="fr-CH"/>
        </w:rPr>
        <w:t>20-</w:t>
      </w:r>
      <w:r w:rsidRPr="005C2BB0">
        <w:rPr>
          <w:rFonts w:hint="cs"/>
          <w:rtl/>
          <w:lang w:val="fr-CH"/>
        </w:rPr>
        <w:tab/>
      </w:r>
      <w:r w:rsidRPr="00EB3052">
        <w:rPr>
          <w:rFonts w:hint="cs"/>
          <w:b/>
          <w:bCs/>
          <w:rtl/>
          <w:lang w:val="fr-CH"/>
        </w:rPr>
        <w:t>توصي اللجنة الدولة الطرف بما يلي:</w:t>
      </w:r>
    </w:p>
    <w:p w:rsidR="00160005" w:rsidRDefault="00160005" w:rsidP="00EB3052">
      <w:pPr>
        <w:pStyle w:val="SingleTxtGA"/>
        <w:rPr>
          <w:rFonts w:hint="cs"/>
          <w:b/>
          <w:bCs/>
          <w:rtl/>
          <w:lang w:val="fr-CH"/>
        </w:rPr>
      </w:pPr>
      <w:r>
        <w:rPr>
          <w:rFonts w:hint="cs"/>
          <w:b/>
          <w:bCs/>
          <w:rtl/>
          <w:lang w:val="fr-CH"/>
        </w:rPr>
        <w:tab/>
        <w:t>(أ)</w:t>
      </w:r>
      <w:r>
        <w:rPr>
          <w:rFonts w:hint="cs"/>
          <w:b/>
          <w:bCs/>
          <w:rtl/>
          <w:lang w:val="fr-CH"/>
        </w:rPr>
        <w:tab/>
        <w:t xml:space="preserve">ضمان أن يكون تسجيل المواليد مجاناً وإلزامياً </w:t>
      </w:r>
      <w:r w:rsidR="00EB3052">
        <w:rPr>
          <w:rFonts w:hint="cs"/>
          <w:b/>
          <w:bCs/>
          <w:rtl/>
          <w:lang w:val="fr-CH"/>
        </w:rPr>
        <w:t>في الممارسة</w:t>
      </w:r>
      <w:r>
        <w:rPr>
          <w:rFonts w:hint="cs"/>
          <w:b/>
          <w:bCs/>
          <w:rtl/>
          <w:lang w:val="fr-CH"/>
        </w:rPr>
        <w:t>؛</w:t>
      </w:r>
    </w:p>
    <w:p w:rsidR="00160005" w:rsidRDefault="00160005" w:rsidP="00EB3052">
      <w:pPr>
        <w:pStyle w:val="SingleTxtGA"/>
        <w:rPr>
          <w:rFonts w:hint="cs"/>
          <w:b/>
          <w:bCs/>
          <w:rtl/>
          <w:lang w:val="fr-CH"/>
        </w:rPr>
      </w:pPr>
      <w:r>
        <w:rPr>
          <w:rFonts w:hint="cs"/>
          <w:b/>
          <w:bCs/>
          <w:rtl/>
          <w:lang w:val="fr-CH"/>
        </w:rPr>
        <w:tab/>
        <w:t>(ب)</w:t>
      </w:r>
      <w:r>
        <w:rPr>
          <w:rFonts w:hint="cs"/>
          <w:b/>
          <w:bCs/>
          <w:rtl/>
          <w:lang w:val="fr-CH"/>
        </w:rPr>
        <w:tab/>
        <w:t xml:space="preserve">إنشاء آليات إدارية مناسبة على جميع المستويات، بما في ذلك </w:t>
      </w:r>
      <w:r w:rsidR="00EB3052">
        <w:rPr>
          <w:rFonts w:hint="cs"/>
          <w:b/>
          <w:bCs/>
          <w:rtl/>
          <w:lang w:val="fr-CH"/>
        </w:rPr>
        <w:t>في</w:t>
      </w:r>
      <w:r>
        <w:rPr>
          <w:rFonts w:hint="cs"/>
          <w:b/>
          <w:bCs/>
          <w:rtl/>
          <w:lang w:val="fr-CH"/>
        </w:rPr>
        <w:t xml:space="preserve"> القرى و</w:t>
      </w:r>
      <w:r w:rsidR="00EB3052">
        <w:rPr>
          <w:rFonts w:hint="cs"/>
          <w:b/>
          <w:bCs/>
          <w:rtl/>
          <w:lang w:val="fr-CH"/>
        </w:rPr>
        <w:t xml:space="preserve">على </w:t>
      </w:r>
      <w:r>
        <w:rPr>
          <w:rFonts w:hint="cs"/>
          <w:b/>
          <w:bCs/>
          <w:rtl/>
          <w:lang w:val="fr-CH"/>
        </w:rPr>
        <w:t>المستوى المحلي</w:t>
      </w:r>
      <w:r w:rsidR="00EB3052">
        <w:rPr>
          <w:rFonts w:hint="cs"/>
          <w:b/>
          <w:bCs/>
          <w:rtl/>
          <w:lang w:val="fr-CH"/>
        </w:rPr>
        <w:t>،</w:t>
      </w:r>
      <w:r>
        <w:rPr>
          <w:rFonts w:hint="cs"/>
          <w:b/>
          <w:bCs/>
          <w:rtl/>
          <w:lang w:val="fr-CH"/>
        </w:rPr>
        <w:t xml:space="preserve"> لتسجيل </w:t>
      </w:r>
      <w:r w:rsidR="00EB3052">
        <w:rPr>
          <w:rFonts w:hint="cs"/>
          <w:b/>
          <w:bCs/>
          <w:rtl/>
          <w:lang w:val="fr-CH"/>
        </w:rPr>
        <w:t>جميع المواليد</w:t>
      </w:r>
      <w:r>
        <w:rPr>
          <w:rFonts w:hint="cs"/>
          <w:b/>
          <w:bCs/>
          <w:rtl/>
          <w:lang w:val="fr-CH"/>
        </w:rPr>
        <w:t>؛</w:t>
      </w:r>
    </w:p>
    <w:p w:rsidR="00160005" w:rsidRDefault="00160005" w:rsidP="00160005">
      <w:pPr>
        <w:pStyle w:val="SingleTxtGA"/>
        <w:rPr>
          <w:rFonts w:hint="cs"/>
          <w:b/>
          <w:bCs/>
          <w:rtl/>
          <w:lang w:val="fr-CH"/>
        </w:rPr>
      </w:pPr>
      <w:r>
        <w:rPr>
          <w:rFonts w:hint="cs"/>
          <w:b/>
          <w:bCs/>
          <w:rtl/>
          <w:lang w:val="fr-CH"/>
        </w:rPr>
        <w:tab/>
        <w:t>(ج)</w:t>
      </w:r>
      <w:r>
        <w:rPr>
          <w:rFonts w:hint="cs"/>
          <w:b/>
          <w:bCs/>
          <w:rtl/>
          <w:lang w:val="fr-CH"/>
        </w:rPr>
        <w:tab/>
        <w:t xml:space="preserve">النظر في استخدام وحدات تسجيل متنقلة، ولا </w:t>
      </w:r>
      <w:proofErr w:type="spellStart"/>
      <w:r>
        <w:rPr>
          <w:rFonts w:hint="cs"/>
          <w:b/>
          <w:bCs/>
          <w:rtl/>
          <w:lang w:val="fr-CH"/>
        </w:rPr>
        <w:t>سيما</w:t>
      </w:r>
      <w:proofErr w:type="spellEnd"/>
      <w:r>
        <w:rPr>
          <w:rFonts w:hint="cs"/>
          <w:b/>
          <w:bCs/>
          <w:rtl/>
          <w:lang w:val="fr-CH"/>
        </w:rPr>
        <w:t xml:space="preserve"> في المناطق النائية؛</w:t>
      </w:r>
    </w:p>
    <w:p w:rsidR="00160005" w:rsidRDefault="00160005" w:rsidP="00160005">
      <w:pPr>
        <w:pStyle w:val="SingleTxtGA"/>
        <w:rPr>
          <w:rFonts w:hint="cs"/>
          <w:b/>
          <w:bCs/>
          <w:rtl/>
          <w:lang w:val="fr-CH"/>
        </w:rPr>
      </w:pPr>
      <w:r>
        <w:rPr>
          <w:rFonts w:hint="cs"/>
          <w:b/>
          <w:bCs/>
          <w:rtl/>
          <w:lang w:val="fr-CH"/>
        </w:rPr>
        <w:tab/>
        <w:t>(د)</w:t>
      </w:r>
      <w:r>
        <w:rPr>
          <w:rFonts w:hint="cs"/>
          <w:b/>
          <w:bCs/>
          <w:rtl/>
          <w:lang w:val="fr-CH"/>
        </w:rPr>
        <w:tab/>
        <w:t>تنظيم حملات توعية بدعم من زعماء المجتمعات المحلية للتشجيع على تسجيل المواليد؛</w:t>
      </w:r>
    </w:p>
    <w:p w:rsidR="00160005" w:rsidRDefault="00160005" w:rsidP="00160005">
      <w:pPr>
        <w:pStyle w:val="SingleTxtGA"/>
        <w:rPr>
          <w:rFonts w:hint="cs"/>
          <w:b/>
          <w:bCs/>
          <w:rtl/>
          <w:lang w:val="fr-CH"/>
        </w:rPr>
      </w:pPr>
      <w:r>
        <w:rPr>
          <w:rFonts w:hint="cs"/>
          <w:b/>
          <w:bCs/>
          <w:rtl/>
          <w:lang w:val="fr-CH"/>
        </w:rPr>
        <w:tab/>
        <w:t>(</w:t>
      </w:r>
      <w:r w:rsidRPr="009C4A83">
        <w:rPr>
          <w:rFonts w:hint="cs"/>
          <w:b/>
          <w:bCs/>
          <w:sz w:val="30"/>
          <w:rtl/>
          <w:lang w:val="fr-CH"/>
        </w:rPr>
        <w:t>ﻫ</w:t>
      </w:r>
      <w:r>
        <w:rPr>
          <w:rFonts w:hint="cs"/>
          <w:b/>
          <w:bCs/>
          <w:rtl/>
          <w:lang w:val="fr-CH"/>
        </w:rPr>
        <w:t>)</w:t>
      </w:r>
      <w:r>
        <w:rPr>
          <w:rFonts w:hint="cs"/>
          <w:b/>
          <w:bCs/>
          <w:rtl/>
          <w:lang w:val="fr-CH"/>
        </w:rPr>
        <w:tab/>
        <w:t>تقديم معلومات في تقريرها الدوري المقبل بموجب الاتفاقية عن تأثير التدابير المتخذة على تحسين عملية تسجيل المواليد.</w:t>
      </w:r>
    </w:p>
    <w:p w:rsidR="00160005" w:rsidRDefault="00160005" w:rsidP="00F617C3">
      <w:pPr>
        <w:pStyle w:val="H1GA"/>
        <w:rPr>
          <w:rFonts w:hint="cs"/>
          <w:rtl/>
          <w:lang w:val="fr-CH"/>
        </w:rPr>
      </w:pPr>
      <w:r>
        <w:rPr>
          <w:rFonts w:hint="cs"/>
          <w:rtl/>
          <w:lang w:val="fr-CH"/>
        </w:rPr>
        <w:tab/>
      </w:r>
      <w:r>
        <w:rPr>
          <w:rFonts w:hint="cs"/>
          <w:rtl/>
          <w:lang w:val="fr-CH"/>
        </w:rPr>
        <w:tab/>
        <w:t>التثقيف في مجال السلم</w:t>
      </w:r>
    </w:p>
    <w:p w:rsidR="00160005" w:rsidRDefault="00160005" w:rsidP="00160005">
      <w:pPr>
        <w:pStyle w:val="SingleTxtGA"/>
        <w:rPr>
          <w:rFonts w:hint="cs"/>
          <w:rtl/>
          <w:lang w:val="fr-CH"/>
        </w:rPr>
      </w:pPr>
      <w:r>
        <w:rPr>
          <w:rFonts w:hint="cs"/>
          <w:rtl/>
          <w:lang w:val="fr-CH"/>
        </w:rPr>
        <w:t>21-</w:t>
      </w:r>
      <w:r>
        <w:rPr>
          <w:rFonts w:hint="cs"/>
          <w:rtl/>
          <w:lang w:val="fr-CH"/>
        </w:rPr>
        <w:tab/>
        <w:t xml:space="preserve">تُثني اللجنة على الدولة الطرف لمشاركتها في إعداد دليل </w:t>
      </w:r>
      <w:r w:rsidRPr="00366594">
        <w:rPr>
          <w:rFonts w:hint="cs"/>
          <w:rtl/>
          <w:lang w:val="fr-CH"/>
        </w:rPr>
        <w:t>لتدريب المعلمين أعدته منظمة</w:t>
      </w:r>
      <w:r>
        <w:rPr>
          <w:rFonts w:hint="cs"/>
          <w:rtl/>
          <w:lang w:val="fr-CH"/>
        </w:rPr>
        <w:t xml:space="preserve"> اليونيسيف بشأن مسائل تشمل حقوق الإنسان والسلم والنزاعات والمصالحة وحقوق الطفل. وتلاحظ اللجنة بتقدير أن تدريب المعلمين في هذه المواضيع جارٍ حالياً وأن المفاوضات جارية مع منظمة اليونيسيف بشأن إدراج هذه المواضيع في المناهج الدراسية.</w:t>
      </w:r>
    </w:p>
    <w:p w:rsidR="00160005" w:rsidRPr="00366594" w:rsidRDefault="00160005" w:rsidP="00160005">
      <w:pPr>
        <w:pStyle w:val="SingleTxtGA"/>
        <w:rPr>
          <w:rFonts w:hint="cs"/>
          <w:b/>
          <w:bCs/>
          <w:rtl/>
          <w:lang w:val="fr-CH"/>
        </w:rPr>
      </w:pPr>
      <w:r>
        <w:rPr>
          <w:rFonts w:hint="cs"/>
          <w:rtl/>
          <w:lang w:val="fr-CH"/>
        </w:rPr>
        <w:t>22-</w:t>
      </w:r>
      <w:r>
        <w:rPr>
          <w:rFonts w:hint="cs"/>
          <w:rtl/>
          <w:lang w:val="fr-CH"/>
        </w:rPr>
        <w:tab/>
      </w:r>
      <w:r w:rsidRPr="00366594">
        <w:rPr>
          <w:rFonts w:hint="cs"/>
          <w:b/>
          <w:bCs/>
          <w:rtl/>
          <w:lang w:val="fr-CH"/>
        </w:rPr>
        <w:t xml:space="preserve">توصي اللجنة الدولة الطرف بالشروع في إدراج التثقيف بالسلم وحقوق الإنسان ومواضيع ذات صلة أخرى في المناهج التعليمية لجميع المدارس بهدف تعزيز مناخ يسوده التسامح والسلم. </w:t>
      </w:r>
    </w:p>
    <w:p w:rsidR="00160005" w:rsidRDefault="00160005" w:rsidP="00F617C3">
      <w:pPr>
        <w:pStyle w:val="HChGA"/>
        <w:rPr>
          <w:rFonts w:hint="cs"/>
          <w:rtl/>
          <w:lang w:val="fr-CH"/>
        </w:rPr>
      </w:pPr>
      <w:r>
        <w:rPr>
          <w:rFonts w:hint="cs"/>
          <w:rtl/>
          <w:lang w:val="fr-CH"/>
        </w:rPr>
        <w:tab/>
        <w:t>رابعاً -</w:t>
      </w:r>
      <w:r>
        <w:rPr>
          <w:rFonts w:hint="cs"/>
          <w:rtl/>
          <w:lang w:val="fr-CH"/>
        </w:rPr>
        <w:tab/>
        <w:t>الحظر والمسائل ذات الصلة</w:t>
      </w:r>
    </w:p>
    <w:p w:rsidR="00160005" w:rsidRDefault="00EB3052" w:rsidP="00F617C3">
      <w:pPr>
        <w:pStyle w:val="H1GA"/>
        <w:rPr>
          <w:rFonts w:hint="cs"/>
          <w:rtl/>
          <w:lang w:val="fr-CH"/>
        </w:rPr>
      </w:pPr>
      <w:r>
        <w:rPr>
          <w:rFonts w:hint="cs"/>
          <w:rtl/>
          <w:lang w:val="fr-CH"/>
        </w:rPr>
        <w:tab/>
      </w:r>
      <w:r w:rsidR="00160005">
        <w:rPr>
          <w:rFonts w:hint="cs"/>
          <w:rtl/>
          <w:lang w:val="fr-CH"/>
        </w:rPr>
        <w:tab/>
        <w:t>التجنيد من جانب جماعات مسلحة غير تابعة للدولة</w:t>
      </w:r>
    </w:p>
    <w:p w:rsidR="00160005" w:rsidRDefault="00160005" w:rsidP="00EB3052">
      <w:pPr>
        <w:pStyle w:val="SingleTxtGA"/>
        <w:rPr>
          <w:rFonts w:hint="cs"/>
          <w:rtl/>
          <w:lang w:val="fr-CH"/>
        </w:rPr>
      </w:pPr>
      <w:r>
        <w:rPr>
          <w:rFonts w:hint="cs"/>
          <w:rtl/>
          <w:lang w:val="fr-CH"/>
        </w:rPr>
        <w:t>23-</w:t>
      </w:r>
      <w:r>
        <w:rPr>
          <w:rFonts w:hint="cs"/>
          <w:rtl/>
          <w:lang w:val="fr-CH"/>
        </w:rPr>
        <w:tab/>
        <w:t>تلاحظ اللجنة بتقدير أن كلاً من قانون التجنيد لجمهورية سيراليون (2006) وقانون حقوق الطفل (2007) يحظران التجنيد الطوعي والإلزامي للأطفال في القوات المسلحة للدولة الطرف. بيد أنها تُعرب عن قلقها لأن تشريع الدولة الطرف لا يجرّم استخدام الأطفال في الأعمال القتالية أو تجنيد الأطفال واستخدامهم في الأعمال القتالية من قِبل جماعات</w:t>
      </w:r>
      <w:r w:rsidR="00FB4FF2">
        <w:rPr>
          <w:rFonts w:hint="cs"/>
          <w:rtl/>
          <w:lang w:val="fr-CH"/>
        </w:rPr>
        <w:t xml:space="preserve"> مسلحة</w:t>
      </w:r>
      <w:r>
        <w:rPr>
          <w:rFonts w:hint="cs"/>
          <w:rtl/>
          <w:lang w:val="fr-CH"/>
        </w:rPr>
        <w:t xml:space="preserve"> </w:t>
      </w:r>
      <w:r w:rsidR="00EB3052">
        <w:rPr>
          <w:rFonts w:hint="cs"/>
          <w:rtl/>
          <w:lang w:val="fr-CH"/>
        </w:rPr>
        <w:t>غير تابعة</w:t>
      </w:r>
      <w:r>
        <w:rPr>
          <w:rFonts w:hint="cs"/>
          <w:rtl/>
          <w:lang w:val="fr-CH"/>
        </w:rPr>
        <w:t xml:space="preserve"> </w:t>
      </w:r>
      <w:r w:rsidR="00EB3052">
        <w:rPr>
          <w:rFonts w:hint="cs"/>
          <w:rtl/>
          <w:lang w:val="fr-CH"/>
        </w:rPr>
        <w:t>ل</w:t>
      </w:r>
      <w:r>
        <w:rPr>
          <w:rFonts w:hint="cs"/>
          <w:rtl/>
          <w:lang w:val="fr-CH"/>
        </w:rPr>
        <w:t>قوات جيش الدولة الطرف.</w:t>
      </w:r>
    </w:p>
    <w:p w:rsidR="00160005" w:rsidRDefault="00160005" w:rsidP="00160005">
      <w:pPr>
        <w:pStyle w:val="SingleTxtGA"/>
        <w:rPr>
          <w:rFonts w:hint="cs"/>
          <w:b/>
          <w:bCs/>
          <w:rtl/>
          <w:lang w:val="fr-CH"/>
        </w:rPr>
      </w:pPr>
      <w:r>
        <w:rPr>
          <w:rFonts w:hint="cs"/>
          <w:rtl/>
          <w:lang w:val="fr-CH"/>
        </w:rPr>
        <w:t>24-</w:t>
      </w:r>
      <w:r>
        <w:rPr>
          <w:rFonts w:hint="cs"/>
          <w:rtl/>
          <w:lang w:val="fr-CH"/>
        </w:rPr>
        <w:tab/>
      </w:r>
      <w:r>
        <w:rPr>
          <w:rFonts w:hint="cs"/>
          <w:b/>
          <w:bCs/>
          <w:rtl/>
          <w:lang w:val="fr-CH"/>
        </w:rPr>
        <w:t xml:space="preserve">توصي اللجنة الدولة الطرف بأن تحظر صراحة </w:t>
      </w:r>
      <w:r w:rsidRPr="00393177">
        <w:rPr>
          <w:rFonts w:hint="cs"/>
          <w:b/>
          <w:bCs/>
          <w:rtl/>
          <w:lang w:val="fr-CH"/>
        </w:rPr>
        <w:t>بموجب القانون وتجرم استخدام الأطفال في الأعمال القتالية من جانب القوات المسلحة وتجنيد الأطفال واستخدامهم في الأعمال القتالية من جانب جماعات مسلحة غير تابعة للدولة</w:t>
      </w:r>
      <w:r>
        <w:rPr>
          <w:rFonts w:hint="cs"/>
          <w:b/>
          <w:bCs/>
          <w:rtl/>
          <w:lang w:val="fr-CH"/>
        </w:rPr>
        <w:t xml:space="preserve"> وذلك لتعزيز التدابير الرامية إلى منع تجنيد الأطفال واستخدامهم في الأعمال القتالية.</w:t>
      </w:r>
    </w:p>
    <w:p w:rsidR="00160005" w:rsidRPr="002C606D" w:rsidRDefault="00EB3052" w:rsidP="00EB3052">
      <w:pPr>
        <w:pStyle w:val="H1GA"/>
        <w:rPr>
          <w:rFonts w:hint="cs"/>
          <w:rtl/>
          <w:lang w:val="fr-CH"/>
        </w:rPr>
      </w:pPr>
      <w:r>
        <w:rPr>
          <w:rFonts w:hint="cs"/>
          <w:rtl/>
          <w:lang w:val="fr-CH"/>
        </w:rPr>
        <w:tab/>
      </w:r>
      <w:r>
        <w:rPr>
          <w:rFonts w:hint="cs"/>
          <w:rtl/>
          <w:lang w:val="fr-CH"/>
        </w:rPr>
        <w:tab/>
      </w:r>
      <w:r w:rsidR="00160005">
        <w:rPr>
          <w:rFonts w:hint="cs"/>
          <w:rtl/>
          <w:lang w:val="fr-CH"/>
        </w:rPr>
        <w:t>الولاية القضائية خارج الإقليم</w:t>
      </w:r>
    </w:p>
    <w:p w:rsidR="00160005" w:rsidRPr="00803C83" w:rsidRDefault="00160005" w:rsidP="00EB3052">
      <w:pPr>
        <w:pStyle w:val="SingleTxtGA"/>
        <w:rPr>
          <w:rFonts w:hint="cs"/>
          <w:b/>
          <w:bCs/>
          <w:rtl/>
          <w:lang w:val="fr-CH"/>
        </w:rPr>
      </w:pPr>
      <w:r w:rsidRPr="002C606D">
        <w:rPr>
          <w:rFonts w:hint="cs"/>
          <w:rtl/>
          <w:lang w:val="fr-CH"/>
        </w:rPr>
        <w:t>25-</w:t>
      </w:r>
      <w:r w:rsidRPr="002C606D">
        <w:rPr>
          <w:rFonts w:hint="cs"/>
          <w:rtl/>
          <w:lang w:val="fr-CH"/>
        </w:rPr>
        <w:tab/>
        <w:t xml:space="preserve">تُعرب اللجنة عن قلقها لأن قانون العقوبات في الدولة الطرف لا </w:t>
      </w:r>
      <w:proofErr w:type="spellStart"/>
      <w:r w:rsidRPr="002C606D">
        <w:rPr>
          <w:rFonts w:hint="cs"/>
          <w:rtl/>
          <w:lang w:val="fr-CH"/>
        </w:rPr>
        <w:t>ينص</w:t>
      </w:r>
      <w:proofErr w:type="spellEnd"/>
      <w:r w:rsidRPr="002C606D">
        <w:rPr>
          <w:rFonts w:hint="cs"/>
          <w:rtl/>
          <w:lang w:val="fr-CH"/>
        </w:rPr>
        <w:t xml:space="preserve"> على ممارسة الولاية القضائية خارج الإقليم في </w:t>
      </w:r>
      <w:r w:rsidR="00EB3052">
        <w:rPr>
          <w:rFonts w:hint="cs"/>
          <w:rtl/>
          <w:lang w:val="fr-CH"/>
        </w:rPr>
        <w:t>حالة</w:t>
      </w:r>
      <w:r w:rsidRPr="002C606D">
        <w:rPr>
          <w:rFonts w:hint="cs"/>
          <w:rtl/>
          <w:lang w:val="fr-CH"/>
        </w:rPr>
        <w:t xml:space="preserve"> </w:t>
      </w:r>
      <w:r>
        <w:rPr>
          <w:rFonts w:hint="cs"/>
          <w:rtl/>
          <w:lang w:val="fr-CH"/>
        </w:rPr>
        <w:t>ال</w:t>
      </w:r>
      <w:r w:rsidRPr="002C606D">
        <w:rPr>
          <w:rFonts w:hint="cs"/>
          <w:rtl/>
          <w:lang w:val="fr-CH"/>
        </w:rPr>
        <w:t xml:space="preserve">جرائم </w:t>
      </w:r>
      <w:r>
        <w:rPr>
          <w:rFonts w:hint="cs"/>
          <w:rtl/>
          <w:lang w:val="fr-CH"/>
        </w:rPr>
        <w:t>ال</w:t>
      </w:r>
      <w:r w:rsidRPr="002C606D">
        <w:rPr>
          <w:rFonts w:hint="cs"/>
          <w:rtl/>
          <w:lang w:val="fr-CH"/>
        </w:rPr>
        <w:t>محددة في البروتوكول الاختياري.</w:t>
      </w:r>
      <w:r w:rsidRPr="00803C83">
        <w:rPr>
          <w:rFonts w:hint="cs"/>
          <w:b/>
          <w:bCs/>
          <w:rtl/>
          <w:lang w:val="fr-CH"/>
        </w:rPr>
        <w:t xml:space="preserve"> </w:t>
      </w:r>
    </w:p>
    <w:p w:rsidR="00160005" w:rsidRPr="002C606D" w:rsidRDefault="00160005" w:rsidP="00EB3052">
      <w:pPr>
        <w:pStyle w:val="SingleTxtGA"/>
        <w:rPr>
          <w:rFonts w:hint="cs"/>
          <w:rtl/>
          <w:lang w:val="fr-CH"/>
        </w:rPr>
      </w:pPr>
      <w:r>
        <w:rPr>
          <w:rFonts w:hint="cs"/>
          <w:rtl/>
          <w:lang w:val="fr-CH"/>
        </w:rPr>
        <w:t>26-</w:t>
      </w:r>
      <w:r>
        <w:rPr>
          <w:rFonts w:hint="cs"/>
          <w:rtl/>
          <w:lang w:val="fr-CH"/>
        </w:rPr>
        <w:tab/>
      </w:r>
      <w:r w:rsidRPr="00627686">
        <w:rPr>
          <w:rFonts w:hint="cs"/>
          <w:b/>
          <w:bCs/>
          <w:rtl/>
          <w:lang w:val="fr-CH"/>
        </w:rPr>
        <w:t xml:space="preserve">توصي اللجنة الدولة الطرف بأن تُعدل قانون </w:t>
      </w:r>
      <w:r w:rsidR="00EB3052">
        <w:rPr>
          <w:rFonts w:hint="cs"/>
          <w:b/>
          <w:bCs/>
          <w:rtl/>
          <w:lang w:val="fr-CH"/>
        </w:rPr>
        <w:t>ال</w:t>
      </w:r>
      <w:r w:rsidRPr="00627686">
        <w:rPr>
          <w:rFonts w:hint="cs"/>
          <w:b/>
          <w:bCs/>
          <w:rtl/>
          <w:lang w:val="fr-CH"/>
        </w:rPr>
        <w:t xml:space="preserve">عقوبات </w:t>
      </w:r>
      <w:r>
        <w:rPr>
          <w:rFonts w:hint="cs"/>
          <w:b/>
          <w:bCs/>
          <w:rtl/>
          <w:lang w:val="fr-CH"/>
        </w:rPr>
        <w:t>بحيث</w:t>
      </w:r>
      <w:r w:rsidRPr="00627686">
        <w:rPr>
          <w:rFonts w:hint="cs"/>
          <w:b/>
          <w:bCs/>
          <w:rtl/>
          <w:lang w:val="fr-CH"/>
        </w:rPr>
        <w:t xml:space="preserve"> </w:t>
      </w:r>
      <w:proofErr w:type="spellStart"/>
      <w:r w:rsidRPr="00627686">
        <w:rPr>
          <w:rFonts w:hint="cs"/>
          <w:b/>
          <w:bCs/>
          <w:rtl/>
          <w:lang w:val="fr-CH"/>
        </w:rPr>
        <w:t>ينص</w:t>
      </w:r>
      <w:proofErr w:type="spellEnd"/>
      <w:r w:rsidRPr="00627686">
        <w:rPr>
          <w:rFonts w:hint="cs"/>
          <w:b/>
          <w:bCs/>
          <w:rtl/>
          <w:lang w:val="fr-CH"/>
        </w:rPr>
        <w:t xml:space="preserve"> على ممارسة الولاية القضائية خارج الإقليم </w:t>
      </w:r>
      <w:r w:rsidRPr="002C606D">
        <w:rPr>
          <w:rFonts w:hint="cs"/>
          <w:b/>
          <w:bCs/>
          <w:rtl/>
          <w:lang w:val="fr-CH"/>
        </w:rPr>
        <w:t xml:space="preserve">في حالة الجرائم المحددة في البروتوكول الاختياري عندما تُرتكَب من قِبل شخص من مواطني الدولة الطرف أو تربطه </w:t>
      </w:r>
      <w:proofErr w:type="spellStart"/>
      <w:r w:rsidRPr="002C606D">
        <w:rPr>
          <w:rFonts w:hint="cs"/>
          <w:b/>
          <w:bCs/>
          <w:rtl/>
          <w:lang w:val="fr-CH"/>
        </w:rPr>
        <w:t>بها</w:t>
      </w:r>
      <w:proofErr w:type="spellEnd"/>
      <w:r w:rsidRPr="002C606D">
        <w:rPr>
          <w:rFonts w:hint="cs"/>
          <w:b/>
          <w:bCs/>
          <w:rtl/>
          <w:lang w:val="fr-CH"/>
        </w:rPr>
        <w:t xml:space="preserve"> روابط أخرى أو عندما ترتكب ضد هذا الشخص. </w:t>
      </w:r>
    </w:p>
    <w:p w:rsidR="00160005" w:rsidRDefault="00160005" w:rsidP="00F617C3">
      <w:pPr>
        <w:pStyle w:val="HChGA"/>
        <w:rPr>
          <w:rFonts w:hint="cs"/>
          <w:rtl/>
          <w:lang w:val="fr-CH"/>
        </w:rPr>
      </w:pPr>
      <w:r>
        <w:rPr>
          <w:rFonts w:hint="cs"/>
          <w:rtl/>
          <w:lang w:val="fr-CH"/>
        </w:rPr>
        <w:tab/>
        <w:t>خامساً -</w:t>
      </w:r>
      <w:r>
        <w:rPr>
          <w:rFonts w:hint="cs"/>
          <w:rtl/>
          <w:lang w:val="fr-CH"/>
        </w:rPr>
        <w:tab/>
        <w:t>الحماية والتعافي وإعادة الإدماج</w:t>
      </w:r>
    </w:p>
    <w:p w:rsidR="00160005" w:rsidRDefault="00160005" w:rsidP="00F617C3">
      <w:pPr>
        <w:pStyle w:val="H1GA"/>
        <w:rPr>
          <w:rFonts w:hint="cs"/>
          <w:rtl/>
          <w:lang w:val="fr-CH"/>
        </w:rPr>
      </w:pPr>
      <w:r>
        <w:rPr>
          <w:rFonts w:hint="cs"/>
          <w:rtl/>
          <w:lang w:val="fr-CH"/>
        </w:rPr>
        <w:tab/>
      </w:r>
      <w:r>
        <w:rPr>
          <w:rFonts w:hint="cs"/>
          <w:rtl/>
          <w:lang w:val="fr-CH"/>
        </w:rPr>
        <w:tab/>
        <w:t>نزع السلاح والتسريح وإعادة الإدماج</w:t>
      </w:r>
    </w:p>
    <w:p w:rsidR="00160005" w:rsidRDefault="00160005" w:rsidP="00EB3052">
      <w:pPr>
        <w:pStyle w:val="SingleTxtGA"/>
        <w:rPr>
          <w:rFonts w:hint="cs"/>
          <w:rtl/>
          <w:lang w:val="fr-CH"/>
        </w:rPr>
      </w:pPr>
      <w:r>
        <w:rPr>
          <w:rFonts w:hint="cs"/>
          <w:rtl/>
          <w:lang w:val="fr-CH"/>
        </w:rPr>
        <w:t>27-</w:t>
      </w:r>
      <w:r>
        <w:rPr>
          <w:rFonts w:hint="cs"/>
          <w:rtl/>
          <w:lang w:val="fr-CH"/>
        </w:rPr>
        <w:tab/>
        <w:t xml:space="preserve">تلاحظ اللجنة الجهود التي تبذلها الدولة الطرف من أجل نزع السلاح من الأطفال </w:t>
      </w:r>
      <w:r w:rsidR="00EB3052">
        <w:rPr>
          <w:rFonts w:hint="cs"/>
          <w:rtl/>
          <w:lang w:val="fr-CH"/>
        </w:rPr>
        <w:t xml:space="preserve">المجندين في جماعات مسلحة أو المستخدمين في أعمال قتالية </w:t>
      </w:r>
      <w:r>
        <w:rPr>
          <w:rFonts w:hint="cs"/>
          <w:rtl/>
          <w:lang w:val="fr-CH"/>
        </w:rPr>
        <w:t xml:space="preserve">وتسريحهم وإعادة إدماجهم </w:t>
      </w:r>
      <w:r w:rsidR="00EB3052">
        <w:rPr>
          <w:rFonts w:hint="cs"/>
          <w:rtl/>
          <w:lang w:val="fr-CH"/>
        </w:rPr>
        <w:t xml:space="preserve">كما تلاحظ </w:t>
      </w:r>
      <w:r>
        <w:rPr>
          <w:rFonts w:hint="cs"/>
          <w:rtl/>
          <w:lang w:val="fr-CH"/>
        </w:rPr>
        <w:t xml:space="preserve">السياسة العامة للدولة الطرف المتمثلة في معاملة المحاربين الأطفال السابقين كضحايا لا كمجرمين. بيد أن اللجنة تعرب عن قلقها لأن </w:t>
      </w:r>
      <w:r w:rsidR="00EB3052">
        <w:rPr>
          <w:rFonts w:hint="cs"/>
          <w:rtl/>
          <w:lang w:val="fr-CH"/>
        </w:rPr>
        <w:t>برنامج نزع السلاح والتسريح</w:t>
      </w:r>
      <w:r>
        <w:rPr>
          <w:rFonts w:hint="cs"/>
          <w:rtl/>
          <w:lang w:val="fr-CH"/>
        </w:rPr>
        <w:t xml:space="preserve"> وإعادة الإدماج </w:t>
      </w:r>
      <w:r w:rsidR="00EB3052">
        <w:rPr>
          <w:rFonts w:hint="cs"/>
          <w:rtl/>
          <w:lang w:val="fr-CH"/>
        </w:rPr>
        <w:t xml:space="preserve">لم يشمل </w:t>
      </w:r>
      <w:r>
        <w:rPr>
          <w:rFonts w:hint="cs"/>
          <w:rtl/>
          <w:lang w:val="fr-CH"/>
        </w:rPr>
        <w:t>سوى عدد</w:t>
      </w:r>
      <w:r w:rsidR="00EB3052">
        <w:rPr>
          <w:rFonts w:hint="cs"/>
          <w:rtl/>
          <w:lang w:val="fr-CH"/>
        </w:rPr>
        <w:t>اً</w:t>
      </w:r>
      <w:r>
        <w:rPr>
          <w:rFonts w:hint="cs"/>
          <w:rtl/>
          <w:lang w:val="fr-CH"/>
        </w:rPr>
        <w:t xml:space="preserve"> قليل</w:t>
      </w:r>
      <w:r w:rsidR="00EB3052">
        <w:rPr>
          <w:rFonts w:hint="cs"/>
          <w:rtl/>
          <w:lang w:val="fr-CH"/>
        </w:rPr>
        <w:t>اً</w:t>
      </w:r>
      <w:r>
        <w:rPr>
          <w:rFonts w:hint="cs"/>
          <w:rtl/>
          <w:lang w:val="fr-CH"/>
        </w:rPr>
        <w:t xml:space="preserve"> من الأطفال بالقياس إلى العدد المقدر للأطفال الذين شاركوا في النزاع المسلح، ويُعزى ذلك جزئياً إلى الخوف من الوصم وعدم أهلية الأطفال الذين لا يُعتبرون قد شاركوا في الأعمال القتالية مشاركة مباشرة</w:t>
      </w:r>
      <w:r w:rsidR="00EB3052">
        <w:rPr>
          <w:rFonts w:hint="cs"/>
          <w:rtl/>
          <w:lang w:val="fr-CH"/>
        </w:rPr>
        <w:t xml:space="preserve"> للاستفادة من البرنامج</w:t>
      </w:r>
      <w:r>
        <w:rPr>
          <w:rFonts w:hint="cs"/>
          <w:rtl/>
          <w:lang w:val="fr-CH"/>
        </w:rPr>
        <w:t>.</w:t>
      </w:r>
    </w:p>
    <w:p w:rsidR="00160005" w:rsidRDefault="00160005" w:rsidP="00160005">
      <w:pPr>
        <w:pStyle w:val="SingleTxtGA"/>
        <w:rPr>
          <w:rFonts w:hint="cs"/>
          <w:b/>
          <w:bCs/>
          <w:rtl/>
          <w:lang w:val="fr-CH"/>
        </w:rPr>
      </w:pPr>
      <w:r>
        <w:rPr>
          <w:rFonts w:hint="cs"/>
          <w:rtl/>
          <w:lang w:val="fr-CH"/>
        </w:rPr>
        <w:t>28-</w:t>
      </w:r>
      <w:r>
        <w:rPr>
          <w:rFonts w:hint="cs"/>
          <w:rtl/>
          <w:lang w:val="fr-CH"/>
        </w:rPr>
        <w:tab/>
      </w:r>
      <w:r>
        <w:rPr>
          <w:rFonts w:hint="cs"/>
          <w:b/>
          <w:bCs/>
          <w:rtl/>
          <w:lang w:val="fr-CH"/>
        </w:rPr>
        <w:t>توصي اللجنة الدولة الطرف بما يلي:</w:t>
      </w:r>
    </w:p>
    <w:p w:rsidR="00160005" w:rsidRDefault="00160005" w:rsidP="00160005">
      <w:pPr>
        <w:pStyle w:val="SingleTxtGA"/>
        <w:rPr>
          <w:rFonts w:hint="cs"/>
          <w:b/>
          <w:bCs/>
          <w:rtl/>
          <w:lang w:val="fr-CH"/>
        </w:rPr>
      </w:pPr>
      <w:r>
        <w:rPr>
          <w:rFonts w:hint="cs"/>
          <w:b/>
          <w:bCs/>
          <w:rtl/>
          <w:lang w:val="fr-CH"/>
        </w:rPr>
        <w:tab/>
        <w:t>(أ)</w:t>
      </w:r>
      <w:r>
        <w:rPr>
          <w:rFonts w:hint="cs"/>
          <w:b/>
          <w:bCs/>
          <w:rtl/>
          <w:lang w:val="fr-CH"/>
        </w:rPr>
        <w:tab/>
        <w:t xml:space="preserve">اتخاذ تدابير فعالة لرصد حالة المحاربين الأطفال السابقين الذين لم تشملهم عملية نزع السلاح والتسريح وإعادة الإدماج، ولا </w:t>
      </w:r>
      <w:proofErr w:type="spellStart"/>
      <w:r>
        <w:rPr>
          <w:rFonts w:hint="cs"/>
          <w:b/>
          <w:bCs/>
          <w:rtl/>
          <w:lang w:val="fr-CH"/>
        </w:rPr>
        <w:t>سيما</w:t>
      </w:r>
      <w:proofErr w:type="spellEnd"/>
      <w:r>
        <w:rPr>
          <w:rFonts w:hint="cs"/>
          <w:b/>
          <w:bCs/>
          <w:rtl/>
          <w:lang w:val="fr-CH"/>
        </w:rPr>
        <w:t xml:space="preserve"> الفتيات</w:t>
      </w:r>
      <w:r w:rsidR="00EB3052">
        <w:rPr>
          <w:rFonts w:hint="cs"/>
          <w:b/>
          <w:bCs/>
          <w:rtl/>
          <w:lang w:val="fr-CH"/>
        </w:rPr>
        <w:t>،</w:t>
      </w:r>
      <w:r>
        <w:rPr>
          <w:rFonts w:hint="cs"/>
          <w:b/>
          <w:bCs/>
          <w:rtl/>
          <w:lang w:val="fr-CH"/>
        </w:rPr>
        <w:t xml:space="preserve"> بهدف تقديم ما يلزمهم من المساعدة لتيسير إعادة إدماجهم بالكامل؛</w:t>
      </w:r>
    </w:p>
    <w:p w:rsidR="00160005" w:rsidRDefault="00160005" w:rsidP="00160005">
      <w:pPr>
        <w:pStyle w:val="SingleTxtGA"/>
        <w:rPr>
          <w:rFonts w:hint="cs"/>
          <w:b/>
          <w:bCs/>
          <w:rtl/>
          <w:lang w:val="fr-CH"/>
        </w:rPr>
      </w:pPr>
      <w:r>
        <w:rPr>
          <w:rFonts w:hint="cs"/>
          <w:b/>
          <w:bCs/>
          <w:rtl/>
          <w:lang w:val="fr-CH"/>
        </w:rPr>
        <w:tab/>
        <w:t>(ب)</w:t>
      </w:r>
      <w:r>
        <w:rPr>
          <w:rFonts w:hint="cs"/>
          <w:b/>
          <w:bCs/>
          <w:rtl/>
          <w:lang w:val="fr-CH"/>
        </w:rPr>
        <w:tab/>
        <w:t>ضمان منح تعويضات للمحاربين السابقين وفقاً لتوصية لجنة تقصي الحقائق والمصالحة.</w:t>
      </w:r>
    </w:p>
    <w:p w:rsidR="00160005" w:rsidRDefault="00EB3052" w:rsidP="00EB3052">
      <w:pPr>
        <w:pStyle w:val="H1GA"/>
        <w:rPr>
          <w:rFonts w:hint="cs"/>
          <w:rtl/>
          <w:lang w:val="fr-CH"/>
        </w:rPr>
      </w:pPr>
      <w:r>
        <w:rPr>
          <w:rFonts w:hint="cs"/>
          <w:rtl/>
          <w:lang w:val="fr-CH"/>
        </w:rPr>
        <w:tab/>
      </w:r>
      <w:r w:rsidR="00160005">
        <w:rPr>
          <w:rFonts w:hint="cs"/>
          <w:rtl/>
          <w:lang w:val="fr-CH"/>
        </w:rPr>
        <w:tab/>
        <w:t>المساعدة في مجال التعافي البدني والنفسي</w:t>
      </w:r>
    </w:p>
    <w:p w:rsidR="00160005" w:rsidRDefault="00160005" w:rsidP="00EB3052">
      <w:pPr>
        <w:pStyle w:val="SingleTxtGA"/>
        <w:rPr>
          <w:rFonts w:hint="cs"/>
          <w:rtl/>
          <w:lang w:val="fr-CH"/>
        </w:rPr>
      </w:pPr>
      <w:r>
        <w:rPr>
          <w:rFonts w:hint="cs"/>
          <w:rtl/>
          <w:lang w:val="fr-CH"/>
        </w:rPr>
        <w:t>29-</w:t>
      </w:r>
      <w:r>
        <w:rPr>
          <w:rFonts w:hint="cs"/>
          <w:rtl/>
          <w:lang w:val="fr-CH"/>
        </w:rPr>
        <w:tab/>
        <w:t xml:space="preserve">تحيط اللجنة علماً بأعمال </w:t>
      </w:r>
      <w:r w:rsidRPr="00433D94">
        <w:rPr>
          <w:rFonts w:hint="cs"/>
          <w:rtl/>
          <w:lang w:val="fr-CH"/>
        </w:rPr>
        <w:t xml:space="preserve">اللجنة الوطنية المعنية بالأطفال المتضررين من الحرب </w:t>
      </w:r>
      <w:r w:rsidR="00EB3052">
        <w:rPr>
          <w:rFonts w:hint="cs"/>
          <w:rtl/>
          <w:lang w:val="fr-CH"/>
        </w:rPr>
        <w:t>التي لم يعد لها وجود الآن</w:t>
      </w:r>
      <w:r>
        <w:rPr>
          <w:rFonts w:hint="cs"/>
          <w:rtl/>
          <w:lang w:val="fr-CH"/>
        </w:rPr>
        <w:t xml:space="preserve"> والتي أنشئت في كانون الثاني/يناير 2001 لتقديم ا</w:t>
      </w:r>
      <w:r w:rsidR="00EB3052">
        <w:rPr>
          <w:rFonts w:hint="cs"/>
          <w:rtl/>
          <w:lang w:val="fr-CH"/>
        </w:rPr>
        <w:t>لمشورة النفسية وإتاحة فرص تدريب</w:t>
      </w:r>
      <w:r>
        <w:rPr>
          <w:rFonts w:hint="cs"/>
          <w:rtl/>
          <w:lang w:val="fr-CH"/>
        </w:rPr>
        <w:t xml:space="preserve"> للأطفال المتضررين من النزاع المسلح. ولا تزال اللجنة </w:t>
      </w:r>
      <w:r w:rsidR="00EB3052">
        <w:rPr>
          <w:rFonts w:hint="cs"/>
          <w:rtl/>
          <w:lang w:val="fr-CH"/>
        </w:rPr>
        <w:t>قلقة</w:t>
      </w:r>
      <w:r>
        <w:rPr>
          <w:rFonts w:hint="cs"/>
          <w:rtl/>
          <w:lang w:val="fr-CH"/>
        </w:rPr>
        <w:t xml:space="preserve"> إزاء عدم توجيه اهتمام كاف لاحتياجات المحاربين الأطفال السابقين في مجال التعافي النفسي والبدني، وبصفة خاصة الفتيات اللواتي كن مرتبطات بجماعات مسلحة في السابق ووقعت كثيرات منهن ضحايا للعنف الجنسي ولا يزلن </w:t>
      </w:r>
      <w:proofErr w:type="spellStart"/>
      <w:r>
        <w:rPr>
          <w:rFonts w:hint="cs"/>
          <w:rtl/>
          <w:lang w:val="fr-CH"/>
        </w:rPr>
        <w:t>يعانين</w:t>
      </w:r>
      <w:proofErr w:type="spellEnd"/>
      <w:r>
        <w:rPr>
          <w:rFonts w:hint="cs"/>
          <w:rtl/>
          <w:lang w:val="fr-CH"/>
        </w:rPr>
        <w:t xml:space="preserve"> نتيجة لذلك من الوصم.</w:t>
      </w:r>
    </w:p>
    <w:p w:rsidR="00160005" w:rsidRDefault="00160005" w:rsidP="00EB3052">
      <w:pPr>
        <w:pStyle w:val="SingleTxtGA"/>
        <w:rPr>
          <w:rFonts w:hint="cs"/>
          <w:b/>
          <w:bCs/>
          <w:rtl/>
          <w:lang w:val="fr-CH"/>
        </w:rPr>
      </w:pPr>
      <w:r>
        <w:rPr>
          <w:rFonts w:hint="cs"/>
          <w:rtl/>
          <w:lang w:val="fr-CH"/>
        </w:rPr>
        <w:t>30-</w:t>
      </w:r>
      <w:r>
        <w:rPr>
          <w:rFonts w:hint="cs"/>
          <w:rtl/>
          <w:lang w:val="fr-CH"/>
        </w:rPr>
        <w:tab/>
      </w:r>
      <w:r>
        <w:rPr>
          <w:rFonts w:hint="cs"/>
          <w:b/>
          <w:bCs/>
          <w:rtl/>
          <w:lang w:val="fr-CH"/>
        </w:rPr>
        <w:t xml:space="preserve">توصي اللجنة الدولة الطرف باتخاذ جميع التدابير الضرورية لتلبية احتياجات </w:t>
      </w:r>
      <w:r w:rsidR="00EB3052">
        <w:rPr>
          <w:rFonts w:hint="cs"/>
          <w:b/>
          <w:bCs/>
          <w:rtl/>
          <w:lang w:val="fr-CH"/>
        </w:rPr>
        <w:t xml:space="preserve">المحاربين الأطفال السابقين </w:t>
      </w:r>
      <w:r>
        <w:rPr>
          <w:rFonts w:hint="cs"/>
          <w:b/>
          <w:bCs/>
          <w:rtl/>
          <w:lang w:val="fr-CH"/>
        </w:rPr>
        <w:t xml:space="preserve">في مجال التعافي البدني والنفسي، ولا </w:t>
      </w:r>
      <w:proofErr w:type="spellStart"/>
      <w:r>
        <w:rPr>
          <w:rFonts w:hint="cs"/>
          <w:b/>
          <w:bCs/>
          <w:rtl/>
          <w:lang w:val="fr-CH"/>
        </w:rPr>
        <w:t>سيما</w:t>
      </w:r>
      <w:proofErr w:type="spellEnd"/>
      <w:r>
        <w:rPr>
          <w:rFonts w:hint="cs"/>
          <w:b/>
          <w:bCs/>
          <w:rtl/>
          <w:lang w:val="fr-CH"/>
        </w:rPr>
        <w:t xml:space="preserve"> الفتيات اللواتي وقعن ضحية للعنف الجنسي، والقيام لهذه الغاية بوضع وتنفيذ برنامج شامل للمساعدة والدعم. وتشجع اللجنة الدولة الطرف على التماس المساعدة التقنية في هذا الخصوص من وكالات وبرامج </w:t>
      </w:r>
      <w:r w:rsidR="00EB3052">
        <w:rPr>
          <w:rFonts w:hint="cs"/>
          <w:b/>
          <w:bCs/>
          <w:rtl/>
          <w:lang w:val="fr-CH"/>
        </w:rPr>
        <w:t xml:space="preserve">الأمم المتحدة </w:t>
      </w:r>
      <w:r>
        <w:rPr>
          <w:rFonts w:hint="cs"/>
          <w:b/>
          <w:bCs/>
          <w:rtl/>
          <w:lang w:val="fr-CH"/>
        </w:rPr>
        <w:t>ذات الصلة، بما في ذلك منظمة اليونيسيف.</w:t>
      </w:r>
    </w:p>
    <w:p w:rsidR="00160005" w:rsidRDefault="00EB3052" w:rsidP="00F617C3">
      <w:pPr>
        <w:pStyle w:val="H1GA"/>
        <w:rPr>
          <w:rFonts w:hint="cs"/>
          <w:rtl/>
          <w:lang w:val="fr-CH"/>
        </w:rPr>
      </w:pPr>
      <w:r>
        <w:rPr>
          <w:rFonts w:hint="cs"/>
          <w:rtl/>
          <w:lang w:val="fr-CH"/>
        </w:rPr>
        <w:tab/>
      </w:r>
      <w:r w:rsidR="00160005">
        <w:rPr>
          <w:rFonts w:hint="cs"/>
          <w:rtl/>
          <w:lang w:val="fr-CH"/>
        </w:rPr>
        <w:tab/>
        <w:t>معاملة الأطفال المرتبطين بالقوات أو الجماعات المسلحة</w:t>
      </w:r>
    </w:p>
    <w:p w:rsidR="00160005" w:rsidRPr="00052692" w:rsidRDefault="00160005" w:rsidP="00937181">
      <w:pPr>
        <w:pStyle w:val="SingleTxtGA"/>
        <w:rPr>
          <w:rFonts w:hint="cs"/>
          <w:b/>
          <w:bCs/>
          <w:rtl/>
          <w:lang w:val="fr-CH"/>
        </w:rPr>
      </w:pPr>
      <w:r>
        <w:rPr>
          <w:rFonts w:hint="cs"/>
          <w:rtl/>
          <w:lang w:val="fr-CH"/>
        </w:rPr>
        <w:t>31-</w:t>
      </w:r>
      <w:r w:rsidR="00EB3052">
        <w:rPr>
          <w:rFonts w:hint="cs"/>
          <w:rtl/>
          <w:lang w:val="fr-CH"/>
        </w:rPr>
        <w:tab/>
      </w:r>
      <w:r>
        <w:rPr>
          <w:rFonts w:hint="cs"/>
          <w:rtl/>
          <w:lang w:val="fr-CH"/>
        </w:rPr>
        <w:t xml:space="preserve">تشير اللجنة إلى أن النظام الأساسي للمحكمة الخاصة لسيراليون </w:t>
      </w:r>
      <w:proofErr w:type="spellStart"/>
      <w:r>
        <w:rPr>
          <w:rFonts w:hint="cs"/>
          <w:rtl/>
          <w:lang w:val="fr-CH"/>
        </w:rPr>
        <w:t>ينص</w:t>
      </w:r>
      <w:proofErr w:type="spellEnd"/>
      <w:r>
        <w:rPr>
          <w:rFonts w:hint="cs"/>
          <w:rtl/>
          <w:lang w:val="fr-CH"/>
        </w:rPr>
        <w:t xml:space="preserve"> على أن المحكمة الخاصة </w:t>
      </w:r>
      <w:r w:rsidR="00EB3052">
        <w:rPr>
          <w:rFonts w:hint="cs"/>
          <w:rtl/>
          <w:lang w:val="fr-CH"/>
        </w:rPr>
        <w:t>لا تمارس أي</w:t>
      </w:r>
      <w:r>
        <w:rPr>
          <w:rFonts w:hint="cs"/>
          <w:rtl/>
          <w:lang w:val="fr-CH"/>
        </w:rPr>
        <w:t xml:space="preserve"> ولاية قضائية على أي شخص </w:t>
      </w:r>
      <w:r w:rsidR="00EB3052">
        <w:rPr>
          <w:rFonts w:hint="cs"/>
          <w:rtl/>
          <w:lang w:val="fr-CH"/>
        </w:rPr>
        <w:t xml:space="preserve">كان </w:t>
      </w:r>
      <w:r>
        <w:rPr>
          <w:rFonts w:hint="cs"/>
          <w:rtl/>
          <w:lang w:val="fr-CH"/>
        </w:rPr>
        <w:t>دون سن 15 عاماً وقت ادعاء ارتكابه للجريمة. و</w:t>
      </w:r>
      <w:r w:rsidR="00EB3052">
        <w:rPr>
          <w:rFonts w:hint="cs"/>
          <w:rtl/>
          <w:lang w:val="fr-CH"/>
        </w:rPr>
        <w:t>تشير</w:t>
      </w:r>
      <w:r>
        <w:rPr>
          <w:rFonts w:hint="cs"/>
          <w:rtl/>
          <w:lang w:val="fr-CH"/>
        </w:rPr>
        <w:t xml:space="preserve"> اللجنة أيضاً </w:t>
      </w:r>
      <w:r w:rsidR="00EB3052">
        <w:rPr>
          <w:rFonts w:hint="cs"/>
          <w:rtl/>
          <w:lang w:val="fr-CH"/>
        </w:rPr>
        <w:t>إلى</w:t>
      </w:r>
      <w:r>
        <w:rPr>
          <w:rFonts w:hint="cs"/>
          <w:rtl/>
          <w:lang w:val="fr-CH"/>
        </w:rPr>
        <w:t xml:space="preserve"> الأحكام الواردة في النظام الأساسي المتعلقة </w:t>
      </w:r>
      <w:r w:rsidR="00EB3052">
        <w:rPr>
          <w:rFonts w:hint="cs"/>
          <w:rtl/>
          <w:lang w:val="fr-CH"/>
        </w:rPr>
        <w:t>بمعاملة</w:t>
      </w:r>
      <w:r w:rsidRPr="00107AB3">
        <w:rPr>
          <w:rFonts w:hint="cs"/>
          <w:rtl/>
          <w:lang w:val="fr-CH"/>
        </w:rPr>
        <w:t xml:space="preserve"> الأطفال فوق سن 15 عاماً الذين يمثلون أمام المحكمة، ولا </w:t>
      </w:r>
      <w:proofErr w:type="spellStart"/>
      <w:r w:rsidRPr="00107AB3">
        <w:rPr>
          <w:rFonts w:hint="cs"/>
          <w:rtl/>
          <w:lang w:val="fr-CH"/>
        </w:rPr>
        <w:t>سيما</w:t>
      </w:r>
      <w:proofErr w:type="spellEnd"/>
      <w:r w:rsidRPr="00107AB3">
        <w:rPr>
          <w:rFonts w:hint="cs"/>
          <w:rtl/>
          <w:lang w:val="fr-CH"/>
        </w:rPr>
        <w:t xml:space="preserve"> إمكانية </w:t>
      </w:r>
      <w:r w:rsidR="00EB3052">
        <w:rPr>
          <w:rFonts w:hint="cs"/>
          <w:rtl/>
          <w:lang w:val="fr-CH"/>
        </w:rPr>
        <w:t>أن تصدر</w:t>
      </w:r>
      <w:r w:rsidRPr="00107AB3">
        <w:rPr>
          <w:rFonts w:hint="cs"/>
          <w:rtl/>
          <w:lang w:val="fr-CH"/>
        </w:rPr>
        <w:t xml:space="preserve"> </w:t>
      </w:r>
      <w:r w:rsidR="00EB3052">
        <w:rPr>
          <w:rFonts w:hint="cs"/>
          <w:rtl/>
          <w:lang w:val="fr-CH"/>
        </w:rPr>
        <w:t>ا</w:t>
      </w:r>
      <w:r w:rsidRPr="00107AB3">
        <w:rPr>
          <w:rFonts w:hint="cs"/>
          <w:rtl/>
          <w:lang w:val="fr-CH"/>
        </w:rPr>
        <w:t>لمحكمة الخاصة أوامر</w:t>
      </w:r>
      <w:r w:rsidR="00EB3052">
        <w:rPr>
          <w:rFonts w:hint="cs"/>
          <w:rtl/>
          <w:lang w:val="fr-CH"/>
        </w:rPr>
        <w:t xml:space="preserve"> تتعلق بمسائل</w:t>
      </w:r>
      <w:r w:rsidRPr="00107AB3">
        <w:rPr>
          <w:rFonts w:hint="cs"/>
          <w:rtl/>
          <w:lang w:val="fr-CH"/>
        </w:rPr>
        <w:t xml:space="preserve"> </w:t>
      </w:r>
      <w:r w:rsidR="005C7701">
        <w:rPr>
          <w:rFonts w:hint="cs"/>
          <w:rtl/>
          <w:lang w:val="fr-CH"/>
        </w:rPr>
        <w:t>ك</w:t>
      </w:r>
      <w:r w:rsidRPr="00107AB3">
        <w:rPr>
          <w:rFonts w:hint="cs"/>
          <w:rtl/>
          <w:lang w:val="fr-CH"/>
        </w:rPr>
        <w:t xml:space="preserve">الإرشاد والرعاية والإشراف وأوامر بتأدية خدمات </w:t>
      </w:r>
      <w:r w:rsidRPr="00937181">
        <w:rPr>
          <w:rFonts w:hint="cs"/>
          <w:spacing w:val="-2"/>
          <w:rtl/>
          <w:lang w:val="fr-CH"/>
        </w:rPr>
        <w:t xml:space="preserve">للمجتمع المحلي </w:t>
      </w:r>
      <w:r w:rsidR="005C7701" w:rsidRPr="00937181">
        <w:rPr>
          <w:rFonts w:hint="cs"/>
          <w:spacing w:val="-2"/>
          <w:rtl/>
          <w:lang w:val="fr-CH"/>
        </w:rPr>
        <w:t xml:space="preserve">وبتنفيذ </w:t>
      </w:r>
      <w:r w:rsidRPr="00937181">
        <w:rPr>
          <w:rFonts w:hint="cs"/>
          <w:spacing w:val="-2"/>
          <w:rtl/>
          <w:lang w:val="fr-CH"/>
        </w:rPr>
        <w:t xml:space="preserve">برامج </w:t>
      </w:r>
      <w:r w:rsidR="005C7701" w:rsidRPr="00937181">
        <w:rPr>
          <w:rFonts w:hint="cs"/>
          <w:spacing w:val="-2"/>
          <w:rtl/>
          <w:lang w:val="fr-CH"/>
        </w:rPr>
        <w:t>للمشورة</w:t>
      </w:r>
      <w:r w:rsidRPr="00937181">
        <w:rPr>
          <w:rFonts w:hint="cs"/>
          <w:spacing w:val="-2"/>
          <w:rtl/>
          <w:lang w:val="fr-CH"/>
        </w:rPr>
        <w:t xml:space="preserve"> والإصلاح والتربية والتدريب المهني. وتُعرب اللجنة</w:t>
      </w:r>
      <w:r w:rsidR="00937181" w:rsidRPr="00937181">
        <w:rPr>
          <w:rFonts w:hint="cs"/>
          <w:spacing w:val="-2"/>
          <w:rtl/>
          <w:lang w:val="fr-CH"/>
        </w:rPr>
        <w:t xml:space="preserve"> </w:t>
      </w:r>
      <w:r w:rsidRPr="00937181">
        <w:rPr>
          <w:rFonts w:hint="cs"/>
          <w:spacing w:val="-2"/>
          <w:rtl/>
          <w:lang w:val="fr-CH"/>
        </w:rPr>
        <w:t xml:space="preserve">عن قلقها </w:t>
      </w:r>
      <w:r w:rsidR="005C7701" w:rsidRPr="00937181">
        <w:rPr>
          <w:rFonts w:hint="cs"/>
          <w:spacing w:val="-2"/>
          <w:rtl/>
          <w:lang w:val="fr-CH"/>
        </w:rPr>
        <w:t xml:space="preserve">من </w:t>
      </w:r>
      <w:r w:rsidRPr="00937181">
        <w:rPr>
          <w:rFonts w:hint="cs"/>
          <w:spacing w:val="-2"/>
          <w:rtl/>
          <w:lang w:val="fr-CH"/>
        </w:rPr>
        <w:t>أن المحاكم الوطنية قد لا تستمر في هذه الممارسات عند انتهاء ولاية المحكمة الخاصة</w:t>
      </w:r>
      <w:r>
        <w:rPr>
          <w:rFonts w:hint="cs"/>
          <w:rtl/>
          <w:lang w:val="fr-CH"/>
        </w:rPr>
        <w:t>.</w:t>
      </w:r>
    </w:p>
    <w:p w:rsidR="00160005" w:rsidRPr="00C521C2" w:rsidRDefault="00160005" w:rsidP="005C7701">
      <w:pPr>
        <w:pStyle w:val="SingleTxtGA"/>
        <w:rPr>
          <w:rFonts w:hint="cs"/>
          <w:rtl/>
          <w:lang w:val="fr-CH"/>
        </w:rPr>
      </w:pPr>
      <w:r w:rsidRPr="00FB4FF2">
        <w:rPr>
          <w:rFonts w:hint="cs"/>
          <w:rtl/>
          <w:lang w:val="fr-CH"/>
        </w:rPr>
        <w:t>32-</w:t>
      </w:r>
      <w:r w:rsidR="005C7701">
        <w:rPr>
          <w:rFonts w:hint="cs"/>
          <w:b/>
          <w:bCs/>
          <w:rtl/>
          <w:lang w:val="fr-CH"/>
        </w:rPr>
        <w:tab/>
      </w:r>
      <w:r w:rsidRPr="00052692">
        <w:rPr>
          <w:rFonts w:hint="cs"/>
          <w:b/>
          <w:bCs/>
          <w:rtl/>
          <w:lang w:val="fr-CH"/>
        </w:rPr>
        <w:t xml:space="preserve">توصي اللجنة الدولة الطرف بقوة </w:t>
      </w:r>
      <w:r>
        <w:rPr>
          <w:rFonts w:hint="cs"/>
          <w:b/>
          <w:bCs/>
          <w:rtl/>
          <w:lang w:val="fr-CH"/>
        </w:rPr>
        <w:t>بمواصلة</w:t>
      </w:r>
      <w:r w:rsidRPr="00052692">
        <w:rPr>
          <w:rFonts w:hint="cs"/>
          <w:b/>
          <w:bCs/>
          <w:rtl/>
          <w:lang w:val="fr-CH"/>
        </w:rPr>
        <w:t xml:space="preserve"> ممارس</w:t>
      </w:r>
      <w:r w:rsidR="005C7701">
        <w:rPr>
          <w:rFonts w:hint="cs"/>
          <w:b/>
          <w:bCs/>
          <w:rtl/>
          <w:lang w:val="fr-CH"/>
        </w:rPr>
        <w:t>ات</w:t>
      </w:r>
      <w:r w:rsidRPr="00052692">
        <w:rPr>
          <w:rFonts w:hint="cs"/>
          <w:b/>
          <w:bCs/>
          <w:rtl/>
          <w:lang w:val="fr-CH"/>
        </w:rPr>
        <w:t xml:space="preserve"> المحكمة الخاصة فيما يتعلق </w:t>
      </w:r>
      <w:r w:rsidR="005C7701">
        <w:rPr>
          <w:rFonts w:hint="cs"/>
          <w:b/>
          <w:bCs/>
          <w:rtl/>
          <w:lang w:val="fr-CH"/>
        </w:rPr>
        <w:t>ب</w:t>
      </w:r>
      <w:r w:rsidRPr="00052692">
        <w:rPr>
          <w:rFonts w:hint="cs"/>
          <w:b/>
          <w:bCs/>
          <w:rtl/>
          <w:lang w:val="fr-CH"/>
        </w:rPr>
        <w:t>معاملة المحاربين الأطفال السابقين كضحايا، و</w:t>
      </w:r>
      <w:r w:rsidR="005C7701">
        <w:rPr>
          <w:rFonts w:hint="cs"/>
          <w:b/>
          <w:bCs/>
          <w:rtl/>
          <w:lang w:val="fr-CH"/>
        </w:rPr>
        <w:t>التعاطي مع</w:t>
      </w:r>
      <w:r w:rsidRPr="00052692">
        <w:rPr>
          <w:rFonts w:hint="cs"/>
          <w:b/>
          <w:bCs/>
          <w:rtl/>
          <w:lang w:val="fr-CH"/>
        </w:rPr>
        <w:t xml:space="preserve"> الأطفال الذين يمثلون أمام المحكمة الخاصة و</w:t>
      </w:r>
      <w:r w:rsidR="005C7701">
        <w:rPr>
          <w:rFonts w:hint="cs"/>
          <w:b/>
          <w:bCs/>
          <w:rtl/>
          <w:lang w:val="fr-CH"/>
        </w:rPr>
        <w:t>ال</w:t>
      </w:r>
      <w:r w:rsidRPr="00052692">
        <w:rPr>
          <w:rFonts w:hint="cs"/>
          <w:b/>
          <w:bCs/>
          <w:rtl/>
          <w:lang w:val="fr-CH"/>
        </w:rPr>
        <w:t xml:space="preserve">مسائل </w:t>
      </w:r>
      <w:r w:rsidR="005C7701">
        <w:rPr>
          <w:rFonts w:hint="cs"/>
          <w:b/>
          <w:bCs/>
          <w:rtl/>
          <w:lang w:val="fr-CH"/>
        </w:rPr>
        <w:t>ال</w:t>
      </w:r>
      <w:r w:rsidRPr="00052692">
        <w:rPr>
          <w:rFonts w:hint="cs"/>
          <w:b/>
          <w:bCs/>
          <w:rtl/>
          <w:lang w:val="fr-CH"/>
        </w:rPr>
        <w:t xml:space="preserve">أخرى </w:t>
      </w:r>
      <w:r w:rsidR="005C7701">
        <w:rPr>
          <w:rFonts w:hint="cs"/>
          <w:b/>
          <w:bCs/>
          <w:rtl/>
          <w:lang w:val="fr-CH"/>
        </w:rPr>
        <w:t xml:space="preserve">المتعلقة </w:t>
      </w:r>
      <w:r w:rsidRPr="00052692">
        <w:rPr>
          <w:rFonts w:hint="cs"/>
          <w:b/>
          <w:bCs/>
          <w:rtl/>
          <w:lang w:val="fr-CH"/>
        </w:rPr>
        <w:t>بحماية الطفل</w:t>
      </w:r>
      <w:r w:rsidR="005C7701">
        <w:rPr>
          <w:rFonts w:hint="cs"/>
          <w:b/>
          <w:bCs/>
          <w:rtl/>
          <w:lang w:val="fr-CH"/>
        </w:rPr>
        <w:t xml:space="preserve"> وبإدراج هذه الممارسات في تشريعاتها</w:t>
      </w:r>
      <w:r w:rsidRPr="00052692">
        <w:rPr>
          <w:rFonts w:hint="cs"/>
          <w:b/>
          <w:bCs/>
          <w:rtl/>
          <w:lang w:val="fr-CH"/>
        </w:rPr>
        <w:t>. كما تشجع اللجنة الدولة الطرف على الاقتداء بالولاية القضائية للمحكمة الخاصة في هذا المجال</w:t>
      </w:r>
      <w:r>
        <w:rPr>
          <w:rFonts w:hint="cs"/>
          <w:rtl/>
          <w:lang w:val="fr-CH"/>
        </w:rPr>
        <w:t>.</w:t>
      </w:r>
    </w:p>
    <w:p w:rsidR="00160005" w:rsidRDefault="005C7701" w:rsidP="00F617C3">
      <w:pPr>
        <w:pStyle w:val="H1GA"/>
        <w:rPr>
          <w:rFonts w:hint="cs"/>
          <w:rtl/>
        </w:rPr>
      </w:pPr>
      <w:r>
        <w:rPr>
          <w:rFonts w:hint="cs"/>
          <w:rtl/>
        </w:rPr>
        <w:tab/>
      </w:r>
      <w:r>
        <w:rPr>
          <w:rFonts w:hint="cs"/>
          <w:rtl/>
        </w:rPr>
        <w:tab/>
      </w:r>
      <w:r w:rsidR="00160005">
        <w:rPr>
          <w:rFonts w:hint="cs"/>
          <w:rtl/>
        </w:rPr>
        <w:t>تصدير الأسلحة</w:t>
      </w:r>
    </w:p>
    <w:p w:rsidR="00160005" w:rsidRPr="0059620D" w:rsidRDefault="00160005" w:rsidP="005C7701">
      <w:pPr>
        <w:pStyle w:val="SingleTxtGA"/>
        <w:rPr>
          <w:rFonts w:hint="cs"/>
          <w:b/>
          <w:bCs/>
          <w:rtl/>
        </w:rPr>
      </w:pPr>
      <w:r w:rsidRPr="00BF7C05">
        <w:rPr>
          <w:rFonts w:hint="cs"/>
          <w:rtl/>
        </w:rPr>
        <w:t>33-</w:t>
      </w:r>
      <w:r w:rsidR="005C7701">
        <w:rPr>
          <w:rFonts w:hint="cs"/>
          <w:rtl/>
        </w:rPr>
        <w:tab/>
        <w:t>تحيط</w:t>
      </w:r>
      <w:r>
        <w:rPr>
          <w:rFonts w:hint="cs"/>
          <w:rtl/>
        </w:rPr>
        <w:t xml:space="preserve"> اللجنة </w:t>
      </w:r>
      <w:r w:rsidR="005C7701">
        <w:rPr>
          <w:rFonts w:hint="cs"/>
          <w:rtl/>
        </w:rPr>
        <w:t>علماً ب</w:t>
      </w:r>
      <w:r>
        <w:rPr>
          <w:rFonts w:hint="cs"/>
          <w:rtl/>
        </w:rPr>
        <w:t xml:space="preserve">المعلومات المقدمة من الدولة الطرف التي تفيد عدم تصدير الأسلحة خارج سيراليون، لكنها تعرب عن قلقها لأن تشريع الدولة الطرف لا يحظر بيع الأسلحة إلى بلدان </w:t>
      </w:r>
      <w:r w:rsidR="005C7701">
        <w:rPr>
          <w:rFonts w:hint="cs"/>
          <w:rtl/>
        </w:rPr>
        <w:t xml:space="preserve">حيث </w:t>
      </w:r>
      <w:r>
        <w:rPr>
          <w:rFonts w:hint="cs"/>
          <w:rtl/>
        </w:rPr>
        <w:t>يُجند الأطفال على أيدي قوات أو جماعات مسلحة أو ي</w:t>
      </w:r>
      <w:r w:rsidR="005C7701">
        <w:rPr>
          <w:rFonts w:hint="cs"/>
          <w:rtl/>
        </w:rPr>
        <w:t>ُ</w:t>
      </w:r>
      <w:r>
        <w:rPr>
          <w:rFonts w:hint="cs"/>
          <w:rtl/>
        </w:rPr>
        <w:t xml:space="preserve">ستخدمون في الأعمال القتالية أو </w:t>
      </w:r>
      <w:r w:rsidR="005C7701">
        <w:rPr>
          <w:rFonts w:hint="cs"/>
          <w:rtl/>
        </w:rPr>
        <w:t>يكونون عرضة</w:t>
      </w:r>
      <w:r>
        <w:rPr>
          <w:rFonts w:hint="cs"/>
          <w:rtl/>
        </w:rPr>
        <w:t xml:space="preserve"> للوقوع ضحايا لهذه الممارسات.</w:t>
      </w:r>
    </w:p>
    <w:p w:rsidR="00160005" w:rsidRPr="0059620D" w:rsidRDefault="00160005" w:rsidP="0016104B">
      <w:pPr>
        <w:pStyle w:val="SingleTxtGA"/>
        <w:rPr>
          <w:rFonts w:hint="cs"/>
          <w:b/>
          <w:bCs/>
          <w:rtl/>
        </w:rPr>
      </w:pPr>
      <w:r w:rsidRPr="003C6B09">
        <w:rPr>
          <w:rFonts w:hint="cs"/>
          <w:rtl/>
        </w:rPr>
        <w:t>34-</w:t>
      </w:r>
      <w:r w:rsidR="005C7701">
        <w:rPr>
          <w:rFonts w:hint="cs"/>
          <w:b/>
          <w:bCs/>
          <w:rtl/>
        </w:rPr>
        <w:tab/>
      </w:r>
      <w:r w:rsidRPr="0059620D">
        <w:rPr>
          <w:rFonts w:hint="cs"/>
          <w:b/>
          <w:bCs/>
          <w:rtl/>
        </w:rPr>
        <w:t>ت</w:t>
      </w:r>
      <w:r>
        <w:rPr>
          <w:rFonts w:hint="cs"/>
          <w:b/>
          <w:bCs/>
          <w:rtl/>
        </w:rPr>
        <w:t xml:space="preserve">وصي اللجنة الدولة الطرف بالنظر في </w:t>
      </w:r>
      <w:r w:rsidR="005C7701">
        <w:rPr>
          <w:rFonts w:hint="cs"/>
          <w:b/>
          <w:bCs/>
          <w:rtl/>
        </w:rPr>
        <w:t>اعتماد أحكام قانونية</w:t>
      </w:r>
      <w:r w:rsidRPr="0059620D">
        <w:rPr>
          <w:rFonts w:hint="cs"/>
          <w:b/>
          <w:bCs/>
          <w:rtl/>
        </w:rPr>
        <w:t xml:space="preserve"> مح</w:t>
      </w:r>
      <w:r>
        <w:rPr>
          <w:rFonts w:hint="cs"/>
          <w:b/>
          <w:bCs/>
          <w:rtl/>
        </w:rPr>
        <w:t>دد</w:t>
      </w:r>
      <w:r w:rsidR="005C7701">
        <w:rPr>
          <w:rFonts w:hint="cs"/>
          <w:b/>
          <w:bCs/>
          <w:rtl/>
        </w:rPr>
        <w:t>ة</w:t>
      </w:r>
      <w:r>
        <w:rPr>
          <w:rFonts w:hint="cs"/>
          <w:b/>
          <w:bCs/>
          <w:rtl/>
        </w:rPr>
        <w:t xml:space="preserve"> لحظر بيع الأسلحة أو نقلها إذا كانت وجهتها الأخيرة </w:t>
      </w:r>
      <w:r w:rsidRPr="0059620D">
        <w:rPr>
          <w:rFonts w:hint="cs"/>
          <w:b/>
          <w:bCs/>
          <w:rtl/>
        </w:rPr>
        <w:t>بلد يحتمل أن يتعرض فيه الأطفال أو</w:t>
      </w:r>
      <w:r w:rsidR="0016104B">
        <w:rPr>
          <w:rFonts w:hint="eastAsia"/>
          <w:b/>
          <w:bCs/>
          <w:rtl/>
        </w:rPr>
        <w:t> </w:t>
      </w:r>
      <w:r w:rsidRPr="0059620D">
        <w:rPr>
          <w:rFonts w:hint="cs"/>
          <w:b/>
          <w:bCs/>
          <w:rtl/>
        </w:rPr>
        <w:t xml:space="preserve">يتعرضون فيه بالفعل للتجنيد أو الاستخدام </w:t>
      </w:r>
      <w:r>
        <w:rPr>
          <w:rFonts w:hint="cs"/>
          <w:b/>
          <w:bCs/>
          <w:rtl/>
        </w:rPr>
        <w:t>في الأعمال القتالية</w:t>
      </w:r>
      <w:r w:rsidRPr="0059620D">
        <w:rPr>
          <w:rFonts w:hint="cs"/>
          <w:b/>
          <w:bCs/>
          <w:rtl/>
        </w:rPr>
        <w:t>.</w:t>
      </w:r>
    </w:p>
    <w:p w:rsidR="00160005" w:rsidRPr="001B73A5" w:rsidRDefault="005C7701" w:rsidP="005C7701">
      <w:pPr>
        <w:pStyle w:val="HChGA"/>
        <w:rPr>
          <w:rFonts w:hint="cs"/>
          <w:rtl/>
          <w:lang w:val="fr-CH"/>
        </w:rPr>
      </w:pPr>
      <w:r>
        <w:rPr>
          <w:rFonts w:hint="cs"/>
          <w:rtl/>
        </w:rPr>
        <w:tab/>
      </w:r>
      <w:r w:rsidR="00160005" w:rsidRPr="001B73A5">
        <w:rPr>
          <w:rFonts w:hint="cs"/>
          <w:rtl/>
        </w:rPr>
        <w:t>سادساً-</w:t>
      </w:r>
      <w:r>
        <w:rPr>
          <w:rFonts w:hint="cs"/>
          <w:rtl/>
        </w:rPr>
        <w:tab/>
      </w:r>
      <w:r w:rsidR="00160005" w:rsidRPr="001B73A5">
        <w:rPr>
          <w:rFonts w:hint="cs"/>
          <w:rtl/>
          <w:lang w:val="fr-CH"/>
        </w:rPr>
        <w:t>ا</w:t>
      </w:r>
      <w:r w:rsidR="00160005" w:rsidRPr="001B73A5">
        <w:rPr>
          <w:rtl/>
          <w:lang w:val="fr-CH"/>
        </w:rPr>
        <w:t>لمساعدة والتعاون الدوليان</w:t>
      </w:r>
    </w:p>
    <w:p w:rsidR="00160005" w:rsidRPr="00376620" w:rsidRDefault="00160005" w:rsidP="005C7701">
      <w:pPr>
        <w:pStyle w:val="SingleTxtGA"/>
        <w:rPr>
          <w:rFonts w:hint="cs"/>
          <w:b/>
          <w:bCs/>
          <w:rtl/>
          <w:lang w:val="fr-CH"/>
        </w:rPr>
      </w:pPr>
      <w:r w:rsidRPr="003C6B09">
        <w:rPr>
          <w:rFonts w:hint="cs"/>
          <w:rtl/>
          <w:lang w:val="fr-CH"/>
        </w:rPr>
        <w:t>35-</w:t>
      </w:r>
      <w:r w:rsidR="005C7701">
        <w:rPr>
          <w:rFonts w:hint="cs"/>
          <w:b/>
          <w:bCs/>
          <w:rtl/>
          <w:lang w:val="fr-CH"/>
        </w:rPr>
        <w:tab/>
      </w:r>
      <w:r w:rsidRPr="00376620">
        <w:rPr>
          <w:rFonts w:hint="cs"/>
          <w:b/>
          <w:bCs/>
          <w:rtl/>
          <w:lang w:val="fr-CH"/>
        </w:rPr>
        <w:t xml:space="preserve">توصي اللجنة الدولة الطرف بتعزيز تعاونها مع بلدان أخرى في اتحاد نهر </w:t>
      </w:r>
      <w:proofErr w:type="spellStart"/>
      <w:r w:rsidRPr="00376620">
        <w:rPr>
          <w:rFonts w:hint="cs"/>
          <w:b/>
          <w:bCs/>
          <w:rtl/>
          <w:lang w:val="fr-CH"/>
        </w:rPr>
        <w:t>مانو</w:t>
      </w:r>
      <w:proofErr w:type="spellEnd"/>
      <w:r w:rsidRPr="00376620">
        <w:rPr>
          <w:rFonts w:hint="cs"/>
          <w:b/>
          <w:bCs/>
          <w:rtl/>
          <w:lang w:val="fr-CH"/>
        </w:rPr>
        <w:t>، ولا</w:t>
      </w:r>
      <w:r w:rsidR="003C6B09">
        <w:rPr>
          <w:rFonts w:hint="cs"/>
          <w:b/>
          <w:bCs/>
          <w:rtl/>
          <w:lang w:val="fr-CH"/>
        </w:rPr>
        <w:t xml:space="preserve"> </w:t>
      </w:r>
      <w:proofErr w:type="spellStart"/>
      <w:r w:rsidRPr="00376620">
        <w:rPr>
          <w:rFonts w:hint="cs"/>
          <w:b/>
          <w:bCs/>
          <w:rtl/>
          <w:lang w:val="fr-CH"/>
        </w:rPr>
        <w:t>سيما</w:t>
      </w:r>
      <w:proofErr w:type="spellEnd"/>
      <w:r w:rsidRPr="00376620">
        <w:rPr>
          <w:rFonts w:hint="cs"/>
          <w:b/>
          <w:bCs/>
          <w:rtl/>
          <w:lang w:val="fr-CH"/>
        </w:rPr>
        <w:t xml:space="preserve"> في مجال إصلاح القطاع الأمني بهدف رصد المخاطر الإقليمية التي تهدد الأمن</w:t>
      </w:r>
      <w:r>
        <w:rPr>
          <w:rFonts w:hint="cs"/>
          <w:b/>
          <w:bCs/>
          <w:rtl/>
          <w:lang w:val="fr-CH"/>
        </w:rPr>
        <w:t>، مثل</w:t>
      </w:r>
      <w:r w:rsidRPr="00376620">
        <w:rPr>
          <w:rFonts w:hint="cs"/>
          <w:b/>
          <w:bCs/>
          <w:rtl/>
          <w:lang w:val="fr-CH"/>
        </w:rPr>
        <w:t xml:space="preserve"> انتشار الأسلحة</w:t>
      </w:r>
      <w:r w:rsidR="005C7701">
        <w:rPr>
          <w:rFonts w:hint="cs"/>
          <w:b/>
          <w:bCs/>
          <w:rtl/>
          <w:lang w:val="fr-CH"/>
        </w:rPr>
        <w:t>، وبدعم</w:t>
      </w:r>
      <w:r w:rsidRPr="00376620">
        <w:rPr>
          <w:rFonts w:hint="cs"/>
          <w:b/>
          <w:bCs/>
          <w:rtl/>
          <w:lang w:val="fr-CH"/>
        </w:rPr>
        <w:t xml:space="preserve"> مبادرات بناء السلم.</w:t>
      </w:r>
    </w:p>
    <w:p w:rsidR="00160005" w:rsidRDefault="00160005" w:rsidP="005C7701">
      <w:pPr>
        <w:pStyle w:val="SingleTxtGA"/>
        <w:rPr>
          <w:rFonts w:hint="cs"/>
          <w:rtl/>
        </w:rPr>
      </w:pPr>
      <w:r w:rsidRPr="003C6B09">
        <w:rPr>
          <w:rFonts w:hint="cs"/>
          <w:rtl/>
          <w:lang w:val="fr-CH"/>
        </w:rPr>
        <w:t>36-</w:t>
      </w:r>
      <w:r w:rsidR="005C7701">
        <w:rPr>
          <w:rFonts w:hint="cs"/>
          <w:b/>
          <w:bCs/>
          <w:rtl/>
          <w:lang w:val="fr-CH"/>
        </w:rPr>
        <w:tab/>
      </w:r>
      <w:r>
        <w:rPr>
          <w:rFonts w:hint="cs"/>
          <w:b/>
          <w:bCs/>
          <w:rtl/>
          <w:lang w:val="fr-CH"/>
        </w:rPr>
        <w:t>و</w:t>
      </w:r>
      <w:r w:rsidRPr="00376620">
        <w:rPr>
          <w:rFonts w:hint="cs"/>
          <w:b/>
          <w:bCs/>
          <w:rtl/>
          <w:lang w:val="fr-CH"/>
        </w:rPr>
        <w:t>توصي اللجنة أيضاً الدولة الطرف، وفقاً للمادة 7 من البروتوكول الاختياري</w:t>
      </w:r>
      <w:r w:rsidR="005C7701">
        <w:rPr>
          <w:rFonts w:hint="cs"/>
          <w:b/>
          <w:bCs/>
          <w:rtl/>
          <w:lang w:val="fr-CH"/>
        </w:rPr>
        <w:t>، بتعزيز</w:t>
      </w:r>
      <w:r w:rsidRPr="00376620">
        <w:rPr>
          <w:rFonts w:hint="cs"/>
          <w:b/>
          <w:bCs/>
          <w:rtl/>
          <w:lang w:val="fr-CH"/>
        </w:rPr>
        <w:t xml:space="preserve"> تعاونها الثنائي والمتعدد الأطراف، وبصفة خاصة مع البلدان في المنطقة</w:t>
      </w:r>
      <w:r w:rsidR="005C7701">
        <w:rPr>
          <w:rFonts w:hint="cs"/>
          <w:b/>
          <w:bCs/>
          <w:rtl/>
          <w:lang w:val="fr-CH"/>
        </w:rPr>
        <w:t>،</w:t>
      </w:r>
      <w:r w:rsidRPr="00376620">
        <w:rPr>
          <w:rFonts w:hint="cs"/>
          <w:b/>
          <w:bCs/>
          <w:rtl/>
          <w:lang w:val="fr-CH"/>
        </w:rPr>
        <w:t xml:space="preserve"> لتنفيذ البروتوكول الاختياري، بما في ذلك </w:t>
      </w:r>
      <w:r w:rsidR="005C7701">
        <w:rPr>
          <w:rFonts w:hint="cs"/>
          <w:b/>
          <w:bCs/>
          <w:rtl/>
          <w:lang w:val="fr-CH"/>
        </w:rPr>
        <w:t>ل</w:t>
      </w:r>
      <w:r w:rsidRPr="00376620">
        <w:rPr>
          <w:rFonts w:hint="cs"/>
          <w:b/>
          <w:bCs/>
          <w:rtl/>
          <w:lang w:val="fr-CH"/>
        </w:rPr>
        <w:t>منع أي نشاط مخالف لأحكامه</w:t>
      </w:r>
      <w:r w:rsidRPr="00376620">
        <w:rPr>
          <w:rFonts w:hint="cs"/>
          <w:b/>
          <w:bCs/>
          <w:rtl/>
        </w:rPr>
        <w:t xml:space="preserve"> و</w:t>
      </w:r>
      <w:r w:rsidR="005C7701">
        <w:rPr>
          <w:rFonts w:hint="cs"/>
          <w:b/>
          <w:bCs/>
          <w:rtl/>
        </w:rPr>
        <w:t>ل</w:t>
      </w:r>
      <w:r w:rsidRPr="00376620">
        <w:rPr>
          <w:rFonts w:hint="cs"/>
          <w:b/>
          <w:bCs/>
          <w:rtl/>
        </w:rPr>
        <w:t>إعادة تأهيل ضحايا الأفعال المخالفة لأحكام البروتوكول الاختياري وإعادة إدماجهم اجتماعياً.</w:t>
      </w:r>
    </w:p>
    <w:p w:rsidR="00160005" w:rsidRPr="000046A2" w:rsidRDefault="005C7701" w:rsidP="00F617C3">
      <w:pPr>
        <w:pStyle w:val="HChGA"/>
        <w:rPr>
          <w:rFonts w:hint="cs"/>
          <w:rtl/>
          <w:lang w:val="fr-CH"/>
        </w:rPr>
      </w:pPr>
      <w:r>
        <w:rPr>
          <w:rFonts w:hint="cs"/>
          <w:rtl/>
          <w:lang w:val="fr-CH"/>
        </w:rPr>
        <w:tab/>
      </w:r>
      <w:r w:rsidR="00160005" w:rsidRPr="000046A2">
        <w:rPr>
          <w:rFonts w:hint="cs"/>
          <w:rtl/>
          <w:lang w:val="fr-CH"/>
        </w:rPr>
        <w:t>سابعاً</w:t>
      </w:r>
      <w:r w:rsidR="00160005">
        <w:rPr>
          <w:rFonts w:hint="cs"/>
          <w:rtl/>
          <w:lang w:val="fr-CH"/>
        </w:rPr>
        <w:t xml:space="preserve"> </w:t>
      </w:r>
      <w:r w:rsidR="00160005" w:rsidRPr="000046A2">
        <w:rPr>
          <w:rFonts w:hint="cs"/>
          <w:rtl/>
          <w:lang w:val="fr-CH"/>
        </w:rPr>
        <w:t>-</w:t>
      </w:r>
      <w:r w:rsidR="00160005" w:rsidRPr="000046A2">
        <w:rPr>
          <w:rFonts w:hint="cs"/>
          <w:rtl/>
          <w:lang w:val="fr-CH"/>
        </w:rPr>
        <w:tab/>
        <w:t>المتابعة والنشر</w:t>
      </w:r>
    </w:p>
    <w:p w:rsidR="00160005" w:rsidRPr="006424DE" w:rsidRDefault="00160005" w:rsidP="00160005">
      <w:pPr>
        <w:pStyle w:val="SingleTxtGA"/>
        <w:rPr>
          <w:rFonts w:hint="cs"/>
          <w:spacing w:val="-2"/>
          <w:rtl/>
          <w:lang w:val="fr-CH"/>
        </w:rPr>
      </w:pPr>
      <w:r w:rsidRPr="003C6B09">
        <w:rPr>
          <w:rFonts w:hint="cs"/>
          <w:spacing w:val="-2"/>
          <w:rtl/>
          <w:lang w:val="fr-CH"/>
        </w:rPr>
        <w:t>37-</w:t>
      </w:r>
      <w:r w:rsidRPr="0059620D">
        <w:rPr>
          <w:rFonts w:hint="cs"/>
          <w:b/>
          <w:bCs/>
          <w:spacing w:val="-2"/>
          <w:rtl/>
          <w:lang w:val="fr-CH"/>
        </w:rPr>
        <w:tab/>
      </w:r>
      <w:r w:rsidRPr="0059620D">
        <w:rPr>
          <w:rFonts w:hint="cs"/>
          <w:b/>
          <w:bCs/>
          <w:spacing w:val="-2"/>
          <w:rtl/>
        </w:rPr>
        <w:t xml:space="preserve">توصي </w:t>
      </w:r>
      <w:r w:rsidRPr="006424DE">
        <w:rPr>
          <w:rFonts w:hint="cs"/>
          <w:b/>
          <w:bCs/>
          <w:spacing w:val="-2"/>
          <w:rtl/>
        </w:rPr>
        <w:t>اللجنة الدولة الطرف بأن تتخذ جميع التدابير المناسبة لضمان التنفيذ الكامل لهذه التوصيات</w:t>
      </w:r>
      <w:r>
        <w:rPr>
          <w:rFonts w:hint="cs"/>
          <w:b/>
          <w:bCs/>
          <w:spacing w:val="-2"/>
          <w:rtl/>
        </w:rPr>
        <w:t>،</w:t>
      </w:r>
      <w:r w:rsidRPr="006424DE">
        <w:rPr>
          <w:rFonts w:hint="cs"/>
          <w:b/>
          <w:bCs/>
          <w:spacing w:val="-2"/>
          <w:rtl/>
        </w:rPr>
        <w:t xml:space="preserve"> بوسائل منها إحالتها إلى رئيس الدولة والمحكمة العليا والبرلمان والوزارات </w:t>
      </w:r>
      <w:r w:rsidRPr="005C7701">
        <w:rPr>
          <w:rFonts w:hint="cs"/>
          <w:b/>
          <w:bCs/>
          <w:spacing w:val="-4"/>
          <w:rtl/>
        </w:rPr>
        <w:t>والسلطات المحلية المعنية، للنظر فيها على النحو المناسب واتخاذ المزيد من الإجراءات</w:t>
      </w:r>
      <w:r w:rsidR="005C7701" w:rsidRPr="005C7701">
        <w:rPr>
          <w:rFonts w:hint="cs"/>
          <w:b/>
          <w:bCs/>
          <w:spacing w:val="-4"/>
          <w:rtl/>
        </w:rPr>
        <w:t xml:space="preserve"> بشأنها</w:t>
      </w:r>
      <w:r w:rsidRPr="006424DE">
        <w:rPr>
          <w:rFonts w:hint="cs"/>
          <w:spacing w:val="-2"/>
          <w:rtl/>
          <w:lang w:val="fr-CH"/>
        </w:rPr>
        <w:t>.</w:t>
      </w:r>
    </w:p>
    <w:p w:rsidR="00160005" w:rsidRDefault="00160005" w:rsidP="005C7701">
      <w:pPr>
        <w:pStyle w:val="SingleTxtGA"/>
        <w:rPr>
          <w:rFonts w:hint="cs"/>
          <w:b/>
          <w:bCs/>
          <w:spacing w:val="6"/>
          <w:kern w:val="16"/>
          <w:sz w:val="30"/>
          <w:rtl/>
          <w:lang w:bidi="ar"/>
        </w:rPr>
      </w:pPr>
      <w:r w:rsidRPr="003C6B09">
        <w:rPr>
          <w:rFonts w:hint="cs"/>
          <w:rtl/>
          <w:lang w:val="fr-CH"/>
        </w:rPr>
        <w:t>38-</w:t>
      </w:r>
      <w:r w:rsidRPr="0059620D">
        <w:rPr>
          <w:rFonts w:hint="cs"/>
          <w:b/>
          <w:bCs/>
          <w:rtl/>
          <w:lang w:val="fr-CH"/>
        </w:rPr>
        <w:tab/>
      </w:r>
      <w:r>
        <w:rPr>
          <w:rFonts w:hint="cs"/>
          <w:b/>
          <w:bCs/>
          <w:rtl/>
          <w:lang w:val="fr-CH"/>
        </w:rPr>
        <w:t>و</w:t>
      </w:r>
      <w:r w:rsidRPr="0059620D">
        <w:rPr>
          <w:rFonts w:hint="cs"/>
          <w:b/>
          <w:bCs/>
          <w:sz w:val="30"/>
          <w:rtl/>
        </w:rPr>
        <w:t>توصي</w:t>
      </w:r>
      <w:r w:rsidRPr="00B53C12">
        <w:rPr>
          <w:rFonts w:hint="cs"/>
          <w:b/>
          <w:bCs/>
          <w:sz w:val="30"/>
          <w:rtl/>
        </w:rPr>
        <w:t xml:space="preserve"> اللجنة الدولة الطرف بأن تتيح على نطاق واسع تقرير الدولة الطرف وردودها الخطية و</w:t>
      </w:r>
      <w:r>
        <w:rPr>
          <w:rFonts w:hint="cs"/>
          <w:b/>
          <w:bCs/>
          <w:sz w:val="30"/>
          <w:rtl/>
        </w:rPr>
        <w:t>هذه الملاحظات الختامية</w:t>
      </w:r>
      <w:r w:rsidRPr="00B53C12">
        <w:rPr>
          <w:rFonts w:hint="cs"/>
          <w:b/>
          <w:bCs/>
          <w:sz w:val="30"/>
          <w:rtl/>
        </w:rPr>
        <w:t xml:space="preserve">، </w:t>
      </w:r>
      <w:r w:rsidRPr="00B53C12">
        <w:rPr>
          <w:rFonts w:hint="cs"/>
          <w:b/>
          <w:bCs/>
          <w:sz w:val="30"/>
          <w:rtl/>
          <w:lang w:bidi="ar"/>
        </w:rPr>
        <w:t xml:space="preserve">بما في ذلك عن طريق الإنترنت (على سبيل المثال لا الحصر) </w:t>
      </w:r>
      <w:r>
        <w:rPr>
          <w:rFonts w:hint="cs"/>
          <w:b/>
          <w:bCs/>
          <w:sz w:val="30"/>
          <w:rtl/>
          <w:lang w:bidi="ar"/>
        </w:rPr>
        <w:t>لعامة الجمهور</w:t>
      </w:r>
      <w:r w:rsidRPr="00B53C12">
        <w:rPr>
          <w:rFonts w:hint="cs"/>
          <w:b/>
          <w:bCs/>
          <w:sz w:val="30"/>
          <w:rtl/>
          <w:lang w:bidi="ar"/>
        </w:rPr>
        <w:t xml:space="preserve"> ولمنظمات المجتمع المدني ومجموعات الشباب </w:t>
      </w:r>
      <w:r w:rsidRPr="001521A6">
        <w:rPr>
          <w:rFonts w:hint="cs"/>
          <w:b/>
          <w:bCs/>
          <w:sz w:val="30"/>
          <w:rtl/>
          <w:lang w:bidi="ar"/>
        </w:rPr>
        <w:t>والفئات المهنية</w:t>
      </w:r>
      <w:r w:rsidRPr="00B53C12">
        <w:rPr>
          <w:rFonts w:hint="cs"/>
          <w:b/>
          <w:bCs/>
          <w:sz w:val="30"/>
          <w:rtl/>
          <w:lang w:bidi="ar"/>
        </w:rPr>
        <w:t>، والأطفال</w:t>
      </w:r>
      <w:r>
        <w:rPr>
          <w:rFonts w:hint="cs"/>
          <w:b/>
          <w:bCs/>
          <w:sz w:val="30"/>
          <w:rtl/>
          <w:lang w:bidi="ar"/>
        </w:rPr>
        <w:t xml:space="preserve"> أنفسهم</w:t>
      </w:r>
      <w:r w:rsidRPr="00B53C12">
        <w:rPr>
          <w:rFonts w:hint="cs"/>
          <w:b/>
          <w:bCs/>
          <w:sz w:val="30"/>
          <w:rtl/>
        </w:rPr>
        <w:t xml:space="preserve">، </w:t>
      </w:r>
      <w:r>
        <w:rPr>
          <w:rFonts w:hint="cs"/>
          <w:b/>
          <w:bCs/>
          <w:sz w:val="30"/>
          <w:rtl/>
        </w:rPr>
        <w:t>بهدف</w:t>
      </w:r>
      <w:r w:rsidRPr="00B53C12">
        <w:rPr>
          <w:rFonts w:hint="cs"/>
          <w:b/>
          <w:bCs/>
          <w:sz w:val="30"/>
          <w:rtl/>
        </w:rPr>
        <w:t xml:space="preserve"> إثارة النقاش </w:t>
      </w:r>
      <w:r>
        <w:rPr>
          <w:rFonts w:hint="cs"/>
          <w:b/>
          <w:bCs/>
          <w:sz w:val="30"/>
          <w:rtl/>
        </w:rPr>
        <w:t xml:space="preserve">حول البروتوكول الاختياري </w:t>
      </w:r>
      <w:r w:rsidRPr="00B53C12">
        <w:rPr>
          <w:rFonts w:hint="cs"/>
          <w:b/>
          <w:bCs/>
          <w:sz w:val="30"/>
          <w:rtl/>
        </w:rPr>
        <w:t xml:space="preserve">والتوعية </w:t>
      </w:r>
      <w:proofErr w:type="spellStart"/>
      <w:r>
        <w:rPr>
          <w:rFonts w:hint="cs"/>
          <w:b/>
          <w:bCs/>
          <w:sz w:val="30"/>
          <w:rtl/>
        </w:rPr>
        <w:t>به</w:t>
      </w:r>
      <w:proofErr w:type="spellEnd"/>
      <w:r w:rsidRPr="00B53C12">
        <w:rPr>
          <w:rFonts w:hint="cs"/>
          <w:b/>
          <w:bCs/>
          <w:sz w:val="30"/>
          <w:rtl/>
        </w:rPr>
        <w:t xml:space="preserve"> وتنفيذ</w:t>
      </w:r>
      <w:r>
        <w:rPr>
          <w:rFonts w:hint="cs"/>
          <w:b/>
          <w:bCs/>
          <w:sz w:val="30"/>
          <w:rtl/>
        </w:rPr>
        <w:t xml:space="preserve"> أحكامه</w:t>
      </w:r>
      <w:r w:rsidR="005C7701">
        <w:rPr>
          <w:rFonts w:hint="cs"/>
          <w:b/>
          <w:bCs/>
          <w:sz w:val="30"/>
          <w:rtl/>
        </w:rPr>
        <w:t xml:space="preserve"> </w:t>
      </w:r>
      <w:r w:rsidRPr="00B53C12">
        <w:rPr>
          <w:rFonts w:hint="cs"/>
          <w:b/>
          <w:bCs/>
          <w:sz w:val="30"/>
          <w:rtl/>
        </w:rPr>
        <w:t>ورصد</w:t>
      </w:r>
      <w:r>
        <w:rPr>
          <w:rFonts w:hint="cs"/>
          <w:b/>
          <w:bCs/>
          <w:sz w:val="30"/>
          <w:rtl/>
        </w:rPr>
        <w:t xml:space="preserve"> تطبيقه</w:t>
      </w:r>
      <w:r w:rsidRPr="00B53C12">
        <w:rPr>
          <w:rFonts w:hint="cs"/>
          <w:b/>
          <w:bCs/>
          <w:sz w:val="30"/>
          <w:rtl/>
        </w:rPr>
        <w:t>.</w:t>
      </w:r>
    </w:p>
    <w:p w:rsidR="00160005" w:rsidRPr="00941A73" w:rsidRDefault="005C7701" w:rsidP="00F617C3">
      <w:pPr>
        <w:pStyle w:val="HChGA"/>
        <w:rPr>
          <w:rFonts w:hint="cs"/>
          <w:rtl/>
        </w:rPr>
      </w:pPr>
      <w:r>
        <w:rPr>
          <w:rFonts w:hint="cs"/>
          <w:rtl/>
        </w:rPr>
        <w:tab/>
      </w:r>
      <w:r w:rsidR="00160005">
        <w:rPr>
          <w:rFonts w:hint="cs"/>
          <w:rtl/>
        </w:rPr>
        <w:t>ثامن</w:t>
      </w:r>
      <w:r w:rsidR="00160005" w:rsidRPr="00941A73">
        <w:rPr>
          <w:rFonts w:hint="cs"/>
          <w:rtl/>
        </w:rPr>
        <w:t>اً -</w:t>
      </w:r>
      <w:r w:rsidR="00160005" w:rsidRPr="00941A73">
        <w:rPr>
          <w:rFonts w:hint="cs"/>
          <w:rtl/>
        </w:rPr>
        <w:tab/>
        <w:t>التقرير المقبل</w:t>
      </w:r>
    </w:p>
    <w:p w:rsidR="00160005" w:rsidRPr="003C6B09" w:rsidRDefault="005C7701" w:rsidP="003C6B09">
      <w:pPr>
        <w:pStyle w:val="SingleTxtGA"/>
        <w:rPr>
          <w:rFonts w:hint="cs"/>
          <w:b/>
          <w:bCs/>
        </w:rPr>
      </w:pPr>
      <w:r w:rsidRPr="003C6B09">
        <w:rPr>
          <w:rFonts w:hint="cs"/>
          <w:rtl/>
        </w:rPr>
        <w:t>39-</w:t>
      </w:r>
      <w:r w:rsidRPr="003C6B09">
        <w:rPr>
          <w:rFonts w:hint="cs"/>
          <w:b/>
          <w:bCs/>
          <w:rtl/>
        </w:rPr>
        <w:tab/>
      </w:r>
      <w:r w:rsidR="00160005" w:rsidRPr="003C6B09">
        <w:rPr>
          <w:rFonts w:hint="cs"/>
          <w:b/>
          <w:bCs/>
          <w:rtl/>
        </w:rPr>
        <w:t xml:space="preserve">تطلب اللجنة </w:t>
      </w:r>
      <w:r w:rsidRPr="003C6B09">
        <w:rPr>
          <w:rFonts w:hint="cs"/>
          <w:b/>
          <w:bCs/>
          <w:rtl/>
        </w:rPr>
        <w:t xml:space="preserve">إلى الدولة الطرف، </w:t>
      </w:r>
      <w:r w:rsidR="00160005" w:rsidRPr="003C6B09">
        <w:rPr>
          <w:rFonts w:hint="cs"/>
          <w:b/>
          <w:bCs/>
          <w:rtl/>
        </w:rPr>
        <w:t>طبقاً للفقرة 2 من المادة 8 من البروتوكول الاختياري، أن تدرج في تقريرها المقبل الجامع للتقريرين الدوريين الثالث والرابع الذي</w:t>
      </w:r>
      <w:r w:rsidR="003C6B09">
        <w:rPr>
          <w:rFonts w:hint="eastAsia"/>
          <w:b/>
          <w:bCs/>
          <w:rtl/>
        </w:rPr>
        <w:t> </w:t>
      </w:r>
      <w:r w:rsidR="00160005" w:rsidRPr="003C6B09">
        <w:rPr>
          <w:rFonts w:hint="cs"/>
          <w:b/>
          <w:bCs/>
          <w:rtl/>
        </w:rPr>
        <w:t xml:space="preserve">ستقدمه </w:t>
      </w:r>
      <w:r w:rsidR="003C6B09" w:rsidRPr="003C6B09">
        <w:rPr>
          <w:rFonts w:hint="cs"/>
          <w:b/>
          <w:bCs/>
          <w:rtl/>
        </w:rPr>
        <w:t>بموجب</w:t>
      </w:r>
      <w:r w:rsidR="00160005" w:rsidRPr="003C6B09">
        <w:rPr>
          <w:rFonts w:hint="cs"/>
          <w:b/>
          <w:bCs/>
          <w:rtl/>
        </w:rPr>
        <w:t xml:space="preserve"> الاتفاقية وفقاً للمادة </w:t>
      </w:r>
      <w:r w:rsidR="00FB4FF2">
        <w:rPr>
          <w:rFonts w:hint="cs"/>
          <w:b/>
          <w:bCs/>
          <w:rtl/>
        </w:rPr>
        <w:t>44 من الاتفاقية، والذي يحل موعد</w:t>
      </w:r>
      <w:r w:rsidR="00160005" w:rsidRPr="003C6B09">
        <w:rPr>
          <w:rFonts w:hint="cs"/>
          <w:b/>
          <w:bCs/>
          <w:rtl/>
        </w:rPr>
        <w:t xml:space="preserve"> </w:t>
      </w:r>
      <w:r w:rsidR="003C6B09" w:rsidRPr="003C6B09">
        <w:rPr>
          <w:rFonts w:hint="cs"/>
          <w:b/>
          <w:bCs/>
          <w:rtl/>
        </w:rPr>
        <w:t>تقديمه</w:t>
      </w:r>
      <w:r w:rsidR="003C6B09">
        <w:rPr>
          <w:rFonts w:hint="eastAsia"/>
          <w:b/>
          <w:bCs/>
          <w:rtl/>
        </w:rPr>
        <w:t> </w:t>
      </w:r>
      <w:r w:rsidR="00160005" w:rsidRPr="003C6B09">
        <w:rPr>
          <w:rFonts w:hint="cs"/>
          <w:b/>
          <w:bCs/>
          <w:rtl/>
        </w:rPr>
        <w:t>في</w:t>
      </w:r>
      <w:r w:rsidR="003C6B09">
        <w:rPr>
          <w:rFonts w:hint="eastAsia"/>
          <w:b/>
          <w:bCs/>
          <w:rtl/>
        </w:rPr>
        <w:t> </w:t>
      </w:r>
      <w:r w:rsidR="00160005" w:rsidRPr="003C6B09">
        <w:rPr>
          <w:rFonts w:hint="cs"/>
          <w:b/>
          <w:bCs/>
          <w:rtl/>
        </w:rPr>
        <w:t>1</w:t>
      </w:r>
      <w:r w:rsidR="003C6B09">
        <w:rPr>
          <w:rFonts w:hint="eastAsia"/>
          <w:b/>
          <w:bCs/>
          <w:rtl/>
        </w:rPr>
        <w:t> </w:t>
      </w:r>
      <w:r w:rsidR="00160005" w:rsidRPr="003C6B09">
        <w:rPr>
          <w:rFonts w:hint="cs"/>
          <w:b/>
          <w:bCs/>
          <w:rtl/>
        </w:rPr>
        <w:t>أيلول/سبتمبر 2012</w:t>
      </w:r>
      <w:r w:rsidRPr="003C6B09">
        <w:rPr>
          <w:rFonts w:hint="cs"/>
          <w:b/>
          <w:bCs/>
          <w:rtl/>
        </w:rPr>
        <w:t>، معلومات إضافية بشأن تنفيذ البروتوكول</w:t>
      </w:r>
      <w:r w:rsidR="00FB4FF2">
        <w:rPr>
          <w:rFonts w:hint="cs"/>
          <w:b/>
          <w:bCs/>
          <w:rtl/>
        </w:rPr>
        <w:t xml:space="preserve"> الاختياري</w:t>
      </w:r>
      <w:r w:rsidRPr="003C6B09">
        <w:rPr>
          <w:rFonts w:hint="cs"/>
          <w:b/>
          <w:bCs/>
          <w:rtl/>
        </w:rPr>
        <w:t xml:space="preserve"> وهذه الملاحظات</w:t>
      </w:r>
      <w:r w:rsidR="003C6B09">
        <w:rPr>
          <w:rFonts w:hint="eastAsia"/>
          <w:b/>
          <w:bCs/>
          <w:rtl/>
        </w:rPr>
        <w:t> </w:t>
      </w:r>
      <w:r w:rsidRPr="003C6B09">
        <w:rPr>
          <w:rFonts w:hint="cs"/>
          <w:b/>
          <w:bCs/>
          <w:rtl/>
        </w:rPr>
        <w:t>الختامية.</w:t>
      </w:r>
    </w:p>
    <w:p w:rsidR="00160005" w:rsidRPr="00160005" w:rsidRDefault="00160005" w:rsidP="00160005">
      <w:pPr>
        <w:spacing w:before="120"/>
        <w:jc w:val="center"/>
        <w:rPr>
          <w:rFonts w:hint="cs"/>
          <w:u w:val="single"/>
          <w:rtl/>
        </w:rPr>
      </w:pPr>
      <w:r>
        <w:rPr>
          <w:u w:val="single"/>
          <w:rtl/>
        </w:rPr>
        <w:tab/>
      </w:r>
      <w:r>
        <w:rPr>
          <w:u w:val="single"/>
          <w:rtl/>
        </w:rPr>
        <w:tab/>
      </w:r>
      <w:r>
        <w:rPr>
          <w:u w:val="single"/>
          <w:rtl/>
        </w:rPr>
        <w:tab/>
      </w:r>
    </w:p>
    <w:sectPr w:rsidR="00160005" w:rsidRPr="00160005" w:rsidSect="00160005">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B2" w:rsidRPr="00FE6865" w:rsidRDefault="00B440B2" w:rsidP="00FE6865">
      <w:pPr>
        <w:pStyle w:val="Footer"/>
      </w:pPr>
    </w:p>
  </w:endnote>
  <w:endnote w:type="continuationSeparator" w:id="0">
    <w:p w:rsidR="00B440B2" w:rsidRDefault="00B4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B2" w:rsidRPr="00160005" w:rsidRDefault="00B440B2" w:rsidP="00160005">
    <w:pPr>
      <w:pStyle w:val="Footer"/>
      <w:tabs>
        <w:tab w:val="right" w:pos="9598"/>
      </w:tabs>
    </w:pPr>
    <w:r>
      <w:t>GE.10-45643</w:t>
    </w:r>
    <w:r>
      <w:tab/>
    </w:r>
    <w:r w:rsidRPr="00160005">
      <w:rPr>
        <w:b/>
        <w:sz w:val="18"/>
      </w:rPr>
      <w:fldChar w:fldCharType="begin"/>
    </w:r>
    <w:r w:rsidRPr="00160005">
      <w:rPr>
        <w:b/>
        <w:sz w:val="18"/>
      </w:rPr>
      <w:instrText xml:space="preserve"> PAGE  \* MERGEFORMAT </w:instrText>
    </w:r>
    <w:r w:rsidRPr="00160005">
      <w:rPr>
        <w:b/>
        <w:sz w:val="18"/>
      </w:rPr>
      <w:fldChar w:fldCharType="separate"/>
    </w:r>
    <w:r>
      <w:rPr>
        <w:b/>
        <w:noProof/>
        <w:sz w:val="18"/>
      </w:rPr>
      <w:t>8</w:t>
    </w:r>
    <w:r w:rsidRPr="0016000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B2" w:rsidRPr="00160005" w:rsidRDefault="00B440B2" w:rsidP="00160005">
    <w:pPr>
      <w:pStyle w:val="Footer"/>
      <w:tabs>
        <w:tab w:val="right" w:pos="9598"/>
      </w:tabs>
      <w:rPr>
        <w:b/>
        <w:sz w:val="18"/>
      </w:rPr>
    </w:pPr>
    <w:r w:rsidRPr="00160005">
      <w:rPr>
        <w:b/>
        <w:sz w:val="18"/>
      </w:rPr>
      <w:fldChar w:fldCharType="begin"/>
    </w:r>
    <w:r w:rsidRPr="00160005">
      <w:rPr>
        <w:b/>
        <w:sz w:val="18"/>
      </w:rPr>
      <w:instrText xml:space="preserve"> PAGE  \* MERGEFORMAT </w:instrText>
    </w:r>
    <w:r w:rsidRPr="00160005">
      <w:rPr>
        <w:b/>
        <w:sz w:val="18"/>
      </w:rPr>
      <w:fldChar w:fldCharType="separate"/>
    </w:r>
    <w:r>
      <w:rPr>
        <w:b/>
        <w:noProof/>
        <w:sz w:val="18"/>
      </w:rPr>
      <w:t>9</w:t>
    </w:r>
    <w:r w:rsidRPr="00160005">
      <w:rPr>
        <w:b/>
        <w:sz w:val="18"/>
      </w:rPr>
      <w:fldChar w:fldCharType="end"/>
    </w:r>
    <w:r>
      <w:rPr>
        <w:b/>
        <w:sz w:val="18"/>
      </w:rPr>
      <w:tab/>
    </w:r>
    <w:r>
      <w:t>GE.10-45643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B2" w:rsidRDefault="00B440B2" w:rsidP="00160005">
    <w:pPr>
      <w:pStyle w:val="Footer"/>
      <w:jc w:val="right"/>
    </w:pPr>
    <w:r>
      <w:rPr>
        <w:sz w:val="20"/>
      </w:rPr>
      <w:t>(A)    GE.10-45643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021110    031110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B2" w:rsidRDefault="00B440B2" w:rsidP="00DC09F9">
      <w:pPr>
        <w:pStyle w:val="Footer"/>
        <w:bidi/>
        <w:spacing w:after="80" w:line="200" w:lineRule="exact"/>
        <w:ind w:left="680"/>
      </w:pPr>
      <w:r>
        <w:rPr>
          <w:rFonts w:hint="cs"/>
          <w:rtl/>
        </w:rPr>
        <w:t>__________</w:t>
      </w:r>
    </w:p>
  </w:footnote>
  <w:footnote w:type="continuationSeparator" w:id="0">
    <w:p w:rsidR="00B440B2" w:rsidRDefault="00B440B2"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B2" w:rsidRPr="00160005" w:rsidRDefault="00B440B2" w:rsidP="00160005">
    <w:pPr>
      <w:pStyle w:val="Header"/>
      <w:jc w:val="right"/>
    </w:pPr>
    <w:r w:rsidRPr="00160005">
      <w:t>CRC/C/OPAC/SLE/CO/1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B2" w:rsidRPr="00160005" w:rsidRDefault="00B440B2" w:rsidP="00160005">
    <w:pPr>
      <w:pStyle w:val="Header"/>
      <w:jc w:val="left"/>
    </w:pPr>
    <w:r w:rsidRPr="00160005">
      <w:t>CRC/C/OPAC/SLE/CO/1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9AD0B08"/>
    <w:multiLevelType w:val="hybridMultilevel"/>
    <w:tmpl w:val="17240CF8"/>
    <w:lvl w:ilvl="0" w:tplc="EA2E71AA">
      <w:start w:val="39"/>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8"/>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8"/>
  </w:num>
  <w:num w:numId="15">
    <w:abstractNumId w:val="21"/>
  </w:num>
  <w:num w:numId="16">
    <w:abstractNumId w:val="1"/>
  </w:num>
  <w:num w:numId="17">
    <w:abstractNumId w:val="14"/>
  </w:num>
  <w:num w:numId="18">
    <w:abstractNumId w:val="12"/>
  </w:num>
  <w:num w:numId="19">
    <w:abstractNumId w:val="8"/>
  </w:num>
  <w:num w:numId="20">
    <w:abstractNumId w:val="21"/>
  </w:num>
  <w:num w:numId="21">
    <w:abstractNumId w:val="1"/>
  </w:num>
  <w:num w:numId="22">
    <w:abstractNumId w:val="14"/>
  </w:num>
  <w:num w:numId="23">
    <w:abstractNumId w:val="8"/>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417"/>
    <w:rsid w:val="00016D7F"/>
    <w:rsid w:val="00040E25"/>
    <w:rsid w:val="00042149"/>
    <w:rsid w:val="000648EA"/>
    <w:rsid w:val="000776FB"/>
    <w:rsid w:val="00081BB7"/>
    <w:rsid w:val="00084417"/>
    <w:rsid w:val="000957C8"/>
    <w:rsid w:val="000B52F2"/>
    <w:rsid w:val="000C71A4"/>
    <w:rsid w:val="000D0EAE"/>
    <w:rsid w:val="000D5380"/>
    <w:rsid w:val="000D6654"/>
    <w:rsid w:val="000F0264"/>
    <w:rsid w:val="000F2EBF"/>
    <w:rsid w:val="000F5FF6"/>
    <w:rsid w:val="00113FA5"/>
    <w:rsid w:val="001455A0"/>
    <w:rsid w:val="00160005"/>
    <w:rsid w:val="001602A3"/>
    <w:rsid w:val="0016104B"/>
    <w:rsid w:val="001A5161"/>
    <w:rsid w:val="001A60BD"/>
    <w:rsid w:val="0021150D"/>
    <w:rsid w:val="00226BCA"/>
    <w:rsid w:val="0023736D"/>
    <w:rsid w:val="00257225"/>
    <w:rsid w:val="002A3957"/>
    <w:rsid w:val="00310160"/>
    <w:rsid w:val="00341A8C"/>
    <w:rsid w:val="003519E6"/>
    <w:rsid w:val="003B4356"/>
    <w:rsid w:val="003C6B09"/>
    <w:rsid w:val="003E0735"/>
    <w:rsid w:val="003F08A8"/>
    <w:rsid w:val="004250E3"/>
    <w:rsid w:val="0043538E"/>
    <w:rsid w:val="00445F6D"/>
    <w:rsid w:val="00472A81"/>
    <w:rsid w:val="004B2C92"/>
    <w:rsid w:val="004D6A3A"/>
    <w:rsid w:val="004F4AD7"/>
    <w:rsid w:val="00557CD3"/>
    <w:rsid w:val="00571432"/>
    <w:rsid w:val="005732A2"/>
    <w:rsid w:val="005762A5"/>
    <w:rsid w:val="00590BA3"/>
    <w:rsid w:val="005B7AE0"/>
    <w:rsid w:val="005C7701"/>
    <w:rsid w:val="005D746C"/>
    <w:rsid w:val="005F146F"/>
    <w:rsid w:val="005F2984"/>
    <w:rsid w:val="005F71B6"/>
    <w:rsid w:val="006041C4"/>
    <w:rsid w:val="00660FD4"/>
    <w:rsid w:val="006A4425"/>
    <w:rsid w:val="006B4669"/>
    <w:rsid w:val="006F6BF8"/>
    <w:rsid w:val="00707BDF"/>
    <w:rsid w:val="00710727"/>
    <w:rsid w:val="00715F45"/>
    <w:rsid w:val="00731B84"/>
    <w:rsid w:val="00734AE7"/>
    <w:rsid w:val="007E197F"/>
    <w:rsid w:val="007F68C4"/>
    <w:rsid w:val="008153DE"/>
    <w:rsid w:val="00852A10"/>
    <w:rsid w:val="00862634"/>
    <w:rsid w:val="00866C59"/>
    <w:rsid w:val="00877306"/>
    <w:rsid w:val="008A6242"/>
    <w:rsid w:val="008B4BC6"/>
    <w:rsid w:val="00901E57"/>
    <w:rsid w:val="00935F0E"/>
    <w:rsid w:val="00937181"/>
    <w:rsid w:val="0095208F"/>
    <w:rsid w:val="00977B3F"/>
    <w:rsid w:val="009814AE"/>
    <w:rsid w:val="009874AE"/>
    <w:rsid w:val="00996BBE"/>
    <w:rsid w:val="009D1DD5"/>
    <w:rsid w:val="00A11DDA"/>
    <w:rsid w:val="00A26157"/>
    <w:rsid w:val="00A265C3"/>
    <w:rsid w:val="00A43F9A"/>
    <w:rsid w:val="00A543D4"/>
    <w:rsid w:val="00A61787"/>
    <w:rsid w:val="00A754C5"/>
    <w:rsid w:val="00A96A00"/>
    <w:rsid w:val="00AD0014"/>
    <w:rsid w:val="00AD4CF2"/>
    <w:rsid w:val="00AF0BBA"/>
    <w:rsid w:val="00B30468"/>
    <w:rsid w:val="00B440B2"/>
    <w:rsid w:val="00BB2C41"/>
    <w:rsid w:val="00BC4A50"/>
    <w:rsid w:val="00BC55C8"/>
    <w:rsid w:val="00BC5C10"/>
    <w:rsid w:val="00BE2964"/>
    <w:rsid w:val="00C24FBD"/>
    <w:rsid w:val="00C473BA"/>
    <w:rsid w:val="00C611ED"/>
    <w:rsid w:val="00C6490A"/>
    <w:rsid w:val="00C64FE1"/>
    <w:rsid w:val="00C8345E"/>
    <w:rsid w:val="00CA18F1"/>
    <w:rsid w:val="00CA5336"/>
    <w:rsid w:val="00CA5F7C"/>
    <w:rsid w:val="00D51067"/>
    <w:rsid w:val="00D70E2F"/>
    <w:rsid w:val="00D75657"/>
    <w:rsid w:val="00D81CC9"/>
    <w:rsid w:val="00D960AD"/>
    <w:rsid w:val="00DA0E0E"/>
    <w:rsid w:val="00DB0C39"/>
    <w:rsid w:val="00DB352F"/>
    <w:rsid w:val="00DB3F87"/>
    <w:rsid w:val="00DB7679"/>
    <w:rsid w:val="00DC09F9"/>
    <w:rsid w:val="00DF1702"/>
    <w:rsid w:val="00DF4DD8"/>
    <w:rsid w:val="00DF668E"/>
    <w:rsid w:val="00E14D2B"/>
    <w:rsid w:val="00E20DBA"/>
    <w:rsid w:val="00E660D6"/>
    <w:rsid w:val="00E771AB"/>
    <w:rsid w:val="00EA796F"/>
    <w:rsid w:val="00EB077B"/>
    <w:rsid w:val="00EB3052"/>
    <w:rsid w:val="00EC50B9"/>
    <w:rsid w:val="00ED26A0"/>
    <w:rsid w:val="00F1727A"/>
    <w:rsid w:val="00F34764"/>
    <w:rsid w:val="00F54E3C"/>
    <w:rsid w:val="00F617C3"/>
    <w:rsid w:val="00F874BD"/>
    <w:rsid w:val="00FB3505"/>
    <w:rsid w:val="00FB4FF2"/>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160005"/>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9</Pages>
  <Words>2255</Words>
  <Characters>12857</Characters>
  <Application>Microsoft Office Word</Application>
  <DocSecurity>4</DocSecurity>
  <Lines>107</Lines>
  <Paragraphs>30</Paragraphs>
  <ScaleCrop>false</ScaleCrop>
  <HeadingPairs>
    <vt:vector size="2" baseType="variant">
      <vt:variant>
        <vt:lpstr>العنوان</vt:lpstr>
      </vt:variant>
      <vt:variant>
        <vt:i4>1</vt:i4>
      </vt:variant>
    </vt:vector>
  </HeadingPairs>
  <TitlesOfParts>
    <vt:vector size="1" baseType="lpstr">
      <vt:lpstr>CRC/C/OPAC/SLE/CO/1</vt:lpstr>
    </vt:vector>
  </TitlesOfParts>
  <Company>CSD</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CRC/C/OPAC/SLE/CO/1</dc:title>
  <dc:subject/>
  <dc:creator>Mary</dc:creator>
  <cp:keywords/>
  <dc:description>Balan</dc:description>
  <cp:lastModifiedBy>Mary</cp:lastModifiedBy>
  <cp:revision>2</cp:revision>
  <cp:lastPrinted>2010-11-02T15:10:00Z</cp:lastPrinted>
  <dcterms:created xsi:type="dcterms:W3CDTF">2010-11-03T07:43:00Z</dcterms:created>
  <dcterms:modified xsi:type="dcterms:W3CDTF">2010-11-03T07:43:00Z</dcterms:modified>
</cp:coreProperties>
</file>