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0A4EFE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0A4EFE" w:rsidRDefault="00292480" w:rsidP="009C4E83">
            <w:pPr>
              <w:jc w:val="right"/>
              <w:rPr>
                <w:lang w:val="en-US"/>
              </w:rPr>
            </w:pPr>
            <w:proofErr w:type="spellStart"/>
            <w:r w:rsidRPr="000A4EFE">
              <w:rPr>
                <w:sz w:val="40"/>
                <w:szCs w:val="40"/>
                <w:lang w:val="en-US"/>
              </w:rPr>
              <w:t>CRC</w:t>
            </w:r>
            <w:r w:rsidRPr="000A4EFE">
              <w:rPr>
                <w:lang w:val="en-US"/>
              </w:rPr>
              <w:t>/</w:t>
            </w:r>
            <w:r>
              <w:fldChar w:fldCharType="begin"/>
            </w:r>
            <w:r w:rsidRPr="000A4EFE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0A4EFE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0A4EFE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0A4EFE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0A4EFE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0A4EFE" w:rsidRPr="000A4EFE">
              <w:rPr>
                <w:lang w:val="en-US"/>
              </w:rPr>
              <w:t>C/OPAC/TUR/CO/1</w:t>
            </w:r>
            <w:proofErr w:type="spellEnd"/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0A4EFE">
              <w:rPr>
                <w:lang w:val="en-US"/>
              </w:rPr>
              <w:t>29 October 2009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0A4EFE" w:rsidRPr="006B0BEF" w:rsidRDefault="000A4EFE" w:rsidP="00452AE0">
      <w:pPr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ребенка</w:t>
      </w:r>
    </w:p>
    <w:p w:rsidR="000A4EFE" w:rsidRPr="00452AE0" w:rsidRDefault="000A4EFE" w:rsidP="00452AE0">
      <w:pPr>
        <w:spacing w:line="240" w:lineRule="auto"/>
        <w:rPr>
          <w:b/>
        </w:rPr>
      </w:pPr>
      <w:r w:rsidRPr="00452AE0">
        <w:rPr>
          <w:b/>
        </w:rPr>
        <w:t>Пятьдесят вторая сессия</w:t>
      </w:r>
    </w:p>
    <w:p w:rsidR="000A4EFE" w:rsidRPr="00452AE0" w:rsidRDefault="000A4EFE" w:rsidP="00452AE0">
      <w:pPr>
        <w:spacing w:line="240" w:lineRule="auto"/>
      </w:pPr>
      <w:r w:rsidRPr="00452AE0">
        <w:t>14 сентября − 2 октября 2009 года</w:t>
      </w:r>
    </w:p>
    <w:p w:rsidR="000A4EFE" w:rsidRDefault="00452AE0" w:rsidP="00452AE0">
      <w:pPr>
        <w:pStyle w:val="HChGR0"/>
      </w:pPr>
      <w:r>
        <w:rPr>
          <w:lang w:val="en-US"/>
        </w:rPr>
        <w:tab/>
      </w:r>
      <w:r>
        <w:rPr>
          <w:lang w:val="en-US"/>
        </w:rPr>
        <w:tab/>
      </w:r>
      <w:r w:rsidR="000A4EFE">
        <w:t>Рассмотрение докладов, представленных государствами-участниками в соответст</w:t>
      </w:r>
      <w:r w:rsidR="00652E69">
        <w:t>вии со</w:t>
      </w:r>
      <w:r w:rsidR="00652E69">
        <w:rPr>
          <w:lang w:val="en-US"/>
        </w:rPr>
        <w:t> </w:t>
      </w:r>
      <w:r w:rsidR="000A4EFE">
        <w:t xml:space="preserve">статьей 8 Факультативного протокола </w:t>
      </w:r>
      <w:r w:rsidR="00652E69" w:rsidRPr="00652E69">
        <w:br/>
      </w:r>
      <w:r w:rsidR="000A4EFE">
        <w:t xml:space="preserve">к Конвенции о правах ребенка, касающегося </w:t>
      </w:r>
      <w:r w:rsidR="00652E69" w:rsidRPr="00652E69">
        <w:br/>
      </w:r>
      <w:r w:rsidR="000A4EFE">
        <w:t>участия детей в вооруженных конфликтах</w:t>
      </w:r>
    </w:p>
    <w:p w:rsidR="000A4EFE" w:rsidRPr="006B0BEF" w:rsidRDefault="00452AE0" w:rsidP="00452AE0">
      <w:pPr>
        <w:pStyle w:val="H1GR"/>
        <w:rPr>
          <w:lang w:val="en-US"/>
        </w:rPr>
      </w:pPr>
      <w:r w:rsidRPr="00652E69">
        <w:tab/>
      </w:r>
      <w:r w:rsidRPr="00652E69">
        <w:tab/>
      </w:r>
      <w:r w:rsidR="000A4EFE">
        <w:t>Заключительные</w:t>
      </w:r>
      <w:r w:rsidR="000A4EFE" w:rsidRPr="006B0BEF">
        <w:rPr>
          <w:lang w:val="en-US"/>
        </w:rPr>
        <w:t xml:space="preserve"> </w:t>
      </w:r>
      <w:r w:rsidR="000A4EFE">
        <w:t>замечания</w:t>
      </w:r>
      <w:r w:rsidR="000A4EFE" w:rsidRPr="006B0BEF">
        <w:rPr>
          <w:lang w:val="en-US"/>
        </w:rPr>
        <w:t xml:space="preserve">: </w:t>
      </w:r>
      <w:r w:rsidR="000A4EFE">
        <w:t>Турция</w:t>
      </w:r>
    </w:p>
    <w:p w:rsidR="000A4EFE" w:rsidRDefault="000A4EFE" w:rsidP="00452AE0">
      <w:pPr>
        <w:pStyle w:val="SingleTxtGR"/>
      </w:pPr>
      <w:r w:rsidRPr="000952A7">
        <w:rPr>
          <w:lang w:val="en-US"/>
        </w:rPr>
        <w:t>1.</w:t>
      </w:r>
      <w:r w:rsidRPr="000952A7">
        <w:rPr>
          <w:lang w:val="en-US"/>
        </w:rPr>
        <w:tab/>
      </w:r>
      <w:r>
        <w:t>Комитет</w:t>
      </w:r>
      <w:r w:rsidRPr="006B0BEF">
        <w:rPr>
          <w:lang w:val="en-US"/>
        </w:rPr>
        <w:t xml:space="preserve"> </w:t>
      </w:r>
      <w:r>
        <w:t>рассмотрел</w:t>
      </w:r>
      <w:r w:rsidRPr="006B0BEF">
        <w:rPr>
          <w:lang w:val="en-US"/>
        </w:rPr>
        <w:t xml:space="preserve"> </w:t>
      </w:r>
      <w:r>
        <w:t>первоначальный</w:t>
      </w:r>
      <w:r w:rsidRPr="006B0BEF">
        <w:rPr>
          <w:lang w:val="en-US"/>
        </w:rPr>
        <w:t xml:space="preserve"> </w:t>
      </w:r>
      <w:r>
        <w:t>доклад</w:t>
      </w:r>
      <w:r w:rsidRPr="006B0BEF">
        <w:rPr>
          <w:lang w:val="en-US"/>
        </w:rPr>
        <w:t xml:space="preserve"> </w:t>
      </w:r>
      <w:r>
        <w:t>Турции</w:t>
      </w:r>
      <w:r w:rsidRPr="006B0BEF">
        <w:rPr>
          <w:lang w:val="en-US"/>
        </w:rPr>
        <w:t xml:space="preserve"> </w:t>
      </w:r>
      <w:r w:rsidRPr="000952A7">
        <w:rPr>
          <w:lang w:val="en-US"/>
        </w:rPr>
        <w:t xml:space="preserve">(CRC/C/OPAC/TUR/1) </w:t>
      </w:r>
      <w:r>
        <w:t>на</w:t>
      </w:r>
      <w:r w:rsidRPr="006B0BEF">
        <w:rPr>
          <w:lang w:val="en-US"/>
        </w:rPr>
        <w:t xml:space="preserve"> </w:t>
      </w:r>
      <w:r>
        <w:t>своем</w:t>
      </w:r>
      <w:r w:rsidRPr="006B0BEF">
        <w:rPr>
          <w:lang w:val="en-US"/>
        </w:rPr>
        <w:t xml:space="preserve"> </w:t>
      </w:r>
      <w:r w:rsidRPr="000952A7">
        <w:rPr>
          <w:lang w:val="en-US"/>
        </w:rPr>
        <w:t>1427</w:t>
      </w:r>
      <w:r w:rsidRPr="006B0BEF">
        <w:rPr>
          <w:lang w:val="en-US"/>
        </w:rPr>
        <w:t>-</w:t>
      </w:r>
      <w:r>
        <w:t>м</w:t>
      </w:r>
      <w:r w:rsidRPr="006B0BEF">
        <w:rPr>
          <w:lang w:val="en-US"/>
        </w:rPr>
        <w:t xml:space="preserve"> </w:t>
      </w:r>
      <w:r>
        <w:t>заседании</w:t>
      </w:r>
      <w:r w:rsidRPr="006B0BEF">
        <w:rPr>
          <w:lang w:val="en-US"/>
        </w:rPr>
        <w:t xml:space="preserve">, </w:t>
      </w:r>
      <w:r>
        <w:t>состоявшемся</w:t>
      </w:r>
      <w:r w:rsidRPr="006B0BEF">
        <w:rPr>
          <w:lang w:val="en-US"/>
        </w:rPr>
        <w:t xml:space="preserve"> 14 </w:t>
      </w:r>
      <w:r>
        <w:t>сентября</w:t>
      </w:r>
      <w:r w:rsidRPr="006B0BEF">
        <w:rPr>
          <w:lang w:val="en-US"/>
        </w:rPr>
        <w:t xml:space="preserve"> 2009 </w:t>
      </w:r>
      <w:r>
        <w:t>года</w:t>
      </w:r>
      <w:r w:rsidRPr="000952A7">
        <w:rPr>
          <w:lang w:val="en-US"/>
        </w:rPr>
        <w:t xml:space="preserve"> (</w:t>
      </w:r>
      <w:r>
        <w:t>см</w:t>
      </w:r>
      <w:r w:rsidRPr="006B0BEF">
        <w:rPr>
          <w:lang w:val="en-US"/>
        </w:rPr>
        <w:t xml:space="preserve">. </w:t>
      </w:r>
      <w:r w:rsidRPr="000952A7">
        <w:rPr>
          <w:lang w:val="en-US"/>
        </w:rPr>
        <w:t>CRC</w:t>
      </w:r>
      <w:r w:rsidRPr="006B0BEF">
        <w:t>/</w:t>
      </w:r>
      <w:r w:rsidRPr="000952A7">
        <w:rPr>
          <w:lang w:val="en-US"/>
        </w:rPr>
        <w:t>C</w:t>
      </w:r>
      <w:r w:rsidRPr="006B0BEF">
        <w:t>/</w:t>
      </w:r>
      <w:r w:rsidRPr="000952A7">
        <w:rPr>
          <w:lang w:val="en-US"/>
        </w:rPr>
        <w:t>SR</w:t>
      </w:r>
      <w:r w:rsidRPr="006B0BEF">
        <w:t xml:space="preserve">.1427), </w:t>
      </w:r>
      <w:r>
        <w:t>и</w:t>
      </w:r>
      <w:r w:rsidRPr="006B0BEF">
        <w:t xml:space="preserve"> </w:t>
      </w:r>
      <w:r>
        <w:t>на</w:t>
      </w:r>
      <w:r w:rsidRPr="006B0BEF">
        <w:t xml:space="preserve"> </w:t>
      </w:r>
      <w:r>
        <w:t>своем</w:t>
      </w:r>
      <w:r w:rsidRPr="006B0BEF">
        <w:t xml:space="preserve"> 1453-</w:t>
      </w:r>
      <w:r>
        <w:t>м</w:t>
      </w:r>
      <w:r w:rsidRPr="006B0BEF">
        <w:t xml:space="preserve"> </w:t>
      </w:r>
      <w:r>
        <w:t>заседании</w:t>
      </w:r>
      <w:r w:rsidRPr="006B0BEF">
        <w:t xml:space="preserve"> 2 </w:t>
      </w:r>
      <w:r>
        <w:t>октября</w:t>
      </w:r>
      <w:r w:rsidRPr="006B0BEF">
        <w:t xml:space="preserve"> 2009 </w:t>
      </w:r>
      <w:r>
        <w:t>г</w:t>
      </w:r>
      <w:r>
        <w:t>о</w:t>
      </w:r>
      <w:r>
        <w:t>да принял следующие заключительные з</w:t>
      </w:r>
      <w:r>
        <w:t>а</w:t>
      </w:r>
      <w:r>
        <w:t>мечания.</w:t>
      </w:r>
    </w:p>
    <w:p w:rsidR="000A4EFE" w:rsidRPr="006B0BEF" w:rsidRDefault="00452AE0" w:rsidP="00452AE0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A4EFE">
        <w:t>Введение</w:t>
      </w:r>
    </w:p>
    <w:p w:rsidR="000A4EFE" w:rsidRDefault="000A4EFE" w:rsidP="00F15C76">
      <w:pPr>
        <w:pStyle w:val="SingleTxtGR"/>
      </w:pPr>
      <w:r w:rsidRPr="006B0BEF">
        <w:t>2.</w:t>
      </w:r>
      <w:r w:rsidRPr="006B0BEF">
        <w:tab/>
      </w:r>
      <w:r>
        <w:t>Комитет приветствует представление государством-участником первон</w:t>
      </w:r>
      <w:r>
        <w:t>а</w:t>
      </w:r>
      <w:r>
        <w:t>чального доклада. Комитет также приветствует письменные ответы государс</w:t>
      </w:r>
      <w:r>
        <w:t>т</w:t>
      </w:r>
      <w:r>
        <w:t>ва-участника на перечень вопросов</w:t>
      </w:r>
      <w:r w:rsidRPr="006B0BEF">
        <w:t xml:space="preserve"> (</w:t>
      </w:r>
      <w:r w:rsidRPr="000952A7">
        <w:rPr>
          <w:lang w:val="en-US"/>
        </w:rPr>
        <w:t>CRC</w:t>
      </w:r>
      <w:r w:rsidRPr="006B0BEF">
        <w:t>/</w:t>
      </w:r>
      <w:r w:rsidRPr="000952A7">
        <w:rPr>
          <w:lang w:val="en-US"/>
        </w:rPr>
        <w:t>C</w:t>
      </w:r>
      <w:r w:rsidRPr="006B0BEF">
        <w:t>/</w:t>
      </w:r>
      <w:r w:rsidRPr="000952A7">
        <w:rPr>
          <w:lang w:val="en-US"/>
        </w:rPr>
        <w:t>OPAC</w:t>
      </w:r>
      <w:r w:rsidRPr="006B0BEF">
        <w:t>/</w:t>
      </w:r>
      <w:r w:rsidRPr="000952A7">
        <w:rPr>
          <w:lang w:val="en-US"/>
        </w:rPr>
        <w:t>TUR</w:t>
      </w:r>
      <w:r w:rsidRPr="006B0BEF">
        <w:t>/</w:t>
      </w:r>
      <w:r w:rsidRPr="000952A7">
        <w:rPr>
          <w:lang w:val="en-US"/>
        </w:rPr>
        <w:t>Q</w:t>
      </w:r>
      <w:r w:rsidRPr="006B0BEF">
        <w:t xml:space="preserve">/1 </w:t>
      </w:r>
      <w:r>
        <w:t xml:space="preserve">и </w:t>
      </w:r>
      <w:r w:rsidRPr="000952A7">
        <w:rPr>
          <w:lang w:val="en-US"/>
        </w:rPr>
        <w:t>Add</w:t>
      </w:r>
      <w:r w:rsidRPr="006B0BEF">
        <w:t xml:space="preserve">.1) </w:t>
      </w:r>
      <w:r>
        <w:t>и высоко оценивает диалог с межв</w:t>
      </w:r>
      <w:r>
        <w:t>е</w:t>
      </w:r>
      <w:r>
        <w:t>домственной делегацией, в состав которой входил представитель Министерства обор</w:t>
      </w:r>
      <w:r>
        <w:t>о</w:t>
      </w:r>
      <w:r>
        <w:t>ны.</w:t>
      </w:r>
    </w:p>
    <w:p w:rsidR="000A4EFE" w:rsidRPr="006B0BEF" w:rsidRDefault="000A4EFE" w:rsidP="00F15C76">
      <w:pPr>
        <w:pStyle w:val="SingleTxtGR"/>
      </w:pPr>
      <w:r w:rsidRPr="006B0BEF">
        <w:t>3.</w:t>
      </w:r>
      <w:r w:rsidRPr="006B0BEF">
        <w:tab/>
      </w:r>
      <w:r>
        <w:t>Комитет напоминает государству-участнику</w:t>
      </w:r>
      <w:r w:rsidR="003332B0">
        <w:t xml:space="preserve"> о том</w:t>
      </w:r>
      <w:r>
        <w:t>, что настоящие закл</w:t>
      </w:r>
      <w:r>
        <w:t>ю</w:t>
      </w:r>
      <w:r>
        <w:t>чительные замечания следует рассматривать вместе с его предыдущими закл</w:t>
      </w:r>
      <w:r>
        <w:t>ю</w:t>
      </w:r>
      <w:r>
        <w:t>чительными замечаниями, принятыми по первоначальному докладу государс</w:t>
      </w:r>
      <w:r>
        <w:t>т</w:t>
      </w:r>
      <w:r>
        <w:t xml:space="preserve">ва-участника 8 июня 2001 года </w:t>
      </w:r>
      <w:r w:rsidRPr="006B0BEF">
        <w:t>(</w:t>
      </w:r>
      <w:r w:rsidRPr="000952A7">
        <w:rPr>
          <w:lang w:val="en-US"/>
        </w:rPr>
        <w:t>CRC</w:t>
      </w:r>
      <w:r w:rsidRPr="006B0BEF">
        <w:t>/</w:t>
      </w:r>
      <w:r w:rsidRPr="000952A7">
        <w:rPr>
          <w:lang w:val="en-US"/>
        </w:rPr>
        <w:t>C</w:t>
      </w:r>
      <w:r w:rsidRPr="006B0BEF">
        <w:t>/15/</w:t>
      </w:r>
      <w:r w:rsidRPr="000952A7">
        <w:rPr>
          <w:lang w:val="en-US"/>
        </w:rPr>
        <w:t>Add</w:t>
      </w:r>
      <w:r w:rsidRPr="006B0BEF">
        <w:t>.152)</w:t>
      </w:r>
      <w:r>
        <w:t>, и с заключительными з</w:t>
      </w:r>
      <w:r>
        <w:t>а</w:t>
      </w:r>
      <w:r>
        <w:t>мечаниями</w:t>
      </w:r>
      <w:r w:rsidR="00996BD8">
        <w:t xml:space="preserve"> от </w:t>
      </w:r>
      <w:r>
        <w:t>2 июня 2006 года по первоначальному докладу</w:t>
      </w:r>
      <w:r w:rsidR="00996BD8">
        <w:t>, который был представлен</w:t>
      </w:r>
      <w:r>
        <w:t xml:space="preserve"> в соответствии с Факультативным протоколом, касающимся то</w:t>
      </w:r>
      <w:r>
        <w:t>р</w:t>
      </w:r>
      <w:r>
        <w:t>говли детьми, детской проституции и детской порнографии (</w:t>
      </w:r>
      <w:r w:rsidRPr="000952A7">
        <w:rPr>
          <w:lang w:val="en-US"/>
        </w:rPr>
        <w:t>CRC</w:t>
      </w:r>
      <w:r w:rsidRPr="006B0BEF">
        <w:t>/</w:t>
      </w:r>
      <w:r w:rsidRPr="000952A7">
        <w:rPr>
          <w:lang w:val="en-US"/>
        </w:rPr>
        <w:t>C</w:t>
      </w:r>
      <w:r w:rsidRPr="006B0BEF">
        <w:t>/</w:t>
      </w:r>
      <w:r w:rsidRPr="000952A7">
        <w:rPr>
          <w:lang w:val="en-US"/>
        </w:rPr>
        <w:t>OPSC</w:t>
      </w:r>
      <w:r w:rsidRPr="006B0BEF">
        <w:t>/</w:t>
      </w:r>
      <w:r w:rsidRPr="000952A7">
        <w:rPr>
          <w:lang w:val="en-US"/>
        </w:rPr>
        <w:t>TUR</w:t>
      </w:r>
      <w:r w:rsidRPr="006B0BEF">
        <w:t>/</w:t>
      </w:r>
      <w:r w:rsidRPr="000952A7">
        <w:rPr>
          <w:lang w:val="en-US"/>
        </w:rPr>
        <w:t>CO</w:t>
      </w:r>
      <w:r w:rsidRPr="006B0BEF">
        <w:t>/1).</w:t>
      </w:r>
    </w:p>
    <w:p w:rsidR="000A4EFE" w:rsidRPr="00B54FF8" w:rsidRDefault="00F15C76" w:rsidP="00F15C76">
      <w:pPr>
        <w:pStyle w:val="HChGR0"/>
        <w:rPr>
          <w:lang w:val="en-US"/>
        </w:rPr>
      </w:pPr>
      <w:r w:rsidRPr="003332B0">
        <w:tab/>
      </w:r>
      <w:r w:rsidR="000A4EFE" w:rsidRPr="00B54FF8">
        <w:rPr>
          <w:lang w:val="en-US"/>
        </w:rPr>
        <w:t>I.</w:t>
      </w:r>
      <w:r w:rsidR="000A4EFE" w:rsidRPr="00B54FF8">
        <w:rPr>
          <w:lang w:val="en-US"/>
        </w:rPr>
        <w:tab/>
      </w:r>
      <w:r w:rsidR="000A4EFE" w:rsidRPr="00B54FF8">
        <w:t>Позитивные</w:t>
      </w:r>
      <w:r w:rsidR="000A4EFE" w:rsidRPr="00B54FF8">
        <w:rPr>
          <w:lang w:val="en-US"/>
        </w:rPr>
        <w:t xml:space="preserve"> </w:t>
      </w:r>
      <w:r w:rsidR="000A4EFE" w:rsidRPr="00B54FF8">
        <w:t>аспекты</w:t>
      </w:r>
    </w:p>
    <w:p w:rsidR="000A4EFE" w:rsidRDefault="000A4EFE" w:rsidP="00F15C76">
      <w:pPr>
        <w:pStyle w:val="SingleTxtGR"/>
      </w:pPr>
      <w:r w:rsidRPr="00B54FF8">
        <w:t>4.</w:t>
      </w:r>
      <w:r w:rsidRPr="00B54FF8">
        <w:tab/>
      </w:r>
      <w:r>
        <w:t>Комитет</w:t>
      </w:r>
      <w:r w:rsidRPr="00B54FF8">
        <w:t xml:space="preserve"> </w:t>
      </w:r>
      <w:r>
        <w:t>в</w:t>
      </w:r>
      <w:r w:rsidRPr="00B54FF8">
        <w:t xml:space="preserve"> </w:t>
      </w:r>
      <w:r>
        <w:t>качестве</w:t>
      </w:r>
      <w:r w:rsidRPr="00B54FF8">
        <w:t xml:space="preserve"> </w:t>
      </w:r>
      <w:r>
        <w:t>позитивного</w:t>
      </w:r>
      <w:r w:rsidRPr="00B54FF8">
        <w:t xml:space="preserve"> </w:t>
      </w:r>
      <w:r>
        <w:t>аспекта</w:t>
      </w:r>
      <w:r w:rsidRPr="00B54FF8">
        <w:t xml:space="preserve"> </w:t>
      </w:r>
      <w:r>
        <w:t>отмечает заявление, сделанное государством-участником при ратификации Протокола в отношении того, что даже в случае мобилизации и объявления чрезвычайного положения лица, об</w:t>
      </w:r>
      <w:r>
        <w:t>я</w:t>
      </w:r>
      <w:r>
        <w:t>занные проходить военную службу, могут призываться лишь с 19-летнего во</w:t>
      </w:r>
      <w:r>
        <w:t>з</w:t>
      </w:r>
      <w:r>
        <w:t>раста.</w:t>
      </w:r>
    </w:p>
    <w:p w:rsidR="000A4EFE" w:rsidRPr="00B54FF8" w:rsidRDefault="00F15C76" w:rsidP="00F15C76">
      <w:pPr>
        <w:pStyle w:val="HChGR0"/>
      </w:pPr>
      <w:r>
        <w:rPr>
          <w:lang w:val="en-US"/>
        </w:rPr>
        <w:tab/>
      </w:r>
      <w:r w:rsidR="000A4EFE" w:rsidRPr="00B54FF8">
        <w:rPr>
          <w:lang w:val="en-US"/>
        </w:rPr>
        <w:t>II</w:t>
      </w:r>
      <w:r w:rsidR="000A4EFE" w:rsidRPr="00B54FF8">
        <w:t>.</w:t>
      </w:r>
      <w:r w:rsidR="000A4EFE" w:rsidRPr="00B54FF8">
        <w:tab/>
        <w:t>Общие меры по осуществлению</w:t>
      </w:r>
    </w:p>
    <w:p w:rsidR="000A4EFE" w:rsidRPr="00B54FF8" w:rsidRDefault="00F15C76" w:rsidP="00F15C76">
      <w:pPr>
        <w:pStyle w:val="H23GR"/>
      </w:pPr>
      <w:r w:rsidRPr="00996BD8">
        <w:tab/>
      </w:r>
      <w:r w:rsidRPr="00996BD8">
        <w:tab/>
      </w:r>
      <w:r w:rsidR="000A4EFE" w:rsidRPr="00B54FF8">
        <w:t>Оговорка</w:t>
      </w:r>
    </w:p>
    <w:p w:rsidR="000A4EFE" w:rsidRDefault="000A4EFE" w:rsidP="00F15C76">
      <w:pPr>
        <w:pStyle w:val="SingleTxtGR"/>
      </w:pPr>
      <w:r w:rsidRPr="00B54FF8">
        <w:t>5.</w:t>
      </w:r>
      <w:r w:rsidRPr="00B54FF8">
        <w:tab/>
      </w:r>
      <w:r>
        <w:t>Комитет</w:t>
      </w:r>
      <w:r w:rsidRPr="00B54FF8">
        <w:t xml:space="preserve"> </w:t>
      </w:r>
      <w:r>
        <w:t>с</w:t>
      </w:r>
      <w:r w:rsidR="00996BD8">
        <w:t>ожалеет об ограничительном характере</w:t>
      </w:r>
      <w:r w:rsidRPr="00B54FF8">
        <w:t xml:space="preserve"> </w:t>
      </w:r>
      <w:r>
        <w:t>оговорки</w:t>
      </w:r>
      <w:r w:rsidRPr="00B54FF8">
        <w:t xml:space="preserve"> </w:t>
      </w:r>
      <w:r>
        <w:t>государства</w:t>
      </w:r>
      <w:r w:rsidRPr="00B54FF8">
        <w:t>-</w:t>
      </w:r>
      <w:r>
        <w:t>участника</w:t>
      </w:r>
      <w:r w:rsidRPr="00B54FF8">
        <w:t xml:space="preserve"> </w:t>
      </w:r>
      <w:r>
        <w:t>к</w:t>
      </w:r>
      <w:r w:rsidRPr="00B54FF8">
        <w:t xml:space="preserve"> </w:t>
      </w:r>
      <w:r>
        <w:t>Конвенции</w:t>
      </w:r>
      <w:r w:rsidRPr="00B54FF8">
        <w:t xml:space="preserve">, </w:t>
      </w:r>
      <w:r>
        <w:t>о</w:t>
      </w:r>
      <w:r w:rsidRPr="00B54FF8">
        <w:t xml:space="preserve"> </w:t>
      </w:r>
      <w:r>
        <w:t>которой было вновь заявлено и упомянуто в заявл</w:t>
      </w:r>
      <w:r>
        <w:t>е</w:t>
      </w:r>
      <w:r>
        <w:t xml:space="preserve">нии, сделанном при ратификации Факультативного протокола, и </w:t>
      </w:r>
      <w:r w:rsidR="00996BD8">
        <w:t>об отсутств</w:t>
      </w:r>
      <w:r w:rsidR="00996BD8">
        <w:t>и</w:t>
      </w:r>
      <w:r w:rsidR="00996BD8">
        <w:t xml:space="preserve">и </w:t>
      </w:r>
      <w:r>
        <w:t>какого-либо прогресса в вопросе ее снятия или ограничения сферы ее примен</w:t>
      </w:r>
      <w:r>
        <w:t>е</w:t>
      </w:r>
      <w:r>
        <w:t>ния после рассмотрения первоначального период</w:t>
      </w:r>
      <w:r>
        <w:t>и</w:t>
      </w:r>
      <w:r>
        <w:t>ческого доклада государства-участника в 2001 г</w:t>
      </w:r>
      <w:r>
        <w:t>о</w:t>
      </w:r>
      <w:r>
        <w:t>ду.</w:t>
      </w:r>
    </w:p>
    <w:p w:rsidR="000A4EFE" w:rsidRPr="00350F16" w:rsidRDefault="000A4EFE" w:rsidP="00F15C76">
      <w:pPr>
        <w:pStyle w:val="SingleTxtGR"/>
      </w:pPr>
      <w:r w:rsidRPr="00350F16">
        <w:t>6.</w:t>
      </w:r>
      <w:r w:rsidRPr="00350F16">
        <w:tab/>
      </w:r>
      <w:r w:rsidRPr="005A55D8">
        <w:rPr>
          <w:b/>
        </w:rPr>
        <w:t>Комитет вновь повторяет свою предыдущую рекомендацию относ</w:t>
      </w:r>
      <w:r w:rsidRPr="005A55D8">
        <w:rPr>
          <w:b/>
        </w:rPr>
        <w:t>и</w:t>
      </w:r>
      <w:r w:rsidRPr="005A55D8">
        <w:rPr>
          <w:b/>
        </w:rPr>
        <w:t xml:space="preserve">тельно того, чтобы государство-участник пересмотрело свою оговорку с целью </w:t>
      </w:r>
      <w:r w:rsidR="00996BD8" w:rsidRPr="005A55D8">
        <w:rPr>
          <w:b/>
        </w:rPr>
        <w:t xml:space="preserve">ее </w:t>
      </w:r>
      <w:r w:rsidRPr="005A55D8">
        <w:rPr>
          <w:b/>
        </w:rPr>
        <w:t xml:space="preserve">снятия в соответствии с Венской декларацией и </w:t>
      </w:r>
      <w:r w:rsidR="00996BD8" w:rsidRPr="005A55D8">
        <w:rPr>
          <w:b/>
        </w:rPr>
        <w:t>П</w:t>
      </w:r>
      <w:r w:rsidRPr="005A55D8">
        <w:rPr>
          <w:b/>
        </w:rPr>
        <w:t>ланом дейс</w:t>
      </w:r>
      <w:r w:rsidRPr="005A55D8">
        <w:rPr>
          <w:b/>
        </w:rPr>
        <w:t>т</w:t>
      </w:r>
      <w:r w:rsidRPr="005A55D8">
        <w:rPr>
          <w:b/>
        </w:rPr>
        <w:t>вий, принятыми Всемирной конференцией по правам человека 25 июня 1993 года (</w:t>
      </w:r>
      <w:r w:rsidRPr="005A55D8">
        <w:rPr>
          <w:b/>
          <w:lang w:val="en-US"/>
        </w:rPr>
        <w:t>A</w:t>
      </w:r>
      <w:r w:rsidRPr="005A55D8">
        <w:rPr>
          <w:b/>
        </w:rPr>
        <w:t>/</w:t>
      </w:r>
      <w:r w:rsidRPr="005A55D8">
        <w:rPr>
          <w:b/>
          <w:lang w:val="en-US"/>
        </w:rPr>
        <w:t>CONF</w:t>
      </w:r>
      <w:r w:rsidRPr="005A55D8">
        <w:rPr>
          <w:b/>
        </w:rPr>
        <w:t>.157/23).</w:t>
      </w:r>
    </w:p>
    <w:p w:rsidR="000A4EFE" w:rsidRPr="00350F16" w:rsidRDefault="00F15C76" w:rsidP="00F15C76">
      <w:pPr>
        <w:pStyle w:val="H23GR"/>
      </w:pPr>
      <w:r w:rsidRPr="00996BD8">
        <w:tab/>
      </w:r>
      <w:r w:rsidRPr="00996BD8">
        <w:tab/>
      </w:r>
      <w:r w:rsidR="000A4EFE">
        <w:t>Распространение информации и повышение осведомленности</w:t>
      </w:r>
    </w:p>
    <w:p w:rsidR="000A4EFE" w:rsidRDefault="000A4EFE" w:rsidP="00F15C76">
      <w:pPr>
        <w:pStyle w:val="SingleTxtGR"/>
      </w:pPr>
      <w:r w:rsidRPr="007B3466">
        <w:t>7.</w:t>
      </w:r>
      <w:r w:rsidRPr="007B3466">
        <w:tab/>
      </w:r>
      <w:r>
        <w:t>Комитет</w:t>
      </w:r>
      <w:r w:rsidRPr="007B3466">
        <w:t xml:space="preserve"> </w:t>
      </w:r>
      <w:r>
        <w:t>обеспокоен</w:t>
      </w:r>
      <w:r w:rsidRPr="007B3466">
        <w:t xml:space="preserve"> </w:t>
      </w:r>
      <w:r>
        <w:t>низким</w:t>
      </w:r>
      <w:r w:rsidRPr="007B3466">
        <w:t xml:space="preserve"> </w:t>
      </w:r>
      <w:r>
        <w:t>уровнем</w:t>
      </w:r>
      <w:r w:rsidRPr="007B3466">
        <w:t xml:space="preserve"> </w:t>
      </w:r>
      <w:r>
        <w:t>осведомленности</w:t>
      </w:r>
      <w:r w:rsidRPr="007B3466">
        <w:t xml:space="preserve"> </w:t>
      </w:r>
      <w:r>
        <w:t>широкой общес</w:t>
      </w:r>
      <w:r>
        <w:t>т</w:t>
      </w:r>
      <w:r>
        <w:t>венности о Факультативном протоколе.</w:t>
      </w:r>
    </w:p>
    <w:p w:rsidR="000A4EFE" w:rsidRDefault="000A4EFE" w:rsidP="00F15C76">
      <w:pPr>
        <w:pStyle w:val="SingleTxtGR"/>
      </w:pPr>
      <w:r w:rsidRPr="007B3466">
        <w:t>8.</w:t>
      </w:r>
      <w:r w:rsidRPr="007B3466">
        <w:tab/>
      </w:r>
      <w:r w:rsidRPr="005A55D8">
        <w:rPr>
          <w:b/>
        </w:rPr>
        <w:t>В свете пункта 2 статьи 6 Факультативного протокола Комитет р</w:t>
      </w:r>
      <w:r w:rsidRPr="005A55D8">
        <w:rPr>
          <w:b/>
        </w:rPr>
        <w:t>е</w:t>
      </w:r>
      <w:r w:rsidRPr="005A55D8">
        <w:rPr>
          <w:b/>
        </w:rPr>
        <w:t>комендует государству-участнику обеспечить широкое распространение среди широкой общественности и среди детей принципов и положений Ф</w:t>
      </w:r>
      <w:r w:rsidRPr="005A55D8">
        <w:rPr>
          <w:b/>
        </w:rPr>
        <w:t>а</w:t>
      </w:r>
      <w:r w:rsidRPr="005A55D8">
        <w:rPr>
          <w:b/>
        </w:rPr>
        <w:t>культативного протокола. Комитет рекомендует государству-участнику уделять особое внимание борьбе с негативным отображением в средствах массовой информации детей, которые могли использоваться в ходе вое</w:t>
      </w:r>
      <w:r w:rsidRPr="005A55D8">
        <w:rPr>
          <w:b/>
        </w:rPr>
        <w:t>н</w:t>
      </w:r>
      <w:r w:rsidRPr="005A55D8">
        <w:rPr>
          <w:b/>
        </w:rPr>
        <w:t>ных действий.</w:t>
      </w:r>
    </w:p>
    <w:p w:rsidR="000A4EFE" w:rsidRPr="00996BD8" w:rsidRDefault="00F15C76" w:rsidP="00F15C7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A4EFE">
        <w:t>Подготовка</w:t>
      </w:r>
      <w:r w:rsidR="000A4EFE" w:rsidRPr="00996BD8">
        <w:t xml:space="preserve"> </w:t>
      </w:r>
      <w:r w:rsidR="000A4EFE">
        <w:t>кадров</w:t>
      </w:r>
    </w:p>
    <w:p w:rsidR="000A4EFE" w:rsidRDefault="000A4EFE" w:rsidP="00F15C76">
      <w:pPr>
        <w:pStyle w:val="SingleTxtGR"/>
      </w:pPr>
      <w:r w:rsidRPr="007B3466">
        <w:t>9.</w:t>
      </w:r>
      <w:r w:rsidRPr="007B3466">
        <w:tab/>
      </w:r>
      <w:r>
        <w:t>Комитет</w:t>
      </w:r>
      <w:r w:rsidRPr="007B3466">
        <w:t xml:space="preserve"> </w:t>
      </w:r>
      <w:r>
        <w:t>принимает</w:t>
      </w:r>
      <w:r w:rsidRPr="007B3466">
        <w:t xml:space="preserve"> </w:t>
      </w:r>
      <w:r>
        <w:t>к</w:t>
      </w:r>
      <w:r w:rsidRPr="007B3466">
        <w:t xml:space="preserve"> </w:t>
      </w:r>
      <w:r>
        <w:t>сведению</w:t>
      </w:r>
      <w:r w:rsidRPr="007B3466">
        <w:t xml:space="preserve"> </w:t>
      </w:r>
      <w:r>
        <w:t>информацию</w:t>
      </w:r>
      <w:r w:rsidRPr="007B3466">
        <w:t xml:space="preserve"> </w:t>
      </w:r>
      <w:r>
        <w:t>о</w:t>
      </w:r>
      <w:r w:rsidRPr="007B3466">
        <w:t xml:space="preserve"> </w:t>
      </w:r>
      <w:r>
        <w:t>том</w:t>
      </w:r>
      <w:r w:rsidRPr="007B3466">
        <w:t xml:space="preserve">, </w:t>
      </w:r>
      <w:r>
        <w:t>что</w:t>
      </w:r>
      <w:r w:rsidRPr="007B3466">
        <w:t xml:space="preserve"> </w:t>
      </w:r>
      <w:r>
        <w:t>военнослужащие</w:t>
      </w:r>
      <w:r w:rsidRPr="007B3466">
        <w:t xml:space="preserve"> </w:t>
      </w:r>
      <w:r>
        <w:t xml:space="preserve">вооруженных сил и сотрудники полиции проходят подготовку по стандартам в области прав человека, включая права ребенка, но при этом он обеспокоен тем, что </w:t>
      </w:r>
      <w:r w:rsidR="00996BD8">
        <w:t xml:space="preserve">учебная </w:t>
      </w:r>
      <w:r>
        <w:t>подготовка по положениям Факультативного протокола может быть недостаточной. Кроме того, Комитет озабочен тем, что соответствующие кат</w:t>
      </w:r>
      <w:r>
        <w:t>е</w:t>
      </w:r>
      <w:r>
        <w:t>гории специалистов, в частности лица, работающие в системе отправления пр</w:t>
      </w:r>
      <w:r>
        <w:t>а</w:t>
      </w:r>
      <w:r>
        <w:t>восудия, не проходят подготовку по положениям Факультативного протокола.</w:t>
      </w:r>
    </w:p>
    <w:p w:rsidR="000A4EFE" w:rsidRDefault="000A4EFE" w:rsidP="00F15C76">
      <w:pPr>
        <w:pStyle w:val="SingleTxtGR"/>
      </w:pPr>
      <w:r w:rsidRPr="0013290C">
        <w:t>10.</w:t>
      </w:r>
      <w:r w:rsidRPr="0013290C">
        <w:tab/>
      </w:r>
      <w:r w:rsidRPr="005A55D8">
        <w:rPr>
          <w:b/>
        </w:rPr>
        <w:t>Комитет рекомендует государству-участнику укрепить систему по</w:t>
      </w:r>
      <w:r w:rsidRPr="005A55D8">
        <w:rPr>
          <w:b/>
        </w:rPr>
        <w:t>д</w:t>
      </w:r>
      <w:r w:rsidRPr="005A55D8">
        <w:rPr>
          <w:b/>
        </w:rPr>
        <w:t>готовки в области прав человека военнослужащих вооруженных сил с уд</w:t>
      </w:r>
      <w:r w:rsidRPr="005A55D8">
        <w:rPr>
          <w:b/>
        </w:rPr>
        <w:t>е</w:t>
      </w:r>
      <w:r w:rsidRPr="005A55D8">
        <w:rPr>
          <w:b/>
        </w:rPr>
        <w:t>лением особого внимания положениям Протокола. Кроме того, Комитет также рекомендует государству-участнику разрабатывать программы п</w:t>
      </w:r>
      <w:r w:rsidRPr="005A55D8">
        <w:rPr>
          <w:b/>
        </w:rPr>
        <w:t>о</w:t>
      </w:r>
      <w:r w:rsidRPr="005A55D8">
        <w:rPr>
          <w:b/>
        </w:rPr>
        <w:t>вышения осведомле</w:t>
      </w:r>
      <w:r w:rsidRPr="005A55D8">
        <w:rPr>
          <w:b/>
        </w:rPr>
        <w:t>н</w:t>
      </w:r>
      <w:r w:rsidRPr="005A55D8">
        <w:rPr>
          <w:b/>
        </w:rPr>
        <w:t>ности, просвещения и подготовки по положениям Протокола для соответствующих групп специалистов, работающих с дет</w:t>
      </w:r>
      <w:r w:rsidRPr="005A55D8">
        <w:rPr>
          <w:b/>
        </w:rPr>
        <w:t>ь</w:t>
      </w:r>
      <w:r w:rsidRPr="005A55D8">
        <w:rPr>
          <w:b/>
        </w:rPr>
        <w:t>ми, прежде всего для прокурорских работников, адвокатов, судей, сотру</w:t>
      </w:r>
      <w:r w:rsidRPr="005A55D8">
        <w:rPr>
          <w:b/>
        </w:rPr>
        <w:t>д</w:t>
      </w:r>
      <w:r w:rsidRPr="005A55D8">
        <w:rPr>
          <w:b/>
        </w:rPr>
        <w:t>ников правоохранительных органов, социальных работников, медицинск</w:t>
      </w:r>
      <w:r w:rsidRPr="005A55D8">
        <w:rPr>
          <w:b/>
        </w:rPr>
        <w:t>о</w:t>
      </w:r>
      <w:r w:rsidRPr="005A55D8">
        <w:rPr>
          <w:b/>
        </w:rPr>
        <w:t>го персонала, преподавателей, специалистов средств массовой информ</w:t>
      </w:r>
      <w:r w:rsidRPr="005A55D8">
        <w:rPr>
          <w:b/>
        </w:rPr>
        <w:t>а</w:t>
      </w:r>
      <w:r w:rsidRPr="005A55D8">
        <w:rPr>
          <w:b/>
        </w:rPr>
        <w:t>ции, местных и районных должностных лиц. Государству-участнику пре</w:t>
      </w:r>
      <w:r w:rsidRPr="005A55D8">
        <w:rPr>
          <w:b/>
        </w:rPr>
        <w:t>д</w:t>
      </w:r>
      <w:r w:rsidRPr="005A55D8">
        <w:rPr>
          <w:b/>
        </w:rPr>
        <w:t>лагается представить информацию</w:t>
      </w:r>
      <w:r w:rsidR="005A55D8">
        <w:rPr>
          <w:b/>
        </w:rPr>
        <w:t xml:space="preserve"> на этот счет в своем следующем</w:t>
      </w:r>
      <w:r w:rsidR="005A55D8">
        <w:rPr>
          <w:b/>
        </w:rPr>
        <w:br/>
      </w:r>
      <w:r w:rsidRPr="005A55D8">
        <w:rPr>
          <w:b/>
        </w:rPr>
        <w:t>докл</w:t>
      </w:r>
      <w:r w:rsidRPr="005A55D8">
        <w:rPr>
          <w:b/>
        </w:rPr>
        <w:t>а</w:t>
      </w:r>
      <w:r w:rsidRPr="005A55D8">
        <w:rPr>
          <w:b/>
        </w:rPr>
        <w:t>де.</w:t>
      </w:r>
    </w:p>
    <w:p w:rsidR="000A4EFE" w:rsidRPr="00D419ED" w:rsidRDefault="003332B0" w:rsidP="003332B0">
      <w:pPr>
        <w:pStyle w:val="H23GR"/>
      </w:pPr>
      <w:r w:rsidRPr="005A55D8">
        <w:tab/>
      </w:r>
      <w:r w:rsidRPr="005A55D8">
        <w:tab/>
      </w:r>
      <w:r w:rsidR="000A4EFE">
        <w:t>Данные</w:t>
      </w:r>
    </w:p>
    <w:p w:rsidR="000A4EFE" w:rsidRDefault="000A4EFE" w:rsidP="003332B0">
      <w:pPr>
        <w:pStyle w:val="SingleTxtGR"/>
      </w:pPr>
      <w:r w:rsidRPr="00134C09">
        <w:t>11.</w:t>
      </w:r>
      <w:r w:rsidRPr="00134C09">
        <w:tab/>
      </w:r>
      <w:r>
        <w:t>Комитет принимает к сведению статистические данные, представленные в письменных ответах на переч</w:t>
      </w:r>
      <w:r w:rsidR="00D419ED">
        <w:t>е</w:t>
      </w:r>
      <w:r>
        <w:t>н</w:t>
      </w:r>
      <w:r w:rsidR="00D419ED">
        <w:t>ь</w:t>
      </w:r>
      <w:r>
        <w:t xml:space="preserve"> вопросов. Вместе с тем Комитет выражает сожаление по поводу отсутствия информации о числе детей, завербованных или использованных в ходе военных действий негосударственными вооруженными группировками.</w:t>
      </w:r>
    </w:p>
    <w:p w:rsidR="000A4EFE" w:rsidRDefault="000A4EFE" w:rsidP="003332B0">
      <w:pPr>
        <w:pStyle w:val="SingleTxtGR"/>
      </w:pPr>
      <w:r w:rsidRPr="00134C09">
        <w:t>12.</w:t>
      </w:r>
      <w:r w:rsidRPr="00134C09">
        <w:tab/>
      </w:r>
      <w:r w:rsidRPr="005A55D8">
        <w:rPr>
          <w:b/>
        </w:rPr>
        <w:t>В целях выявления коренных причин и принятия превентивных мер Комитет рекомендует государству-участнику создать централизованную систему сбора данных в целях выявления и регистрации всех находящихся под его юрисдикцией детей, которые могли быть завербованы или испол</w:t>
      </w:r>
      <w:r w:rsidRPr="005A55D8">
        <w:rPr>
          <w:b/>
        </w:rPr>
        <w:t>ь</w:t>
      </w:r>
      <w:r w:rsidRPr="005A55D8">
        <w:rPr>
          <w:b/>
        </w:rPr>
        <w:t>зованы в военных действиях. Кроме того, Комитет рекомендует государс</w:t>
      </w:r>
      <w:r w:rsidRPr="005A55D8">
        <w:rPr>
          <w:b/>
        </w:rPr>
        <w:t>т</w:t>
      </w:r>
      <w:r w:rsidRPr="005A55D8">
        <w:rPr>
          <w:b/>
        </w:rPr>
        <w:t>ву-участнику обеспечить наличие данных о детях-беженцах и детях − пр</w:t>
      </w:r>
      <w:r w:rsidRPr="005A55D8">
        <w:rPr>
          <w:b/>
        </w:rPr>
        <w:t>о</w:t>
      </w:r>
      <w:r w:rsidRPr="005A55D8">
        <w:rPr>
          <w:b/>
        </w:rPr>
        <w:t>сителях убежища, которые стали жертвами такой практики.</w:t>
      </w:r>
    </w:p>
    <w:p w:rsidR="000A4EFE" w:rsidRPr="00134C09" w:rsidRDefault="003332B0" w:rsidP="003332B0">
      <w:pPr>
        <w:pStyle w:val="HChGR0"/>
      </w:pPr>
      <w:r>
        <w:rPr>
          <w:lang w:val="en-US"/>
        </w:rPr>
        <w:tab/>
      </w:r>
      <w:r w:rsidR="000A4EFE" w:rsidRPr="00134C09">
        <w:rPr>
          <w:lang w:val="en-US"/>
        </w:rPr>
        <w:t>III</w:t>
      </w:r>
      <w:r w:rsidR="000A4EFE" w:rsidRPr="00134C09">
        <w:t>.</w:t>
      </w:r>
      <w:r w:rsidR="000A4EFE" w:rsidRPr="00134C09">
        <w:tab/>
        <w:t>Предупреждение</w:t>
      </w:r>
    </w:p>
    <w:p w:rsidR="000A4EFE" w:rsidRPr="00134C09" w:rsidRDefault="003332B0" w:rsidP="003332B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0A4EFE" w:rsidRPr="00134C09">
        <w:t>Воспитание в духе мира</w:t>
      </w:r>
    </w:p>
    <w:p w:rsidR="000A4EFE" w:rsidRDefault="000A4EFE" w:rsidP="003332B0">
      <w:pPr>
        <w:pStyle w:val="SingleTxtGR"/>
      </w:pPr>
      <w:r w:rsidRPr="00134C09">
        <w:t>13.</w:t>
      </w:r>
      <w:r w:rsidRPr="00134C09">
        <w:tab/>
      </w:r>
      <w:r>
        <w:t>Комитет отмечает, что образование в области прав человека и воспитание в духе мира не находят достаточного места в школьных программах.</w:t>
      </w:r>
    </w:p>
    <w:p w:rsidR="00E44456" w:rsidRPr="0028010D" w:rsidRDefault="00E44456" w:rsidP="00E44456">
      <w:pPr>
        <w:pStyle w:val="SingleTxtGR"/>
        <w:rPr>
          <w:b/>
        </w:rPr>
      </w:pPr>
      <w:r>
        <w:t>14</w:t>
      </w:r>
      <w:r w:rsidRPr="0013290C">
        <w:t>.</w:t>
      </w:r>
      <w:r w:rsidRPr="0013290C">
        <w:tab/>
      </w:r>
      <w:r w:rsidRPr="0028010D">
        <w:rPr>
          <w:b/>
        </w:rPr>
        <w:t>Комитет рекомендует государству-участнику укрепить систему обр</w:t>
      </w:r>
      <w:r w:rsidRPr="0028010D">
        <w:rPr>
          <w:b/>
        </w:rPr>
        <w:t>а</w:t>
      </w:r>
      <w:r w:rsidRPr="0028010D">
        <w:rPr>
          <w:b/>
        </w:rPr>
        <w:t>зования в области прав человека и, в частности, обеспечить воспитание в духе мира для всех детей в школах и организовать подготовку преподав</w:t>
      </w:r>
      <w:r w:rsidRPr="0028010D">
        <w:rPr>
          <w:b/>
        </w:rPr>
        <w:t>а</w:t>
      </w:r>
      <w:r w:rsidRPr="0028010D">
        <w:rPr>
          <w:b/>
        </w:rPr>
        <w:t>телей по вопросам включения этих тем в программы образования для д</w:t>
      </w:r>
      <w:r w:rsidRPr="0028010D">
        <w:rPr>
          <w:b/>
        </w:rPr>
        <w:t>е</w:t>
      </w:r>
      <w:r w:rsidRPr="0028010D">
        <w:rPr>
          <w:b/>
        </w:rPr>
        <w:t>тей.</w:t>
      </w:r>
    </w:p>
    <w:p w:rsidR="00E44456" w:rsidRDefault="00E44456" w:rsidP="00E44456">
      <w:pPr>
        <w:pStyle w:val="HChGR0"/>
      </w:pPr>
      <w:r w:rsidRPr="008C410B">
        <w:tab/>
      </w:r>
      <w:r>
        <w:rPr>
          <w:lang w:val="en-US"/>
        </w:rPr>
        <w:t>IV</w:t>
      </w:r>
      <w:r>
        <w:t>.</w:t>
      </w:r>
      <w:r>
        <w:tab/>
        <w:t>Запрещение и смежные вопросы</w:t>
      </w:r>
    </w:p>
    <w:p w:rsidR="00E44456" w:rsidRDefault="00E44456" w:rsidP="00E44456">
      <w:pPr>
        <w:pStyle w:val="H23GR"/>
      </w:pPr>
      <w:r w:rsidRPr="00E44456">
        <w:tab/>
      </w:r>
      <w:r w:rsidRPr="00E44456">
        <w:tab/>
      </w:r>
      <w:r>
        <w:t>Законодательство</w:t>
      </w:r>
    </w:p>
    <w:p w:rsidR="00E44456" w:rsidRDefault="00E44456" w:rsidP="00E44456">
      <w:pPr>
        <w:pStyle w:val="SingleTxtGR"/>
      </w:pPr>
      <w:r>
        <w:t>15</w:t>
      </w:r>
      <w:r w:rsidRPr="006B0BEF">
        <w:t>.</w:t>
      </w:r>
      <w:r w:rsidRPr="006B0BEF">
        <w:tab/>
      </w:r>
      <w:r>
        <w:t>Комитет, принимая к сведению положения Военного закона № 1111, з</w:t>
      </w:r>
      <w:r>
        <w:t>а</w:t>
      </w:r>
      <w:r>
        <w:t>прещающие вербовку лиц в возрасте до 18 лет, обеспокоен тем, что в Уголо</w:t>
      </w:r>
      <w:r>
        <w:t>в</w:t>
      </w:r>
      <w:r>
        <w:t>ном кодексе отсутствуют конкретные положения в отношении преступлений, предусмотренных в Факультативном протоколе. Кроме того, Ком</w:t>
      </w:r>
      <w:r>
        <w:t>и</w:t>
      </w:r>
      <w:r>
        <w:t>тет сожалеет, что законодательство, касающееся экстерриториальной юрисдикции, не соде</w:t>
      </w:r>
      <w:r>
        <w:t>р</w:t>
      </w:r>
      <w:r>
        <w:t>жит положений Протокола.</w:t>
      </w:r>
    </w:p>
    <w:p w:rsidR="00E44456" w:rsidRDefault="00E44456" w:rsidP="00E44456">
      <w:pPr>
        <w:pStyle w:val="SingleTxtGR"/>
      </w:pPr>
      <w:r w:rsidRPr="0013290C">
        <w:t>1</w:t>
      </w:r>
      <w:r>
        <w:t>6</w:t>
      </w:r>
      <w:r w:rsidRPr="0013290C">
        <w:t>.</w:t>
      </w:r>
      <w:r w:rsidRPr="0013290C">
        <w:tab/>
      </w:r>
      <w:r w:rsidRPr="00CB48AA">
        <w:rPr>
          <w:b/>
        </w:rPr>
        <w:t>В целях дальнейшей активизации международных мер по предупр</w:t>
      </w:r>
      <w:r w:rsidRPr="00CB48AA">
        <w:rPr>
          <w:b/>
        </w:rPr>
        <w:t>е</w:t>
      </w:r>
      <w:r w:rsidRPr="00CB48AA">
        <w:rPr>
          <w:b/>
        </w:rPr>
        <w:t>ждению вербовки детей и их использованию в военных действиях Комитет насто</w:t>
      </w:r>
      <w:r w:rsidRPr="00CB48AA">
        <w:rPr>
          <w:b/>
        </w:rPr>
        <w:t>я</w:t>
      </w:r>
      <w:r w:rsidRPr="00CB48AA">
        <w:rPr>
          <w:b/>
        </w:rPr>
        <w:t>тельно призывает государство-участник:</w:t>
      </w:r>
    </w:p>
    <w:p w:rsidR="00E44456" w:rsidRPr="00CB48AA" w:rsidRDefault="00E44456" w:rsidP="00E44456">
      <w:pPr>
        <w:pStyle w:val="SingleTxtGR"/>
        <w:rPr>
          <w:b/>
        </w:rPr>
      </w:pPr>
      <w:r w:rsidRPr="002A0354">
        <w:tab/>
      </w:r>
      <w:r w:rsidRPr="000138EE">
        <w:rPr>
          <w:b/>
          <w:lang w:val="en-US"/>
        </w:rPr>
        <w:t>a</w:t>
      </w:r>
      <w:r w:rsidRPr="000138EE">
        <w:rPr>
          <w:b/>
        </w:rPr>
        <w:t>)</w:t>
      </w:r>
      <w:r>
        <w:tab/>
      </w:r>
      <w:r w:rsidRPr="00CB48AA">
        <w:rPr>
          <w:b/>
        </w:rPr>
        <w:t>пересмотреть Уголовный кодекс и включить в него положения, прямо устанавливающие уголовную ответственность за нарушение пол</w:t>
      </w:r>
      <w:r w:rsidRPr="00CB48AA">
        <w:rPr>
          <w:b/>
        </w:rPr>
        <w:t>о</w:t>
      </w:r>
      <w:r w:rsidRPr="00CB48AA">
        <w:rPr>
          <w:b/>
        </w:rPr>
        <w:t>жений Факультативного протокола, касающихся вербовки и вовлечения детей в военные действия, а также включить в него определение прямого участия в военных действиях;</w:t>
      </w:r>
    </w:p>
    <w:p w:rsidR="00E44456" w:rsidRDefault="00E44456" w:rsidP="00E44456">
      <w:pPr>
        <w:pStyle w:val="SingleTxtGR"/>
      </w:pPr>
      <w:r>
        <w:tab/>
      </w:r>
      <w:r w:rsidRPr="000138EE">
        <w:rPr>
          <w:b/>
          <w:lang w:val="en-US"/>
        </w:rPr>
        <w:t>b</w:t>
      </w:r>
      <w:r w:rsidRPr="000138EE">
        <w:rPr>
          <w:b/>
        </w:rPr>
        <w:t>)</w:t>
      </w:r>
      <w:r w:rsidRPr="000138EE">
        <w:rPr>
          <w:b/>
        </w:rPr>
        <w:tab/>
        <w:t>ра</w:t>
      </w:r>
      <w:r w:rsidRPr="00CB48AA">
        <w:rPr>
          <w:b/>
        </w:rPr>
        <w:t>ссмотреть вопрос об установлении экстерриториальной юрисдикции в отношении таких преступлений, когда они совершаются л</w:t>
      </w:r>
      <w:r w:rsidRPr="00CB48AA">
        <w:rPr>
          <w:b/>
        </w:rPr>
        <w:t>и</w:t>
      </w:r>
      <w:r w:rsidRPr="00CB48AA">
        <w:rPr>
          <w:b/>
        </w:rPr>
        <w:t>цом, я</w:t>
      </w:r>
      <w:r w:rsidRPr="00CB48AA">
        <w:rPr>
          <w:b/>
        </w:rPr>
        <w:t>в</w:t>
      </w:r>
      <w:r w:rsidRPr="00CB48AA">
        <w:rPr>
          <w:b/>
        </w:rPr>
        <w:t>ляющимся гражданином государства-участника или имеющим иную связь с государством-участником, либо направлены против такого лица;</w:t>
      </w:r>
    </w:p>
    <w:p w:rsidR="00E44456" w:rsidRPr="000138EE" w:rsidRDefault="00E44456" w:rsidP="00E44456">
      <w:pPr>
        <w:pStyle w:val="SingleTxtGR"/>
        <w:rPr>
          <w:b/>
        </w:rPr>
      </w:pPr>
      <w:r>
        <w:tab/>
      </w:r>
      <w:r w:rsidRPr="000138EE">
        <w:rPr>
          <w:b/>
        </w:rPr>
        <w:t>с)</w:t>
      </w:r>
      <w:r w:rsidRPr="000138EE">
        <w:rPr>
          <w:b/>
        </w:rPr>
        <w:tab/>
        <w:t>обеспечить соответствие всех военных уставов, руководств и других военных директив положениям Факул</w:t>
      </w:r>
      <w:r w:rsidRPr="000138EE">
        <w:rPr>
          <w:b/>
        </w:rPr>
        <w:t>ь</w:t>
      </w:r>
      <w:r w:rsidRPr="000138EE">
        <w:rPr>
          <w:b/>
        </w:rPr>
        <w:t>тативного протокола;</w:t>
      </w:r>
    </w:p>
    <w:p w:rsidR="00E44456" w:rsidRDefault="00E44456" w:rsidP="00E44456">
      <w:pPr>
        <w:pStyle w:val="SingleTxtGR"/>
      </w:pPr>
      <w:r w:rsidRPr="000138EE">
        <w:rPr>
          <w:b/>
        </w:rPr>
        <w:tab/>
      </w:r>
      <w:r w:rsidRPr="000138EE">
        <w:rPr>
          <w:b/>
          <w:lang w:val="en-US"/>
        </w:rPr>
        <w:t>d</w:t>
      </w:r>
      <w:r w:rsidRPr="000138EE">
        <w:rPr>
          <w:b/>
        </w:rPr>
        <w:t>)</w:t>
      </w:r>
      <w:r>
        <w:tab/>
      </w:r>
      <w:r w:rsidRPr="00CB48AA">
        <w:rPr>
          <w:b/>
        </w:rPr>
        <w:t>официально отменить Национальный закон о службе в силах обороны 3634, в соответствии с которым в случае чрезвычайного полож</w:t>
      </w:r>
      <w:r w:rsidRPr="00CB48AA">
        <w:rPr>
          <w:b/>
        </w:rPr>
        <w:t>е</w:t>
      </w:r>
      <w:r w:rsidRPr="00CB48AA">
        <w:rPr>
          <w:b/>
        </w:rPr>
        <w:t>ния д</w:t>
      </w:r>
      <w:r w:rsidRPr="00CB48AA">
        <w:rPr>
          <w:b/>
        </w:rPr>
        <w:t>о</w:t>
      </w:r>
      <w:r w:rsidRPr="00CB48AA">
        <w:rPr>
          <w:b/>
        </w:rPr>
        <w:t>пускается мобилизация детей в возрасте старше 15 лет.</w:t>
      </w:r>
    </w:p>
    <w:p w:rsidR="00E44456" w:rsidRDefault="00E44456" w:rsidP="00E44456">
      <w:pPr>
        <w:pStyle w:val="SingleTxtGR"/>
      </w:pPr>
      <w:r w:rsidRPr="0013290C">
        <w:t>1</w:t>
      </w:r>
      <w:r>
        <w:t>7</w:t>
      </w:r>
      <w:r w:rsidRPr="0013290C">
        <w:t>.</w:t>
      </w:r>
      <w:r w:rsidRPr="0013290C">
        <w:tab/>
      </w:r>
      <w:r w:rsidRPr="00CB48AA">
        <w:rPr>
          <w:b/>
        </w:rPr>
        <w:t>Кроме того, Комитет рекомендует государству-участнику рассмотреть возможность ратификации следующих международных договоров, которые уже пол</w:t>
      </w:r>
      <w:r w:rsidRPr="00CB48AA">
        <w:rPr>
          <w:b/>
        </w:rPr>
        <w:t>у</w:t>
      </w:r>
      <w:r w:rsidRPr="00CB48AA">
        <w:rPr>
          <w:b/>
        </w:rPr>
        <w:t>чили поддержку международного сообщества</w:t>
      </w:r>
      <w:r>
        <w:t>: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 w:rsidRPr="00CB48AA">
        <w:rPr>
          <w:b/>
          <w:lang w:val="en-US"/>
        </w:rPr>
        <w:t>a</w:t>
      </w:r>
      <w:r w:rsidRPr="00CB48AA">
        <w:rPr>
          <w:b/>
        </w:rPr>
        <w:t>)</w:t>
      </w:r>
      <w:r w:rsidRPr="00CB48AA">
        <w:rPr>
          <w:b/>
        </w:rPr>
        <w:tab/>
        <w:t>Дополнительного прот</w:t>
      </w:r>
      <w:r>
        <w:rPr>
          <w:b/>
        </w:rPr>
        <w:t>окола к Женевским конвенциям от</w:t>
      </w:r>
      <w:r w:rsidRPr="0071151D">
        <w:rPr>
          <w:b/>
        </w:rPr>
        <w:br/>
      </w:r>
      <w:r w:rsidRPr="00CB48AA">
        <w:rPr>
          <w:b/>
        </w:rPr>
        <w:t>12 августа 1949 года, касающегося защиты жертв международных воор</w:t>
      </w:r>
      <w:r w:rsidRPr="00CB48AA">
        <w:rPr>
          <w:b/>
        </w:rPr>
        <w:t>у</w:t>
      </w:r>
      <w:r w:rsidRPr="00CB48AA">
        <w:rPr>
          <w:b/>
        </w:rPr>
        <w:t>женных конфли</w:t>
      </w:r>
      <w:r w:rsidRPr="00CB48AA">
        <w:rPr>
          <w:b/>
        </w:rPr>
        <w:t>к</w:t>
      </w:r>
      <w:r w:rsidRPr="00CB48AA">
        <w:rPr>
          <w:b/>
        </w:rPr>
        <w:t xml:space="preserve">тов (Протокол </w:t>
      </w:r>
      <w:r w:rsidRPr="00CB48AA">
        <w:rPr>
          <w:b/>
          <w:lang w:val="en-US"/>
        </w:rPr>
        <w:t>I</w:t>
      </w:r>
      <w:r w:rsidRPr="00CB48AA">
        <w:rPr>
          <w:b/>
        </w:rPr>
        <w:t>);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 w:rsidRPr="00CB48AA">
        <w:rPr>
          <w:b/>
          <w:lang w:val="en-US"/>
        </w:rPr>
        <w:t>b</w:t>
      </w:r>
      <w:r w:rsidRPr="00CB48AA">
        <w:rPr>
          <w:b/>
        </w:rPr>
        <w:t>)</w:t>
      </w:r>
      <w:r w:rsidRPr="00CB48AA">
        <w:rPr>
          <w:b/>
        </w:rPr>
        <w:tab/>
        <w:t>Дополнительного прот</w:t>
      </w:r>
      <w:r>
        <w:rPr>
          <w:b/>
        </w:rPr>
        <w:t>окола к Женевским конвенциям от</w:t>
      </w:r>
      <w:r w:rsidRPr="0071151D">
        <w:rPr>
          <w:b/>
        </w:rPr>
        <w:br/>
      </w:r>
      <w:r w:rsidRPr="00CB48AA">
        <w:rPr>
          <w:b/>
        </w:rPr>
        <w:t>12 августа 1949 года, касающегося защиты жертв вооруженных конфли</w:t>
      </w:r>
      <w:r w:rsidRPr="00CB48AA">
        <w:rPr>
          <w:b/>
        </w:rPr>
        <w:t>к</w:t>
      </w:r>
      <w:r w:rsidRPr="00CB48AA">
        <w:rPr>
          <w:b/>
        </w:rPr>
        <w:t>тов немеждун</w:t>
      </w:r>
      <w:r w:rsidRPr="00CB48AA">
        <w:rPr>
          <w:b/>
        </w:rPr>
        <w:t>а</w:t>
      </w:r>
      <w:r w:rsidRPr="00CB48AA">
        <w:rPr>
          <w:b/>
        </w:rPr>
        <w:t xml:space="preserve">родного характера (Протокол </w:t>
      </w:r>
      <w:r w:rsidRPr="00CB48AA">
        <w:rPr>
          <w:b/>
          <w:lang w:val="en-US"/>
        </w:rPr>
        <w:t>II</w:t>
      </w:r>
      <w:r w:rsidRPr="00CB48AA">
        <w:rPr>
          <w:b/>
        </w:rPr>
        <w:t>);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  <w:t>с)</w:t>
      </w:r>
      <w:r w:rsidRPr="00CB48AA">
        <w:rPr>
          <w:b/>
        </w:rPr>
        <w:tab/>
        <w:t>Римского статута Международного уголовного суда.</w:t>
      </w:r>
    </w:p>
    <w:p w:rsidR="00E44456" w:rsidRDefault="00E44456" w:rsidP="00E44456">
      <w:pPr>
        <w:pStyle w:val="HChGR0"/>
      </w:pPr>
      <w:r w:rsidRPr="00E44456">
        <w:tab/>
      </w:r>
      <w:r>
        <w:rPr>
          <w:lang w:val="en-US"/>
        </w:rPr>
        <w:t>V</w:t>
      </w:r>
      <w:r>
        <w:t>.</w:t>
      </w:r>
      <w:r>
        <w:tab/>
        <w:t>Защита, реабилитация и реинтеграция</w:t>
      </w:r>
    </w:p>
    <w:p w:rsidR="00E44456" w:rsidRDefault="00E44456" w:rsidP="00E44456">
      <w:pPr>
        <w:pStyle w:val="H23GR"/>
      </w:pPr>
      <w:r w:rsidRPr="00E44456">
        <w:tab/>
      </w:r>
      <w:r w:rsidRPr="00E44456">
        <w:tab/>
      </w:r>
      <w:r>
        <w:t>Судебное преследование детей по обвинению в террористической деятельности</w:t>
      </w:r>
    </w:p>
    <w:p w:rsidR="00E44456" w:rsidRDefault="00E44456" w:rsidP="00E44456">
      <w:pPr>
        <w:pStyle w:val="SingleTxtGR"/>
      </w:pPr>
      <w:r>
        <w:t>18</w:t>
      </w:r>
      <w:r w:rsidRPr="006B0BEF">
        <w:t>.</w:t>
      </w:r>
      <w:r w:rsidRPr="006B0BEF">
        <w:tab/>
      </w:r>
      <w:r>
        <w:t>Комитет серьезно обеспокоен тем, что внесенные в 2006 году поправки в Анти</w:t>
      </w:r>
      <w:r w:rsidRPr="00D717BF">
        <w:t>террори</w:t>
      </w:r>
      <w:r>
        <w:t>стически</w:t>
      </w:r>
      <w:r w:rsidRPr="00D717BF">
        <w:t>й</w:t>
      </w:r>
      <w:r>
        <w:t xml:space="preserve"> закон </w:t>
      </w:r>
      <w:r w:rsidRPr="006B0BEF">
        <w:t>(</w:t>
      </w:r>
      <w:r>
        <w:t>АТЗ), допускают возбуждение судебного пресл</w:t>
      </w:r>
      <w:r>
        <w:t>е</w:t>
      </w:r>
      <w:r>
        <w:t>дования в отношении</w:t>
      </w:r>
      <w:r w:rsidRPr="00D717BF">
        <w:t xml:space="preserve"> детей </w:t>
      </w:r>
      <w:r>
        <w:t>старше 15 лет в качестве взрослых в "Специал</w:t>
      </w:r>
      <w:r>
        <w:t>ь</w:t>
      </w:r>
      <w:r>
        <w:t>ных судах по рассмотрению тяжких уголовных преступлений". Комитет, приняв к сведению информацию, полученную от государства-участника, выражает, тем не менее, озабоченность по поводу сообщения о том, что положения данного законодательства применяются по отношению к большому числу детей. Ком</w:t>
      </w:r>
      <w:r>
        <w:t>и</w:t>
      </w:r>
      <w:r>
        <w:t>тет особенно озабочен тем, что санкции в отношении детей могут включать п</w:t>
      </w:r>
      <w:r>
        <w:t>о</w:t>
      </w:r>
      <w:r>
        <w:t>жизненное заключение, что противоречит Конвенции о правах ребенка. Он также обеспокоен сообщениями о применении АТЗ на таких основаниях, как прису</w:t>
      </w:r>
      <w:r>
        <w:t>т</w:t>
      </w:r>
      <w:r>
        <w:t>ствие или участие в демонстрациях и общественных собраниях.</w:t>
      </w:r>
    </w:p>
    <w:p w:rsidR="00E44456" w:rsidRPr="00CB48AA" w:rsidRDefault="00E44456" w:rsidP="00E44456">
      <w:pPr>
        <w:pStyle w:val="SingleTxtGR"/>
        <w:rPr>
          <w:b/>
        </w:rPr>
      </w:pPr>
      <w:r>
        <w:t>19.</w:t>
      </w:r>
      <w:r>
        <w:tab/>
      </w:r>
      <w:r w:rsidRPr="00CB48AA">
        <w:rPr>
          <w:b/>
        </w:rPr>
        <w:t>Комитет рекомендует государству-участнику: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  <w:t>а)</w:t>
      </w:r>
      <w:r w:rsidRPr="00CB48AA">
        <w:rPr>
          <w:b/>
        </w:rPr>
        <w:tab/>
        <w:t>изменить Антитеррористический закон в целях обеспечения того, чтобы дети не привлекались к судебной ответств</w:t>
      </w:r>
      <w:r>
        <w:rPr>
          <w:b/>
        </w:rPr>
        <w:t>енности в качестве взрослых в "С</w:t>
      </w:r>
      <w:r w:rsidRPr="00CB48AA">
        <w:rPr>
          <w:b/>
        </w:rPr>
        <w:t>пециальных судах по рассмотрению тяжких уголовных пр</w:t>
      </w:r>
      <w:r w:rsidRPr="00CB48AA">
        <w:rPr>
          <w:b/>
        </w:rPr>
        <w:t>е</w:t>
      </w:r>
      <w:r w:rsidRPr="00CB48AA">
        <w:rPr>
          <w:b/>
        </w:rPr>
        <w:t>ступлений". Детям должна быть гарантирована защита на основании стандартов отправления правосудия по делам несове</w:t>
      </w:r>
      <w:r w:rsidRPr="00CB48AA">
        <w:rPr>
          <w:b/>
        </w:rPr>
        <w:t>р</w:t>
      </w:r>
      <w:r w:rsidRPr="00CB48AA">
        <w:rPr>
          <w:b/>
        </w:rPr>
        <w:t>шеннолетних в обычных судах, и любые судебные разбирательства должны проводиться безотлагательным и беспристрастным образом в соответствии с мин</w:t>
      </w:r>
      <w:r w:rsidRPr="00CB48AA">
        <w:rPr>
          <w:b/>
        </w:rPr>
        <w:t>и</w:t>
      </w:r>
      <w:r w:rsidRPr="00CB48AA">
        <w:rPr>
          <w:b/>
        </w:rPr>
        <w:t>мальными стандартами справедливого судебн</w:t>
      </w:r>
      <w:r w:rsidRPr="00CB48AA">
        <w:rPr>
          <w:b/>
        </w:rPr>
        <w:t>о</w:t>
      </w:r>
      <w:r w:rsidRPr="00CB48AA">
        <w:rPr>
          <w:b/>
        </w:rPr>
        <w:t xml:space="preserve">го разбирательства; 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 w:rsidRPr="00CB48AA">
        <w:rPr>
          <w:b/>
          <w:lang w:val="en-US"/>
        </w:rPr>
        <w:t>b</w:t>
      </w:r>
      <w:r w:rsidRPr="00CB48AA">
        <w:rPr>
          <w:b/>
        </w:rPr>
        <w:t>)</w:t>
      </w:r>
      <w:r w:rsidRPr="00CB48AA">
        <w:rPr>
          <w:b/>
        </w:rPr>
        <w:tab/>
        <w:t>обеспечить, чтобы любое определение террористических пр</w:t>
      </w:r>
      <w:r w:rsidRPr="00CB48AA">
        <w:rPr>
          <w:b/>
        </w:rPr>
        <w:t>е</w:t>
      </w:r>
      <w:r w:rsidRPr="00CB48AA">
        <w:rPr>
          <w:b/>
        </w:rPr>
        <w:t>ступлений было приведено в соответствие с международными стандартами и нормами, как это было рекомендовано Специальным докладчиком по вопросу о поощрении и защите прав человека и основных свобод в услов</w:t>
      </w:r>
      <w:r w:rsidRPr="00CB48AA">
        <w:rPr>
          <w:b/>
        </w:rPr>
        <w:t>и</w:t>
      </w:r>
      <w:r w:rsidRPr="00CB48AA">
        <w:rPr>
          <w:b/>
        </w:rPr>
        <w:t>ях борьбы с те</w:t>
      </w:r>
      <w:r w:rsidRPr="00CB48AA">
        <w:rPr>
          <w:b/>
        </w:rPr>
        <w:t>р</w:t>
      </w:r>
      <w:r w:rsidRPr="00CB48AA">
        <w:rPr>
          <w:b/>
        </w:rPr>
        <w:t>роризмом в его докладе о посещении Турции в 2006 году (</w:t>
      </w:r>
      <w:r w:rsidRPr="00CB48AA">
        <w:rPr>
          <w:b/>
          <w:lang w:val="en-US"/>
        </w:rPr>
        <w:t>A</w:t>
      </w:r>
      <w:r w:rsidRPr="00CB48AA">
        <w:rPr>
          <w:b/>
        </w:rPr>
        <w:t>/</w:t>
      </w:r>
      <w:r w:rsidRPr="00CB48AA">
        <w:rPr>
          <w:b/>
          <w:lang w:val="en-US"/>
        </w:rPr>
        <w:t>HRC</w:t>
      </w:r>
      <w:r w:rsidRPr="00CB48AA">
        <w:rPr>
          <w:b/>
        </w:rPr>
        <w:t>/4/26/</w:t>
      </w:r>
      <w:r w:rsidRPr="00CB48AA">
        <w:rPr>
          <w:b/>
          <w:lang w:val="en-US"/>
        </w:rPr>
        <w:t>Add</w:t>
      </w:r>
      <w:r w:rsidRPr="00CB48AA">
        <w:rPr>
          <w:b/>
        </w:rPr>
        <w:t>.2, пункт 90);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  <w:t>с)</w:t>
      </w:r>
      <w:r w:rsidRPr="00CB48AA">
        <w:rPr>
          <w:b/>
        </w:rPr>
        <w:tab/>
        <w:t>обеспечить, чтобы дети помещались под стражу лишь в качес</w:t>
      </w:r>
      <w:r w:rsidRPr="00CB48AA">
        <w:rPr>
          <w:b/>
        </w:rPr>
        <w:t>т</w:t>
      </w:r>
      <w:r>
        <w:rPr>
          <w:b/>
        </w:rPr>
        <w:t>ве крайней меры</w:t>
      </w:r>
      <w:r w:rsidRPr="00CB48AA">
        <w:rPr>
          <w:b/>
        </w:rPr>
        <w:t xml:space="preserve"> и на возможно более короткий период времени. В случае возни</w:t>
      </w:r>
      <w:r w:rsidRPr="00CB48AA">
        <w:rPr>
          <w:b/>
        </w:rPr>
        <w:t>к</w:t>
      </w:r>
      <w:r w:rsidRPr="00CB48AA">
        <w:rPr>
          <w:b/>
        </w:rPr>
        <w:t>новения сомнений относительно их возраста молодые люди должны считаться детьми;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 w:rsidRPr="00CB48AA">
        <w:rPr>
          <w:b/>
          <w:lang w:val="en-US"/>
        </w:rPr>
        <w:t>d</w:t>
      </w:r>
      <w:r w:rsidRPr="00CB48AA">
        <w:rPr>
          <w:b/>
        </w:rPr>
        <w:t>)</w:t>
      </w:r>
      <w:r w:rsidRPr="00CB48AA">
        <w:rPr>
          <w:b/>
        </w:rPr>
        <w:tab/>
        <w:t>гарантировать, чтобы дети, даже если они подозреваются в с</w:t>
      </w:r>
      <w:r w:rsidRPr="00CB48AA">
        <w:rPr>
          <w:b/>
        </w:rPr>
        <w:t>о</w:t>
      </w:r>
      <w:r w:rsidRPr="00CB48AA">
        <w:rPr>
          <w:b/>
        </w:rPr>
        <w:t>вершении террористических преступлений, содержались в адекватных у</w:t>
      </w:r>
      <w:r w:rsidRPr="00CB48AA">
        <w:rPr>
          <w:b/>
        </w:rPr>
        <w:t>с</w:t>
      </w:r>
      <w:r w:rsidRPr="00CB48AA">
        <w:rPr>
          <w:b/>
        </w:rPr>
        <w:t>ловиях, учитывающих их возраст и уязвимость;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  <w:t>е)</w:t>
      </w:r>
      <w:r w:rsidRPr="00CB48AA">
        <w:rPr>
          <w:b/>
        </w:rPr>
        <w:tab/>
        <w:t>информировать родителей или близких родственников о месте н</w:t>
      </w:r>
      <w:r w:rsidRPr="00CB48AA">
        <w:rPr>
          <w:b/>
        </w:rPr>
        <w:t>а</w:t>
      </w:r>
      <w:r w:rsidRPr="00CB48AA">
        <w:rPr>
          <w:b/>
        </w:rPr>
        <w:t>хождения ребенка под стражей и разрешить контакты с ним;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 w:rsidRPr="00CB48AA">
        <w:rPr>
          <w:b/>
          <w:lang w:val="en-US"/>
        </w:rPr>
        <w:t>f</w:t>
      </w:r>
      <w:r w:rsidRPr="00CB48AA">
        <w:rPr>
          <w:b/>
        </w:rPr>
        <w:t>)</w:t>
      </w:r>
      <w:r w:rsidRPr="00CB48AA">
        <w:rPr>
          <w:b/>
        </w:rPr>
        <w:tab/>
        <w:t>обеспечить адекватную бесплатную и независимую консульт</w:t>
      </w:r>
      <w:r w:rsidRPr="00CB48AA">
        <w:rPr>
          <w:b/>
        </w:rPr>
        <w:t>а</w:t>
      </w:r>
      <w:r w:rsidRPr="00CB48AA">
        <w:rPr>
          <w:b/>
        </w:rPr>
        <w:t>тивную юридическую помощь всем детям;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 w:rsidRPr="00CB48AA">
        <w:rPr>
          <w:b/>
          <w:lang w:val="en-US"/>
        </w:rPr>
        <w:t>g</w:t>
      </w:r>
      <w:r w:rsidRPr="00CB48AA">
        <w:rPr>
          <w:b/>
        </w:rPr>
        <w:t>)</w:t>
      </w:r>
      <w:r w:rsidRPr="00CB48AA">
        <w:rPr>
          <w:b/>
        </w:rPr>
        <w:tab/>
        <w:t>гарантировать детям периодический и беспристрастный пер</w:t>
      </w:r>
      <w:r w:rsidRPr="00CB48AA">
        <w:rPr>
          <w:b/>
        </w:rPr>
        <w:t>е</w:t>
      </w:r>
      <w:r w:rsidRPr="00CB48AA">
        <w:rPr>
          <w:b/>
        </w:rPr>
        <w:t>смотр в</w:t>
      </w:r>
      <w:r w:rsidRPr="00CB48AA">
        <w:rPr>
          <w:b/>
        </w:rPr>
        <w:t>о</w:t>
      </w:r>
      <w:r w:rsidRPr="00CB48AA">
        <w:rPr>
          <w:b/>
        </w:rPr>
        <w:t>проса об их содержании под стражей;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 w:rsidRPr="00CB48AA">
        <w:rPr>
          <w:b/>
          <w:lang w:val="en-US"/>
        </w:rPr>
        <w:t>h</w:t>
      </w:r>
      <w:r w:rsidRPr="00CB48AA">
        <w:rPr>
          <w:b/>
        </w:rPr>
        <w:t>)</w:t>
      </w:r>
      <w:r w:rsidRPr="00CB48AA">
        <w:rPr>
          <w:b/>
        </w:rPr>
        <w:tab/>
        <w:t>обеспечить, чтобы содержащиеся под стражей дети имели до</w:t>
      </w:r>
      <w:r w:rsidRPr="00CB48AA">
        <w:rPr>
          <w:b/>
        </w:rPr>
        <w:t>с</w:t>
      </w:r>
      <w:r w:rsidRPr="00CB48AA">
        <w:rPr>
          <w:b/>
        </w:rPr>
        <w:t>туп к независимому механизму подачи и рассмотрения жалоб и чтобы с</w:t>
      </w:r>
      <w:r w:rsidRPr="00CB48AA">
        <w:rPr>
          <w:b/>
        </w:rPr>
        <w:t>о</w:t>
      </w:r>
      <w:r w:rsidRPr="00CB48AA">
        <w:rPr>
          <w:b/>
        </w:rPr>
        <w:t>общения о жестоком, бесчеловечном и унижающим достоинство обращении с содержащимися под стражей детьми расследовались беспристрастным образом;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 w:rsidRPr="00CB48AA">
        <w:rPr>
          <w:b/>
          <w:lang w:val="en-US"/>
        </w:rPr>
        <w:t>i</w:t>
      </w:r>
      <w:r w:rsidRPr="00CB48AA">
        <w:rPr>
          <w:b/>
        </w:rPr>
        <w:t>)</w:t>
      </w:r>
      <w:r w:rsidRPr="00CB48AA">
        <w:rPr>
          <w:b/>
        </w:rPr>
        <w:tab/>
        <w:t>обеспечить организацию образовательных программ и рекре</w:t>
      </w:r>
      <w:r w:rsidRPr="00CB48AA">
        <w:rPr>
          <w:b/>
        </w:rPr>
        <w:t>а</w:t>
      </w:r>
      <w:r w:rsidRPr="00CB48AA">
        <w:rPr>
          <w:b/>
        </w:rPr>
        <w:t>ционных мероприятий, а также принять меры по социальной реинтегр</w:t>
      </w:r>
      <w:r w:rsidRPr="00CB48AA">
        <w:rPr>
          <w:b/>
        </w:rPr>
        <w:t>а</w:t>
      </w:r>
      <w:r w:rsidRPr="00CB48AA">
        <w:rPr>
          <w:b/>
        </w:rPr>
        <w:t>ции всех с</w:t>
      </w:r>
      <w:r w:rsidRPr="00CB48AA">
        <w:rPr>
          <w:b/>
        </w:rPr>
        <w:t>о</w:t>
      </w:r>
      <w:r w:rsidRPr="00CB48AA">
        <w:rPr>
          <w:b/>
        </w:rPr>
        <w:t>держащихся под стражей детей;</w:t>
      </w:r>
    </w:p>
    <w:p w:rsidR="00E44456" w:rsidRPr="00CB48AA" w:rsidRDefault="00E44456" w:rsidP="00E44456">
      <w:pPr>
        <w:pStyle w:val="SingleTxtGR"/>
        <w:rPr>
          <w:b/>
        </w:rPr>
      </w:pPr>
      <w:r w:rsidRPr="00CB48AA">
        <w:rPr>
          <w:b/>
        </w:rPr>
        <w:tab/>
      </w:r>
      <w:r>
        <w:rPr>
          <w:b/>
          <w:lang w:val="en-US"/>
        </w:rPr>
        <w:t>j</w:t>
      </w:r>
      <w:r w:rsidRPr="00CB48AA">
        <w:rPr>
          <w:b/>
        </w:rPr>
        <w:t>)</w:t>
      </w:r>
      <w:r w:rsidRPr="00CB48AA">
        <w:rPr>
          <w:b/>
        </w:rPr>
        <w:tab/>
        <w:t>организовать для всех специалистов, работающих в системе отправления правосудия по делам несовершеннолетних, подготовку по п</w:t>
      </w:r>
      <w:r w:rsidRPr="00CB48AA">
        <w:rPr>
          <w:b/>
        </w:rPr>
        <w:t>о</w:t>
      </w:r>
      <w:r w:rsidRPr="00CB48AA">
        <w:rPr>
          <w:b/>
        </w:rPr>
        <w:t>ложен</w:t>
      </w:r>
      <w:r w:rsidRPr="00CB48AA">
        <w:rPr>
          <w:b/>
        </w:rPr>
        <w:t>и</w:t>
      </w:r>
      <w:r>
        <w:rPr>
          <w:b/>
        </w:rPr>
        <w:t>ям Конвенции о правах ребенка, Ф</w:t>
      </w:r>
      <w:r w:rsidRPr="00CB48AA">
        <w:rPr>
          <w:b/>
        </w:rPr>
        <w:t>акультативных протоколов к ней, другим соответствую</w:t>
      </w:r>
      <w:r>
        <w:rPr>
          <w:b/>
        </w:rPr>
        <w:t>щим международным стандартам и З</w:t>
      </w:r>
      <w:r w:rsidRPr="00CB48AA">
        <w:rPr>
          <w:b/>
        </w:rPr>
        <w:t>амечанию общего порядка Комитета № 10 (2007 год) по вопросу об отправлении пр</w:t>
      </w:r>
      <w:r w:rsidRPr="00CB48AA">
        <w:rPr>
          <w:b/>
        </w:rPr>
        <w:t>а</w:t>
      </w:r>
      <w:r w:rsidRPr="00CB48AA">
        <w:rPr>
          <w:b/>
        </w:rPr>
        <w:t>восудия в отношении несовершенноле</w:t>
      </w:r>
      <w:r w:rsidRPr="00CB48AA">
        <w:rPr>
          <w:b/>
        </w:rPr>
        <w:t>т</w:t>
      </w:r>
      <w:r w:rsidRPr="00CB48AA">
        <w:rPr>
          <w:b/>
        </w:rPr>
        <w:t>них.</w:t>
      </w:r>
    </w:p>
    <w:p w:rsidR="00E44456" w:rsidRPr="000236D5" w:rsidRDefault="00E44456" w:rsidP="00E44456">
      <w:pPr>
        <w:pStyle w:val="H23GR"/>
      </w:pPr>
      <w:r w:rsidRPr="000138EE">
        <w:tab/>
      </w:r>
      <w:r w:rsidRPr="000138EE">
        <w:tab/>
      </w:r>
      <w:r w:rsidRPr="000236D5">
        <w:t>Помощь в области физической и психологической реабилитации</w:t>
      </w:r>
    </w:p>
    <w:p w:rsidR="00E44456" w:rsidRDefault="00E44456" w:rsidP="00E44456">
      <w:pPr>
        <w:pStyle w:val="SingleTxtGR"/>
      </w:pPr>
      <w:r>
        <w:t>20.</w:t>
      </w:r>
      <w:r>
        <w:tab/>
        <w:t>Комитет выражает сожаление о том, что меры по выявлению детей-беженцев и д</w:t>
      </w:r>
      <w:r>
        <w:t>е</w:t>
      </w:r>
      <w:r>
        <w:t>тей − просителей убежища, которые могут быть завербованы или использованы в военных действиях, являются недостаточными, а меры по р</w:t>
      </w:r>
      <w:r>
        <w:t>е</w:t>
      </w:r>
      <w:r>
        <w:t>интеграции и реабилитации т</w:t>
      </w:r>
      <w:r>
        <w:t>а</w:t>
      </w:r>
      <w:r>
        <w:t xml:space="preserve">ких детей − неадекватными. </w:t>
      </w:r>
    </w:p>
    <w:p w:rsidR="00E44456" w:rsidRPr="000138EE" w:rsidRDefault="00E44456" w:rsidP="00E44456">
      <w:pPr>
        <w:pStyle w:val="SingleTxtGR"/>
        <w:rPr>
          <w:b/>
        </w:rPr>
      </w:pPr>
      <w:r>
        <w:t>21.</w:t>
      </w:r>
      <w:r>
        <w:tab/>
      </w:r>
      <w:r w:rsidRPr="000138EE">
        <w:rPr>
          <w:b/>
        </w:rPr>
        <w:t>Комитет призывает государство-участник укрепить свои механизмы по выявлению детей-беженцев и детей − просителей убежища, которые м</w:t>
      </w:r>
      <w:r w:rsidRPr="000138EE">
        <w:rPr>
          <w:b/>
        </w:rPr>
        <w:t>о</w:t>
      </w:r>
      <w:r w:rsidRPr="000138EE">
        <w:rPr>
          <w:b/>
        </w:rPr>
        <w:t>гут быть завербованы или использованы в военных действиях, а также а</w:t>
      </w:r>
      <w:r w:rsidRPr="000138EE">
        <w:rPr>
          <w:b/>
        </w:rPr>
        <w:t>к</w:t>
      </w:r>
      <w:r w:rsidRPr="000138EE">
        <w:rPr>
          <w:b/>
        </w:rPr>
        <w:t>тивизировать меры по их реабилитации и социальной реинтеграции. Т</w:t>
      </w:r>
      <w:r w:rsidRPr="000138EE">
        <w:rPr>
          <w:b/>
        </w:rPr>
        <w:t>а</w:t>
      </w:r>
      <w:r w:rsidRPr="000138EE">
        <w:rPr>
          <w:b/>
        </w:rPr>
        <w:t>кие меры должны включать тщательную оценку положения таких детей, укрепление системы имеющихся в их распоряжении консультативных правовых услуг и предоставления незамедлительной, учитывающей кул</w:t>
      </w:r>
      <w:r w:rsidRPr="000138EE">
        <w:rPr>
          <w:b/>
        </w:rPr>
        <w:t>ь</w:t>
      </w:r>
      <w:r w:rsidRPr="000138EE">
        <w:rPr>
          <w:b/>
        </w:rPr>
        <w:t>турные особенности и интересы детей многодисциплинарной помощи в ц</w:t>
      </w:r>
      <w:r w:rsidRPr="000138EE">
        <w:rPr>
          <w:b/>
        </w:rPr>
        <w:t>е</w:t>
      </w:r>
      <w:r w:rsidRPr="000138EE">
        <w:rPr>
          <w:b/>
        </w:rPr>
        <w:t>лях их физической и психологической реабилитации и их социальной р</w:t>
      </w:r>
      <w:r w:rsidRPr="000138EE">
        <w:rPr>
          <w:b/>
        </w:rPr>
        <w:t>е</w:t>
      </w:r>
      <w:r w:rsidRPr="000138EE">
        <w:rPr>
          <w:b/>
        </w:rPr>
        <w:t>интеграции в соответствии с Факультативным протоколом. Государству-участнику следует также обеспечить наличие специально подготовленн</w:t>
      </w:r>
      <w:r w:rsidRPr="000138EE">
        <w:rPr>
          <w:b/>
        </w:rPr>
        <w:t>о</w:t>
      </w:r>
      <w:r w:rsidRPr="000138EE">
        <w:rPr>
          <w:b/>
        </w:rPr>
        <w:t>го персонала в пограничных службах, а также обеспечить, чтобы в процессе принятия решений и репатриации таких детей в первую очередь учитыв</w:t>
      </w:r>
      <w:r w:rsidRPr="000138EE">
        <w:rPr>
          <w:b/>
        </w:rPr>
        <w:t>а</w:t>
      </w:r>
      <w:r w:rsidRPr="000138EE">
        <w:rPr>
          <w:b/>
        </w:rPr>
        <w:t>лись их наилучшие интересы и принцип недопущения принудительного возвращ</w:t>
      </w:r>
      <w:r w:rsidRPr="000138EE">
        <w:rPr>
          <w:b/>
        </w:rPr>
        <w:t>е</w:t>
      </w:r>
      <w:r w:rsidRPr="000138EE">
        <w:rPr>
          <w:b/>
        </w:rPr>
        <w:t>ния.</w:t>
      </w:r>
    </w:p>
    <w:p w:rsidR="00E44456" w:rsidRPr="001E32FA" w:rsidRDefault="00E44456" w:rsidP="00E44456">
      <w:pPr>
        <w:pStyle w:val="HChGR0"/>
      </w:pPr>
      <w:r w:rsidRPr="00E44456">
        <w:tab/>
      </w:r>
      <w:r w:rsidRPr="001E32FA">
        <w:rPr>
          <w:lang w:val="en-US"/>
        </w:rPr>
        <w:t>VI</w:t>
      </w:r>
      <w:r w:rsidRPr="001E32FA">
        <w:t>.</w:t>
      </w:r>
      <w:r w:rsidRPr="001E32FA">
        <w:tab/>
        <w:t>Международная помощь и сотрудничество</w:t>
      </w:r>
    </w:p>
    <w:p w:rsidR="00E44456" w:rsidRPr="001E32FA" w:rsidRDefault="00E44456" w:rsidP="00E44456">
      <w:pPr>
        <w:pStyle w:val="H23GR"/>
      </w:pPr>
      <w:r w:rsidRPr="00E44456">
        <w:tab/>
      </w:r>
      <w:r w:rsidRPr="00E44456">
        <w:tab/>
      </w:r>
      <w:r w:rsidRPr="001E32FA">
        <w:t>Международное сотрудничество</w:t>
      </w:r>
    </w:p>
    <w:p w:rsidR="00E44456" w:rsidRDefault="00E44456" w:rsidP="00E44456">
      <w:pPr>
        <w:pStyle w:val="SingleTxtGR"/>
      </w:pPr>
      <w:r>
        <w:t>22.</w:t>
      </w:r>
      <w:r>
        <w:tab/>
      </w:r>
      <w:r w:rsidRPr="000138EE">
        <w:rPr>
          <w:b/>
        </w:rPr>
        <w:t>Комитет, с удовлетворением отмечая активный вклад государства-участника в операции Организации Объединенных Наций по поддержанию мира, предлагает государству-участнику и далее обеспечивать, чтобы его персонал был в полной мере ознакомлен с правами детей, участвующих в вооруженных</w:t>
      </w:r>
      <w:r>
        <w:rPr>
          <w:b/>
        </w:rPr>
        <w:t xml:space="preserve"> конфликтах; и чтобы его военный</w:t>
      </w:r>
      <w:r w:rsidRPr="000138EE">
        <w:rPr>
          <w:b/>
        </w:rPr>
        <w:t xml:space="preserve"> контингент также осозн</w:t>
      </w:r>
      <w:r w:rsidRPr="000138EE">
        <w:rPr>
          <w:b/>
        </w:rPr>
        <w:t>а</w:t>
      </w:r>
      <w:r w:rsidRPr="000138EE">
        <w:rPr>
          <w:b/>
        </w:rPr>
        <w:t>вал свою ответс</w:t>
      </w:r>
      <w:r w:rsidRPr="000138EE">
        <w:rPr>
          <w:b/>
        </w:rPr>
        <w:t>т</w:t>
      </w:r>
      <w:r w:rsidRPr="000138EE">
        <w:rPr>
          <w:b/>
        </w:rPr>
        <w:t>венность и обязанности.</w:t>
      </w:r>
    </w:p>
    <w:p w:rsidR="00E44456" w:rsidRPr="000138EE" w:rsidRDefault="00E44456" w:rsidP="00E44456">
      <w:pPr>
        <w:pStyle w:val="SingleTxtGR"/>
        <w:rPr>
          <w:b/>
        </w:rPr>
      </w:pPr>
      <w:r>
        <w:t>23.</w:t>
      </w:r>
      <w:r>
        <w:tab/>
      </w:r>
      <w:r w:rsidRPr="000138EE">
        <w:rPr>
          <w:b/>
        </w:rPr>
        <w:t>Комитет рекомендует государств</w:t>
      </w:r>
      <w:r>
        <w:rPr>
          <w:b/>
        </w:rPr>
        <w:t>у</w:t>
      </w:r>
      <w:r w:rsidRPr="000138EE">
        <w:rPr>
          <w:b/>
        </w:rPr>
        <w:t>-участнику рассмотреть возмо</w:t>
      </w:r>
      <w:r w:rsidRPr="000138EE">
        <w:rPr>
          <w:b/>
        </w:rPr>
        <w:t>ж</w:t>
      </w:r>
      <w:r w:rsidRPr="000138EE">
        <w:rPr>
          <w:b/>
        </w:rPr>
        <w:t>ность обращения за помощью к Специальному представителю Генеральн</w:t>
      </w:r>
      <w:r w:rsidRPr="000138EE">
        <w:rPr>
          <w:b/>
        </w:rPr>
        <w:t>о</w:t>
      </w:r>
      <w:r w:rsidRPr="000138EE">
        <w:rPr>
          <w:b/>
        </w:rPr>
        <w:t>го секретаря по вопросу о детях и вооруженных конфликтах в том случае, если обнаруживаются факты вербовки или использования детей воор</w:t>
      </w:r>
      <w:r w:rsidRPr="000138EE">
        <w:rPr>
          <w:b/>
        </w:rPr>
        <w:t>у</w:t>
      </w:r>
      <w:r w:rsidRPr="000138EE">
        <w:rPr>
          <w:b/>
        </w:rPr>
        <w:t>женными группировк</w:t>
      </w:r>
      <w:r w:rsidRPr="000138EE">
        <w:rPr>
          <w:b/>
        </w:rPr>
        <w:t>а</w:t>
      </w:r>
      <w:r w:rsidRPr="000138EE">
        <w:rPr>
          <w:b/>
        </w:rPr>
        <w:t>ми.</w:t>
      </w:r>
    </w:p>
    <w:p w:rsidR="00E44456" w:rsidRPr="00485B98" w:rsidRDefault="00E44456" w:rsidP="00E44456">
      <w:pPr>
        <w:pStyle w:val="HChGR0"/>
      </w:pPr>
      <w:r>
        <w:tab/>
      </w:r>
      <w:r w:rsidRPr="00485B98">
        <w:rPr>
          <w:lang w:val="en-US"/>
        </w:rPr>
        <w:t>VII</w:t>
      </w:r>
      <w:r w:rsidRPr="00485B98">
        <w:t>.</w:t>
      </w:r>
      <w:r w:rsidRPr="00485B98">
        <w:tab/>
        <w:t>Последующие меры и распространение информации</w:t>
      </w:r>
    </w:p>
    <w:p w:rsidR="00E44456" w:rsidRPr="000138EE" w:rsidRDefault="00E44456" w:rsidP="00E44456">
      <w:pPr>
        <w:pStyle w:val="SingleTxtGR"/>
        <w:rPr>
          <w:b/>
        </w:rPr>
      </w:pPr>
      <w:r>
        <w:t>24.</w:t>
      </w:r>
      <w:r>
        <w:tab/>
      </w:r>
      <w:r w:rsidRPr="000138EE">
        <w:rPr>
          <w:b/>
        </w:rPr>
        <w:t>Комитет рекомендует государству-участнику принять все надлеж</w:t>
      </w:r>
      <w:r w:rsidRPr="000138EE">
        <w:rPr>
          <w:b/>
        </w:rPr>
        <w:t>а</w:t>
      </w:r>
      <w:r w:rsidRPr="000138EE">
        <w:rPr>
          <w:b/>
        </w:rPr>
        <w:t>щие меры для обеспечения полного осуществления настоящих рекоменд</w:t>
      </w:r>
      <w:r w:rsidRPr="000138EE">
        <w:rPr>
          <w:b/>
        </w:rPr>
        <w:t>а</w:t>
      </w:r>
      <w:r w:rsidRPr="000138EE">
        <w:rPr>
          <w:b/>
        </w:rPr>
        <w:t>ций, в ч</w:t>
      </w:r>
      <w:r w:rsidRPr="000138EE">
        <w:rPr>
          <w:b/>
        </w:rPr>
        <w:t>а</w:t>
      </w:r>
      <w:r w:rsidRPr="000138EE">
        <w:rPr>
          <w:b/>
        </w:rPr>
        <w:t>стности, посредством их препровождения Министерству обороны, Великому национальному собранию и Совету министров для надлежащего рассмотрения и принятия дальнейших мер.</w:t>
      </w:r>
    </w:p>
    <w:p w:rsidR="00E44456" w:rsidRPr="000138EE" w:rsidRDefault="00E44456" w:rsidP="00E44456">
      <w:pPr>
        <w:pStyle w:val="SingleTxtGR"/>
        <w:rPr>
          <w:b/>
        </w:rPr>
      </w:pPr>
      <w:r>
        <w:t>25.</w:t>
      </w:r>
      <w:r>
        <w:tab/>
      </w:r>
      <w:r w:rsidRPr="000138EE">
        <w:rPr>
          <w:b/>
        </w:rPr>
        <w:t>Комитет рекомендует обеспечить широкое распространение пре</w:t>
      </w:r>
      <w:r w:rsidRPr="000138EE">
        <w:rPr>
          <w:b/>
        </w:rPr>
        <w:t>д</w:t>
      </w:r>
      <w:r w:rsidRPr="000138EE">
        <w:rPr>
          <w:b/>
        </w:rPr>
        <w:t>ставленного государством-участником первоначального доклада и прин</w:t>
      </w:r>
      <w:r w:rsidRPr="000138EE">
        <w:rPr>
          <w:b/>
        </w:rPr>
        <w:t>я</w:t>
      </w:r>
      <w:r w:rsidRPr="000138EE">
        <w:rPr>
          <w:b/>
        </w:rPr>
        <w:t>тых Комитетом заключительных замечаний среди широких слоев насел</w:t>
      </w:r>
      <w:r w:rsidRPr="000138EE">
        <w:rPr>
          <w:b/>
        </w:rPr>
        <w:t>е</w:t>
      </w:r>
      <w:r w:rsidRPr="000138EE">
        <w:rPr>
          <w:b/>
        </w:rPr>
        <w:t>ния, и в особенности детей, в целях стимулирования дискуссии и повыш</w:t>
      </w:r>
      <w:r w:rsidRPr="000138EE">
        <w:rPr>
          <w:b/>
        </w:rPr>
        <w:t>е</w:t>
      </w:r>
      <w:r w:rsidRPr="000138EE">
        <w:rPr>
          <w:b/>
        </w:rPr>
        <w:t>ния осведомленности о Протоколе, его осуществлении и контроля за его соблюдением.</w:t>
      </w:r>
    </w:p>
    <w:p w:rsidR="00E44456" w:rsidRDefault="00E44456" w:rsidP="00E44456">
      <w:pPr>
        <w:pStyle w:val="HChGR0"/>
      </w:pPr>
      <w:r w:rsidRPr="0028010D">
        <w:tab/>
      </w:r>
      <w:r>
        <w:rPr>
          <w:lang w:val="en-US"/>
        </w:rPr>
        <w:t>VIII</w:t>
      </w:r>
      <w:r w:rsidRPr="00E44456">
        <w:t>.</w:t>
      </w:r>
      <w:r>
        <w:tab/>
      </w:r>
      <w:r w:rsidRPr="00F47F34">
        <w:t>С</w:t>
      </w:r>
      <w:r>
        <w:t>ледующий доклад</w:t>
      </w:r>
    </w:p>
    <w:p w:rsidR="00E44456" w:rsidRDefault="00E44456" w:rsidP="00E44456">
      <w:pPr>
        <w:pStyle w:val="SingleTxtGR"/>
      </w:pPr>
      <w:r>
        <w:t>26.</w:t>
      </w:r>
      <w:r>
        <w:tab/>
      </w:r>
      <w:r w:rsidRPr="000138EE">
        <w:rPr>
          <w:b/>
        </w:rPr>
        <w:t>В соответствии с пунктом 2 статьи 8 Комитет просит государство-участник включить дополнительную информацию об осуществлении Ф</w:t>
      </w:r>
      <w:r w:rsidRPr="000138EE">
        <w:rPr>
          <w:b/>
        </w:rPr>
        <w:t>а</w:t>
      </w:r>
      <w:r w:rsidRPr="000138EE">
        <w:rPr>
          <w:b/>
        </w:rPr>
        <w:t>культативного протокола в свой следующий периодический доклад, пре</w:t>
      </w:r>
      <w:r w:rsidRPr="000138EE">
        <w:rPr>
          <w:b/>
        </w:rPr>
        <w:t>д</w:t>
      </w:r>
      <w:r w:rsidRPr="000138EE">
        <w:rPr>
          <w:b/>
        </w:rPr>
        <w:t>ставляемый в соответствии с Конвенцией о правах ребенка.</w:t>
      </w:r>
    </w:p>
    <w:p w:rsidR="00E44456" w:rsidRPr="00296BA8" w:rsidRDefault="00E44456" w:rsidP="00E444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4456" w:rsidRPr="00296BA8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B9" w:rsidRDefault="00D517B9">
      <w:r>
        <w:rPr>
          <w:lang w:val="en-US"/>
        </w:rPr>
        <w:tab/>
      </w:r>
      <w:r>
        <w:separator/>
      </w:r>
    </w:p>
  </w:endnote>
  <w:endnote w:type="continuationSeparator" w:id="0">
    <w:p w:rsidR="00D517B9" w:rsidRDefault="00D5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B9" w:rsidRPr="009A6F4A" w:rsidRDefault="00D517B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696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GE.09-45915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B9" w:rsidRPr="009A6F4A" w:rsidRDefault="00D517B9">
    <w:pPr>
      <w:pStyle w:val="Footer"/>
      <w:rPr>
        <w:lang w:val="en-US"/>
      </w:rPr>
    </w:pPr>
    <w:r>
      <w:rPr>
        <w:lang w:val="en-US"/>
      </w:rPr>
      <w:t>GE.09-45915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B9" w:rsidRPr="009A6F4A" w:rsidRDefault="00D517B9">
    <w:pPr>
      <w:pStyle w:val="Footer"/>
      <w:rPr>
        <w:sz w:val="20"/>
        <w:lang w:val="en-US"/>
      </w:rPr>
    </w:pPr>
    <w:r>
      <w:rPr>
        <w:sz w:val="20"/>
        <w:lang w:val="en-US"/>
      </w:rPr>
      <w:t>GE.09-45915  (R)  131109  151109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B9" w:rsidRPr="00F71F63" w:rsidRDefault="00D517B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517B9" w:rsidRPr="00F71F63" w:rsidRDefault="00D517B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517B9" w:rsidRPr="00635E86" w:rsidRDefault="00D517B9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B9" w:rsidRPr="00D419ED" w:rsidRDefault="00D517B9">
    <w:pPr>
      <w:pStyle w:val="Header"/>
      <w:rPr>
        <w:lang w:val="en-US"/>
      </w:rPr>
    </w:pPr>
    <w:r>
      <w:rPr>
        <w:lang w:val="en-US"/>
      </w:rPr>
      <w:t>CRC/C/OPAC/TUR/CO/1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B9" w:rsidRPr="009A6F4A" w:rsidRDefault="00D517B9">
    <w:pPr>
      <w:pStyle w:val="Header"/>
      <w:rPr>
        <w:lang w:val="en-US"/>
      </w:rPr>
    </w:pPr>
    <w:r>
      <w:rPr>
        <w:lang w:val="en-US"/>
      </w:rPr>
      <w:tab/>
      <w:t>CRC/C/OPAC/TUR/CO/1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EF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4EFE"/>
    <w:rsid w:val="000A60A0"/>
    <w:rsid w:val="000C3688"/>
    <w:rsid w:val="000C3B02"/>
    <w:rsid w:val="000D6863"/>
    <w:rsid w:val="00104F38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92480"/>
    <w:rsid w:val="00292D9B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32B0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410F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2AE0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696D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963E2"/>
    <w:rsid w:val="005A55D8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2E69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3EB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50AE"/>
    <w:rsid w:val="0080755E"/>
    <w:rsid w:val="008120D4"/>
    <w:rsid w:val="008139A5"/>
    <w:rsid w:val="00817F73"/>
    <w:rsid w:val="0082228E"/>
    <w:rsid w:val="00826990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6BD8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2FC9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3665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19ED"/>
    <w:rsid w:val="00D517B9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2AB7"/>
    <w:rsid w:val="00E44456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5C76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E44456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6</Pages>
  <Words>2122</Words>
  <Characters>12098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Любовь Катаева</dc:creator>
  <cp:keywords/>
  <dc:description/>
  <cp:lastModifiedBy>Anna Kisseleva</cp:lastModifiedBy>
  <cp:revision>2</cp:revision>
  <cp:lastPrinted>2009-11-15T08:20:00Z</cp:lastPrinted>
  <dcterms:created xsi:type="dcterms:W3CDTF">2009-11-15T08:23:00Z</dcterms:created>
  <dcterms:modified xsi:type="dcterms:W3CDTF">2009-11-15T08:23:00Z</dcterms:modified>
</cp:coreProperties>
</file>