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345C9B" w14:paraId="48DAF7DB" w14:textId="77777777" w:rsidTr="00506585">
        <w:trPr>
          <w:trHeight w:hRule="exact" w:val="851"/>
        </w:trPr>
        <w:tc>
          <w:tcPr>
            <w:tcW w:w="1280" w:type="dxa"/>
            <w:tcBorders>
              <w:bottom w:val="single" w:sz="4" w:space="0" w:color="auto"/>
            </w:tcBorders>
          </w:tcPr>
          <w:p w14:paraId="03EE0B46" w14:textId="77777777" w:rsidR="002D5AAC" w:rsidRPr="00732BC3" w:rsidRDefault="002D5AAC" w:rsidP="00236C40">
            <w:pPr>
              <w:rPr>
                <w:lang w:val="es-AR"/>
              </w:rPr>
            </w:pPr>
            <w:bookmarkStart w:id="0" w:name="_GoBack"/>
            <w:bookmarkEnd w:id="0"/>
          </w:p>
        </w:tc>
        <w:tc>
          <w:tcPr>
            <w:tcW w:w="2273" w:type="dxa"/>
            <w:tcBorders>
              <w:bottom w:val="single" w:sz="4" w:space="0" w:color="auto"/>
            </w:tcBorders>
            <w:vAlign w:val="bottom"/>
          </w:tcPr>
          <w:p w14:paraId="5E332D48" w14:textId="77777777" w:rsidR="002D5AAC" w:rsidRPr="00BD33EE" w:rsidRDefault="00BD33EE" w:rsidP="00236C40">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C5D0D7A" w14:textId="3C9FE413" w:rsidR="002D5AAC" w:rsidRPr="00506585" w:rsidRDefault="00506585" w:rsidP="00506585">
            <w:pPr>
              <w:jc w:val="right"/>
              <w:rPr>
                <w:lang w:val="en-GB"/>
              </w:rPr>
            </w:pPr>
            <w:r w:rsidRPr="00506585">
              <w:rPr>
                <w:sz w:val="40"/>
                <w:lang w:val="en-GB"/>
              </w:rPr>
              <w:t>CMW</w:t>
            </w:r>
            <w:r w:rsidRPr="00506585">
              <w:rPr>
                <w:lang w:val="en-GB"/>
              </w:rPr>
              <w:t>/C/MEX/CO/3</w:t>
            </w:r>
          </w:p>
        </w:tc>
      </w:tr>
      <w:tr w:rsidR="002D5AAC" w14:paraId="083BC185" w14:textId="77777777" w:rsidTr="00506585">
        <w:trPr>
          <w:trHeight w:hRule="exact" w:val="2835"/>
        </w:trPr>
        <w:tc>
          <w:tcPr>
            <w:tcW w:w="1280" w:type="dxa"/>
            <w:tcBorders>
              <w:top w:val="single" w:sz="4" w:space="0" w:color="auto"/>
              <w:bottom w:val="single" w:sz="12" w:space="0" w:color="auto"/>
            </w:tcBorders>
          </w:tcPr>
          <w:p w14:paraId="13637430" w14:textId="77777777" w:rsidR="002D5AAC" w:rsidRDefault="00BE1E2D" w:rsidP="00236C40">
            <w:pPr>
              <w:spacing w:before="120"/>
              <w:jc w:val="center"/>
            </w:pPr>
            <w:r>
              <w:rPr>
                <w:noProof/>
              </w:rPr>
              <w:drawing>
                <wp:inline distT="0" distB="0" distL="0" distR="0" wp14:anchorId="4B4E2C3C" wp14:editId="1103E28D">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6D10EE" w14:textId="77777777" w:rsidR="002D5AAC" w:rsidRPr="00D85872" w:rsidRDefault="00410F55" w:rsidP="00236C40">
            <w:pPr>
              <w:spacing w:before="120" w:line="360" w:lineRule="exact"/>
              <w:rPr>
                <w:b/>
                <w:sz w:val="34"/>
                <w:szCs w:val="34"/>
              </w:rPr>
            </w:pPr>
            <w:r w:rsidRPr="00D85872">
              <w:rPr>
                <w:b/>
                <w:sz w:val="34"/>
                <w:szCs w:val="34"/>
              </w:rPr>
              <w:t>Convención Internacional sobre</w:t>
            </w:r>
            <w:r w:rsidRPr="00D85872">
              <w:rPr>
                <w:b/>
                <w:sz w:val="34"/>
                <w:szCs w:val="34"/>
              </w:rPr>
              <w:br/>
              <w:t>la Protección de los Derechos de</w:t>
            </w:r>
            <w:r w:rsidRPr="00D85872">
              <w:rPr>
                <w:b/>
                <w:sz w:val="34"/>
                <w:szCs w:val="34"/>
              </w:rPr>
              <w:br/>
              <w:t>Todos los Trabajadores Migratorios</w:t>
            </w:r>
            <w:r w:rsidRPr="00D85872">
              <w:rPr>
                <w:b/>
                <w:sz w:val="34"/>
                <w:szCs w:val="34"/>
              </w:rPr>
              <w:br/>
              <w:t>y de sus Familiares</w:t>
            </w:r>
          </w:p>
        </w:tc>
        <w:tc>
          <w:tcPr>
            <w:tcW w:w="2819" w:type="dxa"/>
            <w:tcBorders>
              <w:top w:val="single" w:sz="4" w:space="0" w:color="auto"/>
              <w:bottom w:val="single" w:sz="12" w:space="0" w:color="auto"/>
            </w:tcBorders>
          </w:tcPr>
          <w:p w14:paraId="182F5CD8" w14:textId="5CFD73B5" w:rsidR="002D5AAC" w:rsidRPr="00D85872" w:rsidRDefault="00506585" w:rsidP="00506585">
            <w:pPr>
              <w:spacing w:before="240" w:line="240" w:lineRule="exact"/>
            </w:pPr>
            <w:r w:rsidRPr="00D85872">
              <w:t xml:space="preserve">Distr. </w:t>
            </w:r>
            <w:r w:rsidR="00345C9B" w:rsidRPr="00D85872">
              <w:t>general</w:t>
            </w:r>
          </w:p>
          <w:p w14:paraId="6C0990E6" w14:textId="242550F7" w:rsidR="00506585" w:rsidRPr="00D85872" w:rsidRDefault="00881014" w:rsidP="00506585">
            <w:pPr>
              <w:spacing w:line="240" w:lineRule="exact"/>
            </w:pPr>
            <w:r w:rsidRPr="00B73487">
              <w:t>2</w:t>
            </w:r>
            <w:r w:rsidR="00E8426B">
              <w:t>7</w:t>
            </w:r>
            <w:r w:rsidR="00FE347C" w:rsidRPr="00D85872">
              <w:t xml:space="preserve"> </w:t>
            </w:r>
            <w:r w:rsidR="00506585" w:rsidRPr="00D85872">
              <w:t>de septiembre de 2017</w:t>
            </w:r>
          </w:p>
          <w:p w14:paraId="4608BDDE" w14:textId="77777777" w:rsidR="00506585" w:rsidRPr="00D85872" w:rsidRDefault="00506585" w:rsidP="00506585">
            <w:pPr>
              <w:spacing w:line="240" w:lineRule="exact"/>
            </w:pPr>
          </w:p>
          <w:p w14:paraId="5868C04B" w14:textId="77777777" w:rsidR="00506585" w:rsidRPr="00D85872" w:rsidRDefault="00506585" w:rsidP="00506585">
            <w:pPr>
              <w:spacing w:line="240" w:lineRule="exact"/>
            </w:pPr>
            <w:r w:rsidRPr="00D85872">
              <w:t>Original: español</w:t>
            </w:r>
          </w:p>
          <w:p w14:paraId="45A5E47F" w14:textId="62378170" w:rsidR="00E5039E" w:rsidRPr="00D85872" w:rsidRDefault="00E5039E" w:rsidP="002E7666">
            <w:pPr>
              <w:spacing w:line="240" w:lineRule="exact"/>
            </w:pPr>
          </w:p>
        </w:tc>
      </w:tr>
    </w:tbl>
    <w:p w14:paraId="777BB593" w14:textId="77777777" w:rsidR="00506585" w:rsidRPr="00AF4CC5" w:rsidRDefault="00506585" w:rsidP="00506585">
      <w:pPr>
        <w:spacing w:before="120"/>
        <w:rPr>
          <w:b/>
          <w:sz w:val="24"/>
          <w:szCs w:val="24"/>
        </w:rPr>
      </w:pPr>
      <w:r>
        <w:rPr>
          <w:b/>
          <w:sz w:val="24"/>
        </w:rPr>
        <w:t>Comité de Protecci</w:t>
      </w:r>
      <w:r w:rsidRPr="00AF4CC5">
        <w:rPr>
          <w:b/>
          <w:sz w:val="24"/>
        </w:rPr>
        <w:t>ón de los Derechos de Todos</w:t>
      </w:r>
      <w:r w:rsidRPr="00AF4CC5">
        <w:rPr>
          <w:b/>
          <w:sz w:val="24"/>
        </w:rPr>
        <w:br/>
        <w:t>los Trabajadores Migratorios y de sus Familiares</w:t>
      </w:r>
    </w:p>
    <w:p w14:paraId="290D1E71" w14:textId="194D8DC6" w:rsidR="00506585" w:rsidRPr="00AF4CC5" w:rsidRDefault="00506585" w:rsidP="00506585">
      <w:pPr>
        <w:pStyle w:val="HChG"/>
      </w:pPr>
      <w:r w:rsidRPr="00AF4CC5">
        <w:tab/>
      </w:r>
      <w:r w:rsidRPr="00AF4CC5">
        <w:tab/>
        <w:t>Observaciones finales sobre el tercer informe periódico de</w:t>
      </w:r>
      <w:r w:rsidR="00E8426B">
        <w:t> </w:t>
      </w:r>
      <w:r w:rsidRPr="00AF4CC5">
        <w:t>México</w:t>
      </w:r>
      <w:r w:rsidR="00647B99" w:rsidRPr="00EB2098">
        <w:rPr>
          <w:rStyle w:val="Refdenotaalpie"/>
          <w:b w:val="0"/>
          <w:sz w:val="20"/>
          <w:vertAlign w:val="baseline"/>
        </w:rPr>
        <w:footnoteReference w:customMarkFollows="1" w:id="1"/>
        <w:t>*</w:t>
      </w:r>
    </w:p>
    <w:p w14:paraId="2BDE611E" w14:textId="6C9D1473" w:rsidR="00014B76" w:rsidRPr="00530E5B" w:rsidRDefault="00014B76" w:rsidP="00014B76">
      <w:pPr>
        <w:pStyle w:val="SingleTxtG"/>
      </w:pPr>
      <w:r>
        <w:t>1.</w:t>
      </w:r>
      <w:r>
        <w:tab/>
      </w:r>
      <w:r w:rsidRPr="00530E5B">
        <w:t xml:space="preserve">El Comité examinó el tercer informe periódico de México (CMW/C/MEX/3) en sus sesiones </w:t>
      </w:r>
      <w:r>
        <w:t>365</w:t>
      </w:r>
      <w:r w:rsidR="00FE347C">
        <w:t>ª</w:t>
      </w:r>
      <w:r>
        <w:t xml:space="preserve"> y 366</w:t>
      </w:r>
      <w:r w:rsidR="00FE347C">
        <w:t>ª</w:t>
      </w:r>
      <w:r>
        <w:t xml:space="preserve"> (CMW/C/SR.365 </w:t>
      </w:r>
      <w:r w:rsidRPr="00530E5B">
        <w:t>y 366), celebradas los días 6 y 7 de septiembre de</w:t>
      </w:r>
      <w:r w:rsidR="003618BC">
        <w:t> </w:t>
      </w:r>
      <w:r w:rsidRPr="00530E5B">
        <w:t>2017, y aprobó las observaciones finales siguientes en su 374</w:t>
      </w:r>
      <w:r w:rsidR="00FE347C">
        <w:t>ª</w:t>
      </w:r>
      <w:r w:rsidRPr="00530E5B">
        <w:t xml:space="preserve"> sesión, celebrada el 13 de septiembre</w:t>
      </w:r>
      <w:r w:rsidR="007874BB">
        <w:t xml:space="preserve"> de 2017</w:t>
      </w:r>
      <w:r w:rsidRPr="00530E5B">
        <w:t>.</w:t>
      </w:r>
    </w:p>
    <w:p w14:paraId="0D407453" w14:textId="77777777" w:rsidR="00014B76" w:rsidRPr="00530E5B" w:rsidRDefault="00014B76" w:rsidP="00014B76">
      <w:pPr>
        <w:pStyle w:val="H1G"/>
      </w:pPr>
      <w:r w:rsidRPr="00530E5B">
        <w:tab/>
        <w:t>A.</w:t>
      </w:r>
      <w:r w:rsidRPr="00530E5B">
        <w:tab/>
        <w:t>Introducción</w:t>
      </w:r>
    </w:p>
    <w:p w14:paraId="7CBB3F02" w14:textId="47B761C0" w:rsidR="00014B76" w:rsidRPr="00530E5B" w:rsidRDefault="00014B76" w:rsidP="00014B76">
      <w:pPr>
        <w:pStyle w:val="SingleTxtG"/>
      </w:pPr>
      <w:r>
        <w:t>2.</w:t>
      </w:r>
      <w:r>
        <w:tab/>
      </w:r>
      <w:r w:rsidRPr="00530E5B">
        <w:t>El Comité acoge con satisfacción la presentación del tercer informe periódico del Estado parte</w:t>
      </w:r>
      <w:r w:rsidR="007D66C4">
        <w:t xml:space="preserve"> y</w:t>
      </w:r>
      <w:r w:rsidRPr="00530E5B">
        <w:t xml:space="preserve"> las respuestas a la lista de cuestiones previa a la presentación de</w:t>
      </w:r>
      <w:r w:rsidR="007D66C4">
        <w:t xml:space="preserve"> su</w:t>
      </w:r>
      <w:r w:rsidRPr="00530E5B">
        <w:t xml:space="preserve"> tercer informe periódico (CMW/C/MEX/QPR/3), y se complace del diálogo abierto y constructivo entablado con una delegación diversa y representativa de las autoridades mexicanas y la sociedad civil.</w:t>
      </w:r>
    </w:p>
    <w:p w14:paraId="366D2C09" w14:textId="70B4BF16" w:rsidR="00014B76" w:rsidRPr="00530E5B" w:rsidRDefault="00014B76" w:rsidP="00014B76">
      <w:pPr>
        <w:pStyle w:val="SingleTxtG"/>
      </w:pPr>
      <w:r>
        <w:t>3.</w:t>
      </w:r>
      <w:r>
        <w:tab/>
      </w:r>
      <w:r w:rsidRPr="00530E5B">
        <w:t>El Comité es consciente de que el Estado parte, como país de origen</w:t>
      </w:r>
      <w:r w:rsidR="00671E6F">
        <w:t>, tránsito, destino</w:t>
      </w:r>
      <w:r w:rsidRPr="00530E5B">
        <w:t xml:space="preserve"> y retorno de trabajadores migrantes y sus familias, ha avanzado en la protección de los derechos de sus nacionales. Sin embargo, observa también que el Estado </w:t>
      </w:r>
      <w:r w:rsidR="007D66C4">
        <w:t>p</w:t>
      </w:r>
      <w:r w:rsidRPr="00530E5B">
        <w:t>arte se enfrenta a numerosos e importantes desafíos para la protección de los derechos de los trabajadores migratorios como país de origen, tránsito</w:t>
      </w:r>
      <w:r>
        <w:t>,</w:t>
      </w:r>
      <w:r w:rsidRPr="00530E5B">
        <w:t xml:space="preserve"> destino y retorno.</w:t>
      </w:r>
    </w:p>
    <w:p w14:paraId="153F15F0" w14:textId="6113A155" w:rsidR="00014B76" w:rsidRPr="00530E5B" w:rsidRDefault="00014B76" w:rsidP="00014B76">
      <w:pPr>
        <w:pStyle w:val="SingleTxtG"/>
      </w:pPr>
      <w:r>
        <w:t>4.</w:t>
      </w:r>
      <w:r>
        <w:tab/>
      </w:r>
      <w:r w:rsidRPr="00530E5B">
        <w:t xml:space="preserve">El Comité toma nota de que algunos de los países que acogen a trabajadores migratorios mexicanos todavía no son partes </w:t>
      </w:r>
      <w:r w:rsidR="007D66C4">
        <w:t xml:space="preserve">en </w:t>
      </w:r>
      <w:r w:rsidRPr="00530E5B">
        <w:t>la Convención, lo cual constituye un obstáculo al disfrute por parte de esos trabajadores de los derechos que les corresponden en virtud de la Convención.</w:t>
      </w:r>
    </w:p>
    <w:p w14:paraId="3039424C" w14:textId="77777777" w:rsidR="00014B76" w:rsidRPr="00530E5B" w:rsidRDefault="00014B76" w:rsidP="00014B76">
      <w:pPr>
        <w:pStyle w:val="H1G"/>
      </w:pPr>
      <w:r w:rsidRPr="00530E5B">
        <w:tab/>
        <w:t>B.</w:t>
      </w:r>
      <w:r w:rsidRPr="00530E5B">
        <w:tab/>
        <w:t>Aspectos positivos</w:t>
      </w:r>
    </w:p>
    <w:p w14:paraId="1FB13A99" w14:textId="77777777" w:rsidR="00014B76" w:rsidRPr="00530E5B" w:rsidRDefault="00014B76" w:rsidP="00014B76">
      <w:pPr>
        <w:pStyle w:val="SingleTxtG"/>
      </w:pPr>
      <w:r>
        <w:t>5.</w:t>
      </w:r>
      <w:r>
        <w:tab/>
      </w:r>
      <w:r w:rsidRPr="00530E5B">
        <w:t xml:space="preserve">El Comité celebra la adopción de las siguientes medidas legislativas: </w:t>
      </w:r>
    </w:p>
    <w:p w14:paraId="6D21C304" w14:textId="49211AE9" w:rsidR="00014B76" w:rsidRPr="00530E5B" w:rsidRDefault="00E8426B" w:rsidP="00B73487">
      <w:pPr>
        <w:pStyle w:val="SingleTxtG"/>
      </w:pPr>
      <w:r>
        <w:tab/>
      </w:r>
      <w:r w:rsidR="00014B76">
        <w:t>a)</w:t>
      </w:r>
      <w:r w:rsidR="00014B76">
        <w:tab/>
      </w:r>
      <w:r w:rsidR="00014B76" w:rsidRPr="00530E5B">
        <w:t xml:space="preserve">Ley General de los Derechos de Niñas, Niños y Adolescentes, 2014, y </w:t>
      </w:r>
      <w:r w:rsidR="00014B76">
        <w:t xml:space="preserve">su </w:t>
      </w:r>
      <w:r w:rsidR="00014B76" w:rsidRPr="00530E5B">
        <w:t>reglamento, 2015;</w:t>
      </w:r>
    </w:p>
    <w:p w14:paraId="43435C93" w14:textId="16123F1A" w:rsidR="00014B76" w:rsidRPr="00530E5B" w:rsidRDefault="00E8426B" w:rsidP="00B73487">
      <w:pPr>
        <w:pStyle w:val="SingleTxtG"/>
      </w:pPr>
      <w:r>
        <w:tab/>
      </w:r>
      <w:r w:rsidR="00014B76">
        <w:t>b)</w:t>
      </w:r>
      <w:r w:rsidR="00014B76">
        <w:tab/>
      </w:r>
      <w:r w:rsidR="00014B76" w:rsidRPr="00530E5B">
        <w:t>Ley General de V</w:t>
      </w:r>
      <w:r w:rsidR="00485995">
        <w:t>í</w:t>
      </w:r>
      <w:r w:rsidR="00014B76" w:rsidRPr="00530E5B">
        <w:t xml:space="preserve">ctimas, 2013, y </w:t>
      </w:r>
      <w:r w:rsidR="00014B76">
        <w:t xml:space="preserve">sus </w:t>
      </w:r>
      <w:r w:rsidR="00014B76" w:rsidRPr="00530E5B">
        <w:t>reformas;</w:t>
      </w:r>
      <w:r w:rsidR="00B419CD">
        <w:rPr>
          <w:vertAlign w:val="superscript"/>
        </w:rPr>
        <w:t xml:space="preserve"> </w:t>
      </w:r>
    </w:p>
    <w:p w14:paraId="0A435171" w14:textId="550B95D8" w:rsidR="00014B76" w:rsidRPr="00530E5B" w:rsidRDefault="00E8426B" w:rsidP="00B73487">
      <w:pPr>
        <w:pStyle w:val="SingleTxtG"/>
      </w:pPr>
      <w:r>
        <w:tab/>
      </w:r>
      <w:r w:rsidR="00014B76">
        <w:t>c)</w:t>
      </w:r>
      <w:r w:rsidR="00014B76">
        <w:tab/>
      </w:r>
      <w:r w:rsidR="00014B76" w:rsidRPr="00530E5B">
        <w:t xml:space="preserve">Ley de Migración, 2011 y </w:t>
      </w:r>
      <w:r w:rsidR="00014B76">
        <w:t xml:space="preserve">su </w:t>
      </w:r>
      <w:r w:rsidR="00014B76" w:rsidRPr="00530E5B">
        <w:t xml:space="preserve">reglamento, 2012; </w:t>
      </w:r>
    </w:p>
    <w:p w14:paraId="53980DF4" w14:textId="2F6E3B33" w:rsidR="00014B76" w:rsidRPr="00530E5B" w:rsidRDefault="00E8426B" w:rsidP="00B73487">
      <w:pPr>
        <w:pStyle w:val="SingleTxtG"/>
      </w:pPr>
      <w:r>
        <w:tab/>
      </w:r>
      <w:r w:rsidR="00014B76">
        <w:t>d)</w:t>
      </w:r>
      <w:r w:rsidR="00014B76">
        <w:tab/>
      </w:r>
      <w:r w:rsidR="00014B76" w:rsidRPr="00530E5B">
        <w:t>Ley General para Prevenir, Sancionar</w:t>
      </w:r>
      <w:r w:rsidR="00014B76">
        <w:t xml:space="preserve"> y</w:t>
      </w:r>
      <w:r w:rsidR="00014B76" w:rsidRPr="00530E5B">
        <w:t xml:space="preserve"> Erradicar los Delitos en Materia de Trata de Personas y para la Protección y Asistencia a las Víctimas de estos Delitos, 2012; </w:t>
      </w:r>
    </w:p>
    <w:p w14:paraId="0B5C226F" w14:textId="388071A9" w:rsidR="00014B76" w:rsidRPr="00530E5B" w:rsidRDefault="00E8426B" w:rsidP="00B73487">
      <w:pPr>
        <w:pStyle w:val="SingleTxtG"/>
      </w:pPr>
      <w:r>
        <w:lastRenderedPageBreak/>
        <w:tab/>
      </w:r>
      <w:r w:rsidR="00014B76">
        <w:t>e)</w:t>
      </w:r>
      <w:r w:rsidR="00014B76">
        <w:tab/>
      </w:r>
      <w:r w:rsidR="00014B76" w:rsidRPr="00530E5B">
        <w:t>Ley sobre Refugiados, Protección Complem</w:t>
      </w:r>
      <w:r w:rsidR="00014B76">
        <w:t xml:space="preserve">entaria y Asilo Político, 2011 </w:t>
      </w:r>
      <w:r w:rsidR="00014B76" w:rsidRPr="00530E5B">
        <w:t xml:space="preserve">y </w:t>
      </w:r>
      <w:r w:rsidR="00014B76">
        <w:t xml:space="preserve">su </w:t>
      </w:r>
      <w:r w:rsidR="00014B76" w:rsidRPr="00530E5B">
        <w:t>reglamento, 2012</w:t>
      </w:r>
      <w:r w:rsidR="00BE66EA">
        <w:t>.</w:t>
      </w:r>
      <w:r w:rsidR="00014B76" w:rsidRPr="003305E7">
        <w:rPr>
          <w:vertAlign w:val="superscript"/>
        </w:rPr>
        <w:t xml:space="preserve"> </w:t>
      </w:r>
    </w:p>
    <w:p w14:paraId="68A1B92A" w14:textId="77777777" w:rsidR="00014B76" w:rsidRPr="00530E5B" w:rsidRDefault="00014B76" w:rsidP="00014B76">
      <w:pPr>
        <w:pStyle w:val="SingleTxtG"/>
      </w:pPr>
      <w:r>
        <w:t>6.</w:t>
      </w:r>
      <w:r>
        <w:tab/>
      </w:r>
      <w:r w:rsidRPr="00530E5B">
        <w:t xml:space="preserve">El Comité acoge también favorablemente las siguientes medidas institucionales y en materia </w:t>
      </w:r>
      <w:r w:rsidR="005C40BE">
        <w:t xml:space="preserve">de </w:t>
      </w:r>
      <w:r w:rsidRPr="00530E5B">
        <w:t xml:space="preserve">políticas: </w:t>
      </w:r>
    </w:p>
    <w:p w14:paraId="1F496CFB" w14:textId="71DD7AE2" w:rsidR="00014B76" w:rsidRPr="00530E5B" w:rsidRDefault="00E8426B" w:rsidP="00B73487">
      <w:pPr>
        <w:pStyle w:val="SingleTxtG"/>
      </w:pPr>
      <w:r>
        <w:tab/>
      </w:r>
      <w:r w:rsidR="00014B76">
        <w:t>a)</w:t>
      </w:r>
      <w:r w:rsidR="00014B76">
        <w:tab/>
      </w:r>
      <w:r w:rsidR="00014B76" w:rsidRPr="00530E5B">
        <w:t>Programa Especial de Migración, 2014-</w:t>
      </w:r>
      <w:r w:rsidR="009F2547">
        <w:t>20</w:t>
      </w:r>
      <w:r w:rsidR="00014B76" w:rsidRPr="00530E5B">
        <w:t xml:space="preserve">18; </w:t>
      </w:r>
    </w:p>
    <w:p w14:paraId="5EE6A22A" w14:textId="0CD4FBB3" w:rsidR="00014B76" w:rsidRPr="00530E5B" w:rsidRDefault="00E8426B" w:rsidP="00B73487">
      <w:pPr>
        <w:pStyle w:val="SingleTxtG"/>
      </w:pPr>
      <w:r>
        <w:tab/>
      </w:r>
      <w:r w:rsidR="00014B76">
        <w:t>b)</w:t>
      </w:r>
      <w:r w:rsidR="00014B76">
        <w:tab/>
      </w:r>
      <w:r w:rsidR="00014B76" w:rsidRPr="00530E5B">
        <w:t>Unidad de Política Migratoria, 2012;</w:t>
      </w:r>
    </w:p>
    <w:p w14:paraId="50E7FBF3" w14:textId="32953357" w:rsidR="00014B76" w:rsidRPr="00530E5B" w:rsidRDefault="00E8426B" w:rsidP="00B73487">
      <w:pPr>
        <w:pStyle w:val="SingleTxtG"/>
      </w:pPr>
      <w:r>
        <w:tab/>
      </w:r>
      <w:r w:rsidR="00014B76">
        <w:t>c)</w:t>
      </w:r>
      <w:r w:rsidR="00014B76">
        <w:tab/>
      </w:r>
      <w:r w:rsidR="00014B76" w:rsidRPr="00530E5B">
        <w:t>Unidad de Investigación de Delitos para Personas Migrantes y Mecanismo de Apoyo Exterior Mexicano de Búsqueda e Investigación, 2015;</w:t>
      </w:r>
    </w:p>
    <w:p w14:paraId="6EB9792F" w14:textId="569C5108" w:rsidR="00014B76" w:rsidRPr="00530E5B" w:rsidRDefault="00E8426B" w:rsidP="00B73487">
      <w:pPr>
        <w:pStyle w:val="SingleTxtG"/>
      </w:pPr>
      <w:r>
        <w:tab/>
      </w:r>
      <w:r w:rsidR="00014B76">
        <w:t>d)</w:t>
      </w:r>
      <w:r w:rsidR="00014B76">
        <w:tab/>
      </w:r>
      <w:r w:rsidR="007623EE">
        <w:t xml:space="preserve">Convenio con la </w:t>
      </w:r>
      <w:r w:rsidR="00014B76" w:rsidRPr="00530E5B">
        <w:t>Comisión Forense, 2013;</w:t>
      </w:r>
    </w:p>
    <w:p w14:paraId="5C6AED18" w14:textId="20DF6D5E" w:rsidR="00014B76" w:rsidRPr="00530E5B" w:rsidRDefault="00E8426B" w:rsidP="00B73487">
      <w:pPr>
        <w:pStyle w:val="SingleTxtG"/>
      </w:pPr>
      <w:r>
        <w:tab/>
      </w:r>
      <w:r w:rsidR="00014B76">
        <w:t>e)</w:t>
      </w:r>
      <w:r w:rsidR="00014B76">
        <w:tab/>
      </w:r>
      <w:r w:rsidR="00014B76" w:rsidRPr="00530E5B">
        <w:t>Consejo Ciudadano y Consejo Consultivo de Política Migratoria del Instituto Nacional de Migración</w:t>
      </w:r>
      <w:r w:rsidR="000045A3">
        <w:t xml:space="preserve"> (INM)</w:t>
      </w:r>
      <w:r w:rsidR="00014B76" w:rsidRPr="00530E5B">
        <w:t>, 2012;</w:t>
      </w:r>
    </w:p>
    <w:p w14:paraId="0D1696A7" w14:textId="3673840B" w:rsidR="00014B76" w:rsidRPr="00530E5B" w:rsidRDefault="00E8426B" w:rsidP="00B73487">
      <w:pPr>
        <w:pStyle w:val="SingleTxtG"/>
      </w:pPr>
      <w:r>
        <w:tab/>
      </w:r>
      <w:r w:rsidR="00014B76">
        <w:t>f)</w:t>
      </w:r>
      <w:r w:rsidR="00014B76">
        <w:tab/>
      </w:r>
      <w:r w:rsidR="00014B76" w:rsidRPr="00530E5B">
        <w:t xml:space="preserve">Sistema Nacional de Protección Integral de Niñas, Niños y Adolescentes, 2015; </w:t>
      </w:r>
    </w:p>
    <w:p w14:paraId="369E2B7B" w14:textId="089D6C1F" w:rsidR="00014B76" w:rsidRPr="00530E5B" w:rsidRDefault="00E8426B" w:rsidP="00B73487">
      <w:pPr>
        <w:pStyle w:val="SingleTxtG"/>
        <w:rPr>
          <w:rStyle w:val="Refdecomentario"/>
          <w:sz w:val="20"/>
          <w:szCs w:val="20"/>
        </w:rPr>
      </w:pPr>
      <w:r>
        <w:tab/>
      </w:r>
      <w:r w:rsidR="00014B76">
        <w:t>g)</w:t>
      </w:r>
      <w:r w:rsidR="00014B76">
        <w:tab/>
      </w:r>
      <w:r w:rsidR="00014B76" w:rsidRPr="00530E5B">
        <w:t>Procuraduría Federal de Protección de Niñas, Niños y Adolescentes, 2015;</w:t>
      </w:r>
    </w:p>
    <w:p w14:paraId="6CF6EAF8" w14:textId="1A4997BD" w:rsidR="00014B76" w:rsidRPr="00530E5B" w:rsidRDefault="00E8426B" w:rsidP="00B73487">
      <w:pPr>
        <w:pStyle w:val="SingleTxtG"/>
        <w:rPr>
          <w:rStyle w:val="Refdecomentario"/>
          <w:sz w:val="20"/>
          <w:szCs w:val="20"/>
        </w:rPr>
      </w:pPr>
      <w:r>
        <w:rPr>
          <w:rStyle w:val="Refdecomentario"/>
          <w:sz w:val="20"/>
          <w:szCs w:val="20"/>
        </w:rPr>
        <w:tab/>
      </w:r>
      <w:r w:rsidR="00014B76">
        <w:rPr>
          <w:rStyle w:val="Refdecomentario"/>
          <w:sz w:val="20"/>
          <w:szCs w:val="20"/>
        </w:rPr>
        <w:t>h)</w:t>
      </w:r>
      <w:r w:rsidR="00014B76">
        <w:rPr>
          <w:rStyle w:val="Refdecomentario"/>
          <w:sz w:val="20"/>
          <w:szCs w:val="20"/>
        </w:rPr>
        <w:tab/>
      </w:r>
      <w:r w:rsidR="00014B76" w:rsidRPr="00530E5B">
        <w:rPr>
          <w:rStyle w:val="Refdecomentario"/>
          <w:sz w:val="20"/>
          <w:szCs w:val="20"/>
        </w:rPr>
        <w:t>C</w:t>
      </w:r>
      <w:r w:rsidR="00014B76" w:rsidRPr="00530E5B">
        <w:t xml:space="preserve">onsejo Consultivo de Política Migratoria </w:t>
      </w:r>
      <w:r w:rsidR="004B6639">
        <w:t>de la Secretar</w:t>
      </w:r>
      <w:r w:rsidR="0046240A">
        <w:t>í</w:t>
      </w:r>
      <w:r w:rsidR="004B6639">
        <w:t xml:space="preserve">a de Gobernación </w:t>
      </w:r>
      <w:r w:rsidR="00014B76" w:rsidRPr="00530E5B">
        <w:t>para garantizar la participación paritaria de la sociedad civil en las políticas de movilidad humana;</w:t>
      </w:r>
    </w:p>
    <w:p w14:paraId="57A10B67" w14:textId="144EE329" w:rsidR="00014B76" w:rsidRPr="00530E5B" w:rsidRDefault="00E8426B" w:rsidP="00B73487">
      <w:pPr>
        <w:pStyle w:val="SingleTxtG"/>
      </w:pPr>
      <w:r>
        <w:tab/>
      </w:r>
      <w:r w:rsidR="00014B76">
        <w:t>i)</w:t>
      </w:r>
      <w:r w:rsidR="00014B76">
        <w:tab/>
      </w:r>
      <w:r w:rsidR="00014B76" w:rsidRPr="00530E5B">
        <w:t xml:space="preserve">Fortalecimiento de la red consular de México en </w:t>
      </w:r>
      <w:r w:rsidR="0046240A">
        <w:t>los Estados Unidos</w:t>
      </w:r>
      <w:r w:rsidR="00014B76" w:rsidRPr="00530E5B">
        <w:t xml:space="preserve">, el servicio de asesoramiento jurídico y </w:t>
      </w:r>
      <w:r w:rsidR="002662D4">
        <w:t xml:space="preserve">la </w:t>
      </w:r>
      <w:r w:rsidR="00014B76" w:rsidRPr="00530E5B">
        <w:t>asistencia a mexicanos.</w:t>
      </w:r>
    </w:p>
    <w:p w14:paraId="583F4A0E" w14:textId="77777777" w:rsidR="00014B76" w:rsidRPr="00530E5B" w:rsidRDefault="00014B76" w:rsidP="00014B76">
      <w:pPr>
        <w:pStyle w:val="SingleTxtG"/>
      </w:pPr>
      <w:r>
        <w:t>7.</w:t>
      </w:r>
      <w:r>
        <w:tab/>
      </w:r>
      <w:r w:rsidRPr="00530E5B">
        <w:t>El Comité acoge con beneplácito las siguientes medidas en materia de instrumentos internacionales:</w:t>
      </w:r>
    </w:p>
    <w:p w14:paraId="0F08DA8C" w14:textId="316D69E5" w:rsidR="00014B76" w:rsidRPr="00530E5B" w:rsidRDefault="00E8426B" w:rsidP="00B73487">
      <w:pPr>
        <w:pStyle w:val="SingleTxtG"/>
      </w:pPr>
      <w:r>
        <w:tab/>
      </w:r>
      <w:r w:rsidR="00014B76">
        <w:t>a)</w:t>
      </w:r>
      <w:r w:rsidR="00014B76">
        <w:tab/>
      </w:r>
      <w:r w:rsidR="00F15748">
        <w:t>A</w:t>
      </w:r>
      <w:r w:rsidR="00014B76" w:rsidRPr="00530E5B">
        <w:t>probación del retiro de la reserva al párrafo 4 del artículo 22, y la declaración hech</w:t>
      </w:r>
      <w:r w:rsidR="00014B76">
        <w:t>a</w:t>
      </w:r>
      <w:r w:rsidR="00014B76" w:rsidRPr="00530E5B">
        <w:t xml:space="preserve"> bajo el artículo 77 de la Convención;</w:t>
      </w:r>
    </w:p>
    <w:p w14:paraId="61B4F011" w14:textId="234B24E2" w:rsidR="00014B76" w:rsidRPr="00530E5B" w:rsidRDefault="00E8426B" w:rsidP="00B73487">
      <w:pPr>
        <w:pStyle w:val="SingleTxtG"/>
      </w:pPr>
      <w:r>
        <w:tab/>
      </w:r>
      <w:r w:rsidR="00014B76">
        <w:t>b)</w:t>
      </w:r>
      <w:r w:rsidR="00014B76">
        <w:tab/>
      </w:r>
      <w:r w:rsidR="00F15748">
        <w:t>R</w:t>
      </w:r>
      <w:r w:rsidR="00014B76" w:rsidRPr="00530E5B">
        <w:t>atificación de</w:t>
      </w:r>
      <w:r w:rsidR="004B6639">
        <w:t>l Convenio</w:t>
      </w:r>
      <w:r w:rsidR="00014B76" w:rsidRPr="00530E5B">
        <w:t xml:space="preserve"> sobre la edad mínima de admisión al emp</w:t>
      </w:r>
      <w:r w:rsidR="00014B76">
        <w:t>leo</w:t>
      </w:r>
      <w:r w:rsidR="003833CF">
        <w:t>, 1973 (núm. 238) de la Organización Internacional del Trabajo (</w:t>
      </w:r>
      <w:r w:rsidR="00014B76">
        <w:t>OIT</w:t>
      </w:r>
      <w:r w:rsidR="003833CF">
        <w:t>)</w:t>
      </w:r>
      <w:r w:rsidR="00014B76">
        <w:t xml:space="preserve"> </w:t>
      </w:r>
      <w:r w:rsidR="003833CF">
        <w:t>(15 años)</w:t>
      </w:r>
      <w:r w:rsidR="00593D11">
        <w:t>, 2015</w:t>
      </w:r>
      <w:r w:rsidR="0052393C">
        <w:t>.</w:t>
      </w:r>
    </w:p>
    <w:p w14:paraId="756AB9C1" w14:textId="77777777" w:rsidR="00014B76" w:rsidRPr="00530E5B" w:rsidRDefault="00014B76" w:rsidP="00014B76">
      <w:pPr>
        <w:pStyle w:val="SingleTxtG"/>
      </w:pPr>
      <w:r>
        <w:t>8.</w:t>
      </w:r>
      <w:r>
        <w:tab/>
      </w:r>
      <w:r w:rsidRPr="00530E5B">
        <w:t>El Comité asimismo celebra las invitaciones</w:t>
      </w:r>
      <w:r>
        <w:t xml:space="preserve"> formulada</w:t>
      </w:r>
      <w:r w:rsidR="0006723D">
        <w:t>s</w:t>
      </w:r>
      <w:r>
        <w:t xml:space="preserve"> </w:t>
      </w:r>
      <w:r w:rsidRPr="00530E5B">
        <w:t>por el Estado parte a los procedimientos especiales de las Naciones Unidas, incluyendo al:</w:t>
      </w:r>
    </w:p>
    <w:p w14:paraId="1A650B70" w14:textId="14D2B8D6" w:rsidR="00014B76" w:rsidRPr="00530E5B" w:rsidRDefault="00E8426B" w:rsidP="00B73487">
      <w:pPr>
        <w:pStyle w:val="SingleTxtG"/>
      </w:pPr>
      <w:r>
        <w:tab/>
      </w:r>
      <w:r w:rsidR="00014B76">
        <w:t>a)</w:t>
      </w:r>
      <w:r w:rsidR="00014B76">
        <w:tab/>
      </w:r>
      <w:r w:rsidR="00014B76" w:rsidRPr="00530E5B">
        <w:t xml:space="preserve">Relator Especial sobre </w:t>
      </w:r>
      <w:r w:rsidR="004579A6">
        <w:t xml:space="preserve">las </w:t>
      </w:r>
      <w:r w:rsidR="00014B76" w:rsidRPr="00530E5B">
        <w:t xml:space="preserve">ejecuciones extrajudiciales, sumarias o arbitrarias, 2014 (A/HRC/26/36/Add.1) </w:t>
      </w:r>
      <w:r w:rsidR="00940CED">
        <w:t xml:space="preserve">y </w:t>
      </w:r>
      <w:r w:rsidR="00014B76" w:rsidRPr="00530E5B">
        <w:t>2016 (A/HRC/32/39/Add.2);</w:t>
      </w:r>
    </w:p>
    <w:p w14:paraId="317497F0" w14:textId="3963BB5B" w:rsidR="00014B76" w:rsidRPr="00530E5B" w:rsidRDefault="00E8426B" w:rsidP="00B73487">
      <w:pPr>
        <w:pStyle w:val="SingleTxtG"/>
      </w:pPr>
      <w:r>
        <w:tab/>
      </w:r>
      <w:r w:rsidR="00014B76">
        <w:t>b)</w:t>
      </w:r>
      <w:r w:rsidR="00014B76">
        <w:tab/>
      </w:r>
      <w:r w:rsidR="00014B76" w:rsidRPr="00530E5B">
        <w:t xml:space="preserve">Relator Especial sobre </w:t>
      </w:r>
      <w:r w:rsidR="004579A6">
        <w:t xml:space="preserve">la </w:t>
      </w:r>
      <w:r w:rsidR="00014B76" w:rsidRPr="00530E5B">
        <w:t>tortura, 2014 (A/HRC/28/68/Add.3).</w:t>
      </w:r>
    </w:p>
    <w:p w14:paraId="60F59A44" w14:textId="7309AF33" w:rsidR="00014B76" w:rsidRPr="00530E5B" w:rsidRDefault="00014B76">
      <w:pPr>
        <w:pStyle w:val="H1G"/>
      </w:pPr>
      <w:r>
        <w:tab/>
      </w:r>
      <w:r w:rsidRPr="00530E5B">
        <w:t>C.</w:t>
      </w:r>
      <w:r w:rsidRPr="00530E5B">
        <w:tab/>
        <w:t>Principales motivos de preocupación</w:t>
      </w:r>
      <w:r w:rsidR="0097647C">
        <w:t xml:space="preserve"> </w:t>
      </w:r>
      <w:r w:rsidRPr="00530E5B">
        <w:t>y recomendaciones</w:t>
      </w:r>
    </w:p>
    <w:p w14:paraId="492C18DD" w14:textId="55931FFA" w:rsidR="00014B76" w:rsidRPr="00530E5B" w:rsidRDefault="00014B76">
      <w:pPr>
        <w:pStyle w:val="H23G"/>
      </w:pPr>
      <w:r w:rsidRPr="00530E5B">
        <w:tab/>
      </w:r>
      <w:r>
        <w:t>1.</w:t>
      </w:r>
      <w:r w:rsidRPr="00530E5B">
        <w:tab/>
        <w:t>Medidas generales de aplicación (art</w:t>
      </w:r>
      <w:r w:rsidR="00146F4C">
        <w:t xml:space="preserve">s. </w:t>
      </w:r>
      <w:r w:rsidRPr="00530E5B">
        <w:t>73 y 84)</w:t>
      </w:r>
    </w:p>
    <w:p w14:paraId="3BC2C149" w14:textId="77777777" w:rsidR="00014B76" w:rsidRPr="00530E5B" w:rsidRDefault="00014B76">
      <w:pPr>
        <w:pStyle w:val="H23G"/>
      </w:pPr>
      <w:r w:rsidRPr="00530E5B">
        <w:tab/>
      </w:r>
      <w:r w:rsidRPr="00530E5B">
        <w:tab/>
        <w:t>Legislación y aplicación</w:t>
      </w:r>
    </w:p>
    <w:p w14:paraId="397DCFAF" w14:textId="64E9FE19" w:rsidR="00014B76" w:rsidRPr="00530E5B" w:rsidRDefault="00014B76">
      <w:pPr>
        <w:pStyle w:val="SingleTxtG"/>
      </w:pPr>
      <w:r>
        <w:t>9.</w:t>
      </w:r>
      <w:r>
        <w:tab/>
      </w:r>
      <w:r w:rsidRPr="00530E5B">
        <w:t>Preocupa al Comité que aún no se haya</w:t>
      </w:r>
      <w:r w:rsidR="00792E5E">
        <w:t>n</w:t>
      </w:r>
      <w:r w:rsidRPr="00530E5B">
        <w:t xml:space="preserve"> incorporado plenamente </w:t>
      </w:r>
      <w:r w:rsidR="00792E5E">
        <w:t xml:space="preserve">en </w:t>
      </w:r>
      <w:r w:rsidRPr="00530E5B">
        <w:t xml:space="preserve">la legislación nacional, estatal y municipal todas las disposiciones de la Convención, particularmente </w:t>
      </w:r>
      <w:r w:rsidR="00792E5E">
        <w:t xml:space="preserve">en </w:t>
      </w:r>
      <w:r w:rsidRPr="00530E5B">
        <w:t xml:space="preserve">la </w:t>
      </w:r>
      <w:r w:rsidR="00747C60" w:rsidRPr="00530E5B">
        <w:t>Ley de Migración</w:t>
      </w:r>
      <w:r w:rsidR="00747C60" w:rsidRPr="00530E5B" w:rsidDel="00747C60">
        <w:t xml:space="preserve"> </w:t>
      </w:r>
      <w:r w:rsidRPr="00530E5B">
        <w:t>y su reglamento.</w:t>
      </w:r>
    </w:p>
    <w:p w14:paraId="2A952EF6" w14:textId="764EB685" w:rsidR="00014B76" w:rsidRDefault="00014B76">
      <w:pPr>
        <w:pStyle w:val="SingleTxtG"/>
      </w:pPr>
      <w:r w:rsidRPr="00530E5B">
        <w:t>10.</w:t>
      </w:r>
      <w:r>
        <w:tab/>
      </w:r>
      <w:r w:rsidRPr="00B73487">
        <w:rPr>
          <w:b/>
        </w:rPr>
        <w:t xml:space="preserve">El Comité reitera su recomendación </w:t>
      </w:r>
      <w:r w:rsidR="0022069D" w:rsidRPr="00B73487">
        <w:rPr>
          <w:b/>
        </w:rPr>
        <w:t xml:space="preserve">anterior </w:t>
      </w:r>
      <w:r w:rsidRPr="00B73487">
        <w:rPr>
          <w:b/>
        </w:rPr>
        <w:t>(</w:t>
      </w:r>
      <w:r w:rsidR="00C30E5D" w:rsidRPr="00B73487">
        <w:rPr>
          <w:b/>
        </w:rPr>
        <w:t xml:space="preserve">véase </w:t>
      </w:r>
      <w:r w:rsidRPr="00B73487">
        <w:rPr>
          <w:b/>
        </w:rPr>
        <w:t>CMW/C/MEX/CO/2, p</w:t>
      </w:r>
      <w:r w:rsidR="00B46BD9" w:rsidRPr="00B73487">
        <w:rPr>
          <w:b/>
        </w:rPr>
        <w:t>árr.</w:t>
      </w:r>
      <w:r w:rsidR="00E8426B">
        <w:rPr>
          <w:b/>
        </w:rPr>
        <w:t> </w:t>
      </w:r>
      <w:r w:rsidRPr="00B73487">
        <w:rPr>
          <w:b/>
        </w:rPr>
        <w:t>16), para que se tome</w:t>
      </w:r>
      <w:r w:rsidR="001D4E5F" w:rsidRPr="00B73487">
        <w:rPr>
          <w:b/>
        </w:rPr>
        <w:t>n</w:t>
      </w:r>
      <w:r w:rsidRPr="00B73487">
        <w:rPr>
          <w:b/>
        </w:rPr>
        <w:t xml:space="preserve"> medidas para asegurar que la </w:t>
      </w:r>
      <w:r w:rsidR="0079028A" w:rsidRPr="00B73487">
        <w:rPr>
          <w:b/>
        </w:rPr>
        <w:t>Ley de Migración</w:t>
      </w:r>
      <w:r w:rsidR="0079028A" w:rsidRPr="00B73487" w:rsidDel="0079028A">
        <w:rPr>
          <w:b/>
        </w:rPr>
        <w:t xml:space="preserve"> </w:t>
      </w:r>
      <w:r w:rsidR="000728C2" w:rsidRPr="00B73487">
        <w:rPr>
          <w:b/>
        </w:rPr>
        <w:t>y otras normativas vigentes sean</w:t>
      </w:r>
      <w:r w:rsidRPr="00B73487">
        <w:rPr>
          <w:b/>
        </w:rPr>
        <w:t xml:space="preserve"> plenamente compatible</w:t>
      </w:r>
      <w:r w:rsidR="0079028A" w:rsidRPr="00B73487">
        <w:rPr>
          <w:b/>
        </w:rPr>
        <w:t>s</w:t>
      </w:r>
      <w:r w:rsidRPr="00B73487">
        <w:rPr>
          <w:b/>
        </w:rPr>
        <w:t xml:space="preserve"> con todas las disposiciones de la Convención y otros instrumentos internacionales de derechos humanos, incluyendo: </w:t>
      </w:r>
    </w:p>
    <w:p w14:paraId="38376AA9" w14:textId="2176D495" w:rsidR="00014B76" w:rsidRPr="00B73487" w:rsidRDefault="00E8426B" w:rsidP="00B73487">
      <w:pPr>
        <w:pStyle w:val="SingleTxtG"/>
        <w:rPr>
          <w:b/>
        </w:rPr>
      </w:pPr>
      <w:r>
        <w:rPr>
          <w:b/>
        </w:rPr>
        <w:tab/>
      </w:r>
      <w:r w:rsidR="00014B76" w:rsidRPr="00B73487">
        <w:rPr>
          <w:b/>
        </w:rPr>
        <w:t>a)</w:t>
      </w:r>
      <w:r w:rsidR="00014B76" w:rsidRPr="00B73487">
        <w:rPr>
          <w:b/>
        </w:rPr>
        <w:tab/>
      </w:r>
      <w:r w:rsidR="0079028A" w:rsidRPr="00B73487">
        <w:rPr>
          <w:b/>
        </w:rPr>
        <w:t>L</w:t>
      </w:r>
      <w:r w:rsidR="00014B76" w:rsidRPr="00B73487">
        <w:rPr>
          <w:b/>
        </w:rPr>
        <w:t xml:space="preserve">a finalización del proceso legislativo de reforma del artículo 33 </w:t>
      </w:r>
      <w:r w:rsidR="001D4E5F" w:rsidRPr="00B73487">
        <w:rPr>
          <w:b/>
        </w:rPr>
        <w:t xml:space="preserve">de la </w:t>
      </w:r>
      <w:r w:rsidR="00014B76" w:rsidRPr="00B73487">
        <w:rPr>
          <w:b/>
        </w:rPr>
        <w:t>Constituci</w:t>
      </w:r>
      <w:r w:rsidR="001D4E5F" w:rsidRPr="00B73487">
        <w:rPr>
          <w:b/>
        </w:rPr>
        <w:t>ón</w:t>
      </w:r>
      <w:r w:rsidR="00014B76" w:rsidRPr="00B73487">
        <w:rPr>
          <w:b/>
        </w:rPr>
        <w:t>;</w:t>
      </w:r>
    </w:p>
    <w:p w14:paraId="4103A053" w14:textId="3BAEA9F2" w:rsidR="00014B76" w:rsidRPr="00B73487" w:rsidRDefault="00E8426B" w:rsidP="00B73487">
      <w:pPr>
        <w:pStyle w:val="SingleTxtG"/>
        <w:rPr>
          <w:b/>
        </w:rPr>
      </w:pPr>
      <w:r>
        <w:rPr>
          <w:b/>
        </w:rPr>
        <w:tab/>
      </w:r>
      <w:r w:rsidR="00014B76" w:rsidRPr="00B73487">
        <w:rPr>
          <w:b/>
        </w:rPr>
        <w:t>b)</w:t>
      </w:r>
      <w:r w:rsidR="00014B76" w:rsidRPr="00B73487">
        <w:rPr>
          <w:b/>
        </w:rPr>
        <w:tab/>
      </w:r>
      <w:r w:rsidR="001D4E5F" w:rsidRPr="00B73487">
        <w:rPr>
          <w:b/>
        </w:rPr>
        <w:t>L</w:t>
      </w:r>
      <w:r w:rsidR="00014B76" w:rsidRPr="00B73487">
        <w:rPr>
          <w:b/>
        </w:rPr>
        <w:t xml:space="preserve">a armonización de la </w:t>
      </w:r>
      <w:r w:rsidR="001D4E5F" w:rsidRPr="00B73487">
        <w:rPr>
          <w:b/>
        </w:rPr>
        <w:t>Ley de Migración</w:t>
      </w:r>
      <w:r w:rsidR="001D4E5F" w:rsidRPr="00B73487" w:rsidDel="001D4E5F">
        <w:rPr>
          <w:b/>
        </w:rPr>
        <w:t xml:space="preserve"> </w:t>
      </w:r>
      <w:r w:rsidR="00014B76" w:rsidRPr="00B73487">
        <w:rPr>
          <w:b/>
        </w:rPr>
        <w:t xml:space="preserve">con la </w:t>
      </w:r>
      <w:r w:rsidR="00B0454E" w:rsidRPr="00B73487">
        <w:rPr>
          <w:b/>
        </w:rPr>
        <w:t>Ley General de los Derechos de Niñas, Niños y Adolescentes</w:t>
      </w:r>
      <w:r w:rsidR="00014B76" w:rsidRPr="00B73487">
        <w:rPr>
          <w:b/>
        </w:rPr>
        <w:t>;</w:t>
      </w:r>
    </w:p>
    <w:p w14:paraId="432A5C34" w14:textId="59D68F2D" w:rsidR="00014B76" w:rsidRPr="00B73487" w:rsidRDefault="00E8426B" w:rsidP="00B73487">
      <w:pPr>
        <w:pStyle w:val="SingleTxtG"/>
        <w:rPr>
          <w:b/>
        </w:rPr>
      </w:pPr>
      <w:r>
        <w:rPr>
          <w:b/>
        </w:rPr>
        <w:lastRenderedPageBreak/>
        <w:tab/>
      </w:r>
      <w:r w:rsidR="00014B76" w:rsidRPr="00B73487">
        <w:rPr>
          <w:b/>
        </w:rPr>
        <w:t>c)</w:t>
      </w:r>
      <w:r w:rsidR="00014B76" w:rsidRPr="00B73487">
        <w:rPr>
          <w:b/>
        </w:rPr>
        <w:tab/>
      </w:r>
      <w:r w:rsidR="00B0454E" w:rsidRPr="00B73487">
        <w:rPr>
          <w:b/>
        </w:rPr>
        <w:t>L</w:t>
      </w:r>
      <w:r w:rsidR="00014B76" w:rsidRPr="00B73487">
        <w:rPr>
          <w:b/>
        </w:rPr>
        <w:t xml:space="preserve">a aprobación y promulgación del proyecto de </w:t>
      </w:r>
      <w:r w:rsidR="00057372" w:rsidRPr="00B73487">
        <w:rPr>
          <w:b/>
        </w:rPr>
        <w:t>l</w:t>
      </w:r>
      <w:r w:rsidR="00014B76" w:rsidRPr="00B73487">
        <w:rPr>
          <w:b/>
        </w:rPr>
        <w:t xml:space="preserve">ey </w:t>
      </w:r>
      <w:r w:rsidR="00057372" w:rsidRPr="00B73487">
        <w:rPr>
          <w:b/>
        </w:rPr>
        <w:t>g</w:t>
      </w:r>
      <w:r w:rsidR="00014B76" w:rsidRPr="00B73487">
        <w:rPr>
          <w:b/>
        </w:rPr>
        <w:t xml:space="preserve">eneral contra la </w:t>
      </w:r>
      <w:r w:rsidR="00057372" w:rsidRPr="00B73487">
        <w:rPr>
          <w:b/>
        </w:rPr>
        <w:t>d</w:t>
      </w:r>
      <w:r w:rsidR="00014B76" w:rsidRPr="00B73487">
        <w:rPr>
          <w:b/>
        </w:rPr>
        <w:t xml:space="preserve">esaparición </w:t>
      </w:r>
      <w:r w:rsidR="00057372" w:rsidRPr="00B73487">
        <w:rPr>
          <w:b/>
        </w:rPr>
        <w:t>f</w:t>
      </w:r>
      <w:r w:rsidR="00014B76" w:rsidRPr="00B73487">
        <w:rPr>
          <w:b/>
        </w:rPr>
        <w:t xml:space="preserve">orzada y </w:t>
      </w:r>
      <w:r w:rsidR="00057372" w:rsidRPr="00B73487">
        <w:rPr>
          <w:b/>
        </w:rPr>
        <w:t>d</w:t>
      </w:r>
      <w:r w:rsidR="00014B76" w:rsidRPr="00B73487">
        <w:rPr>
          <w:b/>
        </w:rPr>
        <w:t>esapariciones cometidas por particulares;</w:t>
      </w:r>
    </w:p>
    <w:p w14:paraId="4B201EBE" w14:textId="173F9AA0" w:rsidR="00014B76" w:rsidRPr="00B73487" w:rsidRDefault="00E8426B" w:rsidP="00B73487">
      <w:pPr>
        <w:pStyle w:val="SingleTxtG"/>
        <w:rPr>
          <w:b/>
        </w:rPr>
      </w:pPr>
      <w:r>
        <w:rPr>
          <w:b/>
        </w:rPr>
        <w:tab/>
      </w:r>
      <w:r w:rsidR="00014B76" w:rsidRPr="00B73487">
        <w:rPr>
          <w:b/>
        </w:rPr>
        <w:t>d)</w:t>
      </w:r>
      <w:r w:rsidR="00014B76" w:rsidRPr="00B73487">
        <w:rPr>
          <w:b/>
        </w:rPr>
        <w:tab/>
      </w:r>
      <w:r w:rsidR="00057372" w:rsidRPr="00B73487">
        <w:rPr>
          <w:b/>
        </w:rPr>
        <w:t>L</w:t>
      </w:r>
      <w:r w:rsidR="00014B76" w:rsidRPr="00B73487">
        <w:rPr>
          <w:b/>
        </w:rPr>
        <w:t xml:space="preserve">a modificación y homologación de las normativas estatales y municipales </w:t>
      </w:r>
      <w:r w:rsidR="002A3A4F" w:rsidRPr="00B73487">
        <w:rPr>
          <w:b/>
        </w:rPr>
        <w:t xml:space="preserve">con arreglo </w:t>
      </w:r>
      <w:r w:rsidR="00014B76" w:rsidRPr="00B73487">
        <w:rPr>
          <w:b/>
        </w:rPr>
        <w:t>a la Convención, otros tratados y las leyes federales y generales en la materia.</w:t>
      </w:r>
    </w:p>
    <w:p w14:paraId="2A482F6C" w14:textId="77777777" w:rsidR="00014B76" w:rsidRPr="00AF4CC5" w:rsidRDefault="00014B76">
      <w:pPr>
        <w:pStyle w:val="H23G"/>
      </w:pPr>
      <w:r>
        <w:rPr>
          <w:lang w:eastAsia="en-GB"/>
        </w:rPr>
        <w:tab/>
      </w:r>
      <w:r>
        <w:rPr>
          <w:lang w:eastAsia="en-GB"/>
        </w:rPr>
        <w:tab/>
        <w:t>Artículos 76 y 77</w:t>
      </w:r>
    </w:p>
    <w:p w14:paraId="2E501841" w14:textId="05F47B0B" w:rsidR="00014B76" w:rsidRPr="00530E5B" w:rsidRDefault="00014B76" w:rsidP="00014B76">
      <w:pPr>
        <w:pStyle w:val="SingleTxtG"/>
        <w:rPr>
          <w:b/>
        </w:rPr>
      </w:pPr>
      <w:r w:rsidRPr="00E8426B">
        <w:t>11.</w:t>
      </w:r>
      <w:r w:rsidRPr="00B73487">
        <w:tab/>
      </w:r>
      <w:r w:rsidRPr="00530E5B">
        <w:rPr>
          <w:b/>
        </w:rPr>
        <w:t>El Comité insta al Estado parte a formular la declaración prevista en el artículo</w:t>
      </w:r>
      <w:r w:rsidR="00E8426B">
        <w:rPr>
          <w:b/>
        </w:rPr>
        <w:t> </w:t>
      </w:r>
      <w:r w:rsidRPr="00530E5B">
        <w:rPr>
          <w:b/>
        </w:rPr>
        <w:t>76 de la Convención.</w:t>
      </w:r>
    </w:p>
    <w:p w14:paraId="51BF3D2B" w14:textId="77777777" w:rsidR="00014B76" w:rsidRPr="000B4176" w:rsidRDefault="00014B76">
      <w:pPr>
        <w:pStyle w:val="H23G"/>
        <w:rPr>
          <w:lang w:val="es-ES_tradnl"/>
        </w:rPr>
      </w:pPr>
      <w:r>
        <w:rPr>
          <w:lang w:val="es-ES_tradnl"/>
        </w:rPr>
        <w:tab/>
      </w:r>
      <w:r>
        <w:rPr>
          <w:lang w:val="es-ES_tradnl"/>
        </w:rPr>
        <w:tab/>
        <w:t>Ratificación de los instrumentos pertinentes</w:t>
      </w:r>
    </w:p>
    <w:p w14:paraId="309A865F" w14:textId="155E8ED2" w:rsidR="00014B76" w:rsidRPr="00530E5B" w:rsidRDefault="00014B76" w:rsidP="007B7B8E">
      <w:pPr>
        <w:pStyle w:val="SingleTxtG"/>
        <w:rPr>
          <w:b/>
        </w:rPr>
      </w:pPr>
      <w:r w:rsidRPr="00E8426B">
        <w:t>12.</w:t>
      </w:r>
      <w:r w:rsidRPr="00B73487">
        <w:tab/>
      </w:r>
      <w:r w:rsidRPr="00530E5B">
        <w:rPr>
          <w:b/>
        </w:rPr>
        <w:t>El Co</w:t>
      </w:r>
      <w:r>
        <w:rPr>
          <w:b/>
        </w:rPr>
        <w:t>mité recomienda al Estado parte</w:t>
      </w:r>
      <w:r w:rsidRPr="00530E5B">
        <w:rPr>
          <w:b/>
        </w:rPr>
        <w:t xml:space="preserve"> ratificar la Convención para </w:t>
      </w:r>
      <w:r w:rsidR="00085CB5">
        <w:rPr>
          <w:b/>
        </w:rPr>
        <w:t>R</w:t>
      </w:r>
      <w:r w:rsidRPr="00530E5B">
        <w:rPr>
          <w:b/>
        </w:rPr>
        <w:t xml:space="preserve">educir los </w:t>
      </w:r>
      <w:r w:rsidR="00085CB5">
        <w:rPr>
          <w:b/>
        </w:rPr>
        <w:t>C</w:t>
      </w:r>
      <w:r w:rsidRPr="00530E5B">
        <w:rPr>
          <w:b/>
        </w:rPr>
        <w:t xml:space="preserve">asos de </w:t>
      </w:r>
      <w:r w:rsidR="00085CB5">
        <w:rPr>
          <w:b/>
        </w:rPr>
        <w:t>A</w:t>
      </w:r>
      <w:r w:rsidRPr="00530E5B">
        <w:rPr>
          <w:b/>
        </w:rPr>
        <w:t>patridia</w:t>
      </w:r>
      <w:r w:rsidRPr="00B73487">
        <w:rPr>
          <w:b/>
        </w:rPr>
        <w:t xml:space="preserve">, </w:t>
      </w:r>
      <w:r w:rsidR="00085CB5" w:rsidRPr="00B73487">
        <w:rPr>
          <w:b/>
        </w:rPr>
        <w:t>1961,</w:t>
      </w:r>
      <w:r w:rsidR="00085CB5">
        <w:t xml:space="preserve"> </w:t>
      </w:r>
      <w:r w:rsidR="002E7666" w:rsidRPr="00B73487">
        <w:rPr>
          <w:b/>
        </w:rPr>
        <w:t>y</w:t>
      </w:r>
      <w:r w:rsidR="002E7666" w:rsidRPr="00530E5B">
        <w:rPr>
          <w:b/>
        </w:rPr>
        <w:t xml:space="preserve"> reitera</w:t>
      </w:r>
      <w:r w:rsidRPr="00530E5B">
        <w:rPr>
          <w:b/>
        </w:rPr>
        <w:t xml:space="preserve"> la rec</w:t>
      </w:r>
      <w:r w:rsidR="003266E7">
        <w:rPr>
          <w:b/>
        </w:rPr>
        <w:t xml:space="preserve">omendación </w:t>
      </w:r>
      <w:r w:rsidR="004E15DE">
        <w:rPr>
          <w:b/>
        </w:rPr>
        <w:t xml:space="preserve">anterior </w:t>
      </w:r>
      <w:r w:rsidR="003266E7">
        <w:rPr>
          <w:b/>
        </w:rPr>
        <w:t>(</w:t>
      </w:r>
      <w:r w:rsidR="00085CB5">
        <w:rPr>
          <w:b/>
        </w:rPr>
        <w:t xml:space="preserve">véase </w:t>
      </w:r>
      <w:r w:rsidR="003266E7">
        <w:rPr>
          <w:b/>
        </w:rPr>
        <w:t>CMW/C/MEX/CO/2, párr</w:t>
      </w:r>
      <w:r w:rsidR="00871507">
        <w:rPr>
          <w:b/>
        </w:rPr>
        <w:t>.</w:t>
      </w:r>
      <w:r w:rsidR="00085CB5">
        <w:rPr>
          <w:b/>
        </w:rPr>
        <w:t xml:space="preserve"> </w:t>
      </w:r>
      <w:r w:rsidRPr="00530E5B">
        <w:rPr>
          <w:b/>
        </w:rPr>
        <w:t xml:space="preserve">14) </w:t>
      </w:r>
      <w:r w:rsidR="00085CB5">
        <w:rPr>
          <w:b/>
        </w:rPr>
        <w:t xml:space="preserve">formulada </w:t>
      </w:r>
      <w:r w:rsidRPr="00530E5B">
        <w:rPr>
          <w:b/>
        </w:rPr>
        <w:t xml:space="preserve">al Estado parte </w:t>
      </w:r>
      <w:r w:rsidR="00085CB5">
        <w:rPr>
          <w:b/>
        </w:rPr>
        <w:t xml:space="preserve">para que </w:t>
      </w:r>
      <w:r w:rsidRPr="00530E5B">
        <w:rPr>
          <w:b/>
        </w:rPr>
        <w:t>ratifi</w:t>
      </w:r>
      <w:r w:rsidR="00085CB5">
        <w:rPr>
          <w:b/>
        </w:rPr>
        <w:t xml:space="preserve">que </w:t>
      </w:r>
      <w:r w:rsidRPr="00530E5B">
        <w:rPr>
          <w:b/>
        </w:rPr>
        <w:t xml:space="preserve">cuanto antes </w:t>
      </w:r>
      <w:r w:rsidR="007B7B8E">
        <w:rPr>
          <w:b/>
        </w:rPr>
        <w:t xml:space="preserve">el </w:t>
      </w:r>
      <w:r w:rsidR="000B3EEE" w:rsidRPr="00B73487">
        <w:rPr>
          <w:b/>
        </w:rPr>
        <w:t>Convenio sobre los trabajadores migrantes (revisado), 1949 (núm.</w:t>
      </w:r>
      <w:r w:rsidR="003618BC">
        <w:rPr>
          <w:b/>
        </w:rPr>
        <w:t xml:space="preserve"> </w:t>
      </w:r>
      <w:r w:rsidR="000B3EEE" w:rsidRPr="00B73487">
        <w:rPr>
          <w:b/>
        </w:rPr>
        <w:t>97)</w:t>
      </w:r>
      <w:r w:rsidR="007B7B8E">
        <w:rPr>
          <w:b/>
        </w:rPr>
        <w:t xml:space="preserve"> y el </w:t>
      </w:r>
      <w:r w:rsidR="000B3EEE" w:rsidRPr="00B73487">
        <w:rPr>
          <w:b/>
        </w:rPr>
        <w:t>Convenio sobre los trabajadores migrantes (disposiciones complementarias), 1975 (núm. 143)</w:t>
      </w:r>
      <w:r w:rsidR="007B7B8E">
        <w:rPr>
          <w:b/>
        </w:rPr>
        <w:t xml:space="preserve"> </w:t>
      </w:r>
      <w:r w:rsidRPr="00530E5B">
        <w:rPr>
          <w:b/>
        </w:rPr>
        <w:t>de la OIT, y además recomienda la ratificación de</w:t>
      </w:r>
      <w:r w:rsidR="007B7B8E">
        <w:rPr>
          <w:b/>
        </w:rPr>
        <w:t>l</w:t>
      </w:r>
      <w:r w:rsidRPr="00530E5B">
        <w:rPr>
          <w:b/>
        </w:rPr>
        <w:t xml:space="preserve"> </w:t>
      </w:r>
      <w:r w:rsidR="007B7B8E" w:rsidRPr="00B73487">
        <w:rPr>
          <w:b/>
        </w:rPr>
        <w:t>Convenio sobre la inspección del trabajo, 1947 (núm.</w:t>
      </w:r>
      <w:r w:rsidR="003618BC">
        <w:rPr>
          <w:b/>
        </w:rPr>
        <w:t xml:space="preserve"> </w:t>
      </w:r>
      <w:r w:rsidR="007B7B8E" w:rsidRPr="00B73487">
        <w:rPr>
          <w:b/>
        </w:rPr>
        <w:t>81)</w:t>
      </w:r>
      <w:r w:rsidR="007B7B8E">
        <w:rPr>
          <w:b/>
        </w:rPr>
        <w:t xml:space="preserve">, el </w:t>
      </w:r>
      <w:r w:rsidR="007B7B8E" w:rsidRPr="00B73487">
        <w:rPr>
          <w:b/>
        </w:rPr>
        <w:t>Convenio sobre la inspección del trabajo (agricultura), 1969 (núm.</w:t>
      </w:r>
      <w:r w:rsidR="003618BC">
        <w:rPr>
          <w:b/>
        </w:rPr>
        <w:t xml:space="preserve"> </w:t>
      </w:r>
      <w:r w:rsidR="007B7B8E" w:rsidRPr="00B73487">
        <w:rPr>
          <w:b/>
        </w:rPr>
        <w:t>129)</w:t>
      </w:r>
      <w:r w:rsidR="007B7B8E">
        <w:rPr>
          <w:b/>
        </w:rPr>
        <w:t xml:space="preserve"> y el </w:t>
      </w:r>
      <w:r w:rsidR="007B7B8E" w:rsidRPr="00B73487">
        <w:rPr>
          <w:b/>
        </w:rPr>
        <w:t>Convenio sobre las trabajadoras y los trabajadores domésticos, 2011 (núm. 189)</w:t>
      </w:r>
      <w:r w:rsidR="007B7B8E">
        <w:rPr>
          <w:b/>
        </w:rPr>
        <w:t>,</w:t>
      </w:r>
      <w:r w:rsidR="00F576C9">
        <w:rPr>
          <w:b/>
        </w:rPr>
        <w:t xml:space="preserve"> </w:t>
      </w:r>
      <w:r w:rsidR="003266E7">
        <w:rPr>
          <w:b/>
        </w:rPr>
        <w:t>de la OIT</w:t>
      </w:r>
      <w:r w:rsidRPr="00530E5B">
        <w:rPr>
          <w:b/>
        </w:rPr>
        <w:t xml:space="preserve">. </w:t>
      </w:r>
    </w:p>
    <w:p w14:paraId="3321A5A2" w14:textId="77777777" w:rsidR="00014B76" w:rsidRPr="00530E5B" w:rsidRDefault="00014B76">
      <w:pPr>
        <w:pStyle w:val="H23G"/>
      </w:pPr>
      <w:r>
        <w:tab/>
      </w:r>
      <w:r>
        <w:tab/>
      </w:r>
      <w:r w:rsidRPr="00530E5B">
        <w:t xml:space="preserve">Coordinación </w:t>
      </w:r>
    </w:p>
    <w:p w14:paraId="2CDBF764" w14:textId="2C807A80" w:rsidR="00014B76" w:rsidRPr="00B73487" w:rsidRDefault="00014B76">
      <w:pPr>
        <w:pStyle w:val="SingleTxtG"/>
      </w:pPr>
      <w:r>
        <w:t>13.</w:t>
      </w:r>
      <w:r>
        <w:tab/>
      </w:r>
      <w:r w:rsidR="00B70778">
        <w:t xml:space="preserve">El Comité </w:t>
      </w:r>
      <w:r>
        <w:t xml:space="preserve">toma nota de </w:t>
      </w:r>
      <w:r w:rsidRPr="00530E5B">
        <w:t>la creación de la Unidad de Política Migratoria, pero observa que aún no se han instituido en la práctica mecanismos de coordinación y evaluación continu</w:t>
      </w:r>
      <w:r w:rsidR="00C3071A">
        <w:t>o</w:t>
      </w:r>
      <w:r w:rsidRPr="00530E5B">
        <w:t>s y eficaces entre entidades federales, estatales y municipales. También le preocupa el rol determinante del INM en las respuestas a la migración</w:t>
      </w:r>
      <w:r w:rsidR="008C1D8C">
        <w:t>,</w:t>
      </w:r>
      <w:r w:rsidRPr="00530E5B">
        <w:t xml:space="preserve"> en particular la </w:t>
      </w:r>
      <w:r w:rsidR="00C3071A">
        <w:t>i</w:t>
      </w:r>
      <w:r w:rsidRPr="00530E5B">
        <w:t xml:space="preserve">rregular, </w:t>
      </w:r>
      <w:r w:rsidR="001544E2">
        <w:t>d</w:t>
      </w:r>
      <w:r w:rsidR="00DF2FFC">
        <w:t>esde su carácter de Instancia de Seguridad Nacional</w:t>
      </w:r>
      <w:r w:rsidR="001544E2">
        <w:t xml:space="preserve"> (2005)</w:t>
      </w:r>
      <w:r w:rsidR="00DF2FFC">
        <w:t>.</w:t>
      </w:r>
      <w:r w:rsidR="00DF2FFC" w:rsidRPr="00E8426B">
        <w:t xml:space="preserve"> </w:t>
      </w:r>
    </w:p>
    <w:p w14:paraId="0DAE925F" w14:textId="77777777" w:rsidR="00014B76" w:rsidRPr="00530E5B" w:rsidRDefault="00014B76" w:rsidP="00014B76">
      <w:pPr>
        <w:pStyle w:val="SingleTxtG"/>
        <w:rPr>
          <w:b/>
        </w:rPr>
      </w:pPr>
      <w:r w:rsidRPr="00E8426B">
        <w:t>14.</w:t>
      </w:r>
      <w:r w:rsidRPr="00530E5B">
        <w:tab/>
      </w:r>
      <w:r w:rsidRPr="00530E5B">
        <w:rPr>
          <w:b/>
        </w:rPr>
        <w:t>El Comité recomienda al Estado parte que se tom</w:t>
      </w:r>
      <w:r w:rsidR="00E82BD6">
        <w:rPr>
          <w:b/>
        </w:rPr>
        <w:t>en</w:t>
      </w:r>
      <w:r w:rsidRPr="00530E5B">
        <w:rPr>
          <w:b/>
        </w:rPr>
        <w:t xml:space="preserve"> medidas para:</w:t>
      </w:r>
    </w:p>
    <w:p w14:paraId="7D31EE38" w14:textId="57E85DEF" w:rsidR="00014B76" w:rsidRPr="00B73487" w:rsidRDefault="00E8426B" w:rsidP="00B73487">
      <w:pPr>
        <w:pStyle w:val="SingleTxtG"/>
        <w:rPr>
          <w:b/>
        </w:rPr>
      </w:pPr>
      <w:r>
        <w:rPr>
          <w:b/>
        </w:rPr>
        <w:tab/>
      </w:r>
      <w:r w:rsidR="00014B76" w:rsidRPr="00B73487">
        <w:rPr>
          <w:b/>
        </w:rPr>
        <w:t>a)</w:t>
      </w:r>
      <w:r w:rsidR="00014B76" w:rsidRPr="00B73487">
        <w:rPr>
          <w:b/>
        </w:rPr>
        <w:tab/>
        <w:t xml:space="preserve">Asegurar la coordinación sistemática y efectiva entre las diversas autoridades que se ocupan del tema migratorio </w:t>
      </w:r>
      <w:r w:rsidR="00DC5588" w:rsidRPr="00B73487">
        <w:rPr>
          <w:b/>
        </w:rPr>
        <w:t>en</w:t>
      </w:r>
      <w:r w:rsidR="00E62A69" w:rsidRPr="00B73487">
        <w:rPr>
          <w:b/>
        </w:rPr>
        <w:t xml:space="preserve"> </w:t>
      </w:r>
      <w:r w:rsidR="00014B76" w:rsidRPr="00B73487">
        <w:rPr>
          <w:b/>
        </w:rPr>
        <w:t>l</w:t>
      </w:r>
      <w:r w:rsidR="00E62A69" w:rsidRPr="00B73487">
        <w:rPr>
          <w:b/>
        </w:rPr>
        <w:t>os</w:t>
      </w:r>
      <w:r w:rsidR="00014B76" w:rsidRPr="00B73487">
        <w:rPr>
          <w:b/>
        </w:rPr>
        <w:t xml:space="preserve"> nivel</w:t>
      </w:r>
      <w:r w:rsidR="00E62A69" w:rsidRPr="00B73487">
        <w:rPr>
          <w:b/>
        </w:rPr>
        <w:t>es</w:t>
      </w:r>
      <w:r w:rsidR="00014B76" w:rsidRPr="00B73487">
        <w:rPr>
          <w:b/>
        </w:rPr>
        <w:t xml:space="preserve"> federal, estatal y municipal, y la disponibilidad de recursos presupuestarios y de otra índole;</w:t>
      </w:r>
    </w:p>
    <w:p w14:paraId="7F8CE4E2" w14:textId="2D1290F0" w:rsidR="00014B76" w:rsidRPr="00B73487" w:rsidRDefault="00E8426B" w:rsidP="00B73487">
      <w:pPr>
        <w:pStyle w:val="SingleTxtG"/>
        <w:rPr>
          <w:b/>
        </w:rPr>
      </w:pPr>
      <w:r>
        <w:rPr>
          <w:b/>
        </w:rPr>
        <w:tab/>
      </w:r>
      <w:r w:rsidR="00014B76" w:rsidRPr="00B73487">
        <w:rPr>
          <w:b/>
        </w:rPr>
        <w:t>b)</w:t>
      </w:r>
      <w:r w:rsidR="00014B76" w:rsidRPr="00B73487">
        <w:rPr>
          <w:b/>
        </w:rPr>
        <w:tab/>
        <w:t>Asegurar que el enfoque de derechos humanos, incluyendo la perspectiva de género y de no discriminación, está en el centro de la coordinación interinstitucional y de la implementación de las políticas relevantes</w:t>
      </w:r>
      <w:r w:rsidR="005435B5" w:rsidRPr="00B73487">
        <w:rPr>
          <w:b/>
        </w:rPr>
        <w:t>.</w:t>
      </w:r>
    </w:p>
    <w:p w14:paraId="5B35ACC2" w14:textId="77777777" w:rsidR="00014B76" w:rsidRPr="00A84AEF" w:rsidRDefault="00014B76">
      <w:pPr>
        <w:pStyle w:val="H23G"/>
        <w:rPr>
          <w:lang w:val="es-ES_tradnl"/>
        </w:rPr>
      </w:pPr>
      <w:r>
        <w:rPr>
          <w:lang w:val="es-ES_tradnl"/>
        </w:rPr>
        <w:tab/>
      </w:r>
      <w:r>
        <w:rPr>
          <w:lang w:val="es-ES_tradnl"/>
        </w:rPr>
        <w:tab/>
      </w:r>
      <w:r w:rsidRPr="00A84AEF">
        <w:rPr>
          <w:lang w:val="es-ES_tradnl"/>
        </w:rPr>
        <w:t>Recopilación de datos</w:t>
      </w:r>
    </w:p>
    <w:p w14:paraId="353175A7" w14:textId="4611F34E" w:rsidR="00014B76" w:rsidRPr="00530E5B" w:rsidRDefault="00014B76" w:rsidP="00014B76">
      <w:pPr>
        <w:pStyle w:val="SingleTxtG"/>
      </w:pPr>
      <w:r>
        <w:t>15.</w:t>
      </w:r>
      <w:r>
        <w:tab/>
      </w:r>
      <w:r w:rsidRPr="00530E5B">
        <w:t xml:space="preserve">El Comité toma nota de los esfuerzos para diseñar una </w:t>
      </w:r>
      <w:r w:rsidR="00B61CD5">
        <w:t>r</w:t>
      </w:r>
      <w:r w:rsidRPr="00530E5B">
        <w:t xml:space="preserve">ed de </w:t>
      </w:r>
      <w:r w:rsidR="00B61CD5">
        <w:t>i</w:t>
      </w:r>
      <w:r w:rsidRPr="00530E5B">
        <w:t xml:space="preserve">nformación y </w:t>
      </w:r>
      <w:r w:rsidR="00B61CD5">
        <w:t>e</w:t>
      </w:r>
      <w:r w:rsidRPr="00530E5B">
        <w:t xml:space="preserve">stadística </w:t>
      </w:r>
      <w:r w:rsidR="00B61CD5">
        <w:t>m</w:t>
      </w:r>
      <w:r w:rsidRPr="00530E5B">
        <w:t>igratoria y para crear una base de datos desglosados en materia de trata de personas. Le preocupa la falta de datos cualitativos y cuantitativos des</w:t>
      </w:r>
      <w:r w:rsidR="00EE4A8F">
        <w:t>glosados</w:t>
      </w:r>
      <w:r w:rsidRPr="00530E5B">
        <w:t>, a fin de evaluar la implementación de todos los derechos de</w:t>
      </w:r>
      <w:r w:rsidR="00EE4A8F">
        <w:t xml:space="preserve"> los</w:t>
      </w:r>
      <w:r w:rsidRPr="00530E5B">
        <w:t xml:space="preserve"> migrantes y </w:t>
      </w:r>
      <w:r w:rsidR="00EE4A8F">
        <w:t xml:space="preserve">sus </w:t>
      </w:r>
      <w:r w:rsidRPr="00530E5B">
        <w:t xml:space="preserve">familiares previstos en la Convención, otros tratados y legislación interna vigente en el Estado </w:t>
      </w:r>
      <w:r w:rsidR="00FA2E3D">
        <w:t>p</w:t>
      </w:r>
      <w:r w:rsidRPr="00530E5B">
        <w:t xml:space="preserve">arte. </w:t>
      </w:r>
    </w:p>
    <w:p w14:paraId="457B6614" w14:textId="6B08C63D" w:rsidR="00014B76" w:rsidRPr="00530E5B" w:rsidRDefault="00014B76" w:rsidP="00014B76">
      <w:pPr>
        <w:pStyle w:val="SingleTxtG"/>
        <w:rPr>
          <w:b/>
        </w:rPr>
      </w:pPr>
      <w:r w:rsidRPr="00E8426B">
        <w:t>16.</w:t>
      </w:r>
      <w:r w:rsidRPr="00B73487">
        <w:tab/>
      </w:r>
      <w:r w:rsidRPr="00530E5B">
        <w:rPr>
          <w:b/>
        </w:rPr>
        <w:t xml:space="preserve">El Comité recomienda que el Estado parte, en línea con los </w:t>
      </w:r>
      <w:r w:rsidR="00447D72">
        <w:rPr>
          <w:b/>
        </w:rPr>
        <w:t>O</w:t>
      </w:r>
      <w:r w:rsidRPr="00530E5B">
        <w:rPr>
          <w:b/>
        </w:rPr>
        <w:t xml:space="preserve">bjetivos de </w:t>
      </w:r>
      <w:r w:rsidR="00447D72">
        <w:rPr>
          <w:b/>
        </w:rPr>
        <w:t>D</w:t>
      </w:r>
      <w:r w:rsidRPr="00530E5B">
        <w:rPr>
          <w:b/>
        </w:rPr>
        <w:t xml:space="preserve">esarrollo </w:t>
      </w:r>
      <w:r w:rsidR="003C2363">
        <w:rPr>
          <w:b/>
        </w:rPr>
        <w:t>S</w:t>
      </w:r>
      <w:r w:rsidRPr="00530E5B">
        <w:rPr>
          <w:b/>
        </w:rPr>
        <w:t>ostenible (</w:t>
      </w:r>
      <w:r w:rsidR="00447D72">
        <w:rPr>
          <w:b/>
        </w:rPr>
        <w:t>m</w:t>
      </w:r>
      <w:r w:rsidRPr="00530E5B">
        <w:rPr>
          <w:b/>
        </w:rPr>
        <w:t>eta</w:t>
      </w:r>
      <w:r w:rsidR="00447D72">
        <w:rPr>
          <w:b/>
        </w:rPr>
        <w:t xml:space="preserve"> </w:t>
      </w:r>
      <w:r w:rsidRPr="00530E5B">
        <w:rPr>
          <w:b/>
        </w:rPr>
        <w:t>17.18), y desde un enfoque de derechos humanos, igualdad de género y no discriminación:</w:t>
      </w:r>
    </w:p>
    <w:p w14:paraId="2A07E203" w14:textId="20653E35" w:rsidR="00014B76" w:rsidRPr="00B73487" w:rsidRDefault="00E8426B" w:rsidP="00B73487">
      <w:pPr>
        <w:pStyle w:val="SingleTxtG"/>
        <w:rPr>
          <w:b/>
        </w:rPr>
      </w:pPr>
      <w:r>
        <w:rPr>
          <w:b/>
        </w:rPr>
        <w:tab/>
      </w:r>
      <w:r w:rsidR="00014B76" w:rsidRPr="00B73487">
        <w:rPr>
          <w:b/>
        </w:rPr>
        <w:t>a)</w:t>
      </w:r>
      <w:r w:rsidR="00014B76" w:rsidRPr="00B73487">
        <w:rPr>
          <w:b/>
        </w:rPr>
        <w:tab/>
        <w:t xml:space="preserve">Fortalezca el sistema actual de recolección de datos por parte de todas las entidades que brindan servicios y asistencia a migrantes </w:t>
      </w:r>
      <w:r w:rsidR="00DC5588" w:rsidRPr="00B73487">
        <w:rPr>
          <w:b/>
        </w:rPr>
        <w:t xml:space="preserve">en los </w:t>
      </w:r>
      <w:r w:rsidR="00014B76" w:rsidRPr="00B73487">
        <w:rPr>
          <w:b/>
        </w:rPr>
        <w:t>nivel</w:t>
      </w:r>
      <w:r w:rsidR="00DC5588" w:rsidRPr="00B73487">
        <w:rPr>
          <w:b/>
        </w:rPr>
        <w:t>es</w:t>
      </w:r>
      <w:r w:rsidR="00014B76" w:rsidRPr="00B73487">
        <w:rPr>
          <w:b/>
        </w:rPr>
        <w:t xml:space="preserve"> federal, estatal y municipal, c</w:t>
      </w:r>
      <w:r w:rsidR="003258FA" w:rsidRPr="00B73487">
        <w:rPr>
          <w:b/>
        </w:rPr>
        <w:t>o</w:t>
      </w:r>
      <w:r w:rsidR="00014B76" w:rsidRPr="00B73487">
        <w:rPr>
          <w:b/>
        </w:rPr>
        <w:t>n participación ampli</w:t>
      </w:r>
      <w:r w:rsidR="003258FA" w:rsidRPr="00B73487">
        <w:rPr>
          <w:b/>
        </w:rPr>
        <w:t>a</w:t>
      </w:r>
      <w:r w:rsidR="00014B76" w:rsidRPr="00B73487">
        <w:rPr>
          <w:b/>
        </w:rPr>
        <w:t xml:space="preserve"> de las organizaciones de la sociedad civil, </w:t>
      </w:r>
      <w:r w:rsidR="0000639D" w:rsidRPr="00B73487">
        <w:rPr>
          <w:b/>
        </w:rPr>
        <w:t xml:space="preserve">las </w:t>
      </w:r>
      <w:r w:rsidR="00014B76" w:rsidRPr="00B73487">
        <w:rPr>
          <w:b/>
        </w:rPr>
        <w:t xml:space="preserve">Naciones Unidas y </w:t>
      </w:r>
      <w:r w:rsidR="0000639D" w:rsidRPr="00B73487">
        <w:rPr>
          <w:b/>
        </w:rPr>
        <w:t>el ámbito académico</w:t>
      </w:r>
      <w:r w:rsidR="00014B76" w:rsidRPr="00B73487">
        <w:rPr>
          <w:b/>
        </w:rPr>
        <w:t>;</w:t>
      </w:r>
    </w:p>
    <w:p w14:paraId="0B765147" w14:textId="7418A486" w:rsidR="00014B76" w:rsidRPr="00B73487" w:rsidRDefault="00E8426B" w:rsidP="00B73487">
      <w:pPr>
        <w:pStyle w:val="SingleTxtG"/>
        <w:rPr>
          <w:b/>
        </w:rPr>
      </w:pPr>
      <w:r>
        <w:rPr>
          <w:b/>
        </w:rPr>
        <w:tab/>
      </w:r>
      <w:r w:rsidR="00014B76" w:rsidRPr="00B73487">
        <w:rPr>
          <w:b/>
        </w:rPr>
        <w:t>b)</w:t>
      </w:r>
      <w:r w:rsidR="00014B76" w:rsidRPr="00B73487">
        <w:rPr>
          <w:b/>
        </w:rPr>
        <w:tab/>
        <w:t xml:space="preserve">Garantice la coordinación, integración y difusión de esos datos, a través de la </w:t>
      </w:r>
      <w:r w:rsidR="003A5DFB" w:rsidRPr="00B73487">
        <w:rPr>
          <w:b/>
        </w:rPr>
        <w:t xml:space="preserve">Unidad de Política Migratoria </w:t>
      </w:r>
      <w:r w:rsidR="00014B76" w:rsidRPr="00B73487">
        <w:rPr>
          <w:b/>
        </w:rPr>
        <w:t xml:space="preserve">y el rol técnico del Instituto Nacional de Estadística y Geografía, y diseñe indicadores para la medición del progreso y de los resultados de las políticas y programas; </w:t>
      </w:r>
    </w:p>
    <w:p w14:paraId="5518CF82" w14:textId="62C2E793" w:rsidR="00014B76" w:rsidRPr="00B73487" w:rsidRDefault="00E8426B" w:rsidP="00B73487">
      <w:pPr>
        <w:pStyle w:val="SingleTxtG"/>
        <w:rPr>
          <w:b/>
        </w:rPr>
      </w:pPr>
      <w:r>
        <w:rPr>
          <w:b/>
        </w:rPr>
        <w:lastRenderedPageBreak/>
        <w:tab/>
      </w:r>
      <w:r w:rsidR="00014B76" w:rsidRPr="00B73487">
        <w:rPr>
          <w:b/>
        </w:rPr>
        <w:t>c)</w:t>
      </w:r>
      <w:r w:rsidR="00014B76" w:rsidRPr="00B73487">
        <w:rPr>
          <w:b/>
        </w:rPr>
        <w:tab/>
        <w:t xml:space="preserve">Incluya la situación de todos los trabajadores migratorios y </w:t>
      </w:r>
      <w:r w:rsidR="00A83E8D" w:rsidRPr="00B73487">
        <w:rPr>
          <w:b/>
        </w:rPr>
        <w:t xml:space="preserve">sus </w:t>
      </w:r>
      <w:r w:rsidR="00014B76" w:rsidRPr="00B73487">
        <w:rPr>
          <w:b/>
        </w:rPr>
        <w:t>familiares en tanto país de origen, tránsito, destino y retorno y recopile datos desglosad</w:t>
      </w:r>
      <w:r w:rsidR="00A83E8D" w:rsidRPr="00B73487">
        <w:rPr>
          <w:b/>
        </w:rPr>
        <w:t>o</w:t>
      </w:r>
      <w:r w:rsidR="00014B76" w:rsidRPr="00B73487">
        <w:rPr>
          <w:b/>
        </w:rPr>
        <w:t xml:space="preserve">s por sexo, edad, nacionalidad, origen étnico, </w:t>
      </w:r>
      <w:r w:rsidR="009B4426" w:rsidRPr="00B73487">
        <w:rPr>
          <w:b/>
        </w:rPr>
        <w:t xml:space="preserve">condición </w:t>
      </w:r>
      <w:r w:rsidR="00014B76" w:rsidRPr="00B73487">
        <w:rPr>
          <w:b/>
        </w:rPr>
        <w:t>migratori</w:t>
      </w:r>
      <w:r w:rsidR="009B4426" w:rsidRPr="00B73487">
        <w:rPr>
          <w:b/>
        </w:rPr>
        <w:t>a</w:t>
      </w:r>
      <w:r w:rsidR="00014B76" w:rsidRPr="00B73487">
        <w:rPr>
          <w:b/>
        </w:rPr>
        <w:t>, discapacidad</w:t>
      </w:r>
      <w:r w:rsidR="002B09C1" w:rsidRPr="00B73487">
        <w:rPr>
          <w:b/>
        </w:rPr>
        <w:t xml:space="preserve"> y</w:t>
      </w:r>
      <w:r w:rsidR="00014B76" w:rsidRPr="00B73487">
        <w:rPr>
          <w:b/>
        </w:rPr>
        <w:t xml:space="preserve"> orientación sexual, entre otros</w:t>
      </w:r>
      <w:r w:rsidR="006C1F2D" w:rsidRPr="00B73487">
        <w:rPr>
          <w:b/>
        </w:rPr>
        <w:t>.</w:t>
      </w:r>
    </w:p>
    <w:p w14:paraId="33DD8957" w14:textId="77777777" w:rsidR="00014B76" w:rsidRDefault="00014B76">
      <w:pPr>
        <w:pStyle w:val="H23G"/>
        <w:rPr>
          <w:lang w:val="es-ES_tradnl"/>
        </w:rPr>
      </w:pPr>
      <w:r>
        <w:rPr>
          <w:lang w:val="es-ES_tradnl"/>
        </w:rPr>
        <w:tab/>
      </w:r>
      <w:r>
        <w:rPr>
          <w:lang w:val="es-ES_tradnl"/>
        </w:rPr>
        <w:tab/>
        <w:t xml:space="preserve">Formación y difusión de información acerca de la Convención </w:t>
      </w:r>
    </w:p>
    <w:p w14:paraId="54EAA3A6" w14:textId="6D0D9471" w:rsidR="00014B76" w:rsidRPr="00A9383F" w:rsidRDefault="00014B76" w:rsidP="00014B76">
      <w:pPr>
        <w:pStyle w:val="SingleTxtG"/>
      </w:pPr>
      <w:r w:rsidRPr="00A9383F">
        <w:t>1</w:t>
      </w:r>
      <w:r>
        <w:t>7</w:t>
      </w:r>
      <w:r w:rsidRPr="00A9383F">
        <w:t>.</w:t>
      </w:r>
      <w:r w:rsidRPr="00A9383F">
        <w:tab/>
        <w:t xml:space="preserve">El Comité acoge con beneplácito las medidas adoptadas para difundir la Convención y sus disposiciones </w:t>
      </w:r>
      <w:r w:rsidR="0007542B">
        <w:t xml:space="preserve">y para </w:t>
      </w:r>
      <w:r w:rsidRPr="00A9383F">
        <w:t xml:space="preserve">la capacitación a funcionarios públicos y medios de comunicación, entre otros. </w:t>
      </w:r>
      <w:r w:rsidR="0007542B">
        <w:t>Sin embargo, l</w:t>
      </w:r>
      <w:r w:rsidRPr="00A9383F">
        <w:t>e preocupa la información sobre actitudes discriminatorias y estigmatizantes por parte de funcionarios públicos, a pesar de la formación recibida, y la falta de conocimiento apropiado sobre la Convención y los derechos de los trabajadores migrantes y sus familiares.</w:t>
      </w:r>
    </w:p>
    <w:p w14:paraId="4894F75D" w14:textId="77777777" w:rsidR="00014B76" w:rsidRPr="00A9383F" w:rsidRDefault="00014B76" w:rsidP="00014B76">
      <w:pPr>
        <w:pStyle w:val="SingleTxtG"/>
        <w:rPr>
          <w:b/>
        </w:rPr>
      </w:pPr>
      <w:r w:rsidRPr="00A9383F">
        <w:t>1</w:t>
      </w:r>
      <w:r>
        <w:t>8</w:t>
      </w:r>
      <w:r w:rsidRPr="00A9383F">
        <w:t>.</w:t>
      </w:r>
      <w:r w:rsidRPr="00A9383F">
        <w:tab/>
      </w:r>
      <w:r w:rsidRPr="00A9383F">
        <w:rPr>
          <w:b/>
        </w:rPr>
        <w:t>El Comité recomienda al Estado parte que:</w:t>
      </w:r>
    </w:p>
    <w:p w14:paraId="15E27F62" w14:textId="398024C2" w:rsidR="00014B76" w:rsidRPr="00B73487" w:rsidRDefault="00E8426B" w:rsidP="00B73487">
      <w:pPr>
        <w:pStyle w:val="SingleTxtG"/>
        <w:rPr>
          <w:b/>
        </w:rPr>
      </w:pPr>
      <w:r>
        <w:rPr>
          <w:b/>
        </w:rPr>
        <w:tab/>
      </w:r>
      <w:r w:rsidR="00014B76" w:rsidRPr="00B73487">
        <w:rPr>
          <w:b/>
        </w:rPr>
        <w:t>a)</w:t>
      </w:r>
      <w:r w:rsidR="00014B76" w:rsidRPr="00B73487">
        <w:rPr>
          <w:b/>
        </w:rPr>
        <w:tab/>
        <w:t xml:space="preserve">Fortalezca las iniciativas de capacitación </w:t>
      </w:r>
      <w:r w:rsidR="0007542B" w:rsidRPr="00B73487">
        <w:rPr>
          <w:b/>
        </w:rPr>
        <w:t xml:space="preserve">sobre </w:t>
      </w:r>
      <w:r w:rsidR="00014B76" w:rsidRPr="00B73487">
        <w:rPr>
          <w:b/>
        </w:rPr>
        <w:t xml:space="preserve">los derechos de </w:t>
      </w:r>
      <w:r w:rsidR="0007542B" w:rsidRPr="00B73487">
        <w:rPr>
          <w:b/>
        </w:rPr>
        <w:t>l</w:t>
      </w:r>
      <w:r w:rsidR="00014B76" w:rsidRPr="00B73487">
        <w:rPr>
          <w:b/>
        </w:rPr>
        <w:t xml:space="preserve">a Convención, otros tratados y la normativa interna en la materia, con participación de organizaciones de la sociedad civil, dirigida a funcionarios del INM y otras instituciones </w:t>
      </w:r>
      <w:r w:rsidR="00133CC1" w:rsidRPr="00B73487">
        <w:rPr>
          <w:b/>
        </w:rPr>
        <w:t xml:space="preserve">en los </w:t>
      </w:r>
      <w:r w:rsidR="00014B76" w:rsidRPr="00B73487">
        <w:rPr>
          <w:b/>
        </w:rPr>
        <w:t>nivel</w:t>
      </w:r>
      <w:r w:rsidR="00133CC1" w:rsidRPr="00B73487">
        <w:rPr>
          <w:b/>
        </w:rPr>
        <w:t>es</w:t>
      </w:r>
      <w:r w:rsidR="00014B76" w:rsidRPr="00B73487">
        <w:rPr>
          <w:b/>
        </w:rPr>
        <w:t xml:space="preserve"> federal, estatal y municipal, incluyendo </w:t>
      </w:r>
      <w:r w:rsidR="0040143F" w:rsidRPr="00B73487">
        <w:rPr>
          <w:b/>
        </w:rPr>
        <w:t>d</w:t>
      </w:r>
      <w:r w:rsidR="00014B76" w:rsidRPr="00B73487">
        <w:rPr>
          <w:b/>
        </w:rPr>
        <w:t xml:space="preserve">el </w:t>
      </w:r>
      <w:r w:rsidR="003618BC" w:rsidRPr="003618BC">
        <w:rPr>
          <w:b/>
        </w:rPr>
        <w:t>poder judicial</w:t>
      </w:r>
      <w:r w:rsidR="00014B76" w:rsidRPr="00B73487">
        <w:rPr>
          <w:b/>
        </w:rPr>
        <w:t>;</w:t>
      </w:r>
      <w:r w:rsidR="00B419CD" w:rsidRPr="00B73487">
        <w:rPr>
          <w:b/>
        </w:rPr>
        <w:t xml:space="preserve"> </w:t>
      </w:r>
    </w:p>
    <w:p w14:paraId="2D3D88DA" w14:textId="040EFAA0" w:rsidR="00014B76" w:rsidRPr="00B73487" w:rsidRDefault="00E8426B" w:rsidP="00B73487">
      <w:pPr>
        <w:pStyle w:val="SingleTxtG"/>
        <w:rPr>
          <w:b/>
        </w:rPr>
      </w:pPr>
      <w:r>
        <w:rPr>
          <w:b/>
        </w:rPr>
        <w:tab/>
      </w:r>
      <w:r w:rsidR="00014B76" w:rsidRPr="00B73487">
        <w:rPr>
          <w:b/>
        </w:rPr>
        <w:t>b)</w:t>
      </w:r>
      <w:r w:rsidR="00014B76" w:rsidRPr="00B73487">
        <w:rPr>
          <w:b/>
        </w:rPr>
        <w:tab/>
        <w:t>Implemente mecanismos efectivos de evaluación e impacto de las capacitaciones</w:t>
      </w:r>
      <w:r w:rsidR="0007542B" w:rsidRPr="00B73487">
        <w:rPr>
          <w:b/>
        </w:rPr>
        <w:t>;</w:t>
      </w:r>
    </w:p>
    <w:p w14:paraId="2CB7DA27" w14:textId="6D77D46A" w:rsidR="00014B76" w:rsidRPr="00B73487" w:rsidRDefault="00E8426B" w:rsidP="00B73487">
      <w:pPr>
        <w:pStyle w:val="SingleTxtG"/>
        <w:rPr>
          <w:b/>
        </w:rPr>
      </w:pPr>
      <w:r>
        <w:rPr>
          <w:b/>
        </w:rPr>
        <w:tab/>
      </w:r>
      <w:r w:rsidR="00014B76" w:rsidRPr="00B73487">
        <w:rPr>
          <w:b/>
        </w:rPr>
        <w:t>c)</w:t>
      </w:r>
      <w:r w:rsidR="002E7666" w:rsidRPr="00B73487">
        <w:rPr>
          <w:b/>
        </w:rPr>
        <w:tab/>
      </w:r>
      <w:r w:rsidR="00014B76" w:rsidRPr="00B73487">
        <w:rPr>
          <w:b/>
        </w:rPr>
        <w:t xml:space="preserve">Implemente capacitación </w:t>
      </w:r>
      <w:r w:rsidR="004337E1" w:rsidRPr="00B73487">
        <w:rPr>
          <w:b/>
        </w:rPr>
        <w:t>en</w:t>
      </w:r>
      <w:r w:rsidR="00014B76" w:rsidRPr="00B73487">
        <w:rPr>
          <w:b/>
        </w:rPr>
        <w:t xml:space="preserve"> los servicios de reclutamiento para migración laboral a </w:t>
      </w:r>
      <w:r w:rsidR="001544E2" w:rsidRPr="00B73487">
        <w:rPr>
          <w:b/>
        </w:rPr>
        <w:t xml:space="preserve">América </w:t>
      </w:r>
      <w:r w:rsidR="00D85872" w:rsidRPr="00B73487">
        <w:rPr>
          <w:b/>
        </w:rPr>
        <w:t>del Norte</w:t>
      </w:r>
      <w:r w:rsidR="00014B76" w:rsidRPr="00B73487">
        <w:rPr>
          <w:b/>
        </w:rPr>
        <w:t>, para informar y educar a los traba</w:t>
      </w:r>
      <w:r w:rsidR="0018219A" w:rsidRPr="00B73487">
        <w:rPr>
          <w:b/>
        </w:rPr>
        <w:t>ja</w:t>
      </w:r>
      <w:r w:rsidR="00014B76" w:rsidRPr="00B73487">
        <w:rPr>
          <w:b/>
        </w:rPr>
        <w:t xml:space="preserve">dores migrantes y sus familiares, </w:t>
      </w:r>
      <w:r w:rsidR="0007542B" w:rsidRPr="00B73487">
        <w:rPr>
          <w:b/>
        </w:rPr>
        <w:t xml:space="preserve">y </w:t>
      </w:r>
      <w:r w:rsidR="00014B76" w:rsidRPr="00B73487">
        <w:rPr>
          <w:b/>
        </w:rPr>
        <w:t>particularmente empoderar a las mujeres sobre sus derechos y motivarlas a formar organizaciones sociales en los países de destino.</w:t>
      </w:r>
      <w:r w:rsidR="00B419CD" w:rsidRPr="00B73487">
        <w:rPr>
          <w:b/>
        </w:rPr>
        <w:t xml:space="preserve"> </w:t>
      </w:r>
    </w:p>
    <w:p w14:paraId="2438E489" w14:textId="77777777" w:rsidR="00014B76" w:rsidRPr="00530E5B" w:rsidRDefault="00014B76">
      <w:pPr>
        <w:pStyle w:val="H23G"/>
      </w:pPr>
      <w:r>
        <w:tab/>
      </w:r>
      <w:r>
        <w:tab/>
      </w:r>
      <w:r w:rsidRPr="00530E5B">
        <w:t xml:space="preserve">Participación de la sociedad civil </w:t>
      </w:r>
    </w:p>
    <w:p w14:paraId="35A4117E" w14:textId="77777777" w:rsidR="00014B76" w:rsidRPr="00A9383F" w:rsidRDefault="00014B76">
      <w:pPr>
        <w:pStyle w:val="SingleTxtG"/>
      </w:pPr>
      <w:r>
        <w:t>19.</w:t>
      </w:r>
      <w:r>
        <w:tab/>
      </w:r>
      <w:r w:rsidRPr="00A9383F">
        <w:t>Preocupa al Comité la falta de oportunidades para la participación amplia y sistemática de las organizaciones no gubernamentales y defensores de los migrantes en la aplicación de la Convención y en el diseño de las políticas públicas y su evaluación, incluyendo el Programa Especial de Migración.</w:t>
      </w:r>
      <w:r w:rsidRPr="003305E7">
        <w:rPr>
          <w:vertAlign w:val="superscript"/>
        </w:rPr>
        <w:t xml:space="preserve"> </w:t>
      </w:r>
    </w:p>
    <w:p w14:paraId="723FF1AD" w14:textId="77777777" w:rsidR="00014B76" w:rsidRPr="00A9383F" w:rsidRDefault="00014B76" w:rsidP="00014B76">
      <w:pPr>
        <w:pStyle w:val="SingleTxtG"/>
      </w:pPr>
      <w:r>
        <w:t>20.</w:t>
      </w:r>
      <w:r>
        <w:tab/>
      </w:r>
      <w:r w:rsidRPr="00A9383F">
        <w:rPr>
          <w:b/>
        </w:rPr>
        <w:t xml:space="preserve">El Comité alienta al Estado parte </w:t>
      </w:r>
      <w:r w:rsidR="00BF0E48">
        <w:rPr>
          <w:b/>
        </w:rPr>
        <w:t xml:space="preserve">a </w:t>
      </w:r>
      <w:r w:rsidRPr="00A9383F">
        <w:rPr>
          <w:b/>
        </w:rPr>
        <w:t>que:</w:t>
      </w:r>
    </w:p>
    <w:p w14:paraId="1A277110" w14:textId="291CDCF9" w:rsidR="00014B76" w:rsidRPr="00B73487" w:rsidRDefault="00F576C9" w:rsidP="00B73487">
      <w:pPr>
        <w:pStyle w:val="SingleTxtG"/>
        <w:rPr>
          <w:b/>
        </w:rPr>
      </w:pPr>
      <w:r>
        <w:rPr>
          <w:b/>
        </w:rPr>
        <w:tab/>
      </w:r>
      <w:r w:rsidR="00014B76" w:rsidRPr="00B73487">
        <w:rPr>
          <w:b/>
        </w:rPr>
        <w:t>a)</w:t>
      </w:r>
      <w:r w:rsidR="00014B76" w:rsidRPr="00B73487">
        <w:rPr>
          <w:b/>
        </w:rPr>
        <w:tab/>
        <w:t>Institucionalice el diálogo con las organizaciones de la sociedad civil, fortalezca los consejos consultivos locales, haga continuas mesas de diálogo y l</w:t>
      </w:r>
      <w:r w:rsidR="007A711D" w:rsidRPr="00B73487">
        <w:rPr>
          <w:b/>
        </w:rPr>
        <w:t>a</w:t>
      </w:r>
      <w:r w:rsidR="00014B76" w:rsidRPr="00B73487">
        <w:rPr>
          <w:b/>
        </w:rPr>
        <w:t>s dote de herramientas de participación en el seguimiento a las conclusiones y recomendaciones del presente informe;</w:t>
      </w:r>
      <w:r w:rsidR="00B419CD" w:rsidRPr="00B73487">
        <w:rPr>
          <w:b/>
        </w:rPr>
        <w:t xml:space="preserve"> </w:t>
      </w:r>
    </w:p>
    <w:p w14:paraId="762925FC" w14:textId="6EF21107" w:rsidR="00014B76" w:rsidRPr="00B73487" w:rsidRDefault="00F576C9" w:rsidP="00B73487">
      <w:pPr>
        <w:pStyle w:val="SingleTxtG"/>
        <w:rPr>
          <w:b/>
        </w:rPr>
      </w:pPr>
      <w:r>
        <w:rPr>
          <w:b/>
        </w:rPr>
        <w:tab/>
      </w:r>
      <w:r w:rsidR="00014B76" w:rsidRPr="00B73487">
        <w:rPr>
          <w:b/>
        </w:rPr>
        <w:t>b)</w:t>
      </w:r>
      <w:r w:rsidR="00014B76" w:rsidRPr="00B73487">
        <w:rPr>
          <w:b/>
        </w:rPr>
        <w:tab/>
        <w:t>Ampl</w:t>
      </w:r>
      <w:r w:rsidR="002743A2" w:rsidRPr="00B73487">
        <w:rPr>
          <w:b/>
        </w:rPr>
        <w:t>íe</w:t>
      </w:r>
      <w:r w:rsidR="00014B76" w:rsidRPr="00B73487">
        <w:rPr>
          <w:b/>
        </w:rPr>
        <w:t xml:space="preserve"> la participación </w:t>
      </w:r>
      <w:r w:rsidR="00770DC7" w:rsidRPr="00B73487">
        <w:rPr>
          <w:b/>
        </w:rPr>
        <w:t>de</w:t>
      </w:r>
      <w:r w:rsidR="00014B76" w:rsidRPr="00B73487">
        <w:rPr>
          <w:b/>
        </w:rPr>
        <w:t xml:space="preserve"> las organizaciones de migrantes mexicanos en el exterior, especialmente en los E</w:t>
      </w:r>
      <w:r w:rsidR="00545564" w:rsidRPr="00B73487">
        <w:rPr>
          <w:b/>
        </w:rPr>
        <w:t>stados Unidos</w:t>
      </w:r>
      <w:r w:rsidR="00014B76" w:rsidRPr="00B73487">
        <w:rPr>
          <w:b/>
        </w:rPr>
        <w:t xml:space="preserve">, así como las organizaciones y comités de familiares de migrantes de </w:t>
      </w:r>
      <w:r w:rsidR="00545564" w:rsidRPr="00B73487">
        <w:rPr>
          <w:b/>
        </w:rPr>
        <w:t>A</w:t>
      </w:r>
      <w:r w:rsidR="00014B76" w:rsidRPr="00B73487">
        <w:rPr>
          <w:b/>
        </w:rPr>
        <w:t>mérica</w:t>
      </w:r>
      <w:r w:rsidR="00545564" w:rsidRPr="00B73487">
        <w:rPr>
          <w:b/>
        </w:rPr>
        <w:t xml:space="preserve"> Central</w:t>
      </w:r>
      <w:r w:rsidR="00014B76" w:rsidRPr="00B73487">
        <w:rPr>
          <w:b/>
        </w:rPr>
        <w:t>.</w:t>
      </w:r>
    </w:p>
    <w:p w14:paraId="23A33713" w14:textId="57841ED8" w:rsidR="00014B76" w:rsidRPr="00A9383F" w:rsidRDefault="00014B76">
      <w:pPr>
        <w:pStyle w:val="SingleTxtG"/>
      </w:pPr>
      <w:r>
        <w:t>21.</w:t>
      </w:r>
      <w:r>
        <w:tab/>
      </w:r>
      <w:r w:rsidRPr="00A9383F">
        <w:t xml:space="preserve">El Comité mantiene su especial preocupación ante la vulneración de derechos humanos </w:t>
      </w:r>
      <w:r>
        <w:t xml:space="preserve">de </w:t>
      </w:r>
      <w:r w:rsidRPr="00A9383F">
        <w:t xml:space="preserve">los defensores de los migrantes. Observa que son objeto de violencia y amenazas por parte del crimen organizado y redes de tráfico de personas, incluso en connivencia con autoridades, así como de actos de hostigamiento y deslegitimación del trabajo de esas organizaciones por parte de agentes migratorios, </w:t>
      </w:r>
      <w:r w:rsidR="00C965F4">
        <w:t xml:space="preserve">distintos </w:t>
      </w:r>
      <w:r w:rsidRPr="00A9383F">
        <w:t xml:space="preserve">cuerpos de seguridad </w:t>
      </w:r>
      <w:r w:rsidR="00C965F4">
        <w:t xml:space="preserve">gubernamentales </w:t>
      </w:r>
      <w:r w:rsidRPr="00A9383F">
        <w:t>y empresas privadas que gestionan acciones de control migratorio</w:t>
      </w:r>
      <w:r>
        <w:t xml:space="preserve"> o </w:t>
      </w:r>
      <w:r w:rsidRPr="00A9383F">
        <w:t>prestan servicios de vigilancia de transporte en rutas migratorias.</w:t>
      </w:r>
    </w:p>
    <w:p w14:paraId="47849790" w14:textId="7A555E29" w:rsidR="00014B76" w:rsidRPr="00A9383F" w:rsidRDefault="00014B76" w:rsidP="00014B76">
      <w:pPr>
        <w:pStyle w:val="SingleTxtG"/>
      </w:pPr>
      <w:r>
        <w:t>2</w:t>
      </w:r>
      <w:r w:rsidR="002E7666">
        <w:t>2</w:t>
      </w:r>
      <w:r>
        <w:t>.</w:t>
      </w:r>
      <w:r>
        <w:tab/>
      </w:r>
      <w:r w:rsidRPr="00A9383F">
        <w:rPr>
          <w:b/>
        </w:rPr>
        <w:t xml:space="preserve">El Comité reitera su recomendación </w:t>
      </w:r>
      <w:r w:rsidR="00827040">
        <w:rPr>
          <w:b/>
        </w:rPr>
        <w:t xml:space="preserve">anterior </w:t>
      </w:r>
      <w:r w:rsidRPr="00A9383F">
        <w:rPr>
          <w:b/>
        </w:rPr>
        <w:t>(</w:t>
      </w:r>
      <w:r w:rsidR="0040143F">
        <w:rPr>
          <w:b/>
        </w:rPr>
        <w:t xml:space="preserve">véase </w:t>
      </w:r>
      <w:r w:rsidRPr="00A9383F">
        <w:rPr>
          <w:b/>
        </w:rPr>
        <w:t>CMW/C/MEX/CO/2, p</w:t>
      </w:r>
      <w:r w:rsidR="0040143F">
        <w:rPr>
          <w:b/>
        </w:rPr>
        <w:t>árr.</w:t>
      </w:r>
      <w:r w:rsidR="00F576C9">
        <w:rPr>
          <w:b/>
        </w:rPr>
        <w:t> </w:t>
      </w:r>
      <w:r w:rsidRPr="00A9383F">
        <w:rPr>
          <w:b/>
        </w:rPr>
        <w:t xml:space="preserve">52), e invita al Estado parte </w:t>
      </w:r>
      <w:r w:rsidR="0040143F">
        <w:rPr>
          <w:b/>
        </w:rPr>
        <w:t xml:space="preserve">a </w:t>
      </w:r>
      <w:r w:rsidRPr="00A9383F">
        <w:rPr>
          <w:b/>
        </w:rPr>
        <w:t xml:space="preserve">que adopte medidas efectivas, </w:t>
      </w:r>
      <w:r w:rsidR="001544E2">
        <w:rPr>
          <w:b/>
        </w:rPr>
        <w:t xml:space="preserve">agiles </w:t>
      </w:r>
      <w:r w:rsidRPr="00A9383F">
        <w:rPr>
          <w:b/>
        </w:rPr>
        <w:t>e integrales para:</w:t>
      </w:r>
    </w:p>
    <w:p w14:paraId="44B749FA" w14:textId="09791FF7" w:rsidR="00014B76" w:rsidRPr="00B73487" w:rsidRDefault="00F576C9" w:rsidP="00B73487">
      <w:pPr>
        <w:pStyle w:val="SingleTxtG"/>
        <w:rPr>
          <w:b/>
        </w:rPr>
      </w:pPr>
      <w:r>
        <w:rPr>
          <w:b/>
        </w:rPr>
        <w:tab/>
      </w:r>
      <w:r w:rsidR="00014B76" w:rsidRPr="00B73487">
        <w:rPr>
          <w:b/>
        </w:rPr>
        <w:t>a)</w:t>
      </w:r>
      <w:r w:rsidR="00014B76" w:rsidRPr="00B73487">
        <w:rPr>
          <w:b/>
        </w:rPr>
        <w:tab/>
        <w:t>Garantizar la vida, libertad e integridad de defensores de derechos humanos de la población migrante, incluyendo medidas para prevenir, investigar y sancionar adecuadamente las agresiones y abusos en su contra;</w:t>
      </w:r>
    </w:p>
    <w:p w14:paraId="469DCD6B" w14:textId="664F6897" w:rsidR="00014B76" w:rsidRPr="00B73487" w:rsidRDefault="00F576C9" w:rsidP="00B73487">
      <w:pPr>
        <w:pStyle w:val="SingleTxtG"/>
        <w:rPr>
          <w:b/>
        </w:rPr>
      </w:pPr>
      <w:r>
        <w:rPr>
          <w:b/>
        </w:rPr>
        <w:tab/>
      </w:r>
      <w:r w:rsidR="00014B76" w:rsidRPr="00B73487">
        <w:rPr>
          <w:b/>
        </w:rPr>
        <w:t>b)</w:t>
      </w:r>
      <w:r w:rsidR="00014B76" w:rsidRPr="00B73487">
        <w:rPr>
          <w:b/>
        </w:rPr>
        <w:tab/>
        <w:t>Reconocer públicamente su labor, incluyendo el establecimiento de un registro de casos de denuncia</w:t>
      </w:r>
      <w:r w:rsidR="00C56907" w:rsidRPr="00B73487">
        <w:rPr>
          <w:b/>
        </w:rPr>
        <w:t>s</w:t>
      </w:r>
      <w:r w:rsidR="00014B76" w:rsidRPr="00B73487">
        <w:rPr>
          <w:b/>
        </w:rPr>
        <w:t>, investigaciones realizadas y casos resueltos para ser presentados en el siguiente informe periódico;</w:t>
      </w:r>
    </w:p>
    <w:p w14:paraId="2EDE544B" w14:textId="7403CEBF" w:rsidR="00014B76" w:rsidRPr="00B73487" w:rsidRDefault="00F576C9" w:rsidP="00B73487">
      <w:pPr>
        <w:pStyle w:val="SingleTxtG"/>
        <w:rPr>
          <w:b/>
        </w:rPr>
      </w:pPr>
      <w:r>
        <w:rPr>
          <w:b/>
        </w:rPr>
        <w:lastRenderedPageBreak/>
        <w:tab/>
      </w:r>
      <w:r w:rsidR="00014B76" w:rsidRPr="00B73487">
        <w:rPr>
          <w:b/>
        </w:rPr>
        <w:t>c)</w:t>
      </w:r>
      <w:r w:rsidR="00014B76" w:rsidRPr="00B73487">
        <w:rPr>
          <w:b/>
        </w:rPr>
        <w:tab/>
        <w:t>Facilitar el ejercicio de su labor, incluyendo su acceso amplio a los centros de detención migratoria, los albergues y otros establecimientos afines.</w:t>
      </w:r>
    </w:p>
    <w:p w14:paraId="22549398" w14:textId="77777777" w:rsidR="00014B76" w:rsidRPr="00AF4CC5" w:rsidRDefault="00014B76">
      <w:pPr>
        <w:pStyle w:val="H23G"/>
        <w:rPr>
          <w:lang w:val="es-ES_tradnl"/>
        </w:rPr>
      </w:pPr>
      <w:r>
        <w:rPr>
          <w:lang w:val="es-ES_tradnl"/>
        </w:rPr>
        <w:tab/>
      </w:r>
      <w:r>
        <w:rPr>
          <w:lang w:val="es-ES_tradnl"/>
        </w:rPr>
        <w:tab/>
      </w:r>
      <w:r w:rsidRPr="00AF4CC5">
        <w:rPr>
          <w:lang w:val="es-ES_tradnl"/>
        </w:rPr>
        <w:t>Corrupción</w:t>
      </w:r>
      <w:r>
        <w:rPr>
          <w:lang w:val="es-ES_tradnl"/>
        </w:rPr>
        <w:t xml:space="preserve"> </w:t>
      </w:r>
    </w:p>
    <w:p w14:paraId="21AEF999" w14:textId="4D71CCC4" w:rsidR="00014B76" w:rsidRPr="00A9383F" w:rsidRDefault="00014B76" w:rsidP="00014B76">
      <w:pPr>
        <w:pStyle w:val="SingleTxtG"/>
      </w:pPr>
      <w:r>
        <w:t>23.</w:t>
      </w:r>
      <w:r>
        <w:tab/>
      </w:r>
      <w:r w:rsidRPr="00A9383F">
        <w:t>Al Comité le preocupa la falta de información sobre el tipo de quejas recibidas y sobre las sanciones por violaciones de los derechos humanos de personas migrantes</w:t>
      </w:r>
      <w:r w:rsidR="003D1E83">
        <w:t>,</w:t>
      </w:r>
      <w:r w:rsidRPr="00A9383F">
        <w:t xml:space="preserve"> más allá de la destitución de funcionarios. También le preocupa el alto número de quejas de acoso, corrupción y abuso de autoridad por agentes del orden que son cerradas por falta de pruebas. Lamenta asimismo la información recibida sobre casos de extorsión a familias de trabajadores migratorios detenidos en las </w:t>
      </w:r>
      <w:r>
        <w:t>“</w:t>
      </w:r>
      <w:r w:rsidR="00590F1A">
        <w:t>e</w:t>
      </w:r>
      <w:r w:rsidRPr="00A9383F">
        <w:t xml:space="preserve">staciones </w:t>
      </w:r>
      <w:r w:rsidR="00590F1A">
        <w:t>m</w:t>
      </w:r>
      <w:r w:rsidRPr="00A9383F">
        <w:t>igratorias</w:t>
      </w:r>
      <w:r>
        <w:t>”</w:t>
      </w:r>
      <w:r w:rsidR="00EE7197">
        <w:t>.</w:t>
      </w:r>
    </w:p>
    <w:p w14:paraId="50AA3215" w14:textId="08FC619F" w:rsidR="00014B76" w:rsidRPr="0067134F" w:rsidRDefault="00014B76" w:rsidP="0067134F">
      <w:pPr>
        <w:pStyle w:val="SingleTxtG"/>
        <w:rPr>
          <w:b/>
        </w:rPr>
      </w:pPr>
      <w:r w:rsidRPr="00A9383F">
        <w:t>2</w:t>
      </w:r>
      <w:r>
        <w:t>4</w:t>
      </w:r>
      <w:r w:rsidRPr="00A9383F">
        <w:t>.</w:t>
      </w:r>
      <w:r>
        <w:rPr>
          <w:b/>
        </w:rPr>
        <w:tab/>
      </w:r>
      <w:r w:rsidRPr="00A9383F">
        <w:rPr>
          <w:b/>
        </w:rPr>
        <w:t xml:space="preserve">El Comité reitera su recomendación </w:t>
      </w:r>
      <w:r w:rsidR="00E3175E">
        <w:rPr>
          <w:b/>
        </w:rPr>
        <w:t xml:space="preserve">anterior </w:t>
      </w:r>
      <w:r w:rsidRPr="00A9383F">
        <w:rPr>
          <w:b/>
        </w:rPr>
        <w:t>(</w:t>
      </w:r>
      <w:r w:rsidR="00E3175E">
        <w:rPr>
          <w:b/>
        </w:rPr>
        <w:t xml:space="preserve">véase </w:t>
      </w:r>
      <w:r w:rsidRPr="00A9383F">
        <w:rPr>
          <w:b/>
        </w:rPr>
        <w:t>CMW/C/MEX/CO/2, p</w:t>
      </w:r>
      <w:r w:rsidR="00E3175E">
        <w:rPr>
          <w:b/>
        </w:rPr>
        <w:t>árr.</w:t>
      </w:r>
      <w:r w:rsidR="00F576C9">
        <w:rPr>
          <w:b/>
        </w:rPr>
        <w:t> </w:t>
      </w:r>
      <w:r w:rsidRPr="00A9383F">
        <w:rPr>
          <w:b/>
        </w:rPr>
        <w:t xml:space="preserve">28) y urge </w:t>
      </w:r>
      <w:r>
        <w:rPr>
          <w:b/>
        </w:rPr>
        <w:t>a</w:t>
      </w:r>
      <w:r w:rsidRPr="00A9383F">
        <w:rPr>
          <w:b/>
        </w:rPr>
        <w:t xml:space="preserve">l Estado parte </w:t>
      </w:r>
      <w:r w:rsidR="00C965F4">
        <w:rPr>
          <w:b/>
        </w:rPr>
        <w:t xml:space="preserve">a </w:t>
      </w:r>
      <w:r w:rsidRPr="00A9383F">
        <w:rPr>
          <w:b/>
        </w:rPr>
        <w:t xml:space="preserve">que investigue de manera exhaustiva todos estos casos, incluyendo los de extorsión a familias de migrantes detenidos, y adopte las medidas adecuadas para </w:t>
      </w:r>
      <w:r w:rsidR="00E7671B">
        <w:rPr>
          <w:b/>
        </w:rPr>
        <w:t xml:space="preserve">su </w:t>
      </w:r>
      <w:r w:rsidRPr="00A9383F">
        <w:rPr>
          <w:b/>
        </w:rPr>
        <w:t>prevención</w:t>
      </w:r>
      <w:r>
        <w:rPr>
          <w:b/>
        </w:rPr>
        <w:t xml:space="preserve"> y</w:t>
      </w:r>
      <w:r w:rsidRPr="00A9383F">
        <w:rPr>
          <w:b/>
        </w:rPr>
        <w:t xml:space="preserve"> sanción. Asimismo, recomienda que se cree</w:t>
      </w:r>
      <w:r>
        <w:rPr>
          <w:b/>
        </w:rPr>
        <w:t>n</w:t>
      </w:r>
      <w:r w:rsidRPr="00A9383F">
        <w:rPr>
          <w:b/>
        </w:rPr>
        <w:t xml:space="preserve"> espacios o mecanismos seguros y sensibles al género para proteger al denunciante de represalias. </w:t>
      </w:r>
    </w:p>
    <w:p w14:paraId="2C501EC1" w14:textId="5539D4DF" w:rsidR="001C529C" w:rsidRPr="00A9383F" w:rsidRDefault="00A9383F">
      <w:pPr>
        <w:pStyle w:val="H23G"/>
      </w:pPr>
      <w:r>
        <w:tab/>
      </w:r>
      <w:r w:rsidR="00727696">
        <w:t>2.</w:t>
      </w:r>
      <w:r>
        <w:tab/>
      </w:r>
      <w:r w:rsidR="001C529C" w:rsidRPr="00A9383F">
        <w:t>Principios generales (art</w:t>
      </w:r>
      <w:r w:rsidR="00BD0F3B">
        <w:t xml:space="preserve">s. </w:t>
      </w:r>
      <w:r w:rsidR="001C529C" w:rsidRPr="00A9383F">
        <w:t>7 y 83)</w:t>
      </w:r>
    </w:p>
    <w:p w14:paraId="18B8A4C3" w14:textId="77777777" w:rsidR="001C529C" w:rsidRPr="00A9383F" w:rsidRDefault="001C529C">
      <w:pPr>
        <w:pStyle w:val="H23G"/>
      </w:pPr>
      <w:r w:rsidRPr="00A9383F">
        <w:tab/>
      </w:r>
      <w:r w:rsidRPr="00A9383F">
        <w:tab/>
        <w:t>No discriminación</w:t>
      </w:r>
    </w:p>
    <w:p w14:paraId="7E958DB9" w14:textId="181245CF" w:rsidR="00B140F0" w:rsidRPr="00A9383F" w:rsidRDefault="00A9383F" w:rsidP="00A9383F">
      <w:pPr>
        <w:pStyle w:val="SingleTxtG"/>
      </w:pPr>
      <w:r>
        <w:t>2</w:t>
      </w:r>
      <w:r w:rsidR="0051042B">
        <w:t>5</w:t>
      </w:r>
      <w:r>
        <w:t>.</w:t>
      </w:r>
      <w:r>
        <w:tab/>
      </w:r>
      <w:r w:rsidR="00B140F0" w:rsidRPr="00A9383F">
        <w:t>El Comité toma nota del marco jurídico del Estado parte para asegurar la no</w:t>
      </w:r>
      <w:r w:rsidR="000458A3" w:rsidRPr="00A9383F">
        <w:t xml:space="preserve"> </w:t>
      </w:r>
      <w:r w:rsidR="00B140F0" w:rsidRPr="00A9383F">
        <w:t xml:space="preserve">discriminación. Sin embargo, </w:t>
      </w:r>
      <w:r w:rsidR="00D64739" w:rsidRPr="00A9383F">
        <w:t xml:space="preserve">le </w:t>
      </w:r>
      <w:r w:rsidR="00B140F0" w:rsidRPr="00A9383F">
        <w:t>preocupa</w:t>
      </w:r>
      <w:r w:rsidR="008C74C1" w:rsidRPr="00A9383F">
        <w:t>n</w:t>
      </w:r>
      <w:r w:rsidR="00B140F0" w:rsidRPr="00A9383F">
        <w:t xml:space="preserve"> </w:t>
      </w:r>
      <w:r w:rsidR="00354309" w:rsidRPr="00A9383F">
        <w:t xml:space="preserve">informes sobre </w:t>
      </w:r>
      <w:r w:rsidR="00B140F0" w:rsidRPr="00A9383F">
        <w:t>el aumento de la xeno</w:t>
      </w:r>
      <w:r w:rsidR="0038002E" w:rsidRPr="00A9383F">
        <w:t>f</w:t>
      </w:r>
      <w:r w:rsidR="00B140F0" w:rsidRPr="00A9383F">
        <w:t xml:space="preserve">obia </w:t>
      </w:r>
      <w:r w:rsidR="008C74C1" w:rsidRPr="00A9383F">
        <w:t>a nivel</w:t>
      </w:r>
      <w:r w:rsidR="00B140F0" w:rsidRPr="00A9383F">
        <w:t xml:space="preserve"> social</w:t>
      </w:r>
      <w:r w:rsidR="000458A3" w:rsidRPr="00A9383F">
        <w:t xml:space="preserve"> </w:t>
      </w:r>
      <w:r w:rsidR="00B140F0" w:rsidRPr="00A9383F">
        <w:t>e institucional</w:t>
      </w:r>
      <w:r w:rsidR="00354309" w:rsidRPr="00A9383F">
        <w:t xml:space="preserve"> </w:t>
      </w:r>
      <w:r w:rsidR="00D64739" w:rsidRPr="00A9383F">
        <w:t xml:space="preserve">y </w:t>
      </w:r>
      <w:r w:rsidR="00354309" w:rsidRPr="00A9383F">
        <w:t xml:space="preserve">el rol de los medios de comunicación en </w:t>
      </w:r>
      <w:r w:rsidR="000514EE" w:rsidRPr="00A9383F">
        <w:t xml:space="preserve">crear y mantener estereotipos contra </w:t>
      </w:r>
      <w:r w:rsidR="00D64739" w:rsidRPr="00A9383F">
        <w:t xml:space="preserve">los </w:t>
      </w:r>
      <w:r w:rsidR="00726CF1" w:rsidRPr="00A9383F">
        <w:t>migrante</w:t>
      </w:r>
      <w:r w:rsidR="00D64739" w:rsidRPr="00A9383F">
        <w:t>s</w:t>
      </w:r>
      <w:r w:rsidR="00354309" w:rsidRPr="00A9383F">
        <w:t>.</w:t>
      </w:r>
      <w:r w:rsidR="00B140F0" w:rsidRPr="00A9383F">
        <w:t xml:space="preserve"> </w:t>
      </w:r>
      <w:r w:rsidR="000458A3" w:rsidRPr="00A9383F">
        <w:t>También le preocupa la información recibida sobre procedimientos de control y verificación migratoria que se realizan con base en el perfil étnico de las personas.</w:t>
      </w:r>
    </w:p>
    <w:p w14:paraId="4A6AFDF3" w14:textId="01B6EDE9" w:rsidR="00B140F0" w:rsidRPr="00A9383F" w:rsidRDefault="00A9383F" w:rsidP="00A9383F">
      <w:pPr>
        <w:pStyle w:val="SingleTxtG"/>
        <w:rPr>
          <w:b/>
        </w:rPr>
      </w:pPr>
      <w:r w:rsidRPr="00A9383F">
        <w:t>2</w:t>
      </w:r>
      <w:r w:rsidR="0051042B">
        <w:t>6</w:t>
      </w:r>
      <w:r w:rsidRPr="00A9383F">
        <w:t>.</w:t>
      </w:r>
      <w:r w:rsidRPr="00A9383F">
        <w:tab/>
      </w:r>
      <w:r w:rsidR="00B140F0" w:rsidRPr="00A9383F">
        <w:rPr>
          <w:b/>
        </w:rPr>
        <w:t xml:space="preserve">El Comité reitera su recomendación </w:t>
      </w:r>
      <w:r w:rsidR="00C965F4">
        <w:rPr>
          <w:b/>
        </w:rPr>
        <w:t xml:space="preserve">anterior </w:t>
      </w:r>
      <w:r w:rsidR="00B140F0" w:rsidRPr="00A9383F">
        <w:rPr>
          <w:b/>
        </w:rPr>
        <w:t>(</w:t>
      </w:r>
      <w:r w:rsidR="00C965F4">
        <w:rPr>
          <w:b/>
        </w:rPr>
        <w:t xml:space="preserve">véase </w:t>
      </w:r>
      <w:r w:rsidR="00B140F0" w:rsidRPr="00A9383F">
        <w:rPr>
          <w:b/>
        </w:rPr>
        <w:t xml:space="preserve">CMW/C/MEX/CO/2, </w:t>
      </w:r>
      <w:r w:rsidR="00C965F4">
        <w:rPr>
          <w:b/>
        </w:rPr>
        <w:t>párr.</w:t>
      </w:r>
      <w:r w:rsidR="00F576C9">
        <w:rPr>
          <w:b/>
        </w:rPr>
        <w:t> </w:t>
      </w:r>
      <w:r w:rsidR="00B140F0" w:rsidRPr="00A9383F">
        <w:rPr>
          <w:b/>
        </w:rPr>
        <w:t xml:space="preserve">24), y </w:t>
      </w:r>
      <w:r w:rsidR="005267EB" w:rsidRPr="00A9383F">
        <w:rPr>
          <w:b/>
        </w:rPr>
        <w:t xml:space="preserve">asimismo </w:t>
      </w:r>
      <w:r w:rsidR="00B140F0" w:rsidRPr="00A9383F">
        <w:rPr>
          <w:b/>
        </w:rPr>
        <w:t>alienta a</w:t>
      </w:r>
      <w:r w:rsidR="00354309" w:rsidRPr="00A9383F">
        <w:rPr>
          <w:b/>
        </w:rPr>
        <w:t xml:space="preserve">l Estado parte </w:t>
      </w:r>
      <w:r w:rsidR="00BD50E3">
        <w:rPr>
          <w:b/>
        </w:rPr>
        <w:t xml:space="preserve">a que </w:t>
      </w:r>
      <w:r w:rsidR="0038002E" w:rsidRPr="00A9383F">
        <w:rPr>
          <w:b/>
        </w:rPr>
        <w:t xml:space="preserve">establezca </w:t>
      </w:r>
      <w:r w:rsidR="000458A3" w:rsidRPr="00A9383F">
        <w:rPr>
          <w:b/>
        </w:rPr>
        <w:t xml:space="preserve">medidas de prevención y </w:t>
      </w:r>
      <w:r w:rsidR="0038002E" w:rsidRPr="00A9383F">
        <w:rPr>
          <w:b/>
        </w:rPr>
        <w:t xml:space="preserve">sanción ante la criminalización de las personas migrantes en mensajes </w:t>
      </w:r>
      <w:r w:rsidR="000458A3" w:rsidRPr="00A9383F">
        <w:rPr>
          <w:b/>
        </w:rPr>
        <w:t>de diferentes actores sociales y políticos. Recomienda la realización de</w:t>
      </w:r>
      <w:r w:rsidR="003E22CF" w:rsidRPr="00A9383F">
        <w:rPr>
          <w:b/>
        </w:rPr>
        <w:t xml:space="preserve"> </w:t>
      </w:r>
      <w:r w:rsidR="00142966" w:rsidRPr="00A9383F">
        <w:rPr>
          <w:b/>
        </w:rPr>
        <w:t>campañas</w:t>
      </w:r>
      <w:r w:rsidR="003E22CF" w:rsidRPr="00A9383F">
        <w:rPr>
          <w:b/>
        </w:rPr>
        <w:t xml:space="preserve"> de educación, comunicación e información social, </w:t>
      </w:r>
      <w:r w:rsidR="0038002E" w:rsidRPr="00A9383F">
        <w:rPr>
          <w:b/>
        </w:rPr>
        <w:t xml:space="preserve">así como </w:t>
      </w:r>
      <w:r w:rsidR="00C965F4">
        <w:rPr>
          <w:b/>
        </w:rPr>
        <w:t xml:space="preserve">que </w:t>
      </w:r>
      <w:r w:rsidR="00B80B57">
        <w:rPr>
          <w:b/>
        </w:rPr>
        <w:t xml:space="preserve">se </w:t>
      </w:r>
      <w:r w:rsidR="0038002E" w:rsidRPr="00A9383F">
        <w:rPr>
          <w:b/>
        </w:rPr>
        <w:t>detecte</w:t>
      </w:r>
      <w:r w:rsidR="00B80B57">
        <w:rPr>
          <w:b/>
        </w:rPr>
        <w:t>n</w:t>
      </w:r>
      <w:r w:rsidR="0038002E" w:rsidRPr="00A9383F">
        <w:rPr>
          <w:b/>
        </w:rPr>
        <w:t xml:space="preserve"> y elimine</w:t>
      </w:r>
      <w:r w:rsidR="00B80B57">
        <w:rPr>
          <w:b/>
        </w:rPr>
        <w:t>n</w:t>
      </w:r>
      <w:r w:rsidR="0038002E" w:rsidRPr="00A9383F">
        <w:rPr>
          <w:b/>
        </w:rPr>
        <w:t xml:space="preserve"> las prácticas discriminatorias en las instituciones públicas y privadas</w:t>
      </w:r>
      <w:r w:rsidR="008C74C1" w:rsidRPr="00A9383F">
        <w:rPr>
          <w:b/>
        </w:rPr>
        <w:t>, incluyendo los procedimientos migratorios de control y verificación</w:t>
      </w:r>
      <w:r w:rsidR="0038002E" w:rsidRPr="00A9383F">
        <w:rPr>
          <w:b/>
        </w:rPr>
        <w:t>.</w:t>
      </w:r>
    </w:p>
    <w:p w14:paraId="059D23FB" w14:textId="5BA09AD7" w:rsidR="00891918" w:rsidRDefault="00A9383F">
      <w:pPr>
        <w:pStyle w:val="SingleTxtG"/>
      </w:pPr>
      <w:r>
        <w:t>2</w:t>
      </w:r>
      <w:r w:rsidR="0051042B">
        <w:t>7</w:t>
      </w:r>
      <w:r>
        <w:t>.</w:t>
      </w:r>
      <w:r>
        <w:tab/>
      </w:r>
      <w:r w:rsidR="008603DF">
        <w:t xml:space="preserve">Preocupan </w:t>
      </w:r>
      <w:r w:rsidR="00C91B7A" w:rsidRPr="00891918">
        <w:t xml:space="preserve">al Comité informes según </w:t>
      </w:r>
      <w:r w:rsidR="008603DF">
        <w:t xml:space="preserve">los </w:t>
      </w:r>
      <w:r w:rsidR="00C91B7A" w:rsidRPr="00891918">
        <w:t xml:space="preserve">cuales los migrantes con </w:t>
      </w:r>
      <w:r w:rsidR="001C3A95" w:rsidRPr="00891918">
        <w:t xml:space="preserve">estancias por razones </w:t>
      </w:r>
      <w:r w:rsidR="00C91B7A" w:rsidRPr="00891918">
        <w:t xml:space="preserve">humanitarias enfrentan obstáculos para recibir la Clave Única de </w:t>
      </w:r>
      <w:r w:rsidR="00AB46B8">
        <w:t xml:space="preserve">Registro de </w:t>
      </w:r>
      <w:r w:rsidR="00C91B7A" w:rsidRPr="00891918">
        <w:t>Población</w:t>
      </w:r>
      <w:r w:rsidR="00AB46B8">
        <w:t xml:space="preserve">, </w:t>
      </w:r>
      <w:r w:rsidR="00C91B7A" w:rsidRPr="00891918">
        <w:t>que es un requerimiento para accede</w:t>
      </w:r>
      <w:r w:rsidR="00FA0518" w:rsidRPr="00891918">
        <w:t>r</w:t>
      </w:r>
      <w:r w:rsidR="00C91B7A" w:rsidRPr="00891918">
        <w:t xml:space="preserve"> </w:t>
      </w:r>
      <w:r w:rsidR="006E27BD">
        <w:t xml:space="preserve">a </w:t>
      </w:r>
      <w:r w:rsidR="00C91B7A" w:rsidRPr="00891918">
        <w:t xml:space="preserve">derechos </w:t>
      </w:r>
      <w:r w:rsidR="002807A3">
        <w:t xml:space="preserve">y beneficios </w:t>
      </w:r>
      <w:r w:rsidR="00C91B7A" w:rsidRPr="00891918">
        <w:t>sociales</w:t>
      </w:r>
      <w:r w:rsidR="00891918">
        <w:t>.</w:t>
      </w:r>
    </w:p>
    <w:p w14:paraId="7879F958" w14:textId="45FBA819" w:rsidR="00F403FF" w:rsidRPr="00A9383F" w:rsidRDefault="00A9383F" w:rsidP="00A9383F">
      <w:pPr>
        <w:pStyle w:val="SingleTxtG"/>
        <w:rPr>
          <w:b/>
        </w:rPr>
      </w:pPr>
      <w:r w:rsidRPr="00A9383F">
        <w:t>2</w:t>
      </w:r>
      <w:r w:rsidR="0051042B">
        <w:t>8</w:t>
      </w:r>
      <w:r w:rsidRPr="00A9383F">
        <w:t>.</w:t>
      </w:r>
      <w:r>
        <w:rPr>
          <w:b/>
        </w:rPr>
        <w:tab/>
      </w:r>
      <w:r w:rsidR="003E4D81" w:rsidRPr="00A9383F">
        <w:rPr>
          <w:b/>
        </w:rPr>
        <w:t>El Comité recomienda que el E</w:t>
      </w:r>
      <w:r w:rsidR="00C91B7A" w:rsidRPr="00A9383F">
        <w:rPr>
          <w:b/>
        </w:rPr>
        <w:t xml:space="preserve">stado parte tome medidas inmediatas para facilitar el acceso de los migrantes </w:t>
      </w:r>
      <w:r w:rsidR="001C3A95" w:rsidRPr="00A9383F">
        <w:rPr>
          <w:b/>
        </w:rPr>
        <w:t>y solicitantes de</w:t>
      </w:r>
      <w:r w:rsidR="00EE7197">
        <w:rPr>
          <w:b/>
        </w:rPr>
        <w:t xml:space="preserve">l estatuto </w:t>
      </w:r>
      <w:r w:rsidR="001C3A95" w:rsidRPr="00A9383F">
        <w:rPr>
          <w:b/>
        </w:rPr>
        <w:t xml:space="preserve">de refugiado </w:t>
      </w:r>
      <w:r w:rsidR="00C91B7A" w:rsidRPr="00A9383F">
        <w:rPr>
          <w:b/>
        </w:rPr>
        <w:t xml:space="preserve">con </w:t>
      </w:r>
      <w:r w:rsidR="001C3A95" w:rsidRPr="00A9383F">
        <w:rPr>
          <w:b/>
        </w:rPr>
        <w:t xml:space="preserve">estancias por razones </w:t>
      </w:r>
      <w:r w:rsidR="00C91B7A" w:rsidRPr="00A9383F">
        <w:rPr>
          <w:b/>
        </w:rPr>
        <w:t>humanitarias a</w:t>
      </w:r>
      <w:r w:rsidR="00AB46B8">
        <w:rPr>
          <w:b/>
        </w:rPr>
        <w:t xml:space="preserve"> la </w:t>
      </w:r>
      <w:r w:rsidR="00AB46B8" w:rsidRPr="00B73487">
        <w:rPr>
          <w:b/>
        </w:rPr>
        <w:t>Clave Única de Registro de Población</w:t>
      </w:r>
      <w:r w:rsidR="00C91B7A" w:rsidRPr="00A9383F">
        <w:rPr>
          <w:b/>
        </w:rPr>
        <w:t>, en línea con los artículos 25 y 27 de la Con</w:t>
      </w:r>
      <w:r w:rsidR="00AB46B8">
        <w:rPr>
          <w:b/>
        </w:rPr>
        <w:t>vención</w:t>
      </w:r>
      <w:r w:rsidR="00C91B7A" w:rsidRPr="00A9383F">
        <w:rPr>
          <w:b/>
        </w:rPr>
        <w:t xml:space="preserve">. </w:t>
      </w:r>
    </w:p>
    <w:p w14:paraId="7A5FA8C4" w14:textId="77777777" w:rsidR="00F403FF" w:rsidRPr="000357A7" w:rsidRDefault="00A9383F" w:rsidP="00A9383F">
      <w:pPr>
        <w:pStyle w:val="H23G"/>
        <w:rPr>
          <w:lang w:val="es-ES_tradnl"/>
        </w:rPr>
      </w:pPr>
      <w:r>
        <w:rPr>
          <w:lang w:val="es-ES_tradnl"/>
        </w:rPr>
        <w:tab/>
      </w:r>
      <w:r>
        <w:rPr>
          <w:lang w:val="es-ES_tradnl"/>
        </w:rPr>
        <w:tab/>
      </w:r>
      <w:r w:rsidR="00F403FF" w:rsidRPr="000357A7">
        <w:rPr>
          <w:lang w:val="es-ES_tradnl"/>
        </w:rPr>
        <w:t>Trabajadoras migrantes</w:t>
      </w:r>
    </w:p>
    <w:p w14:paraId="42DA5486" w14:textId="5F08E6A6" w:rsidR="00CF69FB" w:rsidRPr="00A9383F" w:rsidRDefault="0051042B" w:rsidP="00A9383F">
      <w:pPr>
        <w:pStyle w:val="SingleTxtG"/>
      </w:pPr>
      <w:r>
        <w:t>29</w:t>
      </w:r>
      <w:r w:rsidR="00A9383F">
        <w:t>.</w:t>
      </w:r>
      <w:r w:rsidR="00A9383F">
        <w:tab/>
      </w:r>
      <w:r w:rsidR="00D252C6" w:rsidRPr="00A9383F">
        <w:t xml:space="preserve">El </w:t>
      </w:r>
      <w:r w:rsidR="0071408E" w:rsidRPr="00A9383F">
        <w:t xml:space="preserve">Comité observa </w:t>
      </w:r>
      <w:r w:rsidR="005F578D" w:rsidRPr="00A9383F">
        <w:t xml:space="preserve">que todavía existen brechas legislativas </w:t>
      </w:r>
      <w:r w:rsidR="00CF69FB" w:rsidRPr="00A9383F">
        <w:t xml:space="preserve">y prácticas </w:t>
      </w:r>
      <w:r w:rsidR="005F578D" w:rsidRPr="00A9383F">
        <w:t xml:space="preserve">que </w:t>
      </w:r>
      <w:r w:rsidR="00B702C6" w:rsidRPr="00A9383F">
        <w:t>afectan los derechos</w:t>
      </w:r>
      <w:r w:rsidR="005F578D" w:rsidRPr="00A9383F">
        <w:t xml:space="preserve"> de las trabajadoras migrantes. </w:t>
      </w:r>
      <w:r w:rsidR="006E4A82">
        <w:t xml:space="preserve">Le preocupa </w:t>
      </w:r>
      <w:r w:rsidR="00CF69FB" w:rsidRPr="00A9383F">
        <w:t xml:space="preserve">que </w:t>
      </w:r>
      <w:r w:rsidR="004915D9" w:rsidRPr="00A9383F">
        <w:t xml:space="preserve">muchas migrantes </w:t>
      </w:r>
      <w:r w:rsidR="00CF69FB" w:rsidRPr="00A9383F">
        <w:t xml:space="preserve">que </w:t>
      </w:r>
      <w:r w:rsidR="004915D9" w:rsidRPr="00A9383F">
        <w:t xml:space="preserve">trabajan en </w:t>
      </w:r>
      <w:r w:rsidR="004915D9" w:rsidRPr="00277F8C">
        <w:t xml:space="preserve">sectores </w:t>
      </w:r>
      <w:r w:rsidR="004E7BB7" w:rsidRPr="0067134F">
        <w:t>feminizado</w:t>
      </w:r>
      <w:r w:rsidR="00277F8C">
        <w:t>s</w:t>
      </w:r>
      <w:r w:rsidR="004915D9" w:rsidRPr="00277F8C">
        <w:t xml:space="preserve">, como </w:t>
      </w:r>
      <w:r w:rsidR="003F346A" w:rsidRPr="00277F8C">
        <w:t>el</w:t>
      </w:r>
      <w:r w:rsidR="003F346A" w:rsidRPr="00A9383F">
        <w:t xml:space="preserve"> trabajo</w:t>
      </w:r>
      <w:r w:rsidR="004915D9" w:rsidRPr="00A9383F">
        <w:t xml:space="preserve"> doméstico, no cuentan con garantías legales para la protección de sus derechos laborales, en un marco de igualdad</w:t>
      </w:r>
      <w:r w:rsidR="001C3A95" w:rsidRPr="00A9383F">
        <w:t xml:space="preserve"> y no discriminación</w:t>
      </w:r>
      <w:r w:rsidR="004915D9" w:rsidRPr="00A9383F">
        <w:t xml:space="preserve">. </w:t>
      </w:r>
      <w:r w:rsidR="003F346A" w:rsidRPr="00A9383F">
        <w:t>Asimismo,</w:t>
      </w:r>
      <w:r w:rsidR="00F07B0F" w:rsidRPr="00A9383F">
        <w:t xml:space="preserve"> o</w:t>
      </w:r>
      <w:r w:rsidR="00136A08" w:rsidRPr="00A9383F">
        <w:t xml:space="preserve">bserva </w:t>
      </w:r>
      <w:r w:rsidR="00CF69FB" w:rsidRPr="00A9383F">
        <w:t>que pocas mujeres migrantes t</w:t>
      </w:r>
      <w:r w:rsidR="00C8684F">
        <w:t xml:space="preserve">ienen </w:t>
      </w:r>
      <w:r w:rsidR="00CF69FB" w:rsidRPr="00A9383F">
        <w:t>acceso al trabajo decente</w:t>
      </w:r>
      <w:r w:rsidR="00596538" w:rsidRPr="00A9383F">
        <w:t xml:space="preserve"> </w:t>
      </w:r>
      <w:r w:rsidR="001C3A95" w:rsidRPr="00A9383F">
        <w:t xml:space="preserve">en </w:t>
      </w:r>
      <w:r w:rsidR="00596538" w:rsidRPr="00A9383F">
        <w:t>sectores tales como la agricultura</w:t>
      </w:r>
      <w:r w:rsidR="00CD5117" w:rsidRPr="00A9383F">
        <w:t>.</w:t>
      </w:r>
      <w:r w:rsidR="00CF69FB" w:rsidRPr="00A9383F">
        <w:t xml:space="preserve"> Nota con preocupación </w:t>
      </w:r>
      <w:r w:rsidR="00FD6DC9" w:rsidRPr="00A9383F">
        <w:t>que la legislación no contempla</w:t>
      </w:r>
      <w:r w:rsidR="00D252C6" w:rsidRPr="00A9383F">
        <w:t xml:space="preserve"> la reparación del daño a los trabajadores que perdieron el trabajo como consecuencia de hostigamiento y acoso sexual.</w:t>
      </w:r>
    </w:p>
    <w:p w14:paraId="4CE9731E" w14:textId="7385490A" w:rsidR="00D96803" w:rsidRPr="00A9383F" w:rsidRDefault="00A9383F" w:rsidP="00A9383F">
      <w:pPr>
        <w:pStyle w:val="SingleTxtG"/>
        <w:rPr>
          <w:b/>
          <w:lang w:val="es-ES_tradnl"/>
        </w:rPr>
      </w:pPr>
      <w:r w:rsidRPr="00A9383F">
        <w:rPr>
          <w:lang w:val="es-ES_tradnl"/>
        </w:rPr>
        <w:t>3</w:t>
      </w:r>
      <w:r w:rsidR="0051042B">
        <w:rPr>
          <w:lang w:val="es-ES_tradnl"/>
        </w:rPr>
        <w:t>0</w:t>
      </w:r>
      <w:r w:rsidRPr="00A9383F">
        <w:rPr>
          <w:lang w:val="es-ES_tradnl"/>
        </w:rPr>
        <w:t>.</w:t>
      </w:r>
      <w:r>
        <w:rPr>
          <w:b/>
          <w:lang w:val="es-ES_tradnl"/>
        </w:rPr>
        <w:tab/>
      </w:r>
      <w:r w:rsidR="00D252C6" w:rsidRPr="00A9383F">
        <w:rPr>
          <w:b/>
          <w:lang w:val="es-ES_tradnl"/>
        </w:rPr>
        <w:t xml:space="preserve">El Comité recomienda que se adopten </w:t>
      </w:r>
      <w:r w:rsidR="00CF69FB" w:rsidRPr="00A9383F">
        <w:rPr>
          <w:b/>
          <w:lang w:val="es-ES_tradnl"/>
        </w:rPr>
        <w:t xml:space="preserve">e implementen </w:t>
      </w:r>
      <w:r w:rsidR="00F07B0F" w:rsidRPr="00A9383F">
        <w:rPr>
          <w:b/>
          <w:lang w:val="es-ES_tradnl"/>
        </w:rPr>
        <w:t>medidas</w:t>
      </w:r>
      <w:r w:rsidR="00D07FD4" w:rsidRPr="00A9383F">
        <w:rPr>
          <w:b/>
          <w:lang w:val="es-ES_tradnl"/>
        </w:rPr>
        <w:t xml:space="preserve"> </w:t>
      </w:r>
      <w:r w:rsidR="00D252C6" w:rsidRPr="00A9383F">
        <w:rPr>
          <w:b/>
          <w:lang w:val="es-ES_tradnl"/>
        </w:rPr>
        <w:t xml:space="preserve">para </w:t>
      </w:r>
      <w:r w:rsidR="002E55D7" w:rsidRPr="00A9383F">
        <w:rPr>
          <w:b/>
          <w:lang w:val="es-ES_tradnl"/>
        </w:rPr>
        <w:t xml:space="preserve">garantizar los derechos de </w:t>
      </w:r>
      <w:r w:rsidR="00D252C6" w:rsidRPr="00A9383F">
        <w:rPr>
          <w:b/>
          <w:lang w:val="es-ES_tradnl"/>
        </w:rPr>
        <w:t>todas las t</w:t>
      </w:r>
      <w:r w:rsidR="00D96803" w:rsidRPr="00A9383F">
        <w:rPr>
          <w:b/>
          <w:lang w:val="es-ES_tradnl"/>
        </w:rPr>
        <w:t>rabajadoras migrantes</w:t>
      </w:r>
      <w:r w:rsidR="0025684D" w:rsidRPr="00A9383F">
        <w:rPr>
          <w:b/>
          <w:lang w:val="es-ES_tradnl"/>
        </w:rPr>
        <w:t>, incluyendo las trabajadoras domésticas</w:t>
      </w:r>
      <w:r w:rsidR="00F07B0F" w:rsidRPr="00A9383F">
        <w:rPr>
          <w:b/>
          <w:lang w:val="es-ES_tradnl"/>
        </w:rPr>
        <w:t>, a través de</w:t>
      </w:r>
      <w:r w:rsidR="00D96803" w:rsidRPr="00A9383F">
        <w:rPr>
          <w:b/>
          <w:lang w:val="es-ES_tradnl"/>
        </w:rPr>
        <w:t>:</w:t>
      </w:r>
      <w:r w:rsidR="004A2FA0" w:rsidRPr="00A9383F">
        <w:rPr>
          <w:b/>
          <w:lang w:val="es-ES_tradnl"/>
        </w:rPr>
        <w:t xml:space="preserve"> </w:t>
      </w:r>
    </w:p>
    <w:p w14:paraId="32F228F4" w14:textId="27A579C4" w:rsidR="007E43F1" w:rsidRPr="00B73487" w:rsidRDefault="00F576C9" w:rsidP="00B73487">
      <w:pPr>
        <w:pStyle w:val="SingleTxtG"/>
        <w:rPr>
          <w:b/>
          <w:lang w:val="es-ES_tradnl"/>
        </w:rPr>
      </w:pPr>
      <w:r>
        <w:rPr>
          <w:b/>
          <w:lang w:val="es-ES_tradnl"/>
        </w:rPr>
        <w:tab/>
      </w:r>
      <w:r w:rsidR="003F346A" w:rsidRPr="00B73487">
        <w:rPr>
          <w:b/>
          <w:lang w:val="es-ES_tradnl"/>
        </w:rPr>
        <w:t>a)</w:t>
      </w:r>
      <w:r w:rsidR="003F346A" w:rsidRPr="00B73487">
        <w:rPr>
          <w:b/>
          <w:lang w:val="es-ES_tradnl"/>
        </w:rPr>
        <w:tab/>
      </w:r>
      <w:r w:rsidR="00F07B0F" w:rsidRPr="00B73487">
        <w:rPr>
          <w:b/>
          <w:lang w:val="es-ES_tradnl"/>
        </w:rPr>
        <w:t>R</w:t>
      </w:r>
      <w:r w:rsidR="007E43F1" w:rsidRPr="00B73487">
        <w:rPr>
          <w:b/>
          <w:lang w:val="es-ES_tradnl"/>
        </w:rPr>
        <w:t xml:space="preserve">egularización </w:t>
      </w:r>
      <w:r w:rsidR="008F682A" w:rsidRPr="00B73487">
        <w:rPr>
          <w:b/>
          <w:lang w:val="es-ES_tradnl"/>
        </w:rPr>
        <w:t xml:space="preserve">y </w:t>
      </w:r>
      <w:r w:rsidR="007E43F1" w:rsidRPr="00B73487">
        <w:rPr>
          <w:b/>
          <w:lang w:val="es-ES_tradnl"/>
        </w:rPr>
        <w:t>autorización de trabajo</w:t>
      </w:r>
      <w:r w:rsidR="00596538" w:rsidRPr="00B73487">
        <w:rPr>
          <w:b/>
          <w:lang w:val="es-ES_tradnl"/>
        </w:rPr>
        <w:t xml:space="preserve"> </w:t>
      </w:r>
      <w:r w:rsidR="00F07B0F" w:rsidRPr="00B73487">
        <w:rPr>
          <w:b/>
          <w:lang w:val="es-ES_tradnl"/>
        </w:rPr>
        <w:t>independiente de</w:t>
      </w:r>
      <w:r w:rsidR="003E58E5" w:rsidRPr="00B73487">
        <w:rPr>
          <w:b/>
          <w:lang w:val="es-ES_tradnl"/>
        </w:rPr>
        <w:t>l</w:t>
      </w:r>
      <w:r w:rsidR="00F07B0F" w:rsidRPr="00B73487">
        <w:rPr>
          <w:b/>
          <w:lang w:val="es-ES_tradnl"/>
        </w:rPr>
        <w:t xml:space="preserve"> empleador,</w:t>
      </w:r>
      <w:r w:rsidR="00B419CD" w:rsidRPr="00B73487">
        <w:rPr>
          <w:b/>
          <w:lang w:val="es-ES_tradnl"/>
        </w:rPr>
        <w:t xml:space="preserve"> </w:t>
      </w:r>
      <w:r w:rsidR="00F07B0F" w:rsidRPr="00B73487">
        <w:rPr>
          <w:b/>
          <w:lang w:val="es-ES_tradnl"/>
        </w:rPr>
        <w:t xml:space="preserve">esposo o familiares, y </w:t>
      </w:r>
      <w:r w:rsidR="003E58E5" w:rsidRPr="00B73487">
        <w:rPr>
          <w:b/>
          <w:lang w:val="es-ES_tradnl"/>
        </w:rPr>
        <w:t xml:space="preserve">con </w:t>
      </w:r>
      <w:r w:rsidR="00F07B0F" w:rsidRPr="00B73487">
        <w:rPr>
          <w:b/>
          <w:lang w:val="es-ES_tradnl"/>
        </w:rPr>
        <w:t>costos asequibles;</w:t>
      </w:r>
      <w:r w:rsidR="007E43F1" w:rsidRPr="00B73487">
        <w:rPr>
          <w:b/>
          <w:lang w:val="es-ES_tradnl"/>
        </w:rPr>
        <w:t xml:space="preserve"> </w:t>
      </w:r>
    </w:p>
    <w:p w14:paraId="0F19F76E" w14:textId="4B62041D" w:rsidR="00D252C6" w:rsidRPr="00B73487" w:rsidRDefault="00F576C9" w:rsidP="00B73487">
      <w:pPr>
        <w:pStyle w:val="SingleTxtG"/>
        <w:rPr>
          <w:b/>
          <w:lang w:val="es-ES_tradnl"/>
        </w:rPr>
      </w:pPr>
      <w:r>
        <w:rPr>
          <w:b/>
          <w:lang w:val="es-ES_tradnl"/>
        </w:rPr>
        <w:lastRenderedPageBreak/>
        <w:tab/>
      </w:r>
      <w:r w:rsidR="003F346A" w:rsidRPr="00B73487">
        <w:rPr>
          <w:b/>
          <w:lang w:val="es-ES_tradnl"/>
        </w:rPr>
        <w:t>b)</w:t>
      </w:r>
      <w:r w:rsidR="003F346A" w:rsidRPr="00B73487">
        <w:rPr>
          <w:b/>
          <w:lang w:val="es-ES_tradnl"/>
        </w:rPr>
        <w:tab/>
      </w:r>
      <w:r w:rsidR="00FD1B34" w:rsidRPr="00B73487">
        <w:rPr>
          <w:b/>
          <w:lang w:val="es-ES_tradnl"/>
        </w:rPr>
        <w:t xml:space="preserve">Protección </w:t>
      </w:r>
      <w:r w:rsidR="00D252C6" w:rsidRPr="00B73487">
        <w:rPr>
          <w:b/>
          <w:lang w:val="es-ES_tradnl"/>
        </w:rPr>
        <w:t xml:space="preserve">de </w:t>
      </w:r>
      <w:r w:rsidR="0025684D" w:rsidRPr="00B73487">
        <w:rPr>
          <w:b/>
          <w:lang w:val="es-ES_tradnl"/>
        </w:rPr>
        <w:t xml:space="preserve">sus </w:t>
      </w:r>
      <w:r w:rsidR="00D252C6" w:rsidRPr="00B73487">
        <w:rPr>
          <w:b/>
          <w:lang w:val="es-ES_tradnl"/>
        </w:rPr>
        <w:t>derechos labora</w:t>
      </w:r>
      <w:r w:rsidR="004A2FA0" w:rsidRPr="00B73487">
        <w:rPr>
          <w:b/>
          <w:lang w:val="es-ES_tradnl"/>
        </w:rPr>
        <w:t>les</w:t>
      </w:r>
      <w:r w:rsidR="0025684D" w:rsidRPr="00B73487">
        <w:rPr>
          <w:b/>
          <w:lang w:val="es-ES_tradnl"/>
        </w:rPr>
        <w:t xml:space="preserve"> en </w:t>
      </w:r>
      <w:r w:rsidR="00485E49" w:rsidRPr="00B73487">
        <w:rPr>
          <w:b/>
          <w:lang w:val="es-ES_tradnl"/>
        </w:rPr>
        <w:t xml:space="preserve">un </w:t>
      </w:r>
      <w:r w:rsidR="0025684D" w:rsidRPr="00B73487">
        <w:rPr>
          <w:b/>
          <w:lang w:val="es-ES_tradnl"/>
        </w:rPr>
        <w:t>marco de igualdad</w:t>
      </w:r>
      <w:r w:rsidR="001C3A95" w:rsidRPr="00B73487">
        <w:rPr>
          <w:b/>
          <w:lang w:val="es-ES_tradnl"/>
        </w:rPr>
        <w:t xml:space="preserve"> y no discriminación</w:t>
      </w:r>
      <w:r w:rsidR="00C8684F" w:rsidRPr="00B73487">
        <w:rPr>
          <w:b/>
          <w:lang w:val="es-ES_tradnl"/>
        </w:rPr>
        <w:t>,</w:t>
      </w:r>
      <w:r w:rsidR="004A2FA0" w:rsidRPr="00B73487">
        <w:rPr>
          <w:b/>
          <w:lang w:val="es-ES_tradnl"/>
        </w:rPr>
        <w:t xml:space="preserve"> </w:t>
      </w:r>
      <w:r w:rsidR="00F006AB" w:rsidRPr="00B73487">
        <w:rPr>
          <w:b/>
          <w:lang w:val="es-ES_tradnl"/>
        </w:rPr>
        <w:t xml:space="preserve">particularmente </w:t>
      </w:r>
      <w:r w:rsidR="002E55D7" w:rsidRPr="00B73487">
        <w:rPr>
          <w:b/>
          <w:lang w:val="es-ES_tradnl"/>
        </w:rPr>
        <w:t xml:space="preserve">con </w:t>
      </w:r>
      <w:r w:rsidR="004A2FA0" w:rsidRPr="00B73487">
        <w:rPr>
          <w:b/>
          <w:lang w:val="es-ES_tradnl"/>
        </w:rPr>
        <w:t>relación al</w:t>
      </w:r>
      <w:r w:rsidR="00D252C6" w:rsidRPr="00B73487">
        <w:rPr>
          <w:b/>
          <w:lang w:val="es-ES_tradnl"/>
        </w:rPr>
        <w:t xml:space="preserve"> acceso a la seguridad social, sueldos, cont</w:t>
      </w:r>
      <w:r w:rsidR="00D96803" w:rsidRPr="00B73487">
        <w:rPr>
          <w:b/>
          <w:lang w:val="es-ES_tradnl"/>
        </w:rPr>
        <w:t>ratos laborales</w:t>
      </w:r>
      <w:r w:rsidR="00CD5117" w:rsidRPr="00B73487">
        <w:rPr>
          <w:b/>
          <w:lang w:val="es-ES_tradnl"/>
        </w:rPr>
        <w:t xml:space="preserve">, </w:t>
      </w:r>
      <w:r w:rsidR="00D96803" w:rsidRPr="00B73487">
        <w:rPr>
          <w:b/>
          <w:lang w:val="es-ES_tradnl"/>
        </w:rPr>
        <w:t>terminación</w:t>
      </w:r>
      <w:r w:rsidR="00CD5117" w:rsidRPr="00B73487">
        <w:rPr>
          <w:b/>
          <w:lang w:val="es-ES_tradnl"/>
        </w:rPr>
        <w:t xml:space="preserve"> e indemnización</w:t>
      </w:r>
      <w:r w:rsidR="001C3A95" w:rsidRPr="00B73487">
        <w:rPr>
          <w:b/>
          <w:lang w:val="es-ES_tradnl"/>
        </w:rPr>
        <w:t>;</w:t>
      </w:r>
      <w:r w:rsidR="00D96803" w:rsidRPr="00B73487">
        <w:rPr>
          <w:b/>
          <w:lang w:val="es-ES_tradnl"/>
        </w:rPr>
        <w:t xml:space="preserve"> </w:t>
      </w:r>
    </w:p>
    <w:p w14:paraId="7235E1D1" w14:textId="33657180" w:rsidR="004A2FA0" w:rsidRPr="00B73487" w:rsidRDefault="00F576C9" w:rsidP="00B73487">
      <w:pPr>
        <w:pStyle w:val="SingleTxtG"/>
        <w:rPr>
          <w:b/>
          <w:lang w:val="es-ES_tradnl"/>
        </w:rPr>
      </w:pPr>
      <w:r>
        <w:rPr>
          <w:b/>
          <w:lang w:val="es-ES_tradnl"/>
        </w:rPr>
        <w:tab/>
      </w:r>
      <w:r w:rsidR="003F346A" w:rsidRPr="00B73487">
        <w:rPr>
          <w:b/>
          <w:lang w:val="es-ES_tradnl"/>
        </w:rPr>
        <w:t>c)</w:t>
      </w:r>
      <w:r w:rsidR="003F346A" w:rsidRPr="00B73487">
        <w:rPr>
          <w:b/>
          <w:lang w:val="es-ES_tradnl"/>
        </w:rPr>
        <w:tab/>
      </w:r>
      <w:r w:rsidR="00FD1B34" w:rsidRPr="00B73487">
        <w:rPr>
          <w:b/>
          <w:lang w:val="es-ES_tradnl"/>
        </w:rPr>
        <w:t>M</w:t>
      </w:r>
      <w:r w:rsidR="008F682A" w:rsidRPr="00B73487">
        <w:rPr>
          <w:b/>
          <w:lang w:val="es-ES_tradnl"/>
        </w:rPr>
        <w:t>onitoreo y</w:t>
      </w:r>
      <w:r w:rsidR="004A2FA0" w:rsidRPr="00B73487">
        <w:rPr>
          <w:b/>
          <w:lang w:val="es-ES_tradnl"/>
        </w:rPr>
        <w:t xml:space="preserve"> supervisión de sus</w:t>
      </w:r>
      <w:r w:rsidR="007E43F1" w:rsidRPr="00B73487">
        <w:rPr>
          <w:b/>
          <w:lang w:val="es-ES_tradnl"/>
        </w:rPr>
        <w:t xml:space="preserve"> condiciones de t</w:t>
      </w:r>
      <w:r w:rsidR="008F682A" w:rsidRPr="00B73487">
        <w:rPr>
          <w:b/>
          <w:lang w:val="es-ES_tradnl"/>
        </w:rPr>
        <w:t>rabajo,</w:t>
      </w:r>
      <w:r w:rsidR="007E43F1" w:rsidRPr="00B73487">
        <w:rPr>
          <w:b/>
          <w:lang w:val="es-ES_tradnl"/>
        </w:rPr>
        <w:t xml:space="preserve"> investigación y sanción de los responsables de </w:t>
      </w:r>
      <w:r w:rsidR="004A2FA0" w:rsidRPr="00B73487">
        <w:rPr>
          <w:b/>
          <w:lang w:val="es-ES_tradnl"/>
        </w:rPr>
        <w:t>abusos en su contra;</w:t>
      </w:r>
    </w:p>
    <w:p w14:paraId="18250B3C" w14:textId="690A67B7" w:rsidR="004A2FA0" w:rsidRPr="00B73487" w:rsidRDefault="00F576C9" w:rsidP="00B73487">
      <w:pPr>
        <w:pStyle w:val="SingleTxtG"/>
        <w:rPr>
          <w:b/>
          <w:lang w:val="es-ES_tradnl"/>
        </w:rPr>
      </w:pPr>
      <w:r>
        <w:rPr>
          <w:b/>
          <w:lang w:val="es-ES_tradnl"/>
        </w:rPr>
        <w:tab/>
      </w:r>
      <w:r w:rsidR="003F346A" w:rsidRPr="00B73487">
        <w:rPr>
          <w:b/>
          <w:lang w:val="es-ES_tradnl"/>
        </w:rPr>
        <w:t>d)</w:t>
      </w:r>
      <w:r w:rsidR="003F346A" w:rsidRPr="00B73487">
        <w:rPr>
          <w:b/>
          <w:lang w:val="es-ES_tradnl"/>
        </w:rPr>
        <w:tab/>
      </w:r>
      <w:r w:rsidR="00FD1B34" w:rsidRPr="00B73487">
        <w:rPr>
          <w:b/>
          <w:lang w:val="es-ES_tradnl"/>
        </w:rPr>
        <w:t>C</w:t>
      </w:r>
      <w:r w:rsidR="007E43F1" w:rsidRPr="00B73487">
        <w:rPr>
          <w:b/>
          <w:lang w:val="es-ES_tradnl"/>
        </w:rPr>
        <w:t>reación de</w:t>
      </w:r>
      <w:r w:rsidR="004A2FA0" w:rsidRPr="00B73487">
        <w:rPr>
          <w:b/>
          <w:lang w:val="es-ES_tradnl"/>
        </w:rPr>
        <w:t xml:space="preserve"> m</w:t>
      </w:r>
      <w:r w:rsidR="00D252C6" w:rsidRPr="00B73487">
        <w:rPr>
          <w:b/>
          <w:lang w:val="es-ES_tradnl"/>
        </w:rPr>
        <w:t xml:space="preserve">ecanismos </w:t>
      </w:r>
      <w:r w:rsidR="001C3A95" w:rsidRPr="00B73487">
        <w:rPr>
          <w:b/>
          <w:lang w:val="es-ES_tradnl"/>
        </w:rPr>
        <w:t xml:space="preserve">sensibles al género </w:t>
      </w:r>
      <w:r w:rsidR="00D252C6" w:rsidRPr="00B73487">
        <w:rPr>
          <w:b/>
          <w:lang w:val="es-ES_tradnl"/>
        </w:rPr>
        <w:t>de denuncia contra los empleadores</w:t>
      </w:r>
      <w:r w:rsidR="001C3A95" w:rsidRPr="00B73487">
        <w:rPr>
          <w:b/>
          <w:lang w:val="es-ES_tradnl"/>
        </w:rPr>
        <w:t xml:space="preserve">, garantizando la no </w:t>
      </w:r>
      <w:r w:rsidR="008F682A" w:rsidRPr="00B73487">
        <w:rPr>
          <w:b/>
          <w:lang w:val="es-ES_tradnl"/>
        </w:rPr>
        <w:t xml:space="preserve">detención y no </w:t>
      </w:r>
      <w:r w:rsidR="001C3A95" w:rsidRPr="00B73487">
        <w:rPr>
          <w:b/>
          <w:lang w:val="es-ES_tradnl"/>
        </w:rPr>
        <w:t>deportación como consecuencia</w:t>
      </w:r>
      <w:r w:rsidR="004A2FA0" w:rsidRPr="00B73487">
        <w:rPr>
          <w:b/>
          <w:lang w:val="es-ES_tradnl"/>
        </w:rPr>
        <w:t>;</w:t>
      </w:r>
    </w:p>
    <w:p w14:paraId="602CBD75" w14:textId="09E0FA1C" w:rsidR="008F682A" w:rsidRPr="00B73487" w:rsidRDefault="00F576C9" w:rsidP="00B73487">
      <w:pPr>
        <w:pStyle w:val="SingleTxtG"/>
        <w:rPr>
          <w:b/>
          <w:lang w:val="es-ES_tradnl"/>
        </w:rPr>
      </w:pPr>
      <w:r>
        <w:rPr>
          <w:b/>
          <w:lang w:val="es-ES_tradnl"/>
        </w:rPr>
        <w:tab/>
      </w:r>
      <w:r w:rsidR="003F346A" w:rsidRPr="00B73487">
        <w:rPr>
          <w:b/>
          <w:lang w:val="es-ES_tradnl"/>
        </w:rPr>
        <w:t>e)</w:t>
      </w:r>
      <w:r w:rsidR="003F346A" w:rsidRPr="00B73487">
        <w:rPr>
          <w:b/>
          <w:lang w:val="es-ES_tradnl"/>
        </w:rPr>
        <w:tab/>
      </w:r>
      <w:r w:rsidR="00FD1B34" w:rsidRPr="00B73487">
        <w:rPr>
          <w:b/>
          <w:lang w:val="es-ES_tradnl"/>
        </w:rPr>
        <w:t>A</w:t>
      </w:r>
      <w:r w:rsidR="00D96803" w:rsidRPr="00B73487">
        <w:rPr>
          <w:b/>
          <w:lang w:val="es-ES_tradnl"/>
        </w:rPr>
        <w:t xml:space="preserve">cceso a </w:t>
      </w:r>
      <w:r w:rsidR="008F682A" w:rsidRPr="00B73487">
        <w:rPr>
          <w:b/>
          <w:lang w:val="es-ES_tradnl"/>
        </w:rPr>
        <w:t>la justicia,</w:t>
      </w:r>
      <w:r w:rsidR="00CD5117" w:rsidRPr="00B73487">
        <w:rPr>
          <w:b/>
          <w:lang w:val="es-ES_tradnl"/>
        </w:rPr>
        <w:t xml:space="preserve"> </w:t>
      </w:r>
      <w:r w:rsidR="00D96803" w:rsidRPr="00B73487">
        <w:rPr>
          <w:b/>
          <w:lang w:val="es-ES_tradnl"/>
        </w:rPr>
        <w:t>reparación efectiva</w:t>
      </w:r>
      <w:r w:rsidR="00312EA2" w:rsidRPr="00B73487">
        <w:rPr>
          <w:b/>
          <w:lang w:val="es-ES_tradnl"/>
        </w:rPr>
        <w:t xml:space="preserve">, incluyendo en casos de hostigamiento y acoso sexual, </w:t>
      </w:r>
      <w:r w:rsidR="0025684D" w:rsidRPr="00B73487">
        <w:rPr>
          <w:b/>
          <w:lang w:val="es-ES_tradnl"/>
        </w:rPr>
        <w:t>así como asistencia médica</w:t>
      </w:r>
      <w:r w:rsidR="00F006AB" w:rsidRPr="00B73487">
        <w:rPr>
          <w:b/>
          <w:lang w:val="es-ES_tradnl"/>
        </w:rPr>
        <w:t>, incluyendo la salud sexual y reproductiva</w:t>
      </w:r>
      <w:r w:rsidR="004A2FA0" w:rsidRPr="00B73487">
        <w:rPr>
          <w:b/>
          <w:lang w:val="es-ES_tradnl"/>
        </w:rPr>
        <w:t>;</w:t>
      </w:r>
      <w:r w:rsidR="00D252C6" w:rsidRPr="00B73487">
        <w:rPr>
          <w:b/>
          <w:lang w:val="es-ES_tradnl"/>
        </w:rPr>
        <w:t xml:space="preserve"> </w:t>
      </w:r>
    </w:p>
    <w:p w14:paraId="2F6D2857" w14:textId="4C4F2247" w:rsidR="008F682A" w:rsidRPr="00B73487" w:rsidRDefault="00F576C9" w:rsidP="00B73487">
      <w:pPr>
        <w:pStyle w:val="SingleTxtG"/>
        <w:rPr>
          <w:b/>
          <w:lang w:val="es-ES_tradnl"/>
        </w:rPr>
      </w:pPr>
      <w:r>
        <w:rPr>
          <w:b/>
          <w:lang w:val="es-ES_tradnl"/>
        </w:rPr>
        <w:tab/>
      </w:r>
      <w:r w:rsidR="003F346A" w:rsidRPr="00B73487">
        <w:rPr>
          <w:b/>
          <w:lang w:val="es-ES_tradnl"/>
        </w:rPr>
        <w:t>f)</w:t>
      </w:r>
      <w:r w:rsidR="003F346A" w:rsidRPr="00B73487">
        <w:rPr>
          <w:b/>
          <w:lang w:val="es-ES_tradnl"/>
        </w:rPr>
        <w:tab/>
      </w:r>
      <w:r w:rsidR="00FD1B34" w:rsidRPr="00B73487">
        <w:rPr>
          <w:b/>
          <w:lang w:val="es-ES_tradnl"/>
        </w:rPr>
        <w:t>M</w:t>
      </w:r>
      <w:r w:rsidR="002E55D7" w:rsidRPr="00B73487">
        <w:rPr>
          <w:b/>
          <w:lang w:val="es-ES_tradnl"/>
        </w:rPr>
        <w:t>ecanismos de</w:t>
      </w:r>
      <w:r w:rsidR="00CD5117" w:rsidRPr="00B73487">
        <w:rPr>
          <w:b/>
          <w:lang w:val="es-ES_tradnl"/>
        </w:rPr>
        <w:t xml:space="preserve"> selección de candidatos a los programas bilaterales de migración laboral</w:t>
      </w:r>
      <w:r w:rsidR="002E55D7" w:rsidRPr="00B73487">
        <w:rPr>
          <w:b/>
          <w:lang w:val="es-ES_tradnl"/>
        </w:rPr>
        <w:t xml:space="preserve"> </w:t>
      </w:r>
      <w:r w:rsidR="00FD1B34" w:rsidRPr="00B73487">
        <w:rPr>
          <w:b/>
          <w:lang w:val="es-ES_tradnl"/>
        </w:rPr>
        <w:t xml:space="preserve">que sean </w:t>
      </w:r>
      <w:r w:rsidR="00F07B0F" w:rsidRPr="00B73487">
        <w:rPr>
          <w:b/>
          <w:lang w:val="es-ES_tradnl"/>
        </w:rPr>
        <w:t>sensibles al género;</w:t>
      </w:r>
    </w:p>
    <w:p w14:paraId="09B16E98" w14:textId="07E8D474" w:rsidR="00E17B6D" w:rsidRPr="00B73487" w:rsidRDefault="00F576C9" w:rsidP="00B73487">
      <w:pPr>
        <w:pStyle w:val="SingleTxtG"/>
        <w:rPr>
          <w:b/>
          <w:lang w:val="es-ES_tradnl"/>
        </w:rPr>
      </w:pPr>
      <w:r>
        <w:rPr>
          <w:b/>
        </w:rPr>
        <w:tab/>
      </w:r>
      <w:r w:rsidR="003F346A" w:rsidRPr="00B73487">
        <w:rPr>
          <w:b/>
        </w:rPr>
        <w:t>g)</w:t>
      </w:r>
      <w:r w:rsidR="003F346A" w:rsidRPr="00B73487">
        <w:rPr>
          <w:b/>
        </w:rPr>
        <w:tab/>
      </w:r>
      <w:r w:rsidR="008F682A" w:rsidRPr="00B73487">
        <w:rPr>
          <w:b/>
        </w:rPr>
        <w:t>Facilita</w:t>
      </w:r>
      <w:r w:rsidR="00C8684F" w:rsidRPr="00B73487">
        <w:rPr>
          <w:b/>
        </w:rPr>
        <w:t xml:space="preserve">ción de </w:t>
      </w:r>
      <w:r w:rsidR="008F682A" w:rsidRPr="00B73487">
        <w:rPr>
          <w:b/>
        </w:rPr>
        <w:t xml:space="preserve">la </w:t>
      </w:r>
      <w:r w:rsidR="008F682A" w:rsidRPr="00B73487">
        <w:rPr>
          <w:b/>
          <w:lang w:val="es-ES_tradnl"/>
        </w:rPr>
        <w:t>participación</w:t>
      </w:r>
      <w:r w:rsidR="00E17B6D" w:rsidRPr="00B73487">
        <w:rPr>
          <w:b/>
          <w:lang w:val="es-ES_tradnl"/>
        </w:rPr>
        <w:t xml:space="preserve"> </w:t>
      </w:r>
      <w:r w:rsidR="008F682A" w:rsidRPr="00B73487">
        <w:rPr>
          <w:b/>
          <w:lang w:val="es-ES_tradnl"/>
        </w:rPr>
        <w:t xml:space="preserve">igual </w:t>
      </w:r>
      <w:r w:rsidR="00E17B6D" w:rsidRPr="00B73487">
        <w:rPr>
          <w:b/>
          <w:lang w:val="es-ES_tradnl"/>
        </w:rPr>
        <w:t xml:space="preserve">en los </w:t>
      </w:r>
      <w:r w:rsidR="008F682A" w:rsidRPr="00B73487">
        <w:rPr>
          <w:b/>
          <w:lang w:val="es-ES_tradnl"/>
        </w:rPr>
        <w:t xml:space="preserve">sindicatos, </w:t>
      </w:r>
      <w:r w:rsidR="00E17B6D" w:rsidRPr="00B73487">
        <w:rPr>
          <w:b/>
          <w:lang w:val="es-ES_tradnl"/>
        </w:rPr>
        <w:t>espacios de di</w:t>
      </w:r>
      <w:r w:rsidR="00CD5117" w:rsidRPr="00B73487">
        <w:rPr>
          <w:b/>
          <w:lang w:val="es-ES_tradnl"/>
        </w:rPr>
        <w:t>á</w:t>
      </w:r>
      <w:r w:rsidR="00E17B6D" w:rsidRPr="00B73487">
        <w:rPr>
          <w:b/>
          <w:lang w:val="es-ES_tradnl"/>
        </w:rPr>
        <w:t>logo con la sociedad civil</w:t>
      </w:r>
      <w:r w:rsidR="00CD5117" w:rsidRPr="00B73487">
        <w:rPr>
          <w:b/>
          <w:lang w:val="es-ES_tradnl"/>
        </w:rPr>
        <w:t xml:space="preserve"> y creación de organizaciones de trabajadoras</w:t>
      </w:r>
      <w:r w:rsidR="002E55D7" w:rsidRPr="00B73487">
        <w:rPr>
          <w:b/>
          <w:lang w:val="es-ES_tradnl"/>
        </w:rPr>
        <w:t xml:space="preserve"> domésticas.</w:t>
      </w:r>
      <w:r w:rsidR="00E17B6D" w:rsidRPr="00B73487">
        <w:rPr>
          <w:b/>
          <w:lang w:val="es-ES_tradnl"/>
        </w:rPr>
        <w:t xml:space="preserve"> </w:t>
      </w:r>
    </w:p>
    <w:p w14:paraId="76EC80A7" w14:textId="77777777" w:rsidR="001C529C" w:rsidRPr="003F346A" w:rsidRDefault="001C529C">
      <w:pPr>
        <w:pStyle w:val="H23G"/>
      </w:pPr>
      <w:r w:rsidRPr="003F346A">
        <w:tab/>
      </w:r>
      <w:r w:rsidRPr="003F346A">
        <w:tab/>
        <w:t xml:space="preserve">Derecho a una reparación efectiva </w:t>
      </w:r>
    </w:p>
    <w:p w14:paraId="6A1072CA" w14:textId="0A6EF194" w:rsidR="001C529C" w:rsidRPr="003F346A" w:rsidRDefault="003F346A" w:rsidP="003F346A">
      <w:pPr>
        <w:pStyle w:val="SingleTxtG"/>
      </w:pPr>
      <w:r>
        <w:t>3</w:t>
      </w:r>
      <w:r w:rsidR="0051042B">
        <w:t>1</w:t>
      </w:r>
      <w:r>
        <w:t>.</w:t>
      </w:r>
      <w:r>
        <w:tab/>
      </w:r>
      <w:r w:rsidR="001C529C" w:rsidRPr="003F346A">
        <w:t xml:space="preserve">El Comité </w:t>
      </w:r>
      <w:r w:rsidR="00444122" w:rsidRPr="003F346A">
        <w:t>s</w:t>
      </w:r>
      <w:r w:rsidR="0035346B" w:rsidRPr="003F346A">
        <w:t xml:space="preserve">igue preocupado </w:t>
      </w:r>
      <w:r w:rsidR="000D6F33">
        <w:t xml:space="preserve">por </w:t>
      </w:r>
      <w:r w:rsidR="00DF0FE2" w:rsidRPr="003F346A">
        <w:t xml:space="preserve">la falta de acceso a la justicia </w:t>
      </w:r>
      <w:r w:rsidR="003645DE" w:rsidRPr="003F346A">
        <w:t xml:space="preserve">y reparación </w:t>
      </w:r>
      <w:r w:rsidR="00DF0FE2" w:rsidRPr="003F346A">
        <w:t xml:space="preserve">para las </w:t>
      </w:r>
      <w:r w:rsidR="001C529C" w:rsidRPr="003F346A">
        <w:t xml:space="preserve">víctimas de abusos y violaciones </w:t>
      </w:r>
      <w:r w:rsidR="00447E7C">
        <w:t>de</w:t>
      </w:r>
      <w:r w:rsidR="001C529C" w:rsidRPr="003F346A">
        <w:t xml:space="preserve"> derecho</w:t>
      </w:r>
      <w:r w:rsidR="00D64739" w:rsidRPr="003F346A">
        <w:t xml:space="preserve">s </w:t>
      </w:r>
      <w:r w:rsidR="00447E7C">
        <w:t xml:space="preserve">establecidos por </w:t>
      </w:r>
      <w:r w:rsidR="00D64739" w:rsidRPr="003F346A">
        <w:t>la Convención. O</w:t>
      </w:r>
      <w:r w:rsidR="00DF0FE2" w:rsidRPr="003F346A">
        <w:t xml:space="preserve">bserva con mucha preocupación </w:t>
      </w:r>
      <w:r w:rsidR="001C529C" w:rsidRPr="003F346A">
        <w:t xml:space="preserve">la alta impunidad </w:t>
      </w:r>
      <w:r w:rsidR="008D47BB">
        <w:t>d</w:t>
      </w:r>
      <w:r w:rsidR="001C529C" w:rsidRPr="003F346A">
        <w:t xml:space="preserve">e </w:t>
      </w:r>
      <w:r w:rsidR="008D47BB">
        <w:t xml:space="preserve">los </w:t>
      </w:r>
      <w:r w:rsidR="001C529C" w:rsidRPr="003F346A">
        <w:t>delitos denunciados</w:t>
      </w:r>
      <w:r w:rsidR="003305E7">
        <w:t xml:space="preserve">, </w:t>
      </w:r>
      <w:r w:rsidR="00DF0FE2" w:rsidRPr="003F346A">
        <w:t xml:space="preserve">la </w:t>
      </w:r>
      <w:r w:rsidR="001C529C" w:rsidRPr="003F346A">
        <w:t>falta de confianza en las autoridades públicas</w:t>
      </w:r>
      <w:r w:rsidR="001C3A95" w:rsidRPr="003F346A">
        <w:t xml:space="preserve"> y el escaso presupuesto asignado para investigar adecuadamente esos delitos y asegurar </w:t>
      </w:r>
      <w:r w:rsidR="00447E7C">
        <w:t xml:space="preserve">una </w:t>
      </w:r>
      <w:r w:rsidR="001C3A95" w:rsidRPr="003F346A">
        <w:t>reparación apropiada</w:t>
      </w:r>
      <w:r w:rsidR="00CD5117" w:rsidRPr="003F346A">
        <w:t>.</w:t>
      </w:r>
    </w:p>
    <w:p w14:paraId="14108D6C" w14:textId="5DEA2FA1" w:rsidR="00237187" w:rsidRPr="003F346A" w:rsidRDefault="003F346A" w:rsidP="003F346A">
      <w:pPr>
        <w:pStyle w:val="SingleTxtG"/>
        <w:rPr>
          <w:b/>
        </w:rPr>
      </w:pPr>
      <w:r>
        <w:t>3</w:t>
      </w:r>
      <w:r w:rsidR="0051042B">
        <w:t>2</w:t>
      </w:r>
      <w:r>
        <w:t>.</w:t>
      </w:r>
      <w:r>
        <w:tab/>
      </w:r>
      <w:r w:rsidR="001C529C" w:rsidRPr="003F346A">
        <w:rPr>
          <w:b/>
        </w:rPr>
        <w:t xml:space="preserve">El Comité reitera su recomendación </w:t>
      </w:r>
      <w:r w:rsidR="00447E7C">
        <w:rPr>
          <w:b/>
        </w:rPr>
        <w:t xml:space="preserve">anterior </w:t>
      </w:r>
      <w:r w:rsidR="001C529C" w:rsidRPr="003F346A">
        <w:rPr>
          <w:b/>
        </w:rPr>
        <w:t>(</w:t>
      </w:r>
      <w:r w:rsidR="00447E7C">
        <w:rPr>
          <w:b/>
        </w:rPr>
        <w:t xml:space="preserve">véase </w:t>
      </w:r>
      <w:r w:rsidR="001C529C" w:rsidRPr="003F346A">
        <w:rPr>
          <w:b/>
        </w:rPr>
        <w:t xml:space="preserve">CMW/C/MEX/CO/2, </w:t>
      </w:r>
      <w:r w:rsidR="00447E7C">
        <w:rPr>
          <w:b/>
        </w:rPr>
        <w:t>párr.</w:t>
      </w:r>
      <w:r w:rsidR="00F576C9">
        <w:rPr>
          <w:b/>
        </w:rPr>
        <w:t> </w:t>
      </w:r>
      <w:r w:rsidR="001C529C" w:rsidRPr="003F346A">
        <w:rPr>
          <w:b/>
        </w:rPr>
        <w:t xml:space="preserve">26) </w:t>
      </w:r>
      <w:r w:rsidR="00447E7C">
        <w:rPr>
          <w:b/>
        </w:rPr>
        <w:t>y</w:t>
      </w:r>
      <w:r w:rsidR="00080607" w:rsidRPr="003F346A">
        <w:rPr>
          <w:b/>
        </w:rPr>
        <w:t xml:space="preserve"> urge el Estado parte </w:t>
      </w:r>
      <w:r w:rsidR="00447E7C">
        <w:rPr>
          <w:b/>
        </w:rPr>
        <w:t xml:space="preserve">a </w:t>
      </w:r>
      <w:r w:rsidR="002E537D" w:rsidRPr="003F346A">
        <w:rPr>
          <w:b/>
        </w:rPr>
        <w:t>que</w:t>
      </w:r>
      <w:r w:rsidR="00237187" w:rsidRPr="003F346A">
        <w:rPr>
          <w:b/>
        </w:rPr>
        <w:t>:</w:t>
      </w:r>
      <w:r w:rsidR="00B419CD">
        <w:rPr>
          <w:b/>
        </w:rPr>
        <w:t xml:space="preserve"> </w:t>
      </w:r>
    </w:p>
    <w:p w14:paraId="5A0E1A23" w14:textId="0F9EFDD3" w:rsidR="002E537D" w:rsidRPr="00B73487" w:rsidRDefault="00F576C9" w:rsidP="00B73487">
      <w:pPr>
        <w:pStyle w:val="SingleTxtG"/>
        <w:rPr>
          <w:b/>
        </w:rPr>
      </w:pPr>
      <w:r>
        <w:rPr>
          <w:b/>
        </w:rPr>
        <w:tab/>
      </w:r>
      <w:r w:rsidR="003F346A" w:rsidRPr="00B73487">
        <w:rPr>
          <w:b/>
        </w:rPr>
        <w:t>a)</w:t>
      </w:r>
      <w:r w:rsidR="003F346A" w:rsidRPr="00B73487">
        <w:rPr>
          <w:b/>
        </w:rPr>
        <w:tab/>
      </w:r>
      <w:r w:rsidR="002E537D" w:rsidRPr="00B73487">
        <w:rPr>
          <w:b/>
        </w:rPr>
        <w:t xml:space="preserve">Vele </w:t>
      </w:r>
      <w:r w:rsidR="00431FCC" w:rsidRPr="00B73487">
        <w:rPr>
          <w:b/>
        </w:rPr>
        <w:t xml:space="preserve">por </w:t>
      </w:r>
      <w:r w:rsidR="002E537D" w:rsidRPr="00B73487">
        <w:rPr>
          <w:b/>
        </w:rPr>
        <w:t xml:space="preserve">que </w:t>
      </w:r>
      <w:r w:rsidR="00436DC3" w:rsidRPr="00B73487">
        <w:rPr>
          <w:b/>
        </w:rPr>
        <w:t>la</w:t>
      </w:r>
      <w:r w:rsidR="00CD5117" w:rsidRPr="00B73487">
        <w:rPr>
          <w:b/>
        </w:rPr>
        <w:t xml:space="preserve"> </w:t>
      </w:r>
      <w:r w:rsidR="00436DC3" w:rsidRPr="00B73487">
        <w:rPr>
          <w:b/>
        </w:rPr>
        <w:t>asis</w:t>
      </w:r>
      <w:r w:rsidR="002F5B4E" w:rsidRPr="00B73487">
        <w:rPr>
          <w:b/>
        </w:rPr>
        <w:t>tencia jurídica se bas</w:t>
      </w:r>
      <w:r w:rsidR="00970CD2" w:rsidRPr="00B73487">
        <w:rPr>
          <w:b/>
        </w:rPr>
        <w:t>e</w:t>
      </w:r>
      <w:r w:rsidR="002F5B4E" w:rsidRPr="00B73487">
        <w:rPr>
          <w:b/>
        </w:rPr>
        <w:t xml:space="preserve"> en la no discriminación y asegur</w:t>
      </w:r>
      <w:r w:rsidR="00970CD2" w:rsidRPr="00B73487">
        <w:rPr>
          <w:b/>
        </w:rPr>
        <w:t xml:space="preserve">e su </w:t>
      </w:r>
      <w:r w:rsidR="001C3A95" w:rsidRPr="00B73487">
        <w:rPr>
          <w:b/>
        </w:rPr>
        <w:t xml:space="preserve">acceso simple </w:t>
      </w:r>
      <w:r w:rsidR="002F5B4E" w:rsidRPr="00B73487">
        <w:rPr>
          <w:b/>
        </w:rPr>
        <w:t>y gratuito</w:t>
      </w:r>
      <w:r w:rsidR="002E537D" w:rsidRPr="00B73487">
        <w:rPr>
          <w:b/>
        </w:rPr>
        <w:t>;</w:t>
      </w:r>
    </w:p>
    <w:p w14:paraId="6A0D8981" w14:textId="2959A388" w:rsidR="00D776E8" w:rsidRPr="00B73487" w:rsidRDefault="00F576C9" w:rsidP="00B73487">
      <w:pPr>
        <w:pStyle w:val="SingleTxtG"/>
        <w:rPr>
          <w:b/>
        </w:rPr>
      </w:pPr>
      <w:r>
        <w:rPr>
          <w:b/>
        </w:rPr>
        <w:tab/>
      </w:r>
      <w:r w:rsidR="003F346A" w:rsidRPr="00B73487">
        <w:rPr>
          <w:b/>
        </w:rPr>
        <w:t>b)</w:t>
      </w:r>
      <w:r w:rsidR="003F346A" w:rsidRPr="00B73487">
        <w:rPr>
          <w:b/>
        </w:rPr>
        <w:tab/>
      </w:r>
      <w:r w:rsidR="00080607" w:rsidRPr="00B73487">
        <w:rPr>
          <w:b/>
        </w:rPr>
        <w:t>Inicie</w:t>
      </w:r>
      <w:r w:rsidR="00D776E8" w:rsidRPr="00B73487">
        <w:rPr>
          <w:b/>
        </w:rPr>
        <w:t xml:space="preserve"> la investigación inmediatamente cuando tenga conocimiento de crímenes y presuntas violaciones de derechos </w:t>
      </w:r>
      <w:r w:rsidR="00080607" w:rsidRPr="00B73487">
        <w:rPr>
          <w:b/>
        </w:rPr>
        <w:t>y facilite</w:t>
      </w:r>
      <w:r w:rsidR="00D776E8" w:rsidRPr="00B73487">
        <w:rPr>
          <w:b/>
        </w:rPr>
        <w:t xml:space="preserve"> el acceso a la reparación con información accesible y asistencia legal efectiva;</w:t>
      </w:r>
    </w:p>
    <w:p w14:paraId="2460FD12" w14:textId="3498BC6C" w:rsidR="002E537D" w:rsidRPr="00B73487" w:rsidRDefault="00F576C9" w:rsidP="00B73487">
      <w:pPr>
        <w:pStyle w:val="SingleTxtG"/>
        <w:rPr>
          <w:b/>
        </w:rPr>
      </w:pPr>
      <w:r>
        <w:rPr>
          <w:b/>
        </w:rPr>
        <w:tab/>
      </w:r>
      <w:r w:rsidR="003F346A" w:rsidRPr="00B73487">
        <w:rPr>
          <w:b/>
        </w:rPr>
        <w:t>c)</w:t>
      </w:r>
      <w:r w:rsidR="003F346A" w:rsidRPr="00B73487">
        <w:rPr>
          <w:b/>
        </w:rPr>
        <w:tab/>
      </w:r>
      <w:r w:rsidR="002E537D" w:rsidRPr="00B73487">
        <w:rPr>
          <w:b/>
        </w:rPr>
        <w:t xml:space="preserve">Brinde ayuda para la defensa, </w:t>
      </w:r>
      <w:r w:rsidR="00436DC3" w:rsidRPr="00B73487">
        <w:rPr>
          <w:b/>
        </w:rPr>
        <w:t xml:space="preserve">servicios de interpretación, derecho a un examen individual, </w:t>
      </w:r>
      <w:r w:rsidR="002915FB" w:rsidRPr="00B73487">
        <w:rPr>
          <w:b/>
        </w:rPr>
        <w:t xml:space="preserve">entrevistas </w:t>
      </w:r>
      <w:r w:rsidR="00C81DF0" w:rsidRPr="00B73487">
        <w:rPr>
          <w:b/>
        </w:rPr>
        <w:t xml:space="preserve">con </w:t>
      </w:r>
      <w:r w:rsidR="003B1D2C" w:rsidRPr="00B73487">
        <w:rPr>
          <w:b/>
        </w:rPr>
        <w:t>un enfoque de género</w:t>
      </w:r>
      <w:r w:rsidR="00436DC3" w:rsidRPr="00B73487">
        <w:rPr>
          <w:b/>
        </w:rPr>
        <w:t>, facilidades procesales, posibilidad de apelación, reparación y/o resarcimiento a la víctima y la familia</w:t>
      </w:r>
      <w:r w:rsidR="002E537D" w:rsidRPr="00B73487">
        <w:rPr>
          <w:b/>
        </w:rPr>
        <w:t>;</w:t>
      </w:r>
    </w:p>
    <w:p w14:paraId="37D961E6" w14:textId="79637836" w:rsidR="00C47ACA" w:rsidRPr="00B73487" w:rsidRDefault="00F576C9" w:rsidP="00B73487">
      <w:pPr>
        <w:pStyle w:val="SingleTxtG"/>
        <w:rPr>
          <w:b/>
        </w:rPr>
      </w:pPr>
      <w:r>
        <w:rPr>
          <w:b/>
        </w:rPr>
        <w:tab/>
      </w:r>
      <w:r w:rsidR="003F346A" w:rsidRPr="00B73487">
        <w:rPr>
          <w:b/>
        </w:rPr>
        <w:t>d)</w:t>
      </w:r>
      <w:r w:rsidR="003F346A" w:rsidRPr="00B73487">
        <w:rPr>
          <w:b/>
        </w:rPr>
        <w:tab/>
      </w:r>
      <w:r w:rsidR="00D74042" w:rsidRPr="00B73487">
        <w:rPr>
          <w:b/>
        </w:rPr>
        <w:t xml:space="preserve">Asegure </w:t>
      </w:r>
      <w:r w:rsidR="00C47ACA" w:rsidRPr="00B73487">
        <w:rPr>
          <w:b/>
        </w:rPr>
        <w:t xml:space="preserve">las garantías de un debido proceso, </w:t>
      </w:r>
      <w:r w:rsidR="002F5B4E" w:rsidRPr="00B73487">
        <w:rPr>
          <w:b/>
        </w:rPr>
        <w:t xml:space="preserve">acceso a las </w:t>
      </w:r>
      <w:r w:rsidR="00C47ACA" w:rsidRPr="00B73487">
        <w:rPr>
          <w:b/>
        </w:rPr>
        <w:t xml:space="preserve">medidas de asistencia social y a la reparación integral de conformidad </w:t>
      </w:r>
      <w:r w:rsidR="002F5B4E" w:rsidRPr="00B73487">
        <w:rPr>
          <w:b/>
        </w:rPr>
        <w:t xml:space="preserve">con la Ley General de Víctimas, incluyendo a través de </w:t>
      </w:r>
      <w:r w:rsidR="00C47ACA" w:rsidRPr="00B73487">
        <w:rPr>
          <w:b/>
        </w:rPr>
        <w:t>planes interinstitucionales de restitución de derechos, no repetición y reparación integral del daño, que incluyan la posibilidad de</w:t>
      </w:r>
      <w:r w:rsidR="002365E3" w:rsidRPr="00B73487">
        <w:rPr>
          <w:b/>
        </w:rPr>
        <w:t xml:space="preserve"> </w:t>
      </w:r>
      <w:r w:rsidR="00C47ACA" w:rsidRPr="00B73487">
        <w:rPr>
          <w:b/>
        </w:rPr>
        <w:t>regularización migratoria</w:t>
      </w:r>
      <w:r w:rsidR="002F5B4E" w:rsidRPr="00B73487">
        <w:rPr>
          <w:b/>
        </w:rPr>
        <w:t>;</w:t>
      </w:r>
    </w:p>
    <w:p w14:paraId="298D7D89" w14:textId="46333CA2" w:rsidR="003B1D2C" w:rsidRPr="00B73487" w:rsidRDefault="00F576C9" w:rsidP="00B73487">
      <w:pPr>
        <w:pStyle w:val="SingleTxtG"/>
        <w:rPr>
          <w:b/>
        </w:rPr>
      </w:pPr>
      <w:r>
        <w:rPr>
          <w:b/>
        </w:rPr>
        <w:tab/>
      </w:r>
      <w:r w:rsidR="003F346A" w:rsidRPr="00B73487">
        <w:rPr>
          <w:b/>
        </w:rPr>
        <w:t>e)</w:t>
      </w:r>
      <w:r w:rsidR="003F346A" w:rsidRPr="00B73487">
        <w:rPr>
          <w:b/>
        </w:rPr>
        <w:tab/>
      </w:r>
      <w:r w:rsidR="002365E3" w:rsidRPr="00B73487">
        <w:rPr>
          <w:b/>
        </w:rPr>
        <w:t>Vele por q</w:t>
      </w:r>
      <w:r w:rsidR="003B1D2C" w:rsidRPr="00B73487">
        <w:rPr>
          <w:b/>
        </w:rPr>
        <w:t xml:space="preserve">ue la </w:t>
      </w:r>
      <w:r w:rsidR="00D74042" w:rsidRPr="00B73487">
        <w:rPr>
          <w:b/>
        </w:rPr>
        <w:t xml:space="preserve">Unidad de Investigación de Delitos para Personas Migrantes, </w:t>
      </w:r>
      <w:r w:rsidR="003B1D2C" w:rsidRPr="00B73487">
        <w:rPr>
          <w:b/>
        </w:rPr>
        <w:t xml:space="preserve">de la </w:t>
      </w:r>
      <w:r w:rsidRPr="00F576C9">
        <w:rPr>
          <w:b/>
        </w:rPr>
        <w:t>Procuraduría</w:t>
      </w:r>
      <w:r w:rsidR="00D74042" w:rsidRPr="00B73487">
        <w:rPr>
          <w:b/>
        </w:rPr>
        <w:t xml:space="preserve"> General de la República, </w:t>
      </w:r>
      <w:r w:rsidR="003B1D2C" w:rsidRPr="00B73487">
        <w:rPr>
          <w:b/>
        </w:rPr>
        <w:t xml:space="preserve">y las </w:t>
      </w:r>
      <w:r w:rsidR="00D74042" w:rsidRPr="00B73487">
        <w:rPr>
          <w:b/>
        </w:rPr>
        <w:t>f</w:t>
      </w:r>
      <w:r w:rsidR="003B1D2C" w:rsidRPr="00B73487">
        <w:rPr>
          <w:b/>
        </w:rPr>
        <w:t xml:space="preserve">iscalías especializadas estatales inicien investigaciones de oficio cuando tengan conocimiento de crímenes </w:t>
      </w:r>
      <w:r w:rsidR="00160A98" w:rsidRPr="00B73487">
        <w:rPr>
          <w:b/>
        </w:rPr>
        <w:t xml:space="preserve">contra migrantes </w:t>
      </w:r>
      <w:r w:rsidR="003B1D2C" w:rsidRPr="00B73487">
        <w:rPr>
          <w:b/>
        </w:rPr>
        <w:t xml:space="preserve">y presuntas violaciones de </w:t>
      </w:r>
      <w:r w:rsidR="00160A98" w:rsidRPr="00B73487">
        <w:rPr>
          <w:b/>
        </w:rPr>
        <w:t xml:space="preserve">sus </w:t>
      </w:r>
      <w:r w:rsidR="003B1D2C" w:rsidRPr="00B73487">
        <w:rPr>
          <w:b/>
        </w:rPr>
        <w:t>derechos.</w:t>
      </w:r>
    </w:p>
    <w:p w14:paraId="3415C776" w14:textId="72A634DB" w:rsidR="001C529C" w:rsidRPr="0067134F" w:rsidRDefault="001C529C">
      <w:pPr>
        <w:pStyle w:val="H23G"/>
      </w:pPr>
      <w:r w:rsidRPr="0067134F">
        <w:tab/>
      </w:r>
      <w:r w:rsidR="006C704B" w:rsidRPr="0067134F">
        <w:t>3.</w:t>
      </w:r>
      <w:r w:rsidR="0067134F" w:rsidRPr="0067134F">
        <w:tab/>
      </w:r>
      <w:r w:rsidRPr="0067134F">
        <w:t>Derechos humanos de todos los trabajadores migrantes y de sus familiares (art</w:t>
      </w:r>
      <w:r w:rsidR="00CD0AAC">
        <w:t>s.</w:t>
      </w:r>
      <w:r w:rsidR="00F576C9">
        <w:t> </w:t>
      </w:r>
      <w:r w:rsidRPr="0067134F">
        <w:t>8</w:t>
      </w:r>
      <w:r w:rsidR="00F576C9">
        <w:t> </w:t>
      </w:r>
      <w:r w:rsidRPr="0067134F">
        <w:t>a</w:t>
      </w:r>
      <w:r w:rsidR="00F576C9">
        <w:t> </w:t>
      </w:r>
      <w:r w:rsidRPr="0067134F">
        <w:t xml:space="preserve">35) </w:t>
      </w:r>
    </w:p>
    <w:p w14:paraId="4291D9C7" w14:textId="77777777" w:rsidR="00C60905" w:rsidRPr="0067134F" w:rsidRDefault="003F346A">
      <w:pPr>
        <w:pStyle w:val="H23G"/>
      </w:pPr>
      <w:r w:rsidRPr="0067134F">
        <w:tab/>
      </w:r>
      <w:r w:rsidRPr="0067134F">
        <w:tab/>
      </w:r>
      <w:r w:rsidR="00C60905" w:rsidRPr="0067134F">
        <w:t xml:space="preserve">Protección de violencia, lesión física, amenaza e intimidación </w:t>
      </w:r>
    </w:p>
    <w:p w14:paraId="705C6DF3" w14:textId="564BE4E8" w:rsidR="00C60905" w:rsidRPr="003F346A" w:rsidRDefault="003F346A" w:rsidP="003F346A">
      <w:pPr>
        <w:pStyle w:val="SingleTxtG"/>
      </w:pPr>
      <w:r>
        <w:t>3</w:t>
      </w:r>
      <w:r w:rsidR="0051042B">
        <w:t>3</w:t>
      </w:r>
      <w:r>
        <w:t>.</w:t>
      </w:r>
      <w:r>
        <w:tab/>
      </w:r>
      <w:r w:rsidR="003645DE" w:rsidRPr="003F346A">
        <w:t xml:space="preserve">El </w:t>
      </w:r>
      <w:r w:rsidR="00C60905" w:rsidRPr="003F346A">
        <w:t xml:space="preserve">Comité expresa su profunda preocupación </w:t>
      </w:r>
      <w:r w:rsidR="003F556D">
        <w:t xml:space="preserve">por </w:t>
      </w:r>
      <w:r w:rsidR="00C60905" w:rsidRPr="003F346A">
        <w:t xml:space="preserve">las graves irregularidades en las investigaciones para </w:t>
      </w:r>
      <w:r w:rsidR="003B1D2C" w:rsidRPr="003F346A">
        <w:t xml:space="preserve">identificar </w:t>
      </w:r>
      <w:r w:rsidR="003F556D">
        <w:t xml:space="preserve">a </w:t>
      </w:r>
      <w:r w:rsidR="00C60905" w:rsidRPr="003F346A">
        <w:t xml:space="preserve">los responsables </w:t>
      </w:r>
      <w:r w:rsidR="003B1D2C" w:rsidRPr="003F346A">
        <w:t>y</w:t>
      </w:r>
      <w:r w:rsidR="00C60905" w:rsidRPr="003F346A">
        <w:t xml:space="preserve"> las víctimas de las masacres en los </w:t>
      </w:r>
      <w:r w:rsidR="00101828">
        <w:t>e</w:t>
      </w:r>
      <w:r w:rsidR="00C60905" w:rsidRPr="003F346A">
        <w:t xml:space="preserve">stados </w:t>
      </w:r>
      <w:r w:rsidR="0064658E" w:rsidRPr="003F346A">
        <w:t xml:space="preserve">de </w:t>
      </w:r>
      <w:r w:rsidR="00C60905" w:rsidRPr="003F346A">
        <w:t xml:space="preserve">Tamaulipas y Nuevo León entre 2010 y 2012, </w:t>
      </w:r>
      <w:r w:rsidR="003F556D">
        <w:t xml:space="preserve">por las que </w:t>
      </w:r>
      <w:r w:rsidR="00C60905" w:rsidRPr="003F346A">
        <w:t>no hay personas sancionadas</w:t>
      </w:r>
      <w:r w:rsidR="006F74D9">
        <w:t>,</w:t>
      </w:r>
      <w:r w:rsidR="003F556D">
        <w:t xml:space="preserve"> por </w:t>
      </w:r>
      <w:r w:rsidR="00C60905" w:rsidRPr="003F346A">
        <w:t>el impacto extremamente grave de la desaparición</w:t>
      </w:r>
      <w:r w:rsidR="006F54E6" w:rsidRPr="003F346A">
        <w:t xml:space="preserve"> forzada</w:t>
      </w:r>
      <w:r w:rsidR="00C60905" w:rsidRPr="003F346A">
        <w:t xml:space="preserve"> de personas en los migrantes y mexicanos </w:t>
      </w:r>
      <w:r w:rsidR="006F54E6" w:rsidRPr="003F346A">
        <w:t>en tránsito</w:t>
      </w:r>
      <w:r w:rsidR="001544E2">
        <w:t xml:space="preserve"> y</w:t>
      </w:r>
      <w:r w:rsidR="00C60905" w:rsidRPr="003F346A">
        <w:t xml:space="preserve"> </w:t>
      </w:r>
      <w:r w:rsidR="003F556D">
        <w:t xml:space="preserve">por </w:t>
      </w:r>
      <w:r w:rsidR="00C60905" w:rsidRPr="003F346A">
        <w:t xml:space="preserve">los altos niveles de violencia </w:t>
      </w:r>
      <w:r w:rsidR="003F556D">
        <w:t xml:space="preserve">de </w:t>
      </w:r>
      <w:r w:rsidR="00C60905" w:rsidRPr="003F346A">
        <w:t>género, especialmente en la frontera sur</w:t>
      </w:r>
      <w:r w:rsidR="00F4342D">
        <w:t>.</w:t>
      </w:r>
      <w:r w:rsidR="003B5CC1">
        <w:t xml:space="preserve"> </w:t>
      </w:r>
      <w:r w:rsidR="001544E2">
        <w:t xml:space="preserve">Al Comité le preocupan mucho </w:t>
      </w:r>
      <w:r w:rsidR="00C60905" w:rsidRPr="003F346A">
        <w:t xml:space="preserve">las alegaciones </w:t>
      </w:r>
      <w:r w:rsidR="00C920BA" w:rsidRPr="003F346A">
        <w:t>sobre</w:t>
      </w:r>
      <w:r w:rsidR="00C60905" w:rsidRPr="003F346A">
        <w:t xml:space="preserve"> la participa</w:t>
      </w:r>
      <w:r w:rsidR="00D776E8" w:rsidRPr="003F346A">
        <w:t xml:space="preserve">ción de autoridades públicas, </w:t>
      </w:r>
      <w:r w:rsidR="00C60905" w:rsidRPr="003F346A">
        <w:t xml:space="preserve">particularmente </w:t>
      </w:r>
      <w:r w:rsidR="003B1D2C" w:rsidRPr="003F346A">
        <w:t xml:space="preserve">policías </w:t>
      </w:r>
      <w:r w:rsidR="00CD1073" w:rsidRPr="003F346A">
        <w:t>federales, estatales</w:t>
      </w:r>
      <w:r w:rsidR="00F97DA4" w:rsidRPr="003F346A">
        <w:t xml:space="preserve"> y municipales,</w:t>
      </w:r>
      <w:r w:rsidR="006F54E6" w:rsidRPr="003F346A">
        <w:t xml:space="preserve"> </w:t>
      </w:r>
      <w:r w:rsidR="00C60905" w:rsidRPr="003F346A">
        <w:t xml:space="preserve">la alta impunidad que suele afectar </w:t>
      </w:r>
      <w:r w:rsidR="006F74D9">
        <w:t xml:space="preserve">a </w:t>
      </w:r>
      <w:r w:rsidR="00C60905" w:rsidRPr="003F346A">
        <w:t>estos crímenes</w:t>
      </w:r>
      <w:r w:rsidR="00142966" w:rsidRPr="003F346A">
        <w:t xml:space="preserve"> </w:t>
      </w:r>
      <w:r w:rsidR="00C60905" w:rsidRPr="003F346A">
        <w:t xml:space="preserve">y los bajos niveles de </w:t>
      </w:r>
      <w:r w:rsidR="00C60905" w:rsidRPr="003F346A">
        <w:lastRenderedPageBreak/>
        <w:t xml:space="preserve">denuncias. Asimismo, expresa su preocupación </w:t>
      </w:r>
      <w:r w:rsidR="000B6EE0">
        <w:t xml:space="preserve">por </w:t>
      </w:r>
      <w:r w:rsidR="00C60905" w:rsidRPr="003F346A">
        <w:t xml:space="preserve">los obstáculos que enfrentan los sobrevivientes de esos crímenes para </w:t>
      </w:r>
      <w:r w:rsidR="0064658E" w:rsidRPr="003F346A">
        <w:t>la regularización por razones</w:t>
      </w:r>
      <w:r w:rsidR="00C60905" w:rsidRPr="003F346A">
        <w:t xml:space="preserve"> humanitarias. </w:t>
      </w:r>
    </w:p>
    <w:p w14:paraId="24F2E822" w14:textId="530C6EB6" w:rsidR="00C60905" w:rsidRPr="003F346A" w:rsidRDefault="003F346A" w:rsidP="003F346A">
      <w:pPr>
        <w:pStyle w:val="SingleTxtG"/>
        <w:rPr>
          <w:b/>
        </w:rPr>
      </w:pPr>
      <w:r w:rsidRPr="003F346A">
        <w:t>3</w:t>
      </w:r>
      <w:r w:rsidR="0051042B">
        <w:t>4</w:t>
      </w:r>
      <w:r w:rsidRPr="003F346A">
        <w:t>.</w:t>
      </w:r>
      <w:r>
        <w:rPr>
          <w:b/>
        </w:rPr>
        <w:tab/>
      </w:r>
      <w:r w:rsidR="007632F2" w:rsidRPr="003F346A">
        <w:rPr>
          <w:b/>
        </w:rPr>
        <w:t xml:space="preserve">El </w:t>
      </w:r>
      <w:r>
        <w:rPr>
          <w:b/>
        </w:rPr>
        <w:t xml:space="preserve">Comité </w:t>
      </w:r>
      <w:r w:rsidR="00C60905" w:rsidRPr="003F346A">
        <w:rPr>
          <w:b/>
        </w:rPr>
        <w:t xml:space="preserve">reitera su recomendación </w:t>
      </w:r>
      <w:r w:rsidR="00714FE0">
        <w:rPr>
          <w:b/>
        </w:rPr>
        <w:t xml:space="preserve">anterior </w:t>
      </w:r>
      <w:r w:rsidR="00C60905" w:rsidRPr="003F346A">
        <w:rPr>
          <w:b/>
        </w:rPr>
        <w:t>(</w:t>
      </w:r>
      <w:r w:rsidR="00714FE0">
        <w:rPr>
          <w:b/>
        </w:rPr>
        <w:t xml:space="preserve">véase </w:t>
      </w:r>
      <w:r w:rsidR="00C60905" w:rsidRPr="003F346A">
        <w:rPr>
          <w:b/>
        </w:rPr>
        <w:t>CMW/C/MEX/CO</w:t>
      </w:r>
      <w:r w:rsidR="006F74D9">
        <w:rPr>
          <w:b/>
        </w:rPr>
        <w:t>/</w:t>
      </w:r>
      <w:r w:rsidR="00C60905" w:rsidRPr="003F346A">
        <w:rPr>
          <w:b/>
        </w:rPr>
        <w:t xml:space="preserve">2, </w:t>
      </w:r>
      <w:r w:rsidR="00714FE0">
        <w:rPr>
          <w:b/>
        </w:rPr>
        <w:t>párr.</w:t>
      </w:r>
      <w:r w:rsidR="00F576C9">
        <w:rPr>
          <w:b/>
        </w:rPr>
        <w:t> </w:t>
      </w:r>
      <w:r w:rsidR="000A2111">
        <w:rPr>
          <w:b/>
        </w:rPr>
        <w:t>30</w:t>
      </w:r>
      <w:r w:rsidR="00C60905" w:rsidRPr="003F346A">
        <w:rPr>
          <w:b/>
        </w:rPr>
        <w:t xml:space="preserve">) y </w:t>
      </w:r>
      <w:r w:rsidR="00561292" w:rsidRPr="003F346A">
        <w:rPr>
          <w:b/>
        </w:rPr>
        <w:t xml:space="preserve">asimismo </w:t>
      </w:r>
      <w:r w:rsidR="00C60905" w:rsidRPr="003F346A">
        <w:rPr>
          <w:b/>
        </w:rPr>
        <w:t xml:space="preserve">urge </w:t>
      </w:r>
      <w:r w:rsidR="00A43085">
        <w:rPr>
          <w:b/>
        </w:rPr>
        <w:t xml:space="preserve">al </w:t>
      </w:r>
      <w:r w:rsidR="00C60905" w:rsidRPr="003F346A">
        <w:rPr>
          <w:b/>
        </w:rPr>
        <w:t>Estado parte</w:t>
      </w:r>
      <w:r w:rsidR="00970A34" w:rsidRPr="003F346A">
        <w:rPr>
          <w:b/>
        </w:rPr>
        <w:t xml:space="preserve"> a que:</w:t>
      </w:r>
    </w:p>
    <w:p w14:paraId="15C026B6" w14:textId="49FD343E" w:rsidR="00C60905" w:rsidRPr="00B73487" w:rsidRDefault="00F576C9" w:rsidP="00B73487">
      <w:pPr>
        <w:pStyle w:val="SingleTxtG"/>
        <w:rPr>
          <w:b/>
        </w:rPr>
      </w:pPr>
      <w:r>
        <w:rPr>
          <w:b/>
        </w:rPr>
        <w:tab/>
      </w:r>
      <w:r w:rsidR="003F346A" w:rsidRPr="00B73487">
        <w:rPr>
          <w:b/>
        </w:rPr>
        <w:t>a)</w:t>
      </w:r>
      <w:r w:rsidR="003F346A" w:rsidRPr="00B73487">
        <w:rPr>
          <w:b/>
        </w:rPr>
        <w:tab/>
      </w:r>
      <w:r w:rsidR="00C60905" w:rsidRPr="00B73487">
        <w:rPr>
          <w:b/>
        </w:rPr>
        <w:t>Asegure que se investigue</w:t>
      </w:r>
      <w:r w:rsidR="00FE2C1D" w:rsidRPr="00B73487">
        <w:rPr>
          <w:b/>
        </w:rPr>
        <w:t>n</w:t>
      </w:r>
      <w:r w:rsidR="00C60905" w:rsidRPr="00B73487">
        <w:rPr>
          <w:b/>
        </w:rPr>
        <w:t xml:space="preserve"> seria y diligentemente </w:t>
      </w:r>
      <w:r w:rsidR="00B64EBF" w:rsidRPr="00B73487">
        <w:rPr>
          <w:b/>
        </w:rPr>
        <w:t>es</w:t>
      </w:r>
      <w:r w:rsidR="00C60905" w:rsidRPr="00B73487">
        <w:rPr>
          <w:b/>
        </w:rPr>
        <w:t>os actos, incluyendo la relación de agentes esta</w:t>
      </w:r>
      <w:r w:rsidR="0027165D" w:rsidRPr="00B73487">
        <w:rPr>
          <w:b/>
        </w:rPr>
        <w:t>t</w:t>
      </w:r>
      <w:r w:rsidR="00C60905" w:rsidRPr="00B73487">
        <w:rPr>
          <w:b/>
        </w:rPr>
        <w:t xml:space="preserve">ales </w:t>
      </w:r>
      <w:r w:rsidR="00902A7B" w:rsidRPr="00B73487">
        <w:rPr>
          <w:b/>
        </w:rPr>
        <w:t xml:space="preserve">con </w:t>
      </w:r>
      <w:r w:rsidR="00C60905" w:rsidRPr="00B73487">
        <w:rPr>
          <w:b/>
        </w:rPr>
        <w:t>estructuras criminales</w:t>
      </w:r>
      <w:r w:rsidR="00970A34" w:rsidRPr="00B73487">
        <w:rPr>
          <w:b/>
        </w:rPr>
        <w:t xml:space="preserve"> y delitos como la corrupción y la impunidad, </w:t>
      </w:r>
      <w:r w:rsidR="000B6EE0" w:rsidRPr="00B73487">
        <w:rPr>
          <w:b/>
        </w:rPr>
        <w:t xml:space="preserve">y se adopten </w:t>
      </w:r>
      <w:r w:rsidR="00970A34" w:rsidRPr="00B73487">
        <w:rPr>
          <w:b/>
        </w:rPr>
        <w:t>sanciones proporcionales a la gravedad del delito cometido</w:t>
      </w:r>
      <w:r w:rsidR="00E441CF" w:rsidRPr="00B73487">
        <w:rPr>
          <w:b/>
        </w:rPr>
        <w:t>;</w:t>
      </w:r>
    </w:p>
    <w:p w14:paraId="0799DD1A" w14:textId="0F3F62FE" w:rsidR="00C60905" w:rsidRPr="00B73487" w:rsidRDefault="00F576C9" w:rsidP="00B73487">
      <w:pPr>
        <w:pStyle w:val="SingleTxtG"/>
        <w:rPr>
          <w:b/>
        </w:rPr>
      </w:pPr>
      <w:r>
        <w:rPr>
          <w:b/>
        </w:rPr>
        <w:tab/>
      </w:r>
      <w:r w:rsidR="003F346A" w:rsidRPr="00B73487">
        <w:rPr>
          <w:b/>
        </w:rPr>
        <w:t>b)</w:t>
      </w:r>
      <w:r w:rsidR="003F346A" w:rsidRPr="00B73487">
        <w:rPr>
          <w:b/>
        </w:rPr>
        <w:tab/>
      </w:r>
      <w:r w:rsidR="00C60905" w:rsidRPr="00B73487">
        <w:rPr>
          <w:b/>
        </w:rPr>
        <w:t xml:space="preserve">Investigue </w:t>
      </w:r>
      <w:r w:rsidR="006F54E6" w:rsidRPr="00B73487">
        <w:rPr>
          <w:b/>
        </w:rPr>
        <w:t xml:space="preserve">exhaustiva y ágilmente </w:t>
      </w:r>
      <w:r w:rsidR="00C60905" w:rsidRPr="00B73487">
        <w:rPr>
          <w:b/>
        </w:rPr>
        <w:t>l</w:t>
      </w:r>
      <w:r w:rsidR="003002F9" w:rsidRPr="00B73487">
        <w:rPr>
          <w:b/>
        </w:rPr>
        <w:t>a</w:t>
      </w:r>
      <w:r w:rsidR="00C60905" w:rsidRPr="00B73487">
        <w:rPr>
          <w:b/>
        </w:rPr>
        <w:t xml:space="preserve">s masacres en los </w:t>
      </w:r>
      <w:r w:rsidR="00B56DAF" w:rsidRPr="00B73487">
        <w:rPr>
          <w:b/>
        </w:rPr>
        <w:t>e</w:t>
      </w:r>
      <w:r w:rsidR="00C60905" w:rsidRPr="00B73487">
        <w:rPr>
          <w:b/>
        </w:rPr>
        <w:t xml:space="preserve">stados </w:t>
      </w:r>
      <w:r w:rsidR="003B1D2C" w:rsidRPr="00B73487">
        <w:rPr>
          <w:b/>
        </w:rPr>
        <w:t xml:space="preserve">de </w:t>
      </w:r>
      <w:r w:rsidR="00C60905" w:rsidRPr="00B73487">
        <w:rPr>
          <w:b/>
        </w:rPr>
        <w:t xml:space="preserve">Tamaulipas y Nuevo León bajo la clasificación </w:t>
      </w:r>
      <w:r w:rsidR="00714FE0" w:rsidRPr="00B73487">
        <w:rPr>
          <w:b/>
        </w:rPr>
        <w:t xml:space="preserve">de </w:t>
      </w:r>
      <w:r w:rsidR="00C60905" w:rsidRPr="00B73487">
        <w:rPr>
          <w:b/>
        </w:rPr>
        <w:t xml:space="preserve">graves violaciones a los derechos humanos; </w:t>
      </w:r>
    </w:p>
    <w:p w14:paraId="34C3DEC6" w14:textId="6B36B78D" w:rsidR="008267D1" w:rsidRPr="00B73487" w:rsidRDefault="00F576C9" w:rsidP="00B73487">
      <w:pPr>
        <w:pStyle w:val="SingleTxtG"/>
        <w:rPr>
          <w:b/>
        </w:rPr>
      </w:pPr>
      <w:r>
        <w:rPr>
          <w:b/>
        </w:rPr>
        <w:tab/>
      </w:r>
      <w:r w:rsidR="003F346A" w:rsidRPr="00B73487">
        <w:rPr>
          <w:b/>
        </w:rPr>
        <w:t>c)</w:t>
      </w:r>
      <w:r w:rsidR="003F346A" w:rsidRPr="00B73487">
        <w:rPr>
          <w:b/>
        </w:rPr>
        <w:tab/>
      </w:r>
      <w:r w:rsidR="008267D1" w:rsidRPr="00B73487">
        <w:rPr>
          <w:b/>
        </w:rPr>
        <w:t xml:space="preserve">Gestione la ampliación del mandato </w:t>
      </w:r>
      <w:r w:rsidR="00970A34" w:rsidRPr="00B73487">
        <w:rPr>
          <w:b/>
        </w:rPr>
        <w:t xml:space="preserve">y el financiamiento </w:t>
      </w:r>
      <w:r w:rsidR="008267D1" w:rsidRPr="00B73487">
        <w:rPr>
          <w:b/>
        </w:rPr>
        <w:t xml:space="preserve">de la Comisión Forense a efecto de garantizar un cruce gradual de información forense de personas migrantes desaparecidas de otros casos </w:t>
      </w:r>
      <w:r w:rsidR="00FE2C1D" w:rsidRPr="00B73487">
        <w:rPr>
          <w:b/>
        </w:rPr>
        <w:t xml:space="preserve">además </w:t>
      </w:r>
      <w:r w:rsidR="008267D1" w:rsidRPr="00B73487">
        <w:rPr>
          <w:b/>
        </w:rPr>
        <w:t>de l</w:t>
      </w:r>
      <w:r w:rsidR="007A0408" w:rsidRPr="00B73487">
        <w:rPr>
          <w:b/>
        </w:rPr>
        <w:t>a</w:t>
      </w:r>
      <w:r w:rsidR="008267D1" w:rsidRPr="00B73487">
        <w:rPr>
          <w:b/>
        </w:rPr>
        <w:t>s tres masacres;</w:t>
      </w:r>
    </w:p>
    <w:p w14:paraId="594631D6" w14:textId="3676E64E" w:rsidR="003E0742" w:rsidRPr="00B73487" w:rsidRDefault="00F576C9" w:rsidP="00B73487">
      <w:pPr>
        <w:pStyle w:val="SingleTxtG"/>
        <w:rPr>
          <w:b/>
        </w:rPr>
      </w:pPr>
      <w:r>
        <w:rPr>
          <w:b/>
        </w:rPr>
        <w:tab/>
      </w:r>
      <w:r w:rsidR="003F346A" w:rsidRPr="00B73487">
        <w:rPr>
          <w:b/>
        </w:rPr>
        <w:t>d)</w:t>
      </w:r>
      <w:r w:rsidR="003F346A" w:rsidRPr="00B73487">
        <w:rPr>
          <w:b/>
        </w:rPr>
        <w:tab/>
      </w:r>
      <w:r w:rsidR="00970A34" w:rsidRPr="00B73487">
        <w:rPr>
          <w:b/>
        </w:rPr>
        <w:t>Garanti</w:t>
      </w:r>
      <w:r w:rsidR="00F146F4" w:rsidRPr="00B73487">
        <w:rPr>
          <w:b/>
        </w:rPr>
        <w:t>ce</w:t>
      </w:r>
      <w:r w:rsidR="00970A34" w:rsidRPr="00B73487">
        <w:rPr>
          <w:b/>
        </w:rPr>
        <w:t xml:space="preserve"> la implementación del </w:t>
      </w:r>
      <w:r w:rsidR="00F146F4" w:rsidRPr="00B73487">
        <w:rPr>
          <w:b/>
        </w:rPr>
        <w:t>Mecanismo de Apoyo Exterior Mexicano de Búsqueda e Investigación</w:t>
      </w:r>
      <w:r w:rsidR="00F146F4" w:rsidRPr="00B73487" w:rsidDel="00F146F4">
        <w:rPr>
          <w:b/>
        </w:rPr>
        <w:t xml:space="preserve"> </w:t>
      </w:r>
      <w:r w:rsidR="00970A34" w:rsidRPr="00B73487">
        <w:rPr>
          <w:b/>
        </w:rPr>
        <w:t>en los dife</w:t>
      </w:r>
      <w:r w:rsidR="00400CE1" w:rsidRPr="00B73487">
        <w:rPr>
          <w:b/>
        </w:rPr>
        <w:t xml:space="preserve">rentes países de </w:t>
      </w:r>
      <w:r w:rsidR="00FE2C1D" w:rsidRPr="00B73487">
        <w:rPr>
          <w:b/>
        </w:rPr>
        <w:t>A</w:t>
      </w:r>
      <w:r w:rsidR="00400CE1" w:rsidRPr="00B73487">
        <w:rPr>
          <w:b/>
        </w:rPr>
        <w:t>mérica</w:t>
      </w:r>
      <w:r w:rsidR="00FE2C1D" w:rsidRPr="00B73487">
        <w:rPr>
          <w:b/>
        </w:rPr>
        <w:t xml:space="preserve"> Central</w:t>
      </w:r>
      <w:r w:rsidR="003B1D2C" w:rsidRPr="00B73487">
        <w:rPr>
          <w:b/>
        </w:rPr>
        <w:t>, asegurando</w:t>
      </w:r>
      <w:r w:rsidR="003E0742" w:rsidRPr="00B73487">
        <w:rPr>
          <w:b/>
        </w:rPr>
        <w:t xml:space="preserve"> </w:t>
      </w:r>
      <w:r w:rsidR="009A0BAA" w:rsidRPr="00B73487">
        <w:rPr>
          <w:b/>
        </w:rPr>
        <w:t xml:space="preserve">que </w:t>
      </w:r>
      <w:r w:rsidR="00A91D15" w:rsidRPr="00B73487">
        <w:rPr>
          <w:b/>
        </w:rPr>
        <w:t>las personas migrantes</w:t>
      </w:r>
      <w:r w:rsidR="003E0742" w:rsidRPr="00B73487">
        <w:rPr>
          <w:b/>
        </w:rPr>
        <w:t xml:space="preserve"> y sus familiares tengan acceso fácil a las instituciones federales estatales e información sobre las investigaciones</w:t>
      </w:r>
      <w:r w:rsidR="003B1D2C" w:rsidRPr="00B73487">
        <w:rPr>
          <w:b/>
        </w:rPr>
        <w:t xml:space="preserve"> y participen en el proceso</w:t>
      </w:r>
      <w:r w:rsidR="00710DF8" w:rsidRPr="00B73487">
        <w:rPr>
          <w:b/>
        </w:rPr>
        <w:t>,</w:t>
      </w:r>
      <w:r w:rsidR="003E0742" w:rsidRPr="00B73487">
        <w:rPr>
          <w:b/>
        </w:rPr>
        <w:t xml:space="preserve"> incluyendo a través de</w:t>
      </w:r>
      <w:r w:rsidR="003B1D2C" w:rsidRPr="00B73487">
        <w:rPr>
          <w:b/>
        </w:rPr>
        <w:t xml:space="preserve"> la creación de unidades permanentes en</w:t>
      </w:r>
      <w:r w:rsidR="003E0742" w:rsidRPr="00B73487">
        <w:rPr>
          <w:b/>
        </w:rPr>
        <w:t xml:space="preserve"> embajadas y consulados del </w:t>
      </w:r>
      <w:r w:rsidR="00710DF8" w:rsidRPr="00B73487">
        <w:rPr>
          <w:b/>
        </w:rPr>
        <w:t>E</w:t>
      </w:r>
      <w:r w:rsidR="003E0742" w:rsidRPr="00B73487">
        <w:rPr>
          <w:b/>
        </w:rPr>
        <w:t>stado parte</w:t>
      </w:r>
      <w:r w:rsidR="003B1D2C" w:rsidRPr="00B73487">
        <w:rPr>
          <w:b/>
        </w:rPr>
        <w:t>;</w:t>
      </w:r>
    </w:p>
    <w:p w14:paraId="74F2CBC3" w14:textId="0A6E1CF9" w:rsidR="00BC33C5" w:rsidRPr="00B73487" w:rsidRDefault="00F576C9" w:rsidP="00B73487">
      <w:pPr>
        <w:pStyle w:val="SingleTxtG"/>
        <w:rPr>
          <w:b/>
        </w:rPr>
      </w:pPr>
      <w:r>
        <w:rPr>
          <w:b/>
        </w:rPr>
        <w:tab/>
      </w:r>
      <w:r w:rsidR="003F346A" w:rsidRPr="00B73487">
        <w:rPr>
          <w:b/>
        </w:rPr>
        <w:t>e)</w:t>
      </w:r>
      <w:r w:rsidR="003F346A" w:rsidRPr="00B73487">
        <w:rPr>
          <w:b/>
        </w:rPr>
        <w:tab/>
      </w:r>
      <w:r w:rsidR="00514082" w:rsidRPr="00B73487">
        <w:rPr>
          <w:b/>
        </w:rPr>
        <w:t xml:space="preserve">Asegure la cooperación efectiva </w:t>
      </w:r>
      <w:r w:rsidR="00EE0DE8" w:rsidRPr="00B73487">
        <w:rPr>
          <w:b/>
        </w:rPr>
        <w:t>con comisiones de expertos y grupos multidisciplinarios</w:t>
      </w:r>
      <w:r w:rsidR="00970A34" w:rsidRPr="00B73487">
        <w:rPr>
          <w:b/>
        </w:rPr>
        <w:t xml:space="preserve"> de</w:t>
      </w:r>
      <w:r w:rsidR="00EE0DE8" w:rsidRPr="00B73487">
        <w:rPr>
          <w:b/>
        </w:rPr>
        <w:t xml:space="preserve"> los países de origen y destino para asistir a las </w:t>
      </w:r>
      <w:r w:rsidR="00970A34" w:rsidRPr="00B73487">
        <w:rPr>
          <w:b/>
        </w:rPr>
        <w:t xml:space="preserve">personas migrantes víctimas de delitos graves, incluyendo </w:t>
      </w:r>
      <w:r w:rsidR="00EE0DE8" w:rsidRPr="00B73487">
        <w:rPr>
          <w:b/>
        </w:rPr>
        <w:t xml:space="preserve">desapariciones forzadas, así como en la búsqueda, localización y liberación de las personas desaparecidas y, en caso de fallecimiento, en la exhumación, la identificación y la restitución </w:t>
      </w:r>
      <w:r w:rsidR="00970A34" w:rsidRPr="00B73487">
        <w:rPr>
          <w:b/>
        </w:rPr>
        <w:t xml:space="preserve">digna </w:t>
      </w:r>
      <w:r w:rsidR="00EE0DE8" w:rsidRPr="00B73487">
        <w:rPr>
          <w:b/>
        </w:rPr>
        <w:t>de sus restos;</w:t>
      </w:r>
    </w:p>
    <w:p w14:paraId="217FDCB2" w14:textId="6961E974" w:rsidR="00C60905" w:rsidRPr="00B73487" w:rsidRDefault="00F576C9" w:rsidP="00B73487">
      <w:pPr>
        <w:pStyle w:val="SingleTxtG"/>
        <w:rPr>
          <w:b/>
        </w:rPr>
      </w:pPr>
      <w:r>
        <w:rPr>
          <w:b/>
        </w:rPr>
        <w:tab/>
      </w:r>
      <w:r w:rsidR="003F346A" w:rsidRPr="00B73487">
        <w:rPr>
          <w:b/>
        </w:rPr>
        <w:t>f)</w:t>
      </w:r>
      <w:r w:rsidR="003F346A" w:rsidRPr="00B73487">
        <w:rPr>
          <w:b/>
        </w:rPr>
        <w:tab/>
      </w:r>
      <w:r w:rsidR="00C60905" w:rsidRPr="00B73487">
        <w:rPr>
          <w:b/>
        </w:rPr>
        <w:t>Garantice que las víctimas sean identificad</w:t>
      </w:r>
      <w:r w:rsidR="0027165D" w:rsidRPr="00B73487">
        <w:rPr>
          <w:b/>
        </w:rPr>
        <w:t>a</w:t>
      </w:r>
      <w:r w:rsidR="00C60905" w:rsidRPr="00B73487">
        <w:rPr>
          <w:b/>
        </w:rPr>
        <w:t>s y remitid</w:t>
      </w:r>
      <w:r w:rsidR="0027165D" w:rsidRPr="00B73487">
        <w:rPr>
          <w:b/>
        </w:rPr>
        <w:t>a</w:t>
      </w:r>
      <w:r w:rsidR="00C60905" w:rsidRPr="00B73487">
        <w:rPr>
          <w:b/>
        </w:rPr>
        <w:t xml:space="preserve">s a los servicios apropiados y sensibles a sus circunstancias, incluyendo servicios médicos y psicosociales, </w:t>
      </w:r>
      <w:r w:rsidR="007623EE" w:rsidRPr="00B73487">
        <w:rPr>
          <w:b/>
        </w:rPr>
        <w:t>y que a petición de las víctimas se solicit</w:t>
      </w:r>
      <w:r w:rsidR="00E93E53" w:rsidRPr="00B73487">
        <w:rPr>
          <w:b/>
        </w:rPr>
        <w:t>e</w:t>
      </w:r>
      <w:r w:rsidR="007623EE" w:rsidRPr="00B73487">
        <w:rPr>
          <w:b/>
        </w:rPr>
        <w:t xml:space="preserve"> la</w:t>
      </w:r>
      <w:r w:rsidR="00C60905" w:rsidRPr="00B73487">
        <w:rPr>
          <w:b/>
        </w:rPr>
        <w:t xml:space="preserve"> cooperación </w:t>
      </w:r>
      <w:r w:rsidR="00E93E53" w:rsidRPr="00B73487">
        <w:rPr>
          <w:b/>
        </w:rPr>
        <w:t>de</w:t>
      </w:r>
      <w:r w:rsidR="00C60905" w:rsidRPr="00B73487">
        <w:rPr>
          <w:b/>
        </w:rPr>
        <w:t xml:space="preserve"> las organizaciones </w:t>
      </w:r>
      <w:r w:rsidR="003B1D2C" w:rsidRPr="00B73487">
        <w:rPr>
          <w:b/>
        </w:rPr>
        <w:t>sociales</w:t>
      </w:r>
      <w:r w:rsidR="00C60905" w:rsidRPr="00B73487">
        <w:rPr>
          <w:b/>
        </w:rPr>
        <w:t>;</w:t>
      </w:r>
    </w:p>
    <w:p w14:paraId="41425F06" w14:textId="6C45FE0D" w:rsidR="008E4E2F" w:rsidRPr="00B73487" w:rsidRDefault="00F576C9" w:rsidP="00B73487">
      <w:pPr>
        <w:pStyle w:val="SingleTxtG"/>
        <w:rPr>
          <w:b/>
        </w:rPr>
      </w:pPr>
      <w:r>
        <w:rPr>
          <w:b/>
        </w:rPr>
        <w:tab/>
      </w:r>
      <w:r w:rsidR="003F346A" w:rsidRPr="00B73487">
        <w:rPr>
          <w:b/>
        </w:rPr>
        <w:t>g)</w:t>
      </w:r>
      <w:r w:rsidR="003F346A" w:rsidRPr="00B73487">
        <w:rPr>
          <w:b/>
        </w:rPr>
        <w:tab/>
      </w:r>
      <w:r w:rsidR="008E4E2F" w:rsidRPr="00B73487">
        <w:rPr>
          <w:b/>
        </w:rPr>
        <w:t>Garanti</w:t>
      </w:r>
      <w:r w:rsidR="0079777E" w:rsidRPr="00B73487">
        <w:rPr>
          <w:b/>
        </w:rPr>
        <w:t xml:space="preserve">ce </w:t>
      </w:r>
      <w:r w:rsidR="008E4E2F" w:rsidRPr="00B73487">
        <w:rPr>
          <w:b/>
        </w:rPr>
        <w:t>que los sobrevivientes de esos crímenes tengan acceso a la regularización por razones humanitarias;</w:t>
      </w:r>
    </w:p>
    <w:p w14:paraId="2A443229" w14:textId="54C8FEAD" w:rsidR="00C60905" w:rsidRPr="00B73487" w:rsidRDefault="00F576C9" w:rsidP="00B73487">
      <w:pPr>
        <w:pStyle w:val="SingleTxtG"/>
        <w:rPr>
          <w:b/>
        </w:rPr>
      </w:pPr>
      <w:r>
        <w:rPr>
          <w:b/>
        </w:rPr>
        <w:tab/>
      </w:r>
      <w:r w:rsidR="003F346A" w:rsidRPr="00B73487">
        <w:rPr>
          <w:b/>
        </w:rPr>
        <w:t>h)</w:t>
      </w:r>
      <w:r w:rsidR="003F346A" w:rsidRPr="00B73487">
        <w:rPr>
          <w:b/>
        </w:rPr>
        <w:tab/>
      </w:r>
      <w:r w:rsidR="00C60905" w:rsidRPr="00B73487">
        <w:rPr>
          <w:b/>
        </w:rPr>
        <w:t xml:space="preserve">Sancione a los responsables, con penas adecuadas a la gravedad del delito, </w:t>
      </w:r>
      <w:r w:rsidR="00D64739" w:rsidRPr="00B73487">
        <w:rPr>
          <w:b/>
        </w:rPr>
        <w:t>incluyendo</w:t>
      </w:r>
      <w:r w:rsidR="00C60905" w:rsidRPr="00B73487">
        <w:rPr>
          <w:b/>
        </w:rPr>
        <w:t xml:space="preserve"> a los funcionarios del Estado involucrados</w:t>
      </w:r>
      <w:r w:rsidR="003E0742" w:rsidRPr="00B73487">
        <w:rPr>
          <w:b/>
        </w:rPr>
        <w:t>.</w:t>
      </w:r>
      <w:r w:rsidR="00B419CD" w:rsidRPr="00B73487">
        <w:rPr>
          <w:b/>
          <w:vertAlign w:val="superscript"/>
        </w:rPr>
        <w:t xml:space="preserve"> </w:t>
      </w:r>
    </w:p>
    <w:p w14:paraId="15452597" w14:textId="3DDF06EB" w:rsidR="002414DD" w:rsidRDefault="003F346A">
      <w:pPr>
        <w:pStyle w:val="H23G"/>
        <w:rPr>
          <w:lang w:val="es-ES_tradnl"/>
        </w:rPr>
      </w:pPr>
      <w:r>
        <w:rPr>
          <w:lang w:val="es-ES_tradnl"/>
        </w:rPr>
        <w:tab/>
      </w:r>
      <w:r>
        <w:rPr>
          <w:lang w:val="es-ES_tradnl"/>
        </w:rPr>
        <w:tab/>
      </w:r>
      <w:r w:rsidR="00F017D9" w:rsidRPr="00E23889">
        <w:rPr>
          <w:lang w:val="es-ES_tradnl"/>
        </w:rPr>
        <w:t>Gestión de las fr</w:t>
      </w:r>
      <w:r w:rsidR="002414DD">
        <w:rPr>
          <w:lang w:val="es-ES_tradnl"/>
        </w:rPr>
        <w:t xml:space="preserve">onteras y </w:t>
      </w:r>
      <w:r w:rsidR="000D263B">
        <w:rPr>
          <w:lang w:val="es-ES_tradnl"/>
        </w:rPr>
        <w:t xml:space="preserve">protección de </w:t>
      </w:r>
      <w:r w:rsidR="002414DD">
        <w:rPr>
          <w:lang w:val="es-ES_tradnl"/>
        </w:rPr>
        <w:t>migrantes en tr</w:t>
      </w:r>
      <w:r w:rsidR="00E93E53">
        <w:rPr>
          <w:lang w:val="es-ES_tradnl"/>
        </w:rPr>
        <w:t>á</w:t>
      </w:r>
      <w:r w:rsidR="002414DD">
        <w:rPr>
          <w:lang w:val="es-ES_tradnl"/>
        </w:rPr>
        <w:t>nsito</w:t>
      </w:r>
    </w:p>
    <w:p w14:paraId="18BFCB67" w14:textId="5275997B" w:rsidR="00844912" w:rsidRPr="003F346A" w:rsidRDefault="003F346A" w:rsidP="003F346A">
      <w:pPr>
        <w:pStyle w:val="SingleTxtG"/>
      </w:pPr>
      <w:r>
        <w:t>3</w:t>
      </w:r>
      <w:r w:rsidR="0051042B">
        <w:t>5</w:t>
      </w:r>
      <w:r>
        <w:t>.</w:t>
      </w:r>
      <w:r>
        <w:tab/>
      </w:r>
      <w:r w:rsidR="00E23889" w:rsidRPr="003F346A">
        <w:t>El Comité</w:t>
      </w:r>
      <w:r w:rsidR="00E00088" w:rsidRPr="003F346A">
        <w:t xml:space="preserve"> </w:t>
      </w:r>
      <w:r w:rsidR="00970A34" w:rsidRPr="003F346A">
        <w:t>toma nota d</w:t>
      </w:r>
      <w:r w:rsidR="00E00088" w:rsidRPr="003F346A">
        <w:t xml:space="preserve">el esfuerzo que realiza el </w:t>
      </w:r>
      <w:r w:rsidR="003B1D2C" w:rsidRPr="003F346A">
        <w:t>E</w:t>
      </w:r>
      <w:r w:rsidR="00E00088" w:rsidRPr="003F346A">
        <w:t xml:space="preserve">stado </w:t>
      </w:r>
      <w:r w:rsidR="00E93E53">
        <w:t xml:space="preserve">parte para </w:t>
      </w:r>
      <w:r w:rsidR="003B1D2C" w:rsidRPr="003F346A">
        <w:t>enfrentar a</w:t>
      </w:r>
      <w:r w:rsidR="00E00088" w:rsidRPr="003F346A">
        <w:t>l crimen organizado y brindar seguridad integral a las personas en su territorio</w:t>
      </w:r>
      <w:r w:rsidR="00970A34" w:rsidRPr="003F346A">
        <w:t xml:space="preserve">. </w:t>
      </w:r>
      <w:r w:rsidR="00D64739" w:rsidRPr="003F346A">
        <w:t>O</w:t>
      </w:r>
      <w:r w:rsidR="000D17FB" w:rsidRPr="003F346A">
        <w:t>bserva con preocu</w:t>
      </w:r>
      <w:r w:rsidR="00DA4AA2" w:rsidRPr="003F346A">
        <w:t>pación, sin embargo, el</w:t>
      </w:r>
      <w:r w:rsidR="00E23889" w:rsidRPr="003F346A">
        <w:t xml:space="preserve"> aumento</w:t>
      </w:r>
      <w:r w:rsidR="002414DD" w:rsidRPr="003F346A">
        <w:t xml:space="preserve"> </w:t>
      </w:r>
      <w:r w:rsidR="002162AB" w:rsidRPr="003F346A">
        <w:t xml:space="preserve">significativo </w:t>
      </w:r>
      <w:r w:rsidR="00DA4AA2" w:rsidRPr="003F346A">
        <w:t xml:space="preserve">de </w:t>
      </w:r>
      <w:r w:rsidR="00BC3B61" w:rsidRPr="003F346A">
        <w:t xml:space="preserve">los crímenes </w:t>
      </w:r>
      <w:r w:rsidR="002162AB" w:rsidRPr="003F346A">
        <w:t>contra migrantes</w:t>
      </w:r>
      <w:r w:rsidR="00DA4AA2" w:rsidRPr="003F346A">
        <w:t xml:space="preserve"> y de los riesgos a lo largo del tránsito por el territorio mexicano, en rutas alternativas usadas por los migrantes y sus familiares a fin de evitar los múltiples dispositivos </w:t>
      </w:r>
      <w:r w:rsidR="00F44BF1" w:rsidRPr="003F346A">
        <w:t>de control</w:t>
      </w:r>
      <w:r w:rsidR="00DA4AA2" w:rsidRPr="003F346A">
        <w:t xml:space="preserve"> migratorio desplegados por el Estado</w:t>
      </w:r>
      <w:r w:rsidR="002E537D" w:rsidRPr="003F346A">
        <w:t xml:space="preserve">. </w:t>
      </w:r>
    </w:p>
    <w:p w14:paraId="10EAF514" w14:textId="431C798A" w:rsidR="00AD7AE1" w:rsidRPr="003F346A" w:rsidRDefault="003F346A" w:rsidP="003F346A">
      <w:pPr>
        <w:pStyle w:val="SingleTxtG"/>
        <w:rPr>
          <w:b/>
        </w:rPr>
      </w:pPr>
      <w:r w:rsidRPr="003F346A">
        <w:t>3</w:t>
      </w:r>
      <w:r w:rsidR="0051042B">
        <w:t>6</w:t>
      </w:r>
      <w:r w:rsidRPr="003F346A">
        <w:t>.</w:t>
      </w:r>
      <w:r>
        <w:rPr>
          <w:b/>
        </w:rPr>
        <w:tab/>
      </w:r>
      <w:r w:rsidR="00DA4AA2" w:rsidRPr="003F346A">
        <w:rPr>
          <w:b/>
        </w:rPr>
        <w:t>E</w:t>
      </w:r>
      <w:r w:rsidR="00561292" w:rsidRPr="003F346A">
        <w:rPr>
          <w:b/>
        </w:rPr>
        <w:t xml:space="preserve">l </w:t>
      </w:r>
      <w:r w:rsidR="00AD7AE1" w:rsidRPr="003F346A">
        <w:rPr>
          <w:b/>
        </w:rPr>
        <w:t>Comité recomienda al Estado parte que</w:t>
      </w:r>
      <w:r w:rsidR="008E680C" w:rsidRPr="003F346A">
        <w:rPr>
          <w:b/>
        </w:rPr>
        <w:t xml:space="preserve"> evalúe de manera exhaustiva y en diálogo con</w:t>
      </w:r>
      <w:r w:rsidR="000077F2" w:rsidRPr="003F346A">
        <w:rPr>
          <w:b/>
        </w:rPr>
        <w:t xml:space="preserve"> todos los actores concernidos </w:t>
      </w:r>
      <w:r w:rsidR="008E680C" w:rsidRPr="003F346A">
        <w:rPr>
          <w:b/>
        </w:rPr>
        <w:t xml:space="preserve">el impacto de los operativos de verificación migratoria en el aumento de los riesgos </w:t>
      </w:r>
      <w:r w:rsidR="00465BEC">
        <w:rPr>
          <w:b/>
        </w:rPr>
        <w:t>d</w:t>
      </w:r>
      <w:r w:rsidR="008E680C" w:rsidRPr="003F346A">
        <w:rPr>
          <w:b/>
        </w:rPr>
        <w:t xml:space="preserve">el derecho a la vida y la integridad física de </w:t>
      </w:r>
      <w:r w:rsidR="000077F2" w:rsidRPr="003F346A">
        <w:rPr>
          <w:b/>
        </w:rPr>
        <w:t xml:space="preserve">la población migrante </w:t>
      </w:r>
      <w:r w:rsidR="008E680C" w:rsidRPr="003F346A">
        <w:rPr>
          <w:b/>
        </w:rPr>
        <w:t>en tránsito</w:t>
      </w:r>
      <w:r w:rsidR="000077F2" w:rsidRPr="003F346A">
        <w:rPr>
          <w:b/>
        </w:rPr>
        <w:t xml:space="preserve"> y que se </w:t>
      </w:r>
      <w:r w:rsidR="008E680C" w:rsidRPr="003F346A">
        <w:rPr>
          <w:b/>
        </w:rPr>
        <w:t>adopte</w:t>
      </w:r>
      <w:r w:rsidR="00465BEC">
        <w:rPr>
          <w:b/>
        </w:rPr>
        <w:t>n</w:t>
      </w:r>
      <w:r w:rsidR="008E680C" w:rsidRPr="003F346A">
        <w:rPr>
          <w:b/>
        </w:rPr>
        <w:t xml:space="preserve"> </w:t>
      </w:r>
      <w:r w:rsidR="00E93E53">
        <w:rPr>
          <w:b/>
        </w:rPr>
        <w:t xml:space="preserve">las </w:t>
      </w:r>
      <w:r w:rsidR="008E680C" w:rsidRPr="003F346A">
        <w:rPr>
          <w:b/>
        </w:rPr>
        <w:t>medidas necesarias para prevenir esos riesgos, proteger a esta población y, en particular, promover que las políticas y prácticas migratorias estén centradas en el enfoque de derechos humanos y de seguridad humana</w:t>
      </w:r>
      <w:r w:rsidR="006F54E6" w:rsidRPr="003F346A">
        <w:rPr>
          <w:b/>
        </w:rPr>
        <w:t>, inc</w:t>
      </w:r>
      <w:r w:rsidR="00D32D93">
        <w:rPr>
          <w:b/>
        </w:rPr>
        <w:t xml:space="preserve">luyendo </w:t>
      </w:r>
      <w:r w:rsidR="00D32D93" w:rsidRPr="003F346A">
        <w:rPr>
          <w:b/>
        </w:rPr>
        <w:t xml:space="preserve">la creación de vías </w:t>
      </w:r>
      <w:r w:rsidR="00D32D93">
        <w:rPr>
          <w:b/>
        </w:rPr>
        <w:t xml:space="preserve">seguras y </w:t>
      </w:r>
      <w:r w:rsidR="00D32D93" w:rsidRPr="003F346A">
        <w:rPr>
          <w:b/>
        </w:rPr>
        <w:t>regulares</w:t>
      </w:r>
      <w:r w:rsidR="008E680C" w:rsidRPr="003F346A">
        <w:rPr>
          <w:b/>
        </w:rPr>
        <w:t>.</w:t>
      </w:r>
    </w:p>
    <w:p w14:paraId="20C8BEC2" w14:textId="77777777" w:rsidR="004D596D" w:rsidRDefault="003F346A" w:rsidP="003F346A">
      <w:pPr>
        <w:pStyle w:val="H23G"/>
        <w:rPr>
          <w:lang w:val="es-ES_tradnl"/>
        </w:rPr>
      </w:pPr>
      <w:r>
        <w:rPr>
          <w:lang w:val="es-ES_tradnl"/>
        </w:rPr>
        <w:tab/>
      </w:r>
      <w:r>
        <w:rPr>
          <w:lang w:val="es-ES_tradnl"/>
        </w:rPr>
        <w:tab/>
      </w:r>
      <w:r w:rsidR="000A4F93">
        <w:rPr>
          <w:lang w:val="es-ES_tradnl"/>
        </w:rPr>
        <w:t xml:space="preserve">Privación de la libertad </w:t>
      </w:r>
    </w:p>
    <w:p w14:paraId="504ADEAF" w14:textId="6AC78DB8" w:rsidR="00A64E62" w:rsidRPr="003F346A" w:rsidRDefault="003F346A" w:rsidP="003F346A">
      <w:pPr>
        <w:pStyle w:val="SingleTxtG"/>
      </w:pPr>
      <w:r>
        <w:t>3</w:t>
      </w:r>
      <w:r w:rsidR="0051042B">
        <w:t>7</w:t>
      </w:r>
      <w:r>
        <w:t>.</w:t>
      </w:r>
      <w:r>
        <w:tab/>
      </w:r>
      <w:r w:rsidR="00420CD6" w:rsidRPr="003F346A">
        <w:t xml:space="preserve">El Comité expresa su profunda preocupación </w:t>
      </w:r>
      <w:r w:rsidR="007E37AB" w:rsidRPr="003F346A">
        <w:t>respecto d</w:t>
      </w:r>
      <w:r w:rsidR="00420CD6" w:rsidRPr="003F346A">
        <w:t xml:space="preserve">el </w:t>
      </w:r>
      <w:r w:rsidR="00601E40" w:rsidRPr="003F346A">
        <w:t xml:space="preserve">elevado número de medidas privativas de la libertad de </w:t>
      </w:r>
      <w:r w:rsidR="002107CC" w:rsidRPr="003F346A">
        <w:t>migrante</w:t>
      </w:r>
      <w:r w:rsidR="006210B0" w:rsidRPr="003F346A">
        <w:t>s</w:t>
      </w:r>
      <w:r w:rsidR="002107CC" w:rsidRPr="003F346A">
        <w:t xml:space="preserve"> </w:t>
      </w:r>
      <w:r w:rsidR="00601E40" w:rsidRPr="003F346A">
        <w:t xml:space="preserve">en las 58 </w:t>
      </w:r>
      <w:r w:rsidR="0051249C">
        <w:t>e</w:t>
      </w:r>
      <w:r w:rsidR="00601E40" w:rsidRPr="003F346A">
        <w:t xml:space="preserve">staciones </w:t>
      </w:r>
      <w:r w:rsidR="0051249C">
        <w:t>m</w:t>
      </w:r>
      <w:r w:rsidR="00601E40" w:rsidRPr="003F346A">
        <w:t>igratorias desplegadas a lo largo del país. Le preocupa</w:t>
      </w:r>
      <w:r w:rsidR="007E37AB" w:rsidRPr="003F346A">
        <w:t xml:space="preserve">n </w:t>
      </w:r>
      <w:r w:rsidR="00601E40" w:rsidRPr="003F346A">
        <w:t xml:space="preserve">las alegaciones de la delegación </w:t>
      </w:r>
      <w:r w:rsidR="0051249C">
        <w:t xml:space="preserve">de que </w:t>
      </w:r>
      <w:r w:rsidR="00601E40" w:rsidRPr="003F346A">
        <w:t xml:space="preserve">estas detenciones </w:t>
      </w:r>
      <w:r w:rsidR="00601E40" w:rsidRPr="003F346A">
        <w:lastRenderedPageBreak/>
        <w:t xml:space="preserve">(llamadas </w:t>
      </w:r>
      <w:r w:rsidR="00142966" w:rsidRPr="003F346A">
        <w:t>“</w:t>
      </w:r>
      <w:r w:rsidR="00601E40" w:rsidRPr="003F346A">
        <w:t>a</w:t>
      </w:r>
      <w:r w:rsidR="00142966" w:rsidRPr="003F346A">
        <w:t>s</w:t>
      </w:r>
      <w:r w:rsidR="00601E40" w:rsidRPr="003F346A">
        <w:t>eguramiento</w:t>
      </w:r>
      <w:r w:rsidR="00142966" w:rsidRPr="003F346A">
        <w:t>”</w:t>
      </w:r>
      <w:r w:rsidR="00601E40" w:rsidRPr="003F346A">
        <w:t xml:space="preserve"> o </w:t>
      </w:r>
      <w:r w:rsidR="00142966" w:rsidRPr="003F346A">
        <w:t>“</w:t>
      </w:r>
      <w:r w:rsidR="00601E40" w:rsidRPr="003F346A">
        <w:t>presentación</w:t>
      </w:r>
      <w:r w:rsidR="00142966" w:rsidRPr="003F346A">
        <w:t>”</w:t>
      </w:r>
      <w:r w:rsidR="00601E40" w:rsidRPr="003F346A">
        <w:t>) no constituirían una privación de la libertad</w:t>
      </w:r>
      <w:r w:rsidR="000A6A51">
        <w:t>,</w:t>
      </w:r>
      <w:r w:rsidR="00601E40" w:rsidRPr="003F346A">
        <w:t xml:space="preserve"> o </w:t>
      </w:r>
      <w:r w:rsidR="007E37AB" w:rsidRPr="003F346A">
        <w:t>son</w:t>
      </w:r>
      <w:r w:rsidR="006265AB" w:rsidRPr="003F346A">
        <w:t xml:space="preserve"> descri</w:t>
      </w:r>
      <w:r w:rsidR="00601E40" w:rsidRPr="003F346A">
        <w:t>ta</w:t>
      </w:r>
      <w:r w:rsidR="007E37AB" w:rsidRPr="003F346A">
        <w:t>s</w:t>
      </w:r>
      <w:r w:rsidR="00601E40" w:rsidRPr="003F346A">
        <w:t xml:space="preserve"> como una medida de protección</w:t>
      </w:r>
      <w:r w:rsidR="006265AB" w:rsidRPr="003F346A">
        <w:t xml:space="preserve"> o un beneficio</w:t>
      </w:r>
      <w:r w:rsidR="00601E40" w:rsidRPr="003F346A">
        <w:t>. También le preocupa la presencia en esos centros de familias, mujeres embarazadas, víctimas de la trata, solicitantes de asilo y otras personas en situaciones de mayor vulnerabilidad y con necesidades especiales de protección.</w:t>
      </w:r>
      <w:r w:rsidR="00B419CD">
        <w:t xml:space="preserve"> </w:t>
      </w:r>
      <w:r w:rsidR="0051249C">
        <w:t>Asimismo, n</w:t>
      </w:r>
      <w:r w:rsidR="007E37AB" w:rsidRPr="003F346A">
        <w:t>ota con especial preocupación la detención de</w:t>
      </w:r>
      <w:r w:rsidR="000202CC" w:rsidRPr="003F346A">
        <w:t xml:space="preserve"> niños, niñas y adolescentes</w:t>
      </w:r>
      <w:r w:rsidR="00591CE3">
        <w:t xml:space="preserve"> —que aumentó </w:t>
      </w:r>
      <w:r w:rsidR="006210B0" w:rsidRPr="003F346A">
        <w:t xml:space="preserve">en un 900% </w:t>
      </w:r>
      <w:r w:rsidR="00591CE3">
        <w:t xml:space="preserve">entre </w:t>
      </w:r>
      <w:r w:rsidR="006210B0" w:rsidRPr="003F346A">
        <w:t>2011 y 2016</w:t>
      </w:r>
      <w:r w:rsidR="00591CE3">
        <w:t>—</w:t>
      </w:r>
      <w:r w:rsidR="006210B0" w:rsidRPr="003F346A">
        <w:t xml:space="preserve">, </w:t>
      </w:r>
      <w:r w:rsidR="007E37AB" w:rsidRPr="003F346A">
        <w:t>muchos de ellos no acompañ</w:t>
      </w:r>
      <w:r w:rsidR="006265AB" w:rsidRPr="003F346A">
        <w:t>a</w:t>
      </w:r>
      <w:r w:rsidR="007E37AB" w:rsidRPr="003F346A">
        <w:t>dos, así como de muy baja edad</w:t>
      </w:r>
      <w:r w:rsidR="00F475C1" w:rsidRPr="003F346A">
        <w:t xml:space="preserve">. Esa </w:t>
      </w:r>
      <w:r w:rsidR="007E37AB" w:rsidRPr="003F346A">
        <w:t>medida constituye, sin excepción, una violación de los derechos del niño y de su interés superior.</w:t>
      </w:r>
      <w:r w:rsidR="00B419CD">
        <w:t xml:space="preserve"> </w:t>
      </w:r>
    </w:p>
    <w:p w14:paraId="634DC0FB" w14:textId="0494B892" w:rsidR="000202CC" w:rsidRPr="003F346A" w:rsidRDefault="003F346A" w:rsidP="003F346A">
      <w:pPr>
        <w:pStyle w:val="SingleTxtG"/>
      </w:pPr>
      <w:r>
        <w:t>3</w:t>
      </w:r>
      <w:r w:rsidR="0051042B">
        <w:t>8</w:t>
      </w:r>
      <w:r>
        <w:t>.</w:t>
      </w:r>
      <w:r>
        <w:tab/>
      </w:r>
      <w:r w:rsidR="001C529C" w:rsidRPr="003F346A">
        <w:rPr>
          <w:b/>
        </w:rPr>
        <w:t>El Comité recomienda al Estado</w:t>
      </w:r>
      <w:r w:rsidR="00F46D53">
        <w:rPr>
          <w:b/>
        </w:rPr>
        <w:t xml:space="preserve"> parte</w:t>
      </w:r>
      <w:r w:rsidR="007E1BEB" w:rsidRPr="003F346A">
        <w:rPr>
          <w:b/>
        </w:rPr>
        <w:t>, con carácter de urgencia</w:t>
      </w:r>
      <w:r w:rsidR="00F46D53">
        <w:rPr>
          <w:b/>
        </w:rPr>
        <w:t>, que</w:t>
      </w:r>
      <w:r w:rsidR="007E37AB" w:rsidRPr="003F346A">
        <w:t xml:space="preserve">: </w:t>
      </w:r>
    </w:p>
    <w:p w14:paraId="38F13C1E" w14:textId="42C0F298" w:rsidR="007E1BEB" w:rsidRPr="00B73487" w:rsidRDefault="00F576C9" w:rsidP="00B73487">
      <w:pPr>
        <w:pStyle w:val="SingleTxtG"/>
        <w:rPr>
          <w:b/>
        </w:rPr>
      </w:pPr>
      <w:r>
        <w:rPr>
          <w:b/>
        </w:rPr>
        <w:tab/>
      </w:r>
      <w:r w:rsidR="003F346A" w:rsidRPr="00B73487">
        <w:rPr>
          <w:b/>
        </w:rPr>
        <w:t>a)</w:t>
      </w:r>
      <w:r w:rsidR="003F346A" w:rsidRPr="00B73487">
        <w:rPr>
          <w:b/>
        </w:rPr>
        <w:tab/>
      </w:r>
      <w:r w:rsidR="007E37AB" w:rsidRPr="00B73487">
        <w:rPr>
          <w:b/>
        </w:rPr>
        <w:t xml:space="preserve">Adopte </w:t>
      </w:r>
      <w:r w:rsidR="006210B0" w:rsidRPr="00B73487">
        <w:rPr>
          <w:b/>
        </w:rPr>
        <w:t xml:space="preserve">con carácter de urgencia </w:t>
      </w:r>
      <w:r w:rsidR="007E37AB" w:rsidRPr="00B73487">
        <w:rPr>
          <w:b/>
        </w:rPr>
        <w:t xml:space="preserve">todas las medidas necesarias para poner fin inmediato a la privación de libertad de </w:t>
      </w:r>
      <w:r w:rsidR="0051249C" w:rsidRPr="00B73487">
        <w:rPr>
          <w:b/>
        </w:rPr>
        <w:t>niños, niñas y adolescentes</w:t>
      </w:r>
      <w:r w:rsidR="007E37AB" w:rsidRPr="00B73487">
        <w:rPr>
          <w:b/>
        </w:rPr>
        <w:t>, así como de familias migrantes</w:t>
      </w:r>
      <w:r w:rsidR="006265AB" w:rsidRPr="00B73487">
        <w:rPr>
          <w:b/>
        </w:rPr>
        <w:t xml:space="preserve">, garantizando en la ley y la práctica medidas alternativas </w:t>
      </w:r>
      <w:r w:rsidR="006210B0" w:rsidRPr="00B73487">
        <w:rPr>
          <w:b/>
        </w:rPr>
        <w:t>adecuadas</w:t>
      </w:r>
      <w:r w:rsidR="006265AB" w:rsidRPr="00B73487">
        <w:rPr>
          <w:b/>
        </w:rPr>
        <w:t xml:space="preserve">, centradas exclusivamente en la protección de los derechos </w:t>
      </w:r>
      <w:r w:rsidR="006210B0" w:rsidRPr="00B73487">
        <w:rPr>
          <w:b/>
        </w:rPr>
        <w:t xml:space="preserve">bajo </w:t>
      </w:r>
      <w:r w:rsidR="006265AB" w:rsidRPr="00B73487">
        <w:rPr>
          <w:b/>
        </w:rPr>
        <w:t xml:space="preserve">la </w:t>
      </w:r>
      <w:r w:rsidR="00F46D53" w:rsidRPr="00B73487">
        <w:rPr>
          <w:b/>
        </w:rPr>
        <w:t>Ley General de los Derechos de Niñas, Niños y Adolescentes</w:t>
      </w:r>
      <w:r w:rsidR="000202CC" w:rsidRPr="00B73487">
        <w:rPr>
          <w:b/>
        </w:rPr>
        <w:t>;</w:t>
      </w:r>
    </w:p>
    <w:p w14:paraId="199C2A0F" w14:textId="7A906A69" w:rsidR="00345B15" w:rsidRPr="00B73487" w:rsidRDefault="00F576C9" w:rsidP="00B73487">
      <w:pPr>
        <w:pStyle w:val="SingleTxtG"/>
        <w:rPr>
          <w:b/>
        </w:rPr>
      </w:pPr>
      <w:r>
        <w:rPr>
          <w:b/>
        </w:rPr>
        <w:tab/>
      </w:r>
      <w:r w:rsidR="003F346A" w:rsidRPr="00B73487">
        <w:rPr>
          <w:b/>
        </w:rPr>
        <w:t>b)</w:t>
      </w:r>
      <w:r w:rsidR="003F346A" w:rsidRPr="00B73487">
        <w:rPr>
          <w:b/>
        </w:rPr>
        <w:tab/>
      </w:r>
      <w:r w:rsidR="00345B15" w:rsidRPr="00B73487">
        <w:rPr>
          <w:b/>
        </w:rPr>
        <w:t>Garantice la aplicación efectiva e inmediata de procesos de identificación</w:t>
      </w:r>
      <w:r w:rsidR="003E486A" w:rsidRPr="00B73487">
        <w:rPr>
          <w:b/>
        </w:rPr>
        <w:t xml:space="preserve"> </w:t>
      </w:r>
      <w:r w:rsidR="00345B15" w:rsidRPr="00B73487">
        <w:rPr>
          <w:b/>
        </w:rPr>
        <w:t xml:space="preserve">y referencia de personas en situaciones de vulnerabilidad </w:t>
      </w:r>
      <w:r w:rsidR="00FD647A" w:rsidRPr="00B73487">
        <w:rPr>
          <w:b/>
        </w:rPr>
        <w:t xml:space="preserve">y su traslado </w:t>
      </w:r>
      <w:r w:rsidR="00345B15" w:rsidRPr="00B73487">
        <w:rPr>
          <w:b/>
        </w:rPr>
        <w:t>a alojamientos alternativos;</w:t>
      </w:r>
    </w:p>
    <w:p w14:paraId="17064F27" w14:textId="2B594CC3" w:rsidR="007E1BEB" w:rsidRPr="00B73487" w:rsidRDefault="00F576C9" w:rsidP="00B73487">
      <w:pPr>
        <w:pStyle w:val="SingleTxtG"/>
        <w:rPr>
          <w:b/>
        </w:rPr>
      </w:pPr>
      <w:r>
        <w:rPr>
          <w:b/>
        </w:rPr>
        <w:tab/>
      </w:r>
      <w:r w:rsidR="003F346A" w:rsidRPr="00B73487">
        <w:rPr>
          <w:b/>
        </w:rPr>
        <w:t>c)</w:t>
      </w:r>
      <w:r w:rsidR="003F346A" w:rsidRPr="00B73487">
        <w:rPr>
          <w:b/>
        </w:rPr>
        <w:tab/>
      </w:r>
      <w:r w:rsidR="007E37AB" w:rsidRPr="00B73487">
        <w:rPr>
          <w:b/>
        </w:rPr>
        <w:t>E</w:t>
      </w:r>
      <w:r w:rsidR="000D263B" w:rsidRPr="00B73487">
        <w:rPr>
          <w:b/>
        </w:rPr>
        <w:t>labore un plan de acción dirigido a garantizar que la privación de libertad por razones migratori</w:t>
      </w:r>
      <w:r w:rsidR="00142966" w:rsidRPr="00B73487">
        <w:rPr>
          <w:b/>
        </w:rPr>
        <w:t>as de trabajadores migratorios</w:t>
      </w:r>
      <w:r w:rsidR="000D263B" w:rsidRPr="00B73487">
        <w:rPr>
          <w:b/>
        </w:rPr>
        <w:t xml:space="preserve"> adultos únicamente se aplica como medida de último recurso y por</w:t>
      </w:r>
      <w:r w:rsidR="001C529C" w:rsidRPr="00B73487">
        <w:rPr>
          <w:b/>
        </w:rPr>
        <w:t xml:space="preserve"> el menor tiempo posible, </w:t>
      </w:r>
      <w:r w:rsidR="000D263B" w:rsidRPr="00B73487">
        <w:rPr>
          <w:b/>
        </w:rPr>
        <w:t>sobre la base de los principios de excepcionalidad, proporcional</w:t>
      </w:r>
      <w:r w:rsidR="000357A7" w:rsidRPr="00B73487">
        <w:rPr>
          <w:b/>
        </w:rPr>
        <w:t>i</w:t>
      </w:r>
      <w:r w:rsidR="003E486A" w:rsidRPr="00B73487">
        <w:rPr>
          <w:b/>
        </w:rPr>
        <w:t>dad, necesidad y razonabilidad;</w:t>
      </w:r>
    </w:p>
    <w:p w14:paraId="68174C81" w14:textId="4CAB8175" w:rsidR="000A4F93" w:rsidRPr="00B73487" w:rsidRDefault="00F576C9" w:rsidP="00B73487">
      <w:pPr>
        <w:pStyle w:val="SingleTxtG"/>
        <w:rPr>
          <w:b/>
        </w:rPr>
      </w:pPr>
      <w:r>
        <w:rPr>
          <w:b/>
        </w:rPr>
        <w:tab/>
      </w:r>
      <w:r w:rsidR="003F346A" w:rsidRPr="00B73487">
        <w:rPr>
          <w:b/>
        </w:rPr>
        <w:t>d)</w:t>
      </w:r>
      <w:r w:rsidR="003F346A" w:rsidRPr="00B73487">
        <w:rPr>
          <w:b/>
        </w:rPr>
        <w:tab/>
      </w:r>
      <w:r w:rsidR="00345B15" w:rsidRPr="00B73487">
        <w:rPr>
          <w:b/>
        </w:rPr>
        <w:t>G</w:t>
      </w:r>
      <w:r w:rsidR="007E1BEB" w:rsidRPr="00B73487">
        <w:rPr>
          <w:b/>
        </w:rPr>
        <w:t>arantice en la ley y en la práctica</w:t>
      </w:r>
      <w:r w:rsidR="006210B0" w:rsidRPr="00B73487" w:rsidDel="006210B0">
        <w:rPr>
          <w:b/>
        </w:rPr>
        <w:t xml:space="preserve"> </w:t>
      </w:r>
      <w:r w:rsidR="000357A7" w:rsidRPr="00B73487">
        <w:rPr>
          <w:b/>
        </w:rPr>
        <w:t xml:space="preserve">la existencia de medidas alternativas a la privación de la libertad para trabajadores migratorios en situación irregular, las cuales deben aplicarse de manera prioritaria </w:t>
      </w:r>
      <w:r w:rsidR="001B6348" w:rsidRPr="00B73487">
        <w:rPr>
          <w:b/>
        </w:rPr>
        <w:t>y con base en</w:t>
      </w:r>
      <w:r w:rsidR="000357A7" w:rsidRPr="00B73487">
        <w:rPr>
          <w:b/>
        </w:rPr>
        <w:t xml:space="preserve"> las circunstancias de cada </w:t>
      </w:r>
      <w:r w:rsidR="001B6348" w:rsidRPr="00B73487">
        <w:rPr>
          <w:b/>
        </w:rPr>
        <w:t>persona</w:t>
      </w:r>
      <w:r w:rsidR="000357A7" w:rsidRPr="00B73487">
        <w:rPr>
          <w:b/>
        </w:rPr>
        <w:t>, por las autoridades administrativas y/o judiciales correspondiente</w:t>
      </w:r>
      <w:r w:rsidR="001B6348" w:rsidRPr="00B73487">
        <w:rPr>
          <w:b/>
        </w:rPr>
        <w:t>s</w:t>
      </w:r>
      <w:r w:rsidR="0034728F" w:rsidRPr="00B73487">
        <w:rPr>
          <w:b/>
        </w:rPr>
        <w:t>;</w:t>
      </w:r>
    </w:p>
    <w:p w14:paraId="60DED9B0" w14:textId="499CAFF3" w:rsidR="0034728F" w:rsidRPr="00B73487" w:rsidRDefault="00F576C9" w:rsidP="00B73487">
      <w:pPr>
        <w:pStyle w:val="SingleTxtG"/>
        <w:rPr>
          <w:b/>
        </w:rPr>
      </w:pPr>
      <w:r>
        <w:rPr>
          <w:b/>
        </w:rPr>
        <w:tab/>
      </w:r>
      <w:r w:rsidR="0034728F" w:rsidRPr="00B73487">
        <w:rPr>
          <w:b/>
        </w:rPr>
        <w:t>e)</w:t>
      </w:r>
      <w:r w:rsidR="0067134F" w:rsidRPr="00B73487">
        <w:rPr>
          <w:b/>
        </w:rPr>
        <w:tab/>
      </w:r>
      <w:r w:rsidR="0034728F" w:rsidRPr="00B73487">
        <w:rPr>
          <w:b/>
        </w:rPr>
        <w:t xml:space="preserve">Asegure que los trabajadores migrantes sean informados sobre los procedimientos y derechos en un idioma que entienden. </w:t>
      </w:r>
    </w:p>
    <w:p w14:paraId="60521332" w14:textId="77777777" w:rsidR="000A4F93" w:rsidRPr="00732BC3" w:rsidRDefault="003F346A" w:rsidP="003F346A">
      <w:pPr>
        <w:pStyle w:val="H23G"/>
      </w:pPr>
      <w:r>
        <w:tab/>
      </w:r>
      <w:r>
        <w:tab/>
      </w:r>
      <w:r w:rsidR="000A4F93" w:rsidRPr="00732BC3">
        <w:t xml:space="preserve">Garantías procesales </w:t>
      </w:r>
      <w:r w:rsidR="008E680C">
        <w:t>en casos de privación de la libertad</w:t>
      </w:r>
    </w:p>
    <w:p w14:paraId="47B75256" w14:textId="51F99B26" w:rsidR="007E37AB" w:rsidRPr="003F346A" w:rsidRDefault="0051042B" w:rsidP="003F346A">
      <w:pPr>
        <w:pStyle w:val="SingleTxtG"/>
      </w:pPr>
      <w:r>
        <w:t>39</w:t>
      </w:r>
      <w:r w:rsidR="003F346A">
        <w:t>.</w:t>
      </w:r>
      <w:r w:rsidR="003F346A">
        <w:tab/>
      </w:r>
      <w:r w:rsidR="007E37AB" w:rsidRPr="003F346A">
        <w:t xml:space="preserve">El Comité </w:t>
      </w:r>
      <w:r w:rsidR="001B6348" w:rsidRPr="003F346A">
        <w:t xml:space="preserve">nota con preocupación que las detenciones llevadas adelante por el INM se realizan a través de una modalidad automática, sin una adecuada fundamentación individualizada sobre </w:t>
      </w:r>
      <w:r w:rsidR="006210B0" w:rsidRPr="003F346A">
        <w:t xml:space="preserve">su </w:t>
      </w:r>
      <w:r w:rsidR="001B6348" w:rsidRPr="003F346A">
        <w:t>necesidad</w:t>
      </w:r>
      <w:r w:rsidR="006210B0" w:rsidRPr="003F346A">
        <w:t xml:space="preserve"> y razonabilidad</w:t>
      </w:r>
      <w:r w:rsidR="00D64739" w:rsidRPr="003F346A">
        <w:t>. Observa</w:t>
      </w:r>
      <w:r w:rsidR="007E37AB" w:rsidRPr="003F346A">
        <w:t xml:space="preserve"> que la detención sin debidas garantías procesales</w:t>
      </w:r>
      <w:r w:rsidR="00B602DA" w:rsidRPr="003F346A">
        <w:t>,</w:t>
      </w:r>
      <w:r w:rsidR="007E37AB" w:rsidRPr="003F346A">
        <w:t xml:space="preserve"> </w:t>
      </w:r>
      <w:r w:rsidR="00B602DA" w:rsidRPr="003F346A">
        <w:t xml:space="preserve">como la obligación de remisión inmediata ante un juez independiente e imparcial y el derecho a la asistencia jurídica gratuita, </w:t>
      </w:r>
      <w:r w:rsidR="007E37AB" w:rsidRPr="003F346A">
        <w:t xml:space="preserve">es considerada arbitraria, en línea con la Convención y otros </w:t>
      </w:r>
      <w:r w:rsidR="00BB2811" w:rsidRPr="003F346A">
        <w:t>tratado</w:t>
      </w:r>
      <w:r w:rsidR="00B07199" w:rsidRPr="003F346A">
        <w:t>s</w:t>
      </w:r>
      <w:r w:rsidR="007E37AB" w:rsidRPr="003F346A">
        <w:t xml:space="preserve">. </w:t>
      </w:r>
      <w:r w:rsidR="00D64739" w:rsidRPr="003F346A">
        <w:t>L</w:t>
      </w:r>
      <w:r w:rsidR="007E37AB" w:rsidRPr="003F346A">
        <w:t>e preocupa</w:t>
      </w:r>
      <w:r w:rsidR="00FD647A">
        <w:t>n</w:t>
      </w:r>
      <w:r w:rsidR="00B602DA" w:rsidRPr="003F346A">
        <w:t xml:space="preserve"> también</w:t>
      </w:r>
      <w:r w:rsidR="00F576C9">
        <w:t xml:space="preserve"> </w:t>
      </w:r>
      <w:r w:rsidR="00FD647A">
        <w:t xml:space="preserve">los datos </w:t>
      </w:r>
      <w:r w:rsidR="00B602DA" w:rsidRPr="003F346A">
        <w:t xml:space="preserve">sobre la falta de información brindada a migrantes sobre las razones de su detención, </w:t>
      </w:r>
      <w:r w:rsidR="006210B0" w:rsidRPr="003F346A">
        <w:t xml:space="preserve">los </w:t>
      </w:r>
      <w:r w:rsidR="00B602DA" w:rsidRPr="003F346A">
        <w:t xml:space="preserve">derechos y recursos disponibles, incluyendo </w:t>
      </w:r>
      <w:r w:rsidR="007E37AB" w:rsidRPr="003F346A">
        <w:t xml:space="preserve">el derecho </w:t>
      </w:r>
      <w:r w:rsidR="00B602DA" w:rsidRPr="003F346A">
        <w:t>a</w:t>
      </w:r>
      <w:r w:rsidR="007E37AB" w:rsidRPr="003F346A">
        <w:t xml:space="preserve"> solicitar </w:t>
      </w:r>
      <w:r w:rsidR="00B602DA" w:rsidRPr="003F346A">
        <w:t xml:space="preserve">asilo, </w:t>
      </w:r>
      <w:r w:rsidR="007E37AB" w:rsidRPr="003F346A">
        <w:t>protección complementaria</w:t>
      </w:r>
      <w:r w:rsidR="00B602DA" w:rsidRPr="003F346A">
        <w:t xml:space="preserve"> o una estancia por razones humanitarias. </w:t>
      </w:r>
      <w:r w:rsidR="00D64739" w:rsidRPr="003F346A">
        <w:t xml:space="preserve">Se inquieta asimismo </w:t>
      </w:r>
      <w:r w:rsidR="00FD647A">
        <w:t xml:space="preserve">de </w:t>
      </w:r>
      <w:r w:rsidR="00B602DA" w:rsidRPr="003F346A">
        <w:t xml:space="preserve">que el ejercicio de los recursos disponibles puede llevar a una detención sin plazo máximo, </w:t>
      </w:r>
      <w:r w:rsidR="00D64739" w:rsidRPr="003F346A">
        <w:t xml:space="preserve">y sobre </w:t>
      </w:r>
      <w:r w:rsidR="007E37AB" w:rsidRPr="003F346A">
        <w:t>el acceso restringido que tienen los abogados</w:t>
      </w:r>
      <w:r w:rsidR="00B602DA" w:rsidRPr="003F346A">
        <w:t xml:space="preserve"> de organizaciones sociales para brindar asistencia y representación legal.</w:t>
      </w:r>
      <w:r w:rsidR="007E37AB" w:rsidRPr="00595BFD">
        <w:rPr>
          <w:vertAlign w:val="superscript"/>
        </w:rPr>
        <w:t xml:space="preserve"> </w:t>
      </w:r>
    </w:p>
    <w:p w14:paraId="5EDE79AB" w14:textId="71F6A7D3" w:rsidR="007E37AB" w:rsidRPr="003F346A" w:rsidRDefault="003F346A" w:rsidP="003F346A">
      <w:pPr>
        <w:pStyle w:val="SingleTxtG"/>
      </w:pPr>
      <w:r>
        <w:t>4</w:t>
      </w:r>
      <w:r w:rsidR="0051042B">
        <w:t>0</w:t>
      </w:r>
      <w:r>
        <w:t>.</w:t>
      </w:r>
      <w:r>
        <w:tab/>
      </w:r>
      <w:r w:rsidR="007E37AB" w:rsidRPr="003F346A">
        <w:rPr>
          <w:b/>
        </w:rPr>
        <w:t xml:space="preserve">El Comité urge </w:t>
      </w:r>
      <w:r w:rsidR="00FD647A">
        <w:rPr>
          <w:b/>
        </w:rPr>
        <w:t>a</w:t>
      </w:r>
      <w:r w:rsidR="007E37AB" w:rsidRPr="003F346A">
        <w:rPr>
          <w:b/>
        </w:rPr>
        <w:t xml:space="preserve">l Estado parte </w:t>
      </w:r>
      <w:r w:rsidR="00CA1178" w:rsidRPr="003F346A">
        <w:rPr>
          <w:b/>
        </w:rPr>
        <w:t>a que</w:t>
      </w:r>
      <w:r w:rsidR="002807A3">
        <w:rPr>
          <w:b/>
        </w:rPr>
        <w:t>:</w:t>
      </w:r>
      <w:r w:rsidR="007E37AB" w:rsidRPr="003F346A">
        <w:t xml:space="preserve"> </w:t>
      </w:r>
    </w:p>
    <w:p w14:paraId="17EE7974" w14:textId="333F7539" w:rsidR="007E37AB" w:rsidRPr="00B73487" w:rsidRDefault="00F576C9" w:rsidP="00B73487">
      <w:pPr>
        <w:pStyle w:val="SingleTxtG"/>
        <w:rPr>
          <w:b/>
        </w:rPr>
      </w:pPr>
      <w:r>
        <w:rPr>
          <w:b/>
        </w:rPr>
        <w:tab/>
      </w:r>
      <w:r w:rsidR="003F346A" w:rsidRPr="00B73487">
        <w:rPr>
          <w:b/>
        </w:rPr>
        <w:t>a)</w:t>
      </w:r>
      <w:r w:rsidR="003F346A" w:rsidRPr="00B73487">
        <w:rPr>
          <w:b/>
        </w:rPr>
        <w:tab/>
      </w:r>
      <w:r w:rsidR="00B07199" w:rsidRPr="00B73487">
        <w:rPr>
          <w:b/>
        </w:rPr>
        <w:t xml:space="preserve">Asegure </w:t>
      </w:r>
      <w:r w:rsidR="007E37AB" w:rsidRPr="00B73487">
        <w:rPr>
          <w:b/>
        </w:rPr>
        <w:t>en los procedimientos de detención</w:t>
      </w:r>
      <w:r w:rsidR="00CA1178" w:rsidRPr="00B73487">
        <w:rPr>
          <w:b/>
        </w:rPr>
        <w:t xml:space="preserve"> </w:t>
      </w:r>
      <w:r w:rsidR="00B07199" w:rsidRPr="00B73487">
        <w:rPr>
          <w:b/>
        </w:rPr>
        <w:t>migratoria</w:t>
      </w:r>
      <w:r w:rsidR="002107CC" w:rsidRPr="00B73487">
        <w:rPr>
          <w:b/>
        </w:rPr>
        <w:t xml:space="preserve"> </w:t>
      </w:r>
      <w:r w:rsidR="007E37AB" w:rsidRPr="00B73487">
        <w:rPr>
          <w:b/>
        </w:rPr>
        <w:t>las debidas garantías procesales</w:t>
      </w:r>
      <w:r w:rsidR="000131EA" w:rsidRPr="00B73487">
        <w:rPr>
          <w:b/>
        </w:rPr>
        <w:t>, incluyendo el derecho a un intérprete</w:t>
      </w:r>
      <w:r w:rsidR="00017D70">
        <w:rPr>
          <w:b/>
        </w:rPr>
        <w:t>;</w:t>
      </w:r>
    </w:p>
    <w:p w14:paraId="32B612EF" w14:textId="7F7A42F6" w:rsidR="006210B0" w:rsidRPr="00B73487" w:rsidRDefault="00F576C9" w:rsidP="00B73487">
      <w:pPr>
        <w:pStyle w:val="SingleTxtG"/>
        <w:rPr>
          <w:b/>
        </w:rPr>
      </w:pPr>
      <w:r>
        <w:rPr>
          <w:b/>
        </w:rPr>
        <w:tab/>
      </w:r>
      <w:r w:rsidR="003F346A" w:rsidRPr="00B73487">
        <w:rPr>
          <w:b/>
        </w:rPr>
        <w:t>b)</w:t>
      </w:r>
      <w:r w:rsidR="003F346A" w:rsidRPr="00B73487">
        <w:rPr>
          <w:b/>
        </w:rPr>
        <w:tab/>
      </w:r>
      <w:r w:rsidR="006210B0" w:rsidRPr="00B73487">
        <w:rPr>
          <w:b/>
        </w:rPr>
        <w:t xml:space="preserve">Adopte todas las medidas dirigidas a garantizar el derecho a la asistencia y representación jurídica gratuita en procedimientos de detención migratoria, incluyendo la provisión de recursos y capacitación al Instituto Federal de Defensoría Pública. De forma complementaria, se recomienda la realización de convenios con organizaciones </w:t>
      </w:r>
      <w:r w:rsidR="004D1159" w:rsidRPr="00B73487">
        <w:rPr>
          <w:b/>
        </w:rPr>
        <w:t xml:space="preserve">de la sociedad civil </w:t>
      </w:r>
      <w:r w:rsidR="006210B0" w:rsidRPr="00B73487">
        <w:rPr>
          <w:b/>
        </w:rPr>
        <w:t>especializadas en dicha asistencia</w:t>
      </w:r>
      <w:r w:rsidR="00017D70">
        <w:rPr>
          <w:b/>
        </w:rPr>
        <w:t>;</w:t>
      </w:r>
    </w:p>
    <w:p w14:paraId="0E0132B8" w14:textId="77E5EEE4" w:rsidR="007E37AB" w:rsidRPr="00B73487" w:rsidRDefault="00F576C9" w:rsidP="00B73487">
      <w:pPr>
        <w:pStyle w:val="SingleTxtG"/>
        <w:rPr>
          <w:b/>
        </w:rPr>
      </w:pPr>
      <w:r>
        <w:rPr>
          <w:b/>
        </w:rPr>
        <w:tab/>
      </w:r>
      <w:r w:rsidR="003F346A" w:rsidRPr="00B73487">
        <w:rPr>
          <w:b/>
        </w:rPr>
        <w:t>c)</w:t>
      </w:r>
      <w:r w:rsidR="003F346A" w:rsidRPr="00B73487">
        <w:rPr>
          <w:b/>
        </w:rPr>
        <w:tab/>
      </w:r>
      <w:r w:rsidR="00857886" w:rsidRPr="00B73487">
        <w:rPr>
          <w:b/>
        </w:rPr>
        <w:t xml:space="preserve">Garantice </w:t>
      </w:r>
      <w:r w:rsidR="00FD647A" w:rsidRPr="00B73487">
        <w:rPr>
          <w:b/>
        </w:rPr>
        <w:t xml:space="preserve">que </w:t>
      </w:r>
      <w:r w:rsidR="00CA1178" w:rsidRPr="00B73487">
        <w:rPr>
          <w:b/>
        </w:rPr>
        <w:t xml:space="preserve">la </w:t>
      </w:r>
      <w:r w:rsidR="00F44BF1" w:rsidRPr="00B73487">
        <w:rPr>
          <w:b/>
        </w:rPr>
        <w:t>detención migratoria</w:t>
      </w:r>
      <w:r w:rsidR="00B07199" w:rsidRPr="00B73487">
        <w:rPr>
          <w:b/>
        </w:rPr>
        <w:t xml:space="preserve"> sea una </w:t>
      </w:r>
      <w:r w:rsidR="00A64E62" w:rsidRPr="00B73487">
        <w:rPr>
          <w:b/>
        </w:rPr>
        <w:t xml:space="preserve">medida excepcional, </w:t>
      </w:r>
      <w:r w:rsidR="00CA1178" w:rsidRPr="00B73487">
        <w:rPr>
          <w:b/>
        </w:rPr>
        <w:t>de último recurso</w:t>
      </w:r>
      <w:r w:rsidR="00F10797" w:rsidRPr="00B73487">
        <w:rPr>
          <w:b/>
        </w:rPr>
        <w:t xml:space="preserve"> y </w:t>
      </w:r>
      <w:r w:rsidR="00683712" w:rsidRPr="00B73487">
        <w:rPr>
          <w:b/>
        </w:rPr>
        <w:t xml:space="preserve">limitada al </w:t>
      </w:r>
      <w:r w:rsidR="00A64E62" w:rsidRPr="00B73487">
        <w:rPr>
          <w:b/>
        </w:rPr>
        <w:t xml:space="preserve">menor tiempo </w:t>
      </w:r>
      <w:r w:rsidR="00683712" w:rsidRPr="00B73487">
        <w:rPr>
          <w:b/>
        </w:rPr>
        <w:t>posible</w:t>
      </w:r>
      <w:r w:rsidR="00FD647A" w:rsidRPr="00B73487">
        <w:rPr>
          <w:b/>
        </w:rPr>
        <w:t>,</w:t>
      </w:r>
      <w:r w:rsidR="00703E6D" w:rsidRPr="00B73487">
        <w:rPr>
          <w:b/>
        </w:rPr>
        <w:t xml:space="preserve"> </w:t>
      </w:r>
      <w:r w:rsidR="00F10797" w:rsidRPr="00B73487">
        <w:rPr>
          <w:b/>
        </w:rPr>
        <w:t xml:space="preserve">que </w:t>
      </w:r>
      <w:r w:rsidR="006210B0" w:rsidRPr="00B73487">
        <w:rPr>
          <w:b/>
        </w:rPr>
        <w:t xml:space="preserve">esté fundamentada en el caso concreto, incluyendo las razones por las cuales no pueden ser aplicadas las medidas alternativas, y sea </w:t>
      </w:r>
      <w:r w:rsidR="00F10797" w:rsidRPr="00B73487">
        <w:rPr>
          <w:b/>
        </w:rPr>
        <w:t xml:space="preserve">revisada </w:t>
      </w:r>
      <w:r w:rsidR="007623EE" w:rsidRPr="00B73487">
        <w:rPr>
          <w:b/>
        </w:rPr>
        <w:t xml:space="preserve">en menos de 24 horas </w:t>
      </w:r>
      <w:r w:rsidR="00F10797" w:rsidRPr="00B73487">
        <w:rPr>
          <w:b/>
        </w:rPr>
        <w:t xml:space="preserve">por una autoridad judicial independiente e </w:t>
      </w:r>
      <w:r w:rsidR="003F346A" w:rsidRPr="00B73487">
        <w:rPr>
          <w:b/>
        </w:rPr>
        <w:t>imparcial</w:t>
      </w:r>
      <w:r w:rsidR="00017D70">
        <w:rPr>
          <w:b/>
        </w:rPr>
        <w:t>;</w:t>
      </w:r>
    </w:p>
    <w:p w14:paraId="5F0372CA" w14:textId="766A73EC" w:rsidR="007E37AB" w:rsidRPr="00B73487" w:rsidRDefault="00F576C9" w:rsidP="00B73487">
      <w:pPr>
        <w:pStyle w:val="SingleTxtG"/>
        <w:rPr>
          <w:b/>
        </w:rPr>
      </w:pPr>
      <w:r>
        <w:rPr>
          <w:b/>
        </w:rPr>
        <w:lastRenderedPageBreak/>
        <w:tab/>
      </w:r>
      <w:r w:rsidR="003F346A" w:rsidRPr="00B73487">
        <w:rPr>
          <w:b/>
        </w:rPr>
        <w:t>d)</w:t>
      </w:r>
      <w:r w:rsidR="003F346A" w:rsidRPr="00B73487">
        <w:rPr>
          <w:b/>
        </w:rPr>
        <w:tab/>
      </w:r>
      <w:r w:rsidR="00B07199" w:rsidRPr="00B73487">
        <w:rPr>
          <w:b/>
        </w:rPr>
        <w:t xml:space="preserve">Garantice </w:t>
      </w:r>
      <w:r w:rsidR="000131EA" w:rsidRPr="00B73487">
        <w:rPr>
          <w:b/>
        </w:rPr>
        <w:t>el derecho a</w:t>
      </w:r>
      <w:r w:rsidR="00F10797" w:rsidRPr="00B73487">
        <w:rPr>
          <w:b/>
        </w:rPr>
        <w:t>l acceso a justicia, sin que ello redunde en una extensión de la detención</w:t>
      </w:r>
      <w:r w:rsidR="00887AC2" w:rsidRPr="00B73487">
        <w:rPr>
          <w:b/>
        </w:rPr>
        <w:t xml:space="preserve"> en aplicación del art</w:t>
      </w:r>
      <w:r w:rsidR="009A5384" w:rsidRPr="00B73487">
        <w:rPr>
          <w:b/>
        </w:rPr>
        <w:t xml:space="preserve">ículo </w:t>
      </w:r>
      <w:r w:rsidR="00887AC2" w:rsidRPr="00B73487">
        <w:rPr>
          <w:b/>
        </w:rPr>
        <w:t>111.V</w:t>
      </w:r>
      <w:r w:rsidR="00795241" w:rsidRPr="00B73487">
        <w:rPr>
          <w:b/>
        </w:rPr>
        <w:t xml:space="preserve"> </w:t>
      </w:r>
      <w:r w:rsidR="009A5384" w:rsidRPr="00B73487">
        <w:rPr>
          <w:b/>
        </w:rPr>
        <w:t xml:space="preserve">de la </w:t>
      </w:r>
      <w:r w:rsidR="00F44EF1" w:rsidRPr="00B73487">
        <w:rPr>
          <w:b/>
        </w:rPr>
        <w:t>Ley de Migración</w:t>
      </w:r>
      <w:r w:rsidR="007623EE" w:rsidRPr="00B73487">
        <w:rPr>
          <w:b/>
        </w:rPr>
        <w:t xml:space="preserve">, para evitar que la persona que accede a una medida alternativa o </w:t>
      </w:r>
      <w:r w:rsidR="00493D44" w:rsidRPr="00B73487">
        <w:rPr>
          <w:b/>
        </w:rPr>
        <w:t xml:space="preserve">solicite </w:t>
      </w:r>
      <w:r w:rsidR="007623EE" w:rsidRPr="00B73487">
        <w:rPr>
          <w:b/>
        </w:rPr>
        <w:t>asilo tenga plazo indefinido de detención mientras se resuelve</w:t>
      </w:r>
      <w:r w:rsidR="00493D44" w:rsidRPr="00B73487">
        <w:rPr>
          <w:b/>
        </w:rPr>
        <w:t xml:space="preserve"> su petición</w:t>
      </w:r>
      <w:r w:rsidR="007623EE" w:rsidRPr="00B73487">
        <w:rPr>
          <w:b/>
        </w:rPr>
        <w:t xml:space="preserve">. </w:t>
      </w:r>
    </w:p>
    <w:p w14:paraId="2257A732" w14:textId="77777777" w:rsidR="00601E40" w:rsidRPr="00732BC3" w:rsidRDefault="003F346A" w:rsidP="003F346A">
      <w:pPr>
        <w:pStyle w:val="H23G"/>
      </w:pPr>
      <w:r>
        <w:tab/>
      </w:r>
      <w:r>
        <w:tab/>
      </w:r>
      <w:r w:rsidR="00601E40" w:rsidRPr="00732BC3">
        <w:t>Condiciones de detención</w:t>
      </w:r>
    </w:p>
    <w:p w14:paraId="17B5EDA7" w14:textId="03D8A1DF" w:rsidR="00601E40" w:rsidRPr="003F346A" w:rsidRDefault="003F346A" w:rsidP="003F346A">
      <w:pPr>
        <w:pStyle w:val="SingleTxtG"/>
      </w:pPr>
      <w:r>
        <w:t>4</w:t>
      </w:r>
      <w:r w:rsidR="0051042B">
        <w:t>1</w:t>
      </w:r>
      <w:r>
        <w:t>.</w:t>
      </w:r>
      <w:r>
        <w:tab/>
      </w:r>
      <w:r w:rsidR="00DB1351">
        <w:t>A</w:t>
      </w:r>
      <w:r w:rsidR="00683712" w:rsidRPr="003F346A">
        <w:t xml:space="preserve">l </w:t>
      </w:r>
      <w:r w:rsidR="000131EA" w:rsidRPr="003F346A">
        <w:t>Comité le preocupan las condicione</w:t>
      </w:r>
      <w:r w:rsidR="00BB2811" w:rsidRPr="003F346A">
        <w:t>s</w:t>
      </w:r>
      <w:r w:rsidR="002107CC" w:rsidRPr="003F346A">
        <w:t xml:space="preserve"> de detención de la población migrante en el Estado parte</w:t>
      </w:r>
      <w:r w:rsidR="00D64739" w:rsidRPr="003F346A">
        <w:t>. O</w:t>
      </w:r>
      <w:r w:rsidR="00681A8E" w:rsidRPr="003F346A">
        <w:t>bserva con mucha preocupación que</w:t>
      </w:r>
      <w:r w:rsidR="00DB1351">
        <w:t>,</w:t>
      </w:r>
      <w:r w:rsidR="00681A8E" w:rsidRPr="003F346A">
        <w:t xml:space="preserve"> en</w:t>
      </w:r>
      <w:r w:rsidR="000131EA" w:rsidRPr="003F346A">
        <w:t xml:space="preserve"> ocasiones</w:t>
      </w:r>
      <w:r w:rsidR="00681A8E" w:rsidRPr="003F346A">
        <w:t>,</w:t>
      </w:r>
      <w:r w:rsidR="000131EA" w:rsidRPr="003F346A">
        <w:t xml:space="preserve"> </w:t>
      </w:r>
      <w:r w:rsidR="00601E40" w:rsidRPr="003F346A">
        <w:t xml:space="preserve">constituyen </w:t>
      </w:r>
      <w:r w:rsidR="000131EA" w:rsidRPr="003F346A">
        <w:t>un</w:t>
      </w:r>
      <w:r w:rsidR="00601E40" w:rsidRPr="003F346A">
        <w:t xml:space="preserve"> tratamiento</w:t>
      </w:r>
      <w:r w:rsidR="000131EA" w:rsidRPr="003F346A">
        <w:t xml:space="preserve"> cruel,</w:t>
      </w:r>
      <w:r w:rsidR="00601E40" w:rsidRPr="003F346A">
        <w:t xml:space="preserve"> inhumano y degradante.</w:t>
      </w:r>
    </w:p>
    <w:p w14:paraId="396AD3E5" w14:textId="1AC9E9CD" w:rsidR="007048E7" w:rsidRPr="003F346A" w:rsidRDefault="003F346A" w:rsidP="003F346A">
      <w:pPr>
        <w:pStyle w:val="SingleTxtG"/>
      </w:pPr>
      <w:r>
        <w:t>4</w:t>
      </w:r>
      <w:r w:rsidR="0051042B">
        <w:t>2</w:t>
      </w:r>
      <w:r>
        <w:t>.</w:t>
      </w:r>
      <w:r>
        <w:tab/>
      </w:r>
      <w:r w:rsidR="007048E7" w:rsidRPr="003F346A">
        <w:rPr>
          <w:b/>
        </w:rPr>
        <w:t xml:space="preserve">El Comité </w:t>
      </w:r>
      <w:r w:rsidR="00683712" w:rsidRPr="003F346A">
        <w:rPr>
          <w:b/>
        </w:rPr>
        <w:t xml:space="preserve">reitera su recomendación </w:t>
      </w:r>
      <w:r w:rsidR="00DB1351">
        <w:rPr>
          <w:b/>
        </w:rPr>
        <w:t xml:space="preserve">anterior </w:t>
      </w:r>
      <w:r w:rsidR="00683712" w:rsidRPr="003F346A">
        <w:rPr>
          <w:b/>
        </w:rPr>
        <w:t>(</w:t>
      </w:r>
      <w:r w:rsidR="00DB1351">
        <w:rPr>
          <w:b/>
        </w:rPr>
        <w:t xml:space="preserve">véase </w:t>
      </w:r>
      <w:r w:rsidR="00683712" w:rsidRPr="003F346A">
        <w:rPr>
          <w:b/>
        </w:rPr>
        <w:t xml:space="preserve">CMW/C/MEX/CO/2, </w:t>
      </w:r>
      <w:r w:rsidR="00DB1351">
        <w:rPr>
          <w:b/>
        </w:rPr>
        <w:t>párr.</w:t>
      </w:r>
      <w:r w:rsidR="00F576C9">
        <w:rPr>
          <w:b/>
        </w:rPr>
        <w:t> </w:t>
      </w:r>
      <w:r w:rsidR="00683712" w:rsidRPr="003F346A">
        <w:rPr>
          <w:b/>
        </w:rPr>
        <w:t xml:space="preserve">34), e </w:t>
      </w:r>
      <w:r w:rsidR="007048E7" w:rsidRPr="003F346A">
        <w:rPr>
          <w:b/>
        </w:rPr>
        <w:t>insta al Estad</w:t>
      </w:r>
      <w:r w:rsidR="00681A8E" w:rsidRPr="003F346A">
        <w:rPr>
          <w:b/>
        </w:rPr>
        <w:t>o p</w:t>
      </w:r>
      <w:r w:rsidR="007048E7" w:rsidRPr="003F346A">
        <w:rPr>
          <w:b/>
        </w:rPr>
        <w:t xml:space="preserve">arte a garantizar </w:t>
      </w:r>
      <w:r w:rsidR="00142966" w:rsidRPr="003F346A">
        <w:rPr>
          <w:b/>
        </w:rPr>
        <w:t>condiciones dignas y adecuadas</w:t>
      </w:r>
      <w:r w:rsidR="007048E7" w:rsidRPr="003F346A">
        <w:rPr>
          <w:b/>
        </w:rPr>
        <w:t xml:space="preserve"> en </w:t>
      </w:r>
      <w:r w:rsidR="00142966" w:rsidRPr="003F346A">
        <w:rPr>
          <w:b/>
        </w:rPr>
        <w:t>los</w:t>
      </w:r>
      <w:r w:rsidR="007048E7" w:rsidRPr="003F346A">
        <w:rPr>
          <w:b/>
        </w:rPr>
        <w:t xml:space="preserve"> centros de detención migratoria, </w:t>
      </w:r>
      <w:r w:rsidR="006210B0" w:rsidRPr="003F346A">
        <w:rPr>
          <w:b/>
        </w:rPr>
        <w:t>los cuales</w:t>
      </w:r>
      <w:r w:rsidR="007048E7" w:rsidRPr="003F346A">
        <w:rPr>
          <w:b/>
        </w:rPr>
        <w:t xml:space="preserve"> no pueden tener </w:t>
      </w:r>
      <w:r w:rsidR="006210B0" w:rsidRPr="003F346A">
        <w:rPr>
          <w:b/>
        </w:rPr>
        <w:t>similares</w:t>
      </w:r>
      <w:r w:rsidR="007048E7" w:rsidRPr="003F346A">
        <w:rPr>
          <w:b/>
        </w:rPr>
        <w:t xml:space="preserve"> características y </w:t>
      </w:r>
      <w:r w:rsidR="00142966" w:rsidRPr="003F346A">
        <w:rPr>
          <w:b/>
        </w:rPr>
        <w:t>finali</w:t>
      </w:r>
      <w:r w:rsidR="006210B0" w:rsidRPr="003F346A">
        <w:rPr>
          <w:b/>
        </w:rPr>
        <w:t>dad</w:t>
      </w:r>
      <w:r w:rsidR="00142966" w:rsidRPr="003F346A">
        <w:rPr>
          <w:b/>
        </w:rPr>
        <w:t>es</w:t>
      </w:r>
      <w:r w:rsidR="007048E7" w:rsidRPr="003F346A">
        <w:rPr>
          <w:b/>
        </w:rPr>
        <w:t xml:space="preserve"> </w:t>
      </w:r>
      <w:r w:rsidR="00DB1351">
        <w:rPr>
          <w:b/>
        </w:rPr>
        <w:t xml:space="preserve">que </w:t>
      </w:r>
      <w:r w:rsidR="007048E7" w:rsidRPr="003F346A">
        <w:rPr>
          <w:b/>
        </w:rPr>
        <w:t xml:space="preserve">un ámbito penitenciario. En particular, el Comité </w:t>
      </w:r>
      <w:r w:rsidR="008C7B3F">
        <w:rPr>
          <w:b/>
        </w:rPr>
        <w:t xml:space="preserve">le </w:t>
      </w:r>
      <w:r w:rsidR="007048E7" w:rsidRPr="003F346A">
        <w:rPr>
          <w:b/>
        </w:rPr>
        <w:t>recomienda</w:t>
      </w:r>
      <w:r w:rsidR="00DB1351">
        <w:rPr>
          <w:b/>
        </w:rPr>
        <w:t xml:space="preserve"> que</w:t>
      </w:r>
      <w:r w:rsidR="007048E7" w:rsidRPr="003F346A">
        <w:rPr>
          <w:b/>
        </w:rPr>
        <w:t>:</w:t>
      </w:r>
    </w:p>
    <w:p w14:paraId="524FC2D2" w14:textId="2E9F4F9A" w:rsidR="00142966" w:rsidRPr="00B73487" w:rsidRDefault="00F576C9" w:rsidP="00B73487">
      <w:pPr>
        <w:pStyle w:val="SingleTxtG"/>
        <w:rPr>
          <w:b/>
        </w:rPr>
      </w:pPr>
      <w:r>
        <w:rPr>
          <w:b/>
        </w:rPr>
        <w:tab/>
      </w:r>
      <w:r w:rsidR="003F346A" w:rsidRPr="00B73487">
        <w:rPr>
          <w:b/>
        </w:rPr>
        <w:t>a)</w:t>
      </w:r>
      <w:r w:rsidR="003F346A" w:rsidRPr="00B73487">
        <w:rPr>
          <w:b/>
        </w:rPr>
        <w:tab/>
      </w:r>
      <w:r w:rsidR="000A4F93" w:rsidRPr="00B73487">
        <w:rPr>
          <w:b/>
        </w:rPr>
        <w:t>Brinde servicios adecuados</w:t>
      </w:r>
      <w:r w:rsidR="007048E7" w:rsidRPr="00B73487">
        <w:rPr>
          <w:b/>
        </w:rPr>
        <w:t xml:space="preserve"> de salud</w:t>
      </w:r>
      <w:r w:rsidR="002E4F21" w:rsidRPr="00B73487">
        <w:rPr>
          <w:b/>
        </w:rPr>
        <w:t xml:space="preserve"> y sensibles al género</w:t>
      </w:r>
      <w:r w:rsidR="000A4F93" w:rsidRPr="00B73487">
        <w:rPr>
          <w:b/>
        </w:rPr>
        <w:t xml:space="preserve">, incluyendo </w:t>
      </w:r>
      <w:r w:rsidR="007048E7" w:rsidRPr="00B73487">
        <w:rPr>
          <w:b/>
        </w:rPr>
        <w:t>salud sexual y reproductiva</w:t>
      </w:r>
      <w:r w:rsidR="006210B0" w:rsidRPr="00B73487">
        <w:rPr>
          <w:b/>
        </w:rPr>
        <w:t>,</w:t>
      </w:r>
      <w:r w:rsidR="007048E7" w:rsidRPr="00B73487">
        <w:rPr>
          <w:b/>
        </w:rPr>
        <w:t xml:space="preserve"> asistencia psicológica, </w:t>
      </w:r>
      <w:r w:rsidR="002E4F21" w:rsidRPr="00B73487">
        <w:rPr>
          <w:b/>
        </w:rPr>
        <w:t>agua, saneamiento e higiene</w:t>
      </w:r>
      <w:r w:rsidR="003F346A" w:rsidRPr="00B73487">
        <w:rPr>
          <w:b/>
        </w:rPr>
        <w:t>,</w:t>
      </w:r>
      <w:r w:rsidR="002E4F21" w:rsidRPr="00B73487">
        <w:rPr>
          <w:b/>
        </w:rPr>
        <w:t xml:space="preserve"> alimentación</w:t>
      </w:r>
      <w:r w:rsidR="001E2266" w:rsidRPr="00B73487">
        <w:rPr>
          <w:b/>
        </w:rPr>
        <w:t>,</w:t>
      </w:r>
      <w:r w:rsidR="007048E7" w:rsidRPr="00B73487">
        <w:rPr>
          <w:b/>
        </w:rPr>
        <w:t xml:space="preserve"> actividades recreativas y de ocio</w:t>
      </w:r>
      <w:r w:rsidR="000A4F93" w:rsidRPr="00B73487">
        <w:rPr>
          <w:b/>
        </w:rPr>
        <w:t>;</w:t>
      </w:r>
      <w:r w:rsidR="00B419CD" w:rsidRPr="00B73487">
        <w:rPr>
          <w:b/>
        </w:rPr>
        <w:t xml:space="preserve"> </w:t>
      </w:r>
    </w:p>
    <w:p w14:paraId="58F1C8D4" w14:textId="4C0ECF7C" w:rsidR="00142966" w:rsidRPr="00B73487" w:rsidRDefault="00F576C9" w:rsidP="00B73487">
      <w:pPr>
        <w:pStyle w:val="SingleTxtG"/>
        <w:rPr>
          <w:b/>
        </w:rPr>
      </w:pPr>
      <w:r>
        <w:rPr>
          <w:b/>
        </w:rPr>
        <w:tab/>
      </w:r>
      <w:r w:rsidR="003F346A" w:rsidRPr="00B73487">
        <w:rPr>
          <w:b/>
        </w:rPr>
        <w:t>b)</w:t>
      </w:r>
      <w:r w:rsidR="003F346A" w:rsidRPr="00B73487">
        <w:rPr>
          <w:b/>
        </w:rPr>
        <w:tab/>
      </w:r>
      <w:r w:rsidR="007048E7" w:rsidRPr="00B73487">
        <w:rPr>
          <w:b/>
        </w:rPr>
        <w:t>Erradique de forma inmediata el uso de celdas de castigo;</w:t>
      </w:r>
    </w:p>
    <w:p w14:paraId="4EB2655A" w14:textId="5489C045" w:rsidR="00142966" w:rsidRPr="00B73487" w:rsidRDefault="00F576C9" w:rsidP="00B73487">
      <w:pPr>
        <w:pStyle w:val="SingleTxtG"/>
        <w:rPr>
          <w:b/>
        </w:rPr>
      </w:pPr>
      <w:r>
        <w:rPr>
          <w:b/>
        </w:rPr>
        <w:tab/>
      </w:r>
      <w:r w:rsidR="003F346A" w:rsidRPr="00B73487">
        <w:rPr>
          <w:b/>
        </w:rPr>
        <w:t>c)</w:t>
      </w:r>
      <w:r w:rsidR="003F346A" w:rsidRPr="00B73487">
        <w:rPr>
          <w:b/>
        </w:rPr>
        <w:tab/>
      </w:r>
      <w:r w:rsidR="007048E7" w:rsidRPr="00B73487">
        <w:rPr>
          <w:b/>
        </w:rPr>
        <w:t>Ponga fin a cualquier situación de sobrepoblación y hacinamiento;</w:t>
      </w:r>
    </w:p>
    <w:p w14:paraId="2CE6FC99" w14:textId="5CFB8539" w:rsidR="00142966" w:rsidRPr="00B73487" w:rsidRDefault="00F576C9" w:rsidP="00B73487">
      <w:pPr>
        <w:pStyle w:val="SingleTxtG"/>
        <w:rPr>
          <w:b/>
        </w:rPr>
      </w:pPr>
      <w:r>
        <w:rPr>
          <w:b/>
        </w:rPr>
        <w:tab/>
      </w:r>
      <w:r w:rsidR="003F346A" w:rsidRPr="00B73487">
        <w:rPr>
          <w:b/>
        </w:rPr>
        <w:t>d)</w:t>
      </w:r>
      <w:r w:rsidR="003F346A" w:rsidRPr="00B73487">
        <w:rPr>
          <w:b/>
        </w:rPr>
        <w:tab/>
      </w:r>
      <w:r w:rsidR="001E2266" w:rsidRPr="00B73487">
        <w:rPr>
          <w:b/>
        </w:rPr>
        <w:t>Investigue y sancione adecuadamente a</w:t>
      </w:r>
      <w:r w:rsidR="000A4F93" w:rsidRPr="00B73487">
        <w:rPr>
          <w:b/>
        </w:rPr>
        <w:t xml:space="preserve"> los </w:t>
      </w:r>
      <w:r w:rsidR="001E2266" w:rsidRPr="00B73487">
        <w:rPr>
          <w:b/>
        </w:rPr>
        <w:t>agentes estatales que viol</w:t>
      </w:r>
      <w:r w:rsidR="0094012E" w:rsidRPr="00B73487">
        <w:rPr>
          <w:b/>
        </w:rPr>
        <w:t>e</w:t>
      </w:r>
      <w:r w:rsidR="001E2266" w:rsidRPr="00B73487">
        <w:rPr>
          <w:b/>
        </w:rPr>
        <w:t>n los</w:t>
      </w:r>
      <w:r w:rsidR="000A4F93" w:rsidRPr="00B73487">
        <w:rPr>
          <w:b/>
        </w:rPr>
        <w:t xml:space="preserve"> derechos </w:t>
      </w:r>
      <w:r w:rsidR="001E2266" w:rsidRPr="00B73487">
        <w:rPr>
          <w:b/>
        </w:rPr>
        <w:t xml:space="preserve">de migrantes en esos </w:t>
      </w:r>
      <w:r w:rsidR="00DB1351" w:rsidRPr="00B73487">
        <w:rPr>
          <w:b/>
        </w:rPr>
        <w:t>c</w:t>
      </w:r>
      <w:r w:rsidR="001E2266" w:rsidRPr="00B73487">
        <w:rPr>
          <w:b/>
        </w:rPr>
        <w:t>entros</w:t>
      </w:r>
      <w:r w:rsidR="000A4F93" w:rsidRPr="00B73487">
        <w:rPr>
          <w:b/>
        </w:rPr>
        <w:t>;</w:t>
      </w:r>
    </w:p>
    <w:p w14:paraId="34753753" w14:textId="0EBBB2E5" w:rsidR="00142966" w:rsidRPr="00B73487" w:rsidRDefault="00F576C9" w:rsidP="00B73487">
      <w:pPr>
        <w:pStyle w:val="SingleTxtG"/>
        <w:rPr>
          <w:b/>
        </w:rPr>
      </w:pPr>
      <w:r>
        <w:rPr>
          <w:b/>
        </w:rPr>
        <w:tab/>
      </w:r>
      <w:r w:rsidR="003F346A" w:rsidRPr="00B73487">
        <w:rPr>
          <w:b/>
        </w:rPr>
        <w:t>e)</w:t>
      </w:r>
      <w:r w:rsidR="003F346A" w:rsidRPr="00B73487">
        <w:rPr>
          <w:b/>
        </w:rPr>
        <w:tab/>
      </w:r>
      <w:r w:rsidR="000A4F93" w:rsidRPr="00B73487">
        <w:rPr>
          <w:b/>
        </w:rPr>
        <w:t xml:space="preserve">Capacite </w:t>
      </w:r>
      <w:r w:rsidR="001E2266" w:rsidRPr="00B73487">
        <w:rPr>
          <w:b/>
        </w:rPr>
        <w:t>a</w:t>
      </w:r>
      <w:r w:rsidR="000A4F93" w:rsidRPr="00B73487">
        <w:rPr>
          <w:b/>
        </w:rPr>
        <w:t xml:space="preserve"> los agentes </w:t>
      </w:r>
      <w:r w:rsidR="003F346A" w:rsidRPr="00B73487">
        <w:rPr>
          <w:b/>
        </w:rPr>
        <w:t>estatales en</w:t>
      </w:r>
      <w:r w:rsidR="000A4F93" w:rsidRPr="00B73487">
        <w:rPr>
          <w:b/>
        </w:rPr>
        <w:t xml:space="preserve"> los centros de detención</w:t>
      </w:r>
      <w:r w:rsidR="001E2266" w:rsidRPr="00B73487">
        <w:rPr>
          <w:b/>
        </w:rPr>
        <w:t>,</w:t>
      </w:r>
      <w:r w:rsidR="000A4F93" w:rsidRPr="00B73487">
        <w:rPr>
          <w:b/>
        </w:rPr>
        <w:t xml:space="preserve"> sobre derechos humanos</w:t>
      </w:r>
      <w:r w:rsidR="007048E7" w:rsidRPr="00B73487">
        <w:rPr>
          <w:b/>
        </w:rPr>
        <w:t xml:space="preserve">, </w:t>
      </w:r>
      <w:r w:rsidR="000A4F93" w:rsidRPr="00B73487">
        <w:rPr>
          <w:b/>
        </w:rPr>
        <w:t>igualdad de género</w:t>
      </w:r>
      <w:r w:rsidR="00795241" w:rsidRPr="00B73487">
        <w:rPr>
          <w:b/>
        </w:rPr>
        <w:t xml:space="preserve">, el interés superior de </w:t>
      </w:r>
      <w:r w:rsidR="00DB1351" w:rsidRPr="00B73487">
        <w:rPr>
          <w:b/>
        </w:rPr>
        <w:t>los niños, niñas y adolescentes</w:t>
      </w:r>
      <w:r w:rsidR="00D6289A" w:rsidRPr="00B73487">
        <w:rPr>
          <w:b/>
        </w:rPr>
        <w:t>,</w:t>
      </w:r>
      <w:r w:rsidR="00DB1351" w:rsidRPr="00B73487">
        <w:rPr>
          <w:b/>
        </w:rPr>
        <w:t xml:space="preserve"> </w:t>
      </w:r>
      <w:r w:rsidR="007048E7" w:rsidRPr="00B73487">
        <w:rPr>
          <w:b/>
        </w:rPr>
        <w:t>y no discriminación</w:t>
      </w:r>
      <w:r w:rsidR="00142966" w:rsidRPr="00B73487">
        <w:rPr>
          <w:b/>
        </w:rPr>
        <w:t xml:space="preserve">; </w:t>
      </w:r>
    </w:p>
    <w:p w14:paraId="0FD83868" w14:textId="5512AE57" w:rsidR="00601E40" w:rsidRPr="00B73487" w:rsidRDefault="00F576C9" w:rsidP="00B73487">
      <w:pPr>
        <w:pStyle w:val="SingleTxtG"/>
        <w:rPr>
          <w:b/>
        </w:rPr>
      </w:pPr>
      <w:r>
        <w:rPr>
          <w:b/>
        </w:rPr>
        <w:tab/>
      </w:r>
      <w:r w:rsidR="003F346A" w:rsidRPr="00B73487">
        <w:rPr>
          <w:b/>
        </w:rPr>
        <w:t>f)</w:t>
      </w:r>
      <w:r w:rsidR="003F346A" w:rsidRPr="00B73487">
        <w:rPr>
          <w:b/>
        </w:rPr>
        <w:tab/>
      </w:r>
      <w:r w:rsidR="00736BBF" w:rsidRPr="00B73487">
        <w:rPr>
          <w:b/>
        </w:rPr>
        <w:t>I</w:t>
      </w:r>
      <w:r w:rsidR="000A4F93" w:rsidRPr="00B73487">
        <w:rPr>
          <w:b/>
        </w:rPr>
        <w:t xml:space="preserve">mplemente las recomendaciones de la </w:t>
      </w:r>
      <w:r w:rsidR="00DB1351" w:rsidRPr="00B73487">
        <w:rPr>
          <w:b/>
        </w:rPr>
        <w:t xml:space="preserve">Comisión Nacional de Derechos Humanos </w:t>
      </w:r>
      <w:r w:rsidR="009A05EF" w:rsidRPr="00B73487">
        <w:rPr>
          <w:b/>
        </w:rPr>
        <w:t>y g</w:t>
      </w:r>
      <w:r w:rsidR="007048E7" w:rsidRPr="00B73487">
        <w:rPr>
          <w:b/>
        </w:rPr>
        <w:t>arantice la plena aplicación</w:t>
      </w:r>
      <w:r w:rsidR="009A05EF" w:rsidRPr="00B73487">
        <w:rPr>
          <w:b/>
        </w:rPr>
        <w:t xml:space="preserve"> </w:t>
      </w:r>
      <w:r w:rsidR="007048E7" w:rsidRPr="00B73487">
        <w:rPr>
          <w:b/>
        </w:rPr>
        <w:t>del Mecanismo Nacional de Prevención de la Tortura.</w:t>
      </w:r>
    </w:p>
    <w:p w14:paraId="74F8ABAB" w14:textId="77777777" w:rsidR="00C60905" w:rsidRPr="00C60905" w:rsidRDefault="003F346A" w:rsidP="003F346A">
      <w:pPr>
        <w:pStyle w:val="H23G"/>
      </w:pPr>
      <w:r>
        <w:tab/>
      </w:r>
      <w:r>
        <w:tab/>
      </w:r>
      <w:r w:rsidR="00C60905" w:rsidRPr="00C60905">
        <w:t xml:space="preserve">Expulsión </w:t>
      </w:r>
    </w:p>
    <w:p w14:paraId="02DEC0AD" w14:textId="495D8696" w:rsidR="00BB2730" w:rsidRPr="003F346A" w:rsidRDefault="003F346A" w:rsidP="003F346A">
      <w:pPr>
        <w:pStyle w:val="SingleTxtG"/>
      </w:pPr>
      <w:r>
        <w:t>4</w:t>
      </w:r>
      <w:r w:rsidR="0051042B">
        <w:t>3</w:t>
      </w:r>
      <w:r>
        <w:t>.</w:t>
      </w:r>
      <w:r>
        <w:tab/>
      </w:r>
      <w:r w:rsidR="00F74AA2" w:rsidRPr="003F346A">
        <w:t xml:space="preserve">El Comité está muy preocupado </w:t>
      </w:r>
      <w:r w:rsidR="00A334E2">
        <w:t xml:space="preserve">por </w:t>
      </w:r>
      <w:r w:rsidR="002414DD" w:rsidRPr="003F346A">
        <w:t xml:space="preserve">el aumento significativo de expulsiones </w:t>
      </w:r>
      <w:r w:rsidR="002107CC" w:rsidRPr="003F346A">
        <w:t xml:space="preserve">de personas </w:t>
      </w:r>
      <w:r w:rsidR="005A299F" w:rsidRPr="003F346A">
        <w:t>de El Salvador, Guatemala</w:t>
      </w:r>
      <w:r w:rsidR="00A334E2">
        <w:t xml:space="preserve"> y </w:t>
      </w:r>
      <w:r w:rsidR="00A334E2" w:rsidRPr="003F346A">
        <w:t>Honduras</w:t>
      </w:r>
      <w:r w:rsidR="00B419CD">
        <w:t xml:space="preserve">. </w:t>
      </w:r>
      <w:r w:rsidR="00F74AA2" w:rsidRPr="003F346A">
        <w:t xml:space="preserve">Se inquieta profundamente </w:t>
      </w:r>
      <w:r w:rsidR="00A334E2">
        <w:t xml:space="preserve">por </w:t>
      </w:r>
      <w:r w:rsidR="001012F4" w:rsidRPr="003F346A">
        <w:t xml:space="preserve">que </w:t>
      </w:r>
      <w:r w:rsidR="00585C4E" w:rsidRPr="003F346A">
        <w:t>el llama</w:t>
      </w:r>
      <w:r w:rsidR="000D17FB" w:rsidRPr="003F346A">
        <w:t>do</w:t>
      </w:r>
      <w:r w:rsidR="00585C4E" w:rsidRPr="003F346A">
        <w:t xml:space="preserve"> “retorno voluntario</w:t>
      </w:r>
      <w:r w:rsidR="0063738E" w:rsidRPr="003F346A">
        <w:t xml:space="preserve"> y asistido</w:t>
      </w:r>
      <w:r w:rsidR="00A854D2">
        <w:t>”</w:t>
      </w:r>
      <w:r w:rsidR="00F74AA2" w:rsidRPr="003F346A">
        <w:t xml:space="preserve"> </w:t>
      </w:r>
      <w:r w:rsidR="00585C4E" w:rsidRPr="003F346A">
        <w:t xml:space="preserve">se </w:t>
      </w:r>
      <w:r w:rsidR="00BB2811" w:rsidRPr="003F346A">
        <w:t>aplica</w:t>
      </w:r>
      <w:r w:rsidR="00585C4E" w:rsidRPr="003F346A">
        <w:t xml:space="preserve"> mientras </w:t>
      </w:r>
      <w:r w:rsidR="00F74AA2" w:rsidRPr="003F346A">
        <w:t xml:space="preserve">las personas </w:t>
      </w:r>
      <w:r w:rsidR="00585C4E" w:rsidRPr="003F346A">
        <w:t>están privad</w:t>
      </w:r>
      <w:r w:rsidR="00A334E2">
        <w:t>a</w:t>
      </w:r>
      <w:r w:rsidR="00585C4E" w:rsidRPr="003F346A">
        <w:t xml:space="preserve">s de libertad, sin asistencia jurídica e información adecuada, y </w:t>
      </w:r>
      <w:r w:rsidR="001012F4" w:rsidRPr="003F346A">
        <w:t xml:space="preserve">sin </w:t>
      </w:r>
      <w:r w:rsidR="00585C4E" w:rsidRPr="003F346A">
        <w:t>alternativas</w:t>
      </w:r>
      <w:r w:rsidR="001012F4" w:rsidRPr="003F346A">
        <w:t xml:space="preserve"> para su regularización</w:t>
      </w:r>
      <w:r w:rsidR="00585C4E" w:rsidRPr="003F346A">
        <w:t xml:space="preserve">. </w:t>
      </w:r>
      <w:r w:rsidR="008E4E2F" w:rsidRPr="003F346A">
        <w:t>O</w:t>
      </w:r>
      <w:r w:rsidR="00F74AA2" w:rsidRPr="003F346A">
        <w:t>bserva con preocupación el elevado número de personas que desisten de la solicitud del estatu</w:t>
      </w:r>
      <w:r w:rsidR="00A334E2">
        <w:t>to</w:t>
      </w:r>
      <w:r w:rsidR="00F74AA2" w:rsidRPr="003F346A">
        <w:t xml:space="preserve"> de refugiado y que las medidas de retorno pu</w:t>
      </w:r>
      <w:r w:rsidR="00A334E2">
        <w:t xml:space="preserve">edan </w:t>
      </w:r>
      <w:r w:rsidR="00F74AA2" w:rsidRPr="003F346A">
        <w:t xml:space="preserve">disponerse sin indagar adecuadamente </w:t>
      </w:r>
      <w:r w:rsidR="00A334E2">
        <w:t xml:space="preserve">sobre </w:t>
      </w:r>
      <w:r w:rsidR="00F74AA2" w:rsidRPr="003F346A">
        <w:t>posibles riesgos para la vida y la integridad física de la persona en el país de origen.</w:t>
      </w:r>
      <w:r w:rsidR="001012F4" w:rsidRPr="003F346A">
        <w:t xml:space="preserve"> </w:t>
      </w:r>
    </w:p>
    <w:p w14:paraId="36926292" w14:textId="24010C60" w:rsidR="00BB2730" w:rsidRPr="003F346A" w:rsidRDefault="003F346A" w:rsidP="003F346A">
      <w:pPr>
        <w:pStyle w:val="SingleTxtG"/>
      </w:pPr>
      <w:r>
        <w:t>4</w:t>
      </w:r>
      <w:r w:rsidR="0051042B">
        <w:t>4</w:t>
      </w:r>
      <w:r>
        <w:t>.</w:t>
      </w:r>
      <w:r>
        <w:tab/>
      </w:r>
      <w:r w:rsidR="00BB2730" w:rsidRPr="003F346A">
        <w:rPr>
          <w:b/>
        </w:rPr>
        <w:t>El Comité recomienda al Estado parte que:</w:t>
      </w:r>
    </w:p>
    <w:p w14:paraId="28DC5DF3" w14:textId="789E8FF5" w:rsidR="00142966" w:rsidRPr="00B73487" w:rsidRDefault="00F576C9" w:rsidP="00B73487">
      <w:pPr>
        <w:pStyle w:val="SingleTxtG"/>
        <w:rPr>
          <w:b/>
        </w:rPr>
      </w:pPr>
      <w:r>
        <w:rPr>
          <w:b/>
        </w:rPr>
        <w:tab/>
      </w:r>
      <w:r w:rsidR="003F346A" w:rsidRPr="00B73487">
        <w:rPr>
          <w:b/>
        </w:rPr>
        <w:t>a)</w:t>
      </w:r>
      <w:r w:rsidR="003F346A" w:rsidRPr="00B73487">
        <w:rPr>
          <w:b/>
        </w:rPr>
        <w:tab/>
      </w:r>
      <w:r w:rsidR="00C91B7A" w:rsidRPr="00B73487">
        <w:rPr>
          <w:b/>
        </w:rPr>
        <w:t xml:space="preserve">Vele por que </w:t>
      </w:r>
      <w:r w:rsidR="00DF55C6" w:rsidRPr="00B73487">
        <w:rPr>
          <w:b/>
        </w:rPr>
        <w:t>las personas sujet</w:t>
      </w:r>
      <w:r w:rsidR="00A854D2" w:rsidRPr="00B73487">
        <w:rPr>
          <w:b/>
        </w:rPr>
        <w:t>as</w:t>
      </w:r>
      <w:r w:rsidR="00DF55C6" w:rsidRPr="00B73487">
        <w:rPr>
          <w:b/>
        </w:rPr>
        <w:t xml:space="preserve"> </w:t>
      </w:r>
      <w:r w:rsidR="00C91B7A" w:rsidRPr="00B73487">
        <w:rPr>
          <w:b/>
        </w:rPr>
        <w:t xml:space="preserve">a una orden administrativa de expulsión o </w:t>
      </w:r>
      <w:r w:rsidR="0063738E" w:rsidRPr="00B73487">
        <w:rPr>
          <w:b/>
        </w:rPr>
        <w:t>retorno</w:t>
      </w:r>
      <w:r w:rsidR="001E2266" w:rsidRPr="00B73487">
        <w:rPr>
          <w:b/>
        </w:rPr>
        <w:t>, o que soliciten el estatu</w:t>
      </w:r>
      <w:r w:rsidR="009F112B" w:rsidRPr="00B73487">
        <w:rPr>
          <w:b/>
        </w:rPr>
        <w:t>to</w:t>
      </w:r>
      <w:r w:rsidR="001E2266" w:rsidRPr="00B73487">
        <w:rPr>
          <w:b/>
        </w:rPr>
        <w:t xml:space="preserve"> de refugiado,</w:t>
      </w:r>
      <w:r w:rsidR="0063738E" w:rsidRPr="00B73487">
        <w:rPr>
          <w:b/>
        </w:rPr>
        <w:t xml:space="preserve"> goce</w:t>
      </w:r>
      <w:r w:rsidR="00D6289A" w:rsidRPr="00B73487">
        <w:rPr>
          <w:b/>
        </w:rPr>
        <w:t>n</w:t>
      </w:r>
      <w:r w:rsidR="0063738E" w:rsidRPr="00B73487">
        <w:rPr>
          <w:b/>
        </w:rPr>
        <w:t xml:space="preserve"> de servicios de asistencia y representación jurídica gratuita, y </w:t>
      </w:r>
      <w:r w:rsidR="00C91B7A" w:rsidRPr="00B73487">
        <w:rPr>
          <w:b/>
        </w:rPr>
        <w:t xml:space="preserve">conozcan y </w:t>
      </w:r>
      <w:r w:rsidR="0063738E" w:rsidRPr="00B73487">
        <w:rPr>
          <w:b/>
        </w:rPr>
        <w:t xml:space="preserve">puedan ejercer </w:t>
      </w:r>
      <w:r w:rsidR="00C91B7A" w:rsidRPr="00B73487">
        <w:rPr>
          <w:b/>
        </w:rPr>
        <w:t xml:space="preserve">su derecho a interponer recursos </w:t>
      </w:r>
      <w:r w:rsidR="0063738E" w:rsidRPr="00B73487">
        <w:rPr>
          <w:b/>
        </w:rPr>
        <w:t>efectivos</w:t>
      </w:r>
      <w:r w:rsidR="00C91B7A" w:rsidRPr="00B73487">
        <w:rPr>
          <w:b/>
        </w:rPr>
        <w:t>;</w:t>
      </w:r>
    </w:p>
    <w:p w14:paraId="290CF4C4" w14:textId="3C185D7D" w:rsidR="004A7ED7" w:rsidRPr="00B73487" w:rsidRDefault="00F576C9" w:rsidP="00B73487">
      <w:pPr>
        <w:pStyle w:val="SingleTxtG"/>
        <w:rPr>
          <w:b/>
        </w:rPr>
      </w:pPr>
      <w:r>
        <w:rPr>
          <w:b/>
        </w:rPr>
        <w:tab/>
      </w:r>
      <w:r w:rsidR="003F346A" w:rsidRPr="00B73487">
        <w:rPr>
          <w:b/>
        </w:rPr>
        <w:t>b)</w:t>
      </w:r>
      <w:r w:rsidR="003F346A" w:rsidRPr="00B73487">
        <w:rPr>
          <w:b/>
        </w:rPr>
        <w:tab/>
      </w:r>
      <w:r w:rsidR="00C91B7A" w:rsidRPr="00B73487">
        <w:rPr>
          <w:b/>
        </w:rPr>
        <w:t xml:space="preserve">Elabore mecanismos para impedir la expulsión de los migrantes hasta </w:t>
      </w:r>
      <w:r w:rsidR="009F112B" w:rsidRPr="00B73487">
        <w:rPr>
          <w:b/>
        </w:rPr>
        <w:t xml:space="preserve">tanto </w:t>
      </w:r>
      <w:r w:rsidR="00C91B7A" w:rsidRPr="00B73487">
        <w:rPr>
          <w:b/>
        </w:rPr>
        <w:t xml:space="preserve">se haya evaluado </w:t>
      </w:r>
      <w:r w:rsidR="004A7ED7" w:rsidRPr="00B73487">
        <w:rPr>
          <w:b/>
        </w:rPr>
        <w:t xml:space="preserve">de manera adecuada </w:t>
      </w:r>
      <w:r w:rsidR="00C91B7A" w:rsidRPr="00B73487">
        <w:rPr>
          <w:b/>
        </w:rPr>
        <w:t xml:space="preserve">cada situación individual, a fin, entre otras cosas, de </w:t>
      </w:r>
      <w:r w:rsidR="004A7ED7" w:rsidRPr="00B73487">
        <w:rPr>
          <w:b/>
        </w:rPr>
        <w:t>asegurar</w:t>
      </w:r>
      <w:r w:rsidR="009F112B" w:rsidRPr="00B73487">
        <w:rPr>
          <w:b/>
        </w:rPr>
        <w:t xml:space="preserve">se </w:t>
      </w:r>
      <w:r w:rsidR="00CD0E54" w:rsidRPr="00B73487">
        <w:rPr>
          <w:b/>
        </w:rPr>
        <w:t xml:space="preserve">de </w:t>
      </w:r>
      <w:r w:rsidR="009F112B" w:rsidRPr="00B73487">
        <w:rPr>
          <w:b/>
        </w:rPr>
        <w:t xml:space="preserve">que no se afecte </w:t>
      </w:r>
      <w:r w:rsidR="004A7ED7" w:rsidRPr="00B73487">
        <w:rPr>
          <w:b/>
        </w:rPr>
        <w:t xml:space="preserve">el principio de no </w:t>
      </w:r>
      <w:r w:rsidR="00C91B7A" w:rsidRPr="00B73487">
        <w:rPr>
          <w:b/>
        </w:rPr>
        <w:t>devoluci</w:t>
      </w:r>
      <w:r w:rsidR="00DF55C6" w:rsidRPr="00B73487">
        <w:rPr>
          <w:b/>
        </w:rPr>
        <w:t>ón</w:t>
      </w:r>
      <w:r w:rsidR="009F112B" w:rsidRPr="00B73487">
        <w:rPr>
          <w:b/>
        </w:rPr>
        <w:t xml:space="preserve"> ni </w:t>
      </w:r>
      <w:r w:rsidR="004A7ED7" w:rsidRPr="00B73487">
        <w:rPr>
          <w:b/>
        </w:rPr>
        <w:t>la prohibición de expulsiones</w:t>
      </w:r>
      <w:r w:rsidR="00100B3C" w:rsidRPr="00B73487">
        <w:rPr>
          <w:b/>
        </w:rPr>
        <w:t xml:space="preserve"> </w:t>
      </w:r>
      <w:r w:rsidR="00487670" w:rsidRPr="00B73487">
        <w:rPr>
          <w:b/>
        </w:rPr>
        <w:t>arbitraria</w:t>
      </w:r>
      <w:r w:rsidR="004A7ED7" w:rsidRPr="00B73487">
        <w:rPr>
          <w:b/>
        </w:rPr>
        <w:t>s o</w:t>
      </w:r>
      <w:r w:rsidR="00487670" w:rsidRPr="00B73487">
        <w:rPr>
          <w:b/>
        </w:rPr>
        <w:t xml:space="preserve"> </w:t>
      </w:r>
      <w:r w:rsidR="00100B3C" w:rsidRPr="00B73487">
        <w:rPr>
          <w:b/>
        </w:rPr>
        <w:t>colectiva</w:t>
      </w:r>
      <w:r w:rsidR="004A7ED7" w:rsidRPr="00B73487">
        <w:rPr>
          <w:b/>
        </w:rPr>
        <w:t>s</w:t>
      </w:r>
      <w:r w:rsidR="001E2266" w:rsidRPr="00B73487">
        <w:rPr>
          <w:b/>
        </w:rPr>
        <w:t>;</w:t>
      </w:r>
    </w:p>
    <w:p w14:paraId="7116D399" w14:textId="0DC76A64" w:rsidR="00C91B7A" w:rsidRPr="00B73487" w:rsidRDefault="00F576C9" w:rsidP="00B73487">
      <w:pPr>
        <w:pStyle w:val="SingleTxtG"/>
        <w:rPr>
          <w:b/>
        </w:rPr>
      </w:pPr>
      <w:r>
        <w:rPr>
          <w:b/>
        </w:rPr>
        <w:tab/>
      </w:r>
      <w:r w:rsidR="004A7ED7" w:rsidRPr="00B73487">
        <w:rPr>
          <w:b/>
        </w:rPr>
        <w:t>c)</w:t>
      </w:r>
      <w:r w:rsidR="004A7ED7" w:rsidRPr="00B73487">
        <w:rPr>
          <w:b/>
        </w:rPr>
        <w:tab/>
        <w:t>Refuerce la implementación de políticas y mecanismos dirigidos a</w:t>
      </w:r>
      <w:r w:rsidR="001E2266" w:rsidRPr="00B73487">
        <w:rPr>
          <w:b/>
        </w:rPr>
        <w:t xml:space="preserve"> brindar alternativas a la expulsión o retorno, incluyendo el derecho al asilo, la protección complementaria, la estancia por razones humanitarias y otras formas de regularización</w:t>
      </w:r>
      <w:r w:rsidR="00100B3C" w:rsidRPr="00B73487">
        <w:rPr>
          <w:b/>
        </w:rPr>
        <w:t>.</w:t>
      </w:r>
    </w:p>
    <w:p w14:paraId="13C090F7" w14:textId="77777777" w:rsidR="00C91B7A" w:rsidRPr="00AF4CC5" w:rsidRDefault="003F346A" w:rsidP="003F346A">
      <w:pPr>
        <w:pStyle w:val="H23G"/>
        <w:rPr>
          <w:lang w:val="es-ES_tradnl"/>
        </w:rPr>
      </w:pPr>
      <w:r>
        <w:rPr>
          <w:lang w:val="es-ES_tradnl"/>
        </w:rPr>
        <w:lastRenderedPageBreak/>
        <w:tab/>
      </w:r>
      <w:r>
        <w:rPr>
          <w:lang w:val="es-ES_tradnl"/>
        </w:rPr>
        <w:tab/>
      </w:r>
      <w:r w:rsidR="00C91B7A" w:rsidRPr="00AF4CC5">
        <w:rPr>
          <w:lang w:val="es-ES_tradnl"/>
        </w:rPr>
        <w:t>Asistencia consular</w:t>
      </w:r>
    </w:p>
    <w:p w14:paraId="5D861B49" w14:textId="30CC4ABA" w:rsidR="003B474C" w:rsidRPr="00502F2D" w:rsidRDefault="00502F2D" w:rsidP="00502F2D">
      <w:pPr>
        <w:pStyle w:val="SingleTxtG"/>
      </w:pPr>
      <w:r>
        <w:t>4</w:t>
      </w:r>
      <w:r w:rsidR="0051042B">
        <w:t>5</w:t>
      </w:r>
      <w:r>
        <w:t>.</w:t>
      </w:r>
      <w:r>
        <w:tab/>
      </w:r>
      <w:r w:rsidR="00C91B7A" w:rsidRPr="00502F2D">
        <w:t>El Comité toma nota de los esfuerzos realizados por el Estado parte</w:t>
      </w:r>
      <w:r w:rsidR="000E36E9" w:rsidRPr="00502F2D">
        <w:t xml:space="preserve"> </w:t>
      </w:r>
      <w:r w:rsidR="0052267C" w:rsidRPr="00502F2D">
        <w:t xml:space="preserve">para asegurar la asistencia </w:t>
      </w:r>
      <w:r w:rsidR="000E36E9" w:rsidRPr="00502F2D">
        <w:t xml:space="preserve">de los trabajadores migrantes </w:t>
      </w:r>
      <w:r w:rsidR="001E2266" w:rsidRPr="00502F2D">
        <w:t>m</w:t>
      </w:r>
      <w:r w:rsidR="000E36E9" w:rsidRPr="00502F2D">
        <w:t>exicanos y sus familiares</w:t>
      </w:r>
      <w:r w:rsidR="003B474C" w:rsidRPr="00502F2D">
        <w:t>,</w:t>
      </w:r>
      <w:r w:rsidR="00805C6F" w:rsidRPr="00502F2D">
        <w:t xml:space="preserve"> incluyendo a través de </w:t>
      </w:r>
      <w:r w:rsidR="003B474C" w:rsidRPr="00502F2D">
        <w:t xml:space="preserve">los 50 consulados en </w:t>
      </w:r>
      <w:r w:rsidR="00805C6F" w:rsidRPr="00502F2D">
        <w:t xml:space="preserve">los </w:t>
      </w:r>
      <w:r w:rsidR="009F112B">
        <w:t>Estados Unidos</w:t>
      </w:r>
      <w:r w:rsidR="00805C6F" w:rsidRPr="00502F2D">
        <w:t xml:space="preserve"> </w:t>
      </w:r>
      <w:r w:rsidR="003B474C" w:rsidRPr="00502F2D">
        <w:t>y los servicios adicionales creados como respuesta a medidas del país de destino</w:t>
      </w:r>
      <w:r w:rsidR="000E36E9" w:rsidRPr="00502F2D">
        <w:t>.</w:t>
      </w:r>
      <w:r w:rsidR="003E3D35" w:rsidRPr="00502F2D">
        <w:t xml:space="preserve"> </w:t>
      </w:r>
      <w:r w:rsidR="009F112B">
        <w:t>L</w:t>
      </w:r>
      <w:r w:rsidR="00805C6F" w:rsidRPr="00502F2D">
        <w:t>e preocupa</w:t>
      </w:r>
      <w:r w:rsidR="009F112B">
        <w:t>n</w:t>
      </w:r>
      <w:r w:rsidR="00805C6F" w:rsidRPr="00502F2D">
        <w:t xml:space="preserve"> las dificultades que enfrentan </w:t>
      </w:r>
      <w:r w:rsidR="001E2266" w:rsidRPr="00502F2D">
        <w:t xml:space="preserve">esos </w:t>
      </w:r>
      <w:r w:rsidR="00805C6F" w:rsidRPr="00502F2D">
        <w:t xml:space="preserve">trabajadores migrantes para recuperar los salarios u otras prestaciones negadas por sus empleadores en </w:t>
      </w:r>
      <w:r w:rsidR="001E2266" w:rsidRPr="00502F2D">
        <w:t>dicho país</w:t>
      </w:r>
      <w:r w:rsidR="00805C6F" w:rsidRPr="00502F2D">
        <w:t>.</w:t>
      </w:r>
    </w:p>
    <w:p w14:paraId="7CD1AB43" w14:textId="201C2813" w:rsidR="00733BA3" w:rsidRPr="00502F2D" w:rsidRDefault="00502F2D" w:rsidP="00502F2D">
      <w:pPr>
        <w:pStyle w:val="SingleTxtG"/>
        <w:rPr>
          <w:b/>
        </w:rPr>
      </w:pPr>
      <w:r w:rsidRPr="00502F2D">
        <w:t>4</w:t>
      </w:r>
      <w:r w:rsidR="0051042B">
        <w:t>6</w:t>
      </w:r>
      <w:r w:rsidRPr="00502F2D">
        <w:t>.</w:t>
      </w:r>
      <w:r>
        <w:rPr>
          <w:b/>
        </w:rPr>
        <w:tab/>
      </w:r>
      <w:r w:rsidR="00733BA3" w:rsidRPr="00502F2D">
        <w:rPr>
          <w:b/>
        </w:rPr>
        <w:t>El Comité recomienda que el Estado parte sig</w:t>
      </w:r>
      <w:r w:rsidR="009F112B">
        <w:rPr>
          <w:b/>
        </w:rPr>
        <w:t xml:space="preserve">a </w:t>
      </w:r>
      <w:r w:rsidR="00733BA3" w:rsidRPr="00502F2D">
        <w:rPr>
          <w:b/>
        </w:rPr>
        <w:t xml:space="preserve">fortaleciendo las capacidades y recursos de sus </w:t>
      </w:r>
      <w:r w:rsidR="009F112B">
        <w:rPr>
          <w:b/>
        </w:rPr>
        <w:t>c</w:t>
      </w:r>
      <w:r w:rsidR="00733BA3" w:rsidRPr="00502F2D">
        <w:rPr>
          <w:b/>
        </w:rPr>
        <w:t xml:space="preserve">onsulados y </w:t>
      </w:r>
      <w:r w:rsidR="009F112B">
        <w:rPr>
          <w:b/>
        </w:rPr>
        <w:t>e</w:t>
      </w:r>
      <w:r w:rsidR="00733BA3" w:rsidRPr="00502F2D">
        <w:rPr>
          <w:b/>
        </w:rPr>
        <w:t xml:space="preserve">mbajadas para brindar asistencia y protección a los trabajadores migrantes </w:t>
      </w:r>
      <w:r w:rsidR="00F44BF1" w:rsidRPr="00502F2D">
        <w:rPr>
          <w:b/>
        </w:rPr>
        <w:t>mexicanos</w:t>
      </w:r>
      <w:r w:rsidR="00733BA3" w:rsidRPr="00502F2D">
        <w:rPr>
          <w:b/>
        </w:rPr>
        <w:t xml:space="preserve"> y sus familiares, en colaboración con organizaciones de la sociedad civil y la Comisión Nacional de Derechos Humanos</w:t>
      </w:r>
      <w:r w:rsidR="00F9179F">
        <w:rPr>
          <w:b/>
        </w:rPr>
        <w:t>, y manten</w:t>
      </w:r>
      <w:r w:rsidR="009F112B">
        <w:rPr>
          <w:b/>
        </w:rPr>
        <w:t xml:space="preserve">iendo el </w:t>
      </w:r>
      <w:r w:rsidR="00F9179F">
        <w:rPr>
          <w:b/>
        </w:rPr>
        <w:t>di</w:t>
      </w:r>
      <w:r w:rsidR="009F112B">
        <w:rPr>
          <w:b/>
        </w:rPr>
        <w:t>á</w:t>
      </w:r>
      <w:r w:rsidR="00F9179F">
        <w:rPr>
          <w:b/>
        </w:rPr>
        <w:t>logo con las autoridades en el país de destino</w:t>
      </w:r>
      <w:r w:rsidR="00733BA3" w:rsidRPr="00502F2D">
        <w:rPr>
          <w:b/>
        </w:rPr>
        <w:t>.</w:t>
      </w:r>
      <w:r w:rsidR="00B419CD">
        <w:rPr>
          <w:b/>
        </w:rPr>
        <w:t xml:space="preserve"> </w:t>
      </w:r>
    </w:p>
    <w:p w14:paraId="12A43130" w14:textId="77777777" w:rsidR="001C529C" w:rsidRPr="00502F2D" w:rsidRDefault="00502F2D" w:rsidP="00502F2D">
      <w:pPr>
        <w:pStyle w:val="H23G"/>
      </w:pPr>
      <w:r>
        <w:tab/>
      </w:r>
      <w:r>
        <w:tab/>
      </w:r>
      <w:r w:rsidR="001C529C" w:rsidRPr="00502F2D">
        <w:t xml:space="preserve">Remuneración y condiciones de trabajo </w:t>
      </w:r>
    </w:p>
    <w:p w14:paraId="3FFFBE0D" w14:textId="1C431519" w:rsidR="00656164" w:rsidRPr="00502F2D" w:rsidRDefault="00502F2D" w:rsidP="00502F2D">
      <w:pPr>
        <w:pStyle w:val="SingleTxtG"/>
      </w:pPr>
      <w:r>
        <w:t>4</w:t>
      </w:r>
      <w:r w:rsidR="0051042B">
        <w:t>7</w:t>
      </w:r>
      <w:r>
        <w:t>.</w:t>
      </w:r>
      <w:r>
        <w:tab/>
      </w:r>
      <w:r w:rsidR="001C529C" w:rsidRPr="00502F2D">
        <w:t xml:space="preserve">Al Comité le preocupa profundamente la explotación de los trabajadores migrantes </w:t>
      </w:r>
      <w:r w:rsidR="005F1555" w:rsidRPr="00502F2D">
        <w:t xml:space="preserve">indocumentados </w:t>
      </w:r>
      <w:r w:rsidR="001C529C" w:rsidRPr="00502F2D">
        <w:t xml:space="preserve">en el lugar de trabajo. Según los informes recibidos, los salarios son bajos, </w:t>
      </w:r>
      <w:r w:rsidR="00950A34" w:rsidRPr="00502F2D">
        <w:t>no hay contrato</w:t>
      </w:r>
      <w:r w:rsidR="00142966" w:rsidRPr="00502F2D">
        <w:t>s</w:t>
      </w:r>
      <w:r w:rsidR="00950A34" w:rsidRPr="00502F2D">
        <w:t xml:space="preserve"> formales en la mayoría de los casos</w:t>
      </w:r>
      <w:r w:rsidR="001C529C" w:rsidRPr="00502F2D">
        <w:t xml:space="preserve">, se </w:t>
      </w:r>
      <w:r w:rsidR="00950A34" w:rsidRPr="00502F2D">
        <w:t xml:space="preserve">les </w:t>
      </w:r>
      <w:r w:rsidR="001C529C" w:rsidRPr="00502F2D">
        <w:t xml:space="preserve">paga de forma irregular o no se </w:t>
      </w:r>
      <w:r w:rsidR="00950A34" w:rsidRPr="00502F2D">
        <w:t xml:space="preserve">les </w:t>
      </w:r>
      <w:r w:rsidR="001C529C" w:rsidRPr="00502F2D">
        <w:t xml:space="preserve">paga, </w:t>
      </w:r>
      <w:r w:rsidR="009F112B">
        <w:t xml:space="preserve">y </w:t>
      </w:r>
      <w:r w:rsidR="001C529C" w:rsidRPr="00502F2D">
        <w:t>n</w:t>
      </w:r>
      <w:r w:rsidR="009F112B">
        <w:t>o</w:t>
      </w:r>
      <w:r w:rsidR="001C529C" w:rsidRPr="00502F2D">
        <w:t xml:space="preserve"> tienen acceso a la prote</w:t>
      </w:r>
      <w:r w:rsidR="003F0D65" w:rsidRPr="00502F2D">
        <w:t>cción social</w:t>
      </w:r>
      <w:r w:rsidR="001C529C" w:rsidRPr="00502F2D">
        <w:t xml:space="preserve">. </w:t>
      </w:r>
      <w:r w:rsidR="009F112B">
        <w:t>L</w:t>
      </w:r>
      <w:r w:rsidR="00E83F53" w:rsidRPr="00502F2D">
        <w:t>e</w:t>
      </w:r>
      <w:r w:rsidR="001C529C" w:rsidRPr="00502F2D">
        <w:t xml:space="preserve"> preocupa que </w:t>
      </w:r>
      <w:r w:rsidR="001E2266" w:rsidRPr="00502F2D">
        <w:t xml:space="preserve">la mayoría </w:t>
      </w:r>
      <w:r w:rsidR="001C529C" w:rsidRPr="00502F2D">
        <w:t xml:space="preserve">no demanda </w:t>
      </w:r>
      <w:r w:rsidR="00E441CF">
        <w:t>el cumplimiento de sus derechos</w:t>
      </w:r>
      <w:r w:rsidR="001C529C" w:rsidRPr="00502F2D">
        <w:t xml:space="preserve"> laborales</w:t>
      </w:r>
      <w:r w:rsidR="003F0D65" w:rsidRPr="00502F2D">
        <w:t xml:space="preserve"> por </w:t>
      </w:r>
      <w:r w:rsidR="003B5CC1">
        <w:t xml:space="preserve">falta de información </w:t>
      </w:r>
      <w:r w:rsidR="003F0D65" w:rsidRPr="00502F2D">
        <w:t xml:space="preserve">y </w:t>
      </w:r>
      <w:r w:rsidR="007937D7" w:rsidRPr="00502F2D">
        <w:t>porque temen su</w:t>
      </w:r>
      <w:r w:rsidR="00540F24" w:rsidRPr="00502F2D">
        <w:t xml:space="preserve"> </w:t>
      </w:r>
      <w:r w:rsidR="003F0D65" w:rsidRPr="00502F2D">
        <w:t>deportación</w:t>
      </w:r>
      <w:r w:rsidR="001C529C" w:rsidRPr="00502F2D">
        <w:t xml:space="preserve">. El Comité </w:t>
      </w:r>
      <w:r w:rsidR="00D64739" w:rsidRPr="00502F2D">
        <w:t xml:space="preserve">toma </w:t>
      </w:r>
      <w:r w:rsidR="001E2266" w:rsidRPr="00502F2D">
        <w:t xml:space="preserve">nota </w:t>
      </w:r>
      <w:r w:rsidR="00D64739" w:rsidRPr="00502F2D">
        <w:t xml:space="preserve">de </w:t>
      </w:r>
      <w:r w:rsidR="00E441CF">
        <w:t xml:space="preserve">los </w:t>
      </w:r>
      <w:r w:rsidR="009F112B">
        <w:t>p</w:t>
      </w:r>
      <w:r w:rsidR="001E2266" w:rsidRPr="00502F2D">
        <w:t xml:space="preserve">rogramas de </w:t>
      </w:r>
      <w:r w:rsidR="009F112B">
        <w:t>r</w:t>
      </w:r>
      <w:r w:rsidR="001E2266" w:rsidRPr="00502F2D">
        <w:t xml:space="preserve">egularización </w:t>
      </w:r>
      <w:r w:rsidR="009F112B">
        <w:t>m</w:t>
      </w:r>
      <w:r w:rsidR="001E2266" w:rsidRPr="00502F2D">
        <w:t xml:space="preserve">igratoria realizados </w:t>
      </w:r>
      <w:r w:rsidR="00D64739" w:rsidRPr="00502F2D">
        <w:t>desde 2011</w:t>
      </w:r>
      <w:r w:rsidR="001C529C" w:rsidRPr="00502F2D">
        <w:t xml:space="preserve">, pero </w:t>
      </w:r>
      <w:r w:rsidR="00C96C98">
        <w:t>l</w:t>
      </w:r>
      <w:r w:rsidR="002241DA" w:rsidRPr="00502F2D">
        <w:t>e preocupa</w:t>
      </w:r>
      <w:r w:rsidR="00C96C98">
        <w:t>n</w:t>
      </w:r>
      <w:r w:rsidR="002241DA" w:rsidRPr="00502F2D">
        <w:t xml:space="preserve"> </w:t>
      </w:r>
      <w:r w:rsidR="001E2266" w:rsidRPr="00502F2D">
        <w:t>sus limitaciones</w:t>
      </w:r>
      <w:r w:rsidR="001C529C" w:rsidRPr="00502F2D">
        <w:t>, particularmente la no</w:t>
      </w:r>
      <w:r w:rsidR="00C96C98">
        <w:t xml:space="preserve"> </w:t>
      </w:r>
      <w:r w:rsidR="001C529C" w:rsidRPr="00502F2D">
        <w:t xml:space="preserve">inclusión de permiso de trabajo y los altos costos para obtener la </w:t>
      </w:r>
      <w:r w:rsidR="00C96C98">
        <w:t>t</w:t>
      </w:r>
      <w:r w:rsidR="001C529C" w:rsidRPr="00502F2D">
        <w:t xml:space="preserve">arjeta de </w:t>
      </w:r>
      <w:r w:rsidR="00C96C98">
        <w:t>r</w:t>
      </w:r>
      <w:r w:rsidR="001C529C" w:rsidRPr="00502F2D">
        <w:t xml:space="preserve">esidencia </w:t>
      </w:r>
      <w:r w:rsidR="00C96C98">
        <w:t>t</w:t>
      </w:r>
      <w:r w:rsidR="00950A34" w:rsidRPr="00502F2D">
        <w:t xml:space="preserve">emporal y </w:t>
      </w:r>
      <w:r w:rsidR="00C96C98">
        <w:t>p</w:t>
      </w:r>
      <w:r w:rsidR="00E441CF">
        <w:t>ermanente.</w:t>
      </w:r>
      <w:r w:rsidR="001C529C" w:rsidRPr="00900E58">
        <w:rPr>
          <w:vertAlign w:val="superscript"/>
        </w:rPr>
        <w:t xml:space="preserve"> </w:t>
      </w:r>
      <w:r w:rsidR="007445FE" w:rsidRPr="00502F2D">
        <w:t>También</w:t>
      </w:r>
      <w:r w:rsidR="002241DA" w:rsidRPr="00502F2D">
        <w:t xml:space="preserve"> le</w:t>
      </w:r>
      <w:r w:rsidR="007445FE" w:rsidRPr="00502F2D">
        <w:t xml:space="preserve"> preocupa </w:t>
      </w:r>
      <w:r w:rsidR="00950A34" w:rsidRPr="00502F2D">
        <w:t>la dependencia del empleador</w:t>
      </w:r>
      <w:r w:rsidR="007445FE" w:rsidRPr="00502F2D">
        <w:t xml:space="preserve"> </w:t>
      </w:r>
      <w:r w:rsidR="00467CFB" w:rsidRPr="00502F2D">
        <w:t>y</w:t>
      </w:r>
      <w:r w:rsidR="004A7ED7">
        <w:t>, en ciertos casos,</w:t>
      </w:r>
      <w:r w:rsidR="00467CFB" w:rsidRPr="00502F2D">
        <w:t xml:space="preserve"> los costos </w:t>
      </w:r>
      <w:r w:rsidR="007445FE" w:rsidRPr="00502F2D">
        <w:t xml:space="preserve">para obtener una </w:t>
      </w:r>
      <w:r w:rsidR="00C96C98">
        <w:t>t</w:t>
      </w:r>
      <w:r w:rsidR="007445FE" w:rsidRPr="00502F2D">
        <w:t xml:space="preserve">arjeta de </w:t>
      </w:r>
      <w:r w:rsidR="00C96C98">
        <w:t>v</w:t>
      </w:r>
      <w:r w:rsidR="007445FE" w:rsidRPr="00502F2D">
        <w:t xml:space="preserve">isitante </w:t>
      </w:r>
      <w:r w:rsidR="00C96C98">
        <w:t>t</w:t>
      </w:r>
      <w:r w:rsidR="007445FE" w:rsidRPr="00502F2D">
        <w:t xml:space="preserve">rabajador </w:t>
      </w:r>
      <w:r w:rsidR="00C96C98">
        <w:t>f</w:t>
      </w:r>
      <w:r w:rsidR="007445FE" w:rsidRPr="00502F2D">
        <w:t>ronteriz</w:t>
      </w:r>
      <w:r w:rsidR="00C96C98">
        <w:t>o,</w:t>
      </w:r>
      <w:r w:rsidR="007445FE" w:rsidRPr="00502F2D">
        <w:t xml:space="preserve"> </w:t>
      </w:r>
      <w:r w:rsidR="00DB2839" w:rsidRPr="00502F2D">
        <w:t xml:space="preserve">lo que </w:t>
      </w:r>
      <w:r w:rsidR="007445FE" w:rsidRPr="00502F2D">
        <w:t xml:space="preserve">obstaculiza la regularización independiente y el trabajo decente de </w:t>
      </w:r>
      <w:r w:rsidR="00DB2839" w:rsidRPr="00502F2D">
        <w:t xml:space="preserve">los </w:t>
      </w:r>
      <w:r w:rsidR="007445FE" w:rsidRPr="00502F2D">
        <w:t>migrantes</w:t>
      </w:r>
      <w:r w:rsidR="00656164" w:rsidRPr="00502F2D">
        <w:t xml:space="preserve"> en el sector de </w:t>
      </w:r>
      <w:r w:rsidR="00950A34" w:rsidRPr="00502F2D">
        <w:t xml:space="preserve">la </w:t>
      </w:r>
      <w:r w:rsidR="00656164" w:rsidRPr="00502F2D">
        <w:t>agricultura</w:t>
      </w:r>
      <w:r w:rsidR="00DB2839" w:rsidRPr="00502F2D">
        <w:t>, bajo condiciones de igualdad</w:t>
      </w:r>
      <w:r w:rsidR="00656164" w:rsidRPr="00502F2D">
        <w:t>.</w:t>
      </w:r>
    </w:p>
    <w:p w14:paraId="512ADABA" w14:textId="548D2CA8" w:rsidR="001C529C" w:rsidRPr="00502F2D" w:rsidRDefault="00502F2D" w:rsidP="00502F2D">
      <w:pPr>
        <w:pStyle w:val="SingleTxtG"/>
        <w:rPr>
          <w:b/>
        </w:rPr>
      </w:pPr>
      <w:r w:rsidRPr="00502F2D">
        <w:t>4</w:t>
      </w:r>
      <w:r w:rsidR="0051042B">
        <w:t>8</w:t>
      </w:r>
      <w:r w:rsidRPr="00502F2D">
        <w:t>.</w:t>
      </w:r>
      <w:r>
        <w:rPr>
          <w:b/>
        </w:rPr>
        <w:tab/>
      </w:r>
      <w:r w:rsidR="00540F24" w:rsidRPr="00502F2D">
        <w:rPr>
          <w:b/>
        </w:rPr>
        <w:t xml:space="preserve">El Comité recomienda </w:t>
      </w:r>
      <w:r w:rsidR="00C441E5" w:rsidRPr="00502F2D">
        <w:rPr>
          <w:b/>
        </w:rPr>
        <w:t xml:space="preserve">al </w:t>
      </w:r>
      <w:r w:rsidR="00540F24" w:rsidRPr="00502F2D">
        <w:rPr>
          <w:b/>
        </w:rPr>
        <w:t>E</w:t>
      </w:r>
      <w:r w:rsidR="001C529C" w:rsidRPr="00502F2D">
        <w:rPr>
          <w:b/>
        </w:rPr>
        <w:t>stado parte</w:t>
      </w:r>
      <w:r w:rsidR="00C441E5" w:rsidRPr="00502F2D">
        <w:rPr>
          <w:b/>
        </w:rPr>
        <w:t xml:space="preserve"> que</w:t>
      </w:r>
      <w:r w:rsidR="001C529C" w:rsidRPr="00502F2D">
        <w:rPr>
          <w:b/>
        </w:rPr>
        <w:t>:</w:t>
      </w:r>
    </w:p>
    <w:p w14:paraId="0B534606" w14:textId="068ADB5D" w:rsidR="0086137A" w:rsidRPr="00B73487" w:rsidRDefault="00F576C9" w:rsidP="00B73487">
      <w:pPr>
        <w:pStyle w:val="SingleTxtG"/>
        <w:rPr>
          <w:b/>
        </w:rPr>
      </w:pPr>
      <w:r>
        <w:rPr>
          <w:b/>
        </w:rPr>
        <w:tab/>
      </w:r>
      <w:r w:rsidR="008C6F67" w:rsidRPr="00B73487">
        <w:rPr>
          <w:b/>
        </w:rPr>
        <w:t>a)</w:t>
      </w:r>
      <w:r w:rsidR="008C6F67" w:rsidRPr="00B73487">
        <w:rPr>
          <w:b/>
        </w:rPr>
        <w:tab/>
        <w:t>Armonice la legislación laboral y de seguridad social con la Convención para que se incorpore la protección del trabajo de migrantes en situaci</w:t>
      </w:r>
      <w:r w:rsidR="00C96C98" w:rsidRPr="00B73487">
        <w:rPr>
          <w:b/>
        </w:rPr>
        <w:t xml:space="preserve">ón </w:t>
      </w:r>
      <w:r w:rsidR="008C6F67" w:rsidRPr="00B73487">
        <w:rPr>
          <w:b/>
        </w:rPr>
        <w:t>irregular sin discriminación;</w:t>
      </w:r>
    </w:p>
    <w:p w14:paraId="0B83993A" w14:textId="15B33C43" w:rsidR="001C529C" w:rsidRPr="00B73487" w:rsidRDefault="003618BC" w:rsidP="00B73487">
      <w:pPr>
        <w:pStyle w:val="SingleTxtG"/>
        <w:rPr>
          <w:b/>
        </w:rPr>
      </w:pPr>
      <w:r>
        <w:rPr>
          <w:b/>
        </w:rPr>
        <w:tab/>
      </w:r>
      <w:r w:rsidR="00502F2D" w:rsidRPr="00B73487">
        <w:rPr>
          <w:b/>
        </w:rPr>
        <w:t>b)</w:t>
      </w:r>
      <w:r w:rsidR="00502F2D" w:rsidRPr="00B73487">
        <w:rPr>
          <w:b/>
        </w:rPr>
        <w:tab/>
      </w:r>
      <w:r w:rsidR="00C441E5" w:rsidRPr="00B73487">
        <w:rPr>
          <w:b/>
        </w:rPr>
        <w:t>Asegure</w:t>
      </w:r>
      <w:r w:rsidR="001C529C" w:rsidRPr="00B73487">
        <w:rPr>
          <w:b/>
        </w:rPr>
        <w:t xml:space="preserve"> inspecciones regulares a través de inspectores laborales capacitados, </w:t>
      </w:r>
      <w:r w:rsidR="001E2266" w:rsidRPr="00B73487">
        <w:rPr>
          <w:b/>
        </w:rPr>
        <w:t>dirigidas a la protección de sus derechos</w:t>
      </w:r>
      <w:r w:rsidR="00C441E5" w:rsidRPr="00B73487">
        <w:rPr>
          <w:b/>
        </w:rPr>
        <w:t>;</w:t>
      </w:r>
    </w:p>
    <w:p w14:paraId="7755098C" w14:textId="633445C5" w:rsidR="0086137A" w:rsidRPr="00B73487" w:rsidRDefault="00F576C9" w:rsidP="00B73487">
      <w:pPr>
        <w:pStyle w:val="SingleTxtG"/>
        <w:rPr>
          <w:b/>
        </w:rPr>
      </w:pPr>
      <w:r>
        <w:rPr>
          <w:b/>
        </w:rPr>
        <w:tab/>
      </w:r>
      <w:r w:rsidR="00502F2D" w:rsidRPr="00B73487">
        <w:rPr>
          <w:b/>
        </w:rPr>
        <w:t>c)</w:t>
      </w:r>
      <w:r w:rsidR="00502F2D" w:rsidRPr="00B73487">
        <w:rPr>
          <w:b/>
        </w:rPr>
        <w:tab/>
      </w:r>
      <w:r w:rsidR="003C5BE3" w:rsidRPr="00B73487">
        <w:rPr>
          <w:b/>
        </w:rPr>
        <w:t>Facilite que</w:t>
      </w:r>
      <w:r w:rsidR="001C529C" w:rsidRPr="00B73487">
        <w:rPr>
          <w:b/>
        </w:rPr>
        <w:t xml:space="preserve"> los trabajadores migrantes </w:t>
      </w:r>
      <w:r w:rsidR="008C6F67" w:rsidRPr="00B73487">
        <w:rPr>
          <w:b/>
        </w:rPr>
        <w:t>accedan a la regularización migratoria, elimin</w:t>
      </w:r>
      <w:r w:rsidR="00C96C98" w:rsidRPr="00B73487">
        <w:rPr>
          <w:b/>
        </w:rPr>
        <w:t>e</w:t>
      </w:r>
      <w:r w:rsidR="008C6F67" w:rsidRPr="00B73487">
        <w:rPr>
          <w:b/>
        </w:rPr>
        <w:t xml:space="preserve"> los obstáculos que dificultan su acceso al </w:t>
      </w:r>
      <w:r w:rsidR="00C96C98" w:rsidRPr="00B73487">
        <w:rPr>
          <w:b/>
        </w:rPr>
        <w:t>p</w:t>
      </w:r>
      <w:r w:rsidR="008C6F67" w:rsidRPr="00B73487">
        <w:rPr>
          <w:b/>
        </w:rPr>
        <w:t xml:space="preserve">rograma de </w:t>
      </w:r>
      <w:r w:rsidR="00C96C98" w:rsidRPr="00B73487">
        <w:rPr>
          <w:b/>
        </w:rPr>
        <w:t>r</w:t>
      </w:r>
      <w:r w:rsidR="008C6F67" w:rsidRPr="00B73487">
        <w:rPr>
          <w:b/>
        </w:rPr>
        <w:t xml:space="preserve">egularización </w:t>
      </w:r>
      <w:r w:rsidR="00C96C98" w:rsidRPr="00B73487">
        <w:rPr>
          <w:b/>
        </w:rPr>
        <w:t>m</w:t>
      </w:r>
      <w:r w:rsidR="008C6F67" w:rsidRPr="00B73487">
        <w:rPr>
          <w:b/>
        </w:rPr>
        <w:t>igratoria</w:t>
      </w:r>
      <w:r w:rsidR="00C96C98" w:rsidRPr="00B73487">
        <w:rPr>
          <w:b/>
        </w:rPr>
        <w:t>,</w:t>
      </w:r>
      <w:r w:rsidR="008C6F67" w:rsidRPr="00B73487">
        <w:rPr>
          <w:b/>
        </w:rPr>
        <w:t xml:space="preserve"> </w:t>
      </w:r>
      <w:r w:rsidR="003C5BE3" w:rsidRPr="00B73487">
        <w:rPr>
          <w:b/>
        </w:rPr>
        <w:t>así como el ejercicio de sus derechos laborales, incluyendo el acceso a la justicia por abusos de sus empleadores</w:t>
      </w:r>
      <w:r w:rsidR="00540F24" w:rsidRPr="00B73487">
        <w:rPr>
          <w:b/>
        </w:rPr>
        <w:t>;</w:t>
      </w:r>
    </w:p>
    <w:p w14:paraId="300D0ED7" w14:textId="0580D6C6" w:rsidR="001F1530" w:rsidRPr="00B73487" w:rsidRDefault="00F576C9" w:rsidP="00B73487">
      <w:pPr>
        <w:pStyle w:val="SingleTxtG"/>
        <w:rPr>
          <w:b/>
        </w:rPr>
      </w:pPr>
      <w:r>
        <w:rPr>
          <w:b/>
        </w:rPr>
        <w:tab/>
      </w:r>
      <w:r w:rsidR="008C6F67" w:rsidRPr="00B73487">
        <w:rPr>
          <w:b/>
        </w:rPr>
        <w:t>d</w:t>
      </w:r>
      <w:r w:rsidR="00502F2D" w:rsidRPr="00B73487">
        <w:rPr>
          <w:b/>
        </w:rPr>
        <w:t>)</w:t>
      </w:r>
      <w:r w:rsidR="00502F2D" w:rsidRPr="00B73487">
        <w:rPr>
          <w:b/>
        </w:rPr>
        <w:tab/>
      </w:r>
      <w:r w:rsidR="001F1530" w:rsidRPr="00B73487">
        <w:rPr>
          <w:b/>
        </w:rPr>
        <w:t xml:space="preserve">Garantice a todos </w:t>
      </w:r>
      <w:r w:rsidR="00555FC7" w:rsidRPr="00B73487">
        <w:rPr>
          <w:b/>
        </w:rPr>
        <w:t xml:space="preserve">los </w:t>
      </w:r>
      <w:r w:rsidR="001F1530" w:rsidRPr="00B73487">
        <w:rPr>
          <w:b/>
        </w:rPr>
        <w:t>trabajadores migrantes formar parte de la directiva de los sindicatos.</w:t>
      </w:r>
    </w:p>
    <w:p w14:paraId="7FFF14FC" w14:textId="4C682811" w:rsidR="006A16E5" w:rsidRPr="00502F2D" w:rsidRDefault="00502F2D">
      <w:pPr>
        <w:pStyle w:val="H23G"/>
      </w:pPr>
      <w:r>
        <w:tab/>
      </w:r>
      <w:r>
        <w:tab/>
      </w:r>
      <w:r w:rsidR="006A16E5" w:rsidRPr="00502F2D">
        <w:t>Atención m</w:t>
      </w:r>
      <w:r w:rsidR="003E3D35" w:rsidRPr="00502F2D">
        <w:t>é</w:t>
      </w:r>
      <w:r w:rsidR="006A16E5" w:rsidRPr="00502F2D">
        <w:t xml:space="preserve">dica </w:t>
      </w:r>
    </w:p>
    <w:p w14:paraId="77D5014D" w14:textId="5DEC2581" w:rsidR="00956A07" w:rsidRPr="00142966" w:rsidRDefault="0051042B" w:rsidP="00502F2D">
      <w:pPr>
        <w:pStyle w:val="SingleTxtG"/>
      </w:pPr>
      <w:r>
        <w:t>49</w:t>
      </w:r>
      <w:r w:rsidR="00502F2D">
        <w:t>.</w:t>
      </w:r>
      <w:r w:rsidR="00502F2D">
        <w:tab/>
      </w:r>
      <w:r w:rsidR="006A16E5" w:rsidRPr="00142966">
        <w:t xml:space="preserve">El Comité </w:t>
      </w:r>
      <w:r w:rsidR="00A45B3E" w:rsidRPr="00142966">
        <w:t xml:space="preserve">toma nota </w:t>
      </w:r>
      <w:r w:rsidR="00C96C98">
        <w:t xml:space="preserve">de </w:t>
      </w:r>
      <w:r w:rsidR="006A16E5" w:rsidRPr="00142966">
        <w:t xml:space="preserve">que el Estado parte permite la afiliación al Seguro Popular de </w:t>
      </w:r>
      <w:r w:rsidR="003C5BE3">
        <w:t>toda persona</w:t>
      </w:r>
      <w:r w:rsidR="006A16E5" w:rsidRPr="00142966">
        <w:t xml:space="preserve">, sin presentar documentación alguna, pero </w:t>
      </w:r>
      <w:r w:rsidR="00C96C98">
        <w:t>l</w:t>
      </w:r>
      <w:r w:rsidR="006A16E5" w:rsidRPr="00142966">
        <w:t xml:space="preserve">e preocupa que este seguro sea válido solamente por 90 días. </w:t>
      </w:r>
      <w:r w:rsidR="00C603B8" w:rsidRPr="00142966">
        <w:t xml:space="preserve">Asimismo, </w:t>
      </w:r>
      <w:r w:rsidR="00956A07" w:rsidRPr="00142966">
        <w:t xml:space="preserve">está preocupado </w:t>
      </w:r>
      <w:r w:rsidR="00C96C98">
        <w:t>por</w:t>
      </w:r>
      <w:r w:rsidR="00956A07" w:rsidRPr="00142966">
        <w:t xml:space="preserve">que </w:t>
      </w:r>
      <w:r w:rsidR="003C5BE3">
        <w:t>muchos</w:t>
      </w:r>
      <w:r w:rsidR="00956A07" w:rsidRPr="00142966">
        <w:t xml:space="preserve"> trabajadores migrantes indocumentados no acceden a los servicios de salud porque temen su detención y deportación.</w:t>
      </w:r>
    </w:p>
    <w:p w14:paraId="419FED9E" w14:textId="386ED260" w:rsidR="006A16E5" w:rsidRPr="0067134F" w:rsidRDefault="00502F2D" w:rsidP="00A854D2">
      <w:pPr>
        <w:pStyle w:val="SingleTxtG"/>
        <w:rPr>
          <w:b/>
        </w:rPr>
      </w:pPr>
      <w:r>
        <w:t>5</w:t>
      </w:r>
      <w:r w:rsidR="0051042B">
        <w:t>0</w:t>
      </w:r>
      <w:r>
        <w:t>.</w:t>
      </w:r>
      <w:r>
        <w:tab/>
      </w:r>
      <w:r w:rsidR="00F22C93" w:rsidRPr="00502F2D">
        <w:rPr>
          <w:b/>
        </w:rPr>
        <w:t xml:space="preserve">El Comité recomienda que se reforme el artículo 42 del reglamento de la Ley General de Salud en Materia de Protección Social en Salud, para asegurar la afiliación ilimitada de los trabajadores migrantes y sus familiares al Seguro Popular. </w:t>
      </w:r>
      <w:r w:rsidR="00C96C98">
        <w:rPr>
          <w:b/>
        </w:rPr>
        <w:t>A</w:t>
      </w:r>
      <w:r w:rsidR="00F22C93" w:rsidRPr="00502F2D">
        <w:rPr>
          <w:b/>
        </w:rPr>
        <w:t>simismo</w:t>
      </w:r>
      <w:r w:rsidR="00C96C98">
        <w:rPr>
          <w:b/>
        </w:rPr>
        <w:t>,</w:t>
      </w:r>
      <w:r w:rsidR="00F22C93" w:rsidRPr="00502F2D">
        <w:rPr>
          <w:b/>
        </w:rPr>
        <w:t xml:space="preserve"> </w:t>
      </w:r>
      <w:r w:rsidR="006A16E5" w:rsidRPr="00502F2D">
        <w:rPr>
          <w:b/>
        </w:rPr>
        <w:t xml:space="preserve">recomienda que </w:t>
      </w:r>
      <w:r w:rsidR="00F22C93" w:rsidRPr="00502F2D">
        <w:rPr>
          <w:b/>
        </w:rPr>
        <w:t xml:space="preserve">se </w:t>
      </w:r>
      <w:r w:rsidR="006A16E5" w:rsidRPr="00502F2D">
        <w:rPr>
          <w:b/>
        </w:rPr>
        <w:t>adopte</w:t>
      </w:r>
      <w:r w:rsidR="00C96C98">
        <w:rPr>
          <w:b/>
        </w:rPr>
        <w:t>n</w:t>
      </w:r>
      <w:r w:rsidR="006A16E5" w:rsidRPr="00502F2D">
        <w:rPr>
          <w:b/>
        </w:rPr>
        <w:t xml:space="preserve"> medidas para </w:t>
      </w:r>
      <w:r w:rsidR="00956A07" w:rsidRPr="00502F2D">
        <w:rPr>
          <w:b/>
        </w:rPr>
        <w:t>asegurar que los migrantes indocumentados acced</w:t>
      </w:r>
      <w:r w:rsidR="00A854D2">
        <w:rPr>
          <w:b/>
        </w:rPr>
        <w:t>a</w:t>
      </w:r>
      <w:r w:rsidR="00956A07" w:rsidRPr="00502F2D">
        <w:rPr>
          <w:b/>
        </w:rPr>
        <w:t xml:space="preserve">n </w:t>
      </w:r>
      <w:r w:rsidR="00A854D2">
        <w:rPr>
          <w:b/>
        </w:rPr>
        <w:t xml:space="preserve">a </w:t>
      </w:r>
      <w:r w:rsidR="00956A07" w:rsidRPr="00502F2D">
        <w:rPr>
          <w:b/>
        </w:rPr>
        <w:t xml:space="preserve">servicios médicos </w:t>
      </w:r>
      <w:r w:rsidR="00950A34" w:rsidRPr="00502F2D">
        <w:rPr>
          <w:b/>
        </w:rPr>
        <w:t xml:space="preserve">de atención a la salud </w:t>
      </w:r>
      <w:r w:rsidR="004F40F1" w:rsidRPr="00502F2D">
        <w:rPr>
          <w:b/>
        </w:rPr>
        <w:t xml:space="preserve">y </w:t>
      </w:r>
      <w:r w:rsidR="00956A07" w:rsidRPr="00502F2D">
        <w:rPr>
          <w:b/>
        </w:rPr>
        <w:t>no s</w:t>
      </w:r>
      <w:r w:rsidR="004A7ED7">
        <w:rPr>
          <w:b/>
        </w:rPr>
        <w:t>ean</w:t>
      </w:r>
      <w:r w:rsidR="00956A07" w:rsidRPr="00502F2D">
        <w:rPr>
          <w:b/>
        </w:rPr>
        <w:t xml:space="preserve"> </w:t>
      </w:r>
      <w:r w:rsidR="00B14883">
        <w:rPr>
          <w:b/>
        </w:rPr>
        <w:t xml:space="preserve">denunciados </w:t>
      </w:r>
      <w:r w:rsidR="00956A07" w:rsidRPr="00502F2D">
        <w:rPr>
          <w:b/>
        </w:rPr>
        <w:t>a las autoridades de inmigración.</w:t>
      </w:r>
      <w:r w:rsidR="00140E66" w:rsidRPr="00900E58">
        <w:rPr>
          <w:vertAlign w:val="superscript"/>
        </w:rPr>
        <w:t xml:space="preserve"> </w:t>
      </w:r>
    </w:p>
    <w:p w14:paraId="2F6BAFF9" w14:textId="7FA1543E" w:rsidR="00A64E62" w:rsidRPr="00502F2D" w:rsidRDefault="00502F2D" w:rsidP="00502F2D">
      <w:pPr>
        <w:pStyle w:val="H23G"/>
      </w:pPr>
      <w:r>
        <w:lastRenderedPageBreak/>
        <w:tab/>
      </w:r>
      <w:r>
        <w:tab/>
      </w:r>
      <w:r w:rsidR="00A64E62" w:rsidRPr="00502F2D">
        <w:t>Registr</w:t>
      </w:r>
      <w:r w:rsidR="004A7ED7">
        <w:t>o</w:t>
      </w:r>
      <w:r w:rsidR="00A64E62" w:rsidRPr="00502F2D">
        <w:t xml:space="preserve"> de nacimiento y nacionalidad</w:t>
      </w:r>
    </w:p>
    <w:p w14:paraId="514ABAAC" w14:textId="4008EF01" w:rsidR="004E7BB7" w:rsidRPr="0067134F" w:rsidRDefault="0051042B" w:rsidP="0067134F">
      <w:pPr>
        <w:pStyle w:val="SingleTxtG"/>
      </w:pPr>
      <w:r w:rsidRPr="0067134F">
        <w:t>51</w:t>
      </w:r>
      <w:r w:rsidR="004E7BB7" w:rsidRPr="0067134F">
        <w:t>.</w:t>
      </w:r>
      <w:r w:rsidR="0067134F">
        <w:tab/>
      </w:r>
      <w:r w:rsidRPr="0067134F">
        <w:t>El Comité toma nota</w:t>
      </w:r>
      <w:r w:rsidR="004E7BB7" w:rsidRPr="0067134F">
        <w:t xml:space="preserve"> </w:t>
      </w:r>
      <w:r w:rsidRPr="0067134F">
        <w:t>d</w:t>
      </w:r>
      <w:r w:rsidR="004E7BB7" w:rsidRPr="0067134F">
        <w:t xml:space="preserve">el gran incremento del registro de nacionalidad mexicana de niños nacidos en </w:t>
      </w:r>
      <w:r w:rsidR="00C96C98">
        <w:t>los Estados Unidos</w:t>
      </w:r>
      <w:r w:rsidR="004E7BB7" w:rsidRPr="0067134F">
        <w:t xml:space="preserve">. Sin embargo, </w:t>
      </w:r>
      <w:r w:rsidR="00C96C98">
        <w:t xml:space="preserve">le preocupan </w:t>
      </w:r>
      <w:r w:rsidR="004E7BB7" w:rsidRPr="0067134F">
        <w:t xml:space="preserve">los problemas que enfrentan </w:t>
      </w:r>
      <w:r w:rsidR="00C96C98">
        <w:t xml:space="preserve">los </w:t>
      </w:r>
      <w:r w:rsidR="004E7BB7" w:rsidRPr="0067134F">
        <w:t xml:space="preserve">mexicanos indocumentados en ese país para registrar el nacimiento de sus hijos, por los obstáculos que tienen para validar el acta de nacimiento en territorio mexicano debido a la exigencia de traducción y legalización, </w:t>
      </w:r>
      <w:r w:rsidR="005E007A">
        <w:t xml:space="preserve">y </w:t>
      </w:r>
      <w:r w:rsidR="004E7BB7" w:rsidRPr="0067134F">
        <w:t>por la insuficiente información para que los padres registren en consulados mexicanos el nacimiento de sus hijos. Todo ello deriva en barreras para obtener un documento de identidad y su nacionalidad, así como para acceder a la educación y otros servicios sociales una vez que las familias retornan a México.</w:t>
      </w:r>
    </w:p>
    <w:p w14:paraId="3AE842CF" w14:textId="15278945" w:rsidR="004E7BB7" w:rsidRDefault="0051042B" w:rsidP="0067134F">
      <w:pPr>
        <w:pStyle w:val="SingleTxtG"/>
      </w:pPr>
      <w:r w:rsidRPr="0067134F">
        <w:t>52</w:t>
      </w:r>
      <w:r w:rsidR="004E7BB7" w:rsidRPr="0067134F">
        <w:t>.</w:t>
      </w:r>
      <w:r w:rsidR="0067134F">
        <w:tab/>
      </w:r>
      <w:r w:rsidR="004E7BB7" w:rsidRPr="00CF6FBC">
        <w:rPr>
          <w:b/>
        </w:rPr>
        <w:t xml:space="preserve">El Comité recomienda fomentar la inscripción de nacimiento en los </w:t>
      </w:r>
      <w:r w:rsidR="00C96C98">
        <w:rPr>
          <w:b/>
        </w:rPr>
        <w:t>c</w:t>
      </w:r>
      <w:r w:rsidR="004E7BB7" w:rsidRPr="00CF6FBC">
        <w:rPr>
          <w:b/>
        </w:rPr>
        <w:t xml:space="preserve">onsulados </w:t>
      </w:r>
      <w:r w:rsidR="00C96C98">
        <w:rPr>
          <w:b/>
        </w:rPr>
        <w:t>m</w:t>
      </w:r>
      <w:r w:rsidR="004E7BB7" w:rsidRPr="00CF6FBC">
        <w:rPr>
          <w:b/>
        </w:rPr>
        <w:t xml:space="preserve">exicanos y </w:t>
      </w:r>
      <w:r w:rsidR="00D5053B">
        <w:rPr>
          <w:b/>
        </w:rPr>
        <w:t xml:space="preserve">sensibilizar </w:t>
      </w:r>
      <w:r w:rsidR="004E7BB7" w:rsidRPr="00CF6FBC">
        <w:rPr>
          <w:b/>
        </w:rPr>
        <w:t xml:space="preserve">a las madres sobre la importancia del registro oportuno de la doble nacionalidad. Asimismo, </w:t>
      </w:r>
      <w:r w:rsidR="00D5053B">
        <w:rPr>
          <w:b/>
        </w:rPr>
        <w:t xml:space="preserve">recomienda que </w:t>
      </w:r>
      <w:r w:rsidR="004E7BB7" w:rsidRPr="00CF6FBC">
        <w:rPr>
          <w:b/>
        </w:rPr>
        <w:t xml:space="preserve">se brinde información y asistencia a padres indocumentados para que puedan registrar </w:t>
      </w:r>
      <w:r w:rsidR="00802699">
        <w:rPr>
          <w:b/>
        </w:rPr>
        <w:t xml:space="preserve">los </w:t>
      </w:r>
      <w:r w:rsidR="004E7BB7" w:rsidRPr="00CF6FBC">
        <w:rPr>
          <w:b/>
        </w:rPr>
        <w:t>nacimiento</w:t>
      </w:r>
      <w:r w:rsidR="00802699">
        <w:rPr>
          <w:b/>
        </w:rPr>
        <w:t>s</w:t>
      </w:r>
      <w:r w:rsidR="004E7BB7" w:rsidRPr="00CF6FBC">
        <w:rPr>
          <w:b/>
        </w:rPr>
        <w:t xml:space="preserve"> ante autoridades </w:t>
      </w:r>
      <w:r w:rsidR="00D5053B">
        <w:rPr>
          <w:b/>
        </w:rPr>
        <w:t>de los Estados Unidos</w:t>
      </w:r>
      <w:r w:rsidR="004E7BB7" w:rsidRPr="00CF6FBC">
        <w:rPr>
          <w:b/>
        </w:rPr>
        <w:t xml:space="preserve">. Sugiere que se establezca en México un procedimiento simplificado de registro de la nacionalidad mexicana de niños con padres mexicanos, evitando requisitos inaccesibles como la traducción y notarización del documento en </w:t>
      </w:r>
      <w:r w:rsidR="00D5053B">
        <w:rPr>
          <w:b/>
        </w:rPr>
        <w:t xml:space="preserve">los Estados Unidos </w:t>
      </w:r>
      <w:r w:rsidR="004E7BB7" w:rsidRPr="00CF6FBC">
        <w:rPr>
          <w:b/>
        </w:rPr>
        <w:t>cuando la familia ya ha salido de ese país. En cualquier caso, se recomienda garantizar el acceso a la educación y otros servicios sociales a los hijos de mexicanos que retornan, sin perjuicio de su documentación o nacionalidad.</w:t>
      </w:r>
    </w:p>
    <w:p w14:paraId="1804FBE8" w14:textId="77777777" w:rsidR="006A16E5" w:rsidRPr="00502F2D" w:rsidRDefault="00502F2D">
      <w:pPr>
        <w:pStyle w:val="H23G"/>
      </w:pPr>
      <w:r>
        <w:tab/>
      </w:r>
      <w:r>
        <w:tab/>
      </w:r>
      <w:r w:rsidR="006A16E5" w:rsidRPr="00502F2D">
        <w:t xml:space="preserve">Educación </w:t>
      </w:r>
    </w:p>
    <w:p w14:paraId="1240BE96" w14:textId="756273DB" w:rsidR="00A72331" w:rsidRPr="00502F2D" w:rsidRDefault="00502F2D" w:rsidP="00502F2D">
      <w:pPr>
        <w:pStyle w:val="SingleTxtG"/>
      </w:pPr>
      <w:r>
        <w:t>5</w:t>
      </w:r>
      <w:r w:rsidR="0051042B">
        <w:t>3</w:t>
      </w:r>
      <w:r>
        <w:t>.</w:t>
      </w:r>
      <w:r>
        <w:tab/>
      </w:r>
      <w:r w:rsidR="00142966" w:rsidRPr="00502F2D">
        <w:t>E</w:t>
      </w:r>
      <w:r w:rsidR="00B609A8" w:rsidRPr="00502F2D">
        <w:t xml:space="preserve">l Comité </w:t>
      </w:r>
      <w:r w:rsidR="0051042B">
        <w:t xml:space="preserve">toma nota de </w:t>
      </w:r>
      <w:r w:rsidR="00140E66" w:rsidRPr="00502F2D">
        <w:t xml:space="preserve">los esfuerzos del </w:t>
      </w:r>
      <w:r w:rsidR="00A72331" w:rsidRPr="00502F2D">
        <w:t>E</w:t>
      </w:r>
      <w:r w:rsidR="00140E66" w:rsidRPr="00502F2D">
        <w:t xml:space="preserve">stado parte </w:t>
      </w:r>
      <w:r w:rsidR="00F44BF1" w:rsidRPr="00502F2D">
        <w:t>para eliminar</w:t>
      </w:r>
      <w:r w:rsidR="006A16E5" w:rsidRPr="00502F2D">
        <w:t xml:space="preserve"> las barreras administrativas para el acceso a </w:t>
      </w:r>
      <w:r w:rsidR="0010200E">
        <w:t xml:space="preserve">la educación </w:t>
      </w:r>
      <w:r w:rsidR="006A16E5" w:rsidRPr="00502F2D">
        <w:t>de la niñez migrante</w:t>
      </w:r>
      <w:r w:rsidR="004E7BB7">
        <w:t>.</w:t>
      </w:r>
      <w:r w:rsidR="006A16E5" w:rsidRPr="00502F2D">
        <w:t xml:space="preserve"> </w:t>
      </w:r>
      <w:r w:rsidR="00A72331" w:rsidRPr="00502F2D">
        <w:t xml:space="preserve">También observa que muchos </w:t>
      </w:r>
      <w:r w:rsidR="002D438D">
        <w:t xml:space="preserve">niños, niñas y adolescentes </w:t>
      </w:r>
      <w:r w:rsidR="00A72331" w:rsidRPr="00502F2D">
        <w:t xml:space="preserve">migrantes sin documentos no acceden a los servicios de educación </w:t>
      </w:r>
      <w:r w:rsidR="00950A34" w:rsidRPr="00502F2D">
        <w:t>por discriminación o por temor a</w:t>
      </w:r>
      <w:r w:rsidR="00A72331" w:rsidRPr="00502F2D">
        <w:t xml:space="preserve"> su detención y deportación.</w:t>
      </w:r>
    </w:p>
    <w:p w14:paraId="58DC4906" w14:textId="4FC65B98" w:rsidR="00647B99" w:rsidRPr="00502F2D" w:rsidRDefault="00502F2D" w:rsidP="00502F2D">
      <w:pPr>
        <w:pStyle w:val="SingleTxtG"/>
        <w:rPr>
          <w:b/>
        </w:rPr>
      </w:pPr>
      <w:r w:rsidRPr="00502F2D">
        <w:t>5</w:t>
      </w:r>
      <w:r w:rsidR="0051042B">
        <w:t>4</w:t>
      </w:r>
      <w:r w:rsidRPr="00502F2D">
        <w:t>.</w:t>
      </w:r>
      <w:r>
        <w:rPr>
          <w:b/>
        </w:rPr>
        <w:tab/>
      </w:r>
      <w:r w:rsidR="007E6078" w:rsidRPr="00502F2D">
        <w:rPr>
          <w:b/>
        </w:rPr>
        <w:t>E</w:t>
      </w:r>
      <w:r w:rsidR="001C529C" w:rsidRPr="00502F2D">
        <w:rPr>
          <w:b/>
        </w:rPr>
        <w:t xml:space="preserve">l Comité urge </w:t>
      </w:r>
      <w:r w:rsidR="00B165D1">
        <w:rPr>
          <w:b/>
        </w:rPr>
        <w:t>a</w:t>
      </w:r>
      <w:r w:rsidR="001C529C" w:rsidRPr="00502F2D">
        <w:rPr>
          <w:b/>
        </w:rPr>
        <w:t xml:space="preserve">l Estado parte </w:t>
      </w:r>
      <w:r w:rsidR="00B165D1">
        <w:rPr>
          <w:b/>
        </w:rPr>
        <w:t xml:space="preserve">a que </w:t>
      </w:r>
      <w:r w:rsidR="00140E66" w:rsidRPr="00502F2D">
        <w:rPr>
          <w:b/>
        </w:rPr>
        <w:t xml:space="preserve">tome medidas </w:t>
      </w:r>
      <w:r w:rsidR="00443ED5" w:rsidRPr="00502F2D">
        <w:rPr>
          <w:b/>
        </w:rPr>
        <w:t xml:space="preserve">legislativas y prácticas </w:t>
      </w:r>
      <w:r w:rsidR="00140E66" w:rsidRPr="00502F2D">
        <w:rPr>
          <w:b/>
        </w:rPr>
        <w:t xml:space="preserve">para asegurar que se </w:t>
      </w:r>
      <w:r w:rsidR="00443ED5" w:rsidRPr="00502F2D">
        <w:rPr>
          <w:b/>
        </w:rPr>
        <w:t>adopte</w:t>
      </w:r>
      <w:r w:rsidR="002D438D">
        <w:rPr>
          <w:b/>
        </w:rPr>
        <w:t>n</w:t>
      </w:r>
      <w:r w:rsidR="00443ED5" w:rsidRPr="00502F2D">
        <w:rPr>
          <w:b/>
        </w:rPr>
        <w:t xml:space="preserve"> e </w:t>
      </w:r>
      <w:r w:rsidR="00140E66" w:rsidRPr="00502F2D">
        <w:rPr>
          <w:b/>
        </w:rPr>
        <w:t>implemente</w:t>
      </w:r>
      <w:r w:rsidR="002D438D">
        <w:rPr>
          <w:b/>
        </w:rPr>
        <w:t>n</w:t>
      </w:r>
      <w:r w:rsidR="00140E66" w:rsidRPr="00502F2D">
        <w:rPr>
          <w:b/>
        </w:rPr>
        <w:t xml:space="preserve"> </w:t>
      </w:r>
      <w:r w:rsidR="00950A34" w:rsidRPr="00502F2D">
        <w:rPr>
          <w:b/>
        </w:rPr>
        <w:t xml:space="preserve">de manera efectiva </w:t>
      </w:r>
      <w:r w:rsidR="00140E66" w:rsidRPr="00502F2D">
        <w:rPr>
          <w:b/>
        </w:rPr>
        <w:t xml:space="preserve">las nuevas normas al nivel </w:t>
      </w:r>
      <w:r w:rsidR="00950A34" w:rsidRPr="00502F2D">
        <w:rPr>
          <w:b/>
        </w:rPr>
        <w:t xml:space="preserve">estatal y </w:t>
      </w:r>
      <w:r w:rsidR="00140E66" w:rsidRPr="00502F2D">
        <w:rPr>
          <w:b/>
        </w:rPr>
        <w:t>local</w:t>
      </w:r>
      <w:r w:rsidR="00443ED5" w:rsidRPr="00502F2D">
        <w:rPr>
          <w:b/>
        </w:rPr>
        <w:t>, y que se incluy</w:t>
      </w:r>
      <w:r w:rsidR="002D438D">
        <w:rPr>
          <w:b/>
        </w:rPr>
        <w:t>an</w:t>
      </w:r>
      <w:r w:rsidR="00443ED5" w:rsidRPr="00502F2D">
        <w:rPr>
          <w:b/>
        </w:rPr>
        <w:t xml:space="preserve"> medidas para asegurar que </w:t>
      </w:r>
      <w:r w:rsidR="00140E66" w:rsidRPr="00502F2D">
        <w:rPr>
          <w:b/>
        </w:rPr>
        <w:t>l</w:t>
      </w:r>
      <w:r w:rsidR="006A7F74">
        <w:rPr>
          <w:b/>
        </w:rPr>
        <w:t xml:space="preserve">a niñez </w:t>
      </w:r>
      <w:r w:rsidR="00140E66" w:rsidRPr="00502F2D">
        <w:rPr>
          <w:b/>
        </w:rPr>
        <w:t>migrante sin documentos</w:t>
      </w:r>
      <w:r w:rsidR="00443ED5" w:rsidRPr="00502F2D">
        <w:rPr>
          <w:b/>
        </w:rPr>
        <w:t xml:space="preserve"> </w:t>
      </w:r>
      <w:r w:rsidR="001028CE" w:rsidRPr="00502F2D">
        <w:rPr>
          <w:b/>
        </w:rPr>
        <w:t>no sea</w:t>
      </w:r>
      <w:r w:rsidR="00443ED5" w:rsidRPr="00502F2D">
        <w:rPr>
          <w:b/>
        </w:rPr>
        <w:t xml:space="preserve"> discriminad</w:t>
      </w:r>
      <w:r w:rsidR="002D438D">
        <w:rPr>
          <w:b/>
        </w:rPr>
        <w:t>a</w:t>
      </w:r>
      <w:r w:rsidR="00443ED5" w:rsidRPr="00502F2D">
        <w:rPr>
          <w:b/>
        </w:rPr>
        <w:t xml:space="preserve"> </w:t>
      </w:r>
      <w:r w:rsidR="00E260B9">
        <w:rPr>
          <w:b/>
        </w:rPr>
        <w:t xml:space="preserve">ni denunciada </w:t>
      </w:r>
      <w:r w:rsidR="001028CE" w:rsidRPr="00502F2D">
        <w:rPr>
          <w:b/>
        </w:rPr>
        <w:t>a las autoridades de inmigración</w:t>
      </w:r>
      <w:r w:rsidR="00443ED5" w:rsidRPr="00502F2D">
        <w:rPr>
          <w:b/>
        </w:rPr>
        <w:t>.</w:t>
      </w:r>
    </w:p>
    <w:p w14:paraId="15EA3E6E" w14:textId="20B205F6" w:rsidR="00014B76" w:rsidRPr="00502F2D" w:rsidRDefault="006631D1">
      <w:pPr>
        <w:pStyle w:val="H23G"/>
      </w:pPr>
      <w:r w:rsidRPr="00502F2D">
        <w:tab/>
      </w:r>
      <w:r w:rsidR="00014B76">
        <w:t>4.</w:t>
      </w:r>
      <w:r w:rsidR="00014B76" w:rsidRPr="00502F2D">
        <w:tab/>
        <w:t>Promoción de condiciones satisfactorias, equitativas, dignas y lícitas en relación a</w:t>
      </w:r>
      <w:r w:rsidR="00F576C9">
        <w:t> </w:t>
      </w:r>
      <w:r w:rsidR="00014B76" w:rsidRPr="00502F2D">
        <w:t>la</w:t>
      </w:r>
      <w:r w:rsidR="00F576C9">
        <w:t> </w:t>
      </w:r>
      <w:r w:rsidR="00014B76" w:rsidRPr="00502F2D">
        <w:t>migración internacional de trabajadores y sus familiares (art</w:t>
      </w:r>
      <w:r w:rsidR="002D438D">
        <w:t xml:space="preserve">s. </w:t>
      </w:r>
      <w:r w:rsidR="00014B76" w:rsidRPr="00502F2D">
        <w:t>64 a 71)</w:t>
      </w:r>
    </w:p>
    <w:p w14:paraId="5669ADDE" w14:textId="77777777" w:rsidR="00014B76" w:rsidRPr="00502F2D" w:rsidRDefault="00014B76">
      <w:pPr>
        <w:pStyle w:val="H23G"/>
      </w:pPr>
      <w:r>
        <w:tab/>
      </w:r>
      <w:r>
        <w:tab/>
      </w:r>
      <w:r w:rsidRPr="00502F2D">
        <w:t xml:space="preserve">Niños, niñas y adolescentes en el contexto de migración internacional </w:t>
      </w:r>
    </w:p>
    <w:p w14:paraId="2F40086C" w14:textId="350463F2" w:rsidR="00014B76" w:rsidRDefault="00014B76" w:rsidP="00014B76">
      <w:pPr>
        <w:pStyle w:val="SingleTxtG"/>
      </w:pPr>
      <w:r>
        <w:t>55.</w:t>
      </w:r>
      <w:r>
        <w:tab/>
      </w:r>
      <w:r w:rsidRPr="00502F2D">
        <w:t xml:space="preserve">El Comité observa con mucha preocupación que aún restan numerosos desafíos pendientes para la plena implementación de la </w:t>
      </w:r>
      <w:r w:rsidR="00EF7856" w:rsidRPr="00530E5B">
        <w:t>Ley General de los Derechos de Niñas, Niños y Adolescentes</w:t>
      </w:r>
      <w:r w:rsidR="00EF7856">
        <w:t>.</w:t>
      </w:r>
      <w:r w:rsidRPr="00900E58">
        <w:rPr>
          <w:vertAlign w:val="superscript"/>
        </w:rPr>
        <w:t xml:space="preserve"> </w:t>
      </w:r>
      <w:r w:rsidRPr="00502F2D">
        <w:t xml:space="preserve">Junto a la preocupación por la detención de decenas de miles de </w:t>
      </w:r>
      <w:r w:rsidR="00EF7856">
        <w:t xml:space="preserve">niños, niñas y adolescentes </w:t>
      </w:r>
      <w:r w:rsidRPr="00502F2D">
        <w:t xml:space="preserve">en </w:t>
      </w:r>
      <w:r w:rsidR="00474B3E">
        <w:t>e</w:t>
      </w:r>
      <w:r w:rsidRPr="00502F2D">
        <w:t xml:space="preserve">staciones </w:t>
      </w:r>
      <w:r w:rsidR="00474B3E">
        <w:t>m</w:t>
      </w:r>
      <w:r w:rsidRPr="00502F2D">
        <w:t xml:space="preserve">igratorias, le preocupa especialmente lo siguiente: </w:t>
      </w:r>
    </w:p>
    <w:p w14:paraId="468FEADB" w14:textId="3E9C7977" w:rsidR="00014B76" w:rsidRPr="00900E58" w:rsidRDefault="00F576C9" w:rsidP="00B73487">
      <w:pPr>
        <w:pStyle w:val="SingleTxtG"/>
      </w:pPr>
      <w:r>
        <w:tab/>
      </w:r>
      <w:r w:rsidR="00014B76" w:rsidRPr="00900E58">
        <w:t>a)</w:t>
      </w:r>
      <w:r w:rsidR="00014B76">
        <w:tab/>
      </w:r>
      <w:r w:rsidR="009C7FE6">
        <w:t>L</w:t>
      </w:r>
      <w:r w:rsidR="00014B76" w:rsidRPr="00900E58">
        <w:t xml:space="preserve">a falta de implementación de los </w:t>
      </w:r>
      <w:r w:rsidR="009C7FE6">
        <w:t>p</w:t>
      </w:r>
      <w:r w:rsidR="00014B76" w:rsidRPr="00900E58">
        <w:t xml:space="preserve">rocedimientos de </w:t>
      </w:r>
      <w:r w:rsidR="009C7FE6">
        <w:t>d</w:t>
      </w:r>
      <w:r w:rsidR="00014B76" w:rsidRPr="00900E58">
        <w:t xml:space="preserve">eterminación del </w:t>
      </w:r>
      <w:r w:rsidR="009C7FE6">
        <w:t>i</w:t>
      </w:r>
      <w:r w:rsidR="00014B76" w:rsidRPr="00900E58">
        <w:t xml:space="preserve">nterés </w:t>
      </w:r>
      <w:r w:rsidR="009C7FE6">
        <w:t>s</w:t>
      </w:r>
      <w:r w:rsidR="00014B76" w:rsidRPr="00900E58">
        <w:t xml:space="preserve">uperior del </w:t>
      </w:r>
      <w:r w:rsidR="009C7FE6">
        <w:t>n</w:t>
      </w:r>
      <w:r w:rsidR="00014B76" w:rsidRPr="00900E58">
        <w:t xml:space="preserve">iño previstos en la </w:t>
      </w:r>
      <w:r w:rsidR="0078574F" w:rsidRPr="00530E5B">
        <w:t>Ley de Migración</w:t>
      </w:r>
      <w:r w:rsidR="0078574F" w:rsidRPr="00900E58" w:rsidDel="0078574F">
        <w:t xml:space="preserve"> </w:t>
      </w:r>
      <w:r w:rsidR="00014B76" w:rsidRPr="00900E58">
        <w:t xml:space="preserve">y la </w:t>
      </w:r>
      <w:r w:rsidR="00EF7856" w:rsidRPr="00530E5B">
        <w:t>Ley General de los Derechos de Niñas, Niños y Adolescentes</w:t>
      </w:r>
      <w:r w:rsidR="00014B76" w:rsidRPr="00900E58">
        <w:t xml:space="preserve">; </w:t>
      </w:r>
    </w:p>
    <w:p w14:paraId="1A31A250" w14:textId="14AF82F7" w:rsidR="00014B76" w:rsidRPr="00900E58" w:rsidRDefault="00F576C9" w:rsidP="00B73487">
      <w:pPr>
        <w:pStyle w:val="SingleTxtG"/>
      </w:pPr>
      <w:r>
        <w:tab/>
      </w:r>
      <w:r w:rsidR="00014B76">
        <w:t>b)</w:t>
      </w:r>
      <w:r w:rsidR="00014B76">
        <w:tab/>
      </w:r>
      <w:r w:rsidR="0078574F">
        <w:t>L</w:t>
      </w:r>
      <w:r w:rsidR="00014B76" w:rsidRPr="00900E58">
        <w:t xml:space="preserve">a insuficiente creación o adecuación a la </w:t>
      </w:r>
      <w:r w:rsidR="00EF7856" w:rsidRPr="00530E5B">
        <w:t>Ley General de los Derechos de Niñas, Niños y Adolescentes</w:t>
      </w:r>
      <w:r w:rsidR="00EF7856" w:rsidRPr="00900E58" w:rsidDel="00EF7856">
        <w:t xml:space="preserve"> </w:t>
      </w:r>
      <w:r w:rsidR="00014B76" w:rsidRPr="00900E58">
        <w:t xml:space="preserve">de </w:t>
      </w:r>
      <w:r w:rsidR="0078574F">
        <w:t>p</w:t>
      </w:r>
      <w:r w:rsidR="00014B76" w:rsidRPr="00900E58">
        <w:t xml:space="preserve">rocuradurías locales de protección de </w:t>
      </w:r>
      <w:r w:rsidR="00EF7856">
        <w:t xml:space="preserve">niños, niñas y adolescentes </w:t>
      </w:r>
      <w:r w:rsidR="004A7ED7">
        <w:t>y autoridades competentes</w:t>
      </w:r>
      <w:r w:rsidR="00014B76" w:rsidRPr="00900E58">
        <w:t xml:space="preserve">; </w:t>
      </w:r>
    </w:p>
    <w:p w14:paraId="7D2C86DD" w14:textId="301D4180" w:rsidR="00014B76" w:rsidRPr="00900E58" w:rsidRDefault="00F576C9" w:rsidP="00B73487">
      <w:pPr>
        <w:pStyle w:val="SingleTxtG"/>
      </w:pPr>
      <w:r>
        <w:tab/>
      </w:r>
      <w:r w:rsidR="00014B76">
        <w:t>c)</w:t>
      </w:r>
      <w:r w:rsidR="00014B76">
        <w:tab/>
      </w:r>
      <w:r w:rsidR="0078574F">
        <w:t>L</w:t>
      </w:r>
      <w:r w:rsidR="00014B76" w:rsidRPr="00900E58">
        <w:t xml:space="preserve">a ausencia de mecanismos para garantizar la asistencia jurídica a </w:t>
      </w:r>
      <w:r w:rsidR="00EF7856">
        <w:t xml:space="preserve">niños, niñas y adolescentes </w:t>
      </w:r>
      <w:r w:rsidR="00014B76" w:rsidRPr="00900E58">
        <w:t xml:space="preserve">en procedimientos migratorios, así como la falta de un tutor para niños no acompañados; </w:t>
      </w:r>
    </w:p>
    <w:p w14:paraId="303EC825" w14:textId="1291D26E" w:rsidR="00014B76" w:rsidRPr="00900E58" w:rsidRDefault="00F576C9" w:rsidP="00B73487">
      <w:pPr>
        <w:pStyle w:val="SingleTxtG"/>
      </w:pPr>
      <w:r>
        <w:tab/>
      </w:r>
      <w:r w:rsidR="00014B76">
        <w:t>d)</w:t>
      </w:r>
      <w:r w:rsidR="00014B76">
        <w:tab/>
      </w:r>
      <w:r w:rsidR="0078574F">
        <w:t>L</w:t>
      </w:r>
      <w:r w:rsidR="00014B76" w:rsidRPr="00900E58">
        <w:t xml:space="preserve">a ausencia de mecanismos que garanticen la participación efectiva y el derecho a ser oído de los </w:t>
      </w:r>
      <w:r w:rsidR="00EF7856">
        <w:t xml:space="preserve">niños, niñas y adolescentes </w:t>
      </w:r>
      <w:r w:rsidR="00014B76" w:rsidRPr="00900E58">
        <w:t>en todos los procedimientos que les afecten, y a ser debidamente tenido</w:t>
      </w:r>
      <w:r w:rsidR="0078574F">
        <w:t>s</w:t>
      </w:r>
      <w:r w:rsidR="00014B76" w:rsidRPr="00900E58">
        <w:t xml:space="preserve"> en cuenta; </w:t>
      </w:r>
    </w:p>
    <w:p w14:paraId="7390F0A8" w14:textId="09A71B55" w:rsidR="00014B76" w:rsidRPr="00900E58" w:rsidRDefault="00F576C9" w:rsidP="00B73487">
      <w:pPr>
        <w:pStyle w:val="SingleTxtG"/>
      </w:pPr>
      <w:r>
        <w:tab/>
      </w:r>
      <w:r w:rsidR="00014B76" w:rsidRPr="00900E58">
        <w:t>e)</w:t>
      </w:r>
      <w:r w:rsidR="00014B76">
        <w:tab/>
      </w:r>
      <w:r w:rsidR="0078574F">
        <w:t>E</w:t>
      </w:r>
      <w:r w:rsidR="00014B76" w:rsidRPr="00900E58">
        <w:t>l impacto grave que tiene</w:t>
      </w:r>
      <w:r w:rsidR="00F95257">
        <w:t>n</w:t>
      </w:r>
      <w:r w:rsidR="00014B76" w:rsidRPr="00900E58">
        <w:t xml:space="preserve"> la violencia y la persecución a los </w:t>
      </w:r>
      <w:r w:rsidR="00EF7856">
        <w:t xml:space="preserve">niños, niñas y adolescentes </w:t>
      </w:r>
      <w:r w:rsidR="00014B76" w:rsidRPr="00900E58">
        <w:t xml:space="preserve">de </w:t>
      </w:r>
      <w:r w:rsidR="0078574F">
        <w:t xml:space="preserve">El Salvador, </w:t>
      </w:r>
      <w:r w:rsidR="00014B76" w:rsidRPr="00900E58">
        <w:t xml:space="preserve">Guatemala y </w:t>
      </w:r>
      <w:r w:rsidR="0078574F" w:rsidRPr="00900E58">
        <w:t xml:space="preserve">Honduras, </w:t>
      </w:r>
      <w:r w:rsidR="00014B76" w:rsidRPr="00900E58">
        <w:t xml:space="preserve">los abusos que sufren en su tránsito </w:t>
      </w:r>
      <w:r w:rsidR="00014B76" w:rsidRPr="00900E58">
        <w:lastRenderedPageBreak/>
        <w:t xml:space="preserve">por el territorio mexicano, y las situaciones de explotación laboral de </w:t>
      </w:r>
      <w:r w:rsidR="00EF7856">
        <w:t xml:space="preserve">niños, niñas y adolescentes </w:t>
      </w:r>
      <w:r w:rsidR="00014B76" w:rsidRPr="00900E58">
        <w:t xml:space="preserve">en el sur del país; </w:t>
      </w:r>
    </w:p>
    <w:p w14:paraId="1A6D463C" w14:textId="50A2C8AC" w:rsidR="00014B76" w:rsidRPr="00900E58" w:rsidRDefault="00F576C9" w:rsidP="00B73487">
      <w:pPr>
        <w:pStyle w:val="SingleTxtG"/>
      </w:pPr>
      <w:r>
        <w:tab/>
      </w:r>
      <w:r w:rsidR="00014B76" w:rsidRPr="00900E58">
        <w:t>f)</w:t>
      </w:r>
      <w:r w:rsidR="00014B76">
        <w:tab/>
      </w:r>
      <w:r w:rsidR="0078574F">
        <w:t>E</w:t>
      </w:r>
      <w:r w:rsidR="00014B76" w:rsidRPr="00900E58">
        <w:t xml:space="preserve">l retorno de </w:t>
      </w:r>
      <w:r w:rsidR="00EF7856">
        <w:t xml:space="preserve">niños, niñas y adolescentes </w:t>
      </w:r>
      <w:r w:rsidR="00014B76" w:rsidRPr="00900E58">
        <w:t>a sus país</w:t>
      </w:r>
      <w:r w:rsidR="00014B76">
        <w:t>es</w:t>
      </w:r>
      <w:r w:rsidR="00014B76" w:rsidRPr="00900E58">
        <w:t xml:space="preserve"> de origen sin una previa evaluación y determinación de su interés superior que permita aplicar otras medidas de protección inmediatas y sostenibles; </w:t>
      </w:r>
    </w:p>
    <w:p w14:paraId="6D2C202B" w14:textId="507F83B6" w:rsidR="00014B76" w:rsidRPr="00900E58" w:rsidRDefault="00F576C9" w:rsidP="00B73487">
      <w:pPr>
        <w:pStyle w:val="SingleTxtG"/>
      </w:pPr>
      <w:r>
        <w:tab/>
      </w:r>
      <w:r w:rsidR="00014B76" w:rsidRPr="00900E58">
        <w:t>g)</w:t>
      </w:r>
      <w:r w:rsidR="00014B76">
        <w:tab/>
      </w:r>
      <w:r w:rsidR="0078574F">
        <w:t>L</w:t>
      </w:r>
      <w:r w:rsidR="00014B76" w:rsidRPr="00900E58">
        <w:t xml:space="preserve">a escasa proporción de </w:t>
      </w:r>
      <w:r w:rsidR="00EF7856">
        <w:t xml:space="preserve">niños, niñas y adolescentes </w:t>
      </w:r>
      <w:r w:rsidR="00014B76" w:rsidRPr="00900E58">
        <w:t>que acceden a los procedimientos de solicitud del estatu</w:t>
      </w:r>
      <w:r w:rsidR="0078574F">
        <w:t>to</w:t>
      </w:r>
      <w:r w:rsidR="00014B76" w:rsidRPr="00900E58">
        <w:t xml:space="preserve"> de refugiado, y la alta incidencia del desistimiento de esas solicitudes. </w:t>
      </w:r>
    </w:p>
    <w:p w14:paraId="50DB108D" w14:textId="00733ADB" w:rsidR="00014B76" w:rsidRPr="00502F2D" w:rsidRDefault="00014B76" w:rsidP="00014B76">
      <w:pPr>
        <w:pStyle w:val="SingleTxtG"/>
      </w:pPr>
      <w:r>
        <w:t>56.</w:t>
      </w:r>
      <w:r>
        <w:tab/>
      </w:r>
      <w:r w:rsidRPr="00502F2D">
        <w:rPr>
          <w:b/>
        </w:rPr>
        <w:t>El Comité recomiend</w:t>
      </w:r>
      <w:r w:rsidR="00EF7856">
        <w:rPr>
          <w:b/>
        </w:rPr>
        <w:t>a</w:t>
      </w:r>
      <w:r w:rsidRPr="00502F2D">
        <w:rPr>
          <w:b/>
        </w:rPr>
        <w:t xml:space="preserve"> al Estado parte que:</w:t>
      </w:r>
      <w:r w:rsidRPr="00502F2D">
        <w:t xml:space="preserve"> </w:t>
      </w:r>
    </w:p>
    <w:p w14:paraId="7F16BFAB" w14:textId="1E51275A" w:rsidR="00014B76" w:rsidRPr="00B73487" w:rsidRDefault="00F576C9" w:rsidP="00B73487">
      <w:pPr>
        <w:pStyle w:val="SingleTxtG"/>
        <w:rPr>
          <w:b/>
        </w:rPr>
      </w:pPr>
      <w:r>
        <w:rPr>
          <w:b/>
        </w:rPr>
        <w:tab/>
      </w:r>
      <w:r w:rsidR="00014B76" w:rsidRPr="00B73487">
        <w:rPr>
          <w:b/>
        </w:rPr>
        <w:t>a)</w:t>
      </w:r>
      <w:r w:rsidR="00014B76" w:rsidRPr="00B73487">
        <w:rPr>
          <w:b/>
        </w:rPr>
        <w:tab/>
        <w:t>Impl</w:t>
      </w:r>
      <w:r w:rsidR="00B955ED" w:rsidRPr="00B73487">
        <w:rPr>
          <w:b/>
        </w:rPr>
        <w:t>eme</w:t>
      </w:r>
      <w:r w:rsidR="00014B76" w:rsidRPr="00B73487">
        <w:rPr>
          <w:b/>
        </w:rPr>
        <w:t xml:space="preserve">nte a la mayor brevedad posible un procedimiento interinstitucional de determinación del interés superior del niño, coordinado por </w:t>
      </w:r>
      <w:r w:rsidR="004A7ED7" w:rsidRPr="00B73487">
        <w:rPr>
          <w:b/>
        </w:rPr>
        <w:t xml:space="preserve">la Procuraduría Federal de Protección de Niñas, Niños y Adolescentes en el marco del </w:t>
      </w:r>
      <w:r w:rsidR="00365186" w:rsidRPr="00B73487">
        <w:rPr>
          <w:b/>
        </w:rPr>
        <w:t>Sistema de Protección Integra</w:t>
      </w:r>
      <w:r w:rsidR="00F95257" w:rsidRPr="00B73487">
        <w:rPr>
          <w:b/>
        </w:rPr>
        <w:t>l</w:t>
      </w:r>
      <w:r w:rsidR="00365186" w:rsidRPr="00B73487">
        <w:rPr>
          <w:b/>
        </w:rPr>
        <w:t xml:space="preserve"> de Niños Niñas y Adolescentes </w:t>
      </w:r>
      <w:r w:rsidR="004A7ED7" w:rsidRPr="00B73487">
        <w:rPr>
          <w:b/>
        </w:rPr>
        <w:t xml:space="preserve">y de la </w:t>
      </w:r>
      <w:r w:rsidR="00EF7856" w:rsidRPr="00B73487">
        <w:rPr>
          <w:b/>
        </w:rPr>
        <w:t>Ley General de los Derechos de Niñas, Niños y Adolescentes</w:t>
      </w:r>
      <w:r w:rsidR="00014B76" w:rsidRPr="00B73487">
        <w:rPr>
          <w:b/>
        </w:rPr>
        <w:t xml:space="preserve">, asegurando las debidas garantías procesales, incluyendo el derecho a la información y asistencia jurídica gratuita por parte de profesionales especializados en derechos de </w:t>
      </w:r>
      <w:r w:rsidR="00365186" w:rsidRPr="00B73487">
        <w:rPr>
          <w:b/>
        </w:rPr>
        <w:t>niños, niñas y adolescentes</w:t>
      </w:r>
      <w:r w:rsidR="00014B76" w:rsidRPr="00B73487">
        <w:rPr>
          <w:b/>
        </w:rPr>
        <w:t>, y en caso de niños no acompañados, de un tutor</w:t>
      </w:r>
      <w:r w:rsidR="0078574F" w:rsidRPr="00B73487">
        <w:rPr>
          <w:b/>
        </w:rPr>
        <w:t>,</w:t>
      </w:r>
      <w:r w:rsidR="00014B76" w:rsidRPr="00B73487">
        <w:rPr>
          <w:b/>
        </w:rPr>
        <w:t xml:space="preserve"> el cual debe velar por el interés superior de</w:t>
      </w:r>
      <w:r w:rsidR="00365186" w:rsidRPr="00B73487">
        <w:rPr>
          <w:b/>
        </w:rPr>
        <w:t xml:space="preserve"> los niños, niñas y adolescentes </w:t>
      </w:r>
      <w:r w:rsidR="00014B76" w:rsidRPr="00B73487">
        <w:rPr>
          <w:b/>
        </w:rPr>
        <w:t>en todo el proceso;</w:t>
      </w:r>
    </w:p>
    <w:p w14:paraId="26C40A25" w14:textId="09B5ECCD" w:rsidR="00014B76" w:rsidRPr="00B73487" w:rsidRDefault="00F576C9" w:rsidP="00B73487">
      <w:pPr>
        <w:pStyle w:val="SingleTxtG"/>
        <w:rPr>
          <w:b/>
        </w:rPr>
      </w:pPr>
      <w:r>
        <w:rPr>
          <w:b/>
        </w:rPr>
        <w:tab/>
      </w:r>
      <w:r w:rsidR="00014B76" w:rsidRPr="00B73487">
        <w:rPr>
          <w:b/>
        </w:rPr>
        <w:t>b)</w:t>
      </w:r>
      <w:r w:rsidR="00014B76" w:rsidRPr="00B73487">
        <w:rPr>
          <w:b/>
        </w:rPr>
        <w:tab/>
        <w:t xml:space="preserve">Asegure que los sistemas e instituciones de protección de </w:t>
      </w:r>
      <w:r w:rsidR="00365186" w:rsidRPr="00B73487">
        <w:rPr>
          <w:b/>
        </w:rPr>
        <w:t xml:space="preserve">niños, niñas y adolescentes </w:t>
      </w:r>
      <w:r w:rsidR="00014B76" w:rsidRPr="00B73487">
        <w:rPr>
          <w:b/>
        </w:rPr>
        <w:t>funcionen independientemente del INM y cuenten con las capacidades necesarias para aplicar el principio del interés superior de</w:t>
      </w:r>
      <w:r w:rsidR="00365186" w:rsidRPr="00B73487">
        <w:rPr>
          <w:b/>
        </w:rPr>
        <w:t xml:space="preserve"> los niños, niñas y adolescentes</w:t>
      </w:r>
      <w:r w:rsidR="00014B76" w:rsidRPr="00B73487">
        <w:rPr>
          <w:b/>
        </w:rPr>
        <w:t>, y que esas decisiones tengan prioridad respecto de otras consideraciones relativas a</w:t>
      </w:r>
      <w:r w:rsidR="0078574F" w:rsidRPr="00B73487">
        <w:rPr>
          <w:b/>
        </w:rPr>
        <w:t xml:space="preserve"> la condición </w:t>
      </w:r>
      <w:r w:rsidR="00014B76" w:rsidRPr="00B73487">
        <w:rPr>
          <w:b/>
        </w:rPr>
        <w:t>migratori</w:t>
      </w:r>
      <w:r w:rsidR="0078574F" w:rsidRPr="00B73487">
        <w:rPr>
          <w:b/>
        </w:rPr>
        <w:t>a</w:t>
      </w:r>
      <w:r w:rsidR="00014B76" w:rsidRPr="00B73487">
        <w:rPr>
          <w:b/>
        </w:rPr>
        <w:t>;</w:t>
      </w:r>
    </w:p>
    <w:p w14:paraId="49C5ED35" w14:textId="6F8C5FB4" w:rsidR="00014B76" w:rsidRPr="00B73487" w:rsidRDefault="00F576C9" w:rsidP="00B73487">
      <w:pPr>
        <w:pStyle w:val="SingleTxtG"/>
        <w:rPr>
          <w:b/>
        </w:rPr>
      </w:pPr>
      <w:r>
        <w:rPr>
          <w:b/>
        </w:rPr>
        <w:tab/>
      </w:r>
      <w:r w:rsidR="00014B76" w:rsidRPr="00B73487">
        <w:rPr>
          <w:b/>
        </w:rPr>
        <w:t>c)</w:t>
      </w:r>
      <w:r w:rsidR="00014B76" w:rsidRPr="00B73487">
        <w:rPr>
          <w:b/>
        </w:rPr>
        <w:tab/>
        <w:t xml:space="preserve">Redoble los esfuerzos para prevenir la violencia, abuso y explotación de los </w:t>
      </w:r>
      <w:r w:rsidR="00365186" w:rsidRPr="00B73487">
        <w:rPr>
          <w:b/>
        </w:rPr>
        <w:t xml:space="preserve">niños, niñas y adolescentes </w:t>
      </w:r>
      <w:r w:rsidR="00014B76" w:rsidRPr="00B73487">
        <w:rPr>
          <w:b/>
        </w:rPr>
        <w:t xml:space="preserve">migrantes, protegerlos frente </w:t>
      </w:r>
      <w:r w:rsidR="00CD4BED" w:rsidRPr="00B73487">
        <w:rPr>
          <w:b/>
        </w:rPr>
        <w:t>a</w:t>
      </w:r>
      <w:r w:rsidR="00014B76" w:rsidRPr="00B73487">
        <w:rPr>
          <w:b/>
        </w:rPr>
        <w:t xml:space="preserve"> esos crímenes, e investigue, juzgue y sancione a los responsables, incluyendo agentes estatales;</w:t>
      </w:r>
    </w:p>
    <w:p w14:paraId="4929D3D5" w14:textId="7FD066C6" w:rsidR="00014B76" w:rsidRPr="00B73487" w:rsidRDefault="00F576C9" w:rsidP="00B73487">
      <w:pPr>
        <w:pStyle w:val="SingleTxtG"/>
        <w:rPr>
          <w:b/>
        </w:rPr>
      </w:pPr>
      <w:r>
        <w:rPr>
          <w:b/>
        </w:rPr>
        <w:tab/>
      </w:r>
      <w:r w:rsidR="00014B76" w:rsidRPr="00B73487">
        <w:rPr>
          <w:b/>
        </w:rPr>
        <w:t>d)</w:t>
      </w:r>
      <w:r w:rsidR="00014B76" w:rsidRPr="00B73487">
        <w:rPr>
          <w:b/>
        </w:rPr>
        <w:tab/>
        <w:t xml:space="preserve">Asegure que los </w:t>
      </w:r>
      <w:r w:rsidR="00365186" w:rsidRPr="00B73487">
        <w:rPr>
          <w:b/>
        </w:rPr>
        <w:t xml:space="preserve">niños, niñas y adolescentes </w:t>
      </w:r>
      <w:r w:rsidR="00014B76" w:rsidRPr="00B73487">
        <w:rPr>
          <w:b/>
        </w:rPr>
        <w:t xml:space="preserve">tengan acceso inmediato a procedimientos relacionados a la regularización y protección internacional, y que las políticas migratorias respeten los derechos de </w:t>
      </w:r>
      <w:r w:rsidR="00365186" w:rsidRPr="00B73487">
        <w:rPr>
          <w:b/>
        </w:rPr>
        <w:t xml:space="preserve">los niños, niñas y adolescentes </w:t>
      </w:r>
      <w:r w:rsidR="00014B76" w:rsidRPr="00B73487">
        <w:rPr>
          <w:b/>
        </w:rPr>
        <w:t>en línea con los instrumentos internacionales, incluyendo el principio de no devolución;</w:t>
      </w:r>
    </w:p>
    <w:p w14:paraId="64B07A74" w14:textId="7903ADB1" w:rsidR="00014B76" w:rsidRPr="00B73487" w:rsidRDefault="00F576C9" w:rsidP="00B73487">
      <w:pPr>
        <w:pStyle w:val="SingleTxtG"/>
        <w:rPr>
          <w:b/>
        </w:rPr>
      </w:pPr>
      <w:r>
        <w:rPr>
          <w:b/>
        </w:rPr>
        <w:tab/>
      </w:r>
      <w:r w:rsidR="00014B76" w:rsidRPr="00B73487">
        <w:rPr>
          <w:b/>
        </w:rPr>
        <w:t>e)</w:t>
      </w:r>
      <w:r w:rsidR="00014B76" w:rsidRPr="00B73487">
        <w:rPr>
          <w:b/>
        </w:rPr>
        <w:tab/>
        <w:t xml:space="preserve">Continúe desarrollando y finalice el sistema de datos desglosados sobre la protección de </w:t>
      </w:r>
      <w:r w:rsidR="00365186" w:rsidRPr="00B73487">
        <w:rPr>
          <w:b/>
        </w:rPr>
        <w:t xml:space="preserve">niños, niñas y adolescentes </w:t>
      </w:r>
      <w:r w:rsidR="00014B76" w:rsidRPr="00B73487">
        <w:rPr>
          <w:b/>
        </w:rPr>
        <w:t>migrantes, refugiados y solicitantes de asilo;</w:t>
      </w:r>
    </w:p>
    <w:p w14:paraId="61569971" w14:textId="71BAD188" w:rsidR="00014B76" w:rsidRPr="00B73487" w:rsidRDefault="00F576C9" w:rsidP="00B73487">
      <w:pPr>
        <w:pStyle w:val="SingleTxtG"/>
        <w:rPr>
          <w:b/>
        </w:rPr>
      </w:pPr>
      <w:r>
        <w:rPr>
          <w:b/>
        </w:rPr>
        <w:tab/>
      </w:r>
      <w:r w:rsidR="00014B76" w:rsidRPr="00B73487">
        <w:rPr>
          <w:b/>
        </w:rPr>
        <w:t>f)</w:t>
      </w:r>
      <w:r w:rsidR="00014B76" w:rsidRPr="00B73487">
        <w:rPr>
          <w:b/>
        </w:rPr>
        <w:tab/>
        <w:t>Asegure su acceso a la educación y salud;</w:t>
      </w:r>
    </w:p>
    <w:p w14:paraId="52497411" w14:textId="697DB65D" w:rsidR="00014B76" w:rsidRPr="00B73487" w:rsidRDefault="00F576C9" w:rsidP="00B73487">
      <w:pPr>
        <w:pStyle w:val="SingleTxtG"/>
        <w:rPr>
          <w:b/>
        </w:rPr>
      </w:pPr>
      <w:r>
        <w:rPr>
          <w:b/>
        </w:rPr>
        <w:tab/>
      </w:r>
      <w:r w:rsidR="00014B76" w:rsidRPr="00B73487">
        <w:rPr>
          <w:b/>
        </w:rPr>
        <w:t>g)</w:t>
      </w:r>
      <w:r w:rsidR="00014B76" w:rsidRPr="00B73487">
        <w:rPr>
          <w:b/>
        </w:rPr>
        <w:tab/>
        <w:t xml:space="preserve">Adopte medidas de protección integral para atender la situación de </w:t>
      </w:r>
      <w:r w:rsidR="00365186" w:rsidRPr="00B73487">
        <w:rPr>
          <w:b/>
        </w:rPr>
        <w:t xml:space="preserve">niños, niñas y adolescentes </w:t>
      </w:r>
      <w:r w:rsidR="00014B76" w:rsidRPr="00B73487">
        <w:rPr>
          <w:b/>
        </w:rPr>
        <w:t xml:space="preserve">migrantes </w:t>
      </w:r>
      <w:r w:rsidR="0078574F" w:rsidRPr="00B73487">
        <w:rPr>
          <w:b/>
        </w:rPr>
        <w:t xml:space="preserve">que viven </w:t>
      </w:r>
      <w:r w:rsidR="00014B76" w:rsidRPr="00B73487">
        <w:rPr>
          <w:b/>
        </w:rPr>
        <w:t>en la calle, así como en situaciones de explotación laboral en plantaciones de café, explotación por el crimen organizado y explotación sexual, entre otras;</w:t>
      </w:r>
    </w:p>
    <w:p w14:paraId="66F69F38" w14:textId="335C7494" w:rsidR="00014B76" w:rsidRPr="00B73487" w:rsidRDefault="00F576C9" w:rsidP="00B73487">
      <w:pPr>
        <w:pStyle w:val="SingleTxtG"/>
        <w:rPr>
          <w:b/>
        </w:rPr>
      </w:pPr>
      <w:r>
        <w:rPr>
          <w:b/>
        </w:rPr>
        <w:tab/>
      </w:r>
      <w:r w:rsidR="00014B76" w:rsidRPr="00B73487">
        <w:rPr>
          <w:b/>
        </w:rPr>
        <w:t>h)</w:t>
      </w:r>
      <w:r w:rsidR="00014B76" w:rsidRPr="00B73487">
        <w:rPr>
          <w:b/>
        </w:rPr>
        <w:tab/>
        <w:t>Implemente las recomendaciones de la Comisión Nacional de Derechos Humanos.</w:t>
      </w:r>
    </w:p>
    <w:p w14:paraId="1E470887" w14:textId="77777777" w:rsidR="00014B76" w:rsidRPr="00502F2D" w:rsidRDefault="00014B76">
      <w:pPr>
        <w:pStyle w:val="H23G"/>
      </w:pPr>
      <w:r>
        <w:tab/>
      </w:r>
      <w:r>
        <w:tab/>
      </w:r>
      <w:r w:rsidRPr="00502F2D">
        <w:t>Cooperación internacional con países de tránsito y destino</w:t>
      </w:r>
    </w:p>
    <w:p w14:paraId="261EED13" w14:textId="4FA85633" w:rsidR="00014B76" w:rsidRPr="00E16193" w:rsidRDefault="00014B76" w:rsidP="00014B76">
      <w:pPr>
        <w:pStyle w:val="SingleTxtG"/>
      </w:pPr>
      <w:r>
        <w:t>57.</w:t>
      </w:r>
      <w:r>
        <w:tab/>
      </w:r>
      <w:r w:rsidRPr="00E16193">
        <w:t xml:space="preserve">El Comité se inquieta </w:t>
      </w:r>
      <w:r w:rsidR="0078574F">
        <w:t>por</w:t>
      </w:r>
      <w:r w:rsidRPr="00E16193">
        <w:t xml:space="preserve"> haber recibido informes sobre violaciones de los derechos laborales de los trabajadores migrantes </w:t>
      </w:r>
      <w:r w:rsidR="0078574F">
        <w:t xml:space="preserve">que </w:t>
      </w:r>
      <w:r w:rsidRPr="00E16193">
        <w:t xml:space="preserve">participan en el Programa de Trabajadores Agrícolas Temporales en </w:t>
      </w:r>
      <w:r w:rsidR="0078574F">
        <w:t xml:space="preserve">el </w:t>
      </w:r>
      <w:r w:rsidRPr="00E16193">
        <w:t>Canadá.</w:t>
      </w:r>
      <w:r w:rsidRPr="00A30D0E">
        <w:rPr>
          <w:vertAlign w:val="superscript"/>
        </w:rPr>
        <w:t xml:space="preserve"> </w:t>
      </w:r>
    </w:p>
    <w:p w14:paraId="0B79B711" w14:textId="07FFD206" w:rsidR="00014B76" w:rsidRDefault="00014B76" w:rsidP="00014B76">
      <w:pPr>
        <w:pStyle w:val="SingleTxtG"/>
        <w:rPr>
          <w:b/>
        </w:rPr>
      </w:pPr>
      <w:r w:rsidRPr="00E16193">
        <w:t>5</w:t>
      </w:r>
      <w:r>
        <w:t>8</w:t>
      </w:r>
      <w:r w:rsidRPr="00E16193">
        <w:t>.</w:t>
      </w:r>
      <w:r>
        <w:rPr>
          <w:b/>
        </w:rPr>
        <w:tab/>
      </w:r>
      <w:r w:rsidRPr="00E16193">
        <w:rPr>
          <w:b/>
        </w:rPr>
        <w:t xml:space="preserve">El Comité recomienda que el Estado parte, en colaboración con </w:t>
      </w:r>
      <w:r w:rsidR="00EF7856">
        <w:rPr>
          <w:b/>
        </w:rPr>
        <w:t xml:space="preserve">el </w:t>
      </w:r>
      <w:r w:rsidRPr="00E16193">
        <w:rPr>
          <w:b/>
        </w:rPr>
        <w:t>Canadá, adopte medidas para asegurar los derechos laborales, en condiciones de igualdad, de los trabajadores migrantes mexicanos incluidos en el Programa de Trabajadores Agrícolas Temporales</w:t>
      </w:r>
      <w:r w:rsidR="0078574F">
        <w:rPr>
          <w:b/>
        </w:rPr>
        <w:t xml:space="preserve"> México-Canadá</w:t>
      </w:r>
      <w:r w:rsidRPr="00E16193">
        <w:rPr>
          <w:b/>
        </w:rPr>
        <w:t>.</w:t>
      </w:r>
    </w:p>
    <w:p w14:paraId="5770AD63" w14:textId="49506314" w:rsidR="00014B76" w:rsidRPr="002E7666" w:rsidRDefault="00014B76" w:rsidP="00014B76">
      <w:pPr>
        <w:pStyle w:val="SingleTxtG"/>
      </w:pPr>
      <w:r>
        <w:t>59</w:t>
      </w:r>
      <w:r w:rsidR="002E7666">
        <w:t>.</w:t>
      </w:r>
      <w:r w:rsidR="002E7666">
        <w:tab/>
      </w:r>
      <w:r w:rsidRPr="002E7666">
        <w:t xml:space="preserve">El Comité toma nota de los procesos regionales existentes en materia migratoria, en particular la Conferencia Regional sobre Migración. </w:t>
      </w:r>
      <w:r w:rsidR="0078574F">
        <w:t>Le p</w:t>
      </w:r>
      <w:r w:rsidRPr="002E7666">
        <w:t>reocupa</w:t>
      </w:r>
      <w:r w:rsidR="0078574F">
        <w:t>n</w:t>
      </w:r>
      <w:r w:rsidRPr="002E7666">
        <w:t xml:space="preserve"> sin embargo los desafíos </w:t>
      </w:r>
      <w:r w:rsidRPr="002E7666">
        <w:lastRenderedPageBreak/>
        <w:t>existentes en la región en materia de las causas de la migración (violencia, pobreza, entre otros)</w:t>
      </w:r>
      <w:r w:rsidR="00BD2A12">
        <w:t>,</w:t>
      </w:r>
      <w:r w:rsidRPr="002E7666">
        <w:t xml:space="preserve"> así como para la protección de los derechos de migrantes y sus familias.</w:t>
      </w:r>
    </w:p>
    <w:p w14:paraId="18B8A13C" w14:textId="133FCAD3" w:rsidR="00014B76" w:rsidRPr="004E7BB7" w:rsidRDefault="00014B76" w:rsidP="00014B76">
      <w:pPr>
        <w:pStyle w:val="SingleTxtG"/>
        <w:rPr>
          <w:b/>
        </w:rPr>
      </w:pPr>
      <w:r w:rsidRPr="00B419CD">
        <w:t>60.</w:t>
      </w:r>
      <w:r w:rsidR="002E7666">
        <w:rPr>
          <w:b/>
        </w:rPr>
        <w:tab/>
      </w:r>
      <w:r w:rsidRPr="002E7666">
        <w:rPr>
          <w:b/>
        </w:rPr>
        <w:t xml:space="preserve">El Comité alienta al Estado </w:t>
      </w:r>
      <w:r w:rsidR="0078574F">
        <w:rPr>
          <w:b/>
        </w:rPr>
        <w:t>p</w:t>
      </w:r>
      <w:r w:rsidRPr="002E7666">
        <w:rPr>
          <w:b/>
        </w:rPr>
        <w:t xml:space="preserve">arte a promover acuerdos y planes de acción regionales, desde un enfoque de derechos, dirigidos a abordar las causas estructurales de la migración (violencia, pobreza, </w:t>
      </w:r>
      <w:r w:rsidR="0078574F">
        <w:rPr>
          <w:b/>
        </w:rPr>
        <w:t>entre otros</w:t>
      </w:r>
      <w:r w:rsidRPr="002E7666">
        <w:rPr>
          <w:b/>
        </w:rPr>
        <w:t>) y a garantizar los derechos de toda la población migrante y sus familias, sin perjuicio de su condición migratoria.</w:t>
      </w:r>
    </w:p>
    <w:p w14:paraId="7E0E2E58" w14:textId="77777777" w:rsidR="00014B76" w:rsidRPr="00E16193" w:rsidRDefault="00014B76">
      <w:pPr>
        <w:pStyle w:val="H23G"/>
      </w:pPr>
      <w:r w:rsidRPr="00E16193">
        <w:tab/>
      </w:r>
      <w:r>
        <w:t>5.</w:t>
      </w:r>
      <w:r w:rsidRPr="00E16193">
        <w:tab/>
        <w:t>Seguimiento y difusión</w:t>
      </w:r>
    </w:p>
    <w:p w14:paraId="0114E4FA" w14:textId="77777777" w:rsidR="00014B76" w:rsidRPr="00E16193" w:rsidRDefault="00014B76">
      <w:pPr>
        <w:pStyle w:val="H23G"/>
      </w:pPr>
      <w:r w:rsidRPr="00E16193">
        <w:tab/>
      </w:r>
      <w:r w:rsidRPr="00E16193">
        <w:tab/>
        <w:t xml:space="preserve">Seguimiento </w:t>
      </w:r>
    </w:p>
    <w:p w14:paraId="19A0F9CE" w14:textId="73FF88A1" w:rsidR="00014B76" w:rsidRPr="00E16193" w:rsidRDefault="00014B76" w:rsidP="00014B76">
      <w:pPr>
        <w:pStyle w:val="SingleTxtG"/>
        <w:rPr>
          <w:b/>
        </w:rPr>
      </w:pPr>
      <w:r w:rsidRPr="00E16193">
        <w:t>6</w:t>
      </w:r>
      <w:r>
        <w:t>1</w:t>
      </w:r>
      <w:r w:rsidRPr="00E16193">
        <w:t>.</w:t>
      </w:r>
      <w:r>
        <w:rPr>
          <w:b/>
        </w:rPr>
        <w:tab/>
      </w:r>
      <w:r w:rsidRPr="00E16193">
        <w:rPr>
          <w:b/>
        </w:rPr>
        <w:t>El Comité pide al Estado parte que en su cuarto informe periódico incluya información detallada sobre las medidas que haya adoptado para dar cumplimiento a las recomendaciones formuladas en las presentes observaciones finales, entre otras cosas, transmitiéndolas a los integrantes del Gobierno</w:t>
      </w:r>
      <w:r w:rsidR="0078574F">
        <w:rPr>
          <w:b/>
        </w:rPr>
        <w:t>,</w:t>
      </w:r>
      <w:r w:rsidRPr="00E16193">
        <w:rPr>
          <w:b/>
        </w:rPr>
        <w:t xml:space="preserve"> del Congreso y del </w:t>
      </w:r>
      <w:r w:rsidR="003618BC" w:rsidRPr="00E16193">
        <w:rPr>
          <w:b/>
        </w:rPr>
        <w:t>poder judicial</w:t>
      </w:r>
      <w:r w:rsidRPr="00E16193">
        <w:rPr>
          <w:b/>
        </w:rPr>
        <w:t>, así como a las autoridades locales.</w:t>
      </w:r>
    </w:p>
    <w:p w14:paraId="4F9C030B" w14:textId="352530D8" w:rsidR="00014B76" w:rsidRPr="00E16193" w:rsidRDefault="00014B76" w:rsidP="00014B76">
      <w:pPr>
        <w:pStyle w:val="SingleTxtG"/>
        <w:rPr>
          <w:b/>
        </w:rPr>
      </w:pPr>
      <w:r w:rsidRPr="00E16193">
        <w:t>6</w:t>
      </w:r>
      <w:r>
        <w:t>2</w:t>
      </w:r>
      <w:r w:rsidRPr="00E16193">
        <w:t>.</w:t>
      </w:r>
      <w:r>
        <w:rPr>
          <w:b/>
        </w:rPr>
        <w:tab/>
      </w:r>
      <w:r w:rsidRPr="00E16193">
        <w:rPr>
          <w:b/>
        </w:rPr>
        <w:t xml:space="preserve">El Comité sugiere al Estado </w:t>
      </w:r>
      <w:r w:rsidR="00471E53">
        <w:rPr>
          <w:b/>
        </w:rPr>
        <w:t xml:space="preserve">parte </w:t>
      </w:r>
      <w:r w:rsidRPr="00E16193">
        <w:rPr>
          <w:b/>
        </w:rPr>
        <w:t xml:space="preserve">la creación de un espacio de monitoreo y seguimiento a la implementación de las recomendaciones de los </w:t>
      </w:r>
      <w:r w:rsidR="002A633F">
        <w:rPr>
          <w:b/>
        </w:rPr>
        <w:t>c</w:t>
      </w:r>
      <w:r w:rsidRPr="00E16193">
        <w:rPr>
          <w:b/>
        </w:rPr>
        <w:t xml:space="preserve">omités de </w:t>
      </w:r>
      <w:r w:rsidR="002A633F">
        <w:rPr>
          <w:b/>
        </w:rPr>
        <w:t>d</w:t>
      </w:r>
      <w:r w:rsidRPr="00E16193">
        <w:rPr>
          <w:b/>
        </w:rPr>
        <w:t xml:space="preserve">erechos </w:t>
      </w:r>
      <w:r w:rsidR="002A633F">
        <w:rPr>
          <w:b/>
        </w:rPr>
        <w:t>h</w:t>
      </w:r>
      <w:r w:rsidRPr="00E16193">
        <w:rPr>
          <w:b/>
        </w:rPr>
        <w:t xml:space="preserve">umanos, particularmente del </w:t>
      </w:r>
      <w:r w:rsidR="0078574F" w:rsidRPr="00B73487">
        <w:rPr>
          <w:b/>
        </w:rPr>
        <w:t>Comité sobre los Trabajadores Migratorios</w:t>
      </w:r>
      <w:r w:rsidRPr="00E16193">
        <w:rPr>
          <w:b/>
        </w:rPr>
        <w:t xml:space="preserve">, coordinado por la Secretaría de Relaciones Exteriores y la Secretaría de Gobernación, que permita una evaluación periódica de su implementación y que cuente con la participación de la sociedad civil, agencias de </w:t>
      </w:r>
      <w:r w:rsidR="0078574F">
        <w:rPr>
          <w:b/>
        </w:rPr>
        <w:t xml:space="preserve">las </w:t>
      </w:r>
      <w:r w:rsidRPr="00E16193">
        <w:rPr>
          <w:b/>
        </w:rPr>
        <w:t>Naciones Unidas</w:t>
      </w:r>
      <w:r w:rsidR="0078574F">
        <w:rPr>
          <w:b/>
        </w:rPr>
        <w:t>,</w:t>
      </w:r>
      <w:r w:rsidRPr="00E16193">
        <w:rPr>
          <w:b/>
        </w:rPr>
        <w:t xml:space="preserve"> organismos públicos de derechos humanos y gobiernos estatales y locales. </w:t>
      </w:r>
    </w:p>
    <w:p w14:paraId="2F2D8C9C" w14:textId="77777777" w:rsidR="00014B76" w:rsidRDefault="00014B76">
      <w:pPr>
        <w:pStyle w:val="H23G"/>
        <w:rPr>
          <w:lang w:val="es-ES_tradnl"/>
        </w:rPr>
      </w:pPr>
      <w:r>
        <w:rPr>
          <w:lang w:val="es-ES_tradnl"/>
        </w:rPr>
        <w:tab/>
      </w:r>
      <w:r>
        <w:rPr>
          <w:lang w:val="es-ES_tradnl"/>
        </w:rPr>
        <w:tab/>
        <w:t>I</w:t>
      </w:r>
      <w:r w:rsidRPr="00703E6D">
        <w:rPr>
          <w:lang w:val="es-ES_tradnl"/>
        </w:rPr>
        <w:t xml:space="preserve">nforme de seguimiento </w:t>
      </w:r>
    </w:p>
    <w:p w14:paraId="0178031C" w14:textId="4E8E633A" w:rsidR="00014B76" w:rsidRPr="00E16193" w:rsidRDefault="00014B76" w:rsidP="00014B76">
      <w:pPr>
        <w:pStyle w:val="SingleTxtG"/>
      </w:pPr>
      <w:r>
        <w:t>63.</w:t>
      </w:r>
      <w:r>
        <w:tab/>
      </w:r>
      <w:r w:rsidRPr="00E16193">
        <w:rPr>
          <w:b/>
        </w:rPr>
        <w:t>El Comité solicita al Estado parte que presente</w:t>
      </w:r>
      <w:r>
        <w:rPr>
          <w:b/>
        </w:rPr>
        <w:t xml:space="preserve"> al Comité</w:t>
      </w:r>
      <w:r w:rsidRPr="00E16193">
        <w:rPr>
          <w:b/>
        </w:rPr>
        <w:t xml:space="preserve">, a más tardar el 1 </w:t>
      </w:r>
      <w:r w:rsidR="0078574F">
        <w:rPr>
          <w:b/>
        </w:rPr>
        <w:t xml:space="preserve">de </w:t>
      </w:r>
      <w:r>
        <w:rPr>
          <w:b/>
        </w:rPr>
        <w:t xml:space="preserve">octubre </w:t>
      </w:r>
      <w:r w:rsidR="0078574F">
        <w:rPr>
          <w:b/>
        </w:rPr>
        <w:t xml:space="preserve">de </w:t>
      </w:r>
      <w:r w:rsidRPr="00E16193">
        <w:rPr>
          <w:b/>
        </w:rPr>
        <w:t>201</w:t>
      </w:r>
      <w:r>
        <w:rPr>
          <w:b/>
        </w:rPr>
        <w:t>9</w:t>
      </w:r>
      <w:r w:rsidRPr="00E16193">
        <w:rPr>
          <w:b/>
        </w:rPr>
        <w:t xml:space="preserve">, información escrita sobre la aplicación de las recomendaciones formuladas en los párrafos </w:t>
      </w:r>
      <w:r w:rsidRPr="00CF6FBC">
        <w:rPr>
          <w:b/>
        </w:rPr>
        <w:t>10, 34, 38, 40, 42</w:t>
      </w:r>
      <w:r w:rsidR="0097647C">
        <w:rPr>
          <w:b/>
        </w:rPr>
        <w:t xml:space="preserve"> y</w:t>
      </w:r>
      <w:r w:rsidRPr="00CF6FBC">
        <w:rPr>
          <w:b/>
        </w:rPr>
        <w:t xml:space="preserve"> 5</w:t>
      </w:r>
      <w:r w:rsidR="0067134F" w:rsidRPr="00CF6FBC">
        <w:rPr>
          <w:b/>
        </w:rPr>
        <w:t>6</w:t>
      </w:r>
      <w:r w:rsidRPr="00E16193">
        <w:rPr>
          <w:b/>
        </w:rPr>
        <w:t xml:space="preserve"> </w:t>
      </w:r>
      <w:r w:rsidRPr="00B73487">
        <w:rPr>
          <w:b/>
          <w:i/>
        </w:rPr>
        <w:t>supra</w:t>
      </w:r>
      <w:r w:rsidRPr="00E16193">
        <w:rPr>
          <w:b/>
        </w:rPr>
        <w:t>.</w:t>
      </w:r>
    </w:p>
    <w:p w14:paraId="741BF2C1" w14:textId="478177F2" w:rsidR="00014B76" w:rsidRPr="00E16193" w:rsidRDefault="00014B76">
      <w:pPr>
        <w:pStyle w:val="H23G"/>
      </w:pPr>
      <w:r>
        <w:rPr>
          <w:lang w:val="es-ES_tradnl"/>
        </w:rPr>
        <w:tab/>
      </w:r>
      <w:r>
        <w:rPr>
          <w:lang w:val="es-ES_tradnl"/>
        </w:rPr>
        <w:tab/>
      </w:r>
      <w:r w:rsidRPr="00E16193">
        <w:t>Próximo informe periódico</w:t>
      </w:r>
    </w:p>
    <w:p w14:paraId="6F3CCF0C" w14:textId="346438D8" w:rsidR="006631D1" w:rsidRPr="00096F15" w:rsidRDefault="00014B76" w:rsidP="00096F15">
      <w:pPr>
        <w:pStyle w:val="SingleTxtG"/>
        <w:rPr>
          <w:b/>
        </w:rPr>
      </w:pPr>
      <w:r w:rsidRPr="00096F15">
        <w:t>64.</w:t>
      </w:r>
      <w:r w:rsidRPr="00096F15">
        <w:rPr>
          <w:b/>
        </w:rPr>
        <w:tab/>
        <w:t>El Comité pide al Estado parte que presente su siguiente informe periódico a más tardar e</w:t>
      </w:r>
      <w:r w:rsidR="0097647C">
        <w:rPr>
          <w:b/>
        </w:rPr>
        <w:t>l</w:t>
      </w:r>
      <w:r w:rsidRPr="00096F15">
        <w:rPr>
          <w:b/>
        </w:rPr>
        <w:t xml:space="preserve"> 1 </w:t>
      </w:r>
      <w:r w:rsidR="0097647C">
        <w:rPr>
          <w:b/>
        </w:rPr>
        <w:t xml:space="preserve">de </w:t>
      </w:r>
      <w:r w:rsidRPr="00096F15">
        <w:rPr>
          <w:b/>
        </w:rPr>
        <w:t xml:space="preserve">octubre </w:t>
      </w:r>
      <w:r w:rsidR="0097647C">
        <w:rPr>
          <w:b/>
        </w:rPr>
        <w:t xml:space="preserve">de </w:t>
      </w:r>
      <w:r w:rsidRPr="00096F15">
        <w:rPr>
          <w:b/>
        </w:rPr>
        <w:t xml:space="preserve">2022 y que incluya en </w:t>
      </w:r>
      <w:r w:rsidR="00D37624">
        <w:rPr>
          <w:b/>
        </w:rPr>
        <w:t>e</w:t>
      </w:r>
      <w:r w:rsidRPr="00096F15">
        <w:rPr>
          <w:b/>
        </w:rPr>
        <w:t>ste información sobre el seguimiento dado a las presentes observaciones finales y los resultados obtenidos.</w:t>
      </w:r>
    </w:p>
    <w:p w14:paraId="0ADFEB2F" w14:textId="77777777" w:rsidR="00E16193" w:rsidRPr="00E16193" w:rsidRDefault="00E16193" w:rsidP="00E16193">
      <w:pPr>
        <w:pStyle w:val="SingleTxtG"/>
        <w:suppressAutoHyphens/>
        <w:spacing w:before="240" w:after="0"/>
        <w:jc w:val="center"/>
        <w:rPr>
          <w:u w:val="single"/>
        </w:rPr>
      </w:pPr>
      <w:r>
        <w:rPr>
          <w:u w:val="single"/>
        </w:rPr>
        <w:tab/>
      </w:r>
      <w:r>
        <w:rPr>
          <w:u w:val="single"/>
        </w:rPr>
        <w:tab/>
      </w:r>
      <w:r>
        <w:rPr>
          <w:u w:val="single"/>
        </w:rPr>
        <w:tab/>
      </w:r>
    </w:p>
    <w:sectPr w:rsidR="00E16193" w:rsidRPr="00E16193" w:rsidSect="00506585">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6BCF" w14:textId="77777777" w:rsidR="00E260B9" w:rsidRDefault="00E260B9">
      <w:r>
        <w:separator/>
      </w:r>
    </w:p>
  </w:endnote>
  <w:endnote w:type="continuationSeparator" w:id="0">
    <w:p w14:paraId="3440F6CE" w14:textId="77777777" w:rsidR="00E260B9" w:rsidRDefault="00E2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30FD" w14:textId="786379BD" w:rsidR="00E260B9" w:rsidRPr="00506585" w:rsidRDefault="00E260B9" w:rsidP="00506585">
    <w:pPr>
      <w:pStyle w:val="Piedepgina"/>
      <w:tabs>
        <w:tab w:val="right" w:pos="9638"/>
      </w:tabs>
    </w:pPr>
    <w:r w:rsidRPr="00506585">
      <w:rPr>
        <w:b/>
        <w:sz w:val="18"/>
      </w:rPr>
      <w:fldChar w:fldCharType="begin"/>
    </w:r>
    <w:r w:rsidRPr="00506585">
      <w:rPr>
        <w:b/>
        <w:sz w:val="18"/>
      </w:rPr>
      <w:instrText xml:space="preserve"> PAGE  \* MERGEFORMAT </w:instrText>
    </w:r>
    <w:r w:rsidRPr="00506585">
      <w:rPr>
        <w:b/>
        <w:sz w:val="18"/>
      </w:rPr>
      <w:fldChar w:fldCharType="separate"/>
    </w:r>
    <w:r w:rsidR="00100E39">
      <w:rPr>
        <w:b/>
        <w:noProof/>
        <w:sz w:val="18"/>
      </w:rPr>
      <w:t>2</w:t>
    </w:r>
    <w:r w:rsidRPr="005065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E222" w14:textId="5D4BD92B" w:rsidR="00E260B9" w:rsidRPr="00506585" w:rsidRDefault="00E260B9" w:rsidP="00506585">
    <w:pPr>
      <w:pStyle w:val="Piedepgina"/>
      <w:tabs>
        <w:tab w:val="right" w:pos="9638"/>
      </w:tabs>
      <w:rPr>
        <w:b/>
        <w:sz w:val="18"/>
      </w:rPr>
    </w:pPr>
    <w:r>
      <w:tab/>
    </w:r>
    <w:r w:rsidRPr="00506585">
      <w:rPr>
        <w:b/>
        <w:sz w:val="18"/>
      </w:rPr>
      <w:fldChar w:fldCharType="begin"/>
    </w:r>
    <w:r w:rsidRPr="00506585">
      <w:rPr>
        <w:b/>
        <w:sz w:val="18"/>
      </w:rPr>
      <w:instrText xml:space="preserve"> PAGE  \* MERGEFORMAT </w:instrText>
    </w:r>
    <w:r w:rsidRPr="00506585">
      <w:rPr>
        <w:b/>
        <w:sz w:val="18"/>
      </w:rPr>
      <w:fldChar w:fldCharType="separate"/>
    </w:r>
    <w:r w:rsidR="00100E39">
      <w:rPr>
        <w:b/>
        <w:noProof/>
        <w:sz w:val="18"/>
      </w:rPr>
      <w:t>13</w:t>
    </w:r>
    <w:r w:rsidRPr="005065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B204" w14:textId="6C681233" w:rsidR="00E260B9" w:rsidRPr="00E16126" w:rsidRDefault="00E16126" w:rsidP="00E16126">
    <w:pPr>
      <w:pStyle w:val="Piedepgina"/>
      <w:spacing w:before="120" w:line="240" w:lineRule="auto"/>
      <w:rPr>
        <w:sz w:val="20"/>
      </w:rPr>
    </w:pPr>
    <w:r>
      <w:rPr>
        <w:sz w:val="20"/>
      </w:rPr>
      <w:t>GE.17-16984  (S)</w:t>
    </w:r>
    <w:r>
      <w:rPr>
        <w:sz w:val="20"/>
      </w:rPr>
      <w:br/>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sz w:val="56"/>
      </w:rPr>
      <w:t></w:t>
    </w:r>
    <w:r w:rsidRPr="00E16126">
      <w:rPr>
        <w:rFonts w:ascii="C39T30Lfz" w:hAnsi="C39T30Lfz"/>
        <w:noProof/>
        <w:sz w:val="56"/>
      </w:rPr>
      <w:drawing>
        <wp:anchor distT="0" distB="0" distL="114300" distR="114300" simplePos="0" relativeHeight="251660288" behindDoc="0" locked="1" layoutInCell="1" allowOverlap="1" wp14:anchorId="6F8F16FA" wp14:editId="5F7156C0">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6BC067E" wp14:editId="2A647A29">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EX/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81E6" w14:textId="77777777" w:rsidR="00E260B9" w:rsidRPr="001075E9" w:rsidRDefault="00E260B9" w:rsidP="001075E9">
      <w:pPr>
        <w:tabs>
          <w:tab w:val="right" w:pos="2155"/>
        </w:tabs>
        <w:spacing w:after="80" w:line="240" w:lineRule="auto"/>
        <w:ind w:left="680"/>
        <w:rPr>
          <w:u w:val="single"/>
        </w:rPr>
      </w:pPr>
      <w:r>
        <w:rPr>
          <w:u w:val="single"/>
        </w:rPr>
        <w:tab/>
      </w:r>
    </w:p>
  </w:footnote>
  <w:footnote w:type="continuationSeparator" w:id="0">
    <w:p w14:paraId="1CE607C8" w14:textId="77777777" w:rsidR="00E260B9" w:rsidRDefault="00E260B9">
      <w:r>
        <w:continuationSeparator/>
      </w:r>
    </w:p>
  </w:footnote>
  <w:footnote w:id="1">
    <w:p w14:paraId="4B265EE9" w14:textId="2CF05008" w:rsidR="00E260B9" w:rsidRPr="001311C8" w:rsidRDefault="00E260B9" w:rsidP="00F576C9">
      <w:pPr>
        <w:pStyle w:val="Textonotapie"/>
      </w:pPr>
      <w:r>
        <w:rPr>
          <w:rStyle w:val="Refdenotaalpie"/>
        </w:rPr>
        <w:tab/>
      </w:r>
      <w:r w:rsidRPr="0022188A">
        <w:rPr>
          <w:rStyle w:val="Refdenotaalpie"/>
          <w:sz w:val="20"/>
          <w:vertAlign w:val="baseline"/>
        </w:rPr>
        <w:t>*</w:t>
      </w:r>
      <w:r>
        <w:rPr>
          <w:rStyle w:val="Refdenotaalpie"/>
          <w:sz w:val="20"/>
          <w:vertAlign w:val="baseline"/>
        </w:rPr>
        <w:tab/>
      </w:r>
      <w:r>
        <w:t>Aprobadas por el Comité en su 27</w:t>
      </w:r>
      <w:r w:rsidR="00E8426B">
        <w:t>º</w:t>
      </w:r>
      <w:r>
        <w:t xml:space="preserve"> período de sesiones (4 a 13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EE3C" w14:textId="03E59329" w:rsidR="00E260B9" w:rsidRPr="00506585" w:rsidRDefault="00875DD4">
    <w:pPr>
      <w:pStyle w:val="Encabezado"/>
    </w:pPr>
    <w:r>
      <w:t>CMW/C/MEX/CO/3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E934" w14:textId="194B3376" w:rsidR="00E260B9" w:rsidRPr="00506585" w:rsidRDefault="00D97626" w:rsidP="00506585">
    <w:pPr>
      <w:pStyle w:val="Encabezado"/>
      <w:jc w:val="right"/>
    </w:pPr>
    <w:r>
      <w:t>CMW/C/MEX/CO/3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E53951"/>
    <w:multiLevelType w:val="hybridMultilevel"/>
    <w:tmpl w:val="1BE6B68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B31C8C"/>
    <w:multiLevelType w:val="hybridMultilevel"/>
    <w:tmpl w:val="2A8C86CE"/>
    <w:lvl w:ilvl="0" w:tplc="0E1C95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1F22191"/>
    <w:multiLevelType w:val="hybridMultilevel"/>
    <w:tmpl w:val="DA98888E"/>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15:restartNumberingAfterBreak="0">
    <w:nsid w:val="15CD1EF6"/>
    <w:multiLevelType w:val="hybridMultilevel"/>
    <w:tmpl w:val="B172FAB2"/>
    <w:lvl w:ilvl="0" w:tplc="08090017">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D7C4BF0"/>
    <w:multiLevelType w:val="hybridMultilevel"/>
    <w:tmpl w:val="E5C41D36"/>
    <w:lvl w:ilvl="0" w:tplc="0809000F">
      <w:start w:val="1"/>
      <w:numFmt w:val="decimal"/>
      <w:lvlText w:val="%1."/>
      <w:lvlJc w:val="left"/>
      <w:pPr>
        <w:ind w:left="2574" w:hanging="360"/>
      </w:pPr>
      <w:rPr>
        <w:rFonts w:hint="default"/>
        <w:b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6" w15:restartNumberingAfterBreak="0">
    <w:nsid w:val="28AC7D8C"/>
    <w:multiLevelType w:val="hybridMultilevel"/>
    <w:tmpl w:val="F614F1E8"/>
    <w:lvl w:ilvl="0" w:tplc="2716F826">
      <w:start w:val="9"/>
      <w:numFmt w:val="bullet"/>
      <w:lvlText w:val="-"/>
      <w:lvlJc w:val="left"/>
      <w:pPr>
        <w:ind w:left="3294" w:hanging="360"/>
      </w:pPr>
      <w:rPr>
        <w:rFonts w:ascii="Times New Roman" w:eastAsiaTheme="minorHAnsi" w:hAnsi="Times New Roman" w:cs="Times New Roman" w:hint="default"/>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7" w15:restartNumberingAfterBreak="0">
    <w:nsid w:val="2E082FDA"/>
    <w:multiLevelType w:val="hybridMultilevel"/>
    <w:tmpl w:val="474A4F1E"/>
    <w:lvl w:ilvl="0" w:tplc="0E1C953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8" w15:restartNumberingAfterBreak="0">
    <w:nsid w:val="2E74581D"/>
    <w:multiLevelType w:val="hybridMultilevel"/>
    <w:tmpl w:val="331C2292"/>
    <w:lvl w:ilvl="0" w:tplc="383A6D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75A47"/>
    <w:multiLevelType w:val="hybridMultilevel"/>
    <w:tmpl w:val="C3286F00"/>
    <w:lvl w:ilvl="0" w:tplc="08090017">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C5A780D"/>
    <w:multiLevelType w:val="hybridMultilevel"/>
    <w:tmpl w:val="B6EE493E"/>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2" w15:restartNumberingAfterBreak="0">
    <w:nsid w:val="3CF422C2"/>
    <w:multiLevelType w:val="hybridMultilevel"/>
    <w:tmpl w:val="65724C48"/>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3" w15:restartNumberingAfterBreak="0">
    <w:nsid w:val="3D150ADF"/>
    <w:multiLevelType w:val="hybridMultilevel"/>
    <w:tmpl w:val="8618BF4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3B10D47"/>
    <w:multiLevelType w:val="hybridMultilevel"/>
    <w:tmpl w:val="2188A496"/>
    <w:lvl w:ilvl="0" w:tplc="08090017">
      <w:start w:val="1"/>
      <w:numFmt w:val="lowerLetter"/>
      <w:lvlText w:val="%1)"/>
      <w:lvlJc w:val="left"/>
      <w:pPr>
        <w:ind w:left="2934" w:hanging="360"/>
      </w:p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5" w15:restartNumberingAfterBreak="0">
    <w:nsid w:val="49045148"/>
    <w:multiLevelType w:val="hybridMultilevel"/>
    <w:tmpl w:val="85907A8A"/>
    <w:lvl w:ilvl="0" w:tplc="0809000F">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96E5121"/>
    <w:multiLevelType w:val="hybridMultilevel"/>
    <w:tmpl w:val="092A10E8"/>
    <w:lvl w:ilvl="0" w:tplc="0809000F">
      <w:start w:val="1"/>
      <w:numFmt w:val="decimal"/>
      <w:lvlText w:val="%1."/>
      <w:lvlJc w:val="left"/>
      <w:pPr>
        <w:ind w:left="2574" w:hanging="360"/>
      </w:pPr>
      <w:rPr>
        <w:rFonts w:hint="default"/>
        <w:b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7" w15:restartNumberingAfterBreak="0">
    <w:nsid w:val="4B7E6DD9"/>
    <w:multiLevelType w:val="hybridMultilevel"/>
    <w:tmpl w:val="F14EC1E4"/>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8" w15:restartNumberingAfterBreak="0">
    <w:nsid w:val="4E3B741A"/>
    <w:multiLevelType w:val="hybridMultilevel"/>
    <w:tmpl w:val="01F8ECAC"/>
    <w:lvl w:ilvl="0" w:tplc="0809000F">
      <w:start w:val="1"/>
      <w:numFmt w:val="decimal"/>
      <w:lvlText w:val="%1."/>
      <w:lvlJc w:val="left"/>
      <w:pPr>
        <w:ind w:left="2574" w:hanging="360"/>
      </w:pPr>
      <w:rPr>
        <w:rFonts w:hint="default"/>
        <w:b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9" w15:restartNumberingAfterBreak="0">
    <w:nsid w:val="515F70EE"/>
    <w:multiLevelType w:val="hybridMultilevel"/>
    <w:tmpl w:val="5C488E86"/>
    <w:lvl w:ilvl="0" w:tplc="321006B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3565E21"/>
    <w:multiLevelType w:val="hybridMultilevel"/>
    <w:tmpl w:val="E04A33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3BA5B2A"/>
    <w:multiLevelType w:val="hybridMultilevel"/>
    <w:tmpl w:val="22822F46"/>
    <w:lvl w:ilvl="0" w:tplc="08090017">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2" w15:restartNumberingAfterBreak="0">
    <w:nsid w:val="5939254A"/>
    <w:multiLevelType w:val="hybridMultilevel"/>
    <w:tmpl w:val="9EC67D34"/>
    <w:lvl w:ilvl="0" w:tplc="0E1C953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C9A37BD"/>
    <w:multiLevelType w:val="hybridMultilevel"/>
    <w:tmpl w:val="CD3CFDC4"/>
    <w:lvl w:ilvl="0" w:tplc="0809000F">
      <w:start w:val="1"/>
      <w:numFmt w:val="decimal"/>
      <w:lvlText w:val="%1."/>
      <w:lvlJc w:val="left"/>
      <w:pPr>
        <w:ind w:left="1854" w:hanging="360"/>
      </w:pPr>
      <w:rPr>
        <w:rFonts w:hint="default"/>
        <w:b w:val="0"/>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0392C03"/>
    <w:multiLevelType w:val="hybridMultilevel"/>
    <w:tmpl w:val="D97E59A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A8637D"/>
    <w:multiLevelType w:val="hybridMultilevel"/>
    <w:tmpl w:val="2332C07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4DE7796"/>
    <w:multiLevelType w:val="hybridMultilevel"/>
    <w:tmpl w:val="25849A1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2303F"/>
    <w:multiLevelType w:val="hybridMultilevel"/>
    <w:tmpl w:val="3A16BA5C"/>
    <w:lvl w:ilvl="0" w:tplc="D282595E">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A3A7A0E"/>
    <w:multiLevelType w:val="hybridMultilevel"/>
    <w:tmpl w:val="C3286F00"/>
    <w:lvl w:ilvl="0" w:tplc="08090017">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4450D"/>
    <w:multiLevelType w:val="hybridMultilevel"/>
    <w:tmpl w:val="436CEB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6D1B735E"/>
    <w:multiLevelType w:val="hybridMultilevel"/>
    <w:tmpl w:val="5AF02B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0"/>
  </w:num>
  <w:num w:numId="2">
    <w:abstractNumId w:val="19"/>
  </w:num>
  <w:num w:numId="3">
    <w:abstractNumId w:val="44"/>
  </w:num>
  <w:num w:numId="4">
    <w:abstractNumId w:val="43"/>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9"/>
  </w:num>
  <w:num w:numId="18">
    <w:abstractNumId w:val="38"/>
  </w:num>
  <w:num w:numId="19">
    <w:abstractNumId w:val="12"/>
  </w:num>
  <w:num w:numId="20">
    <w:abstractNumId w:val="35"/>
  </w:num>
  <w:num w:numId="21">
    <w:abstractNumId w:val="39"/>
  </w:num>
  <w:num w:numId="22">
    <w:abstractNumId w:val="41"/>
  </w:num>
  <w:num w:numId="23">
    <w:abstractNumId w:val="18"/>
  </w:num>
  <w:num w:numId="24">
    <w:abstractNumId w:val="32"/>
  </w:num>
  <w:num w:numId="25">
    <w:abstractNumId w:val="17"/>
  </w:num>
  <w:num w:numId="26">
    <w:abstractNumId w:val="22"/>
  </w:num>
  <w:num w:numId="27">
    <w:abstractNumId w:val="21"/>
  </w:num>
  <w:num w:numId="28">
    <w:abstractNumId w:val="31"/>
  </w:num>
  <w:num w:numId="29">
    <w:abstractNumId w:val="13"/>
  </w:num>
  <w:num w:numId="30">
    <w:abstractNumId w:val="23"/>
  </w:num>
  <w:num w:numId="31">
    <w:abstractNumId w:val="14"/>
  </w:num>
  <w:num w:numId="32">
    <w:abstractNumId w:val="28"/>
  </w:num>
  <w:num w:numId="33">
    <w:abstractNumId w:val="25"/>
  </w:num>
  <w:num w:numId="34">
    <w:abstractNumId w:val="36"/>
  </w:num>
  <w:num w:numId="35">
    <w:abstractNumId w:val="10"/>
  </w:num>
  <w:num w:numId="36">
    <w:abstractNumId w:val="30"/>
  </w:num>
  <w:num w:numId="37">
    <w:abstractNumId w:val="33"/>
  </w:num>
  <w:num w:numId="38">
    <w:abstractNumId w:val="16"/>
  </w:num>
  <w:num w:numId="39">
    <w:abstractNumId w:val="42"/>
  </w:num>
  <w:num w:numId="40">
    <w:abstractNumId w:val="15"/>
  </w:num>
  <w:num w:numId="41">
    <w:abstractNumId w:val="26"/>
  </w:num>
  <w:num w:numId="42">
    <w:abstractNumId w:val="24"/>
  </w:num>
  <w:num w:numId="43">
    <w:abstractNumId w:val="27"/>
  </w:num>
  <w:num w:numId="44">
    <w:abstractNumId w:val="37"/>
  </w:num>
  <w:num w:numId="4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85"/>
    <w:rsid w:val="00003109"/>
    <w:rsid w:val="000045A3"/>
    <w:rsid w:val="0000639D"/>
    <w:rsid w:val="000077F2"/>
    <w:rsid w:val="000122BD"/>
    <w:rsid w:val="000131EA"/>
    <w:rsid w:val="00013DF3"/>
    <w:rsid w:val="0001411A"/>
    <w:rsid w:val="00014B76"/>
    <w:rsid w:val="00016B3E"/>
    <w:rsid w:val="00017D70"/>
    <w:rsid w:val="000202CC"/>
    <w:rsid w:val="00021CEB"/>
    <w:rsid w:val="00026439"/>
    <w:rsid w:val="00033230"/>
    <w:rsid w:val="00033EE1"/>
    <w:rsid w:val="00035073"/>
    <w:rsid w:val="000357A7"/>
    <w:rsid w:val="00041052"/>
    <w:rsid w:val="000458A3"/>
    <w:rsid w:val="00046257"/>
    <w:rsid w:val="0004688E"/>
    <w:rsid w:val="00050873"/>
    <w:rsid w:val="000514EE"/>
    <w:rsid w:val="00052D38"/>
    <w:rsid w:val="00056EEC"/>
    <w:rsid w:val="00057372"/>
    <w:rsid w:val="000666CA"/>
    <w:rsid w:val="0006723D"/>
    <w:rsid w:val="000728C2"/>
    <w:rsid w:val="0007542B"/>
    <w:rsid w:val="00080607"/>
    <w:rsid w:val="00081131"/>
    <w:rsid w:val="00084308"/>
    <w:rsid w:val="00085CB5"/>
    <w:rsid w:val="00095EEF"/>
    <w:rsid w:val="00096F15"/>
    <w:rsid w:val="000A008C"/>
    <w:rsid w:val="000A2111"/>
    <w:rsid w:val="000A4F93"/>
    <w:rsid w:val="000A6A51"/>
    <w:rsid w:val="000B3EEE"/>
    <w:rsid w:val="000B4176"/>
    <w:rsid w:val="000B57E7"/>
    <w:rsid w:val="000B6EE0"/>
    <w:rsid w:val="000C100C"/>
    <w:rsid w:val="000C1909"/>
    <w:rsid w:val="000D17FB"/>
    <w:rsid w:val="000D2184"/>
    <w:rsid w:val="000D25AE"/>
    <w:rsid w:val="000D263B"/>
    <w:rsid w:val="000D6F33"/>
    <w:rsid w:val="000E0660"/>
    <w:rsid w:val="000E24F9"/>
    <w:rsid w:val="000E36E9"/>
    <w:rsid w:val="000E608E"/>
    <w:rsid w:val="000F000A"/>
    <w:rsid w:val="000F09DF"/>
    <w:rsid w:val="000F1CB9"/>
    <w:rsid w:val="000F380D"/>
    <w:rsid w:val="000F61B2"/>
    <w:rsid w:val="001005F5"/>
    <w:rsid w:val="00100B3C"/>
    <w:rsid w:val="00100C7D"/>
    <w:rsid w:val="00100E39"/>
    <w:rsid w:val="001012F4"/>
    <w:rsid w:val="00101828"/>
    <w:rsid w:val="0010200E"/>
    <w:rsid w:val="001028CE"/>
    <w:rsid w:val="0010618F"/>
    <w:rsid w:val="001075E9"/>
    <w:rsid w:val="0011219E"/>
    <w:rsid w:val="0011299B"/>
    <w:rsid w:val="001256EA"/>
    <w:rsid w:val="001307FD"/>
    <w:rsid w:val="00132AC7"/>
    <w:rsid w:val="00133CC1"/>
    <w:rsid w:val="00136A08"/>
    <w:rsid w:val="001378AE"/>
    <w:rsid w:val="001401F5"/>
    <w:rsid w:val="00140E66"/>
    <w:rsid w:val="00142247"/>
    <w:rsid w:val="00142966"/>
    <w:rsid w:val="00143160"/>
    <w:rsid w:val="00145B82"/>
    <w:rsid w:val="00146F4C"/>
    <w:rsid w:val="00147E55"/>
    <w:rsid w:val="001523F4"/>
    <w:rsid w:val="001544E2"/>
    <w:rsid w:val="00156FAF"/>
    <w:rsid w:val="001609DA"/>
    <w:rsid w:val="00160A98"/>
    <w:rsid w:val="00163880"/>
    <w:rsid w:val="00165284"/>
    <w:rsid w:val="001655DF"/>
    <w:rsid w:val="00167C88"/>
    <w:rsid w:val="00172871"/>
    <w:rsid w:val="00174CBF"/>
    <w:rsid w:val="0017517F"/>
    <w:rsid w:val="00175D26"/>
    <w:rsid w:val="00180183"/>
    <w:rsid w:val="0018193B"/>
    <w:rsid w:val="001820FD"/>
    <w:rsid w:val="0018219A"/>
    <w:rsid w:val="00182EC0"/>
    <w:rsid w:val="0018649F"/>
    <w:rsid w:val="00190A8D"/>
    <w:rsid w:val="0019165E"/>
    <w:rsid w:val="00196389"/>
    <w:rsid w:val="001A3802"/>
    <w:rsid w:val="001B6348"/>
    <w:rsid w:val="001B71C5"/>
    <w:rsid w:val="001C3A95"/>
    <w:rsid w:val="001C529C"/>
    <w:rsid w:val="001C7A89"/>
    <w:rsid w:val="001D4E5F"/>
    <w:rsid w:val="001E2266"/>
    <w:rsid w:val="001E5A51"/>
    <w:rsid w:val="001E79AD"/>
    <w:rsid w:val="001F1530"/>
    <w:rsid w:val="001F6070"/>
    <w:rsid w:val="002107CC"/>
    <w:rsid w:val="002133A6"/>
    <w:rsid w:val="002142FE"/>
    <w:rsid w:val="002162AB"/>
    <w:rsid w:val="0022069D"/>
    <w:rsid w:val="002232D4"/>
    <w:rsid w:val="002241DA"/>
    <w:rsid w:val="00225CD4"/>
    <w:rsid w:val="002275E5"/>
    <w:rsid w:val="00232633"/>
    <w:rsid w:val="002365E3"/>
    <w:rsid w:val="00236B4C"/>
    <w:rsid w:val="00236C40"/>
    <w:rsid w:val="00237187"/>
    <w:rsid w:val="002414DD"/>
    <w:rsid w:val="0024237C"/>
    <w:rsid w:val="002474B5"/>
    <w:rsid w:val="00247E9D"/>
    <w:rsid w:val="00252AFD"/>
    <w:rsid w:val="00255F80"/>
    <w:rsid w:val="0025684D"/>
    <w:rsid w:val="00260A63"/>
    <w:rsid w:val="002662D4"/>
    <w:rsid w:val="0027165D"/>
    <w:rsid w:val="00273E6A"/>
    <w:rsid w:val="002743A2"/>
    <w:rsid w:val="00275119"/>
    <w:rsid w:val="00277F8C"/>
    <w:rsid w:val="002807A3"/>
    <w:rsid w:val="002840D0"/>
    <w:rsid w:val="002915FB"/>
    <w:rsid w:val="00292FA7"/>
    <w:rsid w:val="0029555D"/>
    <w:rsid w:val="002A2ED4"/>
    <w:rsid w:val="002A2EFC"/>
    <w:rsid w:val="002A3A4F"/>
    <w:rsid w:val="002A633F"/>
    <w:rsid w:val="002B09C1"/>
    <w:rsid w:val="002B2597"/>
    <w:rsid w:val="002C0E18"/>
    <w:rsid w:val="002D438D"/>
    <w:rsid w:val="002D5AAC"/>
    <w:rsid w:val="002D651F"/>
    <w:rsid w:val="002E06A2"/>
    <w:rsid w:val="002E1F57"/>
    <w:rsid w:val="002E2135"/>
    <w:rsid w:val="002E4F21"/>
    <w:rsid w:val="002E50F6"/>
    <w:rsid w:val="002E537D"/>
    <w:rsid w:val="002E55D7"/>
    <w:rsid w:val="002E6938"/>
    <w:rsid w:val="002E7666"/>
    <w:rsid w:val="002F5174"/>
    <w:rsid w:val="002F5B4E"/>
    <w:rsid w:val="003002F9"/>
    <w:rsid w:val="00300418"/>
    <w:rsid w:val="00301299"/>
    <w:rsid w:val="00312EA2"/>
    <w:rsid w:val="00322004"/>
    <w:rsid w:val="00322D1D"/>
    <w:rsid w:val="00322DB4"/>
    <w:rsid w:val="0032324A"/>
    <w:rsid w:val="003258FA"/>
    <w:rsid w:val="003266E7"/>
    <w:rsid w:val="00326ED1"/>
    <w:rsid w:val="003305E7"/>
    <w:rsid w:val="00333C6F"/>
    <w:rsid w:val="003402C2"/>
    <w:rsid w:val="00344F08"/>
    <w:rsid w:val="00345B15"/>
    <w:rsid w:val="00345C9B"/>
    <w:rsid w:val="0034728F"/>
    <w:rsid w:val="00347566"/>
    <w:rsid w:val="003509FD"/>
    <w:rsid w:val="00351390"/>
    <w:rsid w:val="0035346B"/>
    <w:rsid w:val="00354309"/>
    <w:rsid w:val="003618BC"/>
    <w:rsid w:val="003645DE"/>
    <w:rsid w:val="00365186"/>
    <w:rsid w:val="00365C31"/>
    <w:rsid w:val="003703B7"/>
    <w:rsid w:val="003750BD"/>
    <w:rsid w:val="00376B8E"/>
    <w:rsid w:val="0038002E"/>
    <w:rsid w:val="00381247"/>
    <w:rsid w:val="00381C24"/>
    <w:rsid w:val="003824FF"/>
    <w:rsid w:val="003833CF"/>
    <w:rsid w:val="0038346F"/>
    <w:rsid w:val="00383BC3"/>
    <w:rsid w:val="003854A5"/>
    <w:rsid w:val="00393F8B"/>
    <w:rsid w:val="003958D0"/>
    <w:rsid w:val="003A4EB6"/>
    <w:rsid w:val="003A5DFB"/>
    <w:rsid w:val="003A7EA8"/>
    <w:rsid w:val="003B00E5"/>
    <w:rsid w:val="003B18EC"/>
    <w:rsid w:val="003B1D2C"/>
    <w:rsid w:val="003B474C"/>
    <w:rsid w:val="003B5CC1"/>
    <w:rsid w:val="003B79FB"/>
    <w:rsid w:val="003C2363"/>
    <w:rsid w:val="003C3A24"/>
    <w:rsid w:val="003C5BE3"/>
    <w:rsid w:val="003D1E83"/>
    <w:rsid w:val="003D6DDE"/>
    <w:rsid w:val="003E0742"/>
    <w:rsid w:val="003E22CF"/>
    <w:rsid w:val="003E3D35"/>
    <w:rsid w:val="003E486A"/>
    <w:rsid w:val="003E4D81"/>
    <w:rsid w:val="003E58E5"/>
    <w:rsid w:val="003F0D65"/>
    <w:rsid w:val="003F346A"/>
    <w:rsid w:val="003F3676"/>
    <w:rsid w:val="003F556D"/>
    <w:rsid w:val="003F7208"/>
    <w:rsid w:val="00400CE1"/>
    <w:rsid w:val="0040143F"/>
    <w:rsid w:val="00410F55"/>
    <w:rsid w:val="004123FF"/>
    <w:rsid w:val="00414A16"/>
    <w:rsid w:val="00414ABF"/>
    <w:rsid w:val="00420CD6"/>
    <w:rsid w:val="00420F2A"/>
    <w:rsid w:val="00427F10"/>
    <w:rsid w:val="00431FCC"/>
    <w:rsid w:val="004337E1"/>
    <w:rsid w:val="00436DC3"/>
    <w:rsid w:val="00437048"/>
    <w:rsid w:val="004436A6"/>
    <w:rsid w:val="0044376A"/>
    <w:rsid w:val="00443ED5"/>
    <w:rsid w:val="00444122"/>
    <w:rsid w:val="00447D72"/>
    <w:rsid w:val="00447E7C"/>
    <w:rsid w:val="00454E07"/>
    <w:rsid w:val="004579A6"/>
    <w:rsid w:val="004614E9"/>
    <w:rsid w:val="0046240A"/>
    <w:rsid w:val="00465BEC"/>
    <w:rsid w:val="00467CFB"/>
    <w:rsid w:val="00470D5D"/>
    <w:rsid w:val="00471E53"/>
    <w:rsid w:val="0047250F"/>
    <w:rsid w:val="00474B3E"/>
    <w:rsid w:val="0048015E"/>
    <w:rsid w:val="0048145C"/>
    <w:rsid w:val="004843A8"/>
    <w:rsid w:val="004843BC"/>
    <w:rsid w:val="00485995"/>
    <w:rsid w:val="00485E49"/>
    <w:rsid w:val="00486CBF"/>
    <w:rsid w:val="00487670"/>
    <w:rsid w:val="00491108"/>
    <w:rsid w:val="004915D9"/>
    <w:rsid w:val="00493D44"/>
    <w:rsid w:val="004943DC"/>
    <w:rsid w:val="0049788B"/>
    <w:rsid w:val="004A0357"/>
    <w:rsid w:val="004A0E19"/>
    <w:rsid w:val="004A2FA0"/>
    <w:rsid w:val="004A3DD8"/>
    <w:rsid w:val="004A5D89"/>
    <w:rsid w:val="004A688C"/>
    <w:rsid w:val="004A6F81"/>
    <w:rsid w:val="004A7ED7"/>
    <w:rsid w:val="004B6639"/>
    <w:rsid w:val="004B7CBD"/>
    <w:rsid w:val="004C7FB7"/>
    <w:rsid w:val="004D0F8D"/>
    <w:rsid w:val="004D1159"/>
    <w:rsid w:val="004D45DB"/>
    <w:rsid w:val="004D596D"/>
    <w:rsid w:val="004E12FF"/>
    <w:rsid w:val="004E15DE"/>
    <w:rsid w:val="004E7371"/>
    <w:rsid w:val="004E7BB7"/>
    <w:rsid w:val="004F0CAE"/>
    <w:rsid w:val="004F2B90"/>
    <w:rsid w:val="004F40F1"/>
    <w:rsid w:val="0050108D"/>
    <w:rsid w:val="00502F2D"/>
    <w:rsid w:val="005059D4"/>
    <w:rsid w:val="00506585"/>
    <w:rsid w:val="00510203"/>
    <w:rsid w:val="0051042B"/>
    <w:rsid w:val="0051189E"/>
    <w:rsid w:val="0051249C"/>
    <w:rsid w:val="00514082"/>
    <w:rsid w:val="00517A7D"/>
    <w:rsid w:val="0052267C"/>
    <w:rsid w:val="0052393C"/>
    <w:rsid w:val="00526593"/>
    <w:rsid w:val="005267EB"/>
    <w:rsid w:val="005272D6"/>
    <w:rsid w:val="00530CFD"/>
    <w:rsid w:val="00530E5B"/>
    <w:rsid w:val="00532B8B"/>
    <w:rsid w:val="00540F24"/>
    <w:rsid w:val="00541C5B"/>
    <w:rsid w:val="005435B5"/>
    <w:rsid w:val="00545564"/>
    <w:rsid w:val="005503B4"/>
    <w:rsid w:val="0055389D"/>
    <w:rsid w:val="00555FC7"/>
    <w:rsid w:val="00561292"/>
    <w:rsid w:val="00563E84"/>
    <w:rsid w:val="00572E19"/>
    <w:rsid w:val="005837FE"/>
    <w:rsid w:val="00585C4E"/>
    <w:rsid w:val="00590F1A"/>
    <w:rsid w:val="00591CE3"/>
    <w:rsid w:val="00593D11"/>
    <w:rsid w:val="00595BFD"/>
    <w:rsid w:val="00596538"/>
    <w:rsid w:val="005A299F"/>
    <w:rsid w:val="005B682C"/>
    <w:rsid w:val="005C40BE"/>
    <w:rsid w:val="005C43E4"/>
    <w:rsid w:val="005D361B"/>
    <w:rsid w:val="005D4A9C"/>
    <w:rsid w:val="005E007A"/>
    <w:rsid w:val="005E64AA"/>
    <w:rsid w:val="005F0B42"/>
    <w:rsid w:val="005F1555"/>
    <w:rsid w:val="005F28C0"/>
    <w:rsid w:val="005F578D"/>
    <w:rsid w:val="005F62B1"/>
    <w:rsid w:val="005F6F48"/>
    <w:rsid w:val="006009E7"/>
    <w:rsid w:val="00601DC3"/>
    <w:rsid w:val="00601E40"/>
    <w:rsid w:val="00607457"/>
    <w:rsid w:val="006158A8"/>
    <w:rsid w:val="006210B0"/>
    <w:rsid w:val="006222AB"/>
    <w:rsid w:val="006235CF"/>
    <w:rsid w:val="006265AB"/>
    <w:rsid w:val="00627F44"/>
    <w:rsid w:val="006358B1"/>
    <w:rsid w:val="0063738E"/>
    <w:rsid w:val="0064658E"/>
    <w:rsid w:val="00647B99"/>
    <w:rsid w:val="00651523"/>
    <w:rsid w:val="00655444"/>
    <w:rsid w:val="00656164"/>
    <w:rsid w:val="00660179"/>
    <w:rsid w:val="0066146D"/>
    <w:rsid w:val="00662AD0"/>
    <w:rsid w:val="006631D1"/>
    <w:rsid w:val="0067134F"/>
    <w:rsid w:val="00671E6F"/>
    <w:rsid w:val="00681620"/>
    <w:rsid w:val="00681A8E"/>
    <w:rsid w:val="00683712"/>
    <w:rsid w:val="00685EED"/>
    <w:rsid w:val="00692884"/>
    <w:rsid w:val="006953C7"/>
    <w:rsid w:val="006A16E5"/>
    <w:rsid w:val="006A330A"/>
    <w:rsid w:val="006A332F"/>
    <w:rsid w:val="006A7A76"/>
    <w:rsid w:val="006A7F74"/>
    <w:rsid w:val="006B21A6"/>
    <w:rsid w:val="006B44F3"/>
    <w:rsid w:val="006C1F2D"/>
    <w:rsid w:val="006C3437"/>
    <w:rsid w:val="006C3C92"/>
    <w:rsid w:val="006C6DB4"/>
    <w:rsid w:val="006C704B"/>
    <w:rsid w:val="006D37F3"/>
    <w:rsid w:val="006D55C9"/>
    <w:rsid w:val="006E27BD"/>
    <w:rsid w:val="006E4A82"/>
    <w:rsid w:val="006E676C"/>
    <w:rsid w:val="006F2DF7"/>
    <w:rsid w:val="006F35EE"/>
    <w:rsid w:val="006F54E6"/>
    <w:rsid w:val="006F74D9"/>
    <w:rsid w:val="007021FF"/>
    <w:rsid w:val="00702461"/>
    <w:rsid w:val="007028AE"/>
    <w:rsid w:val="00703E6D"/>
    <w:rsid w:val="007044E3"/>
    <w:rsid w:val="007048E7"/>
    <w:rsid w:val="00710DF8"/>
    <w:rsid w:val="00712E51"/>
    <w:rsid w:val="0071408E"/>
    <w:rsid w:val="00714FE0"/>
    <w:rsid w:val="00726CF1"/>
    <w:rsid w:val="00727696"/>
    <w:rsid w:val="00732BC3"/>
    <w:rsid w:val="00733BA3"/>
    <w:rsid w:val="00734B0B"/>
    <w:rsid w:val="00736BBF"/>
    <w:rsid w:val="00737FD0"/>
    <w:rsid w:val="00743D3A"/>
    <w:rsid w:val="007445FE"/>
    <w:rsid w:val="00747C60"/>
    <w:rsid w:val="0075295B"/>
    <w:rsid w:val="00754BF3"/>
    <w:rsid w:val="00756650"/>
    <w:rsid w:val="00757216"/>
    <w:rsid w:val="0075724A"/>
    <w:rsid w:val="00757357"/>
    <w:rsid w:val="00760276"/>
    <w:rsid w:val="007623EE"/>
    <w:rsid w:val="00762920"/>
    <w:rsid w:val="007632F2"/>
    <w:rsid w:val="007639C4"/>
    <w:rsid w:val="00770DC7"/>
    <w:rsid w:val="0077307D"/>
    <w:rsid w:val="007747E6"/>
    <w:rsid w:val="00776919"/>
    <w:rsid w:val="00777077"/>
    <w:rsid w:val="00780727"/>
    <w:rsid w:val="0078574F"/>
    <w:rsid w:val="007874BB"/>
    <w:rsid w:val="0079028A"/>
    <w:rsid w:val="007928D2"/>
    <w:rsid w:val="00792E5E"/>
    <w:rsid w:val="007937D7"/>
    <w:rsid w:val="00795241"/>
    <w:rsid w:val="007972A8"/>
    <w:rsid w:val="0079777E"/>
    <w:rsid w:val="007A0408"/>
    <w:rsid w:val="007A4FF8"/>
    <w:rsid w:val="007A562B"/>
    <w:rsid w:val="007A711D"/>
    <w:rsid w:val="007B0E46"/>
    <w:rsid w:val="007B40EF"/>
    <w:rsid w:val="007B59DD"/>
    <w:rsid w:val="007B63E5"/>
    <w:rsid w:val="007B7B8E"/>
    <w:rsid w:val="007C121A"/>
    <w:rsid w:val="007C57C4"/>
    <w:rsid w:val="007C7F4A"/>
    <w:rsid w:val="007D0F09"/>
    <w:rsid w:val="007D361D"/>
    <w:rsid w:val="007D3C66"/>
    <w:rsid w:val="007D66C4"/>
    <w:rsid w:val="007E1BEB"/>
    <w:rsid w:val="007E37AB"/>
    <w:rsid w:val="007E43F1"/>
    <w:rsid w:val="007E6078"/>
    <w:rsid w:val="007F4744"/>
    <w:rsid w:val="00802699"/>
    <w:rsid w:val="00805C6F"/>
    <w:rsid w:val="00807D01"/>
    <w:rsid w:val="00813A20"/>
    <w:rsid w:val="00815B0B"/>
    <w:rsid w:val="0081727C"/>
    <w:rsid w:val="008267D1"/>
    <w:rsid w:val="00827040"/>
    <w:rsid w:val="008303F4"/>
    <w:rsid w:val="008326BB"/>
    <w:rsid w:val="00834B71"/>
    <w:rsid w:val="0084195D"/>
    <w:rsid w:val="00841C97"/>
    <w:rsid w:val="00844912"/>
    <w:rsid w:val="008461FE"/>
    <w:rsid w:val="008502D3"/>
    <w:rsid w:val="00852DA5"/>
    <w:rsid w:val="008537EA"/>
    <w:rsid w:val="00857886"/>
    <w:rsid w:val="008603DF"/>
    <w:rsid w:val="0086137A"/>
    <w:rsid w:val="0086445C"/>
    <w:rsid w:val="008652C1"/>
    <w:rsid w:val="00870453"/>
    <w:rsid w:val="00871507"/>
    <w:rsid w:val="00875DD4"/>
    <w:rsid w:val="00876A2D"/>
    <w:rsid w:val="00877E1D"/>
    <w:rsid w:val="00881014"/>
    <w:rsid w:val="0088190A"/>
    <w:rsid w:val="00884AAC"/>
    <w:rsid w:val="00885EA8"/>
    <w:rsid w:val="00887AC2"/>
    <w:rsid w:val="00891918"/>
    <w:rsid w:val="00894C73"/>
    <w:rsid w:val="00896F3C"/>
    <w:rsid w:val="008A08D7"/>
    <w:rsid w:val="008A22B7"/>
    <w:rsid w:val="008A6351"/>
    <w:rsid w:val="008A68DD"/>
    <w:rsid w:val="008A6E22"/>
    <w:rsid w:val="008B0C51"/>
    <w:rsid w:val="008B109E"/>
    <w:rsid w:val="008B13A8"/>
    <w:rsid w:val="008C04E8"/>
    <w:rsid w:val="008C1D8C"/>
    <w:rsid w:val="008C4093"/>
    <w:rsid w:val="008C6F67"/>
    <w:rsid w:val="008C74C1"/>
    <w:rsid w:val="008C7B3F"/>
    <w:rsid w:val="008D00A0"/>
    <w:rsid w:val="008D47BB"/>
    <w:rsid w:val="008D7586"/>
    <w:rsid w:val="008E0FA2"/>
    <w:rsid w:val="008E4E2F"/>
    <w:rsid w:val="008E680C"/>
    <w:rsid w:val="008F0F06"/>
    <w:rsid w:val="008F3C44"/>
    <w:rsid w:val="008F682A"/>
    <w:rsid w:val="008F6FA3"/>
    <w:rsid w:val="00900E58"/>
    <w:rsid w:val="00902A7B"/>
    <w:rsid w:val="00906890"/>
    <w:rsid w:val="00912565"/>
    <w:rsid w:val="00926FCF"/>
    <w:rsid w:val="00930F1C"/>
    <w:rsid w:val="00932EB0"/>
    <w:rsid w:val="0094012E"/>
    <w:rsid w:val="00940CED"/>
    <w:rsid w:val="00950A34"/>
    <w:rsid w:val="00951463"/>
    <w:rsid w:val="00951972"/>
    <w:rsid w:val="009528FF"/>
    <w:rsid w:val="0095639B"/>
    <w:rsid w:val="00956A07"/>
    <w:rsid w:val="009612E6"/>
    <w:rsid w:val="00962DA8"/>
    <w:rsid w:val="009644C3"/>
    <w:rsid w:val="00970A34"/>
    <w:rsid w:val="00970CD2"/>
    <w:rsid w:val="00972A64"/>
    <w:rsid w:val="00976084"/>
    <w:rsid w:val="0097647C"/>
    <w:rsid w:val="009773BB"/>
    <w:rsid w:val="0098496E"/>
    <w:rsid w:val="00986C75"/>
    <w:rsid w:val="0099061C"/>
    <w:rsid w:val="0099348D"/>
    <w:rsid w:val="00995735"/>
    <w:rsid w:val="009A05EF"/>
    <w:rsid w:val="009A080B"/>
    <w:rsid w:val="009A0BAA"/>
    <w:rsid w:val="009A1FD1"/>
    <w:rsid w:val="009A482C"/>
    <w:rsid w:val="009A5384"/>
    <w:rsid w:val="009B005E"/>
    <w:rsid w:val="009B11E3"/>
    <w:rsid w:val="009B1D45"/>
    <w:rsid w:val="009B4426"/>
    <w:rsid w:val="009B5248"/>
    <w:rsid w:val="009C22B1"/>
    <w:rsid w:val="009C7FE6"/>
    <w:rsid w:val="009F112B"/>
    <w:rsid w:val="009F2547"/>
    <w:rsid w:val="009F4207"/>
    <w:rsid w:val="00A02EB8"/>
    <w:rsid w:val="00A05B11"/>
    <w:rsid w:val="00A16716"/>
    <w:rsid w:val="00A17B50"/>
    <w:rsid w:val="00A2143A"/>
    <w:rsid w:val="00A21EA9"/>
    <w:rsid w:val="00A2508C"/>
    <w:rsid w:val="00A26FE3"/>
    <w:rsid w:val="00A30D0E"/>
    <w:rsid w:val="00A32950"/>
    <w:rsid w:val="00A32CFA"/>
    <w:rsid w:val="00A334E2"/>
    <w:rsid w:val="00A33A43"/>
    <w:rsid w:val="00A42F49"/>
    <w:rsid w:val="00A43085"/>
    <w:rsid w:val="00A44F64"/>
    <w:rsid w:val="00A45188"/>
    <w:rsid w:val="00A45B3E"/>
    <w:rsid w:val="00A46C9F"/>
    <w:rsid w:val="00A51F72"/>
    <w:rsid w:val="00A564F4"/>
    <w:rsid w:val="00A64E62"/>
    <w:rsid w:val="00A72331"/>
    <w:rsid w:val="00A77C51"/>
    <w:rsid w:val="00A817E5"/>
    <w:rsid w:val="00A82D91"/>
    <w:rsid w:val="00A83E8D"/>
    <w:rsid w:val="00A84AEF"/>
    <w:rsid w:val="00A854D2"/>
    <w:rsid w:val="00A917B3"/>
    <w:rsid w:val="00A91D15"/>
    <w:rsid w:val="00A9383F"/>
    <w:rsid w:val="00A96C90"/>
    <w:rsid w:val="00AB1BA3"/>
    <w:rsid w:val="00AB2CB8"/>
    <w:rsid w:val="00AB46B8"/>
    <w:rsid w:val="00AB4B51"/>
    <w:rsid w:val="00AB4B5D"/>
    <w:rsid w:val="00AB58D3"/>
    <w:rsid w:val="00AC2DA3"/>
    <w:rsid w:val="00AC45B5"/>
    <w:rsid w:val="00AD446C"/>
    <w:rsid w:val="00AD7AE1"/>
    <w:rsid w:val="00AE4017"/>
    <w:rsid w:val="00AE4BF0"/>
    <w:rsid w:val="00AF1AAE"/>
    <w:rsid w:val="00AF378B"/>
    <w:rsid w:val="00AF4CC5"/>
    <w:rsid w:val="00AF5CCE"/>
    <w:rsid w:val="00AF73D8"/>
    <w:rsid w:val="00B0454E"/>
    <w:rsid w:val="00B0616E"/>
    <w:rsid w:val="00B07199"/>
    <w:rsid w:val="00B103CE"/>
    <w:rsid w:val="00B10CC7"/>
    <w:rsid w:val="00B140F0"/>
    <w:rsid w:val="00B14883"/>
    <w:rsid w:val="00B165D1"/>
    <w:rsid w:val="00B2221A"/>
    <w:rsid w:val="00B25CDB"/>
    <w:rsid w:val="00B30999"/>
    <w:rsid w:val="00B32154"/>
    <w:rsid w:val="00B37DFB"/>
    <w:rsid w:val="00B419CD"/>
    <w:rsid w:val="00B4645D"/>
    <w:rsid w:val="00B46BD9"/>
    <w:rsid w:val="00B46F4C"/>
    <w:rsid w:val="00B53374"/>
    <w:rsid w:val="00B55C26"/>
    <w:rsid w:val="00B56DAF"/>
    <w:rsid w:val="00B602DA"/>
    <w:rsid w:val="00B609A8"/>
    <w:rsid w:val="00B61CD5"/>
    <w:rsid w:val="00B62458"/>
    <w:rsid w:val="00B62D2B"/>
    <w:rsid w:val="00B63D3E"/>
    <w:rsid w:val="00B64EBF"/>
    <w:rsid w:val="00B702C6"/>
    <w:rsid w:val="00B70778"/>
    <w:rsid w:val="00B73487"/>
    <w:rsid w:val="00B80119"/>
    <w:rsid w:val="00B80B57"/>
    <w:rsid w:val="00B955ED"/>
    <w:rsid w:val="00BA2C56"/>
    <w:rsid w:val="00BA5C3D"/>
    <w:rsid w:val="00BB2730"/>
    <w:rsid w:val="00BB2811"/>
    <w:rsid w:val="00BB29DB"/>
    <w:rsid w:val="00BC2405"/>
    <w:rsid w:val="00BC33C5"/>
    <w:rsid w:val="00BC3B61"/>
    <w:rsid w:val="00BC6277"/>
    <w:rsid w:val="00BD0F3B"/>
    <w:rsid w:val="00BD2A12"/>
    <w:rsid w:val="00BD33EE"/>
    <w:rsid w:val="00BD50E3"/>
    <w:rsid w:val="00BD7465"/>
    <w:rsid w:val="00BE0210"/>
    <w:rsid w:val="00BE1E2D"/>
    <w:rsid w:val="00BE66EA"/>
    <w:rsid w:val="00BF0E48"/>
    <w:rsid w:val="00BF38AA"/>
    <w:rsid w:val="00BF57E4"/>
    <w:rsid w:val="00C0262B"/>
    <w:rsid w:val="00C03B86"/>
    <w:rsid w:val="00C055C6"/>
    <w:rsid w:val="00C101C2"/>
    <w:rsid w:val="00C13730"/>
    <w:rsid w:val="00C3071A"/>
    <w:rsid w:val="00C30E5D"/>
    <w:rsid w:val="00C320AA"/>
    <w:rsid w:val="00C359D4"/>
    <w:rsid w:val="00C41913"/>
    <w:rsid w:val="00C441E5"/>
    <w:rsid w:val="00C45A39"/>
    <w:rsid w:val="00C47843"/>
    <w:rsid w:val="00C47A3A"/>
    <w:rsid w:val="00C47ACA"/>
    <w:rsid w:val="00C47C27"/>
    <w:rsid w:val="00C54574"/>
    <w:rsid w:val="00C56907"/>
    <w:rsid w:val="00C56B6C"/>
    <w:rsid w:val="00C603B8"/>
    <w:rsid w:val="00C60905"/>
    <w:rsid w:val="00C60F0C"/>
    <w:rsid w:val="00C73278"/>
    <w:rsid w:val="00C74117"/>
    <w:rsid w:val="00C7419C"/>
    <w:rsid w:val="00C76605"/>
    <w:rsid w:val="00C805C9"/>
    <w:rsid w:val="00C81DF0"/>
    <w:rsid w:val="00C84F50"/>
    <w:rsid w:val="00C8684F"/>
    <w:rsid w:val="00C9179A"/>
    <w:rsid w:val="00C91B7A"/>
    <w:rsid w:val="00C920BA"/>
    <w:rsid w:val="00C93A6A"/>
    <w:rsid w:val="00C965F4"/>
    <w:rsid w:val="00C96801"/>
    <w:rsid w:val="00C96C98"/>
    <w:rsid w:val="00C977B5"/>
    <w:rsid w:val="00CA1178"/>
    <w:rsid w:val="00CA12ED"/>
    <w:rsid w:val="00CA1679"/>
    <w:rsid w:val="00CA355E"/>
    <w:rsid w:val="00CA6E66"/>
    <w:rsid w:val="00CA7207"/>
    <w:rsid w:val="00CB22B8"/>
    <w:rsid w:val="00CB6E9C"/>
    <w:rsid w:val="00CC118C"/>
    <w:rsid w:val="00CC2DA2"/>
    <w:rsid w:val="00CD0AAC"/>
    <w:rsid w:val="00CD0E54"/>
    <w:rsid w:val="00CD1073"/>
    <w:rsid w:val="00CD4BED"/>
    <w:rsid w:val="00CD5117"/>
    <w:rsid w:val="00CE0B94"/>
    <w:rsid w:val="00CE1A95"/>
    <w:rsid w:val="00CE6776"/>
    <w:rsid w:val="00CE762E"/>
    <w:rsid w:val="00CF3635"/>
    <w:rsid w:val="00CF3AF6"/>
    <w:rsid w:val="00CF69FB"/>
    <w:rsid w:val="00CF6FBC"/>
    <w:rsid w:val="00D03150"/>
    <w:rsid w:val="00D03E93"/>
    <w:rsid w:val="00D07118"/>
    <w:rsid w:val="00D07FD4"/>
    <w:rsid w:val="00D10150"/>
    <w:rsid w:val="00D11845"/>
    <w:rsid w:val="00D13D31"/>
    <w:rsid w:val="00D17EA3"/>
    <w:rsid w:val="00D226FF"/>
    <w:rsid w:val="00D252C6"/>
    <w:rsid w:val="00D25CDD"/>
    <w:rsid w:val="00D26B38"/>
    <w:rsid w:val="00D3228B"/>
    <w:rsid w:val="00D32D93"/>
    <w:rsid w:val="00D33D63"/>
    <w:rsid w:val="00D37624"/>
    <w:rsid w:val="00D40788"/>
    <w:rsid w:val="00D47388"/>
    <w:rsid w:val="00D5053B"/>
    <w:rsid w:val="00D52FC2"/>
    <w:rsid w:val="00D62208"/>
    <w:rsid w:val="00D6289A"/>
    <w:rsid w:val="00D62CFA"/>
    <w:rsid w:val="00D6331C"/>
    <w:rsid w:val="00D64739"/>
    <w:rsid w:val="00D665EC"/>
    <w:rsid w:val="00D667CE"/>
    <w:rsid w:val="00D71E74"/>
    <w:rsid w:val="00D74042"/>
    <w:rsid w:val="00D776E8"/>
    <w:rsid w:val="00D80850"/>
    <w:rsid w:val="00D81EE4"/>
    <w:rsid w:val="00D85872"/>
    <w:rsid w:val="00D90138"/>
    <w:rsid w:val="00D9651E"/>
    <w:rsid w:val="00D96803"/>
    <w:rsid w:val="00D97626"/>
    <w:rsid w:val="00DA162F"/>
    <w:rsid w:val="00DA4AA2"/>
    <w:rsid w:val="00DA670B"/>
    <w:rsid w:val="00DA7155"/>
    <w:rsid w:val="00DB0583"/>
    <w:rsid w:val="00DB0CF6"/>
    <w:rsid w:val="00DB1351"/>
    <w:rsid w:val="00DB1F67"/>
    <w:rsid w:val="00DB2839"/>
    <w:rsid w:val="00DB6076"/>
    <w:rsid w:val="00DC5588"/>
    <w:rsid w:val="00DC5C43"/>
    <w:rsid w:val="00DD36D5"/>
    <w:rsid w:val="00DD5192"/>
    <w:rsid w:val="00DD56E3"/>
    <w:rsid w:val="00DE13A6"/>
    <w:rsid w:val="00DE58C4"/>
    <w:rsid w:val="00DF0FE2"/>
    <w:rsid w:val="00DF2FFC"/>
    <w:rsid w:val="00DF55C6"/>
    <w:rsid w:val="00DF5755"/>
    <w:rsid w:val="00E00088"/>
    <w:rsid w:val="00E16126"/>
    <w:rsid w:val="00E16193"/>
    <w:rsid w:val="00E17B6D"/>
    <w:rsid w:val="00E20056"/>
    <w:rsid w:val="00E21C8B"/>
    <w:rsid w:val="00E23889"/>
    <w:rsid w:val="00E25FB5"/>
    <w:rsid w:val="00E260B9"/>
    <w:rsid w:val="00E271D4"/>
    <w:rsid w:val="00E3175E"/>
    <w:rsid w:val="00E31BE1"/>
    <w:rsid w:val="00E441CF"/>
    <w:rsid w:val="00E5039E"/>
    <w:rsid w:val="00E62A69"/>
    <w:rsid w:val="00E73F76"/>
    <w:rsid w:val="00E7671B"/>
    <w:rsid w:val="00E82BD6"/>
    <w:rsid w:val="00E83F53"/>
    <w:rsid w:val="00E8426B"/>
    <w:rsid w:val="00E93D11"/>
    <w:rsid w:val="00E93E53"/>
    <w:rsid w:val="00EA2BE6"/>
    <w:rsid w:val="00EA52C2"/>
    <w:rsid w:val="00EA5DEE"/>
    <w:rsid w:val="00EA7F26"/>
    <w:rsid w:val="00EB2098"/>
    <w:rsid w:val="00EB45A9"/>
    <w:rsid w:val="00EC1429"/>
    <w:rsid w:val="00ED7338"/>
    <w:rsid w:val="00EE0DE8"/>
    <w:rsid w:val="00EE14E2"/>
    <w:rsid w:val="00EE3321"/>
    <w:rsid w:val="00EE344C"/>
    <w:rsid w:val="00EE40AE"/>
    <w:rsid w:val="00EE4A8F"/>
    <w:rsid w:val="00EE7197"/>
    <w:rsid w:val="00EF0FBA"/>
    <w:rsid w:val="00EF1360"/>
    <w:rsid w:val="00EF3220"/>
    <w:rsid w:val="00EF3A68"/>
    <w:rsid w:val="00EF7856"/>
    <w:rsid w:val="00F006AB"/>
    <w:rsid w:val="00F013B4"/>
    <w:rsid w:val="00F017D9"/>
    <w:rsid w:val="00F07B0F"/>
    <w:rsid w:val="00F10797"/>
    <w:rsid w:val="00F146F4"/>
    <w:rsid w:val="00F155A8"/>
    <w:rsid w:val="00F15748"/>
    <w:rsid w:val="00F163E4"/>
    <w:rsid w:val="00F224AE"/>
    <w:rsid w:val="00F22C93"/>
    <w:rsid w:val="00F30523"/>
    <w:rsid w:val="00F31264"/>
    <w:rsid w:val="00F360D8"/>
    <w:rsid w:val="00F403FF"/>
    <w:rsid w:val="00F4342D"/>
    <w:rsid w:val="00F44BF1"/>
    <w:rsid w:val="00F44EF1"/>
    <w:rsid w:val="00F46290"/>
    <w:rsid w:val="00F46D53"/>
    <w:rsid w:val="00F475C1"/>
    <w:rsid w:val="00F5028C"/>
    <w:rsid w:val="00F50DAA"/>
    <w:rsid w:val="00F576C9"/>
    <w:rsid w:val="00F6655F"/>
    <w:rsid w:val="00F66F3B"/>
    <w:rsid w:val="00F721F6"/>
    <w:rsid w:val="00F74AA2"/>
    <w:rsid w:val="00F80811"/>
    <w:rsid w:val="00F81522"/>
    <w:rsid w:val="00F861E4"/>
    <w:rsid w:val="00F9179F"/>
    <w:rsid w:val="00F94155"/>
    <w:rsid w:val="00F95257"/>
    <w:rsid w:val="00F977B3"/>
    <w:rsid w:val="00F97DA4"/>
    <w:rsid w:val="00FA0518"/>
    <w:rsid w:val="00FA2E3D"/>
    <w:rsid w:val="00FB20FE"/>
    <w:rsid w:val="00FB3A1B"/>
    <w:rsid w:val="00FC17BF"/>
    <w:rsid w:val="00FC4181"/>
    <w:rsid w:val="00FD1B34"/>
    <w:rsid w:val="00FD2EF7"/>
    <w:rsid w:val="00FD5CB5"/>
    <w:rsid w:val="00FD647A"/>
    <w:rsid w:val="00FD6DC9"/>
    <w:rsid w:val="00FE2C1D"/>
    <w:rsid w:val="00FE347C"/>
    <w:rsid w:val="00FF3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14:docId w14:val="489C5542"/>
  <w15:docId w15:val="{15A5A41F-60B1-4DDD-A6A3-1BFE8065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8F"/>
    <w:pPr>
      <w:spacing w:line="240" w:lineRule="atLeast"/>
    </w:pPr>
    <w:rPr>
      <w:lang w:val="es-ES" w:eastAsia="es-ES"/>
    </w:rPr>
  </w:style>
  <w:style w:type="paragraph" w:styleId="Ttulo1">
    <w:name w:val="heading 1"/>
    <w:aliases w:val="Table_G"/>
    <w:basedOn w:val="SingleTxtG"/>
    <w:next w:val="SingleTxtG"/>
    <w:link w:val="Ttulo1Car"/>
    <w:uiPriority w:val="9"/>
    <w:qFormat/>
    <w:rsid w:val="003703B7"/>
    <w:pPr>
      <w:keepNext/>
      <w:spacing w:after="0" w:line="240" w:lineRule="auto"/>
      <w:outlineLvl w:val="0"/>
    </w:pPr>
    <w:rPr>
      <w:rFonts w:cs="Arial"/>
      <w:bCs/>
      <w:szCs w:val="32"/>
    </w:rPr>
  </w:style>
  <w:style w:type="paragraph" w:styleId="Ttulo2">
    <w:name w:val="heading 2"/>
    <w:basedOn w:val="Normal"/>
    <w:next w:val="Normal"/>
    <w:qFormat/>
    <w:rsid w:val="006C3C92"/>
    <w:pPr>
      <w:keepNext/>
      <w:outlineLvl w:val="1"/>
    </w:pPr>
    <w:rPr>
      <w:rFonts w:cs="Arial"/>
      <w:bCs/>
      <w:iCs/>
      <w:szCs w:val="28"/>
    </w:rPr>
  </w:style>
  <w:style w:type="paragraph" w:styleId="Ttulo3">
    <w:name w:val="heading 3"/>
    <w:basedOn w:val="Normal"/>
    <w:next w:val="Normal"/>
    <w:qFormat/>
    <w:rsid w:val="006C3C92"/>
    <w:pPr>
      <w:keepNext/>
      <w:spacing w:before="240" w:after="60"/>
      <w:outlineLvl w:val="2"/>
    </w:pPr>
    <w:rPr>
      <w:rFonts w:ascii="Arial" w:hAnsi="Arial" w:cs="Arial"/>
      <w:b/>
      <w:bCs/>
      <w:sz w:val="26"/>
      <w:szCs w:val="26"/>
    </w:rPr>
  </w:style>
  <w:style w:type="paragraph" w:styleId="Ttulo4">
    <w:name w:val="heading 4"/>
    <w:basedOn w:val="Normal"/>
    <w:next w:val="Normal"/>
    <w:qFormat/>
    <w:rsid w:val="006C3C92"/>
    <w:pPr>
      <w:keepNext/>
      <w:spacing w:before="240" w:after="60"/>
      <w:outlineLvl w:val="3"/>
    </w:pPr>
    <w:rPr>
      <w:b/>
      <w:bCs/>
      <w:sz w:val="28"/>
      <w:szCs w:val="28"/>
    </w:rPr>
  </w:style>
  <w:style w:type="paragraph" w:styleId="Ttulo5">
    <w:name w:val="heading 5"/>
    <w:basedOn w:val="Normal"/>
    <w:next w:val="Normal"/>
    <w:qFormat/>
    <w:rsid w:val="006C3C92"/>
    <w:pPr>
      <w:spacing w:before="240" w:after="60"/>
      <w:outlineLvl w:val="4"/>
    </w:pPr>
    <w:rPr>
      <w:b/>
      <w:bCs/>
      <w:i/>
      <w:iCs/>
      <w:sz w:val="26"/>
      <w:szCs w:val="26"/>
    </w:rPr>
  </w:style>
  <w:style w:type="paragraph" w:styleId="Ttulo6">
    <w:name w:val="heading 6"/>
    <w:basedOn w:val="Normal"/>
    <w:next w:val="Normal"/>
    <w:qFormat/>
    <w:rsid w:val="006C3C92"/>
    <w:pPr>
      <w:spacing w:before="240" w:after="60"/>
      <w:outlineLvl w:val="5"/>
    </w:pPr>
    <w:rPr>
      <w:b/>
      <w:bCs/>
      <w:sz w:val="22"/>
      <w:szCs w:val="22"/>
    </w:rPr>
  </w:style>
  <w:style w:type="paragraph" w:styleId="Ttulo7">
    <w:name w:val="heading 7"/>
    <w:basedOn w:val="Normal"/>
    <w:next w:val="Normal"/>
    <w:qFormat/>
    <w:rsid w:val="006C3C92"/>
    <w:pPr>
      <w:spacing w:before="240" w:after="60"/>
      <w:outlineLvl w:val="6"/>
    </w:pPr>
    <w:rPr>
      <w:sz w:val="24"/>
      <w:szCs w:val="24"/>
    </w:rPr>
  </w:style>
  <w:style w:type="paragraph" w:styleId="Ttulo8">
    <w:name w:val="heading 8"/>
    <w:basedOn w:val="Normal"/>
    <w:next w:val="Normal"/>
    <w:qFormat/>
    <w:rsid w:val="006C3C92"/>
    <w:pPr>
      <w:spacing w:before="240" w:after="60"/>
      <w:outlineLvl w:val="7"/>
    </w:pPr>
    <w:rPr>
      <w:i/>
      <w:iCs/>
      <w:sz w:val="24"/>
      <w:szCs w:val="24"/>
    </w:rPr>
  </w:style>
  <w:style w:type="paragraph" w:styleId="Ttulo9">
    <w:name w:val="heading 9"/>
    <w:basedOn w:val="Normal"/>
    <w:next w:val="Normal"/>
    <w:qFormat/>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10618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0618F"/>
    <w:rPr>
      <w:rFonts w:ascii="Tahoma" w:hAnsi="Tahoma" w:cs="Tahoma"/>
      <w:sz w:val="16"/>
      <w:szCs w:val="16"/>
      <w:lang w:val="es-ES" w:eastAsia="es-ES"/>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qFormat/>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semiHidden/>
    <w:rsid w:val="0081727C"/>
    <w:rPr>
      <w:color w:val="auto"/>
      <w:u w:val="none"/>
    </w:rPr>
  </w:style>
  <w:style w:type="character" w:styleId="Hipervnculovisitado">
    <w:name w:val="FollowedHyperlink"/>
    <w:basedOn w:val="Fuentedeprrafopredeter"/>
    <w:semiHidden/>
    <w:rsid w:val="0081727C"/>
    <w:rPr>
      <w:color w:val="auto"/>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qFormat/>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qFormat/>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qFormat/>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qFormat/>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customStyle="1" w:styleId="ParNoG">
    <w:name w:val="_ParNo_G"/>
    <w:basedOn w:val="SingleTxtG"/>
    <w:qFormat/>
    <w:rsid w:val="002E213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506585"/>
    <w:rPr>
      <w:lang w:val="es-ES" w:eastAsia="es-ES"/>
    </w:rPr>
  </w:style>
  <w:style w:type="character" w:customStyle="1" w:styleId="TextonotapieCar">
    <w:name w:val="Texto nota pie Car"/>
    <w:aliases w:val="5_G Car"/>
    <w:link w:val="Textonotapie"/>
    <w:uiPriority w:val="99"/>
    <w:rsid w:val="00506585"/>
    <w:rPr>
      <w:sz w:val="18"/>
      <w:lang w:val="es-ES" w:eastAsia="es-ES"/>
    </w:rPr>
  </w:style>
  <w:style w:type="paragraph" w:customStyle="1" w:styleId="Default">
    <w:name w:val="Default"/>
    <w:rsid w:val="001C529C"/>
    <w:pPr>
      <w:autoSpaceDE w:val="0"/>
      <w:autoSpaceDN w:val="0"/>
      <w:adjustRightInd w:val="0"/>
    </w:pPr>
    <w:rPr>
      <w:color w:val="000000"/>
      <w:sz w:val="24"/>
      <w:szCs w:val="24"/>
      <w:lang w:val="en-GB" w:eastAsia="en-GB"/>
    </w:rPr>
  </w:style>
  <w:style w:type="paragraph" w:styleId="Prrafodelista">
    <w:name w:val="List Paragraph"/>
    <w:basedOn w:val="Normal"/>
    <w:uiPriority w:val="34"/>
    <w:qFormat/>
    <w:rsid w:val="001C529C"/>
    <w:pPr>
      <w:ind w:left="720"/>
    </w:pPr>
  </w:style>
  <w:style w:type="character" w:styleId="Refdecomentario">
    <w:name w:val="annotation reference"/>
    <w:basedOn w:val="Fuentedeprrafopredeter"/>
    <w:semiHidden/>
    <w:unhideWhenUsed/>
    <w:rsid w:val="00322D1D"/>
    <w:rPr>
      <w:sz w:val="16"/>
      <w:szCs w:val="16"/>
    </w:rPr>
  </w:style>
  <w:style w:type="paragraph" w:styleId="Textocomentario">
    <w:name w:val="annotation text"/>
    <w:basedOn w:val="Normal"/>
    <w:link w:val="TextocomentarioCar"/>
    <w:semiHidden/>
    <w:unhideWhenUsed/>
    <w:rsid w:val="00322D1D"/>
    <w:pPr>
      <w:spacing w:line="240" w:lineRule="auto"/>
    </w:pPr>
  </w:style>
  <w:style w:type="character" w:customStyle="1" w:styleId="TextocomentarioCar">
    <w:name w:val="Texto comentario Car"/>
    <w:basedOn w:val="Fuentedeprrafopredeter"/>
    <w:link w:val="Textocomentario"/>
    <w:semiHidden/>
    <w:rsid w:val="00322D1D"/>
    <w:rPr>
      <w:lang w:val="es-ES" w:eastAsia="es-ES"/>
    </w:rPr>
  </w:style>
  <w:style w:type="paragraph" w:styleId="Asuntodelcomentario">
    <w:name w:val="annotation subject"/>
    <w:basedOn w:val="Textocomentario"/>
    <w:next w:val="Textocomentario"/>
    <w:link w:val="AsuntodelcomentarioCar"/>
    <w:semiHidden/>
    <w:unhideWhenUsed/>
    <w:rsid w:val="00322D1D"/>
    <w:rPr>
      <w:b/>
      <w:bCs/>
    </w:rPr>
  </w:style>
  <w:style w:type="character" w:customStyle="1" w:styleId="AsuntodelcomentarioCar">
    <w:name w:val="Asunto del comentario Car"/>
    <w:basedOn w:val="TextocomentarioCar"/>
    <w:link w:val="Asuntodelcomentario"/>
    <w:semiHidden/>
    <w:rsid w:val="00322D1D"/>
    <w:rPr>
      <w:b/>
      <w:bCs/>
      <w:lang w:val="es-ES" w:eastAsia="es-ES"/>
    </w:rPr>
  </w:style>
  <w:style w:type="paragraph" w:customStyle="1" w:styleId="m-7940468607103947824m-8051020028266613685gmail-msolistparagraph">
    <w:name w:val="m_-7940468607103947824m_-8051020028266613685gmail-msolistparagraph"/>
    <w:basedOn w:val="Normal"/>
    <w:rsid w:val="004E7BB7"/>
    <w:pPr>
      <w:spacing w:before="100" w:beforeAutospacing="1" w:after="100" w:afterAutospacing="1" w:line="240" w:lineRule="auto"/>
    </w:pPr>
    <w:rPr>
      <w:sz w:val="24"/>
      <w:szCs w:val="24"/>
      <w:lang w:val="en-GB" w:eastAsia="en-GB"/>
    </w:rPr>
  </w:style>
  <w:style w:type="character" w:customStyle="1" w:styleId="Ttulo1Car">
    <w:name w:val="Título 1 Car"/>
    <w:aliases w:val="Table_G Car"/>
    <w:basedOn w:val="Fuentedeprrafopredeter"/>
    <w:link w:val="Ttulo1"/>
    <w:uiPriority w:val="9"/>
    <w:rsid w:val="000B3EEE"/>
    <w:rPr>
      <w:rFonts w:cs="Arial"/>
      <w:bCs/>
      <w:szCs w:val="32"/>
      <w:lang w:val="es-ES" w:eastAsia="es-ES"/>
    </w:rPr>
  </w:style>
  <w:style w:type="paragraph" w:styleId="Revisin">
    <w:name w:val="Revision"/>
    <w:hidden/>
    <w:uiPriority w:val="99"/>
    <w:semiHidden/>
    <w:rsid w:val="00D8587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8389">
      <w:bodyDiv w:val="1"/>
      <w:marLeft w:val="0"/>
      <w:marRight w:val="0"/>
      <w:marTop w:val="0"/>
      <w:marBottom w:val="0"/>
      <w:divBdr>
        <w:top w:val="none" w:sz="0" w:space="0" w:color="auto"/>
        <w:left w:val="none" w:sz="0" w:space="0" w:color="auto"/>
        <w:bottom w:val="none" w:sz="0" w:space="0" w:color="auto"/>
        <w:right w:val="none" w:sz="0" w:space="0" w:color="auto"/>
      </w:divBdr>
    </w:div>
    <w:div w:id="1149709113">
      <w:bodyDiv w:val="1"/>
      <w:marLeft w:val="0"/>
      <w:marRight w:val="0"/>
      <w:marTop w:val="0"/>
      <w:marBottom w:val="0"/>
      <w:divBdr>
        <w:top w:val="none" w:sz="0" w:space="0" w:color="auto"/>
        <w:left w:val="none" w:sz="0" w:space="0" w:color="auto"/>
        <w:bottom w:val="none" w:sz="0" w:space="0" w:color="auto"/>
        <w:right w:val="none" w:sz="0" w:space="0" w:color="auto"/>
      </w:divBdr>
      <w:divsChild>
        <w:div w:id="451946877">
          <w:marLeft w:val="0"/>
          <w:marRight w:val="0"/>
          <w:marTop w:val="0"/>
          <w:marBottom w:val="0"/>
          <w:divBdr>
            <w:top w:val="none" w:sz="0" w:space="0" w:color="auto"/>
            <w:left w:val="none" w:sz="0" w:space="0" w:color="auto"/>
            <w:bottom w:val="none" w:sz="0" w:space="0" w:color="auto"/>
            <w:right w:val="none" w:sz="0" w:space="0" w:color="auto"/>
          </w:divBdr>
          <w:divsChild>
            <w:div w:id="1147280657">
              <w:marLeft w:val="0"/>
              <w:marRight w:val="0"/>
              <w:marTop w:val="0"/>
              <w:marBottom w:val="0"/>
              <w:divBdr>
                <w:top w:val="none" w:sz="0" w:space="0" w:color="auto"/>
                <w:left w:val="none" w:sz="0" w:space="0" w:color="auto"/>
                <w:bottom w:val="none" w:sz="0" w:space="0" w:color="auto"/>
                <w:right w:val="none" w:sz="0" w:space="0" w:color="auto"/>
              </w:divBdr>
              <w:divsChild>
                <w:div w:id="1385986475">
                  <w:marLeft w:val="0"/>
                  <w:marRight w:val="0"/>
                  <w:marTop w:val="0"/>
                  <w:marBottom w:val="0"/>
                  <w:divBdr>
                    <w:top w:val="none" w:sz="0" w:space="0" w:color="auto"/>
                    <w:left w:val="none" w:sz="0" w:space="0" w:color="auto"/>
                    <w:bottom w:val="none" w:sz="0" w:space="0" w:color="auto"/>
                    <w:right w:val="none" w:sz="0" w:space="0" w:color="auto"/>
                  </w:divBdr>
                  <w:divsChild>
                    <w:div w:id="802308550">
                      <w:marLeft w:val="0"/>
                      <w:marRight w:val="0"/>
                      <w:marTop w:val="0"/>
                      <w:marBottom w:val="0"/>
                      <w:divBdr>
                        <w:top w:val="none" w:sz="0" w:space="0" w:color="auto"/>
                        <w:left w:val="none" w:sz="0" w:space="0" w:color="auto"/>
                        <w:bottom w:val="none" w:sz="0" w:space="0" w:color="auto"/>
                        <w:right w:val="none" w:sz="0" w:space="0" w:color="auto"/>
                      </w:divBdr>
                      <w:divsChild>
                        <w:div w:id="195970958">
                          <w:marLeft w:val="0"/>
                          <w:marRight w:val="0"/>
                          <w:marTop w:val="0"/>
                          <w:marBottom w:val="0"/>
                          <w:divBdr>
                            <w:top w:val="none" w:sz="0" w:space="0" w:color="auto"/>
                            <w:left w:val="none" w:sz="0" w:space="0" w:color="auto"/>
                            <w:bottom w:val="none" w:sz="0" w:space="0" w:color="auto"/>
                            <w:right w:val="none" w:sz="0" w:space="0" w:color="auto"/>
                          </w:divBdr>
                          <w:divsChild>
                            <w:div w:id="1097940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808658">
                                  <w:marLeft w:val="0"/>
                                  <w:marRight w:val="0"/>
                                  <w:marTop w:val="0"/>
                                  <w:marBottom w:val="0"/>
                                  <w:divBdr>
                                    <w:top w:val="none" w:sz="0" w:space="0" w:color="auto"/>
                                    <w:left w:val="none" w:sz="0" w:space="0" w:color="auto"/>
                                    <w:bottom w:val="none" w:sz="0" w:space="0" w:color="auto"/>
                                    <w:right w:val="none" w:sz="0" w:space="0" w:color="auto"/>
                                  </w:divBdr>
                                  <w:divsChild>
                                    <w:div w:id="17905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01049">
      <w:bodyDiv w:val="1"/>
      <w:marLeft w:val="0"/>
      <w:marRight w:val="0"/>
      <w:marTop w:val="0"/>
      <w:marBottom w:val="0"/>
      <w:divBdr>
        <w:top w:val="none" w:sz="0" w:space="0" w:color="auto"/>
        <w:left w:val="none" w:sz="0" w:space="0" w:color="auto"/>
        <w:bottom w:val="none" w:sz="0" w:space="0" w:color="auto"/>
        <w:right w:val="none" w:sz="0" w:space="0" w:color="auto"/>
      </w:divBdr>
    </w:div>
    <w:div w:id="1464733638">
      <w:bodyDiv w:val="1"/>
      <w:marLeft w:val="0"/>
      <w:marRight w:val="0"/>
      <w:marTop w:val="0"/>
      <w:marBottom w:val="0"/>
      <w:divBdr>
        <w:top w:val="none" w:sz="0" w:space="0" w:color="auto"/>
        <w:left w:val="none" w:sz="0" w:space="0" w:color="auto"/>
        <w:bottom w:val="none" w:sz="0" w:space="0" w:color="auto"/>
        <w:right w:val="none" w:sz="0" w:space="0" w:color="auto"/>
      </w:divBdr>
    </w:div>
    <w:div w:id="1544554761">
      <w:bodyDiv w:val="1"/>
      <w:marLeft w:val="0"/>
      <w:marRight w:val="0"/>
      <w:marTop w:val="0"/>
      <w:marBottom w:val="0"/>
      <w:divBdr>
        <w:top w:val="none" w:sz="0" w:space="0" w:color="auto"/>
        <w:left w:val="none" w:sz="0" w:space="0" w:color="auto"/>
        <w:bottom w:val="none" w:sz="0" w:space="0" w:color="auto"/>
        <w:right w:val="none" w:sz="0" w:space="0" w:color="auto"/>
      </w:divBdr>
    </w:div>
    <w:div w:id="190883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CC5C-D02C-4800-8826-557ECB7F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0</TotalTime>
  <Pages>13</Pages>
  <Words>6573</Words>
  <Characters>36154</Characters>
  <Application>Microsoft Office Word</Application>
  <DocSecurity>0</DocSecurity>
  <Lines>301</Lines>
  <Paragraphs>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CMW/C/MEX/CO/R.3</vt:lpstr>
      <vt:lpstr>CMW/C/MEX/CO/R.3</vt:lpstr>
      <vt:lpstr>Naciones Unidas</vt:lpstr>
    </vt:vector>
  </TitlesOfParts>
  <Company>DCM</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CMW/C/MEX/CO/3</dc:title>
  <dc:subject/>
  <dc:creator>Generic TPSSPA1</dc:creator>
  <cp:keywords/>
  <dc:description/>
  <cp:lastModifiedBy>Generic TPSSPA1</cp:lastModifiedBy>
  <cp:revision>3</cp:revision>
  <cp:lastPrinted>2017-10-02T07:29:00Z</cp:lastPrinted>
  <dcterms:created xsi:type="dcterms:W3CDTF">2017-10-02T07:29:00Z</dcterms:created>
  <dcterms:modified xsi:type="dcterms:W3CDTF">2017-10-02T07:29:00Z</dcterms:modified>
</cp:coreProperties>
</file>