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EB35FD" w:rsidTr="008A4C3E">
        <w:trPr>
          <w:trHeight w:hRule="exact" w:val="851"/>
        </w:trPr>
        <w:tc>
          <w:tcPr>
            <w:tcW w:w="1276" w:type="dxa"/>
            <w:tcBorders>
              <w:bottom w:val="single" w:sz="4" w:space="0" w:color="auto"/>
            </w:tcBorders>
            <w:shd w:val="clear" w:color="auto" w:fill="auto"/>
          </w:tcPr>
          <w:p w:rsidR="002D5AAC" w:rsidRDefault="002D5AAC" w:rsidP="008A4C3E"/>
        </w:tc>
        <w:tc>
          <w:tcPr>
            <w:tcW w:w="2268" w:type="dxa"/>
            <w:tcBorders>
              <w:bottom w:val="single" w:sz="4" w:space="0" w:color="auto"/>
            </w:tcBorders>
            <w:shd w:val="clear" w:color="auto" w:fill="auto"/>
            <w:vAlign w:val="bottom"/>
          </w:tcPr>
          <w:p w:rsidR="002D5AAC" w:rsidRPr="00EB35FD" w:rsidRDefault="00BD33EE" w:rsidP="008A4C3E">
            <w:pPr>
              <w:spacing w:after="80" w:line="300" w:lineRule="exact"/>
              <w:rPr>
                <w:sz w:val="28"/>
              </w:rPr>
            </w:pPr>
            <w:r w:rsidRPr="00EB35FD">
              <w:rPr>
                <w:sz w:val="28"/>
              </w:rPr>
              <w:t>Naciones Unidas</w:t>
            </w:r>
          </w:p>
        </w:tc>
        <w:tc>
          <w:tcPr>
            <w:tcW w:w="6073" w:type="dxa"/>
            <w:gridSpan w:val="2"/>
            <w:tcBorders>
              <w:bottom w:val="single" w:sz="4" w:space="0" w:color="auto"/>
            </w:tcBorders>
            <w:shd w:val="clear" w:color="auto" w:fill="auto"/>
            <w:vAlign w:val="bottom"/>
          </w:tcPr>
          <w:p w:rsidR="002D5AAC" w:rsidRPr="00EB35FD" w:rsidRDefault="00206BE4" w:rsidP="0062542E">
            <w:pPr>
              <w:jc w:val="right"/>
              <w:rPr>
                <w:lang w:val="en-GB"/>
              </w:rPr>
            </w:pPr>
            <w:r w:rsidRPr="00EB35FD">
              <w:rPr>
                <w:sz w:val="40"/>
                <w:lang w:val="en-GB"/>
              </w:rPr>
              <w:t>CED</w:t>
            </w:r>
            <w:r w:rsidRPr="00EB35FD">
              <w:rPr>
                <w:lang w:val="en-GB"/>
              </w:rPr>
              <w:t>/C/</w:t>
            </w:r>
            <w:r w:rsidR="0062542E" w:rsidRPr="00EB35FD">
              <w:rPr>
                <w:lang w:val="en-GB"/>
              </w:rPr>
              <w:t>PRY</w:t>
            </w:r>
            <w:r w:rsidRPr="00EB35FD">
              <w:rPr>
                <w:lang w:val="en-GB"/>
              </w:rPr>
              <w:t>/CO/1</w:t>
            </w:r>
          </w:p>
        </w:tc>
      </w:tr>
      <w:tr w:rsidR="002D5AAC" w:rsidRPr="00EB35FD" w:rsidTr="008A4C3E">
        <w:trPr>
          <w:trHeight w:hRule="exact" w:val="2835"/>
        </w:trPr>
        <w:tc>
          <w:tcPr>
            <w:tcW w:w="1276" w:type="dxa"/>
            <w:tcBorders>
              <w:top w:val="single" w:sz="4" w:space="0" w:color="auto"/>
              <w:bottom w:val="single" w:sz="12" w:space="0" w:color="auto"/>
            </w:tcBorders>
            <w:shd w:val="clear" w:color="auto" w:fill="auto"/>
          </w:tcPr>
          <w:p w:rsidR="002D5AAC" w:rsidRPr="00EB35FD" w:rsidRDefault="003145AC" w:rsidP="008A4C3E">
            <w:pPr>
              <w:spacing w:before="120"/>
              <w:jc w:val="center"/>
            </w:pPr>
            <w:r w:rsidRPr="003145A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5.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2D5AAC" w:rsidRPr="00EB35FD" w:rsidRDefault="00F94155" w:rsidP="008A4C3E">
            <w:pPr>
              <w:spacing w:before="120" w:line="360" w:lineRule="exact"/>
              <w:rPr>
                <w:b/>
                <w:sz w:val="34"/>
                <w:szCs w:val="34"/>
              </w:rPr>
            </w:pPr>
            <w:r w:rsidRPr="00EB35FD">
              <w:rPr>
                <w:b/>
                <w:sz w:val="34"/>
                <w:szCs w:val="34"/>
              </w:rPr>
              <w:t xml:space="preserve">Convención </w:t>
            </w:r>
            <w:r w:rsidR="00A34B7B" w:rsidRPr="00EB35FD">
              <w:rPr>
                <w:b/>
                <w:sz w:val="34"/>
                <w:szCs w:val="34"/>
              </w:rPr>
              <w:t xml:space="preserve">Internacional para la </w:t>
            </w:r>
            <w:r w:rsidR="0033366A">
              <w:rPr>
                <w:b/>
                <w:sz w:val="34"/>
                <w:szCs w:val="34"/>
              </w:rPr>
              <w:t>P</w:t>
            </w:r>
            <w:r w:rsidR="00A34B7B" w:rsidRPr="00EB35FD">
              <w:rPr>
                <w:b/>
                <w:sz w:val="34"/>
                <w:szCs w:val="34"/>
              </w:rPr>
              <w:t xml:space="preserve">rotección de </w:t>
            </w:r>
            <w:r w:rsidR="0033366A">
              <w:rPr>
                <w:b/>
                <w:sz w:val="34"/>
                <w:szCs w:val="34"/>
              </w:rPr>
              <w:t>T</w:t>
            </w:r>
            <w:r w:rsidR="00A34B7B" w:rsidRPr="00EB35FD">
              <w:rPr>
                <w:b/>
                <w:sz w:val="34"/>
                <w:szCs w:val="34"/>
              </w:rPr>
              <w:t xml:space="preserve">odas las </w:t>
            </w:r>
            <w:r w:rsidR="0033366A">
              <w:rPr>
                <w:b/>
                <w:sz w:val="34"/>
                <w:szCs w:val="34"/>
              </w:rPr>
              <w:t>P</w:t>
            </w:r>
            <w:r w:rsidR="00A34B7B" w:rsidRPr="00EB35FD">
              <w:rPr>
                <w:b/>
                <w:sz w:val="34"/>
                <w:szCs w:val="34"/>
              </w:rPr>
              <w:t xml:space="preserve">ersonas contra las </w:t>
            </w:r>
            <w:r w:rsidR="0033366A">
              <w:rPr>
                <w:b/>
                <w:sz w:val="34"/>
                <w:szCs w:val="34"/>
              </w:rPr>
              <w:t>D</w:t>
            </w:r>
            <w:r w:rsidR="00A34B7B" w:rsidRPr="00EB35FD">
              <w:rPr>
                <w:b/>
                <w:sz w:val="34"/>
                <w:szCs w:val="34"/>
              </w:rPr>
              <w:t xml:space="preserve">esapariciones </w:t>
            </w:r>
            <w:r w:rsidR="0033366A">
              <w:rPr>
                <w:b/>
                <w:sz w:val="34"/>
                <w:szCs w:val="34"/>
              </w:rPr>
              <w:t>F</w:t>
            </w:r>
            <w:r w:rsidR="00A34B7B" w:rsidRPr="00EB35FD">
              <w:rPr>
                <w:b/>
                <w:sz w:val="34"/>
                <w:szCs w:val="34"/>
              </w:rPr>
              <w:t>orzadas</w:t>
            </w:r>
          </w:p>
        </w:tc>
        <w:tc>
          <w:tcPr>
            <w:tcW w:w="2813" w:type="dxa"/>
            <w:tcBorders>
              <w:top w:val="single" w:sz="4" w:space="0" w:color="auto"/>
              <w:bottom w:val="single" w:sz="12" w:space="0" w:color="auto"/>
            </w:tcBorders>
            <w:shd w:val="clear" w:color="auto" w:fill="auto"/>
          </w:tcPr>
          <w:p w:rsidR="00206BE4" w:rsidRPr="00EB35FD" w:rsidRDefault="00206BE4" w:rsidP="008A4C3E">
            <w:pPr>
              <w:spacing w:before="240"/>
            </w:pPr>
            <w:r w:rsidRPr="00EB35FD">
              <w:t xml:space="preserve">Distr. </w:t>
            </w:r>
            <w:r w:rsidR="00D9247B">
              <w:t>general</w:t>
            </w:r>
          </w:p>
          <w:p w:rsidR="00206BE4" w:rsidRPr="00EB35FD" w:rsidRDefault="00442C3A" w:rsidP="008A4C3E">
            <w:pPr>
              <w:spacing w:line="240" w:lineRule="exact"/>
            </w:pPr>
            <w:r>
              <w:t>20</w:t>
            </w:r>
            <w:r w:rsidR="00D9247B" w:rsidRPr="00EB35FD">
              <w:t xml:space="preserve"> </w:t>
            </w:r>
            <w:r w:rsidR="00206BE4" w:rsidRPr="00EB35FD">
              <w:t xml:space="preserve">de </w:t>
            </w:r>
            <w:r w:rsidR="00822DB6">
              <w:t>octubre</w:t>
            </w:r>
            <w:r w:rsidR="0062542E" w:rsidRPr="00EB35FD">
              <w:t xml:space="preserve"> </w:t>
            </w:r>
            <w:r w:rsidR="00206BE4" w:rsidRPr="00EB35FD">
              <w:t>de 2014</w:t>
            </w:r>
          </w:p>
          <w:p w:rsidR="0062542E" w:rsidRPr="00EB35FD" w:rsidRDefault="0062542E" w:rsidP="008A4C3E">
            <w:pPr>
              <w:spacing w:line="240" w:lineRule="exact"/>
            </w:pPr>
          </w:p>
          <w:p w:rsidR="002D5AAC" w:rsidRPr="00EB35FD" w:rsidRDefault="00206BE4" w:rsidP="0062542E">
            <w:pPr>
              <w:spacing w:line="240" w:lineRule="exact"/>
            </w:pPr>
            <w:r w:rsidRPr="00EB35FD">
              <w:t xml:space="preserve">Original: </w:t>
            </w:r>
            <w:r w:rsidR="0062542E" w:rsidRPr="00EB35FD">
              <w:t>español</w:t>
            </w:r>
          </w:p>
        </w:tc>
      </w:tr>
    </w:tbl>
    <w:p w:rsidR="00206BE4" w:rsidRPr="00EB35FD" w:rsidRDefault="00206BE4" w:rsidP="00206BE4">
      <w:pPr>
        <w:spacing w:before="120"/>
        <w:rPr>
          <w:b/>
          <w:sz w:val="24"/>
          <w:szCs w:val="24"/>
        </w:rPr>
      </w:pPr>
      <w:r w:rsidRPr="00EB35FD">
        <w:rPr>
          <w:b/>
          <w:sz w:val="24"/>
          <w:szCs w:val="24"/>
        </w:rPr>
        <w:t>Comité contra la Desaparición Forzada</w:t>
      </w:r>
    </w:p>
    <w:p w:rsidR="00206BE4" w:rsidRPr="00EB35FD" w:rsidRDefault="00206BE4">
      <w:pPr>
        <w:pStyle w:val="HChG"/>
      </w:pPr>
      <w:r w:rsidRPr="00EB35FD">
        <w:tab/>
      </w:r>
      <w:r w:rsidRPr="00EB35FD">
        <w:tab/>
        <w:t>Observaciones finales sobre el informe presentado por </w:t>
      </w:r>
      <w:r w:rsidR="00DA7985" w:rsidRPr="00EB35FD">
        <w:t>el</w:t>
      </w:r>
      <w:r w:rsidR="00BD62B5">
        <w:t> </w:t>
      </w:r>
      <w:r w:rsidR="0062542E" w:rsidRPr="00EB35FD">
        <w:t>Paraguay</w:t>
      </w:r>
      <w:r w:rsidRPr="00EB35FD">
        <w:t xml:space="preserve"> en virtud del artículo 29, párrafo 1, de la Convención</w:t>
      </w:r>
      <w:r w:rsidR="00D9247B" w:rsidRPr="00996090">
        <w:rPr>
          <w:rStyle w:val="FootnoteReference"/>
          <w:b w:val="0"/>
          <w:sz w:val="20"/>
          <w:vertAlign w:val="baseline"/>
        </w:rPr>
        <w:footnoteReference w:customMarkFollows="1" w:id="1"/>
        <w:t>*</w:t>
      </w:r>
    </w:p>
    <w:p w:rsidR="00206BE4" w:rsidRPr="00EB35FD" w:rsidRDefault="00206BE4" w:rsidP="00996090">
      <w:pPr>
        <w:pStyle w:val="SingleTxtG"/>
        <w:numPr>
          <w:ilvl w:val="0"/>
          <w:numId w:val="24"/>
        </w:numPr>
        <w:ind w:left="1134" w:firstLine="0"/>
      </w:pPr>
      <w:r w:rsidRPr="00EB35FD">
        <w:t xml:space="preserve">El Comité contra la Desaparición Forzada examinó el informe presentado por </w:t>
      </w:r>
      <w:r w:rsidR="0062542E" w:rsidRPr="00EB35FD">
        <w:t>el Paraguay</w:t>
      </w:r>
      <w:r w:rsidRPr="00EB35FD">
        <w:t xml:space="preserve"> en virtud del artículo</w:t>
      </w:r>
      <w:r w:rsidR="00916872">
        <w:t> </w:t>
      </w:r>
      <w:r w:rsidRPr="00EB35FD">
        <w:t>29, párrafo</w:t>
      </w:r>
      <w:r w:rsidR="00916872">
        <w:t> </w:t>
      </w:r>
      <w:r w:rsidRPr="00EB35FD">
        <w:t>1, de la Convención (CED/C/</w:t>
      </w:r>
      <w:r w:rsidR="0062542E" w:rsidRPr="00EB35FD">
        <w:t>PRY</w:t>
      </w:r>
      <w:r w:rsidRPr="00EB35FD">
        <w:t xml:space="preserve">/1) en sus sesiones </w:t>
      </w:r>
      <w:r w:rsidR="0062542E" w:rsidRPr="00EB35FD">
        <w:t>102</w:t>
      </w:r>
      <w:r w:rsidR="0033366A">
        <w:t>.</w:t>
      </w:r>
      <w:r w:rsidRPr="00EB35FD">
        <w:t xml:space="preserve">ª y </w:t>
      </w:r>
      <w:r w:rsidR="0062542E" w:rsidRPr="00EB35FD">
        <w:t>103</w:t>
      </w:r>
      <w:r w:rsidR="0033366A">
        <w:t>.</w:t>
      </w:r>
      <w:r w:rsidRPr="00EB35FD">
        <w:t>ª (CED/C/SR.</w:t>
      </w:r>
      <w:r w:rsidR="0062542E" w:rsidRPr="00EB35FD">
        <w:t>102</w:t>
      </w:r>
      <w:r w:rsidRPr="00EB35FD">
        <w:t xml:space="preserve"> y 1</w:t>
      </w:r>
      <w:r w:rsidR="0062542E" w:rsidRPr="00EB35FD">
        <w:t>03</w:t>
      </w:r>
      <w:r w:rsidRPr="00EB35FD">
        <w:t xml:space="preserve">), celebradas los días </w:t>
      </w:r>
      <w:r w:rsidR="0062542E" w:rsidRPr="00EB35FD">
        <w:t>16</w:t>
      </w:r>
      <w:r w:rsidRPr="00EB35FD">
        <w:t xml:space="preserve"> y 1</w:t>
      </w:r>
      <w:r w:rsidR="0062542E" w:rsidRPr="00EB35FD">
        <w:t>7</w:t>
      </w:r>
      <w:r w:rsidRPr="00EB35FD">
        <w:t xml:space="preserve"> de </w:t>
      </w:r>
      <w:r w:rsidR="0062542E" w:rsidRPr="00EB35FD">
        <w:t>septiembre</w:t>
      </w:r>
      <w:r w:rsidRPr="00EB35FD">
        <w:t xml:space="preserve"> </w:t>
      </w:r>
      <w:r w:rsidR="006B4A94" w:rsidRPr="00EB35FD">
        <w:t>de</w:t>
      </w:r>
      <w:r w:rsidRPr="00EB35FD">
        <w:t xml:space="preserve"> 2014. En su </w:t>
      </w:r>
      <w:r w:rsidR="0062542E" w:rsidRPr="00EB35FD">
        <w:t>114</w:t>
      </w:r>
      <w:r w:rsidR="0033366A">
        <w:t>.</w:t>
      </w:r>
      <w:r w:rsidRPr="00EB35FD">
        <w:t>ª sesión, celebrada el 2</w:t>
      </w:r>
      <w:r w:rsidR="0062542E" w:rsidRPr="00EB35FD">
        <w:t>4</w:t>
      </w:r>
      <w:r w:rsidRPr="00EB35FD">
        <w:t xml:space="preserve"> de </w:t>
      </w:r>
      <w:r w:rsidR="0062542E" w:rsidRPr="00EB35FD">
        <w:t>septiembre</w:t>
      </w:r>
      <w:r w:rsidRPr="00EB35FD">
        <w:t xml:space="preserve"> </w:t>
      </w:r>
      <w:r w:rsidR="006B4A94" w:rsidRPr="00EB35FD">
        <w:t>de</w:t>
      </w:r>
      <w:r w:rsidRPr="00EB35FD">
        <w:t xml:space="preserve"> 2014, el Comité aprobó las siguientes observaciones finales.</w:t>
      </w:r>
    </w:p>
    <w:p w:rsidR="00206BE4" w:rsidRPr="00EB35FD" w:rsidRDefault="00206BE4" w:rsidP="00206BE4">
      <w:pPr>
        <w:pStyle w:val="H1G"/>
      </w:pPr>
      <w:r w:rsidRPr="00EB35FD">
        <w:tab/>
        <w:t>A.</w:t>
      </w:r>
      <w:r w:rsidRPr="00EB35FD">
        <w:tab/>
        <w:t>Introducción</w:t>
      </w:r>
    </w:p>
    <w:p w:rsidR="00EF599C" w:rsidRPr="00EB35FD" w:rsidRDefault="00206BE4" w:rsidP="00996090">
      <w:pPr>
        <w:pStyle w:val="SingleTxtG"/>
        <w:numPr>
          <w:ilvl w:val="0"/>
          <w:numId w:val="24"/>
        </w:numPr>
        <w:ind w:left="1134" w:firstLine="0"/>
      </w:pPr>
      <w:r w:rsidRPr="00EB35FD">
        <w:t xml:space="preserve">El Comité </w:t>
      </w:r>
      <w:r w:rsidR="00EF599C" w:rsidRPr="00EB35FD">
        <w:t xml:space="preserve">acoge con satisfacción </w:t>
      </w:r>
      <w:r w:rsidRPr="00EB35FD">
        <w:t xml:space="preserve">el informe presentado por </w:t>
      </w:r>
      <w:r w:rsidR="0062542E" w:rsidRPr="00EB35FD">
        <w:t>el Paraguay</w:t>
      </w:r>
      <w:r w:rsidRPr="00EB35FD">
        <w:t xml:space="preserve"> en virtud del artículo</w:t>
      </w:r>
      <w:r w:rsidR="00916872">
        <w:t> </w:t>
      </w:r>
      <w:r w:rsidRPr="00EB35FD">
        <w:t>29, párrafo</w:t>
      </w:r>
      <w:r w:rsidR="00916872">
        <w:t> </w:t>
      </w:r>
      <w:r w:rsidRPr="00EB35FD">
        <w:t>1, de la Convención</w:t>
      </w:r>
      <w:r w:rsidR="00A54F30" w:rsidRPr="00EB35FD">
        <w:rPr>
          <w:lang w:val="es-MX"/>
        </w:rPr>
        <w:t xml:space="preserve">, elaborado de conformidad con las directrices para la presentación de informes, </w:t>
      </w:r>
      <w:r w:rsidRPr="00EB35FD">
        <w:t xml:space="preserve">y la información </w:t>
      </w:r>
      <w:r w:rsidR="00EF599C" w:rsidRPr="00EB35FD">
        <w:t xml:space="preserve">en él </w:t>
      </w:r>
      <w:r w:rsidRPr="00EB35FD">
        <w:t xml:space="preserve">expuesta. </w:t>
      </w:r>
      <w:r w:rsidR="00A54F30" w:rsidRPr="00EB35FD">
        <w:rPr>
          <w:lang w:val="es-MX"/>
        </w:rPr>
        <w:t>Asimismo, el Comité expresa su reconocimiento por el</w:t>
      </w:r>
      <w:r w:rsidR="00930DF9" w:rsidRPr="00EB35FD">
        <w:rPr>
          <w:lang w:val="es-MX"/>
        </w:rPr>
        <w:t xml:space="preserve"> </w:t>
      </w:r>
      <w:r w:rsidRPr="00EB35FD">
        <w:t>diálogo constructivo mantenido con la delegación</w:t>
      </w:r>
      <w:r w:rsidR="00DA7826" w:rsidRPr="00EB35FD">
        <w:t xml:space="preserve"> de alto nivel</w:t>
      </w:r>
      <w:r w:rsidRPr="00EB35FD">
        <w:t xml:space="preserve"> del Estado parte sobre las medidas adoptadas para aplicar las disposiciones de la Convención, lo que le ha permitido des</w:t>
      </w:r>
      <w:r w:rsidR="00A54F30" w:rsidRPr="00EB35FD">
        <w:t>pejar muchas de sus inquietudes</w:t>
      </w:r>
      <w:r w:rsidRPr="00EB35FD">
        <w:t xml:space="preserve">. </w:t>
      </w:r>
    </w:p>
    <w:p w:rsidR="00BB02C3" w:rsidRDefault="00206BE4" w:rsidP="00996090">
      <w:pPr>
        <w:pStyle w:val="SingleTxtG"/>
        <w:numPr>
          <w:ilvl w:val="0"/>
          <w:numId w:val="24"/>
        </w:numPr>
        <w:ind w:left="1134" w:firstLine="0"/>
      </w:pPr>
      <w:r w:rsidRPr="00EB35FD">
        <w:t xml:space="preserve">El Comité </w:t>
      </w:r>
      <w:r w:rsidR="00A54F30" w:rsidRPr="00EB35FD">
        <w:t>agradece</w:t>
      </w:r>
      <w:r w:rsidRPr="00EB35FD">
        <w:t xml:space="preserve"> además al Estado parte sus respuestas </w:t>
      </w:r>
      <w:r w:rsidR="00A54F30" w:rsidRPr="00EB35FD">
        <w:t>por escrito</w:t>
      </w:r>
      <w:r w:rsidRPr="00EB35FD">
        <w:t xml:space="preserve"> (CED/C/</w:t>
      </w:r>
      <w:r w:rsidR="0062542E" w:rsidRPr="00EB35FD">
        <w:t>PRY</w:t>
      </w:r>
      <w:r w:rsidRPr="00EB35FD">
        <w:t>/Q/1/Add.1) a la lista de cuestiones (CED/C/</w:t>
      </w:r>
      <w:r w:rsidR="0062542E" w:rsidRPr="00EB35FD">
        <w:t>PRY</w:t>
      </w:r>
      <w:r w:rsidRPr="00EB35FD">
        <w:t xml:space="preserve">/Q/1), </w:t>
      </w:r>
      <w:r w:rsidR="00482FD1" w:rsidRPr="00EB35FD">
        <w:t xml:space="preserve">aunque </w:t>
      </w:r>
      <w:r w:rsidR="000A0E68" w:rsidRPr="00EB35FD">
        <w:t>nota que fuero</w:t>
      </w:r>
      <w:r w:rsidR="00482FD1" w:rsidRPr="00EB35FD">
        <w:t>n presentadas con retraso</w:t>
      </w:r>
      <w:r w:rsidR="00BE069F" w:rsidRPr="00EB35FD">
        <w:t>,</w:t>
      </w:r>
      <w:r w:rsidR="00DA7826" w:rsidRPr="00EB35FD">
        <w:t xml:space="preserve"> </w:t>
      </w:r>
      <w:r w:rsidR="00EF599C" w:rsidRPr="00EB35FD">
        <w:t>así como la información suplementaria que suministró por escrito</w:t>
      </w:r>
      <w:r w:rsidR="00482FD1" w:rsidRPr="00EB35FD">
        <w:t>.</w:t>
      </w:r>
    </w:p>
    <w:p w:rsidR="00206BE4" w:rsidRPr="00EB35FD" w:rsidRDefault="00206BE4" w:rsidP="00206BE4">
      <w:pPr>
        <w:pStyle w:val="H1G"/>
      </w:pPr>
      <w:r w:rsidRPr="00EB35FD">
        <w:tab/>
        <w:t>B.</w:t>
      </w:r>
      <w:r w:rsidRPr="00EB35FD">
        <w:tab/>
        <w:t>Aspectos positivos</w:t>
      </w:r>
    </w:p>
    <w:p w:rsidR="00206BE4" w:rsidRPr="00EB35FD" w:rsidRDefault="00206BE4" w:rsidP="00996090">
      <w:pPr>
        <w:pStyle w:val="SingleTxtG"/>
        <w:numPr>
          <w:ilvl w:val="0"/>
          <w:numId w:val="24"/>
        </w:numPr>
        <w:ind w:left="1134" w:firstLine="0"/>
      </w:pPr>
      <w:r w:rsidRPr="00EB35FD">
        <w:t xml:space="preserve">El Comité celebra que el Estado parte haya ratificado la totalidad de los instrumentos fundamentales de derechos humanos de las Naciones Unidas y </w:t>
      </w:r>
      <w:r w:rsidR="0007686D" w:rsidRPr="00EB35FD">
        <w:t xml:space="preserve">la casi totalidad de </w:t>
      </w:r>
      <w:r w:rsidRPr="00EB35FD">
        <w:t xml:space="preserve">sus protocolos facultativos, </w:t>
      </w:r>
      <w:r w:rsidR="001E08F6" w:rsidRPr="00EB35FD">
        <w:t>así como el Estatuto de Roma de la Corte Penal Internacional y la Convención Interamericana sobre Desaparición Forzada de Personas</w:t>
      </w:r>
      <w:r w:rsidRPr="00EB35FD">
        <w:t>.</w:t>
      </w:r>
    </w:p>
    <w:p w:rsidR="0007686D" w:rsidRPr="00EB35FD" w:rsidRDefault="003E62A3" w:rsidP="00996090">
      <w:pPr>
        <w:pStyle w:val="SingleTxtG"/>
        <w:numPr>
          <w:ilvl w:val="0"/>
          <w:numId w:val="24"/>
        </w:numPr>
        <w:ind w:left="1134" w:firstLine="0"/>
      </w:pPr>
      <w:r w:rsidRPr="00EB35FD">
        <w:t>El Comité celebra las medidas adoptadas por el Estado parte sobre aspectos que guardan relación con la Convención, incluyendo</w:t>
      </w:r>
      <w:r w:rsidR="00633A51" w:rsidRPr="00EB35FD">
        <w:t>:</w:t>
      </w:r>
      <w:r w:rsidR="000A0D13" w:rsidRPr="00EB35FD">
        <w:t xml:space="preserve"> </w:t>
      </w:r>
    </w:p>
    <w:p w:rsidR="00286742" w:rsidRPr="00C66394" w:rsidRDefault="002A17AD" w:rsidP="00996090">
      <w:pPr>
        <w:pStyle w:val="SingleTxtG"/>
        <w:ind w:firstLine="567"/>
      </w:pPr>
      <w:r w:rsidRPr="00C66394">
        <w:t>a)</w:t>
      </w:r>
      <w:r w:rsidRPr="00C66394">
        <w:tab/>
      </w:r>
      <w:r w:rsidR="00286742" w:rsidRPr="00C66394">
        <w:t>El establecimiento de la imprescriptibilidad del delito de desaparición forzada en la Constitución Nacional;</w:t>
      </w:r>
    </w:p>
    <w:p w:rsidR="0007686D" w:rsidRPr="00916872" w:rsidRDefault="002A17AD" w:rsidP="00996090">
      <w:pPr>
        <w:pStyle w:val="SingleTxtG"/>
        <w:ind w:firstLine="567"/>
      </w:pPr>
      <w:r w:rsidRPr="0074584A">
        <w:t>b)</w:t>
      </w:r>
      <w:r w:rsidRPr="0074584A">
        <w:tab/>
      </w:r>
      <w:r w:rsidR="0007686D" w:rsidRPr="0074584A">
        <w:t>E</w:t>
      </w:r>
      <w:r w:rsidR="00D461FD" w:rsidRPr="006E40AA">
        <w:t>l</w:t>
      </w:r>
      <w:r w:rsidR="005D04FC" w:rsidRPr="006E40AA">
        <w:t xml:space="preserve"> establec</w:t>
      </w:r>
      <w:r w:rsidR="00D461FD" w:rsidRPr="006E40AA">
        <w:t>imiento y puesta en funcionamiento d</w:t>
      </w:r>
      <w:r w:rsidR="005D04FC" w:rsidRPr="006E40AA">
        <w:t xml:space="preserve">el Mecanismo Nacional de Prevención </w:t>
      </w:r>
      <w:r w:rsidR="00F455B0">
        <w:t>de</w:t>
      </w:r>
      <w:r w:rsidR="00F455B0" w:rsidRPr="006E40AA">
        <w:t xml:space="preserve"> </w:t>
      </w:r>
      <w:r w:rsidR="005D04FC" w:rsidRPr="006E40AA">
        <w:t>la Tortura</w:t>
      </w:r>
      <w:r w:rsidR="006F0A2A" w:rsidRPr="00B6583C">
        <w:t>;</w:t>
      </w:r>
      <w:r w:rsidR="000A0D13" w:rsidRPr="00AE3FDD">
        <w:t xml:space="preserve"> </w:t>
      </w:r>
    </w:p>
    <w:p w:rsidR="003E62A3" w:rsidRPr="00C66394" w:rsidRDefault="002A17AD" w:rsidP="00996090">
      <w:pPr>
        <w:pStyle w:val="SingleTxtG"/>
        <w:ind w:firstLine="567"/>
      </w:pPr>
      <w:r w:rsidRPr="00C66394">
        <w:t>c)</w:t>
      </w:r>
      <w:r w:rsidRPr="00C66394">
        <w:tab/>
      </w:r>
      <w:r w:rsidR="0007686D" w:rsidRPr="00C66394">
        <w:t>L</w:t>
      </w:r>
      <w:r w:rsidR="000A0D13" w:rsidRPr="00C66394">
        <w:t xml:space="preserve">a </w:t>
      </w:r>
      <w:r w:rsidR="007D3536" w:rsidRPr="00C66394">
        <w:t xml:space="preserve">creación </w:t>
      </w:r>
      <w:r w:rsidR="00D461FD" w:rsidRPr="00C66394">
        <w:t xml:space="preserve">en 2003 </w:t>
      </w:r>
      <w:r w:rsidR="007D3536" w:rsidRPr="00C66394">
        <w:t xml:space="preserve">de la Comisión de Verdad y Justicia, a cargo de investigar </w:t>
      </w:r>
      <w:r w:rsidR="00E5268C" w:rsidRPr="00C66394">
        <w:t xml:space="preserve">hechos que constituyeran o hubieran podido constituir violaciones </w:t>
      </w:r>
      <w:r w:rsidR="00F455B0">
        <w:t>de</w:t>
      </w:r>
      <w:r w:rsidR="00E5268C" w:rsidRPr="00C66394">
        <w:t xml:space="preserve"> los derechos humanos cometidas por agentes estatales </w:t>
      </w:r>
      <w:r w:rsidR="00EB07B4" w:rsidRPr="00C66394">
        <w:t xml:space="preserve">o paraestatales </w:t>
      </w:r>
      <w:r w:rsidR="00E5268C" w:rsidRPr="00C66394">
        <w:t xml:space="preserve">entre </w:t>
      </w:r>
      <w:r w:rsidR="00673069" w:rsidRPr="00C66394">
        <w:t xml:space="preserve">mayo de </w:t>
      </w:r>
      <w:r w:rsidR="00E5268C" w:rsidRPr="00C66394">
        <w:t xml:space="preserve">1954 y </w:t>
      </w:r>
      <w:r w:rsidR="00673069" w:rsidRPr="00C66394">
        <w:t xml:space="preserve">octubre de </w:t>
      </w:r>
      <w:r w:rsidR="00E5268C" w:rsidRPr="00C66394">
        <w:t xml:space="preserve">2003, así como </w:t>
      </w:r>
      <w:r w:rsidR="00527284" w:rsidRPr="00C66394">
        <w:t xml:space="preserve">su efectiva puesta en funcionamiento en agosto de 2004 y </w:t>
      </w:r>
      <w:r w:rsidR="00E5268C" w:rsidRPr="00C66394">
        <w:t xml:space="preserve">la publicación de su informe “Anive </w:t>
      </w:r>
      <w:r w:rsidR="00F455B0">
        <w:t>h</w:t>
      </w:r>
      <w:r w:rsidR="00E5268C" w:rsidRPr="00C66394">
        <w:t>agu</w:t>
      </w:r>
      <w:r w:rsidR="00F455B0">
        <w:t>ã</w:t>
      </w:r>
      <w:r w:rsidR="00E5268C" w:rsidRPr="00C66394">
        <w:t xml:space="preserve"> </w:t>
      </w:r>
      <w:r w:rsidR="00F455B0">
        <w:t>o</w:t>
      </w:r>
      <w:r w:rsidR="00E5268C" w:rsidRPr="00C66394">
        <w:t xml:space="preserve">iko” en </w:t>
      </w:r>
      <w:r w:rsidR="00527284" w:rsidRPr="00C66394">
        <w:t xml:space="preserve">agosto de </w:t>
      </w:r>
      <w:r w:rsidR="00E5268C" w:rsidRPr="00C66394">
        <w:t>2008</w:t>
      </w:r>
      <w:r w:rsidR="00AE051D" w:rsidRPr="00C66394">
        <w:t>.</w:t>
      </w:r>
    </w:p>
    <w:p w:rsidR="00257D3C" w:rsidRPr="00EB35FD" w:rsidRDefault="00257D3C" w:rsidP="00996090">
      <w:pPr>
        <w:pStyle w:val="SingleTxtG"/>
        <w:numPr>
          <w:ilvl w:val="0"/>
          <w:numId w:val="24"/>
        </w:numPr>
        <w:ind w:left="1134" w:firstLine="0"/>
      </w:pPr>
      <w:r w:rsidRPr="00EB35FD">
        <w:t xml:space="preserve">El Comité </w:t>
      </w:r>
      <w:r w:rsidR="00370A98" w:rsidRPr="00EB35FD">
        <w:t>nota con agrado</w:t>
      </w:r>
      <w:r w:rsidRPr="00EB35FD">
        <w:t xml:space="preserve"> que el Estado parte haya invitado a organizaciones de la sociedad civil a realizar aportes para la elaboración del informe presentado en virtud del artículo</w:t>
      </w:r>
      <w:r w:rsidR="00383D52">
        <w:t> </w:t>
      </w:r>
      <w:r w:rsidRPr="00EB35FD">
        <w:t>29, párrafo</w:t>
      </w:r>
      <w:r w:rsidR="00383D52">
        <w:t> </w:t>
      </w:r>
      <w:r w:rsidRPr="00EB35FD">
        <w:t>1, de la Convención.</w:t>
      </w:r>
    </w:p>
    <w:p w:rsidR="00633A51" w:rsidRPr="00EB35FD" w:rsidRDefault="00633A51" w:rsidP="00996090">
      <w:pPr>
        <w:pStyle w:val="SingleTxtG"/>
        <w:numPr>
          <w:ilvl w:val="0"/>
          <w:numId w:val="24"/>
        </w:numPr>
        <w:ind w:left="1134" w:firstLine="0"/>
      </w:pPr>
      <w:r w:rsidRPr="00EB35FD">
        <w:t xml:space="preserve">El Comité acoge con satisfacción la creación del </w:t>
      </w:r>
      <w:r w:rsidR="00682803">
        <w:t>Sistema de Monitoreo de Recomendaciones (</w:t>
      </w:r>
      <w:r w:rsidRPr="00EB35FD">
        <w:t>SIMORE</w:t>
      </w:r>
      <w:r w:rsidR="00682803">
        <w:t>)</w:t>
      </w:r>
      <w:r w:rsidRPr="00EB35FD">
        <w:t xml:space="preserve"> y alienta al Estado parte </w:t>
      </w:r>
      <w:r w:rsidR="008E25A2" w:rsidRPr="00EB35FD">
        <w:t>a continuar sus esfuerzos con miras a garantizar su funcionamiento eficaz</w:t>
      </w:r>
      <w:r w:rsidRPr="00EB35FD">
        <w:t>.</w:t>
      </w:r>
    </w:p>
    <w:p w:rsidR="00206BE4" w:rsidRPr="00EB35FD" w:rsidRDefault="00206BE4" w:rsidP="00206BE4">
      <w:pPr>
        <w:pStyle w:val="H1G"/>
      </w:pPr>
      <w:r w:rsidRPr="00EB35FD">
        <w:tab/>
        <w:t>C.</w:t>
      </w:r>
      <w:r w:rsidRPr="00EB35FD">
        <w:tab/>
        <w:t>Principales motivos de preocupación y recomendaciones</w:t>
      </w:r>
    </w:p>
    <w:p w:rsidR="00150527" w:rsidRPr="00EB35FD" w:rsidRDefault="00206BE4" w:rsidP="00996090">
      <w:pPr>
        <w:pStyle w:val="SingleTxtG"/>
        <w:numPr>
          <w:ilvl w:val="0"/>
          <w:numId w:val="24"/>
        </w:numPr>
        <w:ind w:left="1134" w:firstLine="0"/>
        <w:rPr>
          <w:lang w:val="es-MX"/>
        </w:rPr>
      </w:pPr>
      <w:r w:rsidRPr="00EB35FD">
        <w:t>El Comité</w:t>
      </w:r>
      <w:r w:rsidR="00FA2B95" w:rsidRPr="00EB35FD">
        <w:t>, mientras acoge con beneplácito</w:t>
      </w:r>
      <w:r w:rsidRPr="00EB35FD">
        <w:t xml:space="preserve"> </w:t>
      </w:r>
      <w:r w:rsidR="00FA2B95" w:rsidRPr="00EB35FD">
        <w:t xml:space="preserve">las medidas adoptadas por el Estado parte en materia de desaparición forzada, incluyendo su tipificación, </w:t>
      </w:r>
      <w:r w:rsidRPr="00EB35FD">
        <w:t xml:space="preserve">considera que, </w:t>
      </w:r>
      <w:r w:rsidR="00F81E02" w:rsidRPr="00EB35FD">
        <w:t>a</w:t>
      </w:r>
      <w:r w:rsidRPr="00EB35FD">
        <w:t xml:space="preserve">l momento de la redacción de las presentes observaciones finales, el marco </w:t>
      </w:r>
      <w:r w:rsidR="00150527" w:rsidRPr="00EB35FD">
        <w:t>normativo</w:t>
      </w:r>
      <w:r w:rsidRPr="00EB35FD">
        <w:t xml:space="preserve"> vigente en el Estado parte </w:t>
      </w:r>
      <w:r w:rsidR="0093791F" w:rsidRPr="00EB35FD">
        <w:t>no</w:t>
      </w:r>
      <w:r w:rsidRPr="00EB35FD">
        <w:t xml:space="preserve"> </w:t>
      </w:r>
      <w:r w:rsidR="00150527" w:rsidRPr="00EB35FD">
        <w:t xml:space="preserve">se ajusta </w:t>
      </w:r>
      <w:r w:rsidR="0093791F" w:rsidRPr="00EB35FD">
        <w:t>plenamente</w:t>
      </w:r>
      <w:r w:rsidR="00150527" w:rsidRPr="00EB35FD">
        <w:t xml:space="preserve"> a las disposiciones de la Convención y las obligaciones que </w:t>
      </w:r>
      <w:r w:rsidR="003803B1">
        <w:t>e</w:t>
      </w:r>
      <w:r w:rsidR="00150527" w:rsidRPr="00EB35FD">
        <w:t>sta impone a los Estados que la han ratificado</w:t>
      </w:r>
      <w:r w:rsidRPr="00EB35FD">
        <w:t xml:space="preserve">. </w:t>
      </w:r>
      <w:r w:rsidR="00150527" w:rsidRPr="00EB35FD">
        <w:t>E</w:t>
      </w:r>
      <w:r w:rsidRPr="00EB35FD">
        <w:t xml:space="preserve">l Comité recomienda al Estado parte que tenga en cuenta sus recomendaciones, formuladas con un espíritu constructivo y de cooperación, con el fin de asegurar que el </w:t>
      </w:r>
      <w:r w:rsidR="007F6681">
        <w:t>ordenamiento</w:t>
      </w:r>
      <w:r w:rsidR="007F6681" w:rsidRPr="00EB35FD">
        <w:t xml:space="preserve"> </w:t>
      </w:r>
      <w:r w:rsidRPr="00EB35FD">
        <w:t>jurídico y su aplicación por las autoridades estatales se</w:t>
      </w:r>
      <w:r w:rsidR="007F6681">
        <w:t xml:space="preserve"> ajusten </w:t>
      </w:r>
      <w:r w:rsidRPr="00EB35FD">
        <w:t xml:space="preserve">plenamente </w:t>
      </w:r>
      <w:r w:rsidR="007F6681">
        <w:t>a</w:t>
      </w:r>
      <w:r w:rsidR="007F6681" w:rsidRPr="00EB35FD">
        <w:t xml:space="preserve"> </w:t>
      </w:r>
      <w:r w:rsidRPr="00EB35FD">
        <w:t xml:space="preserve">los derechos y las obligaciones que establece la Convención. </w:t>
      </w:r>
      <w:r w:rsidR="0093791F" w:rsidRPr="00EB35FD">
        <w:rPr>
          <w:lang w:val="es-MX"/>
        </w:rPr>
        <w:t xml:space="preserve">En este contexto, lo alienta a valerse de la oportunidad que ofrece el hecho de que actualmente se están discutiendo </w:t>
      </w:r>
      <w:r w:rsidR="006F0A2A" w:rsidRPr="00EB35FD">
        <w:rPr>
          <w:lang w:val="es-MX"/>
        </w:rPr>
        <w:t xml:space="preserve">algunas </w:t>
      </w:r>
      <w:r w:rsidR="0093791F" w:rsidRPr="00EB35FD">
        <w:rPr>
          <w:lang w:val="es-MX"/>
        </w:rPr>
        <w:t xml:space="preserve">reformas legislativas </w:t>
      </w:r>
      <w:r w:rsidR="006808AD" w:rsidRPr="00EB35FD">
        <w:rPr>
          <w:lang w:val="es-MX"/>
        </w:rPr>
        <w:t>a fin de</w:t>
      </w:r>
      <w:r w:rsidR="0093791F" w:rsidRPr="00EB35FD">
        <w:rPr>
          <w:lang w:val="es-MX"/>
        </w:rPr>
        <w:t xml:space="preserve"> </w:t>
      </w:r>
      <w:r w:rsidR="006808AD" w:rsidRPr="00EB35FD">
        <w:rPr>
          <w:lang w:val="es-MX"/>
        </w:rPr>
        <w:t xml:space="preserve">asegurar que </w:t>
      </w:r>
      <w:r w:rsidR="00514D80" w:rsidRPr="00EB35FD">
        <w:rPr>
          <w:lang w:val="es-MX"/>
        </w:rPr>
        <w:t>su</w:t>
      </w:r>
      <w:r w:rsidR="006808AD" w:rsidRPr="00EB35FD">
        <w:rPr>
          <w:lang w:val="es-MX"/>
        </w:rPr>
        <w:t xml:space="preserve"> ordenamiento jurídico se ajuste plenamente a la Convención</w:t>
      </w:r>
      <w:r w:rsidR="0093791F" w:rsidRPr="00EB35FD">
        <w:rPr>
          <w:lang w:val="es-MX"/>
        </w:rPr>
        <w:t>.</w:t>
      </w:r>
      <w:r w:rsidR="006808AD" w:rsidRPr="00EB35FD">
        <w:rPr>
          <w:lang w:val="es-MX"/>
        </w:rPr>
        <w:t xml:space="preserve"> </w:t>
      </w:r>
    </w:p>
    <w:p w:rsidR="00A22A4A" w:rsidRPr="00EB35FD" w:rsidRDefault="00BB02C3" w:rsidP="00BB02C3">
      <w:pPr>
        <w:pStyle w:val="H1G"/>
      </w:pPr>
      <w:r>
        <w:tab/>
      </w:r>
      <w:r>
        <w:tab/>
      </w:r>
      <w:r w:rsidR="00A22A4A" w:rsidRPr="00EB35FD">
        <w:t>Información general</w:t>
      </w:r>
    </w:p>
    <w:p w:rsidR="0097135B" w:rsidRPr="00EB35FD" w:rsidRDefault="00BB02C3" w:rsidP="0097135B">
      <w:pPr>
        <w:pStyle w:val="H23G"/>
        <w:rPr>
          <w:lang w:val="es-MX"/>
        </w:rPr>
      </w:pPr>
      <w:r>
        <w:tab/>
      </w:r>
      <w:r>
        <w:tab/>
      </w:r>
      <w:r w:rsidR="0097135B" w:rsidRPr="00EB35FD">
        <w:rPr>
          <w:lang w:val="es-MX"/>
        </w:rPr>
        <w:t>Comunicaciones individuales e interestatales</w:t>
      </w:r>
    </w:p>
    <w:p w:rsidR="0097135B" w:rsidRPr="00EB35FD" w:rsidRDefault="0097135B" w:rsidP="00996090">
      <w:pPr>
        <w:pStyle w:val="SingleTxtG"/>
        <w:numPr>
          <w:ilvl w:val="0"/>
          <w:numId w:val="24"/>
        </w:numPr>
        <w:ind w:left="1134" w:firstLine="0"/>
        <w:rPr>
          <w:lang w:val="es-MX"/>
        </w:rPr>
      </w:pPr>
      <w:r w:rsidRPr="00EB35FD">
        <w:rPr>
          <w:lang w:val="es-MX"/>
        </w:rPr>
        <w:t xml:space="preserve">El Comité observa que el Estado parte aún no ha reconocido la competencia del Comité para recibir y examinar </w:t>
      </w:r>
      <w:r w:rsidRPr="00EB35FD">
        <w:t>comunicaciones</w:t>
      </w:r>
      <w:r w:rsidRPr="00EB35FD">
        <w:rPr>
          <w:lang w:val="es-MX"/>
        </w:rPr>
        <w:t xml:space="preserve"> individuales e interestatales en virtud de los artículos</w:t>
      </w:r>
      <w:r w:rsidR="00383D52">
        <w:rPr>
          <w:lang w:val="es-MX"/>
        </w:rPr>
        <w:t> </w:t>
      </w:r>
      <w:r w:rsidRPr="00EB35FD">
        <w:rPr>
          <w:lang w:val="es-MX"/>
        </w:rPr>
        <w:t>31 y 32 de la Convención, respectivamente, pero que está analizando la posibilidad de hacerlo (arts.</w:t>
      </w:r>
      <w:r w:rsidR="00450E11">
        <w:rPr>
          <w:lang w:val="es-MX"/>
        </w:rPr>
        <w:t> </w:t>
      </w:r>
      <w:r w:rsidRPr="00EB35FD">
        <w:rPr>
          <w:lang w:val="es-MX"/>
        </w:rPr>
        <w:t>31 y</w:t>
      </w:r>
      <w:r w:rsidR="00450E11">
        <w:rPr>
          <w:lang w:val="es-MX"/>
        </w:rPr>
        <w:t> </w:t>
      </w:r>
      <w:r w:rsidRPr="00EB35FD">
        <w:rPr>
          <w:lang w:val="es-MX"/>
        </w:rPr>
        <w:t xml:space="preserve">32). </w:t>
      </w:r>
    </w:p>
    <w:p w:rsidR="0097135B" w:rsidRPr="00EB35FD" w:rsidRDefault="0097135B" w:rsidP="00996090">
      <w:pPr>
        <w:pStyle w:val="SingleTxtG"/>
        <w:numPr>
          <w:ilvl w:val="0"/>
          <w:numId w:val="24"/>
        </w:numPr>
        <w:ind w:left="1134" w:firstLine="0"/>
        <w:rPr>
          <w:b/>
          <w:lang w:val="es-MX"/>
        </w:rPr>
      </w:pPr>
      <w:r w:rsidRPr="00EB35FD">
        <w:rPr>
          <w:b/>
          <w:bCs/>
          <w:lang w:val="es-MX"/>
        </w:rPr>
        <w:t xml:space="preserve">El Comité alienta al Estado parte a reconocer </w:t>
      </w:r>
      <w:r>
        <w:rPr>
          <w:b/>
          <w:bCs/>
          <w:lang w:val="es-MX"/>
        </w:rPr>
        <w:t xml:space="preserve">a la brevedad posible </w:t>
      </w:r>
      <w:r w:rsidRPr="00EB35FD">
        <w:rPr>
          <w:b/>
          <w:bCs/>
          <w:lang w:val="es-MX"/>
        </w:rPr>
        <w:t>la competencia del Comité para recibir y examinar comunicaciones individuales e interestatales en virtud de los artículos</w:t>
      </w:r>
      <w:r w:rsidR="00383D52">
        <w:rPr>
          <w:b/>
          <w:bCs/>
          <w:lang w:val="es-MX"/>
        </w:rPr>
        <w:t> </w:t>
      </w:r>
      <w:r w:rsidRPr="00EB35FD">
        <w:rPr>
          <w:b/>
          <w:bCs/>
          <w:lang w:val="es-MX"/>
        </w:rPr>
        <w:t>31 y 32 de la Convención, respectivamente, con miras a reforzar el régimen de protección contra las desapariciones forzadas previsto en la misma.</w:t>
      </w:r>
    </w:p>
    <w:p w:rsidR="00A22A4A" w:rsidRPr="00EB35FD" w:rsidRDefault="0097135B" w:rsidP="00BB02C3">
      <w:pPr>
        <w:pStyle w:val="H23G"/>
      </w:pPr>
      <w:r>
        <w:tab/>
      </w:r>
      <w:r>
        <w:tab/>
      </w:r>
      <w:r w:rsidR="00A22A4A" w:rsidRPr="00EB35FD">
        <w:t xml:space="preserve">Institución </w:t>
      </w:r>
      <w:r w:rsidR="00DF65A0">
        <w:t>n</w:t>
      </w:r>
      <w:r w:rsidR="00A22A4A" w:rsidRPr="00EB35FD">
        <w:t xml:space="preserve">acional de </w:t>
      </w:r>
      <w:r w:rsidR="00DF65A0">
        <w:t>d</w:t>
      </w:r>
      <w:r w:rsidR="00A22A4A" w:rsidRPr="00EB35FD">
        <w:t xml:space="preserve">erechos </w:t>
      </w:r>
      <w:r w:rsidR="00DF65A0">
        <w:t>h</w:t>
      </w:r>
      <w:r w:rsidR="00A22A4A" w:rsidRPr="00EB35FD">
        <w:t>umanos</w:t>
      </w:r>
    </w:p>
    <w:p w:rsidR="00A22A4A" w:rsidRPr="00EB35FD" w:rsidRDefault="00A22A4A" w:rsidP="00996090">
      <w:pPr>
        <w:pStyle w:val="SingleTxtG"/>
        <w:numPr>
          <w:ilvl w:val="0"/>
          <w:numId w:val="24"/>
        </w:numPr>
        <w:ind w:left="1134" w:firstLine="0"/>
      </w:pPr>
      <w:r w:rsidRPr="00EB35FD">
        <w:t xml:space="preserve">El Comité nota </w:t>
      </w:r>
      <w:r w:rsidR="00E14CD4" w:rsidRPr="00EB35FD">
        <w:t xml:space="preserve">con satisfacción </w:t>
      </w:r>
      <w:r w:rsidRPr="00EB35FD">
        <w:t xml:space="preserve">las funciones </w:t>
      </w:r>
      <w:r w:rsidR="0092446D" w:rsidRPr="00EB35FD">
        <w:t>asignadas a</w:t>
      </w:r>
      <w:r w:rsidR="00D461FD" w:rsidRPr="00EB35FD">
        <w:t xml:space="preserve"> </w:t>
      </w:r>
      <w:r w:rsidRPr="00EB35FD">
        <w:t>l</w:t>
      </w:r>
      <w:r w:rsidR="00D461FD" w:rsidRPr="00EB35FD">
        <w:t>a</w:t>
      </w:r>
      <w:r w:rsidRPr="00EB35FD">
        <w:t xml:space="preserve"> </w:t>
      </w:r>
      <w:r w:rsidR="00D461FD" w:rsidRPr="00EB35FD">
        <w:t xml:space="preserve">Defensoría </w:t>
      </w:r>
      <w:r w:rsidRPr="00EB35FD">
        <w:t xml:space="preserve">del Pueblo en </w:t>
      </w:r>
      <w:r w:rsidR="00E551E7" w:rsidRPr="00EB35FD">
        <w:t>materia de desaparición forzada</w:t>
      </w:r>
      <w:r w:rsidRPr="00EB35FD">
        <w:t xml:space="preserve">. Sin embargo, </w:t>
      </w:r>
      <w:r w:rsidR="00930DF9" w:rsidRPr="00EB35FD">
        <w:t>le preocupa</w:t>
      </w:r>
      <w:r w:rsidRPr="00EB35FD">
        <w:t xml:space="preserve"> </w:t>
      </w:r>
      <w:r w:rsidR="0013194B" w:rsidRPr="00EB35FD">
        <w:t xml:space="preserve">que el mandato del Defensor </w:t>
      </w:r>
      <w:r w:rsidR="0006163B" w:rsidRPr="00EB35FD">
        <w:t xml:space="preserve">haya </w:t>
      </w:r>
      <w:r w:rsidR="0013194B" w:rsidRPr="00EB35FD">
        <w:t>expir</w:t>
      </w:r>
      <w:r w:rsidR="0006163B" w:rsidRPr="00EB35FD">
        <w:t>ado</w:t>
      </w:r>
      <w:r w:rsidR="0013194B" w:rsidRPr="00EB35FD">
        <w:t xml:space="preserve"> en 2008 y que aún no se ha</w:t>
      </w:r>
      <w:r w:rsidR="0006163B" w:rsidRPr="00EB35FD">
        <w:t>ya</w:t>
      </w:r>
      <w:r w:rsidR="0013194B" w:rsidRPr="00EB35FD">
        <w:t xml:space="preserve"> designado </w:t>
      </w:r>
      <w:r w:rsidR="0092446D" w:rsidRPr="00EB35FD">
        <w:t xml:space="preserve">a </w:t>
      </w:r>
      <w:r w:rsidR="0013194B" w:rsidRPr="00EB35FD">
        <w:t xml:space="preserve">su </w:t>
      </w:r>
      <w:r w:rsidR="0092446D" w:rsidRPr="00EB35FD">
        <w:t>sucesor</w:t>
      </w:r>
      <w:r w:rsidR="0013194B" w:rsidRPr="00EB35FD">
        <w:t xml:space="preserve">. </w:t>
      </w:r>
      <w:r w:rsidR="006F0A2A" w:rsidRPr="00EB35FD">
        <w:t>Al respecto, e</w:t>
      </w:r>
      <w:r w:rsidR="0013194B" w:rsidRPr="00EB35FD">
        <w:t>l Comité toma nota</w:t>
      </w:r>
      <w:r w:rsidR="00514D80" w:rsidRPr="00EB35FD">
        <w:t xml:space="preserve"> de</w:t>
      </w:r>
      <w:r w:rsidR="00FB3B97" w:rsidRPr="00EB35FD">
        <w:t>l proceso que se sigue en</w:t>
      </w:r>
      <w:r w:rsidR="0013194B" w:rsidRPr="00EB35FD">
        <w:t xml:space="preserve"> </w:t>
      </w:r>
      <w:r w:rsidR="00977D50" w:rsidRPr="00EB35FD">
        <w:t xml:space="preserve">la </w:t>
      </w:r>
      <w:r w:rsidR="0013194B" w:rsidRPr="00EB35FD">
        <w:t xml:space="preserve">Cámara de Senadores del Congreso Nacional </w:t>
      </w:r>
      <w:r w:rsidR="006630EA" w:rsidRPr="00EB35FD">
        <w:t>para conformar una terna para el nombramiento</w:t>
      </w:r>
      <w:r w:rsidRPr="00EB35FD">
        <w:t>.</w:t>
      </w:r>
      <w:r w:rsidR="002D7942" w:rsidRPr="00EB35FD">
        <w:t xml:space="preserve"> </w:t>
      </w:r>
      <w:r w:rsidR="00AE6A7C" w:rsidRPr="00EB35FD">
        <w:t>Asimismo, le preocupa la información que da cuenta de que la Defensoría no contaría con los recursos adecuados para el eficaz desempeño de sus funciones.</w:t>
      </w:r>
    </w:p>
    <w:p w:rsidR="00A22A4A" w:rsidRPr="00EB35FD" w:rsidRDefault="002D7942" w:rsidP="00996090">
      <w:pPr>
        <w:pStyle w:val="SingleTxtG"/>
        <w:numPr>
          <w:ilvl w:val="0"/>
          <w:numId w:val="24"/>
        </w:numPr>
        <w:ind w:left="1134" w:firstLine="0"/>
        <w:rPr>
          <w:b/>
        </w:rPr>
      </w:pPr>
      <w:r w:rsidRPr="00EB35FD">
        <w:rPr>
          <w:b/>
        </w:rPr>
        <w:t>E</w:t>
      </w:r>
      <w:r w:rsidR="00E75631" w:rsidRPr="00EB35FD">
        <w:rPr>
          <w:b/>
        </w:rPr>
        <w:t xml:space="preserve">l Comité recomienda que el Estado parte adopte las medidas necesarias </w:t>
      </w:r>
      <w:r w:rsidR="00AE6A7C" w:rsidRPr="00EB35FD">
        <w:rPr>
          <w:b/>
        </w:rPr>
        <w:t xml:space="preserve">para </w:t>
      </w:r>
      <w:r w:rsidR="00265FBA" w:rsidRPr="00EB35FD">
        <w:rPr>
          <w:b/>
        </w:rPr>
        <w:t>designa</w:t>
      </w:r>
      <w:r w:rsidR="007733A3" w:rsidRPr="00EB35FD">
        <w:rPr>
          <w:b/>
        </w:rPr>
        <w:t>r</w:t>
      </w:r>
      <w:r w:rsidR="00265FBA" w:rsidRPr="00EB35FD">
        <w:rPr>
          <w:b/>
        </w:rPr>
        <w:t xml:space="preserve"> </w:t>
      </w:r>
      <w:r w:rsidR="007733A3" w:rsidRPr="00EB35FD">
        <w:rPr>
          <w:b/>
        </w:rPr>
        <w:t>lo antes posible a un</w:t>
      </w:r>
      <w:r w:rsidR="006630EA" w:rsidRPr="00EB35FD">
        <w:rPr>
          <w:b/>
        </w:rPr>
        <w:t xml:space="preserve"> </w:t>
      </w:r>
      <w:r w:rsidR="00E75631" w:rsidRPr="00EB35FD">
        <w:rPr>
          <w:b/>
        </w:rPr>
        <w:t>nuevo Defensor del Pueblo</w:t>
      </w:r>
      <w:r w:rsidR="00257426" w:rsidRPr="00EB35FD">
        <w:rPr>
          <w:b/>
        </w:rPr>
        <w:t xml:space="preserve"> con las </w:t>
      </w:r>
      <w:r w:rsidR="005A142E">
        <w:rPr>
          <w:b/>
        </w:rPr>
        <w:t xml:space="preserve">debidas </w:t>
      </w:r>
      <w:r w:rsidR="00257426" w:rsidRPr="00EB35FD">
        <w:rPr>
          <w:b/>
        </w:rPr>
        <w:t>condiciones de idoneidad</w:t>
      </w:r>
      <w:r w:rsidR="00E75631" w:rsidRPr="00EB35FD">
        <w:rPr>
          <w:b/>
        </w:rPr>
        <w:t>.</w:t>
      </w:r>
      <w:r w:rsidRPr="00EB35FD">
        <w:rPr>
          <w:b/>
        </w:rPr>
        <w:t xml:space="preserve"> Asimismo, le recomienda que adopte medidas para asegurar que la Defensoría del Pueblo cuente con los recursos financieros, </w:t>
      </w:r>
      <w:r w:rsidR="007733A3" w:rsidRPr="00EB35FD">
        <w:rPr>
          <w:b/>
        </w:rPr>
        <w:t>materiales</w:t>
      </w:r>
      <w:r w:rsidRPr="00EB35FD">
        <w:rPr>
          <w:b/>
        </w:rPr>
        <w:t xml:space="preserve"> y de personal necesarios para desempeñar su mandato de manera eficaz e independiente, de conformidad con los Principios de París.</w:t>
      </w:r>
    </w:p>
    <w:p w:rsidR="00206BE4" w:rsidRPr="00EB35FD" w:rsidRDefault="00206BE4" w:rsidP="00211AC3">
      <w:pPr>
        <w:pStyle w:val="H1G"/>
        <w:spacing w:after="0"/>
        <w:ind w:right="1133"/>
      </w:pPr>
      <w:r w:rsidRPr="00EB35FD">
        <w:tab/>
      </w:r>
      <w:r w:rsidRPr="00EB35FD">
        <w:tab/>
        <w:t>Definición y tipificación como delito de la desaparición forzada</w:t>
      </w:r>
      <w:r w:rsidR="00681530">
        <w:t xml:space="preserve"> </w:t>
      </w:r>
      <w:r w:rsidRPr="00EB35FD">
        <w:t>(arts.</w:t>
      </w:r>
      <w:r w:rsidR="00450E11">
        <w:t> </w:t>
      </w:r>
      <w:r w:rsidRPr="00EB35FD">
        <w:t>1</w:t>
      </w:r>
      <w:r w:rsidR="00450E11">
        <w:t> </w:t>
      </w:r>
      <w:r w:rsidRPr="00EB35FD">
        <w:t>a</w:t>
      </w:r>
      <w:r w:rsidR="00450E11">
        <w:t> </w:t>
      </w:r>
      <w:r w:rsidRPr="00EB35FD">
        <w:t>7)</w:t>
      </w:r>
    </w:p>
    <w:p w:rsidR="00FE342A" w:rsidRPr="00EB35FD" w:rsidRDefault="00FE342A" w:rsidP="00BB02C3">
      <w:pPr>
        <w:pStyle w:val="H23G"/>
      </w:pPr>
      <w:r w:rsidRPr="00EB35FD">
        <w:tab/>
      </w:r>
      <w:r w:rsidRPr="00EB35FD">
        <w:tab/>
        <w:t>Delito de desaparición forzada</w:t>
      </w:r>
    </w:p>
    <w:p w:rsidR="00847983" w:rsidRPr="00EB35FD" w:rsidRDefault="00206BE4" w:rsidP="00996090">
      <w:pPr>
        <w:pStyle w:val="SingleTxtG"/>
        <w:numPr>
          <w:ilvl w:val="0"/>
          <w:numId w:val="24"/>
        </w:numPr>
        <w:ind w:left="1134" w:firstLine="0"/>
      </w:pPr>
      <w:r w:rsidRPr="00EB35FD">
        <w:t xml:space="preserve">El Comité nota </w:t>
      </w:r>
      <w:r w:rsidR="008B3302" w:rsidRPr="00EB35FD">
        <w:t xml:space="preserve">con satisfacción </w:t>
      </w:r>
      <w:r w:rsidR="008D4AED" w:rsidRPr="00EB35FD">
        <w:t xml:space="preserve">que </w:t>
      </w:r>
      <w:r w:rsidR="008B3302" w:rsidRPr="00EB35FD">
        <w:t>el artículo</w:t>
      </w:r>
      <w:r w:rsidR="00383D52">
        <w:t> </w:t>
      </w:r>
      <w:r w:rsidR="008B3302" w:rsidRPr="00EB35FD">
        <w:t xml:space="preserve">236, </w:t>
      </w:r>
      <w:r w:rsidR="00DF65A0">
        <w:t>párrafo </w:t>
      </w:r>
      <w:r w:rsidR="008B3302" w:rsidRPr="00EB35FD">
        <w:t>1, del Código Penal tipifica</w:t>
      </w:r>
      <w:r w:rsidR="00847983" w:rsidRPr="00EB35FD">
        <w:t xml:space="preserve"> </w:t>
      </w:r>
      <w:r w:rsidR="008B3302" w:rsidRPr="00EB35FD">
        <w:t>la desaparición forzada</w:t>
      </w:r>
      <w:r w:rsidR="00847983" w:rsidRPr="00EB35FD">
        <w:t xml:space="preserve"> de conformidad con </w:t>
      </w:r>
      <w:r w:rsidR="008B3302" w:rsidRPr="00EB35FD">
        <w:t>la definición pr</w:t>
      </w:r>
      <w:r w:rsidR="00847983" w:rsidRPr="00EB35FD">
        <w:t>e</w:t>
      </w:r>
      <w:r w:rsidR="008B3302" w:rsidRPr="00EB35FD">
        <w:t>vista en el artículo</w:t>
      </w:r>
      <w:r w:rsidR="00383D52">
        <w:t> </w:t>
      </w:r>
      <w:r w:rsidR="008B3302" w:rsidRPr="00EB35FD">
        <w:t xml:space="preserve">2 de la Convención. Sin embargo, le preocupa que </w:t>
      </w:r>
      <w:r w:rsidR="00847983" w:rsidRPr="00EB35FD">
        <w:t xml:space="preserve">la frase “sustrayéndola de la protección de la ley” </w:t>
      </w:r>
      <w:r w:rsidR="008D4AED" w:rsidRPr="00EB35FD">
        <w:t xml:space="preserve">incluida en </w:t>
      </w:r>
      <w:r w:rsidR="002A3AA3" w:rsidRPr="00EB35FD">
        <w:t>l</w:t>
      </w:r>
      <w:r w:rsidR="0099494E" w:rsidRPr="00EB35FD">
        <w:t>a</w:t>
      </w:r>
      <w:r w:rsidR="002A3AA3" w:rsidRPr="00EB35FD">
        <w:t xml:space="preserve"> </w:t>
      </w:r>
      <w:r w:rsidR="008D4AED" w:rsidRPr="00EB35FD">
        <w:t>citad</w:t>
      </w:r>
      <w:r w:rsidR="0099494E" w:rsidRPr="00EB35FD">
        <w:t>a</w:t>
      </w:r>
      <w:r w:rsidR="008D4AED" w:rsidRPr="00EB35FD">
        <w:t xml:space="preserve"> </w:t>
      </w:r>
      <w:r w:rsidR="0099494E" w:rsidRPr="00EB35FD">
        <w:t>norma</w:t>
      </w:r>
      <w:r w:rsidR="008D4AED" w:rsidRPr="00EB35FD">
        <w:t xml:space="preserve"> </w:t>
      </w:r>
      <w:r w:rsidR="00847983" w:rsidRPr="00EB35FD">
        <w:t xml:space="preserve">pueda ser interpretada como un elemento </w:t>
      </w:r>
      <w:r w:rsidR="00CF575D" w:rsidRPr="00CF575D">
        <w:t>intencional (</w:t>
      </w:r>
      <w:r w:rsidR="00CF575D" w:rsidRPr="00996090">
        <w:rPr>
          <w:i/>
          <w:iCs/>
        </w:rPr>
        <w:t>animus</w:t>
      </w:r>
      <w:r w:rsidR="00CF575D" w:rsidRPr="00CF575D">
        <w:t xml:space="preserve">) necesario para la incriminación </w:t>
      </w:r>
      <w:r w:rsidR="008D4AED" w:rsidRPr="00EB35FD">
        <w:t>de la conducta delictiva</w:t>
      </w:r>
      <w:r w:rsidR="0099494E" w:rsidRPr="00EB35FD">
        <w:t xml:space="preserve"> en </w:t>
      </w:r>
      <w:r w:rsidR="008B1005">
        <w:t>lugar</w:t>
      </w:r>
      <w:r w:rsidR="008B1005" w:rsidRPr="00EB35FD">
        <w:t xml:space="preserve"> </w:t>
      </w:r>
      <w:r w:rsidR="0099494E" w:rsidRPr="00EB35FD">
        <w:t xml:space="preserve">de ser considerada como una consecuencia de la misma. Al respecto, el Comité toma nota de la información brindada por el Estado parte de que no existen </w:t>
      </w:r>
      <w:r w:rsidR="00CF575D">
        <w:t xml:space="preserve">hasta la fecha en Paraguay </w:t>
      </w:r>
      <w:r w:rsidR="0099494E" w:rsidRPr="00EB35FD">
        <w:t xml:space="preserve">antecedentes jurisprudenciales </w:t>
      </w:r>
      <w:r w:rsidR="00CF575D">
        <w:t>que hayan tratado esta cuestión</w:t>
      </w:r>
      <w:r w:rsidR="008D4AED" w:rsidRPr="00EB35FD">
        <w:t xml:space="preserve"> </w:t>
      </w:r>
      <w:r w:rsidR="00847983" w:rsidRPr="00EB35FD">
        <w:t>(</w:t>
      </w:r>
      <w:r w:rsidRPr="00EB35FD">
        <w:t>arts.</w:t>
      </w:r>
      <w:r w:rsidR="00383D52">
        <w:t> </w:t>
      </w:r>
      <w:r w:rsidRPr="00EB35FD">
        <w:t>2, 4</w:t>
      </w:r>
      <w:r w:rsidR="005A142E">
        <w:t xml:space="preserve"> y</w:t>
      </w:r>
      <w:r w:rsidRPr="00EB35FD">
        <w:t xml:space="preserve"> 6).</w:t>
      </w:r>
      <w:r w:rsidR="0099494E" w:rsidRPr="00EB35FD">
        <w:rPr>
          <w:rStyle w:val="FootnoteReference"/>
        </w:rPr>
        <w:t xml:space="preserve"> </w:t>
      </w:r>
    </w:p>
    <w:p w:rsidR="00FE342A" w:rsidRPr="00EB35FD" w:rsidRDefault="000203B2" w:rsidP="00996090">
      <w:pPr>
        <w:pStyle w:val="SingleTxtG"/>
        <w:numPr>
          <w:ilvl w:val="0"/>
          <w:numId w:val="24"/>
        </w:numPr>
        <w:ind w:left="1134" w:firstLine="0"/>
      </w:pPr>
      <w:r w:rsidRPr="00EB35FD">
        <w:rPr>
          <w:b/>
        </w:rPr>
        <w:t xml:space="preserve">El Comité </w:t>
      </w:r>
      <w:r w:rsidR="00F47D09" w:rsidRPr="00EB35FD">
        <w:rPr>
          <w:b/>
        </w:rPr>
        <w:t>recomienda que</w:t>
      </w:r>
      <w:r w:rsidRPr="00EB35FD">
        <w:rPr>
          <w:b/>
        </w:rPr>
        <w:t xml:space="preserve"> </w:t>
      </w:r>
      <w:r w:rsidR="00F47D09" w:rsidRPr="00EB35FD">
        <w:rPr>
          <w:b/>
        </w:rPr>
        <w:t>el Estado parte</w:t>
      </w:r>
      <w:r w:rsidRPr="00EB35FD">
        <w:rPr>
          <w:b/>
        </w:rPr>
        <w:t xml:space="preserve"> </w:t>
      </w:r>
      <w:r w:rsidR="00F47D09" w:rsidRPr="00EB35FD">
        <w:rPr>
          <w:b/>
        </w:rPr>
        <w:t>adopte</w:t>
      </w:r>
      <w:r w:rsidRPr="00EB35FD">
        <w:rPr>
          <w:b/>
        </w:rPr>
        <w:t xml:space="preserve"> las medidas necesarias, incluyendo formación </w:t>
      </w:r>
      <w:r w:rsidR="00F47D09" w:rsidRPr="00EB35FD">
        <w:rPr>
          <w:b/>
        </w:rPr>
        <w:t xml:space="preserve">adecuada </w:t>
      </w:r>
      <w:r w:rsidR="005105E3" w:rsidRPr="00EB35FD">
        <w:rPr>
          <w:b/>
        </w:rPr>
        <w:t xml:space="preserve">para </w:t>
      </w:r>
      <w:r w:rsidR="00F47D09" w:rsidRPr="00EB35FD">
        <w:rPr>
          <w:b/>
        </w:rPr>
        <w:t>jueces</w:t>
      </w:r>
      <w:r w:rsidR="006F0A2A" w:rsidRPr="00EB35FD">
        <w:rPr>
          <w:b/>
        </w:rPr>
        <w:t xml:space="preserve"> y</w:t>
      </w:r>
      <w:r w:rsidR="00F47D09" w:rsidRPr="00EB35FD">
        <w:rPr>
          <w:b/>
        </w:rPr>
        <w:t xml:space="preserve"> fiscales</w:t>
      </w:r>
      <w:r w:rsidRPr="00EB35FD">
        <w:rPr>
          <w:b/>
        </w:rPr>
        <w:t xml:space="preserve">, a fin de </w:t>
      </w:r>
      <w:r w:rsidR="00F47D09" w:rsidRPr="00EB35FD">
        <w:rPr>
          <w:b/>
        </w:rPr>
        <w:t>asegurar</w:t>
      </w:r>
      <w:r w:rsidRPr="00EB35FD">
        <w:rPr>
          <w:b/>
        </w:rPr>
        <w:t xml:space="preserve"> que la frase “sustrayéndola de la protección de la ley” del artículo</w:t>
      </w:r>
      <w:r w:rsidR="00383D52">
        <w:rPr>
          <w:b/>
        </w:rPr>
        <w:t> </w:t>
      </w:r>
      <w:r w:rsidRPr="00EB35FD">
        <w:rPr>
          <w:b/>
        </w:rPr>
        <w:t>236, párrafo</w:t>
      </w:r>
      <w:r w:rsidR="00383D52">
        <w:rPr>
          <w:b/>
        </w:rPr>
        <w:t> </w:t>
      </w:r>
      <w:r w:rsidRPr="00EB35FD">
        <w:rPr>
          <w:b/>
        </w:rPr>
        <w:t xml:space="preserve">1, del Código Penal </w:t>
      </w:r>
      <w:r w:rsidR="00F7036F" w:rsidRPr="00EB35FD">
        <w:rPr>
          <w:b/>
          <w:bCs/>
        </w:rPr>
        <w:t>sea</w:t>
      </w:r>
      <w:r w:rsidRPr="00EB35FD">
        <w:rPr>
          <w:b/>
          <w:bCs/>
        </w:rPr>
        <w:t xml:space="preserve"> </w:t>
      </w:r>
      <w:r w:rsidR="00F47D09" w:rsidRPr="00EB35FD">
        <w:rPr>
          <w:b/>
          <w:bCs/>
        </w:rPr>
        <w:t xml:space="preserve">considerada como </w:t>
      </w:r>
      <w:r w:rsidRPr="00EB35FD">
        <w:rPr>
          <w:b/>
        </w:rPr>
        <w:t>una consecuencia de</w:t>
      </w:r>
      <w:r w:rsidR="0099494E" w:rsidRPr="00EB35FD">
        <w:rPr>
          <w:b/>
        </w:rPr>
        <w:t xml:space="preserve"> </w:t>
      </w:r>
      <w:r w:rsidRPr="00EB35FD">
        <w:rPr>
          <w:b/>
        </w:rPr>
        <w:t>l</w:t>
      </w:r>
      <w:r w:rsidR="0099494E" w:rsidRPr="00EB35FD">
        <w:rPr>
          <w:b/>
        </w:rPr>
        <w:t>a comisión del</w:t>
      </w:r>
      <w:r w:rsidRPr="00EB35FD">
        <w:rPr>
          <w:b/>
        </w:rPr>
        <w:t xml:space="preserve"> delito de desaparición forzada y no como un elemento </w:t>
      </w:r>
      <w:r w:rsidR="00CF575D" w:rsidRPr="00CF575D">
        <w:rPr>
          <w:b/>
        </w:rPr>
        <w:t>intencional (</w:t>
      </w:r>
      <w:r w:rsidR="00CF575D" w:rsidRPr="00996090">
        <w:rPr>
          <w:b/>
          <w:i/>
          <w:iCs/>
        </w:rPr>
        <w:t>animus</w:t>
      </w:r>
      <w:r w:rsidR="00CF575D" w:rsidRPr="00CF575D">
        <w:rPr>
          <w:b/>
        </w:rPr>
        <w:t>) necesario para la incriminación</w:t>
      </w:r>
      <w:r w:rsidR="00CF575D">
        <w:rPr>
          <w:b/>
        </w:rPr>
        <w:t xml:space="preserve"> </w:t>
      </w:r>
      <w:r w:rsidRPr="00EB35FD">
        <w:rPr>
          <w:b/>
        </w:rPr>
        <w:t>de</w:t>
      </w:r>
      <w:r w:rsidR="0099494E" w:rsidRPr="00EB35FD">
        <w:rPr>
          <w:b/>
        </w:rPr>
        <w:t xml:space="preserve"> </w:t>
      </w:r>
      <w:r w:rsidRPr="00EB35FD">
        <w:rPr>
          <w:b/>
        </w:rPr>
        <w:t>l</w:t>
      </w:r>
      <w:r w:rsidR="0099494E" w:rsidRPr="00EB35FD">
        <w:rPr>
          <w:b/>
        </w:rPr>
        <w:t>a</w:t>
      </w:r>
      <w:r w:rsidRPr="00EB35FD">
        <w:rPr>
          <w:b/>
        </w:rPr>
        <w:t xml:space="preserve"> </w:t>
      </w:r>
      <w:r w:rsidR="0099494E" w:rsidRPr="00EB35FD">
        <w:rPr>
          <w:b/>
        </w:rPr>
        <w:t>conducta delictiva</w:t>
      </w:r>
      <w:r w:rsidRPr="00EB35FD">
        <w:rPr>
          <w:b/>
        </w:rPr>
        <w:t>.</w:t>
      </w:r>
    </w:p>
    <w:p w:rsidR="007F0CCF" w:rsidRPr="00EB35FD" w:rsidRDefault="00681530" w:rsidP="00681530">
      <w:pPr>
        <w:pStyle w:val="H1G"/>
      </w:pPr>
      <w:r>
        <w:tab/>
      </w:r>
      <w:r>
        <w:tab/>
      </w:r>
      <w:r w:rsidR="007F0CCF" w:rsidRPr="00EB35FD">
        <w:t>Responsabilidad penal y cooperación judicial en materia de</w:t>
      </w:r>
      <w:r w:rsidR="00383D52">
        <w:t> </w:t>
      </w:r>
      <w:r w:rsidR="007F0CCF" w:rsidRPr="00EB35FD">
        <w:t>desaparición forzada</w:t>
      </w:r>
      <w:r w:rsidR="00233079">
        <w:t xml:space="preserve"> </w:t>
      </w:r>
      <w:r w:rsidR="007F0CCF" w:rsidRPr="00EB35FD">
        <w:t>(arts.</w:t>
      </w:r>
      <w:r w:rsidR="00450E11">
        <w:t> </w:t>
      </w:r>
      <w:r w:rsidR="007F0CCF" w:rsidRPr="00EB35FD">
        <w:t>8 a</w:t>
      </w:r>
      <w:r w:rsidR="00450E11">
        <w:t> </w:t>
      </w:r>
      <w:r w:rsidR="007F0CCF" w:rsidRPr="00EB35FD">
        <w:t>15)</w:t>
      </w:r>
    </w:p>
    <w:p w:rsidR="00A702E5" w:rsidRPr="00EB35FD" w:rsidRDefault="002D52A6" w:rsidP="002D52A6">
      <w:pPr>
        <w:pStyle w:val="H23G"/>
      </w:pPr>
      <w:r>
        <w:tab/>
      </w:r>
      <w:r>
        <w:tab/>
      </w:r>
      <w:r w:rsidR="00A702E5" w:rsidRPr="00EB35FD">
        <w:t xml:space="preserve">Prevención y sanción de actos que obstaculicen el desarrollo de </w:t>
      </w:r>
      <w:r w:rsidR="00434092">
        <w:t xml:space="preserve">las </w:t>
      </w:r>
      <w:r w:rsidR="00A702E5" w:rsidRPr="00EB35FD">
        <w:t>investigaciones</w:t>
      </w:r>
    </w:p>
    <w:p w:rsidR="006E4930" w:rsidRPr="00EB35FD" w:rsidRDefault="00901979" w:rsidP="00996090">
      <w:pPr>
        <w:pStyle w:val="SingleTxtG"/>
        <w:numPr>
          <w:ilvl w:val="0"/>
          <w:numId w:val="24"/>
        </w:numPr>
        <w:ind w:left="1134" w:firstLine="0"/>
      </w:pPr>
      <w:r w:rsidRPr="00EB35FD">
        <w:rPr>
          <w:bCs/>
        </w:rPr>
        <w:t>El Comité</w:t>
      </w:r>
      <w:r w:rsidR="002D2B40" w:rsidRPr="00EB35FD">
        <w:rPr>
          <w:bCs/>
        </w:rPr>
        <w:t xml:space="preserve"> toma nota de la información proporcionada por el Estado parte </w:t>
      </w:r>
      <w:r w:rsidR="0079138C" w:rsidRPr="00EB35FD">
        <w:rPr>
          <w:bCs/>
        </w:rPr>
        <w:t xml:space="preserve">acerca de las medidas que podrían adoptarse en virtud de la legislación vigente para impedir que se obstaculicen las investigaciones penales, incluyendo la </w:t>
      </w:r>
      <w:r w:rsidR="002D2B40" w:rsidRPr="00EB35FD">
        <w:rPr>
          <w:bCs/>
        </w:rPr>
        <w:t>prisión preventiva</w:t>
      </w:r>
      <w:r w:rsidR="0079138C" w:rsidRPr="00EB35FD">
        <w:rPr>
          <w:bCs/>
        </w:rPr>
        <w:t>, las</w:t>
      </w:r>
      <w:r w:rsidR="002D2B40" w:rsidRPr="00EB35FD">
        <w:rPr>
          <w:bCs/>
        </w:rPr>
        <w:t xml:space="preserve"> medidas alternativas </w:t>
      </w:r>
      <w:r w:rsidR="00E76EE8">
        <w:rPr>
          <w:bCs/>
        </w:rPr>
        <w:t>o sustitutivas de</w:t>
      </w:r>
      <w:r w:rsidR="002D2B40" w:rsidRPr="00EB35FD">
        <w:rPr>
          <w:bCs/>
        </w:rPr>
        <w:t xml:space="preserve"> la prisión preventiva</w:t>
      </w:r>
      <w:r w:rsidR="0079138C" w:rsidRPr="00EB35FD">
        <w:rPr>
          <w:bCs/>
        </w:rPr>
        <w:t xml:space="preserve"> y </w:t>
      </w:r>
      <w:r w:rsidR="002D2B40" w:rsidRPr="00EB35FD">
        <w:rPr>
          <w:bCs/>
        </w:rPr>
        <w:t xml:space="preserve">la </w:t>
      </w:r>
      <w:r w:rsidR="00434092">
        <w:rPr>
          <w:bCs/>
        </w:rPr>
        <w:t>facultad</w:t>
      </w:r>
      <w:r w:rsidR="00434092" w:rsidRPr="00EB35FD">
        <w:rPr>
          <w:bCs/>
        </w:rPr>
        <w:t xml:space="preserve"> </w:t>
      </w:r>
      <w:r w:rsidR="002D2B40" w:rsidRPr="00EB35FD">
        <w:rPr>
          <w:bCs/>
        </w:rPr>
        <w:t>que tiene el Fiscal General del Estado</w:t>
      </w:r>
      <w:r w:rsidR="004007E8" w:rsidRPr="00EB35FD">
        <w:rPr>
          <w:bCs/>
        </w:rPr>
        <w:t xml:space="preserve"> de suspender provisoriamente a los func</w:t>
      </w:r>
      <w:r w:rsidR="0079138C" w:rsidRPr="00EB35FD">
        <w:rPr>
          <w:bCs/>
        </w:rPr>
        <w:t>ionarios del Ministerio Público</w:t>
      </w:r>
      <w:r w:rsidR="004007E8" w:rsidRPr="00EB35FD">
        <w:rPr>
          <w:bCs/>
        </w:rPr>
        <w:t xml:space="preserve"> </w:t>
      </w:r>
      <w:r w:rsidR="000F11CA" w:rsidRPr="00EB35FD">
        <w:rPr>
          <w:bCs/>
        </w:rPr>
        <w:t>(art.</w:t>
      </w:r>
      <w:r w:rsidR="00383D52">
        <w:rPr>
          <w:bCs/>
        </w:rPr>
        <w:t> </w:t>
      </w:r>
      <w:r w:rsidR="000F11CA" w:rsidRPr="00EB35FD">
        <w:rPr>
          <w:bCs/>
        </w:rPr>
        <w:t>12)</w:t>
      </w:r>
      <w:r w:rsidRPr="00EB35FD">
        <w:rPr>
          <w:bCs/>
        </w:rPr>
        <w:t xml:space="preserve">. </w:t>
      </w:r>
    </w:p>
    <w:p w:rsidR="004C7F32" w:rsidRPr="00EB35FD" w:rsidRDefault="003E5494" w:rsidP="00996090">
      <w:pPr>
        <w:pStyle w:val="SingleTxtG"/>
        <w:numPr>
          <w:ilvl w:val="0"/>
          <w:numId w:val="24"/>
        </w:numPr>
        <w:ind w:left="1134" w:firstLine="0"/>
        <w:rPr>
          <w:b/>
          <w:bCs/>
          <w:lang w:val="es-MX"/>
        </w:rPr>
      </w:pPr>
      <w:r w:rsidRPr="00EB35FD">
        <w:rPr>
          <w:b/>
          <w:bCs/>
          <w:lang w:val="es-MX"/>
        </w:rPr>
        <w:t xml:space="preserve">A fin de reforzar el marco normativo vigente y asegurar que, </w:t>
      </w:r>
      <w:r w:rsidR="004C7F32" w:rsidRPr="00EB35FD">
        <w:rPr>
          <w:b/>
          <w:bCs/>
          <w:lang w:val="es-MX"/>
        </w:rPr>
        <w:t>de conformidad con el artículo</w:t>
      </w:r>
      <w:r w:rsidR="00383D52">
        <w:rPr>
          <w:b/>
          <w:bCs/>
          <w:lang w:val="es-MX"/>
        </w:rPr>
        <w:t> </w:t>
      </w:r>
      <w:r w:rsidR="004C7F32" w:rsidRPr="00EB35FD">
        <w:rPr>
          <w:b/>
          <w:bCs/>
          <w:lang w:val="es-MX"/>
        </w:rPr>
        <w:t>12, párrafo</w:t>
      </w:r>
      <w:r w:rsidR="00383D52">
        <w:rPr>
          <w:b/>
          <w:bCs/>
          <w:lang w:val="es-MX"/>
        </w:rPr>
        <w:t> </w:t>
      </w:r>
      <w:r w:rsidR="004C7F32" w:rsidRPr="00EB35FD">
        <w:rPr>
          <w:b/>
          <w:bCs/>
          <w:lang w:val="es-MX"/>
        </w:rPr>
        <w:t xml:space="preserve">4, de la Convención, </w:t>
      </w:r>
      <w:r w:rsidR="007C7702" w:rsidRPr="00EB35FD">
        <w:rPr>
          <w:b/>
          <w:bCs/>
          <w:lang w:val="es-MX"/>
        </w:rPr>
        <w:t>se prevengan y sancionen</w:t>
      </w:r>
      <w:r w:rsidR="00390BBE" w:rsidRPr="00EB35FD">
        <w:rPr>
          <w:b/>
          <w:bCs/>
          <w:lang w:val="es-MX"/>
        </w:rPr>
        <w:t xml:space="preserve"> los actos que obstaculicen el desarrollo de las investigaciones y, en particular, </w:t>
      </w:r>
      <w:r w:rsidR="004C7F32" w:rsidRPr="00EB35FD">
        <w:rPr>
          <w:b/>
          <w:bCs/>
          <w:lang w:val="es-MX"/>
        </w:rPr>
        <w:t>se garantice que</w:t>
      </w:r>
      <w:r w:rsidR="000F11CA" w:rsidRPr="00EB35FD">
        <w:rPr>
          <w:b/>
          <w:bCs/>
          <w:lang w:val="es-MX"/>
        </w:rPr>
        <w:t xml:space="preserve"> las personas sospech</w:t>
      </w:r>
      <w:r w:rsidR="004511E7">
        <w:rPr>
          <w:b/>
          <w:bCs/>
          <w:lang w:val="es-MX"/>
        </w:rPr>
        <w:t>os</w:t>
      </w:r>
      <w:r w:rsidR="000F11CA" w:rsidRPr="00EB35FD">
        <w:rPr>
          <w:b/>
          <w:bCs/>
          <w:lang w:val="es-MX"/>
        </w:rPr>
        <w:t>as de ha</w:t>
      </w:r>
      <w:r w:rsidR="004C7F32" w:rsidRPr="00EB35FD">
        <w:rPr>
          <w:b/>
          <w:bCs/>
          <w:lang w:val="es-MX"/>
        </w:rPr>
        <w:t xml:space="preserve">ber cometido un delito de desaparición forzada no </w:t>
      </w:r>
      <w:r w:rsidR="00390BBE" w:rsidRPr="00EB35FD">
        <w:rPr>
          <w:b/>
          <w:bCs/>
          <w:lang w:val="es-MX"/>
        </w:rPr>
        <w:t>estén en condiciones de influir</w:t>
      </w:r>
      <w:r w:rsidR="004C7F32" w:rsidRPr="00EB35FD">
        <w:rPr>
          <w:b/>
          <w:bCs/>
          <w:lang w:val="es-MX"/>
        </w:rPr>
        <w:t xml:space="preserve">, directa o indirectamente, por sí o a través de otros, </w:t>
      </w:r>
      <w:r w:rsidR="00390BBE" w:rsidRPr="00EB35FD">
        <w:rPr>
          <w:b/>
          <w:bCs/>
          <w:lang w:val="es-MX"/>
        </w:rPr>
        <w:t xml:space="preserve">en </w:t>
      </w:r>
      <w:r w:rsidR="009E59B1" w:rsidRPr="00EB35FD">
        <w:rPr>
          <w:b/>
          <w:bCs/>
          <w:lang w:val="es-MX"/>
        </w:rPr>
        <w:t xml:space="preserve">el </w:t>
      </w:r>
      <w:r w:rsidR="00390BBE" w:rsidRPr="00EB35FD">
        <w:rPr>
          <w:b/>
          <w:bCs/>
          <w:lang w:val="es-MX"/>
        </w:rPr>
        <w:t xml:space="preserve">curso de </w:t>
      </w:r>
      <w:r w:rsidR="009E59B1" w:rsidRPr="00EB35FD">
        <w:rPr>
          <w:b/>
          <w:bCs/>
          <w:lang w:val="es-MX"/>
        </w:rPr>
        <w:t>las investigaciones</w:t>
      </w:r>
      <w:r w:rsidRPr="00EB35FD">
        <w:rPr>
          <w:b/>
          <w:bCs/>
          <w:lang w:val="es-MX"/>
        </w:rPr>
        <w:t xml:space="preserve">, el Comité </w:t>
      </w:r>
      <w:r w:rsidR="004C7F32" w:rsidRPr="00EB35FD">
        <w:rPr>
          <w:b/>
          <w:bCs/>
          <w:lang w:val="es-MX"/>
        </w:rPr>
        <w:t>recomienda que</w:t>
      </w:r>
      <w:r w:rsidR="004007E8" w:rsidRPr="00EB35FD">
        <w:rPr>
          <w:b/>
          <w:bCs/>
          <w:lang w:val="es-MX"/>
        </w:rPr>
        <w:t xml:space="preserve"> </w:t>
      </w:r>
      <w:r w:rsidRPr="00EB35FD">
        <w:rPr>
          <w:b/>
          <w:bCs/>
          <w:lang w:val="es-MX"/>
        </w:rPr>
        <w:t xml:space="preserve">el Estado parte </w:t>
      </w:r>
      <w:r w:rsidR="004007E8" w:rsidRPr="00EB35FD">
        <w:rPr>
          <w:b/>
          <w:bCs/>
          <w:lang w:val="es-MX"/>
        </w:rPr>
        <w:t>adopte disposiciones legales que establezcan</w:t>
      </w:r>
      <w:r w:rsidR="00930DF9" w:rsidRPr="00EB35FD">
        <w:rPr>
          <w:b/>
          <w:bCs/>
          <w:lang w:val="es-MX"/>
        </w:rPr>
        <w:t xml:space="preserve"> expresamente</w:t>
      </w:r>
      <w:r w:rsidR="009E59B1" w:rsidRPr="00EB35FD">
        <w:rPr>
          <w:b/>
          <w:bCs/>
          <w:lang w:val="es-MX"/>
        </w:rPr>
        <w:t>: a)</w:t>
      </w:r>
      <w:r w:rsidR="00383D52">
        <w:rPr>
          <w:b/>
          <w:bCs/>
          <w:lang w:val="es-MX"/>
        </w:rPr>
        <w:t> </w:t>
      </w:r>
      <w:r w:rsidR="004007E8" w:rsidRPr="00EB35FD">
        <w:rPr>
          <w:b/>
          <w:bCs/>
          <w:lang w:val="es-MX"/>
        </w:rPr>
        <w:t>la suspensión</w:t>
      </w:r>
      <w:r w:rsidR="00434092">
        <w:rPr>
          <w:b/>
          <w:bCs/>
          <w:lang w:val="es-MX"/>
        </w:rPr>
        <w:t>,</w:t>
      </w:r>
      <w:r w:rsidR="004007E8" w:rsidRPr="00EB35FD">
        <w:rPr>
          <w:b/>
          <w:bCs/>
          <w:lang w:val="es-MX"/>
        </w:rPr>
        <w:t xml:space="preserve"> </w:t>
      </w:r>
      <w:r w:rsidR="00434092" w:rsidRPr="00EB35FD">
        <w:rPr>
          <w:b/>
          <w:bCs/>
          <w:lang w:val="es-MX"/>
        </w:rPr>
        <w:t>mientras dure la investigación</w:t>
      </w:r>
      <w:r w:rsidR="00434092">
        <w:rPr>
          <w:b/>
          <w:bCs/>
          <w:lang w:val="es-MX"/>
        </w:rPr>
        <w:t>,</w:t>
      </w:r>
      <w:r w:rsidR="00434092" w:rsidRPr="00EB35FD">
        <w:rPr>
          <w:b/>
          <w:bCs/>
          <w:lang w:val="es-MX"/>
        </w:rPr>
        <w:t xml:space="preserve"> </w:t>
      </w:r>
      <w:r w:rsidR="004007E8" w:rsidRPr="00EB35FD">
        <w:rPr>
          <w:b/>
          <w:bCs/>
          <w:lang w:val="es-MX"/>
        </w:rPr>
        <w:t>de</w:t>
      </w:r>
      <w:r w:rsidR="009E59B1" w:rsidRPr="00EB35FD">
        <w:rPr>
          <w:b/>
          <w:bCs/>
          <w:lang w:val="es-MX"/>
        </w:rPr>
        <w:t xml:space="preserve"> </w:t>
      </w:r>
      <w:r w:rsidR="00E40407">
        <w:rPr>
          <w:b/>
          <w:bCs/>
          <w:lang w:val="es-MX"/>
        </w:rPr>
        <w:t>cualquier</w:t>
      </w:r>
      <w:r w:rsidR="009E59B1" w:rsidRPr="00EB35FD">
        <w:rPr>
          <w:b/>
          <w:bCs/>
          <w:lang w:val="es-MX"/>
        </w:rPr>
        <w:t xml:space="preserve"> agente </w:t>
      </w:r>
      <w:r w:rsidR="004007E8" w:rsidRPr="00EB35FD">
        <w:rPr>
          <w:b/>
          <w:bCs/>
          <w:lang w:val="es-MX"/>
        </w:rPr>
        <w:t>estatal</w:t>
      </w:r>
      <w:r w:rsidR="009E59B1" w:rsidRPr="00EB35FD">
        <w:rPr>
          <w:b/>
          <w:bCs/>
          <w:lang w:val="es-MX"/>
        </w:rPr>
        <w:t xml:space="preserve"> </w:t>
      </w:r>
      <w:r w:rsidR="001A65C8" w:rsidRPr="00EB35FD">
        <w:rPr>
          <w:b/>
          <w:bCs/>
          <w:lang w:val="es-MX"/>
        </w:rPr>
        <w:t>bajo sospecha de haber</w:t>
      </w:r>
      <w:r w:rsidR="009E59B1" w:rsidRPr="00EB35FD">
        <w:rPr>
          <w:b/>
          <w:bCs/>
          <w:lang w:val="es-MX"/>
        </w:rPr>
        <w:t xml:space="preserve"> cometido </w:t>
      </w:r>
      <w:r w:rsidR="00390BBE" w:rsidRPr="00EB35FD">
        <w:rPr>
          <w:b/>
          <w:bCs/>
          <w:lang w:val="es-MX"/>
        </w:rPr>
        <w:t>un delito de</w:t>
      </w:r>
      <w:r w:rsidR="009E59B1" w:rsidRPr="00EB35FD">
        <w:rPr>
          <w:b/>
          <w:bCs/>
          <w:lang w:val="es-MX"/>
        </w:rPr>
        <w:t xml:space="preserve"> desaparición forzada; b)</w:t>
      </w:r>
      <w:r w:rsidR="00383D52">
        <w:rPr>
          <w:b/>
          <w:bCs/>
          <w:lang w:val="es-MX"/>
        </w:rPr>
        <w:t> </w:t>
      </w:r>
      <w:r w:rsidR="004C7F32" w:rsidRPr="00EB35FD">
        <w:rPr>
          <w:b/>
          <w:bCs/>
          <w:lang w:val="es-MX"/>
        </w:rPr>
        <w:t>un mecanismo que asegure que las fuerzas de</w:t>
      </w:r>
      <w:r w:rsidR="00390BBE" w:rsidRPr="00EB35FD">
        <w:rPr>
          <w:b/>
          <w:bCs/>
          <w:lang w:val="es-MX"/>
        </w:rPr>
        <w:t>l orden o de</w:t>
      </w:r>
      <w:r w:rsidR="004C7F32" w:rsidRPr="00EB35FD">
        <w:rPr>
          <w:b/>
          <w:bCs/>
          <w:lang w:val="es-MX"/>
        </w:rPr>
        <w:t xml:space="preserve"> seguridad</w:t>
      </w:r>
      <w:r w:rsidR="00434092">
        <w:rPr>
          <w:b/>
          <w:bCs/>
          <w:lang w:val="es-MX"/>
        </w:rPr>
        <w:t>, sean civiles o militares,</w:t>
      </w:r>
      <w:r w:rsidR="004C7F32" w:rsidRPr="00EB35FD">
        <w:rPr>
          <w:b/>
          <w:bCs/>
          <w:lang w:val="es-MX"/>
        </w:rPr>
        <w:t xml:space="preserve"> cuyos miembros se encuentren bajo sospecha de haber cometido una desaparición forzada no participen en </w:t>
      </w:r>
      <w:r w:rsidR="004511E7">
        <w:rPr>
          <w:b/>
          <w:bCs/>
          <w:lang w:val="es-MX"/>
        </w:rPr>
        <w:t>su</w:t>
      </w:r>
      <w:r w:rsidR="004511E7" w:rsidRPr="00EB35FD">
        <w:rPr>
          <w:b/>
          <w:bCs/>
          <w:lang w:val="es-MX"/>
        </w:rPr>
        <w:t xml:space="preserve"> </w:t>
      </w:r>
      <w:r w:rsidR="004C7F32" w:rsidRPr="00EB35FD">
        <w:rPr>
          <w:b/>
          <w:bCs/>
          <w:lang w:val="es-MX"/>
        </w:rPr>
        <w:t>investigación.</w:t>
      </w:r>
    </w:p>
    <w:p w:rsidR="001A68CC" w:rsidRPr="00EB35FD" w:rsidRDefault="002D52A6" w:rsidP="002D52A6">
      <w:pPr>
        <w:pStyle w:val="H23G"/>
        <w:rPr>
          <w:lang w:val="es-MX"/>
        </w:rPr>
      </w:pPr>
      <w:r>
        <w:rPr>
          <w:lang w:val="es-MX"/>
        </w:rPr>
        <w:tab/>
      </w:r>
      <w:r>
        <w:rPr>
          <w:lang w:val="es-MX"/>
        </w:rPr>
        <w:tab/>
      </w:r>
      <w:r w:rsidR="001A68CC" w:rsidRPr="00EB35FD">
        <w:rPr>
          <w:lang w:val="es-MX"/>
        </w:rPr>
        <w:t xml:space="preserve">Investigación de </w:t>
      </w:r>
      <w:r w:rsidR="00B421C3" w:rsidRPr="00EB35FD">
        <w:rPr>
          <w:lang w:val="es-MX"/>
        </w:rPr>
        <w:t xml:space="preserve">las </w:t>
      </w:r>
      <w:r w:rsidR="00911407" w:rsidRPr="00EB35FD">
        <w:rPr>
          <w:lang w:val="es-MX"/>
        </w:rPr>
        <w:t>desapariciones</w:t>
      </w:r>
      <w:r w:rsidR="001A68CC" w:rsidRPr="00EB35FD">
        <w:rPr>
          <w:lang w:val="es-MX"/>
        </w:rPr>
        <w:t xml:space="preserve"> forzada</w:t>
      </w:r>
      <w:r w:rsidR="00911407" w:rsidRPr="00EB35FD">
        <w:rPr>
          <w:lang w:val="es-MX"/>
        </w:rPr>
        <w:t>s</w:t>
      </w:r>
      <w:r w:rsidR="003E2E3A" w:rsidRPr="00EB35FD">
        <w:rPr>
          <w:lang w:val="es-MX"/>
        </w:rPr>
        <w:t xml:space="preserve"> </w:t>
      </w:r>
    </w:p>
    <w:p w:rsidR="00C952B9" w:rsidRPr="00EB35FD" w:rsidRDefault="00C952B9" w:rsidP="00996090">
      <w:pPr>
        <w:pStyle w:val="SingleTxtG"/>
        <w:numPr>
          <w:ilvl w:val="0"/>
          <w:numId w:val="24"/>
        </w:numPr>
        <w:ind w:left="1134" w:firstLine="0"/>
        <w:rPr>
          <w:bCs/>
          <w:lang w:val="es-MX"/>
        </w:rPr>
      </w:pPr>
      <w:r w:rsidRPr="00EB35FD">
        <w:rPr>
          <w:bCs/>
          <w:lang w:val="es-MX"/>
        </w:rPr>
        <w:t xml:space="preserve">El Comité toma nota de la información brindada por el Estado parte acerca de las </w:t>
      </w:r>
      <w:r w:rsidR="00977302" w:rsidRPr="00EB35FD">
        <w:rPr>
          <w:bCs/>
          <w:lang w:val="es-MX"/>
        </w:rPr>
        <w:t>sentencias que han sido dictadas hasta la fecha</w:t>
      </w:r>
      <w:r w:rsidR="001A65C8" w:rsidRPr="00EB35FD">
        <w:rPr>
          <w:bCs/>
          <w:lang w:val="es-MX"/>
        </w:rPr>
        <w:t>,</w:t>
      </w:r>
      <w:r w:rsidR="00977302" w:rsidRPr="00EB35FD">
        <w:rPr>
          <w:bCs/>
          <w:lang w:val="es-MX"/>
        </w:rPr>
        <w:t xml:space="preserve"> así como </w:t>
      </w:r>
      <w:r w:rsidR="000A6020" w:rsidRPr="00EB35FD">
        <w:rPr>
          <w:bCs/>
          <w:lang w:val="es-MX"/>
        </w:rPr>
        <w:t>de</w:t>
      </w:r>
      <w:r w:rsidR="00977302" w:rsidRPr="00EB35FD">
        <w:rPr>
          <w:bCs/>
          <w:lang w:val="es-MX"/>
        </w:rPr>
        <w:t xml:space="preserve"> las </w:t>
      </w:r>
      <w:r w:rsidRPr="00EB35FD">
        <w:rPr>
          <w:bCs/>
          <w:lang w:val="es-MX"/>
        </w:rPr>
        <w:t xml:space="preserve">investigaciones </w:t>
      </w:r>
      <w:r w:rsidR="00B421C3" w:rsidRPr="00EB35FD">
        <w:rPr>
          <w:bCs/>
          <w:lang w:val="es-MX"/>
        </w:rPr>
        <w:t xml:space="preserve">en </w:t>
      </w:r>
      <w:r w:rsidRPr="00EB35FD">
        <w:rPr>
          <w:bCs/>
          <w:lang w:val="es-MX"/>
        </w:rPr>
        <w:t xml:space="preserve">curso relativas a </w:t>
      </w:r>
      <w:r w:rsidR="00977302" w:rsidRPr="00EB35FD">
        <w:rPr>
          <w:bCs/>
          <w:lang w:val="es-MX"/>
        </w:rPr>
        <w:t xml:space="preserve">violaciones </w:t>
      </w:r>
      <w:r w:rsidR="004511E7">
        <w:rPr>
          <w:bCs/>
          <w:lang w:val="es-MX"/>
        </w:rPr>
        <w:t>de</w:t>
      </w:r>
      <w:r w:rsidR="00977302" w:rsidRPr="00EB35FD">
        <w:rPr>
          <w:bCs/>
          <w:lang w:val="es-MX"/>
        </w:rPr>
        <w:t xml:space="preserve"> los derechos humanos que habrían sido </w:t>
      </w:r>
      <w:r w:rsidRPr="00EB35FD">
        <w:rPr>
          <w:bCs/>
          <w:lang w:val="es-MX"/>
        </w:rPr>
        <w:t xml:space="preserve">cometidas </w:t>
      </w:r>
      <w:r w:rsidR="00977302" w:rsidRPr="00EB35FD">
        <w:rPr>
          <w:bCs/>
          <w:lang w:val="es-MX"/>
        </w:rPr>
        <w:t xml:space="preserve">entre </w:t>
      </w:r>
      <w:r w:rsidRPr="00EB35FD">
        <w:rPr>
          <w:bCs/>
          <w:lang w:val="es-MX"/>
        </w:rPr>
        <w:t>1954</w:t>
      </w:r>
      <w:r w:rsidR="00977302" w:rsidRPr="00EB35FD">
        <w:rPr>
          <w:bCs/>
          <w:lang w:val="es-MX"/>
        </w:rPr>
        <w:t xml:space="preserve"> y </w:t>
      </w:r>
      <w:r w:rsidRPr="00EB35FD">
        <w:rPr>
          <w:bCs/>
          <w:lang w:val="es-MX"/>
        </w:rPr>
        <w:t>1989</w:t>
      </w:r>
      <w:r w:rsidR="00977302" w:rsidRPr="00EB35FD">
        <w:rPr>
          <w:bCs/>
          <w:lang w:val="es-MX"/>
        </w:rPr>
        <w:t>, incluidas desapariciones forzadas</w:t>
      </w:r>
      <w:r w:rsidRPr="00EB35FD">
        <w:rPr>
          <w:bCs/>
          <w:lang w:val="es-MX"/>
        </w:rPr>
        <w:t xml:space="preserve">. Sin embargo, </w:t>
      </w:r>
      <w:r w:rsidR="003E2E3A" w:rsidRPr="00EB35FD">
        <w:rPr>
          <w:bCs/>
          <w:lang w:val="es-MX"/>
        </w:rPr>
        <w:t>le preocupa</w:t>
      </w:r>
      <w:r w:rsidR="00BC1E31" w:rsidRPr="00EB35FD">
        <w:rPr>
          <w:bCs/>
          <w:lang w:val="es-MX"/>
        </w:rPr>
        <w:t xml:space="preserve"> la información</w:t>
      </w:r>
      <w:r w:rsidRPr="00EB35FD">
        <w:rPr>
          <w:bCs/>
          <w:lang w:val="es-MX"/>
        </w:rPr>
        <w:t xml:space="preserve"> que da cuenta del escaso número de responsables</w:t>
      </w:r>
      <w:r w:rsidR="00C46BDD">
        <w:rPr>
          <w:bCs/>
          <w:lang w:val="es-MX"/>
        </w:rPr>
        <w:t xml:space="preserve"> juzgados y</w:t>
      </w:r>
      <w:r w:rsidRPr="00EB35FD">
        <w:rPr>
          <w:bCs/>
          <w:lang w:val="es-MX"/>
        </w:rPr>
        <w:t xml:space="preserve"> sancionados</w:t>
      </w:r>
      <w:r w:rsidR="001A65C8" w:rsidRPr="00EB35FD">
        <w:rPr>
          <w:bCs/>
          <w:lang w:val="es-MX"/>
        </w:rPr>
        <w:t>,</w:t>
      </w:r>
      <w:r w:rsidRPr="00EB35FD">
        <w:rPr>
          <w:bCs/>
          <w:lang w:val="es-MX"/>
        </w:rPr>
        <w:t xml:space="preserve"> así como del </w:t>
      </w:r>
      <w:r w:rsidR="00133E6A" w:rsidRPr="00EB35FD">
        <w:rPr>
          <w:bCs/>
          <w:lang w:val="es-MX"/>
        </w:rPr>
        <w:t xml:space="preserve">hecho de que, a pesar del tiempo transcurrido, todavía no se han concluido </w:t>
      </w:r>
      <w:r w:rsidRPr="00EB35FD">
        <w:rPr>
          <w:bCs/>
          <w:lang w:val="es-MX"/>
        </w:rPr>
        <w:t>las inv</w:t>
      </w:r>
      <w:r w:rsidR="00BC1E31" w:rsidRPr="00EB35FD">
        <w:rPr>
          <w:bCs/>
          <w:lang w:val="es-MX"/>
        </w:rPr>
        <w:t>estigaciones</w:t>
      </w:r>
      <w:r w:rsidR="00133E6A" w:rsidRPr="00EB35FD">
        <w:rPr>
          <w:bCs/>
          <w:lang w:val="es-MX"/>
        </w:rPr>
        <w:t xml:space="preserve"> </w:t>
      </w:r>
      <w:r w:rsidR="00286742" w:rsidRPr="00EB35FD">
        <w:rPr>
          <w:bCs/>
          <w:lang w:val="es-MX"/>
        </w:rPr>
        <w:t>pertinentes</w:t>
      </w:r>
      <w:r w:rsidR="00BC1E31" w:rsidRPr="00EB35FD">
        <w:rPr>
          <w:bCs/>
          <w:lang w:val="es-MX"/>
        </w:rPr>
        <w:t xml:space="preserve"> </w:t>
      </w:r>
      <w:r w:rsidRPr="00EB35FD">
        <w:rPr>
          <w:bCs/>
          <w:lang w:val="es-MX"/>
        </w:rPr>
        <w:t>(arts.</w:t>
      </w:r>
      <w:r w:rsidR="00383D52">
        <w:rPr>
          <w:bCs/>
          <w:lang w:val="es-MX"/>
        </w:rPr>
        <w:t> </w:t>
      </w:r>
      <w:r w:rsidRPr="00EB35FD">
        <w:rPr>
          <w:bCs/>
          <w:lang w:val="es-MX"/>
        </w:rPr>
        <w:t>12 y 24).</w:t>
      </w:r>
    </w:p>
    <w:p w:rsidR="00C952B9" w:rsidRPr="00EB35FD" w:rsidRDefault="00650C99" w:rsidP="00996090">
      <w:pPr>
        <w:pStyle w:val="SingleTxtG"/>
        <w:numPr>
          <w:ilvl w:val="0"/>
          <w:numId w:val="24"/>
        </w:numPr>
        <w:ind w:left="1134" w:firstLine="0"/>
        <w:rPr>
          <w:b/>
          <w:bCs/>
          <w:lang w:val="es-MX"/>
        </w:rPr>
      </w:pPr>
      <w:r w:rsidRPr="00EB35FD">
        <w:rPr>
          <w:b/>
          <w:bCs/>
          <w:lang w:val="es-MX"/>
        </w:rPr>
        <w:t>E</w:t>
      </w:r>
      <w:r w:rsidR="00DD09B3" w:rsidRPr="00EB35FD">
        <w:rPr>
          <w:b/>
          <w:bCs/>
        </w:rPr>
        <w:t xml:space="preserve">l </w:t>
      </w:r>
      <w:r w:rsidR="00C952B9" w:rsidRPr="00EB35FD">
        <w:rPr>
          <w:b/>
          <w:bCs/>
          <w:lang w:val="es-MX"/>
        </w:rPr>
        <w:t xml:space="preserve">Estado parte </w:t>
      </w:r>
      <w:r w:rsidR="00911407" w:rsidRPr="00EB35FD">
        <w:rPr>
          <w:b/>
          <w:bCs/>
          <w:lang w:val="es-MX"/>
        </w:rPr>
        <w:t xml:space="preserve">debería </w:t>
      </w:r>
      <w:r w:rsidRPr="00EB35FD">
        <w:rPr>
          <w:b/>
          <w:bCs/>
          <w:lang w:val="es-MX"/>
        </w:rPr>
        <w:t>adopt</w:t>
      </w:r>
      <w:r w:rsidR="00911407" w:rsidRPr="00EB35FD">
        <w:rPr>
          <w:b/>
          <w:bCs/>
          <w:lang w:val="es-MX"/>
        </w:rPr>
        <w:t>ar</w:t>
      </w:r>
      <w:r w:rsidR="00C952B9" w:rsidRPr="00EB35FD">
        <w:rPr>
          <w:b/>
          <w:bCs/>
          <w:lang w:val="es-MX"/>
        </w:rPr>
        <w:t xml:space="preserve"> las medidas necesarias </w:t>
      </w:r>
      <w:r w:rsidR="00911407" w:rsidRPr="00EB35FD">
        <w:rPr>
          <w:b/>
          <w:bCs/>
          <w:lang w:val="es-MX"/>
        </w:rPr>
        <w:t>para</w:t>
      </w:r>
      <w:r w:rsidR="003E2E3A" w:rsidRPr="00EB35FD">
        <w:rPr>
          <w:b/>
          <w:bCs/>
          <w:lang w:val="es-MX"/>
        </w:rPr>
        <w:t xml:space="preserve"> </w:t>
      </w:r>
      <w:r w:rsidR="00663A27" w:rsidRPr="00EB35FD">
        <w:rPr>
          <w:b/>
          <w:bCs/>
        </w:rPr>
        <w:t>asegurar que todos los casos de desaparición forzada</w:t>
      </w:r>
      <w:r w:rsidR="00286742" w:rsidRPr="00EB35FD">
        <w:rPr>
          <w:b/>
          <w:bCs/>
        </w:rPr>
        <w:t>, incluyendo aquellos</w:t>
      </w:r>
      <w:r w:rsidR="00663A27" w:rsidRPr="00EB35FD">
        <w:rPr>
          <w:b/>
          <w:bCs/>
        </w:rPr>
        <w:t xml:space="preserve"> </w:t>
      </w:r>
      <w:r w:rsidR="001A65C8" w:rsidRPr="00EB35FD">
        <w:rPr>
          <w:b/>
          <w:bCs/>
        </w:rPr>
        <w:t xml:space="preserve">que hubiesen sido </w:t>
      </w:r>
      <w:r w:rsidR="00663A27" w:rsidRPr="00EB35FD">
        <w:rPr>
          <w:b/>
          <w:bCs/>
        </w:rPr>
        <w:t>cometido</w:t>
      </w:r>
      <w:r w:rsidR="001A65C8" w:rsidRPr="00EB35FD">
        <w:rPr>
          <w:b/>
          <w:bCs/>
        </w:rPr>
        <w:t>s</w:t>
      </w:r>
      <w:r w:rsidR="00663A27" w:rsidRPr="00EB35FD">
        <w:rPr>
          <w:b/>
          <w:bCs/>
        </w:rPr>
        <w:t xml:space="preserve"> durante </w:t>
      </w:r>
      <w:r w:rsidRPr="00EB35FD">
        <w:rPr>
          <w:b/>
          <w:bCs/>
        </w:rPr>
        <w:t>el</w:t>
      </w:r>
      <w:r w:rsidR="00663A27" w:rsidRPr="00EB35FD">
        <w:rPr>
          <w:b/>
          <w:bCs/>
        </w:rPr>
        <w:t xml:space="preserve"> </w:t>
      </w:r>
      <w:r w:rsidR="004B081F" w:rsidRPr="00EB35FD">
        <w:rPr>
          <w:b/>
          <w:bCs/>
        </w:rPr>
        <w:t>período</w:t>
      </w:r>
      <w:r w:rsidR="00663A27" w:rsidRPr="00EB35FD">
        <w:rPr>
          <w:b/>
          <w:bCs/>
        </w:rPr>
        <w:t xml:space="preserve"> </w:t>
      </w:r>
      <w:r w:rsidRPr="00EB35FD">
        <w:rPr>
          <w:b/>
          <w:bCs/>
        </w:rPr>
        <w:t>1954-1989</w:t>
      </w:r>
      <w:r w:rsidR="00286742" w:rsidRPr="00EB35FD">
        <w:rPr>
          <w:b/>
          <w:bCs/>
        </w:rPr>
        <w:t>,</w:t>
      </w:r>
      <w:r w:rsidRPr="00EB35FD">
        <w:rPr>
          <w:b/>
          <w:bCs/>
        </w:rPr>
        <w:t xml:space="preserve"> </w:t>
      </w:r>
      <w:r w:rsidR="00663A27" w:rsidRPr="00EB35FD">
        <w:rPr>
          <w:b/>
          <w:bCs/>
        </w:rPr>
        <w:t xml:space="preserve">sean investigados </w:t>
      </w:r>
      <w:r w:rsidR="00812E26" w:rsidRPr="00EB35FD">
        <w:rPr>
          <w:b/>
          <w:bCs/>
        </w:rPr>
        <w:t>sin demora</w:t>
      </w:r>
      <w:r w:rsidR="00136763" w:rsidRPr="00EB35FD">
        <w:rPr>
          <w:b/>
          <w:bCs/>
        </w:rPr>
        <w:t>, aun cuando no se hubiese presentado una denuncia formal,</w:t>
      </w:r>
      <w:r w:rsidR="00812E26" w:rsidRPr="00EB35FD">
        <w:rPr>
          <w:b/>
          <w:bCs/>
        </w:rPr>
        <w:t xml:space="preserve"> </w:t>
      </w:r>
      <w:r w:rsidR="00663A27" w:rsidRPr="00EB35FD">
        <w:rPr>
          <w:b/>
          <w:bCs/>
        </w:rPr>
        <w:t xml:space="preserve">y los responsables sancionados de conformidad con la gravedad de sus actos. </w:t>
      </w:r>
      <w:r w:rsidR="00812E26" w:rsidRPr="00EB35FD">
        <w:rPr>
          <w:b/>
          <w:bCs/>
        </w:rPr>
        <w:t>Asimismo</w:t>
      </w:r>
      <w:r w:rsidR="00663A27" w:rsidRPr="00EB35FD">
        <w:rPr>
          <w:b/>
          <w:bCs/>
        </w:rPr>
        <w:t xml:space="preserve">, </w:t>
      </w:r>
      <w:r w:rsidR="009F16EC" w:rsidRPr="00EB35FD">
        <w:rPr>
          <w:b/>
          <w:bCs/>
        </w:rPr>
        <w:t xml:space="preserve">el Estado parte </w:t>
      </w:r>
      <w:r w:rsidR="00911407" w:rsidRPr="00EB35FD">
        <w:rPr>
          <w:b/>
          <w:bCs/>
        </w:rPr>
        <w:t xml:space="preserve">debería </w:t>
      </w:r>
      <w:r w:rsidR="003E2E3A" w:rsidRPr="00EB35FD">
        <w:rPr>
          <w:b/>
          <w:bCs/>
          <w:lang w:val="es-MX"/>
        </w:rPr>
        <w:t>a</w:t>
      </w:r>
      <w:r w:rsidR="00911407" w:rsidRPr="00EB35FD">
        <w:rPr>
          <w:b/>
          <w:bCs/>
          <w:lang w:val="es-MX"/>
        </w:rPr>
        <w:t xml:space="preserve">doptar </w:t>
      </w:r>
      <w:r w:rsidR="003E2E3A" w:rsidRPr="00EB35FD">
        <w:rPr>
          <w:b/>
          <w:bCs/>
          <w:lang w:val="es-MX"/>
        </w:rPr>
        <w:t>las medidas necesarias para</w:t>
      </w:r>
      <w:r w:rsidR="003E2E3A" w:rsidRPr="00EB35FD">
        <w:rPr>
          <w:b/>
          <w:bCs/>
        </w:rPr>
        <w:t xml:space="preserve"> </w:t>
      </w:r>
      <w:r w:rsidR="00911407" w:rsidRPr="00EB35FD">
        <w:rPr>
          <w:b/>
          <w:bCs/>
        </w:rPr>
        <w:t>asegurar</w:t>
      </w:r>
      <w:r w:rsidR="009F16EC" w:rsidRPr="00EB35FD">
        <w:rPr>
          <w:b/>
          <w:bCs/>
        </w:rPr>
        <w:t xml:space="preserve"> que</w:t>
      </w:r>
      <w:r w:rsidR="00663A27" w:rsidRPr="00EB35FD">
        <w:rPr>
          <w:b/>
          <w:bCs/>
        </w:rPr>
        <w:t xml:space="preserve"> se destinen l</w:t>
      </w:r>
      <w:r w:rsidR="005105E3" w:rsidRPr="00EB35FD">
        <w:rPr>
          <w:b/>
          <w:bCs/>
        </w:rPr>
        <w:t xml:space="preserve">os </w:t>
      </w:r>
      <w:r w:rsidR="003A39C5" w:rsidRPr="00EB35FD">
        <w:rPr>
          <w:b/>
          <w:bCs/>
        </w:rPr>
        <w:t>recursos técnicos</w:t>
      </w:r>
      <w:r w:rsidR="0006163B" w:rsidRPr="00EB35FD">
        <w:rPr>
          <w:b/>
          <w:bCs/>
        </w:rPr>
        <w:t>,</w:t>
      </w:r>
      <w:r w:rsidR="003A39C5" w:rsidRPr="00EB35FD">
        <w:rPr>
          <w:b/>
          <w:bCs/>
        </w:rPr>
        <w:t xml:space="preserve"> financieros </w:t>
      </w:r>
      <w:r w:rsidR="0006163B" w:rsidRPr="00EB35FD">
        <w:rPr>
          <w:b/>
          <w:bCs/>
        </w:rPr>
        <w:t xml:space="preserve">y de personal </w:t>
      </w:r>
      <w:r w:rsidR="001D5E2C" w:rsidRPr="00EB35FD">
        <w:rPr>
          <w:b/>
          <w:bCs/>
        </w:rPr>
        <w:t>adecuados</w:t>
      </w:r>
      <w:r w:rsidR="003A39C5" w:rsidRPr="00EB35FD">
        <w:rPr>
          <w:b/>
          <w:bCs/>
        </w:rPr>
        <w:t xml:space="preserve"> </w:t>
      </w:r>
      <w:r w:rsidR="00911407" w:rsidRPr="00EB35FD">
        <w:rPr>
          <w:b/>
          <w:bCs/>
        </w:rPr>
        <w:t>a fin de</w:t>
      </w:r>
      <w:r w:rsidR="003A39C5" w:rsidRPr="00EB35FD">
        <w:rPr>
          <w:b/>
          <w:bCs/>
        </w:rPr>
        <w:t xml:space="preserve"> que </w:t>
      </w:r>
      <w:r w:rsidRPr="00EB35FD">
        <w:rPr>
          <w:b/>
          <w:bCs/>
        </w:rPr>
        <w:t>los</w:t>
      </w:r>
      <w:r w:rsidR="003A39C5" w:rsidRPr="00EB35FD">
        <w:rPr>
          <w:b/>
          <w:bCs/>
        </w:rPr>
        <w:t xml:space="preserve"> órganos </w:t>
      </w:r>
      <w:r w:rsidRPr="00EB35FD">
        <w:rPr>
          <w:b/>
          <w:bCs/>
        </w:rPr>
        <w:t xml:space="preserve">encargados de </w:t>
      </w:r>
      <w:r w:rsidR="00286742" w:rsidRPr="00EB35FD">
        <w:rPr>
          <w:b/>
          <w:bCs/>
        </w:rPr>
        <w:t>la investigación de las desapariciones forzadas</w:t>
      </w:r>
      <w:r w:rsidRPr="00EB35FD">
        <w:rPr>
          <w:b/>
          <w:bCs/>
        </w:rPr>
        <w:t xml:space="preserve"> </w:t>
      </w:r>
      <w:r w:rsidR="003A39C5" w:rsidRPr="00EB35FD">
        <w:rPr>
          <w:b/>
          <w:bCs/>
        </w:rPr>
        <w:t>puedan desempeñar sus funciones con celeridad y de manera eficaz</w:t>
      </w:r>
      <w:r w:rsidR="00BC1E31" w:rsidRPr="00EB35FD">
        <w:rPr>
          <w:b/>
          <w:bCs/>
        </w:rPr>
        <w:t xml:space="preserve">. </w:t>
      </w:r>
    </w:p>
    <w:p w:rsidR="00206BE4" w:rsidRPr="00EB35FD" w:rsidRDefault="00206BE4" w:rsidP="002D52A6">
      <w:pPr>
        <w:pStyle w:val="H1G"/>
      </w:pPr>
      <w:r w:rsidRPr="00EB35FD">
        <w:tab/>
      </w:r>
      <w:r w:rsidRPr="00EB35FD">
        <w:tab/>
        <w:t>Medidas para prevenir las desapariciones forzadas (arts.</w:t>
      </w:r>
      <w:r w:rsidR="00383D52">
        <w:t> </w:t>
      </w:r>
      <w:r w:rsidRPr="00EB35FD">
        <w:t>16 a 23)</w:t>
      </w:r>
    </w:p>
    <w:p w:rsidR="00114C3A" w:rsidRPr="00EB35FD" w:rsidRDefault="00DC29DA" w:rsidP="002D52A6">
      <w:pPr>
        <w:pStyle w:val="H23G"/>
      </w:pPr>
      <w:r w:rsidRPr="00EB35FD">
        <w:tab/>
      </w:r>
      <w:r w:rsidRPr="00EB35FD">
        <w:tab/>
      </w:r>
      <w:r w:rsidR="00114C3A" w:rsidRPr="00EB35FD">
        <w:t>Comunicación de las personas privadas de libertad</w:t>
      </w:r>
    </w:p>
    <w:p w:rsidR="00206BE4" w:rsidRPr="00EB35FD" w:rsidRDefault="00C74DB7" w:rsidP="00996090">
      <w:pPr>
        <w:pStyle w:val="SingleTxtG"/>
        <w:numPr>
          <w:ilvl w:val="0"/>
          <w:numId w:val="24"/>
        </w:numPr>
        <w:ind w:left="1134" w:firstLine="0"/>
      </w:pPr>
      <w:r w:rsidRPr="00EB35FD">
        <w:t xml:space="preserve">Mientras observa con beneplácito que la </w:t>
      </w:r>
      <w:r w:rsidR="00286742" w:rsidRPr="00EB35FD">
        <w:t>Constitución Nacional recoge</w:t>
      </w:r>
      <w:r w:rsidRPr="00EB35FD">
        <w:t xml:space="preserve"> el derecho de las personas privadas de libertad </w:t>
      </w:r>
      <w:r w:rsidR="00114C3A" w:rsidRPr="00EB35FD">
        <w:t>a</w:t>
      </w:r>
      <w:r w:rsidRPr="00EB35FD">
        <w:t xml:space="preserve"> que su detención sea comunicada de manera inmediata a sus familiares o a cualquier otra persona de su </w:t>
      </w:r>
      <w:r w:rsidR="00114C3A" w:rsidRPr="00EB35FD">
        <w:t>elección</w:t>
      </w:r>
      <w:r w:rsidRPr="00EB35FD">
        <w:t xml:space="preserve">, </w:t>
      </w:r>
      <w:r w:rsidR="00C45A97" w:rsidRPr="00EB35FD">
        <w:t>a</w:t>
      </w:r>
      <w:r w:rsidRPr="00EB35FD">
        <w:t xml:space="preserve">l Comité </w:t>
      </w:r>
      <w:r w:rsidR="00C45A97" w:rsidRPr="00EB35FD">
        <w:t>le</w:t>
      </w:r>
      <w:r w:rsidRPr="00EB35FD">
        <w:t xml:space="preserve"> preocupa la información </w:t>
      </w:r>
      <w:r w:rsidR="001A65C8" w:rsidRPr="00EB35FD">
        <w:t>según la cual</w:t>
      </w:r>
      <w:r w:rsidRPr="00EB35FD">
        <w:t xml:space="preserve"> no </w:t>
      </w:r>
      <w:r w:rsidR="001A65C8" w:rsidRPr="00EB35FD">
        <w:t xml:space="preserve">existirían </w:t>
      </w:r>
      <w:r w:rsidR="0092446D" w:rsidRPr="00EB35FD">
        <w:t xml:space="preserve">las </w:t>
      </w:r>
      <w:r w:rsidRPr="00EB35FD">
        <w:t xml:space="preserve">condiciones </w:t>
      </w:r>
      <w:r w:rsidR="00D16119">
        <w:t>materiales</w:t>
      </w:r>
      <w:r w:rsidR="00D16119" w:rsidRPr="00EB35FD">
        <w:t xml:space="preserve"> </w:t>
      </w:r>
      <w:r w:rsidR="0092446D" w:rsidRPr="00EB35FD">
        <w:t xml:space="preserve">adecuadas </w:t>
      </w:r>
      <w:r w:rsidRPr="00EB35FD">
        <w:t xml:space="preserve">para hacer efectivo </w:t>
      </w:r>
      <w:r w:rsidR="001A65C8" w:rsidRPr="00EB35FD">
        <w:t xml:space="preserve">en la práctica </w:t>
      </w:r>
      <w:r w:rsidRPr="00EB35FD">
        <w:t xml:space="preserve">este derecho </w:t>
      </w:r>
      <w:r w:rsidR="00206BE4" w:rsidRPr="00EB35FD">
        <w:t>(art.</w:t>
      </w:r>
      <w:r w:rsidR="00383D52">
        <w:t> </w:t>
      </w:r>
      <w:r w:rsidR="00206BE4" w:rsidRPr="00EB35FD">
        <w:t>17).</w:t>
      </w:r>
    </w:p>
    <w:p w:rsidR="00206BE4" w:rsidRPr="00EB35FD" w:rsidRDefault="00206BE4" w:rsidP="00996090">
      <w:pPr>
        <w:pStyle w:val="SingleTxtG"/>
        <w:numPr>
          <w:ilvl w:val="0"/>
          <w:numId w:val="24"/>
        </w:numPr>
        <w:ind w:left="1134" w:firstLine="0"/>
        <w:rPr>
          <w:b/>
        </w:rPr>
      </w:pPr>
      <w:r w:rsidRPr="00EB35FD">
        <w:rPr>
          <w:b/>
        </w:rPr>
        <w:t xml:space="preserve">El Comité recomienda que el Estado parte </w:t>
      </w:r>
      <w:r w:rsidR="007C33C4" w:rsidRPr="00EB35FD">
        <w:rPr>
          <w:b/>
        </w:rPr>
        <w:t>tome</w:t>
      </w:r>
      <w:r w:rsidRPr="00EB35FD">
        <w:rPr>
          <w:b/>
        </w:rPr>
        <w:t xml:space="preserve"> todas las medidas necesarias</w:t>
      </w:r>
      <w:r w:rsidR="00397C16" w:rsidRPr="00EB35FD">
        <w:rPr>
          <w:b/>
        </w:rPr>
        <w:t xml:space="preserve">, incluyendo la </w:t>
      </w:r>
      <w:r w:rsidR="007C33C4" w:rsidRPr="00EB35FD">
        <w:rPr>
          <w:b/>
        </w:rPr>
        <w:t xml:space="preserve">adopción </w:t>
      </w:r>
      <w:r w:rsidR="00397C16" w:rsidRPr="00EB35FD">
        <w:rPr>
          <w:b/>
        </w:rPr>
        <w:t>de protocolos de actuación</w:t>
      </w:r>
      <w:r w:rsidR="001B1F55" w:rsidRPr="00EB35FD">
        <w:rPr>
          <w:b/>
        </w:rPr>
        <w:t xml:space="preserve"> </w:t>
      </w:r>
      <w:r w:rsidR="00397C16" w:rsidRPr="00EB35FD">
        <w:rPr>
          <w:b/>
        </w:rPr>
        <w:t>de cumplimiento obligatorio</w:t>
      </w:r>
      <w:r w:rsidR="00C45A97" w:rsidRPr="00EB35FD">
        <w:rPr>
          <w:b/>
        </w:rPr>
        <w:t xml:space="preserve"> y la asignación de recursos adecuados</w:t>
      </w:r>
      <w:r w:rsidR="00397C16" w:rsidRPr="00EB35FD">
        <w:rPr>
          <w:b/>
        </w:rPr>
        <w:t>,</w:t>
      </w:r>
      <w:r w:rsidR="00C74DB7" w:rsidRPr="00EB35FD">
        <w:rPr>
          <w:b/>
        </w:rPr>
        <w:t xml:space="preserve"> a fin de garantizar </w:t>
      </w:r>
      <w:r w:rsidR="001D5E2C" w:rsidRPr="00EB35FD">
        <w:rPr>
          <w:b/>
        </w:rPr>
        <w:t xml:space="preserve">que, </w:t>
      </w:r>
      <w:r w:rsidR="00C45A97" w:rsidRPr="00EB35FD">
        <w:rPr>
          <w:b/>
        </w:rPr>
        <w:t>en la práctica</w:t>
      </w:r>
      <w:r w:rsidR="001D5E2C" w:rsidRPr="00EB35FD">
        <w:rPr>
          <w:b/>
        </w:rPr>
        <w:t>,</w:t>
      </w:r>
      <w:r w:rsidR="00C45A97" w:rsidRPr="00EB35FD">
        <w:rPr>
          <w:b/>
        </w:rPr>
        <w:t xml:space="preserve"> </w:t>
      </w:r>
      <w:r w:rsidR="00114C3A" w:rsidRPr="00EB35FD">
        <w:rPr>
          <w:b/>
        </w:rPr>
        <w:t xml:space="preserve">todas las personas </w:t>
      </w:r>
      <w:r w:rsidR="00C74DB7" w:rsidRPr="00EB35FD">
        <w:rPr>
          <w:b/>
        </w:rPr>
        <w:t xml:space="preserve">privadas de libertad </w:t>
      </w:r>
      <w:r w:rsidR="00C45A97" w:rsidRPr="00EB35FD">
        <w:rPr>
          <w:b/>
        </w:rPr>
        <w:t xml:space="preserve">puedan </w:t>
      </w:r>
      <w:r w:rsidR="00114C3A" w:rsidRPr="00EB35FD">
        <w:rPr>
          <w:b/>
        </w:rPr>
        <w:t xml:space="preserve">comunicarse </w:t>
      </w:r>
      <w:r w:rsidR="00DA091D" w:rsidRPr="00EB35FD">
        <w:rPr>
          <w:b/>
        </w:rPr>
        <w:t xml:space="preserve">sin retraso </w:t>
      </w:r>
      <w:r w:rsidR="00114C3A" w:rsidRPr="00EB35FD">
        <w:rPr>
          <w:b/>
        </w:rPr>
        <w:t>con su familia, un abogado o cualquier otra persona de su elección y</w:t>
      </w:r>
      <w:r w:rsidR="00C318D0" w:rsidRPr="00EB35FD">
        <w:rPr>
          <w:b/>
        </w:rPr>
        <w:t>,</w:t>
      </w:r>
      <w:r w:rsidR="00114C3A" w:rsidRPr="00EB35FD">
        <w:rPr>
          <w:b/>
        </w:rPr>
        <w:t xml:space="preserve"> en el caso de los extranjeros</w:t>
      </w:r>
      <w:r w:rsidR="00C318D0" w:rsidRPr="00EB35FD">
        <w:rPr>
          <w:b/>
        </w:rPr>
        <w:t>,</w:t>
      </w:r>
      <w:r w:rsidR="00114C3A" w:rsidRPr="00EB35FD">
        <w:rPr>
          <w:b/>
        </w:rPr>
        <w:t xml:space="preserve"> con sus autoridades consulares</w:t>
      </w:r>
      <w:r w:rsidRPr="00EB35FD">
        <w:rPr>
          <w:b/>
        </w:rPr>
        <w:t xml:space="preserve">. </w:t>
      </w:r>
    </w:p>
    <w:p w:rsidR="003834E2" w:rsidRPr="00EB35FD" w:rsidRDefault="002D52A6" w:rsidP="002D52A6">
      <w:pPr>
        <w:pStyle w:val="H23G"/>
      </w:pPr>
      <w:r>
        <w:tab/>
      </w:r>
      <w:r>
        <w:tab/>
      </w:r>
      <w:r w:rsidR="003834E2" w:rsidRPr="00EB35FD">
        <w:t>Registros de personas privadas de libertad</w:t>
      </w:r>
    </w:p>
    <w:p w:rsidR="00C2329D" w:rsidRPr="00EB35FD" w:rsidRDefault="00C2329D" w:rsidP="00996090">
      <w:pPr>
        <w:pStyle w:val="SingleTxtG"/>
        <w:numPr>
          <w:ilvl w:val="0"/>
          <w:numId w:val="24"/>
        </w:numPr>
        <w:ind w:left="1134" w:firstLine="0"/>
      </w:pPr>
      <w:r w:rsidRPr="00EB35FD">
        <w:t>El Comité</w:t>
      </w:r>
      <w:r w:rsidR="00D710EE" w:rsidRPr="00EB35FD">
        <w:t xml:space="preserve"> toma no</w:t>
      </w:r>
      <w:r w:rsidRPr="00EB35FD">
        <w:t xml:space="preserve">ta de la información brindada </w:t>
      </w:r>
      <w:r w:rsidR="008C72C0" w:rsidRPr="00EB35FD">
        <w:t xml:space="preserve">por el Estado parte </w:t>
      </w:r>
      <w:r w:rsidRPr="00EB35FD">
        <w:t>acerca de los registros de personas privadas de libertad</w:t>
      </w:r>
      <w:r w:rsidR="00D710EE" w:rsidRPr="00EB35FD">
        <w:t xml:space="preserve"> que se llevan en las comisarías, los centros de privación de libertad y el centro de detención </w:t>
      </w:r>
      <w:r w:rsidR="00C94714" w:rsidRPr="00EB35FD">
        <w:t>militar Viñ</w:t>
      </w:r>
      <w:r w:rsidR="00D710EE" w:rsidRPr="00EB35FD">
        <w:t>as Cue</w:t>
      </w:r>
      <w:r w:rsidR="008C72C0" w:rsidRPr="00EB35FD">
        <w:t xml:space="preserve">. Sin embargo, le preocupa que, cuando las personas son </w:t>
      </w:r>
      <w:r w:rsidR="005651F4">
        <w:t>conducidas</w:t>
      </w:r>
      <w:r w:rsidR="005651F4" w:rsidRPr="00EB35FD">
        <w:t xml:space="preserve"> </w:t>
      </w:r>
      <w:r w:rsidR="008C72C0" w:rsidRPr="00EB35FD">
        <w:t>a las comisarías para su identificación, sólo se dej</w:t>
      </w:r>
      <w:r w:rsidR="00400708" w:rsidRPr="00EB35FD">
        <w:t>e</w:t>
      </w:r>
      <w:r w:rsidR="008C72C0" w:rsidRPr="00EB35FD">
        <w:t xml:space="preserve"> constancia en los libros de novedades de un número reducido de datos. Asimismo, le preocupan las alegaciones </w:t>
      </w:r>
      <w:r w:rsidR="00E62786">
        <w:t xml:space="preserve">que dan cuenta </w:t>
      </w:r>
      <w:r w:rsidR="008C72C0" w:rsidRPr="00EB35FD">
        <w:t>de</w:t>
      </w:r>
      <w:r w:rsidR="00E62786">
        <w:t xml:space="preserve"> casos en los</w:t>
      </w:r>
      <w:r w:rsidR="008C72C0" w:rsidRPr="00EB35FD">
        <w:t xml:space="preserve"> que las privaciones de libertad no habrían sido registradas </w:t>
      </w:r>
      <w:r w:rsidR="00E62786">
        <w:t xml:space="preserve">de manera adecuada </w:t>
      </w:r>
      <w:r w:rsidRPr="00EB35FD">
        <w:t>(arts.</w:t>
      </w:r>
      <w:r w:rsidR="00383D52">
        <w:t> </w:t>
      </w:r>
      <w:r w:rsidRPr="00EB35FD">
        <w:t>17 y 22).</w:t>
      </w:r>
    </w:p>
    <w:p w:rsidR="00C2329D" w:rsidRPr="00EB35FD" w:rsidRDefault="00C2329D" w:rsidP="00996090">
      <w:pPr>
        <w:pStyle w:val="SingleTxtG"/>
        <w:numPr>
          <w:ilvl w:val="0"/>
          <w:numId w:val="24"/>
        </w:numPr>
        <w:ind w:left="1134" w:firstLine="0"/>
        <w:rPr>
          <w:b/>
        </w:rPr>
      </w:pPr>
      <w:r w:rsidRPr="00EB35FD">
        <w:rPr>
          <w:b/>
        </w:rPr>
        <w:t xml:space="preserve">El Estado parte </w:t>
      </w:r>
      <w:r w:rsidR="008C72C0" w:rsidRPr="00EB35FD">
        <w:rPr>
          <w:b/>
        </w:rPr>
        <w:t>debería adoptar</w:t>
      </w:r>
      <w:r w:rsidRPr="00EB35FD">
        <w:rPr>
          <w:b/>
        </w:rPr>
        <w:t xml:space="preserve"> las medidas necesarias para garantizar que:</w:t>
      </w:r>
    </w:p>
    <w:p w:rsidR="004F2F21" w:rsidRPr="002A17AD" w:rsidRDefault="002A17AD" w:rsidP="00996090">
      <w:pPr>
        <w:pStyle w:val="SingleTxtG"/>
        <w:ind w:firstLine="567"/>
        <w:rPr>
          <w:b/>
        </w:rPr>
      </w:pPr>
      <w:r w:rsidRPr="002A17AD">
        <w:rPr>
          <w:b/>
        </w:rPr>
        <w:t>a)</w:t>
      </w:r>
      <w:r w:rsidRPr="002A17AD">
        <w:rPr>
          <w:b/>
        </w:rPr>
        <w:tab/>
      </w:r>
      <w:r w:rsidR="004F2F21" w:rsidRPr="002A17AD">
        <w:rPr>
          <w:b/>
        </w:rPr>
        <w:t xml:space="preserve">Se proceda a la inscripción </w:t>
      </w:r>
      <w:r w:rsidR="00271AD3" w:rsidRPr="002A17AD">
        <w:rPr>
          <w:b/>
        </w:rPr>
        <w:t xml:space="preserve">de </w:t>
      </w:r>
      <w:r w:rsidR="004F2F21" w:rsidRPr="002A17AD">
        <w:rPr>
          <w:b/>
        </w:rPr>
        <w:t>t</w:t>
      </w:r>
      <w:r w:rsidR="00C2329D" w:rsidRPr="002A17AD">
        <w:rPr>
          <w:b/>
        </w:rPr>
        <w:t>odas las privaciones de libertad</w:t>
      </w:r>
      <w:r w:rsidR="00262989" w:rsidRPr="002A17AD">
        <w:rPr>
          <w:b/>
        </w:rPr>
        <w:t>,</w:t>
      </w:r>
      <w:r w:rsidR="00714F93" w:rsidRPr="002A17AD">
        <w:rPr>
          <w:b/>
        </w:rPr>
        <w:t xml:space="preserve"> sin excepción</w:t>
      </w:r>
      <w:r w:rsidR="00262989" w:rsidRPr="002A17AD">
        <w:rPr>
          <w:b/>
        </w:rPr>
        <w:t xml:space="preserve">, en registros </w:t>
      </w:r>
      <w:r w:rsidR="008C72C0" w:rsidRPr="002A17AD">
        <w:rPr>
          <w:b/>
        </w:rPr>
        <w:t>y/o expedientes</w:t>
      </w:r>
      <w:r w:rsidR="002012F4">
        <w:rPr>
          <w:b/>
        </w:rPr>
        <w:t>, siguiendo protocolos</w:t>
      </w:r>
      <w:r w:rsidR="008C72C0" w:rsidRPr="002A17AD">
        <w:rPr>
          <w:b/>
        </w:rPr>
        <w:t xml:space="preserve"> uniformes</w:t>
      </w:r>
      <w:r w:rsidR="002012F4">
        <w:rPr>
          <w:b/>
        </w:rPr>
        <w:t>,</w:t>
      </w:r>
      <w:r w:rsidR="008C72C0" w:rsidRPr="002A17AD">
        <w:rPr>
          <w:b/>
        </w:rPr>
        <w:t xml:space="preserve"> </w:t>
      </w:r>
      <w:r w:rsidR="00262989" w:rsidRPr="002A17AD">
        <w:rPr>
          <w:b/>
        </w:rPr>
        <w:t xml:space="preserve">que </w:t>
      </w:r>
      <w:r w:rsidR="00714F93" w:rsidRPr="002A17AD">
        <w:rPr>
          <w:b/>
        </w:rPr>
        <w:t>incluy</w:t>
      </w:r>
      <w:r w:rsidR="00262989" w:rsidRPr="002A17AD">
        <w:rPr>
          <w:b/>
        </w:rPr>
        <w:t>an</w:t>
      </w:r>
      <w:r w:rsidR="00714F93" w:rsidRPr="002A17AD">
        <w:rPr>
          <w:b/>
        </w:rPr>
        <w:t>, como mínimo, la información requerida en virtud del artículo</w:t>
      </w:r>
      <w:r w:rsidR="00383D52">
        <w:rPr>
          <w:b/>
        </w:rPr>
        <w:t> </w:t>
      </w:r>
      <w:r w:rsidR="00714F93" w:rsidRPr="002A17AD">
        <w:rPr>
          <w:b/>
        </w:rPr>
        <w:t>17, párrafo</w:t>
      </w:r>
      <w:r w:rsidR="00383D52">
        <w:rPr>
          <w:b/>
        </w:rPr>
        <w:t> </w:t>
      </w:r>
      <w:r w:rsidR="00714F93" w:rsidRPr="002A17AD">
        <w:rPr>
          <w:b/>
        </w:rPr>
        <w:t>3, de la Convención</w:t>
      </w:r>
      <w:r w:rsidR="004F2F21" w:rsidRPr="002A17AD">
        <w:rPr>
          <w:b/>
        </w:rPr>
        <w:t>;</w:t>
      </w:r>
    </w:p>
    <w:p w:rsidR="00262989" w:rsidRPr="002A17AD" w:rsidRDefault="002A17AD" w:rsidP="00996090">
      <w:pPr>
        <w:pStyle w:val="SingleTxtG"/>
        <w:ind w:firstLine="567"/>
        <w:rPr>
          <w:b/>
        </w:rPr>
      </w:pPr>
      <w:r w:rsidRPr="002A17AD">
        <w:rPr>
          <w:b/>
        </w:rPr>
        <w:t>b)</w:t>
      </w:r>
      <w:r w:rsidRPr="002A17AD">
        <w:rPr>
          <w:b/>
        </w:rPr>
        <w:tab/>
      </w:r>
      <w:r w:rsidR="00262989" w:rsidRPr="002A17AD">
        <w:rPr>
          <w:b/>
        </w:rPr>
        <w:t xml:space="preserve">Todos los registros </w:t>
      </w:r>
      <w:r w:rsidR="008C72C0" w:rsidRPr="002A17AD">
        <w:rPr>
          <w:b/>
        </w:rPr>
        <w:t xml:space="preserve">y/o expedientes </w:t>
      </w:r>
      <w:r w:rsidR="00262989" w:rsidRPr="002A17AD">
        <w:rPr>
          <w:b/>
        </w:rPr>
        <w:t>de personas privadas de libertad sean completados y actualizados con precisión y prontitud;</w:t>
      </w:r>
    </w:p>
    <w:p w:rsidR="004F2F21" w:rsidRPr="002A17AD" w:rsidRDefault="002A17AD" w:rsidP="00996090">
      <w:pPr>
        <w:pStyle w:val="SingleTxtG"/>
        <w:ind w:firstLine="567"/>
        <w:rPr>
          <w:b/>
        </w:rPr>
      </w:pPr>
      <w:r w:rsidRPr="002A17AD">
        <w:rPr>
          <w:b/>
        </w:rPr>
        <w:t>c)</w:t>
      </w:r>
      <w:r w:rsidRPr="002A17AD">
        <w:rPr>
          <w:b/>
        </w:rPr>
        <w:tab/>
      </w:r>
      <w:r w:rsidR="00262989" w:rsidRPr="002A17AD">
        <w:rPr>
          <w:b/>
        </w:rPr>
        <w:t xml:space="preserve">Todos los registros </w:t>
      </w:r>
      <w:r w:rsidR="008C72C0" w:rsidRPr="002A17AD">
        <w:rPr>
          <w:b/>
        </w:rPr>
        <w:t xml:space="preserve">y/o expedientes </w:t>
      </w:r>
      <w:r w:rsidR="00262989" w:rsidRPr="002A17AD">
        <w:rPr>
          <w:b/>
        </w:rPr>
        <w:t xml:space="preserve">de personas privadas de libertad </w:t>
      </w:r>
      <w:r w:rsidR="00C2329D" w:rsidRPr="002A17AD">
        <w:rPr>
          <w:b/>
        </w:rPr>
        <w:t>sean objeto de verificaciones periódicas y, en caso de irregularidad</w:t>
      </w:r>
      <w:r w:rsidR="004F2F21" w:rsidRPr="002A17AD">
        <w:rPr>
          <w:b/>
        </w:rPr>
        <w:t>es</w:t>
      </w:r>
      <w:r w:rsidR="00C2329D" w:rsidRPr="002A17AD">
        <w:rPr>
          <w:b/>
        </w:rPr>
        <w:t>, se sancione a los funcionarios responsables</w:t>
      </w:r>
      <w:r w:rsidR="004C3C1E" w:rsidRPr="002A17AD">
        <w:rPr>
          <w:b/>
        </w:rPr>
        <w:t>.</w:t>
      </w:r>
    </w:p>
    <w:p w:rsidR="00E3525B" w:rsidRPr="00EB35FD" w:rsidRDefault="00090767" w:rsidP="002012F4">
      <w:pPr>
        <w:pStyle w:val="H23G"/>
      </w:pPr>
      <w:r>
        <w:tab/>
      </w:r>
      <w:r>
        <w:tab/>
      </w:r>
      <w:r w:rsidR="00E3525B" w:rsidRPr="00EB35FD">
        <w:t xml:space="preserve">Formación </w:t>
      </w:r>
      <w:r w:rsidR="002012F4">
        <w:t>sobre la Convención</w:t>
      </w:r>
    </w:p>
    <w:p w:rsidR="00091709" w:rsidRPr="00EB35FD" w:rsidRDefault="00C94714" w:rsidP="00996090">
      <w:pPr>
        <w:pStyle w:val="SingleTxtG"/>
        <w:numPr>
          <w:ilvl w:val="0"/>
          <w:numId w:val="24"/>
        </w:numPr>
        <w:ind w:left="1134" w:firstLine="0"/>
      </w:pPr>
      <w:r w:rsidRPr="00EB35FD">
        <w:t>El Comité</w:t>
      </w:r>
      <w:r w:rsidR="00091709" w:rsidRPr="00EB35FD">
        <w:t xml:space="preserve"> nota con satisfacción la formación en derechos humanos brindada al personal militar y </w:t>
      </w:r>
      <w:r w:rsidR="006F5244" w:rsidRPr="00EB35FD">
        <w:t xml:space="preserve">de la </w:t>
      </w:r>
      <w:r w:rsidR="00091709" w:rsidRPr="00EB35FD">
        <w:t>Policía Nacional</w:t>
      </w:r>
      <w:r w:rsidRPr="00EB35FD">
        <w:t xml:space="preserve"> y, en particular, la </w:t>
      </w:r>
      <w:r w:rsidR="002A5CF8" w:rsidRPr="00EB35FD">
        <w:t>capacitación</w:t>
      </w:r>
      <w:r w:rsidRPr="00EB35FD">
        <w:t xml:space="preserve"> </w:t>
      </w:r>
      <w:r w:rsidR="002A5CF8" w:rsidRPr="00EB35FD">
        <w:t xml:space="preserve">relativa a la investigación de casos de desaparición forzada </w:t>
      </w:r>
      <w:r w:rsidRPr="00EB35FD">
        <w:t>brindada a los funcionarios del Ministerio Público. Sin embargo</w:t>
      </w:r>
      <w:r w:rsidR="00091709" w:rsidRPr="00EB35FD">
        <w:t xml:space="preserve">, </w:t>
      </w:r>
      <w:r w:rsidR="00206BE4" w:rsidRPr="00EB35FD">
        <w:t xml:space="preserve">observa que no se imparte capacitación específica </w:t>
      </w:r>
      <w:r w:rsidR="00091709" w:rsidRPr="00EB35FD">
        <w:t xml:space="preserve">y regular </w:t>
      </w:r>
      <w:r w:rsidR="002A5CF8" w:rsidRPr="00EB35FD">
        <w:t xml:space="preserve">a todos los agentes estatales </w:t>
      </w:r>
      <w:r w:rsidR="00206BE4" w:rsidRPr="00EB35FD">
        <w:t xml:space="preserve">sobre las disposiciones pertinentes de la Convención conforme a </w:t>
      </w:r>
      <w:r w:rsidR="00D52507" w:rsidRPr="00EB35FD">
        <w:t>su artículo</w:t>
      </w:r>
      <w:r w:rsidR="00BD62B5">
        <w:t> </w:t>
      </w:r>
      <w:r w:rsidR="00D52507" w:rsidRPr="00EB35FD">
        <w:t>23 (art. </w:t>
      </w:r>
      <w:r w:rsidR="00206BE4" w:rsidRPr="00EB35FD">
        <w:t>23).</w:t>
      </w:r>
    </w:p>
    <w:p w:rsidR="00206BE4" w:rsidRPr="00EB35FD" w:rsidRDefault="00206BE4" w:rsidP="00996090">
      <w:pPr>
        <w:pStyle w:val="SingleTxtG"/>
        <w:numPr>
          <w:ilvl w:val="0"/>
          <w:numId w:val="24"/>
        </w:numPr>
        <w:ind w:left="1134" w:firstLine="0"/>
        <w:rPr>
          <w:b/>
        </w:rPr>
      </w:pPr>
      <w:r w:rsidRPr="00EB35FD">
        <w:rPr>
          <w:b/>
        </w:rPr>
        <w:t xml:space="preserve">El Comité </w:t>
      </w:r>
      <w:r w:rsidR="008C72C0" w:rsidRPr="00EB35FD">
        <w:rPr>
          <w:b/>
        </w:rPr>
        <w:t>recomienda que el</w:t>
      </w:r>
      <w:r w:rsidR="002A5CF8" w:rsidRPr="00EB35FD">
        <w:rPr>
          <w:b/>
        </w:rPr>
        <w:t xml:space="preserve"> </w:t>
      </w:r>
      <w:r w:rsidRPr="00EB35FD">
        <w:rPr>
          <w:b/>
        </w:rPr>
        <w:t xml:space="preserve">Estado parte </w:t>
      </w:r>
      <w:r w:rsidR="001D0D73" w:rsidRPr="00EB35FD">
        <w:rPr>
          <w:b/>
        </w:rPr>
        <w:t xml:space="preserve">adopte las medidas necesarias para </w:t>
      </w:r>
      <w:r w:rsidR="003F006B" w:rsidRPr="00EB35FD">
        <w:rPr>
          <w:b/>
        </w:rPr>
        <w:t xml:space="preserve">que </w:t>
      </w:r>
      <w:r w:rsidRPr="00EB35FD">
        <w:rPr>
          <w:b/>
        </w:rPr>
        <w:t xml:space="preserve">todo el personal </w:t>
      </w:r>
      <w:r w:rsidR="003F006B" w:rsidRPr="00EB35FD">
        <w:rPr>
          <w:b/>
        </w:rPr>
        <w:t xml:space="preserve">militar o </w:t>
      </w:r>
      <w:r w:rsidRPr="00EB35FD">
        <w:rPr>
          <w:b/>
        </w:rPr>
        <w:t xml:space="preserve">civil encargado de la aplicación de la ley, el personal médico, los funcionarios y otras personas que puedan intervenir en la custodia o el tratamiento de personas privadas de libertad, </w:t>
      </w:r>
      <w:r w:rsidR="003F006B" w:rsidRPr="00EB35FD">
        <w:rPr>
          <w:b/>
        </w:rPr>
        <w:t xml:space="preserve">incluyendo </w:t>
      </w:r>
      <w:r w:rsidRPr="00EB35FD">
        <w:rPr>
          <w:b/>
        </w:rPr>
        <w:t>los jueces,</w:t>
      </w:r>
      <w:r w:rsidR="003F006B" w:rsidRPr="00EB35FD">
        <w:rPr>
          <w:b/>
        </w:rPr>
        <w:t xml:space="preserve"> los</w:t>
      </w:r>
      <w:r w:rsidRPr="00EB35FD">
        <w:rPr>
          <w:b/>
        </w:rPr>
        <w:t xml:space="preserve"> fiscales</w:t>
      </w:r>
      <w:r w:rsidR="00091709" w:rsidRPr="00EB35FD">
        <w:rPr>
          <w:b/>
        </w:rPr>
        <w:t xml:space="preserve"> y </w:t>
      </w:r>
      <w:r w:rsidRPr="00EB35FD">
        <w:rPr>
          <w:b/>
        </w:rPr>
        <w:t xml:space="preserve">otros funcionarios </w:t>
      </w:r>
      <w:r w:rsidR="002A3AA3" w:rsidRPr="00EB35FD">
        <w:rPr>
          <w:b/>
        </w:rPr>
        <w:t>encargados de la administración de justicia</w:t>
      </w:r>
      <w:r w:rsidRPr="00EB35FD">
        <w:rPr>
          <w:b/>
        </w:rPr>
        <w:t xml:space="preserve">, reciban formación adecuada y regular acerca de las disposiciones de la Convención, de conformidad con </w:t>
      </w:r>
      <w:r w:rsidR="003F006B" w:rsidRPr="00EB35FD">
        <w:rPr>
          <w:b/>
        </w:rPr>
        <w:t>el</w:t>
      </w:r>
      <w:r w:rsidRPr="00EB35FD">
        <w:rPr>
          <w:b/>
        </w:rPr>
        <w:t xml:space="preserve"> artículo</w:t>
      </w:r>
      <w:r w:rsidR="00383D52">
        <w:rPr>
          <w:b/>
        </w:rPr>
        <w:t> </w:t>
      </w:r>
      <w:r w:rsidRPr="00EB35FD">
        <w:rPr>
          <w:b/>
        </w:rPr>
        <w:t>23</w:t>
      </w:r>
      <w:r w:rsidR="003F006B" w:rsidRPr="00EB35FD">
        <w:rPr>
          <w:b/>
        </w:rPr>
        <w:t xml:space="preserve"> de la misma</w:t>
      </w:r>
      <w:r w:rsidRPr="00EB35FD">
        <w:rPr>
          <w:b/>
        </w:rPr>
        <w:t>.</w:t>
      </w:r>
    </w:p>
    <w:p w:rsidR="00206BE4" w:rsidRPr="00EB35FD" w:rsidRDefault="00206BE4" w:rsidP="00090767">
      <w:pPr>
        <w:pStyle w:val="H1G"/>
      </w:pPr>
      <w:r w:rsidRPr="00EB35FD">
        <w:tab/>
      </w:r>
      <w:r w:rsidRPr="00EB35FD">
        <w:tab/>
        <w:t>Medidas de reparación y de protección de niños contra las</w:t>
      </w:r>
      <w:r w:rsidR="00BD62B5">
        <w:t> </w:t>
      </w:r>
      <w:r w:rsidRPr="00EB35FD">
        <w:t>desapariciones forzadas</w:t>
      </w:r>
      <w:r w:rsidR="00BD62B5">
        <w:t xml:space="preserve"> </w:t>
      </w:r>
      <w:r w:rsidRPr="00EB35FD">
        <w:t>(arts.</w:t>
      </w:r>
      <w:r w:rsidR="00BD62B5">
        <w:t> </w:t>
      </w:r>
      <w:r w:rsidRPr="00EB35FD">
        <w:t>24 y 25)</w:t>
      </w:r>
    </w:p>
    <w:p w:rsidR="00816BE9" w:rsidRPr="00EB35FD" w:rsidRDefault="00090767" w:rsidP="00090767">
      <w:pPr>
        <w:pStyle w:val="H23G"/>
      </w:pPr>
      <w:r>
        <w:tab/>
      </w:r>
      <w:r>
        <w:tab/>
      </w:r>
      <w:r w:rsidR="0021188C" w:rsidRPr="00EB35FD">
        <w:t>D</w:t>
      </w:r>
      <w:r w:rsidR="00816BE9" w:rsidRPr="00EB35FD">
        <w:t xml:space="preserve">erecho a la reparación y a una indemnización </w:t>
      </w:r>
      <w:r w:rsidR="002B0523" w:rsidRPr="00EB35FD">
        <w:t xml:space="preserve">rápida, </w:t>
      </w:r>
      <w:r w:rsidR="00816BE9" w:rsidRPr="00EB35FD">
        <w:t>justa</w:t>
      </w:r>
      <w:r w:rsidR="002B0523" w:rsidRPr="00EB35FD">
        <w:t xml:space="preserve"> y adecuada</w:t>
      </w:r>
    </w:p>
    <w:p w:rsidR="002B0523" w:rsidRPr="00EB35FD" w:rsidRDefault="00F52672" w:rsidP="00996090">
      <w:pPr>
        <w:pStyle w:val="SingleTxtG"/>
        <w:numPr>
          <w:ilvl w:val="0"/>
          <w:numId w:val="24"/>
        </w:numPr>
        <w:ind w:left="1134" w:firstLine="0"/>
      </w:pPr>
      <w:r w:rsidRPr="00EB35FD">
        <w:t xml:space="preserve">El Comité observa con preocupación que el ordenamiento jurídico </w:t>
      </w:r>
      <w:r w:rsidR="004D1CF3" w:rsidRPr="00EB35FD">
        <w:t xml:space="preserve">del Estado parte </w:t>
      </w:r>
      <w:r w:rsidRPr="00EB35FD">
        <w:t>no prevé un sistema de reparación integral que se ajuste plenamente a lo dispuesto en el artículo</w:t>
      </w:r>
      <w:r w:rsidR="00383D52">
        <w:t> </w:t>
      </w:r>
      <w:r w:rsidRPr="00EB35FD">
        <w:t>24, párrafos</w:t>
      </w:r>
      <w:r w:rsidR="00383D52">
        <w:t> </w:t>
      </w:r>
      <w:r w:rsidRPr="00EB35FD">
        <w:t>4 y 5, de la Convención, que sea aplicable a todos los casos de desaparición forzada independientemente de cuándo hubiesen sido perpetradas. Asimismo, y m</w:t>
      </w:r>
      <w:r w:rsidR="00797AF5" w:rsidRPr="00EB35FD">
        <w:t xml:space="preserve">ientras </w:t>
      </w:r>
      <w:r w:rsidR="00BF32A9" w:rsidRPr="00EB35FD">
        <w:t>toma nota de las medidas de reparación adoptadas hasta el momento en relación con las violaciones a los derechos humanos</w:t>
      </w:r>
      <w:r w:rsidR="003F2497" w:rsidRPr="00EB35FD">
        <w:t xml:space="preserve"> </w:t>
      </w:r>
      <w:r w:rsidR="00BF32A9" w:rsidRPr="00EB35FD">
        <w:t xml:space="preserve">cometidas </w:t>
      </w:r>
      <w:r w:rsidR="0006163B" w:rsidRPr="00EB35FD">
        <w:t>entre</w:t>
      </w:r>
      <w:r w:rsidR="00BF32A9" w:rsidRPr="00EB35FD">
        <w:t xml:space="preserve"> 1954</w:t>
      </w:r>
      <w:r w:rsidR="0006163B" w:rsidRPr="00EB35FD">
        <w:t xml:space="preserve"> y </w:t>
      </w:r>
      <w:r w:rsidR="00BF32A9" w:rsidRPr="00EB35FD">
        <w:t xml:space="preserve">1989, </w:t>
      </w:r>
      <w:r w:rsidR="003F2497" w:rsidRPr="00EB35FD">
        <w:t xml:space="preserve">incluyendo desapariciones forzadas, </w:t>
      </w:r>
      <w:r w:rsidR="00797AF5" w:rsidRPr="00EB35FD">
        <w:t xml:space="preserve">al Comité le preocupa </w:t>
      </w:r>
      <w:r w:rsidRPr="00EB35FD">
        <w:t xml:space="preserve">la información que da cuenta de </w:t>
      </w:r>
      <w:r w:rsidR="00E84E5E" w:rsidRPr="00EB35FD">
        <w:t>los obstáculos a los que se enfrentarían las víctimas de desaparición forzada para ejercer su derecho a la reparación integral</w:t>
      </w:r>
      <w:r w:rsidRPr="00EB35FD">
        <w:t xml:space="preserve"> </w:t>
      </w:r>
      <w:r w:rsidR="002B0523" w:rsidRPr="00EB35FD">
        <w:t>(art.</w:t>
      </w:r>
      <w:r w:rsidR="00383D52">
        <w:t> </w:t>
      </w:r>
      <w:r w:rsidR="002B0523" w:rsidRPr="00EB35FD">
        <w:t>24).</w:t>
      </w:r>
    </w:p>
    <w:p w:rsidR="00C3292C" w:rsidRPr="00EB35FD" w:rsidRDefault="002C22A1" w:rsidP="00996090">
      <w:pPr>
        <w:pStyle w:val="SingleTxtG"/>
        <w:numPr>
          <w:ilvl w:val="0"/>
          <w:numId w:val="24"/>
        </w:numPr>
        <w:ind w:left="1134" w:firstLine="0"/>
        <w:rPr>
          <w:b/>
          <w:bCs/>
        </w:rPr>
      </w:pPr>
      <w:r w:rsidRPr="00EB35FD">
        <w:rPr>
          <w:b/>
          <w:bCs/>
        </w:rPr>
        <w:t xml:space="preserve">El </w:t>
      </w:r>
      <w:r w:rsidR="002F5BB2" w:rsidRPr="00EB35FD">
        <w:rPr>
          <w:b/>
          <w:bCs/>
        </w:rPr>
        <w:t xml:space="preserve">Comité recomienda que el </w:t>
      </w:r>
      <w:r w:rsidRPr="00EB35FD">
        <w:rPr>
          <w:b/>
          <w:bCs/>
        </w:rPr>
        <w:t xml:space="preserve">Estado parte </w:t>
      </w:r>
      <w:r w:rsidR="002B0523" w:rsidRPr="00EB35FD">
        <w:rPr>
          <w:b/>
          <w:bCs/>
        </w:rPr>
        <w:t>adopt</w:t>
      </w:r>
      <w:r w:rsidR="002F5BB2" w:rsidRPr="00EB35FD">
        <w:rPr>
          <w:b/>
          <w:bCs/>
        </w:rPr>
        <w:t>e</w:t>
      </w:r>
      <w:r w:rsidR="00EB6FBB" w:rsidRPr="00EB35FD">
        <w:rPr>
          <w:b/>
          <w:bCs/>
        </w:rPr>
        <w:t xml:space="preserve"> </w:t>
      </w:r>
      <w:r w:rsidR="002B0523" w:rsidRPr="00EB35FD">
        <w:rPr>
          <w:b/>
          <w:bCs/>
        </w:rPr>
        <w:t>las medidas legislativas o de otra índole necesarias a fin de</w:t>
      </w:r>
      <w:r w:rsidR="00882C18" w:rsidRPr="00EB35FD">
        <w:rPr>
          <w:b/>
          <w:bCs/>
        </w:rPr>
        <w:t xml:space="preserve"> garantizar</w:t>
      </w:r>
      <w:r w:rsidR="00304B3C" w:rsidRPr="00EB35FD">
        <w:rPr>
          <w:b/>
          <w:bCs/>
        </w:rPr>
        <w:t xml:space="preserve"> el</w:t>
      </w:r>
      <w:r w:rsidR="00882C18" w:rsidRPr="00EB35FD">
        <w:rPr>
          <w:b/>
          <w:bCs/>
        </w:rPr>
        <w:t xml:space="preserve"> </w:t>
      </w:r>
      <w:r w:rsidR="00304B3C" w:rsidRPr="00EB35FD">
        <w:rPr>
          <w:b/>
          <w:bCs/>
        </w:rPr>
        <w:t>derecho a la reparación y a una indemnización rápida, justa y adecuada de</w:t>
      </w:r>
      <w:r w:rsidR="00882C18" w:rsidRPr="00EB35FD">
        <w:rPr>
          <w:b/>
          <w:bCs/>
        </w:rPr>
        <w:t xml:space="preserve"> todas las personas que</w:t>
      </w:r>
      <w:r w:rsidR="00304B3C" w:rsidRPr="00EB35FD">
        <w:rPr>
          <w:b/>
          <w:bCs/>
        </w:rPr>
        <w:t xml:space="preserve"> </w:t>
      </w:r>
      <w:r w:rsidR="002F5BB2" w:rsidRPr="00EB35FD">
        <w:rPr>
          <w:b/>
          <w:bCs/>
        </w:rPr>
        <w:t>hubieran</w:t>
      </w:r>
      <w:r w:rsidR="008D48AB" w:rsidRPr="00EB35FD">
        <w:rPr>
          <w:b/>
          <w:bCs/>
        </w:rPr>
        <w:t xml:space="preserve"> sufrido</w:t>
      </w:r>
      <w:r w:rsidR="00882C18" w:rsidRPr="00EB35FD">
        <w:rPr>
          <w:b/>
          <w:bCs/>
        </w:rPr>
        <w:t xml:space="preserve"> un perjuicio directo como consecuencia de una desaparición forzada</w:t>
      </w:r>
      <w:r w:rsidR="0013350F" w:rsidRPr="00EB35FD">
        <w:rPr>
          <w:b/>
          <w:bCs/>
        </w:rPr>
        <w:t xml:space="preserve">, </w:t>
      </w:r>
      <w:r w:rsidR="0064028F" w:rsidRPr="00EB35FD">
        <w:rPr>
          <w:b/>
          <w:bCs/>
        </w:rPr>
        <w:t xml:space="preserve">independientemente de la fecha de </w:t>
      </w:r>
      <w:r w:rsidR="007E3C0E" w:rsidRPr="00EB35FD">
        <w:rPr>
          <w:b/>
          <w:bCs/>
        </w:rPr>
        <w:t>su</w:t>
      </w:r>
      <w:r w:rsidR="0064028F" w:rsidRPr="00EB35FD">
        <w:rPr>
          <w:b/>
          <w:bCs/>
        </w:rPr>
        <w:t xml:space="preserve"> perpetración</w:t>
      </w:r>
      <w:r w:rsidR="00882C18" w:rsidRPr="00EB35FD">
        <w:rPr>
          <w:b/>
          <w:bCs/>
        </w:rPr>
        <w:t xml:space="preserve">. </w:t>
      </w:r>
      <w:r w:rsidR="007E3C0E" w:rsidRPr="00EB35FD">
        <w:rPr>
          <w:b/>
          <w:bCs/>
        </w:rPr>
        <w:t>En ese sentido</w:t>
      </w:r>
      <w:r w:rsidR="00882C18" w:rsidRPr="00EB35FD">
        <w:rPr>
          <w:b/>
          <w:bCs/>
        </w:rPr>
        <w:t xml:space="preserve">, </w:t>
      </w:r>
      <w:r w:rsidR="00B52C77" w:rsidRPr="00EB35FD">
        <w:rPr>
          <w:b/>
          <w:bCs/>
        </w:rPr>
        <w:t>recomienda que el Estado parte</w:t>
      </w:r>
      <w:r w:rsidR="00C3292C" w:rsidRPr="00EB35FD">
        <w:rPr>
          <w:b/>
          <w:bCs/>
        </w:rPr>
        <w:t>:</w:t>
      </w:r>
    </w:p>
    <w:p w:rsidR="00C3292C" w:rsidRPr="002A17AD" w:rsidRDefault="002A17AD" w:rsidP="00996090">
      <w:pPr>
        <w:pStyle w:val="SingleTxtG"/>
        <w:ind w:firstLine="567"/>
        <w:rPr>
          <w:b/>
        </w:rPr>
      </w:pPr>
      <w:r w:rsidRPr="002A17AD">
        <w:rPr>
          <w:b/>
        </w:rPr>
        <w:t>a)</w:t>
      </w:r>
      <w:r w:rsidRPr="002A17AD">
        <w:rPr>
          <w:b/>
        </w:rPr>
        <w:tab/>
      </w:r>
      <w:r w:rsidR="00C3292C" w:rsidRPr="002A17AD">
        <w:rPr>
          <w:b/>
        </w:rPr>
        <w:t>A</w:t>
      </w:r>
      <w:r w:rsidR="00B52C77" w:rsidRPr="002A17AD">
        <w:rPr>
          <w:b/>
        </w:rPr>
        <w:t>dopte</w:t>
      </w:r>
      <w:r w:rsidR="00D1070F" w:rsidRPr="002A17AD">
        <w:rPr>
          <w:b/>
        </w:rPr>
        <w:t xml:space="preserve"> las medidas</w:t>
      </w:r>
      <w:r w:rsidR="00DA74B9" w:rsidRPr="002A17AD">
        <w:rPr>
          <w:b/>
        </w:rPr>
        <w:t xml:space="preserve"> legislativas</w:t>
      </w:r>
      <w:r w:rsidR="00D1070F" w:rsidRPr="002A17AD">
        <w:rPr>
          <w:b/>
        </w:rPr>
        <w:t xml:space="preserve"> necesarias </w:t>
      </w:r>
      <w:r w:rsidR="00DA66A3" w:rsidRPr="002A17AD">
        <w:rPr>
          <w:b/>
        </w:rPr>
        <w:t xml:space="preserve">para </w:t>
      </w:r>
      <w:r w:rsidR="00DA74B9" w:rsidRPr="002A17AD">
        <w:rPr>
          <w:b/>
        </w:rPr>
        <w:t>establecer</w:t>
      </w:r>
      <w:r w:rsidR="00882C18" w:rsidRPr="002A17AD">
        <w:rPr>
          <w:b/>
        </w:rPr>
        <w:t xml:space="preserve"> </w:t>
      </w:r>
      <w:r w:rsidR="00304B3C" w:rsidRPr="002A17AD">
        <w:rPr>
          <w:b/>
        </w:rPr>
        <w:t xml:space="preserve">un sistema de reparación integral que </w:t>
      </w:r>
      <w:r w:rsidR="0061608C" w:rsidRPr="002A17AD">
        <w:rPr>
          <w:b/>
        </w:rPr>
        <w:t xml:space="preserve">se </w:t>
      </w:r>
      <w:r w:rsidR="00882C18" w:rsidRPr="002A17AD">
        <w:rPr>
          <w:b/>
        </w:rPr>
        <w:t>ajuste plenamente a</w:t>
      </w:r>
      <w:r w:rsidR="002B0523" w:rsidRPr="002A17AD">
        <w:rPr>
          <w:b/>
        </w:rPr>
        <w:t>l artículo</w:t>
      </w:r>
      <w:r w:rsidR="00383D52">
        <w:rPr>
          <w:b/>
        </w:rPr>
        <w:t> </w:t>
      </w:r>
      <w:r w:rsidR="002B0523" w:rsidRPr="002A17AD">
        <w:rPr>
          <w:b/>
        </w:rPr>
        <w:t>24, párrafo</w:t>
      </w:r>
      <w:r w:rsidR="00882C18" w:rsidRPr="002A17AD">
        <w:rPr>
          <w:b/>
        </w:rPr>
        <w:t>s</w:t>
      </w:r>
      <w:r w:rsidR="00383D52">
        <w:rPr>
          <w:b/>
        </w:rPr>
        <w:t> </w:t>
      </w:r>
      <w:r w:rsidR="00882C18" w:rsidRPr="002A17AD">
        <w:rPr>
          <w:b/>
        </w:rPr>
        <w:t>4 y 5, de la Convención</w:t>
      </w:r>
      <w:r w:rsidR="004C3C1E" w:rsidRPr="002A17AD">
        <w:rPr>
          <w:b/>
        </w:rPr>
        <w:t>, y sea sensible a cuestiones de género</w:t>
      </w:r>
      <w:r w:rsidR="0013350F" w:rsidRPr="002A17AD">
        <w:rPr>
          <w:b/>
        </w:rPr>
        <w:t>;</w:t>
      </w:r>
    </w:p>
    <w:p w:rsidR="00362B61" w:rsidRPr="002A17AD" w:rsidRDefault="002A17AD" w:rsidP="00996090">
      <w:pPr>
        <w:pStyle w:val="SingleTxtG"/>
        <w:ind w:firstLine="567"/>
        <w:rPr>
          <w:b/>
        </w:rPr>
      </w:pPr>
      <w:r w:rsidRPr="002A17AD">
        <w:rPr>
          <w:b/>
        </w:rPr>
        <w:t>b)</w:t>
      </w:r>
      <w:r w:rsidRPr="002A17AD">
        <w:rPr>
          <w:b/>
        </w:rPr>
        <w:tab/>
      </w:r>
      <w:r w:rsidR="00C3292C" w:rsidRPr="002A17AD">
        <w:rPr>
          <w:b/>
        </w:rPr>
        <w:t>I</w:t>
      </w:r>
      <w:r w:rsidR="00362B61" w:rsidRPr="002A17AD">
        <w:rPr>
          <w:b/>
        </w:rPr>
        <w:t>ntensifique sus esfuerzos y</w:t>
      </w:r>
      <w:r w:rsidR="00C3292C" w:rsidRPr="002A17AD">
        <w:rPr>
          <w:b/>
        </w:rPr>
        <w:t xml:space="preserve"> adopte las medidas necesarias para</w:t>
      </w:r>
      <w:r w:rsidR="00362B61" w:rsidRPr="002A17AD">
        <w:rPr>
          <w:b/>
        </w:rPr>
        <w:t xml:space="preserve"> </w:t>
      </w:r>
      <w:r w:rsidR="00322E2B" w:rsidRPr="002A17AD">
        <w:rPr>
          <w:b/>
        </w:rPr>
        <w:t>garantizar</w:t>
      </w:r>
      <w:r w:rsidR="00362B61" w:rsidRPr="002A17AD">
        <w:rPr>
          <w:b/>
        </w:rPr>
        <w:t xml:space="preserve"> que todas las personas que hayan sufrido un perjuicio directo como consecuencia de las desapariciones forzadas que hubieran sido cometidas entre 1954 y 1989 puedan ejercer su derecho a recibir una reparación integral en los términos que establece el artículo</w:t>
      </w:r>
      <w:r w:rsidR="005651F4">
        <w:rPr>
          <w:b/>
        </w:rPr>
        <w:t xml:space="preserve"> </w:t>
      </w:r>
      <w:r w:rsidR="00362B61" w:rsidRPr="002A17AD">
        <w:rPr>
          <w:b/>
        </w:rPr>
        <w:t>24, párrafos</w:t>
      </w:r>
      <w:r w:rsidR="005651F4">
        <w:rPr>
          <w:b/>
        </w:rPr>
        <w:t xml:space="preserve"> </w:t>
      </w:r>
      <w:r w:rsidR="00362B61" w:rsidRPr="002A17AD">
        <w:rPr>
          <w:b/>
        </w:rPr>
        <w:t>4 y 5, de la Convención</w:t>
      </w:r>
      <w:r w:rsidR="004D1CF3" w:rsidRPr="002A17AD">
        <w:rPr>
          <w:b/>
        </w:rPr>
        <w:t xml:space="preserve">, incluida </w:t>
      </w:r>
      <w:r w:rsidR="00DA74B9" w:rsidRPr="002A17AD">
        <w:rPr>
          <w:b/>
        </w:rPr>
        <w:t xml:space="preserve">la </w:t>
      </w:r>
      <w:r w:rsidR="004D1CF3" w:rsidRPr="002A17AD">
        <w:rPr>
          <w:b/>
        </w:rPr>
        <w:t xml:space="preserve">rehabilitación médica y psicológica, sin </w:t>
      </w:r>
      <w:r w:rsidR="00DA74B9" w:rsidRPr="002A17AD">
        <w:rPr>
          <w:b/>
        </w:rPr>
        <w:t>exigir requis</w:t>
      </w:r>
      <w:r w:rsidR="004D1CF3" w:rsidRPr="002A17AD">
        <w:rPr>
          <w:b/>
        </w:rPr>
        <w:t>itos que puedan obstaculizar su pleno ejercicio</w:t>
      </w:r>
      <w:r w:rsidR="0013350F" w:rsidRPr="002A17AD">
        <w:rPr>
          <w:b/>
        </w:rPr>
        <w:t>.</w:t>
      </w:r>
    </w:p>
    <w:p w:rsidR="009A1330" w:rsidRPr="00EB35FD" w:rsidRDefault="00090767" w:rsidP="00090767">
      <w:pPr>
        <w:pStyle w:val="H23G"/>
      </w:pPr>
      <w:r>
        <w:tab/>
      </w:r>
      <w:r>
        <w:tab/>
      </w:r>
      <w:r w:rsidR="00AD77D5" w:rsidRPr="00EB35FD">
        <w:t xml:space="preserve">Búsqueda de las personas desaparecidas </w:t>
      </w:r>
      <w:r w:rsidR="00792BC0" w:rsidRPr="00EB35FD">
        <w:t>entre</w:t>
      </w:r>
      <w:r w:rsidR="00AD77D5" w:rsidRPr="00EB35FD">
        <w:t xml:space="preserve"> 1954</w:t>
      </w:r>
      <w:r w:rsidR="00792BC0" w:rsidRPr="00EB35FD">
        <w:t xml:space="preserve"> y </w:t>
      </w:r>
      <w:r w:rsidR="00AD77D5" w:rsidRPr="00EB35FD">
        <w:t>1989</w:t>
      </w:r>
    </w:p>
    <w:p w:rsidR="004668D9" w:rsidRPr="00EB35FD" w:rsidRDefault="00AD77D5" w:rsidP="00996090">
      <w:pPr>
        <w:pStyle w:val="SingleTxtG"/>
        <w:numPr>
          <w:ilvl w:val="0"/>
          <w:numId w:val="24"/>
        </w:numPr>
        <w:ind w:left="1134" w:firstLine="0"/>
      </w:pPr>
      <w:r w:rsidRPr="00EB35FD">
        <w:t>El Comité</w:t>
      </w:r>
      <w:r w:rsidR="009649E5" w:rsidRPr="00EB35FD">
        <w:t>, mientras</w:t>
      </w:r>
      <w:r w:rsidRPr="00EB35FD">
        <w:t xml:space="preserve"> toma nota de </w:t>
      </w:r>
      <w:r w:rsidR="00EF298B">
        <w:t xml:space="preserve">la información proporcionada por el Estado parte acerca de </w:t>
      </w:r>
      <w:r w:rsidR="00691C52" w:rsidRPr="00EB35FD">
        <w:t>la</w:t>
      </w:r>
      <w:r w:rsidR="0017606E" w:rsidRPr="00EB35FD">
        <w:t xml:space="preserve">s </w:t>
      </w:r>
      <w:r w:rsidR="00691C52" w:rsidRPr="00EB35FD">
        <w:t xml:space="preserve">actividades llevadas a cabo </w:t>
      </w:r>
      <w:r w:rsidRPr="00EB35FD">
        <w:t xml:space="preserve">para localizar </w:t>
      </w:r>
      <w:r w:rsidR="004668D9" w:rsidRPr="00EB35FD">
        <w:t xml:space="preserve">e identificar </w:t>
      </w:r>
      <w:r w:rsidRPr="00EB35FD">
        <w:t xml:space="preserve">a las personas que hubieran sido sometidas a desaparición forzada </w:t>
      </w:r>
      <w:r w:rsidR="0006163B" w:rsidRPr="00EB35FD">
        <w:t>entre</w:t>
      </w:r>
      <w:r w:rsidR="004668D9" w:rsidRPr="00EB35FD">
        <w:t xml:space="preserve"> 1954</w:t>
      </w:r>
      <w:r w:rsidR="0006163B" w:rsidRPr="00EB35FD">
        <w:t xml:space="preserve"> y </w:t>
      </w:r>
      <w:r w:rsidR="004668D9" w:rsidRPr="00EB35FD">
        <w:t>1989</w:t>
      </w:r>
      <w:r w:rsidR="00AD3F29" w:rsidRPr="00EB35FD">
        <w:t xml:space="preserve">, </w:t>
      </w:r>
      <w:r w:rsidR="009649E5" w:rsidRPr="00EB35FD">
        <w:rPr>
          <w:lang w:val="es-MX"/>
        </w:rPr>
        <w:t xml:space="preserve">observa </w:t>
      </w:r>
      <w:r w:rsidR="004668D9" w:rsidRPr="00EB35FD">
        <w:t xml:space="preserve">con preocupación el </w:t>
      </w:r>
      <w:r w:rsidR="00002F0A" w:rsidRPr="00EB35FD">
        <w:t>reducido</w:t>
      </w:r>
      <w:r w:rsidR="004668D9" w:rsidRPr="00EB35FD">
        <w:t xml:space="preserve"> número de </w:t>
      </w:r>
      <w:r w:rsidR="0006163B" w:rsidRPr="00EB35FD">
        <w:t>víctimas</w:t>
      </w:r>
      <w:r w:rsidR="009649E5" w:rsidRPr="00EB35FD">
        <w:t xml:space="preserve"> que habrían sido</w:t>
      </w:r>
      <w:r w:rsidR="004668D9" w:rsidRPr="00EB35FD">
        <w:t xml:space="preserve"> </w:t>
      </w:r>
      <w:r w:rsidR="007221DD" w:rsidRPr="00EB35FD">
        <w:t>localizadas</w:t>
      </w:r>
      <w:r w:rsidR="004668D9" w:rsidRPr="00EB35FD">
        <w:t xml:space="preserve"> </w:t>
      </w:r>
      <w:r w:rsidR="00286742" w:rsidRPr="00EB35FD">
        <w:t xml:space="preserve">y que </w:t>
      </w:r>
      <w:r w:rsidR="00370A98" w:rsidRPr="00EB35FD">
        <w:t xml:space="preserve">las mismas </w:t>
      </w:r>
      <w:r w:rsidR="00286742" w:rsidRPr="00EB35FD">
        <w:t xml:space="preserve">aún no habrían sido </w:t>
      </w:r>
      <w:r w:rsidR="004668D9" w:rsidRPr="00EB35FD">
        <w:t>identificadas</w:t>
      </w:r>
      <w:r w:rsidR="00F9677A" w:rsidRPr="00EB35FD">
        <w:t xml:space="preserve"> </w:t>
      </w:r>
      <w:r w:rsidR="004668D9" w:rsidRPr="00EB35FD">
        <w:t>(art.</w:t>
      </w:r>
      <w:r w:rsidR="00383D52">
        <w:t> </w:t>
      </w:r>
      <w:r w:rsidR="004668D9" w:rsidRPr="00EB35FD">
        <w:t>24).</w:t>
      </w:r>
    </w:p>
    <w:p w:rsidR="00163AAA" w:rsidRDefault="00930DF9" w:rsidP="00996090">
      <w:pPr>
        <w:pStyle w:val="SingleTxtG"/>
        <w:numPr>
          <w:ilvl w:val="0"/>
          <w:numId w:val="24"/>
        </w:numPr>
        <w:ind w:left="1134" w:firstLine="0"/>
        <w:rPr>
          <w:b/>
        </w:rPr>
      </w:pPr>
      <w:r w:rsidRPr="00EB35FD">
        <w:rPr>
          <w:b/>
        </w:rPr>
        <w:t>A la luz del artículo</w:t>
      </w:r>
      <w:r w:rsidR="00383D52">
        <w:rPr>
          <w:b/>
        </w:rPr>
        <w:t> </w:t>
      </w:r>
      <w:r w:rsidRPr="00EB35FD">
        <w:rPr>
          <w:b/>
        </w:rPr>
        <w:t>24, párrafo</w:t>
      </w:r>
      <w:r w:rsidR="00383D52">
        <w:rPr>
          <w:b/>
        </w:rPr>
        <w:t> </w:t>
      </w:r>
      <w:r w:rsidRPr="00EB35FD">
        <w:rPr>
          <w:b/>
        </w:rPr>
        <w:t>3, de la Convención, e</w:t>
      </w:r>
      <w:r w:rsidR="004668D9" w:rsidRPr="00EB35FD">
        <w:rPr>
          <w:b/>
        </w:rPr>
        <w:t xml:space="preserve">l Estado parte </w:t>
      </w:r>
      <w:r w:rsidRPr="00EB35FD">
        <w:rPr>
          <w:b/>
        </w:rPr>
        <w:t>debería intensificar</w:t>
      </w:r>
      <w:r w:rsidR="004668D9" w:rsidRPr="00EB35FD">
        <w:rPr>
          <w:b/>
        </w:rPr>
        <w:t xml:space="preserve"> sus esfuerzos </w:t>
      </w:r>
      <w:r w:rsidR="009649E5" w:rsidRPr="00EB35FD">
        <w:rPr>
          <w:b/>
        </w:rPr>
        <w:t>con miras a</w:t>
      </w:r>
      <w:r w:rsidR="00DD31D6" w:rsidRPr="00EB35FD">
        <w:rPr>
          <w:b/>
        </w:rPr>
        <w:t xml:space="preserve"> </w:t>
      </w:r>
      <w:r w:rsidR="004668D9" w:rsidRPr="00EB35FD">
        <w:rPr>
          <w:b/>
        </w:rPr>
        <w:t>localiza</w:t>
      </w:r>
      <w:r w:rsidR="00DD31D6" w:rsidRPr="00EB35FD">
        <w:rPr>
          <w:b/>
        </w:rPr>
        <w:t>r</w:t>
      </w:r>
      <w:r w:rsidR="00641A03" w:rsidRPr="00EB35FD">
        <w:rPr>
          <w:b/>
        </w:rPr>
        <w:t xml:space="preserve"> </w:t>
      </w:r>
      <w:r w:rsidR="004668D9" w:rsidRPr="00EB35FD">
        <w:rPr>
          <w:b/>
        </w:rPr>
        <w:t>e identifica</w:t>
      </w:r>
      <w:r w:rsidR="00DD31D6" w:rsidRPr="00EB35FD">
        <w:rPr>
          <w:b/>
        </w:rPr>
        <w:t>r a</w:t>
      </w:r>
      <w:r w:rsidR="00641A03" w:rsidRPr="00EB35FD">
        <w:rPr>
          <w:b/>
        </w:rPr>
        <w:t xml:space="preserve"> </w:t>
      </w:r>
      <w:r w:rsidR="004668D9" w:rsidRPr="00EB35FD">
        <w:rPr>
          <w:b/>
        </w:rPr>
        <w:t>todas las personas que hubiesen sido sometidas a desaparición forzada durante el período 1954-1989 y cuy</w:t>
      </w:r>
      <w:r w:rsidR="00641A03" w:rsidRPr="00EB35FD">
        <w:rPr>
          <w:b/>
        </w:rPr>
        <w:t>a suerte aún no haya sido esclarecida. En particular, le recomienda que adopte las medidas necesarias para</w:t>
      </w:r>
      <w:r w:rsidR="0004683E" w:rsidRPr="00EB35FD">
        <w:rPr>
          <w:b/>
        </w:rPr>
        <w:t xml:space="preserve">: </w:t>
      </w:r>
    </w:p>
    <w:p w:rsidR="00163AAA" w:rsidRPr="00996090" w:rsidRDefault="0004683E" w:rsidP="00996090">
      <w:pPr>
        <w:pStyle w:val="SingleTxtG"/>
        <w:ind w:firstLine="567"/>
        <w:rPr>
          <w:b/>
          <w:bCs/>
        </w:rPr>
      </w:pPr>
      <w:r w:rsidRPr="00996090">
        <w:rPr>
          <w:b/>
          <w:bCs/>
        </w:rPr>
        <w:t>a)</w:t>
      </w:r>
      <w:r w:rsidR="00077422" w:rsidRPr="00996090">
        <w:rPr>
          <w:b/>
          <w:bCs/>
        </w:rPr>
        <w:tab/>
      </w:r>
      <w:r w:rsidR="00163AAA" w:rsidRPr="00996090">
        <w:rPr>
          <w:b/>
          <w:bCs/>
        </w:rPr>
        <w:t>A</w:t>
      </w:r>
      <w:r w:rsidR="00641A03" w:rsidRPr="00996090">
        <w:rPr>
          <w:b/>
          <w:bCs/>
        </w:rPr>
        <w:t xml:space="preserve">segurar que los órganos encargados de la búsqueda e identificación de las personas desaparecidas cuenten con </w:t>
      </w:r>
      <w:r w:rsidR="00136763" w:rsidRPr="00996090">
        <w:rPr>
          <w:b/>
          <w:bCs/>
        </w:rPr>
        <w:t xml:space="preserve">los </w:t>
      </w:r>
      <w:r w:rsidR="00641A03" w:rsidRPr="00996090">
        <w:rPr>
          <w:b/>
          <w:bCs/>
        </w:rPr>
        <w:t xml:space="preserve">recursos </w:t>
      </w:r>
      <w:r w:rsidR="00DA74B9" w:rsidRPr="00996090">
        <w:rPr>
          <w:b/>
          <w:bCs/>
        </w:rPr>
        <w:t>económicos</w:t>
      </w:r>
      <w:r w:rsidR="00641A03" w:rsidRPr="00996090">
        <w:rPr>
          <w:b/>
          <w:bCs/>
        </w:rPr>
        <w:t xml:space="preserve">, técnicos y de personal suficientes </w:t>
      </w:r>
      <w:r w:rsidR="00136763" w:rsidRPr="00996090">
        <w:rPr>
          <w:b/>
          <w:bCs/>
        </w:rPr>
        <w:t>para</w:t>
      </w:r>
      <w:r w:rsidR="00641A03" w:rsidRPr="00996090">
        <w:rPr>
          <w:b/>
          <w:bCs/>
        </w:rPr>
        <w:t xml:space="preserve"> poder realizar sus labores de manera </w:t>
      </w:r>
      <w:r w:rsidR="00DA74B9" w:rsidRPr="00996090">
        <w:rPr>
          <w:b/>
          <w:bCs/>
        </w:rPr>
        <w:t>pronta</w:t>
      </w:r>
      <w:r w:rsidR="00641A03" w:rsidRPr="00996090">
        <w:rPr>
          <w:b/>
          <w:bCs/>
        </w:rPr>
        <w:t xml:space="preserve"> y</w:t>
      </w:r>
      <w:r w:rsidR="00E11BF9" w:rsidRPr="00996090">
        <w:rPr>
          <w:b/>
          <w:bCs/>
        </w:rPr>
        <w:t xml:space="preserve"> </w:t>
      </w:r>
      <w:r w:rsidR="00641A03" w:rsidRPr="00996090">
        <w:rPr>
          <w:b/>
          <w:bCs/>
        </w:rPr>
        <w:t>eficaz</w:t>
      </w:r>
      <w:r w:rsidRPr="00996090">
        <w:rPr>
          <w:b/>
          <w:bCs/>
        </w:rPr>
        <w:t xml:space="preserve">; </w:t>
      </w:r>
    </w:p>
    <w:p w:rsidR="00163AAA" w:rsidRPr="00996090" w:rsidRDefault="0004683E" w:rsidP="00996090">
      <w:pPr>
        <w:pStyle w:val="SingleTxtG"/>
        <w:ind w:firstLine="567"/>
        <w:rPr>
          <w:b/>
          <w:bCs/>
        </w:rPr>
      </w:pPr>
      <w:r w:rsidRPr="00996090">
        <w:rPr>
          <w:b/>
          <w:bCs/>
        </w:rPr>
        <w:t>b)</w:t>
      </w:r>
      <w:r w:rsidR="00077422" w:rsidRPr="00996090">
        <w:rPr>
          <w:b/>
          <w:bCs/>
        </w:rPr>
        <w:tab/>
      </w:r>
      <w:r w:rsidR="00163AAA" w:rsidRPr="00996090">
        <w:rPr>
          <w:b/>
          <w:bCs/>
        </w:rPr>
        <w:t>A</w:t>
      </w:r>
      <w:r w:rsidRPr="00996090">
        <w:rPr>
          <w:b/>
          <w:bCs/>
        </w:rPr>
        <w:t xml:space="preserve">celerar la conformación </w:t>
      </w:r>
      <w:r w:rsidR="00D47F2B" w:rsidRPr="00996090">
        <w:rPr>
          <w:b/>
          <w:bCs/>
        </w:rPr>
        <w:t xml:space="preserve">y puesta en funcionamiento </w:t>
      </w:r>
      <w:r w:rsidRPr="00996090">
        <w:rPr>
          <w:b/>
          <w:bCs/>
        </w:rPr>
        <w:t>del Banco de Datos Genéticos</w:t>
      </w:r>
      <w:r w:rsidR="00163AAA" w:rsidRPr="00996090">
        <w:rPr>
          <w:b/>
          <w:bCs/>
        </w:rPr>
        <w:t xml:space="preserve">; </w:t>
      </w:r>
    </w:p>
    <w:p w:rsidR="00AD77D5" w:rsidRPr="00996090" w:rsidRDefault="00163AAA" w:rsidP="00996090">
      <w:pPr>
        <w:pStyle w:val="SingleTxtG"/>
        <w:ind w:firstLine="567"/>
        <w:rPr>
          <w:b/>
          <w:bCs/>
        </w:rPr>
      </w:pPr>
      <w:r w:rsidRPr="00996090">
        <w:rPr>
          <w:b/>
          <w:bCs/>
        </w:rPr>
        <w:t>c)</w:t>
      </w:r>
      <w:r w:rsidR="00077422" w:rsidRPr="00996090">
        <w:rPr>
          <w:b/>
          <w:bCs/>
        </w:rPr>
        <w:tab/>
      </w:r>
      <w:r w:rsidRPr="00996090">
        <w:rPr>
          <w:b/>
          <w:bCs/>
        </w:rPr>
        <w:t>Garantizar, en caso de fallecimiento de la víctima e identificación de los restos, su respeto y restitución</w:t>
      </w:r>
      <w:r w:rsidR="00641A03" w:rsidRPr="00996090">
        <w:rPr>
          <w:b/>
          <w:bCs/>
        </w:rPr>
        <w:t>.</w:t>
      </w:r>
    </w:p>
    <w:p w:rsidR="00347009" w:rsidRPr="00EB35FD" w:rsidRDefault="00090767" w:rsidP="00090767">
      <w:pPr>
        <w:pStyle w:val="H23G"/>
      </w:pPr>
      <w:r>
        <w:tab/>
      </w:r>
      <w:r>
        <w:tab/>
      </w:r>
      <w:r w:rsidR="00347009" w:rsidRPr="00EB35FD">
        <w:t>Situación legal de las personas desaparecidas y sus allegados</w:t>
      </w:r>
    </w:p>
    <w:p w:rsidR="00206BE4" w:rsidRPr="00EB35FD" w:rsidRDefault="00923546" w:rsidP="00996090">
      <w:pPr>
        <w:pStyle w:val="SingleTxtG"/>
        <w:numPr>
          <w:ilvl w:val="0"/>
          <w:numId w:val="24"/>
        </w:numPr>
        <w:ind w:left="1134" w:firstLine="0"/>
      </w:pPr>
      <w:r w:rsidRPr="00EB35FD">
        <w:t xml:space="preserve">El Comité considera que </w:t>
      </w:r>
      <w:r w:rsidR="00463513" w:rsidRPr="00EB35FD">
        <w:t xml:space="preserve">la </w:t>
      </w:r>
      <w:r w:rsidR="00F022A4" w:rsidRPr="00EB35FD">
        <w:t>figura de la</w:t>
      </w:r>
      <w:r w:rsidR="00463513" w:rsidRPr="00EB35FD">
        <w:t xml:space="preserve"> declaración de ausencia con presunción de fallecimiento </w:t>
      </w:r>
      <w:r w:rsidR="004308DB" w:rsidRPr="00EB35FD">
        <w:t xml:space="preserve">para determinar la situación legal de las personas desaparecidas </w:t>
      </w:r>
      <w:r w:rsidRPr="00EB35FD">
        <w:t>no refleja con precisión la complejidad del</w:t>
      </w:r>
      <w:r w:rsidR="00DA74B9" w:rsidRPr="00EB35FD">
        <w:t xml:space="preserve"> fenómeno </w:t>
      </w:r>
      <w:r w:rsidR="004308DB" w:rsidRPr="00EB35FD">
        <w:t xml:space="preserve">de </w:t>
      </w:r>
      <w:r w:rsidR="00DA74B9" w:rsidRPr="00EB35FD">
        <w:t>l</w:t>
      </w:r>
      <w:r w:rsidRPr="00EB35FD">
        <w:t>a</w:t>
      </w:r>
      <w:r w:rsidR="004308DB" w:rsidRPr="00EB35FD">
        <w:t xml:space="preserve"> desaparición forzada</w:t>
      </w:r>
      <w:r w:rsidRPr="00EB35FD">
        <w:t xml:space="preserve">. En particular, considera que, en vista del carácter </w:t>
      </w:r>
      <w:r w:rsidR="00463513" w:rsidRPr="00EB35FD">
        <w:t>continuo</w:t>
      </w:r>
      <w:r w:rsidRPr="00EB35FD">
        <w:t xml:space="preserve"> de </w:t>
      </w:r>
      <w:r w:rsidR="00463513" w:rsidRPr="00EB35FD">
        <w:t>la</w:t>
      </w:r>
      <w:r w:rsidRPr="00EB35FD">
        <w:t xml:space="preserve"> desaparición forzada, por principio, y a no ser que se </w:t>
      </w:r>
      <w:r w:rsidR="004308DB" w:rsidRPr="00EB35FD">
        <w:t>pruebe lo contrario</w:t>
      </w:r>
      <w:r w:rsidRPr="00EB35FD">
        <w:t xml:space="preserve">, no </w:t>
      </w:r>
      <w:r w:rsidR="00D005CF" w:rsidRPr="00EB35FD">
        <w:t xml:space="preserve">habría </w:t>
      </w:r>
      <w:r w:rsidRPr="00EB35FD">
        <w:t>motivo</w:t>
      </w:r>
      <w:r w:rsidR="00D005CF" w:rsidRPr="00EB35FD">
        <w:t>s</w:t>
      </w:r>
      <w:r w:rsidRPr="00EB35FD">
        <w:t xml:space="preserve"> para dar por supuesto el fallecimiento de la persona desaparecida </w:t>
      </w:r>
      <w:r w:rsidR="00463513" w:rsidRPr="00EB35FD">
        <w:t>mientras su suerte no</w:t>
      </w:r>
      <w:r w:rsidRPr="00EB35FD">
        <w:t xml:space="preserve"> haya </w:t>
      </w:r>
      <w:r w:rsidR="00463513" w:rsidRPr="00EB35FD">
        <w:t xml:space="preserve">sido establecida </w:t>
      </w:r>
      <w:r w:rsidR="00206BE4" w:rsidRPr="00EB35FD">
        <w:t>(art.</w:t>
      </w:r>
      <w:r w:rsidR="00383D52">
        <w:t> </w:t>
      </w:r>
      <w:r w:rsidR="00206BE4" w:rsidRPr="00EB35FD">
        <w:t>24).</w:t>
      </w:r>
    </w:p>
    <w:p w:rsidR="00206BE4" w:rsidRPr="00EB35FD" w:rsidRDefault="00D74BD1" w:rsidP="00996090">
      <w:pPr>
        <w:pStyle w:val="SingleTxtG"/>
        <w:numPr>
          <w:ilvl w:val="0"/>
          <w:numId w:val="24"/>
        </w:numPr>
        <w:ind w:left="1134" w:firstLine="0"/>
        <w:rPr>
          <w:b/>
        </w:rPr>
      </w:pPr>
      <w:r w:rsidRPr="00EB35FD">
        <w:rPr>
          <w:b/>
        </w:rPr>
        <w:t>El Comité recomienda que, con arreglo al artículo</w:t>
      </w:r>
      <w:r w:rsidR="00383D52">
        <w:rPr>
          <w:b/>
        </w:rPr>
        <w:t> </w:t>
      </w:r>
      <w:r w:rsidRPr="00EB35FD">
        <w:rPr>
          <w:b/>
        </w:rPr>
        <w:t>24, párrafo</w:t>
      </w:r>
      <w:r w:rsidR="00383D52">
        <w:rPr>
          <w:b/>
        </w:rPr>
        <w:t> </w:t>
      </w:r>
      <w:r w:rsidRPr="00EB35FD">
        <w:rPr>
          <w:b/>
        </w:rPr>
        <w:t xml:space="preserve">6, de la Convención, el Estado parte adopte </w:t>
      </w:r>
      <w:r w:rsidR="008F7C49" w:rsidRPr="00EB35FD">
        <w:rPr>
          <w:b/>
        </w:rPr>
        <w:t xml:space="preserve">las medidas necesarias para regular de manera </w:t>
      </w:r>
      <w:r w:rsidRPr="00EB35FD">
        <w:rPr>
          <w:b/>
        </w:rPr>
        <w:t xml:space="preserve">apropiada la situación legal de las personas desaparecidas cuya suerte no haya sido esclarecida y </w:t>
      </w:r>
      <w:r w:rsidR="004308DB" w:rsidRPr="00EB35FD">
        <w:rPr>
          <w:b/>
        </w:rPr>
        <w:t xml:space="preserve">la </w:t>
      </w:r>
      <w:r w:rsidRPr="00EB35FD">
        <w:rPr>
          <w:b/>
        </w:rPr>
        <w:t xml:space="preserve">de sus allegados, en ámbitos tales como la protección social, las cuestiones económicas, el derecho de familia y </w:t>
      </w:r>
      <w:r w:rsidR="004308DB" w:rsidRPr="00EB35FD">
        <w:rPr>
          <w:b/>
        </w:rPr>
        <w:t>el derecho</w:t>
      </w:r>
      <w:r w:rsidRPr="00EB35FD">
        <w:rPr>
          <w:b/>
        </w:rPr>
        <w:t xml:space="preserve"> de propiedad. Al respecto, lo alienta a incorporar disposiciones legales específicas por las que se establezca un procedimiento para obtener una declaración de au</w:t>
      </w:r>
      <w:r w:rsidR="00421931" w:rsidRPr="00EB35FD">
        <w:rPr>
          <w:b/>
        </w:rPr>
        <w:t>sencia por desaparición forzada.</w:t>
      </w:r>
    </w:p>
    <w:p w:rsidR="00590349" w:rsidRPr="00EB35FD" w:rsidRDefault="00090767" w:rsidP="00090767">
      <w:pPr>
        <w:pStyle w:val="H23G"/>
      </w:pPr>
      <w:r>
        <w:tab/>
      </w:r>
      <w:r>
        <w:tab/>
      </w:r>
      <w:r w:rsidR="00CB48C8" w:rsidRPr="00EB35FD">
        <w:t>Legislación relativa a la a</w:t>
      </w:r>
      <w:r w:rsidR="00590349" w:rsidRPr="00EB35FD">
        <w:t xml:space="preserve">propiación de niños </w:t>
      </w:r>
    </w:p>
    <w:p w:rsidR="00347009" w:rsidRPr="00EB35FD" w:rsidRDefault="00421931" w:rsidP="00996090">
      <w:pPr>
        <w:pStyle w:val="SingleTxtG"/>
        <w:numPr>
          <w:ilvl w:val="0"/>
          <w:numId w:val="24"/>
        </w:numPr>
        <w:ind w:left="1134" w:firstLine="0"/>
      </w:pPr>
      <w:r w:rsidRPr="00EB35FD">
        <w:t>El</w:t>
      </w:r>
      <w:r w:rsidR="006D3BDA" w:rsidRPr="00EB35FD">
        <w:t xml:space="preserve"> Comité </w:t>
      </w:r>
      <w:r w:rsidRPr="00EB35FD">
        <w:t xml:space="preserve">observa con preocupación que </w:t>
      </w:r>
      <w:r w:rsidR="00BB4E79" w:rsidRPr="00EB35FD">
        <w:t>la legislación penal</w:t>
      </w:r>
      <w:r w:rsidRPr="00EB35FD">
        <w:t xml:space="preserve"> del Estado parte no prevé </w:t>
      </w:r>
      <w:r w:rsidR="006D3BDA" w:rsidRPr="00EB35FD">
        <w:t xml:space="preserve">disposiciones que específicamente </w:t>
      </w:r>
      <w:r w:rsidR="00BB4E79" w:rsidRPr="00EB35FD">
        <w:t>sancionen la</w:t>
      </w:r>
      <w:r w:rsidR="006D3BDA" w:rsidRPr="00EB35FD">
        <w:t xml:space="preserve">s </w:t>
      </w:r>
      <w:r w:rsidR="00BB4E79" w:rsidRPr="00EB35FD">
        <w:t>conductas relativas a la apropiación de niños contempladas</w:t>
      </w:r>
      <w:r w:rsidR="006D3BDA" w:rsidRPr="00EB35FD">
        <w:t xml:space="preserve"> en el artículo</w:t>
      </w:r>
      <w:r w:rsidR="008977D9">
        <w:t> </w:t>
      </w:r>
      <w:r w:rsidR="006D3BDA" w:rsidRPr="00EB35FD">
        <w:t>25, párrafo</w:t>
      </w:r>
      <w:r w:rsidR="008977D9">
        <w:t> </w:t>
      </w:r>
      <w:r w:rsidR="006D3BDA" w:rsidRPr="00EB35FD">
        <w:t xml:space="preserve">1, de la Convención </w:t>
      </w:r>
      <w:r w:rsidR="00206BE4" w:rsidRPr="00EB35FD">
        <w:t>(art.</w:t>
      </w:r>
      <w:r w:rsidR="008977D9">
        <w:t> </w:t>
      </w:r>
      <w:r w:rsidR="00206BE4" w:rsidRPr="00EB35FD">
        <w:t>25).</w:t>
      </w:r>
    </w:p>
    <w:p w:rsidR="00206BE4" w:rsidRPr="00EB35FD" w:rsidRDefault="00206BE4" w:rsidP="00996090">
      <w:pPr>
        <w:pStyle w:val="SingleTxtG"/>
        <w:numPr>
          <w:ilvl w:val="0"/>
          <w:numId w:val="24"/>
        </w:numPr>
        <w:ind w:left="1134" w:firstLine="0"/>
        <w:rPr>
          <w:b/>
        </w:rPr>
      </w:pPr>
      <w:r w:rsidRPr="00EB35FD">
        <w:rPr>
          <w:b/>
        </w:rPr>
        <w:t xml:space="preserve">El Comité recomienda </w:t>
      </w:r>
      <w:r w:rsidR="00103178" w:rsidRPr="00EB35FD">
        <w:rPr>
          <w:b/>
        </w:rPr>
        <w:t>que el</w:t>
      </w:r>
      <w:r w:rsidRPr="00EB35FD">
        <w:rPr>
          <w:b/>
        </w:rPr>
        <w:t xml:space="preserve"> Estado parte </w:t>
      </w:r>
      <w:r w:rsidR="00BB4E79" w:rsidRPr="00EB35FD">
        <w:rPr>
          <w:b/>
        </w:rPr>
        <w:t xml:space="preserve">adopte las medidas legislativas necesarias </w:t>
      </w:r>
      <w:r w:rsidRPr="00EB35FD">
        <w:rPr>
          <w:b/>
        </w:rPr>
        <w:t>con miras a incorporar como delitos específicos l</w:t>
      </w:r>
      <w:r w:rsidR="00103178" w:rsidRPr="00EB35FD">
        <w:rPr>
          <w:b/>
        </w:rPr>
        <w:t>as conductas</w:t>
      </w:r>
      <w:r w:rsidRPr="00EB35FD">
        <w:rPr>
          <w:b/>
        </w:rPr>
        <w:t xml:space="preserve"> descrit</w:t>
      </w:r>
      <w:r w:rsidR="00103178" w:rsidRPr="00EB35FD">
        <w:rPr>
          <w:b/>
        </w:rPr>
        <w:t>a</w:t>
      </w:r>
      <w:r w:rsidRPr="00EB35FD">
        <w:rPr>
          <w:b/>
        </w:rPr>
        <w:t>s en el artículo</w:t>
      </w:r>
      <w:r w:rsidR="008977D9">
        <w:rPr>
          <w:b/>
        </w:rPr>
        <w:t> </w:t>
      </w:r>
      <w:r w:rsidRPr="00EB35FD">
        <w:rPr>
          <w:b/>
        </w:rPr>
        <w:t>25, párrafo</w:t>
      </w:r>
      <w:r w:rsidR="008977D9">
        <w:rPr>
          <w:b/>
        </w:rPr>
        <w:t> </w:t>
      </w:r>
      <w:r w:rsidRPr="00EB35FD">
        <w:rPr>
          <w:b/>
        </w:rPr>
        <w:t>1, de la Convención</w:t>
      </w:r>
      <w:r w:rsidR="00BB4E79" w:rsidRPr="00EB35FD">
        <w:rPr>
          <w:b/>
        </w:rPr>
        <w:t>, que prevean</w:t>
      </w:r>
      <w:r w:rsidRPr="00EB35FD">
        <w:rPr>
          <w:b/>
        </w:rPr>
        <w:t xml:space="preserve"> penas apropiadas que tengan en cuenta </w:t>
      </w:r>
      <w:r w:rsidR="00341CF9" w:rsidRPr="00EB35FD">
        <w:rPr>
          <w:b/>
        </w:rPr>
        <w:t>su</w:t>
      </w:r>
      <w:r w:rsidRPr="00EB35FD">
        <w:rPr>
          <w:b/>
        </w:rPr>
        <w:t xml:space="preserve"> extrema gravedad. </w:t>
      </w:r>
    </w:p>
    <w:p w:rsidR="00206BE4" w:rsidRPr="00EB35FD" w:rsidRDefault="00206BE4">
      <w:pPr>
        <w:pStyle w:val="H1G"/>
      </w:pPr>
      <w:r w:rsidRPr="00EB35FD">
        <w:rPr>
          <w:lang w:val="es-MX"/>
        </w:rPr>
        <w:tab/>
      </w:r>
      <w:r w:rsidRPr="00EB35FD">
        <w:t>D.</w:t>
      </w:r>
      <w:r w:rsidRPr="00EB35FD">
        <w:tab/>
        <w:t>Difusión y seguimiento</w:t>
      </w:r>
    </w:p>
    <w:p w:rsidR="00206BE4" w:rsidRPr="00EB35FD" w:rsidRDefault="00206BE4" w:rsidP="00996090">
      <w:pPr>
        <w:pStyle w:val="SingleTxtG"/>
        <w:numPr>
          <w:ilvl w:val="0"/>
          <w:numId w:val="24"/>
        </w:numPr>
        <w:ind w:left="1134" w:firstLine="0"/>
      </w:pPr>
      <w:r w:rsidRPr="00EB35FD">
        <w:t>El Comité desea recordar las obligaciones contraídas por los Estados al ratificar la Convención</w:t>
      </w:r>
      <w:r w:rsidR="002E31D4">
        <w:t xml:space="preserve"> </w:t>
      </w:r>
      <w:r w:rsidR="002E31D4" w:rsidRPr="002E31D4">
        <w:t>y, en ese sentido, insta al Estado parte a asegurarse de que todas las medidas que adopte, sean de la naturaleza que sean y emanen del poder que emanen, se conformen plenamente a las obligaciones que asumió al ratificar la Convención y otros instrumentos internacionales pertinentes. Al respecto, el Comité insta particularmente al Estado parte a garantizar la investigación eficaz de todas las desapariciones forzadas y la satisfacción plena de los derechos de las víctimas tal y como están consagrados en la Convención</w:t>
      </w:r>
      <w:r w:rsidRPr="00EB35FD">
        <w:t xml:space="preserve">. </w:t>
      </w:r>
    </w:p>
    <w:p w:rsidR="00206BE4" w:rsidRPr="00EB35FD" w:rsidRDefault="00206BE4" w:rsidP="00996090">
      <w:pPr>
        <w:pStyle w:val="SingleTxtG"/>
        <w:numPr>
          <w:ilvl w:val="0"/>
          <w:numId w:val="24"/>
        </w:numPr>
        <w:ind w:left="1134" w:firstLine="0"/>
      </w:pPr>
      <w:r w:rsidRPr="00EB35FD">
        <w:t xml:space="preserve">Asimismo, el Comité desea </w:t>
      </w:r>
      <w:r w:rsidR="00615C3B" w:rsidRPr="00EB35FD">
        <w:t>enfatizar</w:t>
      </w:r>
      <w:r w:rsidRPr="00EB35FD">
        <w:t xml:space="preserve"> la singular crueldad con la que las desapariciones forzadas afectan a los derechos humanos de las mujeres y los niños. Las mujeres que son sometidas a desaparición forzada son particularmente vulnerables a actos de violencia sexual y otras formas de violencia de género. Las mujeres que son miembros de la familia de una persona desaparecida son particularmente vulnerables a sufrir serios efectos sociales y económicos adversos, así como a padecer violencia, persecución y represalias como resultado de sus esfuerzos </w:t>
      </w:r>
      <w:r w:rsidR="00615C3B" w:rsidRPr="00EB35FD">
        <w:t>para</w:t>
      </w:r>
      <w:r w:rsidRPr="00EB35FD">
        <w:t xml:space="preserve"> localizar a sus seres queridos. Por su parte, los niños víctimas de desaparición forzada, ya sea porque ellos mismos son sometidos a desaparición o porque sufren las consecuencias de la desaparición de sus familiares, son particularmente vulnerables a </w:t>
      </w:r>
      <w:r w:rsidR="00615C3B" w:rsidRPr="00EB35FD">
        <w:t>múltiples</w:t>
      </w:r>
      <w:r w:rsidRPr="00EB35FD">
        <w:t xml:space="preserve"> violaciones de los derechos humanos, incluida la sustitución de su identidad. En este contexto, el Comité hace especial hincapié en la necesidad de que el Estado parte integre perspectivas de género y enfoques adaptados a la sensibilidad de los niños </w:t>
      </w:r>
      <w:r w:rsidR="00615C3B" w:rsidRPr="00EB35FD">
        <w:t>y niñas en la implementación de los derechos y el cumplimiento de las obligaciones derivados de la Convención</w:t>
      </w:r>
      <w:r w:rsidRPr="00EB35FD">
        <w:t>.</w:t>
      </w:r>
    </w:p>
    <w:p w:rsidR="00206BE4" w:rsidRPr="00EB35FD" w:rsidRDefault="00206BE4" w:rsidP="00996090">
      <w:pPr>
        <w:pStyle w:val="SingleTxtG"/>
        <w:numPr>
          <w:ilvl w:val="0"/>
          <w:numId w:val="24"/>
        </w:numPr>
        <w:ind w:left="1134" w:firstLine="0"/>
      </w:pPr>
      <w:r w:rsidRPr="00EB35FD">
        <w:t>Se alienta al Estado parte a que difunda ampliamente la Convención, su informe presentado en virtud del artículo</w:t>
      </w:r>
      <w:r w:rsidR="008977D9">
        <w:t> </w:t>
      </w:r>
      <w:r w:rsidRPr="00EB35FD">
        <w:t>29, párrafo</w:t>
      </w:r>
      <w:r w:rsidR="008977D9">
        <w:t> </w:t>
      </w:r>
      <w:r w:rsidRPr="00EB35FD">
        <w:t>1, de la Convención, las respuestas escritas que ha facilitado en relación con la lista de cuestiones preparada por el Comité y las presentes observaciones finales para sensibilizar a las autoridades judiciales, legislativas y administrativas, la sociedad civil y las organizaciones no gubernamentales que actúan en el Estado parte, así como a la población en general. Asimismo, el Comité alienta al Estado parte a que favorezca la participación de la sociedad civil</w:t>
      </w:r>
      <w:r w:rsidR="00AF50BE" w:rsidRPr="00EB35FD">
        <w:t>, en particular las organizaciones de familiares de víctimas,</w:t>
      </w:r>
      <w:r w:rsidRPr="00EB35FD">
        <w:t xml:space="preserve"> en el proceso de </w:t>
      </w:r>
      <w:r w:rsidR="00AF50BE" w:rsidRPr="00EB35FD">
        <w:t>implementación</w:t>
      </w:r>
      <w:r w:rsidRPr="00EB35FD">
        <w:t xml:space="preserve"> de las presentes observaciones finales.</w:t>
      </w:r>
    </w:p>
    <w:p w:rsidR="00206BE4" w:rsidRPr="00EB35FD" w:rsidRDefault="00206BE4" w:rsidP="00996090">
      <w:pPr>
        <w:pStyle w:val="SingleTxtG"/>
        <w:numPr>
          <w:ilvl w:val="0"/>
          <w:numId w:val="24"/>
        </w:numPr>
        <w:ind w:left="1134" w:firstLine="0"/>
      </w:pPr>
      <w:r w:rsidRPr="00EB35FD">
        <w:t xml:space="preserve">De conformidad con su reglamento, el Comité solicita al Estado parte que facilite, a más tardar el </w:t>
      </w:r>
      <w:r w:rsidR="00AF50BE" w:rsidRPr="00EB35FD">
        <w:t>26</w:t>
      </w:r>
      <w:r w:rsidRPr="00EB35FD">
        <w:t xml:space="preserve"> de </w:t>
      </w:r>
      <w:r w:rsidR="00AF50BE" w:rsidRPr="00EB35FD">
        <w:t xml:space="preserve">septiembre </w:t>
      </w:r>
      <w:r w:rsidRPr="00EB35FD">
        <w:t>de 201</w:t>
      </w:r>
      <w:r w:rsidR="00AF50BE" w:rsidRPr="00EB35FD">
        <w:t>5</w:t>
      </w:r>
      <w:r w:rsidRPr="00EB35FD">
        <w:t>, información pertinente sobre la aplicación de las recomendaciones que figuran en los párrafos</w:t>
      </w:r>
      <w:r w:rsidR="008977D9">
        <w:t> </w:t>
      </w:r>
      <w:r w:rsidR="00C3091E">
        <w:t>12</w:t>
      </w:r>
      <w:r w:rsidRPr="00EB35FD">
        <w:t>,</w:t>
      </w:r>
      <w:r w:rsidR="00AF50BE" w:rsidRPr="00EB35FD">
        <w:t xml:space="preserve"> </w:t>
      </w:r>
      <w:r w:rsidR="00C3091E">
        <w:t>20</w:t>
      </w:r>
      <w:r w:rsidRPr="00EB35FD">
        <w:t xml:space="preserve"> y </w:t>
      </w:r>
      <w:r w:rsidR="00C3091E">
        <w:t>26</w:t>
      </w:r>
      <w:r w:rsidRPr="00EB35FD">
        <w:t>.</w:t>
      </w:r>
    </w:p>
    <w:p w:rsidR="00206BE4" w:rsidRPr="00206BE4" w:rsidRDefault="00206BE4" w:rsidP="00996090">
      <w:pPr>
        <w:pStyle w:val="SingleTxtG"/>
        <w:numPr>
          <w:ilvl w:val="0"/>
          <w:numId w:val="24"/>
        </w:numPr>
        <w:ind w:left="1134" w:firstLine="0"/>
      </w:pPr>
      <w:r w:rsidRPr="00EB35FD">
        <w:t>En virtud del artículo</w:t>
      </w:r>
      <w:r w:rsidR="008977D9">
        <w:t> </w:t>
      </w:r>
      <w:r w:rsidRPr="00EB35FD">
        <w:t>29, párrafo</w:t>
      </w:r>
      <w:r w:rsidR="008977D9">
        <w:t> </w:t>
      </w:r>
      <w:r w:rsidRPr="00EB35FD">
        <w:t xml:space="preserve">4, de la Convención, el Comité solicita asimismo al Estado parte que presente, a más tardar el </w:t>
      </w:r>
      <w:r w:rsidR="00AF50BE" w:rsidRPr="00EB35FD">
        <w:t>26</w:t>
      </w:r>
      <w:r w:rsidRPr="00EB35FD">
        <w:t xml:space="preserve"> de </w:t>
      </w:r>
      <w:r w:rsidR="00AF50BE" w:rsidRPr="00EB35FD">
        <w:t>septiembre</w:t>
      </w:r>
      <w:r w:rsidRPr="00EB35FD">
        <w:t xml:space="preserve"> de 2020, información concreta y actualizada acerca de la aplicación de todas sus recomendaciones, así como cualquier otra información nueva relativa al cumplimiento de las obligaciones contenidas en la Convención, en un documento elaborado con arreglo al párrafo</w:t>
      </w:r>
      <w:r w:rsidR="008977D9">
        <w:t> </w:t>
      </w:r>
      <w:r w:rsidRPr="00EB35FD">
        <w:t>39 de las Directrices relativas a la forma y el contenido de los informes que deben presentar los Estados partes en virtud del artículo</w:t>
      </w:r>
      <w:r w:rsidR="00BA42E3">
        <w:t> </w:t>
      </w:r>
      <w:r w:rsidRPr="00EB35FD">
        <w:t>29 de la Convención (CED/C/2). El Comité alienta al Estado parte a que, en el proceso de elaboración de esa información, fomente y facilite la participación de la sociedad civil</w:t>
      </w:r>
      <w:r w:rsidR="00AF50BE" w:rsidRPr="00EB35FD">
        <w:t>, en particular de las organizaciones de familiares de víctimas</w:t>
      </w:r>
      <w:r w:rsidRPr="00EB35FD">
        <w:t>.</w:t>
      </w:r>
    </w:p>
    <w:p w:rsidR="00381C24" w:rsidRPr="00090767" w:rsidRDefault="00090767" w:rsidP="00090767">
      <w:pPr>
        <w:spacing w:before="240"/>
        <w:jc w:val="center"/>
        <w:rPr>
          <w:u w:val="single"/>
        </w:rPr>
      </w:pPr>
      <w:r>
        <w:rPr>
          <w:u w:val="single"/>
        </w:rPr>
        <w:tab/>
      </w:r>
      <w:r>
        <w:rPr>
          <w:u w:val="single"/>
        </w:rPr>
        <w:tab/>
      </w:r>
      <w:r>
        <w:rPr>
          <w:u w:val="single"/>
        </w:rPr>
        <w:tab/>
      </w:r>
    </w:p>
    <w:sectPr w:rsidR="00381C24" w:rsidRPr="00090767" w:rsidSect="00916872">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96" w:rsidRPr="00A06E07" w:rsidRDefault="00A00E96" w:rsidP="00A06E07">
      <w:pPr>
        <w:pStyle w:val="Footer"/>
      </w:pPr>
    </w:p>
  </w:endnote>
  <w:endnote w:type="continuationSeparator" w:id="0">
    <w:p w:rsidR="00A00E96" w:rsidRPr="00A06E07" w:rsidRDefault="00A00E96" w:rsidP="00A06E0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64" w:rsidRPr="00206BE4" w:rsidRDefault="00487A64" w:rsidP="00206BE4">
    <w:pPr>
      <w:pStyle w:val="Footer"/>
      <w:tabs>
        <w:tab w:val="right" w:pos="9638"/>
      </w:tabs>
    </w:pPr>
    <w:r w:rsidRPr="00206BE4">
      <w:rPr>
        <w:b/>
        <w:sz w:val="18"/>
      </w:rPr>
      <w:fldChar w:fldCharType="begin"/>
    </w:r>
    <w:r w:rsidRPr="00206BE4">
      <w:rPr>
        <w:b/>
        <w:sz w:val="18"/>
      </w:rPr>
      <w:instrText xml:space="preserve"> PAGE  \* MERGEFORMAT </w:instrText>
    </w:r>
    <w:r w:rsidRPr="00206BE4">
      <w:rPr>
        <w:b/>
        <w:sz w:val="18"/>
      </w:rPr>
      <w:fldChar w:fldCharType="separate"/>
    </w:r>
    <w:r w:rsidR="003145AC">
      <w:rPr>
        <w:b/>
        <w:noProof/>
        <w:sz w:val="18"/>
      </w:rPr>
      <w:t>2</w:t>
    </w:r>
    <w:r w:rsidRPr="00206BE4">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64" w:rsidRPr="00206BE4" w:rsidRDefault="00487A64" w:rsidP="00206BE4">
    <w:pPr>
      <w:pStyle w:val="Footer"/>
      <w:tabs>
        <w:tab w:val="right" w:pos="9638"/>
      </w:tabs>
      <w:rPr>
        <w:b/>
        <w:sz w:val="18"/>
      </w:rPr>
    </w:pPr>
    <w:r>
      <w:tab/>
    </w:r>
    <w:r w:rsidRPr="00206BE4">
      <w:rPr>
        <w:b/>
        <w:sz w:val="18"/>
      </w:rPr>
      <w:fldChar w:fldCharType="begin"/>
    </w:r>
    <w:r w:rsidRPr="00206BE4">
      <w:rPr>
        <w:b/>
        <w:sz w:val="18"/>
      </w:rPr>
      <w:instrText xml:space="preserve"> PAGE  \* MERGEFORMAT </w:instrText>
    </w:r>
    <w:r w:rsidRPr="00206BE4">
      <w:rPr>
        <w:b/>
        <w:sz w:val="18"/>
      </w:rPr>
      <w:fldChar w:fldCharType="separate"/>
    </w:r>
    <w:r w:rsidR="003145AC">
      <w:rPr>
        <w:b/>
        <w:noProof/>
        <w:sz w:val="18"/>
      </w:rPr>
      <w:t>7</w:t>
    </w:r>
    <w:r w:rsidRPr="00206BE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64" w:rsidRDefault="00487A64" w:rsidP="00F52A89">
    <w:pPr>
      <w:pStyle w:val="Footer"/>
      <w:spacing w:before="240"/>
      <w:rPr>
        <w:sz w:val="20"/>
      </w:rPr>
    </w:pPr>
    <w:r>
      <w:rPr>
        <w:sz w:val="20"/>
      </w:rPr>
      <w:t>GE.</w:t>
    </w:r>
    <w:r w:rsidR="003145A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2" type="#_x0000_t75" alt="recycle_Spanish" style="position:absolute;margin-left:340.15pt;margin-top:651.95pt;width:85.5pt;height:18pt;z-index:1;visibility:visible;mso-position-horizontal-relative:margin;mso-position-vertical-relative:margin">
          <v:imagedata r:id="rId1" o:title="recycle_Spanish"/>
          <w10:wrap anchorx="margin" anchory="margin"/>
          <w10:anchorlock/>
        </v:shape>
      </w:pict>
    </w:r>
    <w:r w:rsidR="004B5DB5">
      <w:rPr>
        <w:sz w:val="20"/>
      </w:rPr>
      <w:t>14</w:t>
    </w:r>
    <w:r w:rsidR="002A17AD">
      <w:rPr>
        <w:sz w:val="20"/>
      </w:rPr>
      <w:t>-</w:t>
    </w:r>
    <w:r w:rsidR="002821D8">
      <w:rPr>
        <w:sz w:val="20"/>
      </w:rPr>
      <w:t>18839</w:t>
    </w:r>
    <w:r w:rsidR="00870F23">
      <w:rPr>
        <w:sz w:val="20"/>
      </w:rPr>
      <w:t xml:space="preserve">  (S)</w:t>
    </w:r>
  </w:p>
  <w:p w:rsidR="00F52A89" w:rsidRPr="00F52A89" w:rsidRDefault="00F52A89" w:rsidP="00F52A8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3145AC">
      <w:rPr>
        <w:noProof/>
      </w:rPr>
      <w:pict>
        <v:shape id="Imagen 2" o:spid="_x0000_s2051" type="#_x0000_t75" alt="http://undocs.org/m2/QRCode.ashx?DS=CED/C/PRY/CO/1&amp;Size=2&amp;Lang=S" style="position:absolute;margin-left:432.25pt;margin-top:632.1pt;width:50.25pt;height:50.25pt;z-index:2;visibility:visible;mso-position-horizontal-relative:margin;mso-position-vertical-relative:margin">
          <v:imagedata r:id="rId2" o:title="1&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96" w:rsidRPr="001075E9" w:rsidRDefault="00A00E96" w:rsidP="001075E9">
      <w:pPr>
        <w:tabs>
          <w:tab w:val="right" w:pos="2155"/>
        </w:tabs>
        <w:spacing w:after="80" w:line="240" w:lineRule="auto"/>
        <w:ind w:left="680"/>
        <w:rPr>
          <w:u w:val="single"/>
        </w:rPr>
      </w:pPr>
      <w:r>
        <w:rPr>
          <w:u w:val="single"/>
        </w:rPr>
        <w:tab/>
      </w:r>
    </w:p>
  </w:footnote>
  <w:footnote w:type="continuationSeparator" w:id="0">
    <w:p w:rsidR="00A00E96" w:rsidRDefault="00A00E96" w:rsidP="00407B78">
      <w:pPr>
        <w:tabs>
          <w:tab w:val="right" w:pos="2155"/>
        </w:tabs>
        <w:spacing w:after="80"/>
        <w:ind w:left="680"/>
        <w:rPr>
          <w:u w:val="single"/>
        </w:rPr>
      </w:pPr>
      <w:r>
        <w:rPr>
          <w:u w:val="single"/>
        </w:rPr>
        <w:tab/>
      </w:r>
    </w:p>
  </w:footnote>
  <w:footnote w:id="1">
    <w:p w:rsidR="00D9247B" w:rsidRDefault="00D9247B" w:rsidP="00D9247B">
      <w:pPr>
        <w:pStyle w:val="FootnoteText"/>
        <w:rPr>
          <w:lang w:val="es-MX"/>
        </w:rPr>
      </w:pPr>
      <w:r>
        <w:tab/>
      </w:r>
      <w:r w:rsidRPr="00996090">
        <w:rPr>
          <w:rStyle w:val="FootnoteReference"/>
          <w:sz w:val="20"/>
          <w:vertAlign w:val="baseline"/>
          <w:lang w:val="es-ES"/>
        </w:rPr>
        <w:t>*</w:t>
      </w:r>
      <w:r w:rsidRPr="00996090">
        <w:rPr>
          <w:sz w:val="20"/>
          <w:lang w:val="es-ES"/>
        </w:rPr>
        <w:tab/>
      </w:r>
      <w:r w:rsidRPr="00996090">
        <w:rPr>
          <w:lang w:val="es-ES"/>
        </w:rPr>
        <w:t>Aprobada por el Comité en su séptimo</w:t>
      </w:r>
      <w:r w:rsidRPr="00996090">
        <w:rPr>
          <w:color w:val="FF0000"/>
          <w:lang w:val="es-ES"/>
        </w:rPr>
        <w:t xml:space="preserve"> </w:t>
      </w:r>
      <w:r w:rsidRPr="00996090">
        <w:rPr>
          <w:lang w:val="es-ES"/>
        </w:rPr>
        <w:t>período de sesiones (15 a 26 de septiembre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64" w:rsidRPr="00090E03" w:rsidRDefault="00487A64">
    <w:pPr>
      <w:pStyle w:val="Header"/>
      <w:rPr>
        <w:lang w:val="en-GB"/>
      </w:rPr>
    </w:pPr>
    <w:r w:rsidRPr="00090E03">
      <w:rPr>
        <w:lang w:val="en-GB"/>
      </w:rPr>
      <w:t>CED/C/PRY/CO/1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64" w:rsidRPr="00090E03" w:rsidRDefault="00487A64" w:rsidP="00206BE4">
    <w:pPr>
      <w:pStyle w:val="Header"/>
      <w:jc w:val="right"/>
      <w:rPr>
        <w:lang w:val="en-GB"/>
      </w:rPr>
    </w:pPr>
    <w:r w:rsidRPr="00090E03">
      <w:rPr>
        <w:lang w:val="en-GB"/>
      </w:rPr>
      <w:t>CED/C/PRY/CO/1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35C0418"/>
    <w:multiLevelType w:val="hybridMultilevel"/>
    <w:tmpl w:val="54E6840C"/>
    <w:lvl w:ilvl="0" w:tplc="B9800CD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B1F4973"/>
    <w:multiLevelType w:val="hybridMultilevel"/>
    <w:tmpl w:val="B6905FA0"/>
    <w:lvl w:ilvl="0" w:tplc="F5DCB01A">
      <w:start w:val="1"/>
      <w:numFmt w:val="decimal"/>
      <w:lvlText w:val="%1."/>
      <w:lvlJc w:val="left"/>
      <w:pPr>
        <w:ind w:left="1495" w:hanging="360"/>
      </w:pPr>
      <w:rPr>
        <w:b w:val="0"/>
      </w:rPr>
    </w:lvl>
    <w:lvl w:ilvl="1" w:tplc="08090017">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3">
    <w:nsid w:val="3B4344C4"/>
    <w:multiLevelType w:val="hybridMultilevel"/>
    <w:tmpl w:val="50F0A14A"/>
    <w:lvl w:ilvl="0" w:tplc="4334AFE6">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D971BA8"/>
    <w:multiLevelType w:val="hybridMultilevel"/>
    <w:tmpl w:val="317E38E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45273DBE"/>
    <w:multiLevelType w:val="hybridMultilevel"/>
    <w:tmpl w:val="4BD489CA"/>
    <w:lvl w:ilvl="0" w:tplc="BA18D4F4">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0F9097F"/>
    <w:multiLevelType w:val="hybridMultilevel"/>
    <w:tmpl w:val="F93032D8"/>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6B6159"/>
    <w:multiLevelType w:val="hybridMultilevel"/>
    <w:tmpl w:val="54E6840C"/>
    <w:lvl w:ilvl="0" w:tplc="B9800CD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7F1B7751"/>
    <w:multiLevelType w:val="hybridMultilevel"/>
    <w:tmpl w:val="B758608A"/>
    <w:lvl w:ilvl="0" w:tplc="0882C84E">
      <w:start w:val="1"/>
      <w:numFmt w:val="decimal"/>
      <w:lvlText w:val="%1."/>
      <w:lvlJc w:val="left"/>
      <w:pPr>
        <w:ind w:left="1494" w:hanging="360"/>
      </w:pPr>
      <w:rPr>
        <w:b w:val="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18"/>
  </w:num>
  <w:num w:numId="2">
    <w:abstractNumId w:val="11"/>
  </w:num>
  <w:num w:numId="3">
    <w:abstractNumId w:val="21"/>
  </w:num>
  <w:num w:numId="4">
    <w:abstractNumId w:val="19"/>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num>
  <w:num w:numId="22">
    <w:abstractNumId w:val="1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270"/>
    <w:rsid w:val="0000241F"/>
    <w:rsid w:val="00002F0A"/>
    <w:rsid w:val="000131B3"/>
    <w:rsid w:val="000157D3"/>
    <w:rsid w:val="00015E60"/>
    <w:rsid w:val="00016315"/>
    <w:rsid w:val="000203B2"/>
    <w:rsid w:val="0002305D"/>
    <w:rsid w:val="0002329B"/>
    <w:rsid w:val="0003371E"/>
    <w:rsid w:val="00033EE1"/>
    <w:rsid w:val="000347FA"/>
    <w:rsid w:val="00042B72"/>
    <w:rsid w:val="00042F1C"/>
    <w:rsid w:val="00043C13"/>
    <w:rsid w:val="0004610C"/>
    <w:rsid w:val="0004683E"/>
    <w:rsid w:val="0005301D"/>
    <w:rsid w:val="00053317"/>
    <w:rsid w:val="000558BD"/>
    <w:rsid w:val="0006163B"/>
    <w:rsid w:val="000632E2"/>
    <w:rsid w:val="00063F65"/>
    <w:rsid w:val="00074F1B"/>
    <w:rsid w:val="000751C9"/>
    <w:rsid w:val="0007686D"/>
    <w:rsid w:val="00077422"/>
    <w:rsid w:val="00090767"/>
    <w:rsid w:val="00090E03"/>
    <w:rsid w:val="00091709"/>
    <w:rsid w:val="000A0D13"/>
    <w:rsid w:val="000A0E68"/>
    <w:rsid w:val="000A6020"/>
    <w:rsid w:val="000B57E7"/>
    <w:rsid w:val="000B6373"/>
    <w:rsid w:val="000D59FB"/>
    <w:rsid w:val="000F09DF"/>
    <w:rsid w:val="000F11CA"/>
    <w:rsid w:val="000F4F51"/>
    <w:rsid w:val="000F61B2"/>
    <w:rsid w:val="00103178"/>
    <w:rsid w:val="001075E9"/>
    <w:rsid w:val="001125FF"/>
    <w:rsid w:val="00114C3A"/>
    <w:rsid w:val="00120B9F"/>
    <w:rsid w:val="00121470"/>
    <w:rsid w:val="00130E7D"/>
    <w:rsid w:val="001312D2"/>
    <w:rsid w:val="0013194B"/>
    <w:rsid w:val="0013350F"/>
    <w:rsid w:val="00133E6A"/>
    <w:rsid w:val="00136763"/>
    <w:rsid w:val="00140B7F"/>
    <w:rsid w:val="00141565"/>
    <w:rsid w:val="00150527"/>
    <w:rsid w:val="00155EE9"/>
    <w:rsid w:val="0016309B"/>
    <w:rsid w:val="0016309D"/>
    <w:rsid w:val="0016375D"/>
    <w:rsid w:val="00163AAA"/>
    <w:rsid w:val="00165396"/>
    <w:rsid w:val="00172F76"/>
    <w:rsid w:val="001734BF"/>
    <w:rsid w:val="00174DCC"/>
    <w:rsid w:val="0017606E"/>
    <w:rsid w:val="0017726A"/>
    <w:rsid w:val="00180183"/>
    <w:rsid w:val="00180ABE"/>
    <w:rsid w:val="0018649F"/>
    <w:rsid w:val="001900B8"/>
    <w:rsid w:val="00196389"/>
    <w:rsid w:val="001A05C7"/>
    <w:rsid w:val="001A65C8"/>
    <w:rsid w:val="001A68CC"/>
    <w:rsid w:val="001A7663"/>
    <w:rsid w:val="001B1F55"/>
    <w:rsid w:val="001B3EF6"/>
    <w:rsid w:val="001C42D3"/>
    <w:rsid w:val="001C7A89"/>
    <w:rsid w:val="001D0D73"/>
    <w:rsid w:val="001D5E2C"/>
    <w:rsid w:val="001E08F6"/>
    <w:rsid w:val="001F3270"/>
    <w:rsid w:val="001F77F9"/>
    <w:rsid w:val="001F78D2"/>
    <w:rsid w:val="002012F4"/>
    <w:rsid w:val="00206BE4"/>
    <w:rsid w:val="0021188C"/>
    <w:rsid w:val="00211AC3"/>
    <w:rsid w:val="00217BFC"/>
    <w:rsid w:val="0022755B"/>
    <w:rsid w:val="002309A4"/>
    <w:rsid w:val="00233079"/>
    <w:rsid w:val="002356CC"/>
    <w:rsid w:val="00240B3B"/>
    <w:rsid w:val="002436E1"/>
    <w:rsid w:val="00246F91"/>
    <w:rsid w:val="00251D42"/>
    <w:rsid w:val="00253699"/>
    <w:rsid w:val="00257426"/>
    <w:rsid w:val="00257D3C"/>
    <w:rsid w:val="00262989"/>
    <w:rsid w:val="002644EA"/>
    <w:rsid w:val="002650BB"/>
    <w:rsid w:val="00265FBA"/>
    <w:rsid w:val="00267D32"/>
    <w:rsid w:val="00271AD3"/>
    <w:rsid w:val="0027523A"/>
    <w:rsid w:val="002821D8"/>
    <w:rsid w:val="00286742"/>
    <w:rsid w:val="00294774"/>
    <w:rsid w:val="002A17AD"/>
    <w:rsid w:val="002A2EFC"/>
    <w:rsid w:val="002A3AA3"/>
    <w:rsid w:val="002A5CF8"/>
    <w:rsid w:val="002B02A3"/>
    <w:rsid w:val="002B0523"/>
    <w:rsid w:val="002B1C43"/>
    <w:rsid w:val="002B4C61"/>
    <w:rsid w:val="002B603A"/>
    <w:rsid w:val="002B608C"/>
    <w:rsid w:val="002C0E18"/>
    <w:rsid w:val="002C1DE2"/>
    <w:rsid w:val="002C22A1"/>
    <w:rsid w:val="002C37A7"/>
    <w:rsid w:val="002C5A2B"/>
    <w:rsid w:val="002C6EDB"/>
    <w:rsid w:val="002D2B40"/>
    <w:rsid w:val="002D4DA7"/>
    <w:rsid w:val="002D52A6"/>
    <w:rsid w:val="002D5AAC"/>
    <w:rsid w:val="002D7942"/>
    <w:rsid w:val="002E31D4"/>
    <w:rsid w:val="002E4A7E"/>
    <w:rsid w:val="002F5A9E"/>
    <w:rsid w:val="002F5BB2"/>
    <w:rsid w:val="00301299"/>
    <w:rsid w:val="003030EE"/>
    <w:rsid w:val="00303D5F"/>
    <w:rsid w:val="0030419D"/>
    <w:rsid w:val="00304B3C"/>
    <w:rsid w:val="003056E5"/>
    <w:rsid w:val="00307FB6"/>
    <w:rsid w:val="00311403"/>
    <w:rsid w:val="00312E59"/>
    <w:rsid w:val="003145AC"/>
    <w:rsid w:val="00317339"/>
    <w:rsid w:val="00322004"/>
    <w:rsid w:val="003222E8"/>
    <w:rsid w:val="00322E2B"/>
    <w:rsid w:val="00324CD8"/>
    <w:rsid w:val="00326448"/>
    <w:rsid w:val="0033366A"/>
    <w:rsid w:val="003402C2"/>
    <w:rsid w:val="00341CF9"/>
    <w:rsid w:val="00347009"/>
    <w:rsid w:val="0035534D"/>
    <w:rsid w:val="003574FC"/>
    <w:rsid w:val="00362B61"/>
    <w:rsid w:val="00370A98"/>
    <w:rsid w:val="003779BE"/>
    <w:rsid w:val="003803B1"/>
    <w:rsid w:val="00381C24"/>
    <w:rsid w:val="00383333"/>
    <w:rsid w:val="003834E2"/>
    <w:rsid w:val="00383676"/>
    <w:rsid w:val="00383D52"/>
    <w:rsid w:val="003853C9"/>
    <w:rsid w:val="003877DD"/>
    <w:rsid w:val="00390BBE"/>
    <w:rsid w:val="003958D0"/>
    <w:rsid w:val="00396FD2"/>
    <w:rsid w:val="00397C16"/>
    <w:rsid w:val="003A39C5"/>
    <w:rsid w:val="003A79DD"/>
    <w:rsid w:val="003A7A50"/>
    <w:rsid w:val="003B00E5"/>
    <w:rsid w:val="003B0673"/>
    <w:rsid w:val="003C1D28"/>
    <w:rsid w:val="003C3B3D"/>
    <w:rsid w:val="003E1B31"/>
    <w:rsid w:val="003E2E3A"/>
    <w:rsid w:val="003E5494"/>
    <w:rsid w:val="003E62A3"/>
    <w:rsid w:val="003F006B"/>
    <w:rsid w:val="003F2497"/>
    <w:rsid w:val="00400708"/>
    <w:rsid w:val="004007E8"/>
    <w:rsid w:val="00400BF4"/>
    <w:rsid w:val="0040612E"/>
    <w:rsid w:val="00407B78"/>
    <w:rsid w:val="00412EE0"/>
    <w:rsid w:val="004206DE"/>
    <w:rsid w:val="00421931"/>
    <w:rsid w:val="00422738"/>
    <w:rsid w:val="00424203"/>
    <w:rsid w:val="004308DB"/>
    <w:rsid w:val="00434092"/>
    <w:rsid w:val="00442C3A"/>
    <w:rsid w:val="0044577E"/>
    <w:rsid w:val="00447B96"/>
    <w:rsid w:val="004506A6"/>
    <w:rsid w:val="00450948"/>
    <w:rsid w:val="00450E11"/>
    <w:rsid w:val="00450FAC"/>
    <w:rsid w:val="004511E7"/>
    <w:rsid w:val="00454E07"/>
    <w:rsid w:val="00463513"/>
    <w:rsid w:val="004668D9"/>
    <w:rsid w:val="00477C23"/>
    <w:rsid w:val="00482FD1"/>
    <w:rsid w:val="00487A64"/>
    <w:rsid w:val="004903C9"/>
    <w:rsid w:val="00494E9F"/>
    <w:rsid w:val="004B081F"/>
    <w:rsid w:val="004B5DB5"/>
    <w:rsid w:val="004C0D78"/>
    <w:rsid w:val="004C3C1E"/>
    <w:rsid w:val="004C7F32"/>
    <w:rsid w:val="004D1CF3"/>
    <w:rsid w:val="004E0ED0"/>
    <w:rsid w:val="004F23EC"/>
    <w:rsid w:val="004F2F21"/>
    <w:rsid w:val="0050108D"/>
    <w:rsid w:val="005024D0"/>
    <w:rsid w:val="005046C6"/>
    <w:rsid w:val="005105E3"/>
    <w:rsid w:val="00513081"/>
    <w:rsid w:val="00514D80"/>
    <w:rsid w:val="00517901"/>
    <w:rsid w:val="0052149B"/>
    <w:rsid w:val="00526683"/>
    <w:rsid w:val="00527284"/>
    <w:rsid w:val="00527450"/>
    <w:rsid w:val="005364C3"/>
    <w:rsid w:val="00551C14"/>
    <w:rsid w:val="00552B83"/>
    <w:rsid w:val="00560A5A"/>
    <w:rsid w:val="00563A96"/>
    <w:rsid w:val="005651F4"/>
    <w:rsid w:val="0056546D"/>
    <w:rsid w:val="005709E0"/>
    <w:rsid w:val="005709FB"/>
    <w:rsid w:val="00570EDA"/>
    <w:rsid w:val="005713A3"/>
    <w:rsid w:val="00572113"/>
    <w:rsid w:val="00572E19"/>
    <w:rsid w:val="00583E57"/>
    <w:rsid w:val="00590349"/>
    <w:rsid w:val="005961C8"/>
    <w:rsid w:val="005A0689"/>
    <w:rsid w:val="005A142E"/>
    <w:rsid w:val="005B495C"/>
    <w:rsid w:val="005B56DF"/>
    <w:rsid w:val="005B5FEB"/>
    <w:rsid w:val="005B6394"/>
    <w:rsid w:val="005C07A8"/>
    <w:rsid w:val="005C32B3"/>
    <w:rsid w:val="005D04FC"/>
    <w:rsid w:val="005D3751"/>
    <w:rsid w:val="005D7914"/>
    <w:rsid w:val="005E17AD"/>
    <w:rsid w:val="005F0B42"/>
    <w:rsid w:val="005F4799"/>
    <w:rsid w:val="005F7BDF"/>
    <w:rsid w:val="0060679F"/>
    <w:rsid w:val="0060683D"/>
    <w:rsid w:val="00615C3B"/>
    <w:rsid w:val="0061608C"/>
    <w:rsid w:val="0061684D"/>
    <w:rsid w:val="00623506"/>
    <w:rsid w:val="0062446D"/>
    <w:rsid w:val="0062542E"/>
    <w:rsid w:val="00632BCB"/>
    <w:rsid w:val="00633A51"/>
    <w:rsid w:val="00634919"/>
    <w:rsid w:val="0063725F"/>
    <w:rsid w:val="0064028F"/>
    <w:rsid w:val="00641A03"/>
    <w:rsid w:val="006423E8"/>
    <w:rsid w:val="006463C8"/>
    <w:rsid w:val="006507BA"/>
    <w:rsid w:val="00650C99"/>
    <w:rsid w:val="00654842"/>
    <w:rsid w:val="006630EA"/>
    <w:rsid w:val="00663A27"/>
    <w:rsid w:val="0066545F"/>
    <w:rsid w:val="00666B5C"/>
    <w:rsid w:val="00667440"/>
    <w:rsid w:val="006720C9"/>
    <w:rsid w:val="00672A44"/>
    <w:rsid w:val="00673069"/>
    <w:rsid w:val="006808AD"/>
    <w:rsid w:val="00681530"/>
    <w:rsid w:val="00681A10"/>
    <w:rsid w:val="00682803"/>
    <w:rsid w:val="006856FC"/>
    <w:rsid w:val="00691C52"/>
    <w:rsid w:val="006A24F5"/>
    <w:rsid w:val="006A5A68"/>
    <w:rsid w:val="006A67DB"/>
    <w:rsid w:val="006B4A94"/>
    <w:rsid w:val="006C2031"/>
    <w:rsid w:val="006D3BDA"/>
    <w:rsid w:val="006D461A"/>
    <w:rsid w:val="006E17CF"/>
    <w:rsid w:val="006E31C1"/>
    <w:rsid w:val="006E40AA"/>
    <w:rsid w:val="006E4930"/>
    <w:rsid w:val="006E5666"/>
    <w:rsid w:val="006F0A2A"/>
    <w:rsid w:val="006F35EE"/>
    <w:rsid w:val="006F3D3A"/>
    <w:rsid w:val="006F4630"/>
    <w:rsid w:val="006F5244"/>
    <w:rsid w:val="006F5D72"/>
    <w:rsid w:val="007021FF"/>
    <w:rsid w:val="00702E19"/>
    <w:rsid w:val="0070420D"/>
    <w:rsid w:val="00710417"/>
    <w:rsid w:val="00711CFC"/>
    <w:rsid w:val="00714F93"/>
    <w:rsid w:val="00714FFF"/>
    <w:rsid w:val="007221DD"/>
    <w:rsid w:val="00726542"/>
    <w:rsid w:val="00731E4D"/>
    <w:rsid w:val="00741883"/>
    <w:rsid w:val="00742200"/>
    <w:rsid w:val="0074308E"/>
    <w:rsid w:val="0074584A"/>
    <w:rsid w:val="007463FA"/>
    <w:rsid w:val="00753C52"/>
    <w:rsid w:val="00757357"/>
    <w:rsid w:val="00762B3E"/>
    <w:rsid w:val="00762FDA"/>
    <w:rsid w:val="007733A3"/>
    <w:rsid w:val="00780BD6"/>
    <w:rsid w:val="00787E84"/>
    <w:rsid w:val="0079138C"/>
    <w:rsid w:val="00792BC0"/>
    <w:rsid w:val="0079354C"/>
    <w:rsid w:val="00793A1B"/>
    <w:rsid w:val="00797AF5"/>
    <w:rsid w:val="007A11A7"/>
    <w:rsid w:val="007A5AFC"/>
    <w:rsid w:val="007A5B30"/>
    <w:rsid w:val="007C28B1"/>
    <w:rsid w:val="007C33C4"/>
    <w:rsid w:val="007C5808"/>
    <w:rsid w:val="007C6E8A"/>
    <w:rsid w:val="007C7702"/>
    <w:rsid w:val="007D32A7"/>
    <w:rsid w:val="007D3536"/>
    <w:rsid w:val="007D7C17"/>
    <w:rsid w:val="007E1B78"/>
    <w:rsid w:val="007E3C0E"/>
    <w:rsid w:val="007F0CCF"/>
    <w:rsid w:val="007F6681"/>
    <w:rsid w:val="0080196A"/>
    <w:rsid w:val="00812E26"/>
    <w:rsid w:val="00816BE9"/>
    <w:rsid w:val="0082030E"/>
    <w:rsid w:val="0082103B"/>
    <w:rsid w:val="00821598"/>
    <w:rsid w:val="00822DB6"/>
    <w:rsid w:val="00825F8D"/>
    <w:rsid w:val="0082619F"/>
    <w:rsid w:val="008274E0"/>
    <w:rsid w:val="00832BC4"/>
    <w:rsid w:val="00834B71"/>
    <w:rsid w:val="0083580A"/>
    <w:rsid w:val="00844EC5"/>
    <w:rsid w:val="00845277"/>
    <w:rsid w:val="00847983"/>
    <w:rsid w:val="00852D2D"/>
    <w:rsid w:val="0086445C"/>
    <w:rsid w:val="00870F23"/>
    <w:rsid w:val="00872681"/>
    <w:rsid w:val="00882C18"/>
    <w:rsid w:val="00892D54"/>
    <w:rsid w:val="0089394F"/>
    <w:rsid w:val="00894693"/>
    <w:rsid w:val="00896BA7"/>
    <w:rsid w:val="008977D9"/>
    <w:rsid w:val="008A08D7"/>
    <w:rsid w:val="008A201A"/>
    <w:rsid w:val="008A4C3E"/>
    <w:rsid w:val="008B1005"/>
    <w:rsid w:val="008B3302"/>
    <w:rsid w:val="008B4AF9"/>
    <w:rsid w:val="008B654B"/>
    <w:rsid w:val="008B6909"/>
    <w:rsid w:val="008C72C0"/>
    <w:rsid w:val="008D48AB"/>
    <w:rsid w:val="008D4AED"/>
    <w:rsid w:val="008E25A2"/>
    <w:rsid w:val="008E2F9E"/>
    <w:rsid w:val="008E328C"/>
    <w:rsid w:val="008F7C49"/>
    <w:rsid w:val="00901979"/>
    <w:rsid w:val="00902F33"/>
    <w:rsid w:val="00906890"/>
    <w:rsid w:val="00911407"/>
    <w:rsid w:val="009116B1"/>
    <w:rsid w:val="00911BE4"/>
    <w:rsid w:val="00916872"/>
    <w:rsid w:val="009223D1"/>
    <w:rsid w:val="00923546"/>
    <w:rsid w:val="0092446D"/>
    <w:rsid w:val="00930DF9"/>
    <w:rsid w:val="00935257"/>
    <w:rsid w:val="0093791F"/>
    <w:rsid w:val="00950973"/>
    <w:rsid w:val="00951972"/>
    <w:rsid w:val="00957834"/>
    <w:rsid w:val="009649E5"/>
    <w:rsid w:val="0097135B"/>
    <w:rsid w:val="00971BC0"/>
    <w:rsid w:val="00976626"/>
    <w:rsid w:val="00977302"/>
    <w:rsid w:val="0097779D"/>
    <w:rsid w:val="00977D50"/>
    <w:rsid w:val="00980936"/>
    <w:rsid w:val="00983E6B"/>
    <w:rsid w:val="0099090F"/>
    <w:rsid w:val="0099494E"/>
    <w:rsid w:val="00996090"/>
    <w:rsid w:val="009A1330"/>
    <w:rsid w:val="009A1510"/>
    <w:rsid w:val="009A61C6"/>
    <w:rsid w:val="009B4674"/>
    <w:rsid w:val="009C1566"/>
    <w:rsid w:val="009C3BD2"/>
    <w:rsid w:val="009C4E48"/>
    <w:rsid w:val="009C5AA3"/>
    <w:rsid w:val="009D196F"/>
    <w:rsid w:val="009E1208"/>
    <w:rsid w:val="009E1E79"/>
    <w:rsid w:val="009E2786"/>
    <w:rsid w:val="009E59B1"/>
    <w:rsid w:val="009F16EC"/>
    <w:rsid w:val="009F22DD"/>
    <w:rsid w:val="00A00E96"/>
    <w:rsid w:val="00A06E07"/>
    <w:rsid w:val="00A071EC"/>
    <w:rsid w:val="00A12290"/>
    <w:rsid w:val="00A1562C"/>
    <w:rsid w:val="00A16E6A"/>
    <w:rsid w:val="00A22A4A"/>
    <w:rsid w:val="00A34B7B"/>
    <w:rsid w:val="00A43489"/>
    <w:rsid w:val="00A50D43"/>
    <w:rsid w:val="00A51864"/>
    <w:rsid w:val="00A54F30"/>
    <w:rsid w:val="00A61F92"/>
    <w:rsid w:val="00A702E5"/>
    <w:rsid w:val="00A75079"/>
    <w:rsid w:val="00A84021"/>
    <w:rsid w:val="00A86B2C"/>
    <w:rsid w:val="00A917B3"/>
    <w:rsid w:val="00A94742"/>
    <w:rsid w:val="00AA2905"/>
    <w:rsid w:val="00AA7770"/>
    <w:rsid w:val="00AB0EFA"/>
    <w:rsid w:val="00AB1B0E"/>
    <w:rsid w:val="00AB4B51"/>
    <w:rsid w:val="00AB5752"/>
    <w:rsid w:val="00AB5F27"/>
    <w:rsid w:val="00AB6239"/>
    <w:rsid w:val="00AB6391"/>
    <w:rsid w:val="00AD2962"/>
    <w:rsid w:val="00AD3F29"/>
    <w:rsid w:val="00AD77D5"/>
    <w:rsid w:val="00AE051D"/>
    <w:rsid w:val="00AE34CA"/>
    <w:rsid w:val="00AE3FDD"/>
    <w:rsid w:val="00AE6A7C"/>
    <w:rsid w:val="00AF50BE"/>
    <w:rsid w:val="00AF7B7E"/>
    <w:rsid w:val="00B10CC7"/>
    <w:rsid w:val="00B129D9"/>
    <w:rsid w:val="00B23C81"/>
    <w:rsid w:val="00B240EA"/>
    <w:rsid w:val="00B30AB0"/>
    <w:rsid w:val="00B36070"/>
    <w:rsid w:val="00B36FE7"/>
    <w:rsid w:val="00B421C3"/>
    <w:rsid w:val="00B43769"/>
    <w:rsid w:val="00B52517"/>
    <w:rsid w:val="00B52C77"/>
    <w:rsid w:val="00B539E7"/>
    <w:rsid w:val="00B5661C"/>
    <w:rsid w:val="00B60F98"/>
    <w:rsid w:val="00B62458"/>
    <w:rsid w:val="00B6583C"/>
    <w:rsid w:val="00B84255"/>
    <w:rsid w:val="00B844DF"/>
    <w:rsid w:val="00B84C69"/>
    <w:rsid w:val="00B95587"/>
    <w:rsid w:val="00B976B6"/>
    <w:rsid w:val="00BA42E3"/>
    <w:rsid w:val="00BA5D15"/>
    <w:rsid w:val="00BB02C3"/>
    <w:rsid w:val="00BB4E79"/>
    <w:rsid w:val="00BB7E79"/>
    <w:rsid w:val="00BC1E31"/>
    <w:rsid w:val="00BC2294"/>
    <w:rsid w:val="00BD33EE"/>
    <w:rsid w:val="00BD62B5"/>
    <w:rsid w:val="00BE069F"/>
    <w:rsid w:val="00BF0E81"/>
    <w:rsid w:val="00BF32A9"/>
    <w:rsid w:val="00C005CC"/>
    <w:rsid w:val="00C03D44"/>
    <w:rsid w:val="00C059F5"/>
    <w:rsid w:val="00C07C9C"/>
    <w:rsid w:val="00C1031A"/>
    <w:rsid w:val="00C11113"/>
    <w:rsid w:val="00C22E07"/>
    <w:rsid w:val="00C2329D"/>
    <w:rsid w:val="00C24C03"/>
    <w:rsid w:val="00C3091E"/>
    <w:rsid w:val="00C318D0"/>
    <w:rsid w:val="00C3292C"/>
    <w:rsid w:val="00C45A97"/>
    <w:rsid w:val="00C46BDD"/>
    <w:rsid w:val="00C60F0C"/>
    <w:rsid w:val="00C62807"/>
    <w:rsid w:val="00C66394"/>
    <w:rsid w:val="00C74DB7"/>
    <w:rsid w:val="00C805C9"/>
    <w:rsid w:val="00C828AE"/>
    <w:rsid w:val="00C90D82"/>
    <w:rsid w:val="00C92939"/>
    <w:rsid w:val="00C94714"/>
    <w:rsid w:val="00C952B9"/>
    <w:rsid w:val="00CA1679"/>
    <w:rsid w:val="00CA2376"/>
    <w:rsid w:val="00CA5157"/>
    <w:rsid w:val="00CB06DC"/>
    <w:rsid w:val="00CB38E6"/>
    <w:rsid w:val="00CB48C8"/>
    <w:rsid w:val="00CC22C9"/>
    <w:rsid w:val="00CC2606"/>
    <w:rsid w:val="00CC54AA"/>
    <w:rsid w:val="00CD6887"/>
    <w:rsid w:val="00CE2BC0"/>
    <w:rsid w:val="00CE5A1A"/>
    <w:rsid w:val="00CE77FB"/>
    <w:rsid w:val="00CF147F"/>
    <w:rsid w:val="00CF1D63"/>
    <w:rsid w:val="00CF55F6"/>
    <w:rsid w:val="00CF575D"/>
    <w:rsid w:val="00D005CF"/>
    <w:rsid w:val="00D0129C"/>
    <w:rsid w:val="00D01D2F"/>
    <w:rsid w:val="00D04C9E"/>
    <w:rsid w:val="00D1070F"/>
    <w:rsid w:val="00D11D3E"/>
    <w:rsid w:val="00D16119"/>
    <w:rsid w:val="00D20A22"/>
    <w:rsid w:val="00D21F79"/>
    <w:rsid w:val="00D26D20"/>
    <w:rsid w:val="00D33D63"/>
    <w:rsid w:val="00D3411F"/>
    <w:rsid w:val="00D350DD"/>
    <w:rsid w:val="00D35D02"/>
    <w:rsid w:val="00D3627D"/>
    <w:rsid w:val="00D461FD"/>
    <w:rsid w:val="00D47F2B"/>
    <w:rsid w:val="00D47FEA"/>
    <w:rsid w:val="00D52507"/>
    <w:rsid w:val="00D57716"/>
    <w:rsid w:val="00D638DD"/>
    <w:rsid w:val="00D67380"/>
    <w:rsid w:val="00D710EE"/>
    <w:rsid w:val="00D72727"/>
    <w:rsid w:val="00D72EFD"/>
    <w:rsid w:val="00D74BD1"/>
    <w:rsid w:val="00D77202"/>
    <w:rsid w:val="00D90138"/>
    <w:rsid w:val="00D9247B"/>
    <w:rsid w:val="00DA091D"/>
    <w:rsid w:val="00DA273A"/>
    <w:rsid w:val="00DA6090"/>
    <w:rsid w:val="00DA66A3"/>
    <w:rsid w:val="00DA74B9"/>
    <w:rsid w:val="00DA7826"/>
    <w:rsid w:val="00DA7985"/>
    <w:rsid w:val="00DB571C"/>
    <w:rsid w:val="00DB5AE7"/>
    <w:rsid w:val="00DC0720"/>
    <w:rsid w:val="00DC29DA"/>
    <w:rsid w:val="00DD09B3"/>
    <w:rsid w:val="00DD31D6"/>
    <w:rsid w:val="00DE26A8"/>
    <w:rsid w:val="00DE6F1C"/>
    <w:rsid w:val="00DF65A0"/>
    <w:rsid w:val="00E019E2"/>
    <w:rsid w:val="00E02BF8"/>
    <w:rsid w:val="00E11BF9"/>
    <w:rsid w:val="00E14CD4"/>
    <w:rsid w:val="00E2018C"/>
    <w:rsid w:val="00E21397"/>
    <w:rsid w:val="00E23168"/>
    <w:rsid w:val="00E3525B"/>
    <w:rsid w:val="00E372B9"/>
    <w:rsid w:val="00E37805"/>
    <w:rsid w:val="00E40407"/>
    <w:rsid w:val="00E45368"/>
    <w:rsid w:val="00E5268C"/>
    <w:rsid w:val="00E54E17"/>
    <w:rsid w:val="00E551E7"/>
    <w:rsid w:val="00E62786"/>
    <w:rsid w:val="00E63BA3"/>
    <w:rsid w:val="00E67672"/>
    <w:rsid w:val="00E73F76"/>
    <w:rsid w:val="00E75631"/>
    <w:rsid w:val="00E76EE8"/>
    <w:rsid w:val="00E806A5"/>
    <w:rsid w:val="00E84E5E"/>
    <w:rsid w:val="00E93C8A"/>
    <w:rsid w:val="00EA2C9F"/>
    <w:rsid w:val="00EB07B4"/>
    <w:rsid w:val="00EB1E1A"/>
    <w:rsid w:val="00EB35FD"/>
    <w:rsid w:val="00EB44C2"/>
    <w:rsid w:val="00EB6FBB"/>
    <w:rsid w:val="00EB778B"/>
    <w:rsid w:val="00EC5177"/>
    <w:rsid w:val="00EC6377"/>
    <w:rsid w:val="00ED095B"/>
    <w:rsid w:val="00EE2684"/>
    <w:rsid w:val="00EF019A"/>
    <w:rsid w:val="00EF1360"/>
    <w:rsid w:val="00EF298B"/>
    <w:rsid w:val="00EF3220"/>
    <w:rsid w:val="00EF599C"/>
    <w:rsid w:val="00EF63F6"/>
    <w:rsid w:val="00F00A44"/>
    <w:rsid w:val="00F022A4"/>
    <w:rsid w:val="00F037EF"/>
    <w:rsid w:val="00F14839"/>
    <w:rsid w:val="00F32B71"/>
    <w:rsid w:val="00F4428D"/>
    <w:rsid w:val="00F455B0"/>
    <w:rsid w:val="00F47D09"/>
    <w:rsid w:val="00F52672"/>
    <w:rsid w:val="00F52A89"/>
    <w:rsid w:val="00F563E7"/>
    <w:rsid w:val="00F5673C"/>
    <w:rsid w:val="00F65A37"/>
    <w:rsid w:val="00F67396"/>
    <w:rsid w:val="00F7036F"/>
    <w:rsid w:val="00F81E02"/>
    <w:rsid w:val="00F85086"/>
    <w:rsid w:val="00F94155"/>
    <w:rsid w:val="00F9677A"/>
    <w:rsid w:val="00FA1745"/>
    <w:rsid w:val="00FA2B95"/>
    <w:rsid w:val="00FB1470"/>
    <w:rsid w:val="00FB3B97"/>
    <w:rsid w:val="00FB6F8A"/>
    <w:rsid w:val="00FB735C"/>
    <w:rsid w:val="00FC4E14"/>
    <w:rsid w:val="00FD2EF7"/>
    <w:rsid w:val="00FD5024"/>
    <w:rsid w:val="00FE23E5"/>
    <w:rsid w:val="00FE342A"/>
    <w:rsid w:val="00FE447E"/>
    <w:rsid w:val="00FF025E"/>
    <w:rsid w:val="00FF03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rsid w:val="00E5268C"/>
    <w:pPr>
      <w:spacing w:line="240" w:lineRule="auto"/>
    </w:pPr>
    <w:rPr>
      <w:rFonts w:ascii="Tahoma" w:hAnsi="Tahoma"/>
      <w:sz w:val="16"/>
      <w:szCs w:val="16"/>
    </w:rPr>
  </w:style>
  <w:style w:type="character" w:customStyle="1" w:styleId="BalloonTextChar">
    <w:name w:val="Balloon Text Char"/>
    <w:link w:val="BalloonText"/>
    <w:rsid w:val="00E5268C"/>
    <w:rPr>
      <w:rFonts w:ascii="Tahoma" w:hAnsi="Tahoma" w:cs="Tahoma"/>
      <w:sz w:val="16"/>
      <w:szCs w:val="16"/>
      <w:lang w:val="es-ES" w:eastAsia="es-ES"/>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916872"/>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character" w:customStyle="1" w:styleId="FootnoteTextChar">
    <w:name w:val="Footnote Text Char"/>
    <w:aliases w:val="5_G Char"/>
    <w:link w:val="FootnoteText"/>
    <w:rsid w:val="00D9247B"/>
    <w:rPr>
      <w:rFonts w:eastAsia="SimSun"/>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5014">
      <w:bodyDiv w:val="1"/>
      <w:marLeft w:val="0"/>
      <w:marRight w:val="0"/>
      <w:marTop w:val="0"/>
      <w:marBottom w:val="0"/>
      <w:divBdr>
        <w:top w:val="none" w:sz="0" w:space="0" w:color="auto"/>
        <w:left w:val="none" w:sz="0" w:space="0" w:color="auto"/>
        <w:bottom w:val="none" w:sz="0" w:space="0" w:color="auto"/>
        <w:right w:val="none" w:sz="0" w:space="0" w:color="auto"/>
      </w:divBdr>
      <w:divsChild>
        <w:div w:id="413163110">
          <w:marLeft w:val="0"/>
          <w:marRight w:val="0"/>
          <w:marTop w:val="0"/>
          <w:marBottom w:val="0"/>
          <w:divBdr>
            <w:top w:val="none" w:sz="0" w:space="0" w:color="auto"/>
            <w:left w:val="none" w:sz="0" w:space="0" w:color="auto"/>
            <w:bottom w:val="none" w:sz="0" w:space="0" w:color="auto"/>
            <w:right w:val="none" w:sz="0" w:space="0" w:color="auto"/>
          </w:divBdr>
        </w:div>
      </w:divsChild>
    </w:div>
    <w:div w:id="327948239">
      <w:bodyDiv w:val="1"/>
      <w:marLeft w:val="0"/>
      <w:marRight w:val="0"/>
      <w:marTop w:val="0"/>
      <w:marBottom w:val="0"/>
      <w:divBdr>
        <w:top w:val="none" w:sz="0" w:space="0" w:color="auto"/>
        <w:left w:val="none" w:sz="0" w:space="0" w:color="auto"/>
        <w:bottom w:val="none" w:sz="0" w:space="0" w:color="auto"/>
        <w:right w:val="none" w:sz="0" w:space="0" w:color="auto"/>
      </w:divBdr>
    </w:div>
    <w:div w:id="825051942">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342121819">
      <w:bodyDiv w:val="1"/>
      <w:marLeft w:val="0"/>
      <w:marRight w:val="0"/>
      <w:marTop w:val="0"/>
      <w:marBottom w:val="0"/>
      <w:divBdr>
        <w:top w:val="none" w:sz="0" w:space="0" w:color="auto"/>
        <w:left w:val="none" w:sz="0" w:space="0" w:color="auto"/>
        <w:bottom w:val="none" w:sz="0" w:space="0" w:color="auto"/>
        <w:right w:val="none" w:sz="0" w:space="0" w:color="auto"/>
      </w:divBdr>
      <w:divsChild>
        <w:div w:id="1666127242">
          <w:marLeft w:val="0"/>
          <w:marRight w:val="0"/>
          <w:marTop w:val="0"/>
          <w:marBottom w:val="0"/>
          <w:divBdr>
            <w:top w:val="none" w:sz="0" w:space="0" w:color="auto"/>
            <w:left w:val="none" w:sz="0" w:space="0" w:color="auto"/>
            <w:bottom w:val="none" w:sz="0" w:space="0" w:color="auto"/>
            <w:right w:val="none" w:sz="0" w:space="0" w:color="auto"/>
          </w:divBdr>
        </w:div>
      </w:divsChild>
    </w:div>
    <w:div w:id="1815104773">
      <w:bodyDiv w:val="1"/>
      <w:marLeft w:val="0"/>
      <w:marRight w:val="0"/>
      <w:marTop w:val="0"/>
      <w:marBottom w:val="0"/>
      <w:divBdr>
        <w:top w:val="none" w:sz="0" w:space="0" w:color="auto"/>
        <w:left w:val="none" w:sz="0" w:space="0" w:color="auto"/>
        <w:bottom w:val="none" w:sz="0" w:space="0" w:color="auto"/>
        <w:right w:val="none" w:sz="0" w:space="0" w:color="auto"/>
      </w:divBdr>
    </w:div>
    <w:div w:id="2037540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Template>
  <TotalTime>1</TotalTime>
  <Pages>7</Pages>
  <Words>3223</Words>
  <Characters>18377</Characters>
  <Application>Microsoft Office Word</Application>
  <DocSecurity>4</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CED/C/DEU/CO/1</vt:lpstr>
      <vt:lpstr>CED/C/DEU/CO/1</vt:lpstr>
    </vt:vector>
  </TitlesOfParts>
  <Company>OHCHR</Company>
  <LinksUpToDate>false</LinksUpToDate>
  <CharactersWithSpaces>21557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CED/C/DEU/CO/1</dc:title>
  <dc:subject>FINAL DIRECTO</dc:subject>
  <dc:creator>Hortensia Martinez</dc:creator>
  <cp:keywords/>
  <cp:lastModifiedBy>Maruchi Zeballos</cp:lastModifiedBy>
  <cp:revision>2</cp:revision>
  <cp:lastPrinted>2014-10-20T14:35:00Z</cp:lastPrinted>
  <dcterms:created xsi:type="dcterms:W3CDTF">2014-10-20T14:36:00Z</dcterms:created>
  <dcterms:modified xsi:type="dcterms:W3CDTF">2014-10-20T14:36:00Z</dcterms:modified>
</cp:coreProperties>
</file>