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5502D" w:rsidP="0075502D">
            <w:pPr>
              <w:bidi w:val="0"/>
              <w:spacing w:after="20"/>
              <w:jc w:val="left"/>
              <w:rPr>
                <w:szCs w:val="20"/>
              </w:rPr>
            </w:pPr>
            <w:r w:rsidRPr="0075502D">
              <w:rPr>
                <w:sz w:val="40"/>
                <w:szCs w:val="20"/>
              </w:rPr>
              <w:t>CCPR</w:t>
            </w:r>
            <w:r>
              <w:rPr>
                <w:szCs w:val="20"/>
              </w:rPr>
              <w:t>/C/108/D/1948/2010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5502D" w:rsidRDefault="0075502D" w:rsidP="0075502D">
            <w:pPr>
              <w:bidi w:val="0"/>
              <w:spacing w:before="240"/>
              <w:jc w:val="left"/>
            </w:pPr>
            <w:r>
              <w:t>Distr.: General</w:t>
            </w:r>
          </w:p>
          <w:p w:rsidR="0075502D" w:rsidRDefault="0075502D" w:rsidP="0075502D">
            <w:pPr>
              <w:bidi w:val="0"/>
              <w:jc w:val="left"/>
            </w:pPr>
            <w:r>
              <w:t>10 September 2013</w:t>
            </w:r>
          </w:p>
          <w:p w:rsidR="0075502D" w:rsidRDefault="0075502D" w:rsidP="0075502D">
            <w:pPr>
              <w:bidi w:val="0"/>
              <w:jc w:val="left"/>
            </w:pPr>
            <w:r>
              <w:t>Arabic</w:t>
            </w:r>
          </w:p>
          <w:p w:rsidR="00257225" w:rsidRPr="008B4BC6" w:rsidRDefault="0075502D" w:rsidP="0075502D">
            <w:pPr>
              <w:bidi w:val="0"/>
              <w:jc w:val="left"/>
            </w:pPr>
            <w:r>
              <w:t>Original: English</w:t>
            </w:r>
          </w:p>
        </w:tc>
      </w:tr>
    </w:tbl>
    <w:p w:rsidR="00CC6B80" w:rsidRPr="0079773D" w:rsidRDefault="00CC6B80" w:rsidP="00CC6B80">
      <w:pPr>
        <w:spacing w:before="120" w:line="380" w:lineRule="exact"/>
        <w:rPr>
          <w:rFonts w:hint="cs"/>
          <w:b/>
          <w:bCs/>
          <w:spacing w:val="6"/>
          <w:sz w:val="28"/>
          <w:szCs w:val="36"/>
          <w:rtl/>
          <w:lang w:bidi="ar-SY"/>
        </w:rPr>
      </w:pPr>
      <w:r w:rsidRPr="00E26E6E">
        <w:rPr>
          <w:b/>
          <w:bCs/>
          <w:spacing w:val="6"/>
          <w:sz w:val="28"/>
          <w:szCs w:val="36"/>
          <w:rtl/>
        </w:rPr>
        <w:t>اللجنة المعنية بحقوق الإنسان</w:t>
      </w:r>
    </w:p>
    <w:p w:rsidR="00CC6B80" w:rsidRDefault="00CC6B80" w:rsidP="00CC6B80">
      <w:pPr>
        <w:pStyle w:val="HChGA"/>
        <w:rPr>
          <w:rFonts w:hint="cs"/>
          <w:rtl/>
          <w:lang w:bidi="ar-SY"/>
        </w:rPr>
      </w:pPr>
      <w:r>
        <w:rPr>
          <w:rFonts w:hint="cs"/>
          <w:rtl/>
          <w:lang w:bidi="ar-SY"/>
        </w:rPr>
        <w:tab/>
      </w:r>
      <w:r>
        <w:rPr>
          <w:rFonts w:hint="cs"/>
          <w:rtl/>
          <w:lang w:bidi="ar-SY"/>
        </w:rPr>
        <w:tab/>
      </w:r>
      <w:r w:rsidRPr="00517F04">
        <w:rPr>
          <w:rFonts w:hint="cs"/>
          <w:rtl/>
          <w:lang w:bidi="ar-SY"/>
        </w:rPr>
        <w:t xml:space="preserve">البلاغ رقم </w:t>
      </w:r>
      <w:r>
        <w:rPr>
          <w:rFonts w:hint="cs"/>
          <w:rtl/>
          <w:lang w:bidi="ar-SY"/>
        </w:rPr>
        <w:t>1948</w:t>
      </w:r>
      <w:r w:rsidRPr="00517F04">
        <w:rPr>
          <w:rFonts w:hint="cs"/>
          <w:rtl/>
          <w:lang w:bidi="ar-SY"/>
        </w:rPr>
        <w:t>/</w:t>
      </w:r>
      <w:r>
        <w:rPr>
          <w:rFonts w:hint="cs"/>
          <w:rtl/>
          <w:lang w:bidi="ar-SY"/>
        </w:rPr>
        <w:t>2010</w:t>
      </w:r>
    </w:p>
    <w:p w:rsidR="00CC6B80" w:rsidRPr="0028334B" w:rsidRDefault="00CC6B80" w:rsidP="00CC6B80">
      <w:pPr>
        <w:pStyle w:val="H1GA"/>
        <w:rPr>
          <w:rFonts w:hint="cs"/>
          <w:rtl/>
          <w:lang w:bidi="ar-SY"/>
        </w:rPr>
      </w:pPr>
      <w:r>
        <w:rPr>
          <w:rFonts w:hint="cs"/>
          <w:rtl/>
          <w:lang w:bidi="ar-SY"/>
        </w:rPr>
        <w:tab/>
      </w:r>
      <w:r>
        <w:rPr>
          <w:rFonts w:hint="cs"/>
          <w:rtl/>
          <w:lang w:bidi="ar-SY"/>
        </w:rPr>
        <w:tab/>
        <w:t>آراء اعتمدتها اللجنة في دورتها الثامنة بعد المائة (8-26 تموز/يوليه 2013)</w:t>
      </w:r>
    </w:p>
    <w:p w:rsidR="00CC6B80" w:rsidRPr="00200618" w:rsidRDefault="006B7F34" w:rsidP="00C13AD6">
      <w:pPr>
        <w:pStyle w:val="SingleTxtGA"/>
        <w:spacing w:after="60"/>
        <w:ind w:left="4649" w:hanging="3402"/>
        <w:rPr>
          <w:rFonts w:hint="cs"/>
          <w:i/>
          <w:iCs/>
          <w:rtl/>
          <w:lang w:bidi="ar-SY"/>
        </w:rPr>
      </w:pPr>
      <w:r>
        <w:rPr>
          <w:rFonts w:hint="cs"/>
          <w:i/>
          <w:iCs/>
          <w:rtl/>
          <w:lang w:bidi="ar-SY"/>
        </w:rPr>
        <w:tab/>
      </w:r>
      <w:r w:rsidR="00CC6B80" w:rsidRPr="00200618">
        <w:rPr>
          <w:rFonts w:hint="cs"/>
          <w:i/>
          <w:iCs/>
          <w:rtl/>
          <w:lang w:bidi="ar-SY"/>
        </w:rPr>
        <w:t>المقدم من</w:t>
      </w:r>
      <w:r w:rsidR="00CC6B80" w:rsidRPr="00FE047F">
        <w:rPr>
          <w:rFonts w:hint="cs"/>
          <w:i/>
          <w:iCs/>
          <w:rtl/>
          <w:lang w:bidi="ar-SY"/>
        </w:rPr>
        <w:t>:</w:t>
      </w:r>
      <w:r>
        <w:rPr>
          <w:rFonts w:hint="cs"/>
          <w:i/>
          <w:iCs/>
          <w:rtl/>
          <w:lang w:bidi="ar-SY"/>
        </w:rPr>
        <w:tab/>
      </w:r>
      <w:r>
        <w:rPr>
          <w:rFonts w:hint="cs"/>
          <w:i/>
          <w:iCs/>
          <w:rtl/>
          <w:lang w:bidi="ar-SY"/>
        </w:rPr>
        <w:tab/>
      </w:r>
      <w:r w:rsidR="00CC6B80" w:rsidRPr="00200618">
        <w:rPr>
          <w:rFonts w:hint="cs"/>
          <w:i/>
          <w:iCs/>
          <w:rtl/>
          <w:lang w:bidi="ar-SY"/>
        </w:rPr>
        <w:tab/>
      </w:r>
      <w:proofErr w:type="spellStart"/>
      <w:r w:rsidR="00CC6B80">
        <w:rPr>
          <w:rFonts w:hint="cs"/>
          <w:rtl/>
          <w:lang w:bidi="ar-SY"/>
        </w:rPr>
        <w:t>دينس</w:t>
      </w:r>
      <w:proofErr w:type="spellEnd"/>
      <w:r w:rsidR="00CC6B80">
        <w:rPr>
          <w:rFonts w:hint="cs"/>
          <w:rtl/>
          <w:lang w:bidi="ar-SY"/>
        </w:rPr>
        <w:t xml:space="preserve"> </w:t>
      </w:r>
      <w:proofErr w:type="spellStart"/>
      <w:r w:rsidR="00CC6B80">
        <w:rPr>
          <w:rFonts w:hint="cs"/>
          <w:rtl/>
          <w:lang w:bidi="ar-SY"/>
        </w:rPr>
        <w:t>تورشنياك</w:t>
      </w:r>
      <w:proofErr w:type="spellEnd"/>
      <w:r w:rsidR="00CC6B80">
        <w:rPr>
          <w:rFonts w:hint="cs"/>
          <w:rtl/>
          <w:lang w:bidi="ar-SY"/>
        </w:rPr>
        <w:t xml:space="preserve"> وآخرون </w:t>
      </w:r>
      <w:r w:rsidR="00CC6B80" w:rsidRPr="0028334B">
        <w:rPr>
          <w:rtl/>
          <w:lang w:bidi="ar-SY"/>
        </w:rPr>
        <w:t>(</w:t>
      </w:r>
      <w:r w:rsidR="00CC6B80">
        <w:rPr>
          <w:rFonts w:hint="cs"/>
          <w:rtl/>
          <w:lang w:bidi="ar-SY"/>
        </w:rPr>
        <w:t xml:space="preserve">يمثلهم محام، رومان </w:t>
      </w:r>
      <w:proofErr w:type="spellStart"/>
      <w:r w:rsidR="00CC6B80">
        <w:rPr>
          <w:rFonts w:hint="cs"/>
          <w:rtl/>
          <w:lang w:bidi="ar-SY"/>
        </w:rPr>
        <w:t>كيسلياك</w:t>
      </w:r>
      <w:proofErr w:type="spellEnd"/>
      <w:r w:rsidR="00CC6B80" w:rsidRPr="0028334B">
        <w:rPr>
          <w:rtl/>
          <w:lang w:bidi="ar-SY"/>
        </w:rPr>
        <w:t>)</w:t>
      </w:r>
    </w:p>
    <w:p w:rsidR="00CC6B80" w:rsidRPr="00200618" w:rsidRDefault="006B7F34" w:rsidP="00C13AD6">
      <w:pPr>
        <w:pStyle w:val="SingleTxtGA"/>
        <w:spacing w:after="60"/>
        <w:rPr>
          <w:rFonts w:hint="cs"/>
          <w:rtl/>
          <w:lang w:bidi="ar-SY"/>
        </w:rPr>
      </w:pPr>
      <w:r>
        <w:rPr>
          <w:rFonts w:hint="cs"/>
          <w:rtl/>
          <w:lang w:bidi="ar-SY"/>
        </w:rPr>
        <w:tab/>
      </w:r>
      <w:r w:rsidR="00CC6B80" w:rsidRPr="005634A8">
        <w:rPr>
          <w:rFonts w:hint="cs"/>
          <w:i/>
          <w:iCs/>
          <w:rtl/>
          <w:lang w:bidi="ar-SY"/>
        </w:rPr>
        <w:t>الشخص المدعي أنه الضحية</w:t>
      </w:r>
      <w:r w:rsidR="00CC6B80" w:rsidRPr="00FE047F">
        <w:rPr>
          <w:rFonts w:hint="cs"/>
          <w:i/>
          <w:iCs/>
          <w:rtl/>
          <w:lang w:bidi="ar-SY"/>
        </w:rPr>
        <w:t>:</w:t>
      </w:r>
      <w:r w:rsidR="00CC6B80">
        <w:rPr>
          <w:rFonts w:hint="cs"/>
          <w:rtl/>
          <w:lang w:bidi="ar-SY"/>
        </w:rPr>
        <w:tab/>
        <w:t xml:space="preserve">أصحاب البلاغ </w:t>
      </w:r>
    </w:p>
    <w:p w:rsidR="00CC6B80" w:rsidRPr="00200618" w:rsidRDefault="006B7F34" w:rsidP="00C13AD6">
      <w:pPr>
        <w:pStyle w:val="SingleTxtGA"/>
        <w:spacing w:after="60"/>
        <w:rPr>
          <w:rFonts w:hint="cs"/>
          <w:rtl/>
          <w:lang w:bidi="ar-SY"/>
        </w:rPr>
      </w:pPr>
      <w:r>
        <w:rPr>
          <w:rFonts w:hint="cs"/>
          <w:rtl/>
          <w:lang w:bidi="ar-SY"/>
        </w:rPr>
        <w:tab/>
      </w:r>
      <w:r w:rsidR="00CC6B80" w:rsidRPr="005634A8">
        <w:rPr>
          <w:rFonts w:hint="cs"/>
          <w:i/>
          <w:iCs/>
          <w:rtl/>
          <w:lang w:bidi="ar-SY"/>
        </w:rPr>
        <w:t>الدولة الطرف</w:t>
      </w:r>
      <w:r w:rsidR="00CC6B80" w:rsidRPr="00FE047F">
        <w:rPr>
          <w:rFonts w:hint="cs"/>
          <w:i/>
          <w:iCs/>
          <w:rtl/>
          <w:lang w:bidi="ar-SY"/>
        </w:rPr>
        <w:t>:</w:t>
      </w:r>
      <w:r>
        <w:rPr>
          <w:rFonts w:hint="cs"/>
          <w:rtl/>
          <w:lang w:bidi="ar-SY"/>
        </w:rPr>
        <w:tab/>
      </w:r>
      <w:r>
        <w:rPr>
          <w:rFonts w:hint="cs"/>
          <w:rtl/>
          <w:lang w:bidi="ar-SY"/>
        </w:rPr>
        <w:tab/>
      </w:r>
      <w:r w:rsidR="00CC6B80" w:rsidRPr="00200618">
        <w:rPr>
          <w:rFonts w:hint="cs"/>
          <w:rtl/>
          <w:lang w:bidi="ar-SY"/>
        </w:rPr>
        <w:tab/>
      </w:r>
      <w:r w:rsidR="00CC6B80">
        <w:rPr>
          <w:rFonts w:hint="cs"/>
          <w:rtl/>
          <w:lang w:bidi="ar-SY"/>
        </w:rPr>
        <w:t>بيلاروس</w:t>
      </w:r>
    </w:p>
    <w:p w:rsidR="00CC6B80" w:rsidRDefault="006B7F34" w:rsidP="00C13AD6">
      <w:pPr>
        <w:pStyle w:val="SingleTxtGA"/>
        <w:spacing w:after="60"/>
        <w:ind w:left="4649" w:hanging="3402"/>
        <w:rPr>
          <w:rFonts w:hint="cs"/>
          <w:rtl/>
          <w:lang w:bidi="ar-SY"/>
        </w:rPr>
      </w:pPr>
      <w:r>
        <w:rPr>
          <w:rFonts w:hint="cs"/>
          <w:i/>
          <w:iCs/>
          <w:rtl/>
          <w:lang w:bidi="ar-SY"/>
        </w:rPr>
        <w:tab/>
      </w:r>
      <w:r w:rsidR="00CC6B80" w:rsidRPr="00200618">
        <w:rPr>
          <w:rFonts w:hint="cs"/>
          <w:i/>
          <w:iCs/>
          <w:rtl/>
          <w:lang w:bidi="ar-SY"/>
        </w:rPr>
        <w:t xml:space="preserve">تاريخ تقديم </w:t>
      </w:r>
      <w:r w:rsidR="00CC6B80">
        <w:rPr>
          <w:rFonts w:hint="cs"/>
          <w:i/>
          <w:iCs/>
          <w:rtl/>
          <w:lang w:bidi="ar-SY"/>
        </w:rPr>
        <w:t>البلاغ</w:t>
      </w:r>
      <w:r w:rsidR="00CC6B80" w:rsidRPr="00FE047F">
        <w:rPr>
          <w:rFonts w:hint="cs"/>
          <w:i/>
          <w:iCs/>
          <w:rtl/>
          <w:lang w:bidi="ar-SY"/>
        </w:rPr>
        <w:t>:</w:t>
      </w:r>
      <w:r>
        <w:rPr>
          <w:rFonts w:hint="cs"/>
          <w:i/>
          <w:iCs/>
          <w:rtl/>
          <w:lang w:bidi="ar-SY"/>
        </w:rPr>
        <w:tab/>
      </w:r>
      <w:r w:rsidR="00CC6B80" w:rsidRPr="00200618">
        <w:rPr>
          <w:rFonts w:hint="cs"/>
          <w:rtl/>
          <w:lang w:bidi="ar-SY"/>
        </w:rPr>
        <w:tab/>
      </w:r>
      <w:r w:rsidR="00CC6B80">
        <w:rPr>
          <w:rFonts w:hint="cs"/>
          <w:rtl/>
          <w:lang w:bidi="ar-SY"/>
        </w:rPr>
        <w:t>21 تشرين الثاني/نوفمبر</w:t>
      </w:r>
      <w:r w:rsidR="00CC6B80" w:rsidRPr="0028334B">
        <w:rPr>
          <w:rtl/>
          <w:lang w:bidi="ar-SY"/>
        </w:rPr>
        <w:t xml:space="preserve"> </w:t>
      </w:r>
      <w:r w:rsidR="00CC6B80">
        <w:rPr>
          <w:rFonts w:hint="cs"/>
          <w:rtl/>
          <w:lang w:bidi="ar-SY"/>
        </w:rPr>
        <w:t xml:space="preserve">2009 </w:t>
      </w:r>
      <w:r w:rsidR="00CC6B80" w:rsidRPr="0028334B">
        <w:rPr>
          <w:rtl/>
          <w:lang w:bidi="ar-SY"/>
        </w:rPr>
        <w:t>(تاريخ تقديم الرسالة الأولى)</w:t>
      </w:r>
    </w:p>
    <w:p w:rsidR="00CC6B80" w:rsidRPr="00453F92" w:rsidRDefault="006B7F34" w:rsidP="00C13AD6">
      <w:pPr>
        <w:pStyle w:val="SingleTxtGA"/>
        <w:spacing w:after="60"/>
        <w:ind w:left="4649" w:hanging="3402"/>
        <w:rPr>
          <w:rFonts w:hint="cs"/>
          <w:rtl/>
          <w:lang w:bidi="ar-SY"/>
        </w:rPr>
      </w:pPr>
      <w:r>
        <w:rPr>
          <w:rFonts w:hint="cs"/>
          <w:i/>
          <w:iCs/>
          <w:rtl/>
          <w:lang w:bidi="ar-SY"/>
        </w:rPr>
        <w:tab/>
      </w:r>
      <w:r w:rsidR="00CC6B80">
        <w:rPr>
          <w:rFonts w:hint="cs"/>
          <w:i/>
          <w:iCs/>
          <w:rtl/>
          <w:lang w:bidi="ar-SY"/>
        </w:rPr>
        <w:t>الوثائق المرجعية</w:t>
      </w:r>
      <w:r w:rsidR="00CC6B80" w:rsidRPr="00FE047F">
        <w:rPr>
          <w:rFonts w:hint="cs"/>
          <w:i/>
          <w:iCs/>
          <w:rtl/>
          <w:lang w:bidi="ar-SY"/>
        </w:rPr>
        <w:t>:</w:t>
      </w:r>
      <w:r>
        <w:rPr>
          <w:rFonts w:hint="cs"/>
          <w:i/>
          <w:iCs/>
          <w:rtl/>
          <w:lang w:bidi="ar-SY"/>
        </w:rPr>
        <w:tab/>
      </w:r>
      <w:r>
        <w:rPr>
          <w:rFonts w:hint="cs"/>
          <w:i/>
          <w:iCs/>
          <w:rtl/>
          <w:lang w:bidi="ar-SY"/>
        </w:rPr>
        <w:tab/>
      </w:r>
      <w:r w:rsidR="00CC6B80">
        <w:rPr>
          <w:rFonts w:hint="cs"/>
          <w:rtl/>
          <w:lang w:bidi="ar-SY"/>
        </w:rPr>
        <w:tab/>
        <w:t>ق</w:t>
      </w:r>
      <w:r w:rsidR="00CC6B80" w:rsidRPr="00453F92">
        <w:rPr>
          <w:rtl/>
        </w:rPr>
        <w:t>رار المقرر الخاص بموجب المادة 97 من الن</w:t>
      </w:r>
      <w:r w:rsidR="00CC6B80">
        <w:rPr>
          <w:rtl/>
        </w:rPr>
        <w:t>ظام الداخلي، الم</w:t>
      </w:r>
      <w:r w:rsidR="00CC6B80">
        <w:rPr>
          <w:rFonts w:hint="cs"/>
          <w:rtl/>
        </w:rPr>
        <w:t>ح</w:t>
      </w:r>
      <w:r w:rsidR="00CC6B80" w:rsidRPr="00453F92">
        <w:rPr>
          <w:rtl/>
        </w:rPr>
        <w:t xml:space="preserve">ال إلى الدولة الطرف في </w:t>
      </w:r>
      <w:r w:rsidR="00CC6B80">
        <w:rPr>
          <w:rFonts w:hint="cs"/>
          <w:rtl/>
        </w:rPr>
        <w:t>18 أيار/ مايو 2010 (لم يصدر في شكل وثيقة)</w:t>
      </w:r>
    </w:p>
    <w:p w:rsidR="00CC6B80" w:rsidRDefault="006B7F34" w:rsidP="00C13AD6">
      <w:pPr>
        <w:pStyle w:val="SingleTxtGA"/>
        <w:spacing w:after="60"/>
        <w:rPr>
          <w:rFonts w:hint="cs"/>
          <w:rtl/>
          <w:lang w:bidi="ar-SY"/>
        </w:rPr>
      </w:pPr>
      <w:r>
        <w:rPr>
          <w:rFonts w:hint="cs"/>
          <w:rtl/>
          <w:lang w:bidi="ar-SY"/>
        </w:rPr>
        <w:tab/>
      </w:r>
      <w:r w:rsidR="00CC6B80" w:rsidRPr="005634A8">
        <w:rPr>
          <w:rFonts w:hint="cs"/>
          <w:i/>
          <w:iCs/>
          <w:rtl/>
          <w:lang w:bidi="ar-SY"/>
        </w:rPr>
        <w:t>تاريخ اعتماد الآراء</w:t>
      </w:r>
      <w:r w:rsidR="00CC6B80" w:rsidRPr="00FE047F">
        <w:rPr>
          <w:rFonts w:hint="cs"/>
          <w:i/>
          <w:iCs/>
          <w:rtl/>
          <w:lang w:bidi="ar-SY"/>
        </w:rPr>
        <w:t>:</w:t>
      </w:r>
      <w:r>
        <w:rPr>
          <w:rFonts w:hint="cs"/>
          <w:rtl/>
          <w:lang w:bidi="ar-SY"/>
        </w:rPr>
        <w:tab/>
      </w:r>
      <w:r w:rsidR="00CC6B80">
        <w:rPr>
          <w:rFonts w:hint="cs"/>
          <w:rtl/>
          <w:lang w:bidi="ar-SY"/>
        </w:rPr>
        <w:tab/>
        <w:t>24 تموز/يوليه 2013</w:t>
      </w:r>
    </w:p>
    <w:p w:rsidR="00CC6B80" w:rsidRPr="00BD1050" w:rsidRDefault="006B7F34" w:rsidP="00C13AD6">
      <w:pPr>
        <w:pStyle w:val="SingleTxtGA"/>
        <w:spacing w:after="60"/>
        <w:ind w:left="4649" w:hanging="3402"/>
        <w:rPr>
          <w:rFonts w:hint="cs"/>
          <w:rtl/>
          <w:lang w:bidi="ar-SY"/>
        </w:rPr>
      </w:pPr>
      <w:r>
        <w:rPr>
          <w:rFonts w:hint="cs"/>
          <w:i/>
          <w:iCs/>
          <w:rtl/>
          <w:lang w:bidi="ar-SY"/>
        </w:rPr>
        <w:tab/>
      </w:r>
      <w:r w:rsidR="00CC6B80">
        <w:rPr>
          <w:rFonts w:hint="cs"/>
          <w:i/>
          <w:iCs/>
          <w:rtl/>
          <w:lang w:bidi="ar-SY"/>
        </w:rPr>
        <w:t>الموضوع</w:t>
      </w:r>
      <w:r w:rsidR="00CC6B80" w:rsidRPr="00FE047F">
        <w:rPr>
          <w:rFonts w:hint="cs"/>
          <w:i/>
          <w:iCs/>
          <w:rtl/>
          <w:lang w:bidi="ar-SY"/>
        </w:rPr>
        <w:t>:</w:t>
      </w:r>
      <w:r>
        <w:rPr>
          <w:rFonts w:hint="cs"/>
          <w:i/>
          <w:iCs/>
          <w:rtl/>
          <w:lang w:bidi="ar-SY"/>
        </w:rPr>
        <w:tab/>
      </w:r>
      <w:r>
        <w:rPr>
          <w:rFonts w:hint="cs"/>
          <w:i/>
          <w:iCs/>
          <w:rtl/>
          <w:lang w:bidi="ar-SY"/>
        </w:rPr>
        <w:tab/>
      </w:r>
      <w:r w:rsidR="00CC6B80" w:rsidRPr="00BD1050">
        <w:rPr>
          <w:rFonts w:hint="cs"/>
          <w:rtl/>
          <w:lang w:bidi="ar-SY"/>
        </w:rPr>
        <w:tab/>
      </w:r>
      <w:r w:rsidR="00CC6B80">
        <w:rPr>
          <w:rFonts w:hint="cs"/>
          <w:rtl/>
          <w:lang w:bidi="ar-SY"/>
        </w:rPr>
        <w:t>محاكمة غير عادلة؛ حرية التعبير؛ التجمع السلمي؛ التمييز</w:t>
      </w:r>
    </w:p>
    <w:p w:rsidR="00CC6B80" w:rsidRDefault="006B7F34" w:rsidP="00C13AD6">
      <w:pPr>
        <w:pStyle w:val="SingleTxtGA"/>
        <w:spacing w:after="60"/>
        <w:ind w:left="4649" w:hanging="3402"/>
        <w:rPr>
          <w:rFonts w:hint="cs"/>
          <w:rtl/>
        </w:rPr>
      </w:pPr>
      <w:r>
        <w:rPr>
          <w:rFonts w:hint="cs"/>
          <w:i/>
          <w:iCs/>
          <w:rtl/>
        </w:rPr>
        <w:tab/>
      </w:r>
      <w:r w:rsidR="00CC6B80" w:rsidRPr="00200618">
        <w:rPr>
          <w:rFonts w:hint="cs"/>
          <w:i/>
          <w:iCs/>
          <w:rtl/>
        </w:rPr>
        <w:t xml:space="preserve">المسائل </w:t>
      </w:r>
      <w:r w:rsidR="00CC6B80">
        <w:rPr>
          <w:rFonts w:hint="cs"/>
          <w:i/>
          <w:iCs/>
          <w:rtl/>
          <w:lang w:bidi="ar-SY"/>
        </w:rPr>
        <w:t>الموضوعية</w:t>
      </w:r>
      <w:r w:rsidR="00CC6B80" w:rsidRPr="00FE047F">
        <w:rPr>
          <w:rFonts w:hint="cs"/>
          <w:i/>
          <w:iCs/>
          <w:rtl/>
        </w:rPr>
        <w:t>:</w:t>
      </w:r>
      <w:r w:rsidR="00CC6B80" w:rsidRPr="00200618">
        <w:rPr>
          <w:rFonts w:hint="cs"/>
          <w:rtl/>
        </w:rPr>
        <w:tab/>
      </w:r>
      <w:r>
        <w:rPr>
          <w:rFonts w:hint="cs"/>
          <w:rtl/>
        </w:rPr>
        <w:tab/>
      </w:r>
      <w:r w:rsidR="00CC6B80">
        <w:rPr>
          <w:rFonts w:hint="cs"/>
          <w:rtl/>
          <w:lang w:bidi="ar-SY"/>
        </w:rPr>
        <w:t>محاكمة غير عادلة؛ حرية التعبير؛ الحق في التجمع السلمي؛ التمييز</w:t>
      </w:r>
    </w:p>
    <w:p w:rsidR="00CC6B80" w:rsidRPr="00F732D4" w:rsidRDefault="006B7F34" w:rsidP="00C13AD6">
      <w:pPr>
        <w:pStyle w:val="SingleTxtGA"/>
        <w:spacing w:after="60"/>
        <w:ind w:left="4649" w:hanging="3402"/>
        <w:rPr>
          <w:lang w:val="en-CA" w:bidi="ar-EG"/>
        </w:rPr>
      </w:pPr>
      <w:r>
        <w:rPr>
          <w:rFonts w:hint="cs"/>
          <w:i/>
          <w:iCs/>
          <w:rtl/>
          <w:lang w:bidi="ar-SY"/>
        </w:rPr>
        <w:tab/>
      </w:r>
      <w:r w:rsidR="00CC6B80">
        <w:rPr>
          <w:rFonts w:hint="cs"/>
          <w:i/>
          <w:iCs/>
          <w:rtl/>
          <w:lang w:bidi="ar-SY"/>
        </w:rPr>
        <w:t>المسائل</w:t>
      </w:r>
      <w:r w:rsidR="00CC6B80" w:rsidRPr="00F732D4">
        <w:rPr>
          <w:rFonts w:hint="cs"/>
          <w:i/>
          <w:iCs/>
          <w:rtl/>
        </w:rPr>
        <w:t xml:space="preserve"> </w:t>
      </w:r>
      <w:r w:rsidR="00CC6B80">
        <w:rPr>
          <w:rFonts w:hint="cs"/>
          <w:i/>
          <w:iCs/>
          <w:rtl/>
        </w:rPr>
        <w:t>الإجرائية</w:t>
      </w:r>
      <w:r w:rsidR="00CC6B80" w:rsidRPr="00FE047F">
        <w:rPr>
          <w:rFonts w:hint="cs"/>
          <w:i/>
          <w:iCs/>
          <w:rtl/>
          <w:lang w:bidi="ar-SY"/>
        </w:rPr>
        <w:t>:</w:t>
      </w:r>
      <w:r>
        <w:rPr>
          <w:rFonts w:hint="cs"/>
          <w:i/>
          <w:iCs/>
          <w:rtl/>
          <w:lang w:bidi="ar-SY"/>
        </w:rPr>
        <w:tab/>
      </w:r>
      <w:r>
        <w:rPr>
          <w:rFonts w:hint="cs"/>
          <w:i/>
          <w:iCs/>
          <w:rtl/>
          <w:lang w:bidi="ar-SY"/>
        </w:rPr>
        <w:tab/>
      </w:r>
      <w:r w:rsidR="00CC6B80" w:rsidRPr="00200618">
        <w:rPr>
          <w:rFonts w:hint="cs"/>
          <w:rtl/>
          <w:lang w:bidi="ar-SY"/>
        </w:rPr>
        <w:tab/>
      </w:r>
      <w:r w:rsidR="00CC6B80">
        <w:rPr>
          <w:rFonts w:hint="cs"/>
          <w:rtl/>
        </w:rPr>
        <w:t>استنفاد سبل الانتصاف المحلية؛ مستوى إثبات الادعاءات</w:t>
      </w:r>
    </w:p>
    <w:p w:rsidR="00CC6B80" w:rsidRDefault="006B7F34" w:rsidP="00C13AD6">
      <w:pPr>
        <w:pStyle w:val="SingleTxtGA"/>
        <w:spacing w:after="60"/>
        <w:ind w:left="4649" w:hanging="3402"/>
        <w:rPr>
          <w:rFonts w:hint="cs"/>
          <w:rtl/>
        </w:rPr>
      </w:pPr>
      <w:r>
        <w:rPr>
          <w:rFonts w:hint="cs"/>
          <w:i/>
          <w:iCs/>
          <w:rtl/>
        </w:rPr>
        <w:tab/>
      </w:r>
      <w:r w:rsidR="00CC6B80">
        <w:rPr>
          <w:rFonts w:hint="cs"/>
          <w:i/>
          <w:iCs/>
          <w:rtl/>
        </w:rPr>
        <w:t>مواد العهد</w:t>
      </w:r>
      <w:r w:rsidR="00CC6B80" w:rsidRPr="00FE047F">
        <w:rPr>
          <w:rFonts w:hint="cs"/>
          <w:i/>
          <w:iCs/>
          <w:rtl/>
        </w:rPr>
        <w:t>:</w:t>
      </w:r>
      <w:r>
        <w:rPr>
          <w:rFonts w:hint="cs"/>
          <w:i/>
          <w:iCs/>
          <w:rtl/>
        </w:rPr>
        <w:tab/>
      </w:r>
      <w:r>
        <w:rPr>
          <w:rFonts w:hint="cs"/>
          <w:i/>
          <w:iCs/>
          <w:rtl/>
        </w:rPr>
        <w:tab/>
      </w:r>
      <w:r w:rsidR="00CC6B80">
        <w:rPr>
          <w:rFonts w:hint="cs"/>
          <w:i/>
          <w:iCs/>
          <w:rtl/>
        </w:rPr>
        <w:tab/>
      </w:r>
      <w:r w:rsidR="00CC6B80">
        <w:rPr>
          <w:rFonts w:hint="cs"/>
          <w:rtl/>
        </w:rPr>
        <w:t>الفقرة 1 من المادة 14؛ الفقرة 2 من المادة</w:t>
      </w:r>
      <w:r w:rsidR="006A6956">
        <w:rPr>
          <w:rFonts w:hint="eastAsia"/>
          <w:rtl/>
        </w:rPr>
        <w:t> </w:t>
      </w:r>
      <w:r w:rsidR="00CC6B80">
        <w:rPr>
          <w:rFonts w:hint="cs"/>
          <w:rtl/>
        </w:rPr>
        <w:t>19؛ المادة 21؛ المادة 26</w:t>
      </w:r>
    </w:p>
    <w:p w:rsidR="00CC6B80" w:rsidRPr="00C832C3" w:rsidRDefault="006B7F34" w:rsidP="006B7F34">
      <w:pPr>
        <w:pStyle w:val="SingleTxtGA"/>
        <w:rPr>
          <w:rFonts w:hint="cs"/>
          <w:rtl/>
        </w:rPr>
      </w:pPr>
      <w:r>
        <w:rPr>
          <w:rFonts w:hint="cs"/>
          <w:i/>
          <w:iCs/>
          <w:rtl/>
        </w:rPr>
        <w:tab/>
      </w:r>
      <w:r w:rsidR="00CC6B80" w:rsidRPr="00C832C3">
        <w:rPr>
          <w:rFonts w:hint="cs"/>
          <w:i/>
          <w:iCs/>
          <w:rtl/>
        </w:rPr>
        <w:t>مواد</w:t>
      </w:r>
      <w:r w:rsidR="00CC6B80">
        <w:rPr>
          <w:rFonts w:hint="cs"/>
          <w:i/>
          <w:iCs/>
          <w:rtl/>
        </w:rPr>
        <w:t xml:space="preserve"> البروتوكول الاختياري</w:t>
      </w:r>
      <w:r w:rsidR="00CC6B80" w:rsidRPr="00FE047F">
        <w:rPr>
          <w:rFonts w:hint="cs"/>
          <w:i/>
          <w:iCs/>
          <w:rtl/>
        </w:rPr>
        <w:t>:</w:t>
      </w:r>
      <w:r w:rsidR="00AD7BD7">
        <w:rPr>
          <w:rFonts w:hint="cs"/>
          <w:rtl/>
        </w:rPr>
        <w:tab/>
        <w:t>المادة 2؛ الفقرة 2</w:t>
      </w:r>
      <w:r w:rsidR="00CC6B80">
        <w:rPr>
          <w:rFonts w:hint="cs"/>
          <w:rtl/>
        </w:rPr>
        <w:t>(أ) و(ب) من المادة 5</w:t>
      </w:r>
    </w:p>
    <w:p w:rsidR="00CC6B80" w:rsidRPr="00200618" w:rsidRDefault="00CC6B80" w:rsidP="005634A8">
      <w:pPr>
        <w:pStyle w:val="HChGA"/>
        <w:spacing w:before="120"/>
        <w:rPr>
          <w:rFonts w:hint="cs"/>
          <w:rtl/>
          <w:lang w:bidi="ar-SY"/>
        </w:rPr>
      </w:pPr>
      <w:r w:rsidRPr="00200618">
        <w:rPr>
          <w:rFonts w:hint="cs"/>
          <w:rtl/>
          <w:lang w:bidi="ar-SY"/>
        </w:rPr>
        <w:t>المرفق</w:t>
      </w:r>
    </w:p>
    <w:p w:rsidR="00CC6B80" w:rsidRPr="00FE047F" w:rsidRDefault="00CC6B80" w:rsidP="005634A8">
      <w:pPr>
        <w:pStyle w:val="HChGA"/>
        <w:rPr>
          <w:rFonts w:hint="cs"/>
          <w:b w:val="0"/>
          <w:bCs w:val="0"/>
          <w:rtl/>
          <w:lang w:bidi="ar-SY"/>
        </w:rPr>
      </w:pPr>
      <w:r>
        <w:rPr>
          <w:rFonts w:hint="cs"/>
          <w:rtl/>
          <w:lang w:bidi="ar-SY"/>
        </w:rPr>
        <w:tab/>
      </w:r>
      <w:r>
        <w:rPr>
          <w:rFonts w:hint="cs"/>
          <w:rtl/>
          <w:lang w:bidi="ar-SY"/>
        </w:rPr>
        <w:tab/>
      </w:r>
      <w:r w:rsidRPr="00C832C3">
        <w:rPr>
          <w:lang w:bidi="ar-SY"/>
        </w:rPr>
        <w:t> </w:t>
      </w:r>
      <w:r w:rsidRPr="00C832C3">
        <w:rPr>
          <w:rtl/>
          <w:lang/>
        </w:rPr>
        <w:t>آراء اللجنة المعنية بحقوق الإنسان بموجب الفقرة 4 من المادة 5 من البروتوكول الاختياري الملحق بالعهد الدولي </w:t>
      </w:r>
      <w:r w:rsidRPr="00C832C3">
        <w:rPr>
          <w:rtl/>
        </w:rPr>
        <w:t>الخاص بالحقوق المدنية والسياسية</w:t>
      </w:r>
      <w:r w:rsidRPr="00200618">
        <w:rPr>
          <w:rFonts w:hint="cs"/>
          <w:rtl/>
          <w:lang w:bidi="ar-SY"/>
        </w:rPr>
        <w:t xml:space="preserve"> </w:t>
      </w:r>
      <w:r w:rsidRPr="00FE047F">
        <w:rPr>
          <w:rFonts w:hint="cs"/>
          <w:b w:val="0"/>
          <w:bCs w:val="0"/>
          <w:rtl/>
          <w:lang w:bidi="ar-SY"/>
        </w:rPr>
        <w:t>(الدورة الثامنة بعد المائة)</w:t>
      </w:r>
    </w:p>
    <w:p w:rsidR="00CC6B80" w:rsidRPr="00200618" w:rsidRDefault="00CC6B80" w:rsidP="005634A8">
      <w:pPr>
        <w:pStyle w:val="SingleTxtGA"/>
        <w:rPr>
          <w:rFonts w:hint="cs"/>
          <w:rtl/>
          <w:lang w:bidi="ar-SY"/>
        </w:rPr>
      </w:pPr>
      <w:r w:rsidRPr="00200618">
        <w:rPr>
          <w:rFonts w:hint="cs"/>
          <w:rtl/>
          <w:lang w:bidi="ar-SY"/>
        </w:rPr>
        <w:t>بشأن</w:t>
      </w:r>
    </w:p>
    <w:p w:rsidR="00CC6B80" w:rsidRPr="00200618" w:rsidRDefault="00CC6B80" w:rsidP="001E6466">
      <w:pPr>
        <w:pStyle w:val="H1GA"/>
        <w:rPr>
          <w:rFonts w:hint="cs"/>
          <w:rtl/>
          <w:lang w:bidi="ar-SY"/>
        </w:rPr>
      </w:pPr>
      <w:r>
        <w:rPr>
          <w:rFonts w:hint="cs"/>
          <w:rtl/>
          <w:lang w:bidi="ar-SY"/>
        </w:rPr>
        <w:tab/>
      </w:r>
      <w:r>
        <w:rPr>
          <w:rFonts w:hint="cs"/>
          <w:rtl/>
          <w:lang w:bidi="ar-SY"/>
        </w:rPr>
        <w:tab/>
      </w:r>
      <w:r w:rsidRPr="00200618">
        <w:rPr>
          <w:rFonts w:hint="cs"/>
          <w:rtl/>
          <w:lang w:bidi="ar-SY"/>
        </w:rPr>
        <w:t xml:space="preserve">البلاغ رقم </w:t>
      </w:r>
      <w:r>
        <w:rPr>
          <w:rFonts w:hint="cs"/>
          <w:rtl/>
          <w:lang w:bidi="ar-SY"/>
        </w:rPr>
        <w:t>1948</w:t>
      </w:r>
      <w:r w:rsidRPr="00200618">
        <w:rPr>
          <w:rFonts w:hint="cs"/>
          <w:rtl/>
          <w:lang w:bidi="ar-SY"/>
        </w:rPr>
        <w:t>/</w:t>
      </w:r>
      <w:r>
        <w:rPr>
          <w:rFonts w:hint="cs"/>
          <w:rtl/>
          <w:lang w:bidi="ar-SY"/>
        </w:rPr>
        <w:t>2010</w:t>
      </w:r>
      <w:r w:rsidR="001E6466" w:rsidRPr="001E6466">
        <w:rPr>
          <w:rStyle w:val="FootnoteReference"/>
          <w:b/>
          <w:bCs w:val="0"/>
          <w:sz w:val="20"/>
          <w:vertAlign w:val="baseline"/>
          <w:rtl/>
          <w:lang w:bidi="ar-SY"/>
        </w:rPr>
        <w:footnoteReference w:customMarkFollows="1" w:id="1"/>
        <w:t>*</w:t>
      </w:r>
    </w:p>
    <w:p w:rsidR="00CC6B80" w:rsidRPr="00200618" w:rsidRDefault="005634A8" w:rsidP="005634A8">
      <w:pPr>
        <w:pStyle w:val="SingleTxtGA"/>
        <w:ind w:left="4649" w:hanging="3402"/>
        <w:rPr>
          <w:rFonts w:hint="cs"/>
          <w:i/>
          <w:iCs/>
          <w:rtl/>
          <w:lang w:bidi="ar-SY"/>
        </w:rPr>
      </w:pPr>
      <w:r>
        <w:rPr>
          <w:rFonts w:hint="cs"/>
          <w:i/>
          <w:iCs/>
          <w:rtl/>
          <w:lang w:bidi="ar-SY"/>
        </w:rPr>
        <w:tab/>
      </w:r>
      <w:r w:rsidR="00CC6B80" w:rsidRPr="00200618">
        <w:rPr>
          <w:rFonts w:hint="cs"/>
          <w:i/>
          <w:iCs/>
          <w:rtl/>
          <w:lang w:bidi="ar-SY"/>
        </w:rPr>
        <w:t>المقدم من</w:t>
      </w:r>
      <w:r w:rsidR="00CC6B80" w:rsidRPr="00076B00">
        <w:rPr>
          <w:rFonts w:hint="cs"/>
          <w:i/>
          <w:iCs/>
          <w:rtl/>
          <w:lang w:bidi="ar-SY"/>
        </w:rPr>
        <w:t>:</w:t>
      </w:r>
      <w:r>
        <w:rPr>
          <w:rFonts w:hint="cs"/>
          <w:i/>
          <w:iCs/>
          <w:rtl/>
          <w:lang w:bidi="ar-SY"/>
        </w:rPr>
        <w:tab/>
      </w:r>
      <w:r>
        <w:rPr>
          <w:rFonts w:hint="cs"/>
          <w:i/>
          <w:iCs/>
          <w:rtl/>
          <w:lang w:bidi="ar-SY"/>
        </w:rPr>
        <w:tab/>
      </w:r>
      <w:r w:rsidR="00CC6B80" w:rsidRPr="00200618">
        <w:rPr>
          <w:rFonts w:hint="cs"/>
          <w:i/>
          <w:iCs/>
          <w:rtl/>
          <w:lang w:bidi="ar-SY"/>
        </w:rPr>
        <w:tab/>
      </w:r>
      <w:proofErr w:type="spellStart"/>
      <w:r w:rsidR="00CC6B80" w:rsidRPr="00CC467D">
        <w:rPr>
          <w:rtl/>
          <w:lang w:bidi="ar-SY"/>
        </w:rPr>
        <w:t>دينس</w:t>
      </w:r>
      <w:proofErr w:type="spellEnd"/>
      <w:r w:rsidR="00CC6B80" w:rsidRPr="00CC467D">
        <w:rPr>
          <w:rtl/>
          <w:lang w:bidi="ar-SY"/>
        </w:rPr>
        <w:t xml:space="preserve"> </w:t>
      </w:r>
      <w:proofErr w:type="spellStart"/>
      <w:r w:rsidR="00CC6B80" w:rsidRPr="00CC467D">
        <w:rPr>
          <w:rtl/>
          <w:lang w:bidi="ar-SY"/>
        </w:rPr>
        <w:t>تورشنياك</w:t>
      </w:r>
      <w:proofErr w:type="spellEnd"/>
      <w:r w:rsidR="00CC6B80" w:rsidRPr="00CC467D">
        <w:rPr>
          <w:rtl/>
          <w:lang w:bidi="ar-SY"/>
        </w:rPr>
        <w:t xml:space="preserve"> وآخرون (يمثلهم محام</w:t>
      </w:r>
      <w:r w:rsidR="00CC6B80">
        <w:rPr>
          <w:rFonts w:hint="cs"/>
          <w:rtl/>
          <w:lang w:bidi="ar-SY"/>
        </w:rPr>
        <w:t xml:space="preserve">، رومان </w:t>
      </w:r>
      <w:proofErr w:type="spellStart"/>
      <w:r w:rsidR="00CC6B80">
        <w:rPr>
          <w:rFonts w:hint="cs"/>
          <w:rtl/>
          <w:lang w:bidi="ar-SY"/>
        </w:rPr>
        <w:t>كيسلياك</w:t>
      </w:r>
      <w:proofErr w:type="spellEnd"/>
      <w:r w:rsidR="00CC6B80" w:rsidRPr="00CC467D">
        <w:rPr>
          <w:rtl/>
          <w:lang w:bidi="ar-SY"/>
        </w:rPr>
        <w:t>)</w:t>
      </w:r>
    </w:p>
    <w:p w:rsidR="00CC6B80" w:rsidRPr="00200618" w:rsidRDefault="005634A8" w:rsidP="005634A8">
      <w:pPr>
        <w:pStyle w:val="SingleTxtGA"/>
        <w:rPr>
          <w:rFonts w:hint="cs"/>
          <w:rtl/>
          <w:lang w:bidi="ar-SY"/>
        </w:rPr>
      </w:pPr>
      <w:r>
        <w:rPr>
          <w:rFonts w:hint="cs"/>
          <w:rtl/>
          <w:lang w:bidi="ar-SY"/>
        </w:rPr>
        <w:tab/>
      </w:r>
      <w:r w:rsidR="00CC6B80" w:rsidRPr="005634A8">
        <w:rPr>
          <w:rFonts w:hint="cs"/>
          <w:i/>
          <w:iCs/>
          <w:rtl/>
          <w:lang w:bidi="ar-SY"/>
        </w:rPr>
        <w:t>الشخص المدعي أنه الضحية</w:t>
      </w:r>
      <w:r w:rsidR="00CC6B80" w:rsidRPr="00076B00">
        <w:rPr>
          <w:rFonts w:hint="cs"/>
          <w:i/>
          <w:iCs/>
          <w:rtl/>
          <w:lang w:bidi="ar-SY"/>
        </w:rPr>
        <w:t>:</w:t>
      </w:r>
      <w:r w:rsidR="00CC6B80">
        <w:rPr>
          <w:rFonts w:hint="cs"/>
          <w:rtl/>
          <w:lang w:bidi="ar-SY"/>
        </w:rPr>
        <w:tab/>
        <w:t>أصحاب</w:t>
      </w:r>
      <w:r w:rsidR="00CC6B80" w:rsidRPr="00A92A3D">
        <w:rPr>
          <w:rtl/>
          <w:lang w:bidi="ar-SY"/>
        </w:rPr>
        <w:t xml:space="preserve"> البلاغ </w:t>
      </w:r>
    </w:p>
    <w:p w:rsidR="00CC6B80" w:rsidRPr="00200618" w:rsidRDefault="00516078" w:rsidP="00516078">
      <w:pPr>
        <w:pStyle w:val="SingleTxtGA"/>
        <w:rPr>
          <w:rFonts w:hint="cs"/>
          <w:rtl/>
          <w:lang w:bidi="ar-SY"/>
        </w:rPr>
      </w:pPr>
      <w:r w:rsidRPr="00516078">
        <w:rPr>
          <w:rFonts w:hint="cs"/>
          <w:i/>
          <w:iCs/>
          <w:rtl/>
          <w:lang w:bidi="ar-SY"/>
        </w:rPr>
        <w:tab/>
      </w:r>
      <w:r w:rsidR="00CC6B80" w:rsidRPr="00516078">
        <w:rPr>
          <w:rFonts w:hint="cs"/>
          <w:i/>
          <w:iCs/>
          <w:rtl/>
          <w:lang w:bidi="ar-SY"/>
        </w:rPr>
        <w:t>الدولة الطرف</w:t>
      </w:r>
      <w:r w:rsidR="00CC6B80" w:rsidRPr="00076B00">
        <w:rPr>
          <w:rFonts w:hint="cs"/>
          <w:i/>
          <w:iCs/>
          <w:rtl/>
          <w:lang w:bidi="ar-SY"/>
        </w:rPr>
        <w:t>:</w:t>
      </w:r>
      <w:r>
        <w:rPr>
          <w:rFonts w:hint="cs"/>
          <w:rtl/>
          <w:lang w:bidi="ar-SY"/>
        </w:rPr>
        <w:tab/>
      </w:r>
      <w:r>
        <w:rPr>
          <w:rFonts w:hint="cs"/>
          <w:rtl/>
          <w:lang w:bidi="ar-SY"/>
        </w:rPr>
        <w:tab/>
      </w:r>
      <w:r w:rsidR="00CC6B80" w:rsidRPr="00200618">
        <w:rPr>
          <w:rFonts w:hint="cs"/>
          <w:rtl/>
          <w:lang w:bidi="ar-SY"/>
        </w:rPr>
        <w:tab/>
      </w:r>
      <w:r w:rsidR="00CC6B80">
        <w:rPr>
          <w:rFonts w:hint="cs"/>
          <w:rtl/>
          <w:lang w:bidi="ar-SY"/>
        </w:rPr>
        <w:t>بيلاروس</w:t>
      </w:r>
    </w:p>
    <w:p w:rsidR="00CC6B80" w:rsidRDefault="00516078" w:rsidP="00516078">
      <w:pPr>
        <w:pStyle w:val="SingleTxtGA"/>
        <w:ind w:left="4649" w:hanging="3402"/>
        <w:rPr>
          <w:rFonts w:hint="cs"/>
          <w:rtl/>
          <w:lang w:bidi="ar-SY"/>
        </w:rPr>
      </w:pPr>
      <w:r>
        <w:rPr>
          <w:rFonts w:hint="cs"/>
          <w:i/>
          <w:iCs/>
          <w:rtl/>
          <w:lang w:bidi="ar-SY"/>
        </w:rPr>
        <w:tab/>
      </w:r>
      <w:r w:rsidR="00CC6B80" w:rsidRPr="00200618">
        <w:rPr>
          <w:rFonts w:hint="cs"/>
          <w:i/>
          <w:iCs/>
          <w:rtl/>
          <w:lang w:bidi="ar-SY"/>
        </w:rPr>
        <w:t xml:space="preserve">تاريخ تقديم </w:t>
      </w:r>
      <w:r w:rsidR="00CC6B80">
        <w:rPr>
          <w:rFonts w:hint="cs"/>
          <w:i/>
          <w:iCs/>
          <w:rtl/>
          <w:lang w:bidi="ar-SY"/>
        </w:rPr>
        <w:t>البلاغ</w:t>
      </w:r>
      <w:r w:rsidR="00CC6B80" w:rsidRPr="00200618">
        <w:rPr>
          <w:rFonts w:hint="cs"/>
          <w:i/>
          <w:iCs/>
          <w:rtl/>
          <w:lang w:bidi="ar-SY"/>
        </w:rPr>
        <w:t>:</w:t>
      </w:r>
      <w:r>
        <w:rPr>
          <w:rFonts w:hint="cs"/>
          <w:i/>
          <w:iCs/>
          <w:rtl/>
          <w:lang w:bidi="ar-SY"/>
        </w:rPr>
        <w:tab/>
      </w:r>
      <w:r w:rsidR="00CC6B80" w:rsidRPr="00200618">
        <w:rPr>
          <w:rFonts w:hint="cs"/>
          <w:rtl/>
          <w:lang w:bidi="ar-SY"/>
        </w:rPr>
        <w:tab/>
      </w:r>
      <w:r w:rsidR="00CC6B80" w:rsidRPr="00CC467D">
        <w:rPr>
          <w:rtl/>
          <w:lang w:bidi="ar-SY"/>
        </w:rPr>
        <w:t>21 تشرين الثاني/نوفمبر</w:t>
      </w:r>
      <w:r w:rsidR="00CC6B80">
        <w:rPr>
          <w:rFonts w:hint="cs"/>
          <w:rtl/>
          <w:lang w:bidi="ar-SY"/>
        </w:rPr>
        <w:t xml:space="preserve"> 2009</w:t>
      </w:r>
      <w:r w:rsidR="00CC6B80" w:rsidRPr="00CC467D">
        <w:rPr>
          <w:rtl/>
          <w:lang w:bidi="ar-SY"/>
        </w:rPr>
        <w:t xml:space="preserve"> (تاريخ تقديم الرسالة الأولى)</w:t>
      </w:r>
    </w:p>
    <w:p w:rsidR="00CC6B80" w:rsidRPr="00200618" w:rsidRDefault="00CC6B80" w:rsidP="00516078">
      <w:pPr>
        <w:pStyle w:val="SingleTxtGA"/>
        <w:rPr>
          <w:rFonts w:hint="cs"/>
          <w:sz w:val="30"/>
          <w:szCs w:val="20"/>
          <w:rtl/>
        </w:rPr>
      </w:pPr>
      <w:r>
        <w:rPr>
          <w:rFonts w:hint="cs"/>
          <w:rtl/>
          <w:lang w:bidi="ar-SY"/>
        </w:rPr>
        <w:tab/>
      </w:r>
      <w:r w:rsidRPr="00516078">
        <w:rPr>
          <w:i/>
          <w:iCs/>
          <w:rtl/>
        </w:rPr>
        <w:t>إن اللجنة المعنية بحقوق الإنسان</w:t>
      </w:r>
      <w:r>
        <w:rPr>
          <w:rtl/>
        </w:rPr>
        <w:t>، ال</w:t>
      </w:r>
      <w:r>
        <w:rPr>
          <w:rFonts w:hint="cs"/>
          <w:rtl/>
        </w:rPr>
        <w:t>م</w:t>
      </w:r>
      <w:r w:rsidRPr="00C832C3">
        <w:rPr>
          <w:rtl/>
        </w:rPr>
        <w:t>نشأة بموجب المادة 28 من العهد الدولي الخاص بالحقوق المدنية والسياسية</w:t>
      </w:r>
      <w:r w:rsidRPr="00200618">
        <w:rPr>
          <w:rFonts w:hint="cs"/>
          <w:rtl/>
          <w:lang w:bidi="ar-SY"/>
        </w:rPr>
        <w:t>،</w:t>
      </w:r>
    </w:p>
    <w:p w:rsidR="00CC6B80" w:rsidRPr="00200618" w:rsidRDefault="00CC6B80" w:rsidP="00516078">
      <w:pPr>
        <w:pStyle w:val="SingleTxtGA"/>
        <w:rPr>
          <w:rFonts w:hint="cs"/>
          <w:rtl/>
          <w:lang w:bidi="ar-SY"/>
        </w:rPr>
      </w:pPr>
      <w:r>
        <w:rPr>
          <w:rFonts w:hint="cs"/>
          <w:i/>
          <w:iCs/>
          <w:rtl/>
          <w:lang w:bidi="ar-SY"/>
        </w:rPr>
        <w:tab/>
      </w:r>
      <w:r w:rsidRPr="00200618">
        <w:rPr>
          <w:rFonts w:hint="cs"/>
          <w:i/>
          <w:iCs/>
          <w:rtl/>
          <w:lang w:bidi="ar-SY"/>
        </w:rPr>
        <w:t>وقد اجتمعت</w:t>
      </w:r>
      <w:r w:rsidRPr="00200618">
        <w:rPr>
          <w:rFonts w:hint="cs"/>
          <w:rtl/>
          <w:lang w:bidi="ar-SY"/>
        </w:rPr>
        <w:t xml:space="preserve"> في </w:t>
      </w:r>
      <w:r>
        <w:rPr>
          <w:rFonts w:hint="cs"/>
          <w:rtl/>
          <w:lang w:bidi="ar-SY"/>
        </w:rPr>
        <w:t>24 تموز/يوليه 2013</w:t>
      </w:r>
      <w:r w:rsidRPr="00200618">
        <w:rPr>
          <w:rFonts w:hint="cs"/>
          <w:rtl/>
          <w:lang w:bidi="ar-SY"/>
        </w:rPr>
        <w:t>،</w:t>
      </w:r>
    </w:p>
    <w:p w:rsidR="00CC6B80" w:rsidRPr="00200618" w:rsidRDefault="00CC6B80" w:rsidP="00516078">
      <w:pPr>
        <w:pStyle w:val="SingleTxtGA"/>
        <w:rPr>
          <w:rFonts w:hint="cs"/>
          <w:rtl/>
          <w:lang w:bidi="ar-SY"/>
        </w:rPr>
      </w:pPr>
      <w:r>
        <w:rPr>
          <w:rFonts w:hint="cs"/>
          <w:i/>
          <w:iCs/>
          <w:rtl/>
          <w:lang w:bidi="ar-SY"/>
        </w:rPr>
        <w:tab/>
      </w:r>
      <w:r w:rsidRPr="00200618">
        <w:rPr>
          <w:rFonts w:hint="cs"/>
          <w:i/>
          <w:iCs/>
          <w:rtl/>
          <w:lang w:bidi="ar-SY"/>
        </w:rPr>
        <w:t>وقد فرغت</w:t>
      </w:r>
      <w:r w:rsidRPr="00200618">
        <w:rPr>
          <w:rFonts w:hint="cs"/>
          <w:rtl/>
          <w:lang w:bidi="ar-SY"/>
        </w:rPr>
        <w:t xml:space="preserve"> من النظر في </w:t>
      </w:r>
      <w:r>
        <w:rPr>
          <w:rFonts w:hint="cs"/>
          <w:rtl/>
          <w:lang w:bidi="ar-SY"/>
        </w:rPr>
        <w:t>البلاغ</w:t>
      </w:r>
      <w:r w:rsidRPr="00FF06AE">
        <w:rPr>
          <w:rtl/>
          <w:lang w:bidi="ar-SY"/>
        </w:rPr>
        <w:t xml:space="preserve"> رقم </w:t>
      </w:r>
      <w:r>
        <w:rPr>
          <w:rFonts w:hint="cs"/>
          <w:rtl/>
          <w:lang w:bidi="ar-SY"/>
        </w:rPr>
        <w:t>1948</w:t>
      </w:r>
      <w:r w:rsidRPr="00FF06AE">
        <w:rPr>
          <w:rtl/>
          <w:lang w:bidi="ar-SY"/>
        </w:rPr>
        <w:t>/</w:t>
      </w:r>
      <w:r>
        <w:rPr>
          <w:rFonts w:hint="cs"/>
          <w:rtl/>
          <w:lang w:bidi="ar-SY"/>
        </w:rPr>
        <w:t>2010</w:t>
      </w:r>
      <w:r w:rsidRPr="00FF06AE">
        <w:rPr>
          <w:rtl/>
          <w:lang w:bidi="ar-SY"/>
        </w:rPr>
        <w:t xml:space="preserve">، المقدم </w:t>
      </w:r>
      <w:r>
        <w:rPr>
          <w:rFonts w:hint="cs"/>
          <w:rtl/>
          <w:lang w:bidi="ar-SY"/>
        </w:rPr>
        <w:t xml:space="preserve">إلى اللجنة المعنية بحقوق الإنسان من السيد </w:t>
      </w:r>
      <w:proofErr w:type="spellStart"/>
      <w:r w:rsidRPr="00CC467D">
        <w:rPr>
          <w:rtl/>
          <w:lang w:bidi="ar-SY"/>
        </w:rPr>
        <w:t>دينس</w:t>
      </w:r>
      <w:proofErr w:type="spellEnd"/>
      <w:r w:rsidRPr="00CC467D">
        <w:rPr>
          <w:rtl/>
          <w:lang w:bidi="ar-SY"/>
        </w:rPr>
        <w:t xml:space="preserve"> </w:t>
      </w:r>
      <w:proofErr w:type="spellStart"/>
      <w:r w:rsidRPr="00CC467D">
        <w:rPr>
          <w:rtl/>
          <w:lang w:bidi="ar-SY"/>
        </w:rPr>
        <w:t>تورشنياك</w:t>
      </w:r>
      <w:proofErr w:type="spellEnd"/>
      <w:r w:rsidRPr="00CC467D">
        <w:rPr>
          <w:rtl/>
          <w:lang w:bidi="ar-SY"/>
        </w:rPr>
        <w:t xml:space="preserve"> وآخرون </w:t>
      </w:r>
      <w:r w:rsidRPr="00FF06AE">
        <w:rPr>
          <w:rtl/>
          <w:lang w:bidi="ar-SY"/>
        </w:rPr>
        <w:t xml:space="preserve">بموجب </w:t>
      </w:r>
      <w:r>
        <w:rPr>
          <w:rFonts w:hint="cs"/>
          <w:rtl/>
          <w:lang w:bidi="ar-SY"/>
        </w:rPr>
        <w:t xml:space="preserve">البروتوكول </w:t>
      </w:r>
      <w:r w:rsidRPr="007B617E">
        <w:rPr>
          <w:rtl/>
        </w:rPr>
        <w:t>الاختياري الملحق بالعهد الدولي الخاص بالحقوق المدنية والسياسية</w:t>
      </w:r>
      <w:r>
        <w:rPr>
          <w:rFonts w:hint="cs"/>
          <w:rtl/>
        </w:rPr>
        <w:t>،</w:t>
      </w:r>
    </w:p>
    <w:p w:rsidR="00CC6B80" w:rsidRPr="00200618" w:rsidRDefault="00CC6B80" w:rsidP="00516078">
      <w:pPr>
        <w:pStyle w:val="SingleTxtGA"/>
        <w:rPr>
          <w:rFonts w:hint="cs"/>
          <w:rtl/>
          <w:lang w:bidi="ar-SY"/>
        </w:rPr>
      </w:pPr>
      <w:r>
        <w:rPr>
          <w:rFonts w:hint="cs"/>
          <w:i/>
          <w:iCs/>
          <w:rtl/>
          <w:lang w:bidi="ar-SY"/>
        </w:rPr>
        <w:tab/>
      </w:r>
      <w:r w:rsidRPr="00200618">
        <w:rPr>
          <w:rFonts w:hint="cs"/>
          <w:i/>
          <w:iCs/>
          <w:rtl/>
          <w:lang w:bidi="ar-SY"/>
        </w:rPr>
        <w:t xml:space="preserve">وقد </w:t>
      </w:r>
      <w:r>
        <w:rPr>
          <w:rFonts w:hint="cs"/>
          <w:i/>
          <w:iCs/>
          <w:rtl/>
          <w:lang w:bidi="ar-SY"/>
        </w:rPr>
        <w:t>أخذت</w:t>
      </w:r>
      <w:r w:rsidRPr="00200618">
        <w:rPr>
          <w:rFonts w:hint="cs"/>
          <w:i/>
          <w:iCs/>
          <w:rtl/>
          <w:lang w:bidi="ar-SY"/>
        </w:rPr>
        <w:t xml:space="preserve"> في </w:t>
      </w:r>
      <w:r>
        <w:rPr>
          <w:rFonts w:hint="cs"/>
          <w:i/>
          <w:iCs/>
          <w:rtl/>
          <w:lang w:bidi="ar-SY"/>
        </w:rPr>
        <w:t>الحسبان</w:t>
      </w:r>
      <w:r w:rsidRPr="00200618">
        <w:rPr>
          <w:rFonts w:hint="cs"/>
          <w:rtl/>
          <w:lang w:bidi="ar-SY"/>
        </w:rPr>
        <w:t xml:space="preserve"> جميع المعلومات </w:t>
      </w:r>
      <w:r>
        <w:rPr>
          <w:rFonts w:hint="cs"/>
          <w:rtl/>
          <w:lang w:bidi="ar-SY"/>
        </w:rPr>
        <w:t>المكتوبة التي أتاح</w:t>
      </w:r>
      <w:r w:rsidRPr="00200618">
        <w:rPr>
          <w:rFonts w:hint="cs"/>
          <w:rtl/>
          <w:lang w:bidi="ar-SY"/>
        </w:rPr>
        <w:t xml:space="preserve">ها لها </w:t>
      </w:r>
      <w:r>
        <w:rPr>
          <w:rFonts w:hint="cs"/>
          <w:rtl/>
          <w:lang w:bidi="ar-SY"/>
        </w:rPr>
        <w:t>أصحاب البلاغ</w:t>
      </w:r>
      <w:r w:rsidRPr="00200618">
        <w:rPr>
          <w:rFonts w:hint="cs"/>
          <w:rtl/>
          <w:lang w:bidi="ar-SY"/>
        </w:rPr>
        <w:t xml:space="preserve"> والدولة الطرف،</w:t>
      </w:r>
    </w:p>
    <w:p w:rsidR="00CC6B80" w:rsidRPr="000A76F2" w:rsidRDefault="00CC6B80" w:rsidP="00516078">
      <w:pPr>
        <w:pStyle w:val="SingleTxtGA"/>
        <w:rPr>
          <w:rFonts w:hint="cs"/>
          <w:rtl/>
        </w:rPr>
      </w:pPr>
      <w:r>
        <w:rPr>
          <w:rFonts w:hint="cs"/>
          <w:rtl/>
          <w:lang w:bidi="ar-SY"/>
        </w:rPr>
        <w:tab/>
      </w:r>
      <w:r w:rsidRPr="00516078">
        <w:rPr>
          <w:rFonts w:hint="cs"/>
          <w:i/>
          <w:iCs/>
          <w:rtl/>
          <w:lang w:bidi="ar-SY"/>
        </w:rPr>
        <w:t>تعتمد</w:t>
      </w:r>
      <w:r w:rsidRPr="000A76F2">
        <w:rPr>
          <w:rFonts w:hint="cs"/>
          <w:rtl/>
          <w:lang w:bidi="ar-SY"/>
        </w:rPr>
        <w:t xml:space="preserve"> </w:t>
      </w:r>
      <w:r w:rsidRPr="00394CAD">
        <w:rPr>
          <w:rFonts w:hint="cs"/>
          <w:rtl/>
          <w:lang w:bidi="ar-SY"/>
        </w:rPr>
        <w:t>ما يلي</w:t>
      </w:r>
      <w:r w:rsidRPr="00394CAD">
        <w:rPr>
          <w:rFonts w:hint="cs"/>
          <w:rtl/>
        </w:rPr>
        <w:t>:</w:t>
      </w:r>
    </w:p>
    <w:p w:rsidR="00CC6B80" w:rsidRPr="00EA48DF" w:rsidRDefault="00CC6B80" w:rsidP="00404680">
      <w:pPr>
        <w:pStyle w:val="H1GA"/>
        <w:spacing w:before="120"/>
        <w:rPr>
          <w:rFonts w:hint="cs"/>
          <w:rtl/>
        </w:rPr>
      </w:pPr>
      <w:r w:rsidRPr="00EA48DF">
        <w:rPr>
          <w:rFonts w:hint="cs"/>
          <w:rtl/>
        </w:rPr>
        <w:tab/>
      </w:r>
      <w:r w:rsidRPr="00EA48DF">
        <w:rPr>
          <w:rFonts w:hint="cs"/>
          <w:rtl/>
        </w:rPr>
        <w:tab/>
      </w:r>
      <w:r w:rsidRPr="007B617E">
        <w:rPr>
          <w:rtl/>
          <w:lang/>
        </w:rPr>
        <w:t>آراء بموجب الفقرة 4 من المادة 5 من البروتوكول الاختياري</w:t>
      </w:r>
    </w:p>
    <w:p w:rsidR="00CC6B80" w:rsidRPr="00C30DD9" w:rsidRDefault="00D7763A" w:rsidP="00D7763A">
      <w:pPr>
        <w:pStyle w:val="SingleTxtGA"/>
        <w:rPr>
          <w:spacing w:val="-4"/>
          <w:rtl/>
          <w:lang w:val="en-CA"/>
        </w:rPr>
      </w:pPr>
      <w:r>
        <w:rPr>
          <w:rFonts w:hint="cs"/>
          <w:spacing w:val="-4"/>
          <w:rtl/>
          <w:lang w:val="en-CA"/>
        </w:rPr>
        <w:t>1</w:t>
      </w:r>
      <w:r w:rsidR="00CC6B80">
        <w:rPr>
          <w:rFonts w:hint="cs"/>
          <w:spacing w:val="-4"/>
          <w:rtl/>
          <w:lang w:val="en-CA"/>
        </w:rPr>
        <w:tab/>
        <w:t xml:space="preserve">أصحاب البلاغ هم </w:t>
      </w:r>
      <w:proofErr w:type="spellStart"/>
      <w:r w:rsidR="00CC6B80" w:rsidRPr="00CC467D">
        <w:rPr>
          <w:rtl/>
          <w:lang w:bidi="ar-SY"/>
        </w:rPr>
        <w:t>دينس</w:t>
      </w:r>
      <w:proofErr w:type="spellEnd"/>
      <w:r w:rsidR="00CC6B80" w:rsidRPr="00CC467D">
        <w:rPr>
          <w:rtl/>
          <w:lang w:bidi="ar-SY"/>
        </w:rPr>
        <w:t xml:space="preserve"> </w:t>
      </w:r>
      <w:proofErr w:type="spellStart"/>
      <w:r w:rsidR="00CC6B80" w:rsidRPr="00CC467D">
        <w:rPr>
          <w:rtl/>
          <w:lang w:bidi="ar-SY"/>
        </w:rPr>
        <w:t>تورشنياك</w:t>
      </w:r>
      <w:proofErr w:type="spellEnd"/>
      <w:r w:rsidR="00CC6B80">
        <w:rPr>
          <w:rFonts w:hint="cs"/>
          <w:rtl/>
          <w:lang w:bidi="ar-SY"/>
        </w:rPr>
        <w:t xml:space="preserve">، من مواليد عام 1963، والسيدة </w:t>
      </w:r>
      <w:proofErr w:type="spellStart"/>
      <w:r w:rsidR="00CC6B80">
        <w:rPr>
          <w:rFonts w:hint="cs"/>
          <w:rtl/>
          <w:lang w:bidi="ar-SY"/>
        </w:rPr>
        <w:t>إيرينا</w:t>
      </w:r>
      <w:proofErr w:type="spellEnd"/>
      <w:r w:rsidR="00CC6B80">
        <w:rPr>
          <w:rFonts w:hint="cs"/>
          <w:rtl/>
          <w:lang w:bidi="ar-SY"/>
        </w:rPr>
        <w:t xml:space="preserve"> </w:t>
      </w:r>
      <w:proofErr w:type="spellStart"/>
      <w:r w:rsidR="00CC6B80">
        <w:rPr>
          <w:rFonts w:hint="cs"/>
          <w:rtl/>
          <w:lang w:bidi="ar-SY"/>
        </w:rPr>
        <w:t>لافرو</w:t>
      </w:r>
      <w:r w:rsidR="00E137FC">
        <w:rPr>
          <w:rFonts w:hint="cs"/>
          <w:rtl/>
          <w:lang w:bidi="ar-SY"/>
        </w:rPr>
        <w:t>ف</w:t>
      </w:r>
      <w:r w:rsidR="00CC6B80">
        <w:rPr>
          <w:rFonts w:hint="cs"/>
          <w:rtl/>
          <w:lang w:bidi="ar-SY"/>
        </w:rPr>
        <w:t>سكايا</w:t>
      </w:r>
      <w:proofErr w:type="spellEnd"/>
      <w:r w:rsidR="00CC6B80">
        <w:rPr>
          <w:rFonts w:hint="cs"/>
          <w:rtl/>
          <w:lang w:bidi="ar-SY"/>
        </w:rPr>
        <w:t xml:space="preserve">، من مواليد عام 1951، والسيد </w:t>
      </w:r>
      <w:proofErr w:type="spellStart"/>
      <w:r w:rsidR="00CC6B80">
        <w:rPr>
          <w:rFonts w:hint="cs"/>
          <w:rtl/>
          <w:lang w:bidi="ar-SY"/>
        </w:rPr>
        <w:t>فاليري</w:t>
      </w:r>
      <w:proofErr w:type="spellEnd"/>
      <w:r w:rsidR="00CC6B80">
        <w:rPr>
          <w:rFonts w:hint="cs"/>
          <w:rtl/>
          <w:lang w:bidi="ar-SY"/>
        </w:rPr>
        <w:t xml:space="preserve"> </w:t>
      </w:r>
      <w:proofErr w:type="spellStart"/>
      <w:r w:rsidR="00CC6B80">
        <w:rPr>
          <w:rFonts w:hint="cs"/>
          <w:rtl/>
          <w:lang w:bidi="ar-SY"/>
        </w:rPr>
        <w:t>فومنسكي</w:t>
      </w:r>
      <w:proofErr w:type="spellEnd"/>
      <w:r w:rsidR="00CC6B80">
        <w:rPr>
          <w:rFonts w:hint="cs"/>
          <w:rtl/>
          <w:lang w:bidi="ar-SY"/>
        </w:rPr>
        <w:t xml:space="preserve">، من مواليد 1974، والسيد رومان </w:t>
      </w:r>
      <w:proofErr w:type="spellStart"/>
      <w:r w:rsidR="00CC6B80">
        <w:rPr>
          <w:rFonts w:hint="cs"/>
          <w:rtl/>
          <w:lang w:bidi="ar-SY"/>
        </w:rPr>
        <w:t>كيسلياك</w:t>
      </w:r>
      <w:proofErr w:type="spellEnd"/>
      <w:r w:rsidR="00411DA4" w:rsidRPr="00643C56">
        <w:rPr>
          <w:vertAlign w:val="superscript"/>
          <w:rtl/>
        </w:rPr>
        <w:t>(</w:t>
      </w:r>
      <w:r w:rsidR="00411DA4" w:rsidRPr="00643C56">
        <w:rPr>
          <w:b/>
          <w:sz w:val="18"/>
          <w:szCs w:val="28"/>
          <w:vertAlign w:val="superscript"/>
          <w:rtl/>
        </w:rPr>
        <w:footnoteReference w:id="2"/>
      </w:r>
      <w:r w:rsidR="00411DA4" w:rsidRPr="00643C56">
        <w:rPr>
          <w:vertAlign w:val="superscript"/>
          <w:rtl/>
        </w:rPr>
        <w:t>)</w:t>
      </w:r>
      <w:r w:rsidR="00CC6B80">
        <w:rPr>
          <w:rFonts w:hint="cs"/>
          <w:rtl/>
          <w:lang w:bidi="ar-SY"/>
        </w:rPr>
        <w:t>، من مواليد عام 1975، وجميعهم من مواطني بيلاروس. ويدعون أنهم ضحايا لانتهاكات بيلاروس لحقوقهم بموجب الفقرة 1 من المادة 14، والفقرة 2 من المادة</w:t>
      </w:r>
      <w:r w:rsidR="007D771D">
        <w:rPr>
          <w:rFonts w:hint="eastAsia"/>
          <w:rtl/>
          <w:lang w:bidi="ar-SY"/>
        </w:rPr>
        <w:t> </w:t>
      </w:r>
      <w:r w:rsidR="00CC6B80">
        <w:rPr>
          <w:rFonts w:hint="cs"/>
          <w:rtl/>
          <w:lang w:bidi="ar-SY"/>
        </w:rPr>
        <w:t xml:space="preserve">19، والمادة 21 والمادة 26 من العهد الدولي الخاص بالحقوق المدنية والسياسية. ودخل البروتوكول الاختياري حيز النفاذ </w:t>
      </w:r>
      <w:r w:rsidR="00E137FC">
        <w:rPr>
          <w:rFonts w:hint="cs"/>
          <w:rtl/>
          <w:lang w:bidi="ar-SY"/>
        </w:rPr>
        <w:t xml:space="preserve">بالنسبة إلى </w:t>
      </w:r>
      <w:r w:rsidR="00CC6B80">
        <w:rPr>
          <w:rFonts w:hint="cs"/>
          <w:rtl/>
          <w:lang w:bidi="ar-SY"/>
        </w:rPr>
        <w:t>الدولة الطرف في 30 كانون الأول/</w:t>
      </w:r>
      <w:r w:rsidR="007D771D">
        <w:rPr>
          <w:rFonts w:hint="cs"/>
          <w:rtl/>
          <w:lang w:bidi="ar-SY"/>
        </w:rPr>
        <w:t xml:space="preserve"> </w:t>
      </w:r>
      <w:r w:rsidR="00CC6B80">
        <w:rPr>
          <w:rFonts w:hint="cs"/>
          <w:rtl/>
          <w:lang w:bidi="ar-SY"/>
        </w:rPr>
        <w:t>ديسمبر</w:t>
      </w:r>
      <w:r w:rsidR="007D771D">
        <w:rPr>
          <w:rFonts w:hint="eastAsia"/>
          <w:rtl/>
          <w:lang w:bidi="ar-SY"/>
        </w:rPr>
        <w:t> </w:t>
      </w:r>
      <w:r w:rsidR="00CC6B80">
        <w:rPr>
          <w:rFonts w:hint="cs"/>
          <w:rtl/>
          <w:lang w:bidi="ar-SY"/>
        </w:rPr>
        <w:t>1992.</w:t>
      </w:r>
    </w:p>
    <w:p w:rsidR="00CC6B80" w:rsidRPr="00980DFC" w:rsidRDefault="00E3600C" w:rsidP="00516078">
      <w:pPr>
        <w:pStyle w:val="H23GA"/>
        <w:rPr>
          <w:rtl/>
        </w:rPr>
      </w:pPr>
      <w:r>
        <w:rPr>
          <w:rFonts w:hint="cs"/>
          <w:rtl/>
        </w:rPr>
        <w:tab/>
      </w:r>
      <w:r>
        <w:rPr>
          <w:rFonts w:hint="cs"/>
          <w:rtl/>
        </w:rPr>
        <w:tab/>
      </w:r>
      <w:r w:rsidR="00CC6B80" w:rsidRPr="00980DFC">
        <w:rPr>
          <w:rFonts w:hint="eastAsia"/>
          <w:rtl/>
        </w:rPr>
        <w:t>الوقائع</w:t>
      </w:r>
      <w:r w:rsidR="00CC6B80" w:rsidRPr="00980DFC">
        <w:rPr>
          <w:rtl/>
        </w:rPr>
        <w:t xml:space="preserve"> كما عرضها </w:t>
      </w:r>
      <w:r w:rsidR="00CC6B80">
        <w:rPr>
          <w:rFonts w:hint="cs"/>
          <w:rtl/>
        </w:rPr>
        <w:t>أصحاب</w:t>
      </w:r>
      <w:r w:rsidR="00CC6B80" w:rsidRPr="00980DFC">
        <w:rPr>
          <w:rtl/>
        </w:rPr>
        <w:t xml:space="preserve"> الشكوى</w:t>
      </w:r>
    </w:p>
    <w:p w:rsidR="00CC6B80" w:rsidRPr="007D226C" w:rsidRDefault="00CC6B80" w:rsidP="00811FD4">
      <w:pPr>
        <w:pStyle w:val="SingleTxtGA"/>
        <w:rPr>
          <w:rtl/>
          <w:lang w:val="en-CA"/>
        </w:rPr>
      </w:pPr>
      <w:r>
        <w:rPr>
          <w:rFonts w:hint="cs"/>
          <w:rtl/>
          <w:lang w:val="en-CA"/>
        </w:rPr>
        <w:t>2-1</w:t>
      </w:r>
      <w:r>
        <w:rPr>
          <w:rFonts w:hint="cs"/>
          <w:rtl/>
          <w:lang w:val="en-CA"/>
        </w:rPr>
        <w:tab/>
      </w:r>
      <w:r w:rsidRPr="007D226C">
        <w:rPr>
          <w:rtl/>
          <w:lang w:val="en-CA"/>
        </w:rPr>
        <w:t xml:space="preserve">في 30 كانون الأول/ديسمبر 2008، قدم </w:t>
      </w:r>
      <w:r>
        <w:rPr>
          <w:rtl/>
          <w:lang w:val="en-CA"/>
        </w:rPr>
        <w:t>أصحاب البلاغ</w:t>
      </w:r>
      <w:r w:rsidRPr="007D226C">
        <w:rPr>
          <w:rtl/>
          <w:lang w:val="en-CA"/>
        </w:rPr>
        <w:t xml:space="preserve"> طلبا</w:t>
      </w:r>
      <w:r>
        <w:rPr>
          <w:rFonts w:hint="cs"/>
          <w:rtl/>
          <w:lang w:val="en-CA"/>
        </w:rPr>
        <w:t>ً</w:t>
      </w:r>
      <w:r w:rsidRPr="007D226C">
        <w:rPr>
          <w:rtl/>
          <w:lang w:val="en-CA"/>
        </w:rPr>
        <w:t xml:space="preserve"> إلى اللجنة التنفيذية لمدينة </w:t>
      </w:r>
      <w:proofErr w:type="spellStart"/>
      <w:r w:rsidRPr="007D226C">
        <w:rPr>
          <w:rtl/>
          <w:lang w:val="en-CA"/>
        </w:rPr>
        <w:t>برست</w:t>
      </w:r>
      <w:proofErr w:type="spellEnd"/>
      <w:r w:rsidRPr="007D226C">
        <w:rPr>
          <w:rtl/>
          <w:lang w:val="en-CA"/>
        </w:rPr>
        <w:t xml:space="preserve"> لتنظيم </w:t>
      </w:r>
      <w:proofErr w:type="spellStart"/>
      <w:r>
        <w:rPr>
          <w:rFonts w:hint="cs"/>
          <w:rtl/>
          <w:lang w:val="en-CA"/>
        </w:rPr>
        <w:t>اعتصامات</w:t>
      </w:r>
      <w:proofErr w:type="spellEnd"/>
      <w:r w:rsidRPr="007D226C">
        <w:rPr>
          <w:rtl/>
          <w:lang w:val="en-CA"/>
        </w:rPr>
        <w:t xml:space="preserve"> لمدة ثلاثة أيام </w:t>
      </w:r>
      <w:r>
        <w:rPr>
          <w:rFonts w:hint="cs"/>
          <w:rtl/>
          <w:lang w:val="en-CA"/>
        </w:rPr>
        <w:t>متتالية</w:t>
      </w:r>
      <w:r w:rsidRPr="007D226C">
        <w:rPr>
          <w:rtl/>
          <w:lang w:val="en-CA"/>
        </w:rPr>
        <w:t xml:space="preserve"> (15</w:t>
      </w:r>
      <w:r>
        <w:rPr>
          <w:rtl/>
          <w:lang w:val="en-CA"/>
        </w:rPr>
        <w:t xml:space="preserve"> و</w:t>
      </w:r>
      <w:r w:rsidRPr="007D226C">
        <w:rPr>
          <w:rtl/>
          <w:lang w:val="en-CA"/>
        </w:rPr>
        <w:t>16</w:t>
      </w:r>
      <w:r>
        <w:rPr>
          <w:rtl/>
          <w:lang w:val="en-CA"/>
        </w:rPr>
        <w:t xml:space="preserve"> و</w:t>
      </w:r>
      <w:r w:rsidRPr="007D226C">
        <w:rPr>
          <w:rtl/>
          <w:lang w:val="en-CA"/>
        </w:rPr>
        <w:t>17 كانون الثاني/</w:t>
      </w:r>
      <w:r w:rsidR="00E3600C">
        <w:rPr>
          <w:rFonts w:hint="cs"/>
          <w:rtl/>
          <w:lang w:val="en-CA"/>
        </w:rPr>
        <w:t xml:space="preserve"> </w:t>
      </w:r>
      <w:r w:rsidRPr="007D226C">
        <w:rPr>
          <w:rtl/>
          <w:lang w:val="en-CA"/>
        </w:rPr>
        <w:t>يناير</w:t>
      </w:r>
      <w:r w:rsidR="00E3600C">
        <w:rPr>
          <w:rFonts w:hint="cs"/>
          <w:rtl/>
          <w:lang w:val="en-CA"/>
        </w:rPr>
        <w:t> </w:t>
      </w:r>
      <w:r w:rsidRPr="007D226C">
        <w:rPr>
          <w:rtl/>
          <w:lang w:val="en-CA"/>
        </w:rPr>
        <w:t xml:space="preserve">2009) بهدف لفت انتباه المواطنين إلى </w:t>
      </w:r>
      <w:r>
        <w:rPr>
          <w:rFonts w:hint="cs"/>
          <w:rtl/>
          <w:lang w:val="en-CA"/>
        </w:rPr>
        <w:t>المشاكل</w:t>
      </w:r>
      <w:r w:rsidRPr="007D226C">
        <w:rPr>
          <w:rtl/>
          <w:lang w:val="en-CA"/>
        </w:rPr>
        <w:t xml:space="preserve"> التي حدثت أثناء إعداد نصب تذكاري يكرس لذكرى مرور </w:t>
      </w:r>
      <w:r w:rsidR="00811FD4">
        <w:rPr>
          <w:rFonts w:hint="cs"/>
          <w:rtl/>
          <w:lang w:val="en-CA"/>
        </w:rPr>
        <w:t>000 1</w:t>
      </w:r>
      <w:r>
        <w:rPr>
          <w:rFonts w:hint="cs"/>
          <w:rtl/>
          <w:lang w:val="en-CA"/>
        </w:rPr>
        <w:t xml:space="preserve"> </w:t>
      </w:r>
      <w:r w:rsidRPr="007D226C">
        <w:rPr>
          <w:rtl/>
          <w:lang w:val="en-CA"/>
        </w:rPr>
        <w:t>عام على إنشاء</w:t>
      </w:r>
      <w:r>
        <w:rPr>
          <w:rtl/>
          <w:lang w:val="en-CA"/>
        </w:rPr>
        <w:t xml:space="preserve"> </w:t>
      </w:r>
      <w:r>
        <w:rPr>
          <w:rFonts w:hint="cs"/>
          <w:rtl/>
          <w:lang w:val="en-CA"/>
        </w:rPr>
        <w:t xml:space="preserve">مدينة </w:t>
      </w:r>
      <w:proofErr w:type="spellStart"/>
      <w:r w:rsidRPr="007D226C">
        <w:rPr>
          <w:rtl/>
          <w:lang w:val="en-CA"/>
        </w:rPr>
        <w:t>برست</w:t>
      </w:r>
      <w:proofErr w:type="spellEnd"/>
      <w:r w:rsidRPr="007D226C">
        <w:rPr>
          <w:rtl/>
          <w:lang w:val="en-CA"/>
        </w:rPr>
        <w:t xml:space="preserve">. وذكر </w:t>
      </w:r>
      <w:r>
        <w:rPr>
          <w:rtl/>
          <w:lang w:val="en-CA"/>
        </w:rPr>
        <w:t>أصحاب البلاغ</w:t>
      </w:r>
      <w:r w:rsidRPr="007D226C">
        <w:rPr>
          <w:rtl/>
          <w:lang w:val="en-CA"/>
        </w:rPr>
        <w:t xml:space="preserve"> في طلبهم أن </w:t>
      </w:r>
      <w:proofErr w:type="spellStart"/>
      <w:r>
        <w:rPr>
          <w:rFonts w:hint="cs"/>
          <w:rtl/>
          <w:lang w:val="en-CA"/>
        </w:rPr>
        <w:t>الاعتصامات</w:t>
      </w:r>
      <w:proofErr w:type="spellEnd"/>
      <w:r w:rsidRPr="007D226C">
        <w:rPr>
          <w:rtl/>
          <w:lang w:val="en-CA"/>
        </w:rPr>
        <w:t xml:space="preserve"> ستنظم تحت إشراف عشرة أشخاص، بمن فيهم </w:t>
      </w:r>
      <w:r>
        <w:rPr>
          <w:rtl/>
          <w:lang w:val="en-CA"/>
        </w:rPr>
        <w:t>أصحاب البلاغ</w:t>
      </w:r>
      <w:r w:rsidRPr="007D226C">
        <w:rPr>
          <w:rtl/>
          <w:lang w:val="en-CA"/>
        </w:rPr>
        <w:t xml:space="preserve"> أنفسهم، من الساعة الواحدة بعد الظهر إلى الساعة الثالثة بعد الظهر، وأن الموقع المزمع </w:t>
      </w:r>
      <w:r>
        <w:rPr>
          <w:rFonts w:hint="cs"/>
          <w:rtl/>
          <w:lang w:val="en-CA"/>
        </w:rPr>
        <w:t>الاعتصام</w:t>
      </w:r>
      <w:r w:rsidRPr="007D226C">
        <w:rPr>
          <w:rtl/>
          <w:lang w:val="en-CA"/>
        </w:rPr>
        <w:t xml:space="preserve"> فيه هو منطقة مشاة تقع في شارع </w:t>
      </w:r>
      <w:proofErr w:type="spellStart"/>
      <w:r>
        <w:rPr>
          <w:rFonts w:hint="cs"/>
          <w:rtl/>
          <w:lang w:val="en-CA"/>
        </w:rPr>
        <w:t>غ</w:t>
      </w:r>
      <w:r w:rsidRPr="007D226C">
        <w:rPr>
          <w:rtl/>
          <w:lang w:val="en-CA"/>
        </w:rPr>
        <w:t>و</w:t>
      </w:r>
      <w:r>
        <w:rPr>
          <w:rFonts w:hint="cs"/>
          <w:rtl/>
          <w:lang w:val="en-CA"/>
        </w:rPr>
        <w:t>غ</w:t>
      </w:r>
      <w:r w:rsidRPr="007D226C">
        <w:rPr>
          <w:rtl/>
          <w:lang w:val="en-CA"/>
        </w:rPr>
        <w:t>ول</w:t>
      </w:r>
      <w:proofErr w:type="spellEnd"/>
      <w:r w:rsidRPr="007D226C">
        <w:rPr>
          <w:rtl/>
          <w:lang w:val="en-CA"/>
        </w:rPr>
        <w:t xml:space="preserve"> في مدينة </w:t>
      </w:r>
      <w:proofErr w:type="spellStart"/>
      <w:r w:rsidRPr="007D226C">
        <w:rPr>
          <w:rtl/>
          <w:lang w:val="en-CA"/>
        </w:rPr>
        <w:t>برست</w:t>
      </w:r>
      <w:proofErr w:type="spellEnd"/>
      <w:r w:rsidRPr="007D226C">
        <w:rPr>
          <w:rtl/>
          <w:lang w:val="en-CA"/>
        </w:rPr>
        <w:t>.</w:t>
      </w:r>
    </w:p>
    <w:p w:rsidR="00CC6B80" w:rsidRPr="007D226C" w:rsidRDefault="00CC6B80" w:rsidP="00516078">
      <w:pPr>
        <w:pStyle w:val="SingleTxtGA"/>
        <w:rPr>
          <w:rtl/>
          <w:lang w:val="en-CA"/>
        </w:rPr>
      </w:pPr>
      <w:r>
        <w:rPr>
          <w:rFonts w:hint="cs"/>
          <w:rtl/>
          <w:lang w:val="en-CA"/>
        </w:rPr>
        <w:t>2-2</w:t>
      </w:r>
      <w:r>
        <w:rPr>
          <w:rFonts w:hint="cs"/>
          <w:rtl/>
          <w:lang w:val="en-CA"/>
        </w:rPr>
        <w:tab/>
      </w:r>
      <w:r w:rsidRPr="007D226C">
        <w:rPr>
          <w:rtl/>
          <w:lang w:val="en-CA"/>
        </w:rPr>
        <w:t>واستعرض نائب رئيس</w:t>
      </w:r>
      <w:r>
        <w:rPr>
          <w:rtl/>
          <w:lang w:val="en-CA"/>
        </w:rPr>
        <w:t xml:space="preserve"> </w:t>
      </w:r>
      <w:r w:rsidRPr="007D226C">
        <w:rPr>
          <w:rtl/>
          <w:lang w:val="en-CA"/>
        </w:rPr>
        <w:t xml:space="preserve">اللجنة التنفيذية لمدينة </w:t>
      </w:r>
      <w:proofErr w:type="spellStart"/>
      <w:r w:rsidRPr="007D226C">
        <w:rPr>
          <w:rtl/>
          <w:lang w:val="en-CA"/>
        </w:rPr>
        <w:t>برست</w:t>
      </w:r>
      <w:proofErr w:type="spellEnd"/>
      <w:r w:rsidRPr="007D226C">
        <w:rPr>
          <w:rtl/>
          <w:lang w:val="en-CA"/>
        </w:rPr>
        <w:t xml:space="preserve"> الطلب، وأصدر قرارا</w:t>
      </w:r>
      <w:r>
        <w:rPr>
          <w:rFonts w:hint="cs"/>
          <w:rtl/>
          <w:lang w:val="en-CA"/>
        </w:rPr>
        <w:t>ً</w:t>
      </w:r>
      <w:r w:rsidRPr="007D226C">
        <w:rPr>
          <w:rtl/>
          <w:lang w:val="en-CA"/>
        </w:rPr>
        <w:t xml:space="preserve"> في 9 كانون الثاني/يناير 2009 برفض السماح بتنظيم </w:t>
      </w:r>
      <w:proofErr w:type="spellStart"/>
      <w:r>
        <w:rPr>
          <w:rFonts w:hint="cs"/>
          <w:rtl/>
          <w:lang w:val="en-CA"/>
        </w:rPr>
        <w:t>الاعتصامات</w:t>
      </w:r>
      <w:proofErr w:type="spellEnd"/>
      <w:r w:rsidRPr="007D226C">
        <w:rPr>
          <w:rtl/>
          <w:lang w:val="en-CA"/>
        </w:rPr>
        <w:t xml:space="preserve"> في الموقع المذكور. واستند في رفضه إلى القرار رقم 1715 </w:t>
      </w:r>
      <w:r w:rsidR="00E3600C">
        <w:rPr>
          <w:rFonts w:hint="cs"/>
          <w:rtl/>
          <w:lang w:val="en-CA"/>
        </w:rPr>
        <w:t xml:space="preserve">المؤرخ </w:t>
      </w:r>
      <w:r w:rsidRPr="007D226C">
        <w:rPr>
          <w:rtl/>
          <w:lang w:val="en-CA"/>
        </w:rPr>
        <w:t xml:space="preserve">25 تشرين الأول/أكتوبر 2006 </w:t>
      </w:r>
      <w:r w:rsidR="00E3600C">
        <w:rPr>
          <w:rFonts w:hint="cs"/>
          <w:rtl/>
          <w:lang w:val="en-CA"/>
        </w:rPr>
        <w:t xml:space="preserve">الصادر بموجب </w:t>
      </w:r>
      <w:r w:rsidRPr="007D226C">
        <w:rPr>
          <w:rtl/>
          <w:lang w:val="en-CA"/>
        </w:rPr>
        <w:t xml:space="preserve">لائحة اللجنة التنفيذية لمدينة </w:t>
      </w:r>
      <w:proofErr w:type="spellStart"/>
      <w:r w:rsidRPr="007D226C">
        <w:rPr>
          <w:rtl/>
          <w:lang w:val="en-CA"/>
        </w:rPr>
        <w:t>برست</w:t>
      </w:r>
      <w:proofErr w:type="spellEnd"/>
      <w:r w:rsidRPr="007D226C">
        <w:rPr>
          <w:rtl/>
          <w:lang w:val="en-CA"/>
        </w:rPr>
        <w:t xml:space="preserve"> ("بشأن تحديد موقع دائم لتنظيم التجمعات العامة في </w:t>
      </w:r>
      <w:proofErr w:type="spellStart"/>
      <w:r w:rsidRPr="007D226C">
        <w:rPr>
          <w:rtl/>
          <w:lang w:val="en-CA"/>
        </w:rPr>
        <w:t>برست</w:t>
      </w:r>
      <w:proofErr w:type="spellEnd"/>
      <w:r w:rsidRPr="007D226C">
        <w:rPr>
          <w:rtl/>
          <w:lang w:val="en-CA"/>
        </w:rPr>
        <w:t xml:space="preserve">")، الذي </w:t>
      </w:r>
      <w:r w:rsidR="00E3600C">
        <w:rPr>
          <w:rFonts w:hint="cs"/>
          <w:rtl/>
          <w:lang w:val="en-CA"/>
        </w:rPr>
        <w:t xml:space="preserve">ينص على </w:t>
      </w:r>
      <w:r w:rsidRPr="007D226C">
        <w:rPr>
          <w:rtl/>
          <w:lang w:val="en-CA"/>
        </w:rPr>
        <w:t>أنه</w:t>
      </w:r>
      <w:r w:rsidR="003D19A8">
        <w:rPr>
          <w:rtl/>
          <w:lang w:val="en-CA"/>
        </w:rPr>
        <w:t xml:space="preserve"> لا </w:t>
      </w:r>
      <w:r>
        <w:rPr>
          <w:rFonts w:hint="cs"/>
          <w:rtl/>
          <w:lang w:val="en-CA"/>
        </w:rPr>
        <w:t>يجوز</w:t>
      </w:r>
      <w:r w:rsidRPr="007D226C">
        <w:rPr>
          <w:rtl/>
          <w:lang w:val="en-CA"/>
        </w:rPr>
        <w:t xml:space="preserve"> تنظيم التجمعات العامة </w:t>
      </w:r>
      <w:r>
        <w:rPr>
          <w:rFonts w:hint="cs"/>
          <w:rtl/>
          <w:lang w:val="en-CA"/>
        </w:rPr>
        <w:t xml:space="preserve">إلا </w:t>
      </w:r>
      <w:r w:rsidRPr="007D226C">
        <w:rPr>
          <w:rtl/>
          <w:lang w:val="en-CA"/>
        </w:rPr>
        <w:t xml:space="preserve">في </w:t>
      </w:r>
      <w:proofErr w:type="spellStart"/>
      <w:r w:rsidRPr="007D226C">
        <w:rPr>
          <w:rtl/>
          <w:lang w:val="en-CA"/>
        </w:rPr>
        <w:t>استاد</w:t>
      </w:r>
      <w:proofErr w:type="spellEnd"/>
      <w:r w:rsidRPr="007D226C">
        <w:rPr>
          <w:rtl/>
          <w:lang w:val="en-CA"/>
        </w:rPr>
        <w:t xml:space="preserve"> "</w:t>
      </w:r>
      <w:proofErr w:type="spellStart"/>
      <w:r w:rsidRPr="007D226C">
        <w:rPr>
          <w:rtl/>
          <w:lang w:val="en-CA"/>
        </w:rPr>
        <w:t>لوكوموتيف</w:t>
      </w:r>
      <w:proofErr w:type="spellEnd"/>
      <w:r w:rsidRPr="007D226C">
        <w:rPr>
          <w:rtl/>
          <w:lang w:val="en-CA"/>
        </w:rPr>
        <w:t>"، امتثالا</w:t>
      </w:r>
      <w:r>
        <w:rPr>
          <w:rFonts w:hint="cs"/>
          <w:rtl/>
          <w:lang w:val="en-CA"/>
        </w:rPr>
        <w:t>ً</w:t>
      </w:r>
      <w:r w:rsidRPr="007D226C">
        <w:rPr>
          <w:rtl/>
          <w:lang w:val="en-CA"/>
        </w:rPr>
        <w:t xml:space="preserve"> لأحكام قانون 1997 "بشأن </w:t>
      </w:r>
      <w:r>
        <w:rPr>
          <w:rFonts w:hint="cs"/>
          <w:rtl/>
          <w:lang w:val="en-CA"/>
        </w:rPr>
        <w:t>الأحداث</w:t>
      </w:r>
      <w:r w:rsidRPr="007D226C">
        <w:rPr>
          <w:rtl/>
          <w:lang w:val="en-CA"/>
        </w:rPr>
        <w:t xml:space="preserve"> العامة في جمهورية بيلاروس".</w:t>
      </w:r>
    </w:p>
    <w:p w:rsidR="00CC6B80" w:rsidRPr="007D226C" w:rsidRDefault="00CC6B80" w:rsidP="00516078">
      <w:pPr>
        <w:pStyle w:val="SingleTxtGA"/>
        <w:rPr>
          <w:rtl/>
          <w:lang w:val="en-CA"/>
        </w:rPr>
      </w:pPr>
      <w:r>
        <w:rPr>
          <w:rFonts w:hint="cs"/>
          <w:rtl/>
          <w:lang w:val="en-CA"/>
        </w:rPr>
        <w:t>2-3</w:t>
      </w:r>
      <w:r>
        <w:rPr>
          <w:rFonts w:hint="cs"/>
          <w:rtl/>
          <w:lang w:val="en-CA"/>
        </w:rPr>
        <w:tab/>
      </w:r>
      <w:r w:rsidRPr="007D226C">
        <w:rPr>
          <w:rtl/>
          <w:lang w:val="en-CA"/>
        </w:rPr>
        <w:t xml:space="preserve">وفي 10 شباط/فبراير 2009، طعن </w:t>
      </w:r>
      <w:r>
        <w:rPr>
          <w:rtl/>
          <w:lang w:val="en-CA"/>
        </w:rPr>
        <w:t>أصحاب البلاغ</w:t>
      </w:r>
      <w:r w:rsidRPr="007D226C">
        <w:rPr>
          <w:rtl/>
          <w:lang w:val="en-CA"/>
        </w:rPr>
        <w:t xml:space="preserve"> في الرفض أمام اللجنة التنفيذية لإقليم </w:t>
      </w:r>
      <w:proofErr w:type="spellStart"/>
      <w:r w:rsidRPr="007D226C">
        <w:rPr>
          <w:rtl/>
          <w:lang w:val="en-CA"/>
        </w:rPr>
        <w:t>برست</w:t>
      </w:r>
      <w:proofErr w:type="spellEnd"/>
      <w:r w:rsidRPr="007D226C">
        <w:rPr>
          <w:rtl/>
          <w:lang w:val="en-CA"/>
        </w:rPr>
        <w:t>. وفي 20 شباط/فبراير 2009، تلقوا ردا</w:t>
      </w:r>
      <w:r>
        <w:rPr>
          <w:rFonts w:hint="cs"/>
          <w:rtl/>
          <w:lang w:val="en-CA"/>
        </w:rPr>
        <w:t>ً</w:t>
      </w:r>
      <w:r w:rsidRPr="007D226C">
        <w:rPr>
          <w:rtl/>
          <w:lang w:val="en-CA"/>
        </w:rPr>
        <w:t xml:space="preserve"> من نائب رئيس اللجنة التنفيذية لإقليم </w:t>
      </w:r>
      <w:proofErr w:type="spellStart"/>
      <w:r w:rsidRPr="007D226C">
        <w:rPr>
          <w:rtl/>
          <w:lang w:val="en-CA"/>
        </w:rPr>
        <w:t>برست</w:t>
      </w:r>
      <w:proofErr w:type="spellEnd"/>
      <w:r w:rsidRPr="007D226C">
        <w:rPr>
          <w:rtl/>
          <w:lang w:val="en-CA"/>
        </w:rPr>
        <w:t>، برفض طعنهم باعتبار أنه</w:t>
      </w:r>
      <w:r>
        <w:rPr>
          <w:rtl/>
          <w:lang w:val="en-CA"/>
        </w:rPr>
        <w:t xml:space="preserve"> </w:t>
      </w:r>
      <w:r w:rsidRPr="007D226C">
        <w:rPr>
          <w:rtl/>
          <w:lang w:val="en-CA"/>
        </w:rPr>
        <w:t>ليس له أساس من الصحة.</w:t>
      </w:r>
    </w:p>
    <w:p w:rsidR="00CC6B80" w:rsidRPr="007D226C" w:rsidRDefault="00CC6B80" w:rsidP="00516078">
      <w:pPr>
        <w:pStyle w:val="SingleTxtGA"/>
        <w:rPr>
          <w:rtl/>
          <w:lang w:val="en-CA"/>
        </w:rPr>
      </w:pPr>
      <w:r>
        <w:rPr>
          <w:rFonts w:hint="cs"/>
          <w:rtl/>
          <w:lang w:val="en-CA"/>
        </w:rPr>
        <w:t>2-4</w:t>
      </w:r>
      <w:r>
        <w:rPr>
          <w:rFonts w:hint="cs"/>
          <w:rtl/>
          <w:lang w:val="en-CA"/>
        </w:rPr>
        <w:tab/>
      </w:r>
      <w:r w:rsidRPr="007D226C">
        <w:rPr>
          <w:rtl/>
          <w:lang w:val="en-CA"/>
        </w:rPr>
        <w:t xml:space="preserve">كما طعن </w:t>
      </w:r>
      <w:r>
        <w:rPr>
          <w:rtl/>
          <w:lang w:val="en-CA"/>
        </w:rPr>
        <w:t>أصحاب البلاغ</w:t>
      </w:r>
      <w:r w:rsidRPr="007D226C">
        <w:rPr>
          <w:rtl/>
          <w:lang w:val="en-CA"/>
        </w:rPr>
        <w:t xml:space="preserve">، في 10 شباط/فبراير 2009، في رفض اللجنة التنفيذية لمدينة </w:t>
      </w:r>
      <w:proofErr w:type="spellStart"/>
      <w:r w:rsidRPr="007D226C">
        <w:rPr>
          <w:rtl/>
          <w:lang w:val="en-CA"/>
        </w:rPr>
        <w:t>برست</w:t>
      </w:r>
      <w:proofErr w:type="spellEnd"/>
      <w:r w:rsidRPr="007D226C">
        <w:rPr>
          <w:rtl/>
          <w:lang w:val="en-CA"/>
        </w:rPr>
        <w:t xml:space="preserve"> أمام محكمة مقاطعة لينين في </w:t>
      </w:r>
      <w:proofErr w:type="spellStart"/>
      <w:r w:rsidRPr="007D226C">
        <w:rPr>
          <w:rtl/>
          <w:lang w:val="en-CA"/>
        </w:rPr>
        <w:t>برست</w:t>
      </w:r>
      <w:proofErr w:type="spellEnd"/>
      <w:r w:rsidRPr="007D226C">
        <w:rPr>
          <w:rtl/>
          <w:lang w:val="en-CA"/>
        </w:rPr>
        <w:t>، مدعين انتهاك حقهم في حرية التعبير. وفي</w:t>
      </w:r>
      <w:r w:rsidR="00090A0F">
        <w:rPr>
          <w:rFonts w:hint="cs"/>
          <w:rtl/>
          <w:lang w:val="en-CA"/>
        </w:rPr>
        <w:t> </w:t>
      </w:r>
      <w:r w:rsidRPr="007D226C">
        <w:rPr>
          <w:rtl/>
          <w:lang w:val="en-CA"/>
        </w:rPr>
        <w:t>3 آذار/مارس 2009، تقدموا بملحق لطعنهم</w:t>
      </w:r>
      <w:r>
        <w:rPr>
          <w:rtl/>
          <w:lang w:val="en-CA"/>
        </w:rPr>
        <w:t xml:space="preserve"> </w:t>
      </w:r>
      <w:r w:rsidRPr="007D226C">
        <w:rPr>
          <w:rtl/>
          <w:lang w:val="en-CA"/>
        </w:rPr>
        <w:t>يدعون فيه أن الرفض يمثل تمييزا</w:t>
      </w:r>
      <w:r>
        <w:rPr>
          <w:rFonts w:hint="cs"/>
          <w:rtl/>
          <w:lang w:val="en-CA"/>
        </w:rPr>
        <w:t>ً</w:t>
      </w:r>
      <w:r w:rsidRPr="007D226C">
        <w:rPr>
          <w:rtl/>
          <w:lang w:val="en-CA"/>
        </w:rPr>
        <w:t xml:space="preserve"> ضدهم بسبب معتقداتهم. وفي 4 آذار/مارس 2009، رفضت المحكمة طعنهم، وأعلنت أنه بموجب قرار اللجنة التنفيذية لمدينة </w:t>
      </w:r>
      <w:proofErr w:type="spellStart"/>
      <w:r w:rsidRPr="007D226C">
        <w:rPr>
          <w:rtl/>
          <w:lang w:val="en-CA"/>
        </w:rPr>
        <w:t>برست</w:t>
      </w:r>
      <w:proofErr w:type="spellEnd"/>
      <w:r w:rsidRPr="007D226C">
        <w:rPr>
          <w:rtl/>
          <w:lang w:val="en-CA"/>
        </w:rPr>
        <w:t xml:space="preserve"> رقم 1715 </w:t>
      </w:r>
      <w:r w:rsidR="00431ED7">
        <w:rPr>
          <w:rFonts w:hint="cs"/>
          <w:rtl/>
          <w:lang w:val="en-CA"/>
        </w:rPr>
        <w:t xml:space="preserve">المؤرخ </w:t>
      </w:r>
      <w:r w:rsidRPr="007D226C">
        <w:rPr>
          <w:rtl/>
          <w:lang w:val="en-CA"/>
        </w:rPr>
        <w:t xml:space="preserve">25 تشرين الأول/أكتوبر 2006، يعتبر </w:t>
      </w:r>
      <w:proofErr w:type="spellStart"/>
      <w:r w:rsidRPr="007D226C">
        <w:rPr>
          <w:rtl/>
          <w:lang w:val="en-CA"/>
        </w:rPr>
        <w:t>استاد</w:t>
      </w:r>
      <w:proofErr w:type="spellEnd"/>
      <w:r w:rsidRPr="007D226C">
        <w:rPr>
          <w:rtl/>
          <w:lang w:val="en-CA"/>
        </w:rPr>
        <w:t xml:space="preserve"> "</w:t>
      </w:r>
      <w:proofErr w:type="spellStart"/>
      <w:r w:rsidRPr="007D226C">
        <w:rPr>
          <w:rtl/>
          <w:lang w:val="en-CA"/>
        </w:rPr>
        <w:t>لوكوموتيف</w:t>
      </w:r>
      <w:proofErr w:type="spellEnd"/>
      <w:r w:rsidRPr="007D226C">
        <w:rPr>
          <w:rtl/>
          <w:lang w:val="en-CA"/>
        </w:rPr>
        <w:t xml:space="preserve">" هو المنطقة المحددة لتنظيم </w:t>
      </w:r>
      <w:r>
        <w:rPr>
          <w:rFonts w:hint="cs"/>
          <w:rtl/>
          <w:lang w:val="en-CA"/>
        </w:rPr>
        <w:t>الأحداث</w:t>
      </w:r>
      <w:r w:rsidRPr="007D226C">
        <w:rPr>
          <w:rtl/>
          <w:lang w:val="en-CA"/>
        </w:rPr>
        <w:t xml:space="preserve"> الجماهيرية</w:t>
      </w:r>
      <w:r w:rsidR="00431ED7" w:rsidRPr="00431ED7">
        <w:rPr>
          <w:rtl/>
          <w:lang w:val="en-CA"/>
        </w:rPr>
        <w:t xml:space="preserve"> </w:t>
      </w:r>
      <w:r w:rsidR="00431ED7" w:rsidRPr="007D226C">
        <w:rPr>
          <w:rtl/>
          <w:lang w:val="en-CA"/>
        </w:rPr>
        <w:t>فإنه باستثناء المظاهرات ومسيرات ا</w:t>
      </w:r>
      <w:r w:rsidR="00431ED7">
        <w:rPr>
          <w:rtl/>
          <w:lang w:val="en-CA"/>
        </w:rPr>
        <w:t>لشوارع التي تنظمها سلطات الدولة</w:t>
      </w:r>
      <w:r w:rsidRPr="007D226C">
        <w:rPr>
          <w:rtl/>
          <w:lang w:val="en-CA"/>
        </w:rPr>
        <w:t xml:space="preserve">. </w:t>
      </w:r>
      <w:r w:rsidR="00431ED7">
        <w:rPr>
          <w:rFonts w:hint="cs"/>
          <w:rtl/>
          <w:lang w:val="en-CA"/>
        </w:rPr>
        <w:t xml:space="preserve">ورأت </w:t>
      </w:r>
      <w:r w:rsidRPr="007D226C">
        <w:rPr>
          <w:rtl/>
          <w:lang w:val="en-CA"/>
        </w:rPr>
        <w:t xml:space="preserve">أن قرار اللجنة التنفيذية لمدينة </w:t>
      </w:r>
      <w:proofErr w:type="spellStart"/>
      <w:r w:rsidRPr="007D226C">
        <w:rPr>
          <w:rtl/>
          <w:lang w:val="en-CA"/>
        </w:rPr>
        <w:t>برست</w:t>
      </w:r>
      <w:proofErr w:type="spellEnd"/>
      <w:r w:rsidRPr="007D226C">
        <w:rPr>
          <w:rtl/>
          <w:lang w:val="en-CA"/>
        </w:rPr>
        <w:t xml:space="preserve"> الصادر في 9 كانون الثاني/يناير 2009 قرار قانوني ولا </w:t>
      </w:r>
      <w:r>
        <w:rPr>
          <w:rFonts w:hint="cs"/>
          <w:rtl/>
          <w:lang w:val="en-CA"/>
        </w:rPr>
        <w:t>يشكل</w:t>
      </w:r>
      <w:r w:rsidRPr="007D226C">
        <w:rPr>
          <w:rtl/>
          <w:lang w:val="en-CA"/>
        </w:rPr>
        <w:t xml:space="preserve"> انتهاكا</w:t>
      </w:r>
      <w:r>
        <w:rPr>
          <w:rFonts w:hint="cs"/>
          <w:rtl/>
          <w:lang w:val="en-CA"/>
        </w:rPr>
        <w:t>ً</w:t>
      </w:r>
      <w:r w:rsidRPr="007D226C">
        <w:rPr>
          <w:rtl/>
          <w:lang w:val="en-CA"/>
        </w:rPr>
        <w:t xml:space="preserve"> لحقوق </w:t>
      </w:r>
      <w:r>
        <w:rPr>
          <w:rtl/>
          <w:lang w:val="en-CA"/>
        </w:rPr>
        <w:t>أصحاب البلاغ</w:t>
      </w:r>
      <w:r w:rsidRPr="007D226C">
        <w:rPr>
          <w:rtl/>
          <w:lang w:val="en-CA"/>
        </w:rPr>
        <w:t xml:space="preserve">. </w:t>
      </w:r>
      <w:r w:rsidR="00431ED7">
        <w:rPr>
          <w:rFonts w:hint="cs"/>
          <w:rtl/>
          <w:lang w:val="en-CA"/>
        </w:rPr>
        <w:t xml:space="preserve">وخلصت </w:t>
      </w:r>
      <w:r w:rsidRPr="007D226C">
        <w:rPr>
          <w:rtl/>
          <w:lang w:val="en-CA"/>
        </w:rPr>
        <w:t xml:space="preserve">المحكمة </w:t>
      </w:r>
      <w:r w:rsidR="00431ED7">
        <w:rPr>
          <w:rFonts w:hint="cs"/>
          <w:rtl/>
          <w:lang w:val="en-CA"/>
        </w:rPr>
        <w:t xml:space="preserve">إلى </w:t>
      </w:r>
      <w:r w:rsidRPr="007D226C">
        <w:rPr>
          <w:rtl/>
          <w:lang w:val="en-CA"/>
        </w:rPr>
        <w:t xml:space="preserve">أن ادعاء </w:t>
      </w:r>
      <w:r>
        <w:rPr>
          <w:rtl/>
          <w:lang w:val="en-CA"/>
        </w:rPr>
        <w:t>أصحاب البلاغ</w:t>
      </w:r>
      <w:r w:rsidRPr="007D226C">
        <w:rPr>
          <w:rtl/>
          <w:lang w:val="en-CA"/>
        </w:rPr>
        <w:t xml:space="preserve"> بحدوث تمييز بسبب المعتقدات هو ادعاء ليس له ما يبرره، لأن القرارات المتعلقة بموقع انعقاد </w:t>
      </w:r>
      <w:r>
        <w:rPr>
          <w:rFonts w:hint="cs"/>
          <w:rtl/>
          <w:lang w:val="en-CA"/>
        </w:rPr>
        <w:t>الأحداث</w:t>
      </w:r>
      <w:r w:rsidRPr="007D226C">
        <w:rPr>
          <w:rtl/>
          <w:lang w:val="en-CA"/>
        </w:rPr>
        <w:t xml:space="preserve"> الجماهيرية التي تنظمها سلطات الدولة توافق عليها اللجنة التنفيذية لمدينة </w:t>
      </w:r>
      <w:proofErr w:type="spellStart"/>
      <w:r w:rsidRPr="007D226C">
        <w:rPr>
          <w:rtl/>
          <w:lang w:val="en-CA"/>
        </w:rPr>
        <w:t>برست</w:t>
      </w:r>
      <w:proofErr w:type="spellEnd"/>
      <w:r w:rsidRPr="007D226C">
        <w:rPr>
          <w:rtl/>
          <w:lang w:val="en-CA"/>
        </w:rPr>
        <w:t xml:space="preserve"> على أساس التعامل مع كل حالة على حدة. وأثناء المحاكمة، طلب أحد </w:t>
      </w:r>
      <w:r>
        <w:rPr>
          <w:rtl/>
          <w:lang w:val="en-CA"/>
        </w:rPr>
        <w:t>أصحاب البلاغ</w:t>
      </w:r>
      <w:r w:rsidRPr="007D226C">
        <w:rPr>
          <w:rtl/>
          <w:lang w:val="en-CA"/>
        </w:rPr>
        <w:t xml:space="preserve"> من المحكمة استدعاء رئيس اللجنة التنفيذية لمدينة </w:t>
      </w:r>
      <w:proofErr w:type="spellStart"/>
      <w:r w:rsidRPr="007D226C">
        <w:rPr>
          <w:rtl/>
          <w:lang w:val="en-CA"/>
        </w:rPr>
        <w:t>برست</w:t>
      </w:r>
      <w:proofErr w:type="spellEnd"/>
      <w:r w:rsidRPr="007D226C">
        <w:rPr>
          <w:rtl/>
          <w:lang w:val="en-CA"/>
        </w:rPr>
        <w:t xml:space="preserve">، ونائب رئيس اللجنة، وموظف آخر باللجنة </w:t>
      </w:r>
      <w:r w:rsidR="00431ED7">
        <w:rPr>
          <w:rFonts w:hint="cs"/>
          <w:rtl/>
          <w:lang w:val="en-CA"/>
        </w:rPr>
        <w:t xml:space="preserve">لاستجوابهم </w:t>
      </w:r>
      <w:r w:rsidRPr="007D226C">
        <w:rPr>
          <w:rtl/>
          <w:lang w:val="en-CA"/>
        </w:rPr>
        <w:t xml:space="preserve">في المحكمة. ورفض الطلب لأن المحكمة </w:t>
      </w:r>
      <w:r>
        <w:rPr>
          <w:rFonts w:hint="cs"/>
          <w:rtl/>
          <w:lang w:val="en-CA"/>
        </w:rPr>
        <w:t>ترى</w:t>
      </w:r>
      <w:r w:rsidRPr="007D226C">
        <w:rPr>
          <w:rtl/>
          <w:lang w:val="en-CA"/>
        </w:rPr>
        <w:t xml:space="preserve"> أن اللجنة التنفيذية لمدينة </w:t>
      </w:r>
      <w:proofErr w:type="spellStart"/>
      <w:r w:rsidRPr="007D226C">
        <w:rPr>
          <w:rtl/>
          <w:lang w:val="en-CA"/>
        </w:rPr>
        <w:t>برست</w:t>
      </w:r>
      <w:proofErr w:type="spellEnd"/>
      <w:r w:rsidRPr="007D226C">
        <w:rPr>
          <w:rtl/>
          <w:lang w:val="en-CA"/>
        </w:rPr>
        <w:t xml:space="preserve"> </w:t>
      </w:r>
      <w:r w:rsidR="00431ED7">
        <w:rPr>
          <w:rFonts w:hint="cs"/>
          <w:rtl/>
          <w:lang w:val="en-CA"/>
        </w:rPr>
        <w:t xml:space="preserve">ممثلة تمثيلاً كافياً ومناسباً </w:t>
      </w:r>
      <w:r w:rsidRPr="007D226C">
        <w:rPr>
          <w:rtl/>
          <w:lang w:val="en-CA"/>
        </w:rPr>
        <w:t>أمام المحكمة.</w:t>
      </w:r>
    </w:p>
    <w:p w:rsidR="00CC6B80" w:rsidRPr="007D226C" w:rsidRDefault="00CC6B80" w:rsidP="00516078">
      <w:pPr>
        <w:pStyle w:val="SingleTxtGA"/>
        <w:rPr>
          <w:rtl/>
          <w:lang w:val="en-CA"/>
        </w:rPr>
      </w:pPr>
      <w:r>
        <w:rPr>
          <w:rFonts w:hint="cs"/>
          <w:rtl/>
          <w:lang w:val="en-CA"/>
        </w:rPr>
        <w:t>2-5</w:t>
      </w:r>
      <w:r>
        <w:rPr>
          <w:rFonts w:hint="cs"/>
          <w:rtl/>
          <w:lang w:val="en-CA"/>
        </w:rPr>
        <w:tab/>
      </w:r>
      <w:r w:rsidRPr="007D226C">
        <w:rPr>
          <w:rtl/>
          <w:lang w:val="en-CA"/>
        </w:rPr>
        <w:t xml:space="preserve">وفي 16 آذار/مارس 2009، طعن </w:t>
      </w:r>
      <w:r>
        <w:rPr>
          <w:rtl/>
          <w:lang w:val="en-CA"/>
        </w:rPr>
        <w:t xml:space="preserve">أصحاب البلاغ </w:t>
      </w:r>
      <w:r w:rsidRPr="007D226C">
        <w:rPr>
          <w:rtl/>
          <w:lang w:val="en-CA"/>
        </w:rPr>
        <w:t xml:space="preserve">بالنقض أمام محكمة </w:t>
      </w:r>
      <w:proofErr w:type="spellStart"/>
      <w:r w:rsidRPr="007D226C">
        <w:rPr>
          <w:rtl/>
          <w:lang w:val="en-CA"/>
        </w:rPr>
        <w:t>برست</w:t>
      </w:r>
      <w:proofErr w:type="spellEnd"/>
      <w:r w:rsidRPr="007D226C">
        <w:rPr>
          <w:rtl/>
          <w:lang w:val="en-CA"/>
        </w:rPr>
        <w:t xml:space="preserve"> الإقليمية ضد محكمة مقاطعة لينين في </w:t>
      </w:r>
      <w:proofErr w:type="spellStart"/>
      <w:r w:rsidRPr="007D226C">
        <w:rPr>
          <w:rtl/>
          <w:lang w:val="en-CA"/>
        </w:rPr>
        <w:t>برست</w:t>
      </w:r>
      <w:proofErr w:type="spellEnd"/>
      <w:r w:rsidRPr="007D226C">
        <w:rPr>
          <w:rtl/>
          <w:lang w:val="en-CA"/>
        </w:rPr>
        <w:t>. وذكروا في الطعن أن حقهم في المحاكمة المنصفة قد انتُهك من قبل المحكمة الأدنى، لأنها رفضت استدعاء الشهود المطلوب سؤالهم. وفي 9 نيسان/أبريل 2009، رفضت المحكمة الإقليمية الطعن، وأيدت قرار المحكمة الأدنى.</w:t>
      </w:r>
    </w:p>
    <w:p w:rsidR="00CC6B80" w:rsidRPr="007D226C" w:rsidRDefault="00090A0F" w:rsidP="00516078">
      <w:pPr>
        <w:pStyle w:val="H23GA"/>
        <w:rPr>
          <w:rtl/>
        </w:rPr>
      </w:pPr>
      <w:r>
        <w:rPr>
          <w:rFonts w:hint="cs"/>
          <w:rtl/>
        </w:rPr>
        <w:tab/>
      </w:r>
      <w:r>
        <w:rPr>
          <w:rFonts w:hint="cs"/>
          <w:rtl/>
        </w:rPr>
        <w:tab/>
      </w:r>
      <w:r w:rsidR="00CC6B80" w:rsidRPr="007D226C">
        <w:rPr>
          <w:rtl/>
        </w:rPr>
        <w:t>الشكوى</w:t>
      </w:r>
    </w:p>
    <w:p w:rsidR="00CC6B80" w:rsidRPr="007D226C" w:rsidRDefault="00CC6B80" w:rsidP="00404680">
      <w:pPr>
        <w:pStyle w:val="SingleTxtGA"/>
        <w:rPr>
          <w:rtl/>
          <w:lang w:val="en-CA"/>
        </w:rPr>
      </w:pPr>
      <w:r>
        <w:rPr>
          <w:rFonts w:hint="cs"/>
          <w:rtl/>
          <w:lang w:val="en-CA"/>
        </w:rPr>
        <w:t>3-1</w:t>
      </w:r>
      <w:r>
        <w:rPr>
          <w:rFonts w:hint="cs"/>
          <w:rtl/>
          <w:lang w:val="en-CA"/>
        </w:rPr>
        <w:tab/>
      </w:r>
      <w:r w:rsidRPr="007D226C">
        <w:rPr>
          <w:rtl/>
          <w:lang w:val="en-CA"/>
        </w:rPr>
        <w:t xml:space="preserve">يدعي </w:t>
      </w:r>
      <w:r>
        <w:rPr>
          <w:rtl/>
          <w:lang w:val="en-CA"/>
        </w:rPr>
        <w:t>أصحاب البلاغ</w:t>
      </w:r>
      <w:r w:rsidRPr="007D226C">
        <w:rPr>
          <w:rtl/>
          <w:lang w:val="en-CA"/>
        </w:rPr>
        <w:t xml:space="preserve"> أن حقهم في حرية التعبير وحقهم في التجمع السلمي </w:t>
      </w:r>
      <w:r w:rsidR="00090A0F">
        <w:rPr>
          <w:rFonts w:hint="cs"/>
          <w:rtl/>
          <w:lang w:val="en-CA"/>
        </w:rPr>
        <w:t xml:space="preserve">اللذين كفلتهما </w:t>
      </w:r>
      <w:r w:rsidRPr="007D226C">
        <w:rPr>
          <w:rtl/>
          <w:lang w:val="en-CA"/>
        </w:rPr>
        <w:t>الفقرة 2</w:t>
      </w:r>
      <w:r>
        <w:rPr>
          <w:rFonts w:hint="cs"/>
          <w:rtl/>
          <w:lang w:val="en-CA"/>
        </w:rPr>
        <w:t xml:space="preserve"> من </w:t>
      </w:r>
      <w:r w:rsidRPr="007D226C">
        <w:rPr>
          <w:rtl/>
          <w:lang w:val="en-CA"/>
        </w:rPr>
        <w:t>المادة 19</w:t>
      </w:r>
      <w:r>
        <w:rPr>
          <w:rFonts w:hint="cs"/>
          <w:rtl/>
          <w:lang w:val="en-CA"/>
        </w:rPr>
        <w:t xml:space="preserve"> </w:t>
      </w:r>
      <w:r w:rsidRPr="007D226C">
        <w:rPr>
          <w:rtl/>
          <w:lang w:val="en-CA"/>
        </w:rPr>
        <w:t>والمادة 21 من العهد قد تم تقييده</w:t>
      </w:r>
      <w:r w:rsidR="00090A0F">
        <w:rPr>
          <w:rFonts w:hint="cs"/>
          <w:rtl/>
          <w:lang w:val="en-CA"/>
        </w:rPr>
        <w:t>ما</w:t>
      </w:r>
      <w:r w:rsidRPr="007D226C">
        <w:rPr>
          <w:rtl/>
          <w:lang w:val="en-CA"/>
        </w:rPr>
        <w:t xml:space="preserve"> بطريقة تعسفية، ذلك أنه</w:t>
      </w:r>
      <w:r w:rsidR="003D19A8">
        <w:rPr>
          <w:rtl/>
          <w:lang w:val="en-CA"/>
        </w:rPr>
        <w:t xml:space="preserve"> لا </w:t>
      </w:r>
      <w:r w:rsidRPr="007D226C">
        <w:rPr>
          <w:rtl/>
          <w:lang w:val="en-CA"/>
        </w:rPr>
        <w:t xml:space="preserve">قرار نائب رئيس اللجنة التنفيذية لمدينة </w:t>
      </w:r>
      <w:proofErr w:type="spellStart"/>
      <w:r w:rsidRPr="007D226C">
        <w:rPr>
          <w:rtl/>
          <w:lang w:val="en-CA"/>
        </w:rPr>
        <w:t>برست</w:t>
      </w:r>
      <w:proofErr w:type="spellEnd"/>
      <w:r w:rsidRPr="007D226C">
        <w:rPr>
          <w:rtl/>
          <w:lang w:val="en-CA"/>
        </w:rPr>
        <w:t xml:space="preserve">، ولا قرارات المحاكم المحلية قدمت أي تبرير يتعلق بأسباب تقييد تنظيم </w:t>
      </w:r>
      <w:proofErr w:type="spellStart"/>
      <w:r>
        <w:rPr>
          <w:rFonts w:hint="cs"/>
          <w:rtl/>
          <w:lang w:val="en-CA"/>
        </w:rPr>
        <w:t>الاعتصامات</w:t>
      </w:r>
      <w:proofErr w:type="spellEnd"/>
      <w:r w:rsidRPr="007D226C">
        <w:rPr>
          <w:rtl/>
          <w:lang w:val="en-CA"/>
        </w:rPr>
        <w:t xml:space="preserve">، بخلاف التطبيق الشكلي للقرار رقم 1715 </w:t>
      </w:r>
      <w:r w:rsidR="00090A0F">
        <w:rPr>
          <w:rFonts w:hint="cs"/>
          <w:rtl/>
          <w:lang w:val="en-CA"/>
        </w:rPr>
        <w:t xml:space="preserve">المؤرخ </w:t>
      </w:r>
      <w:r w:rsidRPr="007D226C">
        <w:rPr>
          <w:rtl/>
          <w:lang w:val="en-CA"/>
        </w:rPr>
        <w:t xml:space="preserve">25 تشرين الأول/أكتوبر 2006. ويدعي </w:t>
      </w:r>
      <w:r>
        <w:rPr>
          <w:rtl/>
          <w:lang w:val="en-CA"/>
        </w:rPr>
        <w:t>أصحاب البلاغ</w:t>
      </w:r>
      <w:r w:rsidRPr="007D226C">
        <w:rPr>
          <w:rtl/>
          <w:lang w:val="en-CA"/>
        </w:rPr>
        <w:t xml:space="preserve">، بشكل خاص، أن التقييد المقصود هنا لم يُبرر بأسباب تتعلق بالأمن القومي ولا </w:t>
      </w:r>
      <w:r w:rsidR="00090A0F">
        <w:rPr>
          <w:rFonts w:hint="cs"/>
          <w:rtl/>
          <w:lang w:val="en-CA"/>
        </w:rPr>
        <w:t>ال</w:t>
      </w:r>
      <w:r w:rsidRPr="007D226C">
        <w:rPr>
          <w:rtl/>
          <w:lang w:val="en-CA"/>
        </w:rPr>
        <w:t xml:space="preserve">سلامة </w:t>
      </w:r>
      <w:r w:rsidR="00090A0F">
        <w:rPr>
          <w:rFonts w:hint="cs"/>
          <w:rtl/>
          <w:lang w:val="en-CA"/>
        </w:rPr>
        <w:t>العامة</w:t>
      </w:r>
      <w:r w:rsidRPr="007D226C">
        <w:rPr>
          <w:rtl/>
          <w:lang w:val="en-CA"/>
        </w:rPr>
        <w:t>، ولا النظام العام، ولا</w:t>
      </w:r>
      <w:r w:rsidR="00404680">
        <w:rPr>
          <w:rFonts w:hint="cs"/>
          <w:rtl/>
          <w:lang w:val="en-CA"/>
        </w:rPr>
        <w:t> </w:t>
      </w:r>
      <w:r w:rsidRPr="007D226C">
        <w:rPr>
          <w:rtl/>
          <w:lang w:val="en-CA"/>
        </w:rPr>
        <w:t>حماية الصحة العامة أو الأخلاق، كما أنه لم يكن ضرورياً لحماية حقوق الآخرين وحرياتهم، فهو لذلك يخالف الفقرة 2</w:t>
      </w:r>
      <w:r>
        <w:rPr>
          <w:rFonts w:hint="cs"/>
          <w:rtl/>
          <w:lang w:val="en-CA"/>
        </w:rPr>
        <w:t xml:space="preserve"> من </w:t>
      </w:r>
      <w:r w:rsidRPr="007D226C">
        <w:rPr>
          <w:rtl/>
          <w:lang w:val="en-CA"/>
        </w:rPr>
        <w:t>المادة 19</w:t>
      </w:r>
      <w:r>
        <w:rPr>
          <w:rFonts w:hint="cs"/>
          <w:rtl/>
          <w:lang w:val="en-CA"/>
        </w:rPr>
        <w:t xml:space="preserve"> </w:t>
      </w:r>
      <w:r w:rsidRPr="007D226C">
        <w:rPr>
          <w:rtl/>
          <w:lang w:val="en-CA"/>
        </w:rPr>
        <w:t xml:space="preserve">من العهد. كما يدعون أن قصر مكان تنظيم </w:t>
      </w:r>
      <w:r>
        <w:rPr>
          <w:rFonts w:hint="cs"/>
          <w:rtl/>
          <w:lang w:val="en-CA"/>
        </w:rPr>
        <w:t>الأحداث</w:t>
      </w:r>
      <w:r w:rsidRPr="007D226C">
        <w:rPr>
          <w:rtl/>
          <w:lang w:val="en-CA"/>
        </w:rPr>
        <w:t xml:space="preserve"> الجماهيرية لمواطني </w:t>
      </w:r>
      <w:proofErr w:type="spellStart"/>
      <w:r w:rsidRPr="007D226C">
        <w:rPr>
          <w:rtl/>
          <w:lang w:val="en-CA"/>
        </w:rPr>
        <w:t>برست</w:t>
      </w:r>
      <w:proofErr w:type="spellEnd"/>
      <w:r w:rsidRPr="007D226C">
        <w:rPr>
          <w:rtl/>
          <w:lang w:val="en-CA"/>
        </w:rPr>
        <w:t xml:space="preserve"> البالغ عددهم 000</w:t>
      </w:r>
      <w:r>
        <w:rPr>
          <w:rFonts w:hint="cs"/>
          <w:rtl/>
          <w:lang w:val="en-CA"/>
        </w:rPr>
        <w:t> </w:t>
      </w:r>
      <w:r w:rsidRPr="007D226C">
        <w:rPr>
          <w:rtl/>
          <w:lang w:val="en-CA"/>
        </w:rPr>
        <w:t xml:space="preserve">300 مواطن، على موقع واحد، وهو </w:t>
      </w:r>
      <w:proofErr w:type="spellStart"/>
      <w:r w:rsidRPr="007D226C">
        <w:rPr>
          <w:rtl/>
          <w:lang w:val="en-CA"/>
        </w:rPr>
        <w:t>استاد</w:t>
      </w:r>
      <w:proofErr w:type="spellEnd"/>
      <w:r w:rsidRPr="007D226C">
        <w:rPr>
          <w:rtl/>
          <w:lang w:val="en-CA"/>
        </w:rPr>
        <w:t xml:space="preserve"> خارج منطقة وسط المدينة يحيط به سور من الخرسانة، ينقل جميع </w:t>
      </w:r>
      <w:r>
        <w:rPr>
          <w:rFonts w:hint="cs"/>
          <w:rtl/>
          <w:lang w:val="en-CA"/>
        </w:rPr>
        <w:t>الأحداث</w:t>
      </w:r>
      <w:r w:rsidRPr="007D226C">
        <w:rPr>
          <w:rtl/>
          <w:lang w:val="en-CA"/>
        </w:rPr>
        <w:t xml:space="preserve"> الجماهيرية خارج الفضاء العام، </w:t>
      </w:r>
      <w:r w:rsidR="00F7724E">
        <w:rPr>
          <w:rFonts w:hint="cs"/>
          <w:rtl/>
          <w:lang w:val="en-CA"/>
        </w:rPr>
        <w:t xml:space="preserve">فيشكل </w:t>
      </w:r>
      <w:r w:rsidRPr="007D226C">
        <w:rPr>
          <w:rtl/>
          <w:lang w:val="en-CA"/>
        </w:rPr>
        <w:t xml:space="preserve">بذلك </w:t>
      </w:r>
      <w:r w:rsidR="00F7724E">
        <w:rPr>
          <w:rFonts w:hint="cs"/>
          <w:rtl/>
          <w:lang w:val="en-CA"/>
        </w:rPr>
        <w:t xml:space="preserve">تعدياً </w:t>
      </w:r>
      <w:r w:rsidRPr="007D226C">
        <w:rPr>
          <w:rtl/>
          <w:lang w:val="en-CA"/>
        </w:rPr>
        <w:t>على حرية التعبير.</w:t>
      </w:r>
    </w:p>
    <w:p w:rsidR="00CC6B80" w:rsidRPr="007D226C" w:rsidRDefault="00CC6B80" w:rsidP="00411DA4">
      <w:pPr>
        <w:pStyle w:val="SingleTxtGA"/>
        <w:rPr>
          <w:rtl/>
          <w:lang w:val="en-CA"/>
        </w:rPr>
      </w:pPr>
      <w:r>
        <w:rPr>
          <w:rFonts w:hint="cs"/>
          <w:rtl/>
          <w:lang w:val="en-CA"/>
        </w:rPr>
        <w:t>3-2</w:t>
      </w:r>
      <w:r>
        <w:rPr>
          <w:rFonts w:hint="cs"/>
          <w:rtl/>
          <w:lang w:val="en-CA"/>
        </w:rPr>
        <w:tab/>
      </w:r>
      <w:r w:rsidRPr="007D226C">
        <w:rPr>
          <w:rtl/>
          <w:lang w:val="en-CA"/>
        </w:rPr>
        <w:t xml:space="preserve">كما يدعي </w:t>
      </w:r>
      <w:r>
        <w:rPr>
          <w:rtl/>
          <w:lang w:val="en-CA"/>
        </w:rPr>
        <w:t>أصحاب البلاغ</w:t>
      </w:r>
      <w:r w:rsidRPr="007D226C">
        <w:rPr>
          <w:rtl/>
          <w:lang w:val="en-CA"/>
        </w:rPr>
        <w:t xml:space="preserve"> </w:t>
      </w:r>
      <w:r>
        <w:rPr>
          <w:rtl/>
          <w:lang w:val="en-CA"/>
        </w:rPr>
        <w:t xml:space="preserve">أيضاً </w:t>
      </w:r>
      <w:r w:rsidRPr="007D226C">
        <w:rPr>
          <w:rtl/>
          <w:lang w:val="en-CA"/>
        </w:rPr>
        <w:t xml:space="preserve">أن رفض السماح لهم بتنظيم </w:t>
      </w:r>
      <w:proofErr w:type="spellStart"/>
      <w:r>
        <w:rPr>
          <w:rFonts w:hint="cs"/>
          <w:rtl/>
          <w:lang w:val="en-CA"/>
        </w:rPr>
        <w:t>اعتصامات</w:t>
      </w:r>
      <w:proofErr w:type="spellEnd"/>
      <w:r w:rsidRPr="007D226C">
        <w:rPr>
          <w:rtl/>
          <w:lang w:val="en-CA"/>
        </w:rPr>
        <w:t xml:space="preserve"> خارج الموقع الوحيد المحدد في القرار رقم 1715، يرقى إلى التمييز بسبب معتقداتهم، مما </w:t>
      </w:r>
      <w:r>
        <w:rPr>
          <w:rFonts w:hint="cs"/>
          <w:rtl/>
          <w:lang w:val="en-CA"/>
        </w:rPr>
        <w:t>يشكل</w:t>
      </w:r>
      <w:r w:rsidRPr="007D226C">
        <w:rPr>
          <w:rtl/>
          <w:lang w:val="en-CA"/>
        </w:rPr>
        <w:t xml:space="preserve"> انتهاكاً للمادة</w:t>
      </w:r>
      <w:r>
        <w:rPr>
          <w:rFonts w:hint="cs"/>
          <w:rtl/>
          <w:lang w:val="en-CA"/>
        </w:rPr>
        <w:t> </w:t>
      </w:r>
      <w:r w:rsidRPr="007D226C">
        <w:rPr>
          <w:rtl/>
          <w:lang w:val="en-CA"/>
        </w:rPr>
        <w:t xml:space="preserve">26 من العهد، حيث </w:t>
      </w:r>
      <w:r>
        <w:rPr>
          <w:rFonts w:hint="cs"/>
          <w:rtl/>
          <w:lang w:val="en-CA"/>
        </w:rPr>
        <w:t>إ</w:t>
      </w:r>
      <w:r w:rsidRPr="007D226C">
        <w:rPr>
          <w:rtl/>
          <w:lang w:val="en-CA"/>
        </w:rPr>
        <w:t xml:space="preserve">ن اللجنة التنفيذية لمدينة </w:t>
      </w:r>
      <w:proofErr w:type="spellStart"/>
      <w:r w:rsidRPr="007D226C">
        <w:rPr>
          <w:rtl/>
          <w:lang w:val="en-CA"/>
        </w:rPr>
        <w:t>برست</w:t>
      </w:r>
      <w:proofErr w:type="spellEnd"/>
      <w:r w:rsidRPr="007D226C">
        <w:rPr>
          <w:rtl/>
          <w:lang w:val="en-CA"/>
        </w:rPr>
        <w:t xml:space="preserve"> كانت قد سمحت، في مناسبات عديدة، لأشخاص آخرين بتنظيم </w:t>
      </w:r>
      <w:r>
        <w:rPr>
          <w:rFonts w:hint="cs"/>
          <w:rtl/>
          <w:lang w:val="en-CA"/>
        </w:rPr>
        <w:t>أحداث</w:t>
      </w:r>
      <w:r w:rsidRPr="007D226C">
        <w:rPr>
          <w:rtl/>
          <w:lang w:val="en-CA"/>
        </w:rPr>
        <w:t xml:space="preserve"> جماهيرية خارج الموقع المعين رسمياً. وإثباتاً لذلك، أشاروا إلى ست حالات مختلفة سمحت فيها اللجنة التنفيذية بتنظيم مثل هذه </w:t>
      </w:r>
      <w:r>
        <w:rPr>
          <w:rFonts w:hint="cs"/>
          <w:rtl/>
          <w:lang w:val="en-CA"/>
        </w:rPr>
        <w:t>الأحداث</w:t>
      </w:r>
      <w:r w:rsidRPr="007D226C">
        <w:rPr>
          <w:rtl/>
          <w:lang w:val="en-CA"/>
        </w:rPr>
        <w:t xml:space="preserve"> الجماهيرية</w:t>
      </w:r>
      <w:r w:rsidR="00411DA4" w:rsidRPr="00643C56">
        <w:rPr>
          <w:vertAlign w:val="superscript"/>
          <w:rtl/>
        </w:rPr>
        <w:t>(</w:t>
      </w:r>
      <w:r w:rsidR="00411DA4" w:rsidRPr="00643C56">
        <w:rPr>
          <w:b/>
          <w:sz w:val="18"/>
          <w:szCs w:val="28"/>
          <w:vertAlign w:val="superscript"/>
          <w:rtl/>
        </w:rPr>
        <w:footnoteReference w:id="3"/>
      </w:r>
      <w:r w:rsidR="00411DA4" w:rsidRPr="00643C56">
        <w:rPr>
          <w:vertAlign w:val="superscript"/>
          <w:rtl/>
        </w:rPr>
        <w:t>)</w:t>
      </w:r>
      <w:r w:rsidRPr="007D226C">
        <w:rPr>
          <w:rtl/>
          <w:lang w:val="en-CA"/>
        </w:rPr>
        <w:t>.</w:t>
      </w:r>
    </w:p>
    <w:p w:rsidR="00CC6B80" w:rsidRPr="007D226C" w:rsidRDefault="00CC6B80" w:rsidP="00516078">
      <w:pPr>
        <w:pStyle w:val="SingleTxtGA"/>
        <w:rPr>
          <w:rtl/>
          <w:lang w:val="en-CA"/>
        </w:rPr>
      </w:pPr>
      <w:r>
        <w:rPr>
          <w:rFonts w:hint="cs"/>
          <w:rtl/>
          <w:lang w:val="en-CA"/>
        </w:rPr>
        <w:t>3-3</w:t>
      </w:r>
      <w:r>
        <w:rPr>
          <w:rFonts w:hint="cs"/>
          <w:rtl/>
          <w:lang w:val="en-CA"/>
        </w:rPr>
        <w:tab/>
      </w:r>
      <w:r w:rsidR="008C79E3">
        <w:rPr>
          <w:rtl/>
          <w:lang w:val="en-CA"/>
        </w:rPr>
        <w:t>ويدع</w:t>
      </w:r>
      <w:r w:rsidR="008C79E3">
        <w:rPr>
          <w:rFonts w:hint="cs"/>
          <w:rtl/>
          <w:lang w:val="en-CA"/>
        </w:rPr>
        <w:t>ي</w:t>
      </w:r>
      <w:r w:rsidRPr="007D226C">
        <w:rPr>
          <w:rtl/>
          <w:lang w:val="en-CA"/>
        </w:rPr>
        <w:t xml:space="preserve"> </w:t>
      </w:r>
      <w:r>
        <w:rPr>
          <w:rtl/>
          <w:lang w:val="en-CA"/>
        </w:rPr>
        <w:t>أصحاب البلاغ</w:t>
      </w:r>
      <w:r w:rsidRPr="007D226C">
        <w:rPr>
          <w:rtl/>
          <w:lang w:val="en-CA"/>
        </w:rPr>
        <w:t xml:space="preserve"> </w:t>
      </w:r>
      <w:r>
        <w:rPr>
          <w:rtl/>
          <w:lang w:val="en-CA"/>
        </w:rPr>
        <w:t xml:space="preserve">أيضاً </w:t>
      </w:r>
      <w:r w:rsidRPr="007D226C">
        <w:rPr>
          <w:rtl/>
          <w:lang w:val="en-CA"/>
        </w:rPr>
        <w:t xml:space="preserve">أن حقهم في محاكمة منصفة، </w:t>
      </w:r>
      <w:r w:rsidR="00F7724E">
        <w:rPr>
          <w:rFonts w:hint="cs"/>
          <w:rtl/>
          <w:lang w:val="en-CA"/>
        </w:rPr>
        <w:t xml:space="preserve">الذي تكفله </w:t>
      </w:r>
      <w:r w:rsidRPr="007D226C">
        <w:rPr>
          <w:rtl/>
          <w:lang w:val="en-CA"/>
        </w:rPr>
        <w:t xml:space="preserve">الفقرة 1 </w:t>
      </w:r>
      <w:r>
        <w:rPr>
          <w:rFonts w:hint="cs"/>
          <w:rtl/>
          <w:lang w:val="en-CA"/>
        </w:rPr>
        <w:t xml:space="preserve">من </w:t>
      </w:r>
      <w:r>
        <w:rPr>
          <w:rtl/>
          <w:lang w:val="en-CA"/>
        </w:rPr>
        <w:t>المادة 14</w:t>
      </w:r>
      <w:r w:rsidRPr="007D226C">
        <w:rPr>
          <w:rtl/>
          <w:lang w:val="en-CA"/>
        </w:rPr>
        <w:t xml:space="preserve"> من العهد، قد انتُهك، لأن محكمة مقاطعة لينين في </w:t>
      </w:r>
      <w:proofErr w:type="spellStart"/>
      <w:r w:rsidRPr="007D226C">
        <w:rPr>
          <w:rtl/>
          <w:lang w:val="en-CA"/>
        </w:rPr>
        <w:t>برست</w:t>
      </w:r>
      <w:proofErr w:type="spellEnd"/>
      <w:r w:rsidRPr="007D226C">
        <w:rPr>
          <w:rtl/>
          <w:lang w:val="en-CA"/>
        </w:rPr>
        <w:t xml:space="preserve"> رفضت استدعاء ثلاثة شهود رئيسيين أراد </w:t>
      </w:r>
      <w:r>
        <w:rPr>
          <w:rFonts w:hint="cs"/>
          <w:rtl/>
          <w:lang w:val="en-CA"/>
        </w:rPr>
        <w:t xml:space="preserve">أصحاب </w:t>
      </w:r>
      <w:r w:rsidRPr="007D226C">
        <w:rPr>
          <w:rtl/>
          <w:lang w:val="en-CA"/>
        </w:rPr>
        <w:t xml:space="preserve">البلاغ </w:t>
      </w:r>
      <w:r w:rsidR="00F7724E">
        <w:rPr>
          <w:rFonts w:hint="cs"/>
          <w:rtl/>
          <w:lang w:val="en-CA"/>
        </w:rPr>
        <w:t>استجوابهم</w:t>
      </w:r>
      <w:r w:rsidRPr="007D226C">
        <w:rPr>
          <w:rtl/>
          <w:lang w:val="en-CA"/>
        </w:rPr>
        <w:t xml:space="preserve">. كما ذكروا أن رفض المحكمة استدعاء هؤلاء الشهود </w:t>
      </w:r>
      <w:r w:rsidR="00F7724E">
        <w:rPr>
          <w:rFonts w:hint="cs"/>
          <w:rtl/>
          <w:lang w:val="en-CA"/>
        </w:rPr>
        <w:t xml:space="preserve">يدل على </w:t>
      </w:r>
      <w:r w:rsidRPr="007D226C">
        <w:rPr>
          <w:rtl/>
          <w:lang w:val="en-CA"/>
        </w:rPr>
        <w:t xml:space="preserve">أن القاضي قد انحاز </w:t>
      </w:r>
      <w:r>
        <w:rPr>
          <w:rFonts w:hint="cs"/>
          <w:rtl/>
          <w:lang w:val="en-CA"/>
        </w:rPr>
        <w:t>بالفعل</w:t>
      </w:r>
      <w:r w:rsidRPr="007D226C">
        <w:rPr>
          <w:rtl/>
          <w:lang w:val="en-CA"/>
        </w:rPr>
        <w:t xml:space="preserve"> إلى موقف سلطات المدينة، وأنه لذلك لم يكن </w:t>
      </w:r>
      <w:r w:rsidR="00F7724E">
        <w:rPr>
          <w:rFonts w:hint="cs"/>
          <w:rtl/>
          <w:lang w:val="en-CA"/>
        </w:rPr>
        <w:t xml:space="preserve">محايداً </w:t>
      </w:r>
      <w:r w:rsidRPr="007D226C">
        <w:rPr>
          <w:rtl/>
          <w:lang w:val="en-CA"/>
        </w:rPr>
        <w:t>في البت في القضية.</w:t>
      </w:r>
    </w:p>
    <w:p w:rsidR="00CC6B80" w:rsidRPr="007D226C" w:rsidRDefault="00F7724E" w:rsidP="00516078">
      <w:pPr>
        <w:pStyle w:val="H23GA"/>
        <w:rPr>
          <w:rtl/>
        </w:rPr>
      </w:pPr>
      <w:r>
        <w:rPr>
          <w:rFonts w:hint="cs"/>
          <w:rtl/>
        </w:rPr>
        <w:tab/>
      </w:r>
      <w:r>
        <w:rPr>
          <w:rFonts w:hint="cs"/>
          <w:rtl/>
        </w:rPr>
        <w:tab/>
      </w:r>
      <w:r w:rsidR="00CC6B80" w:rsidRPr="007D226C">
        <w:rPr>
          <w:rtl/>
        </w:rPr>
        <w:t>الملاحظات الأولية للدولة الطرف</w:t>
      </w:r>
    </w:p>
    <w:p w:rsidR="00CC6B80" w:rsidRPr="007D226C" w:rsidRDefault="00CC6B80" w:rsidP="00516078">
      <w:pPr>
        <w:pStyle w:val="SingleTxtGA"/>
        <w:rPr>
          <w:rtl/>
          <w:lang w:val="en-CA"/>
        </w:rPr>
      </w:pPr>
      <w:r>
        <w:rPr>
          <w:rFonts w:hint="cs"/>
          <w:rtl/>
          <w:lang w:val="en-CA"/>
        </w:rPr>
        <w:t>4-1</w:t>
      </w:r>
      <w:r>
        <w:rPr>
          <w:rFonts w:hint="cs"/>
          <w:rtl/>
          <w:lang w:val="en-CA"/>
        </w:rPr>
        <w:tab/>
      </w:r>
      <w:r w:rsidRPr="007D226C">
        <w:rPr>
          <w:rtl/>
          <w:lang w:val="en-CA"/>
        </w:rPr>
        <w:t>في 8 تموز/يولي</w:t>
      </w:r>
      <w:r>
        <w:rPr>
          <w:rFonts w:hint="cs"/>
          <w:rtl/>
          <w:lang w:val="en-CA"/>
        </w:rPr>
        <w:t>ه</w:t>
      </w:r>
      <w:r w:rsidRPr="007D226C">
        <w:rPr>
          <w:rtl/>
          <w:lang w:val="en-CA"/>
        </w:rPr>
        <w:t xml:space="preserve"> 2010، ذكرت الدولة الطرف، في جملة أمور أخرى، أنها "[...]</w:t>
      </w:r>
      <w:r w:rsidR="003D19A8">
        <w:rPr>
          <w:rtl/>
          <w:lang w:val="en-CA"/>
        </w:rPr>
        <w:t xml:space="preserve"> لا </w:t>
      </w:r>
      <w:r w:rsidRPr="007D226C">
        <w:rPr>
          <w:rtl/>
          <w:lang w:val="en-CA"/>
        </w:rPr>
        <w:t>تجد أسباباً قانونية تدعو إلى مزيد من النظر في هذه البلاغات". وأضافت أنه</w:t>
      </w:r>
      <w:r w:rsidR="003D19A8">
        <w:rPr>
          <w:rtl/>
          <w:lang w:val="en-CA"/>
        </w:rPr>
        <w:t xml:space="preserve"> لا </w:t>
      </w:r>
      <w:r w:rsidRPr="007D226C">
        <w:rPr>
          <w:rtl/>
          <w:lang w:val="en-CA"/>
        </w:rPr>
        <w:t>يبدو من الوثائق الموجودة في الملف أن اللجنة قد ت</w:t>
      </w:r>
      <w:r>
        <w:rPr>
          <w:rtl/>
          <w:lang w:val="en-CA"/>
        </w:rPr>
        <w:t xml:space="preserve">لقت هذه البلاغات من أفراد، حيث </w:t>
      </w:r>
      <w:r>
        <w:rPr>
          <w:rFonts w:hint="cs"/>
          <w:rtl/>
          <w:lang w:val="en-CA"/>
        </w:rPr>
        <w:t>إ</w:t>
      </w:r>
      <w:r w:rsidRPr="007D226C">
        <w:rPr>
          <w:rtl/>
          <w:lang w:val="en-CA"/>
        </w:rPr>
        <w:t>نه "يبدو من الواضح" أن البلاغات قد أعدها</w:t>
      </w:r>
      <w:r>
        <w:rPr>
          <w:rtl/>
          <w:lang w:val="en-CA"/>
        </w:rPr>
        <w:t xml:space="preserve"> </w:t>
      </w:r>
      <w:r w:rsidRPr="007D226C">
        <w:rPr>
          <w:rtl/>
          <w:lang w:val="en-CA"/>
        </w:rPr>
        <w:t xml:space="preserve">طرف ثالث (وليس أفراداً)، خلافاً لما ورد في المادة 1 من البروتوكول الاختياري للعهد. كما طلبت </w:t>
      </w:r>
      <w:r>
        <w:rPr>
          <w:rFonts w:hint="cs"/>
          <w:rtl/>
          <w:lang w:val="en-CA"/>
        </w:rPr>
        <w:t>إلى</w:t>
      </w:r>
      <w:r w:rsidRPr="007D226C">
        <w:rPr>
          <w:rtl/>
          <w:lang w:val="en-CA"/>
        </w:rPr>
        <w:t xml:space="preserve"> اللجنة </w:t>
      </w:r>
      <w:r>
        <w:rPr>
          <w:rtl/>
          <w:lang w:val="en-CA"/>
        </w:rPr>
        <w:t xml:space="preserve">أيضاً </w:t>
      </w:r>
      <w:r w:rsidRPr="007D226C">
        <w:rPr>
          <w:rtl/>
          <w:lang w:val="en-CA"/>
        </w:rPr>
        <w:t xml:space="preserve">توضيح العلاقة بين مقدمي هذا البلاغ والأشخاص </w:t>
      </w:r>
      <w:r w:rsidR="00F7724E">
        <w:rPr>
          <w:rFonts w:hint="cs"/>
          <w:rtl/>
          <w:lang w:val="en-CA"/>
        </w:rPr>
        <w:t xml:space="preserve">الذين أشاروا </w:t>
      </w:r>
      <w:r w:rsidRPr="007D226C">
        <w:rPr>
          <w:rtl/>
          <w:lang w:val="en-CA"/>
        </w:rPr>
        <w:t>إليهم كأشخاص اتصال لهم أهلية الحصول على معلومات سرية من اللجنة بشأن الشكاوى، وكذلك تحديد مواد البروتوكول الاختياري للعهد التي تنظم مسألة تقديم اللجنة لمعلومات سرية بطريقة مباشرة إلى الأفراد وإلى الطرف الثالث.</w:t>
      </w:r>
    </w:p>
    <w:p w:rsidR="00CC6B80" w:rsidRPr="007D226C" w:rsidRDefault="00CC6B80" w:rsidP="00516078">
      <w:pPr>
        <w:pStyle w:val="SingleTxtGA"/>
        <w:rPr>
          <w:rtl/>
          <w:lang w:val="en-CA"/>
        </w:rPr>
      </w:pPr>
      <w:r>
        <w:rPr>
          <w:rFonts w:hint="cs"/>
          <w:rtl/>
          <w:lang w:val="en-CA"/>
        </w:rPr>
        <w:t>4-2</w:t>
      </w:r>
      <w:r>
        <w:rPr>
          <w:rFonts w:hint="cs"/>
          <w:rtl/>
          <w:lang w:val="en-CA"/>
        </w:rPr>
        <w:tab/>
        <w:t>و</w:t>
      </w:r>
      <w:r w:rsidRPr="007D226C">
        <w:rPr>
          <w:rtl/>
          <w:lang w:val="en-CA"/>
        </w:rPr>
        <w:t xml:space="preserve">أبلغت اللجنة، </w:t>
      </w:r>
      <w:r>
        <w:rPr>
          <w:rFonts w:hint="cs"/>
          <w:rtl/>
          <w:lang w:val="en-CA"/>
        </w:rPr>
        <w:t>في</w:t>
      </w:r>
      <w:r w:rsidRPr="007D226C">
        <w:rPr>
          <w:rtl/>
          <w:lang w:val="en-CA"/>
        </w:rPr>
        <w:t xml:space="preserve"> مذكرة شفوية بتاريخ 10 آب/أغسطس 2010، الدولة الطرف</w:t>
      </w:r>
      <w:r w:rsidR="00F7724E">
        <w:rPr>
          <w:rFonts w:hint="cs"/>
          <w:rtl/>
          <w:lang w:val="en-CA"/>
        </w:rPr>
        <w:t xml:space="preserve"> </w:t>
      </w:r>
      <w:r w:rsidRPr="007D226C">
        <w:rPr>
          <w:rtl/>
          <w:lang w:val="en-CA"/>
        </w:rPr>
        <w:t>أن مقررها الخاص المعني بالبلاغات الجديدة والتدابير المؤقتة</w:t>
      </w:r>
      <w:r w:rsidR="003D19A8">
        <w:rPr>
          <w:rtl/>
          <w:lang w:val="en-CA"/>
        </w:rPr>
        <w:t xml:space="preserve"> لا </w:t>
      </w:r>
      <w:r w:rsidRPr="007D226C">
        <w:rPr>
          <w:rtl/>
          <w:lang w:val="en-CA"/>
        </w:rPr>
        <w:t xml:space="preserve">يرى أي عقبات أمام قبول هذا البلاغ بموجب المادة </w:t>
      </w:r>
      <w:r>
        <w:rPr>
          <w:rtl/>
          <w:lang w:val="en-CA"/>
        </w:rPr>
        <w:t xml:space="preserve">1 من البروتوكول الاختياري، </w:t>
      </w:r>
      <w:r w:rsidR="00F7724E">
        <w:rPr>
          <w:rFonts w:hint="cs"/>
          <w:rtl/>
          <w:lang w:val="en-CA"/>
        </w:rPr>
        <w:t xml:space="preserve">إذ </w:t>
      </w:r>
      <w:r>
        <w:rPr>
          <w:rFonts w:hint="cs"/>
          <w:rtl/>
          <w:lang w:val="en-CA"/>
        </w:rPr>
        <w:t>إ</w:t>
      </w:r>
      <w:r w:rsidRPr="007D226C">
        <w:rPr>
          <w:rtl/>
          <w:lang w:val="en-CA"/>
        </w:rPr>
        <w:t xml:space="preserve">ن </w:t>
      </w:r>
      <w:r>
        <w:rPr>
          <w:rtl/>
          <w:lang w:val="en-CA"/>
        </w:rPr>
        <w:t>أصحاب البلاغ</w:t>
      </w:r>
      <w:r w:rsidRPr="007D226C">
        <w:rPr>
          <w:rtl/>
          <w:lang w:val="en-CA"/>
        </w:rPr>
        <w:t xml:space="preserve"> المعنيين قد وقعوا عليه</w:t>
      </w:r>
      <w:r>
        <w:rPr>
          <w:rFonts w:hint="cs"/>
          <w:rtl/>
          <w:lang w:val="en-CA"/>
        </w:rPr>
        <w:t xml:space="preserve"> على النحو الواجب </w:t>
      </w:r>
      <w:r w:rsidRPr="007D226C">
        <w:rPr>
          <w:rtl/>
          <w:lang w:val="en-CA"/>
        </w:rPr>
        <w:t xml:space="preserve">ولا يوجد في البروتوكول الاختياري للعهد، أو </w:t>
      </w:r>
      <w:r>
        <w:rPr>
          <w:rFonts w:hint="cs"/>
          <w:rtl/>
          <w:lang w:val="en-CA"/>
        </w:rPr>
        <w:t>ال</w:t>
      </w:r>
      <w:r w:rsidRPr="007D226C">
        <w:rPr>
          <w:rtl/>
          <w:lang w:val="en-CA"/>
        </w:rPr>
        <w:t xml:space="preserve">نظام </w:t>
      </w:r>
      <w:r>
        <w:rPr>
          <w:rFonts w:hint="cs"/>
          <w:rtl/>
          <w:lang w:val="en-CA"/>
        </w:rPr>
        <w:t>الداخلي</w:t>
      </w:r>
      <w:r w:rsidRPr="007D226C">
        <w:rPr>
          <w:rtl/>
          <w:lang w:val="en-CA"/>
        </w:rPr>
        <w:t xml:space="preserve"> للجنة، أو </w:t>
      </w:r>
      <w:r>
        <w:rPr>
          <w:rFonts w:hint="cs"/>
          <w:rtl/>
          <w:lang w:val="en-CA"/>
        </w:rPr>
        <w:t>أساليب</w:t>
      </w:r>
      <w:r w:rsidRPr="007D226C">
        <w:rPr>
          <w:rtl/>
          <w:lang w:val="en-CA"/>
        </w:rPr>
        <w:t xml:space="preserve"> عمل</w:t>
      </w:r>
      <w:r>
        <w:rPr>
          <w:rFonts w:hint="cs"/>
          <w:rtl/>
          <w:lang w:val="en-CA"/>
        </w:rPr>
        <w:t>ها</w:t>
      </w:r>
      <w:r w:rsidRPr="007D226C">
        <w:rPr>
          <w:rtl/>
          <w:lang w:val="en-CA"/>
        </w:rPr>
        <w:t xml:space="preserve"> ما يحول دون </w:t>
      </w:r>
      <w:r>
        <w:rPr>
          <w:rFonts w:hint="cs"/>
          <w:rtl/>
          <w:lang w:val="en-CA"/>
        </w:rPr>
        <w:t xml:space="preserve">إشارة </w:t>
      </w:r>
      <w:r>
        <w:rPr>
          <w:rtl/>
          <w:lang w:val="en-CA"/>
        </w:rPr>
        <w:t>أصحاب البلاغ</w:t>
      </w:r>
      <w:r w:rsidRPr="007D226C">
        <w:rPr>
          <w:rtl/>
          <w:lang w:val="en-CA"/>
        </w:rPr>
        <w:t xml:space="preserve"> إلى عنوان غير عنوانهم الخاص للمراسلة، إذا رغبوا في ذلك. كما دعت الدولة الطرف إلى تقديم ملاحظاتها بشأن مقبولية البلاغ </w:t>
      </w:r>
      <w:r>
        <w:rPr>
          <w:rFonts w:hint="cs"/>
          <w:rtl/>
          <w:lang w:val="en-CA"/>
        </w:rPr>
        <w:t>وأسسه الموضوعية</w:t>
      </w:r>
      <w:r w:rsidRPr="007D226C">
        <w:rPr>
          <w:rtl/>
          <w:lang w:val="en-CA"/>
        </w:rPr>
        <w:t xml:space="preserve"> في الحدود الزمنية المقررة.</w:t>
      </w:r>
    </w:p>
    <w:p w:rsidR="00CC6B80" w:rsidRPr="007D226C" w:rsidRDefault="00CC6B80" w:rsidP="008C79E3">
      <w:pPr>
        <w:pStyle w:val="SingleTxtGA"/>
        <w:rPr>
          <w:rtl/>
          <w:lang w:val="en-CA"/>
        </w:rPr>
      </w:pPr>
      <w:r>
        <w:rPr>
          <w:rFonts w:hint="cs"/>
          <w:rtl/>
          <w:lang w:val="en-CA"/>
        </w:rPr>
        <w:t>4-3</w:t>
      </w:r>
      <w:r>
        <w:rPr>
          <w:rFonts w:hint="cs"/>
          <w:rtl/>
          <w:lang w:val="en-CA"/>
        </w:rPr>
        <w:tab/>
        <w:t>وتشير</w:t>
      </w:r>
      <w:r w:rsidRPr="007D226C">
        <w:rPr>
          <w:rtl/>
          <w:lang w:val="en-CA"/>
        </w:rPr>
        <w:t xml:space="preserve"> الدولة الطرف، في مذكرة شفوية بتاريخ 3 أيلول/سبتمبر 2010، في جملة أمور أخرى، </w:t>
      </w:r>
      <w:r>
        <w:rPr>
          <w:rFonts w:hint="cs"/>
          <w:rtl/>
          <w:lang w:val="en-CA"/>
        </w:rPr>
        <w:t xml:space="preserve">إلى </w:t>
      </w:r>
      <w:r w:rsidRPr="007D226C">
        <w:rPr>
          <w:rtl/>
          <w:lang w:val="en-CA"/>
        </w:rPr>
        <w:t xml:space="preserve">أن "الجانب </w:t>
      </w:r>
      <w:proofErr w:type="spellStart"/>
      <w:r w:rsidRPr="007D226C">
        <w:rPr>
          <w:rtl/>
          <w:lang w:val="en-CA"/>
        </w:rPr>
        <w:t>البيلاروسي</w:t>
      </w:r>
      <w:proofErr w:type="spellEnd"/>
      <w:r w:rsidRPr="007D226C">
        <w:rPr>
          <w:rtl/>
          <w:lang w:val="en-CA"/>
        </w:rPr>
        <w:t xml:space="preserve"> قد علق </w:t>
      </w:r>
      <w:r w:rsidR="00F7724E">
        <w:rPr>
          <w:rFonts w:hint="cs"/>
          <w:rtl/>
          <w:lang w:val="en-CA"/>
        </w:rPr>
        <w:t xml:space="preserve">مواصلة </w:t>
      </w:r>
      <w:r w:rsidRPr="007D226C">
        <w:rPr>
          <w:rtl/>
          <w:lang w:val="en-CA"/>
        </w:rPr>
        <w:t xml:space="preserve">النظر في البلاغ (البلاغات) </w:t>
      </w:r>
      <w:r w:rsidR="00F7724E">
        <w:rPr>
          <w:rFonts w:hint="cs"/>
          <w:rtl/>
          <w:lang w:val="en-CA"/>
        </w:rPr>
        <w:t>السالف (</w:t>
      </w:r>
      <w:r w:rsidRPr="007D226C">
        <w:rPr>
          <w:rtl/>
          <w:lang w:val="en-CA"/>
        </w:rPr>
        <w:t>السالفة</w:t>
      </w:r>
      <w:r w:rsidR="00F7724E">
        <w:rPr>
          <w:rFonts w:hint="cs"/>
          <w:rtl/>
          <w:lang w:val="en-CA"/>
        </w:rPr>
        <w:t>)</w:t>
      </w:r>
      <w:r w:rsidRPr="007D226C">
        <w:rPr>
          <w:rtl/>
          <w:lang w:val="en-CA"/>
        </w:rPr>
        <w:t xml:space="preserve"> الذكر حتى تقدم اللجنة رداً شاملاً على جميع المسائل التي أثارتها الدولة الطرف في </w:t>
      </w:r>
      <w:r w:rsidR="0051176B">
        <w:rPr>
          <w:rFonts w:hint="cs"/>
          <w:rtl/>
          <w:lang w:val="en-CA"/>
        </w:rPr>
        <w:t xml:space="preserve">مذكراتها </w:t>
      </w:r>
      <w:r w:rsidRPr="007D226C">
        <w:rPr>
          <w:rtl/>
          <w:lang w:val="en-CA"/>
        </w:rPr>
        <w:t xml:space="preserve">السابقة. كما </w:t>
      </w:r>
      <w:r>
        <w:rPr>
          <w:rFonts w:hint="cs"/>
          <w:rtl/>
          <w:lang w:val="en-CA"/>
        </w:rPr>
        <w:t>تشير إلى</w:t>
      </w:r>
      <w:r w:rsidRPr="007D226C">
        <w:rPr>
          <w:rtl/>
          <w:lang w:val="en-CA"/>
        </w:rPr>
        <w:t xml:space="preserve"> أنها قد </w:t>
      </w:r>
      <w:r>
        <w:rPr>
          <w:rFonts w:hint="cs"/>
          <w:rtl/>
          <w:lang w:val="en-CA"/>
        </w:rPr>
        <w:t>أوفت</w:t>
      </w:r>
      <w:r w:rsidRPr="007D226C">
        <w:rPr>
          <w:rtl/>
          <w:lang w:val="en-CA"/>
        </w:rPr>
        <w:t xml:space="preserve"> بالتزاماتها بموجب المادة 1 من البروتوكول الاختياري</w:t>
      </w:r>
      <w:r w:rsidR="0051176B" w:rsidRPr="007D226C">
        <w:rPr>
          <w:rtl/>
          <w:lang w:val="en-CA"/>
        </w:rPr>
        <w:t>"</w:t>
      </w:r>
      <w:r w:rsidRPr="007D226C">
        <w:rPr>
          <w:rtl/>
          <w:lang w:val="en-CA"/>
        </w:rPr>
        <w:t xml:space="preserve">. </w:t>
      </w:r>
      <w:r w:rsidR="003E7CE9">
        <w:rPr>
          <w:rFonts w:hint="cs"/>
          <w:rtl/>
          <w:lang w:val="en-CA"/>
        </w:rPr>
        <w:t xml:space="preserve">وأحاطت </w:t>
      </w:r>
      <w:r w:rsidRPr="007D226C">
        <w:rPr>
          <w:rtl/>
          <w:lang w:val="en-CA"/>
        </w:rPr>
        <w:t xml:space="preserve">الدولة الطرف </w:t>
      </w:r>
      <w:r>
        <w:rPr>
          <w:rFonts w:hint="cs"/>
          <w:rtl/>
          <w:lang w:val="en-CA"/>
        </w:rPr>
        <w:t xml:space="preserve">علماً </w:t>
      </w:r>
      <w:r w:rsidRPr="007D226C">
        <w:rPr>
          <w:rtl/>
          <w:lang w:val="en-CA"/>
        </w:rPr>
        <w:t xml:space="preserve">برد المقرر الخاص المعني بالبلاغات الجديدة والتدابير المؤقتة بخصوص عدم وجود أي عقبات أمام مقبولية البلاغ بموجب البروتوكول الاختياري، ولكنها </w:t>
      </w:r>
      <w:r w:rsidR="003E7CE9">
        <w:rPr>
          <w:rFonts w:hint="cs"/>
          <w:rtl/>
          <w:lang w:val="en-CA"/>
        </w:rPr>
        <w:t xml:space="preserve">رأت </w:t>
      </w:r>
      <w:r w:rsidRPr="007D226C">
        <w:rPr>
          <w:rtl/>
          <w:lang w:val="en-CA"/>
        </w:rPr>
        <w:t xml:space="preserve">أن هذا الرد هو وجهة نظر شخصية للمقرر الخاص، </w:t>
      </w:r>
      <w:r>
        <w:rPr>
          <w:rFonts w:hint="cs"/>
          <w:rtl/>
          <w:lang w:val="en-CA"/>
        </w:rPr>
        <w:t>و</w:t>
      </w:r>
      <w:r w:rsidRPr="007D226C">
        <w:rPr>
          <w:rtl/>
          <w:lang w:val="en-CA"/>
        </w:rPr>
        <w:t xml:space="preserve">لا </w:t>
      </w:r>
      <w:r>
        <w:rPr>
          <w:rFonts w:hint="cs"/>
          <w:rtl/>
          <w:lang w:val="en-CA"/>
        </w:rPr>
        <w:t>ي</w:t>
      </w:r>
      <w:r w:rsidRPr="007D226C">
        <w:rPr>
          <w:rtl/>
          <w:lang w:val="en-CA"/>
        </w:rPr>
        <w:t xml:space="preserve">نشئ ولا يمكن أن </w:t>
      </w:r>
      <w:r>
        <w:rPr>
          <w:rFonts w:hint="cs"/>
          <w:rtl/>
          <w:lang w:val="en-CA"/>
        </w:rPr>
        <w:t>ي</w:t>
      </w:r>
      <w:r w:rsidRPr="007D226C">
        <w:rPr>
          <w:rtl/>
          <w:lang w:val="en-CA"/>
        </w:rPr>
        <w:t xml:space="preserve">نشئ أي التزامات قانونية على الدول الأطراف في العهد. </w:t>
      </w:r>
      <w:r>
        <w:rPr>
          <w:rFonts w:hint="cs"/>
          <w:rtl/>
          <w:lang w:val="en-CA"/>
        </w:rPr>
        <w:t>وتشير</w:t>
      </w:r>
      <w:r w:rsidRPr="007D226C">
        <w:rPr>
          <w:rtl/>
          <w:lang w:val="en-CA"/>
        </w:rPr>
        <w:t xml:space="preserve"> الدولة الطرف </w:t>
      </w:r>
      <w:r>
        <w:rPr>
          <w:rtl/>
          <w:lang w:val="en-CA"/>
        </w:rPr>
        <w:t xml:space="preserve">أيضاً </w:t>
      </w:r>
      <w:r>
        <w:rPr>
          <w:rFonts w:hint="cs"/>
          <w:rtl/>
          <w:lang w:val="en-CA"/>
        </w:rPr>
        <w:t xml:space="preserve">إلى </w:t>
      </w:r>
      <w:r w:rsidRPr="007D226C">
        <w:rPr>
          <w:rtl/>
          <w:lang w:val="en-CA"/>
        </w:rPr>
        <w:t>أنها</w:t>
      </w:r>
      <w:r w:rsidR="003D19A8">
        <w:rPr>
          <w:rtl/>
          <w:lang w:val="en-CA"/>
        </w:rPr>
        <w:t xml:space="preserve"> لا </w:t>
      </w:r>
      <w:r w:rsidRPr="007D226C">
        <w:rPr>
          <w:rtl/>
          <w:lang w:val="en-CA"/>
        </w:rPr>
        <w:t xml:space="preserve">تثير أي مسائل تتعلق بعناوين المراسلة ذات الصلة، في جملة أمور أخرى، بهذا البلاغ؛ غير أنه "كانت هناك طلبات موجهة إلى اللجنة لتوضيح علاقة أطراف </w:t>
      </w:r>
      <w:r>
        <w:rPr>
          <w:rFonts w:hint="cs"/>
          <w:rtl/>
          <w:lang w:val="en-CA"/>
        </w:rPr>
        <w:t>ثالثة</w:t>
      </w:r>
      <w:r w:rsidRPr="007D226C">
        <w:rPr>
          <w:rtl/>
          <w:lang w:val="en-CA"/>
        </w:rPr>
        <w:t xml:space="preserve"> بشكوى (شكاوى) السيد </w:t>
      </w:r>
      <w:proofErr w:type="spellStart"/>
      <w:r w:rsidRPr="007D226C">
        <w:rPr>
          <w:rtl/>
          <w:lang w:val="en-CA"/>
        </w:rPr>
        <w:t>تورشنياك</w:t>
      </w:r>
      <w:proofErr w:type="spellEnd"/>
      <w:r w:rsidRPr="007D226C">
        <w:rPr>
          <w:rtl/>
          <w:lang w:val="en-CA"/>
        </w:rPr>
        <w:t xml:space="preserve"> (...) وأسباب إدراج الأطراف </w:t>
      </w:r>
      <w:r>
        <w:rPr>
          <w:rFonts w:hint="cs"/>
          <w:rtl/>
          <w:lang w:val="en-CA"/>
        </w:rPr>
        <w:t>الثالثة</w:t>
      </w:r>
      <w:r w:rsidRPr="007D226C">
        <w:rPr>
          <w:rtl/>
          <w:lang w:val="en-CA"/>
        </w:rPr>
        <w:t>، أي الأشخاص الذين</w:t>
      </w:r>
      <w:r w:rsidR="003D19A8">
        <w:rPr>
          <w:rtl/>
          <w:lang w:val="en-CA"/>
        </w:rPr>
        <w:t xml:space="preserve"> لا </w:t>
      </w:r>
      <w:r w:rsidRPr="007D226C">
        <w:rPr>
          <w:rtl/>
          <w:lang w:val="en-CA"/>
        </w:rPr>
        <w:t xml:space="preserve">يخضعون للاختصاص القضائي </w:t>
      </w:r>
      <w:proofErr w:type="spellStart"/>
      <w:r w:rsidRPr="007D226C">
        <w:rPr>
          <w:rtl/>
          <w:lang w:val="en-CA"/>
        </w:rPr>
        <w:t>البيلاروسي</w:t>
      </w:r>
      <w:proofErr w:type="spellEnd"/>
      <w:r w:rsidRPr="007D226C">
        <w:rPr>
          <w:rtl/>
          <w:lang w:val="en-CA"/>
        </w:rPr>
        <w:t>، في البلاغات باعتبارهم أشخاصاً للاتصال لهم أهلية الحصول على معلومات سرية من اللجنة</w:t>
      </w:r>
      <w:r w:rsidR="008C79E3" w:rsidRPr="007D226C">
        <w:rPr>
          <w:rtl/>
          <w:lang w:val="en-CA"/>
        </w:rPr>
        <w:t>"</w:t>
      </w:r>
      <w:r w:rsidRPr="007D226C">
        <w:rPr>
          <w:rtl/>
          <w:lang w:val="en-CA"/>
        </w:rPr>
        <w:t xml:space="preserve">. وأخيراً، فإن الدولة الطرف تلفت انتباه اللجنة إلى حقيقة أنه </w:t>
      </w:r>
      <w:r>
        <w:rPr>
          <w:rFonts w:hint="cs"/>
          <w:rtl/>
          <w:lang w:val="en-CA"/>
        </w:rPr>
        <w:t>بموجب ا</w:t>
      </w:r>
      <w:r w:rsidRPr="007D226C">
        <w:rPr>
          <w:rtl/>
          <w:lang w:val="en-CA"/>
        </w:rPr>
        <w:t xml:space="preserve">لمادة 1 من البروتوكول الاختياري، فإن الدولة الطرف تعترف باختصاص اللجنة في تلقي البلاغات من الأفراد الذين يخضعون لاختصاصها القضائي ويدعون أنهم ضحايا انتهاك الدولة الطرف لأي من الحقوق الواردة في العهد، والنظر فيها، ولكن ليس من أشخاص آخرين (أطراف </w:t>
      </w:r>
      <w:r>
        <w:rPr>
          <w:rFonts w:hint="cs"/>
          <w:rtl/>
          <w:lang w:val="en-CA"/>
        </w:rPr>
        <w:t>ثالثة</w:t>
      </w:r>
      <w:r w:rsidRPr="007D226C">
        <w:rPr>
          <w:rtl/>
          <w:lang w:val="en-CA"/>
        </w:rPr>
        <w:t>). ولا تقبل الدولة الطرف أي التزام آخر بموجب المادة 1 من البروتوكول الاختياري ولذلك، فإنها تعلق</w:t>
      </w:r>
      <w:r>
        <w:rPr>
          <w:rFonts w:hint="cs"/>
          <w:rtl/>
          <w:lang w:val="en-CA"/>
        </w:rPr>
        <w:t xml:space="preserve"> مواصلة</w:t>
      </w:r>
      <w:r w:rsidRPr="007D226C">
        <w:rPr>
          <w:rtl/>
          <w:lang w:val="en-CA"/>
        </w:rPr>
        <w:t xml:space="preserve"> النظر في هذا البلاغ، في جملة أمور أخرى.</w:t>
      </w:r>
    </w:p>
    <w:p w:rsidR="00CC6B80" w:rsidRPr="007D226C" w:rsidRDefault="00CC6B80" w:rsidP="00516078">
      <w:pPr>
        <w:pStyle w:val="SingleTxtGA"/>
        <w:rPr>
          <w:rtl/>
          <w:lang w:val="en-CA"/>
        </w:rPr>
      </w:pPr>
      <w:r>
        <w:rPr>
          <w:rFonts w:hint="cs"/>
          <w:rtl/>
          <w:lang w:val="en-CA"/>
        </w:rPr>
        <w:t>4-4</w:t>
      </w:r>
      <w:r>
        <w:rPr>
          <w:rFonts w:hint="cs"/>
          <w:rtl/>
          <w:lang w:val="en-CA"/>
        </w:rPr>
        <w:tab/>
        <w:t>و</w:t>
      </w:r>
      <w:r w:rsidRPr="007D226C">
        <w:rPr>
          <w:rtl/>
          <w:lang w:val="en-CA"/>
        </w:rPr>
        <w:t xml:space="preserve">أبلغ رئيس اللجنة في </w:t>
      </w:r>
      <w:r>
        <w:rPr>
          <w:rFonts w:hint="cs"/>
          <w:rtl/>
          <w:lang w:val="en-CA"/>
        </w:rPr>
        <w:t>رسالة</w:t>
      </w:r>
      <w:r w:rsidRPr="007D226C">
        <w:rPr>
          <w:rtl/>
          <w:lang w:val="en-CA"/>
        </w:rPr>
        <w:t xml:space="preserve"> بتاريخ 28 تشرين الأول/أكتوبر 2010 الدولة الطرف أن هذا البلاغ</w:t>
      </w:r>
      <w:r w:rsidR="003E7CE9">
        <w:rPr>
          <w:rFonts w:hint="cs"/>
          <w:rtl/>
          <w:lang w:val="en-CA"/>
        </w:rPr>
        <w:t xml:space="preserve"> </w:t>
      </w:r>
      <w:r w:rsidRPr="007D226C">
        <w:rPr>
          <w:rtl/>
          <w:lang w:val="en-CA"/>
        </w:rPr>
        <w:t xml:space="preserve">قد وقع عليه </w:t>
      </w:r>
      <w:r w:rsidR="003E7CE9">
        <w:rPr>
          <w:rFonts w:hint="cs"/>
          <w:rtl/>
          <w:lang w:val="en-CA"/>
        </w:rPr>
        <w:t xml:space="preserve">حسب الأصول </w:t>
      </w:r>
      <w:r>
        <w:rPr>
          <w:rtl/>
          <w:lang w:val="en-CA"/>
        </w:rPr>
        <w:t>أصحاب البلاغ</w:t>
      </w:r>
      <w:r w:rsidRPr="007D226C">
        <w:rPr>
          <w:rtl/>
          <w:lang w:val="en-CA"/>
        </w:rPr>
        <w:t xml:space="preserve"> المعنيون، وهم أنفسهم الضحايا </w:t>
      </w:r>
      <w:proofErr w:type="spellStart"/>
      <w:r w:rsidRPr="007D226C">
        <w:rPr>
          <w:rtl/>
          <w:lang w:val="en-CA"/>
        </w:rPr>
        <w:t>المزعومون</w:t>
      </w:r>
      <w:proofErr w:type="spellEnd"/>
      <w:r w:rsidRPr="007D226C">
        <w:rPr>
          <w:rtl/>
          <w:lang w:val="en-CA"/>
        </w:rPr>
        <w:t xml:space="preserve">. وفيما يتعلق بقرار </w:t>
      </w:r>
      <w:r>
        <w:rPr>
          <w:rtl/>
          <w:lang w:val="en-CA"/>
        </w:rPr>
        <w:t>أصحاب البلاغ</w:t>
      </w:r>
      <w:r w:rsidRPr="007D226C">
        <w:rPr>
          <w:rtl/>
          <w:lang w:val="en-CA"/>
        </w:rPr>
        <w:t xml:space="preserve"> تعيين أطراف </w:t>
      </w:r>
      <w:r>
        <w:rPr>
          <w:rFonts w:hint="cs"/>
          <w:rtl/>
          <w:lang w:val="en-CA"/>
        </w:rPr>
        <w:t>ثالثة</w:t>
      </w:r>
      <w:r w:rsidRPr="007D226C">
        <w:rPr>
          <w:rtl/>
          <w:lang w:val="en-CA"/>
        </w:rPr>
        <w:t xml:space="preserve"> تقيم خارج الدولة الطرف لتلقي المراسلات من اللج</w:t>
      </w:r>
      <w:r w:rsidR="003E7CE9">
        <w:rPr>
          <w:rtl/>
          <w:lang w:val="en-CA"/>
        </w:rPr>
        <w:t>نة بالنيابة عنهم، ذكر الرئيس أن</w:t>
      </w:r>
      <w:r w:rsidR="00FF1811">
        <w:rPr>
          <w:rFonts w:hint="cs"/>
          <w:rtl/>
          <w:lang w:val="en-CA"/>
        </w:rPr>
        <w:t>ه</w:t>
      </w:r>
      <w:r w:rsidR="003D19A8">
        <w:rPr>
          <w:rtl/>
          <w:lang w:val="en-CA"/>
        </w:rPr>
        <w:t xml:space="preserve"> لا </w:t>
      </w:r>
      <w:r w:rsidRPr="007D226C">
        <w:rPr>
          <w:rtl/>
          <w:lang w:val="en-CA"/>
        </w:rPr>
        <w:t xml:space="preserve">يوجد في البروتوكول الاختياري ما يمنع </w:t>
      </w:r>
      <w:r>
        <w:rPr>
          <w:rtl/>
          <w:lang w:val="en-CA"/>
        </w:rPr>
        <w:t>أصحاب البلاغ</w:t>
      </w:r>
      <w:r w:rsidRPr="007D226C">
        <w:rPr>
          <w:rtl/>
          <w:lang w:val="en-CA"/>
        </w:rPr>
        <w:t xml:space="preserve"> من الإشارة إلى عنوان غير عنوانهم للمراسلة أو تعيين أطراف </w:t>
      </w:r>
      <w:r>
        <w:rPr>
          <w:rFonts w:hint="cs"/>
          <w:rtl/>
          <w:lang w:val="en-CA"/>
        </w:rPr>
        <w:t>ثالثة</w:t>
      </w:r>
      <w:r w:rsidRPr="007D226C">
        <w:rPr>
          <w:rtl/>
          <w:lang w:val="en-CA"/>
        </w:rPr>
        <w:t xml:space="preserve"> لتلقي مراسلات اللجنة بالنيابة عنهم. وفي هذا الصدد، أكد</w:t>
      </w:r>
      <w:r>
        <w:rPr>
          <w:rtl/>
          <w:lang w:val="en-CA"/>
        </w:rPr>
        <w:t xml:space="preserve"> </w:t>
      </w:r>
      <w:r w:rsidR="00704051">
        <w:rPr>
          <w:rtl/>
          <w:lang w:val="en-CA"/>
        </w:rPr>
        <w:t>الرئيس أن</w:t>
      </w:r>
      <w:r w:rsidRPr="007D226C">
        <w:rPr>
          <w:rtl/>
          <w:lang w:val="en-CA"/>
        </w:rPr>
        <w:t xml:space="preserve"> من الممارسات القائمة من زمن طويل </w:t>
      </w:r>
      <w:r w:rsidR="00704051">
        <w:rPr>
          <w:rFonts w:hint="cs"/>
          <w:rtl/>
          <w:lang w:val="en-CA"/>
        </w:rPr>
        <w:t>لدى ا</w:t>
      </w:r>
      <w:r w:rsidRPr="007D226C">
        <w:rPr>
          <w:rtl/>
          <w:lang w:val="en-CA"/>
        </w:rPr>
        <w:t>للجنة أنه يمكن ل</w:t>
      </w:r>
      <w:r>
        <w:rPr>
          <w:rtl/>
          <w:lang w:val="en-CA"/>
        </w:rPr>
        <w:t>أصحاب البلاغ</w:t>
      </w:r>
      <w:r w:rsidRPr="007D226C">
        <w:rPr>
          <w:rtl/>
          <w:lang w:val="en-CA"/>
        </w:rPr>
        <w:t xml:space="preserve"> تعيين ممثلين يختارونهم قد</w:t>
      </w:r>
      <w:r w:rsidR="003D19A8">
        <w:rPr>
          <w:rtl/>
          <w:lang w:val="en-CA"/>
        </w:rPr>
        <w:t xml:space="preserve"> لا </w:t>
      </w:r>
      <w:r w:rsidRPr="007D226C">
        <w:rPr>
          <w:rtl/>
          <w:lang w:val="en-CA"/>
        </w:rPr>
        <w:t xml:space="preserve">يعيشون بالضرورة في أراضي الدولة الطرف، ليس لتلقي المراسلات فحسب، بل </w:t>
      </w:r>
      <w:r>
        <w:rPr>
          <w:rtl/>
          <w:lang w:val="en-CA"/>
        </w:rPr>
        <w:t xml:space="preserve">أيضاً </w:t>
      </w:r>
      <w:r w:rsidRPr="007D226C">
        <w:rPr>
          <w:rtl/>
          <w:lang w:val="en-CA"/>
        </w:rPr>
        <w:t>لتمثيلهم أمام اللجنة. وأخيراً</w:t>
      </w:r>
      <w:r>
        <w:rPr>
          <w:rFonts w:hint="cs"/>
          <w:rtl/>
          <w:lang w:val="en-CA"/>
        </w:rPr>
        <w:t>،</w:t>
      </w:r>
      <w:r w:rsidRPr="007D226C">
        <w:rPr>
          <w:rtl/>
          <w:lang w:val="en-CA"/>
        </w:rPr>
        <w:t xml:space="preserve"> </w:t>
      </w:r>
      <w:r w:rsidR="001C03EB">
        <w:rPr>
          <w:rFonts w:hint="cs"/>
          <w:rtl/>
          <w:lang w:val="en-CA"/>
        </w:rPr>
        <w:t xml:space="preserve">دعيت </w:t>
      </w:r>
      <w:r w:rsidRPr="007D226C">
        <w:rPr>
          <w:rtl/>
          <w:lang w:val="en-CA"/>
        </w:rPr>
        <w:t xml:space="preserve">الدولة الطرف مرة أخرى إلى تقديم ملاحظاتها بشأن </w:t>
      </w:r>
      <w:proofErr w:type="spellStart"/>
      <w:r w:rsidRPr="007D226C">
        <w:rPr>
          <w:rtl/>
          <w:lang w:val="en-CA"/>
        </w:rPr>
        <w:t>المقبولية</w:t>
      </w:r>
      <w:proofErr w:type="spellEnd"/>
      <w:r w:rsidRPr="007D226C">
        <w:rPr>
          <w:rtl/>
          <w:lang w:val="en-CA"/>
        </w:rPr>
        <w:t xml:space="preserve"> </w:t>
      </w:r>
      <w:r>
        <w:rPr>
          <w:rFonts w:hint="cs"/>
          <w:rtl/>
          <w:lang w:val="en-CA"/>
        </w:rPr>
        <w:t>والأسس الموضوعية</w:t>
      </w:r>
      <w:r w:rsidRPr="007D226C">
        <w:rPr>
          <w:rtl/>
          <w:lang w:val="en-CA"/>
        </w:rPr>
        <w:t>. و</w:t>
      </w:r>
      <w:r w:rsidR="0043359A">
        <w:rPr>
          <w:rtl/>
          <w:lang w:val="en-CA"/>
        </w:rPr>
        <w:t>في 20 كانون الأول/ديسمبر 2010،</w:t>
      </w:r>
      <w:r w:rsidR="0043359A">
        <w:rPr>
          <w:rFonts w:hint="cs"/>
          <w:rtl/>
          <w:lang w:val="en-CA"/>
        </w:rPr>
        <w:t xml:space="preserve"> أ</w:t>
      </w:r>
      <w:r w:rsidRPr="007D226C">
        <w:rPr>
          <w:rtl/>
          <w:lang w:val="en-CA"/>
        </w:rPr>
        <w:t>رسلت إلى الدولة الطرف تذكير</w:t>
      </w:r>
      <w:r>
        <w:rPr>
          <w:rFonts w:hint="cs"/>
          <w:rtl/>
          <w:lang w:val="en-CA"/>
        </w:rPr>
        <w:t>اً</w:t>
      </w:r>
      <w:r w:rsidRPr="007D226C">
        <w:rPr>
          <w:rtl/>
          <w:lang w:val="en-CA"/>
        </w:rPr>
        <w:t xml:space="preserve"> لإبداء ملاحظاتها.</w:t>
      </w:r>
    </w:p>
    <w:p w:rsidR="00CC6B80" w:rsidRPr="007D226C" w:rsidRDefault="00CC6B80" w:rsidP="00411DA4">
      <w:pPr>
        <w:pStyle w:val="SingleTxtGA"/>
        <w:rPr>
          <w:rtl/>
          <w:lang w:val="en-CA"/>
        </w:rPr>
      </w:pPr>
      <w:r>
        <w:rPr>
          <w:rFonts w:hint="cs"/>
          <w:rtl/>
          <w:lang w:val="en-CA"/>
        </w:rPr>
        <w:t>4-5</w:t>
      </w:r>
      <w:r>
        <w:rPr>
          <w:rFonts w:hint="cs"/>
          <w:rtl/>
          <w:lang w:val="en-CA"/>
        </w:rPr>
        <w:tab/>
        <w:t>وتشير</w:t>
      </w:r>
      <w:r w:rsidRPr="007D226C">
        <w:rPr>
          <w:rtl/>
          <w:lang w:val="en-CA"/>
        </w:rPr>
        <w:t xml:space="preserve"> الدولة الطرف، في مذكرة شفوية بتاريخ 6 كانون الثاني/يناير 2011، إلى أنها قد أعربت للجنة مراراً وتكراراً عن شواغلها المشروعة بشأن التسجيل غير المبرر لبلاغات الأفراد. وتتعلق </w:t>
      </w:r>
      <w:r>
        <w:rPr>
          <w:rFonts w:hint="cs"/>
          <w:rtl/>
          <w:lang w:val="en-CA"/>
        </w:rPr>
        <w:t>أغلبية</w:t>
      </w:r>
      <w:r w:rsidRPr="007D226C">
        <w:rPr>
          <w:rtl/>
          <w:lang w:val="en-CA"/>
        </w:rPr>
        <w:t xml:space="preserve"> شواغلها بالبلاغات المقدمة من أفراد تعمدوا عدم استنفاد جميع </w:t>
      </w:r>
      <w:r>
        <w:rPr>
          <w:rFonts w:hint="cs"/>
          <w:rtl/>
          <w:lang w:val="en-CA"/>
        </w:rPr>
        <w:t>سبل الانتصاف</w:t>
      </w:r>
      <w:r w:rsidRPr="007D226C">
        <w:rPr>
          <w:rtl/>
          <w:lang w:val="en-CA"/>
        </w:rPr>
        <w:t xml:space="preserve"> المتاحة في الدولة الطرف، بما في ذلك</w:t>
      </w:r>
      <w:r w:rsidR="008D42F1">
        <w:rPr>
          <w:rFonts w:hint="cs"/>
          <w:rtl/>
          <w:lang w:val="en-CA"/>
        </w:rPr>
        <w:t xml:space="preserve"> </w:t>
      </w:r>
      <w:r w:rsidRPr="007D226C">
        <w:rPr>
          <w:rtl/>
          <w:lang w:val="en-CA"/>
        </w:rPr>
        <w:t xml:space="preserve">تقديم طعن في مكتب المدعي </w:t>
      </w:r>
      <w:r w:rsidR="008D42F1">
        <w:rPr>
          <w:rFonts w:hint="cs"/>
          <w:rtl/>
          <w:lang w:val="en-CA"/>
        </w:rPr>
        <w:t xml:space="preserve">العام </w:t>
      </w:r>
      <w:r w:rsidRPr="007D226C">
        <w:rPr>
          <w:rtl/>
          <w:lang w:val="en-CA"/>
        </w:rPr>
        <w:t xml:space="preserve">بموجب إجراءات </w:t>
      </w:r>
      <w:r w:rsidR="008D42F1">
        <w:rPr>
          <w:rFonts w:hint="cs"/>
          <w:rtl/>
          <w:lang w:val="en-CA"/>
        </w:rPr>
        <w:t xml:space="preserve">المراجعة </w:t>
      </w:r>
      <w:r w:rsidRPr="007D226C">
        <w:rPr>
          <w:rtl/>
          <w:lang w:val="en-CA"/>
        </w:rPr>
        <w:t>الإشرافية ضد الأحكام التي اكتسبت قوة أحكام القضاء</w:t>
      </w:r>
      <w:r w:rsidR="00411DA4" w:rsidRPr="00643C56">
        <w:rPr>
          <w:vertAlign w:val="superscript"/>
          <w:rtl/>
        </w:rPr>
        <w:t>(</w:t>
      </w:r>
      <w:r w:rsidR="00411DA4" w:rsidRPr="00643C56">
        <w:rPr>
          <w:b/>
          <w:sz w:val="18"/>
          <w:szCs w:val="28"/>
          <w:vertAlign w:val="superscript"/>
          <w:rtl/>
        </w:rPr>
        <w:footnoteReference w:id="4"/>
      </w:r>
      <w:r w:rsidR="00411DA4" w:rsidRPr="00643C56">
        <w:rPr>
          <w:vertAlign w:val="superscript"/>
          <w:rtl/>
        </w:rPr>
        <w:t>)</w:t>
      </w:r>
      <w:r w:rsidRPr="007D226C">
        <w:rPr>
          <w:rtl/>
          <w:lang w:val="en-CA"/>
        </w:rPr>
        <w:t>.</w:t>
      </w:r>
    </w:p>
    <w:p w:rsidR="00CC6B80" w:rsidRPr="007D226C" w:rsidRDefault="00CC6B80" w:rsidP="00516078">
      <w:pPr>
        <w:pStyle w:val="SingleTxtGA"/>
        <w:rPr>
          <w:rtl/>
          <w:lang w:val="en-CA"/>
        </w:rPr>
      </w:pPr>
      <w:r>
        <w:rPr>
          <w:rFonts w:hint="cs"/>
          <w:rtl/>
          <w:lang w:val="en-CA"/>
        </w:rPr>
        <w:t>4-6</w:t>
      </w:r>
      <w:r>
        <w:rPr>
          <w:rFonts w:hint="cs"/>
          <w:rtl/>
          <w:lang w:val="en-CA"/>
        </w:rPr>
        <w:tab/>
        <w:t>وتشير</w:t>
      </w:r>
      <w:r w:rsidRPr="007D226C">
        <w:rPr>
          <w:rtl/>
          <w:lang w:val="en-CA"/>
        </w:rPr>
        <w:t xml:space="preserve"> الدولة الطرف </w:t>
      </w:r>
      <w:r>
        <w:rPr>
          <w:rtl/>
          <w:lang w:val="en-CA"/>
        </w:rPr>
        <w:t xml:space="preserve">أيضاً </w:t>
      </w:r>
      <w:r>
        <w:rPr>
          <w:rFonts w:hint="cs"/>
          <w:rtl/>
          <w:lang w:val="en-CA"/>
        </w:rPr>
        <w:t xml:space="preserve">إلى </w:t>
      </w:r>
      <w:r w:rsidRPr="007D226C">
        <w:rPr>
          <w:rtl/>
          <w:lang w:val="en-CA"/>
        </w:rPr>
        <w:t xml:space="preserve">أن تسجيل البلاغات المقدمة من طرف ثالث (محامون، أشخاص آخرون) </w:t>
      </w:r>
      <w:r w:rsidR="008D42F1">
        <w:rPr>
          <w:rFonts w:hint="cs"/>
          <w:rtl/>
          <w:lang w:val="en-CA"/>
        </w:rPr>
        <w:t xml:space="preserve">لدى </w:t>
      </w:r>
      <w:r w:rsidRPr="007D226C">
        <w:rPr>
          <w:rtl/>
          <w:lang w:val="en-CA"/>
        </w:rPr>
        <w:t>اللجنة بالنيابة عن الأفراد الذين يدعون حدوث انتهاكات لحقوقهم هو بلا شك سوء استغلال لولاية اللجنة، وللحق في تقديم بلاغات؛ فتسجيل هذه البلاغات هو مخالفة للمادة 3 من البروتوكول الاختياري. وبالإضافة إلى ذلك</w:t>
      </w:r>
      <w:r w:rsidR="008D42F1">
        <w:rPr>
          <w:rFonts w:hint="cs"/>
          <w:rtl/>
          <w:lang w:val="en-CA"/>
        </w:rPr>
        <w:t xml:space="preserve"> على الرغم من أن </w:t>
      </w:r>
      <w:r w:rsidRPr="007D226C">
        <w:rPr>
          <w:rtl/>
          <w:lang w:val="en-CA"/>
        </w:rPr>
        <w:t xml:space="preserve">الدولة الطرف </w:t>
      </w:r>
      <w:r w:rsidR="008D42F1">
        <w:rPr>
          <w:rFonts w:hint="cs"/>
          <w:rtl/>
          <w:lang w:val="en-CA"/>
        </w:rPr>
        <w:t xml:space="preserve">هي طرف </w:t>
      </w:r>
      <w:r w:rsidRPr="007D226C">
        <w:rPr>
          <w:rtl/>
          <w:lang w:val="en-CA"/>
        </w:rPr>
        <w:t xml:space="preserve">في البروتوكول الاختياري للعهد </w:t>
      </w:r>
      <w:r w:rsidR="008D42F1">
        <w:rPr>
          <w:rFonts w:hint="cs"/>
          <w:rtl/>
          <w:lang w:val="en-CA"/>
        </w:rPr>
        <w:t xml:space="preserve">ومن </w:t>
      </w:r>
      <w:r>
        <w:rPr>
          <w:rFonts w:hint="cs"/>
          <w:rtl/>
          <w:lang w:val="en-CA"/>
        </w:rPr>
        <w:t xml:space="preserve">أنها </w:t>
      </w:r>
      <w:r>
        <w:rPr>
          <w:rtl/>
          <w:lang w:val="en-CA"/>
        </w:rPr>
        <w:t xml:space="preserve">اعترفت باختصاص اللجنة </w:t>
      </w:r>
      <w:r>
        <w:rPr>
          <w:rFonts w:hint="cs"/>
          <w:rtl/>
          <w:lang w:val="en-CA"/>
        </w:rPr>
        <w:t xml:space="preserve">بموجب </w:t>
      </w:r>
      <w:r w:rsidRPr="007D226C">
        <w:rPr>
          <w:rtl/>
          <w:lang w:val="en-CA"/>
        </w:rPr>
        <w:t>المادة 1 من هذا البروتوكول</w:t>
      </w:r>
      <w:r w:rsidR="008D42F1">
        <w:rPr>
          <w:rFonts w:hint="cs"/>
          <w:rtl/>
          <w:lang w:val="en-CA"/>
        </w:rPr>
        <w:t xml:space="preserve"> فإنها </w:t>
      </w:r>
      <w:r w:rsidRPr="007D226C">
        <w:rPr>
          <w:rtl/>
          <w:lang w:val="en-CA"/>
        </w:rPr>
        <w:t xml:space="preserve">لم توافق على </w:t>
      </w:r>
      <w:r w:rsidR="006F5EA1">
        <w:rPr>
          <w:rFonts w:hint="cs"/>
          <w:rtl/>
          <w:lang w:val="en-CA"/>
        </w:rPr>
        <w:t xml:space="preserve">توسيع </w:t>
      </w:r>
      <w:r w:rsidRPr="007D226C">
        <w:rPr>
          <w:rtl/>
          <w:lang w:val="en-CA"/>
        </w:rPr>
        <w:t xml:space="preserve">ولاية اللجنة. وفي هذا الصدد، </w:t>
      </w:r>
      <w:r>
        <w:rPr>
          <w:rFonts w:hint="cs"/>
          <w:rtl/>
          <w:lang w:val="en-CA"/>
        </w:rPr>
        <w:t>تشير</w:t>
      </w:r>
      <w:r w:rsidRPr="007D226C">
        <w:rPr>
          <w:rtl/>
          <w:lang w:val="en-CA"/>
        </w:rPr>
        <w:t xml:space="preserve"> الدولة الطرف </w:t>
      </w:r>
      <w:r>
        <w:rPr>
          <w:rFonts w:hint="cs"/>
          <w:rtl/>
          <w:lang w:val="en-CA"/>
        </w:rPr>
        <w:t xml:space="preserve">إلى </w:t>
      </w:r>
      <w:r w:rsidRPr="007D226C">
        <w:rPr>
          <w:rtl/>
          <w:lang w:val="en-CA"/>
        </w:rPr>
        <w:t xml:space="preserve">"تفسير اللجنة </w:t>
      </w:r>
      <w:r w:rsidR="006F5EA1">
        <w:rPr>
          <w:rFonts w:hint="cs"/>
          <w:rtl/>
          <w:lang w:val="en-CA"/>
        </w:rPr>
        <w:t xml:space="preserve">المتحيز والفضفاض </w:t>
      </w:r>
      <w:r w:rsidRPr="007D226C">
        <w:rPr>
          <w:rtl/>
          <w:lang w:val="en-CA"/>
        </w:rPr>
        <w:t xml:space="preserve">[...] للمعايير القانونية للمعاهدات الدولية المعنية" </w:t>
      </w:r>
      <w:r w:rsidR="006F5EA1">
        <w:rPr>
          <w:rFonts w:hint="cs"/>
          <w:rtl/>
          <w:lang w:val="en-CA"/>
        </w:rPr>
        <w:t xml:space="preserve">وتوضح </w:t>
      </w:r>
      <w:r w:rsidRPr="007D226C">
        <w:rPr>
          <w:rtl/>
          <w:lang w:val="en-CA"/>
        </w:rPr>
        <w:t xml:space="preserve">أن تفسير أحكام العهد والبروتوكول الاختياري يجب أن </w:t>
      </w:r>
      <w:r w:rsidR="006F5EA1">
        <w:rPr>
          <w:rFonts w:hint="cs"/>
          <w:rtl/>
          <w:lang w:val="en-CA"/>
        </w:rPr>
        <w:t xml:space="preserve">يتفق </w:t>
      </w:r>
      <w:r w:rsidRPr="007D226C">
        <w:rPr>
          <w:rtl/>
          <w:lang w:val="en-CA"/>
        </w:rPr>
        <w:t xml:space="preserve">بشكل صارم مع المواد 31 و32 و33 من اتفاقية </w:t>
      </w:r>
      <w:proofErr w:type="spellStart"/>
      <w:r w:rsidRPr="007D226C">
        <w:rPr>
          <w:rtl/>
          <w:lang w:val="en-CA"/>
        </w:rPr>
        <w:t>فيينا</w:t>
      </w:r>
      <w:proofErr w:type="spellEnd"/>
      <w:r w:rsidRPr="007D226C">
        <w:rPr>
          <w:rtl/>
          <w:lang w:val="en-CA"/>
        </w:rPr>
        <w:t xml:space="preserve"> </w:t>
      </w:r>
      <w:r w:rsidR="006F5EA1">
        <w:rPr>
          <w:rFonts w:hint="cs"/>
          <w:rtl/>
          <w:lang w:val="en-CA"/>
        </w:rPr>
        <w:t>ل</w:t>
      </w:r>
      <w:r w:rsidRPr="007D226C">
        <w:rPr>
          <w:rtl/>
          <w:lang w:val="en-CA"/>
        </w:rPr>
        <w:t xml:space="preserve">قانون المعاهدات. </w:t>
      </w:r>
      <w:r>
        <w:rPr>
          <w:rFonts w:hint="cs"/>
          <w:rtl/>
          <w:lang w:val="en-CA"/>
        </w:rPr>
        <w:t>وتضيف</w:t>
      </w:r>
      <w:r w:rsidRPr="007D226C">
        <w:rPr>
          <w:rtl/>
          <w:lang w:val="en-CA"/>
        </w:rPr>
        <w:t xml:space="preserve"> أنه </w:t>
      </w:r>
      <w:r>
        <w:rPr>
          <w:rtl/>
          <w:lang w:val="en-CA"/>
        </w:rPr>
        <w:t xml:space="preserve">وفقاً </w:t>
      </w:r>
      <w:r w:rsidRPr="007D226C">
        <w:rPr>
          <w:rtl/>
          <w:lang w:val="en-CA"/>
        </w:rPr>
        <w:t>للتفسير الصحيح للمادة 1 وديباجة البروتوكول الاختياري للعهد</w:t>
      </w:r>
      <w:r>
        <w:rPr>
          <w:rFonts w:hint="cs"/>
          <w:rtl/>
          <w:lang w:val="en-CA"/>
        </w:rPr>
        <w:t>،</w:t>
      </w:r>
      <w:r w:rsidR="003D19A8">
        <w:rPr>
          <w:rFonts w:hint="cs"/>
          <w:rtl/>
          <w:lang w:val="en-CA"/>
        </w:rPr>
        <w:t xml:space="preserve"> لا </w:t>
      </w:r>
      <w:r w:rsidRPr="007D226C">
        <w:rPr>
          <w:rtl/>
          <w:lang w:val="en-CA"/>
        </w:rPr>
        <w:t xml:space="preserve">يجوز للجنة أن تسجل </w:t>
      </w:r>
      <w:r w:rsidR="001F590F">
        <w:rPr>
          <w:rFonts w:hint="cs"/>
          <w:rtl/>
          <w:lang w:val="en-CA"/>
        </w:rPr>
        <w:t xml:space="preserve">إلا </w:t>
      </w:r>
      <w:r w:rsidRPr="007D226C">
        <w:rPr>
          <w:rtl/>
          <w:lang w:val="en-CA"/>
        </w:rPr>
        <w:t>البلاغات المقدمة من أفراد (وليس من ممثليهم)</w:t>
      </w:r>
      <w:r>
        <w:rPr>
          <w:rFonts w:hint="cs"/>
          <w:rtl/>
          <w:lang w:val="en-CA"/>
        </w:rPr>
        <w:t>.</w:t>
      </w:r>
      <w:r w:rsidRPr="007D226C">
        <w:rPr>
          <w:rtl/>
          <w:lang w:val="en-CA"/>
        </w:rPr>
        <w:t xml:space="preserve"> وبالتالي، </w:t>
      </w:r>
      <w:r>
        <w:rPr>
          <w:rFonts w:hint="cs"/>
          <w:rtl/>
          <w:lang w:val="en-CA"/>
        </w:rPr>
        <w:t>تخلص</w:t>
      </w:r>
      <w:r w:rsidRPr="007D226C">
        <w:rPr>
          <w:rtl/>
          <w:lang w:val="en-CA"/>
        </w:rPr>
        <w:t xml:space="preserve"> الدولة الطرف إلى أنها سوف ترفض كل بلاغ يتم تسجيله </w:t>
      </w:r>
      <w:r w:rsidR="001F590F">
        <w:rPr>
          <w:rFonts w:hint="cs"/>
          <w:rtl/>
          <w:lang w:val="en-CA"/>
        </w:rPr>
        <w:t xml:space="preserve">لدى </w:t>
      </w:r>
      <w:r w:rsidRPr="007D226C">
        <w:rPr>
          <w:rtl/>
          <w:lang w:val="en-CA"/>
        </w:rPr>
        <w:t xml:space="preserve">اللجنة بالمخالفة لأحكام المعاهدات المشار إليها </w:t>
      </w:r>
      <w:r w:rsidR="001F590F">
        <w:rPr>
          <w:rFonts w:hint="cs"/>
          <w:rtl/>
          <w:lang w:val="en-CA"/>
        </w:rPr>
        <w:t xml:space="preserve">وإلى </w:t>
      </w:r>
      <w:r w:rsidRPr="007D226C">
        <w:rPr>
          <w:rtl/>
          <w:lang w:val="en-CA"/>
        </w:rPr>
        <w:t>أن الدولة الطرف ستعتبر أي قرار تتبناه اللجنة فيما يتعلق بهذه البلاغات باطلاً من الناحية القانونية.</w:t>
      </w:r>
    </w:p>
    <w:p w:rsidR="00CC6B80" w:rsidRPr="007D226C" w:rsidRDefault="00CC6B80" w:rsidP="00516078">
      <w:pPr>
        <w:pStyle w:val="SingleTxtGA"/>
        <w:rPr>
          <w:rtl/>
          <w:lang w:val="en-CA"/>
        </w:rPr>
      </w:pPr>
      <w:r>
        <w:rPr>
          <w:rFonts w:hint="cs"/>
          <w:rtl/>
          <w:lang w:val="en-CA"/>
        </w:rPr>
        <w:t>4-7</w:t>
      </w:r>
      <w:r>
        <w:rPr>
          <w:rFonts w:hint="cs"/>
          <w:rtl/>
          <w:lang w:val="en-CA"/>
        </w:rPr>
        <w:tab/>
      </w:r>
      <w:r w:rsidRPr="007D226C">
        <w:rPr>
          <w:rtl/>
          <w:lang w:val="en-CA"/>
        </w:rPr>
        <w:t>وفي 20 أيلول/سبتمبر 2011، أُرسل إلى الدولة الطرف تذكير ثان مع طلب بإبداء ملاحظاتها بشأن مقبولية القضية الحالي</w:t>
      </w:r>
      <w:r>
        <w:rPr>
          <w:rFonts w:hint="cs"/>
          <w:rtl/>
          <w:lang w:val="en-CA"/>
        </w:rPr>
        <w:t>ة</w:t>
      </w:r>
      <w:r w:rsidRPr="007D226C">
        <w:rPr>
          <w:rtl/>
          <w:lang w:val="en-CA"/>
        </w:rPr>
        <w:t xml:space="preserve"> </w:t>
      </w:r>
      <w:r>
        <w:rPr>
          <w:rFonts w:hint="cs"/>
          <w:rtl/>
          <w:lang w:val="en-CA"/>
        </w:rPr>
        <w:t>وأسسها الموضوعية</w:t>
      </w:r>
      <w:r w:rsidRPr="007D226C">
        <w:rPr>
          <w:rtl/>
          <w:lang w:val="en-CA"/>
        </w:rPr>
        <w:t>.</w:t>
      </w:r>
    </w:p>
    <w:p w:rsidR="00CC6B80" w:rsidRPr="007D226C" w:rsidRDefault="00CC6B80" w:rsidP="00516078">
      <w:pPr>
        <w:pStyle w:val="SingleTxtGA"/>
        <w:rPr>
          <w:rtl/>
          <w:lang w:val="en-CA"/>
        </w:rPr>
      </w:pPr>
      <w:r>
        <w:rPr>
          <w:rFonts w:hint="cs"/>
          <w:rtl/>
          <w:lang w:val="en-CA"/>
        </w:rPr>
        <w:t>4-8</w:t>
      </w:r>
      <w:r>
        <w:rPr>
          <w:rFonts w:hint="cs"/>
          <w:rtl/>
          <w:lang w:val="en-CA"/>
        </w:rPr>
        <w:tab/>
      </w:r>
      <w:r w:rsidRPr="007D226C">
        <w:rPr>
          <w:rtl/>
          <w:lang w:val="en-CA"/>
        </w:rPr>
        <w:t>وأعلنت الدولة الطرف، في مذكرة شفوية بتاريخ 5 تشرين الأول/أكتوبر 2011</w:t>
      </w:r>
      <w:r w:rsidR="001F590F">
        <w:rPr>
          <w:rFonts w:hint="cs"/>
          <w:rtl/>
          <w:lang w:val="en-CA"/>
        </w:rPr>
        <w:t>،</w:t>
      </w:r>
      <w:r w:rsidRPr="007D226C">
        <w:rPr>
          <w:rtl/>
          <w:lang w:val="en-CA"/>
        </w:rPr>
        <w:t xml:space="preserve"> أنه</w:t>
      </w:r>
      <w:r w:rsidR="003D19A8">
        <w:rPr>
          <w:rtl/>
          <w:lang w:val="en-CA"/>
        </w:rPr>
        <w:t xml:space="preserve"> لا </w:t>
      </w:r>
      <w:r w:rsidRPr="007D226C">
        <w:rPr>
          <w:rtl/>
          <w:lang w:val="en-CA"/>
        </w:rPr>
        <w:t xml:space="preserve">يوجد أساس قانوني للنظر في هذا البلاغ، سواء من حيث مقبوليته أو من حيث </w:t>
      </w:r>
      <w:r>
        <w:rPr>
          <w:rFonts w:hint="cs"/>
          <w:rtl/>
          <w:lang w:val="en-CA"/>
        </w:rPr>
        <w:t>أسسه الموضوعية</w:t>
      </w:r>
      <w:r w:rsidRPr="007D226C">
        <w:rPr>
          <w:rtl/>
          <w:lang w:val="en-CA"/>
        </w:rPr>
        <w:t xml:space="preserve">، لأنه قد سُجل بالمخالفة للمادة 1 من البروتوكول الاختياري للعهد، وبصرف النظر عن أن أطرافاً </w:t>
      </w:r>
      <w:r>
        <w:rPr>
          <w:rFonts w:hint="cs"/>
          <w:rtl/>
          <w:lang w:val="en-CA"/>
        </w:rPr>
        <w:t>ثالثة</w:t>
      </w:r>
      <w:r w:rsidR="003D19A8">
        <w:rPr>
          <w:rtl/>
          <w:lang w:val="en-CA"/>
        </w:rPr>
        <w:t xml:space="preserve"> لا </w:t>
      </w:r>
      <w:r w:rsidRPr="007D226C">
        <w:rPr>
          <w:rtl/>
          <w:lang w:val="en-CA"/>
        </w:rPr>
        <w:t xml:space="preserve">تخضع للاختصاص القضائي للدولة الطرف قد اشتركت في إعداد هذا البلاغ. </w:t>
      </w:r>
      <w:r>
        <w:rPr>
          <w:rFonts w:hint="cs"/>
          <w:rtl/>
          <w:lang w:val="en-CA"/>
        </w:rPr>
        <w:t>وكررت</w:t>
      </w:r>
      <w:r w:rsidRPr="007D226C">
        <w:rPr>
          <w:rtl/>
          <w:lang w:val="en-CA"/>
        </w:rPr>
        <w:t xml:space="preserve"> أن تسجيل البلاغات المقدمة من طرف ثالث (</w:t>
      </w:r>
      <w:r w:rsidR="001F590F">
        <w:rPr>
          <w:rFonts w:hint="cs"/>
          <w:rtl/>
          <w:lang w:val="en-CA"/>
        </w:rPr>
        <w:t>كال</w:t>
      </w:r>
      <w:r w:rsidRPr="007D226C">
        <w:rPr>
          <w:rtl/>
          <w:lang w:val="en-CA"/>
        </w:rPr>
        <w:t>محامين</w:t>
      </w:r>
      <w:r w:rsidR="001F590F">
        <w:rPr>
          <w:rFonts w:hint="cs"/>
          <w:rtl/>
          <w:lang w:val="en-CA"/>
        </w:rPr>
        <w:t xml:space="preserve"> أو</w:t>
      </w:r>
      <w:r w:rsidRPr="007D226C">
        <w:rPr>
          <w:rtl/>
          <w:lang w:val="en-CA"/>
        </w:rPr>
        <w:t xml:space="preserve"> أشخاص آخرين) بالنيابة عن أفراد يدعون حدو</w:t>
      </w:r>
      <w:r>
        <w:rPr>
          <w:rtl/>
          <w:lang w:val="en-CA"/>
        </w:rPr>
        <w:t xml:space="preserve">ث انتهاكات لحقوقهم يشكل إساءة </w:t>
      </w:r>
      <w:r w:rsidRPr="007D226C">
        <w:rPr>
          <w:rtl/>
          <w:lang w:val="en-CA"/>
        </w:rPr>
        <w:t xml:space="preserve">استغلال </w:t>
      </w:r>
      <w:r>
        <w:rPr>
          <w:rFonts w:hint="cs"/>
          <w:rtl/>
          <w:lang w:val="en-CA"/>
        </w:rPr>
        <w:t xml:space="preserve">لولاية </w:t>
      </w:r>
      <w:r w:rsidRPr="007D226C">
        <w:rPr>
          <w:rtl/>
          <w:lang w:val="en-CA"/>
        </w:rPr>
        <w:t>اللجنة وحق تقديم بلاغات، بالمخالفة للمادة 3 من البروتوكول الاختياري للعهد.</w:t>
      </w:r>
    </w:p>
    <w:p w:rsidR="00CC6B80" w:rsidRPr="007D226C" w:rsidRDefault="00CC6B80" w:rsidP="00516078">
      <w:pPr>
        <w:pStyle w:val="SingleTxtGA"/>
        <w:rPr>
          <w:rtl/>
          <w:lang w:val="en-CA"/>
        </w:rPr>
      </w:pPr>
      <w:r>
        <w:rPr>
          <w:rFonts w:hint="cs"/>
          <w:rtl/>
          <w:lang w:val="en-CA"/>
        </w:rPr>
        <w:t>4-9</w:t>
      </w:r>
      <w:r>
        <w:rPr>
          <w:rFonts w:hint="cs"/>
          <w:rtl/>
          <w:lang w:val="en-CA"/>
        </w:rPr>
        <w:tab/>
      </w:r>
      <w:r w:rsidRPr="007D226C">
        <w:rPr>
          <w:rtl/>
          <w:lang w:val="en-CA"/>
        </w:rPr>
        <w:t>وفي 25 تشرين الأول/أكتوبر 2011 أُرسل تذكير ثالث وأخير إلى الدولة الطرف مع طلب بإبداء ملاحظاتها على مقبولية القضية الحالي</w:t>
      </w:r>
      <w:r>
        <w:rPr>
          <w:rFonts w:hint="cs"/>
          <w:rtl/>
          <w:lang w:val="en-CA"/>
        </w:rPr>
        <w:t>ة</w:t>
      </w:r>
      <w:r w:rsidRPr="007D226C">
        <w:rPr>
          <w:rtl/>
          <w:lang w:val="en-CA"/>
        </w:rPr>
        <w:t xml:space="preserve"> </w:t>
      </w:r>
      <w:r>
        <w:rPr>
          <w:rFonts w:hint="cs"/>
          <w:rtl/>
          <w:lang w:val="en-CA"/>
        </w:rPr>
        <w:t>وأسسها الموضوعية</w:t>
      </w:r>
      <w:r w:rsidRPr="007D226C">
        <w:rPr>
          <w:rtl/>
          <w:lang w:val="en-CA"/>
        </w:rPr>
        <w:t>.</w:t>
      </w:r>
    </w:p>
    <w:p w:rsidR="00CC6B80" w:rsidRPr="007D226C" w:rsidRDefault="00CC6B80" w:rsidP="00516078">
      <w:pPr>
        <w:pStyle w:val="SingleTxtGA"/>
        <w:rPr>
          <w:rtl/>
          <w:lang w:val="en-CA"/>
        </w:rPr>
      </w:pPr>
      <w:r>
        <w:rPr>
          <w:rFonts w:hint="cs"/>
          <w:rtl/>
          <w:lang w:val="en-CA"/>
        </w:rPr>
        <w:t>4-10</w:t>
      </w:r>
      <w:r>
        <w:rPr>
          <w:rFonts w:hint="cs"/>
          <w:rtl/>
          <w:lang w:val="en-CA"/>
        </w:rPr>
        <w:tab/>
      </w:r>
      <w:r w:rsidRPr="007D226C">
        <w:rPr>
          <w:rtl/>
          <w:lang w:val="en-CA"/>
        </w:rPr>
        <w:t>وفي مذكرة شفوية بتاريخ 25 كانون الثاني/يناير 2012، كررت الدولة الطرف ملاحظاتها السابقة</w:t>
      </w:r>
      <w:r w:rsidR="004D6A62">
        <w:rPr>
          <w:rFonts w:hint="cs"/>
          <w:rtl/>
          <w:lang w:val="en-CA"/>
        </w:rPr>
        <w:t>،</w:t>
      </w:r>
      <w:r w:rsidRPr="007D226C">
        <w:rPr>
          <w:rtl/>
          <w:lang w:val="en-CA"/>
        </w:rPr>
        <w:t xml:space="preserve"> وبخاصة ملاحظاتها في 6 كانون الثاني/يناير 2011. </w:t>
      </w:r>
      <w:r w:rsidR="004D6A62">
        <w:rPr>
          <w:rFonts w:hint="cs"/>
          <w:rtl/>
        </w:rPr>
        <w:t xml:space="preserve">وأشارت </w:t>
      </w:r>
      <w:r>
        <w:rPr>
          <w:rFonts w:hint="cs"/>
          <w:rtl/>
          <w:lang w:val="en-CA"/>
        </w:rPr>
        <w:t>إلى</w:t>
      </w:r>
      <w:r w:rsidRPr="007D226C">
        <w:rPr>
          <w:rtl/>
          <w:lang w:val="en-CA"/>
        </w:rPr>
        <w:t xml:space="preserve"> أنها </w:t>
      </w:r>
      <w:r>
        <w:rPr>
          <w:rFonts w:hint="cs"/>
          <w:rtl/>
          <w:lang w:val="en-CA"/>
        </w:rPr>
        <w:t xml:space="preserve">بانضمامها إلى </w:t>
      </w:r>
      <w:r w:rsidRPr="007D226C">
        <w:rPr>
          <w:rtl/>
          <w:lang w:val="en-CA"/>
        </w:rPr>
        <w:t xml:space="preserve">البروتوكول الاختياري فإنها تعترف باختصاص اللجنة بموجب المادة 1 من هذا البروتوكول في تلقي ونظر البلاغات الواردة من أفراد يخضعون لاختصاصها القضائي ويدّعون أنهم ضحايا لانتهاك الدولة الطرف لأي من الحقوق الواردة في العهد. ويمتد هذا الاعتراف بالاختصاص ليشمل </w:t>
      </w:r>
      <w:r>
        <w:rPr>
          <w:rtl/>
          <w:lang w:val="en-CA"/>
        </w:rPr>
        <w:t xml:space="preserve">أيضاً </w:t>
      </w:r>
      <w:r w:rsidRPr="007D226C">
        <w:rPr>
          <w:rtl/>
          <w:lang w:val="en-CA"/>
        </w:rPr>
        <w:t>الأحكام الأخرى في البروتوكول الاختياري في العهد، بما في ذلك تلك التي تحدد المعايير المتعلقة بمقدمي الالتماسات والمقبولية،</w:t>
      </w:r>
      <w:r w:rsidR="003D19A8">
        <w:rPr>
          <w:rtl/>
          <w:lang w:val="en-CA"/>
        </w:rPr>
        <w:t xml:space="preserve"> لا </w:t>
      </w:r>
      <w:r w:rsidRPr="007D226C">
        <w:rPr>
          <w:rtl/>
          <w:lang w:val="en-CA"/>
        </w:rPr>
        <w:t xml:space="preserve">سيما المادة 2 </w:t>
      </w:r>
      <w:r>
        <w:rPr>
          <w:rFonts w:hint="cs"/>
          <w:rtl/>
          <w:lang w:val="en-CA"/>
        </w:rPr>
        <w:t>و</w:t>
      </w:r>
      <w:r w:rsidRPr="007D226C">
        <w:rPr>
          <w:rtl/>
          <w:lang w:val="en-CA"/>
        </w:rPr>
        <w:t>الفقرة 2</w:t>
      </w:r>
      <w:r>
        <w:rPr>
          <w:rFonts w:hint="cs"/>
          <w:rtl/>
          <w:lang w:val="en-CA"/>
        </w:rPr>
        <w:t xml:space="preserve"> من </w:t>
      </w:r>
      <w:r w:rsidRPr="007D226C">
        <w:rPr>
          <w:rtl/>
          <w:lang w:val="en-CA"/>
        </w:rPr>
        <w:t>المادة 5</w:t>
      </w:r>
      <w:r>
        <w:rPr>
          <w:rFonts w:hint="cs"/>
          <w:rtl/>
          <w:lang w:val="en-CA"/>
        </w:rPr>
        <w:t xml:space="preserve"> </w:t>
      </w:r>
      <w:r w:rsidRPr="007D226C">
        <w:rPr>
          <w:rtl/>
          <w:lang w:val="en-CA"/>
        </w:rPr>
        <w:t xml:space="preserve">من البروتوكول الاختياري. ولا يقع على الدول الأطراف أي التزام بموجب البروتوكول الاختياري للاعتراف بالنظام الداخلي للجنة أو تفسيرها لأحكام </w:t>
      </w:r>
      <w:r w:rsidRPr="007D226C">
        <w:rPr>
          <w:rFonts w:hint="cs"/>
          <w:rtl/>
          <w:lang w:val="en-CA"/>
        </w:rPr>
        <w:t>البروتوكول</w:t>
      </w:r>
      <w:r w:rsidRPr="007D226C">
        <w:rPr>
          <w:rtl/>
          <w:lang w:val="en-CA"/>
        </w:rPr>
        <w:t xml:space="preserve"> الاختياري. و</w:t>
      </w:r>
      <w:r>
        <w:rPr>
          <w:rtl/>
          <w:lang w:val="en-CA"/>
        </w:rPr>
        <w:t xml:space="preserve">وفقاً </w:t>
      </w:r>
      <w:r w:rsidRPr="007D226C">
        <w:rPr>
          <w:rtl/>
          <w:lang w:val="en-CA"/>
        </w:rPr>
        <w:t xml:space="preserve">لرأي الدولة الطرف، فإن هذا يعني أنه في سياق إجراءات الشكوى، ينبغي أن تسترشد الدول الأطراف أولاً وقبل كل شيء بأحكام البروتوكول الاختياري وأن الإشارة إلى الممارسات القائمة من زمن طويل في اللجنة، </w:t>
      </w:r>
      <w:r>
        <w:rPr>
          <w:rFonts w:hint="cs"/>
          <w:rtl/>
          <w:lang w:val="en-CA"/>
        </w:rPr>
        <w:t>ونظامها الداخلي</w:t>
      </w:r>
      <w:r w:rsidRPr="007D226C">
        <w:rPr>
          <w:rtl/>
          <w:lang w:val="en-CA"/>
        </w:rPr>
        <w:t xml:space="preserve"> </w:t>
      </w:r>
      <w:r>
        <w:rPr>
          <w:rFonts w:hint="cs"/>
          <w:rtl/>
          <w:lang w:val="en-CA"/>
        </w:rPr>
        <w:t>واجتهاداتها</w:t>
      </w:r>
      <w:r w:rsidRPr="007D226C">
        <w:rPr>
          <w:rtl/>
          <w:lang w:val="en-CA"/>
        </w:rPr>
        <w:t xml:space="preserve"> القضائي</w:t>
      </w:r>
      <w:r>
        <w:rPr>
          <w:rFonts w:hint="cs"/>
          <w:rtl/>
          <w:lang w:val="en-CA"/>
        </w:rPr>
        <w:t>ة</w:t>
      </w:r>
      <w:r w:rsidRPr="007D226C">
        <w:rPr>
          <w:rtl/>
          <w:lang w:val="en-CA"/>
        </w:rPr>
        <w:t xml:space="preserve"> "ليست من موضوعات البروتوكول الاختياري". </w:t>
      </w:r>
      <w:r>
        <w:rPr>
          <w:rFonts w:hint="cs"/>
          <w:rtl/>
          <w:lang w:val="en-CA"/>
        </w:rPr>
        <w:t>وتشير</w:t>
      </w:r>
      <w:r w:rsidRPr="007D226C">
        <w:rPr>
          <w:rtl/>
          <w:lang w:val="en-CA"/>
        </w:rPr>
        <w:t xml:space="preserve"> </w:t>
      </w:r>
      <w:r>
        <w:rPr>
          <w:rtl/>
          <w:lang w:val="en-CA"/>
        </w:rPr>
        <w:t xml:space="preserve">أيضاً </w:t>
      </w:r>
      <w:r>
        <w:rPr>
          <w:rFonts w:hint="cs"/>
          <w:rtl/>
          <w:lang w:val="en-CA"/>
        </w:rPr>
        <w:t xml:space="preserve">إلى </w:t>
      </w:r>
      <w:r w:rsidRPr="007D226C">
        <w:rPr>
          <w:rtl/>
          <w:lang w:val="en-CA"/>
        </w:rPr>
        <w:t xml:space="preserve">أن البلاغات المسجلة بالمخالفة لأحكام البروتوكول الاختياري للعهد سوف تعتبر في نظر الدولة الطرف غير </w:t>
      </w:r>
      <w:r>
        <w:rPr>
          <w:rFonts w:hint="cs"/>
          <w:rtl/>
          <w:lang w:val="en-CA"/>
        </w:rPr>
        <w:t>متوافقة</w:t>
      </w:r>
      <w:r w:rsidRPr="007D226C">
        <w:rPr>
          <w:rtl/>
          <w:lang w:val="en-CA"/>
        </w:rPr>
        <w:t xml:space="preserve"> مع البروتوكول الاختياري وسوف تُرفض </w:t>
      </w:r>
      <w:r>
        <w:rPr>
          <w:rFonts w:hint="cs"/>
          <w:rtl/>
          <w:lang w:val="en-CA"/>
        </w:rPr>
        <w:t xml:space="preserve">بدون </w:t>
      </w:r>
      <w:r w:rsidRPr="007D226C">
        <w:rPr>
          <w:rtl/>
          <w:lang w:val="en-CA"/>
        </w:rPr>
        <w:t xml:space="preserve">أي تعليقات بشأن </w:t>
      </w:r>
      <w:proofErr w:type="spellStart"/>
      <w:r>
        <w:rPr>
          <w:rFonts w:hint="cs"/>
          <w:rtl/>
          <w:lang w:val="en-CA"/>
        </w:rPr>
        <w:t>المقبولية</w:t>
      </w:r>
      <w:proofErr w:type="spellEnd"/>
      <w:r>
        <w:rPr>
          <w:rFonts w:hint="cs"/>
          <w:rtl/>
          <w:lang w:val="en-CA"/>
        </w:rPr>
        <w:t xml:space="preserve"> أو الأسس الموضوعية</w:t>
      </w:r>
      <w:r w:rsidRPr="007D226C">
        <w:rPr>
          <w:rtl/>
          <w:lang w:val="en-CA"/>
        </w:rPr>
        <w:t xml:space="preserve">. </w:t>
      </w:r>
      <w:r>
        <w:rPr>
          <w:rFonts w:hint="cs"/>
          <w:rtl/>
          <w:lang w:val="en-CA"/>
        </w:rPr>
        <w:t>وتؤكد</w:t>
      </w:r>
      <w:r w:rsidRPr="007D226C">
        <w:rPr>
          <w:rtl/>
          <w:lang w:val="en-CA"/>
        </w:rPr>
        <w:t xml:space="preserve"> الدولة الطرف </w:t>
      </w:r>
      <w:r>
        <w:rPr>
          <w:rtl/>
          <w:lang w:val="en-CA"/>
        </w:rPr>
        <w:t xml:space="preserve">أيضاً </w:t>
      </w:r>
      <w:r w:rsidRPr="007D226C">
        <w:rPr>
          <w:rtl/>
          <w:lang w:val="en-CA"/>
        </w:rPr>
        <w:t>أن سلطاتها سوف تعتبر أي قرارات تتخذها اللجنة بشأن هذه "البلاغات المرفوضة" "باطلة".</w:t>
      </w:r>
    </w:p>
    <w:p w:rsidR="00CC6B80" w:rsidRPr="007D226C" w:rsidRDefault="004D6A62" w:rsidP="00516078">
      <w:pPr>
        <w:pStyle w:val="H23GA"/>
        <w:rPr>
          <w:rtl/>
        </w:rPr>
      </w:pPr>
      <w:r>
        <w:rPr>
          <w:rFonts w:hint="cs"/>
          <w:rtl/>
        </w:rPr>
        <w:tab/>
      </w:r>
      <w:r>
        <w:rPr>
          <w:rFonts w:hint="cs"/>
          <w:rtl/>
        </w:rPr>
        <w:tab/>
      </w:r>
      <w:r w:rsidR="00CC6B80" w:rsidRPr="007D226C">
        <w:rPr>
          <w:rtl/>
        </w:rPr>
        <w:t>المسائل والإجراءات المعروضة على اللجنة</w:t>
      </w:r>
    </w:p>
    <w:p w:rsidR="00CC6B80" w:rsidRPr="007D226C" w:rsidRDefault="004D6A62" w:rsidP="00516078">
      <w:pPr>
        <w:pStyle w:val="H4GA"/>
        <w:rPr>
          <w:rtl/>
          <w:lang w:val="en-CA"/>
        </w:rPr>
      </w:pPr>
      <w:r>
        <w:rPr>
          <w:rFonts w:hint="cs"/>
          <w:rtl/>
          <w:lang w:val="en-CA"/>
        </w:rPr>
        <w:tab/>
      </w:r>
      <w:r>
        <w:rPr>
          <w:rFonts w:hint="cs"/>
          <w:rtl/>
          <w:lang w:val="en-CA"/>
        </w:rPr>
        <w:tab/>
      </w:r>
      <w:r w:rsidR="00CC6B80" w:rsidRPr="007D226C">
        <w:rPr>
          <w:rtl/>
          <w:lang w:val="en-CA"/>
        </w:rPr>
        <w:t>عدم تعاون الدولة الطرف</w:t>
      </w:r>
    </w:p>
    <w:p w:rsidR="00CC6B80" w:rsidRPr="007D226C" w:rsidRDefault="00CC6B80" w:rsidP="00516078">
      <w:pPr>
        <w:pStyle w:val="SingleTxtGA"/>
        <w:rPr>
          <w:rtl/>
          <w:lang w:val="en-CA"/>
        </w:rPr>
      </w:pPr>
      <w:r>
        <w:rPr>
          <w:rFonts w:hint="cs"/>
          <w:rtl/>
          <w:lang w:val="en-CA"/>
        </w:rPr>
        <w:t>5-1</w:t>
      </w:r>
      <w:r>
        <w:rPr>
          <w:rFonts w:hint="cs"/>
          <w:rtl/>
          <w:lang w:val="en-CA"/>
        </w:rPr>
        <w:tab/>
        <w:t>تلاحظ</w:t>
      </w:r>
      <w:r w:rsidRPr="007D226C">
        <w:rPr>
          <w:rtl/>
          <w:lang w:val="en-CA"/>
        </w:rPr>
        <w:t xml:space="preserve"> اللجنة تأكيد الدولة الطرف أنه</w:t>
      </w:r>
      <w:r w:rsidR="003D19A8">
        <w:rPr>
          <w:rtl/>
          <w:lang w:val="en-CA"/>
        </w:rPr>
        <w:t xml:space="preserve"> لا </w:t>
      </w:r>
      <w:r w:rsidRPr="007D226C">
        <w:rPr>
          <w:rtl/>
          <w:lang w:val="en-CA"/>
        </w:rPr>
        <w:t>يوجد أساس قانوني للنظر في بلاغ</w:t>
      </w:r>
      <w:r>
        <w:rPr>
          <w:rFonts w:hint="cs"/>
          <w:rtl/>
          <w:lang w:val="en-CA"/>
        </w:rPr>
        <w:t xml:space="preserve"> أصحاب الشكوى</w:t>
      </w:r>
      <w:r w:rsidRPr="007D226C">
        <w:rPr>
          <w:rtl/>
          <w:lang w:val="en-CA"/>
        </w:rPr>
        <w:t>، نظرا</w:t>
      </w:r>
      <w:r>
        <w:rPr>
          <w:rFonts w:hint="cs"/>
          <w:rtl/>
          <w:lang w:val="en-CA"/>
        </w:rPr>
        <w:t>ً</w:t>
      </w:r>
      <w:r w:rsidRPr="007D226C">
        <w:rPr>
          <w:rtl/>
          <w:lang w:val="en-CA"/>
        </w:rPr>
        <w:t xml:space="preserve"> </w:t>
      </w:r>
      <w:r>
        <w:rPr>
          <w:rFonts w:hint="cs"/>
          <w:rtl/>
          <w:lang w:val="en-CA"/>
        </w:rPr>
        <w:t>ل</w:t>
      </w:r>
      <w:r w:rsidRPr="007D226C">
        <w:rPr>
          <w:rtl/>
          <w:lang w:val="en-CA"/>
        </w:rPr>
        <w:t xml:space="preserve">تسجيله بالمخالفة لأحكام البروتوكول الاختياري؛ </w:t>
      </w:r>
      <w:r w:rsidR="004D6A62">
        <w:rPr>
          <w:rFonts w:hint="cs"/>
          <w:rtl/>
          <w:lang w:val="en-CA"/>
        </w:rPr>
        <w:t>وأنه</w:t>
      </w:r>
      <w:r w:rsidR="003D19A8">
        <w:rPr>
          <w:rFonts w:hint="cs"/>
          <w:rtl/>
          <w:lang w:val="en-CA"/>
        </w:rPr>
        <w:t xml:space="preserve"> لا </w:t>
      </w:r>
      <w:r w:rsidR="004D6A62">
        <w:rPr>
          <w:rFonts w:hint="cs"/>
          <w:rtl/>
          <w:lang w:val="en-CA"/>
        </w:rPr>
        <w:t xml:space="preserve">تقع عليها </w:t>
      </w:r>
      <w:r w:rsidRPr="007D226C">
        <w:rPr>
          <w:rtl/>
          <w:lang w:val="en-CA"/>
        </w:rPr>
        <w:t xml:space="preserve">التزامات فيما يتعلق بالاعتراف بالنظام الداخلي للجنة أو تفسير اللجنة لأحكام البروتوكول الاختياري؛ وأن القرارات التي تتخذها اللجنة بشأن هذا البلاغ سوف تعتبر "باطلة" من قبل سلطات الدولة الطرف. </w:t>
      </w:r>
      <w:r w:rsidR="004D6A62">
        <w:rPr>
          <w:rFonts w:hint="cs"/>
          <w:rtl/>
          <w:lang w:val="en-CA"/>
        </w:rPr>
        <w:t xml:space="preserve">وتشير </w:t>
      </w:r>
      <w:r w:rsidRPr="007D226C">
        <w:rPr>
          <w:rtl/>
          <w:lang w:val="en-CA"/>
        </w:rPr>
        <w:t xml:space="preserve">اللجنة </w:t>
      </w:r>
      <w:r>
        <w:rPr>
          <w:rtl/>
          <w:lang w:val="en-CA"/>
        </w:rPr>
        <w:t xml:space="preserve">أيضاً </w:t>
      </w:r>
      <w:r w:rsidR="004D6A62">
        <w:rPr>
          <w:rFonts w:hint="cs"/>
          <w:rtl/>
          <w:lang w:val="en-CA"/>
        </w:rPr>
        <w:t xml:space="preserve">إلى </w:t>
      </w:r>
      <w:r w:rsidRPr="007D226C">
        <w:rPr>
          <w:rtl/>
          <w:lang w:val="en-CA"/>
        </w:rPr>
        <w:t>ملاحظة الدولة الطرف من</w:t>
      </w:r>
      <w:r>
        <w:rPr>
          <w:rtl/>
          <w:lang w:val="en-CA"/>
        </w:rPr>
        <w:t xml:space="preserve"> </w:t>
      </w:r>
      <w:r w:rsidRPr="007D226C">
        <w:rPr>
          <w:rtl/>
          <w:lang w:val="en-CA"/>
        </w:rPr>
        <w:t>أن تسجيل البلاغات المقدمة من طرف ثالث (</w:t>
      </w:r>
      <w:r w:rsidR="004D6A62">
        <w:rPr>
          <w:rFonts w:hint="cs"/>
          <w:rtl/>
          <w:lang w:val="en-CA"/>
        </w:rPr>
        <w:t>كال</w:t>
      </w:r>
      <w:r w:rsidRPr="007D226C">
        <w:rPr>
          <w:rtl/>
          <w:lang w:val="en-CA"/>
        </w:rPr>
        <w:t>محامين</w:t>
      </w:r>
      <w:r w:rsidR="004D6A62">
        <w:rPr>
          <w:rFonts w:hint="cs"/>
          <w:rtl/>
          <w:lang w:val="en-CA"/>
        </w:rPr>
        <w:t xml:space="preserve"> أو</w:t>
      </w:r>
      <w:r w:rsidRPr="007D226C">
        <w:rPr>
          <w:rtl/>
          <w:lang w:val="en-CA"/>
        </w:rPr>
        <w:t xml:space="preserve"> أشخاص آخرين) بالنيابة عن أفراد يدعون حدوث انتهاك لحقوقهم </w:t>
      </w:r>
      <w:r w:rsidR="004D6A62">
        <w:rPr>
          <w:rFonts w:hint="cs"/>
          <w:rtl/>
          <w:lang w:val="en-CA"/>
        </w:rPr>
        <w:t xml:space="preserve">يعتبر </w:t>
      </w:r>
      <w:r w:rsidRPr="007D226C">
        <w:rPr>
          <w:rtl/>
          <w:lang w:val="en-CA"/>
        </w:rPr>
        <w:t>سوء استغلال لولاية اللجنة و</w:t>
      </w:r>
      <w:r>
        <w:rPr>
          <w:rFonts w:hint="cs"/>
          <w:rtl/>
          <w:lang w:val="en-CA"/>
        </w:rPr>
        <w:t>ل</w:t>
      </w:r>
      <w:r w:rsidRPr="007D226C">
        <w:rPr>
          <w:rtl/>
          <w:lang w:val="en-CA"/>
        </w:rPr>
        <w:t>لحق في تقديم بلاغ.</w:t>
      </w:r>
    </w:p>
    <w:p w:rsidR="00CC6B80" w:rsidRPr="007D226C" w:rsidRDefault="00CC6B80" w:rsidP="00670B76">
      <w:pPr>
        <w:pStyle w:val="SingleTxtGA"/>
        <w:rPr>
          <w:rtl/>
          <w:lang w:val="en-CA"/>
        </w:rPr>
      </w:pPr>
      <w:r>
        <w:rPr>
          <w:rFonts w:hint="cs"/>
          <w:rtl/>
          <w:lang w:val="en-CA"/>
        </w:rPr>
        <w:t>5-2</w:t>
      </w:r>
      <w:r>
        <w:rPr>
          <w:rFonts w:hint="cs"/>
          <w:rtl/>
          <w:lang w:val="en-CA"/>
        </w:rPr>
        <w:tab/>
        <w:t>وتشير</w:t>
      </w:r>
      <w:r w:rsidRPr="007D226C">
        <w:rPr>
          <w:rtl/>
          <w:lang w:val="en-CA"/>
        </w:rPr>
        <w:t xml:space="preserve"> اللجنة إلى أن</w:t>
      </w:r>
      <w:r>
        <w:rPr>
          <w:rFonts w:hint="cs"/>
          <w:rtl/>
          <w:lang w:val="en-CA"/>
        </w:rPr>
        <w:t xml:space="preserve"> الفقرة 2 من </w:t>
      </w:r>
      <w:r w:rsidRPr="007D226C">
        <w:rPr>
          <w:rtl/>
          <w:lang w:val="en-CA"/>
        </w:rPr>
        <w:t>المادة 39</w:t>
      </w:r>
      <w:r>
        <w:rPr>
          <w:rFonts w:hint="cs"/>
          <w:rtl/>
          <w:lang w:val="en-CA"/>
        </w:rPr>
        <w:t xml:space="preserve"> </w:t>
      </w:r>
      <w:r w:rsidRPr="007D226C">
        <w:rPr>
          <w:rtl/>
          <w:lang w:val="en-CA"/>
        </w:rPr>
        <w:t xml:space="preserve">من العهد </w:t>
      </w:r>
      <w:r>
        <w:rPr>
          <w:rFonts w:hint="cs"/>
          <w:rtl/>
          <w:lang w:val="en-CA"/>
        </w:rPr>
        <w:t>تمنحها صلاحيات</w:t>
      </w:r>
      <w:r w:rsidRPr="007D226C">
        <w:rPr>
          <w:rtl/>
          <w:lang w:val="en-CA"/>
        </w:rPr>
        <w:t xml:space="preserve"> وضع نظامها الداخلي الخاص، الذي وافقت الدول الأعضاء على الاعتراف به. كما </w:t>
      </w:r>
      <w:r w:rsidR="004D6A62">
        <w:rPr>
          <w:rFonts w:hint="cs"/>
          <w:rtl/>
          <w:lang w:val="en-CA"/>
        </w:rPr>
        <w:t xml:space="preserve">تشير </w:t>
      </w:r>
      <w:r w:rsidRPr="007D226C">
        <w:rPr>
          <w:rtl/>
          <w:lang w:val="en-CA"/>
        </w:rPr>
        <w:t xml:space="preserve">اللجنة </w:t>
      </w:r>
      <w:r w:rsidR="004D6A62">
        <w:rPr>
          <w:rFonts w:hint="cs"/>
          <w:rtl/>
          <w:lang w:val="en-CA"/>
        </w:rPr>
        <w:t xml:space="preserve">إلى </w:t>
      </w:r>
      <w:r w:rsidRPr="007D226C">
        <w:rPr>
          <w:rtl/>
          <w:lang w:val="en-CA"/>
        </w:rPr>
        <w:t xml:space="preserve">أن الدولة الطرف في العهد، </w:t>
      </w:r>
      <w:r>
        <w:rPr>
          <w:rFonts w:hint="cs"/>
          <w:rtl/>
          <w:lang w:val="en-CA"/>
        </w:rPr>
        <w:t>بانضمامها</w:t>
      </w:r>
      <w:r w:rsidRPr="007D226C">
        <w:rPr>
          <w:rtl/>
          <w:lang w:val="en-CA"/>
        </w:rPr>
        <w:t xml:space="preserve"> </w:t>
      </w:r>
      <w:r>
        <w:rPr>
          <w:rFonts w:hint="cs"/>
          <w:rtl/>
          <w:lang w:val="en-CA"/>
        </w:rPr>
        <w:t>ل</w:t>
      </w:r>
      <w:r w:rsidRPr="007D226C">
        <w:rPr>
          <w:rtl/>
          <w:lang w:val="en-CA"/>
        </w:rPr>
        <w:t xml:space="preserve">لبروتوكول الاختياري، تعترف باختصاص </w:t>
      </w:r>
      <w:r>
        <w:rPr>
          <w:rFonts w:hint="cs"/>
          <w:rtl/>
          <w:lang w:val="en-CA"/>
        </w:rPr>
        <w:t>ال</w:t>
      </w:r>
      <w:r w:rsidRPr="007D226C">
        <w:rPr>
          <w:rtl/>
          <w:lang w:val="en-CA"/>
        </w:rPr>
        <w:t xml:space="preserve">لجنة </w:t>
      </w:r>
      <w:r>
        <w:rPr>
          <w:rFonts w:hint="cs"/>
          <w:rtl/>
          <w:lang w:val="en-CA"/>
        </w:rPr>
        <w:t>المعنية ب</w:t>
      </w:r>
      <w:r w:rsidRPr="007D226C">
        <w:rPr>
          <w:rtl/>
          <w:lang w:val="en-CA"/>
        </w:rPr>
        <w:t xml:space="preserve">حقوق الإنسان بتلقي </w:t>
      </w:r>
      <w:r w:rsidRPr="007D226C">
        <w:rPr>
          <w:rFonts w:hint="cs"/>
          <w:rtl/>
          <w:lang w:val="en-CA"/>
        </w:rPr>
        <w:t>ونظر البلاغا</w:t>
      </w:r>
      <w:r w:rsidRPr="007D226C">
        <w:rPr>
          <w:rFonts w:hint="eastAsia"/>
          <w:rtl/>
          <w:lang w:val="en-CA"/>
        </w:rPr>
        <w:t>ت</w:t>
      </w:r>
      <w:r w:rsidRPr="007D226C">
        <w:rPr>
          <w:rtl/>
          <w:lang w:val="en-CA"/>
        </w:rPr>
        <w:t xml:space="preserve"> الواردة من الأفراد الذين يدعون أنهم ضحايا انتهاكات لأي من الحقوق الواردة في العهد (الديباجة والمادة 1). </w:t>
      </w:r>
      <w:r>
        <w:rPr>
          <w:rFonts w:hint="cs"/>
          <w:rtl/>
          <w:lang w:val="en-CA"/>
        </w:rPr>
        <w:t>وتشير</w:t>
      </w:r>
      <w:r w:rsidRPr="007D226C">
        <w:rPr>
          <w:rtl/>
          <w:lang w:val="en-CA"/>
        </w:rPr>
        <w:t xml:space="preserve"> اللجنة </w:t>
      </w:r>
      <w:r>
        <w:rPr>
          <w:rFonts w:hint="cs"/>
          <w:rtl/>
          <w:lang w:val="en-CA"/>
        </w:rPr>
        <w:t>كذلك</w:t>
      </w:r>
      <w:r>
        <w:rPr>
          <w:rtl/>
          <w:lang w:val="en-CA"/>
        </w:rPr>
        <w:t xml:space="preserve"> </w:t>
      </w:r>
      <w:r w:rsidRPr="007D226C">
        <w:rPr>
          <w:rtl/>
          <w:lang w:val="en-CA"/>
        </w:rPr>
        <w:t xml:space="preserve">إلى أن الدولة الطرف، بإنكارها حق الفرد في أن يمثله محام (أو شخص </w:t>
      </w:r>
      <w:r w:rsidR="00FF1811">
        <w:rPr>
          <w:rFonts w:hint="cs"/>
          <w:rtl/>
          <w:lang w:val="en-CA"/>
        </w:rPr>
        <w:t>آ</w:t>
      </w:r>
      <w:r w:rsidR="004D6A62">
        <w:rPr>
          <w:rFonts w:hint="cs"/>
          <w:rtl/>
          <w:lang w:val="en-CA"/>
        </w:rPr>
        <w:t>خر</w:t>
      </w:r>
      <w:r w:rsidRPr="007D226C">
        <w:rPr>
          <w:rtl/>
          <w:lang w:val="en-CA"/>
        </w:rPr>
        <w:t xml:space="preserve">) </w:t>
      </w:r>
      <w:r w:rsidR="00627110">
        <w:rPr>
          <w:rFonts w:hint="cs"/>
          <w:rtl/>
          <w:lang w:val="en-CA"/>
        </w:rPr>
        <w:t xml:space="preserve">يختاره </w:t>
      </w:r>
      <w:r w:rsidRPr="007D226C">
        <w:rPr>
          <w:rtl/>
          <w:lang w:val="en-CA"/>
        </w:rPr>
        <w:t>أمام اللجنة، تكون قد أخلت بالتزاماتها بموجب البروتوكول الاختياري للعهد. ويدخل ضمنا</w:t>
      </w:r>
      <w:r>
        <w:rPr>
          <w:rFonts w:hint="cs"/>
          <w:rtl/>
          <w:lang w:val="en-CA"/>
        </w:rPr>
        <w:t>ً</w:t>
      </w:r>
      <w:r w:rsidRPr="007D226C">
        <w:rPr>
          <w:rtl/>
          <w:lang w:val="en-CA"/>
        </w:rPr>
        <w:t xml:space="preserve"> في اعتراف الدولة بالبروتوكول تعهدها بأن تتعاون مع اللجنة</w:t>
      </w:r>
      <w:r>
        <w:rPr>
          <w:rtl/>
          <w:lang w:val="en-CA"/>
        </w:rPr>
        <w:t xml:space="preserve"> </w:t>
      </w:r>
      <w:r w:rsidRPr="007D226C">
        <w:rPr>
          <w:rtl/>
          <w:lang w:val="en-CA"/>
        </w:rPr>
        <w:t xml:space="preserve">بحسن نية لتتيح </w:t>
      </w:r>
      <w:r>
        <w:rPr>
          <w:rFonts w:hint="cs"/>
          <w:rtl/>
          <w:lang w:val="en-CA"/>
        </w:rPr>
        <w:t>للجنة</w:t>
      </w:r>
      <w:r w:rsidRPr="007D226C">
        <w:rPr>
          <w:rtl/>
          <w:lang w:val="en-CA"/>
        </w:rPr>
        <w:t xml:space="preserve"> النظر في </w:t>
      </w:r>
      <w:r>
        <w:rPr>
          <w:rFonts w:hint="cs"/>
          <w:rtl/>
          <w:lang w:val="en-CA"/>
        </w:rPr>
        <w:t xml:space="preserve">مثل </w:t>
      </w:r>
      <w:r w:rsidRPr="007D226C">
        <w:rPr>
          <w:rtl/>
          <w:lang w:val="en-CA"/>
        </w:rPr>
        <w:t>هذه البلاغات وتمكنها من ذلك ومن تقديم آرائها بعد الفحص للدولة الطرف وللفرد (الفقرتان 1</w:t>
      </w:r>
      <w:r>
        <w:rPr>
          <w:rtl/>
          <w:lang w:val="en-CA"/>
        </w:rPr>
        <w:t xml:space="preserve"> و</w:t>
      </w:r>
      <w:r w:rsidRPr="007D226C">
        <w:rPr>
          <w:rtl/>
          <w:lang w:val="en-CA"/>
        </w:rPr>
        <w:t>4</w:t>
      </w:r>
      <w:r>
        <w:rPr>
          <w:rFonts w:hint="cs"/>
          <w:rtl/>
          <w:lang w:val="en-CA"/>
        </w:rPr>
        <w:t xml:space="preserve"> من</w:t>
      </w:r>
      <w:r w:rsidRPr="004C2C13">
        <w:rPr>
          <w:rtl/>
          <w:lang w:val="en-CA"/>
        </w:rPr>
        <w:t xml:space="preserve"> </w:t>
      </w:r>
      <w:r w:rsidRPr="007D226C">
        <w:rPr>
          <w:rtl/>
          <w:lang w:val="en-CA"/>
        </w:rPr>
        <w:t xml:space="preserve">المادة 5). </w:t>
      </w:r>
      <w:r w:rsidR="00627110">
        <w:rPr>
          <w:rFonts w:hint="cs"/>
          <w:rtl/>
          <w:lang w:val="en-CA"/>
        </w:rPr>
        <w:t xml:space="preserve">وإن إقدام </w:t>
      </w:r>
      <w:r w:rsidRPr="007D226C">
        <w:rPr>
          <w:rtl/>
          <w:lang w:val="en-CA"/>
        </w:rPr>
        <w:t xml:space="preserve">الدولة الطرف على أي فعل من شأنه منع اللجنة </w:t>
      </w:r>
      <w:r w:rsidR="00461227">
        <w:rPr>
          <w:rFonts w:hint="cs"/>
          <w:rtl/>
          <w:lang w:val="en-CA"/>
        </w:rPr>
        <w:t xml:space="preserve">من النظر </w:t>
      </w:r>
      <w:r w:rsidRPr="007D226C">
        <w:rPr>
          <w:rtl/>
          <w:lang w:val="en-CA"/>
        </w:rPr>
        <w:t xml:space="preserve">في بلاغ </w:t>
      </w:r>
      <w:r>
        <w:rPr>
          <w:rFonts w:hint="cs"/>
          <w:rtl/>
          <w:lang w:val="en-CA"/>
        </w:rPr>
        <w:t xml:space="preserve">ما </w:t>
      </w:r>
      <w:r w:rsidRPr="007D226C">
        <w:rPr>
          <w:rtl/>
          <w:lang w:val="en-CA"/>
        </w:rPr>
        <w:t xml:space="preserve">وفحصه أو </w:t>
      </w:r>
      <w:r w:rsidR="00461227">
        <w:rPr>
          <w:rFonts w:hint="cs"/>
          <w:rtl/>
          <w:lang w:val="en-CA"/>
        </w:rPr>
        <w:t xml:space="preserve">من </w:t>
      </w:r>
      <w:r w:rsidRPr="007D226C">
        <w:rPr>
          <w:rtl/>
          <w:lang w:val="en-CA"/>
        </w:rPr>
        <w:t>التعبير عن آرائها</w:t>
      </w:r>
      <w:r w:rsidR="00461227">
        <w:rPr>
          <w:rFonts w:hint="cs"/>
          <w:rtl/>
          <w:lang w:val="en-CA"/>
        </w:rPr>
        <w:t xml:space="preserve"> أو تثبيط همتها أمر يتعارض مع تلك الالتزامات</w:t>
      </w:r>
      <w:r w:rsidR="00461227" w:rsidRPr="00643C56">
        <w:rPr>
          <w:vertAlign w:val="superscript"/>
          <w:rtl/>
        </w:rPr>
        <w:t>(</w:t>
      </w:r>
      <w:r w:rsidR="00461227" w:rsidRPr="00643C56">
        <w:rPr>
          <w:b/>
          <w:sz w:val="18"/>
          <w:szCs w:val="28"/>
          <w:vertAlign w:val="superscript"/>
          <w:rtl/>
        </w:rPr>
        <w:footnoteReference w:id="5"/>
      </w:r>
      <w:r w:rsidR="00461227" w:rsidRPr="00643C56">
        <w:rPr>
          <w:vertAlign w:val="superscript"/>
          <w:rtl/>
        </w:rPr>
        <w:t>)</w:t>
      </w:r>
      <w:r w:rsidRPr="007D226C">
        <w:rPr>
          <w:rtl/>
          <w:lang w:val="en-CA"/>
        </w:rPr>
        <w:t>.</w:t>
      </w:r>
      <w:r>
        <w:rPr>
          <w:rtl/>
          <w:lang w:val="en-CA"/>
        </w:rPr>
        <w:t xml:space="preserve"> </w:t>
      </w:r>
      <w:r w:rsidRPr="007D226C">
        <w:rPr>
          <w:rtl/>
          <w:lang w:val="en-CA"/>
        </w:rPr>
        <w:t xml:space="preserve">واللجنة هي الجهة التي تقرر ما إذا كان ينبغي تسجيل بلاغ ما. </w:t>
      </w:r>
      <w:r>
        <w:rPr>
          <w:rFonts w:hint="cs"/>
          <w:rtl/>
          <w:lang w:val="en-CA"/>
        </w:rPr>
        <w:t>وتلاحظ</w:t>
      </w:r>
      <w:r w:rsidRPr="007D226C">
        <w:rPr>
          <w:rtl/>
          <w:lang w:val="en-CA"/>
        </w:rPr>
        <w:t xml:space="preserve"> اللجنة أن الدولة الطرف</w:t>
      </w:r>
      <w:r w:rsidR="0036675E">
        <w:rPr>
          <w:rFonts w:hint="cs"/>
          <w:rtl/>
          <w:lang w:val="en-CA"/>
        </w:rPr>
        <w:t>،</w:t>
      </w:r>
      <w:r w:rsidRPr="007D226C">
        <w:rPr>
          <w:rtl/>
          <w:lang w:val="en-CA"/>
        </w:rPr>
        <w:t xml:space="preserve"> بعدم قبولها لاختصاص اللجنة في تقرير ما إذا كان ينبغي تسجيل بلاغ ما وإعلانها مسبقا</w:t>
      </w:r>
      <w:r>
        <w:rPr>
          <w:rFonts w:hint="cs"/>
          <w:rtl/>
          <w:lang w:val="en-CA"/>
        </w:rPr>
        <w:t>ً</w:t>
      </w:r>
      <w:r w:rsidRPr="007D226C">
        <w:rPr>
          <w:rtl/>
          <w:lang w:val="en-CA"/>
        </w:rPr>
        <w:t xml:space="preserve"> أنها لن تقبل </w:t>
      </w:r>
      <w:r w:rsidR="0036675E">
        <w:rPr>
          <w:rFonts w:hint="cs"/>
          <w:rtl/>
          <w:lang w:val="en-CA"/>
        </w:rPr>
        <w:t xml:space="preserve">قرار </w:t>
      </w:r>
      <w:r w:rsidRPr="007D226C">
        <w:rPr>
          <w:rtl/>
          <w:lang w:val="en-CA"/>
        </w:rPr>
        <w:t xml:space="preserve">اللجنة </w:t>
      </w:r>
      <w:r w:rsidR="0036675E">
        <w:rPr>
          <w:rFonts w:hint="cs"/>
          <w:rtl/>
          <w:lang w:val="en-CA"/>
        </w:rPr>
        <w:t xml:space="preserve">بشأن </w:t>
      </w:r>
      <w:r w:rsidRPr="007D226C">
        <w:rPr>
          <w:rtl/>
          <w:lang w:val="en-CA"/>
        </w:rPr>
        <w:t xml:space="preserve">مقبولية البلاغات </w:t>
      </w:r>
      <w:r>
        <w:rPr>
          <w:rFonts w:hint="cs"/>
          <w:rtl/>
          <w:lang w:val="en-CA"/>
        </w:rPr>
        <w:t>وأسسها الموضوعية</w:t>
      </w:r>
      <w:r w:rsidRPr="007D226C">
        <w:rPr>
          <w:rtl/>
          <w:lang w:val="en-CA"/>
        </w:rPr>
        <w:t>، تكون قد أخلت بالتزاماتها بموجب المادة 1 من البروتوكول الاختياري للعهد</w:t>
      </w:r>
      <w:r w:rsidR="00411DA4" w:rsidRPr="00643C56">
        <w:rPr>
          <w:vertAlign w:val="superscript"/>
          <w:rtl/>
        </w:rPr>
        <w:t>(</w:t>
      </w:r>
      <w:r w:rsidR="00411DA4" w:rsidRPr="00643C56">
        <w:rPr>
          <w:b/>
          <w:sz w:val="18"/>
          <w:szCs w:val="28"/>
          <w:vertAlign w:val="superscript"/>
          <w:rtl/>
        </w:rPr>
        <w:footnoteReference w:id="6"/>
      </w:r>
      <w:r w:rsidR="00411DA4" w:rsidRPr="00643C56">
        <w:rPr>
          <w:vertAlign w:val="superscript"/>
          <w:rtl/>
        </w:rPr>
        <w:t>)</w:t>
      </w:r>
      <w:r w:rsidRPr="007D226C">
        <w:rPr>
          <w:rtl/>
          <w:lang w:val="en-CA"/>
        </w:rPr>
        <w:t xml:space="preserve">. </w:t>
      </w:r>
    </w:p>
    <w:p w:rsidR="00CC6B80" w:rsidRPr="007D226C" w:rsidRDefault="006C18D2" w:rsidP="00516078">
      <w:pPr>
        <w:pStyle w:val="H4GA"/>
        <w:rPr>
          <w:rtl/>
          <w:lang w:val="en-CA"/>
        </w:rPr>
      </w:pPr>
      <w:r>
        <w:rPr>
          <w:rFonts w:hint="cs"/>
          <w:rtl/>
          <w:lang w:val="en-CA"/>
        </w:rPr>
        <w:tab/>
      </w:r>
      <w:r>
        <w:rPr>
          <w:rFonts w:hint="cs"/>
          <w:rtl/>
          <w:lang w:val="en-CA"/>
        </w:rPr>
        <w:tab/>
      </w:r>
      <w:r w:rsidR="00CC6B80" w:rsidRPr="007D226C">
        <w:rPr>
          <w:rtl/>
          <w:lang w:val="en-CA"/>
        </w:rPr>
        <w:t xml:space="preserve">النظر في </w:t>
      </w:r>
      <w:proofErr w:type="spellStart"/>
      <w:r w:rsidR="00CC6B80" w:rsidRPr="007D226C">
        <w:rPr>
          <w:rtl/>
          <w:lang w:val="en-CA"/>
        </w:rPr>
        <w:t>المقبولية</w:t>
      </w:r>
      <w:proofErr w:type="spellEnd"/>
    </w:p>
    <w:p w:rsidR="00CC6B80" w:rsidRPr="007D226C" w:rsidRDefault="00CC6B80" w:rsidP="00516078">
      <w:pPr>
        <w:pStyle w:val="SingleTxtGA"/>
        <w:rPr>
          <w:rtl/>
          <w:lang w:val="en-CA"/>
        </w:rPr>
      </w:pPr>
      <w:r>
        <w:rPr>
          <w:rFonts w:hint="cs"/>
          <w:rtl/>
          <w:lang w:val="en-CA"/>
        </w:rPr>
        <w:t>6-1</w:t>
      </w:r>
      <w:r>
        <w:rPr>
          <w:rFonts w:hint="cs"/>
          <w:rtl/>
          <w:lang w:val="en-CA"/>
        </w:rPr>
        <w:tab/>
      </w:r>
      <w:r w:rsidRPr="00FA4625">
        <w:rPr>
          <w:rtl/>
          <w:lang w:val="en-CA"/>
        </w:rPr>
        <w:t>قبل النظر في أي ادعاء يرد في بلاغ ما، يتعين على اللجنة المعنية بحقوق الإنسان، وفقاً للمادة 93 من نظامها الداخلي، أن تقرر ما إذا كان البلاغ مقبولاً أم</w:t>
      </w:r>
      <w:r w:rsidR="003D19A8">
        <w:rPr>
          <w:rtl/>
          <w:lang w:val="en-CA"/>
        </w:rPr>
        <w:t xml:space="preserve"> لا </w:t>
      </w:r>
      <w:r w:rsidRPr="00FA4625">
        <w:rPr>
          <w:rtl/>
          <w:lang w:val="en-CA"/>
        </w:rPr>
        <w:t>بموجب البروتوكول الاختياري للعهد</w:t>
      </w:r>
      <w:r w:rsidRPr="007D226C">
        <w:rPr>
          <w:rtl/>
          <w:lang w:val="en-CA"/>
        </w:rPr>
        <w:t>.</w:t>
      </w:r>
    </w:p>
    <w:p w:rsidR="00CC6B80" w:rsidRPr="007D226C" w:rsidRDefault="00CC6B80" w:rsidP="00670B76">
      <w:pPr>
        <w:pStyle w:val="SingleTxtGA"/>
        <w:rPr>
          <w:rtl/>
          <w:lang w:val="en-CA"/>
        </w:rPr>
      </w:pPr>
      <w:r>
        <w:rPr>
          <w:rFonts w:hint="cs"/>
          <w:rtl/>
          <w:lang w:val="en-CA"/>
        </w:rPr>
        <w:t>6-2</w:t>
      </w:r>
      <w:r>
        <w:rPr>
          <w:rFonts w:hint="cs"/>
          <w:rtl/>
          <w:lang w:val="en-CA"/>
        </w:rPr>
        <w:tab/>
      </w:r>
      <w:r w:rsidRPr="00FA4625">
        <w:rPr>
          <w:rtl/>
          <w:lang w:val="en-CA"/>
        </w:rPr>
        <w:t>وقد تأكدت اللجنة</w:t>
      </w:r>
      <w:r>
        <w:rPr>
          <w:rFonts w:hint="cs"/>
          <w:rtl/>
          <w:lang w:val="en-CA"/>
        </w:rPr>
        <w:t>،</w:t>
      </w:r>
      <w:r w:rsidRPr="00FA4625">
        <w:rPr>
          <w:rtl/>
          <w:lang w:val="en-CA"/>
        </w:rPr>
        <w:t xml:space="preserve"> وفقاً </w:t>
      </w:r>
      <w:r>
        <w:rPr>
          <w:rFonts w:hint="cs"/>
          <w:rtl/>
          <w:lang w:val="en-CA"/>
        </w:rPr>
        <w:t>لما تقتضيه</w:t>
      </w:r>
      <w:r w:rsidRPr="00FA4625">
        <w:rPr>
          <w:rtl/>
          <w:lang w:val="en-CA"/>
        </w:rPr>
        <w:t xml:space="preserve"> </w:t>
      </w:r>
      <w:r w:rsidR="00670B76">
        <w:rPr>
          <w:rFonts w:hint="cs"/>
          <w:rtl/>
          <w:lang w:val="en-CA"/>
        </w:rPr>
        <w:t xml:space="preserve">الفقرة </w:t>
      </w:r>
      <w:r w:rsidRPr="00FA4625">
        <w:rPr>
          <w:rtl/>
          <w:lang w:val="en-CA"/>
        </w:rPr>
        <w:t>2(أ) من المادة 5 من البروتوكول الاختياري</w:t>
      </w:r>
      <w:r>
        <w:rPr>
          <w:rFonts w:hint="cs"/>
          <w:rtl/>
          <w:lang w:val="en-CA"/>
        </w:rPr>
        <w:t>،</w:t>
      </w:r>
      <w:r w:rsidRPr="00FA4625">
        <w:rPr>
          <w:rtl/>
          <w:lang w:val="en-CA"/>
        </w:rPr>
        <w:t xml:space="preserve"> من أن المسألة نفسها ليست قيد النظر بموجب إجراء آخر من إجراءات التحقيق أو التسوية الدولية</w:t>
      </w:r>
      <w:r w:rsidRPr="007D226C">
        <w:rPr>
          <w:rtl/>
          <w:lang w:val="en-CA"/>
        </w:rPr>
        <w:t>.</w:t>
      </w:r>
    </w:p>
    <w:p w:rsidR="00CC6B80" w:rsidRPr="007D226C" w:rsidRDefault="00CC6B80" w:rsidP="00411DA4">
      <w:pPr>
        <w:pStyle w:val="SingleTxtGA"/>
        <w:rPr>
          <w:rtl/>
          <w:lang w:val="en-CA"/>
        </w:rPr>
      </w:pPr>
      <w:r>
        <w:rPr>
          <w:rFonts w:hint="cs"/>
          <w:rtl/>
          <w:lang w:val="en-CA"/>
        </w:rPr>
        <w:t>6-3</w:t>
      </w:r>
      <w:r>
        <w:rPr>
          <w:rFonts w:hint="cs"/>
          <w:rtl/>
          <w:lang w:val="en-CA"/>
        </w:rPr>
        <w:tab/>
      </w:r>
      <w:r w:rsidRPr="007D226C">
        <w:rPr>
          <w:rtl/>
          <w:lang w:val="en-CA"/>
        </w:rPr>
        <w:t xml:space="preserve">وفيما يتعلق بالشرط الوارد في الفقرة 2(ب) </w:t>
      </w:r>
      <w:r>
        <w:rPr>
          <w:rFonts w:hint="cs"/>
          <w:rtl/>
          <w:lang w:val="en-CA"/>
        </w:rPr>
        <w:t xml:space="preserve">من </w:t>
      </w:r>
      <w:r w:rsidRPr="007D226C">
        <w:rPr>
          <w:rtl/>
          <w:lang w:val="en-CA"/>
        </w:rPr>
        <w:t xml:space="preserve">المادة 5 من البروتوكول الاختياري، في سياق ادعاءات </w:t>
      </w:r>
      <w:r>
        <w:rPr>
          <w:rtl/>
          <w:lang w:val="en-CA"/>
        </w:rPr>
        <w:t>أصحاب البلاغ</w:t>
      </w:r>
      <w:r w:rsidRPr="007D226C">
        <w:rPr>
          <w:rtl/>
          <w:lang w:val="en-CA"/>
        </w:rPr>
        <w:t xml:space="preserve">ات بموجب الفقرة 2 </w:t>
      </w:r>
      <w:r>
        <w:rPr>
          <w:rFonts w:hint="cs"/>
          <w:rtl/>
          <w:lang w:val="en-CA"/>
        </w:rPr>
        <w:t xml:space="preserve">من </w:t>
      </w:r>
      <w:r w:rsidRPr="007D226C">
        <w:rPr>
          <w:rtl/>
          <w:lang w:val="en-CA"/>
        </w:rPr>
        <w:t>المادة 19</w:t>
      </w:r>
      <w:r>
        <w:rPr>
          <w:rFonts w:hint="cs"/>
          <w:rtl/>
          <w:lang w:val="en-CA"/>
        </w:rPr>
        <w:t xml:space="preserve"> </w:t>
      </w:r>
      <w:r w:rsidRPr="007D226C">
        <w:rPr>
          <w:rtl/>
          <w:lang w:val="en-CA"/>
        </w:rPr>
        <w:t xml:space="preserve">والمادة 21 من العهد، </w:t>
      </w:r>
      <w:r>
        <w:rPr>
          <w:rFonts w:hint="cs"/>
          <w:rtl/>
          <w:lang w:val="en-CA"/>
        </w:rPr>
        <w:t>تشير</w:t>
      </w:r>
      <w:r w:rsidRPr="007D226C">
        <w:rPr>
          <w:rtl/>
          <w:lang w:val="en-CA"/>
        </w:rPr>
        <w:t xml:space="preserve"> اللجنة إلى أن الدولة الطرف، في </w:t>
      </w:r>
      <w:r w:rsidR="006C18D2">
        <w:rPr>
          <w:rFonts w:hint="cs"/>
          <w:rtl/>
          <w:lang w:val="en-CA"/>
        </w:rPr>
        <w:t xml:space="preserve">مذكرتها المؤرخة </w:t>
      </w:r>
      <w:r w:rsidRPr="007D226C">
        <w:rPr>
          <w:rtl/>
          <w:lang w:val="en-CA"/>
        </w:rPr>
        <w:t>6 كانون الثاني/</w:t>
      </w:r>
      <w:r w:rsidR="006C18D2">
        <w:rPr>
          <w:rFonts w:hint="cs"/>
          <w:rtl/>
          <w:lang w:val="en-CA"/>
        </w:rPr>
        <w:t xml:space="preserve"> </w:t>
      </w:r>
      <w:r w:rsidRPr="007D226C">
        <w:rPr>
          <w:rtl/>
          <w:lang w:val="en-CA"/>
        </w:rPr>
        <w:t>يناير</w:t>
      </w:r>
      <w:r w:rsidR="006C18D2">
        <w:rPr>
          <w:rFonts w:hint="cs"/>
          <w:rtl/>
          <w:lang w:val="en-CA"/>
        </w:rPr>
        <w:t> </w:t>
      </w:r>
      <w:r w:rsidRPr="007D226C">
        <w:rPr>
          <w:rtl/>
          <w:lang w:val="en-CA"/>
        </w:rPr>
        <w:t xml:space="preserve">2011 (انظر الفقرة </w:t>
      </w:r>
      <w:r>
        <w:rPr>
          <w:rFonts w:hint="cs"/>
          <w:rtl/>
          <w:lang w:val="en-CA"/>
        </w:rPr>
        <w:t>4-5</w:t>
      </w:r>
      <w:r w:rsidRPr="007D226C">
        <w:rPr>
          <w:rtl/>
          <w:lang w:val="en-CA"/>
        </w:rPr>
        <w:t xml:space="preserve"> أعلاه)، طعنت في مقبولية هذا البلاغ على أساس عدم استنفاد </w:t>
      </w:r>
      <w:r>
        <w:rPr>
          <w:rFonts w:hint="cs"/>
          <w:rtl/>
          <w:lang w:val="en-CA"/>
        </w:rPr>
        <w:t>سبل الانتصاف</w:t>
      </w:r>
      <w:r w:rsidRPr="007D226C">
        <w:rPr>
          <w:rtl/>
          <w:lang w:val="en-CA"/>
        </w:rPr>
        <w:t xml:space="preserve"> المحلية، نظرا</w:t>
      </w:r>
      <w:r>
        <w:rPr>
          <w:rFonts w:hint="cs"/>
          <w:rtl/>
          <w:lang w:val="en-CA"/>
        </w:rPr>
        <w:t>ً</w:t>
      </w:r>
      <w:r w:rsidRPr="007D226C">
        <w:rPr>
          <w:rtl/>
          <w:lang w:val="en-CA"/>
        </w:rPr>
        <w:t xml:space="preserve"> </w:t>
      </w:r>
      <w:r>
        <w:rPr>
          <w:rFonts w:hint="cs"/>
          <w:rtl/>
          <w:lang w:val="en-CA"/>
        </w:rPr>
        <w:t>ل</w:t>
      </w:r>
      <w:r w:rsidRPr="007D226C">
        <w:rPr>
          <w:rtl/>
          <w:lang w:val="en-CA"/>
        </w:rPr>
        <w:t xml:space="preserve">أن </w:t>
      </w:r>
      <w:r>
        <w:rPr>
          <w:rtl/>
          <w:lang w:val="en-CA"/>
        </w:rPr>
        <w:t>أصحاب البلاغ</w:t>
      </w:r>
      <w:r w:rsidRPr="007D226C">
        <w:rPr>
          <w:rtl/>
          <w:lang w:val="en-CA"/>
        </w:rPr>
        <w:t xml:space="preserve"> لم يتقدموا إلى مكتب المدعي العام بطلب </w:t>
      </w:r>
      <w:r w:rsidR="006C18D2">
        <w:rPr>
          <w:rFonts w:hint="cs"/>
          <w:rtl/>
          <w:lang w:val="en-CA"/>
        </w:rPr>
        <w:t>مراجعة إشرافية</w:t>
      </w:r>
      <w:r w:rsidRPr="007D226C">
        <w:rPr>
          <w:rtl/>
          <w:lang w:val="en-CA"/>
        </w:rPr>
        <w:t xml:space="preserve">. غير أن اللجنة </w:t>
      </w:r>
      <w:r>
        <w:rPr>
          <w:rFonts w:hint="cs"/>
          <w:rtl/>
          <w:lang w:val="en-CA"/>
        </w:rPr>
        <w:t>تلاحظ</w:t>
      </w:r>
      <w:r w:rsidRPr="007D226C">
        <w:rPr>
          <w:rtl/>
          <w:lang w:val="en-CA"/>
        </w:rPr>
        <w:t xml:space="preserve"> أن الدولة الطرف لم تحدد ما إذا كان هذا الإجراء قد طبق بنجاح في القضايا المتعلقة بحرية التعبير وحق التجمع السلمي، كما أنها لم تحدد عدد هذه الحالات، إن وجدت. </w:t>
      </w:r>
      <w:r>
        <w:rPr>
          <w:rFonts w:hint="cs"/>
          <w:rtl/>
          <w:lang w:val="en-CA"/>
        </w:rPr>
        <w:t>وتشير</w:t>
      </w:r>
      <w:r w:rsidRPr="007D226C">
        <w:rPr>
          <w:rtl/>
          <w:lang w:val="en-CA"/>
        </w:rPr>
        <w:t xml:space="preserve"> اللجن</w:t>
      </w:r>
      <w:r>
        <w:rPr>
          <w:rFonts w:hint="cs"/>
          <w:rtl/>
          <w:lang w:val="en-CA"/>
        </w:rPr>
        <w:t>ة</w:t>
      </w:r>
      <w:r w:rsidRPr="007D226C">
        <w:rPr>
          <w:rtl/>
          <w:lang w:val="en-CA"/>
        </w:rPr>
        <w:t xml:space="preserve"> </w:t>
      </w:r>
      <w:r>
        <w:rPr>
          <w:rFonts w:hint="cs"/>
          <w:rtl/>
          <w:lang w:val="en-CA"/>
        </w:rPr>
        <w:t>إلى اجتهاداتها</w:t>
      </w:r>
      <w:r w:rsidRPr="007D226C">
        <w:rPr>
          <w:rtl/>
          <w:lang w:val="en-CA"/>
        </w:rPr>
        <w:t xml:space="preserve"> القضائي</w:t>
      </w:r>
      <w:r>
        <w:rPr>
          <w:rFonts w:hint="cs"/>
          <w:rtl/>
          <w:lang w:val="en-CA"/>
        </w:rPr>
        <w:t>ة</w:t>
      </w:r>
      <w:r w:rsidRPr="007D226C">
        <w:rPr>
          <w:rtl/>
          <w:lang w:val="en-CA"/>
        </w:rPr>
        <w:t xml:space="preserve"> </w:t>
      </w:r>
      <w:r w:rsidR="006C18D2">
        <w:rPr>
          <w:rFonts w:hint="cs"/>
          <w:rtl/>
          <w:lang w:val="en-CA"/>
        </w:rPr>
        <w:t xml:space="preserve">ومفادها أن </w:t>
      </w:r>
      <w:r w:rsidRPr="007D226C">
        <w:rPr>
          <w:rtl/>
          <w:lang w:val="en-CA"/>
        </w:rPr>
        <w:t>هذا النوع من الإجراءات لاستعراض قرارات المحاكم التي دخلت حيز النفاذ،</w:t>
      </w:r>
      <w:r w:rsidR="003D19A8">
        <w:rPr>
          <w:rtl/>
          <w:lang w:val="en-CA"/>
        </w:rPr>
        <w:t xml:space="preserve"> لا </w:t>
      </w:r>
      <w:r w:rsidR="006C18D2">
        <w:rPr>
          <w:rFonts w:hint="cs"/>
          <w:rtl/>
          <w:lang w:val="en-CA"/>
        </w:rPr>
        <w:t xml:space="preserve">يشكل سبيل انتصاف </w:t>
      </w:r>
      <w:r w:rsidRPr="007D226C">
        <w:rPr>
          <w:rtl/>
          <w:lang w:val="en-CA"/>
        </w:rPr>
        <w:t xml:space="preserve">ينبغي استنفاده </w:t>
      </w:r>
      <w:r w:rsidR="006C18D2">
        <w:rPr>
          <w:rFonts w:hint="cs"/>
          <w:rtl/>
          <w:lang w:val="en-CA"/>
        </w:rPr>
        <w:t xml:space="preserve">لأغراض الفقرة </w:t>
      </w:r>
      <w:r w:rsidR="006C18D2">
        <w:rPr>
          <w:rtl/>
          <w:lang w:val="en-CA"/>
        </w:rPr>
        <w:t>2</w:t>
      </w:r>
      <w:r w:rsidRPr="007D226C">
        <w:rPr>
          <w:rtl/>
          <w:lang w:val="en-CA"/>
        </w:rPr>
        <w:t xml:space="preserve">(ب) </w:t>
      </w:r>
      <w:r>
        <w:rPr>
          <w:rFonts w:hint="cs"/>
          <w:rtl/>
          <w:lang w:val="en-CA"/>
        </w:rPr>
        <w:t xml:space="preserve">من </w:t>
      </w:r>
      <w:r w:rsidRPr="007D226C">
        <w:rPr>
          <w:rtl/>
          <w:lang w:val="en-CA"/>
        </w:rPr>
        <w:t>المادة 5 من البروتوكول الاختياري</w:t>
      </w:r>
      <w:r w:rsidR="00411DA4" w:rsidRPr="00643C56">
        <w:rPr>
          <w:vertAlign w:val="superscript"/>
          <w:rtl/>
        </w:rPr>
        <w:t>(</w:t>
      </w:r>
      <w:r w:rsidR="00411DA4" w:rsidRPr="00643C56">
        <w:rPr>
          <w:b/>
          <w:sz w:val="18"/>
          <w:szCs w:val="28"/>
          <w:vertAlign w:val="superscript"/>
          <w:rtl/>
        </w:rPr>
        <w:footnoteReference w:id="7"/>
      </w:r>
      <w:r w:rsidR="00411DA4" w:rsidRPr="00643C56">
        <w:rPr>
          <w:vertAlign w:val="superscript"/>
          <w:rtl/>
        </w:rPr>
        <w:t>)</w:t>
      </w:r>
      <w:r w:rsidRPr="007D226C">
        <w:rPr>
          <w:rtl/>
          <w:lang w:val="en-CA"/>
        </w:rPr>
        <w:t xml:space="preserve">. وفي هذه الظروف، ترى اللجنة أن </w:t>
      </w:r>
      <w:r w:rsidR="00640A15">
        <w:rPr>
          <w:rtl/>
          <w:lang w:val="en-CA"/>
        </w:rPr>
        <w:t>الفقرة 2</w:t>
      </w:r>
      <w:r w:rsidRPr="007D226C">
        <w:rPr>
          <w:rtl/>
          <w:lang w:val="en-CA"/>
        </w:rPr>
        <w:t>(ب)</w:t>
      </w:r>
      <w:r>
        <w:rPr>
          <w:rFonts w:hint="cs"/>
          <w:rtl/>
          <w:lang w:val="en-CA"/>
        </w:rPr>
        <w:t xml:space="preserve"> من</w:t>
      </w:r>
      <w:r w:rsidRPr="007D226C">
        <w:rPr>
          <w:rtl/>
          <w:lang w:val="en-CA"/>
        </w:rPr>
        <w:t xml:space="preserve"> المادة 5 من البروتوكول الاختياري</w:t>
      </w:r>
      <w:r w:rsidR="003D19A8">
        <w:rPr>
          <w:rtl/>
          <w:lang w:val="en-CA"/>
        </w:rPr>
        <w:t xml:space="preserve"> لا </w:t>
      </w:r>
      <w:r w:rsidRPr="007D226C">
        <w:rPr>
          <w:rtl/>
          <w:lang w:val="en-CA"/>
        </w:rPr>
        <w:t xml:space="preserve">تحول </w:t>
      </w:r>
      <w:r>
        <w:rPr>
          <w:rFonts w:hint="cs"/>
          <w:rtl/>
          <w:lang w:val="en-CA"/>
        </w:rPr>
        <w:t>دون</w:t>
      </w:r>
      <w:r w:rsidRPr="007D226C">
        <w:rPr>
          <w:rtl/>
          <w:lang w:val="en-CA"/>
        </w:rPr>
        <w:t xml:space="preserve"> فحص</w:t>
      </w:r>
      <w:r>
        <w:rPr>
          <w:rFonts w:hint="cs"/>
          <w:rtl/>
          <w:lang w:val="en-CA"/>
        </w:rPr>
        <w:t>ها ل</w:t>
      </w:r>
      <w:r w:rsidRPr="007D226C">
        <w:rPr>
          <w:rtl/>
          <w:lang w:val="en-CA"/>
        </w:rPr>
        <w:t>هذا الجزء من البلاغ.</w:t>
      </w:r>
    </w:p>
    <w:p w:rsidR="00CC6B80" w:rsidRPr="007D226C" w:rsidRDefault="00CC6B80" w:rsidP="00516078">
      <w:pPr>
        <w:pStyle w:val="SingleTxtGA"/>
        <w:rPr>
          <w:rtl/>
          <w:lang w:val="en-CA"/>
        </w:rPr>
      </w:pPr>
      <w:r>
        <w:rPr>
          <w:rFonts w:hint="cs"/>
          <w:rtl/>
          <w:lang w:val="en-CA"/>
        </w:rPr>
        <w:t>6-4</w:t>
      </w:r>
      <w:r>
        <w:rPr>
          <w:rFonts w:hint="cs"/>
          <w:rtl/>
          <w:lang w:val="en-CA"/>
        </w:rPr>
        <w:tab/>
      </w:r>
      <w:r w:rsidRPr="007D226C">
        <w:rPr>
          <w:rtl/>
          <w:lang w:val="en-CA"/>
        </w:rPr>
        <w:t xml:space="preserve">وفيما يتعلق بادعاء </w:t>
      </w:r>
      <w:r>
        <w:rPr>
          <w:rtl/>
          <w:lang w:val="en-CA"/>
        </w:rPr>
        <w:t>أصحاب البلاغ</w:t>
      </w:r>
      <w:r w:rsidRPr="007D226C">
        <w:rPr>
          <w:rtl/>
          <w:lang w:val="en-CA"/>
        </w:rPr>
        <w:t xml:space="preserve"> أن حقوقهم </w:t>
      </w:r>
      <w:r>
        <w:rPr>
          <w:rFonts w:hint="cs"/>
          <w:rtl/>
          <w:lang w:val="en-CA"/>
        </w:rPr>
        <w:t>بموجب ا</w:t>
      </w:r>
      <w:r w:rsidRPr="007D226C">
        <w:rPr>
          <w:rtl/>
          <w:lang w:val="en-CA"/>
        </w:rPr>
        <w:t xml:space="preserve">لفقرة 1 </w:t>
      </w:r>
      <w:r>
        <w:rPr>
          <w:rFonts w:hint="cs"/>
          <w:rtl/>
          <w:lang w:val="en-CA"/>
        </w:rPr>
        <w:t>من ا</w:t>
      </w:r>
      <w:r w:rsidRPr="007D226C">
        <w:rPr>
          <w:rtl/>
          <w:lang w:val="en-CA"/>
        </w:rPr>
        <w:t>لمادة 14</w:t>
      </w:r>
      <w:r>
        <w:rPr>
          <w:rFonts w:hint="cs"/>
          <w:rtl/>
          <w:lang w:val="en-CA"/>
        </w:rPr>
        <w:t xml:space="preserve"> </w:t>
      </w:r>
      <w:r w:rsidRPr="007D226C">
        <w:rPr>
          <w:rtl/>
          <w:lang w:val="en-CA"/>
        </w:rPr>
        <w:t xml:space="preserve">من العهد قد انتهكت بسبب رفض أحد مطالبهم باستدعاء شهود </w:t>
      </w:r>
      <w:r w:rsidR="00BB5C94">
        <w:rPr>
          <w:rFonts w:hint="cs"/>
          <w:rtl/>
          <w:lang w:val="en-CA"/>
        </w:rPr>
        <w:t xml:space="preserve">لاستجوابهم </w:t>
      </w:r>
      <w:r w:rsidRPr="007D226C">
        <w:rPr>
          <w:rtl/>
          <w:lang w:val="en-CA"/>
        </w:rPr>
        <w:t xml:space="preserve">في المحكمة، </w:t>
      </w:r>
      <w:r>
        <w:rPr>
          <w:rFonts w:hint="cs"/>
          <w:rtl/>
          <w:lang w:val="en-CA"/>
        </w:rPr>
        <w:t>تلاحظ</w:t>
      </w:r>
      <w:r w:rsidRPr="007D226C">
        <w:rPr>
          <w:rtl/>
          <w:lang w:val="en-CA"/>
        </w:rPr>
        <w:t xml:space="preserve"> اللجنة أن شكوى </w:t>
      </w:r>
      <w:r>
        <w:rPr>
          <w:rtl/>
          <w:lang w:val="en-CA"/>
        </w:rPr>
        <w:t>أصحاب البلاغ</w:t>
      </w:r>
      <w:r w:rsidRPr="007D226C">
        <w:rPr>
          <w:rtl/>
          <w:lang w:val="en-CA"/>
        </w:rPr>
        <w:t xml:space="preserve"> تتعلق في جوهرها بالطريقة التي قي</w:t>
      </w:r>
      <w:r>
        <w:rPr>
          <w:rFonts w:hint="cs"/>
          <w:rtl/>
          <w:lang w:val="en-CA"/>
        </w:rPr>
        <w:t>ّ</w:t>
      </w:r>
      <w:r w:rsidRPr="007D226C">
        <w:rPr>
          <w:rtl/>
          <w:lang w:val="en-CA"/>
        </w:rPr>
        <w:t xml:space="preserve">مت بها المحاكم </w:t>
      </w:r>
      <w:r w:rsidRPr="007D226C">
        <w:rPr>
          <w:rFonts w:hint="cs"/>
          <w:rtl/>
          <w:lang w:val="en-CA"/>
        </w:rPr>
        <w:t>الوطنية الأدل</w:t>
      </w:r>
      <w:r w:rsidRPr="007D226C">
        <w:rPr>
          <w:rFonts w:hint="eastAsia"/>
          <w:rtl/>
          <w:lang w:val="en-CA"/>
        </w:rPr>
        <w:t>ة</w:t>
      </w:r>
      <w:r w:rsidRPr="007D226C">
        <w:rPr>
          <w:rtl/>
          <w:lang w:val="en-CA"/>
        </w:rPr>
        <w:t xml:space="preserve"> و</w:t>
      </w:r>
      <w:r w:rsidR="00BB5C94">
        <w:rPr>
          <w:rFonts w:hint="cs"/>
          <w:rtl/>
          <w:lang w:val="en-CA"/>
        </w:rPr>
        <w:t>ب</w:t>
      </w:r>
      <w:r w:rsidRPr="007D226C">
        <w:rPr>
          <w:rtl/>
          <w:lang w:val="en-CA"/>
        </w:rPr>
        <w:t xml:space="preserve">ماهية الأدلة المحددة ذات الصلة </w:t>
      </w:r>
      <w:r w:rsidR="00BB5C94">
        <w:rPr>
          <w:rFonts w:hint="cs"/>
          <w:rtl/>
          <w:lang w:val="en-CA"/>
        </w:rPr>
        <w:t xml:space="preserve">بالموضوع </w:t>
      </w:r>
      <w:r w:rsidRPr="007D226C">
        <w:rPr>
          <w:rtl/>
          <w:lang w:val="en-CA"/>
        </w:rPr>
        <w:t xml:space="preserve">في إطار المحاكمة التي عقدت بالمحكمة. </w:t>
      </w:r>
      <w:r>
        <w:rPr>
          <w:rFonts w:hint="cs"/>
          <w:rtl/>
          <w:lang w:val="en-CA"/>
        </w:rPr>
        <w:t>وتلاحظ</w:t>
      </w:r>
      <w:r w:rsidRPr="007D226C">
        <w:rPr>
          <w:rtl/>
          <w:lang w:val="en-CA"/>
        </w:rPr>
        <w:t xml:space="preserve"> اللجنة أن هذه المزاعم تتعلق </w:t>
      </w:r>
      <w:r>
        <w:rPr>
          <w:rFonts w:hint="cs"/>
          <w:rtl/>
          <w:lang w:val="en-CA"/>
        </w:rPr>
        <w:t>أ</w:t>
      </w:r>
      <w:r w:rsidRPr="007D226C">
        <w:rPr>
          <w:rtl/>
          <w:lang w:val="en-CA"/>
        </w:rPr>
        <w:t>ساسا</w:t>
      </w:r>
      <w:r>
        <w:rPr>
          <w:rFonts w:hint="cs"/>
          <w:rtl/>
          <w:lang w:val="en-CA"/>
        </w:rPr>
        <w:t>ً</w:t>
      </w:r>
      <w:r>
        <w:rPr>
          <w:rtl/>
          <w:lang w:val="en-CA"/>
        </w:rPr>
        <w:t xml:space="preserve"> </w:t>
      </w:r>
      <w:r w:rsidRPr="007D226C">
        <w:rPr>
          <w:rtl/>
          <w:lang w:val="en-CA"/>
        </w:rPr>
        <w:t xml:space="preserve">بتقييم المحكمة </w:t>
      </w:r>
      <w:r w:rsidRPr="007D226C">
        <w:rPr>
          <w:rFonts w:hint="cs"/>
          <w:rtl/>
          <w:lang w:val="en-CA"/>
        </w:rPr>
        <w:t xml:space="preserve">لعناصر </w:t>
      </w:r>
      <w:r w:rsidR="00BB5C94">
        <w:rPr>
          <w:rFonts w:hint="cs"/>
          <w:rtl/>
          <w:lang w:val="en-CA"/>
        </w:rPr>
        <w:t xml:space="preserve">الوقائع </w:t>
      </w:r>
      <w:r w:rsidRPr="007D226C">
        <w:rPr>
          <w:rtl/>
          <w:lang w:val="en-CA"/>
        </w:rPr>
        <w:t xml:space="preserve">والأدلة. </w:t>
      </w:r>
      <w:r>
        <w:rPr>
          <w:rFonts w:hint="cs"/>
          <w:rtl/>
          <w:lang w:val="en-CA"/>
        </w:rPr>
        <w:t>وتشير</w:t>
      </w:r>
      <w:r w:rsidRPr="007D226C">
        <w:rPr>
          <w:rtl/>
          <w:lang w:val="en-CA"/>
        </w:rPr>
        <w:t xml:space="preserve"> اللجنة </w:t>
      </w:r>
      <w:r>
        <w:rPr>
          <w:rFonts w:hint="cs"/>
          <w:rtl/>
          <w:lang w:val="en-CA"/>
        </w:rPr>
        <w:t xml:space="preserve">إلى </w:t>
      </w:r>
      <w:r w:rsidRPr="007D226C">
        <w:rPr>
          <w:rtl/>
          <w:lang w:val="en-CA"/>
        </w:rPr>
        <w:t xml:space="preserve">أن محاكم الدولة الطرف هي الجهة المنوط بها عامة تقييم </w:t>
      </w:r>
      <w:r w:rsidR="00CA1D26">
        <w:rPr>
          <w:rFonts w:hint="cs"/>
          <w:rtl/>
          <w:lang w:val="en-CA"/>
        </w:rPr>
        <w:t xml:space="preserve">الوقائع </w:t>
      </w:r>
      <w:r w:rsidRPr="007D226C">
        <w:rPr>
          <w:rtl/>
          <w:lang w:val="en-CA"/>
        </w:rPr>
        <w:t xml:space="preserve">والأدلة في قضية معينة، ما لم يمكن إثبات أن هذا التقييم يتسم بتعسف واضح أو يرقى إلى إنكار العدالة، أو أن تكون المحكمة قد أخلت بشكل آخر بالتزامها </w:t>
      </w:r>
      <w:r>
        <w:rPr>
          <w:rFonts w:hint="cs"/>
          <w:rtl/>
          <w:lang w:val="en-CA"/>
        </w:rPr>
        <w:t>ب</w:t>
      </w:r>
      <w:r w:rsidRPr="007D226C">
        <w:rPr>
          <w:rtl/>
          <w:lang w:val="en-CA"/>
        </w:rPr>
        <w:t xml:space="preserve">الاستقلال </w:t>
      </w:r>
      <w:r w:rsidR="00CA1D26">
        <w:rPr>
          <w:rFonts w:hint="cs"/>
          <w:rtl/>
          <w:lang w:val="en-CA"/>
        </w:rPr>
        <w:t>والحياد</w:t>
      </w:r>
      <w:r w:rsidR="00530D24" w:rsidRPr="00643C56">
        <w:rPr>
          <w:vertAlign w:val="superscript"/>
          <w:rtl/>
        </w:rPr>
        <w:t>(</w:t>
      </w:r>
      <w:r w:rsidR="00530D24" w:rsidRPr="00643C56">
        <w:rPr>
          <w:b/>
          <w:sz w:val="18"/>
          <w:szCs w:val="28"/>
          <w:vertAlign w:val="superscript"/>
          <w:rtl/>
        </w:rPr>
        <w:footnoteReference w:id="8"/>
      </w:r>
      <w:r w:rsidR="00530D24" w:rsidRPr="00643C56">
        <w:rPr>
          <w:vertAlign w:val="superscript"/>
          <w:rtl/>
        </w:rPr>
        <w:t>)</w:t>
      </w:r>
      <w:r w:rsidRPr="007D226C">
        <w:rPr>
          <w:rtl/>
          <w:lang w:val="en-CA"/>
        </w:rPr>
        <w:t>.</w:t>
      </w:r>
      <w:r>
        <w:rPr>
          <w:rtl/>
          <w:lang w:val="en-CA"/>
        </w:rPr>
        <w:t xml:space="preserve"> </w:t>
      </w:r>
      <w:r>
        <w:rPr>
          <w:rFonts w:hint="cs"/>
          <w:rtl/>
          <w:lang w:val="en-CA"/>
        </w:rPr>
        <w:t>وترى</w:t>
      </w:r>
      <w:r w:rsidRPr="007D226C">
        <w:rPr>
          <w:rtl/>
          <w:lang w:val="en-CA"/>
        </w:rPr>
        <w:t xml:space="preserve"> ال</w:t>
      </w:r>
      <w:r>
        <w:rPr>
          <w:rFonts w:hint="cs"/>
          <w:rtl/>
          <w:lang w:val="en-CA"/>
        </w:rPr>
        <w:t>ل</w:t>
      </w:r>
      <w:r w:rsidRPr="007D226C">
        <w:rPr>
          <w:rtl/>
          <w:lang w:val="en-CA"/>
        </w:rPr>
        <w:t xml:space="preserve">جنة، فيما يتعلق بهذا البلاغ، أن </w:t>
      </w:r>
      <w:r>
        <w:rPr>
          <w:rtl/>
          <w:lang w:val="en-CA"/>
        </w:rPr>
        <w:t>أصحاب البلاغ</w:t>
      </w:r>
      <w:r w:rsidRPr="007D226C">
        <w:rPr>
          <w:rtl/>
          <w:lang w:val="en-CA"/>
        </w:rPr>
        <w:t xml:space="preserve"> لم يثبتوا أن النتائج التي توصلت إليها المحكمة في قضيتهم قد شارفت على التعسف في تقييم الأدلة أو وصلت إلى إنكار العدالة. وبناء على ذلك، </w:t>
      </w:r>
      <w:r>
        <w:rPr>
          <w:rFonts w:hint="cs"/>
          <w:rtl/>
          <w:lang w:val="en-CA"/>
        </w:rPr>
        <w:t>ترى</w:t>
      </w:r>
      <w:r w:rsidRPr="007D226C">
        <w:rPr>
          <w:rtl/>
          <w:lang w:val="en-CA"/>
        </w:rPr>
        <w:t xml:space="preserve"> اللجنة أن </w:t>
      </w:r>
      <w:r>
        <w:rPr>
          <w:rtl/>
          <w:lang w:val="en-CA"/>
        </w:rPr>
        <w:t>أصحاب البلاغ</w:t>
      </w:r>
      <w:r w:rsidRPr="007D226C">
        <w:rPr>
          <w:rtl/>
          <w:lang w:val="en-CA"/>
        </w:rPr>
        <w:t xml:space="preserve"> لم يثبتوا صحة ادعاءاتهم </w:t>
      </w:r>
      <w:r>
        <w:rPr>
          <w:rFonts w:hint="cs"/>
          <w:rtl/>
          <w:lang w:val="en-CA"/>
        </w:rPr>
        <w:t>بالأدلة</w:t>
      </w:r>
      <w:r w:rsidRPr="007D226C">
        <w:rPr>
          <w:rtl/>
          <w:lang w:val="en-CA"/>
        </w:rPr>
        <w:t xml:space="preserve"> الكافي</w:t>
      </w:r>
      <w:r>
        <w:rPr>
          <w:rFonts w:hint="cs"/>
          <w:rtl/>
          <w:lang w:val="en-CA"/>
        </w:rPr>
        <w:t>ة</w:t>
      </w:r>
      <w:r w:rsidRPr="007D226C">
        <w:rPr>
          <w:rtl/>
          <w:lang w:val="en-CA"/>
        </w:rPr>
        <w:t xml:space="preserve"> </w:t>
      </w:r>
      <w:r>
        <w:rPr>
          <w:rtl/>
          <w:lang w:val="en-CA"/>
        </w:rPr>
        <w:t xml:space="preserve">وفقاً </w:t>
      </w:r>
      <w:r>
        <w:rPr>
          <w:rFonts w:hint="cs"/>
          <w:rtl/>
          <w:lang w:val="en-CA"/>
        </w:rPr>
        <w:t>ل</w:t>
      </w:r>
      <w:r w:rsidRPr="007D226C">
        <w:rPr>
          <w:rtl/>
          <w:lang w:val="en-CA"/>
        </w:rPr>
        <w:t xml:space="preserve">لفقرة 1 </w:t>
      </w:r>
      <w:r>
        <w:rPr>
          <w:rFonts w:hint="cs"/>
          <w:rtl/>
          <w:lang w:val="en-CA"/>
        </w:rPr>
        <w:t>من ا</w:t>
      </w:r>
      <w:r w:rsidRPr="007D226C">
        <w:rPr>
          <w:rtl/>
          <w:lang w:val="en-CA"/>
        </w:rPr>
        <w:t xml:space="preserve">لمادة 14 من العهد، ولذلك، فهي تعتبر هذا الجزء من البلاغ غير مقبول </w:t>
      </w:r>
      <w:r>
        <w:rPr>
          <w:rFonts w:hint="cs"/>
          <w:rtl/>
          <w:lang w:val="en-CA"/>
        </w:rPr>
        <w:t>بموجب ا</w:t>
      </w:r>
      <w:r w:rsidRPr="007D226C">
        <w:rPr>
          <w:rtl/>
          <w:lang w:val="en-CA"/>
        </w:rPr>
        <w:t>لمادة</w:t>
      </w:r>
      <w:r>
        <w:rPr>
          <w:rFonts w:hint="cs"/>
          <w:rtl/>
          <w:lang w:val="en-CA"/>
        </w:rPr>
        <w:t xml:space="preserve"> </w:t>
      </w:r>
      <w:r w:rsidRPr="007D226C">
        <w:rPr>
          <w:rtl/>
          <w:lang w:val="en-CA"/>
        </w:rPr>
        <w:t>2 من البروتوكول الاختياري.</w:t>
      </w:r>
    </w:p>
    <w:p w:rsidR="00CC6B80" w:rsidRPr="007D226C" w:rsidRDefault="00CC6B80" w:rsidP="00516078">
      <w:pPr>
        <w:pStyle w:val="SingleTxtGA"/>
        <w:rPr>
          <w:rtl/>
          <w:lang w:val="en-CA"/>
        </w:rPr>
      </w:pPr>
      <w:r>
        <w:rPr>
          <w:rFonts w:hint="cs"/>
          <w:rtl/>
          <w:lang w:val="en-CA"/>
        </w:rPr>
        <w:t>6-5</w:t>
      </w:r>
      <w:r>
        <w:rPr>
          <w:rFonts w:hint="cs"/>
          <w:rtl/>
          <w:lang w:val="en-CA"/>
        </w:rPr>
        <w:tab/>
      </w:r>
      <w:r w:rsidRPr="007D226C">
        <w:rPr>
          <w:rtl/>
          <w:lang w:val="en-CA"/>
        </w:rPr>
        <w:t xml:space="preserve">وفيما يتعلق بالانتهاكات المزعومة لحقوق </w:t>
      </w:r>
      <w:r>
        <w:rPr>
          <w:rtl/>
          <w:lang w:val="en-CA"/>
        </w:rPr>
        <w:t>أصحاب البلاغ</w:t>
      </w:r>
      <w:r w:rsidRPr="007D226C">
        <w:rPr>
          <w:rtl/>
          <w:lang w:val="en-CA"/>
        </w:rPr>
        <w:t xml:space="preserve"> </w:t>
      </w:r>
      <w:r>
        <w:rPr>
          <w:rFonts w:hint="cs"/>
          <w:rtl/>
          <w:lang w:val="en-CA"/>
        </w:rPr>
        <w:t>بموجب ا</w:t>
      </w:r>
      <w:r w:rsidRPr="007D226C">
        <w:rPr>
          <w:rtl/>
          <w:lang w:val="en-CA"/>
        </w:rPr>
        <w:t xml:space="preserve">لمادة 26 من العهد، </w:t>
      </w:r>
      <w:r>
        <w:rPr>
          <w:rFonts w:hint="cs"/>
          <w:rtl/>
          <w:lang w:val="en-CA"/>
        </w:rPr>
        <w:t>ترى</w:t>
      </w:r>
      <w:r w:rsidRPr="007D226C">
        <w:rPr>
          <w:rtl/>
          <w:lang w:val="en-CA"/>
        </w:rPr>
        <w:t xml:space="preserve"> اللجنة</w:t>
      </w:r>
      <w:r w:rsidR="00530D24">
        <w:rPr>
          <w:rFonts w:hint="cs"/>
          <w:rtl/>
          <w:lang w:val="en-CA"/>
        </w:rPr>
        <w:t>،</w:t>
      </w:r>
      <w:r w:rsidRPr="007D226C">
        <w:rPr>
          <w:rtl/>
          <w:lang w:val="en-CA"/>
        </w:rPr>
        <w:t xml:space="preserve"> في </w:t>
      </w:r>
      <w:r w:rsidR="00530D24">
        <w:rPr>
          <w:rFonts w:hint="cs"/>
          <w:rtl/>
          <w:lang w:val="en-CA"/>
        </w:rPr>
        <w:t xml:space="preserve">غياب </w:t>
      </w:r>
      <w:r w:rsidRPr="007D226C">
        <w:rPr>
          <w:rtl/>
          <w:lang w:val="en-CA"/>
        </w:rPr>
        <w:t xml:space="preserve">أي معلومات </w:t>
      </w:r>
      <w:r w:rsidR="00530D24">
        <w:rPr>
          <w:rFonts w:hint="cs"/>
          <w:rtl/>
          <w:lang w:val="en-CA"/>
        </w:rPr>
        <w:t xml:space="preserve">أخرى </w:t>
      </w:r>
      <w:r w:rsidRPr="007D226C">
        <w:rPr>
          <w:rtl/>
          <w:lang w:val="en-CA"/>
        </w:rPr>
        <w:t xml:space="preserve">ذات صلة في ملف القضية، </w:t>
      </w:r>
      <w:r w:rsidR="00530D24">
        <w:rPr>
          <w:rFonts w:hint="cs"/>
          <w:rtl/>
          <w:lang w:val="en-CA"/>
        </w:rPr>
        <w:t xml:space="preserve">أن هذه الادعاءات </w:t>
      </w:r>
      <w:r w:rsidRPr="007D226C">
        <w:rPr>
          <w:rtl/>
          <w:lang w:val="en-CA"/>
        </w:rPr>
        <w:t xml:space="preserve">تفتقر إلى </w:t>
      </w:r>
      <w:r>
        <w:rPr>
          <w:rFonts w:hint="cs"/>
          <w:rtl/>
          <w:lang w:val="en-CA"/>
        </w:rPr>
        <w:t>الأدلة</w:t>
      </w:r>
      <w:r w:rsidRPr="007D226C">
        <w:rPr>
          <w:rtl/>
          <w:lang w:val="en-CA"/>
        </w:rPr>
        <w:t xml:space="preserve"> الكافي</w:t>
      </w:r>
      <w:r>
        <w:rPr>
          <w:rFonts w:hint="cs"/>
          <w:rtl/>
          <w:lang w:val="en-CA"/>
        </w:rPr>
        <w:t xml:space="preserve">ة </w:t>
      </w:r>
      <w:r w:rsidRPr="007D226C">
        <w:rPr>
          <w:rtl/>
          <w:lang w:val="en-CA"/>
        </w:rPr>
        <w:t xml:space="preserve">فيما يتعلق بأغراض </w:t>
      </w:r>
      <w:proofErr w:type="spellStart"/>
      <w:r w:rsidRPr="007D226C">
        <w:rPr>
          <w:rtl/>
          <w:lang w:val="en-CA"/>
        </w:rPr>
        <w:t>المقبولية</w:t>
      </w:r>
      <w:proofErr w:type="spellEnd"/>
      <w:r w:rsidRPr="007D226C">
        <w:rPr>
          <w:rtl/>
          <w:lang w:val="en-CA"/>
        </w:rPr>
        <w:t xml:space="preserve">، </w:t>
      </w:r>
      <w:r>
        <w:rPr>
          <w:rFonts w:hint="cs"/>
          <w:rtl/>
          <w:lang w:val="en-CA"/>
        </w:rPr>
        <w:t>وتخلص إلى</w:t>
      </w:r>
      <w:r w:rsidRPr="007D226C">
        <w:rPr>
          <w:rtl/>
          <w:lang w:val="en-CA"/>
        </w:rPr>
        <w:t xml:space="preserve"> أن هذا الجزء من البلاغ غير مقبول </w:t>
      </w:r>
      <w:r>
        <w:rPr>
          <w:rtl/>
          <w:lang w:val="en-CA"/>
        </w:rPr>
        <w:t xml:space="preserve">أيضاً </w:t>
      </w:r>
      <w:r>
        <w:rPr>
          <w:rFonts w:hint="cs"/>
          <w:rtl/>
          <w:lang w:val="en-CA"/>
        </w:rPr>
        <w:t>بموجب ا</w:t>
      </w:r>
      <w:r w:rsidRPr="007D226C">
        <w:rPr>
          <w:rtl/>
          <w:lang w:val="en-CA"/>
        </w:rPr>
        <w:t>لمادة 2 من البروتوكول الاختياري.</w:t>
      </w:r>
    </w:p>
    <w:p w:rsidR="00CC6B80" w:rsidRPr="007D226C" w:rsidRDefault="00CC6B80" w:rsidP="00516078">
      <w:pPr>
        <w:pStyle w:val="SingleTxtGA"/>
        <w:rPr>
          <w:rtl/>
          <w:lang w:val="en-CA"/>
        </w:rPr>
      </w:pPr>
      <w:r>
        <w:rPr>
          <w:rFonts w:hint="cs"/>
          <w:rtl/>
          <w:lang w:val="en-CA"/>
        </w:rPr>
        <w:t>6-6</w:t>
      </w:r>
      <w:r>
        <w:rPr>
          <w:rFonts w:hint="cs"/>
          <w:rtl/>
          <w:lang w:val="en-CA"/>
        </w:rPr>
        <w:tab/>
      </w:r>
      <w:r w:rsidRPr="007D226C">
        <w:rPr>
          <w:rtl/>
          <w:lang w:val="en-CA"/>
        </w:rPr>
        <w:t>وأخيرا</w:t>
      </w:r>
      <w:r>
        <w:rPr>
          <w:rFonts w:hint="cs"/>
          <w:rtl/>
          <w:lang w:val="en-CA"/>
        </w:rPr>
        <w:t>ً</w:t>
      </w:r>
      <w:r w:rsidRPr="007D226C">
        <w:rPr>
          <w:rtl/>
          <w:lang w:val="en-CA"/>
        </w:rPr>
        <w:t xml:space="preserve">، </w:t>
      </w:r>
      <w:r>
        <w:rPr>
          <w:rFonts w:hint="cs"/>
          <w:rtl/>
          <w:lang w:val="en-CA"/>
        </w:rPr>
        <w:t>ترى</w:t>
      </w:r>
      <w:r w:rsidRPr="007D226C">
        <w:rPr>
          <w:rtl/>
          <w:lang w:val="en-CA"/>
        </w:rPr>
        <w:t xml:space="preserve"> اللجنة أن </w:t>
      </w:r>
      <w:r>
        <w:rPr>
          <w:rtl/>
          <w:lang w:val="en-CA"/>
        </w:rPr>
        <w:t>أصحاب البلاغ</w:t>
      </w:r>
      <w:r w:rsidRPr="007D226C">
        <w:rPr>
          <w:rtl/>
          <w:lang w:val="en-CA"/>
        </w:rPr>
        <w:t xml:space="preserve"> قد أثبتوا </w:t>
      </w:r>
      <w:r>
        <w:rPr>
          <w:rFonts w:hint="cs"/>
          <w:rtl/>
          <w:lang w:val="en-CA"/>
        </w:rPr>
        <w:t>بالأدلة</w:t>
      </w:r>
      <w:r w:rsidRPr="007D226C">
        <w:rPr>
          <w:rtl/>
          <w:lang w:val="en-CA"/>
        </w:rPr>
        <w:t xml:space="preserve"> الكافي</w:t>
      </w:r>
      <w:r>
        <w:rPr>
          <w:rFonts w:hint="cs"/>
          <w:rtl/>
          <w:lang w:val="en-CA"/>
        </w:rPr>
        <w:t>ة</w:t>
      </w:r>
      <w:r w:rsidRPr="007D226C">
        <w:rPr>
          <w:rtl/>
          <w:lang w:val="en-CA"/>
        </w:rPr>
        <w:t xml:space="preserve"> صحة </w:t>
      </w:r>
      <w:r>
        <w:rPr>
          <w:rFonts w:hint="cs"/>
          <w:rtl/>
          <w:lang w:val="en-CA"/>
        </w:rPr>
        <w:t>ادعاءاتهم</w:t>
      </w:r>
      <w:r w:rsidRPr="007D226C">
        <w:rPr>
          <w:rtl/>
          <w:lang w:val="en-CA"/>
        </w:rPr>
        <w:t xml:space="preserve"> المتبقية</w:t>
      </w:r>
      <w:r>
        <w:rPr>
          <w:rtl/>
          <w:lang w:val="en-CA"/>
        </w:rPr>
        <w:t xml:space="preserve"> </w:t>
      </w:r>
      <w:r w:rsidRPr="007D226C">
        <w:rPr>
          <w:rtl/>
          <w:lang w:val="en-CA"/>
        </w:rPr>
        <w:t>التي تثير</w:t>
      </w:r>
      <w:r>
        <w:rPr>
          <w:rFonts w:hint="cs"/>
          <w:rtl/>
          <w:lang w:val="en-CA"/>
        </w:rPr>
        <w:t xml:space="preserve"> </w:t>
      </w:r>
      <w:r w:rsidRPr="007D226C">
        <w:rPr>
          <w:rtl/>
          <w:lang w:val="en-CA"/>
        </w:rPr>
        <w:t xml:space="preserve">مسائل مشمولة </w:t>
      </w:r>
      <w:r>
        <w:rPr>
          <w:rFonts w:hint="cs"/>
          <w:rtl/>
          <w:lang w:val="en-CA"/>
        </w:rPr>
        <w:t>ب</w:t>
      </w:r>
      <w:r w:rsidRPr="007D226C">
        <w:rPr>
          <w:rtl/>
          <w:lang w:val="en-CA"/>
        </w:rPr>
        <w:t>الفقرة 2</w:t>
      </w:r>
      <w:r>
        <w:rPr>
          <w:rFonts w:hint="cs"/>
          <w:rtl/>
          <w:lang w:val="en-CA"/>
        </w:rPr>
        <w:t xml:space="preserve"> من </w:t>
      </w:r>
      <w:r w:rsidRPr="007D226C">
        <w:rPr>
          <w:rtl/>
          <w:lang w:val="en-CA"/>
        </w:rPr>
        <w:t>المادة 19</w:t>
      </w:r>
      <w:r>
        <w:rPr>
          <w:rFonts w:hint="cs"/>
          <w:rtl/>
          <w:lang w:val="en-CA"/>
        </w:rPr>
        <w:t xml:space="preserve"> </w:t>
      </w:r>
      <w:r w:rsidRPr="007D226C">
        <w:rPr>
          <w:rtl/>
          <w:lang w:val="en-CA"/>
        </w:rPr>
        <w:t xml:space="preserve">والمادة 21 من العهد لأغراض </w:t>
      </w:r>
      <w:proofErr w:type="spellStart"/>
      <w:r w:rsidRPr="007D226C">
        <w:rPr>
          <w:rtl/>
          <w:lang w:val="en-CA"/>
        </w:rPr>
        <w:t>المقبولية</w:t>
      </w:r>
      <w:proofErr w:type="spellEnd"/>
      <w:r w:rsidRPr="007D226C">
        <w:rPr>
          <w:rtl/>
          <w:lang w:val="en-CA"/>
        </w:rPr>
        <w:t xml:space="preserve">. </w:t>
      </w:r>
      <w:r>
        <w:rPr>
          <w:rFonts w:hint="cs"/>
          <w:rtl/>
          <w:lang w:val="en-CA"/>
        </w:rPr>
        <w:t>وتعلن</w:t>
      </w:r>
      <w:r w:rsidRPr="007D226C">
        <w:rPr>
          <w:rtl/>
          <w:lang w:val="en-CA"/>
        </w:rPr>
        <w:t xml:space="preserve"> أن هذا الجزء من البلاغ مقبول فيما يتعلق بهذه الأحكام من العهد </w:t>
      </w:r>
      <w:r>
        <w:rPr>
          <w:rFonts w:hint="cs"/>
          <w:rtl/>
          <w:lang w:val="en-CA"/>
        </w:rPr>
        <w:t>وتمضي</w:t>
      </w:r>
      <w:r w:rsidRPr="007D226C">
        <w:rPr>
          <w:rtl/>
          <w:lang w:val="en-CA"/>
        </w:rPr>
        <w:t xml:space="preserve"> قدما</w:t>
      </w:r>
      <w:r>
        <w:rPr>
          <w:rFonts w:hint="cs"/>
          <w:rtl/>
          <w:lang w:val="en-CA"/>
        </w:rPr>
        <w:t>ً</w:t>
      </w:r>
      <w:r w:rsidRPr="007D226C">
        <w:rPr>
          <w:rtl/>
          <w:lang w:val="en-CA"/>
        </w:rPr>
        <w:t xml:space="preserve"> في </w:t>
      </w:r>
      <w:r>
        <w:rPr>
          <w:rFonts w:hint="cs"/>
          <w:rtl/>
          <w:lang w:val="en-CA"/>
        </w:rPr>
        <w:t>بحث أسسه الموضوعية</w:t>
      </w:r>
      <w:r w:rsidRPr="007D226C">
        <w:rPr>
          <w:rtl/>
          <w:lang w:val="en-CA"/>
        </w:rPr>
        <w:t>.</w:t>
      </w:r>
    </w:p>
    <w:p w:rsidR="00CC6B80" w:rsidRPr="007D226C" w:rsidRDefault="00530D24" w:rsidP="00516078">
      <w:pPr>
        <w:pStyle w:val="H4GA"/>
        <w:rPr>
          <w:rtl/>
          <w:lang w:val="en-CA"/>
        </w:rPr>
      </w:pPr>
      <w:r>
        <w:rPr>
          <w:rFonts w:hint="cs"/>
          <w:rtl/>
          <w:lang w:val="en-CA"/>
        </w:rPr>
        <w:tab/>
      </w:r>
      <w:r>
        <w:rPr>
          <w:rFonts w:hint="cs"/>
          <w:rtl/>
          <w:lang w:val="en-CA"/>
        </w:rPr>
        <w:tab/>
      </w:r>
      <w:r w:rsidR="00CC6B80" w:rsidRPr="007D226C">
        <w:rPr>
          <w:rtl/>
          <w:lang w:val="en-CA"/>
        </w:rPr>
        <w:t xml:space="preserve">النظر في </w:t>
      </w:r>
      <w:r w:rsidR="00CC6B80" w:rsidRPr="007D226C">
        <w:rPr>
          <w:rFonts w:hint="cs"/>
          <w:rtl/>
          <w:lang w:val="en-CA"/>
        </w:rPr>
        <w:t>الأسس الموضوعية</w:t>
      </w:r>
    </w:p>
    <w:p w:rsidR="00CC6B80" w:rsidRPr="007D226C" w:rsidRDefault="00CC6B80" w:rsidP="00516078">
      <w:pPr>
        <w:pStyle w:val="SingleTxtGA"/>
        <w:rPr>
          <w:rtl/>
          <w:lang w:val="en-CA"/>
        </w:rPr>
      </w:pPr>
      <w:r>
        <w:rPr>
          <w:rFonts w:hint="cs"/>
          <w:rtl/>
          <w:lang w:val="en-CA"/>
        </w:rPr>
        <w:t>7-1</w:t>
      </w:r>
      <w:r>
        <w:rPr>
          <w:rFonts w:hint="cs"/>
          <w:rtl/>
          <w:lang w:val="en-CA"/>
        </w:rPr>
        <w:tab/>
      </w:r>
      <w:r w:rsidRPr="007D226C">
        <w:rPr>
          <w:rtl/>
          <w:lang w:val="en-CA"/>
        </w:rPr>
        <w:t xml:space="preserve">نظرت </w:t>
      </w:r>
      <w:r>
        <w:rPr>
          <w:rFonts w:hint="cs"/>
          <w:rtl/>
          <w:lang w:val="en-CA"/>
        </w:rPr>
        <w:t>ال</w:t>
      </w:r>
      <w:r w:rsidRPr="007D226C">
        <w:rPr>
          <w:rtl/>
          <w:lang w:val="en-CA"/>
        </w:rPr>
        <w:t xml:space="preserve">لجنة </w:t>
      </w:r>
      <w:r>
        <w:rPr>
          <w:rFonts w:hint="cs"/>
          <w:rtl/>
          <w:lang w:val="en-CA"/>
        </w:rPr>
        <w:t>المعنية ب</w:t>
      </w:r>
      <w:r w:rsidRPr="007D226C">
        <w:rPr>
          <w:rtl/>
          <w:lang w:val="en-CA"/>
        </w:rPr>
        <w:t>حقوق الإنسان في هذا البلاغ في ضوء كل المعلومات التي أتاحها الأطراف</w:t>
      </w:r>
      <w:r>
        <w:rPr>
          <w:rtl/>
          <w:lang w:val="en-CA"/>
        </w:rPr>
        <w:t xml:space="preserve"> </w:t>
      </w:r>
      <w:r w:rsidRPr="007D226C">
        <w:rPr>
          <w:rtl/>
          <w:lang w:val="en-CA"/>
        </w:rPr>
        <w:t xml:space="preserve">لها، </w:t>
      </w:r>
      <w:r>
        <w:rPr>
          <w:rFonts w:hint="cs"/>
          <w:rtl/>
          <w:lang w:val="en-CA"/>
        </w:rPr>
        <w:t>وفقاً لما تقتضيه</w:t>
      </w:r>
      <w:r w:rsidRPr="007D226C">
        <w:rPr>
          <w:rtl/>
          <w:lang w:val="en-CA"/>
        </w:rPr>
        <w:t xml:space="preserve"> الفقرة 1</w:t>
      </w:r>
      <w:r>
        <w:rPr>
          <w:rFonts w:hint="cs"/>
          <w:rtl/>
          <w:lang w:val="en-CA"/>
        </w:rPr>
        <w:t xml:space="preserve"> من </w:t>
      </w:r>
      <w:r w:rsidRPr="007D226C">
        <w:rPr>
          <w:rtl/>
          <w:lang w:val="en-CA"/>
        </w:rPr>
        <w:t>المادة 5</w:t>
      </w:r>
      <w:r>
        <w:rPr>
          <w:rFonts w:hint="cs"/>
          <w:rtl/>
          <w:lang w:val="en-CA"/>
        </w:rPr>
        <w:t xml:space="preserve"> </w:t>
      </w:r>
      <w:r w:rsidRPr="007D226C">
        <w:rPr>
          <w:rtl/>
          <w:lang w:val="en-CA"/>
        </w:rPr>
        <w:t>من البروتوكول الاختياري.</w:t>
      </w:r>
    </w:p>
    <w:p w:rsidR="00CC6B80" w:rsidRPr="007D226C" w:rsidRDefault="00CC6B80" w:rsidP="00516078">
      <w:pPr>
        <w:pStyle w:val="SingleTxtGA"/>
        <w:rPr>
          <w:rtl/>
          <w:lang w:val="en-CA"/>
        </w:rPr>
      </w:pPr>
      <w:r>
        <w:rPr>
          <w:rFonts w:hint="cs"/>
          <w:rtl/>
          <w:lang w:val="en-CA"/>
        </w:rPr>
        <w:t>7-2</w:t>
      </w:r>
      <w:r>
        <w:rPr>
          <w:rFonts w:hint="cs"/>
          <w:rtl/>
          <w:lang w:val="en-CA"/>
        </w:rPr>
        <w:tab/>
        <w:t>وتلاحظ</w:t>
      </w:r>
      <w:r w:rsidRPr="007D226C">
        <w:rPr>
          <w:rtl/>
          <w:lang w:val="en-CA"/>
        </w:rPr>
        <w:t xml:space="preserve"> اللجنة ادعاء </w:t>
      </w:r>
      <w:r>
        <w:rPr>
          <w:rtl/>
          <w:lang w:val="en-CA"/>
        </w:rPr>
        <w:t>أصحاب البلاغ</w:t>
      </w:r>
      <w:r w:rsidRPr="007D226C">
        <w:rPr>
          <w:rtl/>
          <w:lang w:val="en-CA"/>
        </w:rPr>
        <w:t xml:space="preserve"> أنه قد تم تقييد حريتهم في التعبير والتجمع</w:t>
      </w:r>
      <w:r w:rsidRPr="00D331C7">
        <w:rPr>
          <w:rtl/>
          <w:lang w:val="en-CA"/>
        </w:rPr>
        <w:t xml:space="preserve"> </w:t>
      </w:r>
      <w:r>
        <w:rPr>
          <w:rtl/>
          <w:lang w:val="en-CA"/>
        </w:rPr>
        <w:t>بطريقة تعسفية</w:t>
      </w:r>
      <w:r w:rsidRPr="007D226C">
        <w:rPr>
          <w:rtl/>
          <w:lang w:val="en-CA"/>
        </w:rPr>
        <w:t>، نظرا</w:t>
      </w:r>
      <w:r>
        <w:rPr>
          <w:rFonts w:hint="cs"/>
          <w:rtl/>
          <w:lang w:val="en-CA"/>
        </w:rPr>
        <w:t>ً</w:t>
      </w:r>
      <w:r w:rsidRPr="007D226C">
        <w:rPr>
          <w:rtl/>
          <w:lang w:val="en-CA"/>
        </w:rPr>
        <w:t xml:space="preserve"> </w:t>
      </w:r>
      <w:r>
        <w:rPr>
          <w:rFonts w:hint="cs"/>
          <w:rtl/>
          <w:lang w:val="en-CA"/>
        </w:rPr>
        <w:t>ل</w:t>
      </w:r>
      <w:r w:rsidRPr="007D226C">
        <w:rPr>
          <w:rtl/>
          <w:lang w:val="en-CA"/>
        </w:rPr>
        <w:t>أنه</w:t>
      </w:r>
      <w:r w:rsidR="003D19A8">
        <w:rPr>
          <w:rtl/>
          <w:lang w:val="en-CA"/>
        </w:rPr>
        <w:t xml:space="preserve"> لا </w:t>
      </w:r>
      <w:r w:rsidRPr="007D226C">
        <w:rPr>
          <w:rtl/>
          <w:lang w:val="en-CA"/>
        </w:rPr>
        <w:t>قرار نائب رئيس</w:t>
      </w:r>
      <w:r>
        <w:rPr>
          <w:rtl/>
          <w:lang w:val="en-CA"/>
        </w:rPr>
        <w:t xml:space="preserve"> </w:t>
      </w:r>
      <w:r w:rsidRPr="007D226C">
        <w:rPr>
          <w:rtl/>
          <w:lang w:val="en-CA"/>
        </w:rPr>
        <w:t xml:space="preserve">اللجنة التنفيذية لمدينة </w:t>
      </w:r>
      <w:proofErr w:type="spellStart"/>
      <w:r w:rsidRPr="007D226C">
        <w:rPr>
          <w:rtl/>
          <w:lang w:val="en-CA"/>
        </w:rPr>
        <w:t>برست</w:t>
      </w:r>
      <w:proofErr w:type="spellEnd"/>
      <w:r w:rsidRPr="007D226C">
        <w:rPr>
          <w:rtl/>
          <w:lang w:val="en-CA"/>
        </w:rPr>
        <w:t xml:space="preserve">، ولا قرارات المحاكم المحلية قد قدمت المبررات لأسباب تقييد تنظيم </w:t>
      </w:r>
      <w:proofErr w:type="spellStart"/>
      <w:r>
        <w:rPr>
          <w:rFonts w:hint="cs"/>
          <w:rtl/>
          <w:lang w:val="en-CA"/>
        </w:rPr>
        <w:t>الاعتصامات</w:t>
      </w:r>
      <w:proofErr w:type="spellEnd"/>
      <w:r w:rsidRPr="007D226C">
        <w:rPr>
          <w:rtl/>
          <w:lang w:val="en-CA"/>
        </w:rPr>
        <w:t xml:space="preserve">، سوى التطبيق الشكلي لقرار اللجنة التنفيذية رقم 1715 </w:t>
      </w:r>
      <w:r w:rsidR="00530D24">
        <w:rPr>
          <w:rFonts w:hint="cs"/>
          <w:rtl/>
          <w:lang w:val="en-CA"/>
        </w:rPr>
        <w:t xml:space="preserve">المؤرخ </w:t>
      </w:r>
      <w:r w:rsidRPr="007D226C">
        <w:rPr>
          <w:rtl/>
          <w:lang w:val="en-CA"/>
        </w:rPr>
        <w:t>25 تشرين الأول/أكتوبر 2006 الذي يحدد مجمعا</w:t>
      </w:r>
      <w:r>
        <w:rPr>
          <w:rFonts w:hint="cs"/>
          <w:rtl/>
          <w:lang w:val="en-CA"/>
        </w:rPr>
        <w:t>ً</w:t>
      </w:r>
      <w:r w:rsidRPr="007D226C">
        <w:rPr>
          <w:rtl/>
          <w:lang w:val="en-CA"/>
        </w:rPr>
        <w:t xml:space="preserve"> رياضيا</w:t>
      </w:r>
      <w:r>
        <w:rPr>
          <w:rFonts w:hint="cs"/>
          <w:rtl/>
          <w:lang w:val="en-CA"/>
        </w:rPr>
        <w:t>ً</w:t>
      </w:r>
      <w:r w:rsidRPr="007D226C">
        <w:rPr>
          <w:rtl/>
          <w:lang w:val="en-CA"/>
        </w:rPr>
        <w:t xml:space="preserve"> خارج منطقة وسط المدينة باعتباره الموقع المعتاد</w:t>
      </w:r>
      <w:r>
        <w:rPr>
          <w:rFonts w:hint="cs"/>
          <w:rtl/>
          <w:lang w:val="en-CA"/>
        </w:rPr>
        <w:t xml:space="preserve"> </w:t>
      </w:r>
      <w:r w:rsidRPr="007D226C">
        <w:rPr>
          <w:rtl/>
          <w:lang w:val="en-CA"/>
        </w:rPr>
        <w:t xml:space="preserve">للتجمعات العامة في </w:t>
      </w:r>
      <w:proofErr w:type="spellStart"/>
      <w:r w:rsidRPr="007D226C">
        <w:rPr>
          <w:rtl/>
          <w:lang w:val="en-CA"/>
        </w:rPr>
        <w:t>برست</w:t>
      </w:r>
      <w:proofErr w:type="spellEnd"/>
      <w:r w:rsidRPr="007D226C">
        <w:rPr>
          <w:rtl/>
          <w:lang w:val="en-CA"/>
        </w:rPr>
        <w:t xml:space="preserve">. ويدعي </w:t>
      </w:r>
      <w:r>
        <w:rPr>
          <w:rtl/>
          <w:lang w:val="en-CA"/>
        </w:rPr>
        <w:t>أصحاب</w:t>
      </w:r>
      <w:r w:rsidRPr="007D226C">
        <w:rPr>
          <w:rtl/>
          <w:lang w:val="en-CA"/>
        </w:rPr>
        <w:t xml:space="preserve"> </w:t>
      </w:r>
      <w:r>
        <w:rPr>
          <w:rFonts w:hint="cs"/>
          <w:rtl/>
          <w:lang w:val="en-CA"/>
        </w:rPr>
        <w:t xml:space="preserve">البلاغ </w:t>
      </w:r>
      <w:r>
        <w:rPr>
          <w:rtl/>
          <w:lang w:val="en-CA"/>
        </w:rPr>
        <w:t xml:space="preserve">أيضاً </w:t>
      </w:r>
      <w:r w:rsidRPr="007D226C">
        <w:rPr>
          <w:rtl/>
          <w:lang w:val="en-CA"/>
        </w:rPr>
        <w:t xml:space="preserve">أن قصر </w:t>
      </w:r>
      <w:r>
        <w:rPr>
          <w:rFonts w:hint="cs"/>
          <w:rtl/>
          <w:lang w:val="en-CA"/>
        </w:rPr>
        <w:t>الأحداث</w:t>
      </w:r>
      <w:r w:rsidRPr="007D226C">
        <w:rPr>
          <w:rtl/>
          <w:lang w:val="en-CA"/>
        </w:rPr>
        <w:t xml:space="preserve"> الجماهيرية على موقع واحد هو بمثابة تقييد لحقوق كل</w:t>
      </w:r>
      <w:r>
        <w:rPr>
          <w:rtl/>
          <w:lang w:val="en-CA"/>
        </w:rPr>
        <w:t xml:space="preserve"> </w:t>
      </w:r>
      <w:r w:rsidRPr="007D226C">
        <w:rPr>
          <w:rtl/>
          <w:lang w:val="en-CA"/>
        </w:rPr>
        <w:t xml:space="preserve">مواطني </w:t>
      </w:r>
      <w:proofErr w:type="spellStart"/>
      <w:r w:rsidRPr="007D226C">
        <w:rPr>
          <w:rtl/>
          <w:lang w:val="en-CA"/>
        </w:rPr>
        <w:t>برست</w:t>
      </w:r>
      <w:proofErr w:type="spellEnd"/>
      <w:r w:rsidRPr="007D226C">
        <w:rPr>
          <w:rtl/>
          <w:lang w:val="en-CA"/>
        </w:rPr>
        <w:t xml:space="preserve"> البالغ عددهم 000</w:t>
      </w:r>
      <w:r>
        <w:rPr>
          <w:rFonts w:hint="cs"/>
          <w:rtl/>
          <w:lang w:val="en-CA"/>
        </w:rPr>
        <w:t> </w:t>
      </w:r>
      <w:r w:rsidRPr="007D226C">
        <w:rPr>
          <w:rtl/>
          <w:lang w:val="en-CA"/>
        </w:rPr>
        <w:t xml:space="preserve">300 مواطن في تنظيم التجمعات السلمية لأنه ينقل معظم </w:t>
      </w:r>
      <w:r>
        <w:rPr>
          <w:rFonts w:hint="cs"/>
          <w:rtl/>
          <w:lang w:val="en-CA"/>
        </w:rPr>
        <w:t>الأحداث</w:t>
      </w:r>
      <w:r w:rsidRPr="007D226C">
        <w:rPr>
          <w:rtl/>
          <w:lang w:val="en-CA"/>
        </w:rPr>
        <w:t xml:space="preserve"> الجماهيرية إلى موقع منعزل في </w:t>
      </w:r>
      <w:proofErr w:type="spellStart"/>
      <w:r w:rsidRPr="007D226C">
        <w:rPr>
          <w:rtl/>
          <w:lang w:val="en-CA"/>
        </w:rPr>
        <w:t>استاد</w:t>
      </w:r>
      <w:proofErr w:type="spellEnd"/>
      <w:r w:rsidRPr="007D226C">
        <w:rPr>
          <w:rtl/>
          <w:lang w:val="en-CA"/>
        </w:rPr>
        <w:t xml:space="preserve"> رياضي محاط بسور من الخرسانة، فيحد بذلك بطريقة تعسفية من الحقوق التي </w:t>
      </w:r>
      <w:r>
        <w:rPr>
          <w:rFonts w:hint="cs"/>
          <w:rtl/>
          <w:lang w:val="en-CA"/>
        </w:rPr>
        <w:t>تضمنها</w:t>
      </w:r>
      <w:r w:rsidRPr="007D226C">
        <w:rPr>
          <w:rtl/>
          <w:lang w:val="en-CA"/>
        </w:rPr>
        <w:t xml:space="preserve"> المادة 21 من العهد.</w:t>
      </w:r>
    </w:p>
    <w:p w:rsidR="00CC6B80" w:rsidRPr="007D226C" w:rsidRDefault="00CC6B80" w:rsidP="00516078">
      <w:pPr>
        <w:pStyle w:val="SingleTxtGA"/>
        <w:rPr>
          <w:rtl/>
          <w:lang w:val="en-CA"/>
        </w:rPr>
      </w:pPr>
      <w:r>
        <w:rPr>
          <w:rFonts w:hint="cs"/>
          <w:rtl/>
          <w:lang w:val="en-CA"/>
        </w:rPr>
        <w:t>7-3</w:t>
      </w:r>
      <w:r>
        <w:rPr>
          <w:rFonts w:hint="cs"/>
          <w:rtl/>
          <w:lang w:val="en-CA"/>
        </w:rPr>
        <w:tab/>
      </w:r>
      <w:r w:rsidRPr="007D226C">
        <w:rPr>
          <w:rtl/>
          <w:lang w:val="en-CA"/>
        </w:rPr>
        <w:t xml:space="preserve">كما </w:t>
      </w:r>
      <w:r>
        <w:rPr>
          <w:rFonts w:hint="cs"/>
          <w:rtl/>
          <w:lang w:val="en-CA"/>
        </w:rPr>
        <w:t>تلاحظ</w:t>
      </w:r>
      <w:r w:rsidRPr="007D226C">
        <w:rPr>
          <w:rtl/>
          <w:lang w:val="en-CA"/>
        </w:rPr>
        <w:t xml:space="preserve"> اللجنة أن القرار 1715 للجنة التنفيذية لمدينة </w:t>
      </w:r>
      <w:proofErr w:type="spellStart"/>
      <w:r w:rsidRPr="007D226C">
        <w:rPr>
          <w:rtl/>
          <w:lang w:val="en-CA"/>
        </w:rPr>
        <w:t>برست</w:t>
      </w:r>
      <w:proofErr w:type="spellEnd"/>
      <w:r w:rsidRPr="007D226C">
        <w:rPr>
          <w:rtl/>
          <w:lang w:val="en-CA"/>
        </w:rPr>
        <w:t xml:space="preserve"> الذي يحدد </w:t>
      </w:r>
      <w:proofErr w:type="spellStart"/>
      <w:r w:rsidRPr="007D226C">
        <w:rPr>
          <w:rtl/>
          <w:lang w:val="en-CA"/>
        </w:rPr>
        <w:t>الاستاد</w:t>
      </w:r>
      <w:proofErr w:type="spellEnd"/>
      <w:r w:rsidRPr="007D226C">
        <w:rPr>
          <w:rtl/>
          <w:lang w:val="en-CA"/>
        </w:rPr>
        <w:t xml:space="preserve"> الرياضي باعتباره الموقع الوحيد لتنظيم </w:t>
      </w:r>
      <w:r>
        <w:rPr>
          <w:rFonts w:hint="cs"/>
          <w:rtl/>
          <w:lang w:val="en-CA"/>
        </w:rPr>
        <w:t>الأحداث</w:t>
      </w:r>
      <w:r w:rsidRPr="007D226C">
        <w:rPr>
          <w:rtl/>
          <w:lang w:val="en-CA"/>
        </w:rPr>
        <w:t xml:space="preserve"> العامة الجماهيرية (باستثناء مظاهرات الشوارع ومسيرات الشوارع)، والقرارات ذات الصلة الصادرة عن المحاكم المحلية التي تعتبر القيود المفروضة على </w:t>
      </w:r>
      <w:r>
        <w:rPr>
          <w:rtl/>
          <w:lang w:val="en-CA"/>
        </w:rPr>
        <w:t>أصحاب البلاغ</w:t>
      </w:r>
      <w:r w:rsidRPr="007D226C">
        <w:rPr>
          <w:rtl/>
          <w:lang w:val="en-CA"/>
        </w:rPr>
        <w:t xml:space="preserve"> تتفق مع القانون الخاص </w:t>
      </w:r>
      <w:r>
        <w:rPr>
          <w:rFonts w:hint="cs"/>
          <w:rtl/>
          <w:lang w:val="en-CA"/>
        </w:rPr>
        <w:t>بالأحداث</w:t>
      </w:r>
      <w:r w:rsidRPr="007D226C">
        <w:rPr>
          <w:rtl/>
          <w:lang w:val="en-CA"/>
        </w:rPr>
        <w:t xml:space="preserve"> الجماهيرية ودستور بيلاروس،</w:t>
      </w:r>
      <w:r w:rsidR="003D19A8">
        <w:rPr>
          <w:rtl/>
          <w:lang w:val="en-CA"/>
        </w:rPr>
        <w:t xml:space="preserve"> لا </w:t>
      </w:r>
      <w:r w:rsidRPr="007D226C">
        <w:rPr>
          <w:rtl/>
          <w:lang w:val="en-CA"/>
        </w:rPr>
        <w:t xml:space="preserve">تقدم أي تبرير للتقييد المفروض. </w:t>
      </w:r>
      <w:r>
        <w:rPr>
          <w:rFonts w:hint="cs"/>
          <w:rtl/>
          <w:lang w:val="en-CA"/>
        </w:rPr>
        <w:t>وتشير</w:t>
      </w:r>
      <w:r w:rsidRPr="007D226C">
        <w:rPr>
          <w:rtl/>
          <w:lang w:val="en-CA"/>
        </w:rPr>
        <w:t xml:space="preserve"> اللجنة بشكل خاص إلى قرار محكمة </w:t>
      </w:r>
      <w:proofErr w:type="spellStart"/>
      <w:r w:rsidRPr="007D226C">
        <w:rPr>
          <w:rtl/>
          <w:lang w:val="en-CA"/>
        </w:rPr>
        <w:t>برست</w:t>
      </w:r>
      <w:proofErr w:type="spellEnd"/>
      <w:r w:rsidRPr="007D226C">
        <w:rPr>
          <w:rtl/>
          <w:lang w:val="en-CA"/>
        </w:rPr>
        <w:t xml:space="preserve"> الإقليمية </w:t>
      </w:r>
      <w:r w:rsidR="009C79C6">
        <w:rPr>
          <w:rFonts w:hint="cs"/>
          <w:rtl/>
          <w:lang w:val="en-CA"/>
        </w:rPr>
        <w:t xml:space="preserve">المؤرخ </w:t>
      </w:r>
      <w:r w:rsidRPr="007D226C">
        <w:rPr>
          <w:rtl/>
          <w:lang w:val="en-CA"/>
        </w:rPr>
        <w:t xml:space="preserve">9 نيسان/أبريل 2009 في إطار إجراءات النقض، والذي خلصت بموجبه إلى أن طلب </w:t>
      </w:r>
      <w:r>
        <w:rPr>
          <w:rtl/>
          <w:lang w:val="en-CA"/>
        </w:rPr>
        <w:t xml:space="preserve">أصحاب البلاغ </w:t>
      </w:r>
      <w:r w:rsidRPr="007D226C">
        <w:rPr>
          <w:rtl/>
          <w:lang w:val="en-CA"/>
        </w:rPr>
        <w:t xml:space="preserve">تنظيم </w:t>
      </w:r>
      <w:proofErr w:type="spellStart"/>
      <w:r>
        <w:rPr>
          <w:rFonts w:hint="cs"/>
          <w:rtl/>
          <w:lang w:val="en-CA"/>
        </w:rPr>
        <w:t>اعتصامات</w:t>
      </w:r>
      <w:proofErr w:type="spellEnd"/>
      <w:r w:rsidRPr="007D226C">
        <w:rPr>
          <w:rtl/>
          <w:lang w:val="en-CA"/>
        </w:rPr>
        <w:t xml:space="preserve"> في الموقع المطلوب مرفوض من الناحية القانونية على أساس القرار رقم 1715 الذي ينص على </w:t>
      </w:r>
      <w:r w:rsidR="00FB02F7">
        <w:rPr>
          <w:rFonts w:hint="cs"/>
          <w:rtl/>
          <w:lang w:val="en-CA"/>
        </w:rPr>
        <w:t xml:space="preserve">أن </w:t>
      </w:r>
      <w:r>
        <w:rPr>
          <w:rFonts w:hint="cs"/>
          <w:rtl/>
          <w:lang w:val="en-CA"/>
        </w:rPr>
        <w:t>الأحداث</w:t>
      </w:r>
      <w:r w:rsidRPr="007D226C">
        <w:rPr>
          <w:rtl/>
          <w:lang w:val="en-CA"/>
        </w:rPr>
        <w:t xml:space="preserve"> الجماهيرية، بما فيها </w:t>
      </w:r>
      <w:proofErr w:type="spellStart"/>
      <w:r>
        <w:rPr>
          <w:rFonts w:hint="cs"/>
          <w:rtl/>
          <w:lang w:val="en-CA"/>
        </w:rPr>
        <w:t>الاعتصامات</w:t>
      </w:r>
      <w:proofErr w:type="spellEnd"/>
      <w:r w:rsidRPr="007D226C">
        <w:rPr>
          <w:rtl/>
          <w:lang w:val="en-CA"/>
        </w:rPr>
        <w:t xml:space="preserve">، أي إمكانية التجمع في موقع محدد بهدف تأييد أو معارضة قضية محددة، باستخدام أو بدون استخدام مواد إعلامية، </w:t>
      </w:r>
      <w:r w:rsidR="00FB02F7">
        <w:rPr>
          <w:rFonts w:hint="cs"/>
          <w:rtl/>
          <w:lang w:val="en-CA"/>
        </w:rPr>
        <w:t xml:space="preserve">يجب أن تنظم </w:t>
      </w:r>
      <w:r w:rsidRPr="007D226C">
        <w:rPr>
          <w:rtl/>
          <w:lang w:val="en-CA"/>
        </w:rPr>
        <w:t xml:space="preserve">في </w:t>
      </w:r>
      <w:proofErr w:type="spellStart"/>
      <w:r w:rsidRPr="007D226C">
        <w:rPr>
          <w:rtl/>
          <w:lang w:val="en-CA"/>
        </w:rPr>
        <w:t>استاد</w:t>
      </w:r>
      <w:proofErr w:type="spellEnd"/>
      <w:r w:rsidRPr="007D226C">
        <w:rPr>
          <w:rtl/>
          <w:lang w:val="en-CA"/>
        </w:rPr>
        <w:t xml:space="preserve"> </w:t>
      </w:r>
      <w:proofErr w:type="spellStart"/>
      <w:r w:rsidRPr="007D226C">
        <w:rPr>
          <w:rtl/>
          <w:lang w:val="en-CA"/>
        </w:rPr>
        <w:t>لوكوموتيف</w:t>
      </w:r>
      <w:proofErr w:type="spellEnd"/>
      <w:r w:rsidRPr="007D226C">
        <w:rPr>
          <w:rtl/>
          <w:lang w:val="en-CA"/>
        </w:rPr>
        <w:t xml:space="preserve"> الرياضي.</w:t>
      </w:r>
    </w:p>
    <w:p w:rsidR="00CC6B80" w:rsidRPr="007D226C" w:rsidRDefault="00CC6B80" w:rsidP="00652EBD">
      <w:pPr>
        <w:pStyle w:val="SingleTxtGA"/>
        <w:rPr>
          <w:rtl/>
          <w:lang w:val="en-CA"/>
        </w:rPr>
      </w:pPr>
      <w:r>
        <w:rPr>
          <w:rFonts w:hint="cs"/>
          <w:rtl/>
          <w:lang w:val="en-CA"/>
        </w:rPr>
        <w:t>7-4</w:t>
      </w:r>
      <w:r>
        <w:rPr>
          <w:rFonts w:hint="cs"/>
          <w:rtl/>
          <w:lang w:val="en-CA"/>
        </w:rPr>
        <w:tab/>
        <w:t>وتشير</w:t>
      </w:r>
      <w:r w:rsidRPr="007D226C">
        <w:rPr>
          <w:rtl/>
          <w:lang w:val="en-CA"/>
        </w:rPr>
        <w:t xml:space="preserve"> اللجنة </w:t>
      </w:r>
      <w:r>
        <w:rPr>
          <w:rFonts w:hint="cs"/>
          <w:rtl/>
          <w:lang w:val="en-CA"/>
        </w:rPr>
        <w:t xml:space="preserve">إلى </w:t>
      </w:r>
      <w:r w:rsidRPr="007D226C">
        <w:rPr>
          <w:rtl/>
          <w:lang w:val="en-CA"/>
        </w:rPr>
        <w:t xml:space="preserve">أن حق التجمع السلمي، </w:t>
      </w:r>
      <w:r>
        <w:rPr>
          <w:rFonts w:hint="cs"/>
          <w:rtl/>
          <w:lang w:val="en-CA"/>
        </w:rPr>
        <w:t>الذي تضمنه</w:t>
      </w:r>
      <w:r w:rsidRPr="007D226C">
        <w:rPr>
          <w:rtl/>
          <w:lang w:val="en-CA"/>
        </w:rPr>
        <w:t xml:space="preserve"> المادة 21 من العهد، هو من حقوق الإنسان الأساسية، وأنه يعد حقا</w:t>
      </w:r>
      <w:r>
        <w:rPr>
          <w:rFonts w:hint="cs"/>
          <w:rtl/>
          <w:lang w:val="en-CA"/>
        </w:rPr>
        <w:t>ً</w:t>
      </w:r>
      <w:r w:rsidRPr="007D226C">
        <w:rPr>
          <w:rtl/>
          <w:lang w:val="en-CA"/>
        </w:rPr>
        <w:t xml:space="preserve"> مهما</w:t>
      </w:r>
      <w:r>
        <w:rPr>
          <w:rFonts w:hint="cs"/>
          <w:rtl/>
          <w:lang w:val="en-CA"/>
        </w:rPr>
        <w:t>ً</w:t>
      </w:r>
      <w:r w:rsidRPr="007D226C">
        <w:rPr>
          <w:rtl/>
          <w:lang w:val="en-CA"/>
        </w:rPr>
        <w:t xml:space="preserve"> لتعبير المرء عن رؤاه وآرائه بطريقة علنية، ولا</w:t>
      </w:r>
      <w:r w:rsidR="00652EBD">
        <w:rPr>
          <w:rFonts w:hint="cs"/>
          <w:rtl/>
          <w:lang w:val="en-CA"/>
        </w:rPr>
        <w:t> </w:t>
      </w:r>
      <w:r w:rsidRPr="007D226C">
        <w:rPr>
          <w:rtl/>
          <w:lang w:val="en-CA"/>
        </w:rPr>
        <w:t>غنى عنه في أي مجتمع ديمقراطي. ويترتب على هذا الحق إمكانية تنظيم تجمع سلمي والمشاركة فيه، بما في ذلك الحق في التجمع في مكان ثابت (</w:t>
      </w:r>
      <w:r>
        <w:rPr>
          <w:rFonts w:hint="cs"/>
          <w:rtl/>
          <w:lang w:val="en-CA"/>
        </w:rPr>
        <w:t>كالاعتصام</w:t>
      </w:r>
      <w:r w:rsidRPr="007D226C">
        <w:rPr>
          <w:rtl/>
          <w:lang w:val="en-CA"/>
        </w:rPr>
        <w:t>) في موقع عام. ومن حق منظمي</w:t>
      </w:r>
      <w:r>
        <w:rPr>
          <w:rtl/>
          <w:lang w:val="en-CA"/>
        </w:rPr>
        <w:t xml:space="preserve"> </w:t>
      </w:r>
      <w:r w:rsidRPr="007D226C">
        <w:rPr>
          <w:rtl/>
          <w:lang w:val="en-CA"/>
        </w:rPr>
        <w:t>التجمع بشكل عام اختيار موقع على مرمى بصر وسمع جمهورهم المستهدف ولا</w:t>
      </w:r>
      <w:r w:rsidR="00652EBD">
        <w:rPr>
          <w:rFonts w:hint="cs"/>
          <w:rtl/>
          <w:lang w:val="en-CA"/>
        </w:rPr>
        <w:t> </w:t>
      </w:r>
      <w:r w:rsidRPr="007D226C">
        <w:rPr>
          <w:rtl/>
          <w:lang w:val="en-CA"/>
        </w:rPr>
        <w:t>يجوز تقييد هذا الحق، ما لم (أ) يفرض هذا القيد بما يتفق مع القانون،</w:t>
      </w:r>
      <w:r>
        <w:rPr>
          <w:rtl/>
          <w:lang w:val="en-CA"/>
        </w:rPr>
        <w:t xml:space="preserve"> و</w:t>
      </w:r>
      <w:r w:rsidRPr="007D226C">
        <w:rPr>
          <w:rtl/>
          <w:lang w:val="en-CA"/>
        </w:rPr>
        <w:t>(ب) يكن ضروريا</w:t>
      </w:r>
      <w:r>
        <w:rPr>
          <w:rFonts w:hint="cs"/>
          <w:rtl/>
          <w:lang w:val="en-CA"/>
        </w:rPr>
        <w:t>ً</w:t>
      </w:r>
      <w:r w:rsidRPr="007D226C">
        <w:rPr>
          <w:rtl/>
          <w:lang w:val="en-CA"/>
        </w:rPr>
        <w:t>، في مجتمع ديمقراطي، لصالح الأمن القومي، أو سلامة الجمهور، أو النظام العام، أو حماية الصحة العامة أو الأخلاق، أو حماية حقوق وحريات الآخرين. وعندما تفرض الدولة الطرف قيودا</w:t>
      </w:r>
      <w:r>
        <w:rPr>
          <w:rFonts w:hint="cs"/>
          <w:rtl/>
          <w:lang w:val="en-CA"/>
        </w:rPr>
        <w:t>ً</w:t>
      </w:r>
      <w:r w:rsidRPr="007D226C">
        <w:rPr>
          <w:rtl/>
          <w:lang w:val="en-CA"/>
        </w:rPr>
        <w:t xml:space="preserve"> بهدف التوفيق بين حق الفرد في التجمع والمصالح السالفة الذكر ذات </w:t>
      </w:r>
      <w:r>
        <w:rPr>
          <w:rFonts w:hint="cs"/>
          <w:rtl/>
          <w:lang w:val="en-CA"/>
        </w:rPr>
        <w:t>الاهتمام</w:t>
      </w:r>
      <w:r w:rsidRPr="007D226C">
        <w:rPr>
          <w:rtl/>
          <w:lang w:val="en-CA"/>
        </w:rPr>
        <w:t xml:space="preserve"> العام، ينبغي أن تسترشد بهدف تيسير الحق، وليس السعي إلى فرض قيود غير ضرورية أو </w:t>
      </w:r>
      <w:r>
        <w:rPr>
          <w:rFonts w:hint="cs"/>
          <w:rtl/>
          <w:lang w:val="en-CA"/>
        </w:rPr>
        <w:t xml:space="preserve">غير </w:t>
      </w:r>
      <w:r w:rsidR="00393E38">
        <w:rPr>
          <w:rFonts w:hint="cs"/>
          <w:rtl/>
          <w:lang w:val="en-CA"/>
        </w:rPr>
        <w:t xml:space="preserve">متناسبة </w:t>
      </w:r>
      <w:r w:rsidRPr="007D226C">
        <w:rPr>
          <w:rtl/>
          <w:lang w:val="en-CA"/>
        </w:rPr>
        <w:t xml:space="preserve">على هذا الحق. </w:t>
      </w:r>
      <w:r>
        <w:rPr>
          <w:rFonts w:hint="cs"/>
          <w:rtl/>
          <w:lang w:val="en-CA"/>
        </w:rPr>
        <w:t xml:space="preserve">وتكون </w:t>
      </w:r>
      <w:r w:rsidRPr="007D226C">
        <w:rPr>
          <w:rtl/>
          <w:lang w:val="en-CA"/>
        </w:rPr>
        <w:t>الدولة الطرف بذلك ملزمة</w:t>
      </w:r>
      <w:r>
        <w:rPr>
          <w:rtl/>
          <w:lang w:val="en-CA"/>
        </w:rPr>
        <w:t xml:space="preserve"> </w:t>
      </w:r>
      <w:r w:rsidRPr="007D226C">
        <w:rPr>
          <w:rtl/>
          <w:lang w:val="en-CA"/>
        </w:rPr>
        <w:t xml:space="preserve">بتبرير تقييدها للحق الذي </w:t>
      </w:r>
      <w:r w:rsidR="00393E38">
        <w:rPr>
          <w:rFonts w:hint="cs"/>
          <w:rtl/>
          <w:lang w:val="en-CA"/>
        </w:rPr>
        <w:t xml:space="preserve">تحميه </w:t>
      </w:r>
      <w:r w:rsidRPr="007D226C">
        <w:rPr>
          <w:rtl/>
          <w:lang w:val="en-CA"/>
        </w:rPr>
        <w:t>المادة 21 من العهد.</w:t>
      </w:r>
    </w:p>
    <w:p w:rsidR="00CC6B80" w:rsidRPr="007D226C" w:rsidRDefault="00CC6B80" w:rsidP="003543A3">
      <w:pPr>
        <w:pStyle w:val="SingleTxtGA"/>
        <w:rPr>
          <w:rtl/>
          <w:lang w:val="en-CA"/>
        </w:rPr>
      </w:pPr>
      <w:r>
        <w:rPr>
          <w:rFonts w:hint="cs"/>
          <w:rtl/>
          <w:lang w:val="en-CA"/>
        </w:rPr>
        <w:t>7-5</w:t>
      </w:r>
      <w:r>
        <w:rPr>
          <w:rFonts w:hint="cs"/>
          <w:rtl/>
          <w:lang w:val="en-CA"/>
        </w:rPr>
        <w:tab/>
      </w:r>
      <w:r w:rsidRPr="007D226C">
        <w:rPr>
          <w:rtl/>
          <w:lang w:val="en-CA"/>
        </w:rPr>
        <w:t xml:space="preserve">وفي القضية الحالية، اختار </w:t>
      </w:r>
      <w:r>
        <w:rPr>
          <w:rtl/>
          <w:lang w:val="en-CA"/>
        </w:rPr>
        <w:t>أصحاب البلاغ</w:t>
      </w:r>
      <w:r w:rsidRPr="007D226C">
        <w:rPr>
          <w:rtl/>
          <w:lang w:val="en-CA"/>
        </w:rPr>
        <w:t xml:space="preserve"> منطقة للمشاة في مدينة </w:t>
      </w:r>
      <w:proofErr w:type="spellStart"/>
      <w:r w:rsidRPr="007D226C">
        <w:rPr>
          <w:rtl/>
          <w:lang w:val="en-CA"/>
        </w:rPr>
        <w:t>برست</w:t>
      </w:r>
      <w:proofErr w:type="spellEnd"/>
      <w:r w:rsidRPr="007D226C">
        <w:rPr>
          <w:rtl/>
          <w:lang w:val="en-CA"/>
        </w:rPr>
        <w:t xml:space="preserve"> كموقع مستهدف لتنظيم </w:t>
      </w:r>
      <w:r>
        <w:rPr>
          <w:rFonts w:hint="cs"/>
          <w:rtl/>
          <w:lang w:val="en-CA"/>
        </w:rPr>
        <w:t>اعتصام</w:t>
      </w:r>
      <w:r w:rsidRPr="007D226C">
        <w:rPr>
          <w:rtl/>
          <w:lang w:val="en-CA"/>
        </w:rPr>
        <w:t xml:space="preserve"> من الساعة الواحدة بعد الظهر إلى الساعة الثالثة بعد الظهر في ثلاثة أيام </w:t>
      </w:r>
      <w:r>
        <w:rPr>
          <w:rFonts w:hint="cs"/>
          <w:rtl/>
          <w:lang w:val="en-CA"/>
        </w:rPr>
        <w:t>متتالية</w:t>
      </w:r>
      <w:r w:rsidRPr="007D226C">
        <w:rPr>
          <w:rtl/>
          <w:lang w:val="en-CA"/>
        </w:rPr>
        <w:t xml:space="preserve">، بهدف لفت انتباه المواطنين إلى المسائل المتعلقة بإقامة نصب تذكاري يكرس لذكرى مرور </w:t>
      </w:r>
      <w:r w:rsidR="003543A3">
        <w:rPr>
          <w:rFonts w:hint="cs"/>
          <w:rtl/>
          <w:lang w:val="en-CA"/>
        </w:rPr>
        <w:t>000</w:t>
      </w:r>
      <w:r w:rsidR="003543A3">
        <w:rPr>
          <w:rFonts w:hint="eastAsia"/>
          <w:rtl/>
          <w:lang w:val="en-CA"/>
        </w:rPr>
        <w:t> 1</w:t>
      </w:r>
      <w:r>
        <w:rPr>
          <w:rFonts w:hint="cs"/>
          <w:rtl/>
          <w:lang w:val="en-CA"/>
        </w:rPr>
        <w:t xml:space="preserve"> </w:t>
      </w:r>
      <w:r w:rsidRPr="007D226C">
        <w:rPr>
          <w:rtl/>
          <w:lang w:val="en-CA"/>
        </w:rPr>
        <w:t>عام على إنشاء</w:t>
      </w:r>
      <w:r>
        <w:rPr>
          <w:rtl/>
          <w:lang w:val="en-CA"/>
        </w:rPr>
        <w:t xml:space="preserve"> </w:t>
      </w:r>
      <w:proofErr w:type="spellStart"/>
      <w:r w:rsidRPr="007D226C">
        <w:rPr>
          <w:rtl/>
          <w:lang w:val="en-CA"/>
        </w:rPr>
        <w:t>برست</w:t>
      </w:r>
      <w:proofErr w:type="spellEnd"/>
      <w:r w:rsidRPr="007D226C">
        <w:rPr>
          <w:rtl/>
          <w:lang w:val="en-CA"/>
        </w:rPr>
        <w:t xml:space="preserve">، ولكن طلبهم رفض. وفي هذه الظروف وفي </w:t>
      </w:r>
      <w:r w:rsidR="0024336D">
        <w:rPr>
          <w:rFonts w:hint="cs"/>
          <w:rtl/>
          <w:lang w:val="en-CA"/>
        </w:rPr>
        <w:t xml:space="preserve">غياب </w:t>
      </w:r>
      <w:r w:rsidRPr="007D226C">
        <w:rPr>
          <w:rtl/>
          <w:lang w:val="en-CA"/>
        </w:rPr>
        <w:t xml:space="preserve">أي تفسيرات من جانب الدولة الطرف، </w:t>
      </w:r>
      <w:r>
        <w:rPr>
          <w:rFonts w:hint="cs"/>
          <w:rtl/>
          <w:lang w:val="en-CA"/>
        </w:rPr>
        <w:t>ترى</w:t>
      </w:r>
      <w:r w:rsidRPr="007D226C">
        <w:rPr>
          <w:rtl/>
          <w:lang w:val="en-CA"/>
        </w:rPr>
        <w:t xml:space="preserve"> اللجنة أن قرار سلطات الدولة الطرف الذي ينكر على </w:t>
      </w:r>
      <w:r>
        <w:rPr>
          <w:rtl/>
          <w:lang w:val="en-CA"/>
        </w:rPr>
        <w:t>أصحاب البلاغ</w:t>
      </w:r>
      <w:r w:rsidRPr="007D226C">
        <w:rPr>
          <w:rtl/>
          <w:lang w:val="en-CA"/>
        </w:rPr>
        <w:t xml:space="preserve"> حقهم في التجمع السلمي في الموقع العام الذي اختاروه</w:t>
      </w:r>
      <w:r>
        <w:rPr>
          <w:rtl/>
          <w:lang w:val="en-CA"/>
        </w:rPr>
        <w:t xml:space="preserve"> </w:t>
      </w:r>
      <w:r w:rsidRPr="007D226C">
        <w:rPr>
          <w:rtl/>
          <w:lang w:val="en-CA"/>
        </w:rPr>
        <w:t xml:space="preserve">ليس له ما يبرره. </w:t>
      </w:r>
      <w:r>
        <w:rPr>
          <w:rFonts w:hint="cs"/>
          <w:rtl/>
          <w:lang w:val="en-CA"/>
        </w:rPr>
        <w:t>وتلاحظ</w:t>
      </w:r>
      <w:r w:rsidRPr="007D226C">
        <w:rPr>
          <w:rtl/>
          <w:lang w:val="en-CA"/>
        </w:rPr>
        <w:t xml:space="preserve"> اللجنة </w:t>
      </w:r>
      <w:r>
        <w:rPr>
          <w:rtl/>
          <w:lang w:val="en-CA"/>
        </w:rPr>
        <w:t>أيضاً</w:t>
      </w:r>
      <w:r w:rsidR="004E412A">
        <w:rPr>
          <w:rFonts w:hint="cs"/>
          <w:rtl/>
          <w:lang w:val="en-CA"/>
        </w:rPr>
        <w:t>،</w:t>
      </w:r>
      <w:r w:rsidRPr="007D226C">
        <w:rPr>
          <w:rtl/>
          <w:lang w:val="en-CA"/>
        </w:rPr>
        <w:t xml:space="preserve"> استنادا</w:t>
      </w:r>
      <w:r>
        <w:rPr>
          <w:rFonts w:hint="cs"/>
          <w:rtl/>
          <w:lang w:val="en-CA"/>
        </w:rPr>
        <w:t>ً</w:t>
      </w:r>
      <w:r w:rsidRPr="007D226C">
        <w:rPr>
          <w:rtl/>
          <w:lang w:val="en-CA"/>
        </w:rPr>
        <w:t xml:space="preserve"> إلى المادة الموجودة في ملف القضية، أن السلطات الوطنية، في ردودها على </w:t>
      </w:r>
      <w:r>
        <w:rPr>
          <w:rtl/>
          <w:lang w:val="en-CA"/>
        </w:rPr>
        <w:t>أصحاب البلاغ</w:t>
      </w:r>
      <w:r w:rsidRPr="007D226C">
        <w:rPr>
          <w:rtl/>
          <w:lang w:val="en-CA"/>
        </w:rPr>
        <w:t xml:space="preserve">، لم </w:t>
      </w:r>
      <w:r w:rsidR="004E412A">
        <w:rPr>
          <w:rFonts w:hint="cs"/>
          <w:rtl/>
          <w:lang w:val="en-CA"/>
        </w:rPr>
        <w:t xml:space="preserve">تثبت كيف أن الاعتصام الذي سينظم </w:t>
      </w:r>
      <w:r w:rsidRPr="007D226C">
        <w:rPr>
          <w:rtl/>
          <w:lang w:val="en-CA"/>
        </w:rPr>
        <w:t xml:space="preserve">في الموقع المذكور </w:t>
      </w:r>
      <w:r w:rsidR="004E412A">
        <w:rPr>
          <w:rFonts w:hint="cs"/>
          <w:rtl/>
          <w:lang w:val="en-CA"/>
        </w:rPr>
        <w:t xml:space="preserve">سيعرض </w:t>
      </w:r>
      <w:r w:rsidRPr="007D226C">
        <w:rPr>
          <w:rtl/>
          <w:lang w:val="en-CA"/>
        </w:rPr>
        <w:t xml:space="preserve">بالضرورة الأمن القومي، أو سلامة الجمهور، أو النظام العام، أو حماية الصحة العامة أو الأخلاق، أو حماية حقوق وحريات الآخرين للخطر. </w:t>
      </w:r>
      <w:r>
        <w:rPr>
          <w:rFonts w:hint="cs"/>
          <w:rtl/>
          <w:lang w:val="en-CA"/>
        </w:rPr>
        <w:t>وتشير</w:t>
      </w:r>
      <w:r w:rsidRPr="007D226C">
        <w:rPr>
          <w:rtl/>
          <w:lang w:val="en-CA"/>
        </w:rPr>
        <w:t xml:space="preserve"> اللجنة إلى أن هذا الحظر بحكم الواقع للتجمع في</w:t>
      </w:r>
      <w:r>
        <w:rPr>
          <w:rtl/>
          <w:lang w:val="en-CA"/>
        </w:rPr>
        <w:t xml:space="preserve"> أي موقع عام في مدينة </w:t>
      </w:r>
      <w:proofErr w:type="spellStart"/>
      <w:r>
        <w:rPr>
          <w:rtl/>
          <w:lang w:val="en-CA"/>
        </w:rPr>
        <w:t>برست</w:t>
      </w:r>
      <w:proofErr w:type="spellEnd"/>
      <w:r>
        <w:rPr>
          <w:rtl/>
          <w:lang w:val="en-CA"/>
        </w:rPr>
        <w:t xml:space="preserve"> كلها</w:t>
      </w:r>
      <w:r>
        <w:rPr>
          <w:rFonts w:hint="cs"/>
          <w:rtl/>
          <w:lang w:val="en-CA"/>
        </w:rPr>
        <w:t>،</w:t>
      </w:r>
      <w:r w:rsidRPr="007D226C">
        <w:rPr>
          <w:rtl/>
          <w:lang w:val="en-CA"/>
        </w:rPr>
        <w:t xml:space="preserve"> باستثناء </w:t>
      </w:r>
      <w:proofErr w:type="spellStart"/>
      <w:r w:rsidRPr="007D226C">
        <w:rPr>
          <w:rtl/>
          <w:lang w:val="en-CA"/>
        </w:rPr>
        <w:t>استاد</w:t>
      </w:r>
      <w:proofErr w:type="spellEnd"/>
      <w:r w:rsidRPr="007D226C">
        <w:rPr>
          <w:rtl/>
          <w:lang w:val="en-CA"/>
        </w:rPr>
        <w:t xml:space="preserve"> </w:t>
      </w:r>
      <w:proofErr w:type="spellStart"/>
      <w:r w:rsidRPr="007D226C">
        <w:rPr>
          <w:rtl/>
          <w:lang w:val="en-CA"/>
        </w:rPr>
        <w:t>لوكوموتيف</w:t>
      </w:r>
      <w:proofErr w:type="spellEnd"/>
      <w:r w:rsidRPr="007D226C">
        <w:rPr>
          <w:rtl/>
          <w:lang w:val="en-CA"/>
        </w:rPr>
        <w:t xml:space="preserve">، يحد بشكل غير جائز من الحق في حرية التجمع. وفي هذه الظروف، </w:t>
      </w:r>
      <w:r>
        <w:rPr>
          <w:rFonts w:hint="cs"/>
          <w:rtl/>
          <w:lang w:val="en-CA"/>
        </w:rPr>
        <w:t>تخلص</w:t>
      </w:r>
      <w:r w:rsidRPr="007D226C">
        <w:rPr>
          <w:rtl/>
          <w:lang w:val="en-CA"/>
        </w:rPr>
        <w:t xml:space="preserve"> اللجنة إلى أن حق </w:t>
      </w:r>
      <w:r>
        <w:rPr>
          <w:rtl/>
          <w:lang w:val="en-CA"/>
        </w:rPr>
        <w:t>أصحاب البلاغ</w:t>
      </w:r>
      <w:r w:rsidRPr="007D226C">
        <w:rPr>
          <w:rtl/>
          <w:lang w:val="en-CA"/>
        </w:rPr>
        <w:t xml:space="preserve"> </w:t>
      </w:r>
      <w:r>
        <w:rPr>
          <w:rFonts w:hint="cs"/>
          <w:rtl/>
          <w:lang w:val="en-CA"/>
        </w:rPr>
        <w:t>بموجب ا</w:t>
      </w:r>
      <w:r w:rsidRPr="007D226C">
        <w:rPr>
          <w:rtl/>
          <w:lang w:val="en-CA"/>
        </w:rPr>
        <w:t>لمادة</w:t>
      </w:r>
      <w:r>
        <w:rPr>
          <w:rFonts w:hint="cs"/>
          <w:rtl/>
          <w:lang w:val="en-CA"/>
        </w:rPr>
        <w:t> </w:t>
      </w:r>
      <w:r w:rsidRPr="007D226C">
        <w:rPr>
          <w:rtl/>
          <w:lang w:val="en-CA"/>
        </w:rPr>
        <w:t>21 من العهد قد تعرض للانتهاك.</w:t>
      </w:r>
    </w:p>
    <w:p w:rsidR="00CC6B80" w:rsidRPr="007D226C" w:rsidRDefault="00CC6B80" w:rsidP="00B561E0">
      <w:pPr>
        <w:pStyle w:val="SingleTxtGA"/>
        <w:rPr>
          <w:rtl/>
          <w:lang w:val="en-CA"/>
        </w:rPr>
      </w:pPr>
      <w:r>
        <w:rPr>
          <w:rFonts w:hint="cs"/>
          <w:rtl/>
          <w:lang w:val="en-CA"/>
        </w:rPr>
        <w:t>7-6</w:t>
      </w:r>
      <w:r>
        <w:rPr>
          <w:rFonts w:hint="cs"/>
          <w:rtl/>
          <w:lang w:val="en-CA"/>
        </w:rPr>
        <w:tab/>
        <w:t>وتلاحظ</w:t>
      </w:r>
      <w:r w:rsidRPr="007D226C">
        <w:rPr>
          <w:rtl/>
          <w:lang w:val="en-CA"/>
        </w:rPr>
        <w:t xml:space="preserve"> اللجنة ادعاء </w:t>
      </w:r>
      <w:r>
        <w:rPr>
          <w:rtl/>
          <w:lang w:val="en-CA"/>
        </w:rPr>
        <w:t>أصحاب البلاغ</w:t>
      </w:r>
      <w:r w:rsidRPr="007D226C">
        <w:rPr>
          <w:rtl/>
          <w:lang w:val="en-CA"/>
        </w:rPr>
        <w:t xml:space="preserve"> </w:t>
      </w:r>
      <w:r>
        <w:rPr>
          <w:rFonts w:hint="cs"/>
          <w:rtl/>
          <w:lang w:val="en-CA"/>
        </w:rPr>
        <w:t>الذي يفيد ب</w:t>
      </w:r>
      <w:r w:rsidRPr="007D226C">
        <w:rPr>
          <w:rtl/>
          <w:lang w:val="en-CA"/>
        </w:rPr>
        <w:t xml:space="preserve">أن حقهم في نقل المعلومات المتعلقة </w:t>
      </w:r>
      <w:r>
        <w:rPr>
          <w:rFonts w:hint="cs"/>
          <w:rtl/>
          <w:lang w:val="en-CA"/>
        </w:rPr>
        <w:t>بالمشاكل</w:t>
      </w:r>
      <w:r w:rsidRPr="007D226C">
        <w:rPr>
          <w:rtl/>
          <w:lang w:val="en-CA"/>
        </w:rPr>
        <w:t xml:space="preserve"> التي حدثت أثناء إعداد نصب تذكاري يكرس لذكرى مرور </w:t>
      </w:r>
      <w:r w:rsidR="00B561E0">
        <w:rPr>
          <w:rFonts w:hint="cs"/>
          <w:rtl/>
          <w:lang w:val="en-CA"/>
        </w:rPr>
        <w:t>000 1</w:t>
      </w:r>
      <w:r>
        <w:rPr>
          <w:rFonts w:hint="cs"/>
          <w:rtl/>
          <w:lang w:val="en-CA"/>
        </w:rPr>
        <w:t xml:space="preserve"> </w:t>
      </w:r>
      <w:r w:rsidRPr="007D226C">
        <w:rPr>
          <w:rtl/>
          <w:lang w:val="en-CA"/>
        </w:rPr>
        <w:t>عام على إنشاء</w:t>
      </w:r>
      <w:r>
        <w:rPr>
          <w:rtl/>
          <w:lang w:val="en-CA"/>
        </w:rPr>
        <w:t xml:space="preserve"> </w:t>
      </w:r>
      <w:proofErr w:type="spellStart"/>
      <w:r w:rsidRPr="007D226C">
        <w:rPr>
          <w:rtl/>
          <w:lang w:val="en-CA"/>
        </w:rPr>
        <w:t>برست</w:t>
      </w:r>
      <w:proofErr w:type="spellEnd"/>
      <w:r w:rsidRPr="007D226C">
        <w:rPr>
          <w:rtl/>
          <w:lang w:val="en-CA"/>
        </w:rPr>
        <w:t xml:space="preserve"> يتمتع بالحماية </w:t>
      </w:r>
      <w:r>
        <w:rPr>
          <w:rFonts w:hint="cs"/>
          <w:rtl/>
          <w:lang w:val="en-CA"/>
        </w:rPr>
        <w:t>بموجب ا</w:t>
      </w:r>
      <w:r w:rsidRPr="007D226C">
        <w:rPr>
          <w:rtl/>
          <w:lang w:val="en-CA"/>
        </w:rPr>
        <w:t xml:space="preserve">لفقرة 2 </w:t>
      </w:r>
      <w:r>
        <w:rPr>
          <w:rFonts w:hint="cs"/>
          <w:rtl/>
          <w:lang w:val="en-CA"/>
        </w:rPr>
        <w:t>من ا</w:t>
      </w:r>
      <w:r w:rsidRPr="007D226C">
        <w:rPr>
          <w:rtl/>
          <w:lang w:val="en-CA"/>
        </w:rPr>
        <w:t>لمادة 19</w:t>
      </w:r>
      <w:r>
        <w:rPr>
          <w:rFonts w:hint="cs"/>
          <w:rtl/>
          <w:lang w:val="en-CA"/>
        </w:rPr>
        <w:t xml:space="preserve"> </w:t>
      </w:r>
      <w:r w:rsidRPr="007D226C">
        <w:rPr>
          <w:rtl/>
          <w:lang w:val="en-CA"/>
        </w:rPr>
        <w:t xml:space="preserve">من العهد. </w:t>
      </w:r>
      <w:r>
        <w:rPr>
          <w:rFonts w:hint="cs"/>
          <w:rtl/>
          <w:lang w:val="en-CA"/>
        </w:rPr>
        <w:t>ويؤكد</w:t>
      </w:r>
      <w:r w:rsidRPr="007D226C">
        <w:rPr>
          <w:rtl/>
          <w:lang w:val="en-CA"/>
        </w:rPr>
        <w:t xml:space="preserve"> </w:t>
      </w:r>
      <w:r>
        <w:rPr>
          <w:rtl/>
          <w:lang w:val="en-CA"/>
        </w:rPr>
        <w:t>أصحاب البلاغ</w:t>
      </w:r>
      <w:r w:rsidRPr="007D226C">
        <w:rPr>
          <w:rtl/>
          <w:lang w:val="en-CA"/>
        </w:rPr>
        <w:t xml:space="preserve"> أن التقييد </w:t>
      </w:r>
      <w:r w:rsidR="00151204">
        <w:rPr>
          <w:rFonts w:hint="cs"/>
          <w:rtl/>
          <w:lang w:val="en-CA"/>
        </w:rPr>
        <w:t xml:space="preserve">المعني </w:t>
      </w:r>
      <w:r w:rsidRPr="007D226C">
        <w:rPr>
          <w:rtl/>
          <w:lang w:val="en-CA"/>
        </w:rPr>
        <w:t>لم يكن له ما يبرره من أسباب تتعلق بالأمن القومي أو سلامة الجمهور، أو النظام العام، أو حماية الصحة العامة</w:t>
      </w:r>
      <w:r>
        <w:rPr>
          <w:rtl/>
          <w:lang w:val="en-CA"/>
        </w:rPr>
        <w:t xml:space="preserve"> و</w:t>
      </w:r>
      <w:r w:rsidRPr="007D226C">
        <w:rPr>
          <w:rtl/>
          <w:lang w:val="en-CA"/>
        </w:rPr>
        <w:t>الأخلاق</w:t>
      </w:r>
      <w:r>
        <w:rPr>
          <w:rtl/>
          <w:lang w:val="en-CA"/>
        </w:rPr>
        <w:t xml:space="preserve"> </w:t>
      </w:r>
      <w:r w:rsidRPr="007D226C">
        <w:rPr>
          <w:rtl/>
          <w:lang w:val="en-CA"/>
        </w:rPr>
        <w:t>ولم يكن ضروريا</w:t>
      </w:r>
      <w:r>
        <w:rPr>
          <w:rFonts w:hint="cs"/>
          <w:rtl/>
          <w:lang w:val="en-CA"/>
        </w:rPr>
        <w:t>ً</w:t>
      </w:r>
      <w:r w:rsidRPr="007D226C">
        <w:rPr>
          <w:rtl/>
          <w:lang w:val="en-CA"/>
        </w:rPr>
        <w:t xml:space="preserve"> لحماية حقوق وحريات الآخرين، فهو لذلك يعد انتهاكا</w:t>
      </w:r>
      <w:r>
        <w:rPr>
          <w:rFonts w:hint="cs"/>
          <w:rtl/>
          <w:lang w:val="en-CA"/>
        </w:rPr>
        <w:t>ً</w:t>
      </w:r>
      <w:r w:rsidRPr="007D226C">
        <w:rPr>
          <w:rtl/>
          <w:lang w:val="en-CA"/>
        </w:rPr>
        <w:t xml:space="preserve"> لحقوقهم</w:t>
      </w:r>
      <w:r>
        <w:rPr>
          <w:rtl/>
          <w:lang w:val="en-CA"/>
        </w:rPr>
        <w:t xml:space="preserve"> </w:t>
      </w:r>
      <w:r w:rsidRPr="007D226C">
        <w:rPr>
          <w:rtl/>
          <w:lang w:val="en-CA"/>
        </w:rPr>
        <w:t>بموجب الفقرة 2</w:t>
      </w:r>
      <w:r>
        <w:rPr>
          <w:rFonts w:hint="cs"/>
          <w:rtl/>
          <w:lang w:val="en-CA"/>
        </w:rPr>
        <w:t xml:space="preserve"> من </w:t>
      </w:r>
      <w:r w:rsidRPr="007D226C">
        <w:rPr>
          <w:rtl/>
          <w:lang w:val="en-CA"/>
        </w:rPr>
        <w:t>المادة 19</w:t>
      </w:r>
      <w:r>
        <w:rPr>
          <w:rFonts w:hint="cs"/>
          <w:rtl/>
          <w:lang w:val="en-CA"/>
        </w:rPr>
        <w:t xml:space="preserve"> </w:t>
      </w:r>
      <w:r w:rsidRPr="007D226C">
        <w:rPr>
          <w:rtl/>
          <w:lang w:val="en-CA"/>
        </w:rPr>
        <w:t>من العهد.</w:t>
      </w:r>
    </w:p>
    <w:p w:rsidR="00CC6B80" w:rsidRPr="007D226C" w:rsidRDefault="00CC6B80" w:rsidP="00411DA4">
      <w:pPr>
        <w:pStyle w:val="SingleTxtGA"/>
        <w:rPr>
          <w:rtl/>
          <w:lang w:val="en-CA"/>
        </w:rPr>
      </w:pPr>
      <w:r>
        <w:rPr>
          <w:rFonts w:hint="cs"/>
          <w:rtl/>
          <w:lang w:val="en-CA"/>
        </w:rPr>
        <w:t>7-7</w:t>
      </w:r>
      <w:r>
        <w:rPr>
          <w:rFonts w:hint="cs"/>
          <w:rtl/>
          <w:lang w:val="en-CA"/>
        </w:rPr>
        <w:tab/>
        <w:t>وتشير</w:t>
      </w:r>
      <w:r w:rsidRPr="007D226C">
        <w:rPr>
          <w:rtl/>
          <w:lang w:val="en-CA"/>
        </w:rPr>
        <w:t xml:space="preserve"> اللجنة </w:t>
      </w:r>
      <w:r>
        <w:rPr>
          <w:rFonts w:hint="cs"/>
          <w:rtl/>
          <w:lang w:val="en-CA"/>
        </w:rPr>
        <w:t xml:space="preserve">إلى </w:t>
      </w:r>
      <w:r w:rsidRPr="007D226C">
        <w:rPr>
          <w:rtl/>
          <w:lang w:val="en-CA"/>
        </w:rPr>
        <w:t xml:space="preserve">أن الفقرة </w:t>
      </w:r>
      <w:r>
        <w:rPr>
          <w:rFonts w:hint="cs"/>
          <w:rtl/>
          <w:lang w:val="en-CA"/>
        </w:rPr>
        <w:t>3 من</w:t>
      </w:r>
      <w:r w:rsidRPr="007D226C">
        <w:rPr>
          <w:rtl/>
          <w:lang w:val="en-CA"/>
        </w:rPr>
        <w:t xml:space="preserve"> </w:t>
      </w:r>
      <w:r>
        <w:rPr>
          <w:rtl/>
          <w:lang w:val="en-CA"/>
        </w:rPr>
        <w:t>المادة 19</w:t>
      </w:r>
      <w:r w:rsidRPr="007D226C">
        <w:rPr>
          <w:rtl/>
          <w:lang w:val="en-CA"/>
        </w:rPr>
        <w:t xml:space="preserve"> من العهد تسمح بقيود معينة، في حدود ما ينص عليه القانون وتمليه الضرورة (أ) لاحترام حقوق وسمعة الآخرين،</w:t>
      </w:r>
      <w:r>
        <w:rPr>
          <w:rtl/>
          <w:lang w:val="en-CA"/>
        </w:rPr>
        <w:t xml:space="preserve"> و</w:t>
      </w:r>
      <w:r w:rsidRPr="007D226C">
        <w:rPr>
          <w:rtl/>
          <w:lang w:val="en-CA"/>
        </w:rPr>
        <w:t xml:space="preserve">(ب) لحماية الأمن القومي، أو النظام العام أو الصحة العامة أو الأخلاق. </w:t>
      </w:r>
      <w:r>
        <w:rPr>
          <w:rFonts w:hint="cs"/>
          <w:rtl/>
          <w:lang w:val="en-CA"/>
        </w:rPr>
        <w:t>وتشير</w:t>
      </w:r>
      <w:r w:rsidRPr="007D226C">
        <w:rPr>
          <w:rtl/>
          <w:lang w:val="en-CA"/>
        </w:rPr>
        <w:t xml:space="preserve"> اللجنة إلى تعليقها العام رقم</w:t>
      </w:r>
      <w:r w:rsidR="00151204">
        <w:rPr>
          <w:rFonts w:hint="cs"/>
          <w:rtl/>
          <w:lang w:val="en-CA"/>
        </w:rPr>
        <w:t> </w:t>
      </w:r>
      <w:r w:rsidRPr="007D226C">
        <w:rPr>
          <w:rtl/>
          <w:lang w:val="en-CA"/>
        </w:rPr>
        <w:t>34، الذي ينص على أن حرية الرأي وحرية التعبير شرطان</w:t>
      </w:r>
      <w:r w:rsidR="003D19A8">
        <w:rPr>
          <w:rtl/>
          <w:lang w:val="en-CA"/>
        </w:rPr>
        <w:t xml:space="preserve"> لا </w:t>
      </w:r>
      <w:r w:rsidRPr="007D226C">
        <w:rPr>
          <w:rtl/>
          <w:lang w:val="en-CA"/>
        </w:rPr>
        <w:t xml:space="preserve">غنى عنهما لاكتمال نمو الشخص، وأن هاتين </w:t>
      </w:r>
      <w:proofErr w:type="spellStart"/>
      <w:r w:rsidRPr="007D226C">
        <w:rPr>
          <w:rtl/>
          <w:lang w:val="en-CA"/>
        </w:rPr>
        <w:t>الحريتين</w:t>
      </w:r>
      <w:proofErr w:type="spellEnd"/>
      <w:r w:rsidRPr="007D226C">
        <w:rPr>
          <w:rtl/>
          <w:lang w:val="en-CA"/>
        </w:rPr>
        <w:t xml:space="preserve"> أساسيتان </w:t>
      </w:r>
      <w:r>
        <w:rPr>
          <w:rFonts w:hint="cs"/>
          <w:rtl/>
          <w:lang w:val="en-CA"/>
        </w:rPr>
        <w:t>ل</w:t>
      </w:r>
      <w:r w:rsidRPr="007D226C">
        <w:rPr>
          <w:rtl/>
          <w:lang w:val="en-CA"/>
        </w:rPr>
        <w:t xml:space="preserve">أي مجتمع. </w:t>
      </w:r>
      <w:r>
        <w:rPr>
          <w:rFonts w:hint="cs"/>
          <w:rtl/>
          <w:lang w:val="en-CA"/>
        </w:rPr>
        <w:t>ذلك أن</w:t>
      </w:r>
      <w:r w:rsidRPr="007D226C">
        <w:rPr>
          <w:rtl/>
          <w:lang w:val="en-CA"/>
        </w:rPr>
        <w:t>هما بمثابة حجر الزاوية في كل مجتمع حر وديمقراطي</w:t>
      </w:r>
      <w:r w:rsidR="00411DA4" w:rsidRPr="00643C56">
        <w:rPr>
          <w:vertAlign w:val="superscript"/>
          <w:rtl/>
        </w:rPr>
        <w:t>(</w:t>
      </w:r>
      <w:r w:rsidR="00411DA4" w:rsidRPr="00643C56">
        <w:rPr>
          <w:b/>
          <w:sz w:val="18"/>
          <w:szCs w:val="28"/>
          <w:vertAlign w:val="superscript"/>
          <w:rtl/>
        </w:rPr>
        <w:footnoteReference w:id="9"/>
      </w:r>
      <w:r w:rsidR="00411DA4" w:rsidRPr="00643C56">
        <w:rPr>
          <w:vertAlign w:val="superscript"/>
          <w:rtl/>
        </w:rPr>
        <w:t>)</w:t>
      </w:r>
      <w:r w:rsidRPr="007D226C">
        <w:rPr>
          <w:rtl/>
          <w:lang w:val="en-CA"/>
        </w:rPr>
        <w:t xml:space="preserve">. ويجب أن يمتثل أي قيد على ممارسة هاتين </w:t>
      </w:r>
      <w:proofErr w:type="spellStart"/>
      <w:r w:rsidRPr="007D226C">
        <w:rPr>
          <w:rtl/>
          <w:lang w:val="en-CA"/>
        </w:rPr>
        <w:t>الحريتين</w:t>
      </w:r>
      <w:proofErr w:type="spellEnd"/>
      <w:r w:rsidRPr="007D226C">
        <w:rPr>
          <w:rtl/>
          <w:lang w:val="en-CA"/>
        </w:rPr>
        <w:t xml:space="preserve"> للاختبارات الصارمة للضرورة والتناسب. </w:t>
      </w:r>
      <w:r>
        <w:rPr>
          <w:rFonts w:hint="cs"/>
          <w:rtl/>
          <w:lang w:val="en-CA"/>
        </w:rPr>
        <w:t>و</w:t>
      </w:r>
      <w:r w:rsidRPr="007D226C">
        <w:rPr>
          <w:rtl/>
          <w:lang w:val="en-CA"/>
        </w:rPr>
        <w:t xml:space="preserve">لا </w:t>
      </w:r>
      <w:r>
        <w:rPr>
          <w:rFonts w:hint="cs"/>
          <w:rtl/>
          <w:lang w:val="en-CA"/>
        </w:rPr>
        <w:t>يجوز</w:t>
      </w:r>
      <w:r w:rsidRPr="007D226C">
        <w:rPr>
          <w:rtl/>
          <w:lang w:val="en-CA"/>
        </w:rPr>
        <w:t xml:space="preserve"> تطبيق القيود إلا للأغراض التي حددت لها وأن تكون ذات صلة مباشرة بالحاجة المحددة التي وضعت من أجلها</w:t>
      </w:r>
      <w:r w:rsidR="00411DA4" w:rsidRPr="00643C56">
        <w:rPr>
          <w:vertAlign w:val="superscript"/>
          <w:rtl/>
        </w:rPr>
        <w:t>(</w:t>
      </w:r>
      <w:r w:rsidR="00411DA4" w:rsidRPr="00643C56">
        <w:rPr>
          <w:b/>
          <w:sz w:val="18"/>
          <w:szCs w:val="28"/>
          <w:vertAlign w:val="superscript"/>
          <w:rtl/>
        </w:rPr>
        <w:footnoteReference w:id="10"/>
      </w:r>
      <w:r w:rsidR="00411DA4" w:rsidRPr="00643C56">
        <w:rPr>
          <w:vertAlign w:val="superscript"/>
          <w:rtl/>
        </w:rPr>
        <w:t>)</w:t>
      </w:r>
      <w:r w:rsidRPr="007D226C">
        <w:rPr>
          <w:rtl/>
          <w:lang w:val="en-CA"/>
        </w:rPr>
        <w:t>.</w:t>
      </w:r>
    </w:p>
    <w:p w:rsidR="00CC6B80" w:rsidRDefault="00CC6B80" w:rsidP="00516078">
      <w:pPr>
        <w:pStyle w:val="SingleTxtGA"/>
        <w:rPr>
          <w:lang w:val="en-CA"/>
        </w:rPr>
      </w:pPr>
      <w:r>
        <w:rPr>
          <w:rFonts w:hint="cs"/>
          <w:rtl/>
          <w:lang w:val="en-CA"/>
        </w:rPr>
        <w:t>7-8</w:t>
      </w:r>
      <w:r>
        <w:rPr>
          <w:rFonts w:hint="cs"/>
          <w:rtl/>
          <w:lang w:val="en-CA"/>
        </w:rPr>
        <w:tab/>
        <w:t>وتشير</w:t>
      </w:r>
      <w:r w:rsidRPr="00643C56">
        <w:rPr>
          <w:vertAlign w:val="superscript"/>
          <w:rtl/>
        </w:rPr>
        <w:t>(</w:t>
      </w:r>
      <w:r w:rsidRPr="00643C56">
        <w:rPr>
          <w:b/>
          <w:sz w:val="18"/>
          <w:szCs w:val="28"/>
          <w:vertAlign w:val="superscript"/>
          <w:rtl/>
        </w:rPr>
        <w:footnoteReference w:id="11"/>
      </w:r>
      <w:r w:rsidRPr="00643C56">
        <w:rPr>
          <w:vertAlign w:val="superscript"/>
          <w:rtl/>
        </w:rPr>
        <w:t>)</w:t>
      </w:r>
      <w:r w:rsidRPr="007D226C">
        <w:rPr>
          <w:rtl/>
          <w:lang w:val="en-CA"/>
        </w:rPr>
        <w:t xml:space="preserve"> اللجنة </w:t>
      </w:r>
      <w:r>
        <w:rPr>
          <w:rFonts w:hint="cs"/>
          <w:rtl/>
          <w:lang w:val="en-CA"/>
        </w:rPr>
        <w:t xml:space="preserve">إلى </w:t>
      </w:r>
      <w:r w:rsidRPr="007D226C">
        <w:rPr>
          <w:rtl/>
          <w:lang w:val="en-CA"/>
        </w:rPr>
        <w:t xml:space="preserve">أن الدولة الطرف هي الجهة المنوط بها إثبات أن القيود التي فرضت على </w:t>
      </w:r>
      <w:r>
        <w:rPr>
          <w:rtl/>
          <w:lang w:val="en-CA"/>
        </w:rPr>
        <w:t>أصحاب البلاغ</w:t>
      </w:r>
      <w:r w:rsidRPr="007D226C">
        <w:rPr>
          <w:rtl/>
          <w:lang w:val="en-CA"/>
        </w:rPr>
        <w:t xml:space="preserve"> بموجب المادة 19 كانت ضرورية ولها ما يبررها، وأنه حتى إذا كان يجوز للدول الأطراف، من حيث المبدأ، أن تستحدث نظاما</w:t>
      </w:r>
      <w:r>
        <w:rPr>
          <w:rFonts w:hint="cs"/>
          <w:rtl/>
          <w:lang w:val="en-CA"/>
        </w:rPr>
        <w:t>ً</w:t>
      </w:r>
      <w:r w:rsidRPr="007D226C">
        <w:rPr>
          <w:rtl/>
          <w:lang w:val="en-CA"/>
        </w:rPr>
        <w:t xml:space="preserve"> يرمي إلى التوفيق بين حرية الفرد في نقل المعلومات والصالح العام المتمثل في المحافظة على النظام العام في منطقة معينة، فإن هذا النظام</w:t>
      </w:r>
      <w:r w:rsidR="003D19A8">
        <w:rPr>
          <w:rtl/>
          <w:lang w:val="en-CA"/>
        </w:rPr>
        <w:t xml:space="preserve"> لا </w:t>
      </w:r>
      <w:r w:rsidRPr="007D226C">
        <w:rPr>
          <w:rtl/>
          <w:lang w:val="en-CA"/>
        </w:rPr>
        <w:t xml:space="preserve">ينبغي أن يعمل على نحو يتعارض مع المادة 19 من العهد. </w:t>
      </w:r>
      <w:r>
        <w:rPr>
          <w:rFonts w:hint="cs"/>
          <w:rtl/>
          <w:lang w:val="en-CA"/>
        </w:rPr>
        <w:t>وتلاحظ</w:t>
      </w:r>
      <w:r w:rsidRPr="007D226C">
        <w:rPr>
          <w:rtl/>
          <w:lang w:val="en-CA"/>
        </w:rPr>
        <w:t xml:space="preserve"> اللجنة أن الدولة الطرف لم تقدم أي ملاحظات حول </w:t>
      </w:r>
      <w:r>
        <w:rPr>
          <w:rFonts w:hint="cs"/>
          <w:rtl/>
          <w:lang w:val="en-CA"/>
        </w:rPr>
        <w:t>الأسس الموضوعية ل</w:t>
      </w:r>
      <w:r w:rsidRPr="007D226C">
        <w:rPr>
          <w:rtl/>
          <w:lang w:val="en-CA"/>
        </w:rPr>
        <w:t xml:space="preserve">هذا البلاغ. غير أن اللجنة </w:t>
      </w:r>
      <w:r>
        <w:rPr>
          <w:rFonts w:hint="cs"/>
          <w:rtl/>
          <w:lang w:val="en-CA"/>
        </w:rPr>
        <w:t>تشير</w:t>
      </w:r>
      <w:r w:rsidRPr="007D226C">
        <w:rPr>
          <w:rtl/>
          <w:lang w:val="en-CA"/>
        </w:rPr>
        <w:t xml:space="preserve"> إلى أن السلطات الوطنية رفضت السماح ل</w:t>
      </w:r>
      <w:r>
        <w:rPr>
          <w:rtl/>
          <w:lang w:val="en-CA"/>
        </w:rPr>
        <w:t>أصحاب البلاغ</w:t>
      </w:r>
      <w:r w:rsidRPr="007D226C">
        <w:rPr>
          <w:rtl/>
          <w:lang w:val="en-CA"/>
        </w:rPr>
        <w:t xml:space="preserve"> بتنظيم </w:t>
      </w:r>
      <w:proofErr w:type="spellStart"/>
      <w:r>
        <w:rPr>
          <w:rFonts w:hint="cs"/>
          <w:rtl/>
          <w:lang w:val="en-CA"/>
        </w:rPr>
        <w:t>اعتصامات</w:t>
      </w:r>
      <w:proofErr w:type="spellEnd"/>
      <w:r w:rsidRPr="007D226C">
        <w:rPr>
          <w:rtl/>
          <w:lang w:val="en-CA"/>
        </w:rPr>
        <w:t xml:space="preserve"> في الموقع الذي اختاروه فقيدت بذلك حقهم في نقل شواغلهم بشأن إقامة نصب تذكاري يكرس لذكرى مرور 1000</w:t>
      </w:r>
      <w:r>
        <w:rPr>
          <w:rFonts w:hint="cs"/>
          <w:rtl/>
          <w:lang w:val="en-CA"/>
        </w:rPr>
        <w:t xml:space="preserve"> </w:t>
      </w:r>
      <w:r w:rsidRPr="007D226C">
        <w:rPr>
          <w:rtl/>
          <w:lang w:val="en-CA"/>
        </w:rPr>
        <w:t>عام على إنشاء</w:t>
      </w:r>
      <w:r>
        <w:rPr>
          <w:rtl/>
          <w:lang w:val="en-CA"/>
        </w:rPr>
        <w:t xml:space="preserve"> </w:t>
      </w:r>
      <w:proofErr w:type="spellStart"/>
      <w:r w:rsidRPr="007D226C">
        <w:rPr>
          <w:rtl/>
          <w:lang w:val="en-CA"/>
        </w:rPr>
        <w:t>برست</w:t>
      </w:r>
      <w:proofErr w:type="spellEnd"/>
      <w:r w:rsidRPr="007D226C">
        <w:rPr>
          <w:rtl/>
          <w:lang w:val="en-CA"/>
        </w:rPr>
        <w:t>، مستندة في ذلك فقط إلى</w:t>
      </w:r>
      <w:r>
        <w:rPr>
          <w:rtl/>
          <w:lang w:val="en-CA"/>
        </w:rPr>
        <w:t xml:space="preserve"> </w:t>
      </w:r>
      <w:r w:rsidRPr="007D226C">
        <w:rPr>
          <w:rtl/>
          <w:lang w:val="en-CA"/>
        </w:rPr>
        <w:t xml:space="preserve">أنه </w:t>
      </w:r>
      <w:r>
        <w:rPr>
          <w:rtl/>
          <w:lang w:val="en-CA"/>
        </w:rPr>
        <w:t xml:space="preserve">وفقاً </w:t>
      </w:r>
      <w:r w:rsidRPr="007D226C">
        <w:rPr>
          <w:rtl/>
          <w:lang w:val="en-CA"/>
        </w:rPr>
        <w:t xml:space="preserve">لقرار اللجنة التنفيذية لمدينة </w:t>
      </w:r>
      <w:proofErr w:type="spellStart"/>
      <w:r w:rsidRPr="007D226C">
        <w:rPr>
          <w:rtl/>
          <w:lang w:val="en-CA"/>
        </w:rPr>
        <w:t>برست</w:t>
      </w:r>
      <w:proofErr w:type="spellEnd"/>
      <w:r w:rsidRPr="007D226C">
        <w:rPr>
          <w:rtl/>
          <w:lang w:val="en-CA"/>
        </w:rPr>
        <w:t xml:space="preserve"> رقم 1715 بتاريخ 25 تشرين الأول/أكتوبر 2006، تم تحديد موقع معين لهذه </w:t>
      </w:r>
      <w:r>
        <w:rPr>
          <w:rFonts w:hint="cs"/>
          <w:rtl/>
          <w:lang w:val="en-CA"/>
        </w:rPr>
        <w:t>الأحداث</w:t>
      </w:r>
      <w:r w:rsidRPr="007D226C">
        <w:rPr>
          <w:rtl/>
          <w:lang w:val="en-CA"/>
        </w:rPr>
        <w:t xml:space="preserve"> الجماهيرية. وفي هذا الصدد، </w:t>
      </w:r>
      <w:r>
        <w:rPr>
          <w:rFonts w:hint="cs"/>
          <w:rtl/>
          <w:lang w:val="en-CA"/>
        </w:rPr>
        <w:t>تشير</w:t>
      </w:r>
      <w:r w:rsidRPr="007D226C">
        <w:rPr>
          <w:rtl/>
          <w:lang w:val="en-CA"/>
        </w:rPr>
        <w:t xml:space="preserve"> اللجنة </w:t>
      </w:r>
      <w:r>
        <w:rPr>
          <w:rFonts w:hint="cs"/>
          <w:rtl/>
          <w:lang w:val="en-CA"/>
        </w:rPr>
        <w:t xml:space="preserve">إلى </w:t>
      </w:r>
      <w:r w:rsidRPr="007D226C">
        <w:rPr>
          <w:rtl/>
          <w:lang w:val="en-CA"/>
        </w:rPr>
        <w:t xml:space="preserve">أن السلطات الوطنية لم توضح كيف </w:t>
      </w:r>
      <w:r w:rsidR="00005832">
        <w:rPr>
          <w:rFonts w:hint="cs"/>
          <w:rtl/>
          <w:lang w:val="en-CA"/>
        </w:rPr>
        <w:t xml:space="preserve">أن </w:t>
      </w:r>
      <w:r w:rsidRPr="007D226C">
        <w:rPr>
          <w:rtl/>
          <w:lang w:val="en-CA"/>
        </w:rPr>
        <w:t xml:space="preserve">القيود التي فرضت على حقوق </w:t>
      </w:r>
      <w:r>
        <w:rPr>
          <w:rtl/>
          <w:lang w:val="en-CA"/>
        </w:rPr>
        <w:t>أصحاب البلاغ</w:t>
      </w:r>
      <w:r w:rsidRPr="007D226C">
        <w:rPr>
          <w:rtl/>
          <w:lang w:val="en-CA"/>
        </w:rPr>
        <w:t xml:space="preserve"> </w:t>
      </w:r>
      <w:r>
        <w:rPr>
          <w:rFonts w:hint="cs"/>
          <w:rtl/>
          <w:lang w:val="en-CA"/>
        </w:rPr>
        <w:t>بموجب ا</w:t>
      </w:r>
      <w:r w:rsidRPr="007D226C">
        <w:rPr>
          <w:rtl/>
          <w:lang w:val="en-CA"/>
        </w:rPr>
        <w:t>لمادة 19 من العهد</w:t>
      </w:r>
      <w:r w:rsidR="00005832">
        <w:rPr>
          <w:rFonts w:hint="cs"/>
          <w:rtl/>
          <w:lang w:val="en-CA"/>
        </w:rPr>
        <w:t xml:space="preserve"> هي قيود مبررة </w:t>
      </w:r>
      <w:r w:rsidRPr="007D226C">
        <w:rPr>
          <w:rtl/>
          <w:lang w:val="en-CA"/>
        </w:rPr>
        <w:t xml:space="preserve">بموجب الفقرة 3 </w:t>
      </w:r>
      <w:r>
        <w:rPr>
          <w:rFonts w:hint="cs"/>
          <w:rtl/>
          <w:lang w:val="en-CA"/>
        </w:rPr>
        <w:t xml:space="preserve">من </w:t>
      </w:r>
      <w:r w:rsidRPr="007D226C">
        <w:rPr>
          <w:rtl/>
          <w:lang w:val="en-CA"/>
        </w:rPr>
        <w:t>المادة 19</w:t>
      </w:r>
      <w:r>
        <w:rPr>
          <w:rFonts w:hint="cs"/>
          <w:rtl/>
          <w:lang w:val="en-CA"/>
        </w:rPr>
        <w:t xml:space="preserve"> </w:t>
      </w:r>
      <w:r w:rsidRPr="007D226C">
        <w:rPr>
          <w:rtl/>
          <w:lang w:val="en-CA"/>
        </w:rPr>
        <w:t xml:space="preserve">من العهد. وفي هذه الظروف، وفي </w:t>
      </w:r>
      <w:r w:rsidR="00005832">
        <w:rPr>
          <w:rFonts w:hint="cs"/>
          <w:rtl/>
          <w:lang w:val="en-CA"/>
        </w:rPr>
        <w:t xml:space="preserve">غياب </w:t>
      </w:r>
      <w:r w:rsidRPr="007D226C">
        <w:rPr>
          <w:rtl/>
          <w:lang w:val="en-CA"/>
        </w:rPr>
        <w:t xml:space="preserve">أي معلومات في هذا الصدد من الدولة الطرف لتبرير التقييد </w:t>
      </w:r>
      <w:r w:rsidRPr="007D226C">
        <w:rPr>
          <w:rFonts w:hint="cs"/>
          <w:rtl/>
          <w:lang w:val="en-CA"/>
        </w:rPr>
        <w:t>لأغراض</w:t>
      </w:r>
      <w:r w:rsidRPr="007D226C">
        <w:rPr>
          <w:rtl/>
          <w:lang w:val="en-CA"/>
        </w:rPr>
        <w:t xml:space="preserve"> الفقرة 3</w:t>
      </w:r>
      <w:r>
        <w:rPr>
          <w:rFonts w:hint="cs"/>
          <w:rtl/>
          <w:lang w:val="en-CA"/>
        </w:rPr>
        <w:t xml:space="preserve"> من </w:t>
      </w:r>
      <w:r w:rsidRPr="007D226C">
        <w:rPr>
          <w:rtl/>
          <w:lang w:val="en-CA"/>
        </w:rPr>
        <w:t>المادة 19</w:t>
      </w:r>
      <w:r>
        <w:rPr>
          <w:rFonts w:hint="cs"/>
          <w:rtl/>
          <w:lang w:val="en-CA"/>
        </w:rPr>
        <w:t xml:space="preserve"> </w:t>
      </w:r>
      <w:r w:rsidRPr="007D226C">
        <w:rPr>
          <w:rtl/>
          <w:lang w:val="en-CA"/>
        </w:rPr>
        <w:t xml:space="preserve">من العهد </w:t>
      </w:r>
      <w:r>
        <w:rPr>
          <w:rFonts w:hint="cs"/>
          <w:rtl/>
          <w:lang w:val="en-CA"/>
        </w:rPr>
        <w:t>تخلص</w:t>
      </w:r>
      <w:r w:rsidRPr="007D226C">
        <w:rPr>
          <w:rtl/>
          <w:lang w:val="en-CA"/>
        </w:rPr>
        <w:t xml:space="preserve"> اللجنة إلى أن حقوق </w:t>
      </w:r>
      <w:r>
        <w:rPr>
          <w:rtl/>
          <w:lang w:val="en-CA"/>
        </w:rPr>
        <w:t>أصحاب البلاغ</w:t>
      </w:r>
      <w:r w:rsidRPr="007D226C">
        <w:rPr>
          <w:rtl/>
          <w:lang w:val="en-CA"/>
        </w:rPr>
        <w:t xml:space="preserve"> </w:t>
      </w:r>
      <w:r>
        <w:rPr>
          <w:rFonts w:hint="cs"/>
          <w:rtl/>
          <w:lang w:val="en-CA"/>
        </w:rPr>
        <w:t>بموجب</w:t>
      </w:r>
      <w:r>
        <w:rPr>
          <w:rtl/>
          <w:lang w:val="en-CA"/>
        </w:rPr>
        <w:t xml:space="preserve"> </w:t>
      </w:r>
      <w:r>
        <w:rPr>
          <w:rFonts w:hint="cs"/>
          <w:rtl/>
          <w:lang w:val="en-CA"/>
        </w:rPr>
        <w:t>ا</w:t>
      </w:r>
      <w:r w:rsidRPr="007D226C">
        <w:rPr>
          <w:rtl/>
          <w:lang w:val="en-CA"/>
        </w:rPr>
        <w:t>لفقرة 2</w:t>
      </w:r>
      <w:r>
        <w:rPr>
          <w:rFonts w:hint="cs"/>
          <w:rtl/>
          <w:lang w:val="en-CA"/>
        </w:rPr>
        <w:t xml:space="preserve"> من ا</w:t>
      </w:r>
      <w:r w:rsidRPr="007D226C">
        <w:rPr>
          <w:rtl/>
          <w:lang w:val="en-CA"/>
        </w:rPr>
        <w:t>لمادة</w:t>
      </w:r>
      <w:r>
        <w:rPr>
          <w:rFonts w:hint="cs"/>
          <w:rtl/>
          <w:lang w:val="en-CA"/>
        </w:rPr>
        <w:t> </w:t>
      </w:r>
      <w:r>
        <w:rPr>
          <w:rtl/>
          <w:lang w:val="en-CA"/>
        </w:rPr>
        <w:t>19</w:t>
      </w:r>
      <w:r w:rsidR="00B561E0">
        <w:rPr>
          <w:rtl/>
          <w:lang w:val="en-CA"/>
        </w:rPr>
        <w:t xml:space="preserve"> من العهد</w:t>
      </w:r>
      <w:r w:rsidRPr="007D226C">
        <w:rPr>
          <w:rtl/>
          <w:lang w:val="en-CA"/>
        </w:rPr>
        <w:t xml:space="preserve"> قد </w:t>
      </w:r>
      <w:r>
        <w:rPr>
          <w:rFonts w:hint="cs"/>
          <w:rtl/>
          <w:lang w:val="en-CA"/>
        </w:rPr>
        <w:t>انتهكت</w:t>
      </w:r>
      <w:r w:rsidRPr="007D226C">
        <w:rPr>
          <w:rtl/>
          <w:lang w:val="en-CA"/>
        </w:rPr>
        <w:t>.</w:t>
      </w:r>
    </w:p>
    <w:p w:rsidR="00CC6B80" w:rsidRPr="00370374" w:rsidRDefault="00CC6B80" w:rsidP="00516078">
      <w:pPr>
        <w:pStyle w:val="SingleTxtGA"/>
        <w:rPr>
          <w:lang w:val="en-CA"/>
        </w:rPr>
      </w:pPr>
      <w:r>
        <w:rPr>
          <w:rFonts w:hint="cs"/>
          <w:rtl/>
          <w:lang/>
        </w:rPr>
        <w:t>8-</w:t>
      </w:r>
      <w:r>
        <w:rPr>
          <w:rFonts w:hint="cs"/>
          <w:rtl/>
          <w:lang/>
        </w:rPr>
        <w:tab/>
        <w:t>واللجنة المعنية بحقوق الإنسان، إذ تتصرف وفقاً للفقرة 4 من المادة 5 من البروتوكول الاختياري الملحق بالعهد الدولي الخاص بالحقوق المدنية والسياسية، ترى أن الدولة الطرف انتهكت حقوق أصحاب البلاغ بموجب الفقرة 2 من المادة 19 والمادة 21 من العهد الدولي الخاص بالحقوق المدنية والسياسية. وتكرر اللجنة ما خلصت إليه من أن الدولة الطرف أخلت أيضاً بالتزاماتها بموجب المادة 1 من البروتوكول الاختياري.</w:t>
      </w:r>
    </w:p>
    <w:p w:rsidR="00CC6B80" w:rsidRDefault="00CC6B80" w:rsidP="00516078">
      <w:pPr>
        <w:pStyle w:val="SingleTxtGA"/>
        <w:rPr>
          <w:lang/>
        </w:rPr>
      </w:pPr>
      <w:r>
        <w:rPr>
          <w:rFonts w:hint="cs"/>
          <w:rtl/>
          <w:lang/>
        </w:rPr>
        <w:t>9-</w:t>
      </w:r>
      <w:r>
        <w:rPr>
          <w:rFonts w:hint="cs"/>
          <w:rtl/>
          <w:lang/>
        </w:rPr>
        <w:tab/>
        <w:t xml:space="preserve">ووفقاً للفقرة 3(أ) من المادة 2 من العهد، فإن الدولة الطرف ملزمة بأن تتيح لأصحاب البلاغ سبيل انتصاف فعّالاً، بما في ذلك إعادة التكاليف القانونية التي تكبدها أصحاب البلاغ، إلى جانب تعويض. وبغية ضمان التمتع الكامل بالحقوق المنصوص عليها بموجب المادة 21 من العهد في الدولة الطرف، على الدولة الطرف </w:t>
      </w:r>
      <w:r w:rsidR="0058591F">
        <w:rPr>
          <w:rFonts w:hint="cs"/>
          <w:rtl/>
          <w:lang/>
        </w:rPr>
        <w:t xml:space="preserve">مراجعة </w:t>
      </w:r>
      <w:r>
        <w:rPr>
          <w:rFonts w:hint="cs"/>
          <w:rtl/>
          <w:lang/>
        </w:rPr>
        <w:t xml:space="preserve">التشريع الوطني حسبما طبق في هذه القضية. وعلى الدولة الطرف </w:t>
      </w:r>
      <w:r w:rsidR="0058591F">
        <w:rPr>
          <w:rFonts w:hint="cs"/>
          <w:rtl/>
          <w:lang/>
        </w:rPr>
        <w:t xml:space="preserve">أيضاً </w:t>
      </w:r>
      <w:r>
        <w:rPr>
          <w:rFonts w:hint="cs"/>
          <w:rtl/>
          <w:lang/>
        </w:rPr>
        <w:t xml:space="preserve">التزام باتخاذ خطوات لمنع مثل هذه الانتهاكات في المستقبل. </w:t>
      </w:r>
    </w:p>
    <w:p w:rsidR="00CC6B80" w:rsidRDefault="00CC6B80" w:rsidP="00516078">
      <w:pPr>
        <w:pStyle w:val="SingleTxtGA"/>
        <w:rPr>
          <w:rFonts w:hint="cs"/>
          <w:rtl/>
          <w:lang/>
        </w:rPr>
      </w:pPr>
      <w:r>
        <w:rPr>
          <w:rFonts w:hint="cs"/>
          <w:rtl/>
          <w:lang/>
        </w:rPr>
        <w:t>10-</w:t>
      </w:r>
      <w:r>
        <w:rPr>
          <w:rFonts w:hint="cs"/>
          <w:rtl/>
          <w:lang/>
        </w:rPr>
        <w:tab/>
        <w:t>واللجنة، إذ تضع في اعتبارها أن الدولة الطرف، بانضمامها إلى البروتوكول الاختياري، قد اعترفت باختصاص اللجنة في تحديد ما إذا كان قد حدث انتهاك للعهد</w:t>
      </w:r>
      <w:r w:rsidRPr="007508B4">
        <w:rPr>
          <w:rFonts w:hint="cs"/>
          <w:rtl/>
          <w:lang/>
        </w:rPr>
        <w:t xml:space="preserve"> </w:t>
      </w:r>
      <w:r>
        <w:rPr>
          <w:rFonts w:hint="cs"/>
          <w:rtl/>
          <w:lang/>
        </w:rPr>
        <w:t>أم لا، وتعهّدت عملاً بالمادة 2 من العهد بأن تكفل تمتع جميع الأفراد الموجودين في إقليمها والخاضعين لولايتها بالحقوق المعترف بها في العهد وبأن تتيح سبيل انتصاف فعالاً وقابلاً للإنفاذ متى ثبت حدوث انتهاك، تودّ أن تتلقى من الدولة الطرف، في غضون مائة وثمانين يوماً، معلومات عن التدابير التي اتخذتها لوضع آراء اللجنة موضع التنفيذ. وبالإضافة إلى ذلك، تطلب اللجنة إلى الدولة الطرف نشر هذه الآراء على نطاق واسع</w:t>
      </w:r>
      <w:r w:rsidRPr="0048604E">
        <w:rPr>
          <w:rFonts w:hint="cs"/>
          <w:rtl/>
          <w:lang/>
        </w:rPr>
        <w:t xml:space="preserve"> </w:t>
      </w:r>
      <w:r>
        <w:rPr>
          <w:rFonts w:hint="cs"/>
          <w:rtl/>
          <w:lang/>
        </w:rPr>
        <w:t xml:space="preserve">في الدولة الطرف باللغة </w:t>
      </w:r>
      <w:proofErr w:type="spellStart"/>
      <w:r>
        <w:rPr>
          <w:rFonts w:hint="cs"/>
          <w:rtl/>
          <w:lang/>
        </w:rPr>
        <w:t>البيلاروسية</w:t>
      </w:r>
      <w:proofErr w:type="spellEnd"/>
      <w:r>
        <w:rPr>
          <w:rFonts w:hint="cs"/>
          <w:rtl/>
          <w:lang/>
        </w:rPr>
        <w:t xml:space="preserve"> والروسية.</w:t>
      </w:r>
    </w:p>
    <w:p w:rsidR="00CC6B80" w:rsidRDefault="00CC6B80" w:rsidP="00521F48">
      <w:pPr>
        <w:pStyle w:val="SingleTxtGA"/>
        <w:rPr>
          <w:rFonts w:hint="cs"/>
          <w:spacing w:val="-4"/>
          <w:rtl/>
          <w:lang w:val="en-CA"/>
        </w:rPr>
      </w:pPr>
      <w:r>
        <w:rPr>
          <w:rFonts w:hint="cs"/>
          <w:rtl/>
          <w:lang/>
        </w:rPr>
        <w:t>[اعتُمدت بالإسبانية والإنكليزية</w:t>
      </w:r>
      <w:r w:rsidR="0058591F">
        <w:rPr>
          <w:rFonts w:hint="cs"/>
          <w:rtl/>
          <w:lang/>
        </w:rPr>
        <w:t xml:space="preserve"> والفرنسية</w:t>
      </w:r>
      <w:r>
        <w:rPr>
          <w:rFonts w:hint="cs"/>
          <w:rtl/>
          <w:lang/>
        </w:rPr>
        <w:t xml:space="preserve">، علماً بأن </w:t>
      </w:r>
      <w:r w:rsidR="00B561E0">
        <w:rPr>
          <w:rFonts w:hint="cs"/>
          <w:rtl/>
          <w:lang/>
        </w:rPr>
        <w:t>النص الإنكليزي هو</w:t>
      </w:r>
      <w:r>
        <w:rPr>
          <w:rFonts w:hint="cs"/>
          <w:rtl/>
          <w:lang/>
        </w:rPr>
        <w:t xml:space="preserve"> </w:t>
      </w:r>
      <w:r w:rsidR="00B561E0">
        <w:rPr>
          <w:rFonts w:hint="cs"/>
          <w:rtl/>
          <w:lang/>
        </w:rPr>
        <w:t>النص الأصلي</w:t>
      </w:r>
      <w:r>
        <w:rPr>
          <w:rFonts w:hint="cs"/>
          <w:rtl/>
          <w:lang/>
        </w:rPr>
        <w:t xml:space="preserve">. وستصدر لاحقاً بالروسية والصينية والعربية أيضاً كجزء من تقرير </w:t>
      </w:r>
      <w:r w:rsidR="00521F48">
        <w:rPr>
          <w:rFonts w:hint="cs"/>
          <w:rtl/>
          <w:lang/>
        </w:rPr>
        <w:t xml:space="preserve">اللجنة </w:t>
      </w:r>
      <w:r>
        <w:rPr>
          <w:rFonts w:hint="cs"/>
          <w:rtl/>
          <w:lang/>
        </w:rPr>
        <w:t>السنوي إلى الجمعية العامة.]</w:t>
      </w:r>
    </w:p>
    <w:p w:rsidR="00334913" w:rsidRPr="00334913" w:rsidRDefault="00334913" w:rsidP="00334913">
      <w:pPr>
        <w:spacing w:before="120"/>
        <w:jc w:val="center"/>
        <w:rPr>
          <w:rFonts w:hint="cs"/>
          <w:u w:val="single"/>
          <w:rtl/>
          <w:lang w:val="en-CA"/>
        </w:rPr>
      </w:pPr>
      <w:r>
        <w:rPr>
          <w:u w:val="single"/>
          <w:rtl/>
          <w:lang w:val="en-CA"/>
        </w:rPr>
        <w:tab/>
      </w:r>
      <w:r>
        <w:rPr>
          <w:u w:val="single"/>
          <w:rtl/>
          <w:lang w:val="en-CA"/>
        </w:rPr>
        <w:tab/>
      </w:r>
      <w:r>
        <w:rPr>
          <w:u w:val="single"/>
          <w:rtl/>
          <w:lang w:val="en-CA"/>
        </w:rPr>
        <w:tab/>
      </w:r>
    </w:p>
    <w:sectPr w:rsidR="00334913" w:rsidRPr="0033491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8A" w:rsidRPr="00FE6865" w:rsidRDefault="00423A8A" w:rsidP="00FE6865">
      <w:pPr>
        <w:pStyle w:val="Footer"/>
      </w:pPr>
    </w:p>
  </w:endnote>
  <w:endnote w:type="continuationSeparator" w:id="0">
    <w:p w:rsidR="00423A8A" w:rsidRDefault="00423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Pr="0075502D" w:rsidRDefault="00516078" w:rsidP="0075502D">
    <w:pPr>
      <w:pStyle w:val="Footer"/>
      <w:tabs>
        <w:tab w:val="right" w:pos="9598"/>
      </w:tabs>
    </w:pPr>
    <w:r>
      <w:t>GE.13-46731</w:t>
    </w:r>
    <w:r>
      <w:tab/>
    </w:r>
    <w:r w:rsidRPr="0075502D">
      <w:rPr>
        <w:b/>
        <w:sz w:val="18"/>
      </w:rPr>
      <w:fldChar w:fldCharType="begin"/>
    </w:r>
    <w:r w:rsidRPr="0075502D">
      <w:rPr>
        <w:b/>
        <w:sz w:val="18"/>
      </w:rPr>
      <w:instrText xml:space="preserve"> PAGE  \* MERGEFORMAT </w:instrText>
    </w:r>
    <w:r w:rsidRPr="0075502D">
      <w:rPr>
        <w:b/>
        <w:sz w:val="18"/>
      </w:rPr>
      <w:fldChar w:fldCharType="separate"/>
    </w:r>
    <w:r w:rsidR="00F74383">
      <w:rPr>
        <w:b/>
        <w:noProof/>
        <w:sz w:val="18"/>
      </w:rPr>
      <w:t>12</w:t>
    </w:r>
    <w:r w:rsidRPr="0075502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Pr="0075502D" w:rsidRDefault="00516078" w:rsidP="0075502D">
    <w:pPr>
      <w:pStyle w:val="Footer"/>
      <w:tabs>
        <w:tab w:val="right" w:pos="9598"/>
      </w:tabs>
      <w:rPr>
        <w:b/>
        <w:sz w:val="18"/>
      </w:rPr>
    </w:pPr>
    <w:r w:rsidRPr="0075502D">
      <w:rPr>
        <w:b/>
        <w:sz w:val="18"/>
      </w:rPr>
      <w:fldChar w:fldCharType="begin"/>
    </w:r>
    <w:r w:rsidRPr="0075502D">
      <w:rPr>
        <w:b/>
        <w:sz w:val="18"/>
      </w:rPr>
      <w:instrText xml:space="preserve"> PAGE  \* MERGEFORMAT </w:instrText>
    </w:r>
    <w:r w:rsidRPr="0075502D">
      <w:rPr>
        <w:b/>
        <w:sz w:val="18"/>
      </w:rPr>
      <w:fldChar w:fldCharType="separate"/>
    </w:r>
    <w:r w:rsidR="00F74383">
      <w:rPr>
        <w:b/>
        <w:noProof/>
        <w:sz w:val="18"/>
      </w:rPr>
      <w:t>13</w:t>
    </w:r>
    <w:r w:rsidRPr="0075502D">
      <w:rPr>
        <w:b/>
        <w:sz w:val="18"/>
      </w:rPr>
      <w:fldChar w:fldCharType="end"/>
    </w:r>
    <w:r>
      <w:rPr>
        <w:b/>
        <w:sz w:val="18"/>
      </w:rPr>
      <w:tab/>
    </w:r>
    <w:r>
      <w:t>GE.13-46731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Default="00516078" w:rsidP="0075502D">
    <w:pPr>
      <w:pStyle w:val="Footer"/>
      <w:jc w:val="right"/>
    </w:pPr>
    <w:r>
      <w:rPr>
        <w:sz w:val="20"/>
      </w:rPr>
      <w:t>(A)   GE.13-46731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66AF0">
      <w:rPr>
        <w:sz w:val="20"/>
      </w:rPr>
      <w:t xml:space="preserve">    011013    021013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8A" w:rsidRDefault="00423A8A" w:rsidP="007E4686">
      <w:pPr>
        <w:pStyle w:val="Footer"/>
        <w:bidi/>
        <w:spacing w:after="80" w:line="200" w:lineRule="exact"/>
        <w:ind w:left="680"/>
      </w:pPr>
      <w:r>
        <w:rPr>
          <w:rFonts w:hint="cs"/>
          <w:rtl/>
        </w:rPr>
        <w:t>__________</w:t>
      </w:r>
    </w:p>
  </w:footnote>
  <w:footnote w:type="continuationSeparator" w:id="0">
    <w:p w:rsidR="00423A8A" w:rsidRDefault="00423A8A" w:rsidP="007E4686">
      <w:pPr>
        <w:pStyle w:val="Footer"/>
        <w:bidi/>
        <w:spacing w:after="80" w:line="200" w:lineRule="exact"/>
        <w:ind w:left="680"/>
      </w:pPr>
      <w:r>
        <w:rPr>
          <w:rFonts w:hint="cs"/>
          <w:rtl/>
        </w:rPr>
        <w:t>__________</w:t>
      </w:r>
    </w:p>
  </w:footnote>
  <w:footnote w:id="1">
    <w:p w:rsidR="001E6466" w:rsidRPr="001E6466" w:rsidRDefault="001E6466" w:rsidP="00076B00">
      <w:pPr>
        <w:pStyle w:val="footnoteText0"/>
        <w:rPr>
          <w:rFonts w:hint="cs"/>
          <w:rtl/>
        </w:rPr>
      </w:pPr>
      <w:r>
        <w:rPr>
          <w:rtl/>
        </w:rPr>
        <w:tab/>
      </w:r>
      <w:r w:rsidRPr="001E6466">
        <w:rPr>
          <w:rStyle w:val="FootnoteReference"/>
          <w:sz w:val="20"/>
          <w:vertAlign w:val="baseline"/>
          <w:rtl/>
        </w:rPr>
        <w:t>*</w:t>
      </w:r>
      <w:r>
        <w:rPr>
          <w:rtl/>
        </w:rPr>
        <w:tab/>
      </w:r>
      <w:r w:rsidRPr="001E6466">
        <w:rPr>
          <w:rtl/>
        </w:rPr>
        <w:t xml:space="preserve">شارك أعضاء اللجنة التالية أسماؤهم في النظر في هذا البلاغ: السيد عياض بن عاشور، </w:t>
      </w:r>
      <w:r w:rsidRPr="001E6466">
        <w:rPr>
          <w:rFonts w:hint="cs"/>
          <w:rtl/>
        </w:rPr>
        <w:t>و</w:t>
      </w:r>
      <w:r w:rsidRPr="001E6466">
        <w:rPr>
          <w:rtl/>
        </w:rPr>
        <w:t>السيد لزهري بوزيد</w:t>
      </w:r>
      <w:r w:rsidRPr="001E6466">
        <w:rPr>
          <w:rFonts w:hint="cs"/>
          <w:rtl/>
        </w:rPr>
        <w:t xml:space="preserve">، </w:t>
      </w:r>
      <w:r w:rsidRPr="001E6466">
        <w:rPr>
          <w:rtl/>
        </w:rPr>
        <w:t xml:space="preserve">والسيدة كرستين شانيه، والسيد أحمد أمين فتح الله، والسيد كورنيليس فلينترمان، والسيد يوجي إواساوا، </w:t>
      </w:r>
      <w:r w:rsidRPr="001E6466">
        <w:rPr>
          <w:rFonts w:hint="cs"/>
          <w:rtl/>
        </w:rPr>
        <w:t xml:space="preserve">والسيد </w:t>
      </w:r>
      <w:r w:rsidR="00076B00">
        <w:rPr>
          <w:rFonts w:hint="cs"/>
          <w:rtl/>
        </w:rPr>
        <w:t>ف</w:t>
      </w:r>
      <w:r w:rsidRPr="001E6466">
        <w:rPr>
          <w:rFonts w:hint="cs"/>
          <w:rtl/>
        </w:rPr>
        <w:t xml:space="preserve">التر كالين، </w:t>
      </w:r>
      <w:r w:rsidRPr="001E6466">
        <w:rPr>
          <w:rtl/>
        </w:rPr>
        <w:t>والسيدة زونكي زانيلي ماجودينا، والسيد خيشو ب</w:t>
      </w:r>
      <w:r w:rsidR="00076B00">
        <w:rPr>
          <w:rFonts w:hint="cs"/>
          <w:rtl/>
        </w:rPr>
        <w:t>ا</w:t>
      </w:r>
      <w:r w:rsidRPr="001E6466">
        <w:rPr>
          <w:rtl/>
        </w:rPr>
        <w:t>رساد ماتادين، والسيدة يوليا أنطوانيلا موتوك، والسيد جيرالد ل. نوم</w:t>
      </w:r>
      <w:r w:rsidR="00076B00">
        <w:rPr>
          <w:rtl/>
        </w:rPr>
        <w:t xml:space="preserve">ان، والسير نايجل رودلي، والسيد </w:t>
      </w:r>
      <w:r w:rsidR="00076B00">
        <w:rPr>
          <w:rFonts w:hint="cs"/>
          <w:rtl/>
        </w:rPr>
        <w:t>ف</w:t>
      </w:r>
      <w:r w:rsidRPr="001E6466">
        <w:rPr>
          <w:rtl/>
        </w:rPr>
        <w:t>كتور مانويل رودريغيث ريسثيا، والسيد فابيان عمر سالفيولي، والسيدة أنيا زايبريت – فور، والسيد يوفال شاني، والسيد كونستونتين فاردزيلاشفيلي، والسيدة مارغو واترفال.</w:t>
      </w:r>
    </w:p>
  </w:footnote>
  <w:footnote w:id="2">
    <w:p w:rsidR="00411DA4" w:rsidRPr="00823408" w:rsidRDefault="00411DA4" w:rsidP="00411DA4">
      <w:pPr>
        <w:pStyle w:val="FootnoteText"/>
        <w:numPr>
          <w:ilvl w:val="0"/>
          <w:numId w:val="40"/>
        </w:numPr>
        <w:spacing w:after="60" w:line="300" w:lineRule="exact"/>
        <w:ind w:right="1247"/>
        <w:rPr>
          <w:rFonts w:hint="cs"/>
          <w:sz w:val="18"/>
          <w:szCs w:val="26"/>
        </w:rPr>
      </w:pPr>
      <w:r w:rsidRPr="0091645B">
        <w:rPr>
          <w:sz w:val="18"/>
          <w:szCs w:val="26"/>
          <w:rtl/>
        </w:rPr>
        <w:t>يقدم السيد كيسلياك البلاغ بالأصالة عن نفسه ويعمل كمحام لأصحاب البلاغ الثلاثة الآخرين.</w:t>
      </w:r>
    </w:p>
  </w:footnote>
  <w:footnote w:id="3">
    <w:p w:rsidR="00411DA4" w:rsidRPr="00823408" w:rsidRDefault="00411DA4" w:rsidP="00411DA4">
      <w:pPr>
        <w:pStyle w:val="FootnoteText"/>
        <w:numPr>
          <w:ilvl w:val="0"/>
          <w:numId w:val="40"/>
        </w:numPr>
        <w:spacing w:after="60" w:line="300" w:lineRule="exact"/>
        <w:ind w:right="1247"/>
        <w:rPr>
          <w:rFonts w:hint="cs"/>
          <w:sz w:val="18"/>
          <w:szCs w:val="26"/>
        </w:rPr>
      </w:pPr>
      <w:r>
        <w:rPr>
          <w:rFonts w:hint="cs"/>
          <w:sz w:val="18"/>
          <w:szCs w:val="26"/>
          <w:rtl/>
        </w:rPr>
        <w:t>الأحداث</w:t>
      </w:r>
      <w:r w:rsidRPr="00E46744">
        <w:rPr>
          <w:sz w:val="18"/>
          <w:szCs w:val="26"/>
          <w:rtl/>
        </w:rPr>
        <w:t xml:space="preserve"> الستة المشار إليها نظمتها </w:t>
      </w:r>
      <w:r>
        <w:rPr>
          <w:rFonts w:hint="cs"/>
          <w:sz w:val="18"/>
          <w:szCs w:val="26"/>
          <w:rtl/>
        </w:rPr>
        <w:t xml:space="preserve">كلها </w:t>
      </w:r>
      <w:r w:rsidRPr="00E46744">
        <w:rPr>
          <w:sz w:val="18"/>
          <w:szCs w:val="26"/>
          <w:rtl/>
        </w:rPr>
        <w:t>سلطات الدولة</w:t>
      </w:r>
      <w:r w:rsidRPr="0091645B">
        <w:rPr>
          <w:sz w:val="18"/>
          <w:szCs w:val="26"/>
          <w:rtl/>
        </w:rPr>
        <w:t>.</w:t>
      </w:r>
    </w:p>
  </w:footnote>
  <w:footnote w:id="4">
    <w:p w:rsidR="00411DA4" w:rsidRPr="00823408" w:rsidRDefault="00411DA4" w:rsidP="00411DA4">
      <w:pPr>
        <w:pStyle w:val="FootnoteText"/>
        <w:numPr>
          <w:ilvl w:val="0"/>
          <w:numId w:val="40"/>
        </w:numPr>
        <w:spacing w:after="60" w:line="300" w:lineRule="exact"/>
        <w:ind w:right="1247"/>
        <w:rPr>
          <w:rFonts w:hint="cs"/>
          <w:sz w:val="18"/>
          <w:szCs w:val="26"/>
        </w:rPr>
      </w:pPr>
      <w:r w:rsidRPr="00E46744">
        <w:rPr>
          <w:sz w:val="18"/>
          <w:szCs w:val="26"/>
          <w:rtl/>
        </w:rPr>
        <w:t>أوضحت الدولة الطرف أن أساس هذا المطلب هو المادة 2 من البروتوكول الاختياري للعهد</w:t>
      </w:r>
      <w:r w:rsidRPr="0091645B">
        <w:rPr>
          <w:sz w:val="18"/>
          <w:szCs w:val="26"/>
          <w:rtl/>
        </w:rPr>
        <w:t>.</w:t>
      </w:r>
    </w:p>
  </w:footnote>
  <w:footnote w:id="5">
    <w:p w:rsidR="00516078" w:rsidRPr="00823408" w:rsidRDefault="00516078" w:rsidP="00FF1811">
      <w:pPr>
        <w:pStyle w:val="FootnoteText"/>
        <w:numPr>
          <w:ilvl w:val="0"/>
          <w:numId w:val="40"/>
        </w:numPr>
        <w:spacing w:after="60" w:line="300" w:lineRule="exact"/>
        <w:ind w:right="1247"/>
        <w:rPr>
          <w:rFonts w:hint="cs"/>
          <w:sz w:val="18"/>
          <w:szCs w:val="26"/>
        </w:rPr>
      </w:pPr>
      <w:r w:rsidRPr="00E46744">
        <w:rPr>
          <w:sz w:val="18"/>
          <w:szCs w:val="26"/>
          <w:rtl/>
        </w:rPr>
        <w:t xml:space="preserve">انظر، ضمن </w:t>
      </w:r>
      <w:r>
        <w:rPr>
          <w:rFonts w:hint="cs"/>
          <w:sz w:val="18"/>
          <w:szCs w:val="26"/>
          <w:rtl/>
        </w:rPr>
        <w:t>جملة أمور</w:t>
      </w:r>
      <w:r w:rsidRPr="00E46744">
        <w:rPr>
          <w:sz w:val="18"/>
          <w:szCs w:val="26"/>
          <w:rtl/>
        </w:rPr>
        <w:t xml:space="preserve">، البلاغ رقم 869/1999، </w:t>
      </w:r>
      <w:r w:rsidRPr="00E46744">
        <w:rPr>
          <w:i/>
          <w:iCs/>
          <w:sz w:val="18"/>
          <w:szCs w:val="26"/>
          <w:rtl/>
        </w:rPr>
        <w:t>بيانديونج وآخرون ضد الفلبين</w:t>
      </w:r>
      <w:r w:rsidRPr="00E46744">
        <w:rPr>
          <w:sz w:val="18"/>
          <w:szCs w:val="26"/>
          <w:rtl/>
        </w:rPr>
        <w:t>، الآراء المعتمدة في 19 تشرين الأول/أكتوبر 2000، الفقرة 5-1.</w:t>
      </w:r>
    </w:p>
  </w:footnote>
  <w:footnote w:id="6">
    <w:p w:rsidR="00411DA4" w:rsidRPr="00823408" w:rsidRDefault="00411DA4" w:rsidP="00411DA4">
      <w:pPr>
        <w:pStyle w:val="FootnoteText"/>
        <w:numPr>
          <w:ilvl w:val="0"/>
          <w:numId w:val="40"/>
        </w:numPr>
        <w:spacing w:after="60" w:line="300" w:lineRule="exact"/>
        <w:ind w:right="1247"/>
        <w:rPr>
          <w:rFonts w:hint="cs"/>
          <w:sz w:val="18"/>
          <w:szCs w:val="26"/>
        </w:rPr>
      </w:pPr>
      <w:r w:rsidRPr="00E46744">
        <w:rPr>
          <w:sz w:val="18"/>
          <w:szCs w:val="26"/>
          <w:rtl/>
        </w:rPr>
        <w:t>انظر، مثلا</w:t>
      </w:r>
      <w:r>
        <w:rPr>
          <w:rFonts w:hint="cs"/>
          <w:sz w:val="18"/>
          <w:szCs w:val="26"/>
          <w:rtl/>
        </w:rPr>
        <w:t>ً</w:t>
      </w:r>
      <w:r w:rsidRPr="00E46744">
        <w:rPr>
          <w:sz w:val="18"/>
          <w:szCs w:val="26"/>
          <w:rtl/>
        </w:rPr>
        <w:t xml:space="preserve">، البلاغ رقم 1226/2003، </w:t>
      </w:r>
      <w:r w:rsidRPr="00E46744">
        <w:rPr>
          <w:i/>
          <w:iCs/>
          <w:sz w:val="18"/>
          <w:szCs w:val="26"/>
          <w:rtl/>
        </w:rPr>
        <w:t>كورنينكو ضد بيلاروس</w:t>
      </w:r>
      <w:r w:rsidRPr="00E46744">
        <w:rPr>
          <w:sz w:val="18"/>
          <w:szCs w:val="26"/>
          <w:rtl/>
        </w:rPr>
        <w:t>. الآراء المعتمدة في 20 تموز/</w:t>
      </w:r>
      <w:r>
        <w:rPr>
          <w:rFonts w:hint="cs"/>
          <w:sz w:val="18"/>
          <w:szCs w:val="26"/>
          <w:rtl/>
        </w:rPr>
        <w:t xml:space="preserve"> </w:t>
      </w:r>
      <w:r w:rsidRPr="00E46744">
        <w:rPr>
          <w:sz w:val="18"/>
          <w:szCs w:val="26"/>
          <w:rtl/>
        </w:rPr>
        <w:t>يولي</w:t>
      </w:r>
      <w:r>
        <w:rPr>
          <w:rFonts w:hint="cs"/>
          <w:sz w:val="18"/>
          <w:szCs w:val="26"/>
          <w:rtl/>
        </w:rPr>
        <w:t>ه </w:t>
      </w:r>
      <w:r w:rsidRPr="00E46744">
        <w:rPr>
          <w:sz w:val="18"/>
          <w:szCs w:val="26"/>
          <w:rtl/>
        </w:rPr>
        <w:t xml:space="preserve">2012، الفقرتان </w:t>
      </w:r>
      <w:r>
        <w:rPr>
          <w:rFonts w:hint="cs"/>
          <w:sz w:val="18"/>
          <w:szCs w:val="26"/>
          <w:rtl/>
        </w:rPr>
        <w:t>8-1 و8-2</w:t>
      </w:r>
      <w:r w:rsidRPr="0091645B">
        <w:rPr>
          <w:sz w:val="18"/>
          <w:szCs w:val="26"/>
          <w:rtl/>
        </w:rPr>
        <w:t>.</w:t>
      </w:r>
    </w:p>
  </w:footnote>
  <w:footnote w:id="7">
    <w:p w:rsidR="00411DA4" w:rsidRPr="00823408" w:rsidRDefault="00411DA4" w:rsidP="00411DA4">
      <w:pPr>
        <w:pStyle w:val="FootnoteText"/>
        <w:numPr>
          <w:ilvl w:val="0"/>
          <w:numId w:val="40"/>
        </w:numPr>
        <w:spacing w:after="60" w:line="300" w:lineRule="exact"/>
        <w:ind w:right="1247"/>
        <w:rPr>
          <w:rFonts w:hint="cs"/>
          <w:sz w:val="18"/>
          <w:szCs w:val="26"/>
        </w:rPr>
      </w:pPr>
      <w:r w:rsidRPr="00E46744">
        <w:rPr>
          <w:sz w:val="18"/>
          <w:szCs w:val="26"/>
          <w:rtl/>
        </w:rPr>
        <w:t>انظر، مثلا</w:t>
      </w:r>
      <w:r>
        <w:rPr>
          <w:rFonts w:hint="cs"/>
          <w:sz w:val="18"/>
          <w:szCs w:val="26"/>
          <w:rtl/>
        </w:rPr>
        <w:t>ً</w:t>
      </w:r>
      <w:r w:rsidRPr="00E46744">
        <w:rPr>
          <w:sz w:val="18"/>
          <w:szCs w:val="26"/>
          <w:rtl/>
        </w:rPr>
        <w:t xml:space="preserve">، البلاغات رقم 1785/2008، </w:t>
      </w:r>
      <w:r w:rsidRPr="00E46744">
        <w:rPr>
          <w:i/>
          <w:iCs/>
          <w:sz w:val="18"/>
          <w:szCs w:val="26"/>
          <w:rtl/>
        </w:rPr>
        <w:t>أوليشكيفتش ضد بيلاروس</w:t>
      </w:r>
      <w:r w:rsidRPr="00E46744">
        <w:rPr>
          <w:sz w:val="18"/>
          <w:szCs w:val="26"/>
          <w:rtl/>
        </w:rPr>
        <w:t>، الآراء المعتمدة في</w:t>
      </w:r>
      <w:r>
        <w:rPr>
          <w:sz w:val="18"/>
          <w:szCs w:val="26"/>
          <w:rtl/>
        </w:rPr>
        <w:t xml:space="preserve"> </w:t>
      </w:r>
      <w:r w:rsidRPr="00E46744">
        <w:rPr>
          <w:sz w:val="18"/>
          <w:szCs w:val="26"/>
          <w:rtl/>
        </w:rPr>
        <w:t>18 آذار/</w:t>
      </w:r>
      <w:r>
        <w:rPr>
          <w:rFonts w:hint="cs"/>
          <w:sz w:val="18"/>
          <w:szCs w:val="26"/>
          <w:rtl/>
        </w:rPr>
        <w:t xml:space="preserve"> </w:t>
      </w:r>
      <w:r w:rsidRPr="00E46744">
        <w:rPr>
          <w:sz w:val="18"/>
          <w:szCs w:val="26"/>
          <w:rtl/>
        </w:rPr>
        <w:t>مارس</w:t>
      </w:r>
      <w:r>
        <w:rPr>
          <w:rFonts w:hint="cs"/>
          <w:sz w:val="18"/>
          <w:szCs w:val="26"/>
          <w:rtl/>
        </w:rPr>
        <w:t> </w:t>
      </w:r>
      <w:r w:rsidRPr="00E46744">
        <w:rPr>
          <w:sz w:val="18"/>
          <w:szCs w:val="26"/>
          <w:rtl/>
        </w:rPr>
        <w:t xml:space="preserve">2013، الفقرة </w:t>
      </w:r>
      <w:r>
        <w:rPr>
          <w:rFonts w:hint="cs"/>
          <w:sz w:val="18"/>
          <w:szCs w:val="26"/>
          <w:rtl/>
        </w:rPr>
        <w:t>7-3</w:t>
      </w:r>
      <w:r w:rsidRPr="00E46744">
        <w:rPr>
          <w:sz w:val="18"/>
          <w:szCs w:val="26"/>
          <w:rtl/>
        </w:rPr>
        <w:t xml:space="preserve">؛ ورقم 1784/2008، </w:t>
      </w:r>
      <w:r w:rsidRPr="00E46744">
        <w:rPr>
          <w:i/>
          <w:iCs/>
          <w:sz w:val="18"/>
          <w:szCs w:val="26"/>
          <w:rtl/>
        </w:rPr>
        <w:t>شوميلين ضد بيلاروس</w:t>
      </w:r>
      <w:r w:rsidRPr="00E46744">
        <w:rPr>
          <w:sz w:val="18"/>
          <w:szCs w:val="26"/>
          <w:rtl/>
        </w:rPr>
        <w:t>، الآراء المعتمدة في 23 تموز/</w:t>
      </w:r>
      <w:r>
        <w:rPr>
          <w:rFonts w:hint="cs"/>
          <w:sz w:val="18"/>
          <w:szCs w:val="26"/>
          <w:rtl/>
        </w:rPr>
        <w:t xml:space="preserve"> </w:t>
      </w:r>
      <w:r w:rsidRPr="00E46744">
        <w:rPr>
          <w:sz w:val="18"/>
          <w:szCs w:val="26"/>
          <w:rtl/>
        </w:rPr>
        <w:t>يولي</w:t>
      </w:r>
      <w:r>
        <w:rPr>
          <w:rFonts w:hint="cs"/>
          <w:sz w:val="18"/>
          <w:szCs w:val="26"/>
          <w:rtl/>
        </w:rPr>
        <w:t>ه</w:t>
      </w:r>
      <w:r w:rsidRPr="00E46744">
        <w:rPr>
          <w:sz w:val="18"/>
          <w:szCs w:val="26"/>
          <w:rtl/>
        </w:rPr>
        <w:t xml:space="preserve"> 2012، الفقرة </w:t>
      </w:r>
      <w:r>
        <w:rPr>
          <w:rFonts w:hint="cs"/>
          <w:sz w:val="18"/>
          <w:szCs w:val="26"/>
          <w:rtl/>
        </w:rPr>
        <w:t>8-3</w:t>
      </w:r>
      <w:r w:rsidRPr="00E46744">
        <w:rPr>
          <w:sz w:val="18"/>
          <w:szCs w:val="26"/>
          <w:rtl/>
        </w:rPr>
        <w:t xml:space="preserve">؛ ورقم 1841/2008؛ </w:t>
      </w:r>
      <w:r w:rsidRPr="00E46744">
        <w:rPr>
          <w:i/>
          <w:iCs/>
          <w:sz w:val="18"/>
          <w:szCs w:val="26"/>
          <w:rtl/>
        </w:rPr>
        <w:t>ب. ل. ضد بيلاروس</w:t>
      </w:r>
      <w:r w:rsidRPr="00E46744">
        <w:rPr>
          <w:sz w:val="18"/>
          <w:szCs w:val="26"/>
          <w:rtl/>
        </w:rPr>
        <w:t>، قرار عدم المقبولية المعتمد في</w:t>
      </w:r>
      <w:r>
        <w:rPr>
          <w:rFonts w:hint="cs"/>
          <w:sz w:val="18"/>
          <w:szCs w:val="26"/>
          <w:rtl/>
        </w:rPr>
        <w:t> </w:t>
      </w:r>
      <w:r w:rsidRPr="00E46744">
        <w:rPr>
          <w:sz w:val="18"/>
          <w:szCs w:val="26"/>
          <w:rtl/>
        </w:rPr>
        <w:t>26 تموز/يولي</w:t>
      </w:r>
      <w:r>
        <w:rPr>
          <w:rFonts w:hint="cs"/>
          <w:sz w:val="18"/>
          <w:szCs w:val="26"/>
          <w:rtl/>
        </w:rPr>
        <w:t>ه</w:t>
      </w:r>
      <w:r w:rsidRPr="00E46744">
        <w:rPr>
          <w:sz w:val="18"/>
          <w:szCs w:val="26"/>
          <w:rtl/>
        </w:rPr>
        <w:t xml:space="preserve"> 2011، الفقرة </w:t>
      </w:r>
      <w:r>
        <w:rPr>
          <w:rFonts w:hint="cs"/>
          <w:sz w:val="18"/>
          <w:szCs w:val="26"/>
          <w:rtl/>
        </w:rPr>
        <w:t>6-2</w:t>
      </w:r>
      <w:r w:rsidRPr="0091645B">
        <w:rPr>
          <w:sz w:val="18"/>
          <w:szCs w:val="26"/>
          <w:rtl/>
        </w:rPr>
        <w:t>.</w:t>
      </w:r>
    </w:p>
  </w:footnote>
  <w:footnote w:id="8">
    <w:p w:rsidR="00516078" w:rsidRPr="00823408" w:rsidRDefault="00516078" w:rsidP="00530D24">
      <w:pPr>
        <w:pStyle w:val="FootnoteText"/>
        <w:numPr>
          <w:ilvl w:val="0"/>
          <w:numId w:val="40"/>
        </w:numPr>
        <w:spacing w:after="60" w:line="300" w:lineRule="exact"/>
        <w:ind w:right="1247"/>
        <w:rPr>
          <w:rFonts w:hint="cs"/>
          <w:sz w:val="18"/>
          <w:szCs w:val="26"/>
        </w:rPr>
      </w:pPr>
      <w:r w:rsidRPr="00B774F8">
        <w:rPr>
          <w:sz w:val="18"/>
          <w:szCs w:val="26"/>
          <w:rtl/>
        </w:rPr>
        <w:t xml:space="preserve">انظر، ضمن </w:t>
      </w:r>
      <w:r>
        <w:rPr>
          <w:rFonts w:hint="cs"/>
          <w:sz w:val="18"/>
          <w:szCs w:val="26"/>
          <w:rtl/>
        </w:rPr>
        <w:t>جملة أمور</w:t>
      </w:r>
      <w:r w:rsidRPr="00B774F8">
        <w:rPr>
          <w:sz w:val="18"/>
          <w:szCs w:val="26"/>
          <w:rtl/>
        </w:rPr>
        <w:t xml:space="preserve">، البلاغين رقم 1188/2003، </w:t>
      </w:r>
      <w:r w:rsidRPr="00B774F8">
        <w:rPr>
          <w:i/>
          <w:iCs/>
          <w:sz w:val="18"/>
          <w:szCs w:val="26"/>
          <w:rtl/>
        </w:rPr>
        <w:t>ريدل ريدنشتاين وآخرون ضد ألمانيا</w:t>
      </w:r>
      <w:r w:rsidRPr="00B774F8">
        <w:rPr>
          <w:sz w:val="18"/>
          <w:szCs w:val="26"/>
          <w:rtl/>
        </w:rPr>
        <w:t>، قرار عدم المقبولية المعتمد في</w:t>
      </w:r>
      <w:r>
        <w:rPr>
          <w:sz w:val="18"/>
          <w:szCs w:val="26"/>
          <w:rtl/>
        </w:rPr>
        <w:t xml:space="preserve"> </w:t>
      </w:r>
      <w:r w:rsidRPr="00B774F8">
        <w:rPr>
          <w:sz w:val="18"/>
          <w:szCs w:val="26"/>
          <w:rtl/>
        </w:rPr>
        <w:t xml:space="preserve">2 تشرين الثاني/نوفمبر 2004، الفقرة </w:t>
      </w:r>
      <w:r>
        <w:rPr>
          <w:rFonts w:hint="cs"/>
          <w:sz w:val="18"/>
          <w:szCs w:val="26"/>
          <w:rtl/>
        </w:rPr>
        <w:t>7-3</w:t>
      </w:r>
      <w:r w:rsidRPr="00B774F8">
        <w:rPr>
          <w:sz w:val="18"/>
          <w:szCs w:val="26"/>
          <w:rtl/>
        </w:rPr>
        <w:t xml:space="preserve">؛ ورقم 1138/2002، </w:t>
      </w:r>
      <w:r w:rsidRPr="00B774F8">
        <w:rPr>
          <w:i/>
          <w:iCs/>
          <w:sz w:val="18"/>
          <w:szCs w:val="26"/>
          <w:rtl/>
        </w:rPr>
        <w:t>أرينز وآخرون ضد ألمانيا</w:t>
      </w:r>
      <w:r w:rsidRPr="00B774F8">
        <w:rPr>
          <w:sz w:val="18"/>
          <w:szCs w:val="26"/>
          <w:rtl/>
        </w:rPr>
        <w:t>، قرار عدم المقبولية المعتمد في</w:t>
      </w:r>
      <w:r>
        <w:rPr>
          <w:sz w:val="18"/>
          <w:szCs w:val="26"/>
          <w:rtl/>
        </w:rPr>
        <w:t xml:space="preserve"> </w:t>
      </w:r>
      <w:r w:rsidRPr="00B774F8">
        <w:rPr>
          <w:sz w:val="18"/>
          <w:szCs w:val="26"/>
          <w:rtl/>
        </w:rPr>
        <w:t xml:space="preserve">24 آذار/مارس 2004، الفقرة </w:t>
      </w:r>
      <w:r>
        <w:rPr>
          <w:rFonts w:hint="cs"/>
          <w:sz w:val="18"/>
          <w:szCs w:val="26"/>
          <w:rtl/>
        </w:rPr>
        <w:t>8-6</w:t>
      </w:r>
      <w:r w:rsidRPr="0091645B">
        <w:rPr>
          <w:sz w:val="18"/>
          <w:szCs w:val="26"/>
          <w:rtl/>
        </w:rPr>
        <w:t>.</w:t>
      </w:r>
    </w:p>
  </w:footnote>
  <w:footnote w:id="9">
    <w:p w:rsidR="00411DA4" w:rsidRPr="00823408" w:rsidRDefault="00411DA4" w:rsidP="002C19BE">
      <w:pPr>
        <w:pStyle w:val="FootnoteText"/>
        <w:numPr>
          <w:ilvl w:val="0"/>
          <w:numId w:val="40"/>
        </w:numPr>
        <w:spacing w:after="60" w:line="300" w:lineRule="exact"/>
        <w:ind w:right="1247"/>
        <w:rPr>
          <w:rFonts w:hint="cs"/>
          <w:sz w:val="18"/>
          <w:szCs w:val="26"/>
        </w:rPr>
      </w:pPr>
      <w:r>
        <w:rPr>
          <w:sz w:val="18"/>
          <w:szCs w:val="26"/>
          <w:rtl/>
        </w:rPr>
        <w:t>انظر التعليق العام رقم 34</w:t>
      </w:r>
      <w:r w:rsidRPr="009F69E7">
        <w:rPr>
          <w:sz w:val="18"/>
          <w:szCs w:val="26"/>
          <w:rtl/>
        </w:rPr>
        <w:t xml:space="preserve">(2011) للجنة </w:t>
      </w:r>
      <w:r>
        <w:rPr>
          <w:rFonts w:hint="cs"/>
          <w:sz w:val="18"/>
          <w:szCs w:val="26"/>
          <w:rtl/>
        </w:rPr>
        <w:t>بشأن</w:t>
      </w:r>
      <w:r w:rsidRPr="009F69E7">
        <w:rPr>
          <w:sz w:val="18"/>
          <w:szCs w:val="26"/>
          <w:rtl/>
        </w:rPr>
        <w:t xml:space="preserve"> حرية الرأي </w:t>
      </w:r>
      <w:r>
        <w:rPr>
          <w:rFonts w:hint="cs"/>
          <w:sz w:val="18"/>
          <w:szCs w:val="26"/>
          <w:rtl/>
        </w:rPr>
        <w:t>و</w:t>
      </w:r>
      <w:r w:rsidRPr="009F69E7">
        <w:rPr>
          <w:sz w:val="18"/>
          <w:szCs w:val="26"/>
          <w:rtl/>
        </w:rPr>
        <w:t xml:space="preserve">التعبير، الفقرة 2. </w:t>
      </w:r>
      <w:r>
        <w:rPr>
          <w:rFonts w:hint="cs"/>
          <w:i/>
          <w:iCs/>
          <w:sz w:val="18"/>
          <w:szCs w:val="26"/>
          <w:rtl/>
        </w:rPr>
        <w:t xml:space="preserve">الوثائق </w:t>
      </w:r>
      <w:r w:rsidRPr="00C146D0">
        <w:rPr>
          <w:i/>
          <w:iCs/>
          <w:sz w:val="18"/>
          <w:szCs w:val="26"/>
          <w:rtl/>
        </w:rPr>
        <w:t>الرسمية للجمعية العامة، الدورة السادسة والست</w:t>
      </w:r>
      <w:r>
        <w:rPr>
          <w:rFonts w:hint="cs"/>
          <w:i/>
          <w:iCs/>
          <w:sz w:val="18"/>
          <w:szCs w:val="26"/>
          <w:rtl/>
        </w:rPr>
        <w:t>و</w:t>
      </w:r>
      <w:r w:rsidRPr="00C146D0">
        <w:rPr>
          <w:i/>
          <w:iCs/>
          <w:sz w:val="18"/>
          <w:szCs w:val="26"/>
          <w:rtl/>
        </w:rPr>
        <w:t>ن</w:t>
      </w:r>
      <w:r w:rsidR="002C19BE">
        <w:rPr>
          <w:rFonts w:hint="cs"/>
          <w:i/>
          <w:iCs/>
          <w:sz w:val="18"/>
          <w:szCs w:val="26"/>
          <w:rtl/>
        </w:rPr>
        <w:t>،</w:t>
      </w:r>
      <w:r w:rsidRPr="00B561E0">
        <w:rPr>
          <w:i/>
          <w:iCs/>
          <w:sz w:val="18"/>
          <w:szCs w:val="26"/>
          <w:rtl/>
        </w:rPr>
        <w:t xml:space="preserve"> الملحق رقم 40</w:t>
      </w:r>
      <w:r w:rsidRPr="009F69E7">
        <w:rPr>
          <w:sz w:val="18"/>
          <w:szCs w:val="26"/>
          <w:rtl/>
        </w:rPr>
        <w:t>، المجلد الأول</w:t>
      </w:r>
      <w:r>
        <w:rPr>
          <w:rFonts w:hint="cs"/>
          <w:sz w:val="18"/>
          <w:szCs w:val="26"/>
          <w:rtl/>
        </w:rPr>
        <w:t xml:space="preserve"> (</w:t>
      </w:r>
      <w:r>
        <w:rPr>
          <w:sz w:val="18"/>
          <w:szCs w:val="26"/>
          <w:lang w:val="en-CA"/>
        </w:rPr>
        <w:t>A/66/40 (Vol.I)</w:t>
      </w:r>
      <w:r>
        <w:rPr>
          <w:rFonts w:hint="cs"/>
          <w:sz w:val="18"/>
          <w:szCs w:val="26"/>
          <w:rtl/>
        </w:rPr>
        <w:t>)</w:t>
      </w:r>
      <w:r>
        <w:rPr>
          <w:rFonts w:hint="cs"/>
          <w:sz w:val="18"/>
          <w:szCs w:val="26"/>
          <w:rtl/>
          <w:lang w:bidi="ar-EG"/>
        </w:rPr>
        <w:t>، المرفق الخامس</w:t>
      </w:r>
      <w:r w:rsidRPr="0091645B">
        <w:rPr>
          <w:sz w:val="18"/>
          <w:szCs w:val="26"/>
          <w:rtl/>
        </w:rPr>
        <w:t>.</w:t>
      </w:r>
    </w:p>
  </w:footnote>
  <w:footnote w:id="10">
    <w:p w:rsidR="00411DA4" w:rsidRPr="00823408" w:rsidRDefault="00411DA4" w:rsidP="00411DA4">
      <w:pPr>
        <w:pStyle w:val="FootnoteText"/>
        <w:numPr>
          <w:ilvl w:val="0"/>
          <w:numId w:val="40"/>
        </w:numPr>
        <w:spacing w:after="60" w:line="300" w:lineRule="exact"/>
        <w:ind w:right="1247"/>
        <w:rPr>
          <w:rFonts w:hint="cs"/>
          <w:sz w:val="18"/>
          <w:szCs w:val="26"/>
        </w:rPr>
      </w:pPr>
      <w:r>
        <w:rPr>
          <w:rFonts w:hint="cs"/>
          <w:sz w:val="18"/>
          <w:szCs w:val="26"/>
          <w:rtl/>
        </w:rPr>
        <w:t>المرجع نفسه، الفقرة 22.</w:t>
      </w:r>
    </w:p>
  </w:footnote>
  <w:footnote w:id="11">
    <w:p w:rsidR="00516078" w:rsidRPr="00823408" w:rsidRDefault="00516078" w:rsidP="00CC6B80">
      <w:pPr>
        <w:pStyle w:val="FootnoteText"/>
        <w:numPr>
          <w:ilvl w:val="0"/>
          <w:numId w:val="40"/>
        </w:numPr>
        <w:spacing w:after="60" w:line="300" w:lineRule="exact"/>
        <w:ind w:right="1247"/>
        <w:rPr>
          <w:rFonts w:hint="cs"/>
          <w:sz w:val="18"/>
          <w:szCs w:val="26"/>
        </w:rPr>
      </w:pPr>
      <w:r>
        <w:rPr>
          <w:rFonts w:hint="cs"/>
          <w:sz w:val="18"/>
          <w:szCs w:val="26"/>
          <w:rtl/>
        </w:rPr>
        <w:t xml:space="preserve">انظر، مثلاً، البلاغين رقم 1830/2008، </w:t>
      </w:r>
      <w:r>
        <w:rPr>
          <w:rFonts w:hint="cs"/>
          <w:i/>
          <w:iCs/>
          <w:sz w:val="18"/>
          <w:szCs w:val="26"/>
          <w:rtl/>
        </w:rPr>
        <w:t>بيفونوس ضد بيلاروس</w:t>
      </w:r>
      <w:r>
        <w:rPr>
          <w:rFonts w:hint="cs"/>
          <w:sz w:val="18"/>
          <w:szCs w:val="26"/>
          <w:rtl/>
        </w:rPr>
        <w:t xml:space="preserve">، الآراء المعتمدة في 20 تشرين الأول/أكتوبر 2012، الفقرة 9-3؛ ورقم 1785/2008، </w:t>
      </w:r>
      <w:r w:rsidRPr="00AB32E1">
        <w:rPr>
          <w:i/>
          <w:iCs/>
          <w:sz w:val="18"/>
          <w:szCs w:val="26"/>
          <w:rtl/>
        </w:rPr>
        <w:t>أولسكيفيتش</w:t>
      </w:r>
      <w:r w:rsidRPr="00AB32E1">
        <w:rPr>
          <w:rFonts w:hint="cs"/>
          <w:i/>
          <w:iCs/>
          <w:sz w:val="18"/>
          <w:szCs w:val="26"/>
          <w:rtl/>
        </w:rPr>
        <w:t xml:space="preserve"> ضد بيلاروس</w:t>
      </w:r>
      <w:r>
        <w:rPr>
          <w:rFonts w:hint="cs"/>
          <w:sz w:val="18"/>
          <w:szCs w:val="26"/>
          <w:rtl/>
        </w:rPr>
        <w:t>، الآراء المعتمدة في 18 آذار/مارس 2013، الفقرة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Pr="0075502D" w:rsidRDefault="00516078" w:rsidP="0075502D">
    <w:pPr>
      <w:pStyle w:val="Header"/>
      <w:jc w:val="right"/>
    </w:pPr>
    <w:r w:rsidRPr="0075502D">
      <w:t>CCPR/C/108/D/1948/2010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Pr="0075502D" w:rsidRDefault="00516078" w:rsidP="0075502D">
    <w:pPr>
      <w:pStyle w:val="Header"/>
      <w:jc w:val="left"/>
    </w:pPr>
    <w:r w:rsidRPr="0075502D">
      <w:t>CCPR/C/108/D/1948/2010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78" w:rsidRDefault="0051607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516078" w:rsidRPr="008F6743" w:rsidRDefault="0051607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A9B494E"/>
    <w:multiLevelType w:val="hybridMultilevel"/>
    <w:tmpl w:val="6CBA8268"/>
    <w:lvl w:ilvl="0" w:tplc="C73AB73E">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808E47C6">
      <w:start w:val="1"/>
      <w:numFmt w:val="decimal"/>
      <w:lvlRestart w:val="0"/>
      <w:lvlText w:val="(%2)"/>
      <w:lvlJc w:val="right"/>
      <w:pPr>
        <w:tabs>
          <w:tab w:val="num" w:pos="1353"/>
        </w:tabs>
        <w:ind w:left="1353"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921"/>
    <w:rsid w:val="00005832"/>
    <w:rsid w:val="00040E25"/>
    <w:rsid w:val="00042149"/>
    <w:rsid w:val="000648EA"/>
    <w:rsid w:val="00076B00"/>
    <w:rsid w:val="00090A0F"/>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1204"/>
    <w:rsid w:val="001602A3"/>
    <w:rsid w:val="00176114"/>
    <w:rsid w:val="001A5161"/>
    <w:rsid w:val="001A60BD"/>
    <w:rsid w:val="001C03EB"/>
    <w:rsid w:val="001C6D53"/>
    <w:rsid w:val="001E0DB2"/>
    <w:rsid w:val="001E6466"/>
    <w:rsid w:val="001F590F"/>
    <w:rsid w:val="00225342"/>
    <w:rsid w:val="00232277"/>
    <w:rsid w:val="0023736D"/>
    <w:rsid w:val="0024336D"/>
    <w:rsid w:val="00257225"/>
    <w:rsid w:val="002B0820"/>
    <w:rsid w:val="002C19BE"/>
    <w:rsid w:val="00310160"/>
    <w:rsid w:val="00334913"/>
    <w:rsid w:val="00341A8C"/>
    <w:rsid w:val="003519E6"/>
    <w:rsid w:val="003543A3"/>
    <w:rsid w:val="00355F81"/>
    <w:rsid w:val="00355FB4"/>
    <w:rsid w:val="0036675E"/>
    <w:rsid w:val="00393E38"/>
    <w:rsid w:val="003B4356"/>
    <w:rsid w:val="003B6921"/>
    <w:rsid w:val="003D19A8"/>
    <w:rsid w:val="003E7CE9"/>
    <w:rsid w:val="003F08A8"/>
    <w:rsid w:val="00404680"/>
    <w:rsid w:val="00411DA4"/>
    <w:rsid w:val="00423A8A"/>
    <w:rsid w:val="004250E3"/>
    <w:rsid w:val="00431ED7"/>
    <w:rsid w:val="0043359A"/>
    <w:rsid w:val="00461227"/>
    <w:rsid w:val="00466AF0"/>
    <w:rsid w:val="00472A81"/>
    <w:rsid w:val="004A01B0"/>
    <w:rsid w:val="004A20A6"/>
    <w:rsid w:val="004B2C92"/>
    <w:rsid w:val="004D6A3A"/>
    <w:rsid w:val="004D6A62"/>
    <w:rsid w:val="004E412A"/>
    <w:rsid w:val="004F4AD7"/>
    <w:rsid w:val="0051176B"/>
    <w:rsid w:val="00516078"/>
    <w:rsid w:val="00521F48"/>
    <w:rsid w:val="00530D24"/>
    <w:rsid w:val="00557CD3"/>
    <w:rsid w:val="005634A8"/>
    <w:rsid w:val="00571432"/>
    <w:rsid w:val="005732A2"/>
    <w:rsid w:val="005762A5"/>
    <w:rsid w:val="0058591F"/>
    <w:rsid w:val="00590BA3"/>
    <w:rsid w:val="005B46D9"/>
    <w:rsid w:val="005B7AE0"/>
    <w:rsid w:val="005E23F5"/>
    <w:rsid w:val="005F146F"/>
    <w:rsid w:val="005F71B6"/>
    <w:rsid w:val="00627110"/>
    <w:rsid w:val="00640A15"/>
    <w:rsid w:val="00652EBD"/>
    <w:rsid w:val="00654786"/>
    <w:rsid w:val="00660FD4"/>
    <w:rsid w:val="00665BE4"/>
    <w:rsid w:val="00670B76"/>
    <w:rsid w:val="0067182D"/>
    <w:rsid w:val="006A4425"/>
    <w:rsid w:val="006A6956"/>
    <w:rsid w:val="006B00A4"/>
    <w:rsid w:val="006B4669"/>
    <w:rsid w:val="006B7F34"/>
    <w:rsid w:val="006C18D2"/>
    <w:rsid w:val="006D3CFA"/>
    <w:rsid w:val="006F5EA1"/>
    <w:rsid w:val="006F6BF8"/>
    <w:rsid w:val="00704051"/>
    <w:rsid w:val="00707BDF"/>
    <w:rsid w:val="00710727"/>
    <w:rsid w:val="00715F45"/>
    <w:rsid w:val="0072608F"/>
    <w:rsid w:val="00731815"/>
    <w:rsid w:val="00731B84"/>
    <w:rsid w:val="00734AE7"/>
    <w:rsid w:val="0075502D"/>
    <w:rsid w:val="0079344E"/>
    <w:rsid w:val="007D771D"/>
    <w:rsid w:val="007E197F"/>
    <w:rsid w:val="007E2786"/>
    <w:rsid w:val="007E4686"/>
    <w:rsid w:val="007F68C4"/>
    <w:rsid w:val="00811FD4"/>
    <w:rsid w:val="008153DE"/>
    <w:rsid w:val="008253A3"/>
    <w:rsid w:val="00852A10"/>
    <w:rsid w:val="00862634"/>
    <w:rsid w:val="00866C59"/>
    <w:rsid w:val="00877306"/>
    <w:rsid w:val="00885524"/>
    <w:rsid w:val="008A6242"/>
    <w:rsid w:val="008B4BC6"/>
    <w:rsid w:val="008C79E3"/>
    <w:rsid w:val="008D42F1"/>
    <w:rsid w:val="008F6743"/>
    <w:rsid w:val="00901E57"/>
    <w:rsid w:val="009070DF"/>
    <w:rsid w:val="00935F0E"/>
    <w:rsid w:val="009517EB"/>
    <w:rsid w:val="0095208F"/>
    <w:rsid w:val="00977B3F"/>
    <w:rsid w:val="009814AE"/>
    <w:rsid w:val="00986491"/>
    <w:rsid w:val="009901D3"/>
    <w:rsid w:val="00996BBE"/>
    <w:rsid w:val="009B2C03"/>
    <w:rsid w:val="009C79C6"/>
    <w:rsid w:val="009D17B9"/>
    <w:rsid w:val="009D1DD5"/>
    <w:rsid w:val="009D5DB6"/>
    <w:rsid w:val="009F722C"/>
    <w:rsid w:val="00A26157"/>
    <w:rsid w:val="00A265C3"/>
    <w:rsid w:val="00A43F9A"/>
    <w:rsid w:val="00A53F38"/>
    <w:rsid w:val="00A543D4"/>
    <w:rsid w:val="00AD0014"/>
    <w:rsid w:val="00AD4CF2"/>
    <w:rsid w:val="00AD7BD7"/>
    <w:rsid w:val="00AF0BBA"/>
    <w:rsid w:val="00B25159"/>
    <w:rsid w:val="00B30468"/>
    <w:rsid w:val="00B43525"/>
    <w:rsid w:val="00B44E31"/>
    <w:rsid w:val="00B561E0"/>
    <w:rsid w:val="00BA4F7E"/>
    <w:rsid w:val="00BB2C41"/>
    <w:rsid w:val="00BB5C94"/>
    <w:rsid w:val="00BC55C8"/>
    <w:rsid w:val="00BC5C10"/>
    <w:rsid w:val="00BE2964"/>
    <w:rsid w:val="00C13AD6"/>
    <w:rsid w:val="00C21623"/>
    <w:rsid w:val="00C24FBD"/>
    <w:rsid w:val="00C473BA"/>
    <w:rsid w:val="00C611ED"/>
    <w:rsid w:val="00C6490A"/>
    <w:rsid w:val="00C64FE1"/>
    <w:rsid w:val="00C726D2"/>
    <w:rsid w:val="00C74296"/>
    <w:rsid w:val="00C8345E"/>
    <w:rsid w:val="00CA1D26"/>
    <w:rsid w:val="00CA5F7C"/>
    <w:rsid w:val="00CC6B80"/>
    <w:rsid w:val="00D11EDA"/>
    <w:rsid w:val="00D51067"/>
    <w:rsid w:val="00D75657"/>
    <w:rsid w:val="00D7763A"/>
    <w:rsid w:val="00D81950"/>
    <w:rsid w:val="00D960AD"/>
    <w:rsid w:val="00DA0E0E"/>
    <w:rsid w:val="00DB0885"/>
    <w:rsid w:val="00DB0C39"/>
    <w:rsid w:val="00DB7679"/>
    <w:rsid w:val="00DF1702"/>
    <w:rsid w:val="00DF4DD8"/>
    <w:rsid w:val="00DF668E"/>
    <w:rsid w:val="00E04826"/>
    <w:rsid w:val="00E137FC"/>
    <w:rsid w:val="00E14D2B"/>
    <w:rsid w:val="00E20DBA"/>
    <w:rsid w:val="00E3600C"/>
    <w:rsid w:val="00E6524A"/>
    <w:rsid w:val="00E660D6"/>
    <w:rsid w:val="00E771AB"/>
    <w:rsid w:val="00E91FFB"/>
    <w:rsid w:val="00EA796F"/>
    <w:rsid w:val="00EB077B"/>
    <w:rsid w:val="00EC50B9"/>
    <w:rsid w:val="00ED26A0"/>
    <w:rsid w:val="00F1727A"/>
    <w:rsid w:val="00F34764"/>
    <w:rsid w:val="00F54E3C"/>
    <w:rsid w:val="00F74383"/>
    <w:rsid w:val="00F7724E"/>
    <w:rsid w:val="00F874BD"/>
    <w:rsid w:val="00FB02F7"/>
    <w:rsid w:val="00FB1D0B"/>
    <w:rsid w:val="00FE047F"/>
    <w:rsid w:val="00FE55A3"/>
    <w:rsid w:val="00FE6865"/>
    <w:rsid w:val="00FF1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aliases w:val="5_G Char"/>
    <w:link w:val="FootnoteText"/>
    <w:rsid w:val="00CC6B80"/>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3919</Words>
  <Characters>22343</Characters>
  <Application>Microsoft Office Outlook</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CCPR/C/108/D/1948/2010</vt:lpstr>
    </vt:vector>
  </TitlesOfParts>
  <Company>CSD</Company>
  <LinksUpToDate>false</LinksUpToDate>
  <CharactersWithSpaces>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CCPR/C/108/D/1948/2010</dc:title>
  <dc:subject>SEHMAWI, ZEDANE</dc:subject>
  <dc:creator>SAYED</dc:creator>
  <cp:keywords/>
  <dc:description/>
  <cp:lastModifiedBy>SAYED</cp:lastModifiedBy>
  <cp:revision>2</cp:revision>
  <cp:lastPrinted>2013-10-02T12:54:00Z</cp:lastPrinted>
  <dcterms:created xsi:type="dcterms:W3CDTF">2013-10-02T15:35:00Z</dcterms:created>
  <dcterms:modified xsi:type="dcterms:W3CDTF">2013-10-02T15:35:00Z</dcterms:modified>
</cp:coreProperties>
</file>