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17B31" w:rsidRPr="00DB58B5" w:rsidTr="00B17B3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17B31" w:rsidRPr="00DB58B5" w:rsidRDefault="00B17B31" w:rsidP="006219C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17B31" w:rsidRPr="00DB58B5" w:rsidRDefault="00B17B31" w:rsidP="00B17B31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17B31" w:rsidRPr="00DB58B5" w:rsidRDefault="004E33F3" w:rsidP="004E33F3">
            <w:pPr>
              <w:jc w:val="right"/>
            </w:pPr>
            <w:r w:rsidRPr="004E33F3">
              <w:rPr>
                <w:sz w:val="40"/>
              </w:rPr>
              <w:t>CCPR</w:t>
            </w:r>
            <w:r>
              <w:t>/C/108/D/1592/2007</w:t>
            </w:r>
          </w:p>
        </w:tc>
      </w:tr>
      <w:tr w:rsidR="00B17B31" w:rsidRPr="00DB58B5" w:rsidTr="00B17B3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17B31" w:rsidRPr="00DB58B5" w:rsidRDefault="00B17B31" w:rsidP="00B17B31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17B31" w:rsidRPr="009717AD" w:rsidRDefault="00B17B31" w:rsidP="00B17B31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9717AD">
              <w:rPr>
                <w:b/>
                <w:sz w:val="34"/>
                <w:szCs w:val="34"/>
              </w:rPr>
              <w:t>Pacte international relatif</w:t>
            </w:r>
            <w:r w:rsidRPr="009717AD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E33F3" w:rsidRDefault="00B17B31" w:rsidP="00B17B31">
            <w:pPr>
              <w:spacing w:before="240"/>
            </w:pPr>
            <w:r w:rsidRPr="00DB58B5">
              <w:t xml:space="preserve">Distr. </w:t>
            </w:r>
            <w:r w:rsidR="0025063E">
              <w:t>générale</w:t>
            </w:r>
          </w:p>
          <w:p w:rsidR="004E33F3" w:rsidRDefault="004E33F3" w:rsidP="004E33F3">
            <w:pPr>
              <w:spacing w:line="240" w:lineRule="exact"/>
            </w:pPr>
            <w:r>
              <w:t>4 septembre 2013</w:t>
            </w:r>
          </w:p>
          <w:p w:rsidR="004E33F3" w:rsidRDefault="004E33F3" w:rsidP="004E33F3">
            <w:pPr>
              <w:spacing w:line="240" w:lineRule="exact"/>
            </w:pPr>
            <w:r>
              <w:t>Français</w:t>
            </w:r>
          </w:p>
          <w:p w:rsidR="00B17B31" w:rsidRPr="00DB58B5" w:rsidRDefault="004E33F3" w:rsidP="004E33F3">
            <w:pPr>
              <w:spacing w:line="240" w:lineRule="exact"/>
            </w:pPr>
            <w:r>
              <w:t>Original: anglais</w:t>
            </w:r>
          </w:p>
        </w:tc>
      </w:tr>
    </w:tbl>
    <w:p w:rsidR="00642728" w:rsidRPr="00FD511F" w:rsidRDefault="00642728" w:rsidP="00FD511F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>C</w:t>
      </w:r>
      <w:r w:rsidR="00FD511F" w:rsidRPr="00FD511F">
        <w:rPr>
          <w:b/>
          <w:sz w:val="24"/>
          <w:szCs w:val="24"/>
        </w:rPr>
        <w:t>omité des droits de l</w:t>
      </w:r>
      <w:r w:rsidR="006219CD">
        <w:rPr>
          <w:b/>
          <w:sz w:val="24"/>
          <w:szCs w:val="24"/>
        </w:rPr>
        <w:t>’</w:t>
      </w:r>
      <w:r w:rsidR="00FD511F" w:rsidRPr="00FD511F">
        <w:rPr>
          <w:b/>
          <w:sz w:val="24"/>
          <w:szCs w:val="24"/>
        </w:rPr>
        <w:t>homme</w:t>
      </w:r>
    </w:p>
    <w:p w:rsidR="00B153ED" w:rsidRPr="009F7F79" w:rsidRDefault="00B153ED" w:rsidP="00B153ED">
      <w:pPr>
        <w:pStyle w:val="HChG"/>
      </w:pPr>
      <w:r>
        <w:tab/>
      </w:r>
      <w:r>
        <w:tab/>
        <w:t>Communication n</w:t>
      </w:r>
      <w:r>
        <w:rPr>
          <w:vertAlign w:val="superscript"/>
        </w:rPr>
        <w:t>o</w:t>
      </w:r>
      <w:r>
        <w:t> </w:t>
      </w:r>
      <w:r w:rsidR="004E33F3">
        <w:t>1592/2007</w:t>
      </w:r>
    </w:p>
    <w:p w:rsidR="00642728" w:rsidRPr="009F7F79" w:rsidRDefault="00FD511F" w:rsidP="00B153ED">
      <w:pPr>
        <w:pStyle w:val="H1G"/>
      </w:pPr>
      <w:r>
        <w:tab/>
      </w:r>
      <w:r>
        <w:tab/>
      </w:r>
      <w:r w:rsidR="00642728">
        <w:t>C</w:t>
      </w:r>
      <w:r w:rsidR="00B57784">
        <w:t>onstatations</w:t>
      </w:r>
      <w:r w:rsidR="00B153ED">
        <w:t xml:space="preserve"> adoptées par le Comité à sa 10</w:t>
      </w:r>
      <w:r w:rsidR="004E33F3">
        <w:t>8</w:t>
      </w:r>
      <w:r w:rsidR="00B153ED" w:rsidRPr="00B153ED">
        <w:rPr>
          <w:vertAlign w:val="superscript"/>
        </w:rPr>
        <w:t>e</w:t>
      </w:r>
      <w:r w:rsidR="00B153ED">
        <w:t xml:space="preserve"> session</w:t>
      </w:r>
      <w:r w:rsidR="00B153ED">
        <w:br/>
        <w:t>(</w:t>
      </w:r>
      <w:r w:rsidR="004E33F3">
        <w:t>8-26 juillet 2013</w:t>
      </w:r>
      <w:r w:rsidR="00B153ED">
        <w:t>)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19"/>
        <w:gridCol w:w="3686"/>
      </w:tblGrid>
      <w:tr w:rsidR="005D29C8" w:rsidTr="00065ECB">
        <w:tc>
          <w:tcPr>
            <w:tcW w:w="3119" w:type="dxa"/>
          </w:tcPr>
          <w:p w:rsidR="005D29C8" w:rsidRPr="00EC6E49" w:rsidRDefault="00B153ED" w:rsidP="00EC6E49">
            <w:r>
              <w:rPr>
                <w:i/>
              </w:rPr>
              <w:t>Communication p</w:t>
            </w:r>
            <w:r w:rsidR="005D29C8" w:rsidRPr="00EC6E49">
              <w:rPr>
                <w:i/>
              </w:rPr>
              <w:t>résentée par</w:t>
            </w:r>
            <w:r w:rsidR="00CC25DC" w:rsidRPr="00CC25DC">
              <w:t>:</w:t>
            </w:r>
          </w:p>
        </w:tc>
        <w:tc>
          <w:tcPr>
            <w:tcW w:w="3686" w:type="dxa"/>
          </w:tcPr>
          <w:p w:rsidR="005D29C8" w:rsidRDefault="00CF6BAA" w:rsidP="00EC6E49">
            <w:pPr>
              <w:spacing w:after="120"/>
            </w:pPr>
            <w:r w:rsidRPr="009E1600">
              <w:rPr>
                <w:lang w:val="fr-FR"/>
              </w:rPr>
              <w:t>Olga Pichugina (représentée par un conseil, Roman Kisliak)</w:t>
            </w:r>
          </w:p>
        </w:tc>
      </w:tr>
      <w:tr w:rsidR="005D29C8" w:rsidTr="00065ECB">
        <w:tc>
          <w:tcPr>
            <w:tcW w:w="3119" w:type="dxa"/>
          </w:tcPr>
          <w:p w:rsidR="005D29C8" w:rsidRPr="00EC6E49" w:rsidRDefault="005D29C8" w:rsidP="00EC6E49">
            <w:r w:rsidRPr="00EC6E49">
              <w:rPr>
                <w:i/>
              </w:rPr>
              <w:t>Au nom de</w:t>
            </w:r>
            <w:r w:rsidR="00CC25DC" w:rsidRPr="00CC25DC">
              <w:t>:</w:t>
            </w:r>
          </w:p>
        </w:tc>
        <w:tc>
          <w:tcPr>
            <w:tcW w:w="3686" w:type="dxa"/>
          </w:tcPr>
          <w:p w:rsidR="005D29C8" w:rsidRDefault="00CF6BAA" w:rsidP="00EC6E49">
            <w:pPr>
              <w:spacing w:after="120"/>
            </w:pPr>
            <w:r w:rsidRPr="009E1600">
              <w:rPr>
                <w:lang w:val="fr-FR"/>
              </w:rPr>
              <w:t>L</w:t>
            </w:r>
            <w:r w:rsidR="006219CD">
              <w:rPr>
                <w:lang w:val="fr-FR"/>
              </w:rPr>
              <w:t>’</w:t>
            </w:r>
            <w:r w:rsidRPr="009E1600">
              <w:rPr>
                <w:lang w:val="fr-FR"/>
              </w:rPr>
              <w:t>auteur</w:t>
            </w:r>
          </w:p>
        </w:tc>
      </w:tr>
      <w:tr w:rsidR="005D29C8" w:rsidTr="00065ECB">
        <w:tc>
          <w:tcPr>
            <w:tcW w:w="3119" w:type="dxa"/>
          </w:tcPr>
          <w:p w:rsidR="005D29C8" w:rsidRPr="00EC6E49" w:rsidRDefault="005D29C8" w:rsidP="00EC6E49">
            <w:r w:rsidRPr="00EC6E49">
              <w:rPr>
                <w:i/>
              </w:rPr>
              <w:t>État partie</w:t>
            </w:r>
            <w:r w:rsidR="00CC25DC" w:rsidRPr="00CC25DC">
              <w:t>:</w:t>
            </w:r>
          </w:p>
        </w:tc>
        <w:tc>
          <w:tcPr>
            <w:tcW w:w="3686" w:type="dxa"/>
          </w:tcPr>
          <w:p w:rsidR="005D29C8" w:rsidRDefault="00CF6BAA" w:rsidP="00EC6E49">
            <w:pPr>
              <w:spacing w:after="120"/>
            </w:pPr>
            <w:r w:rsidRPr="009E1600">
              <w:rPr>
                <w:lang w:val="fr-FR"/>
              </w:rPr>
              <w:t>Bélarus</w:t>
            </w:r>
          </w:p>
        </w:tc>
      </w:tr>
      <w:tr w:rsidR="005D29C8" w:rsidTr="00065ECB">
        <w:tc>
          <w:tcPr>
            <w:tcW w:w="3119" w:type="dxa"/>
          </w:tcPr>
          <w:p w:rsidR="005D29C8" w:rsidRPr="00EC6E49" w:rsidRDefault="005D29C8" w:rsidP="00EC6E49">
            <w:r w:rsidRPr="00EC6E49">
              <w:rPr>
                <w:i/>
              </w:rPr>
              <w:t>Date de la communication</w:t>
            </w:r>
            <w:r w:rsidR="00CC25DC" w:rsidRPr="00CC25DC">
              <w:t>:</w:t>
            </w:r>
          </w:p>
        </w:tc>
        <w:tc>
          <w:tcPr>
            <w:tcW w:w="3686" w:type="dxa"/>
          </w:tcPr>
          <w:p w:rsidR="005D29C8" w:rsidRDefault="00CF6BAA" w:rsidP="00EC6E49">
            <w:pPr>
              <w:spacing w:after="120"/>
            </w:pPr>
            <w:r>
              <w:rPr>
                <w:lang w:val="fr-FR"/>
              </w:rPr>
              <w:t>20 </w:t>
            </w:r>
            <w:r w:rsidRPr="009E1600">
              <w:rPr>
                <w:lang w:val="fr-FR"/>
              </w:rPr>
              <w:t>juillet 2007 (date de la lettre initiale)</w:t>
            </w:r>
          </w:p>
        </w:tc>
      </w:tr>
      <w:tr w:rsidR="005D29C8" w:rsidTr="00065ECB">
        <w:tc>
          <w:tcPr>
            <w:tcW w:w="3119" w:type="dxa"/>
          </w:tcPr>
          <w:p w:rsidR="005D29C8" w:rsidRPr="00EC6E49" w:rsidRDefault="005D29C8" w:rsidP="00EC6E49">
            <w:r w:rsidRPr="00EC6E49">
              <w:rPr>
                <w:i/>
              </w:rPr>
              <w:t>Références</w:t>
            </w:r>
            <w:r w:rsidR="00CC25DC" w:rsidRPr="00CC25DC">
              <w:t>:</w:t>
            </w:r>
          </w:p>
        </w:tc>
        <w:tc>
          <w:tcPr>
            <w:tcW w:w="3686" w:type="dxa"/>
          </w:tcPr>
          <w:p w:rsidR="005D29C8" w:rsidRDefault="00CF6BAA" w:rsidP="00EC6E49">
            <w:pPr>
              <w:spacing w:after="120"/>
            </w:pPr>
            <w:r w:rsidRPr="006F573C">
              <w:t>Décision prise par le Rapporteur spécial en</w:t>
            </w:r>
            <w:r>
              <w:t> </w:t>
            </w:r>
            <w:r w:rsidRPr="006F573C">
              <w:t>application de l</w:t>
            </w:r>
            <w:r w:rsidR="006219CD">
              <w:t>’</w:t>
            </w:r>
            <w:r>
              <w:t>article </w:t>
            </w:r>
            <w:r w:rsidRPr="006F573C">
              <w:t>97 du Règlement intérieur, communiquée à l</w:t>
            </w:r>
            <w:r w:rsidR="006219CD">
              <w:t>’</w:t>
            </w:r>
            <w:r w:rsidRPr="006F573C">
              <w:t>État partie le</w:t>
            </w:r>
            <w:r w:rsidR="0078617B">
              <w:t> </w:t>
            </w:r>
            <w:r>
              <w:t>3 octobre 2007</w:t>
            </w:r>
            <w:r w:rsidRPr="006F573C">
              <w:t xml:space="preserve"> (non publiée sous forme de</w:t>
            </w:r>
            <w:r>
              <w:t> </w:t>
            </w:r>
            <w:r w:rsidRPr="006F573C">
              <w:t>document)</w:t>
            </w:r>
          </w:p>
        </w:tc>
      </w:tr>
      <w:tr w:rsidR="005D29C8" w:rsidTr="00065ECB">
        <w:tc>
          <w:tcPr>
            <w:tcW w:w="3119" w:type="dxa"/>
          </w:tcPr>
          <w:p w:rsidR="005D29C8" w:rsidRPr="00EC6E49" w:rsidRDefault="00424FEB" w:rsidP="00EC6E49">
            <w:r>
              <w:rPr>
                <w:i/>
              </w:rPr>
              <w:t>Date de l</w:t>
            </w:r>
            <w:r w:rsidR="006219CD">
              <w:rPr>
                <w:i/>
              </w:rPr>
              <w:t>’</w:t>
            </w:r>
            <w:r>
              <w:rPr>
                <w:i/>
              </w:rPr>
              <w:t>adoption</w:t>
            </w:r>
            <w:r w:rsidR="00065ECB" w:rsidRPr="00EC6E49">
              <w:rPr>
                <w:i/>
              </w:rPr>
              <w:t xml:space="preserve"> </w:t>
            </w:r>
            <w:r w:rsidR="005D29C8" w:rsidRPr="00EC6E49">
              <w:rPr>
                <w:i/>
              </w:rPr>
              <w:t>des constatations</w:t>
            </w:r>
            <w:r w:rsidR="00CC25DC" w:rsidRPr="00CC25DC">
              <w:t>:</w:t>
            </w:r>
          </w:p>
        </w:tc>
        <w:tc>
          <w:tcPr>
            <w:tcW w:w="3686" w:type="dxa"/>
            <w:vAlign w:val="bottom"/>
          </w:tcPr>
          <w:p w:rsidR="005D29C8" w:rsidRDefault="00CF6BAA" w:rsidP="00EC6E49">
            <w:pPr>
              <w:spacing w:after="120"/>
            </w:pPr>
            <w:r>
              <w:rPr>
                <w:lang w:val="fr-FR"/>
              </w:rPr>
              <w:t>17</w:t>
            </w:r>
            <w:r w:rsidRPr="009E1600">
              <w:rPr>
                <w:lang w:val="fr-FR"/>
              </w:rPr>
              <w:t xml:space="preserve"> juillet 2013</w:t>
            </w:r>
          </w:p>
        </w:tc>
      </w:tr>
      <w:tr w:rsidR="005D29C8" w:rsidTr="00065ECB">
        <w:tc>
          <w:tcPr>
            <w:tcW w:w="3119" w:type="dxa"/>
          </w:tcPr>
          <w:p w:rsidR="005D29C8" w:rsidRPr="00EC6E49" w:rsidRDefault="005D29C8" w:rsidP="00EC6E49">
            <w:r w:rsidRPr="00EC6E49">
              <w:rPr>
                <w:i/>
                <w:iCs/>
              </w:rPr>
              <w:t>Objet</w:t>
            </w:r>
            <w:r w:rsidR="00CC25DC" w:rsidRPr="00CC25DC">
              <w:t>:</w:t>
            </w:r>
          </w:p>
        </w:tc>
        <w:tc>
          <w:tcPr>
            <w:tcW w:w="3686" w:type="dxa"/>
          </w:tcPr>
          <w:p w:rsidR="005D29C8" w:rsidRDefault="00CF6BAA" w:rsidP="00EC6E49">
            <w:pPr>
              <w:spacing w:after="120"/>
            </w:pPr>
            <w:r w:rsidRPr="006C6BEA">
              <w:rPr>
                <w:i/>
                <w:lang w:val="fr-FR"/>
              </w:rPr>
              <w:t>Habeas corpus</w:t>
            </w:r>
            <w:r w:rsidRPr="009E1600">
              <w:rPr>
                <w:lang w:val="fr-FR"/>
              </w:rPr>
              <w:t>; procès inéquita</w:t>
            </w:r>
            <w:r>
              <w:rPr>
                <w:lang w:val="fr-FR"/>
              </w:rPr>
              <w:t>ble</w:t>
            </w:r>
          </w:p>
        </w:tc>
      </w:tr>
      <w:tr w:rsidR="005D29C8" w:rsidTr="00065ECB">
        <w:tc>
          <w:tcPr>
            <w:tcW w:w="3119" w:type="dxa"/>
          </w:tcPr>
          <w:p w:rsidR="005D29C8" w:rsidRPr="00EC6E49" w:rsidRDefault="005D29C8" w:rsidP="00EC6E49">
            <w:r w:rsidRPr="00EC6E49">
              <w:rPr>
                <w:i/>
                <w:iCs/>
              </w:rPr>
              <w:t>Questions de procédure</w:t>
            </w:r>
            <w:r w:rsidR="00CC25DC" w:rsidRPr="00CC25DC">
              <w:t>:</w:t>
            </w:r>
          </w:p>
        </w:tc>
        <w:tc>
          <w:tcPr>
            <w:tcW w:w="3686" w:type="dxa"/>
          </w:tcPr>
          <w:p w:rsidR="005D29C8" w:rsidRDefault="00CF6BAA" w:rsidP="00EC6E49">
            <w:pPr>
              <w:spacing w:after="120"/>
            </w:pPr>
            <w:r w:rsidRPr="009E1600">
              <w:rPr>
                <w:iCs/>
                <w:lang w:val="fr-FR"/>
              </w:rPr>
              <w:t>Épuisement des recours internes; griefs</w:t>
            </w:r>
            <w:r w:rsidR="0078617B">
              <w:rPr>
                <w:iCs/>
                <w:lang w:val="fr-FR"/>
              </w:rPr>
              <w:t> </w:t>
            </w:r>
            <w:r w:rsidRPr="009E1600">
              <w:rPr>
                <w:iCs/>
                <w:lang w:val="fr-FR"/>
              </w:rPr>
              <w:t>insuffisamment étayés</w:t>
            </w:r>
          </w:p>
        </w:tc>
      </w:tr>
      <w:tr w:rsidR="005D29C8" w:rsidTr="00065ECB">
        <w:tc>
          <w:tcPr>
            <w:tcW w:w="3119" w:type="dxa"/>
          </w:tcPr>
          <w:p w:rsidR="005D29C8" w:rsidRPr="00EC6E49" w:rsidRDefault="005D29C8" w:rsidP="00EC6E49">
            <w:r w:rsidRPr="00EC6E49">
              <w:rPr>
                <w:i/>
                <w:iCs/>
              </w:rPr>
              <w:t>Questions de fond</w:t>
            </w:r>
            <w:r w:rsidR="00CC25DC" w:rsidRPr="00CC25DC">
              <w:t>:</w:t>
            </w:r>
          </w:p>
        </w:tc>
        <w:tc>
          <w:tcPr>
            <w:tcW w:w="3686" w:type="dxa"/>
          </w:tcPr>
          <w:p w:rsidR="005D29C8" w:rsidRDefault="00CF6BAA" w:rsidP="00EC6E49">
            <w:pPr>
              <w:spacing w:after="120"/>
            </w:pPr>
            <w:r w:rsidRPr="009E1600">
              <w:rPr>
                <w:iCs/>
                <w:lang w:val="fr-FR"/>
              </w:rPr>
              <w:t>Droit d</w:t>
            </w:r>
            <w:r w:rsidR="006219CD">
              <w:rPr>
                <w:iCs/>
                <w:lang w:val="fr-FR"/>
              </w:rPr>
              <w:t>’</w:t>
            </w:r>
            <w:r w:rsidRPr="009E1600">
              <w:rPr>
                <w:iCs/>
                <w:lang w:val="fr-FR"/>
              </w:rPr>
              <w:t>être traduit dans le plus court délai devant un juge</w:t>
            </w:r>
            <w:r w:rsidRPr="009E1600">
              <w:rPr>
                <w:lang w:val="fr-FR"/>
              </w:rPr>
              <w:t>; procès inéquitable</w:t>
            </w:r>
          </w:p>
        </w:tc>
      </w:tr>
      <w:tr w:rsidR="005D29C8" w:rsidTr="00065ECB">
        <w:tc>
          <w:tcPr>
            <w:tcW w:w="3119" w:type="dxa"/>
          </w:tcPr>
          <w:p w:rsidR="005D29C8" w:rsidRPr="00EC6E49" w:rsidRDefault="005D29C8" w:rsidP="00EC6E49">
            <w:r w:rsidRPr="00EC6E49">
              <w:rPr>
                <w:i/>
                <w:iCs/>
              </w:rPr>
              <w:t>Articles du Pacte</w:t>
            </w:r>
            <w:r w:rsidR="00CC25DC" w:rsidRPr="00CC25DC">
              <w:t>:</w:t>
            </w:r>
          </w:p>
        </w:tc>
        <w:tc>
          <w:tcPr>
            <w:tcW w:w="3686" w:type="dxa"/>
          </w:tcPr>
          <w:p w:rsidR="005D29C8" w:rsidRDefault="00CF6BAA" w:rsidP="00EC6E49">
            <w:pPr>
              <w:spacing w:after="120"/>
            </w:pPr>
            <w:r>
              <w:rPr>
                <w:lang w:val="fr-FR"/>
              </w:rPr>
              <w:t>2, 9 (par. </w:t>
            </w:r>
            <w:r w:rsidRPr="009E1600">
              <w:rPr>
                <w:lang w:val="fr-FR"/>
              </w:rPr>
              <w:t>3) et 14 (par.</w:t>
            </w:r>
            <w:r>
              <w:rPr>
                <w:lang w:val="fr-FR"/>
              </w:rPr>
              <w:t> </w:t>
            </w:r>
            <w:r w:rsidRPr="009E1600">
              <w:rPr>
                <w:lang w:val="fr-FR"/>
              </w:rPr>
              <w:t>1)</w:t>
            </w:r>
          </w:p>
        </w:tc>
      </w:tr>
      <w:tr w:rsidR="005D29C8" w:rsidTr="00065ECB">
        <w:tc>
          <w:tcPr>
            <w:tcW w:w="3119" w:type="dxa"/>
          </w:tcPr>
          <w:p w:rsidR="005D29C8" w:rsidRPr="00EC6E49" w:rsidRDefault="005D29C8" w:rsidP="00EC6E49">
            <w:r w:rsidRPr="00EC6E49">
              <w:rPr>
                <w:i/>
                <w:iCs/>
              </w:rPr>
              <w:t>Article</w:t>
            </w:r>
            <w:r w:rsidR="00065ECB" w:rsidRPr="00EC6E49">
              <w:rPr>
                <w:i/>
                <w:iCs/>
              </w:rPr>
              <w:t>s</w:t>
            </w:r>
            <w:r w:rsidRPr="00EC6E49">
              <w:rPr>
                <w:i/>
                <w:iCs/>
              </w:rPr>
              <w:t xml:space="preserve"> du Protocole facultatif</w:t>
            </w:r>
            <w:r w:rsidR="00CC25DC" w:rsidRPr="00CC25DC">
              <w:t>:</w:t>
            </w:r>
          </w:p>
        </w:tc>
        <w:tc>
          <w:tcPr>
            <w:tcW w:w="3686" w:type="dxa"/>
          </w:tcPr>
          <w:p w:rsidR="005D29C8" w:rsidRDefault="00CF6BAA" w:rsidP="00EC6E49">
            <w:pPr>
              <w:spacing w:after="120"/>
            </w:pPr>
            <w:r>
              <w:rPr>
                <w:iCs/>
                <w:lang w:val="fr-FR"/>
              </w:rPr>
              <w:t>2,</w:t>
            </w:r>
            <w:r w:rsidRPr="00D9590E">
              <w:rPr>
                <w:iCs/>
                <w:lang w:val="fr-FR"/>
              </w:rPr>
              <w:t xml:space="preserve"> </w:t>
            </w:r>
            <w:r w:rsidRPr="00D9590E">
              <w:rPr>
                <w:lang w:val="fr-FR"/>
              </w:rPr>
              <w:t>5 (par.</w:t>
            </w:r>
            <w:r>
              <w:rPr>
                <w:lang w:val="fr-FR"/>
              </w:rPr>
              <w:t> </w:t>
            </w:r>
            <w:r w:rsidRPr="00D9590E">
              <w:rPr>
                <w:lang w:val="fr-FR"/>
              </w:rPr>
              <w:t>2 b))</w:t>
            </w:r>
          </w:p>
        </w:tc>
      </w:tr>
    </w:tbl>
    <w:p w:rsidR="00642728" w:rsidRDefault="007B0586" w:rsidP="007B0586">
      <w:pPr>
        <w:pStyle w:val="HChG"/>
      </w:pPr>
      <w:r>
        <w:br w:type="page"/>
      </w:r>
      <w:r w:rsidR="00642728">
        <w:t>A</w:t>
      </w:r>
      <w:r w:rsidR="00B57784">
        <w:t>nnexe</w:t>
      </w:r>
    </w:p>
    <w:p w:rsidR="00642728" w:rsidRDefault="00B57784" w:rsidP="00651720">
      <w:pPr>
        <w:pStyle w:val="HChG"/>
        <w:spacing w:line="280" w:lineRule="exact"/>
      </w:pPr>
      <w:r>
        <w:tab/>
      </w:r>
      <w:r>
        <w:tab/>
        <w:t xml:space="preserve">Constatations du </w:t>
      </w:r>
      <w:r w:rsidR="00572B3F">
        <w:t>C</w:t>
      </w:r>
      <w:r>
        <w:t>omité des droits de l</w:t>
      </w:r>
      <w:r w:rsidR="006219CD">
        <w:t>’</w:t>
      </w:r>
      <w:r>
        <w:t>homme au titre du paragraphe 4 de l</w:t>
      </w:r>
      <w:r w:rsidR="006219CD">
        <w:t>’</w:t>
      </w:r>
      <w:r>
        <w:t xml:space="preserve">article 5 du </w:t>
      </w:r>
      <w:r w:rsidR="00572B3F">
        <w:t>P</w:t>
      </w:r>
      <w:r>
        <w:t>rotocole facultatif</w:t>
      </w:r>
      <w:r w:rsidR="008F7C94">
        <w:br/>
        <w:t xml:space="preserve">se </w:t>
      </w:r>
      <w:r>
        <w:t xml:space="preserve">rapportant au </w:t>
      </w:r>
      <w:r w:rsidR="00572B3F">
        <w:t>P</w:t>
      </w:r>
      <w:r>
        <w:t>acte international relatif aux droits</w:t>
      </w:r>
      <w:r w:rsidR="008F7C94">
        <w:br/>
        <w:t xml:space="preserve">civils et </w:t>
      </w:r>
      <w:r>
        <w:t>politiques (</w:t>
      </w:r>
      <w:r w:rsidR="008F7C94">
        <w:t>10</w:t>
      </w:r>
      <w:r w:rsidR="00CF6BAA">
        <w:t>8</w:t>
      </w:r>
      <w:r w:rsidR="008F7C94" w:rsidRPr="008F7C94">
        <w:rPr>
          <w:vertAlign w:val="superscript"/>
        </w:rPr>
        <w:t>e</w:t>
      </w:r>
      <w:r w:rsidR="008F7C94">
        <w:t xml:space="preserve"> </w:t>
      </w:r>
      <w:r w:rsidR="00642728">
        <w:t>session</w:t>
      </w:r>
      <w:r>
        <w:t>)</w:t>
      </w:r>
    </w:p>
    <w:p w:rsidR="00642728" w:rsidRDefault="00642728" w:rsidP="00BA405E">
      <w:pPr>
        <w:pStyle w:val="SingleTxtG"/>
      </w:pPr>
      <w:r>
        <w:t>concernant la</w:t>
      </w:r>
    </w:p>
    <w:p w:rsidR="00642728" w:rsidRDefault="00B57784" w:rsidP="00757D82">
      <w:pPr>
        <w:pStyle w:val="H1G"/>
      </w:pPr>
      <w:r>
        <w:tab/>
      </w:r>
      <w:r>
        <w:tab/>
      </w:r>
      <w:r w:rsidR="00642728">
        <w:t xml:space="preserve">Communication </w:t>
      </w:r>
      <w:r w:rsidR="00642728">
        <w:rPr>
          <w:rFonts w:eastAsia="MS Mincho"/>
        </w:rPr>
        <w:t>n</w:t>
      </w:r>
      <w:r w:rsidR="00642728">
        <w:rPr>
          <w:rFonts w:eastAsia="MS Mincho"/>
          <w:vertAlign w:val="superscript"/>
        </w:rPr>
        <w:t>o</w:t>
      </w:r>
      <w:r w:rsidR="00CF6BAA">
        <w:t> 1592</w:t>
      </w:r>
      <w:r w:rsidR="0078617B">
        <w:t>/2007</w:t>
      </w:r>
      <w:r w:rsidR="005D29C8" w:rsidRPr="005D29C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410"/>
        <w:gridCol w:w="4394"/>
      </w:tblGrid>
      <w:tr w:rsidR="005D29C8" w:rsidRPr="005D29C8" w:rsidTr="005D29C8">
        <w:tc>
          <w:tcPr>
            <w:tcW w:w="2410" w:type="dxa"/>
          </w:tcPr>
          <w:p w:rsidR="005D29C8" w:rsidRPr="005D29C8" w:rsidRDefault="005D29C8" w:rsidP="005D29C8">
            <w:pPr>
              <w:spacing w:after="120"/>
              <w:rPr>
                <w:i/>
              </w:rPr>
            </w:pPr>
            <w:r w:rsidRPr="005D29C8">
              <w:rPr>
                <w:i/>
              </w:rPr>
              <w:t>Présentée par</w:t>
            </w:r>
            <w:r w:rsidR="00CC25DC" w:rsidRPr="00CC25DC">
              <w:t>:</w:t>
            </w:r>
          </w:p>
        </w:tc>
        <w:tc>
          <w:tcPr>
            <w:tcW w:w="4394" w:type="dxa"/>
          </w:tcPr>
          <w:p w:rsidR="005D29C8" w:rsidRPr="005D29C8" w:rsidRDefault="00CF6BAA" w:rsidP="005D29C8">
            <w:pPr>
              <w:spacing w:after="120"/>
            </w:pPr>
            <w:r w:rsidRPr="009E1600">
              <w:rPr>
                <w:lang w:val="fr-FR"/>
              </w:rPr>
              <w:t>Olga Pichugina (re</w:t>
            </w:r>
            <w:r>
              <w:rPr>
                <w:lang w:val="fr-FR"/>
              </w:rPr>
              <w:t>présentée par un conseil, Roman </w:t>
            </w:r>
            <w:r w:rsidRPr="009E1600">
              <w:rPr>
                <w:lang w:val="fr-FR"/>
              </w:rPr>
              <w:t>Kisliak)</w:t>
            </w:r>
          </w:p>
        </w:tc>
      </w:tr>
      <w:tr w:rsidR="005D29C8" w:rsidRPr="005D29C8" w:rsidTr="005D29C8">
        <w:tc>
          <w:tcPr>
            <w:tcW w:w="2410" w:type="dxa"/>
          </w:tcPr>
          <w:p w:rsidR="005D29C8" w:rsidRPr="005D29C8" w:rsidRDefault="005D29C8" w:rsidP="005D29C8">
            <w:pPr>
              <w:spacing w:after="120"/>
              <w:rPr>
                <w:i/>
              </w:rPr>
            </w:pPr>
            <w:r w:rsidRPr="005D29C8">
              <w:rPr>
                <w:i/>
              </w:rPr>
              <w:t>Au nom de</w:t>
            </w:r>
            <w:r w:rsidR="00CC25DC" w:rsidRPr="00CC25DC">
              <w:t>:</w:t>
            </w:r>
          </w:p>
        </w:tc>
        <w:tc>
          <w:tcPr>
            <w:tcW w:w="4394" w:type="dxa"/>
          </w:tcPr>
          <w:p w:rsidR="005D29C8" w:rsidRPr="005D29C8" w:rsidRDefault="00CF6BAA" w:rsidP="005D29C8">
            <w:pPr>
              <w:spacing w:after="120"/>
            </w:pPr>
            <w:r w:rsidRPr="009E1600">
              <w:rPr>
                <w:lang w:val="fr-FR"/>
              </w:rPr>
              <w:t>L</w:t>
            </w:r>
            <w:r w:rsidR="006219CD">
              <w:rPr>
                <w:lang w:val="fr-FR"/>
              </w:rPr>
              <w:t>’</w:t>
            </w:r>
            <w:r w:rsidRPr="009E1600">
              <w:rPr>
                <w:lang w:val="fr-FR"/>
              </w:rPr>
              <w:t>auteur</w:t>
            </w:r>
          </w:p>
        </w:tc>
      </w:tr>
      <w:tr w:rsidR="005D29C8" w:rsidRPr="005D29C8" w:rsidTr="005D29C8">
        <w:tc>
          <w:tcPr>
            <w:tcW w:w="2410" w:type="dxa"/>
          </w:tcPr>
          <w:p w:rsidR="005D29C8" w:rsidRPr="005D29C8" w:rsidRDefault="005D29C8" w:rsidP="005D29C8">
            <w:pPr>
              <w:spacing w:after="120"/>
              <w:rPr>
                <w:i/>
              </w:rPr>
            </w:pPr>
            <w:r w:rsidRPr="005D29C8">
              <w:rPr>
                <w:i/>
              </w:rPr>
              <w:t>État partie</w:t>
            </w:r>
            <w:r w:rsidR="00CC25DC" w:rsidRPr="00CC25DC">
              <w:t>:</w:t>
            </w:r>
          </w:p>
        </w:tc>
        <w:tc>
          <w:tcPr>
            <w:tcW w:w="4394" w:type="dxa"/>
          </w:tcPr>
          <w:p w:rsidR="005D29C8" w:rsidRPr="005D29C8" w:rsidRDefault="00CF6BAA" w:rsidP="005D29C8">
            <w:pPr>
              <w:spacing w:after="120"/>
            </w:pPr>
            <w:r w:rsidRPr="009E1600">
              <w:rPr>
                <w:lang w:val="fr-FR"/>
              </w:rPr>
              <w:t>Bélarus</w:t>
            </w:r>
          </w:p>
        </w:tc>
      </w:tr>
      <w:tr w:rsidR="005D29C8" w:rsidRPr="005D29C8" w:rsidTr="005D29C8">
        <w:tc>
          <w:tcPr>
            <w:tcW w:w="2410" w:type="dxa"/>
          </w:tcPr>
          <w:p w:rsidR="005D29C8" w:rsidRPr="005D29C8" w:rsidRDefault="005D29C8" w:rsidP="00C17857">
            <w:pPr>
              <w:spacing w:after="240"/>
              <w:rPr>
                <w:i/>
              </w:rPr>
            </w:pPr>
            <w:r w:rsidRPr="005D29C8">
              <w:rPr>
                <w:i/>
              </w:rPr>
              <w:t>Date de la communication</w:t>
            </w:r>
            <w:r w:rsidR="00CC25DC" w:rsidRPr="00CC25DC">
              <w:t>:</w:t>
            </w:r>
          </w:p>
        </w:tc>
        <w:tc>
          <w:tcPr>
            <w:tcW w:w="4394" w:type="dxa"/>
          </w:tcPr>
          <w:p w:rsidR="005D29C8" w:rsidRPr="005D29C8" w:rsidRDefault="00CF6BAA" w:rsidP="00C17857">
            <w:pPr>
              <w:spacing w:after="240"/>
            </w:pPr>
            <w:r w:rsidRPr="009E1600">
              <w:rPr>
                <w:lang w:val="fr-FR"/>
              </w:rPr>
              <w:t>20 juillet 2007 (date de la lettre initiale)</w:t>
            </w:r>
          </w:p>
        </w:tc>
      </w:tr>
    </w:tbl>
    <w:p w:rsidR="00642728" w:rsidRDefault="00642728" w:rsidP="00C17857">
      <w:pPr>
        <w:pStyle w:val="SingleTxtG"/>
        <w:ind w:firstLine="567"/>
      </w:pPr>
      <w:r w:rsidRPr="00B57784">
        <w:rPr>
          <w:i/>
        </w:rPr>
        <w:t>Le Comité des droits de l</w:t>
      </w:r>
      <w:r w:rsidR="006219CD">
        <w:rPr>
          <w:i/>
        </w:rPr>
        <w:t>’</w:t>
      </w:r>
      <w:r w:rsidRPr="00B57784">
        <w:rPr>
          <w:i/>
        </w:rPr>
        <w:t>homme</w:t>
      </w:r>
      <w:r>
        <w:t>, institué en vertu de l</w:t>
      </w:r>
      <w:r w:rsidR="006219CD">
        <w:t>’</w:t>
      </w:r>
      <w:r>
        <w:t>article 28 du Pacte international relatif aux droits civils et politiques,</w:t>
      </w:r>
    </w:p>
    <w:p w:rsidR="00642728" w:rsidRDefault="00642728" w:rsidP="00BA405E">
      <w:pPr>
        <w:pStyle w:val="SingleTxtG"/>
        <w:ind w:firstLine="567"/>
      </w:pPr>
      <w:r w:rsidRPr="00B57784">
        <w:rPr>
          <w:i/>
        </w:rPr>
        <w:t>Réuni</w:t>
      </w:r>
      <w:r w:rsidRPr="00736E0B">
        <w:rPr>
          <w:i/>
          <w:iCs/>
        </w:rPr>
        <w:t xml:space="preserve"> le</w:t>
      </w:r>
      <w:r w:rsidRPr="00875324">
        <w:t xml:space="preserve"> </w:t>
      </w:r>
      <w:r w:rsidR="0063756C">
        <w:rPr>
          <w:lang w:val="fr-FR"/>
        </w:rPr>
        <w:t>17</w:t>
      </w:r>
      <w:r w:rsidR="00443DFA">
        <w:rPr>
          <w:lang w:val="fr-FR"/>
        </w:rPr>
        <w:t> </w:t>
      </w:r>
      <w:r w:rsidR="0063756C" w:rsidRPr="009E1600">
        <w:rPr>
          <w:lang w:val="fr-FR"/>
        </w:rPr>
        <w:t>juillet 2013</w:t>
      </w:r>
      <w:r w:rsidR="0063756C">
        <w:rPr>
          <w:lang w:val="fr-FR"/>
        </w:rPr>
        <w:t>,</w:t>
      </w:r>
    </w:p>
    <w:p w:rsidR="00642728" w:rsidRDefault="00642728" w:rsidP="00BA405E">
      <w:pPr>
        <w:pStyle w:val="SingleTxtG"/>
        <w:ind w:firstLine="567"/>
      </w:pPr>
      <w:r w:rsidRPr="00B57784">
        <w:rPr>
          <w:i/>
        </w:rPr>
        <w:t>Ayant achevé</w:t>
      </w:r>
      <w:r>
        <w:t xml:space="preserve"> l</w:t>
      </w:r>
      <w:r w:rsidR="006219CD">
        <w:t>’</w:t>
      </w:r>
      <w:r>
        <w:t xml:space="preserve">examen de la communication </w:t>
      </w:r>
      <w:r w:rsidR="0063756C" w:rsidRPr="0006478B">
        <w:rPr>
          <w:lang w:val="fr-FR"/>
        </w:rPr>
        <w:t>n</w:t>
      </w:r>
      <w:r w:rsidR="0063756C" w:rsidRPr="0006478B">
        <w:rPr>
          <w:vertAlign w:val="superscript"/>
          <w:lang w:val="fr-FR"/>
        </w:rPr>
        <w:t>o</w:t>
      </w:r>
      <w:r w:rsidR="0063756C">
        <w:rPr>
          <w:lang w:val="fr-FR"/>
        </w:rPr>
        <w:t> </w:t>
      </w:r>
      <w:r w:rsidR="0063756C" w:rsidRPr="009E1600">
        <w:rPr>
          <w:lang w:val="fr-FR"/>
        </w:rPr>
        <w:t xml:space="preserve">1592/2007, présentée </w:t>
      </w:r>
      <w:r w:rsidR="0063756C">
        <w:rPr>
          <w:lang w:val="fr-FR"/>
        </w:rPr>
        <w:t>au nom de</w:t>
      </w:r>
      <w:r w:rsidR="0063756C" w:rsidRPr="009E1600">
        <w:rPr>
          <w:lang w:val="fr-FR"/>
        </w:rPr>
        <w:t xml:space="preserve"> Olga Pichugina</w:t>
      </w:r>
      <w:r w:rsidR="0063756C">
        <w:rPr>
          <w:lang w:val="fr-FR"/>
        </w:rPr>
        <w:t xml:space="preserve"> </w:t>
      </w:r>
      <w:r>
        <w:t>en vertu du Protocole facultatif se rapportant au Pacte international relatif aux droits civils et politiques,</w:t>
      </w:r>
    </w:p>
    <w:p w:rsidR="00642728" w:rsidRDefault="00642728" w:rsidP="00BA405E">
      <w:pPr>
        <w:pStyle w:val="SingleTxtG"/>
        <w:ind w:firstLine="567"/>
      </w:pPr>
      <w:r w:rsidRPr="00B57784">
        <w:rPr>
          <w:i/>
        </w:rPr>
        <w:t>Ayant tenu compte</w:t>
      </w:r>
      <w:r>
        <w:t xml:space="preserve"> de toutes les informations écrites qui lui ont été communiquées par l</w:t>
      </w:r>
      <w:r w:rsidR="006219CD">
        <w:t>’</w:t>
      </w:r>
      <w:r>
        <w:t>auteur de la communication et l</w:t>
      </w:r>
      <w:r w:rsidR="006219CD">
        <w:t>’</w:t>
      </w:r>
      <w:r>
        <w:t>État partie,</w:t>
      </w:r>
    </w:p>
    <w:p w:rsidR="00642728" w:rsidRDefault="00642728" w:rsidP="00B361D3">
      <w:pPr>
        <w:pStyle w:val="SingleTxtG"/>
        <w:spacing w:line="220" w:lineRule="atLeast"/>
        <w:ind w:firstLine="567"/>
      </w:pPr>
      <w:r w:rsidRPr="00B57784">
        <w:rPr>
          <w:i/>
        </w:rPr>
        <w:t>Adopte</w:t>
      </w:r>
      <w:r>
        <w:t xml:space="preserve"> ce qui suit:</w:t>
      </w:r>
    </w:p>
    <w:p w:rsidR="00642728" w:rsidRDefault="00B57784" w:rsidP="00B361D3">
      <w:pPr>
        <w:pStyle w:val="H1G"/>
        <w:spacing w:after="200" w:line="220" w:lineRule="exact"/>
      </w:pPr>
      <w:r>
        <w:tab/>
      </w:r>
      <w:r>
        <w:tab/>
      </w:r>
      <w:r w:rsidR="00642728">
        <w:t>Constatations au titre du paragraphe 4 de l</w:t>
      </w:r>
      <w:r w:rsidR="006219CD">
        <w:t>’</w:t>
      </w:r>
      <w:r w:rsidR="00642728">
        <w:t>article 5</w:t>
      </w:r>
      <w:r w:rsidR="00D43288">
        <w:br/>
      </w:r>
      <w:r w:rsidR="00642728">
        <w:t>du Protocole facultatif</w:t>
      </w:r>
    </w:p>
    <w:p w:rsidR="008B1D5F" w:rsidRPr="004B7CBB" w:rsidRDefault="00D50570" w:rsidP="00B361D3">
      <w:pPr>
        <w:pStyle w:val="SingleTxtG"/>
        <w:spacing w:line="220" w:lineRule="atLeast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8B1D5F" w:rsidRPr="004B7CBB">
        <w:rPr>
          <w:lang w:val="fr-FR"/>
        </w:rPr>
        <w:t>L</w:t>
      </w:r>
      <w:r w:rsidR="006219CD">
        <w:rPr>
          <w:lang w:val="fr-FR"/>
        </w:rPr>
        <w:t>’</w:t>
      </w:r>
      <w:r w:rsidR="008B1D5F" w:rsidRPr="004B7CBB">
        <w:rPr>
          <w:lang w:val="fr-FR"/>
        </w:rPr>
        <w:t>auteur est Olga Pichugina, de nationalité polonaise, née en 1962. Elle se déclare victime de violations par le Bélarus des droits qu</w:t>
      </w:r>
      <w:r w:rsidR="006219CD">
        <w:rPr>
          <w:lang w:val="fr-FR"/>
        </w:rPr>
        <w:t>’</w:t>
      </w:r>
      <w:r w:rsidR="008B1D5F" w:rsidRPr="004B7CBB">
        <w:rPr>
          <w:lang w:val="fr-FR"/>
        </w:rPr>
        <w:t>elle tient des articles 2, 9 (par. 3) et</w:t>
      </w:r>
      <w:r w:rsidR="00D97CA4">
        <w:rPr>
          <w:lang w:val="fr-FR"/>
        </w:rPr>
        <w:t> </w:t>
      </w:r>
      <w:r w:rsidR="008B1D5F" w:rsidRPr="004B7CBB">
        <w:rPr>
          <w:lang w:val="fr-FR"/>
        </w:rPr>
        <w:t>14</w:t>
      </w:r>
      <w:r>
        <w:rPr>
          <w:lang w:val="fr-FR"/>
        </w:rPr>
        <w:t> </w:t>
      </w:r>
      <w:r w:rsidR="008B1D5F" w:rsidRPr="004B7CBB">
        <w:rPr>
          <w:lang w:val="fr-FR"/>
        </w:rPr>
        <w:t>(par. 1) du Pacte international relatif aux droits civils et politiques</w:t>
      </w:r>
      <w:r w:rsidR="008B1D5F">
        <w:rPr>
          <w:rStyle w:val="FootnoteReference"/>
          <w:szCs w:val="24"/>
        </w:rPr>
        <w:footnoteReference w:id="3"/>
      </w:r>
      <w:r w:rsidR="008B1D5F" w:rsidRPr="004B7CBB">
        <w:rPr>
          <w:lang w:val="fr-FR"/>
        </w:rPr>
        <w:t>. L</w:t>
      </w:r>
      <w:r w:rsidR="006219CD">
        <w:rPr>
          <w:lang w:val="fr-FR"/>
        </w:rPr>
        <w:t>’</w:t>
      </w:r>
      <w:r w:rsidR="008B1D5F" w:rsidRPr="004B7CBB">
        <w:rPr>
          <w:lang w:val="fr-FR"/>
        </w:rPr>
        <w:t>auteur est représentée par un conseil.</w:t>
      </w:r>
    </w:p>
    <w:p w:rsidR="008B1D5F" w:rsidRPr="000D6122" w:rsidRDefault="008B1D5F" w:rsidP="00B361D3">
      <w:pPr>
        <w:pStyle w:val="H23G"/>
        <w:spacing w:line="220" w:lineRule="exact"/>
      </w:pPr>
      <w:r w:rsidRPr="000D6122">
        <w:tab/>
      </w:r>
      <w:r w:rsidRPr="000D6122">
        <w:tab/>
        <w:t xml:space="preserve">Rappel des faits </w:t>
      </w:r>
      <w:r w:rsidRPr="00D50570">
        <w:t>présentés</w:t>
      </w:r>
      <w:r w:rsidRPr="000D6122">
        <w:t xml:space="preserve"> par l</w:t>
      </w:r>
      <w:r w:rsidR="006219CD">
        <w:t>’</w:t>
      </w:r>
      <w:r>
        <w:t>auteur</w:t>
      </w:r>
    </w:p>
    <w:p w:rsidR="008B1D5F" w:rsidRPr="000D6122" w:rsidRDefault="008B1D5F" w:rsidP="00D50570">
      <w:pPr>
        <w:pStyle w:val="SingleTxtG"/>
        <w:rPr>
          <w:lang w:val="fr-FR"/>
        </w:rPr>
      </w:pPr>
      <w:r>
        <w:rPr>
          <w:lang w:val="fr-FR"/>
        </w:rPr>
        <w:t>2.1</w:t>
      </w:r>
      <w:r>
        <w:rPr>
          <w:lang w:val="fr-FR"/>
        </w:rPr>
        <w:tab/>
        <w:t>Le 20 </w:t>
      </w:r>
      <w:r w:rsidRPr="000D6122">
        <w:rPr>
          <w:lang w:val="fr-FR"/>
        </w:rPr>
        <w:t>avril 2002,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était à bord d</w:t>
      </w:r>
      <w:r w:rsidR="006219CD">
        <w:rPr>
          <w:lang w:val="fr-FR"/>
        </w:rPr>
        <w:t>’</w:t>
      </w:r>
      <w:r w:rsidRPr="000D6122">
        <w:rPr>
          <w:lang w:val="fr-FR"/>
        </w:rPr>
        <w:t>un train reliant Moscou à Varsovie. À</w:t>
      </w:r>
      <w:r>
        <w:rPr>
          <w:lang w:val="fr-FR"/>
        </w:rPr>
        <w:t> 6 h </w:t>
      </w:r>
      <w:r w:rsidRPr="000D6122">
        <w:rPr>
          <w:lang w:val="fr-FR"/>
        </w:rPr>
        <w:t xml:space="preserve">30, </w:t>
      </w:r>
      <w:r>
        <w:rPr>
          <w:lang w:val="fr-FR"/>
        </w:rPr>
        <w:t>le train</w:t>
      </w:r>
      <w:r w:rsidRPr="000D6122">
        <w:rPr>
          <w:lang w:val="fr-FR"/>
        </w:rPr>
        <w:t xml:space="preserve"> a marqué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arrêt en gare de Brest, au Bélarus, où </w:t>
      </w:r>
      <w:r>
        <w:rPr>
          <w:lang w:val="fr-FR"/>
        </w:rPr>
        <w:t>elle</w:t>
      </w:r>
      <w:r w:rsidRPr="000D6122">
        <w:rPr>
          <w:lang w:val="fr-FR"/>
        </w:rPr>
        <w:t xml:space="preserve"> a été arrêtée parce qu</w:t>
      </w:r>
      <w:r w:rsidR="006219CD">
        <w:rPr>
          <w:lang w:val="fr-FR"/>
        </w:rPr>
        <w:t>’</w:t>
      </w:r>
      <w:r w:rsidRPr="000D6122">
        <w:rPr>
          <w:lang w:val="fr-FR"/>
        </w:rPr>
        <w:t>elle était soupçonnée d</w:t>
      </w:r>
      <w:r w:rsidR="006219CD">
        <w:rPr>
          <w:lang w:val="fr-FR"/>
        </w:rPr>
        <w:t>’</w:t>
      </w:r>
      <w:r w:rsidRPr="000D6122">
        <w:rPr>
          <w:lang w:val="fr-FR"/>
        </w:rPr>
        <w:t>avoir commis une infraction prévue à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>228 du Code</w:t>
      </w:r>
      <w:r w:rsidR="005020A1">
        <w:rPr>
          <w:lang w:val="fr-FR"/>
        </w:rPr>
        <w:t> </w:t>
      </w:r>
      <w:r w:rsidRPr="000D6122">
        <w:rPr>
          <w:lang w:val="fr-FR"/>
        </w:rPr>
        <w:t>pénal (passage en fraude d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un montant important de devises </w:t>
      </w:r>
      <w:r>
        <w:rPr>
          <w:lang w:val="fr-FR"/>
        </w:rPr>
        <w:t>soumises au contrôle des changes</w:t>
      </w:r>
      <w:r w:rsidRPr="000D6122">
        <w:rPr>
          <w:lang w:val="fr-FR"/>
        </w:rPr>
        <w:t>) et placée dans le</w:t>
      </w:r>
      <w:r>
        <w:rPr>
          <w:lang w:val="fr-FR"/>
        </w:rPr>
        <w:t>s</w:t>
      </w:r>
      <w:r w:rsidRPr="000D6122">
        <w:rPr>
          <w:lang w:val="fr-FR"/>
        </w:rPr>
        <w:t xml:space="preserve"> </w:t>
      </w:r>
      <w:r>
        <w:rPr>
          <w:lang w:val="fr-FR"/>
        </w:rPr>
        <w:t>locaux</w:t>
      </w:r>
      <w:r w:rsidRPr="000D6122">
        <w:rPr>
          <w:lang w:val="fr-FR"/>
        </w:rPr>
        <w:t xml:space="preserve"> de détention </w:t>
      </w:r>
      <w:r>
        <w:rPr>
          <w:lang w:val="fr-FR"/>
        </w:rPr>
        <w:t>temporaire</w:t>
      </w:r>
      <w:r w:rsidRPr="000D6122">
        <w:rPr>
          <w:lang w:val="fr-FR"/>
        </w:rPr>
        <w:t xml:space="preserve"> du Département de la sécurité intérieu</w:t>
      </w:r>
      <w:r>
        <w:rPr>
          <w:lang w:val="fr-FR"/>
        </w:rPr>
        <w:t>re de la région de Brest. Le 22 </w:t>
      </w:r>
      <w:r w:rsidRPr="000D6122">
        <w:rPr>
          <w:lang w:val="fr-FR"/>
        </w:rPr>
        <w:t xml:space="preserve">avril 2002, un enquêteur du Comité </w:t>
      </w:r>
      <w:r w:rsidRPr="001F5DED">
        <w:rPr>
          <w:lang w:val="fr-FR"/>
        </w:rPr>
        <w:t>de sécurité de l</w:t>
      </w:r>
      <w:r w:rsidR="006219CD">
        <w:rPr>
          <w:lang w:val="fr-FR"/>
        </w:rPr>
        <w:t>’</w:t>
      </w:r>
      <w:r w:rsidRPr="001F5DED">
        <w:rPr>
          <w:lang w:val="fr-FR"/>
        </w:rPr>
        <w:t>État du Bélarus</w:t>
      </w:r>
      <w:r w:rsidRPr="000D6122">
        <w:rPr>
          <w:lang w:val="fr-FR"/>
        </w:rPr>
        <w:t xml:space="preserve"> a </w:t>
      </w:r>
      <w:r>
        <w:rPr>
          <w:lang w:val="fr-FR"/>
        </w:rPr>
        <w:t>rendu</w:t>
      </w:r>
      <w:r w:rsidRPr="000D6122">
        <w:rPr>
          <w:lang w:val="fr-FR"/>
        </w:rPr>
        <w:t xml:space="preserve"> une ordonnance de maintien en détention, approuvée par le Procureur régional de </w:t>
      </w:r>
      <w:r>
        <w:rPr>
          <w:lang w:val="fr-FR"/>
        </w:rPr>
        <w:t>Brest conformément aux articles </w:t>
      </w:r>
      <w:r w:rsidRPr="000D6122">
        <w:rPr>
          <w:lang w:val="fr-FR"/>
        </w:rPr>
        <w:t>119 (par.</w:t>
      </w:r>
      <w:r>
        <w:rPr>
          <w:lang w:val="fr-FR"/>
        </w:rPr>
        <w:t> </w:t>
      </w:r>
      <w:r w:rsidRPr="000D6122">
        <w:rPr>
          <w:lang w:val="fr-FR"/>
        </w:rPr>
        <w:t>2) et 126 (par.</w:t>
      </w:r>
      <w:r>
        <w:rPr>
          <w:lang w:val="fr-FR"/>
        </w:rPr>
        <w:t> </w:t>
      </w:r>
      <w:r w:rsidRPr="000D6122">
        <w:rPr>
          <w:lang w:val="fr-FR"/>
        </w:rPr>
        <w:t>4) du Code de procédure</w:t>
      </w:r>
      <w:r>
        <w:rPr>
          <w:lang w:val="fr-FR"/>
        </w:rPr>
        <w:t xml:space="preserve"> pénale. Le même jour,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a été transférée dans les locaux de détention provisoire de la Direction du Comité de sécurité de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État et, peu de temps après, au centre de détention provisoire de Brest (SIZO </w:t>
      </w:r>
      <w:r w:rsidRPr="00F00D34">
        <w:rPr>
          <w:lang w:val="fr-FR"/>
        </w:rPr>
        <w:t>n</w:t>
      </w:r>
      <w:r w:rsidRPr="00F00D3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D6122">
        <w:rPr>
          <w:lang w:val="fr-FR"/>
        </w:rPr>
        <w:t>7)</w:t>
      </w:r>
      <w:r>
        <w:rPr>
          <w:lang w:val="fr-FR"/>
        </w:rPr>
        <w:t>.</w:t>
      </w:r>
      <w:r w:rsidRPr="000D6122">
        <w:rPr>
          <w:lang w:val="fr-FR"/>
        </w:rPr>
        <w:t xml:space="preserve"> </w:t>
      </w:r>
      <w:r>
        <w:rPr>
          <w:lang w:val="fr-FR"/>
        </w:rPr>
        <w:t>E</w:t>
      </w:r>
      <w:r w:rsidRPr="000D6122">
        <w:rPr>
          <w:lang w:val="fr-FR"/>
        </w:rPr>
        <w:t xml:space="preserve">lle </w:t>
      </w:r>
      <w:r>
        <w:rPr>
          <w:lang w:val="fr-FR"/>
        </w:rPr>
        <w:t xml:space="preserve">y </w:t>
      </w:r>
      <w:r w:rsidRPr="000D6122">
        <w:rPr>
          <w:lang w:val="fr-FR"/>
        </w:rPr>
        <w:t xml:space="preserve">est restée </w:t>
      </w:r>
      <w:r>
        <w:rPr>
          <w:lang w:val="fr-FR"/>
        </w:rPr>
        <w:t>jusqu</w:t>
      </w:r>
      <w:r w:rsidR="006219CD">
        <w:rPr>
          <w:lang w:val="fr-FR"/>
        </w:rPr>
        <w:t>’</w:t>
      </w:r>
      <w:r>
        <w:rPr>
          <w:lang w:val="fr-FR"/>
        </w:rPr>
        <w:t>au 30 </w:t>
      </w:r>
      <w:r w:rsidRPr="000D6122">
        <w:rPr>
          <w:lang w:val="fr-FR"/>
        </w:rPr>
        <w:t xml:space="preserve">avril 2002, date à laquelle elle a été remise en liberté. </w:t>
      </w:r>
      <w:r>
        <w:rPr>
          <w:lang w:val="fr-FR"/>
        </w:rPr>
        <w:t>Pendant les dix jours de sa détention,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n</w:t>
      </w:r>
      <w:r w:rsidR="006219CD">
        <w:rPr>
          <w:lang w:val="fr-FR"/>
        </w:rPr>
        <w:t>’</w:t>
      </w:r>
      <w:r w:rsidRPr="000D6122">
        <w:rPr>
          <w:lang w:val="fr-FR"/>
        </w:rPr>
        <w:t>a pas été présentée à un juge, comme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exige le </w:t>
      </w:r>
      <w:r>
        <w:rPr>
          <w:lang w:val="fr-FR"/>
        </w:rPr>
        <w:t>paragraphe 3 de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>9 du Pacte.</w:t>
      </w:r>
    </w:p>
    <w:p w:rsidR="008B1D5F" w:rsidRPr="000D6122" w:rsidRDefault="008B1D5F" w:rsidP="00712E42">
      <w:pPr>
        <w:pStyle w:val="SingleTxtG"/>
        <w:rPr>
          <w:lang w:val="fr-FR"/>
        </w:rPr>
      </w:pPr>
      <w:r w:rsidRPr="000D6122">
        <w:rPr>
          <w:lang w:val="fr-FR"/>
        </w:rPr>
        <w:t>2.2</w:t>
      </w:r>
      <w:r w:rsidRPr="000D6122">
        <w:rPr>
          <w:lang w:val="fr-FR"/>
        </w:rPr>
        <w:tab/>
        <w:t xml:space="preserve">Au cours de cette période, </w:t>
      </w:r>
      <w:r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auteur n</w:t>
      </w:r>
      <w:r w:rsidR="006219CD">
        <w:rPr>
          <w:lang w:val="fr-FR"/>
        </w:rPr>
        <w:t>’</w:t>
      </w:r>
      <w:r>
        <w:rPr>
          <w:lang w:val="fr-FR"/>
        </w:rPr>
        <w:t>a engagé</w:t>
      </w:r>
      <w:r w:rsidRPr="000D6122">
        <w:rPr>
          <w:lang w:val="fr-FR"/>
        </w:rPr>
        <w:t xml:space="preserve"> </w:t>
      </w:r>
      <w:r>
        <w:rPr>
          <w:lang w:val="fr-FR"/>
        </w:rPr>
        <w:t xml:space="preserve">aucune action </w:t>
      </w:r>
      <w:r w:rsidRPr="000D6122">
        <w:rPr>
          <w:lang w:val="fr-FR"/>
        </w:rPr>
        <w:t>pour dénoncer sa non</w:t>
      </w:r>
      <w:r>
        <w:rPr>
          <w:lang w:val="fr-FR"/>
        </w:rPr>
        <w:noBreakHyphen/>
        <w:t>présentation à un juge</w:t>
      </w:r>
      <w:r w:rsidRPr="000D6122">
        <w:rPr>
          <w:lang w:val="fr-FR"/>
        </w:rPr>
        <w:t>. Elle affirme que le Code de procédure pénale du Bélarus</w:t>
      </w:r>
      <w:r>
        <w:rPr>
          <w:lang w:val="fr-FR"/>
        </w:rPr>
        <w:t xml:space="preserve"> </w:t>
      </w:r>
      <w:r w:rsidRPr="000D6122">
        <w:rPr>
          <w:lang w:val="fr-FR"/>
        </w:rPr>
        <w:t>ne reconnaît aucun droit analogue à celui qui est garanti au paragraphe</w:t>
      </w:r>
      <w:r>
        <w:rPr>
          <w:lang w:val="fr-FR"/>
        </w:rPr>
        <w:t> 3 de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 xml:space="preserve">9 du Pacte. </w:t>
      </w:r>
      <w:r>
        <w:rPr>
          <w:lang w:val="fr-FR"/>
        </w:rPr>
        <w:t>Toutefois, le paragraphe 4 de l</w:t>
      </w:r>
      <w:r w:rsidR="006219CD">
        <w:rPr>
          <w:lang w:val="fr-FR"/>
        </w:rPr>
        <w:t>’</w:t>
      </w:r>
      <w:r>
        <w:rPr>
          <w:lang w:val="fr-FR"/>
        </w:rPr>
        <w:t>article premier</w:t>
      </w:r>
      <w:r w:rsidRPr="000D6122">
        <w:rPr>
          <w:lang w:val="fr-FR"/>
        </w:rPr>
        <w:t xml:space="preserve"> du Code </w:t>
      </w:r>
      <w:r>
        <w:rPr>
          <w:lang w:val="fr-FR"/>
        </w:rPr>
        <w:t>de procédure pénale dispose que</w:t>
      </w:r>
      <w:r w:rsidRPr="000D6122">
        <w:rPr>
          <w:lang w:val="fr-FR"/>
        </w:rPr>
        <w:t xml:space="preserve"> </w:t>
      </w:r>
      <w:r>
        <w:rPr>
          <w:lang w:val="fr-FR"/>
        </w:rPr>
        <w:t>«</w:t>
      </w:r>
      <w:r w:rsidRPr="000D6122">
        <w:rPr>
          <w:lang w:val="fr-FR"/>
        </w:rPr>
        <w:t xml:space="preserve">Les </w:t>
      </w:r>
      <w:r>
        <w:rPr>
          <w:lang w:val="fr-FR"/>
        </w:rPr>
        <w:t>instruments</w:t>
      </w:r>
      <w:r w:rsidRPr="000D6122">
        <w:rPr>
          <w:lang w:val="fr-FR"/>
        </w:rPr>
        <w:t xml:space="preserve"> internationaux ratifiés par la République du Bélarus qui établissent des droits et des libertés pour les particuliers et les citoyens s</w:t>
      </w:r>
      <w:r w:rsidR="006219CD">
        <w:rPr>
          <w:lang w:val="fr-FR"/>
        </w:rPr>
        <w:t>’</w:t>
      </w:r>
      <w:r w:rsidRPr="000D6122">
        <w:rPr>
          <w:lang w:val="fr-FR"/>
        </w:rPr>
        <w:t>appliquent dans la procédure pénale au</w:t>
      </w:r>
      <w:r>
        <w:rPr>
          <w:lang w:val="fr-FR"/>
        </w:rPr>
        <w:t xml:space="preserve"> même titre que le présent Code.»</w:t>
      </w:r>
      <w:r w:rsidRPr="000D6122">
        <w:rPr>
          <w:lang w:val="fr-FR"/>
        </w:rPr>
        <w:t>.</w:t>
      </w:r>
    </w:p>
    <w:p w:rsidR="008B1D5F" w:rsidRPr="000D6122" w:rsidRDefault="008B1D5F" w:rsidP="00712E42">
      <w:pPr>
        <w:pStyle w:val="SingleTxtG"/>
        <w:rPr>
          <w:lang w:val="fr-FR"/>
        </w:rPr>
      </w:pPr>
      <w:r w:rsidRPr="000D6122">
        <w:rPr>
          <w:lang w:val="fr-FR"/>
        </w:rPr>
        <w:t>2.3</w:t>
      </w:r>
      <w:r w:rsidRPr="000D6122">
        <w:rPr>
          <w:lang w:val="fr-FR"/>
        </w:rPr>
        <w:tab/>
        <w:t>Le 26</w:t>
      </w:r>
      <w:r>
        <w:rPr>
          <w:lang w:val="fr-FR"/>
        </w:rPr>
        <w:t xml:space="preserve"> avril 2007, soit cinq </w:t>
      </w:r>
      <w:r w:rsidRPr="000D6122">
        <w:rPr>
          <w:lang w:val="fr-FR"/>
        </w:rPr>
        <w:t xml:space="preserve">ans après les faits exposés </w:t>
      </w:r>
      <w:r>
        <w:rPr>
          <w:lang w:val="fr-FR"/>
        </w:rPr>
        <w:t>plus haut,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a déposé plainte auprès du Directeur et </w:t>
      </w:r>
      <w:r>
        <w:rPr>
          <w:lang w:val="fr-FR"/>
        </w:rPr>
        <w:t>auprès du c</w:t>
      </w:r>
      <w:r w:rsidRPr="000D6122">
        <w:rPr>
          <w:lang w:val="fr-FR"/>
        </w:rPr>
        <w:t>hef de la Direction du Comité de sécurité de l</w:t>
      </w:r>
      <w:r w:rsidR="006219CD">
        <w:rPr>
          <w:lang w:val="fr-FR"/>
        </w:rPr>
        <w:t>’</w:t>
      </w:r>
      <w:r w:rsidRPr="000D6122">
        <w:rPr>
          <w:lang w:val="fr-FR"/>
        </w:rPr>
        <w:t>État, au motif que les autorités compétentes ne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avaient pas traduite devant un juge dans le plus court délai, </w:t>
      </w:r>
      <w:r>
        <w:rPr>
          <w:lang w:val="fr-FR"/>
        </w:rPr>
        <w:t>comme l</w:t>
      </w:r>
      <w:r w:rsidR="006219CD">
        <w:rPr>
          <w:lang w:val="fr-FR"/>
        </w:rPr>
        <w:t>’</w:t>
      </w:r>
      <w:r>
        <w:rPr>
          <w:lang w:val="fr-FR"/>
        </w:rPr>
        <w:t>exige le</w:t>
      </w:r>
      <w:r w:rsidRPr="000D6122">
        <w:rPr>
          <w:lang w:val="fr-FR"/>
        </w:rPr>
        <w:t xml:space="preserve"> paragraphe</w:t>
      </w:r>
      <w:r>
        <w:rPr>
          <w:lang w:val="fr-FR"/>
        </w:rPr>
        <w:t> 3 de l</w:t>
      </w:r>
      <w:r w:rsidR="006219CD">
        <w:rPr>
          <w:lang w:val="fr-FR"/>
        </w:rPr>
        <w:t>’</w:t>
      </w:r>
      <w:r>
        <w:rPr>
          <w:lang w:val="fr-FR"/>
        </w:rPr>
        <w:t>article 9 du Pacte. Le 14 </w:t>
      </w:r>
      <w:r w:rsidRPr="000D6122">
        <w:rPr>
          <w:lang w:val="fr-FR"/>
        </w:rPr>
        <w:t xml:space="preserve">mai 2007, elle a reçu </w:t>
      </w:r>
      <w:r>
        <w:rPr>
          <w:lang w:val="fr-FR"/>
        </w:rPr>
        <w:t>une</w:t>
      </w:r>
      <w:r w:rsidRPr="000D6122">
        <w:rPr>
          <w:lang w:val="fr-FR"/>
        </w:rPr>
        <w:t xml:space="preserve"> réponse de </w:t>
      </w:r>
      <w:r>
        <w:rPr>
          <w:lang w:val="fr-FR"/>
        </w:rPr>
        <w:t>chacun des</w:t>
      </w:r>
      <w:r w:rsidRPr="000D6122">
        <w:rPr>
          <w:lang w:val="fr-FR"/>
        </w:rPr>
        <w:t xml:space="preserve"> deux responsables, respectivement datées d</w:t>
      </w:r>
      <w:r>
        <w:rPr>
          <w:lang w:val="fr-FR"/>
        </w:rPr>
        <w:t>u</w:t>
      </w:r>
      <w:r w:rsidRPr="000D6122">
        <w:rPr>
          <w:lang w:val="fr-FR"/>
        </w:rPr>
        <w:t xml:space="preserve"> 4 et </w:t>
      </w:r>
      <w:r>
        <w:rPr>
          <w:lang w:val="fr-FR"/>
        </w:rPr>
        <w:t xml:space="preserve">du </w:t>
      </w:r>
      <w:r w:rsidRPr="000D6122">
        <w:rPr>
          <w:lang w:val="fr-FR"/>
        </w:rPr>
        <w:t>5</w:t>
      </w:r>
      <w:r>
        <w:rPr>
          <w:lang w:val="fr-FR"/>
        </w:rPr>
        <w:t> </w:t>
      </w:r>
      <w:r w:rsidRPr="000D6122">
        <w:rPr>
          <w:lang w:val="fr-FR"/>
        </w:rPr>
        <w:t xml:space="preserve">mai 2007, indiquant que </w:t>
      </w:r>
      <w:r>
        <w:rPr>
          <w:lang w:val="fr-FR"/>
        </w:rPr>
        <w:t>les droits qu</w:t>
      </w:r>
      <w:r w:rsidR="006219CD">
        <w:rPr>
          <w:lang w:val="fr-FR"/>
        </w:rPr>
        <w:t>’</w:t>
      </w:r>
      <w:r>
        <w:rPr>
          <w:lang w:val="fr-FR"/>
        </w:rPr>
        <w:t xml:space="preserve">elle tenait </w:t>
      </w:r>
      <w:r w:rsidRPr="000D6122">
        <w:rPr>
          <w:lang w:val="fr-FR"/>
        </w:rPr>
        <w:t>du paragraphe</w:t>
      </w:r>
      <w:r>
        <w:rPr>
          <w:lang w:val="fr-FR"/>
        </w:rPr>
        <w:t> </w:t>
      </w:r>
      <w:r w:rsidRPr="000D6122">
        <w:rPr>
          <w:lang w:val="fr-FR"/>
        </w:rPr>
        <w:t>3 de l</w:t>
      </w:r>
      <w:r w:rsidR="006219CD">
        <w:rPr>
          <w:lang w:val="fr-FR"/>
        </w:rPr>
        <w:t>’</w:t>
      </w:r>
      <w:r w:rsidRPr="000D6122">
        <w:rPr>
          <w:lang w:val="fr-FR"/>
        </w:rPr>
        <w:t>article</w:t>
      </w:r>
      <w:r>
        <w:rPr>
          <w:lang w:val="fr-FR"/>
        </w:rPr>
        <w:t> </w:t>
      </w:r>
      <w:r w:rsidRPr="000D6122">
        <w:rPr>
          <w:lang w:val="fr-FR"/>
        </w:rPr>
        <w:t>9 du Pacte n</w:t>
      </w:r>
      <w:r w:rsidR="006219CD">
        <w:rPr>
          <w:lang w:val="fr-FR"/>
        </w:rPr>
        <w:t>’</w:t>
      </w:r>
      <w:r w:rsidRPr="000D6122">
        <w:rPr>
          <w:lang w:val="fr-FR"/>
        </w:rPr>
        <w:t>avaient pas été violés, que la décision de l</w:t>
      </w:r>
      <w:r w:rsidR="006219CD">
        <w:rPr>
          <w:lang w:val="fr-FR"/>
        </w:rPr>
        <w:t>’</w:t>
      </w:r>
      <w:r w:rsidRPr="000D6122">
        <w:rPr>
          <w:lang w:val="fr-FR"/>
        </w:rPr>
        <w:t>enquêteur du Comité de sécurité de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État était conforme à la loi bélarussienne en vigueur et que le droit de contester </w:t>
      </w:r>
      <w:r>
        <w:rPr>
          <w:lang w:val="fr-FR"/>
        </w:rPr>
        <w:t xml:space="preserve">devant un tribunal </w:t>
      </w:r>
      <w:r w:rsidRPr="000D6122">
        <w:rPr>
          <w:lang w:val="fr-FR"/>
        </w:rPr>
        <w:t xml:space="preserve">la décision de mise en </w:t>
      </w:r>
      <w:r>
        <w:rPr>
          <w:lang w:val="fr-FR"/>
        </w:rPr>
        <w:t>détention en vertu de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>144 du Code de procédure pénale n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avait pas </w:t>
      </w:r>
      <w:r>
        <w:rPr>
          <w:lang w:val="fr-FR"/>
        </w:rPr>
        <w:t>été exercé. Dans sa réponse, le c</w:t>
      </w:r>
      <w:r w:rsidRPr="000D6122">
        <w:rPr>
          <w:lang w:val="fr-FR"/>
        </w:rPr>
        <w:t>hef de la Direction du Comité de sécurité de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État soulignait en outre que la législation en vigueur au moment des faits ne prévoyait </w:t>
      </w:r>
      <w:r>
        <w:rPr>
          <w:lang w:val="fr-FR"/>
        </w:rPr>
        <w:t xml:space="preserve">pas </w:t>
      </w:r>
      <w:r w:rsidRPr="000D6122">
        <w:rPr>
          <w:lang w:val="fr-FR"/>
        </w:rPr>
        <w:t>que toute personne arrêtée ou détenue du chef d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une infraction pénale </w:t>
      </w:r>
      <w:r>
        <w:rPr>
          <w:lang w:val="fr-FR"/>
        </w:rPr>
        <w:t>devrait être</w:t>
      </w:r>
      <w:r w:rsidRPr="000D6122">
        <w:rPr>
          <w:lang w:val="fr-FR"/>
        </w:rPr>
        <w:t xml:space="preserve"> présentée à un juge dans le plus court délai.</w:t>
      </w:r>
    </w:p>
    <w:p w:rsidR="008B1D5F" w:rsidRPr="000D6122" w:rsidRDefault="008B1D5F" w:rsidP="00712E42">
      <w:pPr>
        <w:pStyle w:val="SingleTxtG"/>
        <w:rPr>
          <w:lang w:val="fr-FR"/>
        </w:rPr>
      </w:pPr>
      <w:r>
        <w:rPr>
          <w:lang w:val="fr-FR"/>
        </w:rPr>
        <w:t>2.4</w:t>
      </w:r>
      <w:r>
        <w:rPr>
          <w:lang w:val="fr-FR"/>
        </w:rPr>
        <w:tab/>
        <w:t>Le 26 avril 2007,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a également dénoncé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inaction des agents du Service des douanes de Brest auprès du Président du Comité national des douanes du Bélarus et du </w:t>
      </w:r>
      <w:r>
        <w:rPr>
          <w:lang w:val="fr-FR"/>
        </w:rPr>
        <w:t>c</w:t>
      </w:r>
      <w:r w:rsidRPr="000D6122">
        <w:rPr>
          <w:lang w:val="fr-FR"/>
        </w:rPr>
        <w:t>hef du Serv</w:t>
      </w:r>
      <w:r>
        <w:rPr>
          <w:lang w:val="fr-FR"/>
        </w:rPr>
        <w:t>ice des douanes de Brest. Le 11 </w:t>
      </w:r>
      <w:r w:rsidRPr="000D6122">
        <w:rPr>
          <w:lang w:val="fr-FR"/>
        </w:rPr>
        <w:t>mai 2007, elle a reçu une réponse du Vice-Président du Comité national des douanes indiquant que son placement en détention avait été ordonné dans le respe</w:t>
      </w:r>
      <w:r>
        <w:rPr>
          <w:lang w:val="fr-FR"/>
        </w:rPr>
        <w:t>ct de la législation en vigueur</w:t>
      </w:r>
      <w:r w:rsidRPr="000D6122">
        <w:rPr>
          <w:lang w:val="fr-FR"/>
        </w:rPr>
        <w:t xml:space="preserve">. Le même jour, le Vice-Président du Comité national des douanes lui indiquait également dans un courrier </w:t>
      </w:r>
      <w:r>
        <w:rPr>
          <w:lang w:val="fr-FR"/>
        </w:rPr>
        <w:t xml:space="preserve">daté </w:t>
      </w:r>
      <w:r w:rsidRPr="000D6122">
        <w:rPr>
          <w:lang w:val="fr-FR"/>
        </w:rPr>
        <w:t>du 5</w:t>
      </w:r>
      <w:r>
        <w:rPr>
          <w:lang w:val="fr-FR"/>
        </w:rPr>
        <w:t> </w:t>
      </w:r>
      <w:r w:rsidRPr="000D6122">
        <w:rPr>
          <w:lang w:val="fr-FR"/>
        </w:rPr>
        <w:t>mai</w:t>
      </w:r>
      <w:r>
        <w:rPr>
          <w:lang w:val="fr-FR"/>
        </w:rPr>
        <w:t xml:space="preserve"> </w:t>
      </w:r>
      <w:r w:rsidRPr="000D6122">
        <w:rPr>
          <w:lang w:val="fr-FR"/>
        </w:rPr>
        <w:t xml:space="preserve">2007 </w:t>
      </w:r>
      <w:r>
        <w:rPr>
          <w:lang w:val="fr-FR"/>
        </w:rPr>
        <w:t>que rien</w:t>
      </w:r>
      <w:r w:rsidRPr="000D6122">
        <w:rPr>
          <w:lang w:val="fr-FR"/>
        </w:rPr>
        <w:t xml:space="preserve"> ne permettait de conclure que les actions du Service des douanes de Brest, autrement dit le fait de</w:t>
      </w:r>
      <w:r>
        <w:rPr>
          <w:lang w:val="fr-FR"/>
        </w:rPr>
        <w:t xml:space="preserve"> ne pas avoir présenté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à un juge dans le plus court délai, étaient illégales.</w:t>
      </w:r>
    </w:p>
    <w:p w:rsidR="008B1D5F" w:rsidRPr="000D6122" w:rsidRDefault="008B1D5F" w:rsidP="00712E42">
      <w:pPr>
        <w:pStyle w:val="SingleTxtG"/>
        <w:rPr>
          <w:lang w:val="fr-FR"/>
        </w:rPr>
      </w:pPr>
      <w:r>
        <w:rPr>
          <w:lang w:val="fr-FR"/>
        </w:rPr>
        <w:t>2.5</w:t>
      </w:r>
      <w:r>
        <w:rPr>
          <w:lang w:val="fr-FR"/>
        </w:rPr>
        <w:tab/>
        <w:t>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affirme qu</w:t>
      </w:r>
      <w:r w:rsidR="006219CD">
        <w:rPr>
          <w:lang w:val="fr-FR"/>
        </w:rPr>
        <w:t>’</w:t>
      </w:r>
      <w:r w:rsidRPr="000D6122">
        <w:rPr>
          <w:lang w:val="fr-FR"/>
        </w:rPr>
        <w:t>elle n</w:t>
      </w:r>
      <w:r w:rsidR="006219CD">
        <w:rPr>
          <w:lang w:val="fr-FR"/>
        </w:rPr>
        <w:t>’</w:t>
      </w:r>
      <w:r w:rsidRPr="000D6122">
        <w:rPr>
          <w:lang w:val="fr-FR"/>
        </w:rPr>
        <w:t>avait pas le droit de faire appel des décisions mentionnées</w:t>
      </w:r>
      <w:r>
        <w:rPr>
          <w:lang w:val="fr-FR"/>
        </w:rPr>
        <w:t xml:space="preserve"> parce qu</w:t>
      </w:r>
      <w:r w:rsidR="006219CD">
        <w:rPr>
          <w:lang w:val="fr-FR"/>
        </w:rPr>
        <w:t>’</w:t>
      </w:r>
      <w:r>
        <w:rPr>
          <w:lang w:val="fr-FR"/>
        </w:rPr>
        <w:t>en vertu de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>138 du Code d</w:t>
      </w:r>
      <w:r>
        <w:rPr>
          <w:lang w:val="fr-FR"/>
        </w:rPr>
        <w:t>e procédure pénale, seules les «</w:t>
      </w:r>
      <w:r w:rsidRPr="000D6122">
        <w:rPr>
          <w:lang w:val="fr-FR"/>
        </w:rPr>
        <w:t>actions et décisions</w:t>
      </w:r>
      <w:r>
        <w:rPr>
          <w:lang w:val="fr-FR"/>
        </w:rPr>
        <w:t>»</w:t>
      </w:r>
      <w:r w:rsidRPr="000D6122">
        <w:rPr>
          <w:lang w:val="fr-FR"/>
        </w:rPr>
        <w:t xml:space="preserve"> des organismes de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État, et non leurs </w:t>
      </w:r>
      <w:r>
        <w:rPr>
          <w:lang w:val="fr-FR"/>
        </w:rPr>
        <w:t>«</w:t>
      </w:r>
      <w:r w:rsidRPr="000D6122">
        <w:rPr>
          <w:lang w:val="fr-FR"/>
        </w:rPr>
        <w:t>omissions</w:t>
      </w:r>
      <w:r>
        <w:rPr>
          <w:lang w:val="fr-FR"/>
        </w:rPr>
        <w:t>»</w:t>
      </w:r>
      <w:r w:rsidRPr="000D6122">
        <w:rPr>
          <w:lang w:val="fr-FR"/>
        </w:rPr>
        <w:t>, sont susceptibles de recours. En d</w:t>
      </w:r>
      <w:r w:rsidR="006219CD">
        <w:rPr>
          <w:lang w:val="fr-FR"/>
        </w:rPr>
        <w:t>’</w:t>
      </w:r>
      <w:r w:rsidRPr="000D6122">
        <w:rPr>
          <w:lang w:val="fr-FR"/>
        </w:rPr>
        <w:t>autres termes, aucune mesure concrète ouvrant droit à un recours n</w:t>
      </w:r>
      <w:r w:rsidR="006219CD">
        <w:rPr>
          <w:lang w:val="fr-FR"/>
        </w:rPr>
        <w:t>’</w:t>
      </w:r>
      <w:r w:rsidRPr="000D6122">
        <w:rPr>
          <w:lang w:val="fr-FR"/>
        </w:rPr>
        <w:t>avait été prise par un agent de l</w:t>
      </w:r>
      <w:r w:rsidR="006219CD">
        <w:rPr>
          <w:lang w:val="fr-FR"/>
        </w:rPr>
        <w:t>’</w:t>
      </w:r>
      <w:r w:rsidRPr="000D6122">
        <w:rPr>
          <w:lang w:val="fr-FR"/>
        </w:rPr>
        <w:t>État. Concernant le fait qu</w:t>
      </w:r>
      <w:r w:rsidR="006219CD">
        <w:rPr>
          <w:lang w:val="fr-FR"/>
        </w:rPr>
        <w:t>’</w:t>
      </w:r>
      <w:r>
        <w:rPr>
          <w:lang w:val="fr-FR"/>
        </w:rPr>
        <w:t xml:space="preserve">elle </w:t>
      </w:r>
      <w:r w:rsidRPr="000D6122">
        <w:rPr>
          <w:lang w:val="fr-FR"/>
        </w:rPr>
        <w:t>n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a pas exercé son droit de contester devant un tribunal la décision ordonnant son placement en détention, </w:t>
      </w:r>
      <w:r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fait valoir qu</w:t>
      </w:r>
      <w:r>
        <w:rPr>
          <w:lang w:val="fr-FR"/>
        </w:rPr>
        <w:t>e ce</w:t>
      </w:r>
      <w:r w:rsidRPr="000D6122">
        <w:rPr>
          <w:lang w:val="fr-FR"/>
        </w:rPr>
        <w:t xml:space="preserve"> droit de recours renvoie au </w:t>
      </w:r>
      <w:r>
        <w:rPr>
          <w:lang w:val="fr-FR"/>
        </w:rPr>
        <w:t xml:space="preserve">paragraphe 4 </w:t>
      </w:r>
      <w:r w:rsidRPr="000D6122">
        <w:rPr>
          <w:lang w:val="fr-FR"/>
        </w:rPr>
        <w:t>et no</w:t>
      </w:r>
      <w:r>
        <w:rPr>
          <w:lang w:val="fr-FR"/>
        </w:rPr>
        <w:t>n au paragraphe 3 de l</w:t>
      </w:r>
      <w:r w:rsidR="006219CD">
        <w:rPr>
          <w:lang w:val="fr-FR"/>
        </w:rPr>
        <w:t>’</w:t>
      </w:r>
      <w:r>
        <w:rPr>
          <w:lang w:val="fr-FR"/>
        </w:rPr>
        <w:t>article 9 du Pacte.</w:t>
      </w:r>
    </w:p>
    <w:p w:rsidR="008B1D5F" w:rsidRPr="000D6122" w:rsidRDefault="008B1D5F" w:rsidP="00712E42">
      <w:pPr>
        <w:pStyle w:val="SingleTxtG"/>
        <w:rPr>
          <w:lang w:val="fr-FR"/>
        </w:rPr>
      </w:pPr>
      <w:r>
        <w:rPr>
          <w:lang w:val="fr-FR"/>
        </w:rPr>
        <w:t>2.6</w:t>
      </w:r>
      <w:r>
        <w:rPr>
          <w:lang w:val="fr-FR"/>
        </w:rPr>
        <w:tab/>
        <w:t>Le 25 mai 2007,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a saisi le tribunal du district Lénine de Brest afin qu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il ouvre une instruction civile </w:t>
      </w:r>
      <w:r>
        <w:rPr>
          <w:lang w:val="fr-FR"/>
        </w:rPr>
        <w:t>au sujet de</w:t>
      </w:r>
      <w:r w:rsidRPr="000D6122">
        <w:rPr>
          <w:lang w:val="fr-FR"/>
        </w:rPr>
        <w:t xml:space="preserve"> sa non-présentation à un juge dans le plus court délai par les autorités bélaru</w:t>
      </w:r>
      <w:r>
        <w:rPr>
          <w:lang w:val="fr-FR"/>
        </w:rPr>
        <w:t>ssiennes; la demande a été rejetée le 31 </w:t>
      </w:r>
      <w:r w:rsidRPr="000D6122">
        <w:rPr>
          <w:lang w:val="fr-FR"/>
        </w:rPr>
        <w:t xml:space="preserve">mai 2007 au motif que les griefs soulevés </w:t>
      </w:r>
      <w:r>
        <w:rPr>
          <w:lang w:val="fr-FR"/>
        </w:rPr>
        <w:t>«</w:t>
      </w:r>
      <w:r w:rsidRPr="000D6122">
        <w:rPr>
          <w:lang w:val="fr-FR"/>
        </w:rPr>
        <w:t>concernaient des actes accomplis par des organes d</w:t>
      </w:r>
      <w:r w:rsidR="006219CD">
        <w:rPr>
          <w:lang w:val="fr-FR"/>
        </w:rPr>
        <w:t>’</w:t>
      </w:r>
      <w:r w:rsidRPr="000D6122">
        <w:rPr>
          <w:lang w:val="fr-FR"/>
        </w:rPr>
        <w:t>investigation et d</w:t>
      </w:r>
      <w:r w:rsidR="006219CD">
        <w:rPr>
          <w:lang w:val="fr-FR"/>
        </w:rPr>
        <w:t>’</w:t>
      </w:r>
      <w:r w:rsidRPr="000D6122">
        <w:rPr>
          <w:lang w:val="fr-FR"/>
        </w:rPr>
        <w:t>enquête dans le cadre d</w:t>
      </w:r>
      <w:r w:rsidR="006219CD">
        <w:rPr>
          <w:lang w:val="fr-FR"/>
        </w:rPr>
        <w:t>’</w:t>
      </w:r>
      <w:r w:rsidRPr="000D6122">
        <w:rPr>
          <w:lang w:val="fr-FR"/>
        </w:rPr>
        <w:t>une procédure pénale. Ces actes devaient être contestés devant un tribunal conformément à l</w:t>
      </w:r>
      <w:r>
        <w:rPr>
          <w:lang w:val="fr-FR"/>
        </w:rPr>
        <w:t>a procédure prévue au chapitre 16 (art. </w:t>
      </w:r>
      <w:r w:rsidRPr="000D6122">
        <w:rPr>
          <w:lang w:val="fr-FR"/>
        </w:rPr>
        <w:t>138 à 147) du Code de procédure pénale et ne pouvaient donc pas l</w:t>
      </w:r>
      <w:r w:rsidR="006219CD">
        <w:rPr>
          <w:lang w:val="fr-FR"/>
        </w:rPr>
        <w:t>’</w:t>
      </w:r>
      <w:r w:rsidRPr="000D6122">
        <w:rPr>
          <w:lang w:val="fr-FR"/>
        </w:rPr>
        <w:t>être dans le cadre de l</w:t>
      </w:r>
      <w:r w:rsidR="006219CD">
        <w:rPr>
          <w:lang w:val="fr-FR"/>
        </w:rPr>
        <w:t>’</w:t>
      </w:r>
      <w:r w:rsidRPr="000D6122">
        <w:rPr>
          <w:lang w:val="fr-FR"/>
        </w:rPr>
        <w:t>a</w:t>
      </w:r>
      <w:r>
        <w:rPr>
          <w:lang w:val="fr-FR"/>
        </w:rPr>
        <w:t>ction civile prévue à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 xml:space="preserve">353 du Code de procédure civile, </w:t>
      </w:r>
      <w:r>
        <w:rPr>
          <w:lang w:val="fr-FR"/>
        </w:rPr>
        <w:t>puisque la loi prévoit</w:t>
      </w:r>
      <w:r w:rsidRPr="000D6122">
        <w:rPr>
          <w:lang w:val="fr-FR"/>
        </w:rPr>
        <w:t xml:space="preserve"> une autre voie de recours</w:t>
      </w:r>
      <w:r>
        <w:rPr>
          <w:lang w:val="fr-FR"/>
        </w:rPr>
        <w:t>».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affirme que l</w:t>
      </w:r>
      <w:r w:rsidR="006219CD">
        <w:rPr>
          <w:lang w:val="fr-FR"/>
        </w:rPr>
        <w:t>’</w:t>
      </w:r>
      <w:r w:rsidRPr="000D6122">
        <w:rPr>
          <w:lang w:val="fr-FR"/>
        </w:rPr>
        <w:t>exception au droit de faire appel d</w:t>
      </w:r>
      <w:r w:rsidR="006219CD">
        <w:rPr>
          <w:lang w:val="fr-FR"/>
        </w:rPr>
        <w:t>’</w:t>
      </w:r>
      <w:r w:rsidRPr="000D6122">
        <w:rPr>
          <w:lang w:val="fr-FR"/>
        </w:rPr>
        <w:t>actes illégaux émanant d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autorités de </w:t>
      </w:r>
      <w:r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État, consacrée par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>353 du Code de procédure civile, ne s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applique que lorsque la loi bélarussienne </w:t>
      </w:r>
      <w:r>
        <w:rPr>
          <w:lang w:val="fr-FR"/>
        </w:rPr>
        <w:t>«</w:t>
      </w:r>
      <w:r w:rsidRPr="000D6122">
        <w:rPr>
          <w:lang w:val="fr-FR"/>
        </w:rPr>
        <w:t>institue une autre procédure, non juridictionnelle, pour l</w:t>
      </w:r>
      <w:r w:rsidR="006219CD">
        <w:rPr>
          <w:lang w:val="fr-FR"/>
        </w:rPr>
        <w:t>’</w:t>
      </w:r>
      <w:r w:rsidRPr="000D6122">
        <w:rPr>
          <w:lang w:val="fr-FR"/>
        </w:rPr>
        <w:t>examen de certaines plaintes</w:t>
      </w:r>
      <w:r>
        <w:rPr>
          <w:lang w:val="fr-FR"/>
        </w:rPr>
        <w:t>»</w:t>
      </w:r>
      <w:r w:rsidRPr="000D6122">
        <w:rPr>
          <w:lang w:val="fr-FR"/>
        </w:rPr>
        <w:t xml:space="preserve">. La procédure fixée </w:t>
      </w:r>
      <w:r>
        <w:rPr>
          <w:lang w:val="fr-FR"/>
        </w:rPr>
        <w:t>au chapitre </w:t>
      </w:r>
      <w:r w:rsidRPr="000D6122">
        <w:rPr>
          <w:lang w:val="fr-FR"/>
        </w:rPr>
        <w:t>16 du Code de procédure civile, à laquelle le tribunal du district Lénine de Brest s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est référé, ne correspond pas à ce type de procédure. De plus, conformément </w:t>
      </w:r>
      <w:r>
        <w:rPr>
          <w:lang w:val="fr-FR"/>
        </w:rPr>
        <w:t>à</w:t>
      </w:r>
      <w:r w:rsidRPr="000D6122">
        <w:rPr>
          <w:lang w:val="fr-FR"/>
        </w:rPr>
        <w:t xml:space="preserve"> la </w:t>
      </w:r>
      <w:r>
        <w:rPr>
          <w:lang w:val="fr-FR"/>
        </w:rPr>
        <w:t>d</w:t>
      </w:r>
      <w:r w:rsidRPr="000D6122">
        <w:rPr>
          <w:lang w:val="fr-FR"/>
        </w:rPr>
        <w:t xml:space="preserve">écision </w:t>
      </w:r>
      <w:r w:rsidRPr="00F710A9">
        <w:rPr>
          <w:lang w:val="fr-FR"/>
        </w:rPr>
        <w:t>n</w:t>
      </w:r>
      <w:r w:rsidRPr="00F710A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D6122">
        <w:rPr>
          <w:lang w:val="fr-FR"/>
        </w:rPr>
        <w:t xml:space="preserve">10 </w:t>
      </w:r>
      <w:r>
        <w:rPr>
          <w:lang w:val="fr-FR"/>
        </w:rPr>
        <w:t xml:space="preserve">(deuxième partie, par. 1) </w:t>
      </w:r>
      <w:r w:rsidRPr="000D6122">
        <w:rPr>
          <w:lang w:val="fr-FR"/>
        </w:rPr>
        <w:t>de la Chambre plénière de la Cour suprême du Bélarus</w:t>
      </w:r>
      <w:r>
        <w:rPr>
          <w:lang w:val="fr-FR"/>
        </w:rPr>
        <w:t>, en date</w:t>
      </w:r>
      <w:r w:rsidRPr="000D6122">
        <w:rPr>
          <w:lang w:val="fr-FR"/>
        </w:rPr>
        <w:t xml:space="preserve"> du 10</w:t>
      </w:r>
      <w:r>
        <w:rPr>
          <w:lang w:val="fr-FR"/>
        </w:rPr>
        <w:t> </w:t>
      </w:r>
      <w:r w:rsidRPr="000D6122">
        <w:rPr>
          <w:lang w:val="fr-FR"/>
        </w:rPr>
        <w:t xml:space="preserve">décembre 2002, </w:t>
      </w:r>
      <w:r>
        <w:rPr>
          <w:lang w:val="fr-FR"/>
        </w:rPr>
        <w:t>«en vertu de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>60 de la Constitution du Bélarus, le recours intenté selon la procédure non</w:t>
      </w:r>
      <w:r>
        <w:rPr>
          <w:lang w:val="fr-FR"/>
        </w:rPr>
        <w:t xml:space="preserve"> </w:t>
      </w:r>
      <w:r w:rsidRPr="000D6122">
        <w:rPr>
          <w:lang w:val="fr-FR"/>
        </w:rPr>
        <w:t>juridictionnelle applicable aux actions (ou omissions)</w:t>
      </w:r>
      <w:r>
        <w:rPr>
          <w:lang w:val="fr-FR"/>
        </w:rPr>
        <w:t xml:space="preserve"> de l</w:t>
      </w:r>
      <w:r w:rsidR="006219CD">
        <w:rPr>
          <w:lang w:val="fr-FR"/>
        </w:rPr>
        <w:t>’</w:t>
      </w:r>
      <w:r>
        <w:rPr>
          <w:lang w:val="fr-FR"/>
        </w:rPr>
        <w:t>État prévue par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>353 du Code de procédure civile n</w:t>
      </w:r>
      <w:r w:rsidR="006219CD">
        <w:rPr>
          <w:lang w:val="fr-FR"/>
        </w:rPr>
        <w:t>’</w:t>
      </w:r>
      <w:r w:rsidRPr="000D6122">
        <w:rPr>
          <w:lang w:val="fr-FR"/>
        </w:rPr>
        <w:t>empêche pas les justiciables de saisir un tribunal lorsqu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ils désapprouvent la décision </w:t>
      </w:r>
      <w:r>
        <w:rPr>
          <w:lang w:val="fr-FR"/>
        </w:rPr>
        <w:t>prise». Le 15 juin 2007,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a fait appel de la décision du tribunal du district Lénine de Brest devant l</w:t>
      </w:r>
      <w:r>
        <w:rPr>
          <w:lang w:val="fr-FR"/>
        </w:rPr>
        <w:t>e</w:t>
      </w:r>
      <w:r w:rsidRPr="000D6122">
        <w:rPr>
          <w:lang w:val="fr-FR"/>
        </w:rPr>
        <w:t xml:space="preserve"> </w:t>
      </w:r>
      <w:r>
        <w:rPr>
          <w:lang w:val="fr-FR"/>
        </w:rPr>
        <w:t>tribunal régional</w:t>
      </w:r>
      <w:r w:rsidRPr="000D6122">
        <w:rPr>
          <w:lang w:val="fr-FR"/>
        </w:rPr>
        <w:t xml:space="preserve"> de Brest en invoquant les griefs mentionnés</w:t>
      </w:r>
      <w:r>
        <w:rPr>
          <w:lang w:val="fr-FR"/>
        </w:rPr>
        <w:t xml:space="preserve"> plus haut</w:t>
      </w:r>
      <w:r w:rsidRPr="000D6122">
        <w:rPr>
          <w:lang w:val="fr-FR"/>
        </w:rPr>
        <w:t>.</w:t>
      </w:r>
      <w:r>
        <w:rPr>
          <w:lang w:val="fr-FR"/>
        </w:rPr>
        <w:t xml:space="preserve"> Son recours a été rejeté le 16 </w:t>
      </w:r>
      <w:r w:rsidRPr="000D6122">
        <w:rPr>
          <w:lang w:val="fr-FR"/>
        </w:rPr>
        <w:t xml:space="preserve">juillet 2007 </w:t>
      </w:r>
      <w:r>
        <w:rPr>
          <w:lang w:val="fr-FR"/>
        </w:rPr>
        <w:t>parce que, entre autres motifs</w:t>
      </w:r>
      <w:r w:rsidRPr="000D6122">
        <w:rPr>
          <w:lang w:val="fr-FR"/>
        </w:rPr>
        <w:t xml:space="preserve">, </w:t>
      </w:r>
      <w:r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aurait pu contester auprès du </w:t>
      </w:r>
      <w:r w:rsidR="002C43EA">
        <w:rPr>
          <w:lang w:val="fr-FR"/>
        </w:rPr>
        <w:t>p</w:t>
      </w:r>
      <w:r w:rsidRPr="000D6122">
        <w:rPr>
          <w:lang w:val="fr-FR"/>
        </w:rPr>
        <w:t>rocureur compétent les actions ou omissions des institutions chargées de l</w:t>
      </w:r>
      <w:r w:rsidR="006219CD">
        <w:rPr>
          <w:lang w:val="fr-FR"/>
        </w:rPr>
        <w:t>’</w:t>
      </w:r>
      <w:r w:rsidRPr="000D6122">
        <w:rPr>
          <w:lang w:val="fr-FR"/>
        </w:rPr>
        <w:t>enquête dans l</w:t>
      </w:r>
      <w:r>
        <w:rPr>
          <w:lang w:val="fr-FR"/>
        </w:rPr>
        <w:t>e cadre de la procédure pénale.</w:t>
      </w:r>
    </w:p>
    <w:p w:rsidR="008B1D5F" w:rsidRPr="000D6122" w:rsidRDefault="008B1D5F" w:rsidP="00712E42">
      <w:pPr>
        <w:pStyle w:val="SingleTxtG"/>
        <w:rPr>
          <w:lang w:val="fr-FR"/>
        </w:rPr>
      </w:pPr>
      <w:r>
        <w:rPr>
          <w:lang w:val="fr-FR"/>
        </w:rPr>
        <w:t>2.7</w:t>
      </w:r>
      <w:r>
        <w:rPr>
          <w:lang w:val="fr-FR"/>
        </w:rPr>
        <w:tab/>
        <w:t>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renvoie à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Observation générale </w:t>
      </w:r>
      <w:r w:rsidRPr="0062328B">
        <w:rPr>
          <w:lang w:val="fr-FR"/>
        </w:rPr>
        <w:t>n</w:t>
      </w:r>
      <w:r w:rsidRPr="0062328B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D6122">
        <w:rPr>
          <w:lang w:val="fr-FR"/>
        </w:rPr>
        <w:t>8 (1982) du Comité sur le droit à la liberté et à la sécurité de la personne</w:t>
      </w:r>
      <w:bookmarkStart w:id="0" w:name="_Ref352165253"/>
      <w:r w:rsidRPr="002C557E">
        <w:rPr>
          <w:rStyle w:val="FootnoteReference"/>
        </w:rPr>
        <w:footnoteReference w:id="4"/>
      </w:r>
      <w:bookmarkEnd w:id="0"/>
      <w:r w:rsidRPr="000D6122">
        <w:rPr>
          <w:lang w:val="fr-FR"/>
        </w:rPr>
        <w:t xml:space="preserve"> dans laquelle celui-ci considère que le droit d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être traduit devant un juge </w:t>
      </w:r>
      <w:r>
        <w:rPr>
          <w:lang w:val="fr-FR"/>
        </w:rPr>
        <w:t>«</w:t>
      </w:r>
      <w:r w:rsidRPr="000D6122">
        <w:rPr>
          <w:lang w:val="fr-FR"/>
        </w:rPr>
        <w:t>dans le plus court délai</w:t>
      </w:r>
      <w:r>
        <w:rPr>
          <w:lang w:val="fr-FR"/>
        </w:rPr>
        <w:t>»</w:t>
      </w:r>
      <w:r w:rsidRPr="000D6122">
        <w:rPr>
          <w:lang w:val="fr-FR"/>
        </w:rPr>
        <w:t xml:space="preserve"> signifie que le délai imparti</w:t>
      </w:r>
      <w:r>
        <w:rPr>
          <w:lang w:val="fr-FR"/>
        </w:rPr>
        <w:t xml:space="preserve"> «</w:t>
      </w:r>
      <w:r w:rsidRPr="000D6122">
        <w:rPr>
          <w:lang w:val="fr-FR"/>
        </w:rPr>
        <w:t>ne doit pas dépasser quelques jours</w:t>
      </w:r>
      <w:r>
        <w:rPr>
          <w:lang w:val="fr-FR"/>
        </w:rPr>
        <w:t>»</w:t>
      </w:r>
      <w:r w:rsidRPr="000D6122">
        <w:rPr>
          <w:lang w:val="fr-FR"/>
        </w:rPr>
        <w:t xml:space="preserve">. Elle renvoie aussi aux constatations concernant la communication </w:t>
      </w:r>
      <w:r w:rsidRPr="00AB7D38">
        <w:rPr>
          <w:lang w:val="fr-FR"/>
        </w:rPr>
        <w:t>n</w:t>
      </w:r>
      <w:r w:rsidRPr="00AB7D3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D6122">
        <w:rPr>
          <w:lang w:val="fr-FR"/>
        </w:rPr>
        <w:t xml:space="preserve">852/1999, </w:t>
      </w:r>
      <w:r w:rsidRPr="000D6122">
        <w:rPr>
          <w:i/>
          <w:lang w:val="fr-FR"/>
        </w:rPr>
        <w:t xml:space="preserve">Borisenko </w:t>
      </w:r>
      <w:r w:rsidRPr="00143F49">
        <w:rPr>
          <w:lang w:val="fr-FR"/>
        </w:rPr>
        <w:t>c.</w:t>
      </w:r>
      <w:r w:rsidRPr="000D6122">
        <w:rPr>
          <w:i/>
          <w:lang w:val="fr-FR"/>
        </w:rPr>
        <w:t xml:space="preserve"> Hongrie</w:t>
      </w:r>
      <w:bookmarkStart w:id="1" w:name="_Ref346732372"/>
      <w:r w:rsidRPr="002C557E">
        <w:rPr>
          <w:rStyle w:val="FootnoteReference"/>
        </w:rPr>
        <w:footnoteReference w:id="5"/>
      </w:r>
      <w:bookmarkEnd w:id="1"/>
      <w:r>
        <w:rPr>
          <w:i/>
          <w:lang w:val="fr-FR"/>
        </w:rPr>
        <w:t>,</w:t>
      </w:r>
      <w:r w:rsidRPr="000D6122">
        <w:rPr>
          <w:lang w:val="fr-FR"/>
        </w:rPr>
        <w:t xml:space="preserve"> </w:t>
      </w:r>
      <w:r>
        <w:rPr>
          <w:lang w:val="fr-FR"/>
        </w:rPr>
        <w:t>dans</w:t>
      </w:r>
      <w:r w:rsidRPr="000D6122">
        <w:rPr>
          <w:lang w:val="fr-FR"/>
        </w:rPr>
        <w:t xml:space="preserve"> lesquelles </w:t>
      </w:r>
      <w:r>
        <w:rPr>
          <w:lang w:val="fr-FR"/>
        </w:rPr>
        <w:t xml:space="preserve">le Comité a établi que </w:t>
      </w:r>
      <w:r w:rsidRPr="000D6122">
        <w:rPr>
          <w:lang w:val="fr-FR"/>
        </w:rPr>
        <w:t>la détention de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auteur pendant trois jours avant que celui-ci ne soit présenté à un magistrat </w:t>
      </w:r>
      <w:r>
        <w:rPr>
          <w:lang w:val="fr-FR"/>
        </w:rPr>
        <w:t>était</w:t>
      </w:r>
      <w:r w:rsidRPr="000D6122">
        <w:rPr>
          <w:lang w:val="fr-FR"/>
        </w:rPr>
        <w:t xml:space="preserve"> d</w:t>
      </w:r>
      <w:r w:rsidR="006219CD">
        <w:rPr>
          <w:lang w:val="fr-FR"/>
        </w:rPr>
        <w:t>’</w:t>
      </w:r>
      <w:r w:rsidRPr="000D6122">
        <w:rPr>
          <w:lang w:val="fr-FR"/>
        </w:rPr>
        <w:t>une durée excessive et ne répond</w:t>
      </w:r>
      <w:r>
        <w:rPr>
          <w:lang w:val="fr-FR"/>
        </w:rPr>
        <w:t>ait pas à la condition de «célérité» découlant du paragraphe 3 de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 xml:space="preserve">9 du Pacte, sauf si ce retard </w:t>
      </w:r>
      <w:r>
        <w:rPr>
          <w:lang w:val="fr-FR"/>
        </w:rPr>
        <w:t xml:space="preserve">était </w:t>
      </w:r>
      <w:r w:rsidRPr="000D6122">
        <w:rPr>
          <w:lang w:val="fr-FR"/>
        </w:rPr>
        <w:t>justifié p</w:t>
      </w:r>
      <w:r>
        <w:rPr>
          <w:lang w:val="fr-FR"/>
        </w:rPr>
        <w:t>ar de bonnes raisons.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renvoie en outre à la communication </w:t>
      </w:r>
      <w:r w:rsidRPr="00FB403B">
        <w:rPr>
          <w:lang w:val="fr-FR"/>
        </w:rPr>
        <w:t>n</w:t>
      </w:r>
      <w:r w:rsidRPr="00FB403B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D6122">
        <w:rPr>
          <w:lang w:val="fr-FR"/>
        </w:rPr>
        <w:t>521/1992</w:t>
      </w:r>
      <w:r>
        <w:rPr>
          <w:lang w:val="fr-FR"/>
        </w:rPr>
        <w:t>,</w:t>
      </w:r>
      <w:r w:rsidRPr="000D6122">
        <w:rPr>
          <w:lang w:val="fr-FR"/>
        </w:rPr>
        <w:t xml:space="preserve"> </w:t>
      </w:r>
      <w:r w:rsidRPr="000D6122">
        <w:rPr>
          <w:i/>
          <w:lang w:val="fr-FR"/>
        </w:rPr>
        <w:t xml:space="preserve">Kulomin </w:t>
      </w:r>
      <w:r w:rsidRPr="00FF2FBD">
        <w:rPr>
          <w:lang w:val="fr-FR"/>
        </w:rPr>
        <w:t>c.</w:t>
      </w:r>
      <w:r w:rsidRPr="000D6122">
        <w:rPr>
          <w:i/>
          <w:lang w:val="fr-FR"/>
        </w:rPr>
        <w:t xml:space="preserve"> Hongrie</w:t>
      </w:r>
      <w:r w:rsidRPr="002C557E">
        <w:rPr>
          <w:rStyle w:val="FootnoteReference"/>
        </w:rPr>
        <w:footnoteReference w:id="6"/>
      </w:r>
      <w:r w:rsidRPr="000D6122">
        <w:rPr>
          <w:lang w:val="fr-FR"/>
        </w:rPr>
        <w:t>, dans laquelle le Comité a estimé qu</w:t>
      </w:r>
      <w:r w:rsidR="006219CD">
        <w:rPr>
          <w:lang w:val="fr-FR"/>
        </w:rPr>
        <w:t>’</w:t>
      </w:r>
      <w:r w:rsidRPr="000D6122">
        <w:rPr>
          <w:lang w:val="fr-FR"/>
        </w:rPr>
        <w:t>un procureur ne pouvait pas être considéré comme étant une autorité habilitée à exercer des fonctions judiciaires au sen</w:t>
      </w:r>
      <w:r>
        <w:rPr>
          <w:lang w:val="fr-FR"/>
        </w:rPr>
        <w:t>s du paragraphe 3 de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>9.</w:t>
      </w:r>
    </w:p>
    <w:p w:rsidR="008B1D5F" w:rsidRPr="000D6122" w:rsidRDefault="008B1D5F" w:rsidP="00712E42">
      <w:pPr>
        <w:pStyle w:val="H23G"/>
      </w:pPr>
      <w:r>
        <w:tab/>
      </w:r>
      <w:r>
        <w:tab/>
      </w:r>
      <w:r w:rsidRPr="000D6122">
        <w:t>Teneur de la plainte</w:t>
      </w:r>
    </w:p>
    <w:p w:rsidR="008B1D5F" w:rsidRPr="000D6122" w:rsidRDefault="008B1D5F" w:rsidP="00712E42">
      <w:pPr>
        <w:pStyle w:val="SingleTxtG"/>
        <w:rPr>
          <w:lang w:val="fr-FR"/>
        </w:rPr>
      </w:pPr>
      <w:r>
        <w:rPr>
          <w:lang w:val="fr-FR"/>
        </w:rPr>
        <w:t>3.1</w:t>
      </w:r>
      <w:r>
        <w:rPr>
          <w:lang w:val="fr-FR"/>
        </w:rPr>
        <w:tab/>
        <w:t>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affirme que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État partie a violé </w:t>
      </w:r>
      <w:r>
        <w:rPr>
          <w:lang w:val="fr-FR"/>
        </w:rPr>
        <w:t>l</w:t>
      </w:r>
      <w:r w:rsidRPr="000D6122">
        <w:rPr>
          <w:lang w:val="fr-FR"/>
        </w:rPr>
        <w:t xml:space="preserve">es droits </w:t>
      </w:r>
      <w:r>
        <w:rPr>
          <w:lang w:val="fr-FR"/>
        </w:rPr>
        <w:t>qu</w:t>
      </w:r>
      <w:r w:rsidR="006219CD">
        <w:rPr>
          <w:lang w:val="fr-FR"/>
        </w:rPr>
        <w:t>’</w:t>
      </w:r>
      <w:r>
        <w:rPr>
          <w:lang w:val="fr-FR"/>
        </w:rPr>
        <w:t>elle tient du paragraphe 3 de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>9 du Pacte parce qu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elle </w:t>
      </w:r>
      <w:r>
        <w:rPr>
          <w:lang w:val="fr-FR"/>
        </w:rPr>
        <w:t>est restée détenue du 20 au 30 </w:t>
      </w:r>
      <w:r w:rsidRPr="000D6122">
        <w:rPr>
          <w:lang w:val="fr-FR"/>
        </w:rPr>
        <w:t>avril 2002 sans être présentée à un juge.</w:t>
      </w:r>
    </w:p>
    <w:p w:rsidR="008B1D5F" w:rsidRPr="000D6122" w:rsidRDefault="008B1D5F" w:rsidP="00712E42">
      <w:pPr>
        <w:pStyle w:val="SingleTxtG"/>
        <w:rPr>
          <w:lang w:val="fr-FR"/>
        </w:rPr>
      </w:pPr>
      <w:r>
        <w:rPr>
          <w:lang w:val="fr-FR"/>
        </w:rPr>
        <w:t>3.2</w:t>
      </w:r>
      <w:r w:rsidRPr="000D6122">
        <w:rPr>
          <w:lang w:val="fr-FR"/>
        </w:rPr>
        <w:tab/>
        <w:t xml:space="preserve">Elle affirme en outre que les droits </w:t>
      </w:r>
      <w:r>
        <w:rPr>
          <w:lang w:val="fr-FR"/>
        </w:rPr>
        <w:t>garantis au paragraphe 1 de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 xml:space="preserve">14 du Pacte ont été violés </w:t>
      </w:r>
      <w:r>
        <w:rPr>
          <w:lang w:val="fr-FR"/>
        </w:rPr>
        <w:t xml:space="preserve">car </w:t>
      </w:r>
      <w:r w:rsidRPr="000D6122">
        <w:rPr>
          <w:lang w:val="fr-FR"/>
        </w:rPr>
        <w:t>la décision du tribunal du district Lénine de Brest du 31</w:t>
      </w:r>
      <w:r>
        <w:rPr>
          <w:lang w:val="fr-FR"/>
        </w:rPr>
        <w:t> </w:t>
      </w:r>
      <w:r w:rsidRPr="000D6122">
        <w:rPr>
          <w:lang w:val="fr-FR"/>
        </w:rPr>
        <w:t>mai 2007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a empêchée </w:t>
      </w:r>
      <w:r>
        <w:rPr>
          <w:lang w:val="fr-FR"/>
        </w:rPr>
        <w:t>de faire valoir</w:t>
      </w:r>
      <w:r w:rsidRPr="000D6122">
        <w:rPr>
          <w:lang w:val="fr-FR"/>
        </w:rPr>
        <w:t xml:space="preserve"> ses droits </w:t>
      </w:r>
      <w:r>
        <w:rPr>
          <w:lang w:val="fr-FR"/>
        </w:rPr>
        <w:t>devant</w:t>
      </w:r>
      <w:r w:rsidRPr="000D6122">
        <w:rPr>
          <w:lang w:val="fr-FR"/>
        </w:rPr>
        <w:t xml:space="preserve"> un tribunal compétent, indépendant et impartial.</w:t>
      </w:r>
    </w:p>
    <w:p w:rsidR="008B1D5F" w:rsidRPr="000D6122" w:rsidRDefault="00712E42" w:rsidP="00712E42">
      <w:pPr>
        <w:pStyle w:val="SingleTxtG"/>
        <w:rPr>
          <w:lang w:val="fr-FR"/>
        </w:rPr>
      </w:pPr>
      <w:r>
        <w:rPr>
          <w:lang w:val="fr-FR"/>
        </w:rPr>
        <w:t>3.3</w:t>
      </w:r>
      <w:r w:rsidR="008B1D5F">
        <w:rPr>
          <w:lang w:val="fr-FR"/>
        </w:rPr>
        <w:tab/>
        <w:t>L</w:t>
      </w:r>
      <w:r w:rsidR="006219CD">
        <w:rPr>
          <w:lang w:val="fr-FR"/>
        </w:rPr>
        <w:t>’</w:t>
      </w:r>
      <w:r w:rsidR="008B1D5F">
        <w:rPr>
          <w:lang w:val="fr-FR"/>
        </w:rPr>
        <w:t>auteur invoque enfin en des termes généraux une violation de l</w:t>
      </w:r>
      <w:r w:rsidR="006219CD">
        <w:rPr>
          <w:lang w:val="fr-FR"/>
        </w:rPr>
        <w:t>’</w:t>
      </w:r>
      <w:r w:rsidR="008B1D5F">
        <w:rPr>
          <w:lang w:val="fr-FR"/>
        </w:rPr>
        <w:t>article </w:t>
      </w:r>
      <w:r w:rsidR="008B1D5F" w:rsidRPr="000D6122">
        <w:rPr>
          <w:lang w:val="fr-FR"/>
        </w:rPr>
        <w:t xml:space="preserve">2 du Pacte, sans </w:t>
      </w:r>
      <w:r w:rsidR="008B1D5F">
        <w:rPr>
          <w:lang w:val="fr-FR"/>
        </w:rPr>
        <w:t>donner</w:t>
      </w:r>
      <w:r w:rsidR="008B1D5F" w:rsidRPr="000D6122">
        <w:rPr>
          <w:lang w:val="fr-FR"/>
        </w:rPr>
        <w:t xml:space="preserve"> </w:t>
      </w:r>
      <w:r w:rsidR="008B1D5F">
        <w:rPr>
          <w:lang w:val="fr-FR"/>
        </w:rPr>
        <w:t>d</w:t>
      </w:r>
      <w:r w:rsidR="006219CD">
        <w:rPr>
          <w:lang w:val="fr-FR"/>
        </w:rPr>
        <w:t>’</w:t>
      </w:r>
      <w:r w:rsidR="008B1D5F">
        <w:rPr>
          <w:lang w:val="fr-FR"/>
        </w:rPr>
        <w:t>explication ou d</w:t>
      </w:r>
      <w:r w:rsidR="006219CD">
        <w:rPr>
          <w:lang w:val="fr-FR"/>
        </w:rPr>
        <w:t>’</w:t>
      </w:r>
      <w:r w:rsidR="008B1D5F">
        <w:rPr>
          <w:lang w:val="fr-FR"/>
        </w:rPr>
        <w:t>arguments détaillés.</w:t>
      </w:r>
    </w:p>
    <w:p w:rsidR="008B1D5F" w:rsidRPr="000D6122" w:rsidRDefault="008B1D5F" w:rsidP="00712E4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D6122">
        <w:rPr>
          <w:lang w:val="fr-FR"/>
        </w:rPr>
        <w:t>Observations de l</w:t>
      </w:r>
      <w:r w:rsidR="006219CD">
        <w:rPr>
          <w:lang w:val="fr-FR"/>
        </w:rPr>
        <w:t>’</w:t>
      </w:r>
      <w:r w:rsidRPr="000D6122">
        <w:rPr>
          <w:lang w:val="fr-FR"/>
        </w:rPr>
        <w:t>État partie sur la recevabilité et sur le fond</w:t>
      </w:r>
    </w:p>
    <w:p w:rsidR="008B1D5F" w:rsidRPr="000D6122" w:rsidRDefault="008B1D5F" w:rsidP="00712E42">
      <w:pPr>
        <w:pStyle w:val="SingleTxtG"/>
        <w:rPr>
          <w:lang w:val="fr-FR"/>
        </w:rPr>
      </w:pPr>
      <w:r>
        <w:rPr>
          <w:lang w:val="fr-FR"/>
        </w:rPr>
        <w:t>4.1</w:t>
      </w:r>
      <w:r>
        <w:rPr>
          <w:lang w:val="fr-FR"/>
        </w:rPr>
        <w:tab/>
        <w:t>Dans une note du 2 </w:t>
      </w:r>
      <w:r w:rsidRPr="000D6122">
        <w:rPr>
          <w:lang w:val="fr-FR"/>
        </w:rPr>
        <w:t>mai 2008, l</w:t>
      </w:r>
      <w:r w:rsidR="006219CD">
        <w:rPr>
          <w:lang w:val="fr-FR"/>
        </w:rPr>
        <w:t>’</w:t>
      </w:r>
      <w:r w:rsidRPr="000D6122">
        <w:rPr>
          <w:lang w:val="fr-FR"/>
        </w:rPr>
        <w:t>État partie a présenté ses observations sur la recevabilité et sur le</w:t>
      </w:r>
      <w:r>
        <w:rPr>
          <w:lang w:val="fr-FR"/>
        </w:rPr>
        <w:t xml:space="preserve"> fond. Il explique que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a été arrêtée le 20</w:t>
      </w:r>
      <w:r w:rsidR="00261707">
        <w:rPr>
          <w:lang w:val="fr-FR"/>
        </w:rPr>
        <w:t> </w:t>
      </w:r>
      <w:r w:rsidRPr="000D6122">
        <w:rPr>
          <w:lang w:val="fr-FR"/>
        </w:rPr>
        <w:t>avril 2002 en tant que suspect par un inspecteur confirmé du Service des douanes</w:t>
      </w:r>
      <w:r>
        <w:rPr>
          <w:lang w:val="fr-FR"/>
        </w:rPr>
        <w:t xml:space="preserve"> de Brest. Le 22 </w:t>
      </w:r>
      <w:r w:rsidRPr="000D6122">
        <w:rPr>
          <w:lang w:val="fr-FR"/>
        </w:rPr>
        <w:t>avril 2002, un</w:t>
      </w:r>
      <w:r w:rsidR="002C43EA">
        <w:rPr>
          <w:lang w:val="fr-FR"/>
        </w:rPr>
        <w:t> </w:t>
      </w:r>
      <w:r w:rsidRPr="000D6122">
        <w:rPr>
          <w:lang w:val="fr-FR"/>
        </w:rPr>
        <w:t>inspecteur de la Commission d</w:t>
      </w:r>
      <w:r w:rsidR="006219CD">
        <w:rPr>
          <w:lang w:val="fr-FR"/>
        </w:rPr>
        <w:t>’</w:t>
      </w:r>
      <w:r w:rsidRPr="000D6122">
        <w:rPr>
          <w:lang w:val="fr-FR"/>
        </w:rPr>
        <w:t>enquête du Département de la région de Brest du Comité de sécurité de l</w:t>
      </w:r>
      <w:r w:rsidR="006219CD">
        <w:rPr>
          <w:lang w:val="fr-FR"/>
        </w:rPr>
        <w:t>’</w:t>
      </w:r>
      <w:r w:rsidRPr="000D6122">
        <w:rPr>
          <w:lang w:val="fr-FR"/>
        </w:rPr>
        <w:t>É</w:t>
      </w:r>
      <w:r>
        <w:rPr>
          <w:lang w:val="fr-FR"/>
        </w:rPr>
        <w:t>tat a décidé de placer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en détention, décision validée le même jour par le Vice-Procureur régional de </w:t>
      </w:r>
      <w:r>
        <w:rPr>
          <w:lang w:val="fr-FR"/>
        </w:rPr>
        <w:t>Brest. L</w:t>
      </w:r>
      <w:r w:rsidR="006219CD">
        <w:rPr>
          <w:lang w:val="fr-FR"/>
        </w:rPr>
        <w:t>’</w:t>
      </w:r>
      <w:r>
        <w:rPr>
          <w:lang w:val="fr-FR"/>
        </w:rPr>
        <w:t>auteur a été remise en liberté le 30 </w:t>
      </w:r>
      <w:r w:rsidRPr="000D6122">
        <w:rPr>
          <w:lang w:val="fr-FR"/>
        </w:rPr>
        <w:t>avril 2002. Le</w:t>
      </w:r>
      <w:r>
        <w:rPr>
          <w:lang w:val="fr-FR"/>
        </w:rPr>
        <w:t> </w:t>
      </w:r>
      <w:r w:rsidRPr="000D6122">
        <w:rPr>
          <w:lang w:val="fr-FR"/>
        </w:rPr>
        <w:t>27</w:t>
      </w:r>
      <w:r>
        <w:rPr>
          <w:lang w:val="fr-FR"/>
        </w:rPr>
        <w:t> </w:t>
      </w:r>
      <w:r w:rsidRPr="000D6122">
        <w:rPr>
          <w:lang w:val="fr-FR"/>
        </w:rPr>
        <w:t>septembre 2002, elle a été reconnue coupable d</w:t>
      </w:r>
      <w:r w:rsidR="006219CD">
        <w:rPr>
          <w:lang w:val="fr-FR"/>
        </w:rPr>
        <w:t>’</w:t>
      </w:r>
      <w:r w:rsidRPr="000D6122">
        <w:rPr>
          <w:lang w:val="fr-FR"/>
        </w:rPr>
        <w:t>avoir commis une in</w:t>
      </w:r>
      <w:r>
        <w:rPr>
          <w:lang w:val="fr-FR"/>
        </w:rPr>
        <w:t>fraction visée par les articles </w:t>
      </w:r>
      <w:r w:rsidRPr="000D6122">
        <w:rPr>
          <w:lang w:val="fr-FR"/>
        </w:rPr>
        <w:t>14 (1) (tentative d</w:t>
      </w:r>
      <w:r w:rsidR="006219CD">
        <w:rPr>
          <w:lang w:val="fr-FR"/>
        </w:rPr>
        <w:t>’</w:t>
      </w:r>
      <w:r w:rsidRPr="000D6122">
        <w:rPr>
          <w:lang w:val="fr-FR"/>
        </w:rPr>
        <w:t>infraction) et 228 (passage en fraude d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une grande quantité de devises </w:t>
      </w:r>
      <w:r>
        <w:rPr>
          <w:lang w:val="fr-FR"/>
        </w:rPr>
        <w:t>soumises au contrôle des changes</w:t>
      </w:r>
      <w:r w:rsidRPr="000D6122">
        <w:rPr>
          <w:lang w:val="fr-FR"/>
        </w:rPr>
        <w:t>) du Code pénal par le tribunal du district Lénine de Brest</w:t>
      </w:r>
      <w:r>
        <w:rPr>
          <w:lang w:val="fr-FR"/>
        </w:rPr>
        <w:t>,</w:t>
      </w:r>
      <w:r w:rsidRPr="000D6122">
        <w:rPr>
          <w:lang w:val="fr-FR"/>
        </w:rPr>
        <w:t xml:space="preserve"> qui a ordonné la confiscation de la somme d</w:t>
      </w:r>
      <w:r w:rsidR="006219CD">
        <w:rPr>
          <w:lang w:val="fr-FR"/>
        </w:rPr>
        <w:t>’</w:t>
      </w:r>
      <w:r w:rsidRPr="000D6122">
        <w:rPr>
          <w:lang w:val="fr-FR"/>
        </w:rPr>
        <w:t>argent litigieuse (50</w:t>
      </w:r>
      <w:r>
        <w:rPr>
          <w:lang w:val="fr-FR"/>
        </w:rPr>
        <w:t xml:space="preserve"> 000 </w:t>
      </w:r>
      <w:r w:rsidRPr="000D6122">
        <w:rPr>
          <w:lang w:val="fr-FR"/>
        </w:rPr>
        <w:t xml:space="preserve">dollars des États-Unis). </w:t>
      </w:r>
      <w:r>
        <w:rPr>
          <w:lang w:val="fr-FR"/>
        </w:rPr>
        <w:t>Le tribunal</w:t>
      </w:r>
      <w:r w:rsidRPr="000D6122">
        <w:rPr>
          <w:lang w:val="fr-FR"/>
        </w:rPr>
        <w:t xml:space="preserve"> régional de Brest a confirmé cette décision le 22</w:t>
      </w:r>
      <w:r>
        <w:rPr>
          <w:lang w:val="fr-FR"/>
        </w:rPr>
        <w:t> </w:t>
      </w:r>
      <w:r w:rsidRPr="000D6122">
        <w:rPr>
          <w:lang w:val="fr-FR"/>
        </w:rPr>
        <w:t>octobre 2002.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État partie affirme que les décisions du tribunal </w:t>
      </w:r>
      <w:r>
        <w:rPr>
          <w:lang w:val="fr-FR"/>
        </w:rPr>
        <w:t>sont</w:t>
      </w:r>
      <w:r w:rsidRPr="000D6122">
        <w:rPr>
          <w:lang w:val="fr-FR"/>
        </w:rPr>
        <w:t xml:space="preserve"> fondées et q</w:t>
      </w:r>
      <w:r>
        <w:rPr>
          <w:lang w:val="fr-FR"/>
        </w:rPr>
        <w:t>ue la participation de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à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infraction </w:t>
      </w:r>
      <w:r>
        <w:rPr>
          <w:lang w:val="fr-FR"/>
        </w:rPr>
        <w:t>est</w:t>
      </w:r>
      <w:r w:rsidRPr="000D6122">
        <w:rPr>
          <w:lang w:val="fr-FR"/>
        </w:rPr>
        <w:t xml:space="preserve"> confirmée par un grand nombre d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éléments de preuve </w:t>
      </w:r>
      <w:r>
        <w:rPr>
          <w:lang w:val="fr-FR"/>
        </w:rPr>
        <w:t>− </w:t>
      </w:r>
      <w:r w:rsidRPr="000D6122">
        <w:rPr>
          <w:lang w:val="fr-FR"/>
        </w:rPr>
        <w:t>notamment des déclarations de témoins</w:t>
      </w:r>
      <w:r>
        <w:rPr>
          <w:lang w:val="fr-FR"/>
        </w:rPr>
        <w:t> −</w:t>
      </w:r>
      <w:r w:rsidRPr="000D6122">
        <w:rPr>
          <w:lang w:val="fr-FR"/>
        </w:rPr>
        <w:t xml:space="preserve"> et p</w:t>
      </w:r>
      <w:r>
        <w:rPr>
          <w:lang w:val="fr-FR"/>
        </w:rPr>
        <w:t>ar les explications de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elle</w:t>
      </w:r>
      <w:r>
        <w:rPr>
          <w:lang w:val="fr-FR"/>
        </w:rPr>
        <w:noBreakHyphen/>
      </w:r>
      <w:r w:rsidRPr="000D6122">
        <w:rPr>
          <w:lang w:val="fr-FR"/>
        </w:rPr>
        <w:t>même</w:t>
      </w:r>
      <w:r>
        <w:rPr>
          <w:lang w:val="fr-FR"/>
        </w:rPr>
        <w:t>, qui dit ne pas avoir déclaré les 50 000 </w:t>
      </w:r>
      <w:r w:rsidRPr="000D6122">
        <w:rPr>
          <w:lang w:val="fr-FR"/>
        </w:rPr>
        <w:t>dollars des États-Unis en sa possession, mais simplement quelques centaines de zloty</w:t>
      </w:r>
      <w:r>
        <w:rPr>
          <w:lang w:val="fr-FR"/>
        </w:rPr>
        <w:t>s</w:t>
      </w:r>
      <w:r w:rsidRPr="000D6122">
        <w:rPr>
          <w:lang w:val="fr-FR"/>
        </w:rPr>
        <w:t xml:space="preserve"> polonais comme seule somme d</w:t>
      </w:r>
      <w:r w:rsidR="006219CD">
        <w:rPr>
          <w:lang w:val="fr-FR"/>
        </w:rPr>
        <w:t>’</w:t>
      </w:r>
      <w:r w:rsidRPr="000D6122">
        <w:rPr>
          <w:lang w:val="fr-FR"/>
        </w:rPr>
        <w:t>argent qu</w:t>
      </w:r>
      <w:r w:rsidR="006219CD">
        <w:rPr>
          <w:lang w:val="fr-FR"/>
        </w:rPr>
        <w:t>’</w:t>
      </w:r>
      <w:r w:rsidRPr="000D6122">
        <w:rPr>
          <w:lang w:val="fr-FR"/>
        </w:rPr>
        <w:t>elle transportait</w:t>
      </w:r>
      <w:r>
        <w:rPr>
          <w:lang w:val="fr-FR"/>
        </w:rPr>
        <w:t>,</w:t>
      </w:r>
      <w:r w:rsidRPr="000D6122">
        <w:rPr>
          <w:lang w:val="fr-FR"/>
        </w:rPr>
        <w:t xml:space="preserve"> car elle craignait </w:t>
      </w:r>
      <w:r>
        <w:rPr>
          <w:lang w:val="fr-FR"/>
        </w:rPr>
        <w:t>pour sa vie pendant le voyage.</w:t>
      </w:r>
    </w:p>
    <w:p w:rsidR="008B1D5F" w:rsidRPr="000D6122" w:rsidRDefault="008B1D5F" w:rsidP="00712E42">
      <w:pPr>
        <w:pStyle w:val="SingleTxtG"/>
        <w:rPr>
          <w:lang w:val="fr-FR"/>
        </w:rPr>
      </w:pPr>
      <w:r>
        <w:rPr>
          <w:lang w:val="fr-FR"/>
        </w:rPr>
        <w:t>4.2</w:t>
      </w:r>
      <w:r w:rsidRPr="000D6122">
        <w:rPr>
          <w:lang w:val="fr-FR"/>
        </w:rPr>
        <w:tab/>
        <w:t>L</w:t>
      </w:r>
      <w:r w:rsidR="006219CD">
        <w:rPr>
          <w:lang w:val="fr-FR"/>
        </w:rPr>
        <w:t>’</w:t>
      </w:r>
      <w:r w:rsidRPr="000D6122">
        <w:rPr>
          <w:lang w:val="fr-FR"/>
        </w:rPr>
        <w:t>État partie indique en outre qu</w:t>
      </w:r>
      <w:r>
        <w:rPr>
          <w:lang w:val="fr-FR"/>
        </w:rPr>
        <w:t>e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a été détenue conformément</w:t>
      </w:r>
      <w:r>
        <w:rPr>
          <w:lang w:val="fr-FR"/>
        </w:rPr>
        <w:t xml:space="preserve"> aux articles 107 (arrestation), 108 (arrestation d</w:t>
      </w:r>
      <w:r w:rsidR="006219CD">
        <w:rPr>
          <w:lang w:val="fr-FR"/>
        </w:rPr>
        <w:t>’</w:t>
      </w:r>
      <w:r>
        <w:rPr>
          <w:lang w:val="fr-FR"/>
        </w:rPr>
        <w:t>un suspect), 110 (procédure d</w:t>
      </w:r>
      <w:r w:rsidR="006219CD">
        <w:rPr>
          <w:lang w:val="fr-FR"/>
        </w:rPr>
        <w:t>’</w:t>
      </w:r>
      <w:r>
        <w:rPr>
          <w:lang w:val="fr-FR"/>
        </w:rPr>
        <w:t>arrestation), 114 (remise en liberté),</w:t>
      </w:r>
      <w:r w:rsidRPr="000D6122">
        <w:rPr>
          <w:lang w:val="fr-FR"/>
        </w:rPr>
        <w:t xml:space="preserve"> 115 à 119 (notification de l</w:t>
      </w:r>
      <w:r w:rsidR="006219CD">
        <w:rPr>
          <w:lang w:val="fr-FR"/>
        </w:rPr>
        <w:t>’</w:t>
      </w:r>
      <w:r w:rsidRPr="000D6122">
        <w:rPr>
          <w:lang w:val="fr-FR"/>
        </w:rPr>
        <w:t>arrest</w:t>
      </w:r>
      <w:r>
        <w:rPr>
          <w:lang w:val="fr-FR"/>
        </w:rPr>
        <w:t xml:space="preserve">ation et mesures de contrainte), 126 </w:t>
      </w:r>
      <w:r w:rsidRPr="000D6122">
        <w:rPr>
          <w:lang w:val="fr-FR"/>
        </w:rPr>
        <w:t>(détention) et 127 (durée maximale de la détenti</w:t>
      </w:r>
      <w:r>
        <w:rPr>
          <w:lang w:val="fr-FR"/>
        </w:rPr>
        <w:t>on) du Code de procédure pénale.</w:t>
      </w:r>
    </w:p>
    <w:p w:rsidR="008B1D5F" w:rsidRDefault="008B1D5F" w:rsidP="00712E42">
      <w:pPr>
        <w:pStyle w:val="SingleTxtG"/>
        <w:rPr>
          <w:lang w:val="fr-FR"/>
        </w:rPr>
      </w:pPr>
      <w:r>
        <w:rPr>
          <w:lang w:val="fr-FR"/>
        </w:rPr>
        <w:t>4.3</w:t>
      </w:r>
      <w:r w:rsidRPr="000D6122">
        <w:rPr>
          <w:lang w:val="fr-FR"/>
        </w:rPr>
        <w:tab/>
      </w:r>
      <w:r w:rsidRPr="002C43EA">
        <w:rPr>
          <w:spacing w:val="-2"/>
          <w:lang w:val="fr-FR"/>
        </w:rPr>
        <w:t>L</w:t>
      </w:r>
      <w:r w:rsidR="006219CD" w:rsidRPr="002C43EA">
        <w:rPr>
          <w:spacing w:val="-2"/>
          <w:lang w:val="fr-FR"/>
        </w:rPr>
        <w:t>’</w:t>
      </w:r>
      <w:r w:rsidRPr="002C43EA">
        <w:rPr>
          <w:spacing w:val="-2"/>
          <w:lang w:val="fr-FR"/>
        </w:rPr>
        <w:t>État partie ajoute en outre que le 31 mai 2007, le tribunal du district Lénine de</w:t>
      </w:r>
      <w:r w:rsidR="002C43EA" w:rsidRPr="002C43EA">
        <w:rPr>
          <w:spacing w:val="-2"/>
          <w:lang w:val="fr-FR"/>
        </w:rPr>
        <w:t xml:space="preserve"> </w:t>
      </w:r>
      <w:r w:rsidRPr="002C43EA">
        <w:rPr>
          <w:spacing w:val="-2"/>
          <w:lang w:val="fr-FR"/>
        </w:rPr>
        <w:t>Brest a</w:t>
      </w:r>
      <w:r w:rsidRPr="000D6122">
        <w:rPr>
          <w:lang w:val="fr-FR"/>
        </w:rPr>
        <w:t xml:space="preserve"> refusé d</w:t>
      </w:r>
      <w:r w:rsidR="006219CD">
        <w:rPr>
          <w:lang w:val="fr-FR"/>
        </w:rPr>
        <w:t>’</w:t>
      </w:r>
      <w:r w:rsidRPr="000D6122">
        <w:rPr>
          <w:lang w:val="fr-FR"/>
        </w:rPr>
        <w:t>ouvrir une instruction civile</w:t>
      </w:r>
      <w:r>
        <w:rPr>
          <w:lang w:val="fr-FR"/>
        </w:rPr>
        <w:t xml:space="preserve"> suite à la plainte de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concernant sa non</w:t>
      </w:r>
      <w:r>
        <w:rPr>
          <w:lang w:val="fr-FR"/>
        </w:rPr>
        <w:noBreakHyphen/>
      </w:r>
      <w:r w:rsidRPr="000D6122">
        <w:rPr>
          <w:lang w:val="fr-FR"/>
        </w:rPr>
        <w:t>présentation à un juge dans le plus court délai par les autorités, jugeant que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examen de </w:t>
      </w:r>
      <w:r>
        <w:rPr>
          <w:lang w:val="fr-FR"/>
        </w:rPr>
        <w:t>sa</w:t>
      </w:r>
      <w:r w:rsidRPr="000D6122">
        <w:rPr>
          <w:lang w:val="fr-FR"/>
        </w:rPr>
        <w:t xml:space="preserve"> plainte ne relevait pas de la procédure civile. </w:t>
      </w:r>
      <w:r>
        <w:rPr>
          <w:lang w:val="fr-FR"/>
        </w:rPr>
        <w:t>La</w:t>
      </w:r>
      <w:r w:rsidRPr="000D6122">
        <w:rPr>
          <w:lang w:val="fr-FR"/>
        </w:rPr>
        <w:t xml:space="preserve"> décision a été confirmée par </w:t>
      </w:r>
      <w:r>
        <w:rPr>
          <w:lang w:val="fr-FR"/>
        </w:rPr>
        <w:t>le tribunal régional de Brest le 16 </w:t>
      </w:r>
      <w:r w:rsidRPr="000D6122">
        <w:rPr>
          <w:lang w:val="fr-FR"/>
        </w:rPr>
        <w:t>juillet 2007. L</w:t>
      </w:r>
      <w:r w:rsidR="006219CD">
        <w:rPr>
          <w:lang w:val="fr-FR"/>
        </w:rPr>
        <w:t>’</w:t>
      </w:r>
      <w:r w:rsidRPr="000D6122">
        <w:rPr>
          <w:lang w:val="fr-FR"/>
        </w:rPr>
        <w:t xml:space="preserve">État partie fait valoir que ces décisions sont </w:t>
      </w:r>
      <w:r>
        <w:rPr>
          <w:lang w:val="fr-FR"/>
        </w:rPr>
        <w:t xml:space="preserve">bien </w:t>
      </w:r>
      <w:r w:rsidRPr="000D6122">
        <w:rPr>
          <w:lang w:val="fr-FR"/>
        </w:rPr>
        <w:t>fondées et légales pour les raisons s</w:t>
      </w:r>
      <w:r>
        <w:rPr>
          <w:lang w:val="fr-FR"/>
        </w:rPr>
        <w:t>uivantes: en vertu de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 xml:space="preserve">353 du </w:t>
      </w:r>
      <w:r>
        <w:rPr>
          <w:lang w:val="fr-FR"/>
        </w:rPr>
        <w:t>Code de procédure pénale,</w:t>
      </w:r>
      <w:r w:rsidRPr="000D6122">
        <w:rPr>
          <w:lang w:val="fr-FR"/>
        </w:rPr>
        <w:t xml:space="preserve"> un justiciable peut porter plainte </w:t>
      </w:r>
      <w:r>
        <w:rPr>
          <w:lang w:val="fr-FR"/>
        </w:rPr>
        <w:t>pour des actions ou omissions illégales</w:t>
      </w:r>
      <w:r w:rsidRPr="000D6122">
        <w:rPr>
          <w:lang w:val="fr-FR"/>
        </w:rPr>
        <w:t xml:space="preserve"> </w:t>
      </w:r>
      <w:r>
        <w:rPr>
          <w:lang w:val="fr-FR"/>
        </w:rPr>
        <w:t>des autorités de l</w:t>
      </w:r>
      <w:r w:rsidR="006219CD">
        <w:rPr>
          <w:lang w:val="fr-FR"/>
        </w:rPr>
        <w:t>’</w:t>
      </w:r>
      <w:r>
        <w:rPr>
          <w:lang w:val="fr-FR"/>
        </w:rPr>
        <w:t>État</w:t>
      </w:r>
      <w:r w:rsidRPr="000D6122">
        <w:rPr>
          <w:lang w:val="fr-FR"/>
        </w:rPr>
        <w:t xml:space="preserve"> notamment, à moins qu</w:t>
      </w:r>
      <w:r w:rsidR="006219CD">
        <w:rPr>
          <w:lang w:val="fr-FR"/>
        </w:rPr>
        <w:t>’</w:t>
      </w:r>
      <w:r w:rsidRPr="000D6122">
        <w:rPr>
          <w:lang w:val="fr-FR"/>
        </w:rPr>
        <w:t>une procédure non</w:t>
      </w:r>
      <w:r>
        <w:rPr>
          <w:lang w:val="fr-FR"/>
        </w:rPr>
        <w:t xml:space="preserve"> </w:t>
      </w:r>
      <w:r w:rsidRPr="000D6122">
        <w:rPr>
          <w:lang w:val="fr-FR"/>
        </w:rPr>
        <w:t>juridictionnelle distincte, applicable à l</w:t>
      </w:r>
      <w:r w:rsidR="006219CD">
        <w:rPr>
          <w:lang w:val="fr-FR"/>
        </w:rPr>
        <w:t>’</w:t>
      </w:r>
      <w:r w:rsidRPr="000D6122">
        <w:rPr>
          <w:lang w:val="fr-FR"/>
        </w:rPr>
        <w:t>examen de certaines plaintes, ne soit prévue par le droit bélarussien. En vertu de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 xml:space="preserve">139 du </w:t>
      </w:r>
      <w:r>
        <w:rPr>
          <w:lang w:val="fr-FR"/>
        </w:rPr>
        <w:t>Code de procédure pénale</w:t>
      </w:r>
      <w:r w:rsidRPr="000D6122">
        <w:rPr>
          <w:lang w:val="fr-FR"/>
        </w:rPr>
        <w:t xml:space="preserve">, les </w:t>
      </w:r>
      <w:r>
        <w:rPr>
          <w:lang w:val="fr-FR"/>
        </w:rPr>
        <w:t>personnes énumérées à l</w:t>
      </w:r>
      <w:r w:rsidR="006219CD">
        <w:rPr>
          <w:lang w:val="fr-FR"/>
        </w:rPr>
        <w:t>’</w:t>
      </w:r>
      <w:r>
        <w:rPr>
          <w:lang w:val="fr-FR"/>
        </w:rPr>
        <w:t>article </w:t>
      </w:r>
      <w:r w:rsidRPr="000D6122">
        <w:rPr>
          <w:lang w:val="fr-FR"/>
        </w:rPr>
        <w:t>138 du même Code peuvent contester les actions et décisions prises pendant l</w:t>
      </w:r>
      <w:r w:rsidR="006219CD">
        <w:rPr>
          <w:lang w:val="fr-FR"/>
        </w:rPr>
        <w:t>’</w:t>
      </w:r>
      <w:r w:rsidRPr="000D6122">
        <w:rPr>
          <w:lang w:val="fr-FR"/>
        </w:rPr>
        <w:t>enquête préliminaire par les autorités chargées de l</w:t>
      </w:r>
      <w:r w:rsidR="006219CD">
        <w:rPr>
          <w:lang w:val="fr-FR"/>
        </w:rPr>
        <w:t>’</w:t>
      </w:r>
      <w:r w:rsidRPr="000D6122">
        <w:rPr>
          <w:lang w:val="fr-FR"/>
        </w:rPr>
        <w:t>enquête auprès du procureur chargé de superviser celle-ci. Les juridictions nationales ont ainsi conclu à bon d</w:t>
      </w:r>
      <w:r>
        <w:rPr>
          <w:lang w:val="fr-FR"/>
        </w:rPr>
        <w:t>roit que la plainte de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0D6122">
        <w:rPr>
          <w:lang w:val="fr-FR"/>
        </w:rPr>
        <w:t xml:space="preserve"> ne pouvait pas être examinée dans le cadre de la procédur</w:t>
      </w:r>
      <w:r>
        <w:rPr>
          <w:lang w:val="fr-FR"/>
        </w:rPr>
        <w:t>e civile.</w:t>
      </w:r>
    </w:p>
    <w:p w:rsidR="008B1D5F" w:rsidRPr="00B41399" w:rsidRDefault="008B1D5F" w:rsidP="00712E42">
      <w:pPr>
        <w:pStyle w:val="SingleTxtG"/>
        <w:rPr>
          <w:lang w:val="fr-FR"/>
        </w:rPr>
      </w:pPr>
      <w:r>
        <w:rPr>
          <w:lang w:val="fr-FR"/>
        </w:rPr>
        <w:t>4.4</w:t>
      </w:r>
      <w:r w:rsidRPr="009E1600">
        <w:rPr>
          <w:lang w:val="fr-FR"/>
        </w:rPr>
        <w:tab/>
      </w:r>
      <w:r>
        <w:rPr>
          <w:lang w:val="fr-FR"/>
        </w:rPr>
        <w:t>L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État partie note </w:t>
      </w:r>
      <w:r>
        <w:rPr>
          <w:lang w:val="fr-FR"/>
        </w:rPr>
        <w:t>aussi qu</w:t>
      </w:r>
      <w:r w:rsidR="006219CD">
        <w:rPr>
          <w:lang w:val="fr-FR"/>
        </w:rPr>
        <w:t>’</w:t>
      </w:r>
      <w:r>
        <w:rPr>
          <w:lang w:val="fr-FR"/>
        </w:rPr>
        <w:t xml:space="preserve">outre </w:t>
      </w:r>
      <w:r w:rsidRPr="009E1600">
        <w:rPr>
          <w:lang w:val="fr-FR"/>
        </w:rPr>
        <w:t xml:space="preserve">les droits </w:t>
      </w:r>
      <w:r>
        <w:rPr>
          <w:lang w:val="fr-FR"/>
        </w:rPr>
        <w:t>énoncés a</w:t>
      </w:r>
      <w:r w:rsidRPr="009E1600">
        <w:rPr>
          <w:lang w:val="fr-FR"/>
        </w:rPr>
        <w:t>u paragraphe</w:t>
      </w:r>
      <w:r w:rsidR="00712E42">
        <w:rPr>
          <w:lang w:val="fr-FR"/>
        </w:rPr>
        <w:t> </w:t>
      </w:r>
      <w:r w:rsidRPr="009E1600">
        <w:rPr>
          <w:lang w:val="fr-FR"/>
        </w:rPr>
        <w:t>3</w:t>
      </w:r>
      <w:r>
        <w:rPr>
          <w:lang w:val="fr-FR"/>
        </w:rPr>
        <w:t>,</w:t>
      </w:r>
      <w:r w:rsidRPr="009E1600">
        <w:rPr>
          <w:lang w:val="fr-FR"/>
        </w:rPr>
        <w:t xml:space="preserve">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>9 du Pacte</w:t>
      </w:r>
      <w:r>
        <w:rPr>
          <w:lang w:val="fr-FR"/>
        </w:rPr>
        <w:t xml:space="preserve"> </w:t>
      </w:r>
      <w:r w:rsidRPr="009E1600">
        <w:rPr>
          <w:lang w:val="fr-FR"/>
        </w:rPr>
        <w:t>garantit d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autres droits connexes. </w:t>
      </w:r>
      <w:r>
        <w:rPr>
          <w:lang w:val="fr-FR"/>
        </w:rPr>
        <w:t>L</w:t>
      </w:r>
      <w:r w:rsidRPr="009E1600">
        <w:rPr>
          <w:lang w:val="fr-FR"/>
        </w:rPr>
        <w:t>e paragraphe</w:t>
      </w:r>
      <w:r w:rsidR="00712E42">
        <w:rPr>
          <w:lang w:val="fr-FR"/>
        </w:rPr>
        <w:t> </w:t>
      </w:r>
      <w:r w:rsidRPr="009E1600">
        <w:rPr>
          <w:lang w:val="fr-FR"/>
        </w:rPr>
        <w:t xml:space="preserve">1 </w:t>
      </w:r>
      <w:r>
        <w:rPr>
          <w:lang w:val="fr-FR"/>
        </w:rPr>
        <w:t>de l</w:t>
      </w:r>
      <w:r w:rsidR="006219CD">
        <w:rPr>
          <w:lang w:val="fr-FR"/>
        </w:rPr>
        <w:t>’</w:t>
      </w:r>
      <w:r>
        <w:rPr>
          <w:lang w:val="fr-FR"/>
        </w:rPr>
        <w:t>article</w:t>
      </w:r>
      <w:r w:rsidR="00712E42">
        <w:rPr>
          <w:lang w:val="fr-FR"/>
        </w:rPr>
        <w:t> </w:t>
      </w:r>
      <w:r>
        <w:rPr>
          <w:lang w:val="fr-FR"/>
        </w:rPr>
        <w:t xml:space="preserve">9 </w:t>
      </w:r>
      <w:r w:rsidRPr="009E1600">
        <w:rPr>
          <w:lang w:val="fr-FR"/>
        </w:rPr>
        <w:t>dispose que nul ne peut faire l</w:t>
      </w:r>
      <w:r w:rsidR="006219CD">
        <w:rPr>
          <w:lang w:val="fr-FR"/>
        </w:rPr>
        <w:t>’</w:t>
      </w:r>
      <w:r w:rsidRPr="009E1600">
        <w:rPr>
          <w:lang w:val="fr-FR"/>
        </w:rPr>
        <w:t>objet d</w:t>
      </w:r>
      <w:r w:rsidR="006219CD">
        <w:rPr>
          <w:lang w:val="fr-FR"/>
        </w:rPr>
        <w:t>’</w:t>
      </w:r>
      <w:r w:rsidRPr="009E1600">
        <w:rPr>
          <w:lang w:val="fr-FR"/>
        </w:rPr>
        <w:t>une arrestation ou d</w:t>
      </w:r>
      <w:r w:rsidR="006219CD">
        <w:rPr>
          <w:lang w:val="fr-FR"/>
        </w:rPr>
        <w:t>’</w:t>
      </w:r>
      <w:r w:rsidRPr="009E1600">
        <w:rPr>
          <w:lang w:val="fr-FR"/>
        </w:rPr>
        <w:t>une détention arbitraire et que n</w:t>
      </w:r>
      <w:r w:rsidRPr="00B41399">
        <w:rPr>
          <w:lang w:val="fr-FR"/>
        </w:rPr>
        <w:t>ul ne peut être privé de sa liberté, si ce n</w:t>
      </w:r>
      <w:r w:rsidR="006219CD">
        <w:rPr>
          <w:lang w:val="fr-FR"/>
        </w:rPr>
        <w:t>’</w:t>
      </w:r>
      <w:r>
        <w:rPr>
          <w:lang w:val="fr-FR"/>
        </w:rPr>
        <w:t>est pour des motifs</w:t>
      </w:r>
      <w:r w:rsidRPr="00B41399">
        <w:rPr>
          <w:lang w:val="fr-FR"/>
        </w:rPr>
        <w:t xml:space="preserve"> et conformément à la procédure prévus par la loi. </w:t>
      </w:r>
      <w:r>
        <w:rPr>
          <w:lang w:val="fr-FR"/>
        </w:rPr>
        <w:t xml:space="preserve">Le </w:t>
      </w:r>
      <w:r w:rsidRPr="00B41399">
        <w:rPr>
          <w:lang w:val="fr-FR"/>
        </w:rPr>
        <w:t>paragraphe</w:t>
      </w:r>
      <w:r w:rsidR="00712E42">
        <w:rPr>
          <w:lang w:val="fr-FR"/>
        </w:rPr>
        <w:t> </w:t>
      </w:r>
      <w:r w:rsidRPr="00B41399">
        <w:rPr>
          <w:lang w:val="fr-FR"/>
        </w:rPr>
        <w:t>4 de l</w:t>
      </w:r>
      <w:r w:rsidR="006219CD">
        <w:rPr>
          <w:lang w:val="fr-FR"/>
        </w:rPr>
        <w:t>’</w:t>
      </w:r>
      <w:r>
        <w:rPr>
          <w:lang w:val="fr-FR"/>
        </w:rPr>
        <w:t>article</w:t>
      </w:r>
      <w:r w:rsidR="00712E42">
        <w:rPr>
          <w:lang w:val="fr-FR"/>
        </w:rPr>
        <w:t> </w:t>
      </w:r>
      <w:r>
        <w:rPr>
          <w:lang w:val="fr-FR"/>
        </w:rPr>
        <w:t>9 du Pacte</w:t>
      </w:r>
      <w:r w:rsidRPr="00B41399">
        <w:rPr>
          <w:lang w:val="fr-FR"/>
        </w:rPr>
        <w:t xml:space="preserve"> garantit à quiconque se trouve privé de sa liberté par arrestation ou détention le droit d</w:t>
      </w:r>
      <w:r w:rsidR="006219CD">
        <w:rPr>
          <w:lang w:val="fr-FR"/>
        </w:rPr>
        <w:t>’</w:t>
      </w:r>
      <w:r w:rsidRPr="00B41399">
        <w:rPr>
          <w:lang w:val="fr-FR"/>
        </w:rPr>
        <w:t xml:space="preserve">introduire un recours devant un tribunal afin que celui-ci </w:t>
      </w:r>
      <w:r>
        <w:rPr>
          <w:lang w:val="fr-FR"/>
        </w:rPr>
        <w:t xml:space="preserve">puisse </w:t>
      </w:r>
      <w:r w:rsidRPr="00B41399">
        <w:rPr>
          <w:lang w:val="fr-FR"/>
        </w:rPr>
        <w:t>statue</w:t>
      </w:r>
      <w:r>
        <w:rPr>
          <w:lang w:val="fr-FR"/>
        </w:rPr>
        <w:t>r</w:t>
      </w:r>
      <w:r w:rsidRPr="00B41399">
        <w:rPr>
          <w:lang w:val="fr-FR"/>
        </w:rPr>
        <w:t xml:space="preserve"> sans délai sur la légalité de sa détention et ordonne sa libération si la détention est</w:t>
      </w:r>
      <w:r w:rsidR="00712E42">
        <w:rPr>
          <w:lang w:val="fr-FR"/>
        </w:rPr>
        <w:t xml:space="preserve"> </w:t>
      </w:r>
      <w:r w:rsidRPr="00B41399">
        <w:rPr>
          <w:lang w:val="fr-FR"/>
        </w:rPr>
        <w:t>illégale.</w:t>
      </w:r>
    </w:p>
    <w:p w:rsidR="008B1D5F" w:rsidRPr="009E1600" w:rsidRDefault="008B1D5F" w:rsidP="00712E42">
      <w:pPr>
        <w:pStyle w:val="SingleTxtG"/>
        <w:rPr>
          <w:lang w:val="fr-FR"/>
        </w:rPr>
      </w:pPr>
      <w:r>
        <w:rPr>
          <w:lang w:val="fr-FR"/>
        </w:rPr>
        <w:t>4.5</w:t>
      </w:r>
      <w:r w:rsidRPr="00B41399">
        <w:rPr>
          <w:lang w:val="fr-FR"/>
        </w:rPr>
        <w:tab/>
        <w:t>L</w:t>
      </w:r>
      <w:r w:rsidR="006219CD">
        <w:rPr>
          <w:lang w:val="fr-FR"/>
        </w:rPr>
        <w:t>’</w:t>
      </w:r>
      <w:r w:rsidRPr="00B41399">
        <w:rPr>
          <w:lang w:val="fr-FR"/>
        </w:rPr>
        <w:t xml:space="preserve">État partie souligne à </w:t>
      </w:r>
      <w:r>
        <w:rPr>
          <w:lang w:val="fr-FR"/>
        </w:rPr>
        <w:t>ce propos que dans le respect des droits garantis à l</w:t>
      </w:r>
      <w:r w:rsidR="006219CD">
        <w:rPr>
          <w:lang w:val="fr-FR"/>
        </w:rPr>
        <w:t>’</w:t>
      </w:r>
      <w:r>
        <w:rPr>
          <w:lang w:val="fr-FR"/>
        </w:rPr>
        <w:t>article 9</w:t>
      </w:r>
      <w:r w:rsidRPr="00B41399">
        <w:rPr>
          <w:lang w:val="fr-FR"/>
        </w:rPr>
        <w:t xml:space="preserve"> du Pacte, la légalité de l</w:t>
      </w:r>
      <w:r w:rsidR="006219CD">
        <w:rPr>
          <w:lang w:val="fr-FR"/>
        </w:rPr>
        <w:t>’</w:t>
      </w:r>
      <w:r w:rsidRPr="00B41399">
        <w:rPr>
          <w:lang w:val="fr-FR"/>
        </w:rPr>
        <w:t xml:space="preserve">arrestation et de la mesure de contrainte appliquée </w:t>
      </w:r>
      <w:r>
        <w:rPr>
          <w:lang w:val="fr-FR"/>
        </w:rPr>
        <w:t>− </w:t>
      </w:r>
      <w:r w:rsidRPr="00B41399">
        <w:rPr>
          <w:lang w:val="fr-FR"/>
        </w:rPr>
        <w:t>la détention provisoire,</w:t>
      </w:r>
      <w:r>
        <w:rPr>
          <w:lang w:val="fr-FR"/>
        </w:rPr>
        <w:t xml:space="preserve"> dans le cas de l</w:t>
      </w:r>
      <w:r w:rsidR="006219CD">
        <w:rPr>
          <w:lang w:val="fr-FR"/>
        </w:rPr>
        <w:t>’</w:t>
      </w:r>
      <w:r>
        <w:rPr>
          <w:lang w:val="fr-FR"/>
        </w:rPr>
        <w:t>auteu</w:t>
      </w:r>
      <w:r w:rsidR="00712E42">
        <w:rPr>
          <w:lang w:val="fr-FR"/>
        </w:rPr>
        <w:t>r </w:t>
      </w:r>
      <w:r>
        <w:rPr>
          <w:lang w:val="fr-FR"/>
        </w:rPr>
        <w:t>−</w:t>
      </w:r>
      <w:r w:rsidRPr="00B41399">
        <w:rPr>
          <w:lang w:val="fr-FR"/>
        </w:rPr>
        <w:t xml:space="preserve"> fait l</w:t>
      </w:r>
      <w:r w:rsidR="006219CD">
        <w:rPr>
          <w:lang w:val="fr-FR"/>
        </w:rPr>
        <w:t>’</w:t>
      </w:r>
      <w:r w:rsidRPr="00B41399">
        <w:rPr>
          <w:lang w:val="fr-FR"/>
        </w:rPr>
        <w:t>objet d</w:t>
      </w:r>
      <w:r w:rsidR="006219CD">
        <w:rPr>
          <w:lang w:val="fr-FR"/>
        </w:rPr>
        <w:t>’</w:t>
      </w:r>
      <w:r w:rsidRPr="00B41399">
        <w:rPr>
          <w:lang w:val="fr-FR"/>
        </w:rPr>
        <w:t>un contrôle judiciaire</w:t>
      </w:r>
      <w:r>
        <w:rPr>
          <w:lang w:val="fr-FR"/>
        </w:rPr>
        <w:t xml:space="preserve">, </w:t>
      </w:r>
      <w:r w:rsidRPr="00B41399">
        <w:rPr>
          <w:lang w:val="fr-FR"/>
        </w:rPr>
        <w:t xml:space="preserve">conformément à la législation </w:t>
      </w:r>
      <w:r>
        <w:rPr>
          <w:lang w:val="fr-FR"/>
        </w:rPr>
        <w:t>interne</w:t>
      </w:r>
      <w:r w:rsidRPr="00B41399">
        <w:rPr>
          <w:lang w:val="fr-FR"/>
        </w:rPr>
        <w:t>. Conformément à l</w:t>
      </w:r>
      <w:r w:rsidR="006219CD">
        <w:rPr>
          <w:lang w:val="fr-FR"/>
        </w:rPr>
        <w:t>’</w:t>
      </w:r>
      <w:r w:rsidRPr="00B41399">
        <w:rPr>
          <w:lang w:val="fr-FR"/>
        </w:rPr>
        <w:t>article</w:t>
      </w:r>
      <w:r w:rsidR="00712E42">
        <w:rPr>
          <w:lang w:val="fr-FR"/>
        </w:rPr>
        <w:t> </w:t>
      </w:r>
      <w:r w:rsidRPr="00B41399">
        <w:rPr>
          <w:lang w:val="fr-FR"/>
        </w:rPr>
        <w:t xml:space="preserve">144 du </w:t>
      </w:r>
      <w:r>
        <w:rPr>
          <w:lang w:val="fr-FR"/>
        </w:rPr>
        <w:t>Code de procédure pénale</w:t>
      </w:r>
      <w:r w:rsidRPr="009E1600">
        <w:rPr>
          <w:rStyle w:val="FootnoteReference"/>
          <w:lang w:val="fr-FR"/>
        </w:rPr>
        <w:footnoteReference w:id="7"/>
      </w:r>
      <w:r w:rsidRPr="009E1600">
        <w:rPr>
          <w:lang w:val="fr-FR"/>
        </w:rPr>
        <w:t>, la légalité de l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arrestation est appréciée dans les </w:t>
      </w:r>
      <w:r>
        <w:rPr>
          <w:lang w:val="fr-FR"/>
        </w:rPr>
        <w:t>vingt-quatre</w:t>
      </w:r>
      <w:r w:rsidRPr="009E1600">
        <w:rPr>
          <w:lang w:val="fr-FR"/>
        </w:rPr>
        <w:t xml:space="preserve"> heures </w:t>
      </w:r>
      <w:r>
        <w:rPr>
          <w:lang w:val="fr-FR"/>
        </w:rPr>
        <w:t xml:space="preserve">suivant celle-ci et celle de </w:t>
      </w:r>
      <w:r w:rsidRPr="009E1600">
        <w:rPr>
          <w:lang w:val="fr-FR"/>
        </w:rPr>
        <w:t xml:space="preserve">la détention provisoire dans les </w:t>
      </w:r>
      <w:r>
        <w:rPr>
          <w:lang w:val="fr-FR"/>
        </w:rPr>
        <w:t>soixante-douze</w:t>
      </w:r>
      <w:r w:rsidRPr="009E1600">
        <w:rPr>
          <w:lang w:val="fr-FR"/>
        </w:rPr>
        <w:t xml:space="preserve"> heures. Par conséquent, dans la mesure où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9E1600">
        <w:rPr>
          <w:lang w:val="fr-FR"/>
        </w:rPr>
        <w:t xml:space="preserve"> n</w:t>
      </w:r>
      <w:r w:rsidR="006219CD">
        <w:rPr>
          <w:lang w:val="fr-FR"/>
        </w:rPr>
        <w:t>’</w:t>
      </w:r>
      <w:r>
        <w:rPr>
          <w:lang w:val="fr-FR"/>
        </w:rPr>
        <w:t xml:space="preserve">a pas utilisé </w:t>
      </w:r>
      <w:r w:rsidRPr="009E1600">
        <w:rPr>
          <w:lang w:val="fr-FR"/>
        </w:rPr>
        <w:t xml:space="preserve">la possibilité </w:t>
      </w:r>
      <w:r>
        <w:rPr>
          <w:lang w:val="fr-FR"/>
        </w:rPr>
        <w:t xml:space="preserve">mentionnée </w:t>
      </w:r>
      <w:r w:rsidRPr="009E1600">
        <w:rPr>
          <w:lang w:val="fr-FR"/>
        </w:rPr>
        <w:t xml:space="preserve">de </w:t>
      </w:r>
      <w:r>
        <w:rPr>
          <w:lang w:val="fr-FR"/>
        </w:rPr>
        <w:t xml:space="preserve">faire examiner la </w:t>
      </w:r>
      <w:r w:rsidRPr="009E1600">
        <w:rPr>
          <w:lang w:val="fr-FR"/>
        </w:rPr>
        <w:t>légalité de sa détentio</w:t>
      </w:r>
      <w:r>
        <w:rPr>
          <w:lang w:val="fr-FR"/>
        </w:rPr>
        <w:t>n,</w:t>
      </w:r>
      <w:r w:rsidRPr="009E1600">
        <w:rPr>
          <w:lang w:val="fr-FR"/>
        </w:rPr>
        <w:t xml:space="preserve"> le grief tiré de l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absence de contrôle judiciaire est </w:t>
      </w:r>
      <w:r>
        <w:rPr>
          <w:lang w:val="fr-FR"/>
        </w:rPr>
        <w:t>sans fondement</w:t>
      </w:r>
      <w:r w:rsidRPr="009E1600">
        <w:rPr>
          <w:lang w:val="fr-FR"/>
        </w:rPr>
        <w:t>.</w:t>
      </w:r>
    </w:p>
    <w:p w:rsidR="008B1D5F" w:rsidRPr="009E1600" w:rsidRDefault="008B1D5F" w:rsidP="00712E42">
      <w:pPr>
        <w:pStyle w:val="SingleTxtG"/>
        <w:rPr>
          <w:lang w:val="fr-FR"/>
        </w:rPr>
      </w:pPr>
      <w:r>
        <w:rPr>
          <w:lang w:val="fr-FR"/>
        </w:rPr>
        <w:t>4.6</w:t>
      </w:r>
      <w:r w:rsidRPr="009E1600">
        <w:rPr>
          <w:lang w:val="fr-FR"/>
        </w:rPr>
        <w:tab/>
        <w:t>L</w:t>
      </w:r>
      <w:r w:rsidR="006219CD">
        <w:rPr>
          <w:lang w:val="fr-FR"/>
        </w:rPr>
        <w:t>’</w:t>
      </w:r>
      <w:r w:rsidRPr="009E1600">
        <w:rPr>
          <w:lang w:val="fr-FR"/>
        </w:rPr>
        <w:t>État partie indique qu</w:t>
      </w:r>
      <w:r w:rsidR="006219CD">
        <w:rPr>
          <w:lang w:val="fr-FR"/>
        </w:rPr>
        <w:t>’</w:t>
      </w:r>
      <w:r w:rsidRPr="009E1600">
        <w:rPr>
          <w:lang w:val="fr-FR"/>
        </w:rPr>
        <w:t>en raison de sa</w:t>
      </w:r>
      <w:r>
        <w:rPr>
          <w:lang w:val="fr-FR"/>
        </w:rPr>
        <w:t xml:space="preserve"> nature, la plainte déposée par</w:t>
      </w:r>
      <w:r w:rsidRPr="009E1600">
        <w:rPr>
          <w:lang w:val="fr-FR"/>
        </w:rPr>
        <w:t xml:space="preserve"> l</w:t>
      </w:r>
      <w:r w:rsidR="006219CD">
        <w:rPr>
          <w:lang w:val="fr-FR"/>
        </w:rPr>
        <w:t>’</w:t>
      </w:r>
      <w:r>
        <w:rPr>
          <w:lang w:val="fr-FR"/>
        </w:rPr>
        <w:t>auteur (non</w:t>
      </w:r>
      <w:r>
        <w:rPr>
          <w:lang w:val="fr-FR"/>
        </w:rPr>
        <w:noBreakHyphen/>
      </w:r>
      <w:r w:rsidRPr="009E1600">
        <w:rPr>
          <w:lang w:val="fr-FR"/>
        </w:rPr>
        <w:t xml:space="preserve">présentation à un juge dans le plus court délai) </w:t>
      </w:r>
      <w:r>
        <w:rPr>
          <w:lang w:val="fr-FR"/>
        </w:rPr>
        <w:t>devait être examinée au regard du droit pénal</w:t>
      </w:r>
      <w:r w:rsidRPr="009E1600">
        <w:rPr>
          <w:lang w:val="fr-FR"/>
        </w:rPr>
        <w:t>. Par conséquent, le grief selon lequel le tribunal civil a illégalement refusé d</w:t>
      </w:r>
      <w:r w:rsidR="006219CD">
        <w:rPr>
          <w:lang w:val="fr-FR"/>
        </w:rPr>
        <w:t>’</w:t>
      </w:r>
      <w:r w:rsidRPr="009E1600">
        <w:rPr>
          <w:lang w:val="fr-FR"/>
        </w:rPr>
        <w:t>examiner sa plainte dans le cadre de la procédure civile n</w:t>
      </w:r>
      <w:r w:rsidR="006219CD">
        <w:rPr>
          <w:lang w:val="fr-FR"/>
        </w:rPr>
        <w:t>’</w:t>
      </w:r>
      <w:r w:rsidRPr="009E1600">
        <w:rPr>
          <w:lang w:val="fr-FR"/>
        </w:rPr>
        <w:t>est pas fondé et n</w:t>
      </w:r>
      <w:r>
        <w:rPr>
          <w:lang w:val="fr-FR"/>
        </w:rPr>
        <w:t>e suffit pas à établir qu</w:t>
      </w:r>
      <w:r w:rsidR="006219CD">
        <w:rPr>
          <w:lang w:val="fr-FR"/>
        </w:rPr>
        <w:t>’</w:t>
      </w:r>
      <w:r>
        <w:rPr>
          <w:lang w:val="fr-FR"/>
        </w:rPr>
        <w:t>elle n</w:t>
      </w:r>
      <w:r w:rsidR="006219CD">
        <w:rPr>
          <w:lang w:val="fr-FR"/>
        </w:rPr>
        <w:t>’</w:t>
      </w:r>
      <w:r>
        <w:rPr>
          <w:lang w:val="fr-FR"/>
        </w:rPr>
        <w:t>a pas eu accès à la justice.</w:t>
      </w:r>
    </w:p>
    <w:p w:rsidR="008B1D5F" w:rsidRPr="009E1600" w:rsidRDefault="008B1D5F" w:rsidP="00712E42">
      <w:pPr>
        <w:pStyle w:val="SingleTxtG"/>
        <w:rPr>
          <w:lang w:val="fr-FR"/>
        </w:rPr>
      </w:pPr>
      <w:r>
        <w:rPr>
          <w:lang w:val="fr-FR"/>
        </w:rPr>
        <w:t>4.7</w:t>
      </w:r>
      <w:r w:rsidRPr="009E1600">
        <w:rPr>
          <w:lang w:val="fr-FR"/>
        </w:rPr>
        <w:tab/>
        <w:t>Enfin, en ce qui concerne l</w:t>
      </w:r>
      <w:r>
        <w:rPr>
          <w:lang w:val="fr-FR"/>
        </w:rPr>
        <w:t xml:space="preserve">e grief de </w:t>
      </w:r>
      <w:r w:rsidRPr="009E1600"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9E1600">
        <w:rPr>
          <w:lang w:val="fr-FR"/>
        </w:rPr>
        <w:t xml:space="preserve"> </w:t>
      </w:r>
      <w:r>
        <w:rPr>
          <w:lang w:val="fr-FR"/>
        </w:rPr>
        <w:t>qui affirme que la législation interne ne lui permettait pas de contester les omissions/l</w:t>
      </w:r>
      <w:r w:rsidR="006219CD">
        <w:rPr>
          <w:lang w:val="fr-FR"/>
        </w:rPr>
        <w:t>’</w:t>
      </w:r>
      <w:r>
        <w:rPr>
          <w:lang w:val="fr-FR"/>
        </w:rPr>
        <w:t>inaction d</w:t>
      </w:r>
      <w:r w:rsidR="006219CD">
        <w:rPr>
          <w:lang w:val="fr-FR"/>
        </w:rPr>
        <w:t>’</w:t>
      </w:r>
      <w:r>
        <w:rPr>
          <w:lang w:val="fr-FR"/>
        </w:rPr>
        <w:t>agents de l</w:t>
      </w:r>
      <w:r w:rsidR="006219CD">
        <w:rPr>
          <w:lang w:val="fr-FR"/>
        </w:rPr>
        <w:t>’</w:t>
      </w:r>
      <w:r>
        <w:rPr>
          <w:lang w:val="fr-FR"/>
        </w:rPr>
        <w:t>État</w:t>
      </w:r>
      <w:r w:rsidRPr="009E1600">
        <w:rPr>
          <w:lang w:val="fr-FR"/>
        </w:rPr>
        <w:t>, l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État partie </w:t>
      </w:r>
      <w:r>
        <w:rPr>
          <w:lang w:val="fr-FR"/>
        </w:rPr>
        <w:t>maintient que ces affirmations sont également infondées</w:t>
      </w:r>
      <w:r w:rsidRPr="009E1600">
        <w:rPr>
          <w:lang w:val="fr-FR"/>
        </w:rPr>
        <w:t xml:space="preserve">. Il relève </w:t>
      </w:r>
      <w:r>
        <w:rPr>
          <w:lang w:val="fr-FR"/>
        </w:rPr>
        <w:t xml:space="preserve">que </w:t>
      </w:r>
      <w:r w:rsidRPr="009E1600"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9E1600">
        <w:rPr>
          <w:lang w:val="fr-FR"/>
        </w:rPr>
        <w:t xml:space="preserve"> </w:t>
      </w:r>
      <w:r>
        <w:rPr>
          <w:lang w:val="fr-FR"/>
        </w:rPr>
        <w:t>ne s</w:t>
      </w:r>
      <w:r w:rsidR="006219CD">
        <w:rPr>
          <w:lang w:val="fr-FR"/>
        </w:rPr>
        <w:t>’</w:t>
      </w:r>
      <w:r>
        <w:rPr>
          <w:lang w:val="fr-FR"/>
        </w:rPr>
        <w:t xml:space="preserve">est pas prévalue de la </w:t>
      </w:r>
      <w:r w:rsidRPr="009E1600">
        <w:rPr>
          <w:lang w:val="fr-FR"/>
        </w:rPr>
        <w:t xml:space="preserve">possibilité prévue </w:t>
      </w:r>
      <w:r>
        <w:rPr>
          <w:lang w:val="fr-FR"/>
        </w:rPr>
        <w:t>par</w:t>
      </w:r>
      <w:r w:rsidRPr="009E1600">
        <w:rPr>
          <w:lang w:val="fr-FR"/>
        </w:rPr>
        <w:t xml:space="preserve">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>
        <w:rPr>
          <w:lang w:val="fr-FR"/>
        </w:rPr>
        <w:t> </w:t>
      </w:r>
      <w:r w:rsidRPr="009E1600">
        <w:rPr>
          <w:lang w:val="fr-FR"/>
        </w:rPr>
        <w:t xml:space="preserve">144 du Code de procédure pénale </w:t>
      </w:r>
      <w:r>
        <w:rPr>
          <w:lang w:val="fr-FR"/>
        </w:rPr>
        <w:t xml:space="preserve">de </w:t>
      </w:r>
      <w:r w:rsidRPr="009E1600">
        <w:rPr>
          <w:lang w:val="fr-FR"/>
        </w:rPr>
        <w:t xml:space="preserve">contester la légalité </w:t>
      </w:r>
      <w:r>
        <w:rPr>
          <w:lang w:val="fr-FR"/>
        </w:rPr>
        <w:t>de l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arrestation et de </w:t>
      </w:r>
      <w:r>
        <w:rPr>
          <w:lang w:val="fr-FR"/>
        </w:rPr>
        <w:t>l</w:t>
      </w:r>
      <w:r w:rsidRPr="009E1600">
        <w:rPr>
          <w:lang w:val="fr-FR"/>
        </w:rPr>
        <w:t>a détention provisoire devant les tribunaux.</w:t>
      </w:r>
    </w:p>
    <w:p w:rsidR="008B1D5F" w:rsidRPr="009E1600" w:rsidRDefault="008B1D5F" w:rsidP="008B1D5F">
      <w:pPr>
        <w:pStyle w:val="H23G"/>
        <w:spacing w:line="36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Commentaires</w:t>
      </w:r>
      <w:r w:rsidRPr="009E1600">
        <w:rPr>
          <w:lang w:val="fr-FR"/>
        </w:rPr>
        <w:t xml:space="preserve"> de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9E1600">
        <w:rPr>
          <w:lang w:val="fr-FR"/>
        </w:rPr>
        <w:t xml:space="preserve"> sur les observations de l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État partie </w:t>
      </w:r>
    </w:p>
    <w:p w:rsidR="008B1D5F" w:rsidRPr="009E1600" w:rsidRDefault="008B1D5F" w:rsidP="00712E42">
      <w:pPr>
        <w:pStyle w:val="SingleTxtG"/>
        <w:rPr>
          <w:lang w:val="fr-FR"/>
        </w:rPr>
      </w:pPr>
      <w:r w:rsidRPr="009E1600">
        <w:rPr>
          <w:lang w:val="fr-FR"/>
        </w:rPr>
        <w:t>5.1</w:t>
      </w:r>
      <w:r w:rsidRPr="009E1600">
        <w:rPr>
          <w:lang w:val="fr-FR"/>
        </w:rPr>
        <w:tab/>
      </w:r>
      <w:r>
        <w:rPr>
          <w:lang w:val="fr-FR"/>
        </w:rPr>
        <w:t xml:space="preserve">Dans une réponse du </w:t>
      </w:r>
      <w:r w:rsidRPr="009E1600">
        <w:rPr>
          <w:lang w:val="fr-FR"/>
        </w:rPr>
        <w:t>4</w:t>
      </w:r>
      <w:r w:rsidR="00712E42">
        <w:rPr>
          <w:lang w:val="fr-FR"/>
        </w:rPr>
        <w:t> </w:t>
      </w:r>
      <w:r w:rsidRPr="009E1600">
        <w:rPr>
          <w:lang w:val="fr-FR"/>
        </w:rPr>
        <w:t>juillet 2008,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9E1600">
        <w:rPr>
          <w:lang w:val="fr-FR"/>
        </w:rPr>
        <w:t xml:space="preserve"> </w:t>
      </w:r>
      <w:r>
        <w:rPr>
          <w:lang w:val="fr-FR"/>
        </w:rPr>
        <w:t>réaf</w:t>
      </w:r>
      <w:r w:rsidRPr="009E1600">
        <w:rPr>
          <w:lang w:val="fr-FR"/>
        </w:rPr>
        <w:t>firm</w:t>
      </w:r>
      <w:r>
        <w:rPr>
          <w:lang w:val="fr-FR"/>
        </w:rPr>
        <w:t>e</w:t>
      </w:r>
      <w:r w:rsidRPr="009E1600">
        <w:rPr>
          <w:lang w:val="fr-FR"/>
        </w:rPr>
        <w:t xml:space="preserve"> que durant sa détention, du 20 au 30</w:t>
      </w:r>
      <w:r w:rsidR="00712E42">
        <w:rPr>
          <w:lang w:val="fr-FR"/>
        </w:rPr>
        <w:t> </w:t>
      </w:r>
      <w:r w:rsidRPr="009E1600">
        <w:rPr>
          <w:lang w:val="fr-FR"/>
        </w:rPr>
        <w:t>avril 2002, les autorités ne l</w:t>
      </w:r>
      <w:r w:rsidR="006219CD">
        <w:rPr>
          <w:lang w:val="fr-FR"/>
        </w:rPr>
        <w:t>’</w:t>
      </w:r>
      <w:r w:rsidRPr="009E1600">
        <w:rPr>
          <w:lang w:val="fr-FR"/>
        </w:rPr>
        <w:t>avai</w:t>
      </w:r>
      <w:r>
        <w:rPr>
          <w:lang w:val="fr-FR"/>
        </w:rPr>
        <w:t>en</w:t>
      </w:r>
      <w:r w:rsidRPr="009E1600">
        <w:rPr>
          <w:lang w:val="fr-FR"/>
        </w:rPr>
        <w:t>t pas traduite devant un juge</w:t>
      </w:r>
      <w:r>
        <w:rPr>
          <w:lang w:val="fr-FR"/>
        </w:rPr>
        <w:t xml:space="preserve">, </w:t>
      </w:r>
      <w:r w:rsidRPr="009E1600">
        <w:rPr>
          <w:lang w:val="fr-FR"/>
        </w:rPr>
        <w:t>violant ainsi le paragraphe</w:t>
      </w:r>
      <w:r>
        <w:rPr>
          <w:lang w:val="fr-FR"/>
        </w:rPr>
        <w:t> </w:t>
      </w:r>
      <w:r w:rsidRPr="009E1600">
        <w:rPr>
          <w:lang w:val="fr-FR"/>
        </w:rPr>
        <w:t>3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>9 du Pacte.</w:t>
      </w:r>
    </w:p>
    <w:p w:rsidR="008B1D5F" w:rsidRPr="009E1600" w:rsidRDefault="008B1D5F" w:rsidP="00712E42">
      <w:pPr>
        <w:pStyle w:val="SingleTxtG"/>
        <w:rPr>
          <w:lang w:val="fr-FR"/>
        </w:rPr>
      </w:pPr>
      <w:r>
        <w:rPr>
          <w:lang w:val="fr-FR"/>
        </w:rPr>
        <w:t>5.2</w:t>
      </w:r>
      <w:r w:rsidRPr="009E1600">
        <w:rPr>
          <w:lang w:val="fr-FR"/>
        </w:rPr>
        <w:tab/>
        <w:t xml:space="preserve">Elle relève en outre </w:t>
      </w:r>
      <w:r>
        <w:rPr>
          <w:lang w:val="fr-FR"/>
        </w:rPr>
        <w:t xml:space="preserve">certaines </w:t>
      </w:r>
      <w:r w:rsidRPr="009E1600">
        <w:rPr>
          <w:lang w:val="fr-FR"/>
        </w:rPr>
        <w:t>contradictions dans les observations de l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État partie. </w:t>
      </w:r>
      <w:r>
        <w:rPr>
          <w:lang w:val="fr-FR"/>
        </w:rPr>
        <w:t xml:space="preserve">Ainsi, </w:t>
      </w:r>
      <w:r w:rsidRPr="009E1600">
        <w:rPr>
          <w:lang w:val="fr-FR"/>
        </w:rPr>
        <w:t>d</w:t>
      </w:r>
      <w:r w:rsidR="006219CD">
        <w:rPr>
          <w:lang w:val="fr-FR"/>
        </w:rPr>
        <w:t>’</w:t>
      </w:r>
      <w:r w:rsidRPr="009E1600">
        <w:rPr>
          <w:lang w:val="fr-FR"/>
        </w:rPr>
        <w:t>un côté</w:t>
      </w:r>
      <w:r>
        <w:rPr>
          <w:lang w:val="fr-FR"/>
        </w:rPr>
        <w:t xml:space="preserve"> </w:t>
      </w:r>
      <w:r w:rsidRPr="009E1600">
        <w:rPr>
          <w:lang w:val="fr-FR"/>
        </w:rPr>
        <w:t xml:space="preserve">celui-ci </w:t>
      </w:r>
      <w:r>
        <w:rPr>
          <w:lang w:val="fr-FR"/>
        </w:rPr>
        <w:t>a fait valoir q</w:t>
      </w:r>
      <w:r w:rsidRPr="009E1600">
        <w:rPr>
          <w:lang w:val="fr-FR"/>
        </w:rPr>
        <w:t>u</w:t>
      </w:r>
      <w:r w:rsidR="006219CD">
        <w:rPr>
          <w:lang w:val="fr-FR"/>
        </w:rPr>
        <w:t>’</w:t>
      </w:r>
      <w:r w:rsidRPr="009E1600">
        <w:rPr>
          <w:lang w:val="fr-FR"/>
        </w:rPr>
        <w:t>elle n</w:t>
      </w:r>
      <w:r>
        <w:rPr>
          <w:lang w:val="fr-FR"/>
        </w:rPr>
        <w:t xml:space="preserve">e pouvait </w:t>
      </w:r>
      <w:r w:rsidRPr="009E1600">
        <w:rPr>
          <w:lang w:val="fr-FR"/>
        </w:rPr>
        <w:t xml:space="preserve">pas </w:t>
      </w:r>
      <w:r>
        <w:rPr>
          <w:lang w:val="fr-FR"/>
        </w:rPr>
        <w:t>saisir un tribunal concernant le droit garanti au</w:t>
      </w:r>
      <w:r w:rsidRPr="009E1600">
        <w:rPr>
          <w:lang w:val="fr-FR"/>
        </w:rPr>
        <w:t xml:space="preserve"> paragraphe</w:t>
      </w:r>
      <w:r w:rsidR="00712E42">
        <w:rPr>
          <w:lang w:val="fr-FR"/>
        </w:rPr>
        <w:t> </w:t>
      </w:r>
      <w:r w:rsidRPr="009E1600">
        <w:rPr>
          <w:lang w:val="fr-FR"/>
        </w:rPr>
        <w:t xml:space="preserve">3 de </w:t>
      </w:r>
      <w:r>
        <w:rPr>
          <w:lang w:val="fr-FR"/>
        </w:rPr>
        <w:t>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>9</w:t>
      </w:r>
      <w:r>
        <w:rPr>
          <w:lang w:val="fr-FR"/>
        </w:rPr>
        <w:t>, et qu</w:t>
      </w:r>
      <w:r w:rsidR="006219CD">
        <w:rPr>
          <w:lang w:val="fr-FR"/>
        </w:rPr>
        <w:t>’</w:t>
      </w:r>
      <w:r>
        <w:rPr>
          <w:lang w:val="fr-FR"/>
        </w:rPr>
        <w:t>il fallait</w:t>
      </w:r>
      <w:r w:rsidRPr="009E1600">
        <w:rPr>
          <w:lang w:val="fr-FR"/>
        </w:rPr>
        <w:t xml:space="preserve"> déposer une plainte auprès du </w:t>
      </w:r>
      <w:r>
        <w:rPr>
          <w:lang w:val="fr-FR"/>
        </w:rPr>
        <w:t>p</w:t>
      </w:r>
      <w:r w:rsidRPr="009E1600">
        <w:rPr>
          <w:lang w:val="fr-FR"/>
        </w:rPr>
        <w:t>rocureur à ce</w:t>
      </w:r>
      <w:r>
        <w:rPr>
          <w:lang w:val="fr-FR"/>
        </w:rPr>
        <w:t xml:space="preserve"> sujet</w:t>
      </w:r>
      <w:r w:rsidRPr="009E1600">
        <w:rPr>
          <w:lang w:val="fr-FR"/>
        </w:rPr>
        <w:t>. D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un autre côté, </w:t>
      </w:r>
      <w:r>
        <w:rPr>
          <w:lang w:val="fr-FR"/>
        </w:rPr>
        <w:t>il</w:t>
      </w:r>
      <w:r w:rsidRPr="009E1600">
        <w:rPr>
          <w:lang w:val="fr-FR"/>
        </w:rPr>
        <w:t xml:space="preserve"> a souligné qu</w:t>
      </w:r>
      <w:r w:rsidR="006219CD">
        <w:rPr>
          <w:lang w:val="fr-FR"/>
        </w:rPr>
        <w:t>’</w:t>
      </w:r>
      <w:r>
        <w:rPr>
          <w:lang w:val="fr-FR"/>
        </w:rPr>
        <w:t xml:space="preserve">en vertu de </w:t>
      </w:r>
      <w:r w:rsidRPr="009E1600">
        <w:rPr>
          <w:lang w:val="fr-FR"/>
        </w:rPr>
        <w:t>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>
        <w:rPr>
          <w:lang w:val="fr-FR"/>
        </w:rPr>
        <w:t> </w:t>
      </w:r>
      <w:r w:rsidRPr="009E1600">
        <w:rPr>
          <w:lang w:val="fr-FR"/>
        </w:rPr>
        <w:t xml:space="preserve">144 du </w:t>
      </w:r>
      <w:r>
        <w:rPr>
          <w:lang w:val="fr-FR"/>
        </w:rPr>
        <w:t>Code de procédure pénale</w:t>
      </w:r>
      <w:r w:rsidRPr="009E1600">
        <w:rPr>
          <w:lang w:val="fr-FR"/>
        </w:rPr>
        <w:t xml:space="preserve">, </w:t>
      </w:r>
      <w:r>
        <w:rPr>
          <w:lang w:val="fr-FR"/>
        </w:rPr>
        <w:t xml:space="preserve">les </w:t>
      </w:r>
      <w:r w:rsidRPr="009E1600">
        <w:rPr>
          <w:lang w:val="fr-FR"/>
        </w:rPr>
        <w:t>tribuna</w:t>
      </w:r>
      <w:r>
        <w:rPr>
          <w:lang w:val="fr-FR"/>
        </w:rPr>
        <w:t xml:space="preserve">ux </w:t>
      </w:r>
      <w:r w:rsidRPr="009E1600">
        <w:rPr>
          <w:lang w:val="fr-FR"/>
        </w:rPr>
        <w:t>pouvai</w:t>
      </w:r>
      <w:r>
        <w:rPr>
          <w:lang w:val="fr-FR"/>
        </w:rPr>
        <w:t>en</w:t>
      </w:r>
      <w:r w:rsidRPr="009E1600">
        <w:rPr>
          <w:lang w:val="fr-FR"/>
        </w:rPr>
        <w:t xml:space="preserve">t </w:t>
      </w:r>
      <w:r>
        <w:rPr>
          <w:lang w:val="fr-FR"/>
        </w:rPr>
        <w:t xml:space="preserve">exercer </w:t>
      </w:r>
      <w:r w:rsidRPr="009E1600">
        <w:rPr>
          <w:lang w:val="fr-FR"/>
        </w:rPr>
        <w:t>un contrôle judiciaire de la légalité de l</w:t>
      </w:r>
      <w:r w:rsidR="006219CD">
        <w:rPr>
          <w:lang w:val="fr-FR"/>
        </w:rPr>
        <w:t>’</w:t>
      </w:r>
      <w:r w:rsidRPr="009E1600">
        <w:rPr>
          <w:lang w:val="fr-FR"/>
        </w:rPr>
        <w:t>arrestation ou de la détention provisoire, conformément au paragraphe</w:t>
      </w:r>
      <w:r>
        <w:rPr>
          <w:lang w:val="fr-FR"/>
        </w:rPr>
        <w:t> </w:t>
      </w:r>
      <w:r w:rsidRPr="009E1600">
        <w:rPr>
          <w:lang w:val="fr-FR"/>
        </w:rPr>
        <w:t>4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>
        <w:rPr>
          <w:lang w:val="fr-FR"/>
        </w:rPr>
        <w:t> </w:t>
      </w:r>
      <w:r w:rsidRPr="009E1600">
        <w:rPr>
          <w:lang w:val="fr-FR"/>
        </w:rPr>
        <w:t xml:space="preserve">9 du Pacte. </w:t>
      </w:r>
      <w:r w:rsidR="0082209D" w:rsidRPr="009E1600">
        <w:rPr>
          <w:lang w:val="fr-FR"/>
        </w:rPr>
        <w:t xml:space="preserve">À </w:t>
      </w:r>
      <w:r w:rsidR="0082209D">
        <w:rPr>
          <w:lang w:val="fr-FR"/>
        </w:rPr>
        <w:t>ce sujet</w:t>
      </w:r>
      <w:r w:rsidR="0082209D" w:rsidRPr="009E1600">
        <w:rPr>
          <w:lang w:val="fr-FR"/>
        </w:rPr>
        <w:t>, l</w:t>
      </w:r>
      <w:r w:rsidR="0082209D">
        <w:rPr>
          <w:lang w:val="fr-FR"/>
        </w:rPr>
        <w:t>’auteur</w:t>
      </w:r>
      <w:r w:rsidR="0082209D" w:rsidRPr="009E1600">
        <w:rPr>
          <w:lang w:val="fr-FR"/>
        </w:rPr>
        <w:t xml:space="preserve"> confirme qu</w:t>
      </w:r>
      <w:r w:rsidR="0082209D">
        <w:rPr>
          <w:lang w:val="fr-FR"/>
        </w:rPr>
        <w:t>’</w:t>
      </w:r>
      <w:r w:rsidR="0082209D" w:rsidRPr="009E1600">
        <w:rPr>
          <w:lang w:val="fr-FR"/>
        </w:rPr>
        <w:t>une plainte auprès du procureur chargé</w:t>
      </w:r>
      <w:r w:rsidR="0082209D">
        <w:rPr>
          <w:lang w:val="fr-FR"/>
        </w:rPr>
        <w:t xml:space="preserve"> </w:t>
      </w:r>
      <w:r w:rsidR="0082209D" w:rsidRPr="009E1600">
        <w:rPr>
          <w:lang w:val="fr-FR"/>
        </w:rPr>
        <w:t xml:space="preserve">de superviser </w:t>
      </w:r>
      <w:r w:rsidR="0082209D">
        <w:rPr>
          <w:lang w:val="fr-FR"/>
        </w:rPr>
        <w:t>l’enquête</w:t>
      </w:r>
      <w:r w:rsidR="0082209D" w:rsidRPr="009E1600">
        <w:rPr>
          <w:lang w:val="fr-FR"/>
        </w:rPr>
        <w:t xml:space="preserve"> pénale ou </w:t>
      </w:r>
      <w:r w:rsidR="0082209D">
        <w:rPr>
          <w:lang w:val="fr-FR"/>
        </w:rPr>
        <w:t>qu’un</w:t>
      </w:r>
      <w:r w:rsidR="0082209D" w:rsidRPr="009E1600">
        <w:rPr>
          <w:lang w:val="fr-FR"/>
        </w:rPr>
        <w:t xml:space="preserve">e demande de contrôle judiciaire de la légalité de sa détention </w:t>
      </w:r>
      <w:r w:rsidR="0082209D">
        <w:rPr>
          <w:lang w:val="fr-FR"/>
        </w:rPr>
        <w:t xml:space="preserve">ne constitue pas, dans le cas d’espèce, un </w:t>
      </w:r>
      <w:r w:rsidR="0082209D" w:rsidRPr="009E1600">
        <w:rPr>
          <w:lang w:val="fr-FR"/>
        </w:rPr>
        <w:t>recours effectif au sens du paragraphe</w:t>
      </w:r>
      <w:r w:rsidR="0082209D">
        <w:rPr>
          <w:lang w:val="fr-FR"/>
        </w:rPr>
        <w:t> </w:t>
      </w:r>
      <w:r w:rsidR="0082209D" w:rsidRPr="009E1600">
        <w:rPr>
          <w:lang w:val="fr-FR"/>
        </w:rPr>
        <w:t>3 de l</w:t>
      </w:r>
      <w:r w:rsidR="0082209D">
        <w:rPr>
          <w:lang w:val="fr-FR"/>
        </w:rPr>
        <w:t>’article </w:t>
      </w:r>
      <w:r w:rsidR="0082209D" w:rsidRPr="009E1600">
        <w:rPr>
          <w:lang w:val="fr-FR"/>
        </w:rPr>
        <w:t xml:space="preserve">9 du Pacte. </w:t>
      </w:r>
      <w:r w:rsidRPr="009E1600">
        <w:rPr>
          <w:lang w:val="fr-FR"/>
        </w:rPr>
        <w:t xml:space="preserve">Elle relève que dans une autre </w:t>
      </w:r>
      <w:r>
        <w:rPr>
          <w:lang w:val="fr-FR"/>
        </w:rPr>
        <w:t>affaire relative au B</w:t>
      </w:r>
      <w:r w:rsidRPr="009E1600">
        <w:rPr>
          <w:lang w:val="fr-FR"/>
        </w:rPr>
        <w:t>élarus</w:t>
      </w:r>
      <w:r>
        <w:rPr>
          <w:lang w:val="fr-FR"/>
        </w:rPr>
        <w:t xml:space="preserve">, qui concernait </w:t>
      </w:r>
      <w:r w:rsidRPr="009E1600">
        <w:rPr>
          <w:lang w:val="fr-FR"/>
        </w:rPr>
        <w:t xml:space="preserve">également </w:t>
      </w:r>
      <w:r>
        <w:rPr>
          <w:lang w:val="fr-FR"/>
        </w:rPr>
        <w:t>u</w:t>
      </w:r>
      <w:r w:rsidRPr="009E1600">
        <w:rPr>
          <w:lang w:val="fr-FR"/>
        </w:rPr>
        <w:t>ne violation du paragraphe</w:t>
      </w:r>
      <w:r w:rsidR="00712E42">
        <w:rPr>
          <w:lang w:val="fr-FR"/>
        </w:rPr>
        <w:t> </w:t>
      </w:r>
      <w:r w:rsidRPr="009E1600">
        <w:rPr>
          <w:lang w:val="fr-FR"/>
        </w:rPr>
        <w:t>3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 xml:space="preserve">9 du Pacte, </w:t>
      </w:r>
      <w:r>
        <w:rPr>
          <w:lang w:val="fr-FR"/>
        </w:rPr>
        <w:t>le dépôt d</w:t>
      </w:r>
      <w:r w:rsidR="006219CD">
        <w:rPr>
          <w:lang w:val="fr-FR"/>
        </w:rPr>
        <w:t>’</w:t>
      </w:r>
      <w:r w:rsidRPr="009E1600">
        <w:rPr>
          <w:lang w:val="fr-FR"/>
        </w:rPr>
        <w:t>une plainte auprès du bureau du Procureur pour non-présentation d</w:t>
      </w:r>
      <w:r>
        <w:rPr>
          <w:lang w:val="fr-FR"/>
        </w:rPr>
        <w:t>e l</w:t>
      </w:r>
      <w:r w:rsidR="006219CD">
        <w:rPr>
          <w:lang w:val="fr-FR"/>
        </w:rPr>
        <w:t>’</w:t>
      </w:r>
      <w:r>
        <w:rPr>
          <w:lang w:val="fr-FR"/>
        </w:rPr>
        <w:t xml:space="preserve">auteur </w:t>
      </w:r>
      <w:r w:rsidRPr="009E1600">
        <w:rPr>
          <w:lang w:val="fr-FR"/>
        </w:rPr>
        <w:t>à un juge dans le plus court délai par les autorités nationales n</w:t>
      </w:r>
      <w:r w:rsidR="006219CD">
        <w:rPr>
          <w:lang w:val="fr-FR"/>
        </w:rPr>
        <w:t>’</w:t>
      </w:r>
      <w:r>
        <w:rPr>
          <w:lang w:val="fr-FR"/>
        </w:rPr>
        <w:t xml:space="preserve">avait été </w:t>
      </w:r>
      <w:r w:rsidRPr="009E1600">
        <w:rPr>
          <w:lang w:val="fr-FR"/>
        </w:rPr>
        <w:t>d</w:t>
      </w:r>
      <w:r w:rsidR="006219CD">
        <w:rPr>
          <w:lang w:val="fr-FR"/>
        </w:rPr>
        <w:t>’</w:t>
      </w:r>
      <w:r w:rsidRPr="009E1600">
        <w:rPr>
          <w:lang w:val="fr-FR"/>
        </w:rPr>
        <w:t>aucun</w:t>
      </w:r>
      <w:r>
        <w:rPr>
          <w:lang w:val="fr-FR"/>
        </w:rPr>
        <w:t>e</w:t>
      </w:r>
      <w:r w:rsidRPr="009E1600">
        <w:rPr>
          <w:lang w:val="fr-FR"/>
        </w:rPr>
        <w:t xml:space="preserve"> </w:t>
      </w:r>
      <w:r>
        <w:rPr>
          <w:lang w:val="fr-FR"/>
        </w:rPr>
        <w:t xml:space="preserve">aide </w:t>
      </w:r>
      <w:r w:rsidRPr="009E1600">
        <w:rPr>
          <w:lang w:val="fr-FR"/>
        </w:rPr>
        <w:t>pour la victime</w:t>
      </w:r>
      <w:r>
        <w:rPr>
          <w:lang w:val="fr-FR"/>
        </w:rPr>
        <w:t>. De</w:t>
      </w:r>
      <w:r w:rsidR="00712E42">
        <w:rPr>
          <w:lang w:val="fr-FR"/>
        </w:rPr>
        <w:t xml:space="preserve"> </w:t>
      </w:r>
      <w:r w:rsidRPr="009E1600">
        <w:rPr>
          <w:lang w:val="fr-FR"/>
        </w:rPr>
        <w:t>plus, concernant la possibilité de saisir un tribunal en vertu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 xml:space="preserve">144 du </w:t>
      </w:r>
      <w:r>
        <w:rPr>
          <w:lang w:val="fr-FR"/>
        </w:rPr>
        <w:t>Code de procédure pénale</w:t>
      </w:r>
      <w:r w:rsidRPr="009E1600">
        <w:rPr>
          <w:lang w:val="fr-FR"/>
        </w:rPr>
        <w:t>,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9E1600">
        <w:rPr>
          <w:lang w:val="fr-FR"/>
        </w:rPr>
        <w:t xml:space="preserve"> note que </w:t>
      </w:r>
      <w:r>
        <w:rPr>
          <w:lang w:val="fr-FR"/>
        </w:rPr>
        <w:t xml:space="preserve">cet article </w:t>
      </w:r>
      <w:r w:rsidRPr="009E1600">
        <w:rPr>
          <w:lang w:val="fr-FR"/>
        </w:rPr>
        <w:t xml:space="preserve">ne garantit pas </w:t>
      </w:r>
      <w:r>
        <w:rPr>
          <w:lang w:val="fr-FR"/>
        </w:rPr>
        <w:t xml:space="preserve">à </w:t>
      </w:r>
      <w:r w:rsidRPr="009E1600">
        <w:rPr>
          <w:lang w:val="fr-FR"/>
        </w:rPr>
        <w:t>la personne arrêtée et détenue dans le cadre d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une procédure pénale </w:t>
      </w:r>
      <w:r>
        <w:rPr>
          <w:lang w:val="fr-FR"/>
        </w:rPr>
        <w:t>le droit d</w:t>
      </w:r>
      <w:r w:rsidR="006219CD">
        <w:rPr>
          <w:lang w:val="fr-FR"/>
        </w:rPr>
        <w:t>’</w:t>
      </w:r>
      <w:r>
        <w:rPr>
          <w:lang w:val="fr-FR"/>
        </w:rPr>
        <w:t>être traduite de</w:t>
      </w:r>
      <w:r w:rsidRPr="009E1600">
        <w:rPr>
          <w:lang w:val="fr-FR"/>
        </w:rPr>
        <w:t xml:space="preserve">vant un juge dans le plus court délai </w:t>
      </w:r>
      <w:r>
        <w:rPr>
          <w:lang w:val="fr-FR"/>
        </w:rPr>
        <w:t>conformément au</w:t>
      </w:r>
      <w:r w:rsidRPr="009E1600">
        <w:rPr>
          <w:lang w:val="fr-FR"/>
        </w:rPr>
        <w:t xml:space="preserve"> paragraphe</w:t>
      </w:r>
      <w:r w:rsidR="00712E42">
        <w:rPr>
          <w:lang w:val="fr-FR"/>
        </w:rPr>
        <w:t> </w:t>
      </w:r>
      <w:r w:rsidRPr="009E1600">
        <w:rPr>
          <w:lang w:val="fr-FR"/>
        </w:rPr>
        <w:t>3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>9 du Pacte. C</w:t>
      </w:r>
      <w:r w:rsidR="006219CD">
        <w:rPr>
          <w:lang w:val="fr-FR"/>
        </w:rPr>
        <w:t>’</w:t>
      </w:r>
      <w:r w:rsidRPr="009E1600">
        <w:rPr>
          <w:lang w:val="fr-FR"/>
        </w:rPr>
        <w:t>est pourquoi elle n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a pas utilisé la possibilité qui lui était donnée de porter plainte </w:t>
      </w:r>
      <w:r>
        <w:rPr>
          <w:lang w:val="fr-FR"/>
        </w:rPr>
        <w:t xml:space="preserve">au sujet de </w:t>
      </w:r>
      <w:r w:rsidRPr="009E1600">
        <w:rPr>
          <w:lang w:val="fr-FR"/>
        </w:rPr>
        <w:t>sa</w:t>
      </w:r>
      <w:r w:rsidR="00712E42">
        <w:rPr>
          <w:lang w:val="fr-FR"/>
        </w:rPr>
        <w:t xml:space="preserve"> </w:t>
      </w:r>
      <w:r w:rsidRPr="009E1600">
        <w:rPr>
          <w:lang w:val="fr-FR"/>
        </w:rPr>
        <w:t>détention.</w:t>
      </w:r>
    </w:p>
    <w:p w:rsidR="008B1D5F" w:rsidRPr="009E1600" w:rsidRDefault="008B1D5F" w:rsidP="00712E42">
      <w:pPr>
        <w:pStyle w:val="SingleTxtG"/>
        <w:rPr>
          <w:lang w:val="fr-FR"/>
        </w:rPr>
      </w:pPr>
      <w:r>
        <w:rPr>
          <w:lang w:val="fr-FR"/>
        </w:rPr>
        <w:t>5.3</w:t>
      </w:r>
      <w:r w:rsidRPr="009E1600">
        <w:rPr>
          <w:lang w:val="fr-FR"/>
        </w:rPr>
        <w:tab/>
        <w:t>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9E1600">
        <w:rPr>
          <w:lang w:val="fr-FR"/>
        </w:rPr>
        <w:t xml:space="preserve"> </w:t>
      </w:r>
      <w:r>
        <w:rPr>
          <w:lang w:val="fr-FR"/>
        </w:rPr>
        <w:t>souligne que contrairement à ce qu</w:t>
      </w:r>
      <w:r w:rsidR="006219CD">
        <w:rPr>
          <w:lang w:val="fr-FR"/>
        </w:rPr>
        <w:t>’</w:t>
      </w:r>
      <w:r>
        <w:rPr>
          <w:lang w:val="fr-FR"/>
        </w:rPr>
        <w:t>affirme l</w:t>
      </w:r>
      <w:r w:rsidR="006219CD">
        <w:rPr>
          <w:lang w:val="fr-FR"/>
        </w:rPr>
        <w:t>’</w:t>
      </w:r>
      <w:r>
        <w:rPr>
          <w:lang w:val="fr-FR"/>
        </w:rPr>
        <w:t xml:space="preserve">État partie, </w:t>
      </w:r>
      <w:r w:rsidRPr="009E1600">
        <w:rPr>
          <w:lang w:val="fr-FR"/>
        </w:rPr>
        <w:t>les droits garantis au paragraphe</w:t>
      </w:r>
      <w:r w:rsidR="00712E42">
        <w:rPr>
          <w:lang w:val="fr-FR"/>
        </w:rPr>
        <w:t> </w:t>
      </w:r>
      <w:r w:rsidRPr="009E1600">
        <w:rPr>
          <w:lang w:val="fr-FR"/>
        </w:rPr>
        <w:t>3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 xml:space="preserve">9 du Pacte </w:t>
      </w:r>
      <w:r>
        <w:rPr>
          <w:lang w:val="fr-FR"/>
        </w:rPr>
        <w:t xml:space="preserve">ne sont pas des éléments </w:t>
      </w:r>
      <w:r w:rsidRPr="009E1600">
        <w:rPr>
          <w:lang w:val="fr-FR"/>
        </w:rPr>
        <w:t>des garanties prévues au paragraphe</w:t>
      </w:r>
      <w:r>
        <w:rPr>
          <w:lang w:val="fr-FR"/>
        </w:rPr>
        <w:t> </w:t>
      </w:r>
      <w:r w:rsidRPr="009E1600">
        <w:rPr>
          <w:lang w:val="fr-FR"/>
        </w:rPr>
        <w:t>4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 xml:space="preserve">9. Elle </w:t>
      </w:r>
      <w:r>
        <w:rPr>
          <w:lang w:val="fr-FR"/>
        </w:rPr>
        <w:t xml:space="preserve">insiste sur le fait </w:t>
      </w:r>
      <w:r w:rsidRPr="009E1600">
        <w:rPr>
          <w:lang w:val="fr-FR"/>
        </w:rPr>
        <w:t>que le droit d</w:t>
      </w:r>
      <w:r w:rsidR="006219CD">
        <w:rPr>
          <w:lang w:val="fr-FR"/>
        </w:rPr>
        <w:t>’</w:t>
      </w:r>
      <w:r w:rsidRPr="009E1600">
        <w:rPr>
          <w:lang w:val="fr-FR"/>
        </w:rPr>
        <w:t>être traduit devant un juge dans le plus court délai, garanti au paragraphe</w:t>
      </w:r>
      <w:r w:rsidR="00712E42">
        <w:rPr>
          <w:lang w:val="fr-FR"/>
        </w:rPr>
        <w:t> </w:t>
      </w:r>
      <w:r w:rsidRPr="009E1600">
        <w:rPr>
          <w:lang w:val="fr-FR"/>
        </w:rPr>
        <w:t>3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>9 du Pacte</w:t>
      </w:r>
      <w:r>
        <w:rPr>
          <w:lang w:val="fr-FR"/>
        </w:rPr>
        <w:t>,</w:t>
      </w:r>
      <w:r w:rsidRPr="009E1600">
        <w:rPr>
          <w:lang w:val="fr-FR"/>
        </w:rPr>
        <w:t xml:space="preserve"> est un droit indépendant d</w:t>
      </w:r>
      <w:r>
        <w:rPr>
          <w:lang w:val="fr-FR"/>
        </w:rPr>
        <w:t xml:space="preserve">e celui qui est énoncé </w:t>
      </w:r>
      <w:r w:rsidRPr="009E1600">
        <w:rPr>
          <w:lang w:val="fr-FR"/>
        </w:rPr>
        <w:t>au paragraphe</w:t>
      </w:r>
      <w:r w:rsidR="00712E42">
        <w:rPr>
          <w:lang w:val="fr-FR"/>
        </w:rPr>
        <w:t> </w:t>
      </w:r>
      <w:r w:rsidRPr="009E1600">
        <w:rPr>
          <w:lang w:val="fr-FR"/>
        </w:rPr>
        <w:t>4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>9 du Pacte (</w:t>
      </w:r>
      <w:r w:rsidRPr="00AD6BE1">
        <w:rPr>
          <w:lang w:val="fr-FR"/>
        </w:rPr>
        <w:t>c</w:t>
      </w:r>
      <w:r w:rsidR="006219CD">
        <w:rPr>
          <w:lang w:val="fr-FR"/>
        </w:rPr>
        <w:t>’</w:t>
      </w:r>
      <w:r w:rsidRPr="00AD6BE1">
        <w:rPr>
          <w:lang w:val="fr-FR"/>
        </w:rPr>
        <w:t>est-à-dire</w:t>
      </w:r>
      <w:r>
        <w:rPr>
          <w:lang w:val="fr-FR"/>
        </w:rPr>
        <w:t xml:space="preserve"> le</w:t>
      </w:r>
      <w:r w:rsidR="00712E42">
        <w:rPr>
          <w:lang w:val="fr-FR"/>
        </w:rPr>
        <w:t> </w:t>
      </w:r>
      <w:r>
        <w:rPr>
          <w:lang w:val="fr-FR"/>
        </w:rPr>
        <w:t xml:space="preserve">droit de contester une </w:t>
      </w:r>
      <w:r w:rsidRPr="009E1600">
        <w:rPr>
          <w:lang w:val="fr-FR"/>
        </w:rPr>
        <w:t>décision de mise en détention</w:t>
      </w:r>
      <w:r>
        <w:rPr>
          <w:lang w:val="fr-FR"/>
        </w:rPr>
        <w:t xml:space="preserve"> devant un tribunal</w:t>
      </w:r>
      <w:r w:rsidRPr="009E1600">
        <w:rPr>
          <w:lang w:val="fr-FR"/>
        </w:rPr>
        <w:t>). Le fait que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9E1600">
        <w:rPr>
          <w:lang w:val="fr-FR"/>
        </w:rPr>
        <w:t xml:space="preserve"> </w:t>
      </w:r>
      <w:r>
        <w:rPr>
          <w:lang w:val="fr-FR"/>
        </w:rPr>
        <w:t xml:space="preserve">ne se soit pas prévalue de la possibilité prévue au </w:t>
      </w:r>
      <w:r w:rsidRPr="009E1600">
        <w:rPr>
          <w:lang w:val="fr-FR"/>
        </w:rPr>
        <w:t>paragraphe</w:t>
      </w:r>
      <w:r w:rsidR="00712E42">
        <w:rPr>
          <w:lang w:val="fr-FR"/>
        </w:rPr>
        <w:t> </w:t>
      </w:r>
      <w:r w:rsidRPr="009E1600">
        <w:rPr>
          <w:lang w:val="fr-FR"/>
        </w:rPr>
        <w:t>4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>9 du Pacte (</w:t>
      </w:r>
      <w:r>
        <w:rPr>
          <w:lang w:val="fr-FR"/>
        </w:rPr>
        <w:t>f</w:t>
      </w:r>
      <w:r w:rsidRPr="009E1600">
        <w:rPr>
          <w:lang w:val="fr-FR"/>
        </w:rPr>
        <w:t>aire</w:t>
      </w:r>
      <w:r w:rsidR="00AE1C11">
        <w:rPr>
          <w:lang w:val="fr-FR"/>
        </w:rPr>
        <w:t xml:space="preserve"> </w:t>
      </w:r>
      <w:r w:rsidRPr="009E1600">
        <w:rPr>
          <w:lang w:val="fr-FR"/>
        </w:rPr>
        <w:t>appel en vertu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 xml:space="preserve">144 du </w:t>
      </w:r>
      <w:r>
        <w:rPr>
          <w:lang w:val="fr-FR"/>
        </w:rPr>
        <w:t>Code de procédure pénale, notamment</w:t>
      </w:r>
      <w:r w:rsidRPr="009E1600">
        <w:rPr>
          <w:lang w:val="fr-FR"/>
        </w:rPr>
        <w:t>) ne</w:t>
      </w:r>
      <w:r w:rsidR="00712E42">
        <w:rPr>
          <w:lang w:val="fr-FR"/>
        </w:rPr>
        <w:t> </w:t>
      </w:r>
      <w:r w:rsidRPr="009E1600">
        <w:rPr>
          <w:lang w:val="fr-FR"/>
        </w:rPr>
        <w:t>devrait pas faire obstacle à l</w:t>
      </w:r>
      <w:r w:rsidR="006219CD">
        <w:rPr>
          <w:lang w:val="fr-FR"/>
        </w:rPr>
        <w:t>’</w:t>
      </w:r>
      <w:r w:rsidRPr="009E1600">
        <w:rPr>
          <w:lang w:val="fr-FR"/>
        </w:rPr>
        <w:t>exercice de s</w:t>
      </w:r>
      <w:r>
        <w:rPr>
          <w:lang w:val="fr-FR"/>
        </w:rPr>
        <w:t xml:space="preserve">on </w:t>
      </w:r>
      <w:r w:rsidRPr="009E1600">
        <w:rPr>
          <w:lang w:val="fr-FR"/>
        </w:rPr>
        <w:t xml:space="preserve">droit </w:t>
      </w:r>
      <w:r>
        <w:rPr>
          <w:lang w:val="fr-FR"/>
        </w:rPr>
        <w:t xml:space="preserve">au titre du </w:t>
      </w:r>
      <w:r w:rsidRPr="009E1600">
        <w:rPr>
          <w:lang w:val="fr-FR"/>
        </w:rPr>
        <w:t>paragraphe</w:t>
      </w:r>
      <w:r w:rsidR="00712E42">
        <w:rPr>
          <w:lang w:val="fr-FR"/>
        </w:rPr>
        <w:t> </w:t>
      </w:r>
      <w:r w:rsidRPr="009E1600">
        <w:rPr>
          <w:lang w:val="fr-FR"/>
        </w:rPr>
        <w:t>3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712E42">
        <w:rPr>
          <w:lang w:val="fr-FR"/>
        </w:rPr>
        <w:t> </w:t>
      </w:r>
      <w:r w:rsidRPr="009E1600">
        <w:rPr>
          <w:lang w:val="fr-FR"/>
        </w:rPr>
        <w:t>9 du Pacte (être traduit devant un juge dans le plus court délai).</w:t>
      </w:r>
    </w:p>
    <w:p w:rsidR="008B1D5F" w:rsidRPr="009E1600" w:rsidRDefault="008B1D5F" w:rsidP="0080104E">
      <w:pPr>
        <w:pStyle w:val="SingleTxtG"/>
        <w:rPr>
          <w:lang w:val="fr-FR"/>
        </w:rPr>
      </w:pPr>
      <w:r>
        <w:rPr>
          <w:lang w:val="fr-FR"/>
        </w:rPr>
        <w:t>5.4</w:t>
      </w:r>
      <w:r w:rsidRPr="009E1600">
        <w:rPr>
          <w:lang w:val="fr-FR"/>
        </w:rPr>
        <w:tab/>
        <w:t>En ce qui concerne l</w:t>
      </w:r>
      <w:r w:rsidR="006219CD">
        <w:rPr>
          <w:lang w:val="fr-FR"/>
        </w:rPr>
        <w:t>’</w:t>
      </w:r>
      <w:r w:rsidRPr="009E1600">
        <w:rPr>
          <w:lang w:val="fr-FR"/>
        </w:rPr>
        <w:t>argument de l</w:t>
      </w:r>
      <w:r w:rsidR="006219CD">
        <w:rPr>
          <w:lang w:val="fr-FR"/>
        </w:rPr>
        <w:t>’</w:t>
      </w:r>
      <w:r w:rsidRPr="009E1600">
        <w:rPr>
          <w:lang w:val="fr-FR"/>
        </w:rPr>
        <w:t xml:space="preserve">État partie </w:t>
      </w:r>
      <w:r>
        <w:rPr>
          <w:lang w:val="fr-FR"/>
        </w:rPr>
        <w:t>qui affirme que l</w:t>
      </w:r>
      <w:r w:rsidR="006219CD">
        <w:rPr>
          <w:lang w:val="fr-FR"/>
        </w:rPr>
        <w:t>’</w:t>
      </w:r>
      <w:r>
        <w:rPr>
          <w:lang w:val="fr-FR"/>
        </w:rPr>
        <w:t>auteur a été arrêtée et</w:t>
      </w:r>
      <w:r w:rsidRPr="009E1600">
        <w:rPr>
          <w:lang w:val="fr-FR"/>
        </w:rPr>
        <w:t xml:space="preserve"> détenue conformément aux articles</w:t>
      </w:r>
      <w:r w:rsidR="0080104E">
        <w:rPr>
          <w:lang w:val="fr-FR"/>
        </w:rPr>
        <w:t> </w:t>
      </w:r>
      <w:r>
        <w:rPr>
          <w:lang w:val="fr-FR"/>
        </w:rPr>
        <w:t>1</w:t>
      </w:r>
      <w:r w:rsidRPr="009E1600">
        <w:rPr>
          <w:lang w:val="fr-FR"/>
        </w:rPr>
        <w:t>07</w:t>
      </w:r>
      <w:r>
        <w:rPr>
          <w:lang w:val="fr-FR"/>
        </w:rPr>
        <w:t>,</w:t>
      </w:r>
      <w:r w:rsidRPr="009E1600">
        <w:rPr>
          <w:lang w:val="fr-FR"/>
        </w:rPr>
        <w:t xml:space="preserve"> 108</w:t>
      </w:r>
      <w:r>
        <w:rPr>
          <w:lang w:val="fr-FR"/>
        </w:rPr>
        <w:t>,</w:t>
      </w:r>
      <w:r w:rsidRPr="009E1600">
        <w:rPr>
          <w:lang w:val="fr-FR"/>
        </w:rPr>
        <w:t xml:space="preserve"> 110</w:t>
      </w:r>
      <w:r>
        <w:rPr>
          <w:lang w:val="fr-FR"/>
        </w:rPr>
        <w:t>,</w:t>
      </w:r>
      <w:r w:rsidRPr="009E1600">
        <w:rPr>
          <w:lang w:val="fr-FR"/>
        </w:rPr>
        <w:t xml:space="preserve"> 114</w:t>
      </w:r>
      <w:r>
        <w:rPr>
          <w:lang w:val="fr-FR"/>
        </w:rPr>
        <w:t>,</w:t>
      </w:r>
      <w:r w:rsidRPr="009E1600">
        <w:rPr>
          <w:lang w:val="fr-FR"/>
        </w:rPr>
        <w:t xml:space="preserve"> 115 </w:t>
      </w:r>
      <w:r>
        <w:rPr>
          <w:lang w:val="fr-FR"/>
        </w:rPr>
        <w:t>à</w:t>
      </w:r>
      <w:r w:rsidRPr="009E1600">
        <w:rPr>
          <w:lang w:val="fr-FR"/>
        </w:rPr>
        <w:t xml:space="preserve"> 119</w:t>
      </w:r>
      <w:r>
        <w:rPr>
          <w:lang w:val="fr-FR"/>
        </w:rPr>
        <w:t>, 126 et 127 du</w:t>
      </w:r>
      <w:r w:rsidRPr="009E1600">
        <w:rPr>
          <w:lang w:val="fr-FR"/>
        </w:rPr>
        <w:t xml:space="preserve"> </w:t>
      </w:r>
      <w:r>
        <w:rPr>
          <w:lang w:val="fr-FR"/>
        </w:rPr>
        <w:t>Code de procédure pénale, l</w:t>
      </w:r>
      <w:r w:rsidR="006219CD">
        <w:rPr>
          <w:lang w:val="fr-FR"/>
        </w:rPr>
        <w:t>’</w:t>
      </w:r>
      <w:r>
        <w:rPr>
          <w:lang w:val="fr-FR"/>
        </w:rPr>
        <w:t xml:space="preserve">auteur objecte </w:t>
      </w:r>
      <w:r w:rsidRPr="009E1600">
        <w:rPr>
          <w:lang w:val="fr-FR"/>
        </w:rPr>
        <w:t>qu</w:t>
      </w:r>
      <w:r w:rsidR="006219CD">
        <w:rPr>
          <w:lang w:val="fr-FR"/>
        </w:rPr>
        <w:t>’</w:t>
      </w:r>
      <w:r w:rsidRPr="009E1600">
        <w:rPr>
          <w:lang w:val="fr-FR"/>
        </w:rPr>
        <w:t>aucun d</w:t>
      </w:r>
      <w:r>
        <w:rPr>
          <w:lang w:val="fr-FR"/>
        </w:rPr>
        <w:t xml:space="preserve">e ces articles </w:t>
      </w:r>
      <w:r w:rsidRPr="009E1600">
        <w:rPr>
          <w:lang w:val="fr-FR"/>
        </w:rPr>
        <w:t>ne comporte de garanties analogues à celle qui est énoncée au paragraphe</w:t>
      </w:r>
      <w:r w:rsidR="0080104E">
        <w:rPr>
          <w:lang w:val="fr-FR"/>
        </w:rPr>
        <w:t> </w:t>
      </w:r>
      <w:r w:rsidRPr="009E1600">
        <w:rPr>
          <w:lang w:val="fr-FR"/>
        </w:rPr>
        <w:t>3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 w:rsidR="0080104E">
        <w:rPr>
          <w:lang w:val="fr-FR"/>
        </w:rPr>
        <w:t> </w:t>
      </w:r>
      <w:r w:rsidRPr="009E1600">
        <w:rPr>
          <w:lang w:val="fr-FR"/>
        </w:rPr>
        <w:t>9 du Pacte. De plus,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>
        <w:rPr>
          <w:lang w:val="fr-FR"/>
        </w:rPr>
        <w:t> </w:t>
      </w:r>
      <w:r w:rsidRPr="009E1600">
        <w:rPr>
          <w:lang w:val="fr-FR"/>
        </w:rPr>
        <w:t>144 du Code de procédure pénale n</w:t>
      </w:r>
      <w:r>
        <w:rPr>
          <w:lang w:val="fr-FR"/>
        </w:rPr>
        <w:t xml:space="preserve">e </w:t>
      </w:r>
      <w:r w:rsidRPr="009E1600">
        <w:rPr>
          <w:lang w:val="fr-FR"/>
        </w:rPr>
        <w:t>garantit nullemen</w:t>
      </w:r>
      <w:r>
        <w:rPr>
          <w:lang w:val="fr-FR"/>
        </w:rPr>
        <w:t xml:space="preserve">t le droit de toute </w:t>
      </w:r>
      <w:r w:rsidRPr="009E1600">
        <w:rPr>
          <w:lang w:val="fr-FR"/>
        </w:rPr>
        <w:t xml:space="preserve">personne arrêtée ou détenue </w:t>
      </w:r>
      <w:r>
        <w:rPr>
          <w:lang w:val="fr-FR"/>
        </w:rPr>
        <w:t>dans le cadre d</w:t>
      </w:r>
      <w:r w:rsidR="006219CD">
        <w:rPr>
          <w:lang w:val="fr-FR"/>
        </w:rPr>
        <w:t>’</w:t>
      </w:r>
      <w:r>
        <w:rPr>
          <w:lang w:val="fr-FR"/>
        </w:rPr>
        <w:t>une affaire pénale d</w:t>
      </w:r>
      <w:r w:rsidR="006219CD">
        <w:rPr>
          <w:lang w:val="fr-FR"/>
        </w:rPr>
        <w:t>’</w:t>
      </w:r>
      <w:r>
        <w:rPr>
          <w:lang w:val="fr-FR"/>
        </w:rPr>
        <w:t>être traduite devant un juge dans le</w:t>
      </w:r>
      <w:r w:rsidR="00261707">
        <w:rPr>
          <w:lang w:val="fr-FR"/>
        </w:rPr>
        <w:t> </w:t>
      </w:r>
      <w:r>
        <w:rPr>
          <w:lang w:val="fr-FR"/>
        </w:rPr>
        <w:t>plus court délai, comme le prescrit le paragraphe</w:t>
      </w:r>
      <w:r w:rsidR="0080104E">
        <w:rPr>
          <w:lang w:val="fr-FR"/>
        </w:rPr>
        <w:t> </w:t>
      </w:r>
      <w:r>
        <w:rPr>
          <w:lang w:val="fr-FR"/>
        </w:rPr>
        <w:t>3 de l</w:t>
      </w:r>
      <w:r w:rsidR="006219CD">
        <w:rPr>
          <w:lang w:val="fr-FR"/>
        </w:rPr>
        <w:t>’</w:t>
      </w:r>
      <w:r>
        <w:rPr>
          <w:lang w:val="fr-FR"/>
        </w:rPr>
        <w:t>article</w:t>
      </w:r>
      <w:r w:rsidR="0080104E">
        <w:rPr>
          <w:lang w:val="fr-FR"/>
        </w:rPr>
        <w:t> </w:t>
      </w:r>
      <w:r>
        <w:rPr>
          <w:lang w:val="fr-FR"/>
        </w:rPr>
        <w:t>9 du Pacte</w:t>
      </w:r>
      <w:r w:rsidRPr="009E1600">
        <w:rPr>
          <w:lang w:val="fr-FR"/>
        </w:rPr>
        <w:t>.</w:t>
      </w:r>
    </w:p>
    <w:p w:rsidR="008B1D5F" w:rsidRPr="00FE6075" w:rsidRDefault="008B1D5F" w:rsidP="00996457">
      <w:pPr>
        <w:pStyle w:val="SingleTxtG"/>
        <w:rPr>
          <w:lang w:val="fr-FR"/>
        </w:rPr>
      </w:pPr>
      <w:r w:rsidRPr="009E1600">
        <w:rPr>
          <w:lang w:val="fr-FR"/>
        </w:rPr>
        <w:t xml:space="preserve">5.5 </w:t>
      </w:r>
      <w:r w:rsidRPr="009E1600">
        <w:rPr>
          <w:lang w:val="fr-FR"/>
        </w:rPr>
        <w:tab/>
      </w:r>
      <w:r>
        <w:rPr>
          <w:lang w:val="fr-FR"/>
        </w:rPr>
        <w:t xml:space="preserve">Concernant </w:t>
      </w:r>
      <w:r w:rsidRPr="009E1600">
        <w:rPr>
          <w:lang w:val="fr-FR"/>
        </w:rPr>
        <w:t xml:space="preserve">la violation alléguée </w:t>
      </w:r>
      <w:r>
        <w:rPr>
          <w:lang w:val="fr-FR"/>
        </w:rPr>
        <w:t>des droits qu</w:t>
      </w:r>
      <w:r w:rsidR="006219CD">
        <w:rPr>
          <w:lang w:val="fr-FR"/>
        </w:rPr>
        <w:t>’</w:t>
      </w:r>
      <w:r>
        <w:rPr>
          <w:lang w:val="fr-FR"/>
        </w:rPr>
        <w:t>elle tient du</w:t>
      </w:r>
      <w:r w:rsidRPr="009E1600">
        <w:rPr>
          <w:lang w:val="fr-FR"/>
        </w:rPr>
        <w:t xml:space="preserve"> paragraphe</w:t>
      </w:r>
      <w:r>
        <w:rPr>
          <w:lang w:val="fr-FR"/>
        </w:rPr>
        <w:t> </w:t>
      </w:r>
      <w:r w:rsidRPr="009E1600">
        <w:rPr>
          <w:lang w:val="fr-FR"/>
        </w:rPr>
        <w:t>1 de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>
        <w:rPr>
          <w:lang w:val="fr-FR"/>
        </w:rPr>
        <w:t> </w:t>
      </w:r>
      <w:r w:rsidRPr="009E1600">
        <w:rPr>
          <w:lang w:val="fr-FR"/>
        </w:rPr>
        <w:t>14 du Pacte, 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9E1600">
        <w:rPr>
          <w:lang w:val="fr-FR"/>
        </w:rPr>
        <w:t xml:space="preserve"> maintient que par sa décision du 31</w:t>
      </w:r>
      <w:r w:rsidR="00996457">
        <w:rPr>
          <w:lang w:val="fr-FR"/>
        </w:rPr>
        <w:t> </w:t>
      </w:r>
      <w:r w:rsidRPr="009E1600">
        <w:rPr>
          <w:lang w:val="fr-FR"/>
        </w:rPr>
        <w:t>mai 2007, le tribunal d</w:t>
      </w:r>
      <w:r>
        <w:rPr>
          <w:lang w:val="fr-FR"/>
        </w:rPr>
        <w:t xml:space="preserve">u </w:t>
      </w:r>
      <w:r w:rsidRPr="009E1600">
        <w:rPr>
          <w:lang w:val="fr-FR"/>
        </w:rPr>
        <w:t>district</w:t>
      </w:r>
      <w:r>
        <w:rPr>
          <w:lang w:val="fr-FR"/>
        </w:rPr>
        <w:t xml:space="preserve"> Lénine de Brest </w:t>
      </w:r>
      <w:r w:rsidRPr="009E1600">
        <w:rPr>
          <w:lang w:val="fr-FR"/>
        </w:rPr>
        <w:t xml:space="preserve">a commis un déni de justice et </w:t>
      </w:r>
      <w:r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a privée de l</w:t>
      </w:r>
      <w:r w:rsidRPr="009E1600">
        <w:rPr>
          <w:lang w:val="fr-FR"/>
        </w:rPr>
        <w:t>a</w:t>
      </w:r>
      <w:r>
        <w:rPr>
          <w:lang w:val="fr-FR"/>
        </w:rPr>
        <w:t xml:space="preserve"> possibilité de faire valoir ses droits devant </w:t>
      </w:r>
      <w:r w:rsidRPr="009E1600">
        <w:rPr>
          <w:lang w:val="fr-FR"/>
        </w:rPr>
        <w:t xml:space="preserve">un tribunal compétent, indépendant et impartial. </w:t>
      </w:r>
      <w:r w:rsidRPr="00FE6075">
        <w:rPr>
          <w:lang w:val="fr-FR"/>
        </w:rPr>
        <w:t>Elle ajoute que l</w:t>
      </w:r>
      <w:r w:rsidR="006219CD">
        <w:rPr>
          <w:lang w:val="fr-FR"/>
        </w:rPr>
        <w:t>’</w:t>
      </w:r>
      <w:r w:rsidRPr="00FE6075">
        <w:rPr>
          <w:lang w:val="fr-FR"/>
        </w:rPr>
        <w:t>appareil judiciaire de l</w:t>
      </w:r>
      <w:r w:rsidR="006219CD">
        <w:rPr>
          <w:lang w:val="fr-FR"/>
        </w:rPr>
        <w:t>’</w:t>
      </w:r>
      <w:r w:rsidRPr="00FE6075">
        <w:rPr>
          <w:lang w:val="fr-FR"/>
        </w:rPr>
        <w:t>État partie n</w:t>
      </w:r>
      <w:r w:rsidR="006219CD">
        <w:rPr>
          <w:lang w:val="fr-FR"/>
        </w:rPr>
        <w:t>’</w:t>
      </w:r>
      <w:r w:rsidRPr="00FE6075">
        <w:rPr>
          <w:lang w:val="fr-FR"/>
        </w:rPr>
        <w:t xml:space="preserve">est </w:t>
      </w:r>
      <w:r>
        <w:rPr>
          <w:lang w:val="fr-FR"/>
        </w:rPr>
        <w:t>ni</w:t>
      </w:r>
      <w:r w:rsidRPr="00FE6075">
        <w:rPr>
          <w:lang w:val="fr-FR"/>
        </w:rPr>
        <w:t xml:space="preserve"> indépendant </w:t>
      </w:r>
      <w:r>
        <w:rPr>
          <w:lang w:val="fr-FR"/>
        </w:rPr>
        <w:t xml:space="preserve">ni impartial </w:t>
      </w:r>
      <w:r w:rsidRPr="00FE6075">
        <w:rPr>
          <w:lang w:val="fr-FR"/>
        </w:rPr>
        <w:t>et qu</w:t>
      </w:r>
      <w:r w:rsidR="006219CD">
        <w:rPr>
          <w:lang w:val="fr-FR"/>
        </w:rPr>
        <w:t>’</w:t>
      </w:r>
      <w:r w:rsidRPr="00FE6075">
        <w:rPr>
          <w:lang w:val="fr-FR"/>
        </w:rPr>
        <w:t>il est soumis au contrôle du pouvoir ex</w:t>
      </w:r>
      <w:r>
        <w:rPr>
          <w:lang w:val="fr-FR"/>
        </w:rPr>
        <w:t>écutif, de sorte que tou</w:t>
      </w:r>
      <w:r w:rsidRPr="00FE6075">
        <w:rPr>
          <w:lang w:val="fr-FR"/>
        </w:rPr>
        <w:t>t</w:t>
      </w:r>
      <w:r>
        <w:rPr>
          <w:lang w:val="fr-FR"/>
        </w:rPr>
        <w:t>e</w:t>
      </w:r>
      <w:r w:rsidRPr="00FE6075">
        <w:rPr>
          <w:lang w:val="fr-FR"/>
        </w:rPr>
        <w:t xml:space="preserve"> plainte </w:t>
      </w:r>
      <w:r>
        <w:rPr>
          <w:lang w:val="fr-FR"/>
        </w:rPr>
        <w:t>portant sur des</w:t>
      </w:r>
      <w:r w:rsidRPr="00FE6075">
        <w:rPr>
          <w:lang w:val="fr-FR"/>
        </w:rPr>
        <w:t xml:space="preserve"> actions ou omission</w:t>
      </w:r>
      <w:r>
        <w:rPr>
          <w:lang w:val="fr-FR"/>
        </w:rPr>
        <w:t>s</w:t>
      </w:r>
      <w:r w:rsidRPr="00FE6075">
        <w:rPr>
          <w:lang w:val="fr-FR"/>
        </w:rPr>
        <w:t xml:space="preserve"> de </w:t>
      </w:r>
      <w:r>
        <w:rPr>
          <w:lang w:val="fr-FR"/>
        </w:rPr>
        <w:t xml:space="preserve">ses </w:t>
      </w:r>
      <w:r w:rsidRPr="00FE6075">
        <w:rPr>
          <w:lang w:val="fr-FR"/>
        </w:rPr>
        <w:t>représentant</w:t>
      </w:r>
      <w:r>
        <w:rPr>
          <w:lang w:val="fr-FR"/>
        </w:rPr>
        <w:t>s</w:t>
      </w:r>
      <w:r w:rsidRPr="00FE6075">
        <w:rPr>
          <w:lang w:val="fr-FR"/>
        </w:rPr>
        <w:t xml:space="preserve"> </w:t>
      </w:r>
      <w:r>
        <w:rPr>
          <w:lang w:val="fr-FR"/>
        </w:rPr>
        <w:t>est vaine.</w:t>
      </w:r>
    </w:p>
    <w:p w:rsidR="008B1D5F" w:rsidRPr="009E1600" w:rsidRDefault="008B1D5F" w:rsidP="00996457">
      <w:pPr>
        <w:pStyle w:val="SingleTxtG"/>
        <w:rPr>
          <w:lang w:val="fr-FR"/>
        </w:rPr>
      </w:pPr>
      <w:r>
        <w:rPr>
          <w:lang w:val="fr-FR"/>
        </w:rPr>
        <w:t>5.6</w:t>
      </w:r>
      <w:r w:rsidRPr="009E1600">
        <w:rPr>
          <w:lang w:val="fr-FR"/>
        </w:rPr>
        <w:tab/>
      </w:r>
      <w:r>
        <w:rPr>
          <w:lang w:val="fr-FR"/>
        </w:rPr>
        <w:t>Enfin, en ce qui concerne le fait qu</w:t>
      </w:r>
      <w:r w:rsidR="006219CD">
        <w:rPr>
          <w:lang w:val="fr-FR"/>
        </w:rPr>
        <w:t>’</w:t>
      </w:r>
      <w:r>
        <w:rPr>
          <w:lang w:val="fr-FR"/>
        </w:rPr>
        <w:t>elle n</w:t>
      </w:r>
      <w:r w:rsidR="006219CD">
        <w:rPr>
          <w:lang w:val="fr-FR"/>
        </w:rPr>
        <w:t>’</w:t>
      </w:r>
      <w:r>
        <w:rPr>
          <w:lang w:val="fr-FR"/>
        </w:rPr>
        <w:t>a demandé à aucun moment aux autorités nationales d</w:t>
      </w:r>
      <w:r w:rsidR="006219CD">
        <w:rPr>
          <w:lang w:val="fr-FR"/>
        </w:rPr>
        <w:t>’</w:t>
      </w:r>
      <w:r>
        <w:rPr>
          <w:lang w:val="fr-FR"/>
        </w:rPr>
        <w:t>être déférée à un juge dans le plus court délai</w:t>
      </w:r>
      <w:r w:rsidRPr="009E1600">
        <w:rPr>
          <w:lang w:val="fr-FR"/>
        </w:rPr>
        <w:t xml:space="preserve">, </w:t>
      </w:r>
      <w:r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auteur souligne que quoi qu</w:t>
      </w:r>
      <w:r w:rsidR="006219CD">
        <w:rPr>
          <w:lang w:val="fr-FR"/>
        </w:rPr>
        <w:t>’</w:t>
      </w:r>
      <w:r>
        <w:rPr>
          <w:lang w:val="fr-FR"/>
        </w:rPr>
        <w:t>il en soit, il reste qu</w:t>
      </w:r>
      <w:r w:rsidR="006219CD">
        <w:rPr>
          <w:lang w:val="fr-FR"/>
        </w:rPr>
        <w:t>’</w:t>
      </w:r>
      <w:r>
        <w:rPr>
          <w:lang w:val="fr-FR"/>
        </w:rPr>
        <w:t>en tant que personne détenue dans le cadre d</w:t>
      </w:r>
      <w:r w:rsidR="006219CD">
        <w:rPr>
          <w:lang w:val="fr-FR"/>
        </w:rPr>
        <w:t>’</w:t>
      </w:r>
      <w:r>
        <w:rPr>
          <w:lang w:val="fr-FR"/>
        </w:rPr>
        <w:t>une procédure pénale, elle</w:t>
      </w:r>
      <w:r w:rsidR="0078617B">
        <w:rPr>
          <w:lang w:val="fr-FR"/>
        </w:rPr>
        <w:t> </w:t>
      </w:r>
      <w:r>
        <w:rPr>
          <w:lang w:val="fr-FR"/>
        </w:rPr>
        <w:t>n</w:t>
      </w:r>
      <w:r w:rsidR="006219CD">
        <w:rPr>
          <w:lang w:val="fr-FR"/>
        </w:rPr>
        <w:t>’</w:t>
      </w:r>
      <w:r>
        <w:rPr>
          <w:lang w:val="fr-FR"/>
        </w:rPr>
        <w:t>a pas été présentée à un juge dans le plus court délai, contrairement à ce qui est prévu par le paragraphe</w:t>
      </w:r>
      <w:r w:rsidR="00996457">
        <w:rPr>
          <w:lang w:val="fr-FR"/>
        </w:rPr>
        <w:t> </w:t>
      </w:r>
      <w:r>
        <w:rPr>
          <w:lang w:val="fr-FR"/>
        </w:rPr>
        <w:t>3 de l</w:t>
      </w:r>
      <w:r w:rsidR="006219CD">
        <w:rPr>
          <w:lang w:val="fr-FR"/>
        </w:rPr>
        <w:t>’</w:t>
      </w:r>
      <w:r>
        <w:rPr>
          <w:lang w:val="fr-FR"/>
        </w:rPr>
        <w:t>article</w:t>
      </w:r>
      <w:r w:rsidR="00996457">
        <w:rPr>
          <w:lang w:val="fr-FR"/>
        </w:rPr>
        <w:t> </w:t>
      </w:r>
      <w:r>
        <w:rPr>
          <w:lang w:val="fr-FR"/>
        </w:rPr>
        <w:t>9 du Pacte</w:t>
      </w:r>
      <w:r w:rsidRPr="009E1600">
        <w:rPr>
          <w:lang w:val="fr-FR"/>
        </w:rPr>
        <w:t>.</w:t>
      </w:r>
    </w:p>
    <w:p w:rsidR="008B1D5F" w:rsidRPr="00901F46" w:rsidRDefault="008B1D5F" w:rsidP="00996457">
      <w:pPr>
        <w:pStyle w:val="H23G"/>
      </w:pPr>
      <w:r>
        <w:tab/>
      </w:r>
      <w:r>
        <w:tab/>
      </w:r>
      <w:r w:rsidRPr="00901F46">
        <w:t>Délibérations du Comité</w:t>
      </w:r>
    </w:p>
    <w:p w:rsidR="008B1D5F" w:rsidRPr="00B41399" w:rsidRDefault="008B1D5F" w:rsidP="00996457">
      <w:pPr>
        <w:pStyle w:val="H4G"/>
      </w:pPr>
      <w:r w:rsidRPr="00B41399">
        <w:tab/>
      </w:r>
      <w:r w:rsidRPr="00B41399">
        <w:tab/>
        <w:t>Examen de la recevabilité</w:t>
      </w:r>
    </w:p>
    <w:p w:rsidR="008B1D5F" w:rsidRPr="009E1600" w:rsidRDefault="008B1D5F" w:rsidP="00996457">
      <w:pPr>
        <w:pStyle w:val="SingleTxtG"/>
        <w:rPr>
          <w:bCs/>
          <w:lang w:val="fr-FR"/>
        </w:rPr>
      </w:pPr>
      <w:r w:rsidRPr="009E1600">
        <w:rPr>
          <w:bCs/>
          <w:lang w:val="fr-FR"/>
        </w:rPr>
        <w:t>6.1</w:t>
      </w:r>
      <w:r w:rsidRPr="009E1600">
        <w:rPr>
          <w:bCs/>
          <w:lang w:val="fr-FR"/>
        </w:rPr>
        <w:tab/>
      </w:r>
      <w:r w:rsidRPr="00587D26">
        <w:t>Avant d</w:t>
      </w:r>
      <w:r w:rsidR="006219CD">
        <w:t>’</w:t>
      </w:r>
      <w:r w:rsidRPr="00587D26">
        <w:t>examiner toute plainte soumise dans une communi</w:t>
      </w:r>
      <w:r>
        <w:t xml:space="preserve">cation, le Comité des droits de </w:t>
      </w:r>
      <w:r w:rsidRPr="00587D26">
        <w:t>l</w:t>
      </w:r>
      <w:r w:rsidR="006219CD">
        <w:t>’</w:t>
      </w:r>
      <w:r w:rsidRPr="00587D26">
        <w:t>homme doit, conformément à l</w:t>
      </w:r>
      <w:r w:rsidR="006219CD">
        <w:t>’</w:t>
      </w:r>
      <w:r>
        <w:t>article </w:t>
      </w:r>
      <w:r w:rsidRPr="00587D26">
        <w:t>93 de son règlement intérieur, déterminer si la communication est recevable en vertu du Protocole facultatif se rapportant au Pacte</w:t>
      </w:r>
      <w:r w:rsidRPr="009E1600">
        <w:rPr>
          <w:bCs/>
          <w:lang w:val="fr-FR"/>
        </w:rPr>
        <w:t>.</w:t>
      </w:r>
    </w:p>
    <w:p w:rsidR="008B1D5F" w:rsidRPr="009E1600" w:rsidRDefault="008B1D5F" w:rsidP="00996457">
      <w:pPr>
        <w:pStyle w:val="SingleTxtG"/>
        <w:rPr>
          <w:lang w:val="fr-FR"/>
        </w:rPr>
      </w:pPr>
      <w:r w:rsidRPr="009E1600">
        <w:rPr>
          <w:lang w:val="fr-FR"/>
        </w:rPr>
        <w:t>6.2</w:t>
      </w:r>
      <w:r w:rsidRPr="009E1600">
        <w:rPr>
          <w:lang w:val="fr-FR"/>
        </w:rPr>
        <w:tab/>
      </w:r>
      <w:r w:rsidRPr="00587D26">
        <w:t>Le Comité s</w:t>
      </w:r>
      <w:r w:rsidR="006219CD">
        <w:t>’</w:t>
      </w:r>
      <w:r w:rsidRPr="00587D26">
        <w:t xml:space="preserve">est assuré, comme il est tenu de le faire conformément aux dispositions du </w:t>
      </w:r>
      <w:r>
        <w:t>paragraphe 2 </w:t>
      </w:r>
      <w:r w:rsidRPr="00587D26">
        <w:t>a) de l</w:t>
      </w:r>
      <w:r w:rsidR="006219CD">
        <w:t>’</w:t>
      </w:r>
      <w:r>
        <w:t>article </w:t>
      </w:r>
      <w:r w:rsidRPr="00587D26">
        <w:t>5 du Protocole facultatif, que la même affaire n</w:t>
      </w:r>
      <w:r w:rsidR="006219CD">
        <w:t>’</w:t>
      </w:r>
      <w:r w:rsidRPr="00587D26">
        <w:t>était pas en cours d</w:t>
      </w:r>
      <w:r w:rsidR="006219CD">
        <w:t>’</w:t>
      </w:r>
      <w:r w:rsidRPr="00587D26">
        <w:t>examen devant une autre instance internationale d</w:t>
      </w:r>
      <w:r w:rsidR="006219CD">
        <w:t>’</w:t>
      </w:r>
      <w:r w:rsidRPr="00587D26">
        <w:t>enquête ou de règlement.</w:t>
      </w:r>
    </w:p>
    <w:p w:rsidR="008B1D5F" w:rsidRPr="009E1600" w:rsidRDefault="008B1D5F" w:rsidP="00996457">
      <w:pPr>
        <w:pStyle w:val="SingleTxtG"/>
        <w:rPr>
          <w:lang w:val="fr-FR"/>
        </w:rPr>
      </w:pPr>
      <w:r w:rsidRPr="009E1600">
        <w:rPr>
          <w:lang w:val="fr-FR"/>
        </w:rPr>
        <w:t>6.3</w:t>
      </w:r>
      <w:r w:rsidRPr="009E1600">
        <w:rPr>
          <w:lang w:val="fr-FR"/>
        </w:rPr>
        <w:tab/>
      </w:r>
      <w:r>
        <w:rPr>
          <w:lang w:val="fr-FR"/>
        </w:rPr>
        <w:t>Concernant la condition énoncée au paragraphe </w:t>
      </w:r>
      <w:r w:rsidRPr="009E1600">
        <w:rPr>
          <w:lang w:val="fr-FR"/>
        </w:rPr>
        <w:t>2</w:t>
      </w:r>
      <w:r w:rsidR="0078617B">
        <w:rPr>
          <w:lang w:val="fr-FR"/>
        </w:rPr>
        <w:t> </w:t>
      </w:r>
      <w:r w:rsidRPr="009E1600">
        <w:rPr>
          <w:lang w:val="fr-FR"/>
        </w:rPr>
        <w:t>b)</w:t>
      </w:r>
      <w:r>
        <w:rPr>
          <w:lang w:val="fr-FR"/>
        </w:rPr>
        <w:t xml:space="preserve"> de l</w:t>
      </w:r>
      <w:r w:rsidR="006219CD">
        <w:rPr>
          <w:lang w:val="fr-FR"/>
        </w:rPr>
        <w:t>’</w:t>
      </w:r>
      <w:r>
        <w:rPr>
          <w:lang w:val="fr-FR"/>
        </w:rPr>
        <w:t xml:space="preserve">article 5 du </w:t>
      </w:r>
      <w:r w:rsidRPr="009E1600">
        <w:rPr>
          <w:lang w:val="fr-FR"/>
        </w:rPr>
        <w:t>Protocol</w:t>
      </w:r>
      <w:r>
        <w:rPr>
          <w:lang w:val="fr-FR"/>
        </w:rPr>
        <w:t>e facultatif</w:t>
      </w:r>
      <w:r w:rsidRPr="009E1600">
        <w:rPr>
          <w:lang w:val="fr-FR"/>
        </w:rPr>
        <w:t xml:space="preserve">, </w:t>
      </w:r>
      <w:r>
        <w:rPr>
          <w:lang w:val="fr-FR"/>
        </w:rPr>
        <w:t xml:space="preserve">le </w:t>
      </w:r>
      <w:r w:rsidRPr="009E1600">
        <w:rPr>
          <w:lang w:val="fr-FR"/>
        </w:rPr>
        <w:t>Com</w:t>
      </w:r>
      <w:r>
        <w:rPr>
          <w:lang w:val="fr-FR"/>
        </w:rPr>
        <w:t>ité note l</w:t>
      </w:r>
      <w:r w:rsidR="006219CD">
        <w:rPr>
          <w:lang w:val="fr-FR"/>
        </w:rPr>
        <w:t>’</w:t>
      </w:r>
      <w:r>
        <w:rPr>
          <w:lang w:val="fr-FR"/>
        </w:rPr>
        <w:t>argument de l</w:t>
      </w:r>
      <w:r w:rsidR="006219CD">
        <w:rPr>
          <w:lang w:val="fr-FR"/>
        </w:rPr>
        <w:t>’</w:t>
      </w:r>
      <w:r>
        <w:rPr>
          <w:lang w:val="fr-FR"/>
        </w:rPr>
        <w:t>État partie qui affirme que l</w:t>
      </w:r>
      <w:r w:rsidR="006219CD">
        <w:rPr>
          <w:lang w:val="fr-FR"/>
        </w:rPr>
        <w:t>’</w:t>
      </w:r>
      <w:r>
        <w:rPr>
          <w:lang w:val="fr-FR"/>
        </w:rPr>
        <w:t>auteur n</w:t>
      </w:r>
      <w:r w:rsidR="006219CD">
        <w:rPr>
          <w:lang w:val="fr-FR"/>
        </w:rPr>
        <w:t>’</w:t>
      </w:r>
      <w:r>
        <w:rPr>
          <w:lang w:val="fr-FR"/>
        </w:rPr>
        <w:t xml:space="preserve">a pas utilisé la </w:t>
      </w:r>
      <w:r w:rsidRPr="009E1600">
        <w:rPr>
          <w:lang w:val="fr-FR"/>
        </w:rPr>
        <w:t>proc</w:t>
      </w:r>
      <w:r>
        <w:rPr>
          <w:lang w:val="fr-FR"/>
        </w:rPr>
        <w:t>é</w:t>
      </w:r>
      <w:r w:rsidRPr="009E1600">
        <w:rPr>
          <w:lang w:val="fr-FR"/>
        </w:rPr>
        <w:t xml:space="preserve">dure </w:t>
      </w:r>
      <w:r>
        <w:rPr>
          <w:lang w:val="fr-FR"/>
        </w:rPr>
        <w:t>prévue à l</w:t>
      </w:r>
      <w:r w:rsidR="006219CD">
        <w:rPr>
          <w:lang w:val="fr-FR"/>
        </w:rPr>
        <w:t>’</w:t>
      </w:r>
      <w:r w:rsidRPr="009E1600">
        <w:rPr>
          <w:lang w:val="fr-FR"/>
        </w:rPr>
        <w:t>article</w:t>
      </w:r>
      <w:r>
        <w:rPr>
          <w:lang w:val="fr-FR"/>
        </w:rPr>
        <w:t> </w:t>
      </w:r>
      <w:r w:rsidRPr="009E1600">
        <w:rPr>
          <w:lang w:val="fr-FR"/>
        </w:rPr>
        <w:t xml:space="preserve">144 </w:t>
      </w:r>
      <w:r>
        <w:rPr>
          <w:lang w:val="fr-FR"/>
        </w:rPr>
        <w:t xml:space="preserve">du Code de procédure pénale pour contester sa détention du </w:t>
      </w:r>
      <w:r w:rsidRPr="009E1600">
        <w:rPr>
          <w:lang w:val="fr-FR"/>
        </w:rPr>
        <w:t xml:space="preserve">20 </w:t>
      </w:r>
      <w:r>
        <w:rPr>
          <w:lang w:val="fr-FR"/>
        </w:rPr>
        <w:t xml:space="preserve">au </w:t>
      </w:r>
      <w:r w:rsidRPr="009E1600">
        <w:rPr>
          <w:lang w:val="fr-FR"/>
        </w:rPr>
        <w:t>30</w:t>
      </w:r>
      <w:r w:rsidR="00996457">
        <w:rPr>
          <w:lang w:val="fr-FR"/>
        </w:rPr>
        <w:t> </w:t>
      </w:r>
      <w:r>
        <w:rPr>
          <w:lang w:val="fr-FR"/>
        </w:rPr>
        <w:t xml:space="preserve">avril </w:t>
      </w:r>
      <w:r w:rsidRPr="009E1600">
        <w:rPr>
          <w:lang w:val="fr-FR"/>
        </w:rPr>
        <w:t>20</w:t>
      </w:r>
      <w:r>
        <w:rPr>
          <w:lang w:val="fr-FR"/>
        </w:rPr>
        <w:t>0</w:t>
      </w:r>
      <w:r w:rsidRPr="009E1600">
        <w:rPr>
          <w:lang w:val="fr-FR"/>
        </w:rPr>
        <w:t xml:space="preserve">2. </w:t>
      </w:r>
      <w:r>
        <w:rPr>
          <w:lang w:val="fr-FR"/>
        </w:rPr>
        <w:t>Il note toutefois aussi que sur le fond, l</w:t>
      </w:r>
      <w:r w:rsidRPr="00AB0042">
        <w:rPr>
          <w:lang w:val="fr-FR"/>
        </w:rPr>
        <w:t xml:space="preserve">a plainte </w:t>
      </w:r>
      <w:r>
        <w:rPr>
          <w:lang w:val="fr-FR"/>
        </w:rPr>
        <w:t xml:space="preserve">déposée par </w:t>
      </w:r>
      <w:r w:rsidRPr="00AB0042"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auteur</w:t>
      </w:r>
      <w:r w:rsidRPr="00AB0042">
        <w:rPr>
          <w:lang w:val="fr-FR"/>
        </w:rPr>
        <w:t xml:space="preserve"> </w:t>
      </w:r>
      <w:r>
        <w:rPr>
          <w:lang w:val="fr-FR"/>
        </w:rPr>
        <w:t>porte non pas sur le droit</w:t>
      </w:r>
      <w:r w:rsidRPr="00AB0042">
        <w:rPr>
          <w:lang w:val="fr-FR"/>
        </w:rPr>
        <w:t xml:space="preserve"> d</w:t>
      </w:r>
      <w:r w:rsidR="006219CD">
        <w:rPr>
          <w:lang w:val="fr-FR"/>
        </w:rPr>
        <w:t>’</w:t>
      </w:r>
      <w:r w:rsidRPr="00AB0042">
        <w:rPr>
          <w:lang w:val="fr-FR"/>
        </w:rPr>
        <w:t>introduire un recours devant un tribunal en vertu du paragraphe</w:t>
      </w:r>
      <w:r w:rsidR="00996457">
        <w:rPr>
          <w:lang w:val="fr-FR"/>
        </w:rPr>
        <w:t> </w:t>
      </w:r>
      <w:r w:rsidRPr="00AB0042">
        <w:rPr>
          <w:lang w:val="fr-FR"/>
        </w:rPr>
        <w:t>4 de l</w:t>
      </w:r>
      <w:r w:rsidR="006219CD">
        <w:rPr>
          <w:lang w:val="fr-FR"/>
        </w:rPr>
        <w:t>’</w:t>
      </w:r>
      <w:r w:rsidRPr="00AB0042">
        <w:rPr>
          <w:lang w:val="fr-FR"/>
        </w:rPr>
        <w:t>article</w:t>
      </w:r>
      <w:r w:rsidR="00996457">
        <w:rPr>
          <w:lang w:val="fr-FR"/>
        </w:rPr>
        <w:t> </w:t>
      </w:r>
      <w:r w:rsidRPr="00AB0042">
        <w:rPr>
          <w:lang w:val="fr-FR"/>
        </w:rPr>
        <w:t xml:space="preserve">9 </w:t>
      </w:r>
      <w:r>
        <w:rPr>
          <w:lang w:val="fr-FR"/>
        </w:rPr>
        <w:t xml:space="preserve">du Pacte </w:t>
      </w:r>
      <w:r w:rsidRPr="00AB0042">
        <w:rPr>
          <w:lang w:val="fr-FR"/>
        </w:rPr>
        <w:t>mais</w:t>
      </w:r>
      <w:r>
        <w:rPr>
          <w:lang w:val="fr-FR"/>
        </w:rPr>
        <w:t xml:space="preserve"> sur</w:t>
      </w:r>
      <w:r w:rsidRPr="00AB0042">
        <w:rPr>
          <w:lang w:val="fr-FR"/>
        </w:rPr>
        <w:t xml:space="preserve"> </w:t>
      </w:r>
      <w:r>
        <w:rPr>
          <w:lang w:val="fr-FR"/>
        </w:rPr>
        <w:t xml:space="preserve">le droit </w:t>
      </w:r>
      <w:r w:rsidRPr="00AB0042">
        <w:rPr>
          <w:lang w:val="fr-FR"/>
        </w:rPr>
        <w:t>d</w:t>
      </w:r>
      <w:r w:rsidR="006219CD">
        <w:rPr>
          <w:lang w:val="fr-FR"/>
        </w:rPr>
        <w:t>’</w:t>
      </w:r>
      <w:r w:rsidRPr="00AB0042">
        <w:rPr>
          <w:lang w:val="fr-FR"/>
        </w:rPr>
        <w:t>être traduit devant un juge dans le plus court délai</w:t>
      </w:r>
      <w:r>
        <w:rPr>
          <w:lang w:val="fr-FR"/>
        </w:rPr>
        <w:t xml:space="preserve"> suivant l</w:t>
      </w:r>
      <w:r w:rsidR="006219CD">
        <w:rPr>
          <w:lang w:val="fr-FR"/>
        </w:rPr>
        <w:t>’</w:t>
      </w:r>
      <w:r>
        <w:rPr>
          <w:lang w:val="fr-FR"/>
        </w:rPr>
        <w:t xml:space="preserve">arrestation et sans avoir à le demander, qui est prévu par le </w:t>
      </w:r>
      <w:r w:rsidRPr="00AB0042">
        <w:rPr>
          <w:lang w:val="fr-FR"/>
        </w:rPr>
        <w:t>paragraphe</w:t>
      </w:r>
      <w:r>
        <w:rPr>
          <w:lang w:val="fr-FR"/>
        </w:rPr>
        <w:t> </w:t>
      </w:r>
      <w:r w:rsidRPr="00AB0042">
        <w:rPr>
          <w:lang w:val="fr-FR"/>
        </w:rPr>
        <w:t>3 de l</w:t>
      </w:r>
      <w:r w:rsidR="006219CD">
        <w:rPr>
          <w:lang w:val="fr-FR"/>
        </w:rPr>
        <w:t>’</w:t>
      </w:r>
      <w:r w:rsidRPr="00AB0042">
        <w:rPr>
          <w:lang w:val="fr-FR"/>
        </w:rPr>
        <w:t>article</w:t>
      </w:r>
      <w:r>
        <w:rPr>
          <w:lang w:val="fr-FR"/>
        </w:rPr>
        <w:t> </w:t>
      </w:r>
      <w:r w:rsidRPr="00AB0042">
        <w:rPr>
          <w:lang w:val="fr-FR"/>
        </w:rPr>
        <w:t>9</w:t>
      </w:r>
      <w:r>
        <w:rPr>
          <w:lang w:val="fr-FR"/>
        </w:rPr>
        <w:t>; il relève que l</w:t>
      </w:r>
      <w:r w:rsidR="006219CD">
        <w:rPr>
          <w:lang w:val="fr-FR"/>
        </w:rPr>
        <w:t>’</w:t>
      </w:r>
      <w:r>
        <w:rPr>
          <w:lang w:val="fr-FR"/>
        </w:rPr>
        <w:t>auteur a fait connaître aux autorités ses arguments sur la question en saisissant le Comité de sécurité de l</w:t>
      </w:r>
      <w:r w:rsidR="006219CD">
        <w:rPr>
          <w:lang w:val="fr-FR"/>
        </w:rPr>
        <w:t>’</w:t>
      </w:r>
      <w:r>
        <w:rPr>
          <w:lang w:val="fr-FR"/>
        </w:rPr>
        <w:t>État, les autorités douanières,</w:t>
      </w:r>
      <w:r w:rsidRPr="00AB0042">
        <w:rPr>
          <w:lang w:val="fr-FR"/>
        </w:rPr>
        <w:t xml:space="preserve"> </w:t>
      </w:r>
      <w:r>
        <w:rPr>
          <w:lang w:val="fr-FR"/>
        </w:rPr>
        <w:t>le</w:t>
      </w:r>
      <w:r w:rsidR="0078617B">
        <w:rPr>
          <w:lang w:val="fr-FR"/>
        </w:rPr>
        <w:t> </w:t>
      </w:r>
      <w:r>
        <w:rPr>
          <w:lang w:val="fr-FR"/>
        </w:rPr>
        <w:t xml:space="preserve">tribunal du district Lénine de Brest et le tribunal régional de Brest </w:t>
      </w:r>
      <w:r w:rsidRPr="00AB0042">
        <w:rPr>
          <w:lang w:val="fr-FR"/>
        </w:rPr>
        <w:t>(</w:t>
      </w:r>
      <w:r>
        <w:rPr>
          <w:lang w:val="fr-FR"/>
        </w:rPr>
        <w:t>voir plus haut par. </w:t>
      </w:r>
      <w:r w:rsidRPr="00AB0042">
        <w:rPr>
          <w:lang w:val="fr-FR"/>
        </w:rPr>
        <w:t>2.3</w:t>
      </w:r>
      <w:r>
        <w:rPr>
          <w:lang w:val="fr-FR"/>
        </w:rPr>
        <w:t xml:space="preserve"> à 2.6</w:t>
      </w:r>
      <w:r w:rsidRPr="00AB0042">
        <w:rPr>
          <w:lang w:val="fr-FR"/>
        </w:rPr>
        <w:t xml:space="preserve">). </w:t>
      </w:r>
      <w:r>
        <w:rPr>
          <w:lang w:val="fr-FR"/>
        </w:rPr>
        <w:t xml:space="preserve">De plus, </w:t>
      </w:r>
      <w:r w:rsidRPr="009967E6">
        <w:rPr>
          <w:lang w:val="fr-FR"/>
        </w:rPr>
        <w:t>le Comité note que l</w:t>
      </w:r>
      <w:r w:rsidR="006219CD">
        <w:rPr>
          <w:lang w:val="fr-FR"/>
        </w:rPr>
        <w:t>’</w:t>
      </w:r>
      <w:r w:rsidRPr="009967E6">
        <w:rPr>
          <w:lang w:val="fr-FR"/>
        </w:rPr>
        <w:t>État partie n</w:t>
      </w:r>
      <w:r w:rsidR="006219CD">
        <w:rPr>
          <w:lang w:val="fr-FR"/>
        </w:rPr>
        <w:t>’</w:t>
      </w:r>
      <w:r w:rsidRPr="009967E6">
        <w:rPr>
          <w:lang w:val="fr-FR"/>
        </w:rPr>
        <w:t xml:space="preserve">a </w:t>
      </w:r>
      <w:r>
        <w:rPr>
          <w:lang w:val="fr-FR"/>
        </w:rPr>
        <w:t>donné</w:t>
      </w:r>
      <w:r w:rsidRPr="009967E6">
        <w:rPr>
          <w:lang w:val="fr-FR"/>
        </w:rPr>
        <w:t xml:space="preserve"> aucun renseignement </w:t>
      </w:r>
      <w:r>
        <w:rPr>
          <w:lang w:val="fr-FR"/>
        </w:rPr>
        <w:t>de nature à démontrer l</w:t>
      </w:r>
      <w:r w:rsidR="006219CD">
        <w:rPr>
          <w:lang w:val="fr-FR"/>
        </w:rPr>
        <w:t>’</w:t>
      </w:r>
      <w:r>
        <w:rPr>
          <w:lang w:val="fr-FR"/>
        </w:rPr>
        <w:t>efficacité du dépôt d</w:t>
      </w:r>
      <w:r w:rsidR="006219CD">
        <w:rPr>
          <w:lang w:val="fr-FR"/>
        </w:rPr>
        <w:t>’</w:t>
      </w:r>
      <w:r>
        <w:rPr>
          <w:lang w:val="fr-FR"/>
        </w:rPr>
        <w:t xml:space="preserve">une plainte auprès du procureur en cas de </w:t>
      </w:r>
      <w:proofErr w:type="spellStart"/>
      <w:r>
        <w:rPr>
          <w:lang w:val="fr-FR"/>
        </w:rPr>
        <w:t>non</w:t>
      </w:r>
      <w:r w:rsidR="0078617B">
        <w:rPr>
          <w:lang w:val="fr-FR"/>
        </w:rPr>
        <w:noBreakHyphen/>
      </w:r>
      <w:r>
        <w:rPr>
          <w:lang w:val="fr-FR"/>
        </w:rPr>
        <w:t>présentation</w:t>
      </w:r>
      <w:proofErr w:type="spellEnd"/>
      <w:r>
        <w:rPr>
          <w:lang w:val="fr-FR"/>
        </w:rPr>
        <w:t xml:space="preserve"> d</w:t>
      </w:r>
      <w:r w:rsidR="006219CD">
        <w:rPr>
          <w:lang w:val="fr-FR"/>
        </w:rPr>
        <w:t>’</w:t>
      </w:r>
      <w:r>
        <w:rPr>
          <w:lang w:val="fr-FR"/>
        </w:rPr>
        <w:t>une personne arrêtée à un juge dans le plus court délai suivant son arrestation</w:t>
      </w:r>
      <w:r w:rsidRPr="009967E6">
        <w:rPr>
          <w:lang w:val="fr-FR"/>
        </w:rPr>
        <w:t xml:space="preserve">. </w:t>
      </w:r>
      <w:r w:rsidRPr="006119ED">
        <w:rPr>
          <w:lang w:val="fr-FR"/>
        </w:rPr>
        <w:t xml:space="preserve">À </w:t>
      </w:r>
      <w:r>
        <w:rPr>
          <w:lang w:val="fr-FR"/>
        </w:rPr>
        <w:t>ce sujet</w:t>
      </w:r>
      <w:r w:rsidRPr="006119ED">
        <w:rPr>
          <w:lang w:val="fr-FR"/>
        </w:rPr>
        <w:t xml:space="preserve">, le Comité note que </w:t>
      </w:r>
      <w:r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État partie n</w:t>
      </w:r>
      <w:r w:rsidR="006219CD">
        <w:rPr>
          <w:lang w:val="fr-FR"/>
        </w:rPr>
        <w:t>’</w:t>
      </w:r>
      <w:r>
        <w:rPr>
          <w:lang w:val="fr-FR"/>
        </w:rPr>
        <w:t>a toujours pas contesté les autres affaires citées par l</w:t>
      </w:r>
      <w:r w:rsidR="006219CD">
        <w:rPr>
          <w:lang w:val="fr-FR"/>
        </w:rPr>
        <w:t>’</w:t>
      </w:r>
      <w:r>
        <w:rPr>
          <w:lang w:val="fr-FR"/>
        </w:rPr>
        <w:t xml:space="preserve">auteur dans lesquelles </w:t>
      </w:r>
      <w:r w:rsidRPr="006119ED">
        <w:rPr>
          <w:lang w:val="fr-FR"/>
        </w:rPr>
        <w:t>de</w:t>
      </w:r>
      <w:r>
        <w:rPr>
          <w:lang w:val="fr-FR"/>
        </w:rPr>
        <w:t xml:space="preserve">s particuliers avaient </w:t>
      </w:r>
      <w:r w:rsidRPr="006119ED">
        <w:rPr>
          <w:lang w:val="fr-FR"/>
        </w:rPr>
        <w:t>d</w:t>
      </w:r>
      <w:r>
        <w:rPr>
          <w:lang w:val="fr-FR"/>
        </w:rPr>
        <w:t>é</w:t>
      </w:r>
      <w:r w:rsidRPr="006119ED">
        <w:rPr>
          <w:lang w:val="fr-FR"/>
        </w:rPr>
        <w:t>pos</w:t>
      </w:r>
      <w:r>
        <w:rPr>
          <w:lang w:val="fr-FR"/>
        </w:rPr>
        <w:t>é en vain une plainte auprès du procureur pour dénoncer les mêmes faits</w:t>
      </w:r>
      <w:r w:rsidRPr="006119ED">
        <w:rPr>
          <w:lang w:val="fr-FR"/>
        </w:rPr>
        <w:t xml:space="preserve">. </w:t>
      </w:r>
      <w:r>
        <w:rPr>
          <w:lang w:val="fr-FR"/>
        </w:rPr>
        <w:t>L</w:t>
      </w:r>
      <w:r w:rsidRPr="00AC7DB0">
        <w:rPr>
          <w:lang w:val="fr-FR"/>
        </w:rPr>
        <w:t>e Comité n</w:t>
      </w:r>
      <w:r w:rsidR="006219CD">
        <w:rPr>
          <w:lang w:val="fr-FR"/>
        </w:rPr>
        <w:t>’</w:t>
      </w:r>
      <w:r w:rsidRPr="00AC7DB0">
        <w:rPr>
          <w:lang w:val="fr-FR"/>
        </w:rPr>
        <w:t>est donc pas empêché par les</w:t>
      </w:r>
      <w:r>
        <w:rPr>
          <w:lang w:val="fr-FR"/>
        </w:rPr>
        <w:t xml:space="preserve"> </w:t>
      </w:r>
      <w:r w:rsidRPr="00AC7DB0">
        <w:rPr>
          <w:lang w:val="fr-FR"/>
        </w:rPr>
        <w:t>dispositions du paragraphe 2 b) de l</w:t>
      </w:r>
      <w:r w:rsidR="006219CD">
        <w:rPr>
          <w:lang w:val="fr-FR"/>
        </w:rPr>
        <w:t>’</w:t>
      </w:r>
      <w:r w:rsidRPr="00AC7DB0">
        <w:rPr>
          <w:lang w:val="fr-FR"/>
        </w:rPr>
        <w:t>article 5 du Protocole facultatif d</w:t>
      </w:r>
      <w:r w:rsidR="006219CD">
        <w:rPr>
          <w:lang w:val="fr-FR"/>
        </w:rPr>
        <w:t>’</w:t>
      </w:r>
      <w:r w:rsidRPr="00AC7DB0">
        <w:rPr>
          <w:lang w:val="fr-FR"/>
        </w:rPr>
        <w:t>examiner la</w:t>
      </w:r>
      <w:r w:rsidR="00996457">
        <w:rPr>
          <w:lang w:val="fr-FR"/>
        </w:rPr>
        <w:t xml:space="preserve"> communication.</w:t>
      </w:r>
    </w:p>
    <w:p w:rsidR="008B1D5F" w:rsidRPr="009E1600" w:rsidRDefault="008B1D5F" w:rsidP="00996457">
      <w:pPr>
        <w:pStyle w:val="SingleTxtG"/>
        <w:rPr>
          <w:lang w:val="fr-FR"/>
        </w:rPr>
      </w:pPr>
      <w:r w:rsidRPr="009E1600">
        <w:rPr>
          <w:lang w:val="fr-FR"/>
        </w:rPr>
        <w:t>6.4</w:t>
      </w:r>
      <w:r w:rsidRPr="009E1600">
        <w:rPr>
          <w:lang w:val="fr-FR"/>
        </w:rPr>
        <w:tab/>
      </w:r>
      <w:r>
        <w:rPr>
          <w:lang w:val="fr-FR"/>
        </w:rPr>
        <w:t>En ce qui concerne les griefs de violation des droits garantis par l</w:t>
      </w:r>
      <w:r w:rsidR="006219CD">
        <w:rPr>
          <w:lang w:val="fr-FR"/>
        </w:rPr>
        <w:t>’</w:t>
      </w:r>
      <w:r>
        <w:rPr>
          <w:lang w:val="fr-FR"/>
        </w:rPr>
        <w:t>article 2 et par le paragraphe</w:t>
      </w:r>
      <w:r w:rsidR="00996457">
        <w:rPr>
          <w:lang w:val="fr-FR"/>
        </w:rPr>
        <w:t> </w:t>
      </w:r>
      <w:r>
        <w:rPr>
          <w:lang w:val="fr-FR"/>
        </w:rPr>
        <w:t>1 de l</w:t>
      </w:r>
      <w:r w:rsidR="006219CD">
        <w:rPr>
          <w:lang w:val="fr-FR"/>
        </w:rPr>
        <w:t>’</w:t>
      </w:r>
      <w:r>
        <w:rPr>
          <w:lang w:val="fr-FR"/>
        </w:rPr>
        <w:t>article</w:t>
      </w:r>
      <w:r w:rsidR="00996457">
        <w:rPr>
          <w:lang w:val="fr-FR"/>
        </w:rPr>
        <w:t> </w:t>
      </w:r>
      <w:r w:rsidRPr="009E1600">
        <w:rPr>
          <w:lang w:val="fr-FR"/>
        </w:rPr>
        <w:t>14</w:t>
      </w:r>
      <w:r>
        <w:rPr>
          <w:lang w:val="fr-FR"/>
        </w:rPr>
        <w:t xml:space="preserve"> du Pacte</w:t>
      </w:r>
      <w:r w:rsidRPr="009E1600">
        <w:rPr>
          <w:lang w:val="fr-FR"/>
        </w:rPr>
        <w:t xml:space="preserve">, </w:t>
      </w:r>
      <w:r>
        <w:rPr>
          <w:lang w:val="fr-FR"/>
        </w:rPr>
        <w:t>l</w:t>
      </w:r>
      <w:r w:rsidRPr="009E1600">
        <w:rPr>
          <w:lang w:val="fr-FR"/>
        </w:rPr>
        <w:t>e Comit</w:t>
      </w:r>
      <w:r>
        <w:rPr>
          <w:lang w:val="fr-FR"/>
        </w:rPr>
        <w:t>é considère qu</w:t>
      </w:r>
      <w:r w:rsidR="006219CD">
        <w:rPr>
          <w:lang w:val="fr-FR"/>
        </w:rPr>
        <w:t>’</w:t>
      </w:r>
      <w:r>
        <w:rPr>
          <w:lang w:val="fr-FR"/>
        </w:rPr>
        <w:t>ils ne sont pas suffisamment étayés aux fins de la recevabilité. En l</w:t>
      </w:r>
      <w:r w:rsidR="006219CD">
        <w:rPr>
          <w:lang w:val="fr-FR"/>
        </w:rPr>
        <w:t>’</w:t>
      </w:r>
      <w:r>
        <w:rPr>
          <w:lang w:val="fr-FR"/>
        </w:rPr>
        <w:t>absence de tout nouvel élément d</w:t>
      </w:r>
      <w:r w:rsidR="006219CD">
        <w:rPr>
          <w:lang w:val="fr-FR"/>
        </w:rPr>
        <w:t>’</w:t>
      </w:r>
      <w:r>
        <w:rPr>
          <w:lang w:val="fr-FR"/>
        </w:rPr>
        <w:t>information pertinent versé au dossier, le Comité estime que cette partie de la communication est</w:t>
      </w:r>
      <w:r w:rsidR="006C467F">
        <w:rPr>
          <w:lang w:val="fr-FR"/>
        </w:rPr>
        <w:t> </w:t>
      </w:r>
      <w:r>
        <w:rPr>
          <w:lang w:val="fr-FR"/>
        </w:rPr>
        <w:t>irrecevable en vertu de l</w:t>
      </w:r>
      <w:r w:rsidR="006219CD">
        <w:rPr>
          <w:lang w:val="fr-FR"/>
        </w:rPr>
        <w:t>’</w:t>
      </w:r>
      <w:r>
        <w:rPr>
          <w:lang w:val="fr-FR"/>
        </w:rPr>
        <w:t>article</w:t>
      </w:r>
      <w:r w:rsidR="00996457">
        <w:rPr>
          <w:lang w:val="fr-FR"/>
        </w:rPr>
        <w:t> </w:t>
      </w:r>
      <w:r>
        <w:rPr>
          <w:lang w:val="fr-FR"/>
        </w:rPr>
        <w:t>2 du Protocole facultatif</w:t>
      </w:r>
      <w:r w:rsidRPr="009E1600">
        <w:rPr>
          <w:lang w:val="fr-FR"/>
        </w:rPr>
        <w:t>.</w:t>
      </w:r>
    </w:p>
    <w:p w:rsidR="008B1D5F" w:rsidRPr="0098017A" w:rsidRDefault="008B1D5F" w:rsidP="00996457">
      <w:pPr>
        <w:pStyle w:val="SingleTxtG"/>
        <w:rPr>
          <w:lang w:val="fr-FR"/>
        </w:rPr>
      </w:pPr>
      <w:r w:rsidRPr="009E1600">
        <w:rPr>
          <w:lang w:val="fr-FR"/>
        </w:rPr>
        <w:t>6.5</w:t>
      </w:r>
      <w:r w:rsidRPr="009E1600">
        <w:rPr>
          <w:lang w:val="fr-FR"/>
        </w:rPr>
        <w:tab/>
      </w:r>
      <w:r>
        <w:rPr>
          <w:lang w:val="fr-FR"/>
        </w:rPr>
        <w:t>L</w:t>
      </w:r>
      <w:r w:rsidRPr="009E1600">
        <w:rPr>
          <w:lang w:val="fr-FR"/>
        </w:rPr>
        <w:t>e Comit</w:t>
      </w:r>
      <w:r>
        <w:rPr>
          <w:lang w:val="fr-FR"/>
        </w:rPr>
        <w:t>é</w:t>
      </w:r>
      <w:r w:rsidRPr="009E1600">
        <w:rPr>
          <w:lang w:val="fr-FR"/>
        </w:rPr>
        <w:t xml:space="preserve"> consid</w:t>
      </w:r>
      <w:r>
        <w:rPr>
          <w:lang w:val="fr-FR"/>
        </w:rPr>
        <w:t>ère que le grief tiré du paragraphe</w:t>
      </w:r>
      <w:r w:rsidR="00996457">
        <w:rPr>
          <w:lang w:val="fr-FR"/>
        </w:rPr>
        <w:t> </w:t>
      </w:r>
      <w:r>
        <w:rPr>
          <w:lang w:val="fr-FR"/>
        </w:rPr>
        <w:t>3 de l</w:t>
      </w:r>
      <w:r w:rsidR="006219CD">
        <w:rPr>
          <w:lang w:val="fr-FR"/>
        </w:rPr>
        <w:t>’</w:t>
      </w:r>
      <w:r>
        <w:rPr>
          <w:lang w:val="fr-FR"/>
        </w:rPr>
        <w:t>article</w:t>
      </w:r>
      <w:r w:rsidR="00996457">
        <w:rPr>
          <w:lang w:val="fr-FR"/>
        </w:rPr>
        <w:t> </w:t>
      </w:r>
      <w:r>
        <w:rPr>
          <w:lang w:val="fr-FR"/>
        </w:rPr>
        <w:t xml:space="preserve">9 du Pacte a été suffisamment étayé aux fins de la recevabilité. </w:t>
      </w:r>
      <w:r w:rsidRPr="0098017A">
        <w:rPr>
          <w:lang w:val="fr-FR"/>
        </w:rPr>
        <w:t xml:space="preserve">Il déclare </w:t>
      </w:r>
      <w:r>
        <w:rPr>
          <w:lang w:val="fr-FR"/>
        </w:rPr>
        <w:t>d</w:t>
      </w:r>
      <w:r w:rsidRPr="0098017A">
        <w:rPr>
          <w:lang w:val="fr-FR"/>
        </w:rPr>
        <w:t xml:space="preserve">onc ce grief recevable </w:t>
      </w:r>
      <w:r>
        <w:rPr>
          <w:lang w:val="fr-FR"/>
        </w:rPr>
        <w:t>et procède à son examen quant au fond</w:t>
      </w:r>
      <w:r w:rsidRPr="0098017A">
        <w:rPr>
          <w:lang w:val="fr-FR"/>
        </w:rPr>
        <w:t>.</w:t>
      </w:r>
    </w:p>
    <w:p w:rsidR="008B1D5F" w:rsidRPr="00B41399" w:rsidRDefault="008B1D5F" w:rsidP="00A94F1C">
      <w:pPr>
        <w:pStyle w:val="H4G"/>
      </w:pPr>
      <w:r w:rsidRPr="00B41399">
        <w:tab/>
      </w:r>
      <w:r w:rsidRPr="00B41399">
        <w:tab/>
        <w:t>Examen au fond</w:t>
      </w:r>
    </w:p>
    <w:p w:rsidR="008B1D5F" w:rsidRPr="009E1600" w:rsidRDefault="008B1D5F" w:rsidP="00A94F1C">
      <w:pPr>
        <w:pStyle w:val="SingleTxtG"/>
        <w:rPr>
          <w:lang w:val="fr-FR"/>
        </w:rPr>
      </w:pPr>
      <w:r w:rsidRPr="009E1600">
        <w:rPr>
          <w:lang w:val="fr-FR"/>
        </w:rPr>
        <w:t>7.1</w:t>
      </w:r>
      <w:r w:rsidRPr="009E1600">
        <w:rPr>
          <w:lang w:val="fr-FR"/>
        </w:rPr>
        <w:tab/>
      </w:r>
      <w:r w:rsidRPr="00587D26">
        <w:t>Conformément au paragraphe 1 de l</w:t>
      </w:r>
      <w:r w:rsidR="006219CD">
        <w:t>’</w:t>
      </w:r>
      <w:r w:rsidRPr="00587D26">
        <w:t>article 5 du Protocole facultatif, le Comité des droits de l</w:t>
      </w:r>
      <w:r w:rsidR="006219CD">
        <w:t>’</w:t>
      </w:r>
      <w:r w:rsidRPr="00587D26">
        <w:t>homme a examiné la présente communication en tenant compte de toutes les informations qui lui ont été communiquées</w:t>
      </w:r>
      <w:r>
        <w:rPr>
          <w:lang w:val="fr-FR"/>
        </w:rPr>
        <w:t xml:space="preserve"> par les parties.</w:t>
      </w:r>
    </w:p>
    <w:p w:rsidR="008B1D5F" w:rsidRPr="00A94F1C" w:rsidRDefault="008B1D5F" w:rsidP="00A94F1C">
      <w:pPr>
        <w:pStyle w:val="SingleTxtG"/>
        <w:rPr>
          <w:spacing w:val="-2"/>
          <w:lang w:val="fr-FR"/>
        </w:rPr>
      </w:pPr>
      <w:r w:rsidRPr="009E1600">
        <w:rPr>
          <w:lang w:val="fr-FR"/>
        </w:rPr>
        <w:t>7.2</w:t>
      </w:r>
      <w:r w:rsidRPr="009E1600">
        <w:rPr>
          <w:lang w:val="fr-FR"/>
        </w:rPr>
        <w:tab/>
      </w:r>
      <w:r>
        <w:rPr>
          <w:lang w:val="fr-FR"/>
        </w:rPr>
        <w:t>L</w:t>
      </w:r>
      <w:r w:rsidRPr="009E1600">
        <w:rPr>
          <w:lang w:val="fr-FR"/>
        </w:rPr>
        <w:t>e Comit</w:t>
      </w:r>
      <w:r>
        <w:rPr>
          <w:lang w:val="fr-FR"/>
        </w:rPr>
        <w:t>é note que l</w:t>
      </w:r>
      <w:r w:rsidR="006219CD">
        <w:rPr>
          <w:lang w:val="fr-FR"/>
        </w:rPr>
        <w:t>’</w:t>
      </w:r>
      <w:r>
        <w:rPr>
          <w:lang w:val="fr-FR"/>
        </w:rPr>
        <w:t>auteur affirme que ses droits ont été violés du fait que du 20 au 30 avril 2002, soit depuis le moment de son arrestation effective jusqu</w:t>
      </w:r>
      <w:r w:rsidR="006219CD">
        <w:rPr>
          <w:lang w:val="fr-FR"/>
        </w:rPr>
        <w:t>’</w:t>
      </w:r>
      <w:r>
        <w:rPr>
          <w:lang w:val="fr-FR"/>
        </w:rPr>
        <w:t xml:space="preserve">à sa remise en liberté, </w:t>
      </w:r>
      <w:r w:rsidRPr="00A94F1C">
        <w:rPr>
          <w:spacing w:val="-2"/>
          <w:lang w:val="fr-FR"/>
        </w:rPr>
        <w:t>elle n</w:t>
      </w:r>
      <w:r w:rsidR="006219CD">
        <w:rPr>
          <w:spacing w:val="-2"/>
          <w:lang w:val="fr-FR"/>
        </w:rPr>
        <w:t>’</w:t>
      </w:r>
      <w:r w:rsidRPr="00A94F1C">
        <w:rPr>
          <w:spacing w:val="-2"/>
          <w:lang w:val="fr-FR"/>
        </w:rPr>
        <w:t>a jamais été présentée à un juge alors qu</w:t>
      </w:r>
      <w:r w:rsidR="006219CD">
        <w:rPr>
          <w:spacing w:val="-2"/>
          <w:lang w:val="fr-FR"/>
        </w:rPr>
        <w:t>’</w:t>
      </w:r>
      <w:r w:rsidRPr="00A94F1C">
        <w:rPr>
          <w:spacing w:val="-2"/>
          <w:lang w:val="fr-FR"/>
        </w:rPr>
        <w:t>en vertu du paragraphe 3 de l</w:t>
      </w:r>
      <w:r w:rsidR="006219CD">
        <w:rPr>
          <w:spacing w:val="-2"/>
          <w:lang w:val="fr-FR"/>
        </w:rPr>
        <w:t>’</w:t>
      </w:r>
      <w:r w:rsidRPr="00A94F1C">
        <w:rPr>
          <w:spacing w:val="-2"/>
          <w:lang w:val="fr-FR"/>
        </w:rPr>
        <w:t>article 9 du Pacte, tout individu détenu doit être traduit de</w:t>
      </w:r>
      <w:r w:rsidR="00A94F1C" w:rsidRPr="00A94F1C">
        <w:rPr>
          <w:spacing w:val="-2"/>
          <w:lang w:val="fr-FR"/>
        </w:rPr>
        <w:t xml:space="preserve">vant un juge dans le plus court </w:t>
      </w:r>
      <w:r w:rsidRPr="00A94F1C">
        <w:rPr>
          <w:spacing w:val="-2"/>
          <w:lang w:val="fr-FR"/>
        </w:rPr>
        <w:t>délai.</w:t>
      </w:r>
    </w:p>
    <w:p w:rsidR="008B1D5F" w:rsidRPr="00281E92" w:rsidRDefault="008B1D5F" w:rsidP="00A94F1C">
      <w:pPr>
        <w:pStyle w:val="SingleTxtG"/>
        <w:rPr>
          <w:spacing w:val="-2"/>
          <w:lang w:val="fr-FR"/>
        </w:rPr>
      </w:pPr>
      <w:r w:rsidRPr="009E1600">
        <w:rPr>
          <w:lang w:val="fr-FR"/>
        </w:rPr>
        <w:t>7.3</w:t>
      </w:r>
      <w:r w:rsidRPr="009E1600">
        <w:rPr>
          <w:lang w:val="fr-FR"/>
        </w:rPr>
        <w:tab/>
      </w:r>
      <w:r>
        <w:rPr>
          <w:lang w:val="fr-FR"/>
        </w:rPr>
        <w:t>Le</w:t>
      </w:r>
      <w:r w:rsidRPr="00B41399">
        <w:rPr>
          <w:lang w:val="fr-FR"/>
        </w:rPr>
        <w:t xml:space="preserve"> Comité rappelle que la détention </w:t>
      </w:r>
      <w:r>
        <w:rPr>
          <w:lang w:val="fr-FR"/>
        </w:rPr>
        <w:t xml:space="preserve">avant jugement </w:t>
      </w:r>
      <w:r w:rsidRPr="00B41399">
        <w:rPr>
          <w:lang w:val="fr-FR"/>
        </w:rPr>
        <w:t>doit être exceptionnelle et aussi brève que possible</w:t>
      </w:r>
      <w:r w:rsidRPr="009E1600">
        <w:rPr>
          <w:rStyle w:val="FootnoteReference"/>
          <w:lang w:val="fr-FR"/>
        </w:rPr>
        <w:footnoteReference w:id="8"/>
      </w:r>
      <w:r>
        <w:rPr>
          <w:lang w:val="fr-FR"/>
        </w:rPr>
        <w:t>.</w:t>
      </w:r>
      <w:r w:rsidRPr="009E1600">
        <w:rPr>
          <w:lang w:val="fr-FR"/>
        </w:rPr>
        <w:t xml:space="preserve"> </w:t>
      </w:r>
      <w:r w:rsidRPr="00B43177">
        <w:rPr>
          <w:lang w:val="fr-FR"/>
        </w:rPr>
        <w:t>Pour que cette limite soit</w:t>
      </w:r>
      <w:r>
        <w:rPr>
          <w:lang w:val="fr-FR"/>
        </w:rPr>
        <w:t xml:space="preserve"> respectée, l</w:t>
      </w:r>
      <w:r w:rsidR="006219CD">
        <w:rPr>
          <w:lang w:val="fr-FR"/>
        </w:rPr>
        <w:t>’</w:t>
      </w:r>
      <w:r>
        <w:rPr>
          <w:lang w:val="fr-FR"/>
        </w:rPr>
        <w:t>article 9 exige que la détention fasse l</w:t>
      </w:r>
      <w:r w:rsidR="006219CD">
        <w:rPr>
          <w:lang w:val="fr-FR"/>
        </w:rPr>
        <w:t>’</w:t>
      </w:r>
      <w:r>
        <w:rPr>
          <w:lang w:val="fr-FR"/>
        </w:rPr>
        <w:t>objet d</w:t>
      </w:r>
      <w:r w:rsidR="006219CD">
        <w:rPr>
          <w:lang w:val="fr-FR"/>
        </w:rPr>
        <w:t>’</w:t>
      </w:r>
      <w:r>
        <w:rPr>
          <w:lang w:val="fr-FR"/>
        </w:rPr>
        <w:t>un contrôle judiciaire dans le plus court délai</w:t>
      </w:r>
      <w:r w:rsidRPr="009E1600">
        <w:rPr>
          <w:rStyle w:val="FootnoteReference"/>
          <w:lang w:val="fr-FR"/>
        </w:rPr>
        <w:footnoteReference w:id="9"/>
      </w:r>
      <w:r>
        <w:rPr>
          <w:lang w:val="fr-FR"/>
        </w:rPr>
        <w:t>.</w:t>
      </w:r>
      <w:r w:rsidRPr="00B43177">
        <w:rPr>
          <w:lang w:val="fr-FR"/>
        </w:rPr>
        <w:t xml:space="preserve"> </w:t>
      </w:r>
      <w:r w:rsidRPr="00360ED7"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exercice de ce</w:t>
      </w:r>
      <w:r w:rsidRPr="00360ED7">
        <w:rPr>
          <w:lang w:val="fr-FR"/>
        </w:rPr>
        <w:t xml:space="preserve"> contrôle </w:t>
      </w:r>
      <w:r>
        <w:rPr>
          <w:lang w:val="fr-FR"/>
        </w:rPr>
        <w:t xml:space="preserve">dans le plus court délai est </w:t>
      </w:r>
      <w:r w:rsidRPr="00360ED7">
        <w:rPr>
          <w:lang w:val="fr-FR"/>
        </w:rPr>
        <w:t>une garantie importante contre le risqu</w:t>
      </w:r>
      <w:r>
        <w:rPr>
          <w:lang w:val="fr-FR"/>
        </w:rPr>
        <w:t>e</w:t>
      </w:r>
      <w:r w:rsidRPr="00360ED7">
        <w:rPr>
          <w:lang w:val="fr-FR"/>
        </w:rPr>
        <w:t xml:space="preserve"> de mauvais traitement</w:t>
      </w:r>
      <w:r>
        <w:rPr>
          <w:lang w:val="fr-FR"/>
        </w:rPr>
        <w:t>s.</w:t>
      </w:r>
      <w:r w:rsidRPr="00D057EE">
        <w:rPr>
          <w:lang w:val="fr-FR"/>
        </w:rPr>
        <w:t xml:space="preserve"> </w:t>
      </w:r>
      <w:r w:rsidRPr="00281E92">
        <w:rPr>
          <w:spacing w:val="-2"/>
        </w:rPr>
        <w:t>Ce contrôle juridictionnel doit être automatique et ne peut pas être subordonné à une demande préalable du détenu</w:t>
      </w:r>
      <w:r w:rsidRPr="00281E92">
        <w:rPr>
          <w:rStyle w:val="FootnoteReference"/>
          <w:spacing w:val="-2"/>
          <w:u w:val="dash"/>
        </w:rPr>
        <w:footnoteReference w:id="10"/>
      </w:r>
      <w:r w:rsidRPr="00281E92">
        <w:rPr>
          <w:spacing w:val="-2"/>
        </w:rPr>
        <w:t xml:space="preserve">. </w:t>
      </w:r>
      <w:r w:rsidRPr="00281E92">
        <w:rPr>
          <w:spacing w:val="-2"/>
          <w:lang w:val="fr-FR"/>
        </w:rPr>
        <w:t>La période considérée pour évaluer la célérité commence à</w:t>
      </w:r>
      <w:r w:rsidR="00281E92">
        <w:rPr>
          <w:spacing w:val="-2"/>
          <w:lang w:val="fr-FR"/>
        </w:rPr>
        <w:t xml:space="preserve"> </w:t>
      </w:r>
      <w:r w:rsidRPr="00281E92">
        <w:rPr>
          <w:spacing w:val="-2"/>
          <w:lang w:val="fr-FR"/>
        </w:rPr>
        <w:t>courir au moment de l</w:t>
      </w:r>
      <w:r w:rsidR="006219CD">
        <w:rPr>
          <w:spacing w:val="-2"/>
          <w:lang w:val="fr-FR"/>
        </w:rPr>
        <w:t>’</w:t>
      </w:r>
      <w:r w:rsidRPr="00281E92">
        <w:rPr>
          <w:spacing w:val="-2"/>
          <w:lang w:val="fr-FR"/>
        </w:rPr>
        <w:t>arrestation et non au moment où la personne arrive dans un lieu de détention</w:t>
      </w:r>
      <w:r w:rsidRPr="00281E92">
        <w:rPr>
          <w:rStyle w:val="FootnoteReference"/>
          <w:spacing w:val="-2"/>
          <w:lang w:val="fr-FR"/>
        </w:rPr>
        <w:footnoteReference w:id="11"/>
      </w:r>
      <w:r w:rsidRPr="00281E92">
        <w:rPr>
          <w:spacing w:val="-2"/>
          <w:lang w:val="fr-FR"/>
        </w:rPr>
        <w:t>.</w:t>
      </w:r>
    </w:p>
    <w:p w:rsidR="008B1D5F" w:rsidRPr="00C62D3C" w:rsidRDefault="008B1D5F" w:rsidP="00281E92">
      <w:pPr>
        <w:pStyle w:val="SingleTxtG"/>
        <w:rPr>
          <w:lang w:val="fr-FR"/>
        </w:rPr>
      </w:pPr>
      <w:r w:rsidRPr="009E1600">
        <w:rPr>
          <w:lang w:val="fr-FR"/>
        </w:rPr>
        <w:t>7.4</w:t>
      </w:r>
      <w:r w:rsidRPr="009E1600">
        <w:rPr>
          <w:lang w:val="fr-FR"/>
        </w:rPr>
        <w:tab/>
      </w:r>
      <w:r>
        <w:rPr>
          <w:lang w:val="fr-FR"/>
        </w:rPr>
        <w:t>Même si le sens des mots «dans le plus court délai» utilisés au paragraphe</w:t>
      </w:r>
      <w:r w:rsidR="00281E92">
        <w:rPr>
          <w:lang w:val="fr-FR"/>
        </w:rPr>
        <w:t> </w:t>
      </w:r>
      <w:r>
        <w:rPr>
          <w:lang w:val="fr-FR"/>
        </w:rPr>
        <w:t>3 de l</w:t>
      </w:r>
      <w:r w:rsidR="006219CD">
        <w:rPr>
          <w:lang w:val="fr-FR"/>
        </w:rPr>
        <w:t>’</w:t>
      </w:r>
      <w:r>
        <w:rPr>
          <w:lang w:val="fr-FR"/>
        </w:rPr>
        <w:t>article</w:t>
      </w:r>
      <w:r w:rsidR="00281E92">
        <w:rPr>
          <w:lang w:val="fr-FR"/>
        </w:rPr>
        <w:t> </w:t>
      </w:r>
      <w:r>
        <w:rPr>
          <w:lang w:val="fr-FR"/>
        </w:rPr>
        <w:t>9 du Pacte</w:t>
      </w:r>
      <w:r w:rsidRPr="009E1600">
        <w:rPr>
          <w:rStyle w:val="FootnoteReference"/>
          <w:lang w:val="fr-FR"/>
        </w:rPr>
        <w:footnoteReference w:id="12"/>
      </w:r>
      <w:r w:rsidRPr="009E1600">
        <w:rPr>
          <w:lang w:val="fr-FR"/>
        </w:rPr>
        <w:t xml:space="preserve"> </w:t>
      </w:r>
      <w:r>
        <w:rPr>
          <w:lang w:val="fr-FR"/>
        </w:rPr>
        <w:t>doit être apprécié au cas par cas, l</w:t>
      </w:r>
      <w:r w:rsidRPr="009E1600">
        <w:rPr>
          <w:lang w:val="fr-FR"/>
        </w:rPr>
        <w:t>e Com</w:t>
      </w:r>
      <w:r>
        <w:rPr>
          <w:lang w:val="fr-FR"/>
        </w:rPr>
        <w:t>ité rappelle que d</w:t>
      </w:r>
      <w:r w:rsidR="006219CD">
        <w:rPr>
          <w:lang w:val="fr-FR"/>
        </w:rPr>
        <w:t>’</w:t>
      </w:r>
      <w:r>
        <w:rPr>
          <w:lang w:val="fr-FR"/>
        </w:rPr>
        <w:t xml:space="preserve">après son Observation générale </w:t>
      </w:r>
      <w:r w:rsidRPr="009566D2">
        <w:rPr>
          <w:rFonts w:eastAsia="MS Mincho"/>
          <w:lang w:val="fr-FR"/>
        </w:rPr>
        <w:t>n</w:t>
      </w:r>
      <w:r w:rsidRPr="009566D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 8 </w:t>
      </w:r>
      <w:r w:rsidRPr="009E1600">
        <w:rPr>
          <w:lang w:val="fr-FR"/>
        </w:rPr>
        <w:t xml:space="preserve">(1982) </w:t>
      </w:r>
      <w:r>
        <w:rPr>
          <w:lang w:val="fr-FR"/>
        </w:rPr>
        <w:t>sur le droit à la liberté et à la sécurité de la personne</w:t>
      </w:r>
      <w:r w:rsidRPr="009E1600">
        <w:rPr>
          <w:rStyle w:val="FootnoteReference"/>
          <w:lang w:val="fr-FR"/>
        </w:rPr>
        <w:footnoteReference w:id="13"/>
      </w:r>
      <w:r w:rsidRPr="009E1600">
        <w:rPr>
          <w:lang w:val="fr-FR"/>
        </w:rPr>
        <w:t xml:space="preserve"> </w:t>
      </w:r>
      <w:r>
        <w:rPr>
          <w:lang w:val="fr-FR"/>
        </w:rPr>
        <w:t>et sa jurisprudence</w:t>
      </w:r>
      <w:r w:rsidRPr="009E1600">
        <w:rPr>
          <w:rStyle w:val="FootnoteReference"/>
          <w:lang w:val="fr-FR"/>
        </w:rPr>
        <w:footnoteReference w:id="14"/>
      </w:r>
      <w:r>
        <w:rPr>
          <w:lang w:val="fr-FR"/>
        </w:rPr>
        <w:t>, ce délai ne doit pas dépasser quelques jours</w:t>
      </w:r>
      <w:r w:rsidRPr="009E1600">
        <w:rPr>
          <w:lang w:val="fr-FR"/>
        </w:rPr>
        <w:t xml:space="preserve">. </w:t>
      </w:r>
      <w:r>
        <w:rPr>
          <w:lang w:val="fr-FR"/>
        </w:rPr>
        <w:t>Il</w:t>
      </w:r>
      <w:r w:rsidRPr="00C62D3C">
        <w:rPr>
          <w:lang w:val="fr-FR"/>
        </w:rPr>
        <w:t xml:space="preserve"> rappelle en outre qu</w:t>
      </w:r>
      <w:r w:rsidR="006219CD">
        <w:rPr>
          <w:lang w:val="fr-FR"/>
        </w:rPr>
        <w:t>’</w:t>
      </w:r>
      <w:r w:rsidRPr="00C62D3C">
        <w:rPr>
          <w:lang w:val="fr-FR"/>
        </w:rPr>
        <w:t>il a recommandé à de nombreuses reprises dans le cadre de l</w:t>
      </w:r>
      <w:r w:rsidR="006219CD">
        <w:rPr>
          <w:lang w:val="fr-FR"/>
        </w:rPr>
        <w:t>’</w:t>
      </w:r>
      <w:r w:rsidRPr="00C62D3C">
        <w:rPr>
          <w:lang w:val="fr-FR"/>
        </w:rPr>
        <w:t>examen des rapports soumis par les États parties en application de l</w:t>
      </w:r>
      <w:r w:rsidR="006219CD">
        <w:rPr>
          <w:lang w:val="fr-FR"/>
        </w:rPr>
        <w:t>’</w:t>
      </w:r>
      <w:r w:rsidRPr="00C62D3C">
        <w:rPr>
          <w:lang w:val="fr-FR"/>
        </w:rPr>
        <w:t>article</w:t>
      </w:r>
      <w:r w:rsidR="00281E92">
        <w:rPr>
          <w:lang w:val="fr-FR"/>
        </w:rPr>
        <w:t> </w:t>
      </w:r>
      <w:r w:rsidRPr="00C62D3C">
        <w:rPr>
          <w:lang w:val="fr-FR"/>
        </w:rPr>
        <w:t xml:space="preserve">40 du Pacte, </w:t>
      </w:r>
      <w:r>
        <w:rPr>
          <w:lang w:val="fr-FR"/>
        </w:rPr>
        <w:t>que la durée pendant laquelle une personne est gardée à vue avant d</w:t>
      </w:r>
      <w:r w:rsidR="006219CD">
        <w:rPr>
          <w:lang w:val="fr-FR"/>
        </w:rPr>
        <w:t>’</w:t>
      </w:r>
      <w:r>
        <w:rPr>
          <w:lang w:val="fr-FR"/>
        </w:rPr>
        <w:t>être déférée à un juge ne devait pas dépasser quarante-huit heures</w:t>
      </w:r>
      <w:r w:rsidRPr="009E1600">
        <w:rPr>
          <w:rStyle w:val="FootnoteReference"/>
          <w:lang w:val="fr-FR"/>
        </w:rPr>
        <w:footnoteReference w:id="15"/>
      </w:r>
      <w:r>
        <w:rPr>
          <w:lang w:val="fr-FR"/>
        </w:rPr>
        <w:t xml:space="preserve">. Tout délai </w:t>
      </w:r>
      <w:r w:rsidRPr="00C62D3C">
        <w:rPr>
          <w:lang w:val="fr-FR"/>
        </w:rPr>
        <w:t xml:space="preserve">plus long </w:t>
      </w:r>
      <w:r>
        <w:rPr>
          <w:lang w:val="fr-FR"/>
        </w:rPr>
        <w:t>n</w:t>
      </w:r>
      <w:r w:rsidR="006219CD">
        <w:rPr>
          <w:lang w:val="fr-FR"/>
        </w:rPr>
        <w:t>’</w:t>
      </w:r>
      <w:r>
        <w:rPr>
          <w:lang w:val="fr-FR"/>
        </w:rPr>
        <w:t>est compatible avec le paragraphe</w:t>
      </w:r>
      <w:r w:rsidR="00281E92">
        <w:rPr>
          <w:lang w:val="fr-FR"/>
        </w:rPr>
        <w:t> </w:t>
      </w:r>
      <w:r>
        <w:rPr>
          <w:lang w:val="fr-FR"/>
        </w:rPr>
        <w:t>3 de</w:t>
      </w:r>
      <w:r w:rsidR="006C467F">
        <w:rPr>
          <w:lang w:val="fr-FR"/>
        </w:rPr>
        <w:t> </w:t>
      </w:r>
      <w:r>
        <w:rPr>
          <w:lang w:val="fr-FR"/>
        </w:rPr>
        <w:t>l</w:t>
      </w:r>
      <w:r w:rsidR="006219CD">
        <w:rPr>
          <w:lang w:val="fr-FR"/>
        </w:rPr>
        <w:t>’</w:t>
      </w:r>
      <w:r>
        <w:rPr>
          <w:lang w:val="fr-FR"/>
        </w:rPr>
        <w:t>article</w:t>
      </w:r>
      <w:r w:rsidR="00281E92">
        <w:rPr>
          <w:lang w:val="fr-FR"/>
        </w:rPr>
        <w:t> </w:t>
      </w:r>
      <w:r>
        <w:rPr>
          <w:lang w:val="fr-FR"/>
        </w:rPr>
        <w:t>9 du Pacte que s</w:t>
      </w:r>
      <w:r w:rsidR="006219CD">
        <w:rPr>
          <w:lang w:val="fr-FR"/>
        </w:rPr>
        <w:t>’</w:t>
      </w:r>
      <w:r>
        <w:rPr>
          <w:lang w:val="fr-FR"/>
        </w:rPr>
        <w:t>il est dûment justifié</w:t>
      </w:r>
      <w:r w:rsidRPr="009E1600">
        <w:rPr>
          <w:rStyle w:val="FootnoteReference"/>
          <w:lang w:val="fr-FR"/>
        </w:rPr>
        <w:footnoteReference w:id="16"/>
      </w:r>
      <w:r>
        <w:rPr>
          <w:lang w:val="fr-FR"/>
        </w:rPr>
        <w:t>.</w:t>
      </w:r>
    </w:p>
    <w:p w:rsidR="008B1D5F" w:rsidRPr="009E1600" w:rsidRDefault="008B1D5F" w:rsidP="00281E92">
      <w:pPr>
        <w:pStyle w:val="SingleTxtG"/>
        <w:rPr>
          <w:lang w:val="fr-FR"/>
        </w:rPr>
      </w:pPr>
      <w:r w:rsidRPr="009E1600">
        <w:rPr>
          <w:lang w:val="fr-FR"/>
        </w:rPr>
        <w:t>7.5</w:t>
      </w:r>
      <w:r w:rsidRPr="009E1600">
        <w:rPr>
          <w:lang w:val="fr-FR"/>
        </w:rPr>
        <w:tab/>
      </w:r>
      <w:r>
        <w:rPr>
          <w:lang w:val="fr-FR"/>
        </w:rPr>
        <w:t>Le Comité note que dans la présente affaire, l</w:t>
      </w:r>
      <w:r w:rsidR="006219CD">
        <w:rPr>
          <w:lang w:val="fr-FR"/>
        </w:rPr>
        <w:t>’</w:t>
      </w:r>
      <w:r>
        <w:rPr>
          <w:lang w:val="fr-FR"/>
        </w:rPr>
        <w:t>État partie n</w:t>
      </w:r>
      <w:r w:rsidR="006219CD">
        <w:rPr>
          <w:lang w:val="fr-FR"/>
        </w:rPr>
        <w:t>’</w:t>
      </w:r>
      <w:r>
        <w:rPr>
          <w:lang w:val="fr-FR"/>
        </w:rPr>
        <w:t>a pas donné la moindre explication justifiant la nécessité de garder l</w:t>
      </w:r>
      <w:r w:rsidR="006219CD">
        <w:rPr>
          <w:lang w:val="fr-FR"/>
        </w:rPr>
        <w:t>’</w:t>
      </w:r>
      <w:r>
        <w:rPr>
          <w:lang w:val="fr-FR"/>
        </w:rPr>
        <w:t>auteur retenue du 20 au 30 avril 2002 sans la déférer devant un juge et qu</w:t>
      </w:r>
      <w:r w:rsidR="006219CD">
        <w:rPr>
          <w:lang w:val="fr-FR"/>
        </w:rPr>
        <w:t>’</w:t>
      </w:r>
      <w:r>
        <w:rPr>
          <w:lang w:val="fr-FR"/>
        </w:rPr>
        <w:t>il s</w:t>
      </w:r>
      <w:r w:rsidR="006219CD">
        <w:rPr>
          <w:lang w:val="fr-FR"/>
        </w:rPr>
        <w:t>’</w:t>
      </w:r>
      <w:r>
        <w:rPr>
          <w:lang w:val="fr-FR"/>
        </w:rPr>
        <w:t>est limité à faire valoir qu</w:t>
      </w:r>
      <w:r w:rsidR="006219CD">
        <w:rPr>
          <w:lang w:val="fr-FR"/>
        </w:rPr>
        <w:t>’</w:t>
      </w:r>
      <w:r>
        <w:rPr>
          <w:lang w:val="fr-FR"/>
        </w:rPr>
        <w:t>elle n</w:t>
      </w:r>
      <w:r w:rsidR="006219CD">
        <w:rPr>
          <w:lang w:val="fr-FR"/>
        </w:rPr>
        <w:t>’</w:t>
      </w:r>
      <w:r>
        <w:rPr>
          <w:lang w:val="fr-FR"/>
        </w:rPr>
        <w:t>avait pas présenté de demande en ce sens. Le Comité rappelle que l</w:t>
      </w:r>
      <w:r w:rsidR="006219CD">
        <w:rPr>
          <w:lang w:val="fr-FR"/>
        </w:rPr>
        <w:t>’</w:t>
      </w:r>
      <w:r>
        <w:rPr>
          <w:lang w:val="fr-FR"/>
        </w:rPr>
        <w:t>absence de demande de la personne détenue ne constitue pas un motif valable pour retarder sa présentation à un juge. Dans les circonstances de l</w:t>
      </w:r>
      <w:r w:rsidR="006219CD">
        <w:rPr>
          <w:lang w:val="fr-FR"/>
        </w:rPr>
        <w:t>’</w:t>
      </w:r>
      <w:r>
        <w:rPr>
          <w:lang w:val="fr-FR"/>
        </w:rPr>
        <w:t>espèce, le Comité considère que la détention de l</w:t>
      </w:r>
      <w:r w:rsidR="006219CD">
        <w:rPr>
          <w:lang w:val="fr-FR"/>
        </w:rPr>
        <w:t>’</w:t>
      </w:r>
      <w:r>
        <w:rPr>
          <w:lang w:val="fr-FR"/>
        </w:rPr>
        <w:t>auteur était incompatible avec le paragraphe 3 de l</w:t>
      </w:r>
      <w:r w:rsidR="006219CD">
        <w:rPr>
          <w:lang w:val="fr-FR"/>
        </w:rPr>
        <w:t>’</w:t>
      </w:r>
      <w:r>
        <w:rPr>
          <w:lang w:val="fr-FR"/>
        </w:rPr>
        <w:t>article 9 du Pacte</w:t>
      </w:r>
      <w:r w:rsidRPr="009E1600">
        <w:rPr>
          <w:rStyle w:val="FootnoteReference"/>
          <w:lang w:val="fr-FR"/>
        </w:rPr>
        <w:footnoteReference w:id="17"/>
      </w:r>
      <w:r>
        <w:rPr>
          <w:lang w:val="fr-FR"/>
        </w:rPr>
        <w:t>.</w:t>
      </w:r>
    </w:p>
    <w:p w:rsidR="008B1D5F" w:rsidRPr="009E1600" w:rsidRDefault="008B1D5F" w:rsidP="00F91633">
      <w:pPr>
        <w:pStyle w:val="SingleTxtG"/>
        <w:rPr>
          <w:lang w:val="fr-FR"/>
        </w:rPr>
      </w:pPr>
      <w:r w:rsidRPr="009E1600">
        <w:rPr>
          <w:lang w:val="fr-FR"/>
        </w:rPr>
        <w:t>8.</w:t>
      </w:r>
      <w:r w:rsidRPr="009E1600">
        <w:rPr>
          <w:lang w:val="fr-FR"/>
        </w:rPr>
        <w:tab/>
      </w:r>
      <w:r w:rsidRPr="00F91EC6">
        <w:t>Le Comité des droits de l</w:t>
      </w:r>
      <w:r w:rsidR="006219CD">
        <w:t>’</w:t>
      </w:r>
      <w:r w:rsidRPr="00F91EC6">
        <w:t>homme, agissant en vertu du paragraphe 4 de l</w:t>
      </w:r>
      <w:r w:rsidR="006219CD">
        <w:t>’</w:t>
      </w:r>
      <w:r w:rsidRPr="00F91EC6">
        <w:t>article 5 du Protocole facultatif se rapportant au Pacte, constate que les faits dont il est saisi font apparaître une violation du paragraphe 3 de l</w:t>
      </w:r>
      <w:r w:rsidR="006219CD">
        <w:t>’</w:t>
      </w:r>
      <w:r w:rsidRPr="00F91EC6">
        <w:t>article 9 du Pacte</w:t>
      </w:r>
      <w:r w:rsidRPr="009E1600">
        <w:rPr>
          <w:lang w:val="fr-FR"/>
        </w:rPr>
        <w:t>.</w:t>
      </w:r>
    </w:p>
    <w:p w:rsidR="008B1D5F" w:rsidRPr="003A5791" w:rsidRDefault="008B1D5F" w:rsidP="00F91633">
      <w:pPr>
        <w:pStyle w:val="SingleTxtG"/>
        <w:rPr>
          <w:lang w:val="fr-FR"/>
        </w:rPr>
      </w:pPr>
      <w:r w:rsidRPr="009E1600">
        <w:rPr>
          <w:lang w:val="fr-FR"/>
        </w:rPr>
        <w:t>9.</w:t>
      </w:r>
      <w:r w:rsidRPr="009E1600">
        <w:rPr>
          <w:lang w:val="fr-FR"/>
        </w:rPr>
        <w:tab/>
      </w:r>
      <w:r w:rsidRPr="00F91EC6">
        <w:t>En vertu du paragraphe 3 a) de l</w:t>
      </w:r>
      <w:r w:rsidR="006219CD">
        <w:t>’</w:t>
      </w:r>
      <w:r w:rsidRPr="00F91EC6">
        <w:t>article 2 du Pacte, l</w:t>
      </w:r>
      <w:r w:rsidR="006219CD">
        <w:t>’</w:t>
      </w:r>
      <w:r w:rsidRPr="00F91EC6">
        <w:t>État partie est tenu d</w:t>
      </w:r>
      <w:r w:rsidR="006219CD">
        <w:t>’</w:t>
      </w:r>
      <w:r w:rsidRPr="00F91EC6">
        <w:t>assurer à l</w:t>
      </w:r>
      <w:r w:rsidR="006219CD">
        <w:t>’</w:t>
      </w:r>
      <w:r w:rsidRPr="00F91EC6">
        <w:t>auteur un recours utile, consistant notamment à rembourser tous frais de justice qu</w:t>
      </w:r>
      <w:r w:rsidR="006219CD">
        <w:t>’</w:t>
      </w:r>
      <w:r w:rsidRPr="00F91EC6">
        <w:t xml:space="preserve">elle a engagés et à lui accorder une indemnisation appropriée. </w:t>
      </w:r>
      <w:r w:rsidRPr="003A5791">
        <w:rPr>
          <w:lang w:val="fr-FR"/>
        </w:rPr>
        <w:t>L</w:t>
      </w:r>
      <w:r w:rsidR="006219CD">
        <w:rPr>
          <w:lang w:val="fr-FR"/>
        </w:rPr>
        <w:t>’</w:t>
      </w:r>
      <w:r w:rsidRPr="003A5791">
        <w:rPr>
          <w:lang w:val="fr-FR"/>
        </w:rPr>
        <w:t>État partie est également tenu de prendre des mesures pour empêcher que des violations analogues ne se reproduisent à l</w:t>
      </w:r>
      <w:r w:rsidR="006219CD">
        <w:rPr>
          <w:lang w:val="fr-FR"/>
        </w:rPr>
        <w:t>’</w:t>
      </w:r>
      <w:r w:rsidRPr="003A5791">
        <w:rPr>
          <w:lang w:val="fr-FR"/>
        </w:rPr>
        <w:t>avenir. À cette fin l</w:t>
      </w:r>
      <w:r w:rsidR="006219CD">
        <w:rPr>
          <w:lang w:val="fr-FR"/>
        </w:rPr>
        <w:t>’</w:t>
      </w:r>
      <w:r w:rsidRPr="003A5791">
        <w:rPr>
          <w:lang w:val="fr-FR"/>
        </w:rPr>
        <w:t xml:space="preserve">État partie devrait revoir sa législation, en particulier son </w:t>
      </w:r>
      <w:r w:rsidR="002C43EA">
        <w:rPr>
          <w:lang w:val="fr-FR"/>
        </w:rPr>
        <w:t>C</w:t>
      </w:r>
      <w:r w:rsidRPr="003A5791">
        <w:rPr>
          <w:lang w:val="fr-FR"/>
        </w:rPr>
        <w:t>ode de procédure pénale, de façon à garantir sa conformité avec les prescriptions du paragraphe 3 de l</w:t>
      </w:r>
      <w:r w:rsidR="006219CD">
        <w:rPr>
          <w:lang w:val="fr-FR"/>
        </w:rPr>
        <w:t>’</w:t>
      </w:r>
      <w:r w:rsidRPr="003A5791">
        <w:rPr>
          <w:lang w:val="fr-FR"/>
        </w:rPr>
        <w:t>article 9 du Pacte</w:t>
      </w:r>
      <w:r>
        <w:rPr>
          <w:lang w:val="fr-FR"/>
        </w:rPr>
        <w:t>.</w:t>
      </w:r>
    </w:p>
    <w:p w:rsidR="008B1D5F" w:rsidRPr="009E1600" w:rsidRDefault="008B1D5F" w:rsidP="00F91633">
      <w:pPr>
        <w:pStyle w:val="SingleTxtG"/>
        <w:rPr>
          <w:lang w:val="fr-FR"/>
        </w:rPr>
      </w:pPr>
      <w:r w:rsidRPr="009E1600">
        <w:rPr>
          <w:lang w:val="fr-FR"/>
        </w:rPr>
        <w:t>10.</w:t>
      </w:r>
      <w:r w:rsidRPr="009E1600">
        <w:rPr>
          <w:lang w:val="fr-FR"/>
        </w:rPr>
        <w:tab/>
      </w:r>
      <w:r w:rsidRPr="00F91EC6">
        <w:t>Étant donné qu</w:t>
      </w:r>
      <w:r w:rsidR="006219CD">
        <w:t>’</w:t>
      </w:r>
      <w:r w:rsidRPr="00F91EC6">
        <w:t>en adhérant au Protocole facultatif l</w:t>
      </w:r>
      <w:r w:rsidR="006219CD">
        <w:t>’</w:t>
      </w:r>
      <w:r w:rsidRPr="00F91EC6">
        <w:t>État partie a reconnu que le</w:t>
      </w:r>
      <w:r w:rsidR="000026CB">
        <w:t> </w:t>
      </w:r>
      <w:r w:rsidRPr="00F91EC6">
        <w:t>Comité avait compétence pour déterminer s</w:t>
      </w:r>
      <w:r w:rsidR="006219CD">
        <w:t>’</w:t>
      </w:r>
      <w:r w:rsidRPr="00F91EC6">
        <w:t>il y avait eu ou non violation du Pacte et que, conformément à l</w:t>
      </w:r>
      <w:r w:rsidR="006219CD">
        <w:t>’</w:t>
      </w:r>
      <w:r w:rsidRPr="00F91EC6">
        <w:t>article 2 du Pacte, il s</w:t>
      </w:r>
      <w:r w:rsidR="006219CD">
        <w:t>’</w:t>
      </w:r>
      <w:r w:rsidRPr="00F91EC6">
        <w:t>est engagé à garantir à tous les individus se trouvant sur son territoire et relevant de sa juridiction les dro</w:t>
      </w:r>
      <w:r>
        <w:t xml:space="preserve">its reconnus dans le Pacte et à </w:t>
      </w:r>
      <w:r w:rsidRPr="00F91EC6">
        <w:t>assurer un recours utile et exécutoire lorsqu</w:t>
      </w:r>
      <w:r w:rsidR="006219CD">
        <w:t>’</w:t>
      </w:r>
      <w:r w:rsidRPr="00F91EC6">
        <w:t>une violation a été établie, le Comité souhaite recevoir de l</w:t>
      </w:r>
      <w:r w:rsidR="006219CD">
        <w:t>’</w:t>
      </w:r>
      <w:r w:rsidRPr="00F91EC6">
        <w:t>État partie, dans un délai de cent quatre-vingt</w:t>
      </w:r>
      <w:r>
        <w:t xml:space="preserve">s jours, des renseignements sur </w:t>
      </w:r>
      <w:r w:rsidRPr="00F91EC6">
        <w:t xml:space="preserve">les mesures prises pour donner effet à ses constatations. </w:t>
      </w:r>
      <w:r w:rsidRPr="003A5791">
        <w:rPr>
          <w:lang w:val="fr-FR"/>
        </w:rPr>
        <w:t>L</w:t>
      </w:r>
      <w:r w:rsidR="006219CD">
        <w:rPr>
          <w:lang w:val="fr-FR"/>
        </w:rPr>
        <w:t>’</w:t>
      </w:r>
      <w:r w:rsidRPr="003A5791">
        <w:rPr>
          <w:lang w:val="fr-FR"/>
        </w:rPr>
        <w:t>État partie est invité en outre à</w:t>
      </w:r>
      <w:r w:rsidR="000026CB">
        <w:rPr>
          <w:lang w:val="fr-FR"/>
        </w:rPr>
        <w:t> </w:t>
      </w:r>
      <w:r w:rsidRPr="003A5791">
        <w:rPr>
          <w:lang w:val="fr-FR"/>
        </w:rPr>
        <w:t xml:space="preserve">rendre publiques les présentes constatations </w:t>
      </w:r>
      <w:r w:rsidRPr="008B1D5F">
        <w:rPr>
          <w:lang w:val="fr-FR"/>
        </w:rPr>
        <w:t>dans le pays</w:t>
      </w:r>
      <w:r w:rsidR="002C43EA">
        <w:rPr>
          <w:lang w:val="fr-FR"/>
        </w:rPr>
        <w:t xml:space="preserve"> </w:t>
      </w:r>
      <w:r w:rsidRPr="003A5791">
        <w:rPr>
          <w:lang w:val="fr-FR"/>
        </w:rPr>
        <w:t>et à les diffuser largement en</w:t>
      </w:r>
      <w:r w:rsidR="000026CB">
        <w:rPr>
          <w:lang w:val="fr-FR"/>
        </w:rPr>
        <w:t> </w:t>
      </w:r>
      <w:r>
        <w:rPr>
          <w:lang w:val="fr-FR"/>
        </w:rPr>
        <w:t xml:space="preserve">biélorusse et </w:t>
      </w:r>
      <w:r w:rsidRPr="003A5791">
        <w:rPr>
          <w:lang w:val="fr-FR"/>
        </w:rPr>
        <w:t>en</w:t>
      </w:r>
      <w:r w:rsidR="00F91633">
        <w:rPr>
          <w:lang w:val="fr-FR"/>
        </w:rPr>
        <w:t xml:space="preserve"> </w:t>
      </w:r>
      <w:r w:rsidRPr="003A5791">
        <w:rPr>
          <w:lang w:val="fr-FR"/>
        </w:rPr>
        <w:t>russe.</w:t>
      </w:r>
    </w:p>
    <w:p w:rsidR="008B1D5F" w:rsidRDefault="008B1D5F" w:rsidP="00F91633">
      <w:pPr>
        <w:pStyle w:val="SingleTxtG"/>
        <w:rPr>
          <w:lang w:val="fr-FR"/>
        </w:rPr>
      </w:pPr>
      <w:r w:rsidRPr="009E1600">
        <w:rPr>
          <w:lang w:val="fr-FR"/>
        </w:rPr>
        <w:t>[</w:t>
      </w:r>
      <w:r w:rsidRPr="003A5791">
        <w:rPr>
          <w:lang w:val="fr-FR"/>
        </w:rPr>
        <w:t>Adopté en anglais (version originale), en espagnol</w:t>
      </w:r>
      <w:r>
        <w:rPr>
          <w:lang w:val="fr-FR"/>
        </w:rPr>
        <w:t xml:space="preserve"> et en français</w:t>
      </w:r>
      <w:r w:rsidRPr="003A5791">
        <w:rPr>
          <w:lang w:val="fr-FR"/>
        </w:rPr>
        <w:t>. Paraîtra ultérieurement en arabe, en chinois et en russe dans le rapport annuel du Comité à l</w:t>
      </w:r>
      <w:r w:rsidR="006219CD">
        <w:rPr>
          <w:lang w:val="fr-FR"/>
        </w:rPr>
        <w:t>’</w:t>
      </w:r>
      <w:r w:rsidRPr="003A5791">
        <w:rPr>
          <w:lang w:val="fr-FR"/>
        </w:rPr>
        <w:t>Assemblée générale</w:t>
      </w:r>
      <w:r w:rsidRPr="009E1600">
        <w:rPr>
          <w:lang w:val="fr-FR"/>
        </w:rPr>
        <w:t>.]</w:t>
      </w:r>
    </w:p>
    <w:p w:rsidR="00F91633" w:rsidRPr="00F91633" w:rsidRDefault="00F91633" w:rsidP="00F9163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1633" w:rsidRPr="00F91633" w:rsidSect="004E33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5A" w:rsidRDefault="00E97A5A"/>
  </w:endnote>
  <w:endnote w:type="continuationSeparator" w:id="0">
    <w:p w:rsidR="00E97A5A" w:rsidRDefault="00E97A5A"/>
  </w:endnote>
  <w:endnote w:type="continuationNotice" w:id="1">
    <w:p w:rsidR="00E97A5A" w:rsidRPr="001252D7" w:rsidRDefault="00E97A5A" w:rsidP="001252D7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5A" w:rsidRPr="004E33F3" w:rsidRDefault="00E97A5A" w:rsidP="004E33F3">
    <w:pPr>
      <w:pStyle w:val="Footer"/>
      <w:tabs>
        <w:tab w:val="right" w:pos="9638"/>
      </w:tabs>
    </w:pPr>
    <w:r w:rsidRPr="004E33F3">
      <w:rPr>
        <w:b/>
        <w:sz w:val="18"/>
      </w:rPr>
      <w:fldChar w:fldCharType="begin"/>
    </w:r>
    <w:r w:rsidRPr="004E33F3">
      <w:rPr>
        <w:b/>
        <w:sz w:val="18"/>
      </w:rPr>
      <w:instrText xml:space="preserve"> PAGE  \* MERGEFORMAT </w:instrText>
    </w:r>
    <w:r w:rsidRPr="004E33F3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E33F3">
      <w:rPr>
        <w:b/>
        <w:sz w:val="18"/>
      </w:rPr>
      <w:fldChar w:fldCharType="end"/>
    </w:r>
    <w:r>
      <w:rPr>
        <w:b/>
        <w:sz w:val="18"/>
      </w:rPr>
      <w:tab/>
    </w:r>
    <w:r>
      <w:t>GE.13-46574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5A" w:rsidRPr="004E33F3" w:rsidRDefault="00E97A5A" w:rsidP="004E33F3">
    <w:pPr>
      <w:pStyle w:val="Footer"/>
      <w:tabs>
        <w:tab w:val="right" w:pos="9638"/>
      </w:tabs>
      <w:rPr>
        <w:b/>
        <w:sz w:val="18"/>
      </w:rPr>
    </w:pPr>
    <w:r>
      <w:t>GE.13-46574</w:t>
    </w:r>
    <w:r>
      <w:tab/>
    </w:r>
    <w:r w:rsidRPr="004E33F3">
      <w:rPr>
        <w:b/>
        <w:sz w:val="18"/>
      </w:rPr>
      <w:fldChar w:fldCharType="begin"/>
    </w:r>
    <w:r w:rsidRPr="004E33F3">
      <w:rPr>
        <w:b/>
        <w:sz w:val="18"/>
      </w:rPr>
      <w:instrText xml:space="preserve"> PAGE  \* MERGEFORMAT </w:instrText>
    </w:r>
    <w:r w:rsidRPr="004E33F3">
      <w:rPr>
        <w:b/>
        <w:sz w:val="18"/>
      </w:rPr>
      <w:fldChar w:fldCharType="separate"/>
    </w:r>
    <w:r>
      <w:rPr>
        <w:b/>
        <w:noProof/>
        <w:sz w:val="18"/>
      </w:rPr>
      <w:t>9</w:t>
    </w:r>
    <w:r w:rsidRPr="004E33F3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5A" w:rsidRDefault="00E97A5A">
    <w:pPr>
      <w:pStyle w:val="Footer"/>
    </w:pPr>
    <w:r>
      <w:rPr>
        <w:sz w:val="20"/>
      </w:rPr>
      <w:t>GE.13-46574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170913    260913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5A" w:rsidRPr="00D27D5E" w:rsidRDefault="00E97A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7A5A" w:rsidRDefault="00E97A5A" w:rsidP="00C84D9A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  <w:footnote w:type="continuationNotice" w:id="1">
    <w:p w:rsidR="00E97A5A" w:rsidRPr="001252D7" w:rsidRDefault="00E97A5A" w:rsidP="001252D7">
      <w:pPr>
        <w:spacing w:line="240" w:lineRule="auto"/>
        <w:rPr>
          <w:sz w:val="2"/>
          <w:szCs w:val="2"/>
        </w:rPr>
      </w:pPr>
    </w:p>
  </w:footnote>
  <w:footnote w:id="2">
    <w:p w:rsidR="00E97A5A" w:rsidRPr="005D29C8" w:rsidRDefault="00E97A5A" w:rsidP="001252D7">
      <w:pPr>
        <w:pStyle w:val="FootnoteText"/>
      </w:pPr>
      <w:r>
        <w:tab/>
      </w:r>
      <w:r w:rsidRPr="005D29C8">
        <w:rPr>
          <w:rStyle w:val="FootnoteReference"/>
          <w:sz w:val="20"/>
          <w:vertAlign w:val="baseline"/>
        </w:rPr>
        <w:t>*</w:t>
      </w:r>
      <w:r>
        <w:tab/>
        <w:t xml:space="preserve">Les membres du Comité dont le nom suit ont participé à l’examen de la communication: </w:t>
      </w:r>
      <w:r w:rsidRPr="00497058">
        <w:rPr>
          <w:szCs w:val="18"/>
        </w:rPr>
        <w:t>M. Yadh</w:t>
      </w:r>
      <w:r>
        <w:rPr>
          <w:szCs w:val="18"/>
        </w:rPr>
        <w:t> </w:t>
      </w:r>
      <w:r w:rsidRPr="00497058">
        <w:rPr>
          <w:szCs w:val="18"/>
        </w:rPr>
        <w:t xml:space="preserve">Ben Achour, </w:t>
      </w:r>
      <w:r w:rsidRPr="00497058">
        <w:rPr>
          <w:bCs/>
          <w:szCs w:val="18"/>
        </w:rPr>
        <w:t xml:space="preserve">M. Lazhari Bouzid, </w:t>
      </w:r>
      <w:r w:rsidRPr="00497058">
        <w:rPr>
          <w:bCs/>
          <w:szCs w:val="18"/>
          <w:lang w:val="en-US"/>
        </w:rPr>
        <w:t>M</w:t>
      </w:r>
      <w:r w:rsidRPr="00497058">
        <w:rPr>
          <w:bCs/>
          <w:szCs w:val="18"/>
          <w:vertAlign w:val="superscript"/>
          <w:lang w:val="en-US"/>
        </w:rPr>
        <w:t>me</w:t>
      </w:r>
      <w:r w:rsidRPr="00497058">
        <w:rPr>
          <w:bCs/>
          <w:szCs w:val="18"/>
          <w:lang w:val="en-US"/>
        </w:rPr>
        <w:t xml:space="preserve"> Christine Chanet, </w:t>
      </w:r>
      <w:r w:rsidRPr="007F447F">
        <w:rPr>
          <w:bCs/>
          <w:szCs w:val="18"/>
        </w:rPr>
        <w:t>M. Ahmad Amin Fathalla</w:t>
      </w:r>
      <w:r>
        <w:rPr>
          <w:bCs/>
          <w:szCs w:val="18"/>
        </w:rPr>
        <w:t>,</w:t>
      </w:r>
      <w:r w:rsidRPr="00497058">
        <w:rPr>
          <w:bCs/>
          <w:szCs w:val="18"/>
        </w:rPr>
        <w:t xml:space="preserve"> M Cornelis Flinterman,</w:t>
      </w:r>
      <w:r>
        <w:rPr>
          <w:bCs/>
          <w:szCs w:val="18"/>
        </w:rPr>
        <w:t xml:space="preserve"> M</w:t>
      </w:r>
      <w:r w:rsidRPr="00842588">
        <w:rPr>
          <w:bCs/>
          <w:szCs w:val="18"/>
          <w:vertAlign w:val="superscript"/>
        </w:rPr>
        <w:t>me</w:t>
      </w:r>
      <w:r w:rsidRPr="007F447F">
        <w:rPr>
          <w:bCs/>
          <w:szCs w:val="18"/>
        </w:rPr>
        <w:t> </w:t>
      </w:r>
      <w:r>
        <w:rPr>
          <w:bCs/>
          <w:szCs w:val="18"/>
        </w:rPr>
        <w:t>Zonke Zanele Majodina, M</w:t>
      </w:r>
      <w:r w:rsidRPr="007F447F">
        <w:rPr>
          <w:bCs/>
          <w:szCs w:val="18"/>
        </w:rPr>
        <w:t>. Kheshoe Parsad Matadeen</w:t>
      </w:r>
      <w:r w:rsidRPr="007F447F">
        <w:rPr>
          <w:bCs/>
          <w:szCs w:val="18"/>
          <w:lang w:val="en-US"/>
        </w:rPr>
        <w:t xml:space="preserve">, </w:t>
      </w:r>
      <w:r>
        <w:rPr>
          <w:bCs/>
          <w:szCs w:val="18"/>
        </w:rPr>
        <w:t>M. </w:t>
      </w:r>
      <w:r w:rsidRPr="007F447F">
        <w:rPr>
          <w:bCs/>
          <w:szCs w:val="18"/>
        </w:rPr>
        <w:t>Gerald</w:t>
      </w:r>
      <w:r>
        <w:rPr>
          <w:bCs/>
          <w:szCs w:val="18"/>
        </w:rPr>
        <w:t xml:space="preserve"> L. Neuman, Sir Nigel Rodley, M</w:t>
      </w:r>
      <w:r w:rsidRPr="007F447F">
        <w:rPr>
          <w:bCs/>
          <w:szCs w:val="18"/>
        </w:rPr>
        <w:t>.</w:t>
      </w:r>
      <w:r>
        <w:rPr>
          <w:bCs/>
          <w:szCs w:val="18"/>
        </w:rPr>
        <w:t> </w:t>
      </w:r>
      <w:r w:rsidRPr="007F447F">
        <w:rPr>
          <w:bCs/>
          <w:szCs w:val="18"/>
        </w:rPr>
        <w:t>V</w:t>
      </w:r>
      <w:r>
        <w:rPr>
          <w:bCs/>
          <w:szCs w:val="18"/>
        </w:rPr>
        <w:t>í</w:t>
      </w:r>
      <w:r w:rsidRPr="007F447F">
        <w:rPr>
          <w:bCs/>
          <w:szCs w:val="18"/>
        </w:rPr>
        <w:t>ctor Manuel Rodríguez</w:t>
      </w:r>
      <w:r>
        <w:rPr>
          <w:bCs/>
          <w:szCs w:val="18"/>
        </w:rPr>
        <w:t xml:space="preserve"> </w:t>
      </w:r>
      <w:r w:rsidRPr="007F447F">
        <w:rPr>
          <w:bCs/>
          <w:szCs w:val="18"/>
        </w:rPr>
        <w:t xml:space="preserve">Rescia, </w:t>
      </w:r>
      <w:r>
        <w:rPr>
          <w:bCs/>
          <w:szCs w:val="18"/>
          <w:lang w:val="en-US"/>
        </w:rPr>
        <w:t>M</w:t>
      </w:r>
      <w:r w:rsidRPr="007F447F">
        <w:rPr>
          <w:bCs/>
          <w:szCs w:val="18"/>
          <w:lang w:val="en-US"/>
        </w:rPr>
        <w:t>. Fabi</w:t>
      </w:r>
      <w:r>
        <w:rPr>
          <w:bCs/>
          <w:szCs w:val="18"/>
          <w:lang w:val="en-US"/>
        </w:rPr>
        <w:t>án Omar Salvioli, M</w:t>
      </w:r>
      <w:r w:rsidRPr="00842588">
        <w:rPr>
          <w:bCs/>
          <w:szCs w:val="18"/>
          <w:vertAlign w:val="superscript"/>
        </w:rPr>
        <w:t>me</w:t>
      </w:r>
      <w:r w:rsidRPr="007F447F">
        <w:rPr>
          <w:bCs/>
          <w:szCs w:val="18"/>
        </w:rPr>
        <w:t> </w:t>
      </w:r>
      <w:r>
        <w:rPr>
          <w:bCs/>
          <w:szCs w:val="18"/>
          <w:lang w:val="en-US"/>
        </w:rPr>
        <w:t>Anja Seibert</w:t>
      </w:r>
      <w:r>
        <w:rPr>
          <w:bCs/>
          <w:szCs w:val="18"/>
          <w:lang w:val="en-US"/>
        </w:rPr>
        <w:noBreakHyphen/>
        <w:t>Fohr, M. Yuval Shany, M. Konstantine Vardzelashvili et</w:t>
      </w:r>
      <w:r w:rsidRPr="007F447F">
        <w:rPr>
          <w:bCs/>
          <w:szCs w:val="18"/>
          <w:lang w:val="en-US"/>
        </w:rPr>
        <w:t xml:space="preserve"> </w:t>
      </w:r>
      <w:r>
        <w:rPr>
          <w:bCs/>
          <w:szCs w:val="18"/>
        </w:rPr>
        <w:t>M</w:t>
      </w:r>
      <w:r w:rsidRPr="00842588">
        <w:rPr>
          <w:bCs/>
          <w:szCs w:val="18"/>
          <w:vertAlign w:val="superscript"/>
        </w:rPr>
        <w:t>me</w:t>
      </w:r>
      <w:r w:rsidRPr="007F447F">
        <w:rPr>
          <w:bCs/>
          <w:szCs w:val="18"/>
        </w:rPr>
        <w:t> Margo Waterval.</w:t>
      </w:r>
    </w:p>
  </w:footnote>
  <w:footnote w:id="3">
    <w:p w:rsidR="00E97A5A" w:rsidRDefault="00E97A5A" w:rsidP="008B1D5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0D6122">
        <w:rPr>
          <w:lang w:val="fr-FR"/>
        </w:rPr>
        <w:t>Le Protocole facultatif est entré en vigueur pour l</w:t>
      </w:r>
      <w:r>
        <w:rPr>
          <w:lang w:val="fr-FR"/>
        </w:rPr>
        <w:t>’État partie le 30 </w:t>
      </w:r>
      <w:r w:rsidRPr="000D6122">
        <w:rPr>
          <w:lang w:val="fr-FR"/>
        </w:rPr>
        <w:t>décembre 1992</w:t>
      </w:r>
      <w:r>
        <w:rPr>
          <w:lang w:val="fr-FR"/>
        </w:rPr>
        <w:t>.</w:t>
      </w:r>
    </w:p>
  </w:footnote>
  <w:footnote w:id="4">
    <w:p w:rsidR="00E97A5A" w:rsidRPr="00A7050C" w:rsidRDefault="00E97A5A" w:rsidP="008B1D5F">
      <w:pPr>
        <w:pStyle w:val="FootnoteText"/>
        <w:rPr>
          <w:lang w:val="fr-FR"/>
        </w:rPr>
      </w:pPr>
      <w:r w:rsidRPr="00A7050C">
        <w:rPr>
          <w:lang w:val="fr-FR"/>
        </w:rPr>
        <w:tab/>
      </w:r>
      <w:r w:rsidRPr="002C557E">
        <w:rPr>
          <w:rStyle w:val="FootnoteReference"/>
        </w:rPr>
        <w:footnoteRef/>
      </w:r>
      <w:r>
        <w:rPr>
          <w:lang w:val="fr-FR"/>
        </w:rPr>
        <w:tab/>
      </w:r>
      <w:r w:rsidRPr="00A7050C">
        <w:rPr>
          <w:i/>
          <w:lang w:val="fr-FR"/>
        </w:rPr>
        <w:t>Documents officiels de l</w:t>
      </w:r>
      <w:r>
        <w:rPr>
          <w:i/>
          <w:lang w:val="fr-FR"/>
        </w:rPr>
        <w:t>’</w:t>
      </w:r>
      <w:r w:rsidRPr="00A7050C">
        <w:rPr>
          <w:i/>
          <w:lang w:val="fr-FR"/>
        </w:rPr>
        <w:t>Assemblée générale, trent</w:t>
      </w:r>
      <w:r>
        <w:rPr>
          <w:i/>
          <w:lang w:val="fr-FR"/>
        </w:rPr>
        <w:t xml:space="preserve">e-septième session, Supplément </w:t>
      </w:r>
      <w:r w:rsidRPr="009B5A23">
        <w:rPr>
          <w:i/>
          <w:lang w:val="fr-FR"/>
        </w:rPr>
        <w:t>n</w:t>
      </w:r>
      <w:r w:rsidRPr="009B5A23">
        <w:rPr>
          <w:i/>
          <w:vertAlign w:val="superscript"/>
          <w:lang w:val="fr-FR"/>
        </w:rPr>
        <w:t>o</w:t>
      </w:r>
      <w:r>
        <w:rPr>
          <w:i/>
          <w:lang w:val="fr-FR"/>
        </w:rPr>
        <w:t> </w:t>
      </w:r>
      <w:r w:rsidRPr="00A7050C">
        <w:rPr>
          <w:i/>
          <w:lang w:val="fr-FR"/>
        </w:rPr>
        <w:t xml:space="preserve">40 </w:t>
      </w:r>
      <w:r>
        <w:rPr>
          <w:lang w:val="fr-FR"/>
        </w:rPr>
        <w:t>(A/37/40), annexe V, par. 2.</w:t>
      </w:r>
    </w:p>
  </w:footnote>
  <w:footnote w:id="5">
    <w:p w:rsidR="00E97A5A" w:rsidRPr="00712E42" w:rsidRDefault="00E97A5A" w:rsidP="008B1D5F">
      <w:pPr>
        <w:pStyle w:val="FootnoteText"/>
        <w:rPr>
          <w:spacing w:val="-2"/>
          <w:lang w:val="fr-FR"/>
        </w:rPr>
      </w:pPr>
      <w:r w:rsidRPr="00A7050C">
        <w:rPr>
          <w:lang w:val="fr-FR"/>
        </w:rPr>
        <w:tab/>
      </w:r>
      <w:r w:rsidRPr="002C557E">
        <w:rPr>
          <w:rStyle w:val="FootnoteReference"/>
        </w:rPr>
        <w:footnoteRef/>
      </w:r>
      <w:r w:rsidRPr="00A7050C">
        <w:rPr>
          <w:lang w:val="fr-FR"/>
        </w:rPr>
        <w:tab/>
      </w:r>
      <w:r w:rsidRPr="00712E42">
        <w:rPr>
          <w:spacing w:val="-2"/>
          <w:lang w:val="fr-FR"/>
        </w:rPr>
        <w:t>Communication n</w:t>
      </w:r>
      <w:r w:rsidRPr="00712E42">
        <w:rPr>
          <w:spacing w:val="-2"/>
          <w:vertAlign w:val="superscript"/>
          <w:lang w:val="fr-FR"/>
        </w:rPr>
        <w:t>o</w:t>
      </w:r>
      <w:r w:rsidRPr="00712E42">
        <w:rPr>
          <w:spacing w:val="-2"/>
          <w:lang w:val="fr-FR"/>
        </w:rPr>
        <w:t xml:space="preserve"> 852/1999, </w:t>
      </w:r>
      <w:r w:rsidRPr="00712E42">
        <w:rPr>
          <w:i/>
          <w:spacing w:val="-2"/>
          <w:lang w:val="fr-FR"/>
        </w:rPr>
        <w:t xml:space="preserve">Borisenko </w:t>
      </w:r>
      <w:r w:rsidRPr="00712E42">
        <w:rPr>
          <w:spacing w:val="-2"/>
          <w:lang w:val="fr-FR"/>
        </w:rPr>
        <w:t>c</w:t>
      </w:r>
      <w:r w:rsidRPr="00712E42">
        <w:rPr>
          <w:i/>
          <w:spacing w:val="-2"/>
          <w:lang w:val="fr-FR"/>
        </w:rPr>
        <w:t>. Hongrie</w:t>
      </w:r>
      <w:r w:rsidRPr="00712E42">
        <w:rPr>
          <w:spacing w:val="-2"/>
          <w:lang w:val="fr-FR"/>
        </w:rPr>
        <w:t>, constatations adoptées le 14 octobre 2002, par. 7.4.</w:t>
      </w:r>
    </w:p>
  </w:footnote>
  <w:footnote w:id="6">
    <w:p w:rsidR="00E97A5A" w:rsidRPr="00A7050C" w:rsidRDefault="00E97A5A" w:rsidP="008B1D5F">
      <w:pPr>
        <w:pStyle w:val="FootnoteText"/>
        <w:rPr>
          <w:lang w:val="fr-FR"/>
        </w:rPr>
      </w:pPr>
      <w:r w:rsidRPr="00A7050C">
        <w:rPr>
          <w:lang w:val="fr-FR"/>
        </w:rPr>
        <w:tab/>
      </w:r>
      <w:r w:rsidRPr="002C557E">
        <w:rPr>
          <w:rStyle w:val="FootnoteReference"/>
        </w:rPr>
        <w:footnoteRef/>
      </w:r>
      <w:r w:rsidRPr="00A7050C">
        <w:rPr>
          <w:lang w:val="fr-FR"/>
        </w:rPr>
        <w:t xml:space="preserve"> </w:t>
      </w:r>
      <w:r w:rsidRPr="00A7050C">
        <w:rPr>
          <w:lang w:val="fr-FR"/>
        </w:rPr>
        <w:tab/>
        <w:t xml:space="preserve">Communication </w:t>
      </w:r>
      <w:r w:rsidRPr="00037778">
        <w:rPr>
          <w:lang w:val="fr-FR"/>
        </w:rPr>
        <w:t>n</w:t>
      </w:r>
      <w:r w:rsidRPr="0003777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7050C">
        <w:rPr>
          <w:lang w:val="fr-FR"/>
        </w:rPr>
        <w:t xml:space="preserve">521/1992, </w:t>
      </w:r>
      <w:r w:rsidRPr="00A7050C">
        <w:rPr>
          <w:i/>
          <w:lang w:val="fr-FR"/>
        </w:rPr>
        <w:t xml:space="preserve">Kulomin </w:t>
      </w:r>
      <w:r w:rsidRPr="00037778">
        <w:rPr>
          <w:lang w:val="fr-FR"/>
        </w:rPr>
        <w:t>c.</w:t>
      </w:r>
      <w:r w:rsidRPr="00A7050C">
        <w:rPr>
          <w:i/>
          <w:lang w:val="fr-FR"/>
        </w:rPr>
        <w:t xml:space="preserve"> Hongrie</w:t>
      </w:r>
      <w:r>
        <w:rPr>
          <w:lang w:val="fr-FR"/>
        </w:rPr>
        <w:t>, constatations adoptées le 22 mars 1996, par. </w:t>
      </w:r>
      <w:r w:rsidRPr="00A7050C">
        <w:rPr>
          <w:lang w:val="fr-FR"/>
        </w:rPr>
        <w:t>11.3.</w:t>
      </w:r>
    </w:p>
  </w:footnote>
  <w:footnote w:id="7">
    <w:p w:rsidR="00E97A5A" w:rsidRPr="00A7050C" w:rsidRDefault="00E97A5A" w:rsidP="008B1D5F">
      <w:pPr>
        <w:pStyle w:val="FootnoteText"/>
        <w:rPr>
          <w:lang w:val="fr-FR"/>
        </w:rPr>
      </w:pPr>
      <w:r w:rsidRPr="00A7050C">
        <w:rPr>
          <w:lang w:val="fr-FR"/>
        </w:rPr>
        <w:tab/>
      </w:r>
      <w:r w:rsidRPr="00B41399">
        <w:rPr>
          <w:rStyle w:val="FootnoteReference"/>
        </w:rPr>
        <w:footnoteRef/>
      </w:r>
      <w:r w:rsidRPr="00A7050C">
        <w:rPr>
          <w:lang w:val="fr-FR"/>
        </w:rPr>
        <w:t xml:space="preserve"> </w:t>
      </w:r>
      <w:r w:rsidRPr="00A7050C">
        <w:rPr>
          <w:lang w:val="fr-FR"/>
        </w:rPr>
        <w:tab/>
        <w:t>Art</w:t>
      </w:r>
      <w:r>
        <w:rPr>
          <w:lang w:val="fr-FR"/>
        </w:rPr>
        <w:t>. </w:t>
      </w:r>
      <w:r w:rsidRPr="00A7050C">
        <w:rPr>
          <w:lang w:val="fr-FR"/>
        </w:rPr>
        <w:t xml:space="preserve">144 </w:t>
      </w:r>
      <w:r>
        <w:rPr>
          <w:lang w:val="fr-FR"/>
        </w:rPr>
        <w:t>du Code: «</w:t>
      </w:r>
      <w:r w:rsidRPr="00A7050C">
        <w:rPr>
          <w:lang w:val="fr-FR"/>
        </w:rPr>
        <w:t>Contrôle judiciaire de la légalité et des motifs de l</w:t>
      </w:r>
      <w:r>
        <w:rPr>
          <w:lang w:val="fr-FR"/>
        </w:rPr>
        <w:t>’</w:t>
      </w:r>
      <w:r w:rsidRPr="00A7050C">
        <w:rPr>
          <w:lang w:val="fr-FR"/>
        </w:rPr>
        <w:t>arrestatio</w:t>
      </w:r>
      <w:r>
        <w:rPr>
          <w:lang w:val="fr-FR"/>
        </w:rPr>
        <w:t xml:space="preserve">n, de la détention provisoire, </w:t>
      </w:r>
      <w:r w:rsidRPr="00A7050C">
        <w:rPr>
          <w:lang w:val="fr-FR"/>
        </w:rPr>
        <w:t>de l</w:t>
      </w:r>
      <w:r>
        <w:rPr>
          <w:lang w:val="fr-FR"/>
        </w:rPr>
        <w:t>’</w:t>
      </w:r>
      <w:r w:rsidRPr="00A7050C">
        <w:rPr>
          <w:lang w:val="fr-FR"/>
        </w:rPr>
        <w:t>assignation à résidence ou du prolongement de la détention provisoire e</w:t>
      </w:r>
      <w:r>
        <w:rPr>
          <w:lang w:val="fr-FR"/>
        </w:rPr>
        <w:t>t de l’assignation à résidence».</w:t>
      </w:r>
    </w:p>
  </w:footnote>
  <w:footnote w:id="8">
    <w:p w:rsidR="00E97A5A" w:rsidRPr="00A7050C" w:rsidRDefault="00E97A5A" w:rsidP="008B1D5F">
      <w:pPr>
        <w:pStyle w:val="FootnoteText"/>
        <w:rPr>
          <w:lang w:val="fr-FR"/>
        </w:rPr>
      </w:pPr>
      <w:r w:rsidRPr="00A7050C">
        <w:rPr>
          <w:lang w:val="fr-FR"/>
        </w:rPr>
        <w:tab/>
      </w:r>
      <w:r w:rsidRPr="00B41399">
        <w:rPr>
          <w:rStyle w:val="FootnoteReference"/>
        </w:rPr>
        <w:footnoteRef/>
      </w:r>
      <w:r>
        <w:rPr>
          <w:lang w:val="fr-FR"/>
        </w:rPr>
        <w:tab/>
        <w:t>Observation</w:t>
      </w:r>
      <w:r w:rsidRPr="00A7050C">
        <w:rPr>
          <w:lang w:val="fr-FR"/>
        </w:rPr>
        <w:t xml:space="preserve"> générale </w:t>
      </w:r>
      <w:r w:rsidRPr="009566D2">
        <w:rPr>
          <w:rFonts w:eastAsia="MS Mincho"/>
          <w:lang w:val="fr-FR"/>
        </w:rPr>
        <w:t>n</w:t>
      </w:r>
      <w:r w:rsidRPr="009566D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A7050C">
        <w:rPr>
          <w:lang w:val="fr-FR"/>
        </w:rPr>
        <w:t>8 (1982) sur le droit à la liberté et à la sécurité de la personne, par.</w:t>
      </w:r>
      <w:r>
        <w:rPr>
          <w:lang w:val="fr-FR"/>
        </w:rPr>
        <w:t> </w:t>
      </w:r>
      <w:r w:rsidRPr="00A7050C">
        <w:rPr>
          <w:lang w:val="fr-FR"/>
        </w:rPr>
        <w:t>3.</w:t>
      </w:r>
    </w:p>
  </w:footnote>
  <w:footnote w:id="9">
    <w:p w:rsidR="00E97A5A" w:rsidRPr="00A7050C" w:rsidRDefault="00E97A5A" w:rsidP="008B1D5F">
      <w:pPr>
        <w:pStyle w:val="FootnoteText"/>
        <w:rPr>
          <w:lang w:val="fr-FR"/>
        </w:rPr>
      </w:pPr>
      <w:r w:rsidRPr="00A7050C">
        <w:rPr>
          <w:lang w:val="fr-FR"/>
        </w:rPr>
        <w:tab/>
      </w:r>
      <w:r w:rsidRPr="00B41399">
        <w:rPr>
          <w:rStyle w:val="FootnoteReference"/>
        </w:rPr>
        <w:footnoteRef/>
      </w:r>
      <w:r>
        <w:rPr>
          <w:lang w:val="fr-FR"/>
        </w:rPr>
        <w:tab/>
        <w:t>Voir</w:t>
      </w:r>
      <w:r w:rsidRPr="00A7050C">
        <w:rPr>
          <w:lang w:val="fr-FR"/>
        </w:rPr>
        <w:t xml:space="preserve">, par exemple, la </w:t>
      </w:r>
      <w:r w:rsidRPr="00A7050C">
        <w:rPr>
          <w:szCs w:val="18"/>
          <w:lang w:val="fr-FR"/>
        </w:rPr>
        <w:t xml:space="preserve">communication </w:t>
      </w:r>
      <w:r w:rsidRPr="009566D2">
        <w:rPr>
          <w:rFonts w:eastAsia="MS Mincho"/>
          <w:lang w:val="fr-FR"/>
        </w:rPr>
        <w:t>n</w:t>
      </w:r>
      <w:r w:rsidRPr="009566D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A7050C">
        <w:rPr>
          <w:szCs w:val="18"/>
          <w:lang w:val="fr-FR"/>
        </w:rPr>
        <w:t xml:space="preserve">959/2000, </w:t>
      </w:r>
      <w:r w:rsidRPr="00A7050C">
        <w:rPr>
          <w:i/>
          <w:szCs w:val="18"/>
          <w:lang w:val="fr-FR"/>
        </w:rPr>
        <w:t xml:space="preserve">Bazarov </w:t>
      </w:r>
      <w:r w:rsidRPr="009566D2">
        <w:rPr>
          <w:szCs w:val="18"/>
          <w:lang w:val="fr-FR"/>
        </w:rPr>
        <w:t>c.</w:t>
      </w:r>
      <w:r w:rsidRPr="00A7050C">
        <w:rPr>
          <w:i/>
          <w:szCs w:val="18"/>
          <w:lang w:val="fr-FR"/>
        </w:rPr>
        <w:t xml:space="preserve"> Ouzbékistan</w:t>
      </w:r>
      <w:r w:rsidRPr="00A7050C">
        <w:rPr>
          <w:szCs w:val="18"/>
          <w:lang w:val="fr-FR"/>
        </w:rPr>
        <w:t xml:space="preserve">, </w:t>
      </w:r>
      <w:r>
        <w:rPr>
          <w:szCs w:val="18"/>
          <w:lang w:val="fr-FR"/>
        </w:rPr>
        <w:t>c</w:t>
      </w:r>
      <w:r w:rsidRPr="00A7050C">
        <w:rPr>
          <w:szCs w:val="18"/>
          <w:lang w:val="fr-FR"/>
        </w:rPr>
        <w:t>onstatations adoptées le</w:t>
      </w:r>
      <w:r>
        <w:rPr>
          <w:szCs w:val="18"/>
          <w:lang w:val="fr-FR"/>
        </w:rPr>
        <w:t> </w:t>
      </w:r>
      <w:r w:rsidRPr="00A7050C">
        <w:rPr>
          <w:szCs w:val="18"/>
          <w:lang w:val="fr-FR"/>
        </w:rPr>
        <w:t>14</w:t>
      </w:r>
      <w:r>
        <w:rPr>
          <w:szCs w:val="18"/>
          <w:lang w:val="fr-FR"/>
        </w:rPr>
        <w:t> </w:t>
      </w:r>
      <w:r w:rsidRPr="00A7050C">
        <w:rPr>
          <w:szCs w:val="18"/>
          <w:lang w:val="fr-FR"/>
        </w:rPr>
        <w:t>juillet 2006, par.</w:t>
      </w:r>
      <w:r>
        <w:rPr>
          <w:szCs w:val="18"/>
          <w:lang w:val="fr-FR"/>
        </w:rPr>
        <w:t> </w:t>
      </w:r>
      <w:r w:rsidRPr="00A7050C">
        <w:rPr>
          <w:szCs w:val="18"/>
          <w:lang w:val="fr-FR"/>
        </w:rPr>
        <w:t>8.2.</w:t>
      </w:r>
    </w:p>
  </w:footnote>
  <w:footnote w:id="10">
    <w:p w:rsidR="00E97A5A" w:rsidRDefault="00E97A5A" w:rsidP="008B1D5F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A7050C">
        <w:rPr>
          <w:lang w:val="fr-FR"/>
        </w:rPr>
        <w:t xml:space="preserve">Voir </w:t>
      </w:r>
      <w:r>
        <w:rPr>
          <w:lang w:val="fr-FR"/>
        </w:rPr>
        <w:t xml:space="preserve">communication </w:t>
      </w:r>
      <w:r w:rsidRPr="00532A4D">
        <w:rPr>
          <w:lang w:val="fr-FR"/>
        </w:rPr>
        <w:t>n</w:t>
      </w:r>
      <w:r w:rsidRPr="00532A4D">
        <w:rPr>
          <w:vertAlign w:val="superscript"/>
          <w:lang w:val="fr-FR"/>
        </w:rPr>
        <w:t>o</w:t>
      </w:r>
      <w:r>
        <w:rPr>
          <w:lang w:val="fr-FR"/>
        </w:rPr>
        <w:t xml:space="preserve"> 1787/2008, </w:t>
      </w:r>
      <w:r>
        <w:rPr>
          <w:i/>
          <w:lang w:val="fr-FR"/>
        </w:rPr>
        <w:t xml:space="preserve">Zhanna Kovsh (Abramova) </w:t>
      </w:r>
      <w:r>
        <w:rPr>
          <w:lang w:val="fr-FR"/>
        </w:rPr>
        <w:t xml:space="preserve">c. </w:t>
      </w:r>
      <w:r>
        <w:rPr>
          <w:i/>
          <w:lang w:val="fr-FR"/>
        </w:rPr>
        <w:t>Bélarus</w:t>
      </w:r>
      <w:r>
        <w:rPr>
          <w:lang w:val="fr-FR"/>
        </w:rPr>
        <w:t>, constatations adoptées le 27 mars 2013, par. 7.3.</w:t>
      </w:r>
    </w:p>
  </w:footnote>
  <w:footnote w:id="11">
    <w:p w:rsidR="00E97A5A" w:rsidRPr="00A7050C" w:rsidRDefault="00E97A5A" w:rsidP="008B1D5F">
      <w:pPr>
        <w:pStyle w:val="FootnoteText"/>
        <w:rPr>
          <w:lang w:val="fr-FR"/>
        </w:rPr>
      </w:pPr>
      <w:r w:rsidRPr="00A7050C">
        <w:rPr>
          <w:lang w:val="fr-FR"/>
        </w:rPr>
        <w:tab/>
      </w:r>
      <w:r w:rsidRPr="00B41399">
        <w:rPr>
          <w:rStyle w:val="FootnoteReference"/>
        </w:rPr>
        <w:footnoteRef/>
      </w:r>
      <w:r w:rsidRPr="00A7050C">
        <w:rPr>
          <w:lang w:val="fr-FR"/>
        </w:rPr>
        <w:t xml:space="preserve"> </w:t>
      </w:r>
      <w:r w:rsidRPr="00A7050C">
        <w:rPr>
          <w:lang w:val="fr-FR"/>
        </w:rPr>
        <w:tab/>
        <w:t xml:space="preserve">Voir, par exemple, la </w:t>
      </w:r>
      <w:r w:rsidRPr="00A7050C">
        <w:rPr>
          <w:szCs w:val="18"/>
          <w:lang w:val="fr-FR"/>
        </w:rPr>
        <w:t xml:space="preserve">communication </w:t>
      </w:r>
      <w:r w:rsidRPr="009566D2">
        <w:rPr>
          <w:rFonts w:eastAsia="MS Mincho"/>
          <w:lang w:val="fr-FR"/>
        </w:rPr>
        <w:t>n</w:t>
      </w:r>
      <w:r w:rsidRPr="009566D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A7050C">
        <w:rPr>
          <w:szCs w:val="18"/>
          <w:lang w:val="fr-FR"/>
        </w:rPr>
        <w:t xml:space="preserve">613/1995, </w:t>
      </w:r>
      <w:r w:rsidRPr="00A7050C">
        <w:rPr>
          <w:i/>
          <w:szCs w:val="18"/>
          <w:lang w:val="fr-FR"/>
        </w:rPr>
        <w:t xml:space="preserve">Leehong </w:t>
      </w:r>
      <w:r w:rsidRPr="00494D3B">
        <w:rPr>
          <w:szCs w:val="18"/>
          <w:lang w:val="fr-FR"/>
        </w:rPr>
        <w:t>c.</w:t>
      </w:r>
      <w:r w:rsidRPr="00A7050C">
        <w:rPr>
          <w:i/>
          <w:szCs w:val="18"/>
          <w:lang w:val="fr-FR"/>
        </w:rPr>
        <w:t xml:space="preserve"> Jamaïque</w:t>
      </w:r>
      <w:r w:rsidRPr="00A7050C">
        <w:rPr>
          <w:szCs w:val="18"/>
          <w:lang w:val="fr-FR"/>
        </w:rPr>
        <w:t xml:space="preserve">, </w:t>
      </w:r>
      <w:r>
        <w:rPr>
          <w:szCs w:val="18"/>
          <w:lang w:val="fr-FR"/>
        </w:rPr>
        <w:t>c</w:t>
      </w:r>
      <w:r w:rsidRPr="00A7050C">
        <w:rPr>
          <w:szCs w:val="18"/>
          <w:lang w:val="fr-FR"/>
        </w:rPr>
        <w:t>onstatations adoptées le</w:t>
      </w:r>
      <w:r>
        <w:rPr>
          <w:szCs w:val="18"/>
          <w:lang w:val="fr-FR"/>
        </w:rPr>
        <w:t> </w:t>
      </w:r>
      <w:r w:rsidRPr="00A7050C">
        <w:rPr>
          <w:szCs w:val="18"/>
          <w:lang w:val="fr-FR"/>
        </w:rPr>
        <w:t>13</w:t>
      </w:r>
      <w:r>
        <w:rPr>
          <w:szCs w:val="18"/>
          <w:lang w:val="fr-FR"/>
        </w:rPr>
        <w:t> </w:t>
      </w:r>
      <w:r w:rsidRPr="00A7050C">
        <w:rPr>
          <w:szCs w:val="18"/>
          <w:lang w:val="fr-FR"/>
        </w:rPr>
        <w:t>juillet 1999, par.</w:t>
      </w:r>
      <w:r>
        <w:rPr>
          <w:szCs w:val="18"/>
          <w:lang w:val="fr-FR"/>
        </w:rPr>
        <w:t> </w:t>
      </w:r>
      <w:r w:rsidRPr="00A7050C">
        <w:rPr>
          <w:szCs w:val="18"/>
          <w:lang w:val="fr-FR"/>
        </w:rPr>
        <w:t>9.5.</w:t>
      </w:r>
      <w:r w:rsidRPr="00A7050C">
        <w:rPr>
          <w:lang w:val="fr-FR"/>
        </w:rPr>
        <w:t xml:space="preserve"> </w:t>
      </w:r>
    </w:p>
  </w:footnote>
  <w:footnote w:id="12">
    <w:p w:rsidR="00E97A5A" w:rsidRPr="00A7050C" w:rsidRDefault="00E97A5A" w:rsidP="008B1D5F">
      <w:pPr>
        <w:pStyle w:val="FootnoteText"/>
        <w:rPr>
          <w:lang w:val="fr-FR"/>
        </w:rPr>
      </w:pPr>
      <w:r w:rsidRPr="00A7050C">
        <w:rPr>
          <w:lang w:val="fr-FR"/>
        </w:rPr>
        <w:tab/>
      </w:r>
      <w:r w:rsidRPr="00B41399">
        <w:rPr>
          <w:rStyle w:val="FootnoteReference"/>
        </w:rPr>
        <w:footnoteRef/>
      </w:r>
      <w:r w:rsidRPr="00A7050C">
        <w:rPr>
          <w:lang w:val="fr-FR"/>
        </w:rPr>
        <w:t xml:space="preserve"> </w:t>
      </w:r>
      <w:r w:rsidRPr="00A7050C">
        <w:rPr>
          <w:lang w:val="fr-FR"/>
        </w:rPr>
        <w:tab/>
        <w:t xml:space="preserve">Voir, par exemple, la communication </w:t>
      </w:r>
      <w:r w:rsidRPr="009566D2">
        <w:rPr>
          <w:rFonts w:eastAsia="MS Mincho"/>
          <w:lang w:val="fr-FR"/>
        </w:rPr>
        <w:t>n</w:t>
      </w:r>
      <w:r w:rsidRPr="009566D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A7050C">
        <w:rPr>
          <w:lang w:val="fr-FR"/>
        </w:rPr>
        <w:t xml:space="preserve">702/1996, </w:t>
      </w:r>
      <w:r w:rsidRPr="00A7050C">
        <w:rPr>
          <w:i/>
          <w:lang w:val="fr-FR"/>
        </w:rPr>
        <w:t xml:space="preserve">McLawrence </w:t>
      </w:r>
      <w:r w:rsidRPr="00DC373E">
        <w:rPr>
          <w:lang w:val="fr-FR"/>
        </w:rPr>
        <w:t>c.</w:t>
      </w:r>
      <w:r w:rsidRPr="00A7050C">
        <w:rPr>
          <w:i/>
          <w:lang w:val="fr-FR"/>
        </w:rPr>
        <w:t xml:space="preserve"> Jamaïque</w:t>
      </w:r>
      <w:r w:rsidRPr="00A7050C">
        <w:rPr>
          <w:lang w:val="fr-FR"/>
        </w:rPr>
        <w:t xml:space="preserve">, </w:t>
      </w:r>
      <w:r>
        <w:rPr>
          <w:lang w:val="fr-FR"/>
        </w:rPr>
        <w:t>c</w:t>
      </w:r>
      <w:r w:rsidRPr="00A7050C">
        <w:rPr>
          <w:lang w:val="fr-FR"/>
        </w:rPr>
        <w:t>onstatations adoptées le 18</w:t>
      </w:r>
      <w:r>
        <w:rPr>
          <w:lang w:val="fr-FR"/>
        </w:rPr>
        <w:t> </w:t>
      </w:r>
      <w:r w:rsidRPr="00A7050C">
        <w:rPr>
          <w:lang w:val="fr-FR"/>
        </w:rPr>
        <w:t>juillet 1997, par.</w:t>
      </w:r>
      <w:r>
        <w:rPr>
          <w:lang w:val="fr-FR"/>
        </w:rPr>
        <w:t> </w:t>
      </w:r>
      <w:r w:rsidRPr="00A7050C">
        <w:rPr>
          <w:lang w:val="fr-FR"/>
        </w:rPr>
        <w:t>5.6</w:t>
      </w:r>
      <w:r>
        <w:rPr>
          <w:lang w:val="fr-FR"/>
        </w:rPr>
        <w:t>.</w:t>
      </w:r>
    </w:p>
  </w:footnote>
  <w:footnote w:id="13">
    <w:p w:rsidR="00E97A5A" w:rsidRPr="00A7050C" w:rsidRDefault="00E97A5A" w:rsidP="008B1D5F">
      <w:pPr>
        <w:pStyle w:val="FootnoteText"/>
        <w:rPr>
          <w:lang w:val="fr-FR"/>
        </w:rPr>
      </w:pPr>
      <w:r w:rsidRPr="00A7050C">
        <w:rPr>
          <w:lang w:val="fr-FR"/>
        </w:rPr>
        <w:tab/>
      </w:r>
      <w:r w:rsidRPr="00B41399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Observation</w:t>
      </w:r>
      <w:r w:rsidRPr="00A7050C">
        <w:rPr>
          <w:lang w:val="fr-FR"/>
        </w:rPr>
        <w:t xml:space="preserve"> générale </w:t>
      </w:r>
      <w:r w:rsidRPr="00747F92">
        <w:rPr>
          <w:rFonts w:eastAsia="MS Mincho"/>
          <w:lang w:val="fr-FR"/>
        </w:rPr>
        <w:t>n</w:t>
      </w:r>
      <w:r w:rsidRPr="00747F92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lang w:val="fr-FR"/>
        </w:rPr>
        <w:t> </w:t>
      </w:r>
      <w:r w:rsidRPr="00A7050C">
        <w:rPr>
          <w:lang w:val="fr-FR"/>
        </w:rPr>
        <w:t>8 (1982) sur le droit à la liberté et à la sécurité de la personne, par.</w:t>
      </w:r>
      <w:r>
        <w:rPr>
          <w:lang w:val="fr-FR"/>
        </w:rPr>
        <w:t> </w:t>
      </w:r>
      <w:r w:rsidRPr="00A7050C">
        <w:rPr>
          <w:lang w:val="fr-FR"/>
        </w:rPr>
        <w:t>2.</w:t>
      </w:r>
    </w:p>
  </w:footnote>
  <w:footnote w:id="14">
    <w:p w:rsidR="00E97A5A" w:rsidRPr="00A7050C" w:rsidRDefault="00E97A5A" w:rsidP="008B1D5F">
      <w:pPr>
        <w:pStyle w:val="FootnoteText"/>
        <w:rPr>
          <w:lang w:val="fr-FR"/>
        </w:rPr>
      </w:pPr>
      <w:r w:rsidRPr="00A7050C">
        <w:rPr>
          <w:lang w:val="fr-FR"/>
        </w:rPr>
        <w:tab/>
      </w:r>
      <w:r w:rsidRPr="00B41399">
        <w:rPr>
          <w:rStyle w:val="FootnoteReference"/>
        </w:rPr>
        <w:footnoteRef/>
      </w:r>
      <w:r w:rsidRPr="00A7050C">
        <w:rPr>
          <w:vertAlign w:val="superscript"/>
          <w:lang w:val="fr-FR"/>
        </w:rPr>
        <w:t xml:space="preserve"> </w:t>
      </w:r>
      <w:r w:rsidRPr="00A7050C">
        <w:rPr>
          <w:lang w:val="fr-FR"/>
        </w:rPr>
        <w:tab/>
        <w:t xml:space="preserve">Voir, par exemple, </w:t>
      </w:r>
      <w:r w:rsidRPr="00A7050C">
        <w:rPr>
          <w:i/>
          <w:lang w:val="fr-FR"/>
        </w:rPr>
        <w:t xml:space="preserve">Borisenko </w:t>
      </w:r>
      <w:r w:rsidRPr="00DC373E">
        <w:rPr>
          <w:lang w:val="fr-FR"/>
        </w:rPr>
        <w:t>c.</w:t>
      </w:r>
      <w:r w:rsidRPr="00A7050C">
        <w:rPr>
          <w:i/>
          <w:lang w:val="fr-FR"/>
        </w:rPr>
        <w:t xml:space="preserve"> Hongrie</w:t>
      </w:r>
      <w:r w:rsidRPr="00A7050C">
        <w:rPr>
          <w:lang w:val="fr-FR"/>
        </w:rPr>
        <w:t>, par.</w:t>
      </w:r>
      <w:r>
        <w:rPr>
          <w:lang w:val="fr-FR"/>
        </w:rPr>
        <w:t> </w:t>
      </w:r>
      <w:r w:rsidRPr="00A7050C">
        <w:rPr>
          <w:lang w:val="fr-FR"/>
        </w:rPr>
        <w:t xml:space="preserve">7.4; communication </w:t>
      </w:r>
      <w:r w:rsidRPr="009566D2">
        <w:rPr>
          <w:rFonts w:eastAsia="MS Mincho"/>
          <w:lang w:val="fr-FR"/>
        </w:rPr>
        <w:t>n</w:t>
      </w:r>
      <w:r w:rsidRPr="009566D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A7050C">
        <w:rPr>
          <w:lang w:val="fr-FR"/>
        </w:rPr>
        <w:t>625/</w:t>
      </w:r>
      <w:r w:rsidRPr="00A7050C">
        <w:rPr>
          <w:szCs w:val="18"/>
          <w:lang w:val="fr-FR"/>
        </w:rPr>
        <w:t xml:space="preserve">1999, </w:t>
      </w:r>
      <w:r w:rsidRPr="00A7050C">
        <w:rPr>
          <w:i/>
          <w:szCs w:val="18"/>
          <w:lang w:val="fr-FR"/>
        </w:rPr>
        <w:t xml:space="preserve">Freemantle </w:t>
      </w:r>
      <w:r w:rsidRPr="00DC373E">
        <w:rPr>
          <w:szCs w:val="18"/>
          <w:lang w:val="fr-FR"/>
        </w:rPr>
        <w:t>c.</w:t>
      </w:r>
      <w:r>
        <w:rPr>
          <w:i/>
          <w:szCs w:val="18"/>
          <w:lang w:val="fr-FR"/>
        </w:rPr>
        <w:t> </w:t>
      </w:r>
      <w:r w:rsidRPr="00A7050C">
        <w:rPr>
          <w:i/>
          <w:szCs w:val="18"/>
          <w:lang w:val="fr-FR"/>
        </w:rPr>
        <w:t>Jamaïque</w:t>
      </w:r>
      <w:r w:rsidRPr="00A7050C">
        <w:rPr>
          <w:szCs w:val="18"/>
          <w:lang w:val="fr-FR"/>
        </w:rPr>
        <w:t xml:space="preserve">, </w:t>
      </w:r>
      <w:r>
        <w:rPr>
          <w:szCs w:val="18"/>
          <w:lang w:val="fr-FR"/>
        </w:rPr>
        <w:t>c</w:t>
      </w:r>
      <w:r w:rsidRPr="00A7050C">
        <w:rPr>
          <w:szCs w:val="18"/>
          <w:lang w:val="fr-FR"/>
        </w:rPr>
        <w:t>onstatations adoptées le 24</w:t>
      </w:r>
      <w:r>
        <w:rPr>
          <w:szCs w:val="18"/>
          <w:lang w:val="fr-FR"/>
        </w:rPr>
        <w:t> </w:t>
      </w:r>
      <w:r w:rsidRPr="00A7050C">
        <w:rPr>
          <w:szCs w:val="18"/>
          <w:lang w:val="fr-FR"/>
        </w:rPr>
        <w:t xml:space="preserve">mars 2000, par. 7.4; communication </w:t>
      </w:r>
      <w:r w:rsidRPr="009566D2">
        <w:rPr>
          <w:rFonts w:eastAsia="MS Mincho"/>
          <w:lang w:val="fr-FR"/>
        </w:rPr>
        <w:t>n</w:t>
      </w:r>
      <w:r w:rsidRPr="009566D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A7050C">
        <w:rPr>
          <w:szCs w:val="18"/>
          <w:lang w:val="fr-FR"/>
        </w:rPr>
        <w:t xml:space="preserve">277/1988, </w:t>
      </w:r>
      <w:r>
        <w:rPr>
          <w:i/>
          <w:lang w:val="fr-FR"/>
        </w:rPr>
        <w:t>Teran </w:t>
      </w:r>
      <w:r w:rsidRPr="00A7050C">
        <w:rPr>
          <w:i/>
          <w:lang w:val="fr-FR"/>
        </w:rPr>
        <w:t xml:space="preserve">Jijon </w:t>
      </w:r>
      <w:r w:rsidRPr="00DC373E">
        <w:rPr>
          <w:lang w:val="fr-FR"/>
        </w:rPr>
        <w:t>c.</w:t>
      </w:r>
      <w:r w:rsidRPr="00A7050C">
        <w:rPr>
          <w:i/>
          <w:lang w:val="fr-FR"/>
        </w:rPr>
        <w:t xml:space="preserve"> Équateur</w:t>
      </w:r>
      <w:r w:rsidRPr="00A7050C">
        <w:rPr>
          <w:lang w:val="fr-FR"/>
        </w:rPr>
        <w:t xml:space="preserve">, </w:t>
      </w:r>
      <w:r>
        <w:rPr>
          <w:lang w:val="fr-FR"/>
        </w:rPr>
        <w:t>co</w:t>
      </w:r>
      <w:r w:rsidRPr="00A7050C">
        <w:rPr>
          <w:lang w:val="fr-FR"/>
        </w:rPr>
        <w:t>nstatations adoptées le 26</w:t>
      </w:r>
      <w:r>
        <w:rPr>
          <w:lang w:val="fr-FR"/>
        </w:rPr>
        <w:t> </w:t>
      </w:r>
      <w:r w:rsidRPr="00A7050C">
        <w:rPr>
          <w:lang w:val="fr-FR"/>
        </w:rPr>
        <w:t>mars 1992, par.</w:t>
      </w:r>
      <w:r>
        <w:rPr>
          <w:lang w:val="fr-FR"/>
        </w:rPr>
        <w:t> </w:t>
      </w:r>
      <w:r w:rsidRPr="00A7050C">
        <w:rPr>
          <w:lang w:val="fr-FR"/>
        </w:rPr>
        <w:t xml:space="preserve">5.3; et communication </w:t>
      </w:r>
      <w:r w:rsidRPr="009566D2">
        <w:rPr>
          <w:rFonts w:eastAsia="MS Mincho"/>
          <w:lang w:val="fr-FR"/>
        </w:rPr>
        <w:t>n</w:t>
      </w:r>
      <w:r w:rsidRPr="009566D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A7050C">
        <w:rPr>
          <w:lang w:val="fr-FR"/>
        </w:rPr>
        <w:t xml:space="preserve">911/2000, </w:t>
      </w:r>
      <w:r w:rsidRPr="00A7050C">
        <w:rPr>
          <w:i/>
          <w:lang w:val="fr-FR"/>
        </w:rPr>
        <w:t xml:space="preserve">Nazarov </w:t>
      </w:r>
      <w:r w:rsidRPr="00DC373E">
        <w:rPr>
          <w:lang w:val="fr-FR"/>
        </w:rPr>
        <w:t>c.</w:t>
      </w:r>
      <w:r w:rsidRPr="00A7050C">
        <w:rPr>
          <w:i/>
          <w:lang w:val="fr-FR"/>
        </w:rPr>
        <w:t xml:space="preserve"> Ouzbékistan</w:t>
      </w:r>
      <w:r w:rsidRPr="00A7050C">
        <w:rPr>
          <w:lang w:val="fr-FR"/>
        </w:rPr>
        <w:t xml:space="preserve">, </w:t>
      </w:r>
      <w:r>
        <w:rPr>
          <w:lang w:val="fr-FR"/>
        </w:rPr>
        <w:t>c</w:t>
      </w:r>
      <w:r w:rsidRPr="00A7050C">
        <w:rPr>
          <w:lang w:val="fr-FR"/>
        </w:rPr>
        <w:t>onstatations adoptées le 6</w:t>
      </w:r>
      <w:r>
        <w:rPr>
          <w:lang w:val="fr-FR"/>
        </w:rPr>
        <w:t> </w:t>
      </w:r>
      <w:r w:rsidRPr="00A7050C">
        <w:rPr>
          <w:lang w:val="fr-FR"/>
        </w:rPr>
        <w:t>juillet 2004, par. 6.2.</w:t>
      </w:r>
    </w:p>
  </w:footnote>
  <w:footnote w:id="15">
    <w:p w:rsidR="00E97A5A" w:rsidRPr="00A7050C" w:rsidRDefault="00E97A5A" w:rsidP="008B1D5F">
      <w:pPr>
        <w:pStyle w:val="FootnoteText"/>
        <w:rPr>
          <w:lang w:val="fr-FR"/>
        </w:rPr>
      </w:pPr>
      <w:r w:rsidRPr="00A7050C">
        <w:rPr>
          <w:lang w:val="fr-FR"/>
        </w:rPr>
        <w:tab/>
      </w:r>
      <w:r w:rsidRPr="00B41399">
        <w:rPr>
          <w:rStyle w:val="FootnoteReference"/>
        </w:rPr>
        <w:footnoteRef/>
      </w:r>
      <w:r w:rsidRPr="00A7050C">
        <w:rPr>
          <w:vertAlign w:val="superscript"/>
          <w:lang w:val="fr-FR"/>
        </w:rPr>
        <w:t xml:space="preserve"> </w:t>
      </w:r>
      <w:r w:rsidRPr="00A7050C">
        <w:rPr>
          <w:vertAlign w:val="superscript"/>
          <w:lang w:val="fr-FR"/>
        </w:rPr>
        <w:tab/>
      </w:r>
      <w:r w:rsidRPr="00A7050C">
        <w:rPr>
          <w:lang w:val="fr-FR"/>
        </w:rPr>
        <w:t xml:space="preserve">Voir, par exemple, les </w:t>
      </w:r>
      <w:r>
        <w:rPr>
          <w:lang w:val="fr-FR"/>
        </w:rPr>
        <w:t>o</w:t>
      </w:r>
      <w:r w:rsidRPr="00A7050C">
        <w:rPr>
          <w:lang w:val="fr-FR"/>
        </w:rPr>
        <w:t xml:space="preserve">bservations finales concernant le </w:t>
      </w:r>
      <w:r>
        <w:rPr>
          <w:lang w:val="fr-FR"/>
        </w:rPr>
        <w:t>Koweït, CCPR/CO/69/KWT, par. 12,</w:t>
      </w:r>
      <w:r w:rsidRPr="00A7050C">
        <w:rPr>
          <w:lang w:val="fr-FR"/>
        </w:rPr>
        <w:t xml:space="preserve"> </w:t>
      </w:r>
      <w:r>
        <w:rPr>
          <w:lang w:val="fr-FR"/>
        </w:rPr>
        <w:t>l</w:t>
      </w:r>
      <w:r w:rsidRPr="00A7050C">
        <w:rPr>
          <w:lang w:val="fr-FR"/>
        </w:rPr>
        <w:t>e</w:t>
      </w:r>
      <w:r>
        <w:rPr>
          <w:lang w:val="fr-FR"/>
        </w:rPr>
        <w:t> </w:t>
      </w:r>
      <w:r w:rsidRPr="00A7050C">
        <w:rPr>
          <w:lang w:val="fr-FR"/>
        </w:rPr>
        <w:t>Zimb</w:t>
      </w:r>
      <w:r>
        <w:rPr>
          <w:lang w:val="fr-FR"/>
        </w:rPr>
        <w:t>abwe, CCPR/C/79/Add.89, par. 17,</w:t>
      </w:r>
      <w:r w:rsidRPr="00A7050C">
        <w:rPr>
          <w:lang w:val="fr-FR"/>
        </w:rPr>
        <w:t xml:space="preserve"> El Salvador, CCPR/C/SLV/CO/6, par.</w:t>
      </w:r>
      <w:r>
        <w:rPr>
          <w:lang w:val="fr-FR"/>
        </w:rPr>
        <w:t> </w:t>
      </w:r>
      <w:r w:rsidRPr="00A7050C">
        <w:rPr>
          <w:lang w:val="fr-FR"/>
        </w:rPr>
        <w:t>14</w:t>
      </w:r>
      <w:r>
        <w:rPr>
          <w:lang w:val="fr-FR"/>
        </w:rPr>
        <w:t>,</w:t>
      </w:r>
      <w:r w:rsidRPr="00A7050C">
        <w:rPr>
          <w:lang w:val="fr-FR"/>
        </w:rPr>
        <w:t xml:space="preserve"> </w:t>
      </w:r>
      <w:r>
        <w:rPr>
          <w:lang w:val="fr-FR"/>
        </w:rPr>
        <w:t>et</w:t>
      </w:r>
      <w:r w:rsidRPr="00A7050C">
        <w:rPr>
          <w:lang w:val="fr-FR"/>
        </w:rPr>
        <w:t xml:space="preserve"> le</w:t>
      </w:r>
      <w:r w:rsidRPr="00A7050C">
        <w:rPr>
          <w:szCs w:val="18"/>
          <w:lang w:val="fr-FR"/>
        </w:rPr>
        <w:t xml:space="preserve"> Gabon</w:t>
      </w:r>
      <w:r>
        <w:rPr>
          <w:szCs w:val="18"/>
          <w:lang w:val="fr-FR"/>
        </w:rPr>
        <w:t>, CCPR/CO/70/GAB</w:t>
      </w:r>
      <w:r w:rsidRPr="00A7050C">
        <w:rPr>
          <w:szCs w:val="18"/>
          <w:lang w:val="fr-FR"/>
        </w:rPr>
        <w:t>, par.</w:t>
      </w:r>
      <w:r>
        <w:rPr>
          <w:szCs w:val="18"/>
          <w:lang w:val="fr-FR"/>
        </w:rPr>
        <w:t> </w:t>
      </w:r>
      <w:r w:rsidRPr="00A7050C">
        <w:rPr>
          <w:szCs w:val="18"/>
          <w:lang w:val="fr-FR"/>
        </w:rPr>
        <w:t>13.</w:t>
      </w:r>
    </w:p>
  </w:footnote>
  <w:footnote w:id="16">
    <w:p w:rsidR="00E97A5A" w:rsidRPr="00DE5057" w:rsidRDefault="00E97A5A" w:rsidP="008B1D5F">
      <w:pPr>
        <w:pStyle w:val="FootnoteText"/>
        <w:rPr>
          <w:spacing w:val="-2"/>
        </w:rPr>
      </w:pPr>
      <w:r w:rsidRPr="00A7050C">
        <w:rPr>
          <w:lang w:val="fr-FR"/>
        </w:rPr>
        <w:tab/>
      </w:r>
      <w:r w:rsidRPr="00B41399">
        <w:rPr>
          <w:rStyle w:val="FootnoteReference"/>
        </w:rPr>
        <w:footnoteRef/>
      </w:r>
      <w:r w:rsidRPr="00A7050C">
        <w:rPr>
          <w:lang w:val="fr-FR"/>
        </w:rPr>
        <w:tab/>
      </w:r>
      <w:r w:rsidRPr="00DE5057">
        <w:rPr>
          <w:spacing w:val="-2"/>
          <w:lang w:val="fr-FR"/>
        </w:rPr>
        <w:t xml:space="preserve">Voir </w:t>
      </w:r>
      <w:r w:rsidRPr="00DE5057">
        <w:rPr>
          <w:i/>
          <w:spacing w:val="-2"/>
          <w:lang w:val="fr-FR"/>
        </w:rPr>
        <w:t xml:space="preserve">Borisenko </w:t>
      </w:r>
      <w:r w:rsidRPr="00DE5057">
        <w:rPr>
          <w:spacing w:val="-2"/>
          <w:lang w:val="fr-FR"/>
        </w:rPr>
        <w:t>c.</w:t>
      </w:r>
      <w:r w:rsidRPr="00DE5057">
        <w:rPr>
          <w:i/>
          <w:spacing w:val="-2"/>
          <w:lang w:val="fr-FR"/>
        </w:rPr>
        <w:t xml:space="preserve"> Hongrie</w:t>
      </w:r>
      <w:r w:rsidRPr="00DE5057">
        <w:rPr>
          <w:spacing w:val="-2"/>
          <w:lang w:val="fr-FR"/>
        </w:rPr>
        <w:t>, par. 7.4. Voir également les Principes de base relatifs au barreau,</w:t>
      </w:r>
      <w:r w:rsidRPr="00DE5057">
        <w:rPr>
          <w:spacing w:val="-2"/>
        </w:rPr>
        <w:t xml:space="preserve"> principe 7.</w:t>
      </w:r>
    </w:p>
  </w:footnote>
  <w:footnote w:id="17">
    <w:p w:rsidR="00E97A5A" w:rsidRPr="003E51EB" w:rsidRDefault="00E97A5A" w:rsidP="008B1D5F">
      <w:pPr>
        <w:pStyle w:val="FootnoteText"/>
        <w:rPr>
          <w:lang w:val="fr-FR"/>
        </w:rPr>
      </w:pPr>
      <w:r w:rsidRPr="00A7050C">
        <w:tab/>
      </w:r>
      <w:r w:rsidRPr="00B41399">
        <w:rPr>
          <w:rStyle w:val="FootnoteReference"/>
        </w:rPr>
        <w:footnoteRef/>
      </w:r>
      <w:r w:rsidRPr="00A7050C">
        <w:rPr>
          <w:lang w:val="fr-FR"/>
        </w:rPr>
        <w:t xml:space="preserve"> </w:t>
      </w:r>
      <w:r w:rsidRPr="00A7050C">
        <w:rPr>
          <w:lang w:val="fr-FR"/>
        </w:rPr>
        <w:tab/>
        <w:t xml:space="preserve">Voir aussi la communication </w:t>
      </w:r>
      <w:r w:rsidRPr="009566D2">
        <w:rPr>
          <w:rFonts w:eastAsia="MS Mincho"/>
          <w:lang w:val="fr-FR"/>
        </w:rPr>
        <w:t>n</w:t>
      </w:r>
      <w:r w:rsidRPr="009566D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A7050C">
        <w:rPr>
          <w:lang w:val="fr-FR"/>
        </w:rPr>
        <w:t xml:space="preserve">1787/2008, </w:t>
      </w:r>
      <w:r w:rsidRPr="00A7050C">
        <w:rPr>
          <w:i/>
          <w:lang w:val="fr-FR"/>
        </w:rPr>
        <w:t xml:space="preserve">Zhanna Kovsh (Abramova) </w:t>
      </w:r>
      <w:r w:rsidRPr="00B242E9">
        <w:rPr>
          <w:lang w:val="fr-FR"/>
        </w:rPr>
        <w:t>c.</w:t>
      </w:r>
      <w:r w:rsidRPr="00A7050C">
        <w:rPr>
          <w:i/>
          <w:lang w:val="fr-FR"/>
        </w:rPr>
        <w:t xml:space="preserve"> Bélarus</w:t>
      </w:r>
      <w:r w:rsidRPr="00A7050C">
        <w:rPr>
          <w:lang w:val="fr-FR"/>
        </w:rPr>
        <w:t>, par</w:t>
      </w:r>
      <w:r>
        <w:rPr>
          <w:lang w:val="fr-FR"/>
        </w:rPr>
        <w:t>. </w:t>
      </w:r>
      <w:r w:rsidRPr="00A7050C">
        <w:rPr>
          <w:lang w:val="fr-FR"/>
        </w:rPr>
        <w:t>7.3 à 7.5.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5A" w:rsidRPr="004E33F3" w:rsidRDefault="00E97A5A">
    <w:pPr>
      <w:pStyle w:val="Header"/>
    </w:pPr>
    <w:r>
      <w:t>CCPR/C/108/D/1592/2007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5A" w:rsidRPr="004E33F3" w:rsidRDefault="00E97A5A" w:rsidP="004E33F3">
    <w:pPr>
      <w:pStyle w:val="Header"/>
      <w:jc w:val="right"/>
    </w:pPr>
    <w:r>
      <w:t>CCPR/C/108/D/1592/2007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FBD"/>
    <w:rsid w:val="000026CB"/>
    <w:rsid w:val="00016AC5"/>
    <w:rsid w:val="0004719E"/>
    <w:rsid w:val="00065ECB"/>
    <w:rsid w:val="0007545B"/>
    <w:rsid w:val="000830D2"/>
    <w:rsid w:val="000C461C"/>
    <w:rsid w:val="000D680E"/>
    <w:rsid w:val="000F41F2"/>
    <w:rsid w:val="001252D7"/>
    <w:rsid w:val="001472B7"/>
    <w:rsid w:val="00160540"/>
    <w:rsid w:val="00170070"/>
    <w:rsid w:val="00192EEB"/>
    <w:rsid w:val="001A20FB"/>
    <w:rsid w:val="001C16FD"/>
    <w:rsid w:val="001C4EEA"/>
    <w:rsid w:val="001E3FEB"/>
    <w:rsid w:val="001E4A02"/>
    <w:rsid w:val="001F4675"/>
    <w:rsid w:val="00207FE3"/>
    <w:rsid w:val="00225E54"/>
    <w:rsid w:val="0024293A"/>
    <w:rsid w:val="0025063E"/>
    <w:rsid w:val="00261707"/>
    <w:rsid w:val="002659F1"/>
    <w:rsid w:val="00277892"/>
    <w:rsid w:val="00281E92"/>
    <w:rsid w:val="00287E79"/>
    <w:rsid w:val="002928F9"/>
    <w:rsid w:val="002A5D07"/>
    <w:rsid w:val="002B2F34"/>
    <w:rsid w:val="002C43EA"/>
    <w:rsid w:val="003016B7"/>
    <w:rsid w:val="003101C6"/>
    <w:rsid w:val="0031186B"/>
    <w:rsid w:val="00314737"/>
    <w:rsid w:val="00332F05"/>
    <w:rsid w:val="0034214E"/>
    <w:rsid w:val="003515AA"/>
    <w:rsid w:val="0036726B"/>
    <w:rsid w:val="00374106"/>
    <w:rsid w:val="0038474B"/>
    <w:rsid w:val="00385399"/>
    <w:rsid w:val="003976D5"/>
    <w:rsid w:val="003B4CBD"/>
    <w:rsid w:val="003B7C09"/>
    <w:rsid w:val="003C6783"/>
    <w:rsid w:val="003D6C68"/>
    <w:rsid w:val="003F5551"/>
    <w:rsid w:val="00410AD1"/>
    <w:rsid w:val="00414794"/>
    <w:rsid w:val="004159D0"/>
    <w:rsid w:val="00424FEB"/>
    <w:rsid w:val="00443DFA"/>
    <w:rsid w:val="004649A7"/>
    <w:rsid w:val="004811D3"/>
    <w:rsid w:val="00481EC5"/>
    <w:rsid w:val="004C52E8"/>
    <w:rsid w:val="004C777F"/>
    <w:rsid w:val="004E33F3"/>
    <w:rsid w:val="004F2C80"/>
    <w:rsid w:val="005020A1"/>
    <w:rsid w:val="00571F41"/>
    <w:rsid w:val="00572B3F"/>
    <w:rsid w:val="005753C4"/>
    <w:rsid w:val="005D29C8"/>
    <w:rsid w:val="005E5D1F"/>
    <w:rsid w:val="00612D48"/>
    <w:rsid w:val="00616B45"/>
    <w:rsid w:val="006219CD"/>
    <w:rsid w:val="006312C9"/>
    <w:rsid w:val="00631953"/>
    <w:rsid w:val="0063756C"/>
    <w:rsid w:val="00642728"/>
    <w:rsid w:val="006439EC"/>
    <w:rsid w:val="00644659"/>
    <w:rsid w:val="00651720"/>
    <w:rsid w:val="00663CB6"/>
    <w:rsid w:val="006B4590"/>
    <w:rsid w:val="006C340C"/>
    <w:rsid w:val="006C467F"/>
    <w:rsid w:val="0070347C"/>
    <w:rsid w:val="00712E42"/>
    <w:rsid w:val="007314C7"/>
    <w:rsid w:val="00736E0B"/>
    <w:rsid w:val="00757D82"/>
    <w:rsid w:val="00782637"/>
    <w:rsid w:val="0078617B"/>
    <w:rsid w:val="007B0586"/>
    <w:rsid w:val="0080104E"/>
    <w:rsid w:val="0081795A"/>
    <w:rsid w:val="00817A26"/>
    <w:rsid w:val="0082209D"/>
    <w:rsid w:val="00842588"/>
    <w:rsid w:val="00844750"/>
    <w:rsid w:val="00875324"/>
    <w:rsid w:val="00886128"/>
    <w:rsid w:val="00886D12"/>
    <w:rsid w:val="008B1D5F"/>
    <w:rsid w:val="008D20CB"/>
    <w:rsid w:val="008D2AC8"/>
    <w:rsid w:val="008E7FAE"/>
    <w:rsid w:val="008F7C94"/>
    <w:rsid w:val="009033FB"/>
    <w:rsid w:val="00911BF7"/>
    <w:rsid w:val="009717AD"/>
    <w:rsid w:val="00977EC8"/>
    <w:rsid w:val="00996457"/>
    <w:rsid w:val="009B4252"/>
    <w:rsid w:val="009D3A8C"/>
    <w:rsid w:val="009E7956"/>
    <w:rsid w:val="009F7F79"/>
    <w:rsid w:val="00A2492E"/>
    <w:rsid w:val="00A85799"/>
    <w:rsid w:val="00A94F1C"/>
    <w:rsid w:val="00AC2A67"/>
    <w:rsid w:val="00AC7977"/>
    <w:rsid w:val="00AD41FE"/>
    <w:rsid w:val="00AE1C11"/>
    <w:rsid w:val="00AE352C"/>
    <w:rsid w:val="00B00515"/>
    <w:rsid w:val="00B153ED"/>
    <w:rsid w:val="00B17B31"/>
    <w:rsid w:val="00B22B0B"/>
    <w:rsid w:val="00B32E2D"/>
    <w:rsid w:val="00B361D3"/>
    <w:rsid w:val="00B510C0"/>
    <w:rsid w:val="00B57784"/>
    <w:rsid w:val="00B61990"/>
    <w:rsid w:val="00B77F7F"/>
    <w:rsid w:val="00B955CB"/>
    <w:rsid w:val="00BA405E"/>
    <w:rsid w:val="00BB6E96"/>
    <w:rsid w:val="00BF0556"/>
    <w:rsid w:val="00C17857"/>
    <w:rsid w:val="00C261F8"/>
    <w:rsid w:val="00C475CA"/>
    <w:rsid w:val="00C84D9A"/>
    <w:rsid w:val="00CB2BAF"/>
    <w:rsid w:val="00CC207F"/>
    <w:rsid w:val="00CC25DC"/>
    <w:rsid w:val="00CD1A71"/>
    <w:rsid w:val="00CD1FBB"/>
    <w:rsid w:val="00CF6BAA"/>
    <w:rsid w:val="00D016B5"/>
    <w:rsid w:val="00D034F1"/>
    <w:rsid w:val="00D27D5E"/>
    <w:rsid w:val="00D43288"/>
    <w:rsid w:val="00D50570"/>
    <w:rsid w:val="00D652C8"/>
    <w:rsid w:val="00D77E85"/>
    <w:rsid w:val="00D80BC5"/>
    <w:rsid w:val="00D97CA4"/>
    <w:rsid w:val="00DB681C"/>
    <w:rsid w:val="00DC2F07"/>
    <w:rsid w:val="00DE3E9A"/>
    <w:rsid w:val="00DE5057"/>
    <w:rsid w:val="00DE6D90"/>
    <w:rsid w:val="00DF002F"/>
    <w:rsid w:val="00DF5248"/>
    <w:rsid w:val="00DF5D80"/>
    <w:rsid w:val="00E0244D"/>
    <w:rsid w:val="00E02B22"/>
    <w:rsid w:val="00E50BEB"/>
    <w:rsid w:val="00E5485D"/>
    <w:rsid w:val="00E65FF7"/>
    <w:rsid w:val="00E81E94"/>
    <w:rsid w:val="00E82607"/>
    <w:rsid w:val="00E849E1"/>
    <w:rsid w:val="00E97A5A"/>
    <w:rsid w:val="00EA5BC9"/>
    <w:rsid w:val="00EB3164"/>
    <w:rsid w:val="00EC181F"/>
    <w:rsid w:val="00EC6E49"/>
    <w:rsid w:val="00EF0FBD"/>
    <w:rsid w:val="00F91633"/>
    <w:rsid w:val="00FA5A79"/>
    <w:rsid w:val="00FB0BFE"/>
    <w:rsid w:val="00FB40E3"/>
    <w:rsid w:val="00FB439B"/>
    <w:rsid w:val="00FB4C51"/>
    <w:rsid w:val="00FD511F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E54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5E5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25E54"/>
    <w:pPr>
      <w:outlineLvl w:val="1"/>
    </w:pPr>
  </w:style>
  <w:style w:type="paragraph" w:styleId="Heading3">
    <w:name w:val="heading 3"/>
    <w:basedOn w:val="Normal"/>
    <w:next w:val="Normal"/>
    <w:qFormat/>
    <w:rsid w:val="00225E54"/>
    <w:pPr>
      <w:outlineLvl w:val="2"/>
    </w:pPr>
  </w:style>
  <w:style w:type="paragraph" w:styleId="Heading4">
    <w:name w:val="heading 4"/>
    <w:basedOn w:val="Normal"/>
    <w:next w:val="Normal"/>
    <w:qFormat/>
    <w:rsid w:val="00225E54"/>
    <w:pPr>
      <w:outlineLvl w:val="3"/>
    </w:pPr>
  </w:style>
  <w:style w:type="paragraph" w:styleId="Heading5">
    <w:name w:val="heading 5"/>
    <w:basedOn w:val="Normal"/>
    <w:next w:val="Normal"/>
    <w:qFormat/>
    <w:rsid w:val="00225E54"/>
    <w:pPr>
      <w:outlineLvl w:val="4"/>
    </w:pPr>
  </w:style>
  <w:style w:type="paragraph" w:styleId="Heading6">
    <w:name w:val="heading 6"/>
    <w:basedOn w:val="Normal"/>
    <w:next w:val="Normal"/>
    <w:qFormat/>
    <w:rsid w:val="00225E54"/>
    <w:pPr>
      <w:outlineLvl w:val="5"/>
    </w:pPr>
  </w:style>
  <w:style w:type="paragraph" w:styleId="Heading7">
    <w:name w:val="heading 7"/>
    <w:basedOn w:val="Normal"/>
    <w:next w:val="Normal"/>
    <w:qFormat/>
    <w:rsid w:val="00225E54"/>
    <w:pPr>
      <w:outlineLvl w:val="6"/>
    </w:pPr>
  </w:style>
  <w:style w:type="paragraph" w:styleId="Heading8">
    <w:name w:val="heading 8"/>
    <w:basedOn w:val="Normal"/>
    <w:next w:val="Normal"/>
    <w:qFormat/>
    <w:rsid w:val="00225E54"/>
    <w:pPr>
      <w:outlineLvl w:val="7"/>
    </w:pPr>
  </w:style>
  <w:style w:type="paragraph" w:styleId="Heading9">
    <w:name w:val="heading 9"/>
    <w:basedOn w:val="Normal"/>
    <w:next w:val="Normal"/>
    <w:qFormat/>
    <w:rsid w:val="00225E54"/>
    <w:pPr>
      <w:outlineLvl w:val="8"/>
    </w:pPr>
  </w:style>
  <w:style w:type="character" w:default="1" w:styleId="DefaultParagraphFont">
    <w:name w:val="Default Paragraph Font"/>
    <w:semiHidden/>
    <w:rsid w:val="00225E5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25E54"/>
  </w:style>
  <w:style w:type="paragraph" w:customStyle="1" w:styleId="HMG">
    <w:name w:val="_ H __M_G"/>
    <w:basedOn w:val="Normal"/>
    <w:next w:val="Normal"/>
    <w:rsid w:val="00225E5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225E5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225E5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225E5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225E5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225E5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225E5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225E5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225E5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225E5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225E5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225E54"/>
    <w:pPr>
      <w:numPr>
        <w:numId w:val="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225E54"/>
    <w:pPr>
      <w:numPr>
        <w:numId w:val="8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225E5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225E54"/>
  </w:style>
  <w:style w:type="paragraph" w:styleId="FootnoteText">
    <w:name w:val="footnote text"/>
    <w:aliases w:val="5_G"/>
    <w:basedOn w:val="Normal"/>
    <w:rsid w:val="00225E5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225E54"/>
  </w:style>
  <w:style w:type="character" w:styleId="PageNumber">
    <w:name w:val="page number"/>
    <w:aliases w:val="7_G"/>
    <w:basedOn w:val="DefaultParagraphFont"/>
    <w:rsid w:val="00225E5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225E54"/>
    <w:pPr>
      <w:spacing w:line="240" w:lineRule="auto"/>
    </w:pPr>
    <w:rPr>
      <w:sz w:val="16"/>
    </w:rPr>
  </w:style>
  <w:style w:type="paragraph" w:customStyle="1" w:styleId="ParNoG">
    <w:name w:val="_ParNo_G"/>
    <w:basedOn w:val="SingleTxtG"/>
    <w:rsid w:val="001C16FD"/>
    <w:pPr>
      <w:numPr>
        <w:numId w:val="9"/>
      </w:numPr>
    </w:pPr>
  </w:style>
  <w:style w:type="paragraph" w:styleId="Header">
    <w:name w:val="header"/>
    <w:aliases w:val="6_G"/>
    <w:basedOn w:val="Normal"/>
    <w:next w:val="Normal"/>
    <w:rsid w:val="00225E5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225E5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225E5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225E54"/>
    <w:rPr>
      <w:color w:val="auto"/>
      <w:u w:val="none"/>
    </w:rPr>
  </w:style>
  <w:style w:type="character" w:customStyle="1" w:styleId="SingleTxtGChar">
    <w:name w:val="_ Single Txt_G Char"/>
    <w:link w:val="SingleTxtG"/>
    <w:rsid w:val="008B1D5F"/>
    <w:rPr>
      <w:lang w:val="fr-CH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CCPR2.dot</Template>
  <TotalTime>0</TotalTime>
  <Pages>9</Pages>
  <Words>4568</Words>
  <Characters>22749</Characters>
  <Application>Microsoft Office Outlook</Application>
  <DocSecurity>4</DocSecurity>
  <Lines>372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CCPR/C/108/D/1592/2007</vt:lpstr>
    </vt:vector>
  </TitlesOfParts>
  <Company>CSD</Company>
  <LinksUpToDate>false</LinksUpToDate>
  <CharactersWithSpaces>27204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CCPR/C/108/D/1592/2007</dc:title>
  <dc:subject>FINAL</dc:subject>
  <dc:creator>C. ROBERT</dc:creator>
  <cp:keywords/>
  <dc:description/>
  <cp:lastModifiedBy>C. ROBERT</cp:lastModifiedBy>
  <cp:revision>2</cp:revision>
  <cp:lastPrinted>2013-09-26T14:30:00Z</cp:lastPrinted>
  <dcterms:created xsi:type="dcterms:W3CDTF">2013-09-26T19:03:00Z</dcterms:created>
  <dcterms:modified xsi:type="dcterms:W3CDTF">2013-09-26T19:03:00Z</dcterms:modified>
</cp:coreProperties>
</file>