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20182A" w:rsidP="0020182A">
            <w:pPr>
              <w:bidi w:val="0"/>
              <w:spacing w:after="20"/>
              <w:jc w:val="left"/>
              <w:rPr>
                <w:szCs w:val="20"/>
              </w:rPr>
            </w:pPr>
            <w:r w:rsidRPr="0020182A">
              <w:rPr>
                <w:sz w:val="40"/>
                <w:szCs w:val="20"/>
              </w:rPr>
              <w:t>CCPR</w:t>
            </w:r>
            <w:r>
              <w:rPr>
                <w:szCs w:val="20"/>
              </w:rPr>
              <w:t>/C/102/D/1959/2010</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20182A" w:rsidRDefault="0020182A" w:rsidP="006B7199">
            <w:pPr>
              <w:bidi w:val="0"/>
              <w:spacing w:before="240" w:line="240" w:lineRule="exact"/>
              <w:jc w:val="left"/>
            </w:pPr>
            <w:r>
              <w:t>Distr.: General</w:t>
            </w:r>
            <w:r w:rsidR="003B55F0" w:rsidRPr="003B55F0">
              <w:rPr>
                <w:rStyle w:val="FootnoteReference"/>
                <w:sz w:val="20"/>
                <w:vertAlign w:val="baseline"/>
                <w:rtl/>
              </w:rPr>
              <w:footnoteReference w:customMarkFollows="1" w:id="1"/>
              <w:t>*</w:t>
            </w:r>
          </w:p>
          <w:p w:rsidR="0020182A" w:rsidRDefault="0020182A" w:rsidP="0020182A">
            <w:pPr>
              <w:bidi w:val="0"/>
              <w:jc w:val="left"/>
            </w:pPr>
            <w:r>
              <w:t>1 September 2011</w:t>
            </w:r>
          </w:p>
          <w:p w:rsidR="0020182A" w:rsidRDefault="0020182A" w:rsidP="0020182A">
            <w:pPr>
              <w:bidi w:val="0"/>
              <w:jc w:val="left"/>
            </w:pPr>
            <w:r>
              <w:t>Arabic</w:t>
            </w:r>
          </w:p>
          <w:p w:rsidR="00257225" w:rsidRPr="008B4BC6" w:rsidRDefault="0020182A" w:rsidP="0020182A">
            <w:pPr>
              <w:bidi w:val="0"/>
              <w:jc w:val="left"/>
            </w:pPr>
            <w:r>
              <w:t>Original: English</w:t>
            </w:r>
          </w:p>
        </w:tc>
      </w:tr>
    </w:tbl>
    <w:p w:rsidR="00293284" w:rsidRPr="00956729" w:rsidRDefault="00293284" w:rsidP="00E25CDD">
      <w:pPr>
        <w:spacing w:before="120" w:line="380" w:lineRule="exact"/>
        <w:rPr>
          <w:rFonts w:hint="cs"/>
          <w:b/>
          <w:bCs/>
          <w:spacing w:val="6"/>
          <w:sz w:val="28"/>
          <w:szCs w:val="36"/>
          <w:rtl/>
        </w:rPr>
      </w:pPr>
      <w:r w:rsidRPr="00956729">
        <w:rPr>
          <w:rFonts w:hint="cs"/>
          <w:b/>
          <w:bCs/>
          <w:spacing w:val="6"/>
          <w:sz w:val="28"/>
          <w:szCs w:val="36"/>
          <w:rtl/>
          <w:lang w:bidi="ar-SY"/>
        </w:rPr>
        <w:t>اللجنة المعنية بحقوق الإنسان</w:t>
      </w:r>
    </w:p>
    <w:p w:rsidR="00293284" w:rsidRPr="00956729" w:rsidRDefault="00293284" w:rsidP="00C96CAC">
      <w:pPr>
        <w:spacing w:line="380" w:lineRule="exact"/>
        <w:rPr>
          <w:rFonts w:hint="cs"/>
          <w:b/>
          <w:bCs/>
          <w:spacing w:val="6"/>
          <w:sz w:val="22"/>
          <w:rtl/>
          <w:lang w:bidi="ar-SY"/>
        </w:rPr>
      </w:pPr>
      <w:r w:rsidRPr="00956729">
        <w:rPr>
          <w:rFonts w:hint="cs"/>
          <w:b/>
          <w:bCs/>
          <w:spacing w:val="6"/>
          <w:sz w:val="22"/>
          <w:rtl/>
          <w:lang w:bidi="ar-SY"/>
        </w:rPr>
        <w:t xml:space="preserve">الدورة الثانية بعد المائة </w:t>
      </w:r>
    </w:p>
    <w:p w:rsidR="00293284" w:rsidRPr="00956729" w:rsidRDefault="00293284" w:rsidP="00E25CDD">
      <w:pPr>
        <w:spacing w:after="240" w:line="380" w:lineRule="exact"/>
        <w:rPr>
          <w:rFonts w:hint="cs"/>
          <w:spacing w:val="6"/>
          <w:sz w:val="22"/>
          <w:rtl/>
          <w:lang w:bidi="ar-SY"/>
        </w:rPr>
      </w:pPr>
      <w:r w:rsidRPr="00956729">
        <w:rPr>
          <w:rFonts w:hint="cs"/>
          <w:spacing w:val="6"/>
          <w:sz w:val="22"/>
          <w:rtl/>
          <w:lang w:bidi="ar-SY"/>
        </w:rPr>
        <w:t>11 إلى 29 تموز/يوليه 2011</w:t>
      </w:r>
    </w:p>
    <w:p w:rsidR="00293284" w:rsidRPr="00956729" w:rsidRDefault="00E25CDD" w:rsidP="00E25CDD">
      <w:pPr>
        <w:pStyle w:val="HChGA"/>
        <w:rPr>
          <w:rFonts w:hint="cs"/>
          <w:rtl/>
          <w:lang w:bidi="ar-SY"/>
        </w:rPr>
      </w:pPr>
      <w:r>
        <w:rPr>
          <w:rFonts w:hint="cs"/>
          <w:rtl/>
          <w:lang w:bidi="ar-SY"/>
        </w:rPr>
        <w:tab/>
      </w:r>
      <w:r>
        <w:rPr>
          <w:rFonts w:hint="cs"/>
          <w:rtl/>
          <w:lang w:bidi="ar-SY"/>
        </w:rPr>
        <w:tab/>
      </w:r>
      <w:r w:rsidR="00293284" w:rsidRPr="00956729">
        <w:rPr>
          <w:rFonts w:hint="cs"/>
          <w:rtl/>
          <w:lang w:bidi="ar-SY"/>
        </w:rPr>
        <w:t>الآراء</w:t>
      </w:r>
    </w:p>
    <w:p w:rsidR="00293284" w:rsidRPr="00956729" w:rsidRDefault="00E25CDD" w:rsidP="00E25CDD">
      <w:pPr>
        <w:pStyle w:val="HChGA"/>
        <w:rPr>
          <w:rFonts w:hint="cs"/>
          <w:rtl/>
          <w:lang w:bidi="ar-SY"/>
        </w:rPr>
      </w:pPr>
      <w:r>
        <w:rPr>
          <w:rFonts w:hint="cs"/>
          <w:rtl/>
          <w:lang w:bidi="ar-SY"/>
        </w:rPr>
        <w:tab/>
      </w:r>
      <w:r>
        <w:rPr>
          <w:rFonts w:hint="cs"/>
          <w:rtl/>
          <w:lang w:bidi="ar-SY"/>
        </w:rPr>
        <w:tab/>
      </w:r>
      <w:r w:rsidR="00293284" w:rsidRPr="00956729">
        <w:rPr>
          <w:rFonts w:hint="cs"/>
          <w:rtl/>
          <w:lang w:bidi="ar-SY"/>
        </w:rPr>
        <w:t xml:space="preserve">البلاغ رقم </w:t>
      </w:r>
      <w:r w:rsidR="00293284">
        <w:rPr>
          <w:rFonts w:hint="cs"/>
          <w:rtl/>
          <w:lang w:bidi="ar-SY"/>
        </w:rPr>
        <w:t>1959</w:t>
      </w:r>
      <w:r w:rsidR="00293284" w:rsidRPr="00956729">
        <w:rPr>
          <w:rFonts w:hint="cs"/>
          <w:rtl/>
          <w:lang w:bidi="ar-SY"/>
        </w:rPr>
        <w:t>/</w:t>
      </w:r>
      <w:r w:rsidR="00293284">
        <w:rPr>
          <w:rFonts w:hint="cs"/>
          <w:rtl/>
          <w:lang w:bidi="ar-SY"/>
        </w:rPr>
        <w:t>2010</w:t>
      </w:r>
    </w:p>
    <w:p w:rsidR="00293284" w:rsidRPr="006B7199" w:rsidRDefault="00293284" w:rsidP="006B7199">
      <w:pPr>
        <w:pStyle w:val="SingleTxtGA"/>
        <w:tabs>
          <w:tab w:val="clear" w:pos="2608"/>
          <w:tab w:val="clear" w:pos="3289"/>
          <w:tab w:val="clear" w:pos="3969"/>
        </w:tabs>
        <w:ind w:left="4598" w:hanging="2700"/>
        <w:rPr>
          <w:rFonts w:hint="cs"/>
          <w:i/>
          <w:iCs/>
          <w:spacing w:val="-4"/>
          <w:rtl/>
          <w:lang w:bidi="ar-SY"/>
        </w:rPr>
      </w:pPr>
      <w:r w:rsidRPr="006B7199">
        <w:rPr>
          <w:rFonts w:hint="cs"/>
          <w:i/>
          <w:iCs/>
          <w:spacing w:val="-4"/>
          <w:rtl/>
          <w:lang w:bidi="ar-SY"/>
        </w:rPr>
        <w:t>المقدم من:</w:t>
      </w:r>
      <w:r w:rsidRPr="006B7199">
        <w:rPr>
          <w:rFonts w:hint="cs"/>
          <w:i/>
          <w:iCs/>
          <w:spacing w:val="-4"/>
          <w:rtl/>
          <w:lang w:bidi="ar-SY"/>
        </w:rPr>
        <w:tab/>
      </w:r>
      <w:proofErr w:type="spellStart"/>
      <w:r w:rsidRPr="006B7199">
        <w:rPr>
          <w:rFonts w:hint="cs"/>
          <w:spacing w:val="-4"/>
          <w:rtl/>
          <w:lang w:bidi="ar-SY"/>
        </w:rPr>
        <w:t>جاما</w:t>
      </w:r>
      <w:proofErr w:type="spellEnd"/>
      <w:r w:rsidRPr="006B7199">
        <w:rPr>
          <w:rFonts w:hint="cs"/>
          <w:spacing w:val="-4"/>
          <w:rtl/>
          <w:lang w:bidi="ar-SY"/>
        </w:rPr>
        <w:t xml:space="preserve"> </w:t>
      </w:r>
      <w:proofErr w:type="spellStart"/>
      <w:r w:rsidRPr="006B7199">
        <w:rPr>
          <w:rFonts w:hint="cs"/>
          <w:spacing w:val="-4"/>
          <w:rtl/>
          <w:lang w:bidi="ar-SY"/>
        </w:rPr>
        <w:t>وارسامي</w:t>
      </w:r>
      <w:proofErr w:type="spellEnd"/>
      <w:r w:rsidRPr="006B7199">
        <w:rPr>
          <w:rFonts w:hint="cs"/>
          <w:spacing w:val="-4"/>
          <w:rtl/>
          <w:lang w:bidi="ar-SY"/>
        </w:rPr>
        <w:t xml:space="preserve"> (تمثله المحامية كارول </w:t>
      </w:r>
      <w:proofErr w:type="spellStart"/>
      <w:r w:rsidRPr="006B7199">
        <w:rPr>
          <w:rFonts w:hint="cs"/>
          <w:spacing w:val="-4"/>
          <w:rtl/>
          <w:lang w:bidi="ar-SY"/>
        </w:rPr>
        <w:t>سيمون</w:t>
      </w:r>
      <w:proofErr w:type="spellEnd"/>
      <w:r w:rsidRPr="006B7199">
        <w:rPr>
          <w:rFonts w:hint="cs"/>
          <w:spacing w:val="-4"/>
          <w:rtl/>
          <w:lang w:bidi="ar-SY"/>
        </w:rPr>
        <w:t xml:space="preserve"> </w:t>
      </w:r>
      <w:proofErr w:type="spellStart"/>
      <w:r w:rsidRPr="006B7199">
        <w:rPr>
          <w:rFonts w:hint="cs"/>
          <w:spacing w:val="-4"/>
          <w:rtl/>
          <w:lang w:bidi="ar-SY"/>
        </w:rPr>
        <w:t>داهان</w:t>
      </w:r>
      <w:proofErr w:type="spellEnd"/>
      <w:r w:rsidRPr="006B7199">
        <w:rPr>
          <w:rFonts w:hint="cs"/>
          <w:spacing w:val="-4"/>
          <w:rtl/>
          <w:lang w:bidi="ar-SY"/>
        </w:rPr>
        <w:t>)</w:t>
      </w:r>
    </w:p>
    <w:p w:rsidR="00293284" w:rsidRPr="00956729" w:rsidRDefault="00293284" w:rsidP="006B7199">
      <w:pPr>
        <w:pStyle w:val="SingleTxtGA"/>
        <w:tabs>
          <w:tab w:val="clear" w:pos="3289"/>
          <w:tab w:val="clear" w:pos="3969"/>
        </w:tabs>
        <w:ind w:left="4598" w:hanging="2700"/>
        <w:rPr>
          <w:rFonts w:hint="cs"/>
          <w:rtl/>
          <w:lang w:bidi="ar-SY"/>
        </w:rPr>
      </w:pPr>
      <w:r w:rsidRPr="00956729">
        <w:rPr>
          <w:rFonts w:hint="cs"/>
          <w:i/>
          <w:iCs/>
          <w:rtl/>
          <w:lang w:bidi="ar-SY"/>
        </w:rPr>
        <w:t>الشخص المدعي أنه الضحية:</w:t>
      </w:r>
      <w:r w:rsidRPr="00956729">
        <w:rPr>
          <w:rFonts w:hint="cs"/>
          <w:rtl/>
          <w:lang w:bidi="ar-SY"/>
        </w:rPr>
        <w:tab/>
        <w:t>صاحب البلاغ</w:t>
      </w:r>
    </w:p>
    <w:p w:rsidR="00293284" w:rsidRPr="00956729" w:rsidRDefault="00293284" w:rsidP="006B7199">
      <w:pPr>
        <w:pStyle w:val="SingleTxtGA"/>
        <w:tabs>
          <w:tab w:val="clear" w:pos="3289"/>
          <w:tab w:val="clear" w:pos="3969"/>
        </w:tabs>
        <w:ind w:left="4598" w:hanging="2700"/>
        <w:rPr>
          <w:rFonts w:hint="cs"/>
          <w:rtl/>
          <w:lang w:bidi="ar-SY"/>
        </w:rPr>
      </w:pPr>
      <w:r w:rsidRPr="00956729">
        <w:rPr>
          <w:rFonts w:hint="cs"/>
          <w:i/>
          <w:iCs/>
          <w:rtl/>
          <w:lang w:bidi="ar-SY"/>
        </w:rPr>
        <w:t>الدولة الطرف:</w:t>
      </w:r>
      <w:r w:rsidR="00400948">
        <w:rPr>
          <w:rFonts w:hint="cs"/>
          <w:rtl/>
          <w:lang w:bidi="ar-SY"/>
        </w:rPr>
        <w:tab/>
      </w:r>
      <w:r>
        <w:rPr>
          <w:rFonts w:hint="cs"/>
          <w:rtl/>
          <w:lang w:bidi="ar-SY"/>
        </w:rPr>
        <w:t>كندا</w:t>
      </w:r>
    </w:p>
    <w:p w:rsidR="00293284" w:rsidRPr="006B7199" w:rsidRDefault="00293284" w:rsidP="006B7199">
      <w:pPr>
        <w:pStyle w:val="SingleTxtGA"/>
        <w:tabs>
          <w:tab w:val="clear" w:pos="3289"/>
          <w:tab w:val="clear" w:pos="3969"/>
        </w:tabs>
        <w:ind w:left="4598" w:hanging="2700"/>
        <w:rPr>
          <w:rFonts w:hint="cs"/>
          <w:spacing w:val="-4"/>
          <w:rtl/>
          <w:lang w:bidi="ar-SY"/>
        </w:rPr>
      </w:pPr>
      <w:r w:rsidRPr="006B7199">
        <w:rPr>
          <w:rFonts w:hint="cs"/>
          <w:i/>
          <w:iCs/>
          <w:spacing w:val="-4"/>
          <w:rtl/>
          <w:lang w:bidi="ar-SY"/>
        </w:rPr>
        <w:t>تاريخ تقديم البلاغ:</w:t>
      </w:r>
      <w:r w:rsidR="00400948" w:rsidRPr="006B7199">
        <w:rPr>
          <w:rFonts w:hint="cs"/>
          <w:spacing w:val="-4"/>
          <w:rtl/>
          <w:lang w:bidi="ar-SY"/>
        </w:rPr>
        <w:tab/>
      </w:r>
      <w:r w:rsidRPr="006B7199">
        <w:rPr>
          <w:rFonts w:hint="cs"/>
          <w:spacing w:val="-4"/>
          <w:rtl/>
          <w:lang w:bidi="ar-SY"/>
        </w:rPr>
        <w:t>26 تموز/يوليه 2010 (تاريخ تقديم الرسالة الأولى)</w:t>
      </w:r>
    </w:p>
    <w:p w:rsidR="00293284" w:rsidRPr="00956729" w:rsidRDefault="00293284" w:rsidP="006B7199">
      <w:pPr>
        <w:pStyle w:val="SingleTxtGA"/>
        <w:tabs>
          <w:tab w:val="clear" w:pos="3289"/>
          <w:tab w:val="clear" w:pos="3969"/>
        </w:tabs>
        <w:ind w:left="4598" w:hanging="2700"/>
        <w:rPr>
          <w:rFonts w:hint="cs"/>
          <w:rtl/>
          <w:lang w:bidi="ar-SY"/>
        </w:rPr>
      </w:pPr>
      <w:r w:rsidRPr="00956729">
        <w:rPr>
          <w:rFonts w:hint="cs"/>
          <w:i/>
          <w:iCs/>
          <w:rtl/>
          <w:lang w:bidi="ar-SY"/>
        </w:rPr>
        <w:t>الوثائق المرجعية:</w:t>
      </w:r>
      <w:r w:rsidRPr="00956729">
        <w:rPr>
          <w:rFonts w:hint="cs"/>
          <w:rtl/>
          <w:lang w:bidi="ar-SY"/>
        </w:rPr>
        <w:tab/>
      </w:r>
      <w:r w:rsidRPr="006B7199">
        <w:rPr>
          <w:rFonts w:hint="cs"/>
          <w:spacing w:val="-6"/>
          <w:rtl/>
          <w:lang w:bidi="ar-SY"/>
        </w:rPr>
        <w:t xml:space="preserve">القرار الذي اتخذه المقرر الخاص بموجب المادة 97 والمحال إلى الدولة الطرف في 27 تموز/يوليه </w:t>
      </w:r>
      <w:r w:rsidRPr="00956729">
        <w:rPr>
          <w:rFonts w:hint="cs"/>
          <w:rtl/>
          <w:lang w:bidi="ar-SY"/>
        </w:rPr>
        <w:t>20</w:t>
      </w:r>
      <w:r>
        <w:rPr>
          <w:rFonts w:hint="cs"/>
          <w:rtl/>
          <w:lang w:bidi="ar-SY"/>
        </w:rPr>
        <w:t>10</w:t>
      </w:r>
      <w:r w:rsidRPr="00956729">
        <w:rPr>
          <w:rFonts w:hint="cs"/>
          <w:rtl/>
          <w:lang w:bidi="ar-SY"/>
        </w:rPr>
        <w:t xml:space="preserve"> (لم يصدر في شكل وثيقة)</w:t>
      </w:r>
    </w:p>
    <w:p w:rsidR="00293284" w:rsidRPr="00956729" w:rsidRDefault="00293284" w:rsidP="006B7199">
      <w:pPr>
        <w:pStyle w:val="SingleTxtGA"/>
        <w:tabs>
          <w:tab w:val="clear" w:pos="3289"/>
          <w:tab w:val="clear" w:pos="3969"/>
        </w:tabs>
        <w:ind w:left="4598" w:hanging="2700"/>
        <w:rPr>
          <w:rFonts w:hint="cs"/>
          <w:rtl/>
          <w:lang w:bidi="ar-SY"/>
        </w:rPr>
      </w:pPr>
      <w:r w:rsidRPr="00956729">
        <w:rPr>
          <w:rFonts w:hint="cs"/>
          <w:i/>
          <w:iCs/>
          <w:rtl/>
          <w:lang w:bidi="ar-SY"/>
        </w:rPr>
        <w:t>تاريخ اعتماد الآراء:</w:t>
      </w:r>
      <w:r w:rsidR="00400948">
        <w:rPr>
          <w:rFonts w:hint="cs"/>
          <w:rtl/>
          <w:lang w:bidi="ar-SY"/>
        </w:rPr>
        <w:tab/>
      </w:r>
      <w:r>
        <w:rPr>
          <w:rFonts w:hint="cs"/>
          <w:rtl/>
          <w:lang w:bidi="ar-SY"/>
        </w:rPr>
        <w:t>21</w:t>
      </w:r>
      <w:r w:rsidRPr="00956729">
        <w:rPr>
          <w:rFonts w:hint="cs"/>
          <w:rtl/>
          <w:lang w:bidi="ar-SY"/>
        </w:rPr>
        <w:t xml:space="preserve"> تموز/يوليه 2011</w:t>
      </w:r>
    </w:p>
    <w:p w:rsidR="00293284" w:rsidRPr="00956729" w:rsidRDefault="00293284" w:rsidP="006B7199">
      <w:pPr>
        <w:pStyle w:val="SingleTxtGA"/>
        <w:tabs>
          <w:tab w:val="clear" w:pos="3289"/>
          <w:tab w:val="clear" w:pos="3969"/>
        </w:tabs>
        <w:ind w:left="4598" w:hanging="2700"/>
        <w:rPr>
          <w:lang w:bidi="ar-SY"/>
        </w:rPr>
      </w:pPr>
      <w:r w:rsidRPr="00956729">
        <w:rPr>
          <w:rFonts w:hint="cs"/>
          <w:i/>
          <w:iCs/>
          <w:rtl/>
          <w:lang w:bidi="ar-SY"/>
        </w:rPr>
        <w:t>الموضوع:</w:t>
      </w:r>
      <w:r w:rsidRPr="00956729">
        <w:rPr>
          <w:rFonts w:hint="cs"/>
          <w:rtl/>
          <w:lang w:bidi="ar-SY"/>
        </w:rPr>
        <w:tab/>
      </w:r>
      <w:r>
        <w:rPr>
          <w:rFonts w:hint="cs"/>
          <w:rtl/>
          <w:lang w:bidi="ar-SY"/>
        </w:rPr>
        <w:t>الترحيل من كندا إلى الصومال</w:t>
      </w:r>
    </w:p>
    <w:p w:rsidR="00293284" w:rsidRDefault="00293284" w:rsidP="006B7199">
      <w:pPr>
        <w:pStyle w:val="SingleTxtGA"/>
        <w:tabs>
          <w:tab w:val="clear" w:pos="3289"/>
          <w:tab w:val="clear" w:pos="3969"/>
        </w:tabs>
        <w:ind w:left="4598" w:hanging="2700"/>
        <w:rPr>
          <w:rFonts w:hint="cs"/>
          <w:spacing w:val="-6"/>
          <w:rtl/>
        </w:rPr>
      </w:pPr>
      <w:r w:rsidRPr="006B7199">
        <w:rPr>
          <w:rFonts w:hint="cs"/>
          <w:i/>
          <w:iCs/>
          <w:spacing w:val="-6"/>
          <w:rtl/>
        </w:rPr>
        <w:t>المسائل الإجرائية:</w:t>
      </w:r>
      <w:r w:rsidRPr="006B7199">
        <w:rPr>
          <w:rFonts w:hint="cs"/>
          <w:spacing w:val="-6"/>
          <w:rtl/>
        </w:rPr>
        <w:tab/>
        <w:t>عدم استنفاد سبل الانتصاف المحلية؛ وعدم تقديم أدلة كافية لدعم الادعاءات؛ وعدم التوافق مع العهد؛</w:t>
      </w:r>
    </w:p>
    <w:p w:rsidR="006B7199" w:rsidRPr="006B7199" w:rsidRDefault="006B7199" w:rsidP="006B7199">
      <w:pPr>
        <w:pStyle w:val="SingleTxtGA"/>
        <w:tabs>
          <w:tab w:val="clear" w:pos="3289"/>
          <w:tab w:val="clear" w:pos="3969"/>
        </w:tabs>
        <w:ind w:left="4598" w:hanging="2700"/>
        <w:rPr>
          <w:rFonts w:hint="cs"/>
          <w:spacing w:val="-6"/>
          <w:rtl/>
        </w:rPr>
      </w:pPr>
    </w:p>
    <w:p w:rsidR="00293284" w:rsidRPr="00956729" w:rsidRDefault="00293284" w:rsidP="006B7199">
      <w:pPr>
        <w:pStyle w:val="SingleTxtGA"/>
        <w:tabs>
          <w:tab w:val="clear" w:pos="3289"/>
          <w:tab w:val="clear" w:pos="3969"/>
        </w:tabs>
        <w:ind w:left="4598" w:hanging="2700"/>
        <w:rPr>
          <w:rFonts w:hint="cs"/>
          <w:rtl/>
        </w:rPr>
      </w:pPr>
      <w:r w:rsidRPr="00956729">
        <w:rPr>
          <w:rFonts w:hint="cs"/>
          <w:i/>
          <w:iCs/>
          <w:rtl/>
        </w:rPr>
        <w:t>المسائل الموضوعية:</w:t>
      </w:r>
      <w:r w:rsidRPr="00956729">
        <w:rPr>
          <w:rFonts w:hint="cs"/>
          <w:rtl/>
        </w:rPr>
        <w:tab/>
        <w:t xml:space="preserve">الحق في سبيل انتصاف فعال؛ والحق في الحياة؛ </w:t>
      </w:r>
      <w:r>
        <w:rPr>
          <w:rFonts w:hint="cs"/>
          <w:rtl/>
        </w:rPr>
        <w:t>وحظر</w:t>
      </w:r>
      <w:r w:rsidRPr="00956729">
        <w:rPr>
          <w:rFonts w:hint="cs"/>
          <w:rtl/>
        </w:rPr>
        <w:t xml:space="preserve"> التعذيب </w:t>
      </w:r>
      <w:r w:rsidRPr="00956729">
        <w:rPr>
          <w:rtl/>
        </w:rPr>
        <w:t xml:space="preserve">أو </w:t>
      </w:r>
      <w:r w:rsidRPr="00956729">
        <w:rPr>
          <w:rFonts w:hint="cs"/>
          <w:rtl/>
        </w:rPr>
        <w:t>المعاملة</w:t>
      </w:r>
      <w:r w:rsidRPr="00956729">
        <w:rPr>
          <w:rtl/>
        </w:rPr>
        <w:t xml:space="preserve"> القاسية أو اللاإنسانية</w:t>
      </w:r>
      <w:r w:rsidRPr="00956729">
        <w:rPr>
          <w:rFonts w:hint="cs"/>
          <w:rtl/>
        </w:rPr>
        <w:t xml:space="preserve"> أو المهينة؛ والحق في حرية </w:t>
      </w:r>
      <w:r>
        <w:rPr>
          <w:rFonts w:hint="cs"/>
          <w:rtl/>
        </w:rPr>
        <w:t>التنقل؛ والحق في حرمة الحياة الخاصة وخصوصية الأسرة وحماية السمعة؛ وحرية الفكر والوجدان والدين؛ وحماية الأسرة</w:t>
      </w:r>
    </w:p>
    <w:p w:rsidR="00293284" w:rsidRPr="00956729" w:rsidRDefault="00293284" w:rsidP="006B7199">
      <w:pPr>
        <w:pStyle w:val="SingleTxtGA"/>
        <w:tabs>
          <w:tab w:val="clear" w:pos="3289"/>
          <w:tab w:val="clear" w:pos="3969"/>
        </w:tabs>
        <w:ind w:left="4598" w:hanging="2700"/>
        <w:rPr>
          <w:rFonts w:hint="cs"/>
          <w:rtl/>
        </w:rPr>
      </w:pPr>
      <w:r w:rsidRPr="00956729">
        <w:rPr>
          <w:rFonts w:hint="cs"/>
          <w:i/>
          <w:iCs/>
          <w:rtl/>
        </w:rPr>
        <w:t>مواد العهد:</w:t>
      </w:r>
      <w:r w:rsidR="006B7199">
        <w:rPr>
          <w:rFonts w:hint="cs"/>
          <w:rtl/>
        </w:rPr>
        <w:tab/>
        <w:t>2</w:t>
      </w:r>
      <w:r w:rsidRPr="00956729">
        <w:rPr>
          <w:rFonts w:hint="cs"/>
          <w:rtl/>
        </w:rPr>
        <w:t>(3)؛ و6</w:t>
      </w:r>
      <w:r>
        <w:rPr>
          <w:rFonts w:hint="cs"/>
          <w:rtl/>
        </w:rPr>
        <w:t>(1)</w:t>
      </w:r>
      <w:r w:rsidRPr="00956729">
        <w:rPr>
          <w:rFonts w:hint="cs"/>
          <w:rtl/>
        </w:rPr>
        <w:t>؛ و7؛ و</w:t>
      </w:r>
      <w:r w:rsidR="006B7199">
        <w:rPr>
          <w:rFonts w:hint="cs"/>
          <w:rtl/>
        </w:rPr>
        <w:t>12</w:t>
      </w:r>
      <w:r>
        <w:rPr>
          <w:rFonts w:hint="cs"/>
          <w:rtl/>
        </w:rPr>
        <w:t>(4)</w:t>
      </w:r>
      <w:r w:rsidRPr="00956729">
        <w:rPr>
          <w:rFonts w:hint="cs"/>
          <w:rtl/>
        </w:rPr>
        <w:t>؛ و</w:t>
      </w:r>
      <w:r>
        <w:rPr>
          <w:rFonts w:hint="cs"/>
          <w:rtl/>
        </w:rPr>
        <w:t>17</w:t>
      </w:r>
      <w:r w:rsidRPr="00956729">
        <w:rPr>
          <w:rFonts w:hint="cs"/>
          <w:rtl/>
        </w:rPr>
        <w:t>؛ و</w:t>
      </w:r>
      <w:r>
        <w:rPr>
          <w:rFonts w:hint="cs"/>
          <w:rtl/>
        </w:rPr>
        <w:t>18</w:t>
      </w:r>
      <w:r w:rsidRPr="00956729">
        <w:rPr>
          <w:rFonts w:hint="cs"/>
          <w:rtl/>
        </w:rPr>
        <w:t xml:space="preserve">؛ </w:t>
      </w:r>
      <w:r>
        <w:rPr>
          <w:rFonts w:hint="cs"/>
          <w:rtl/>
        </w:rPr>
        <w:t>و23(1)</w:t>
      </w:r>
    </w:p>
    <w:p w:rsidR="00293284" w:rsidRPr="00956729" w:rsidRDefault="00293284" w:rsidP="006B7199">
      <w:pPr>
        <w:pStyle w:val="SingleTxtGA"/>
        <w:tabs>
          <w:tab w:val="clear" w:pos="3289"/>
          <w:tab w:val="clear" w:pos="3969"/>
        </w:tabs>
        <w:ind w:left="4598" w:hanging="2700"/>
        <w:rPr>
          <w:rFonts w:hint="cs"/>
          <w:rtl/>
        </w:rPr>
      </w:pPr>
      <w:r w:rsidRPr="00956729">
        <w:rPr>
          <w:rFonts w:hint="cs"/>
          <w:i/>
          <w:iCs/>
          <w:rtl/>
        </w:rPr>
        <w:t>مواد البروتوكول الاختياري:</w:t>
      </w:r>
      <w:r w:rsidRPr="00956729">
        <w:rPr>
          <w:rFonts w:hint="cs"/>
          <w:rtl/>
        </w:rPr>
        <w:tab/>
      </w:r>
      <w:r w:rsidR="00777A31">
        <w:rPr>
          <w:rFonts w:hint="cs"/>
          <w:rtl/>
        </w:rPr>
        <w:t>2؛ و3؛ و5</w:t>
      </w:r>
      <w:r w:rsidR="00136EC3">
        <w:rPr>
          <w:rFonts w:hint="cs"/>
          <w:rtl/>
        </w:rPr>
        <w:t>(2</w:t>
      </w:r>
      <w:r>
        <w:rPr>
          <w:rFonts w:hint="cs"/>
          <w:rtl/>
        </w:rPr>
        <w:t>(ب))</w:t>
      </w:r>
    </w:p>
    <w:p w:rsidR="00293284" w:rsidRPr="00956729" w:rsidRDefault="00155690" w:rsidP="00155690">
      <w:pPr>
        <w:pStyle w:val="SingleTxtGA"/>
        <w:rPr>
          <w:rFonts w:hint="cs"/>
          <w:sz w:val="30"/>
          <w:szCs w:val="20"/>
          <w:rtl/>
        </w:rPr>
      </w:pPr>
      <w:r>
        <w:rPr>
          <w:rFonts w:hint="cs"/>
          <w:rtl/>
        </w:rPr>
        <w:tab/>
      </w:r>
      <w:r w:rsidR="00293284" w:rsidRPr="00956729">
        <w:rPr>
          <w:rFonts w:hint="cs"/>
          <w:rtl/>
        </w:rPr>
        <w:t xml:space="preserve">في </w:t>
      </w:r>
      <w:r w:rsidR="00293284">
        <w:rPr>
          <w:rFonts w:hint="cs"/>
          <w:rtl/>
        </w:rPr>
        <w:t>21</w:t>
      </w:r>
      <w:r w:rsidR="00293284" w:rsidRPr="00956729">
        <w:rPr>
          <w:rFonts w:hint="cs"/>
          <w:rtl/>
        </w:rPr>
        <w:t xml:space="preserve"> تموز/يوليه 2011، اعتمدت اللجنة المعنية بحقوق الإنسان النص المرفق </w:t>
      </w:r>
      <w:r w:rsidR="00293284" w:rsidRPr="001E1040">
        <w:rPr>
          <w:rFonts w:hint="cs"/>
          <w:spacing w:val="-2"/>
          <w:rtl/>
        </w:rPr>
        <w:t>بوصفه يمثل آراءها المقدمة بموجب الفقرة 4 من المادة 5 من البروتوكول الاختياري فيما</w:t>
      </w:r>
      <w:r w:rsidR="00293284" w:rsidRPr="00956729">
        <w:rPr>
          <w:rFonts w:hint="cs"/>
          <w:rtl/>
        </w:rPr>
        <w:t xml:space="preserve"> يتعلق بالبلاغ رقم </w:t>
      </w:r>
      <w:r w:rsidR="00293284">
        <w:rPr>
          <w:rFonts w:hint="cs"/>
          <w:rtl/>
        </w:rPr>
        <w:t>1959</w:t>
      </w:r>
      <w:r w:rsidR="00293284" w:rsidRPr="00956729">
        <w:rPr>
          <w:rFonts w:hint="cs"/>
          <w:rtl/>
        </w:rPr>
        <w:t>/</w:t>
      </w:r>
      <w:r w:rsidR="00293284">
        <w:rPr>
          <w:rFonts w:hint="cs"/>
          <w:rtl/>
        </w:rPr>
        <w:t>2010</w:t>
      </w:r>
      <w:r w:rsidR="00293284" w:rsidRPr="00956729">
        <w:rPr>
          <w:rFonts w:hint="cs"/>
          <w:rtl/>
        </w:rPr>
        <w:t>.</w:t>
      </w:r>
    </w:p>
    <w:p w:rsidR="00293284" w:rsidRPr="00956729" w:rsidRDefault="00293284" w:rsidP="00376A30">
      <w:pPr>
        <w:pStyle w:val="SingleTxtGA"/>
        <w:rPr>
          <w:rFonts w:hint="cs"/>
          <w:sz w:val="30"/>
          <w:szCs w:val="20"/>
          <w:rtl/>
        </w:rPr>
      </w:pPr>
      <w:r w:rsidRPr="00956729">
        <w:rPr>
          <w:rFonts w:hint="cs"/>
          <w:rtl/>
        </w:rPr>
        <w:t>[مر</w:t>
      </w:r>
      <w:r w:rsidR="00376A30">
        <w:rPr>
          <w:rFonts w:hint="cs"/>
          <w:rtl/>
        </w:rPr>
        <w:t>فق]</w:t>
      </w:r>
    </w:p>
    <w:p w:rsidR="00293284" w:rsidRPr="00956729" w:rsidRDefault="00293284" w:rsidP="00D76418">
      <w:pPr>
        <w:pStyle w:val="HChGA"/>
        <w:spacing w:before="120"/>
        <w:rPr>
          <w:rFonts w:hint="cs"/>
          <w:rtl/>
          <w:lang w:bidi="ar-SY"/>
        </w:rPr>
      </w:pPr>
      <w:r>
        <w:rPr>
          <w:rtl/>
        </w:rPr>
        <w:br w:type="page"/>
      </w:r>
      <w:r w:rsidRPr="00956729">
        <w:rPr>
          <w:rFonts w:hint="cs"/>
          <w:rtl/>
          <w:lang w:bidi="ar-SY"/>
        </w:rPr>
        <w:t>المرفق</w:t>
      </w:r>
    </w:p>
    <w:p w:rsidR="00293284" w:rsidRPr="00956729" w:rsidRDefault="00D76418" w:rsidP="00D76418">
      <w:pPr>
        <w:pStyle w:val="HChGA"/>
        <w:rPr>
          <w:rFonts w:hint="cs"/>
          <w:rtl/>
        </w:rPr>
      </w:pPr>
      <w:r w:rsidRPr="00D76418">
        <w:rPr>
          <w:rFonts w:hint="cs"/>
          <w:rtl/>
        </w:rPr>
        <w:tab/>
      </w:r>
      <w:r w:rsidRPr="00D76418">
        <w:rPr>
          <w:rFonts w:hint="cs"/>
          <w:rtl/>
        </w:rPr>
        <w:tab/>
      </w:r>
      <w:r w:rsidR="00293284" w:rsidRPr="00956729">
        <w:rPr>
          <w:rFonts w:hint="cs"/>
          <w:rtl/>
        </w:rPr>
        <w:t xml:space="preserve">آراء اللجنة المعنية بحقوق الإنسان بموجب الفقرة 4 من المادة 5 من البروتوكول الاختياري الملحق بالعهد الدولي الخاص بالحقوق المدنية والسياسية </w:t>
      </w:r>
      <w:r w:rsidR="00293284" w:rsidRPr="00D76418">
        <w:rPr>
          <w:rFonts w:hint="cs"/>
          <w:b w:val="0"/>
          <w:bCs w:val="0"/>
          <w:rtl/>
        </w:rPr>
        <w:t>(</w:t>
      </w:r>
      <w:r w:rsidR="00293284" w:rsidRPr="00D76418">
        <w:rPr>
          <w:rFonts w:hint="cs"/>
          <w:b w:val="0"/>
          <w:bCs w:val="0"/>
          <w:sz w:val="32"/>
          <w:rtl/>
        </w:rPr>
        <w:t>الدورة الثانية بعد المائة</w:t>
      </w:r>
      <w:r w:rsidR="00293284" w:rsidRPr="00D76418">
        <w:rPr>
          <w:rFonts w:hint="cs"/>
          <w:b w:val="0"/>
          <w:bCs w:val="0"/>
          <w:rtl/>
        </w:rPr>
        <w:t>)</w:t>
      </w:r>
    </w:p>
    <w:p w:rsidR="00293284" w:rsidRPr="00956729" w:rsidRDefault="00293284" w:rsidP="00CB2754">
      <w:pPr>
        <w:pStyle w:val="SingleTxtGA"/>
        <w:rPr>
          <w:rFonts w:hint="cs"/>
          <w:rtl/>
          <w:lang w:bidi="ar-SY"/>
        </w:rPr>
      </w:pPr>
      <w:r w:rsidRPr="00956729">
        <w:rPr>
          <w:rFonts w:hint="cs"/>
          <w:rtl/>
          <w:lang w:bidi="ar-SY"/>
        </w:rPr>
        <w:t>بشأن</w:t>
      </w:r>
    </w:p>
    <w:p w:rsidR="00293284" w:rsidRPr="00956729" w:rsidRDefault="00CB2754" w:rsidP="009B0AF8">
      <w:pPr>
        <w:pStyle w:val="H1GA"/>
        <w:rPr>
          <w:rFonts w:hint="cs"/>
          <w:rtl/>
          <w:lang w:bidi="ar-SY"/>
        </w:rPr>
      </w:pPr>
      <w:r>
        <w:rPr>
          <w:rFonts w:hint="cs"/>
          <w:rtl/>
          <w:lang w:bidi="ar-SY"/>
        </w:rPr>
        <w:tab/>
      </w:r>
      <w:r>
        <w:rPr>
          <w:rFonts w:hint="cs"/>
          <w:rtl/>
          <w:lang w:bidi="ar-SY"/>
        </w:rPr>
        <w:tab/>
      </w:r>
      <w:r w:rsidR="00293284" w:rsidRPr="00956729">
        <w:rPr>
          <w:rFonts w:hint="cs"/>
          <w:rtl/>
          <w:lang w:bidi="ar-SY"/>
        </w:rPr>
        <w:t xml:space="preserve">البلاغ رقم </w:t>
      </w:r>
      <w:r w:rsidR="00293284">
        <w:rPr>
          <w:rFonts w:hint="cs"/>
          <w:rtl/>
          <w:lang w:bidi="ar-SY"/>
        </w:rPr>
        <w:t>1959</w:t>
      </w:r>
      <w:r w:rsidR="00293284" w:rsidRPr="00956729">
        <w:rPr>
          <w:rFonts w:hint="cs"/>
          <w:rtl/>
          <w:lang w:bidi="ar-SY"/>
        </w:rPr>
        <w:t>/</w:t>
      </w:r>
      <w:r w:rsidR="00293284">
        <w:rPr>
          <w:rFonts w:hint="cs"/>
          <w:rtl/>
          <w:lang w:bidi="ar-SY"/>
        </w:rPr>
        <w:t>2010</w:t>
      </w:r>
      <w:r w:rsidRPr="00CB2754">
        <w:rPr>
          <w:rStyle w:val="FootnoteReference"/>
          <w:sz w:val="20"/>
          <w:vertAlign w:val="baseline"/>
          <w:rtl/>
          <w:lang w:bidi="ar-SY"/>
        </w:rPr>
        <w:footnoteReference w:customMarkFollows="1" w:id="2"/>
        <w:t>**</w:t>
      </w:r>
    </w:p>
    <w:p w:rsidR="00293284" w:rsidRPr="008C31BF" w:rsidRDefault="008C31BF" w:rsidP="008C31BF">
      <w:pPr>
        <w:pStyle w:val="SingleTxtGA"/>
        <w:tabs>
          <w:tab w:val="clear" w:pos="2608"/>
          <w:tab w:val="clear" w:pos="3289"/>
          <w:tab w:val="clear" w:pos="3969"/>
        </w:tabs>
        <w:ind w:left="4598" w:hanging="2700"/>
        <w:rPr>
          <w:spacing w:val="-4"/>
          <w:rtl/>
          <w:lang w:bidi="ar-SY"/>
        </w:rPr>
      </w:pPr>
      <w:r w:rsidRPr="008C31BF">
        <w:rPr>
          <w:i/>
          <w:iCs/>
          <w:spacing w:val="-4"/>
          <w:rtl/>
          <w:lang w:bidi="ar-SY"/>
        </w:rPr>
        <w:t>المقدم من:</w:t>
      </w:r>
      <w:r w:rsidRPr="008C31BF">
        <w:rPr>
          <w:spacing w:val="-4"/>
          <w:rtl/>
          <w:lang w:bidi="ar-SY"/>
        </w:rPr>
        <w:tab/>
      </w:r>
      <w:proofErr w:type="spellStart"/>
      <w:r w:rsidR="00293284" w:rsidRPr="008C31BF">
        <w:rPr>
          <w:rFonts w:hint="cs"/>
          <w:spacing w:val="-4"/>
          <w:rtl/>
          <w:lang w:bidi="ar-SY"/>
        </w:rPr>
        <w:t>جاما</w:t>
      </w:r>
      <w:proofErr w:type="spellEnd"/>
      <w:r w:rsidR="00293284" w:rsidRPr="008C31BF">
        <w:rPr>
          <w:rFonts w:hint="cs"/>
          <w:spacing w:val="-4"/>
          <w:rtl/>
          <w:lang w:bidi="ar-SY"/>
        </w:rPr>
        <w:t xml:space="preserve"> </w:t>
      </w:r>
      <w:proofErr w:type="spellStart"/>
      <w:r w:rsidR="00293284" w:rsidRPr="008C31BF">
        <w:rPr>
          <w:rFonts w:hint="cs"/>
          <w:spacing w:val="-4"/>
          <w:rtl/>
          <w:lang w:bidi="ar-SY"/>
        </w:rPr>
        <w:t>وارسامي</w:t>
      </w:r>
      <w:proofErr w:type="spellEnd"/>
      <w:r w:rsidR="00293284" w:rsidRPr="008C31BF">
        <w:rPr>
          <w:rFonts w:hint="cs"/>
          <w:spacing w:val="-4"/>
          <w:rtl/>
          <w:lang w:bidi="ar-SY"/>
        </w:rPr>
        <w:t xml:space="preserve"> (تمثله المحامية كارول </w:t>
      </w:r>
      <w:proofErr w:type="spellStart"/>
      <w:r w:rsidR="00293284" w:rsidRPr="008C31BF">
        <w:rPr>
          <w:rFonts w:hint="cs"/>
          <w:spacing w:val="-4"/>
          <w:rtl/>
          <w:lang w:bidi="ar-SY"/>
        </w:rPr>
        <w:t>سيمون</w:t>
      </w:r>
      <w:proofErr w:type="spellEnd"/>
      <w:r w:rsidR="00293284" w:rsidRPr="008C31BF">
        <w:rPr>
          <w:rFonts w:hint="cs"/>
          <w:spacing w:val="-4"/>
          <w:rtl/>
          <w:lang w:bidi="ar-SY"/>
        </w:rPr>
        <w:t xml:space="preserve"> </w:t>
      </w:r>
      <w:proofErr w:type="spellStart"/>
      <w:r w:rsidR="00293284" w:rsidRPr="008C31BF">
        <w:rPr>
          <w:rFonts w:hint="cs"/>
          <w:spacing w:val="-4"/>
          <w:rtl/>
          <w:lang w:bidi="ar-SY"/>
        </w:rPr>
        <w:t>داهان</w:t>
      </w:r>
      <w:proofErr w:type="spellEnd"/>
      <w:r w:rsidR="00293284" w:rsidRPr="008C31BF">
        <w:rPr>
          <w:rFonts w:hint="cs"/>
          <w:spacing w:val="-4"/>
          <w:rtl/>
          <w:lang w:bidi="ar-SY"/>
        </w:rPr>
        <w:t>)</w:t>
      </w:r>
    </w:p>
    <w:p w:rsidR="00293284" w:rsidRPr="000F4414" w:rsidRDefault="008C31BF" w:rsidP="008C31BF">
      <w:pPr>
        <w:pStyle w:val="SingleTxtGA"/>
        <w:tabs>
          <w:tab w:val="clear" w:pos="2608"/>
          <w:tab w:val="clear" w:pos="3289"/>
          <w:tab w:val="clear" w:pos="3969"/>
        </w:tabs>
        <w:ind w:left="4598" w:hanging="2700"/>
        <w:rPr>
          <w:rtl/>
          <w:lang w:bidi="ar-SY"/>
        </w:rPr>
      </w:pPr>
      <w:r w:rsidRPr="000F4414">
        <w:rPr>
          <w:i/>
          <w:iCs/>
          <w:rtl/>
          <w:lang w:bidi="ar-SY"/>
        </w:rPr>
        <w:t>الشخص المدعي أنه الضحية:</w:t>
      </w:r>
      <w:r w:rsidRPr="000F4414">
        <w:rPr>
          <w:rtl/>
          <w:lang w:bidi="ar-SY"/>
        </w:rPr>
        <w:tab/>
      </w:r>
      <w:r w:rsidR="00293284" w:rsidRPr="000F4414">
        <w:rPr>
          <w:rtl/>
          <w:lang w:bidi="ar-SY"/>
        </w:rPr>
        <w:t>صاحب البلاغ</w:t>
      </w:r>
    </w:p>
    <w:p w:rsidR="00293284" w:rsidRPr="008C31BF" w:rsidRDefault="008C31BF" w:rsidP="008C31BF">
      <w:pPr>
        <w:pStyle w:val="SingleTxtGA"/>
        <w:tabs>
          <w:tab w:val="clear" w:pos="2608"/>
          <w:tab w:val="clear" w:pos="3289"/>
          <w:tab w:val="clear" w:pos="3969"/>
        </w:tabs>
        <w:ind w:left="4598" w:hanging="2700"/>
        <w:rPr>
          <w:spacing w:val="-4"/>
          <w:rtl/>
          <w:lang w:bidi="ar-SY"/>
        </w:rPr>
      </w:pPr>
      <w:r w:rsidRPr="008C31BF">
        <w:rPr>
          <w:i/>
          <w:iCs/>
          <w:spacing w:val="-4"/>
          <w:rtl/>
          <w:lang w:bidi="ar-SY"/>
        </w:rPr>
        <w:t>الدولة الطرف:</w:t>
      </w:r>
      <w:r w:rsidRPr="008C31BF">
        <w:rPr>
          <w:rFonts w:hint="cs"/>
          <w:spacing w:val="-4"/>
          <w:rtl/>
          <w:lang w:bidi="ar-SY"/>
        </w:rPr>
        <w:tab/>
      </w:r>
      <w:r w:rsidR="00293284" w:rsidRPr="008C31BF">
        <w:rPr>
          <w:rFonts w:hint="cs"/>
          <w:spacing w:val="-4"/>
          <w:rtl/>
          <w:lang w:bidi="ar-SY"/>
        </w:rPr>
        <w:t>كندا</w:t>
      </w:r>
    </w:p>
    <w:p w:rsidR="00293284" w:rsidRPr="008C31BF" w:rsidRDefault="008C31BF" w:rsidP="008C31BF">
      <w:pPr>
        <w:pStyle w:val="SingleTxtGA"/>
        <w:tabs>
          <w:tab w:val="clear" w:pos="2608"/>
          <w:tab w:val="clear" w:pos="3289"/>
          <w:tab w:val="clear" w:pos="3969"/>
        </w:tabs>
        <w:ind w:left="4598" w:hanging="2700"/>
        <w:rPr>
          <w:rFonts w:hint="cs"/>
          <w:spacing w:val="-4"/>
          <w:rtl/>
          <w:lang w:bidi="ar-SY"/>
        </w:rPr>
      </w:pPr>
      <w:r w:rsidRPr="008C31BF">
        <w:rPr>
          <w:i/>
          <w:iCs/>
          <w:spacing w:val="-4"/>
          <w:rtl/>
          <w:lang w:bidi="ar-SY"/>
        </w:rPr>
        <w:t>تاريخ تقديم البلاغ:</w:t>
      </w:r>
      <w:r w:rsidRPr="008C31BF">
        <w:rPr>
          <w:rFonts w:hint="cs"/>
          <w:spacing w:val="-4"/>
          <w:rtl/>
          <w:lang w:bidi="ar-SY"/>
        </w:rPr>
        <w:tab/>
      </w:r>
      <w:r w:rsidR="00293284" w:rsidRPr="008C31BF">
        <w:rPr>
          <w:rFonts w:hint="cs"/>
          <w:spacing w:val="-4"/>
          <w:rtl/>
          <w:lang w:bidi="ar-SY"/>
        </w:rPr>
        <w:t>26</w:t>
      </w:r>
      <w:r w:rsidR="00293284" w:rsidRPr="008C31BF">
        <w:rPr>
          <w:spacing w:val="-4"/>
          <w:rtl/>
          <w:lang w:bidi="ar-SY"/>
        </w:rPr>
        <w:t xml:space="preserve"> </w:t>
      </w:r>
      <w:r w:rsidR="00293284" w:rsidRPr="008C31BF">
        <w:rPr>
          <w:rFonts w:hint="cs"/>
          <w:spacing w:val="-4"/>
          <w:rtl/>
          <w:lang w:bidi="ar-SY"/>
        </w:rPr>
        <w:t>تموز</w:t>
      </w:r>
      <w:r w:rsidR="00293284" w:rsidRPr="008C31BF">
        <w:rPr>
          <w:spacing w:val="-4"/>
          <w:rtl/>
          <w:lang w:bidi="ar-SY"/>
        </w:rPr>
        <w:t>/</w:t>
      </w:r>
      <w:r w:rsidR="00293284" w:rsidRPr="008C31BF">
        <w:rPr>
          <w:rFonts w:hint="cs"/>
          <w:spacing w:val="-4"/>
          <w:rtl/>
          <w:lang w:bidi="ar-SY"/>
        </w:rPr>
        <w:t>يوليه</w:t>
      </w:r>
      <w:r w:rsidR="00293284" w:rsidRPr="008C31BF">
        <w:rPr>
          <w:spacing w:val="-4"/>
          <w:rtl/>
          <w:lang w:bidi="ar-SY"/>
        </w:rPr>
        <w:t xml:space="preserve"> </w:t>
      </w:r>
      <w:r w:rsidR="00293284" w:rsidRPr="008C31BF">
        <w:rPr>
          <w:rFonts w:hint="cs"/>
          <w:spacing w:val="-4"/>
          <w:rtl/>
          <w:lang w:bidi="ar-SY"/>
        </w:rPr>
        <w:t>2010</w:t>
      </w:r>
      <w:r w:rsidR="00293284" w:rsidRPr="008C31BF">
        <w:rPr>
          <w:spacing w:val="-4"/>
          <w:rtl/>
          <w:lang w:bidi="ar-SY"/>
        </w:rPr>
        <w:t xml:space="preserve"> (تاريخ تقديم الرسالة الأولى)</w:t>
      </w:r>
    </w:p>
    <w:p w:rsidR="00293284" w:rsidRPr="00956729" w:rsidRDefault="000F4414" w:rsidP="000F4414">
      <w:pPr>
        <w:pStyle w:val="SingleTxtGA"/>
        <w:rPr>
          <w:rFonts w:hint="cs"/>
          <w:rtl/>
          <w:lang w:bidi="ar-SY"/>
        </w:rPr>
      </w:pPr>
      <w:r>
        <w:rPr>
          <w:rFonts w:hint="cs"/>
          <w:i/>
          <w:iCs/>
          <w:rtl/>
          <w:lang w:bidi="ar-SY"/>
        </w:rPr>
        <w:tab/>
      </w:r>
      <w:r w:rsidR="00293284" w:rsidRPr="00956729">
        <w:rPr>
          <w:rFonts w:hint="cs"/>
          <w:i/>
          <w:iCs/>
          <w:rtl/>
          <w:lang w:bidi="ar-SY"/>
        </w:rPr>
        <w:t>إن اللجنة المعنية بحقوق الإنسان</w:t>
      </w:r>
      <w:r w:rsidR="00293284" w:rsidRPr="00956729">
        <w:rPr>
          <w:rFonts w:hint="cs"/>
          <w:rtl/>
          <w:lang w:bidi="ar-SY"/>
        </w:rPr>
        <w:t>، المنشأة بموجب المادة 28 من العهد الدولي الخاص بالحقوق المدنية والسياسية،</w:t>
      </w:r>
    </w:p>
    <w:p w:rsidR="00293284" w:rsidRPr="00956729" w:rsidRDefault="000F4414" w:rsidP="000F4414">
      <w:pPr>
        <w:pStyle w:val="SingleTxtGA"/>
        <w:rPr>
          <w:rFonts w:hint="cs"/>
          <w:rtl/>
          <w:lang w:bidi="ar-SY"/>
        </w:rPr>
      </w:pPr>
      <w:r>
        <w:rPr>
          <w:rFonts w:hint="cs"/>
          <w:i/>
          <w:iCs/>
          <w:rtl/>
          <w:lang w:bidi="ar-SY"/>
        </w:rPr>
        <w:tab/>
      </w:r>
      <w:r w:rsidR="00293284" w:rsidRPr="00956729">
        <w:rPr>
          <w:rFonts w:hint="cs"/>
          <w:i/>
          <w:iCs/>
          <w:rtl/>
          <w:lang w:bidi="ar-SY"/>
        </w:rPr>
        <w:t>وقد اجتمعت</w:t>
      </w:r>
      <w:r w:rsidR="00293284" w:rsidRPr="00956729">
        <w:rPr>
          <w:rFonts w:hint="cs"/>
          <w:rtl/>
          <w:lang w:bidi="ar-SY"/>
        </w:rPr>
        <w:t xml:space="preserve"> في </w:t>
      </w:r>
      <w:r w:rsidR="00293284">
        <w:rPr>
          <w:rFonts w:hint="cs"/>
          <w:rtl/>
          <w:lang w:bidi="ar-SY"/>
        </w:rPr>
        <w:t>21</w:t>
      </w:r>
      <w:r w:rsidR="00293284" w:rsidRPr="00956729">
        <w:rPr>
          <w:rFonts w:hint="cs"/>
          <w:rtl/>
          <w:lang w:bidi="ar-SY"/>
        </w:rPr>
        <w:t xml:space="preserve"> تموز/يوليه 2011،</w:t>
      </w:r>
    </w:p>
    <w:p w:rsidR="00293284" w:rsidRPr="00956729" w:rsidRDefault="000F4414" w:rsidP="002A642D">
      <w:pPr>
        <w:pStyle w:val="SingleTxtGA"/>
        <w:rPr>
          <w:rFonts w:hint="cs"/>
          <w:rtl/>
          <w:lang w:bidi="ar-SY"/>
        </w:rPr>
      </w:pPr>
      <w:r>
        <w:rPr>
          <w:rFonts w:hint="cs"/>
          <w:i/>
          <w:iCs/>
          <w:rtl/>
          <w:lang w:bidi="ar-SY"/>
        </w:rPr>
        <w:tab/>
      </w:r>
      <w:r w:rsidR="00293284" w:rsidRPr="00956729">
        <w:rPr>
          <w:rFonts w:hint="cs"/>
          <w:i/>
          <w:iCs/>
          <w:rtl/>
          <w:lang w:bidi="ar-SY"/>
        </w:rPr>
        <w:t>وقد فرغت</w:t>
      </w:r>
      <w:r w:rsidR="00293284" w:rsidRPr="00956729">
        <w:rPr>
          <w:rFonts w:hint="cs"/>
          <w:rtl/>
          <w:lang w:bidi="ar-SY"/>
        </w:rPr>
        <w:t xml:space="preserve"> من النظر في البلاغ رقم </w:t>
      </w:r>
      <w:r w:rsidR="00293284">
        <w:rPr>
          <w:rFonts w:hint="cs"/>
          <w:rtl/>
          <w:lang w:bidi="ar-SY"/>
        </w:rPr>
        <w:t>1959</w:t>
      </w:r>
      <w:r w:rsidR="00293284" w:rsidRPr="00956729">
        <w:rPr>
          <w:rFonts w:hint="cs"/>
          <w:rtl/>
          <w:lang w:bidi="ar-SY"/>
        </w:rPr>
        <w:t>/</w:t>
      </w:r>
      <w:r w:rsidR="00293284">
        <w:rPr>
          <w:rFonts w:hint="cs"/>
          <w:rtl/>
          <w:lang w:bidi="ar-SY"/>
        </w:rPr>
        <w:t>2010</w:t>
      </w:r>
      <w:r w:rsidR="00293284" w:rsidRPr="00956729">
        <w:rPr>
          <w:rFonts w:hint="cs"/>
          <w:rtl/>
          <w:lang w:bidi="ar-SY"/>
        </w:rPr>
        <w:t xml:space="preserve">، المقدم إلى اللجنة المعنية بحقوق الإنسان </w:t>
      </w:r>
      <w:r w:rsidR="002A642D">
        <w:rPr>
          <w:rFonts w:hint="cs"/>
          <w:rtl/>
          <w:lang w:bidi="ar-SY"/>
        </w:rPr>
        <w:t>نيابة عن</w:t>
      </w:r>
      <w:r w:rsidR="00293284" w:rsidRPr="00956729">
        <w:rPr>
          <w:rFonts w:hint="cs"/>
          <w:rtl/>
          <w:lang w:bidi="ar-SY"/>
        </w:rPr>
        <w:t xml:space="preserve"> السيد </w:t>
      </w:r>
      <w:proofErr w:type="spellStart"/>
      <w:r w:rsidR="00293284">
        <w:rPr>
          <w:rFonts w:hint="cs"/>
          <w:rtl/>
          <w:lang w:bidi="ar-SY"/>
        </w:rPr>
        <w:t>جاما</w:t>
      </w:r>
      <w:proofErr w:type="spellEnd"/>
      <w:r w:rsidR="00293284">
        <w:rPr>
          <w:rFonts w:hint="cs"/>
          <w:rtl/>
          <w:lang w:bidi="ar-SY"/>
        </w:rPr>
        <w:t xml:space="preserve"> </w:t>
      </w:r>
      <w:proofErr w:type="spellStart"/>
      <w:r w:rsidR="00293284">
        <w:rPr>
          <w:rFonts w:hint="cs"/>
          <w:rtl/>
          <w:lang w:bidi="ar-SY"/>
        </w:rPr>
        <w:t>وارسامي</w:t>
      </w:r>
      <w:proofErr w:type="spellEnd"/>
      <w:r w:rsidR="00293284" w:rsidRPr="00956729">
        <w:rPr>
          <w:rFonts w:hint="cs"/>
          <w:rtl/>
          <w:lang w:bidi="ar-SY"/>
        </w:rPr>
        <w:t>، بموجب البروتوكو</w:t>
      </w:r>
      <w:r w:rsidR="00293284" w:rsidRPr="00956729">
        <w:rPr>
          <w:rFonts w:hint="eastAsia"/>
          <w:rtl/>
          <w:lang w:bidi="ar-SY"/>
        </w:rPr>
        <w:t>ل</w:t>
      </w:r>
      <w:r w:rsidR="00293284" w:rsidRPr="00956729">
        <w:rPr>
          <w:rFonts w:hint="cs"/>
          <w:rtl/>
          <w:lang w:bidi="ar-SY"/>
        </w:rPr>
        <w:t xml:space="preserve"> الاختياري الملحق بالعهد الدولي الخاص بالحقوق المدنية والسياسية،</w:t>
      </w:r>
    </w:p>
    <w:p w:rsidR="009B0AF8" w:rsidRPr="00956729" w:rsidRDefault="000F4414" w:rsidP="00396DC6">
      <w:pPr>
        <w:pStyle w:val="SingleTxtGA"/>
        <w:rPr>
          <w:rFonts w:hint="cs"/>
          <w:rtl/>
          <w:lang w:bidi="ar-SY"/>
        </w:rPr>
      </w:pPr>
      <w:r>
        <w:rPr>
          <w:rFonts w:hint="cs"/>
          <w:i/>
          <w:iCs/>
          <w:rtl/>
          <w:lang w:bidi="ar-SY"/>
        </w:rPr>
        <w:tab/>
      </w:r>
      <w:r w:rsidR="00293284" w:rsidRPr="00956729">
        <w:rPr>
          <w:rFonts w:hint="cs"/>
          <w:i/>
          <w:iCs/>
          <w:rtl/>
          <w:lang w:bidi="ar-SY"/>
        </w:rPr>
        <w:t>وقد وضعت في اعتبارها</w:t>
      </w:r>
      <w:r w:rsidR="00293284" w:rsidRPr="00956729">
        <w:rPr>
          <w:rFonts w:hint="cs"/>
          <w:rtl/>
          <w:lang w:bidi="ar-SY"/>
        </w:rPr>
        <w:t xml:space="preserve"> جميع المعلومات المكتوبة التي أتاحها لها صاحب البلاغ والدولة الطرف،</w:t>
      </w:r>
    </w:p>
    <w:p w:rsidR="00293284" w:rsidRPr="000F4414" w:rsidRDefault="000F4414" w:rsidP="000F4414">
      <w:pPr>
        <w:pStyle w:val="SingleTxtGA"/>
        <w:rPr>
          <w:rFonts w:hint="cs"/>
          <w:i/>
          <w:iCs/>
          <w:rtl/>
        </w:rPr>
      </w:pPr>
      <w:r>
        <w:rPr>
          <w:rFonts w:hint="cs"/>
          <w:rtl/>
          <w:lang w:bidi="ar-SY"/>
        </w:rPr>
        <w:tab/>
      </w:r>
      <w:r w:rsidR="00293284" w:rsidRPr="000F4414">
        <w:rPr>
          <w:rFonts w:hint="cs"/>
          <w:i/>
          <w:iCs/>
          <w:rtl/>
          <w:lang w:bidi="ar-SY"/>
        </w:rPr>
        <w:t>تعتمد ما يلي</w:t>
      </w:r>
      <w:r w:rsidR="00293284" w:rsidRPr="000F4414">
        <w:rPr>
          <w:rFonts w:hint="cs"/>
          <w:i/>
          <w:iCs/>
          <w:rtl/>
        </w:rPr>
        <w:t>:</w:t>
      </w:r>
    </w:p>
    <w:p w:rsidR="00293284" w:rsidRPr="00956729" w:rsidRDefault="009B0AF8" w:rsidP="000A4750">
      <w:pPr>
        <w:pStyle w:val="H1GA"/>
        <w:spacing w:before="120"/>
        <w:rPr>
          <w:rFonts w:hint="cs"/>
          <w:rtl/>
        </w:rPr>
      </w:pPr>
      <w:r>
        <w:rPr>
          <w:rFonts w:hint="cs"/>
          <w:rtl/>
        </w:rPr>
        <w:tab/>
      </w:r>
      <w:r>
        <w:rPr>
          <w:rFonts w:hint="cs"/>
          <w:rtl/>
        </w:rPr>
        <w:tab/>
      </w:r>
      <w:r w:rsidR="00293284" w:rsidRPr="00956729">
        <w:rPr>
          <w:rFonts w:hint="cs"/>
          <w:rtl/>
        </w:rPr>
        <w:t>الآراء بموجب الفقرة 4 من المادة 5 من البروتوكول الاختياري</w:t>
      </w:r>
    </w:p>
    <w:p w:rsidR="00293284" w:rsidRDefault="00293284" w:rsidP="009B0AF8">
      <w:pPr>
        <w:pStyle w:val="SingleTxtGA"/>
        <w:rPr>
          <w:rFonts w:hint="cs"/>
          <w:rtl/>
          <w:lang w:bidi="ar-SY"/>
        </w:rPr>
      </w:pPr>
      <w:r w:rsidRPr="00956729">
        <w:rPr>
          <w:rFonts w:hint="cs"/>
          <w:rtl/>
          <w:lang w:val="en-CA"/>
        </w:rPr>
        <w:t>1-</w:t>
      </w:r>
      <w:r>
        <w:rPr>
          <w:rFonts w:hint="cs"/>
          <w:rtl/>
          <w:lang w:val="en-CA"/>
        </w:rPr>
        <w:t>1</w:t>
      </w:r>
      <w:r>
        <w:rPr>
          <w:rFonts w:hint="cs"/>
          <w:rtl/>
          <w:lang w:val="en-CA"/>
        </w:rPr>
        <w:tab/>
      </w:r>
      <w:r w:rsidRPr="00956729">
        <w:rPr>
          <w:rFonts w:hint="cs"/>
          <w:rtl/>
          <w:lang w:val="en-CA"/>
        </w:rPr>
        <w:t xml:space="preserve">صاحب البلاغ، المؤرخ </w:t>
      </w:r>
      <w:r>
        <w:rPr>
          <w:rFonts w:hint="cs"/>
          <w:rtl/>
          <w:lang w:val="en-CA"/>
        </w:rPr>
        <w:t>26 تموز/يوليه 2010</w:t>
      </w:r>
      <w:r w:rsidRPr="00956729">
        <w:rPr>
          <w:rFonts w:hint="cs"/>
          <w:rtl/>
          <w:lang w:val="en-CA"/>
        </w:rPr>
        <w:t xml:space="preserve">، هو </w:t>
      </w:r>
      <w:proofErr w:type="spellStart"/>
      <w:r>
        <w:rPr>
          <w:rFonts w:hint="cs"/>
          <w:rtl/>
          <w:lang w:val="en-CA"/>
        </w:rPr>
        <w:t>جاما</w:t>
      </w:r>
      <w:proofErr w:type="spellEnd"/>
      <w:r>
        <w:rPr>
          <w:rFonts w:hint="cs"/>
          <w:rtl/>
          <w:lang w:val="en-CA"/>
        </w:rPr>
        <w:t xml:space="preserve"> </w:t>
      </w:r>
      <w:proofErr w:type="spellStart"/>
      <w:r>
        <w:rPr>
          <w:rFonts w:hint="cs"/>
          <w:rtl/>
          <w:lang w:val="en-CA"/>
        </w:rPr>
        <w:t>وارسامي</w:t>
      </w:r>
      <w:proofErr w:type="spellEnd"/>
      <w:r w:rsidRPr="00956729">
        <w:rPr>
          <w:rFonts w:hint="cs"/>
          <w:rtl/>
          <w:lang w:val="en-CA"/>
        </w:rPr>
        <w:t xml:space="preserve">، وهو مواطن </w:t>
      </w:r>
      <w:r>
        <w:rPr>
          <w:rFonts w:hint="cs"/>
          <w:rtl/>
          <w:lang w:val="en-CA"/>
        </w:rPr>
        <w:t>صومالي</w:t>
      </w:r>
      <w:r w:rsidRPr="00956729">
        <w:rPr>
          <w:rFonts w:hint="cs"/>
          <w:rtl/>
          <w:lang w:val="en-CA"/>
        </w:rPr>
        <w:t xml:space="preserve"> من مواليد </w:t>
      </w:r>
      <w:r>
        <w:rPr>
          <w:rFonts w:hint="cs"/>
          <w:rtl/>
          <w:lang w:val="en-CA"/>
        </w:rPr>
        <w:t xml:space="preserve">7 شباط/فبراير 1984، وينتظر الترحيل من كندا إلى الصومال. ويدعي أن الدولة الطرف ستنتهك الفقرة 3 من المادة 2 والفقرة 1 من المادة 6 والمادة 7 والفقرة 4 من المادة 12 والمادة 17 والمادة 18 والمادة 23 </w:t>
      </w:r>
      <w:r w:rsidRPr="00956729">
        <w:rPr>
          <w:rFonts w:hint="cs"/>
          <w:rtl/>
          <w:lang w:bidi="ar-SY"/>
        </w:rPr>
        <w:t>من العهد الدولي الخاص بالحقوق المدنية والسياسية</w:t>
      </w:r>
      <w:r>
        <w:rPr>
          <w:rFonts w:hint="cs"/>
          <w:rtl/>
          <w:lang w:bidi="ar-SY"/>
        </w:rPr>
        <w:t xml:space="preserve"> إذا رحلته. وتمثل صاحب البلاغ المحامية السيدة كارول </w:t>
      </w:r>
      <w:proofErr w:type="spellStart"/>
      <w:r>
        <w:rPr>
          <w:rFonts w:hint="cs"/>
          <w:rtl/>
          <w:lang w:bidi="ar-SY"/>
        </w:rPr>
        <w:t>سيمون</w:t>
      </w:r>
      <w:proofErr w:type="spellEnd"/>
      <w:r>
        <w:rPr>
          <w:rFonts w:hint="cs"/>
          <w:rtl/>
          <w:lang w:bidi="ar-SY"/>
        </w:rPr>
        <w:t xml:space="preserve"> </w:t>
      </w:r>
      <w:proofErr w:type="spellStart"/>
      <w:r>
        <w:rPr>
          <w:rFonts w:hint="cs"/>
          <w:rtl/>
          <w:lang w:bidi="ar-SY"/>
        </w:rPr>
        <w:t>داهان</w:t>
      </w:r>
      <w:proofErr w:type="spellEnd"/>
      <w:r>
        <w:rPr>
          <w:rFonts w:hint="cs"/>
          <w:rtl/>
          <w:lang w:bidi="ar-SY"/>
        </w:rPr>
        <w:t>.</w:t>
      </w:r>
    </w:p>
    <w:p w:rsidR="00293284" w:rsidRDefault="009B0AF8" w:rsidP="000D7649">
      <w:pPr>
        <w:pStyle w:val="SingleTxtGA"/>
        <w:rPr>
          <w:rFonts w:hint="cs"/>
          <w:rtl/>
          <w:lang w:bidi="ar-SY"/>
        </w:rPr>
      </w:pPr>
      <w:r>
        <w:rPr>
          <w:rFonts w:hint="cs"/>
          <w:rtl/>
          <w:lang w:bidi="ar-SY"/>
        </w:rPr>
        <w:t>1-2</w:t>
      </w:r>
      <w:r>
        <w:rPr>
          <w:rFonts w:hint="cs"/>
          <w:rtl/>
          <w:lang w:bidi="ar-SY"/>
        </w:rPr>
        <w:tab/>
        <w:t xml:space="preserve">وفي 27 تموز/يوليه 2010، طلبت اللجنة، </w:t>
      </w:r>
      <w:r w:rsidR="00293284">
        <w:rPr>
          <w:rFonts w:hint="cs"/>
          <w:rtl/>
          <w:lang w:bidi="ar-SY"/>
        </w:rPr>
        <w:t>عملا</w:t>
      </w:r>
      <w:r>
        <w:rPr>
          <w:rFonts w:hint="cs"/>
          <w:rtl/>
          <w:lang w:bidi="ar-SY"/>
        </w:rPr>
        <w:t>ً</w:t>
      </w:r>
      <w:r w:rsidR="00293284">
        <w:rPr>
          <w:rFonts w:hint="cs"/>
          <w:rtl/>
          <w:lang w:bidi="ar-SY"/>
        </w:rPr>
        <w:t xml:space="preserve"> بالمادة 92 من نظامها الدا</w:t>
      </w:r>
      <w:r w:rsidR="008C1F93">
        <w:rPr>
          <w:rFonts w:hint="cs"/>
          <w:rtl/>
          <w:lang w:bidi="ar-SY"/>
        </w:rPr>
        <w:t>خلي</w:t>
      </w:r>
      <w:r w:rsidR="00293284">
        <w:rPr>
          <w:rFonts w:hint="cs"/>
          <w:rtl/>
          <w:lang w:bidi="ar-SY"/>
        </w:rPr>
        <w:t xml:space="preserve">، </w:t>
      </w:r>
      <w:r w:rsidR="008C1F93">
        <w:rPr>
          <w:rFonts w:hint="cs"/>
          <w:rtl/>
          <w:lang w:bidi="ar-SY"/>
        </w:rPr>
        <w:t>و</w:t>
      </w:r>
      <w:r w:rsidR="00293284">
        <w:rPr>
          <w:rFonts w:hint="cs"/>
          <w:rtl/>
          <w:lang w:bidi="ar-SY"/>
        </w:rPr>
        <w:t>من خلال مقررها الخاص المعني بالبلاغات الجديدة والتدابير المؤقتة، إلى الدولة الطرف عدم ترحيل صاحب البلاغ أثناء نظر اللجنة في قضيته. وف</w:t>
      </w:r>
      <w:r w:rsidR="008C1F93">
        <w:rPr>
          <w:rFonts w:hint="cs"/>
          <w:rtl/>
          <w:lang w:bidi="ar-SY"/>
        </w:rPr>
        <w:t>ي 29 كانون الأول/ديسمبر 2010 و</w:t>
      </w:r>
      <w:r w:rsidR="00293284">
        <w:rPr>
          <w:rFonts w:hint="cs"/>
          <w:rtl/>
          <w:lang w:bidi="ar-SY"/>
        </w:rPr>
        <w:t>21 نيسان/أبريل 2011، قررت اللجنة، من خلال مقررها الخاص المعني بالبلاغات الجديدة والتدابير المؤقتة، رفض طلب الدولة الطرف برفع التدابير المؤقتة.</w:t>
      </w:r>
    </w:p>
    <w:p w:rsidR="00293284" w:rsidRDefault="00293284" w:rsidP="00D43217">
      <w:pPr>
        <w:pStyle w:val="SingleTxtGA"/>
        <w:rPr>
          <w:rFonts w:hint="cs"/>
          <w:rtl/>
          <w:lang w:bidi="ar-SY"/>
        </w:rPr>
      </w:pPr>
      <w:r>
        <w:rPr>
          <w:rFonts w:hint="cs"/>
          <w:rtl/>
          <w:lang w:bidi="ar-SY"/>
        </w:rPr>
        <w:t>1</w:t>
      </w:r>
      <w:r w:rsidRPr="00D43217">
        <w:rPr>
          <w:rFonts w:hint="cs"/>
          <w:spacing w:val="-2"/>
          <w:rtl/>
          <w:lang w:bidi="ar-SY"/>
        </w:rPr>
        <w:t>-3</w:t>
      </w:r>
      <w:r w:rsidRPr="00D43217">
        <w:rPr>
          <w:rFonts w:hint="cs"/>
          <w:spacing w:val="-2"/>
          <w:rtl/>
          <w:lang w:bidi="ar-SY"/>
        </w:rPr>
        <w:tab/>
        <w:t>و</w:t>
      </w:r>
      <w:r w:rsidR="00880E20" w:rsidRPr="00D43217">
        <w:rPr>
          <w:rFonts w:hint="cs"/>
          <w:spacing w:val="-2"/>
          <w:rtl/>
          <w:lang w:bidi="ar-SY"/>
        </w:rPr>
        <w:t xml:space="preserve">في 29 كانون الأول/ديسمبر 2010، قررت اللجنة، </w:t>
      </w:r>
      <w:r w:rsidRPr="00D43217">
        <w:rPr>
          <w:rFonts w:hint="cs"/>
          <w:spacing w:val="-2"/>
          <w:rtl/>
          <w:lang w:bidi="ar-SY"/>
        </w:rPr>
        <w:t>عملا</w:t>
      </w:r>
      <w:r w:rsidR="00880E20" w:rsidRPr="00D43217">
        <w:rPr>
          <w:rFonts w:hint="cs"/>
          <w:spacing w:val="-2"/>
          <w:rtl/>
          <w:lang w:bidi="ar-SY"/>
        </w:rPr>
        <w:t>ً</w:t>
      </w:r>
      <w:r w:rsidRPr="00D43217">
        <w:rPr>
          <w:rFonts w:hint="cs"/>
          <w:spacing w:val="-2"/>
          <w:rtl/>
          <w:lang w:bidi="ar-SY"/>
        </w:rPr>
        <w:t xml:space="preserve"> بالفقرة 3 من المادة</w:t>
      </w:r>
      <w:r>
        <w:rPr>
          <w:rFonts w:hint="cs"/>
          <w:rtl/>
          <w:lang w:bidi="ar-SY"/>
        </w:rPr>
        <w:t xml:space="preserve"> 97 من نظامها الداخلي، </w:t>
      </w:r>
      <w:r w:rsidR="00880E20">
        <w:rPr>
          <w:rFonts w:hint="cs"/>
          <w:rtl/>
          <w:lang w:bidi="ar-SY"/>
        </w:rPr>
        <w:t>و</w:t>
      </w:r>
      <w:r>
        <w:rPr>
          <w:rFonts w:hint="cs"/>
          <w:rtl/>
          <w:lang w:bidi="ar-SY"/>
        </w:rPr>
        <w:t xml:space="preserve">من خلال مقررها الخاص المعني بالبلاغات الجديدة والتدابير المؤقتة، دراسة </w:t>
      </w:r>
      <w:proofErr w:type="spellStart"/>
      <w:r>
        <w:rPr>
          <w:rFonts w:hint="cs"/>
          <w:rtl/>
          <w:lang w:bidi="ar-SY"/>
        </w:rPr>
        <w:t>مقبولية</w:t>
      </w:r>
      <w:proofErr w:type="spellEnd"/>
      <w:r>
        <w:rPr>
          <w:rFonts w:hint="cs"/>
          <w:rtl/>
          <w:lang w:bidi="ar-SY"/>
        </w:rPr>
        <w:t xml:space="preserve"> البلاغ إلى جانب أسسه الموضوعية.</w:t>
      </w:r>
    </w:p>
    <w:p w:rsidR="00293284" w:rsidRPr="00200618" w:rsidRDefault="00316E49" w:rsidP="00316E49">
      <w:pPr>
        <w:pStyle w:val="H23GA"/>
        <w:rPr>
          <w:rFonts w:hint="cs"/>
          <w:rtl/>
        </w:rPr>
      </w:pPr>
      <w:r>
        <w:rPr>
          <w:rFonts w:hint="cs"/>
          <w:rtl/>
        </w:rPr>
        <w:tab/>
      </w:r>
      <w:r>
        <w:rPr>
          <w:rFonts w:hint="cs"/>
          <w:rtl/>
        </w:rPr>
        <w:tab/>
      </w:r>
      <w:r w:rsidR="00293284" w:rsidRPr="00200618">
        <w:rPr>
          <w:rFonts w:hint="cs"/>
          <w:rtl/>
        </w:rPr>
        <w:t>الآراء كما عرضها صاحب البلاغ</w:t>
      </w:r>
    </w:p>
    <w:p w:rsidR="00293284" w:rsidRDefault="00293284" w:rsidP="00572FF7">
      <w:pPr>
        <w:pStyle w:val="SingleTxtGA"/>
        <w:rPr>
          <w:rFonts w:hint="cs"/>
          <w:rtl/>
          <w:lang w:val="en-CA"/>
        </w:rPr>
      </w:pPr>
      <w:r>
        <w:rPr>
          <w:rFonts w:hint="cs"/>
          <w:rtl/>
          <w:lang w:val="en-CA"/>
        </w:rPr>
        <w:t>2-1</w:t>
      </w:r>
      <w:r>
        <w:rPr>
          <w:rFonts w:hint="cs"/>
          <w:rtl/>
          <w:lang w:val="en-CA"/>
        </w:rPr>
        <w:tab/>
        <w:t xml:space="preserve">ولد صاحب البلاغ في 7 شباط/فبراير 1984 في الرياض، المملكة العربية السعودية، ولكنه لم يحصل </w:t>
      </w:r>
      <w:r w:rsidR="00316E49">
        <w:rPr>
          <w:rFonts w:hint="cs"/>
          <w:rtl/>
          <w:lang w:val="en-CA"/>
        </w:rPr>
        <w:t>قطّ</w:t>
      </w:r>
      <w:r>
        <w:rPr>
          <w:rFonts w:hint="cs"/>
          <w:rtl/>
          <w:lang w:val="en-CA"/>
        </w:rPr>
        <w:t xml:space="preserve"> على جنسية المملكة العربية السعودي</w:t>
      </w:r>
      <w:r>
        <w:rPr>
          <w:rFonts w:hint="eastAsia"/>
          <w:rtl/>
          <w:lang w:val="en-CA"/>
        </w:rPr>
        <w:t>ة</w:t>
      </w:r>
      <w:r>
        <w:rPr>
          <w:rFonts w:hint="cs"/>
          <w:rtl/>
          <w:lang w:val="en-CA"/>
        </w:rPr>
        <w:t xml:space="preserve">. وهو من أصل صومالي، غير أنه </w:t>
      </w:r>
      <w:r w:rsidR="00572FF7">
        <w:rPr>
          <w:rFonts w:hint="cs"/>
          <w:rtl/>
          <w:lang w:val="en-CA"/>
        </w:rPr>
        <w:t xml:space="preserve">  </w:t>
      </w:r>
      <w:r>
        <w:rPr>
          <w:rFonts w:hint="cs"/>
          <w:rtl/>
          <w:lang w:val="en-CA"/>
        </w:rPr>
        <w:t>لم يعش في الصومال</w:t>
      </w:r>
      <w:r w:rsidRPr="003A388B">
        <w:rPr>
          <w:rFonts w:hint="cs"/>
          <w:rtl/>
          <w:lang w:val="en-CA"/>
        </w:rPr>
        <w:t xml:space="preserve"> </w:t>
      </w:r>
      <w:r>
        <w:rPr>
          <w:rFonts w:hint="cs"/>
          <w:rtl/>
          <w:lang w:val="en-CA"/>
        </w:rPr>
        <w:t>أو يزره مطلقا</w:t>
      </w:r>
      <w:r w:rsidR="00316E49">
        <w:rPr>
          <w:rFonts w:hint="cs"/>
          <w:rtl/>
          <w:lang w:val="en-CA"/>
        </w:rPr>
        <w:t>ً</w:t>
      </w:r>
      <w:r>
        <w:rPr>
          <w:rFonts w:hint="cs"/>
          <w:rtl/>
          <w:lang w:val="en-CA"/>
        </w:rPr>
        <w:t>.</w:t>
      </w:r>
    </w:p>
    <w:p w:rsidR="00293284" w:rsidRDefault="00293284" w:rsidP="00572FF7">
      <w:pPr>
        <w:pStyle w:val="SingleTxtGA"/>
        <w:rPr>
          <w:rFonts w:hint="cs"/>
          <w:rtl/>
          <w:lang w:val="en-CA"/>
        </w:rPr>
      </w:pPr>
      <w:r>
        <w:rPr>
          <w:rFonts w:hint="cs"/>
          <w:rtl/>
          <w:lang w:val="en-CA"/>
        </w:rPr>
        <w:t>2-2</w:t>
      </w:r>
      <w:r>
        <w:rPr>
          <w:rFonts w:hint="cs"/>
          <w:rtl/>
          <w:lang w:val="en-CA"/>
        </w:rPr>
        <w:tab/>
        <w:t xml:space="preserve">ووصل صاحب البلاغ إلى كندا في 26 أيلول/سبتمبر 1988 وهو في الرابعة من العمر. وفي 4 آذار/مارس 1992، مُنح </w:t>
      </w:r>
      <w:r w:rsidRPr="002F55D6">
        <w:rPr>
          <w:rFonts w:hint="cs"/>
          <w:rtl/>
          <w:lang w:val="en-CA"/>
        </w:rPr>
        <w:t>مركز المقيم الدائم كمعيل لوالدته بموجب</w:t>
      </w:r>
      <w:r>
        <w:rPr>
          <w:rFonts w:hint="cs"/>
          <w:rtl/>
          <w:lang w:val="en-CA"/>
        </w:rPr>
        <w:t xml:space="preserve"> اللوائح المتعلقة بتراكم طلبات اللجوء، ولكنه لم يمنح مركز اللاجئ بموجب الاتفاقية.</w:t>
      </w:r>
    </w:p>
    <w:p w:rsidR="00293284" w:rsidRDefault="00293284" w:rsidP="00F27EAA">
      <w:pPr>
        <w:pStyle w:val="SingleTxtGA"/>
        <w:rPr>
          <w:rFonts w:hint="cs"/>
          <w:rtl/>
          <w:lang w:val="en-CA"/>
        </w:rPr>
      </w:pPr>
      <w:r>
        <w:rPr>
          <w:rFonts w:hint="cs"/>
          <w:rtl/>
          <w:lang w:val="en-CA"/>
        </w:rPr>
        <w:t>2-3</w:t>
      </w:r>
      <w:r>
        <w:rPr>
          <w:rFonts w:hint="cs"/>
          <w:rtl/>
          <w:lang w:val="en-CA"/>
        </w:rPr>
        <w:tab/>
        <w:t xml:space="preserve">وفي 2 تشرين الثاني/نوفمبر 2004، أدين صاحب البلاغ بالسرقة وحكم عليه بالسجن لمدة تسعة أشهر. وفي 23 كانون الثاني/يناير 2006، أدين صاحب البلاغ بحيازة مادة مدرجة في جداول </w:t>
      </w:r>
      <w:r w:rsidR="00572FF7">
        <w:rPr>
          <w:rFonts w:hint="cs"/>
          <w:rtl/>
          <w:lang w:val="en-CA"/>
        </w:rPr>
        <w:t>المخدرات</w:t>
      </w:r>
      <w:r>
        <w:rPr>
          <w:rFonts w:hint="cs"/>
          <w:rtl/>
          <w:lang w:val="en-CA"/>
        </w:rPr>
        <w:t xml:space="preserve"> لأغراض الاتجار وحكم عليه بالسجن لمد</w:t>
      </w:r>
      <w:r w:rsidR="00C221A1">
        <w:rPr>
          <w:rFonts w:hint="cs"/>
          <w:rtl/>
          <w:lang w:val="en-CA"/>
        </w:rPr>
        <w:t xml:space="preserve">ة سنتين. ونتيجة </w:t>
      </w:r>
      <w:r w:rsidR="00C221A1" w:rsidRPr="00F27EAA">
        <w:rPr>
          <w:rFonts w:hint="cs"/>
          <w:spacing w:val="-4"/>
          <w:rtl/>
          <w:lang w:val="en-CA"/>
        </w:rPr>
        <w:t xml:space="preserve">هاتين </w:t>
      </w:r>
      <w:proofErr w:type="spellStart"/>
      <w:r w:rsidR="00C221A1" w:rsidRPr="00F27EAA">
        <w:rPr>
          <w:rFonts w:hint="cs"/>
          <w:spacing w:val="-4"/>
          <w:rtl/>
          <w:lang w:val="en-CA"/>
        </w:rPr>
        <w:t>الإدانتين</w:t>
      </w:r>
      <w:proofErr w:type="spellEnd"/>
      <w:r w:rsidRPr="00F27EAA">
        <w:rPr>
          <w:rFonts w:hint="cs"/>
          <w:spacing w:val="-4"/>
          <w:rtl/>
          <w:lang w:val="en-CA"/>
        </w:rPr>
        <w:t xml:space="preserve"> صدر ضد صاحب البلاغ، في 22 حزيران/يونيه 2006، أمر بالترحيل من كندا بسبب "الإجرام الخطير" على النحو المعرّف في </w:t>
      </w:r>
      <w:r w:rsidRPr="00F27EAA">
        <w:rPr>
          <w:spacing w:val="-4"/>
          <w:rtl/>
          <w:lang w:val="en-CA"/>
        </w:rPr>
        <w:t>قانون الهجرة وحماية اللاجئين</w:t>
      </w:r>
      <w:r w:rsidRPr="00F27EAA">
        <w:rPr>
          <w:rFonts w:hint="cs"/>
          <w:spacing w:val="-4"/>
          <w:rtl/>
          <w:lang w:val="en-CA"/>
        </w:rPr>
        <w:t xml:space="preserve"> لعام</w:t>
      </w:r>
      <w:r>
        <w:rPr>
          <w:rFonts w:hint="cs"/>
          <w:rtl/>
          <w:lang w:val="en-CA"/>
        </w:rPr>
        <w:t xml:space="preserve"> 2001.</w:t>
      </w:r>
    </w:p>
    <w:p w:rsidR="00293284" w:rsidRPr="00A00AA3" w:rsidRDefault="00293284" w:rsidP="00A00AA3">
      <w:pPr>
        <w:pStyle w:val="SingleTxtGA"/>
        <w:rPr>
          <w:rFonts w:hint="cs"/>
          <w:rtl/>
          <w:lang w:val="en-CA"/>
        </w:rPr>
      </w:pPr>
      <w:r>
        <w:rPr>
          <w:rFonts w:hint="cs"/>
          <w:rtl/>
          <w:lang w:val="en-CA"/>
        </w:rPr>
        <w:t>2-4</w:t>
      </w:r>
      <w:r>
        <w:rPr>
          <w:rFonts w:hint="cs"/>
          <w:rtl/>
          <w:lang w:val="en-CA"/>
        </w:rPr>
        <w:tab/>
        <w:t xml:space="preserve">وفي 25 تشرين الأول/أكتوبر 2006، استأنف صاحب البلاغ قرار ترحيله أمام شعبة الاستئناف المعنية بالهجرة، غير أن استئنافه رفض على أساس عدم الاختصاص بموجب القسم 64 من </w:t>
      </w:r>
      <w:r w:rsidRPr="00711ABC">
        <w:rPr>
          <w:rtl/>
          <w:lang w:val="en-CA"/>
        </w:rPr>
        <w:t>قانون الهجرة وحماية اللاجئين</w:t>
      </w:r>
      <w:r>
        <w:rPr>
          <w:rFonts w:hint="cs"/>
          <w:rtl/>
          <w:lang w:val="en-CA"/>
        </w:rPr>
        <w:t xml:space="preserve">، الذي </w:t>
      </w:r>
      <w:proofErr w:type="spellStart"/>
      <w:r>
        <w:rPr>
          <w:rFonts w:hint="cs"/>
          <w:rtl/>
          <w:lang w:val="en-CA"/>
        </w:rPr>
        <w:t>ينص</w:t>
      </w:r>
      <w:proofErr w:type="spellEnd"/>
      <w:r>
        <w:rPr>
          <w:rFonts w:hint="cs"/>
          <w:rtl/>
          <w:lang w:val="en-CA"/>
        </w:rPr>
        <w:t xml:space="preserve"> على أن الشخص المحكوم عليه بالسجن لمدة سن</w:t>
      </w:r>
      <w:r w:rsidR="00A00AA3">
        <w:rPr>
          <w:rFonts w:hint="cs"/>
          <w:rtl/>
          <w:lang w:val="en-CA"/>
        </w:rPr>
        <w:t>تين أو أكثر لا يحق له الاستئناف</w:t>
      </w:r>
      <w:r w:rsidR="00A00AA3">
        <w:rPr>
          <w:vertAlign w:val="superscript"/>
          <w:rtl/>
          <w:lang w:val="en-CA"/>
        </w:rPr>
        <w:t>(</w:t>
      </w:r>
      <w:r w:rsidR="00A00AA3">
        <w:rPr>
          <w:rStyle w:val="FootnoteReference"/>
          <w:rtl/>
          <w:lang w:val="en-CA"/>
        </w:rPr>
        <w:footnoteReference w:id="3"/>
      </w:r>
      <w:r w:rsidR="00A00AA3">
        <w:rPr>
          <w:vertAlign w:val="superscript"/>
          <w:rtl/>
          <w:lang w:val="en-CA"/>
        </w:rPr>
        <w:t>)</w:t>
      </w:r>
      <w:r w:rsidR="00A00AA3">
        <w:rPr>
          <w:rFonts w:hint="cs"/>
          <w:sz w:val="28"/>
          <w:szCs w:val="28"/>
          <w:rtl/>
          <w:lang w:val="en-CA"/>
        </w:rPr>
        <w:t>.</w:t>
      </w:r>
    </w:p>
    <w:p w:rsidR="00293284" w:rsidRDefault="00293284" w:rsidP="000F0E51">
      <w:pPr>
        <w:pStyle w:val="SingleTxtGA"/>
        <w:rPr>
          <w:rFonts w:hint="cs"/>
          <w:rtl/>
          <w:lang w:val="en-CA"/>
        </w:rPr>
      </w:pPr>
      <w:r>
        <w:rPr>
          <w:rFonts w:hint="cs"/>
          <w:rtl/>
          <w:lang w:val="en-CA"/>
        </w:rPr>
        <w:t>2-5</w:t>
      </w:r>
      <w:r>
        <w:rPr>
          <w:rFonts w:hint="cs"/>
          <w:rtl/>
          <w:lang w:val="en-CA"/>
        </w:rPr>
        <w:tab/>
        <w:t>وفي 19 كانون الثاني/يناير 2007، قدم صاحب البلاغ طلبا</w:t>
      </w:r>
      <w:r w:rsidR="00815833">
        <w:rPr>
          <w:rFonts w:hint="cs"/>
          <w:rtl/>
          <w:lang w:val="en-CA"/>
        </w:rPr>
        <w:t>ً</w:t>
      </w:r>
      <w:r>
        <w:rPr>
          <w:rFonts w:hint="cs"/>
          <w:rtl/>
          <w:lang w:val="en-CA"/>
        </w:rPr>
        <w:t xml:space="preserve"> لإجراء "تقدير المخاطر قبل الترحيل". وفي 9 </w:t>
      </w:r>
      <w:r w:rsidRPr="002F55D6">
        <w:rPr>
          <w:rFonts w:hint="cs"/>
          <w:rtl/>
          <w:lang w:val="en-CA"/>
        </w:rPr>
        <w:t xml:space="preserve">شباط/فبراير 2007، رأى الموظف المعني بإجراء تقدير المخاطر قبل الترحيل أن حياة صاحب البلاغ ستتعرض </w:t>
      </w:r>
      <w:r w:rsidR="000F0E51">
        <w:rPr>
          <w:rFonts w:hint="cs"/>
          <w:rtl/>
          <w:lang w:val="en-CA"/>
        </w:rPr>
        <w:t>للمخاطر</w:t>
      </w:r>
      <w:r w:rsidRPr="002F55D6">
        <w:rPr>
          <w:rFonts w:hint="cs"/>
          <w:rtl/>
          <w:lang w:val="en-CA"/>
        </w:rPr>
        <w:t xml:space="preserve"> </w:t>
      </w:r>
      <w:r w:rsidR="000F0E51">
        <w:rPr>
          <w:rFonts w:hint="cs"/>
          <w:rtl/>
          <w:lang w:val="en-CA"/>
        </w:rPr>
        <w:t xml:space="preserve">وقد يتعرض </w:t>
      </w:r>
      <w:r w:rsidRPr="002F55D6">
        <w:rPr>
          <w:rFonts w:hint="cs"/>
          <w:rtl/>
          <w:lang w:val="en-CA"/>
        </w:rPr>
        <w:t>لمعاملة أو عقوبة قاسية وغير عادية إذا أعيد إلى الصومال. واستند الموظف في هذا الاستنتاج إلى جملة أمور منها عمر صاحب البلاغ وجنسه وافتقاره إلى دعم أسري أو عشائري وعدم إقامته قبل ذلك في الصومال وعدم معرفته باللغة، فضلا</w:t>
      </w:r>
      <w:r w:rsidR="00A244AD">
        <w:rPr>
          <w:rFonts w:hint="cs"/>
          <w:rtl/>
          <w:lang w:val="en-CA"/>
        </w:rPr>
        <w:t>ً</w:t>
      </w:r>
      <w:r w:rsidRPr="002F55D6">
        <w:rPr>
          <w:rFonts w:hint="cs"/>
          <w:rtl/>
          <w:lang w:val="en-CA"/>
        </w:rPr>
        <w:t xml:space="preserve"> عن أدلة وثائقية. وأحيلت قضية صاحب ال</w:t>
      </w:r>
      <w:r>
        <w:rPr>
          <w:rFonts w:hint="cs"/>
          <w:rtl/>
          <w:lang w:val="en-CA"/>
        </w:rPr>
        <w:t>ب</w:t>
      </w:r>
      <w:r w:rsidRPr="002F55D6">
        <w:rPr>
          <w:rFonts w:hint="cs"/>
          <w:rtl/>
          <w:lang w:val="en-CA"/>
        </w:rPr>
        <w:t xml:space="preserve">لاغ بعد ذلك إلى </w:t>
      </w:r>
      <w:proofErr w:type="spellStart"/>
      <w:r w:rsidRPr="002F55D6">
        <w:rPr>
          <w:rFonts w:hint="cs"/>
          <w:rtl/>
          <w:lang w:val="en-CA"/>
        </w:rPr>
        <w:t>المسؤول</w:t>
      </w:r>
      <w:proofErr w:type="spellEnd"/>
      <w:r w:rsidRPr="002F55D6">
        <w:rPr>
          <w:rFonts w:hint="cs"/>
          <w:rtl/>
          <w:lang w:val="en-CA"/>
        </w:rPr>
        <w:t xml:space="preserve"> المفوض من الوزير في المقر القومي لوزارة السلامة العامة، الذي أقر في 23 شباط/فبراير 2009، بأن صاحب البلاغ لن يكون معرضا</w:t>
      </w:r>
      <w:r w:rsidR="000F0E51">
        <w:rPr>
          <w:rFonts w:hint="cs"/>
          <w:rtl/>
          <w:lang w:val="en-CA"/>
        </w:rPr>
        <w:t>ً</w:t>
      </w:r>
      <w:r w:rsidRPr="002F55D6">
        <w:rPr>
          <w:rFonts w:hint="cs"/>
          <w:rtl/>
          <w:lang w:val="en-CA"/>
        </w:rPr>
        <w:t xml:space="preserve"> </w:t>
      </w:r>
      <w:r w:rsidR="000F0E51">
        <w:rPr>
          <w:rFonts w:hint="cs"/>
          <w:rtl/>
          <w:lang w:val="en-CA"/>
        </w:rPr>
        <w:t>لمخاطر شخصية</w:t>
      </w:r>
      <w:r w:rsidRPr="002F55D6">
        <w:rPr>
          <w:rFonts w:hint="cs"/>
          <w:rtl/>
          <w:lang w:val="en-CA"/>
        </w:rPr>
        <w:t xml:space="preserve"> إذا أعيد</w:t>
      </w:r>
      <w:r w:rsidR="000F0E51">
        <w:rPr>
          <w:rFonts w:hint="cs"/>
          <w:rtl/>
          <w:lang w:val="en-CA"/>
        </w:rPr>
        <w:t xml:space="preserve">       </w:t>
      </w:r>
      <w:r w:rsidRPr="002F55D6">
        <w:rPr>
          <w:rFonts w:hint="cs"/>
          <w:rtl/>
          <w:lang w:val="en-CA"/>
        </w:rPr>
        <w:t xml:space="preserve"> إلى الصومال وأنه يمثل خطرا</w:t>
      </w:r>
      <w:r w:rsidR="000F0E51">
        <w:rPr>
          <w:rFonts w:hint="cs"/>
          <w:rtl/>
          <w:lang w:val="en-CA"/>
        </w:rPr>
        <w:t>ً</w:t>
      </w:r>
      <w:r w:rsidRPr="002F55D6">
        <w:rPr>
          <w:rFonts w:hint="cs"/>
          <w:rtl/>
          <w:lang w:val="en-CA"/>
        </w:rPr>
        <w:t xml:space="preserve"> على الجمهور في كندا وأن الأذى الإنساني واعتبارات الرأفة </w:t>
      </w:r>
      <w:r w:rsidR="000F0E51">
        <w:rPr>
          <w:rFonts w:hint="cs"/>
          <w:rtl/>
          <w:lang w:val="en-CA"/>
        </w:rPr>
        <w:t xml:space="preserve">   </w:t>
      </w:r>
      <w:r w:rsidRPr="002F55D6">
        <w:rPr>
          <w:rFonts w:hint="cs"/>
          <w:rtl/>
          <w:lang w:val="en-CA"/>
        </w:rPr>
        <w:t>لا ترقى إلى الخطر الذ</w:t>
      </w:r>
      <w:r>
        <w:rPr>
          <w:rFonts w:hint="cs"/>
          <w:rtl/>
          <w:lang w:val="en-CA"/>
        </w:rPr>
        <w:t>ي يمثله على الجمهور.</w:t>
      </w:r>
    </w:p>
    <w:p w:rsidR="00293284" w:rsidRDefault="00293284" w:rsidP="000F0E51">
      <w:pPr>
        <w:pStyle w:val="SingleTxtGA"/>
        <w:rPr>
          <w:rFonts w:hint="cs"/>
          <w:rtl/>
          <w:lang w:val="en-CA"/>
        </w:rPr>
      </w:pPr>
      <w:r>
        <w:rPr>
          <w:rFonts w:hint="cs"/>
          <w:rtl/>
          <w:lang w:val="en-CA"/>
        </w:rPr>
        <w:t>2-6</w:t>
      </w:r>
      <w:r>
        <w:rPr>
          <w:rFonts w:hint="cs"/>
          <w:rtl/>
          <w:lang w:val="en-CA"/>
        </w:rPr>
        <w:tab/>
        <w:t xml:space="preserve">وفي 14 تموز/يوليه 2009، رفُض طلب إذن بإجراء استعراض قضائي لقرار </w:t>
      </w:r>
      <w:proofErr w:type="spellStart"/>
      <w:r>
        <w:rPr>
          <w:rFonts w:hint="cs"/>
          <w:rtl/>
          <w:lang w:val="en-CA"/>
        </w:rPr>
        <w:t>المسؤول</w:t>
      </w:r>
      <w:proofErr w:type="spellEnd"/>
      <w:r>
        <w:rPr>
          <w:rFonts w:hint="cs"/>
          <w:rtl/>
          <w:lang w:val="en-CA"/>
        </w:rPr>
        <w:t xml:space="preserve"> المفوض من الوزير تقدم </w:t>
      </w:r>
      <w:proofErr w:type="spellStart"/>
      <w:r>
        <w:rPr>
          <w:rFonts w:hint="cs"/>
          <w:rtl/>
          <w:lang w:val="en-CA"/>
        </w:rPr>
        <w:t>به</w:t>
      </w:r>
      <w:proofErr w:type="spellEnd"/>
      <w:r>
        <w:rPr>
          <w:rFonts w:hint="cs"/>
          <w:rtl/>
          <w:lang w:val="en-CA"/>
        </w:rPr>
        <w:t xml:space="preserve"> صاحب البلاغ لأنه لم يقدم عريضة دعوى. ولم يتمكن صاحب البلاغ من تقديم عريضة الدعوى لأنه لا يستطيع دفع أتعاب المحامي وقد رُفض طلب تقدم </w:t>
      </w:r>
      <w:proofErr w:type="spellStart"/>
      <w:r>
        <w:rPr>
          <w:rFonts w:hint="cs"/>
          <w:rtl/>
          <w:lang w:val="en-CA"/>
        </w:rPr>
        <w:t>به</w:t>
      </w:r>
      <w:proofErr w:type="spellEnd"/>
      <w:r>
        <w:rPr>
          <w:rFonts w:hint="cs"/>
          <w:rtl/>
          <w:lang w:val="en-CA"/>
        </w:rPr>
        <w:t xml:space="preserve"> للحصول على مساعدة قانونية.</w:t>
      </w:r>
    </w:p>
    <w:p w:rsidR="00293284" w:rsidRDefault="00293284" w:rsidP="000F0E51">
      <w:pPr>
        <w:pStyle w:val="SingleTxtGA"/>
        <w:rPr>
          <w:rFonts w:hint="cs"/>
          <w:rtl/>
          <w:lang w:val="en-CA"/>
        </w:rPr>
      </w:pPr>
      <w:r>
        <w:rPr>
          <w:rFonts w:hint="cs"/>
          <w:rtl/>
          <w:lang w:val="en-CA"/>
        </w:rPr>
        <w:t>2-7</w:t>
      </w:r>
      <w:r>
        <w:rPr>
          <w:rFonts w:hint="cs"/>
          <w:rtl/>
          <w:lang w:val="en-CA"/>
        </w:rPr>
        <w:tab/>
        <w:t xml:space="preserve">وفي 21 تموز/يوليه 2010، أبلغت </w:t>
      </w:r>
      <w:r>
        <w:rPr>
          <w:rFonts w:hint="cs"/>
          <w:rtl/>
          <w:lang w:bidi="ar"/>
        </w:rPr>
        <w:t>وكالـة خدمات الحدود الكندية</w:t>
      </w:r>
      <w:r>
        <w:rPr>
          <w:rFonts w:hint="cs"/>
          <w:rtl/>
          <w:lang w:val="en-CA"/>
        </w:rPr>
        <w:t xml:space="preserve"> صاحب البلاغ بترحيله إلى </w:t>
      </w:r>
      <w:proofErr w:type="spellStart"/>
      <w:r>
        <w:rPr>
          <w:rFonts w:hint="cs"/>
          <w:rtl/>
          <w:lang w:val="en-CA"/>
        </w:rPr>
        <w:t>بوساسو</w:t>
      </w:r>
      <w:proofErr w:type="spellEnd"/>
      <w:r>
        <w:rPr>
          <w:rFonts w:hint="cs"/>
          <w:rtl/>
          <w:lang w:val="en-CA"/>
        </w:rPr>
        <w:t xml:space="preserve"> في الصومال في 30 تموز/يوليه 2010.</w:t>
      </w:r>
    </w:p>
    <w:p w:rsidR="00293284" w:rsidRPr="00AF05A4" w:rsidRDefault="000F0E51" w:rsidP="000F0E51">
      <w:pPr>
        <w:pStyle w:val="H23GA"/>
        <w:rPr>
          <w:rFonts w:hint="cs"/>
          <w:rtl/>
        </w:rPr>
      </w:pPr>
      <w:r>
        <w:rPr>
          <w:rFonts w:hint="cs"/>
          <w:rtl/>
        </w:rPr>
        <w:tab/>
      </w:r>
      <w:r>
        <w:rPr>
          <w:rFonts w:hint="cs"/>
          <w:rtl/>
        </w:rPr>
        <w:tab/>
      </w:r>
      <w:r w:rsidR="00293284" w:rsidRPr="00AF05A4">
        <w:rPr>
          <w:rFonts w:hint="cs"/>
          <w:rtl/>
        </w:rPr>
        <w:t>الشكوى</w:t>
      </w:r>
    </w:p>
    <w:p w:rsidR="00293284" w:rsidRDefault="00293284" w:rsidP="00EA55D3">
      <w:pPr>
        <w:pStyle w:val="SingleTxtGA"/>
        <w:rPr>
          <w:rFonts w:hint="cs"/>
          <w:rtl/>
          <w:lang w:val="en-CA"/>
        </w:rPr>
      </w:pPr>
      <w:r>
        <w:rPr>
          <w:rFonts w:hint="cs"/>
          <w:rtl/>
          <w:lang w:val="en-CA"/>
        </w:rPr>
        <w:t>3-1</w:t>
      </w:r>
      <w:r>
        <w:rPr>
          <w:rFonts w:hint="cs"/>
          <w:rtl/>
          <w:lang w:val="en-CA"/>
        </w:rPr>
        <w:tab/>
        <w:t xml:space="preserve">يؤكد </w:t>
      </w:r>
      <w:r w:rsidRPr="002F55D6">
        <w:rPr>
          <w:rFonts w:hint="cs"/>
          <w:rtl/>
          <w:lang w:val="en-CA"/>
        </w:rPr>
        <w:t xml:space="preserve">صاحب البلاغ أنه في حالة ترحيله سيتعرض </w:t>
      </w:r>
      <w:r w:rsidR="00EA55D3">
        <w:rPr>
          <w:rFonts w:hint="cs"/>
          <w:rtl/>
          <w:lang w:val="en-CA"/>
        </w:rPr>
        <w:t>لمخاطر</w:t>
      </w:r>
      <w:r w:rsidRPr="002F55D6">
        <w:rPr>
          <w:rFonts w:hint="cs"/>
          <w:rtl/>
          <w:lang w:val="en-CA"/>
        </w:rPr>
        <w:t xml:space="preserve"> حرمانه تعسفيا</w:t>
      </w:r>
      <w:r w:rsidR="00EA55D3">
        <w:rPr>
          <w:rFonts w:hint="cs"/>
          <w:rtl/>
          <w:lang w:val="en-CA"/>
        </w:rPr>
        <w:t>ً</w:t>
      </w:r>
      <w:r w:rsidRPr="002F55D6">
        <w:rPr>
          <w:rFonts w:hint="cs"/>
          <w:rtl/>
          <w:lang w:val="en-CA"/>
        </w:rPr>
        <w:t xml:space="preserve"> من حياته، في انتهاك للفقرة 1 من</w:t>
      </w:r>
      <w:r>
        <w:rPr>
          <w:rFonts w:hint="cs"/>
          <w:rtl/>
          <w:lang w:val="en-CA"/>
        </w:rPr>
        <w:t xml:space="preserve"> المادة 6 من العهد وسيتعرض للتعذيب وغيره من ضروب المعاملة أو العقوبة القاسية أو اللاإنسانية أو المهينة، في انتهاك للمادة 7 من العهد. ويشير صاحب البلاغ إلى الملاحظات الختامية للجنة مناهضة التعذيب المؤرخة تموز/يوليه 2005</w:t>
      </w:r>
      <w:r w:rsidRPr="00A36593">
        <w:rPr>
          <w:rFonts w:hint="cs"/>
          <w:sz w:val="28"/>
          <w:szCs w:val="28"/>
          <w:vertAlign w:val="superscript"/>
          <w:rtl/>
          <w:lang w:val="en-CA"/>
        </w:rPr>
        <w:t>(</w:t>
      </w:r>
      <w:r>
        <w:rPr>
          <w:rStyle w:val="FootnoteReference"/>
          <w:spacing w:val="6"/>
          <w:rtl/>
          <w:lang w:val="en-CA"/>
        </w:rPr>
        <w:footnoteReference w:id="4"/>
      </w:r>
      <w:r>
        <w:rPr>
          <w:rFonts w:hint="cs"/>
          <w:sz w:val="28"/>
          <w:szCs w:val="28"/>
          <w:vertAlign w:val="superscript"/>
          <w:rtl/>
          <w:lang w:val="en-CA"/>
        </w:rPr>
        <w:t>)</w:t>
      </w:r>
      <w:r>
        <w:rPr>
          <w:rFonts w:hint="cs"/>
          <w:rtl/>
          <w:lang w:val="en-CA"/>
        </w:rPr>
        <w:t xml:space="preserve"> وللجنة المعنية بحقوق الإنسان المؤرخة تشرين الثاني/نوفمبر 2005</w:t>
      </w:r>
      <w:r w:rsidRPr="00A36593">
        <w:rPr>
          <w:rFonts w:hint="cs"/>
          <w:sz w:val="28"/>
          <w:szCs w:val="28"/>
          <w:vertAlign w:val="superscript"/>
          <w:rtl/>
          <w:lang w:val="en-CA"/>
        </w:rPr>
        <w:t>(</w:t>
      </w:r>
      <w:r>
        <w:rPr>
          <w:rStyle w:val="FootnoteReference"/>
          <w:spacing w:val="6"/>
          <w:rtl/>
          <w:lang w:val="en-CA"/>
        </w:rPr>
        <w:footnoteReference w:id="5"/>
      </w:r>
      <w:r>
        <w:rPr>
          <w:rFonts w:hint="cs"/>
          <w:sz w:val="28"/>
          <w:szCs w:val="28"/>
          <w:vertAlign w:val="superscript"/>
          <w:rtl/>
          <w:lang w:val="en-CA"/>
        </w:rPr>
        <w:t>)</w:t>
      </w:r>
      <w:r>
        <w:rPr>
          <w:rFonts w:hint="cs"/>
          <w:rtl/>
          <w:lang w:val="en-CA"/>
        </w:rPr>
        <w:t xml:space="preserve">، التي تعرضت فيهما الدولة الطرف للنقد لعدم اعترافها بالطابع المطلق لمبدأ عدم الإعادة </w:t>
      </w:r>
      <w:proofErr w:type="spellStart"/>
      <w:r>
        <w:rPr>
          <w:rFonts w:hint="cs"/>
          <w:rtl/>
          <w:lang w:val="en-CA"/>
        </w:rPr>
        <w:t>القسرية</w:t>
      </w:r>
      <w:proofErr w:type="spellEnd"/>
      <w:r>
        <w:rPr>
          <w:rFonts w:hint="cs"/>
          <w:rtl/>
          <w:lang w:val="en-CA"/>
        </w:rPr>
        <w:t>.</w:t>
      </w:r>
    </w:p>
    <w:p w:rsidR="00293284" w:rsidRPr="001F524B" w:rsidRDefault="00293284" w:rsidP="00EA55D3">
      <w:pPr>
        <w:pStyle w:val="SingleTxtGA"/>
        <w:rPr>
          <w:rFonts w:hint="cs"/>
          <w:rtl/>
          <w:lang w:val="en-CA"/>
        </w:rPr>
      </w:pPr>
      <w:r>
        <w:rPr>
          <w:rFonts w:hint="cs"/>
          <w:rtl/>
          <w:lang w:val="en-CA"/>
        </w:rPr>
        <w:t>3-2</w:t>
      </w:r>
      <w:r>
        <w:rPr>
          <w:rFonts w:hint="cs"/>
          <w:rtl/>
          <w:lang w:val="en-CA"/>
        </w:rPr>
        <w:tab/>
        <w:t xml:space="preserve">ويدفع </w:t>
      </w:r>
      <w:r w:rsidRPr="001F524B">
        <w:rPr>
          <w:rFonts w:hint="cs"/>
          <w:rtl/>
          <w:lang w:val="en-CA"/>
        </w:rPr>
        <w:t>صاحب البلاغ بأنه ولد خارج الصومال ولم يقم في البلد ولم يزره مطلقا</w:t>
      </w:r>
      <w:r w:rsidR="00EA55D3">
        <w:rPr>
          <w:rFonts w:hint="cs"/>
          <w:rtl/>
          <w:lang w:val="en-CA"/>
        </w:rPr>
        <w:t>ً</w:t>
      </w:r>
      <w:r w:rsidRPr="001F524B">
        <w:rPr>
          <w:rFonts w:hint="cs"/>
          <w:rtl/>
          <w:lang w:val="en-CA"/>
        </w:rPr>
        <w:t>. ولا يمكن أن يعتبر نفسه عضوا</w:t>
      </w:r>
      <w:r w:rsidR="00600C05">
        <w:rPr>
          <w:rFonts w:hint="cs"/>
          <w:rtl/>
          <w:lang w:val="en-CA"/>
        </w:rPr>
        <w:t>ً</w:t>
      </w:r>
      <w:r w:rsidRPr="001F524B">
        <w:rPr>
          <w:rFonts w:hint="cs"/>
          <w:rtl/>
          <w:lang w:val="en-CA"/>
        </w:rPr>
        <w:t xml:space="preserve"> في إحدى عشائر </w:t>
      </w:r>
      <w:r w:rsidR="00EA55D3">
        <w:rPr>
          <w:rFonts w:hint="cs"/>
          <w:rtl/>
          <w:lang w:val="en-CA"/>
        </w:rPr>
        <w:t>أرض البنط</w:t>
      </w:r>
      <w:r w:rsidRPr="001F524B">
        <w:rPr>
          <w:rFonts w:hint="cs"/>
          <w:rtl/>
          <w:lang w:val="en-CA"/>
        </w:rPr>
        <w:t xml:space="preserve"> بسبب معرفته المحدودة جدا</w:t>
      </w:r>
      <w:r w:rsidR="00EA55D3">
        <w:rPr>
          <w:rFonts w:hint="cs"/>
          <w:rtl/>
          <w:lang w:val="en-CA"/>
        </w:rPr>
        <w:t>ً</w:t>
      </w:r>
      <w:r w:rsidRPr="001F524B">
        <w:rPr>
          <w:rFonts w:hint="cs"/>
          <w:rtl/>
          <w:lang w:val="en-CA"/>
        </w:rPr>
        <w:t xml:space="preserve"> باللغة وعدم وجود أسرة له في المنطقة وعدم معرفته بممارسات العشائر و</w:t>
      </w:r>
      <w:r w:rsidR="00EA55D3">
        <w:rPr>
          <w:rFonts w:hint="cs"/>
          <w:rtl/>
          <w:lang w:val="en-CA"/>
        </w:rPr>
        <w:t>ثقافتها. وقد ولد أبواه في مقديش</w:t>
      </w:r>
      <w:r w:rsidRPr="001F524B">
        <w:rPr>
          <w:rFonts w:hint="cs"/>
          <w:rtl/>
          <w:lang w:val="en-CA"/>
        </w:rPr>
        <w:t xml:space="preserve">و وليس لهما أسرة </w:t>
      </w:r>
      <w:r w:rsidR="00EA55D3">
        <w:rPr>
          <w:rFonts w:hint="cs"/>
          <w:rtl/>
          <w:lang w:val="en-CA"/>
        </w:rPr>
        <w:t xml:space="preserve">موسّعة </w:t>
      </w:r>
      <w:r w:rsidRPr="001F524B">
        <w:rPr>
          <w:rFonts w:hint="cs"/>
          <w:rtl/>
          <w:lang w:val="en-CA"/>
        </w:rPr>
        <w:t xml:space="preserve">في </w:t>
      </w:r>
      <w:proofErr w:type="spellStart"/>
      <w:r w:rsidRPr="001F524B">
        <w:rPr>
          <w:rFonts w:hint="cs"/>
          <w:rtl/>
          <w:lang w:val="en-CA"/>
        </w:rPr>
        <w:t>بوساسو</w:t>
      </w:r>
      <w:proofErr w:type="spellEnd"/>
      <w:r w:rsidRPr="001F524B">
        <w:rPr>
          <w:rFonts w:hint="cs"/>
          <w:rtl/>
          <w:lang w:val="en-CA"/>
        </w:rPr>
        <w:t>، التي سيتم إعادته إليها.</w:t>
      </w:r>
    </w:p>
    <w:p w:rsidR="00293284" w:rsidRPr="00BA1F90" w:rsidRDefault="00293284" w:rsidP="00600C05">
      <w:pPr>
        <w:pStyle w:val="SingleTxtGA"/>
        <w:rPr>
          <w:rFonts w:hint="cs"/>
          <w:rtl/>
          <w:lang w:val="en-CA"/>
        </w:rPr>
      </w:pPr>
      <w:r w:rsidRPr="00BA1F90">
        <w:rPr>
          <w:rFonts w:hint="cs"/>
          <w:rtl/>
          <w:lang w:val="en-CA"/>
        </w:rPr>
        <w:t>3-3</w:t>
      </w:r>
      <w:r w:rsidRPr="00BA1F90">
        <w:rPr>
          <w:rFonts w:hint="cs"/>
          <w:rtl/>
          <w:lang w:val="en-CA"/>
        </w:rPr>
        <w:tab/>
        <w:t xml:space="preserve">ويخشى صاحب البلاغ أنه لن يستطيع حماية نفسه أو البقاء على قيد الحياة في </w:t>
      </w:r>
      <w:proofErr w:type="spellStart"/>
      <w:r w:rsidRPr="00BA1F90">
        <w:rPr>
          <w:rFonts w:hint="cs"/>
          <w:rtl/>
          <w:lang w:val="en-CA"/>
        </w:rPr>
        <w:t>بوساسو</w:t>
      </w:r>
      <w:proofErr w:type="spellEnd"/>
      <w:r w:rsidRPr="00BA1F90">
        <w:rPr>
          <w:rFonts w:hint="cs"/>
          <w:rtl/>
          <w:lang w:val="en-CA"/>
        </w:rPr>
        <w:t xml:space="preserve"> أو في أي مكان آخر في الصومال بدون دعم أسري أو عشائري وأنه سيصبح مشردا</w:t>
      </w:r>
      <w:r w:rsidR="007311FA">
        <w:rPr>
          <w:rFonts w:hint="cs"/>
          <w:rtl/>
          <w:lang w:val="en-CA"/>
        </w:rPr>
        <w:t>ً</w:t>
      </w:r>
      <w:r w:rsidRPr="00BA1F90">
        <w:rPr>
          <w:rFonts w:hint="cs"/>
          <w:rtl/>
          <w:lang w:val="en-CA"/>
        </w:rPr>
        <w:t xml:space="preserve"> </w:t>
      </w:r>
      <w:proofErr w:type="spellStart"/>
      <w:r w:rsidRPr="00BA1F90">
        <w:rPr>
          <w:rFonts w:hint="cs"/>
          <w:rtl/>
          <w:lang w:val="en-CA"/>
        </w:rPr>
        <w:t>وعرضة</w:t>
      </w:r>
      <w:proofErr w:type="spellEnd"/>
      <w:r w:rsidRPr="00BA1F90">
        <w:rPr>
          <w:rFonts w:hint="cs"/>
          <w:rtl/>
          <w:lang w:val="en-CA"/>
        </w:rPr>
        <w:t xml:space="preserve"> لعد</w:t>
      </w:r>
      <w:r w:rsidR="00600C05" w:rsidRPr="00BA1F90">
        <w:rPr>
          <w:rFonts w:hint="cs"/>
          <w:rtl/>
          <w:lang w:val="en-CA"/>
        </w:rPr>
        <w:t>د كبير من انتهاكات حقوق الإنسان</w:t>
      </w:r>
      <w:r w:rsidRPr="00BA1F90">
        <w:rPr>
          <w:rFonts w:hint="cs"/>
          <w:sz w:val="28"/>
          <w:szCs w:val="28"/>
          <w:vertAlign w:val="superscript"/>
          <w:rtl/>
          <w:lang w:val="en-CA"/>
        </w:rPr>
        <w:t>(</w:t>
      </w:r>
      <w:r w:rsidRPr="00BA1F90">
        <w:rPr>
          <w:rStyle w:val="FootnoteReference"/>
          <w:rtl/>
          <w:lang w:val="en-CA"/>
        </w:rPr>
        <w:footnoteReference w:id="6"/>
      </w:r>
      <w:r w:rsidRPr="00BA1F90">
        <w:rPr>
          <w:rFonts w:hint="cs"/>
          <w:sz w:val="28"/>
          <w:szCs w:val="28"/>
          <w:vertAlign w:val="superscript"/>
          <w:rtl/>
          <w:lang w:val="en-CA"/>
        </w:rPr>
        <w:t>)</w:t>
      </w:r>
      <w:r w:rsidR="00600C05" w:rsidRPr="00BA1F90">
        <w:rPr>
          <w:rFonts w:hint="cs"/>
          <w:rtl/>
          <w:lang w:val="en-CA"/>
        </w:rPr>
        <w:t>.</w:t>
      </w:r>
      <w:r w:rsidRPr="00BA1F90">
        <w:rPr>
          <w:rFonts w:hint="cs"/>
          <w:rtl/>
          <w:lang w:val="en-CA"/>
        </w:rPr>
        <w:t xml:space="preserve"> وبالإضافة إلى ذلك، فإنه بالنظر إلى عدم وجود أي طريقة لإثبات </w:t>
      </w:r>
      <w:r w:rsidR="00600C05" w:rsidRPr="00BA1F90">
        <w:rPr>
          <w:rFonts w:hint="cs"/>
          <w:rtl/>
          <w:lang w:val="en-CA"/>
        </w:rPr>
        <w:t>انحداره من أرض البنط</w:t>
      </w:r>
      <w:r w:rsidRPr="00BA1F90">
        <w:rPr>
          <w:rFonts w:hint="cs"/>
          <w:rtl/>
          <w:lang w:val="en-CA"/>
        </w:rPr>
        <w:t>، يمكن أن يتعرض صاحب البلاغ للاحتجاز و/أو الترحيل</w:t>
      </w:r>
      <w:r w:rsidR="00600C05" w:rsidRPr="00BA1F90">
        <w:rPr>
          <w:rFonts w:hint="cs"/>
          <w:rtl/>
          <w:lang w:val="en-CA"/>
        </w:rPr>
        <w:t xml:space="preserve"> إلى جنوب أو وسط الصومال، حيث ست</w:t>
      </w:r>
      <w:r w:rsidRPr="00BA1F90">
        <w:rPr>
          <w:rFonts w:hint="cs"/>
          <w:rtl/>
          <w:lang w:val="en-CA"/>
        </w:rPr>
        <w:t xml:space="preserve">كون </w:t>
      </w:r>
      <w:r w:rsidR="00600C05" w:rsidRPr="00BA1F90">
        <w:rPr>
          <w:rFonts w:hint="cs"/>
          <w:rtl/>
          <w:lang w:val="en-CA"/>
        </w:rPr>
        <w:t xml:space="preserve">المخاطر </w:t>
      </w:r>
      <w:r w:rsidRPr="00BA1F90">
        <w:rPr>
          <w:rFonts w:hint="cs"/>
          <w:rtl/>
          <w:lang w:val="en-CA"/>
        </w:rPr>
        <w:t xml:space="preserve">على حياته أكبر. ويستشهد صاحب البلاغ بأدلة وثائقية بشأن الوضع في الصومال، تشير إلى أنه من أخطر الأماكن في العالم وأن جميع المقيمين فيه يواجهون </w:t>
      </w:r>
      <w:r w:rsidR="00600C05" w:rsidRPr="00BA1F90">
        <w:rPr>
          <w:rFonts w:hint="cs"/>
          <w:rtl/>
          <w:lang w:val="en-CA"/>
        </w:rPr>
        <w:t xml:space="preserve">مخاطر جسيمة تتهدد </w:t>
      </w:r>
      <w:r w:rsidRPr="00BA1F90">
        <w:rPr>
          <w:rFonts w:hint="cs"/>
          <w:rtl/>
          <w:lang w:val="en-CA"/>
        </w:rPr>
        <w:t>حياتهم ويواجهون معاملة أو عقوبة قاسية وغير عادية</w:t>
      </w:r>
      <w:r w:rsidRPr="00BA1F90">
        <w:rPr>
          <w:rFonts w:hint="cs"/>
          <w:sz w:val="28"/>
          <w:szCs w:val="28"/>
          <w:vertAlign w:val="superscript"/>
          <w:rtl/>
          <w:lang w:val="en-CA"/>
        </w:rPr>
        <w:t>(</w:t>
      </w:r>
      <w:r w:rsidRPr="00BA1F90">
        <w:rPr>
          <w:rStyle w:val="FootnoteReference"/>
          <w:rtl/>
          <w:lang w:val="en-CA"/>
        </w:rPr>
        <w:footnoteReference w:id="7"/>
      </w:r>
      <w:r w:rsidRPr="00BA1F90">
        <w:rPr>
          <w:rFonts w:hint="cs"/>
          <w:sz w:val="28"/>
          <w:szCs w:val="28"/>
          <w:vertAlign w:val="superscript"/>
          <w:rtl/>
          <w:lang w:val="en-CA"/>
        </w:rPr>
        <w:t>)</w:t>
      </w:r>
      <w:r w:rsidR="00600C05" w:rsidRPr="00BA1F90">
        <w:rPr>
          <w:rFonts w:hint="cs"/>
          <w:sz w:val="28"/>
          <w:szCs w:val="28"/>
          <w:rtl/>
          <w:lang w:val="en-CA"/>
        </w:rPr>
        <w:t>.</w:t>
      </w:r>
    </w:p>
    <w:p w:rsidR="00293284" w:rsidRPr="00BA1F90" w:rsidRDefault="00293284" w:rsidP="00BA1F90">
      <w:pPr>
        <w:pStyle w:val="SingleTxtGA"/>
        <w:rPr>
          <w:rFonts w:hint="cs"/>
          <w:rtl/>
          <w:lang w:val="en-CA"/>
        </w:rPr>
      </w:pPr>
      <w:r w:rsidRPr="00BA1F90">
        <w:rPr>
          <w:rFonts w:hint="cs"/>
          <w:rtl/>
          <w:lang w:val="en-CA"/>
        </w:rPr>
        <w:t>3-4</w:t>
      </w:r>
      <w:r w:rsidRPr="00BA1F90">
        <w:rPr>
          <w:rFonts w:hint="cs"/>
          <w:rtl/>
          <w:lang w:val="en-CA"/>
        </w:rPr>
        <w:tab/>
        <w:t>كما يدفع صاحب البلاغ بأن هذه المخاطر تتفاقم في حالة أي شخص ليس لديه خبرة في الصومال ولديه معرفة ضعيفة جدا</w:t>
      </w:r>
      <w:r w:rsidR="004339B1" w:rsidRPr="00BA1F90">
        <w:rPr>
          <w:rFonts w:hint="cs"/>
          <w:rtl/>
          <w:lang w:val="en-CA"/>
        </w:rPr>
        <w:t>ً</w:t>
      </w:r>
      <w:r w:rsidRPr="00BA1F90">
        <w:rPr>
          <w:rFonts w:hint="cs"/>
          <w:rtl/>
          <w:lang w:val="en-CA"/>
        </w:rPr>
        <w:t xml:space="preserve"> باللغة وليس لديه دعم عشائري و/أو أسري. ويدفع أيضا</w:t>
      </w:r>
      <w:r w:rsidR="004339B1" w:rsidRPr="00BA1F90">
        <w:rPr>
          <w:rFonts w:hint="cs"/>
          <w:rtl/>
          <w:lang w:val="en-CA"/>
        </w:rPr>
        <w:t>ً</w:t>
      </w:r>
      <w:r w:rsidRPr="00BA1F90">
        <w:rPr>
          <w:rFonts w:hint="cs"/>
          <w:rtl/>
          <w:lang w:val="en-CA"/>
        </w:rPr>
        <w:t xml:space="preserve"> بأن هناك </w:t>
      </w:r>
      <w:r w:rsidR="00600C05" w:rsidRPr="00BA1F90">
        <w:rPr>
          <w:rFonts w:hint="cs"/>
          <w:rtl/>
          <w:lang w:val="en-CA"/>
        </w:rPr>
        <w:t>مخاطر كبيرة</w:t>
      </w:r>
      <w:r w:rsidRPr="00BA1F90">
        <w:rPr>
          <w:rFonts w:hint="cs"/>
          <w:rtl/>
          <w:lang w:val="en-CA"/>
        </w:rPr>
        <w:t xml:space="preserve"> من أن يتعرض للتجنيد </w:t>
      </w:r>
      <w:proofErr w:type="spellStart"/>
      <w:r w:rsidRPr="00BA1F90">
        <w:rPr>
          <w:rFonts w:hint="cs"/>
          <w:rtl/>
          <w:lang w:val="en-CA"/>
        </w:rPr>
        <w:t>القسري</w:t>
      </w:r>
      <w:proofErr w:type="spellEnd"/>
      <w:r w:rsidRPr="00BA1F90">
        <w:rPr>
          <w:rFonts w:hint="cs"/>
          <w:rtl/>
          <w:lang w:val="en-CA"/>
        </w:rPr>
        <w:t xml:space="preserve"> من قبل جماعات مثل الشباب وحزب الإسلام وحتى الحكومة الاتحادية الانتقالية والقوات </w:t>
      </w:r>
      <w:r w:rsidR="00600C05" w:rsidRPr="00BA1F90">
        <w:rPr>
          <w:rFonts w:hint="cs"/>
          <w:rtl/>
          <w:lang w:val="en-CA"/>
        </w:rPr>
        <w:t xml:space="preserve">المتحالفة معها </w:t>
      </w:r>
      <w:r w:rsidRPr="00BA1F90">
        <w:rPr>
          <w:rFonts w:hint="cs"/>
          <w:rtl/>
          <w:lang w:val="en-CA"/>
        </w:rPr>
        <w:t xml:space="preserve">بالنظر </w:t>
      </w:r>
      <w:r w:rsidR="00600C05" w:rsidRPr="00BA1F90">
        <w:rPr>
          <w:rFonts w:hint="cs"/>
          <w:rtl/>
          <w:lang w:val="en-CA"/>
        </w:rPr>
        <w:t xml:space="preserve">إلى كونه يبلغ من العمر </w:t>
      </w:r>
      <w:r w:rsidRPr="00BA1F90">
        <w:rPr>
          <w:rFonts w:hint="cs"/>
          <w:rtl/>
          <w:lang w:val="en-CA"/>
        </w:rPr>
        <w:t>26 عاما</w:t>
      </w:r>
      <w:r w:rsidR="00600C05" w:rsidRPr="00BA1F90">
        <w:rPr>
          <w:rFonts w:hint="cs"/>
          <w:rtl/>
          <w:lang w:val="en-CA"/>
        </w:rPr>
        <w:t>ً</w:t>
      </w:r>
      <w:r w:rsidR="004339B1" w:rsidRPr="00BA1F90">
        <w:rPr>
          <w:rFonts w:hint="cs"/>
          <w:rtl/>
          <w:lang w:val="en-CA"/>
        </w:rPr>
        <w:t xml:space="preserve"> ويتمتع بصحة جيدة</w:t>
      </w:r>
      <w:r w:rsidRPr="00BA1F90">
        <w:rPr>
          <w:rFonts w:hint="cs"/>
          <w:sz w:val="28"/>
          <w:szCs w:val="28"/>
          <w:vertAlign w:val="superscript"/>
          <w:rtl/>
          <w:lang w:val="en-CA"/>
        </w:rPr>
        <w:t>(</w:t>
      </w:r>
      <w:r w:rsidRPr="00BA1F90">
        <w:rPr>
          <w:rStyle w:val="FootnoteReference"/>
          <w:rtl/>
          <w:lang w:val="en-CA"/>
        </w:rPr>
        <w:footnoteReference w:id="8"/>
      </w:r>
      <w:r w:rsidRPr="00BA1F90">
        <w:rPr>
          <w:rFonts w:hint="cs"/>
          <w:sz w:val="28"/>
          <w:szCs w:val="28"/>
          <w:vertAlign w:val="superscript"/>
          <w:rtl/>
          <w:lang w:val="en-CA"/>
        </w:rPr>
        <w:t>)</w:t>
      </w:r>
      <w:r w:rsidR="004339B1" w:rsidRPr="00BA1F90">
        <w:rPr>
          <w:rFonts w:hint="cs"/>
          <w:rtl/>
          <w:lang w:val="en-CA"/>
        </w:rPr>
        <w:t>.</w:t>
      </w:r>
      <w:r w:rsidRPr="00BA1F90">
        <w:rPr>
          <w:rFonts w:hint="cs"/>
          <w:rtl/>
          <w:lang w:val="en-CA"/>
        </w:rPr>
        <w:t xml:space="preserve"> كما يدفع بأنه في حالة ترحيله إلى </w:t>
      </w:r>
      <w:r w:rsidRPr="00BA1F90">
        <w:rPr>
          <w:rFonts w:hint="cs"/>
          <w:spacing w:val="-2"/>
          <w:rtl/>
          <w:lang w:val="en-CA"/>
        </w:rPr>
        <w:t>الصومال، فإنه سيصبح ضحي</w:t>
      </w:r>
      <w:r w:rsidR="004339B1" w:rsidRPr="00BA1F90">
        <w:rPr>
          <w:rFonts w:hint="cs"/>
          <w:spacing w:val="-2"/>
          <w:rtl/>
          <w:lang w:val="en-CA"/>
        </w:rPr>
        <w:t>ة للوضع الإنساني الصعب في البلد</w:t>
      </w:r>
      <w:r w:rsidRPr="00BA1F90">
        <w:rPr>
          <w:rFonts w:hint="cs"/>
          <w:spacing w:val="-2"/>
          <w:sz w:val="28"/>
          <w:szCs w:val="28"/>
          <w:vertAlign w:val="superscript"/>
          <w:rtl/>
          <w:lang w:val="en-CA"/>
        </w:rPr>
        <w:t>(</w:t>
      </w:r>
      <w:r w:rsidRPr="00BA1F90">
        <w:rPr>
          <w:rStyle w:val="FootnoteReference"/>
          <w:spacing w:val="-2"/>
          <w:rtl/>
          <w:lang w:val="en-CA"/>
        </w:rPr>
        <w:footnoteReference w:id="9"/>
      </w:r>
      <w:r w:rsidRPr="00BA1F90">
        <w:rPr>
          <w:rFonts w:hint="cs"/>
          <w:spacing w:val="-2"/>
          <w:sz w:val="28"/>
          <w:szCs w:val="28"/>
          <w:vertAlign w:val="superscript"/>
          <w:rtl/>
          <w:lang w:val="en-CA"/>
        </w:rPr>
        <w:t>)</w:t>
      </w:r>
      <w:r w:rsidR="004339B1" w:rsidRPr="00BA1F90">
        <w:rPr>
          <w:rFonts w:hint="cs"/>
          <w:spacing w:val="-2"/>
          <w:rtl/>
          <w:lang w:val="en-CA"/>
        </w:rPr>
        <w:t>.</w:t>
      </w:r>
      <w:r w:rsidRPr="00BA1F90">
        <w:rPr>
          <w:rFonts w:hint="cs"/>
          <w:spacing w:val="-2"/>
          <w:rtl/>
          <w:lang w:val="en-CA"/>
        </w:rPr>
        <w:t xml:space="preserve"> وبالإضافة إلى ذلك، يدفع صاحب البلاغ بأنه سيُستهدف شخصيا</w:t>
      </w:r>
      <w:r w:rsidR="00A244AD">
        <w:rPr>
          <w:rFonts w:hint="cs"/>
          <w:spacing w:val="-2"/>
          <w:rtl/>
          <w:lang w:val="en-CA"/>
        </w:rPr>
        <w:t>ً</w:t>
      </w:r>
      <w:r w:rsidRPr="00BA1F90">
        <w:rPr>
          <w:rFonts w:hint="cs"/>
          <w:spacing w:val="-2"/>
          <w:rtl/>
          <w:lang w:val="en-CA"/>
        </w:rPr>
        <w:t xml:space="preserve"> عقب</w:t>
      </w:r>
      <w:r w:rsidRPr="00BA1F90">
        <w:rPr>
          <w:rFonts w:hint="cs"/>
          <w:rtl/>
          <w:lang w:val="en-CA"/>
        </w:rPr>
        <w:t xml:space="preserve"> وصوله إلى الصومال لأنه تحول إلى المسيحية.</w:t>
      </w:r>
    </w:p>
    <w:p w:rsidR="00293284" w:rsidRDefault="00293284" w:rsidP="00BA1F90">
      <w:pPr>
        <w:pStyle w:val="SingleTxtGA"/>
        <w:rPr>
          <w:rFonts w:hint="cs"/>
          <w:rtl/>
          <w:lang w:val="en-CA"/>
        </w:rPr>
      </w:pPr>
      <w:r>
        <w:rPr>
          <w:rFonts w:hint="cs"/>
          <w:rtl/>
          <w:lang w:val="en-CA"/>
        </w:rPr>
        <w:t>3-5</w:t>
      </w:r>
      <w:r>
        <w:rPr>
          <w:rFonts w:hint="cs"/>
          <w:rtl/>
          <w:lang w:val="en-CA"/>
        </w:rPr>
        <w:tab/>
        <w:t xml:space="preserve">ويدفع صاحب البلاغ بأن ترحيله إلى الصومال </w:t>
      </w:r>
      <w:r w:rsidR="00BA1F90">
        <w:rPr>
          <w:rFonts w:hint="cs"/>
          <w:rtl/>
          <w:lang w:val="en-CA"/>
        </w:rPr>
        <w:t>يعني</w:t>
      </w:r>
      <w:r>
        <w:rPr>
          <w:rFonts w:hint="cs"/>
          <w:rtl/>
          <w:lang w:val="en-CA"/>
        </w:rPr>
        <w:t xml:space="preserve"> عقوبة الإعدام. ويؤكد أن أخطر جريمة ارتكبها هي حيازة مادة مدرجة في جداول </w:t>
      </w:r>
      <w:r w:rsidR="00BA1F90">
        <w:rPr>
          <w:rFonts w:hint="cs"/>
          <w:rtl/>
          <w:lang w:val="en-CA"/>
        </w:rPr>
        <w:t xml:space="preserve">المخدرات </w:t>
      </w:r>
      <w:r>
        <w:rPr>
          <w:rFonts w:hint="cs"/>
          <w:rtl/>
          <w:lang w:val="en-CA"/>
        </w:rPr>
        <w:t>لأغراض الاتجار وأن الترحيل لمواجهة خطر موت محقق ووشيك يمثل عقوبة لا تتناسب مع مثل هذه الجريمة وبالتالي يتعارض مع الفقرة 1 من المادة 6 من العهد.</w:t>
      </w:r>
    </w:p>
    <w:p w:rsidR="00293284" w:rsidRPr="00AC0770" w:rsidRDefault="00293284" w:rsidP="00AC0770">
      <w:pPr>
        <w:pStyle w:val="SingleTxtGA"/>
        <w:rPr>
          <w:rFonts w:hint="cs"/>
          <w:spacing w:val="-2"/>
          <w:rtl/>
          <w:lang w:val="en-CA"/>
        </w:rPr>
      </w:pPr>
      <w:r>
        <w:rPr>
          <w:rFonts w:hint="cs"/>
          <w:rtl/>
          <w:lang w:val="en-CA"/>
        </w:rPr>
        <w:t>3-6</w:t>
      </w:r>
      <w:r>
        <w:rPr>
          <w:rFonts w:hint="cs"/>
          <w:rtl/>
          <w:lang w:val="en-CA"/>
        </w:rPr>
        <w:tab/>
        <w:t xml:space="preserve">كما يدفع صاحب </w:t>
      </w:r>
      <w:r w:rsidRPr="002F55D6">
        <w:rPr>
          <w:rFonts w:hint="cs"/>
          <w:rtl/>
          <w:lang w:val="en-CA"/>
        </w:rPr>
        <w:t>البلاغ بأن ترحيله سيمثل تدخلا</w:t>
      </w:r>
      <w:r w:rsidR="00BA7864">
        <w:rPr>
          <w:rFonts w:hint="cs"/>
          <w:rtl/>
          <w:lang w:val="en-CA"/>
        </w:rPr>
        <w:t>ً</w:t>
      </w:r>
      <w:r w:rsidRPr="002F55D6">
        <w:rPr>
          <w:rFonts w:hint="cs"/>
          <w:rtl/>
          <w:lang w:val="en-CA"/>
        </w:rPr>
        <w:t xml:space="preserve"> تعسفيا</w:t>
      </w:r>
      <w:r w:rsidR="00BA7864">
        <w:rPr>
          <w:rFonts w:hint="cs"/>
          <w:rtl/>
          <w:lang w:val="en-CA"/>
        </w:rPr>
        <w:t>ً</w:t>
      </w:r>
      <w:r w:rsidRPr="002F55D6">
        <w:rPr>
          <w:rFonts w:hint="cs"/>
          <w:rtl/>
          <w:lang w:val="en-CA"/>
        </w:rPr>
        <w:t xml:space="preserve"> أو غير مشروع في شؤون أسرته وانتهاكا</w:t>
      </w:r>
      <w:r w:rsidR="00BA7864">
        <w:rPr>
          <w:rFonts w:hint="cs"/>
          <w:rtl/>
          <w:lang w:val="en-CA"/>
        </w:rPr>
        <w:t>ً</w:t>
      </w:r>
      <w:r w:rsidRPr="002F55D6">
        <w:rPr>
          <w:rFonts w:hint="cs"/>
          <w:rtl/>
          <w:lang w:val="en-CA"/>
        </w:rPr>
        <w:t xml:space="preserve"> للمادة 17 والفقرة 1 من المادة 23 من العهد، نظرا</w:t>
      </w:r>
      <w:r w:rsidR="00C908E7">
        <w:rPr>
          <w:rFonts w:hint="cs"/>
          <w:rtl/>
          <w:lang w:val="en-CA"/>
        </w:rPr>
        <w:t>ً</w:t>
      </w:r>
      <w:r w:rsidRPr="002F55D6">
        <w:rPr>
          <w:rFonts w:hint="cs"/>
          <w:rtl/>
          <w:lang w:val="en-CA"/>
        </w:rPr>
        <w:t xml:space="preserve"> لعدم إقامته مطلقا</w:t>
      </w:r>
      <w:r w:rsidR="00AC0770">
        <w:rPr>
          <w:rFonts w:hint="cs"/>
          <w:rtl/>
          <w:lang w:val="en-CA"/>
        </w:rPr>
        <w:t>ً</w:t>
      </w:r>
      <w:r w:rsidRPr="002F55D6">
        <w:rPr>
          <w:rFonts w:hint="cs"/>
          <w:rtl/>
          <w:lang w:val="en-CA"/>
        </w:rPr>
        <w:t xml:space="preserve"> </w:t>
      </w:r>
      <w:r w:rsidRPr="00AC0770">
        <w:rPr>
          <w:rFonts w:hint="cs"/>
          <w:spacing w:val="-2"/>
          <w:rtl/>
          <w:lang w:val="en-CA"/>
        </w:rPr>
        <w:t>في الصومال ولأن أسرته كلها تعيش في كندا. وهو يتمتع بعل</w:t>
      </w:r>
      <w:r w:rsidR="00BA1F90" w:rsidRPr="00AC0770">
        <w:rPr>
          <w:rFonts w:hint="cs"/>
          <w:spacing w:val="-2"/>
          <w:rtl/>
          <w:lang w:val="en-CA"/>
        </w:rPr>
        <w:t>اقات وثيقة جدا</w:t>
      </w:r>
      <w:r w:rsidR="00AC0770" w:rsidRPr="00AC0770">
        <w:rPr>
          <w:rFonts w:hint="cs"/>
          <w:spacing w:val="-2"/>
          <w:rtl/>
          <w:lang w:val="en-CA"/>
        </w:rPr>
        <w:t>ً</w:t>
      </w:r>
      <w:r w:rsidR="00BA1F90" w:rsidRPr="00AC0770">
        <w:rPr>
          <w:rFonts w:hint="cs"/>
          <w:spacing w:val="-2"/>
          <w:rtl/>
          <w:lang w:val="en-CA"/>
        </w:rPr>
        <w:t xml:space="preserve"> بوالدته وشقيقاته</w:t>
      </w:r>
      <w:r w:rsidRPr="00AC0770">
        <w:rPr>
          <w:rFonts w:hint="cs"/>
          <w:spacing w:val="-2"/>
          <w:rtl/>
          <w:lang w:val="en-CA"/>
        </w:rPr>
        <w:t xml:space="preserve"> اللواتي يسافرن بصفة دورية لعدة ساعات لزيارته ف</w:t>
      </w:r>
      <w:r w:rsidR="00BA1F90" w:rsidRPr="00AC0770">
        <w:rPr>
          <w:rFonts w:hint="cs"/>
          <w:spacing w:val="-2"/>
          <w:rtl/>
          <w:lang w:val="en-CA"/>
        </w:rPr>
        <w:t>ي المركز الإصلاحي لوسط شرق كندا</w:t>
      </w:r>
      <w:r w:rsidRPr="00AC0770">
        <w:rPr>
          <w:rFonts w:hint="cs"/>
          <w:spacing w:val="-2"/>
          <w:sz w:val="28"/>
          <w:szCs w:val="28"/>
          <w:vertAlign w:val="superscript"/>
          <w:rtl/>
          <w:lang w:val="en-CA"/>
        </w:rPr>
        <w:t>(</w:t>
      </w:r>
      <w:r w:rsidRPr="00AC0770">
        <w:rPr>
          <w:rStyle w:val="FootnoteReference"/>
          <w:spacing w:val="-2"/>
          <w:rtl/>
          <w:lang w:val="en-CA"/>
        </w:rPr>
        <w:footnoteReference w:id="10"/>
      </w:r>
      <w:r w:rsidRPr="00AC0770">
        <w:rPr>
          <w:rFonts w:hint="cs"/>
          <w:spacing w:val="-2"/>
          <w:sz w:val="28"/>
          <w:szCs w:val="28"/>
          <w:vertAlign w:val="superscript"/>
          <w:rtl/>
          <w:lang w:val="en-CA"/>
        </w:rPr>
        <w:t>)</w:t>
      </w:r>
      <w:r w:rsidR="00BA1F90" w:rsidRPr="00AC0770">
        <w:rPr>
          <w:rFonts w:hint="cs"/>
          <w:spacing w:val="-2"/>
          <w:rtl/>
          <w:lang w:val="en-CA"/>
        </w:rPr>
        <w:t>.</w:t>
      </w:r>
      <w:r w:rsidRPr="00AC0770">
        <w:rPr>
          <w:rFonts w:hint="cs"/>
          <w:spacing w:val="-2"/>
          <w:rtl/>
          <w:lang w:val="en-CA"/>
        </w:rPr>
        <w:t xml:space="preserve"> ويدفع صاحب البلاغ بأن ترحيله إلى الصومال لا يتناسب مع هدف الدولة الطرف المتمثل في منع ارتكاب جرائم جنائية. وقد نشأت إدانات صاحب البلاغ نتيجة إدمانه المخدرات.</w:t>
      </w:r>
    </w:p>
    <w:p w:rsidR="00293284" w:rsidRPr="00431E2D" w:rsidRDefault="00293284" w:rsidP="00BA7864">
      <w:pPr>
        <w:pStyle w:val="SingleTxtGA"/>
        <w:rPr>
          <w:rFonts w:hint="cs"/>
          <w:rtl/>
          <w:lang w:val="en-CA"/>
        </w:rPr>
      </w:pPr>
      <w:r w:rsidRPr="00431E2D">
        <w:rPr>
          <w:rFonts w:hint="cs"/>
          <w:rtl/>
          <w:lang w:val="en-CA"/>
        </w:rPr>
        <w:t>3-7</w:t>
      </w:r>
      <w:r w:rsidRPr="00431E2D">
        <w:rPr>
          <w:rFonts w:hint="cs"/>
          <w:rtl/>
          <w:lang w:val="en-CA"/>
        </w:rPr>
        <w:tab/>
        <w:t>ويدفع صاحب البلاغ كذلك بأنه في حالة ترحيله إلى الصومال، فإن حريته في اختيار دينه بموجب المادة 18 من العهد ستنتهك، لأن الأديان غير الإسلام محظورة بصرامة في الصومال. ولذلك، سيواجه الاضطهاد وي</w:t>
      </w:r>
      <w:r w:rsidR="00BA7864" w:rsidRPr="00431E2D">
        <w:rPr>
          <w:rFonts w:hint="cs"/>
          <w:rtl/>
          <w:lang w:val="en-CA"/>
        </w:rPr>
        <w:t>تعرض لضرر بالغ إذا لم يغير دينه</w:t>
      </w:r>
      <w:r w:rsidRPr="00431E2D">
        <w:rPr>
          <w:rFonts w:hint="cs"/>
          <w:sz w:val="28"/>
          <w:szCs w:val="28"/>
          <w:vertAlign w:val="superscript"/>
          <w:rtl/>
          <w:lang w:val="en-CA"/>
        </w:rPr>
        <w:t>(</w:t>
      </w:r>
      <w:r w:rsidRPr="00431E2D">
        <w:rPr>
          <w:rStyle w:val="FootnoteReference"/>
          <w:rtl/>
          <w:lang w:val="en-CA"/>
        </w:rPr>
        <w:footnoteReference w:id="11"/>
      </w:r>
      <w:r w:rsidRPr="00431E2D">
        <w:rPr>
          <w:rFonts w:hint="cs"/>
          <w:sz w:val="28"/>
          <w:szCs w:val="28"/>
          <w:vertAlign w:val="superscript"/>
          <w:rtl/>
          <w:lang w:val="en-CA"/>
        </w:rPr>
        <w:t>)</w:t>
      </w:r>
      <w:r w:rsidR="00BA7864" w:rsidRPr="00431E2D">
        <w:rPr>
          <w:rFonts w:hint="cs"/>
          <w:rtl/>
          <w:lang w:val="en-CA"/>
        </w:rPr>
        <w:t>.</w:t>
      </w:r>
      <w:r w:rsidRPr="00431E2D">
        <w:rPr>
          <w:rFonts w:hint="cs"/>
          <w:rtl/>
          <w:lang w:val="en-CA"/>
        </w:rPr>
        <w:t xml:space="preserve"> وقد سُحِب هذا الادعاء فيما بعد (انظر الفقرة 5-1).</w:t>
      </w:r>
    </w:p>
    <w:p w:rsidR="00293284" w:rsidRDefault="00293284" w:rsidP="00A9460E">
      <w:pPr>
        <w:pStyle w:val="SingleTxtGA"/>
        <w:rPr>
          <w:rFonts w:hint="cs"/>
          <w:rtl/>
          <w:lang w:val="en-CA"/>
        </w:rPr>
      </w:pPr>
      <w:r>
        <w:rPr>
          <w:rFonts w:hint="cs"/>
          <w:rtl/>
          <w:lang w:val="en-CA"/>
        </w:rPr>
        <w:t>3-8</w:t>
      </w:r>
      <w:r>
        <w:rPr>
          <w:rFonts w:hint="cs"/>
          <w:rtl/>
          <w:lang w:val="en-CA"/>
        </w:rPr>
        <w:tab/>
        <w:t xml:space="preserve">وفي 30 تشرين الثاني/نوفمبر 2010، عدل صاحب البلاغ شكواه وادعى أن حقوقه </w:t>
      </w:r>
      <w:r w:rsidR="00431E2D">
        <w:rPr>
          <w:rFonts w:hint="cs"/>
          <w:rtl/>
          <w:lang w:val="en-CA"/>
        </w:rPr>
        <w:t>المنصوص عليها في</w:t>
      </w:r>
      <w:r>
        <w:rPr>
          <w:rFonts w:hint="cs"/>
          <w:rtl/>
          <w:lang w:val="en-CA"/>
        </w:rPr>
        <w:t xml:space="preserve"> الفقرة 4 من المادة 12 ستنتهك، إذا رُحل إلى الصومال (انظر الفقرة 5-11).</w:t>
      </w:r>
    </w:p>
    <w:p w:rsidR="00293284" w:rsidRPr="00AE78AA" w:rsidRDefault="00A9460E" w:rsidP="00A9460E">
      <w:pPr>
        <w:pStyle w:val="H23GA"/>
        <w:rPr>
          <w:rFonts w:hint="cs"/>
          <w:rtl/>
        </w:rPr>
      </w:pPr>
      <w:r>
        <w:rPr>
          <w:rFonts w:hint="cs"/>
          <w:rtl/>
        </w:rPr>
        <w:tab/>
      </w:r>
      <w:r>
        <w:rPr>
          <w:rFonts w:hint="cs"/>
          <w:rtl/>
        </w:rPr>
        <w:tab/>
      </w:r>
      <w:r w:rsidR="00293284" w:rsidRPr="00AE78AA">
        <w:rPr>
          <w:rFonts w:hint="cs"/>
          <w:rtl/>
        </w:rPr>
        <w:t xml:space="preserve">ملاحظات الدولة الطرف بشأن </w:t>
      </w:r>
      <w:proofErr w:type="spellStart"/>
      <w:r w:rsidR="00293284" w:rsidRPr="00AE78AA">
        <w:rPr>
          <w:rFonts w:hint="cs"/>
          <w:rtl/>
        </w:rPr>
        <w:t>المقبولية</w:t>
      </w:r>
      <w:proofErr w:type="spellEnd"/>
      <w:r w:rsidR="00293284" w:rsidRPr="00AE78AA">
        <w:rPr>
          <w:rFonts w:hint="cs"/>
          <w:rtl/>
        </w:rPr>
        <w:t xml:space="preserve"> والأسس الموضوعية</w:t>
      </w:r>
    </w:p>
    <w:p w:rsidR="00293284" w:rsidRDefault="00293284" w:rsidP="00387B07">
      <w:pPr>
        <w:pStyle w:val="SingleTxtGA"/>
        <w:rPr>
          <w:rFonts w:hint="cs"/>
          <w:rtl/>
          <w:lang w:val="en-CA"/>
        </w:rPr>
      </w:pPr>
      <w:r>
        <w:rPr>
          <w:rFonts w:hint="cs"/>
          <w:rtl/>
          <w:lang w:val="en-CA"/>
        </w:rPr>
        <w:t>4-1</w:t>
      </w:r>
      <w:r>
        <w:rPr>
          <w:rFonts w:hint="cs"/>
          <w:rtl/>
          <w:lang w:val="en-CA"/>
        </w:rPr>
        <w:tab/>
        <w:t xml:space="preserve">في 24 أيلول/سبتمبر 2010، قدمت الدولة الطرف ملاحظاتها بشأن </w:t>
      </w:r>
      <w:proofErr w:type="spellStart"/>
      <w:r>
        <w:rPr>
          <w:rFonts w:hint="cs"/>
          <w:rtl/>
          <w:lang w:val="en-CA"/>
        </w:rPr>
        <w:t>المقبولية</w:t>
      </w:r>
      <w:proofErr w:type="spellEnd"/>
      <w:r>
        <w:rPr>
          <w:rFonts w:hint="cs"/>
          <w:rtl/>
          <w:lang w:val="en-CA"/>
        </w:rPr>
        <w:t xml:space="preserve"> والأسس الموضوعية. وتدفع الدولة الطرف بأن صاحب البلاغ لديه تاريخ من العنف، وفي حالة الإفراج عنه، فإنه سيمثل خطرا</w:t>
      </w:r>
      <w:r w:rsidR="00D510CE">
        <w:rPr>
          <w:rFonts w:hint="cs"/>
          <w:rtl/>
          <w:lang w:val="en-CA"/>
        </w:rPr>
        <w:t>ً</w:t>
      </w:r>
      <w:r>
        <w:rPr>
          <w:rFonts w:hint="cs"/>
          <w:rtl/>
          <w:lang w:val="en-CA"/>
        </w:rPr>
        <w:t xml:space="preserve"> كبيرا</w:t>
      </w:r>
      <w:r w:rsidR="00D510CE">
        <w:rPr>
          <w:rFonts w:hint="cs"/>
          <w:rtl/>
          <w:lang w:val="en-CA"/>
        </w:rPr>
        <w:t>ً</w:t>
      </w:r>
      <w:r>
        <w:rPr>
          <w:rFonts w:hint="cs"/>
          <w:rtl/>
          <w:lang w:val="en-CA"/>
        </w:rPr>
        <w:t xml:space="preserve"> </w:t>
      </w:r>
      <w:r w:rsidR="00D510CE">
        <w:rPr>
          <w:rFonts w:hint="cs"/>
          <w:rtl/>
          <w:lang w:val="en-CA"/>
        </w:rPr>
        <w:t>يتهدّد الناس في كندا</w:t>
      </w:r>
      <w:r>
        <w:rPr>
          <w:rFonts w:hint="cs"/>
          <w:rtl/>
          <w:lang w:val="en-CA"/>
        </w:rPr>
        <w:t>. وتدفع كذلك بأن ترحيل صاحب البلاغ إلى الصومال لن ينتج عنه ضرر لا يمكن جبره وبأنه لم يقدم</w:t>
      </w:r>
      <w:r w:rsidRPr="00B72BFA">
        <w:rPr>
          <w:rtl/>
          <w:lang w:val="en-CA"/>
        </w:rPr>
        <w:t xml:space="preserve"> دعوى ظاهرة الوجاهة</w:t>
      </w:r>
      <w:r>
        <w:rPr>
          <w:rFonts w:hint="cs"/>
          <w:rtl/>
          <w:lang w:val="en-CA"/>
        </w:rPr>
        <w:t xml:space="preserve">. وتشدد الدولة الطرف على أن لها الحق في التحكم في دخول الأجانب وإقامتهم وطردهم وترحيل الأشخاص الذين يتقرر أنهم ليسوا بحاجة إلى حماية، عندما يشكل هؤلاء الأشخاص </w:t>
      </w:r>
      <w:r w:rsidR="00387B07">
        <w:rPr>
          <w:rFonts w:hint="cs"/>
          <w:rtl/>
          <w:lang w:val="en-CA"/>
        </w:rPr>
        <w:t>مخاطر كبيرة</w:t>
      </w:r>
      <w:r>
        <w:rPr>
          <w:rFonts w:hint="cs"/>
          <w:rtl/>
          <w:lang w:val="en-CA"/>
        </w:rPr>
        <w:t xml:space="preserve"> على سلامة وأمن مواطنيها.</w:t>
      </w:r>
    </w:p>
    <w:p w:rsidR="00293284" w:rsidRDefault="00293284" w:rsidP="00387B07">
      <w:pPr>
        <w:pStyle w:val="SingleTxtGA"/>
        <w:rPr>
          <w:rFonts w:hint="cs"/>
          <w:rtl/>
          <w:lang w:val="en-CA"/>
        </w:rPr>
      </w:pPr>
      <w:r>
        <w:rPr>
          <w:rFonts w:hint="cs"/>
          <w:rtl/>
          <w:lang w:val="en-CA"/>
        </w:rPr>
        <w:t>4-2</w:t>
      </w:r>
      <w:r>
        <w:rPr>
          <w:rFonts w:hint="cs"/>
          <w:rtl/>
          <w:lang w:val="en-CA"/>
        </w:rPr>
        <w:tab/>
        <w:t xml:space="preserve">وتضيف الدولة الطرف معلومات إلى الوقائع حسبما قدمها صاحب البلاغ وتدفع بأن أبويه من مواطني الصومال وبذلك يحق له الحصول على الجنسية الصومالية. وتدفع كذلك بأن </w:t>
      </w:r>
      <w:proofErr w:type="spellStart"/>
      <w:r>
        <w:rPr>
          <w:rFonts w:hint="cs"/>
          <w:rtl/>
          <w:lang w:val="en-CA"/>
        </w:rPr>
        <w:t>الإدانتين</w:t>
      </w:r>
      <w:proofErr w:type="spellEnd"/>
      <w:r>
        <w:rPr>
          <w:rFonts w:hint="cs"/>
          <w:rtl/>
          <w:lang w:val="en-CA"/>
        </w:rPr>
        <w:t xml:space="preserve"> الجنائيتين اللتين أشار إليهما صاحب البلاغ لا تمثلان إلا جزءا</w:t>
      </w:r>
      <w:r w:rsidR="00387B07">
        <w:rPr>
          <w:rFonts w:hint="cs"/>
          <w:rtl/>
          <w:lang w:val="en-CA"/>
        </w:rPr>
        <w:t>ً</w:t>
      </w:r>
      <w:r>
        <w:rPr>
          <w:rFonts w:hint="cs"/>
          <w:rtl/>
          <w:lang w:val="en-CA"/>
        </w:rPr>
        <w:t xml:space="preserve"> من سلوكه الإجرامي، الذي يشتمل على اعتداء بدون مبرر على سيدة تبلغ من العمر 60 عاما</w:t>
      </w:r>
      <w:r w:rsidR="00387B07">
        <w:rPr>
          <w:rFonts w:hint="cs"/>
          <w:rtl/>
          <w:lang w:val="en-CA"/>
        </w:rPr>
        <w:t>ً</w:t>
      </w:r>
      <w:r>
        <w:rPr>
          <w:rFonts w:hint="cs"/>
          <w:rtl/>
          <w:lang w:val="en-CA"/>
        </w:rPr>
        <w:t xml:space="preserve"> وضرب متكرر لعامل في محل بمفك قصير وغليظ في سياق جريمة سرقة.</w:t>
      </w:r>
    </w:p>
    <w:p w:rsidR="00293284" w:rsidRDefault="00293284" w:rsidP="006C6150">
      <w:pPr>
        <w:pStyle w:val="SingleTxtGA"/>
        <w:rPr>
          <w:rFonts w:hint="cs"/>
          <w:rtl/>
          <w:lang w:val="en-CA"/>
        </w:rPr>
      </w:pPr>
      <w:r>
        <w:rPr>
          <w:rFonts w:hint="cs"/>
          <w:rtl/>
          <w:lang w:val="en-CA"/>
        </w:rPr>
        <w:t>4-3</w:t>
      </w:r>
      <w:r>
        <w:rPr>
          <w:rFonts w:hint="cs"/>
          <w:rtl/>
          <w:lang w:val="en-CA"/>
        </w:rPr>
        <w:tab/>
        <w:t>وفي 1 تشرين الأول/أكتوبر 1999، أدين صاحب البلاغ بالاعتداء على سيدة عمرها 60 عاما</w:t>
      </w:r>
      <w:r w:rsidR="008A707D">
        <w:rPr>
          <w:rFonts w:hint="cs"/>
          <w:rtl/>
          <w:lang w:val="en-CA"/>
        </w:rPr>
        <w:t>ً</w:t>
      </w:r>
      <w:r>
        <w:rPr>
          <w:rFonts w:hint="cs"/>
          <w:rtl/>
          <w:lang w:val="en-CA"/>
        </w:rPr>
        <w:t xml:space="preserve"> وحكم بوضعه تحت المراقبة لمدة 18 شهرا</w:t>
      </w:r>
      <w:r w:rsidR="008A707D">
        <w:rPr>
          <w:rFonts w:hint="cs"/>
          <w:rtl/>
          <w:lang w:val="en-CA"/>
        </w:rPr>
        <w:t>ً</w:t>
      </w:r>
      <w:r>
        <w:rPr>
          <w:rFonts w:hint="cs"/>
          <w:rtl/>
          <w:lang w:val="en-CA"/>
        </w:rPr>
        <w:t>. وفي 27 آذار/مارس 2002، أدين صاحب البلاغ لعدم مثوله أمام المحكمة وحكم عليه بالسجن لمدة 12 يوما</w:t>
      </w:r>
      <w:r w:rsidR="006C6150">
        <w:rPr>
          <w:rFonts w:hint="cs"/>
          <w:rtl/>
          <w:lang w:val="en-CA"/>
        </w:rPr>
        <w:t>ً</w:t>
      </w:r>
      <w:r>
        <w:rPr>
          <w:rFonts w:hint="cs"/>
          <w:rtl/>
          <w:lang w:val="en-CA"/>
        </w:rPr>
        <w:t>. وفي 13 أيلول/سبتمبر 200</w:t>
      </w:r>
      <w:r w:rsidR="008A707D">
        <w:rPr>
          <w:rFonts w:hint="cs"/>
          <w:rtl/>
          <w:lang w:val="en-CA"/>
        </w:rPr>
        <w:t>2</w:t>
      </w:r>
      <w:r>
        <w:rPr>
          <w:rFonts w:hint="cs"/>
          <w:rtl/>
          <w:lang w:val="en-CA"/>
        </w:rPr>
        <w:t>، أدين صاحب البلاغ بالسرقة</w:t>
      </w:r>
      <w:r w:rsidR="008A707D">
        <w:rPr>
          <w:rFonts w:hint="cs"/>
          <w:rtl/>
          <w:lang w:val="en-CA"/>
        </w:rPr>
        <w:t xml:space="preserve"> مع ممارسة العنف</w:t>
      </w:r>
      <w:r>
        <w:rPr>
          <w:rFonts w:hint="cs"/>
          <w:rtl/>
          <w:lang w:val="en-CA"/>
        </w:rPr>
        <w:t xml:space="preserve"> وحكم عليه بالسجن لمدة 51 يوما</w:t>
      </w:r>
      <w:r w:rsidR="008A707D">
        <w:rPr>
          <w:rFonts w:hint="cs"/>
          <w:rtl/>
          <w:lang w:val="en-CA"/>
        </w:rPr>
        <w:t>ً</w:t>
      </w:r>
      <w:r>
        <w:rPr>
          <w:rFonts w:hint="cs"/>
          <w:rtl/>
          <w:lang w:val="en-CA"/>
        </w:rPr>
        <w:t xml:space="preserve"> ووضعه تحت </w:t>
      </w:r>
      <w:r w:rsidRPr="003A021E">
        <w:rPr>
          <w:rFonts w:hint="cs"/>
          <w:rtl/>
          <w:lang w:val="en-CA"/>
        </w:rPr>
        <w:t>المراقبة لمدة 18 شهرا</w:t>
      </w:r>
      <w:r w:rsidR="008A707D">
        <w:rPr>
          <w:rFonts w:hint="cs"/>
          <w:rtl/>
          <w:lang w:val="en-CA"/>
        </w:rPr>
        <w:t>ً</w:t>
      </w:r>
      <w:r w:rsidRPr="003A021E">
        <w:rPr>
          <w:rFonts w:hint="cs"/>
          <w:rtl/>
          <w:lang w:val="en-CA"/>
        </w:rPr>
        <w:t>. وفي 16 أيلول/سبتمبر 2003، أدين صاحب البلاغ بحيازة سلاح يخفيه في طي</w:t>
      </w:r>
      <w:r w:rsidR="008A707D">
        <w:rPr>
          <w:rFonts w:hint="cs"/>
          <w:rtl/>
          <w:lang w:val="en-CA"/>
        </w:rPr>
        <w:t>ّات</w:t>
      </w:r>
      <w:r w:rsidRPr="003A021E">
        <w:rPr>
          <w:rFonts w:hint="cs"/>
          <w:rtl/>
          <w:lang w:val="en-CA"/>
        </w:rPr>
        <w:t xml:space="preserve"> ملابسه وحكم عليه بالسجن لمدة يوم واحد و28 يوما</w:t>
      </w:r>
      <w:r w:rsidR="00995492">
        <w:rPr>
          <w:rFonts w:hint="cs"/>
          <w:rtl/>
          <w:lang w:val="en-CA"/>
        </w:rPr>
        <w:t>ً</w:t>
      </w:r>
      <w:r w:rsidRPr="003A021E">
        <w:rPr>
          <w:rFonts w:hint="cs"/>
          <w:rtl/>
          <w:lang w:val="en-CA"/>
        </w:rPr>
        <w:t xml:space="preserve"> من الاحتجاز </w:t>
      </w:r>
      <w:r>
        <w:rPr>
          <w:rFonts w:hint="cs"/>
          <w:rtl/>
          <w:lang w:val="en-CA"/>
        </w:rPr>
        <w:t>على ذمة المحاكم</w:t>
      </w:r>
      <w:r>
        <w:rPr>
          <w:rFonts w:hint="eastAsia"/>
          <w:rtl/>
          <w:lang w:val="en-CA"/>
        </w:rPr>
        <w:t>ة</w:t>
      </w:r>
      <w:r w:rsidR="0030443D">
        <w:rPr>
          <w:rFonts w:hint="cs"/>
          <w:rtl/>
          <w:lang w:val="en-CA"/>
        </w:rPr>
        <w:t xml:space="preserve"> ووضع</w:t>
      </w:r>
      <w:r>
        <w:rPr>
          <w:rFonts w:hint="cs"/>
          <w:rtl/>
          <w:lang w:val="en-CA"/>
        </w:rPr>
        <w:t xml:space="preserve"> تحت المراقبة لمدة 18 شهرا</w:t>
      </w:r>
      <w:r w:rsidR="0030443D">
        <w:rPr>
          <w:rFonts w:hint="cs"/>
          <w:rtl/>
          <w:lang w:val="en-CA"/>
        </w:rPr>
        <w:t>ً</w:t>
      </w:r>
      <w:r>
        <w:rPr>
          <w:rFonts w:hint="cs"/>
          <w:rtl/>
          <w:lang w:val="en-CA"/>
        </w:rPr>
        <w:t>؛ وأدين أيضا</w:t>
      </w:r>
      <w:r w:rsidR="0030443D">
        <w:rPr>
          <w:rFonts w:hint="cs"/>
          <w:rtl/>
          <w:lang w:val="en-CA"/>
        </w:rPr>
        <w:t>ً</w:t>
      </w:r>
      <w:r>
        <w:rPr>
          <w:rFonts w:hint="cs"/>
          <w:rtl/>
          <w:lang w:val="en-CA"/>
        </w:rPr>
        <w:t xml:space="preserve"> باعتراض أحد ضباط الشرطة وحكم عليه بالسجن لمدة يوم واحد وبوضعه تحت المراقبة </w:t>
      </w:r>
      <w:r w:rsidR="006C6150">
        <w:rPr>
          <w:rFonts w:hint="cs"/>
          <w:rtl/>
          <w:lang w:val="en-CA"/>
        </w:rPr>
        <w:t xml:space="preserve">   </w:t>
      </w:r>
      <w:r>
        <w:rPr>
          <w:rFonts w:hint="cs"/>
          <w:rtl/>
          <w:lang w:val="en-CA"/>
        </w:rPr>
        <w:t>لمدة 18 شهرا</w:t>
      </w:r>
      <w:r w:rsidR="00995492">
        <w:rPr>
          <w:rFonts w:hint="cs"/>
          <w:rtl/>
          <w:lang w:val="en-CA"/>
        </w:rPr>
        <w:t>ً</w:t>
      </w:r>
      <w:r>
        <w:rPr>
          <w:rFonts w:hint="cs"/>
          <w:rtl/>
          <w:lang w:val="en-CA"/>
        </w:rPr>
        <w:t xml:space="preserve">. وفي 26 أيلول/سبتمبر 2003، أدين صاحب البلاغ بالسرقة وحكم عليه بالسجن </w:t>
      </w:r>
      <w:r w:rsidRPr="003A021E">
        <w:rPr>
          <w:rFonts w:hint="cs"/>
          <w:rtl/>
          <w:lang w:val="en-CA"/>
        </w:rPr>
        <w:t xml:space="preserve">لمدة 4 أيام. وفي 5 تشرين الثاني/نوفمبر 2003، أدين صاحب البلاغ بعدم الامتثال </w:t>
      </w:r>
      <w:r w:rsidRPr="006C6150">
        <w:rPr>
          <w:rFonts w:hint="cs"/>
          <w:spacing w:val="-4"/>
          <w:rtl/>
          <w:lang w:val="en-CA"/>
        </w:rPr>
        <w:t>لشروط أحد التعهدات وحكم عليه بالسجن لمدة 30 يوما</w:t>
      </w:r>
      <w:r w:rsidR="006C6150">
        <w:rPr>
          <w:rFonts w:hint="cs"/>
          <w:spacing w:val="-4"/>
          <w:rtl/>
          <w:lang w:val="en-CA"/>
        </w:rPr>
        <w:t>ً</w:t>
      </w:r>
      <w:r w:rsidRPr="006C6150">
        <w:rPr>
          <w:rFonts w:hint="cs"/>
          <w:spacing w:val="-4"/>
          <w:rtl/>
          <w:lang w:val="en-CA"/>
        </w:rPr>
        <w:t>. وفي 2 تشرين الثاني/نوفمبر</w:t>
      </w:r>
      <w:r w:rsidRPr="003A021E">
        <w:rPr>
          <w:rFonts w:hint="cs"/>
          <w:rtl/>
          <w:lang w:val="en-CA"/>
        </w:rPr>
        <w:t xml:space="preserve"> 2004، أدين صاحب البلاغ بالسرقة وحكم عليه بالسجن لمدة 9 أشهر </w:t>
      </w:r>
      <w:r>
        <w:rPr>
          <w:rFonts w:hint="cs"/>
          <w:rtl/>
          <w:lang w:val="en-CA"/>
        </w:rPr>
        <w:t>وب</w:t>
      </w:r>
      <w:r w:rsidRPr="003A021E">
        <w:rPr>
          <w:rtl/>
          <w:lang w:val="en-CA"/>
        </w:rPr>
        <w:t>وضع</w:t>
      </w:r>
      <w:r>
        <w:rPr>
          <w:rFonts w:hint="cs"/>
          <w:rtl/>
          <w:lang w:val="en-CA"/>
        </w:rPr>
        <w:t>ه</w:t>
      </w:r>
      <w:r w:rsidRPr="003A021E">
        <w:rPr>
          <w:rtl/>
          <w:lang w:val="en-CA"/>
        </w:rPr>
        <w:t xml:space="preserve"> </w:t>
      </w:r>
      <w:r w:rsidRPr="003A021E">
        <w:rPr>
          <w:rFonts w:hint="cs"/>
          <w:rtl/>
          <w:lang w:val="en-CA"/>
        </w:rPr>
        <w:t xml:space="preserve">تحت المراقبة </w:t>
      </w:r>
      <w:r>
        <w:rPr>
          <w:rFonts w:hint="cs"/>
          <w:rtl/>
          <w:lang w:val="en-CA"/>
        </w:rPr>
        <w:t xml:space="preserve">لمدة </w:t>
      </w:r>
      <w:r w:rsidRPr="003A021E">
        <w:rPr>
          <w:rFonts w:hint="cs"/>
          <w:rtl/>
          <w:lang w:val="en-CA"/>
        </w:rPr>
        <w:t>سنتين؛ وأدين أيضا</w:t>
      </w:r>
      <w:r w:rsidR="006C6150">
        <w:rPr>
          <w:rFonts w:hint="cs"/>
          <w:rtl/>
          <w:lang w:val="en-CA"/>
        </w:rPr>
        <w:t>ً</w:t>
      </w:r>
      <w:r w:rsidRPr="003A021E">
        <w:rPr>
          <w:rFonts w:hint="cs"/>
          <w:rtl/>
          <w:lang w:val="en-CA"/>
        </w:rPr>
        <w:t xml:space="preserve"> بعدم الامتثال لشروط أحد التعهدات أو الإقرارات وأمر بوضعه تحت المراقبة</w:t>
      </w:r>
      <w:r>
        <w:rPr>
          <w:rFonts w:hint="cs"/>
          <w:rtl/>
          <w:lang w:val="en-CA"/>
        </w:rPr>
        <w:t xml:space="preserve"> وحكم عليه بالسجن لمدة شهرين عن كل تهمة. وفي 25 كانون الثاني/يناير 2005، أدين صاحب </w:t>
      </w:r>
      <w:r w:rsidRPr="003F02B0">
        <w:rPr>
          <w:rFonts w:hint="cs"/>
          <w:rtl/>
          <w:lang w:val="en-CA"/>
        </w:rPr>
        <w:t xml:space="preserve">البلاغ </w:t>
      </w:r>
      <w:r w:rsidR="004D2D64">
        <w:rPr>
          <w:rFonts w:hint="cs"/>
          <w:rtl/>
          <w:lang w:val="en-CA"/>
        </w:rPr>
        <w:t>بالاعتداء على أحد الأ</w:t>
      </w:r>
      <w:r w:rsidRPr="003F02B0">
        <w:rPr>
          <w:rFonts w:hint="cs"/>
          <w:rtl/>
          <w:lang w:val="en-CA"/>
        </w:rPr>
        <w:t>شخاص وحكم بوضعه</w:t>
      </w:r>
      <w:r>
        <w:rPr>
          <w:rFonts w:hint="cs"/>
          <w:rtl/>
          <w:lang w:val="en-CA"/>
        </w:rPr>
        <w:t xml:space="preserve"> تحت المراقبة لمدة سنتين. وفي 12 آب/أغسطس 2005، أدين بحيازة مادة مدرجة في الجدول 1 من جداول </w:t>
      </w:r>
      <w:r w:rsidR="004D2D64">
        <w:rPr>
          <w:rFonts w:hint="cs"/>
          <w:rtl/>
          <w:lang w:val="en-CA"/>
        </w:rPr>
        <w:t xml:space="preserve">المخدرات </w:t>
      </w:r>
      <w:r>
        <w:rPr>
          <w:rFonts w:hint="cs"/>
          <w:rtl/>
          <w:lang w:val="en-CA"/>
        </w:rPr>
        <w:t>ولم يمتثل لأمر وضعه تحت المراقبة وحكم عليه بالسجن لمدة يوم واحد و22 يوما</w:t>
      </w:r>
      <w:r w:rsidR="006C6150">
        <w:rPr>
          <w:rFonts w:hint="cs"/>
          <w:rtl/>
          <w:lang w:val="en-CA"/>
        </w:rPr>
        <w:t>ً</w:t>
      </w:r>
      <w:r>
        <w:rPr>
          <w:rFonts w:hint="cs"/>
          <w:rtl/>
          <w:lang w:val="en-CA"/>
        </w:rPr>
        <w:t xml:space="preserve"> من الاحتجاز على ذمة المحاكمة وبوضعه تحت المراقبة لمدة 12 شهرا</w:t>
      </w:r>
      <w:r w:rsidR="006C6150">
        <w:rPr>
          <w:rFonts w:hint="cs"/>
          <w:rtl/>
          <w:lang w:val="en-CA"/>
        </w:rPr>
        <w:t>ً</w:t>
      </w:r>
      <w:r>
        <w:rPr>
          <w:rFonts w:hint="cs"/>
          <w:rtl/>
          <w:lang w:val="en-CA"/>
        </w:rPr>
        <w:t xml:space="preserve"> عن كل تهمة. وفي 23 كانون الثاني/يناير 2006، أدين </w:t>
      </w:r>
      <w:r w:rsidRPr="003A021E">
        <w:rPr>
          <w:rFonts w:hint="cs"/>
          <w:rtl/>
          <w:lang w:val="en-CA"/>
        </w:rPr>
        <w:t xml:space="preserve">بحيازة مادة </w:t>
      </w:r>
      <w:r>
        <w:rPr>
          <w:rFonts w:hint="cs"/>
          <w:rtl/>
          <w:lang w:val="en-CA"/>
        </w:rPr>
        <w:t xml:space="preserve">مدرجة في جداول </w:t>
      </w:r>
      <w:r w:rsidR="00DF08A4">
        <w:rPr>
          <w:rFonts w:hint="cs"/>
          <w:rtl/>
          <w:lang w:val="en-CA"/>
        </w:rPr>
        <w:t xml:space="preserve">المخدرات </w:t>
      </w:r>
      <w:r w:rsidRPr="003A021E">
        <w:rPr>
          <w:rFonts w:hint="cs"/>
          <w:rtl/>
          <w:lang w:val="en-CA"/>
        </w:rPr>
        <w:t xml:space="preserve">(كراك </w:t>
      </w:r>
      <w:r w:rsidRPr="006C6150">
        <w:rPr>
          <w:rFonts w:hint="cs"/>
          <w:spacing w:val="-2"/>
          <w:rtl/>
          <w:lang w:val="en-CA"/>
        </w:rPr>
        <w:t>الكوكايين) لأغراض الاتجار وحكم عليه بالسجن لمدة سنتين. وفي 23 كانون الثاني/يناير</w:t>
      </w:r>
      <w:r w:rsidRPr="003A021E">
        <w:rPr>
          <w:rFonts w:hint="cs"/>
          <w:rtl/>
          <w:lang w:val="en-CA"/>
        </w:rPr>
        <w:t xml:space="preserve"> 2006، أدين صاحب البلاغ بعدم الامتثال لأمر وضعه تحت المراقبة وحكم عليه بالسجن لمدة 4 أشهر. وفي 17 آب/أغسطس 2006، أدين بعدم الامتثال لأمر وضعه تحت المراقبة وحكم عليه بالسجن لمد</w:t>
      </w:r>
      <w:r>
        <w:rPr>
          <w:rFonts w:hint="cs"/>
          <w:rtl/>
          <w:lang w:val="en-CA"/>
        </w:rPr>
        <w:t>ة 30 يوما</w:t>
      </w:r>
      <w:r w:rsidR="006C6150">
        <w:rPr>
          <w:rFonts w:hint="cs"/>
          <w:rtl/>
          <w:lang w:val="en-CA"/>
        </w:rPr>
        <w:t>ً</w:t>
      </w:r>
      <w:r>
        <w:rPr>
          <w:rFonts w:hint="cs"/>
          <w:rtl/>
          <w:lang w:val="en-CA"/>
        </w:rPr>
        <w:t xml:space="preserve"> عن كل تهمة. وفي 23 نيسان/أبريل 2010، أدين بالاعتداء على شخص أثناء احتجازه وحكم عليه بالسجن لمدة 60 يوما</w:t>
      </w:r>
      <w:r w:rsidR="00C7341F">
        <w:rPr>
          <w:rFonts w:hint="cs"/>
          <w:rtl/>
          <w:lang w:val="en-CA"/>
        </w:rPr>
        <w:t>ً</w:t>
      </w:r>
      <w:r>
        <w:rPr>
          <w:rFonts w:hint="cs"/>
          <w:rtl/>
          <w:lang w:val="en-CA"/>
        </w:rPr>
        <w:t>.</w:t>
      </w:r>
    </w:p>
    <w:p w:rsidR="00293284" w:rsidRDefault="00293284" w:rsidP="00ED66D1">
      <w:pPr>
        <w:pStyle w:val="SingleTxtGA"/>
        <w:rPr>
          <w:rFonts w:hint="cs"/>
          <w:rtl/>
          <w:lang w:val="en-CA"/>
        </w:rPr>
      </w:pPr>
      <w:r>
        <w:rPr>
          <w:rFonts w:hint="cs"/>
          <w:rtl/>
          <w:lang w:val="en-CA"/>
        </w:rPr>
        <w:t>4-4</w:t>
      </w:r>
      <w:r>
        <w:rPr>
          <w:rFonts w:hint="cs"/>
          <w:rtl/>
          <w:lang w:val="en-CA"/>
        </w:rPr>
        <w:tab/>
        <w:t xml:space="preserve">وتوضح الدولة الطرف الأسباب التي أدت إلى أن </w:t>
      </w:r>
      <w:r w:rsidR="008B1698">
        <w:rPr>
          <w:rFonts w:hint="cs"/>
          <w:rtl/>
          <w:lang w:val="en-CA"/>
        </w:rPr>
        <w:t xml:space="preserve">يخلص </w:t>
      </w:r>
      <w:proofErr w:type="spellStart"/>
      <w:r>
        <w:rPr>
          <w:rFonts w:hint="cs"/>
          <w:rtl/>
          <w:lang w:val="en-CA"/>
        </w:rPr>
        <w:t>المسؤول</w:t>
      </w:r>
      <w:proofErr w:type="spellEnd"/>
      <w:r>
        <w:rPr>
          <w:rFonts w:hint="cs"/>
          <w:rtl/>
          <w:lang w:val="en-CA"/>
        </w:rPr>
        <w:t xml:space="preserve"> المفوض من </w:t>
      </w:r>
      <w:r w:rsidR="008B1698">
        <w:rPr>
          <w:rFonts w:hint="cs"/>
          <w:rtl/>
          <w:lang w:val="en-CA"/>
        </w:rPr>
        <w:t xml:space="preserve">قبل </w:t>
      </w:r>
      <w:r>
        <w:rPr>
          <w:rFonts w:hint="cs"/>
          <w:rtl/>
          <w:lang w:val="en-CA"/>
        </w:rPr>
        <w:t xml:space="preserve">الوزير، في 23 شباط/فبراير 2009، إلى أن صاحب البلاغ لا يواجه </w:t>
      </w:r>
      <w:r w:rsidR="008B1698">
        <w:rPr>
          <w:rFonts w:hint="cs"/>
          <w:rtl/>
          <w:lang w:val="en-CA"/>
        </w:rPr>
        <w:t>مخاطر شخصية أو فردية</w:t>
      </w:r>
      <w:r>
        <w:rPr>
          <w:rFonts w:hint="cs"/>
          <w:rtl/>
          <w:lang w:val="en-CA"/>
        </w:rPr>
        <w:t xml:space="preserve"> </w:t>
      </w:r>
      <w:r w:rsidR="008B1698">
        <w:rPr>
          <w:rFonts w:hint="cs"/>
          <w:rtl/>
          <w:lang w:val="en-CA"/>
        </w:rPr>
        <w:t xml:space="preserve">قد تعرضه </w:t>
      </w:r>
      <w:r>
        <w:rPr>
          <w:rFonts w:hint="cs"/>
          <w:rtl/>
          <w:lang w:val="en-CA"/>
        </w:rPr>
        <w:t>لضرر خطير في الصومال وأن صاحب البلاغ يمثل خطرا</w:t>
      </w:r>
      <w:r w:rsidR="008B1698">
        <w:rPr>
          <w:rFonts w:hint="cs"/>
          <w:rtl/>
          <w:lang w:val="en-CA"/>
        </w:rPr>
        <w:t>ً</w:t>
      </w:r>
      <w:r>
        <w:rPr>
          <w:rFonts w:hint="cs"/>
          <w:rtl/>
          <w:lang w:val="en-CA"/>
        </w:rPr>
        <w:t xml:space="preserve"> على </w:t>
      </w:r>
      <w:r w:rsidR="008B1698">
        <w:rPr>
          <w:rFonts w:hint="cs"/>
          <w:rtl/>
          <w:lang w:val="en-CA"/>
        </w:rPr>
        <w:t>الناس في كندا</w:t>
      </w:r>
      <w:r>
        <w:rPr>
          <w:rFonts w:hint="cs"/>
          <w:rtl/>
          <w:lang w:val="en-CA"/>
        </w:rPr>
        <w:t xml:space="preserve">. وفيما يتعلق بمزاعم الانتماء إلى عشيرة، فقد لاحظ </w:t>
      </w:r>
      <w:proofErr w:type="spellStart"/>
      <w:r>
        <w:rPr>
          <w:rFonts w:hint="cs"/>
          <w:rtl/>
          <w:lang w:val="en-CA"/>
        </w:rPr>
        <w:t>المسؤول</w:t>
      </w:r>
      <w:proofErr w:type="spellEnd"/>
      <w:r>
        <w:rPr>
          <w:rFonts w:hint="cs"/>
          <w:rtl/>
          <w:lang w:val="en-CA"/>
        </w:rPr>
        <w:t xml:space="preserve"> المفوض من </w:t>
      </w:r>
      <w:r w:rsidR="008B1698">
        <w:rPr>
          <w:rFonts w:hint="cs"/>
          <w:rtl/>
          <w:lang w:val="en-CA"/>
        </w:rPr>
        <w:t xml:space="preserve">قبل </w:t>
      </w:r>
      <w:r>
        <w:rPr>
          <w:rFonts w:hint="cs"/>
          <w:rtl/>
          <w:lang w:val="en-CA"/>
        </w:rPr>
        <w:t xml:space="preserve">الوزير أن المجتمع الصومالي يتسم بانتماء الأسر إلى عشائر وأنه لا يوجد ما يدعم ادعاء صاحب البلاغ بعدم انتماء والديه إلى أي أسرة. كما أكد أن المتطلبات القانونية للحصول على الجنسية الصومالية لا تشير إلى وجود أي عائق يمكن أن يعترض حصول صاحب البلاغ على الجنسية الصومالية </w:t>
      </w:r>
      <w:r w:rsidR="008B1698">
        <w:rPr>
          <w:rFonts w:hint="cs"/>
          <w:rtl/>
          <w:lang w:val="en-CA"/>
        </w:rPr>
        <w:t xml:space="preserve">عن طريق </w:t>
      </w:r>
      <w:r>
        <w:rPr>
          <w:rFonts w:hint="cs"/>
          <w:rtl/>
          <w:lang w:val="en-CA"/>
        </w:rPr>
        <w:t>والديه. وأشار أيضا</w:t>
      </w:r>
      <w:r w:rsidR="008B1698">
        <w:rPr>
          <w:rFonts w:hint="cs"/>
          <w:rtl/>
          <w:lang w:val="en-CA"/>
        </w:rPr>
        <w:t>ً</w:t>
      </w:r>
      <w:r>
        <w:rPr>
          <w:rFonts w:hint="cs"/>
          <w:rtl/>
          <w:lang w:val="en-CA"/>
        </w:rPr>
        <w:t xml:space="preserve"> إلى أن تأكيدات صاحب البلاغ بأنه لا يتحدث اللغة المحلية ولم يعش في الصومال ليس لها أهمية تذكر، نظرا</w:t>
      </w:r>
      <w:r w:rsidR="008B1698">
        <w:rPr>
          <w:rFonts w:hint="cs"/>
          <w:rtl/>
          <w:lang w:val="en-CA"/>
        </w:rPr>
        <w:t>ً</w:t>
      </w:r>
      <w:r>
        <w:rPr>
          <w:rFonts w:hint="cs"/>
          <w:rtl/>
          <w:lang w:val="en-CA"/>
        </w:rPr>
        <w:t xml:space="preserve"> لأنه لا ينتمي إلى أي فئة ضعيفة، مثل النساء والأطفال. وفيما يتعلق بالعنف المستمر والشواغل الإنسانية، أشار </w:t>
      </w:r>
      <w:proofErr w:type="spellStart"/>
      <w:r>
        <w:rPr>
          <w:rFonts w:hint="cs"/>
          <w:rtl/>
          <w:lang w:val="en-CA"/>
        </w:rPr>
        <w:t>المسؤول</w:t>
      </w:r>
      <w:proofErr w:type="spellEnd"/>
      <w:r>
        <w:rPr>
          <w:rFonts w:hint="cs"/>
          <w:rtl/>
          <w:lang w:val="en-CA"/>
        </w:rPr>
        <w:t xml:space="preserve"> المفوض من </w:t>
      </w:r>
      <w:r w:rsidR="008B1698">
        <w:rPr>
          <w:rFonts w:hint="cs"/>
          <w:rtl/>
          <w:lang w:val="en-CA"/>
        </w:rPr>
        <w:t xml:space="preserve">قبل </w:t>
      </w:r>
      <w:r>
        <w:rPr>
          <w:rFonts w:hint="cs"/>
          <w:rtl/>
          <w:lang w:val="en-CA"/>
        </w:rPr>
        <w:t xml:space="preserve">الوزير إلى أن هذه الشروط تطبق بدون تمييز على جميع مواطني الصومال. وفيما يتعلق بالخطر الذي يمثله صاحب البلاغ </w:t>
      </w:r>
      <w:r w:rsidR="008B1698">
        <w:rPr>
          <w:rFonts w:hint="cs"/>
          <w:rtl/>
          <w:lang w:val="en-CA"/>
        </w:rPr>
        <w:t xml:space="preserve">على الناس </w:t>
      </w:r>
      <w:r>
        <w:rPr>
          <w:rFonts w:hint="cs"/>
          <w:rtl/>
          <w:lang w:val="en-CA"/>
        </w:rPr>
        <w:t xml:space="preserve">في كندا، أشار </w:t>
      </w:r>
      <w:proofErr w:type="spellStart"/>
      <w:r>
        <w:rPr>
          <w:rFonts w:hint="cs"/>
          <w:rtl/>
          <w:lang w:val="en-CA"/>
        </w:rPr>
        <w:t>المسؤول</w:t>
      </w:r>
      <w:proofErr w:type="spellEnd"/>
      <w:r>
        <w:rPr>
          <w:rFonts w:hint="cs"/>
          <w:rtl/>
          <w:lang w:val="en-CA"/>
        </w:rPr>
        <w:t xml:space="preserve"> المفوض من </w:t>
      </w:r>
      <w:r w:rsidR="008B1698">
        <w:rPr>
          <w:rFonts w:hint="cs"/>
          <w:rtl/>
          <w:lang w:val="en-CA"/>
        </w:rPr>
        <w:t xml:space="preserve">قبل </w:t>
      </w:r>
      <w:r>
        <w:rPr>
          <w:rFonts w:hint="cs"/>
          <w:rtl/>
          <w:lang w:val="en-CA"/>
        </w:rPr>
        <w:t>الوزير إلى سجل صاحب البلاغ الجنائي المليء بالجرائم، فضلا</w:t>
      </w:r>
      <w:r w:rsidR="008B1698">
        <w:rPr>
          <w:rFonts w:hint="cs"/>
          <w:rtl/>
          <w:lang w:val="en-CA"/>
        </w:rPr>
        <w:t>ً</w:t>
      </w:r>
      <w:r>
        <w:rPr>
          <w:rFonts w:hint="cs"/>
          <w:rtl/>
          <w:lang w:val="en-CA"/>
        </w:rPr>
        <w:t xml:space="preserve"> عن طابع جرائمه </w:t>
      </w:r>
      <w:proofErr w:type="spellStart"/>
      <w:r w:rsidR="008B1698">
        <w:rPr>
          <w:rFonts w:hint="cs"/>
          <w:rtl/>
          <w:lang w:val="en-CA"/>
        </w:rPr>
        <w:t>ووخامتها</w:t>
      </w:r>
      <w:proofErr w:type="spellEnd"/>
      <w:r w:rsidR="008B1698">
        <w:rPr>
          <w:rFonts w:hint="cs"/>
          <w:rtl/>
          <w:lang w:val="en-CA"/>
        </w:rPr>
        <w:t xml:space="preserve"> </w:t>
      </w:r>
      <w:r>
        <w:rPr>
          <w:rFonts w:hint="cs"/>
          <w:rtl/>
          <w:lang w:val="en-CA"/>
        </w:rPr>
        <w:t xml:space="preserve">وأنه لا أمل في </w:t>
      </w:r>
      <w:r w:rsidR="008B1698">
        <w:rPr>
          <w:rFonts w:hint="cs"/>
          <w:rtl/>
          <w:lang w:val="en-CA"/>
        </w:rPr>
        <w:t>إصلاحه</w:t>
      </w:r>
      <w:r>
        <w:rPr>
          <w:rFonts w:hint="cs"/>
          <w:rtl/>
          <w:lang w:val="en-CA"/>
        </w:rPr>
        <w:t>.</w:t>
      </w:r>
    </w:p>
    <w:p w:rsidR="00293284" w:rsidRDefault="00293284" w:rsidP="003344DC">
      <w:pPr>
        <w:pStyle w:val="SingleTxtGA"/>
        <w:rPr>
          <w:rFonts w:hint="cs"/>
          <w:rtl/>
          <w:lang w:val="en-CA"/>
        </w:rPr>
      </w:pPr>
      <w:r>
        <w:rPr>
          <w:rFonts w:hint="cs"/>
          <w:rtl/>
          <w:lang w:val="en-CA"/>
        </w:rPr>
        <w:t>4-5</w:t>
      </w:r>
      <w:r>
        <w:rPr>
          <w:rFonts w:hint="cs"/>
          <w:rtl/>
          <w:lang w:val="en-CA"/>
        </w:rPr>
        <w:tab/>
        <w:t xml:space="preserve">وفيما يتعلق </w:t>
      </w:r>
      <w:proofErr w:type="spellStart"/>
      <w:r>
        <w:rPr>
          <w:rFonts w:hint="cs"/>
          <w:rtl/>
          <w:lang w:val="en-CA"/>
        </w:rPr>
        <w:t>بالمقبولية</w:t>
      </w:r>
      <w:proofErr w:type="spellEnd"/>
      <w:r>
        <w:rPr>
          <w:rFonts w:hint="cs"/>
          <w:rtl/>
          <w:lang w:val="en-CA"/>
        </w:rPr>
        <w:t xml:space="preserve">، تدفع الدولة الطرف </w:t>
      </w:r>
      <w:r w:rsidR="00581C65">
        <w:rPr>
          <w:rFonts w:hint="cs"/>
          <w:rtl/>
          <w:lang w:val="en-CA"/>
        </w:rPr>
        <w:t>ب</w:t>
      </w:r>
      <w:r>
        <w:rPr>
          <w:rFonts w:hint="cs"/>
          <w:rtl/>
          <w:lang w:val="en-CA"/>
        </w:rPr>
        <w:t xml:space="preserve">أن البلاغ </w:t>
      </w:r>
      <w:r w:rsidR="00581C65">
        <w:rPr>
          <w:rFonts w:hint="cs"/>
          <w:rtl/>
          <w:lang w:val="en-CA"/>
        </w:rPr>
        <w:t xml:space="preserve">ينبغي أن يُعدّ </w:t>
      </w:r>
      <w:r>
        <w:rPr>
          <w:rFonts w:hint="cs"/>
          <w:rtl/>
          <w:lang w:val="en-CA"/>
        </w:rPr>
        <w:t>غير مقبول لعدم استنفاد جميع سبل الانتصاف المحلية المتاحة. وإذ تشير الدولة الطرف إلى السوابق القضائية للجنة</w:t>
      </w:r>
      <w:r w:rsidRPr="00422794">
        <w:rPr>
          <w:rFonts w:hint="cs"/>
          <w:sz w:val="28"/>
          <w:szCs w:val="28"/>
          <w:vertAlign w:val="superscript"/>
          <w:rtl/>
          <w:lang w:val="en-CA"/>
        </w:rPr>
        <w:t>(</w:t>
      </w:r>
      <w:r>
        <w:rPr>
          <w:rStyle w:val="FootnoteReference"/>
          <w:spacing w:val="6"/>
          <w:rtl/>
          <w:lang w:val="en-CA"/>
        </w:rPr>
        <w:footnoteReference w:id="12"/>
      </w:r>
      <w:r>
        <w:rPr>
          <w:rFonts w:hint="cs"/>
          <w:sz w:val="28"/>
          <w:szCs w:val="28"/>
          <w:vertAlign w:val="superscript"/>
          <w:rtl/>
          <w:lang w:val="en-CA"/>
        </w:rPr>
        <w:t>)</w:t>
      </w:r>
      <w:r>
        <w:rPr>
          <w:rFonts w:hint="cs"/>
          <w:rtl/>
          <w:lang w:val="en-CA"/>
        </w:rPr>
        <w:t>، فإنها تدفع بأن هذه اللجنة ولجنة مناهضة التعذيب أكدتا أن الطلب المتعلق بمراعاة الأسباب الإنسانية واعتبارات الرأفة من سبل الانتصاف المتاحة والفعالة، التي لم يستنفدها صاحب البلاغ. وتدفع الدولة الطرف كذلك بأن صاحب البلاغ لم يستأنف أمام المحكمة الاتحادية القرار السلبي الذي أصدرته شعبة الاستئناف المعنية بالهجرة في 25 تشرين الأول/أكتوبر 2006، ولذلك فإن هناك سبيل انتصاف فعالا</w:t>
      </w:r>
      <w:r w:rsidR="007311FA">
        <w:rPr>
          <w:rFonts w:hint="cs"/>
          <w:rtl/>
          <w:lang w:val="en-CA"/>
        </w:rPr>
        <w:t>ً لم يستنفده</w:t>
      </w:r>
      <w:r w:rsidRPr="00422794">
        <w:rPr>
          <w:rFonts w:hint="cs"/>
          <w:sz w:val="28"/>
          <w:szCs w:val="28"/>
          <w:vertAlign w:val="superscript"/>
          <w:rtl/>
          <w:lang w:val="en-CA"/>
        </w:rPr>
        <w:t>(</w:t>
      </w:r>
      <w:r>
        <w:rPr>
          <w:rStyle w:val="FootnoteReference"/>
          <w:spacing w:val="6"/>
          <w:rtl/>
          <w:lang w:val="en-CA"/>
        </w:rPr>
        <w:footnoteReference w:id="13"/>
      </w:r>
      <w:r>
        <w:rPr>
          <w:rFonts w:hint="cs"/>
          <w:sz w:val="28"/>
          <w:szCs w:val="28"/>
          <w:vertAlign w:val="superscript"/>
          <w:rtl/>
          <w:lang w:val="en-CA"/>
        </w:rPr>
        <w:t>)</w:t>
      </w:r>
      <w:r w:rsidR="007311FA">
        <w:rPr>
          <w:rFonts w:hint="cs"/>
          <w:rtl/>
          <w:lang w:val="en-CA"/>
        </w:rPr>
        <w:t>.</w:t>
      </w:r>
      <w:r>
        <w:rPr>
          <w:rFonts w:hint="cs"/>
          <w:rtl/>
          <w:lang w:val="en-CA"/>
        </w:rPr>
        <w:t xml:space="preserve"> وفيما يتعلق برفض المحكمة الاتحادية في 15 تموز/يوليه 2009 استئناف صاحب البلاغ ضد قرار </w:t>
      </w:r>
      <w:proofErr w:type="spellStart"/>
      <w:r>
        <w:rPr>
          <w:rFonts w:hint="cs"/>
          <w:rtl/>
          <w:lang w:val="en-CA"/>
        </w:rPr>
        <w:t>المسؤول</w:t>
      </w:r>
      <w:proofErr w:type="spellEnd"/>
      <w:r>
        <w:rPr>
          <w:rFonts w:hint="cs"/>
          <w:rtl/>
          <w:lang w:val="en-CA"/>
        </w:rPr>
        <w:t xml:space="preserve"> المفوض من</w:t>
      </w:r>
      <w:r w:rsidR="00581C65">
        <w:rPr>
          <w:rFonts w:hint="cs"/>
          <w:rtl/>
          <w:lang w:val="en-CA"/>
        </w:rPr>
        <w:t xml:space="preserve"> قبل</w:t>
      </w:r>
      <w:r>
        <w:rPr>
          <w:rFonts w:hint="cs"/>
          <w:rtl/>
          <w:lang w:val="en-CA"/>
        </w:rPr>
        <w:t xml:space="preserve"> الوزير، بسبب عدم تقديم صاحب البلاغ لعريضة دعوى، نتيجة ما يزعم من رفض منحه مساعدة قانونية، تشير الدولة الطرف إلى أن صاحب البلاغ مث</w:t>
      </w:r>
      <w:r w:rsidR="00581C65">
        <w:rPr>
          <w:rFonts w:hint="cs"/>
          <w:rtl/>
          <w:lang w:val="en-CA"/>
        </w:rPr>
        <w:t>ّ</w:t>
      </w:r>
      <w:r>
        <w:rPr>
          <w:rFonts w:hint="cs"/>
          <w:rtl/>
          <w:lang w:val="en-CA"/>
        </w:rPr>
        <w:t>له محام في عدة مداولات سابقة ولاحقة، ولذلك فإنه لم يستنفد سبل الانتصاف المحلية المتاحة على النحو الواجب.</w:t>
      </w:r>
    </w:p>
    <w:p w:rsidR="00293284" w:rsidRPr="007E0EFA" w:rsidRDefault="00293284" w:rsidP="00CC4A24">
      <w:pPr>
        <w:pStyle w:val="SingleTxtGA"/>
        <w:rPr>
          <w:rFonts w:hint="cs"/>
          <w:spacing w:val="-2"/>
          <w:rtl/>
          <w:lang w:val="en-CA"/>
        </w:rPr>
      </w:pPr>
      <w:r w:rsidRPr="007E0EFA">
        <w:rPr>
          <w:rFonts w:hint="cs"/>
          <w:spacing w:val="-2"/>
          <w:rtl/>
          <w:lang w:val="en-CA"/>
        </w:rPr>
        <w:t>4-6</w:t>
      </w:r>
      <w:r w:rsidRPr="007E0EFA">
        <w:rPr>
          <w:rFonts w:hint="cs"/>
          <w:spacing w:val="-2"/>
          <w:rtl/>
          <w:lang w:val="en-CA"/>
        </w:rPr>
        <w:tab/>
        <w:t>وفيما يتعلق بادعاءات صاحب البلاغ بانتهاك مستقل للفقرة 3 من المادة 2</w:t>
      </w:r>
      <w:r w:rsidRPr="007E0EFA">
        <w:rPr>
          <w:rFonts w:hint="cs"/>
          <w:spacing w:val="-2"/>
          <w:sz w:val="28"/>
          <w:szCs w:val="28"/>
          <w:vertAlign w:val="superscript"/>
          <w:rtl/>
          <w:lang w:val="en-CA"/>
        </w:rPr>
        <w:t>(</w:t>
      </w:r>
      <w:r w:rsidRPr="007E0EFA">
        <w:rPr>
          <w:rStyle w:val="FootnoteReference"/>
          <w:spacing w:val="-2"/>
          <w:rtl/>
          <w:lang w:val="en-CA"/>
        </w:rPr>
        <w:footnoteReference w:id="14"/>
      </w:r>
      <w:r w:rsidRPr="007E0EFA">
        <w:rPr>
          <w:rFonts w:hint="cs"/>
          <w:spacing w:val="-2"/>
          <w:sz w:val="28"/>
          <w:szCs w:val="28"/>
          <w:vertAlign w:val="superscript"/>
          <w:rtl/>
          <w:lang w:val="en-CA"/>
        </w:rPr>
        <w:t>)</w:t>
      </w:r>
      <w:r w:rsidRPr="007E0EFA">
        <w:rPr>
          <w:rFonts w:hint="cs"/>
          <w:spacing w:val="-2"/>
          <w:rtl/>
          <w:lang w:val="en-CA"/>
        </w:rPr>
        <w:t xml:space="preserve"> وأحكام اتفاقية عام 1951 المتعلقة بمركز اللاجئين، تدفع الدولة الطرف بأنه ينبغي </w:t>
      </w:r>
      <w:r w:rsidR="00CB362B" w:rsidRPr="007E0EFA">
        <w:rPr>
          <w:rFonts w:hint="cs"/>
          <w:spacing w:val="-2"/>
          <w:rtl/>
          <w:lang w:val="en-CA"/>
        </w:rPr>
        <w:t>ال</w:t>
      </w:r>
      <w:r w:rsidRPr="007E0EFA">
        <w:rPr>
          <w:rFonts w:hint="cs"/>
          <w:spacing w:val="-2"/>
          <w:rtl/>
          <w:lang w:val="en-CA"/>
        </w:rPr>
        <w:t xml:space="preserve">إعلان </w:t>
      </w:r>
      <w:r w:rsidR="007E0EFA">
        <w:rPr>
          <w:rFonts w:hint="cs"/>
          <w:spacing w:val="-2"/>
          <w:rtl/>
          <w:lang w:val="en-CA"/>
        </w:rPr>
        <w:t xml:space="preserve">   </w:t>
      </w:r>
      <w:r w:rsidRPr="007E0EFA">
        <w:rPr>
          <w:rFonts w:hint="cs"/>
          <w:spacing w:val="-2"/>
          <w:rtl/>
          <w:lang w:val="en-CA"/>
        </w:rPr>
        <w:t>أن هذه الادعاءات لا تتوافق مع أحكام العهد عملا</w:t>
      </w:r>
      <w:r w:rsidR="00A244AD">
        <w:rPr>
          <w:rFonts w:hint="cs"/>
          <w:spacing w:val="-2"/>
          <w:rtl/>
          <w:lang w:val="en-CA"/>
        </w:rPr>
        <w:t>ً</w:t>
      </w:r>
      <w:r w:rsidRPr="007E0EFA">
        <w:rPr>
          <w:rFonts w:hint="cs"/>
          <w:spacing w:val="-2"/>
          <w:rtl/>
          <w:lang w:val="en-CA"/>
        </w:rPr>
        <w:t xml:space="preserve"> بالمادة 3 من البروتوكول الاختياري. وبالإضافة إلى ذلك، تدفع الدولة الطرف بأن صاحب البلاغ لم يقدم أدلة تدعم</w:t>
      </w:r>
      <w:r w:rsidR="00CC4A24">
        <w:rPr>
          <w:rFonts w:hint="cs"/>
          <w:spacing w:val="-2"/>
          <w:rtl/>
          <w:lang w:val="en-CA"/>
        </w:rPr>
        <w:t xml:space="preserve"> ظاهرياً</w:t>
      </w:r>
      <w:r w:rsidRPr="007E0EFA">
        <w:rPr>
          <w:rFonts w:hint="cs"/>
          <w:spacing w:val="-2"/>
          <w:rtl/>
          <w:lang w:val="en-CA"/>
        </w:rPr>
        <w:t xml:space="preserve"> انتهاك</w:t>
      </w:r>
      <w:r w:rsidR="007E0EFA">
        <w:rPr>
          <w:rFonts w:hint="cs"/>
          <w:spacing w:val="-2"/>
          <w:rtl/>
          <w:lang w:val="en-CA"/>
        </w:rPr>
        <w:t xml:space="preserve">   </w:t>
      </w:r>
      <w:r w:rsidRPr="007E0EFA">
        <w:rPr>
          <w:rFonts w:hint="cs"/>
          <w:spacing w:val="-2"/>
          <w:rtl/>
          <w:lang w:val="en-CA"/>
        </w:rPr>
        <w:t xml:space="preserve"> الفقرة 3 من المادة 2، نظرا</w:t>
      </w:r>
      <w:r w:rsidR="00CB362B" w:rsidRPr="007E0EFA">
        <w:rPr>
          <w:rFonts w:hint="cs"/>
          <w:spacing w:val="-2"/>
          <w:rtl/>
          <w:lang w:val="en-CA"/>
        </w:rPr>
        <w:t>ً</w:t>
      </w:r>
      <w:r w:rsidRPr="007E0EFA">
        <w:rPr>
          <w:rFonts w:hint="cs"/>
          <w:spacing w:val="-2"/>
          <w:rtl/>
          <w:lang w:val="en-CA"/>
        </w:rPr>
        <w:t xml:space="preserve"> لأن الدولة الطرف توفر سبل انتصاف عديدة للحماية من الإعادة إلى بلد </w:t>
      </w:r>
      <w:r w:rsidR="00CB362B" w:rsidRPr="007E0EFA">
        <w:rPr>
          <w:rFonts w:hint="cs"/>
          <w:spacing w:val="-2"/>
          <w:rtl/>
          <w:lang w:val="en-CA"/>
        </w:rPr>
        <w:t>قد</w:t>
      </w:r>
      <w:r w:rsidRPr="007E0EFA">
        <w:rPr>
          <w:rFonts w:hint="cs"/>
          <w:spacing w:val="-2"/>
          <w:rtl/>
          <w:lang w:val="en-CA"/>
        </w:rPr>
        <w:t xml:space="preserve"> يتعرض فيه الشخص </w:t>
      </w:r>
      <w:r w:rsidR="00CB362B" w:rsidRPr="007E0EFA">
        <w:rPr>
          <w:rFonts w:hint="cs"/>
          <w:spacing w:val="-2"/>
          <w:rtl/>
          <w:lang w:val="en-CA"/>
        </w:rPr>
        <w:t>ل</w:t>
      </w:r>
      <w:r w:rsidRPr="007E0EFA">
        <w:rPr>
          <w:rFonts w:hint="cs"/>
          <w:spacing w:val="-2"/>
          <w:rtl/>
          <w:lang w:val="en-CA"/>
        </w:rPr>
        <w:t>لتعذيب أو المعاملة أو العقوبة القاسية أو اللاإنسانية أو المهينة.</w:t>
      </w:r>
    </w:p>
    <w:p w:rsidR="00293284" w:rsidRPr="0099348F" w:rsidRDefault="00293284" w:rsidP="007E0EFA">
      <w:pPr>
        <w:pStyle w:val="SingleTxtGA"/>
        <w:rPr>
          <w:rFonts w:hint="cs"/>
          <w:rtl/>
          <w:lang w:val="en-CA"/>
        </w:rPr>
      </w:pPr>
      <w:r w:rsidRPr="0099348F">
        <w:rPr>
          <w:rFonts w:hint="cs"/>
          <w:rtl/>
          <w:lang w:val="en-CA"/>
        </w:rPr>
        <w:t>4-7</w:t>
      </w:r>
      <w:r w:rsidRPr="0099348F">
        <w:rPr>
          <w:rFonts w:hint="cs"/>
          <w:rtl/>
          <w:lang w:val="en-CA"/>
        </w:rPr>
        <w:tab/>
        <w:t>وفيما يتعلق</w:t>
      </w:r>
      <w:r w:rsidR="007E0EFA">
        <w:rPr>
          <w:rFonts w:hint="cs"/>
          <w:rtl/>
          <w:lang w:val="en-CA"/>
        </w:rPr>
        <w:t xml:space="preserve"> بما يدّعيه</w:t>
      </w:r>
      <w:r w:rsidRPr="0099348F">
        <w:rPr>
          <w:rFonts w:hint="cs"/>
          <w:rtl/>
          <w:lang w:val="en-CA"/>
        </w:rPr>
        <w:t xml:space="preserve"> صاحب البلاغ بموجب المادة 18، تلاحظ الدولة الطرف أن صاحب البلاغ لا يدعي أنها تنتهك هذا الحكم، ولكنه يدعي أنه فور وصوله إلى الصومال، لن يستطيع ممارسة معتقداته و/أو سيتعرض لسوء معاملة نتيجة هذه المعتقدات. وتدفع الدولة الطرف بأنه على خلاف الفقرة 1 من المادة 6 والمادة 7، فإ</w:t>
      </w:r>
      <w:r w:rsidR="007E0EFA">
        <w:rPr>
          <w:rFonts w:hint="cs"/>
          <w:rtl/>
          <w:lang w:val="en-CA"/>
        </w:rPr>
        <w:t>ن المادة 18 لا تطبق خارج الحدود</w:t>
      </w:r>
      <w:r w:rsidRPr="0099348F">
        <w:rPr>
          <w:rFonts w:hint="cs"/>
          <w:sz w:val="28"/>
          <w:szCs w:val="28"/>
          <w:vertAlign w:val="superscript"/>
          <w:rtl/>
          <w:lang w:val="en-CA"/>
        </w:rPr>
        <w:t>(</w:t>
      </w:r>
      <w:r w:rsidRPr="0099348F">
        <w:rPr>
          <w:rStyle w:val="FootnoteReference"/>
          <w:spacing w:val="6"/>
          <w:rtl/>
          <w:lang w:val="en-CA"/>
        </w:rPr>
        <w:footnoteReference w:id="15"/>
      </w:r>
      <w:r w:rsidRPr="0099348F">
        <w:rPr>
          <w:rFonts w:hint="cs"/>
          <w:sz w:val="28"/>
          <w:szCs w:val="28"/>
          <w:vertAlign w:val="superscript"/>
          <w:rtl/>
          <w:lang w:val="en-CA"/>
        </w:rPr>
        <w:t>)</w:t>
      </w:r>
      <w:r w:rsidR="007E0EFA">
        <w:rPr>
          <w:rFonts w:hint="cs"/>
          <w:rtl/>
          <w:lang w:val="en-CA"/>
        </w:rPr>
        <w:t>.</w:t>
      </w:r>
      <w:r w:rsidRPr="0099348F">
        <w:rPr>
          <w:rFonts w:hint="cs"/>
          <w:rtl/>
          <w:lang w:val="en-CA"/>
        </w:rPr>
        <w:t xml:space="preserve"> ولذلك، ترى الدولة الطرف أنه ينبغي إعلان عدم </w:t>
      </w:r>
      <w:proofErr w:type="spellStart"/>
      <w:r w:rsidRPr="0099348F">
        <w:rPr>
          <w:rFonts w:hint="cs"/>
          <w:rtl/>
          <w:lang w:val="en-CA"/>
        </w:rPr>
        <w:t>مقبولية</w:t>
      </w:r>
      <w:proofErr w:type="spellEnd"/>
      <w:r w:rsidRPr="0099348F">
        <w:rPr>
          <w:rFonts w:hint="cs"/>
          <w:rtl/>
          <w:lang w:val="en-CA"/>
        </w:rPr>
        <w:t xml:space="preserve"> هذا الجزء من البلاغ من حيث الاختصاص الموضوعي عملا</w:t>
      </w:r>
      <w:r w:rsidR="00A244AD">
        <w:rPr>
          <w:rFonts w:hint="cs"/>
          <w:rtl/>
          <w:lang w:val="en-CA"/>
        </w:rPr>
        <w:t>ً</w:t>
      </w:r>
      <w:r w:rsidRPr="0099348F">
        <w:rPr>
          <w:rFonts w:hint="cs"/>
          <w:rtl/>
          <w:lang w:val="en-CA"/>
        </w:rPr>
        <w:t xml:space="preserve"> بالمادة 3 من البروتوكول الاختياري. كما تدفع بأنه ينبغي اعتبار ادعاءات صاحب البلاغ التي تفيد بانتهاك المادة 18 غير مقبولة، لأنها تستند إلى نفس الوقائع بالتح</w:t>
      </w:r>
      <w:r>
        <w:rPr>
          <w:rFonts w:hint="cs"/>
          <w:rtl/>
          <w:lang w:val="en-CA"/>
        </w:rPr>
        <w:t xml:space="preserve">ديد التي عرضها </w:t>
      </w:r>
      <w:proofErr w:type="spellStart"/>
      <w:r>
        <w:rPr>
          <w:rFonts w:hint="cs"/>
          <w:rtl/>
          <w:lang w:val="en-CA"/>
        </w:rPr>
        <w:t>المسؤول</w:t>
      </w:r>
      <w:proofErr w:type="spellEnd"/>
      <w:r>
        <w:rPr>
          <w:rFonts w:hint="cs"/>
          <w:rtl/>
          <w:lang w:val="en-CA"/>
        </w:rPr>
        <w:t xml:space="preserve"> المفوض من</w:t>
      </w:r>
      <w:r w:rsidR="007E0EFA">
        <w:rPr>
          <w:rFonts w:hint="cs"/>
          <w:rtl/>
          <w:lang w:val="en-CA"/>
        </w:rPr>
        <w:t xml:space="preserve"> قبل</w:t>
      </w:r>
      <w:r>
        <w:rPr>
          <w:rFonts w:hint="cs"/>
          <w:rtl/>
          <w:lang w:val="en-CA"/>
        </w:rPr>
        <w:t xml:space="preserve"> الوزير، ولا</w:t>
      </w:r>
      <w:r w:rsidRPr="0099348F">
        <w:rPr>
          <w:rFonts w:hint="cs"/>
          <w:rtl/>
          <w:lang w:val="en-CA"/>
        </w:rPr>
        <w:t xml:space="preserve"> </w:t>
      </w:r>
      <w:r>
        <w:rPr>
          <w:rFonts w:hint="cs"/>
          <w:rtl/>
          <w:lang w:val="en-CA"/>
        </w:rPr>
        <w:t>يوجد في</w:t>
      </w:r>
      <w:r w:rsidRPr="0099348F">
        <w:rPr>
          <w:rFonts w:hint="cs"/>
          <w:rtl/>
          <w:lang w:val="en-CA"/>
        </w:rPr>
        <w:t xml:space="preserve"> الإجراءات الوطنية </w:t>
      </w:r>
      <w:r>
        <w:rPr>
          <w:rFonts w:hint="cs"/>
          <w:rtl/>
          <w:lang w:val="en-CA"/>
        </w:rPr>
        <w:t xml:space="preserve">ما يشير </w:t>
      </w:r>
      <w:r w:rsidRPr="0099348F">
        <w:rPr>
          <w:rFonts w:hint="cs"/>
          <w:rtl/>
          <w:lang w:val="en-CA"/>
        </w:rPr>
        <w:t>إل</w:t>
      </w:r>
      <w:r>
        <w:rPr>
          <w:rFonts w:hint="cs"/>
          <w:rtl/>
          <w:lang w:val="en-CA"/>
        </w:rPr>
        <w:t>ى أي خطأ بيّن أو عدم معقولية ولا</w:t>
      </w:r>
      <w:r w:rsidRPr="0099348F">
        <w:rPr>
          <w:rFonts w:hint="cs"/>
          <w:rtl/>
          <w:lang w:val="en-CA"/>
        </w:rPr>
        <w:t xml:space="preserve"> يشوبها سوء استخدام </w:t>
      </w:r>
      <w:r>
        <w:rPr>
          <w:rFonts w:hint="cs"/>
          <w:rtl/>
          <w:lang w:val="en-CA"/>
        </w:rPr>
        <w:t>الإجراء</w:t>
      </w:r>
      <w:r w:rsidRPr="0099348F">
        <w:rPr>
          <w:rFonts w:hint="cs"/>
          <w:rtl/>
          <w:lang w:val="en-CA"/>
        </w:rPr>
        <w:t xml:space="preserve"> أو سوء نية أو تحيز بيّن أو </w:t>
      </w:r>
      <w:r w:rsidR="007E0EFA">
        <w:rPr>
          <w:rFonts w:hint="cs"/>
          <w:rtl/>
          <w:lang w:val="en-CA"/>
        </w:rPr>
        <w:t>مخالفات خطيرة</w:t>
      </w:r>
      <w:r w:rsidRPr="0099348F">
        <w:rPr>
          <w:rFonts w:hint="cs"/>
          <w:rtl/>
          <w:lang w:val="en-CA"/>
        </w:rPr>
        <w:t>.</w:t>
      </w:r>
    </w:p>
    <w:p w:rsidR="00293284" w:rsidRPr="009628AA" w:rsidRDefault="00293284" w:rsidP="003463A4">
      <w:pPr>
        <w:pStyle w:val="SingleTxtGA"/>
        <w:rPr>
          <w:rFonts w:hint="cs"/>
          <w:rtl/>
          <w:lang w:val="en-CA"/>
        </w:rPr>
      </w:pPr>
      <w:r w:rsidRPr="0099348F">
        <w:rPr>
          <w:rFonts w:hint="cs"/>
          <w:rtl/>
          <w:lang w:val="en-CA"/>
        </w:rPr>
        <w:t>4-8</w:t>
      </w:r>
      <w:r w:rsidRPr="0099348F">
        <w:rPr>
          <w:rFonts w:hint="cs"/>
          <w:rtl/>
          <w:lang w:val="en-CA"/>
        </w:rPr>
        <w:tab/>
        <w:t xml:space="preserve">وفيما يتعلق بادعاءات صاحب البلاغ بموجب الفقرة 1 من المادة 6 </w:t>
      </w:r>
      <w:r>
        <w:rPr>
          <w:rFonts w:hint="cs"/>
          <w:rtl/>
          <w:lang w:val="en-CA"/>
        </w:rPr>
        <w:t>والمادة</w:t>
      </w:r>
      <w:r w:rsidRPr="0099348F">
        <w:rPr>
          <w:rFonts w:hint="cs"/>
          <w:rtl/>
          <w:lang w:val="en-CA"/>
        </w:rPr>
        <w:t xml:space="preserve"> 7، تدفع الدولة الطرف بأنه لم يدعم ادعاءاته بما فيه الكفاية لأغراض </w:t>
      </w:r>
      <w:proofErr w:type="spellStart"/>
      <w:r w:rsidRPr="0099348F">
        <w:rPr>
          <w:rFonts w:hint="cs"/>
          <w:rtl/>
          <w:lang w:val="en-CA"/>
        </w:rPr>
        <w:t>المقبولية</w:t>
      </w:r>
      <w:proofErr w:type="spellEnd"/>
      <w:r w:rsidRPr="0099348F">
        <w:rPr>
          <w:rFonts w:hint="cs"/>
          <w:rtl/>
          <w:lang w:val="en-CA"/>
        </w:rPr>
        <w:t xml:space="preserve"> ولا يكفي أن يبين صاحب البلاغ أن انتهاكات حقوق الإنسان لا تزال مستمرة في الصومال بدون تقديم</w:t>
      </w:r>
      <w:r w:rsidR="007E0EFA">
        <w:rPr>
          <w:rFonts w:hint="cs"/>
          <w:rtl/>
          <w:lang w:val="en-CA"/>
        </w:rPr>
        <w:t xml:space="preserve"> دليل وجيه على </w:t>
      </w:r>
      <w:r w:rsidRPr="0099348F">
        <w:rPr>
          <w:rFonts w:hint="cs"/>
          <w:rtl/>
          <w:lang w:val="en-CA"/>
        </w:rPr>
        <w:t xml:space="preserve">ما يدعو للاعتقاد </w:t>
      </w:r>
      <w:r w:rsidR="007E0EFA">
        <w:rPr>
          <w:rFonts w:hint="cs"/>
          <w:rtl/>
          <w:lang w:val="en-CA"/>
        </w:rPr>
        <w:t>ب</w:t>
      </w:r>
      <w:r w:rsidRPr="0099348F">
        <w:rPr>
          <w:rFonts w:hint="cs"/>
          <w:rtl/>
          <w:lang w:val="en-CA"/>
        </w:rPr>
        <w:t>أن صاحب البلاغ نفسه يواجه خطر الموت أو التعذيب أو المعاملة أو العقوبة القاسية أو ال</w:t>
      </w:r>
      <w:r>
        <w:rPr>
          <w:rFonts w:hint="cs"/>
          <w:rtl/>
          <w:lang w:val="en-CA"/>
        </w:rPr>
        <w:t xml:space="preserve">لاإنسانية أو المهينة. وتم تقييم ادعاءات صاحب البلاغ بعدم عضويته أو </w:t>
      </w:r>
      <w:r w:rsidR="007E0EFA">
        <w:rPr>
          <w:rFonts w:hint="cs"/>
          <w:rtl/>
          <w:lang w:val="en-CA"/>
        </w:rPr>
        <w:t xml:space="preserve">انتمائه </w:t>
      </w:r>
      <w:r>
        <w:rPr>
          <w:rFonts w:hint="cs"/>
          <w:rtl/>
          <w:lang w:val="en-CA"/>
        </w:rPr>
        <w:t>تماما</w:t>
      </w:r>
      <w:r w:rsidR="007E0EFA">
        <w:rPr>
          <w:rFonts w:hint="cs"/>
          <w:rtl/>
          <w:lang w:val="en-CA"/>
        </w:rPr>
        <w:t>ً</w:t>
      </w:r>
      <w:r>
        <w:rPr>
          <w:rFonts w:hint="cs"/>
          <w:rtl/>
          <w:lang w:val="en-CA"/>
        </w:rPr>
        <w:t xml:space="preserve"> إلى أي عشيرة </w:t>
      </w:r>
      <w:r w:rsidR="007E0EFA">
        <w:rPr>
          <w:rFonts w:hint="cs"/>
          <w:rtl/>
          <w:lang w:val="en-CA"/>
        </w:rPr>
        <w:t xml:space="preserve">على أنها لا تستند إلى أي أساس </w:t>
      </w:r>
      <w:r>
        <w:rPr>
          <w:rFonts w:hint="cs"/>
          <w:rtl/>
          <w:lang w:val="en-CA"/>
        </w:rPr>
        <w:t>وغير مقنعة. وتدفع الدولة الطرف بأن صاحب البلاغ أشار</w:t>
      </w:r>
      <w:r w:rsidR="007E0EFA">
        <w:rPr>
          <w:rFonts w:hint="cs"/>
          <w:rtl/>
          <w:lang w:val="en-CA"/>
        </w:rPr>
        <w:t>،</w:t>
      </w:r>
      <w:r>
        <w:rPr>
          <w:rFonts w:hint="cs"/>
          <w:rtl/>
          <w:lang w:val="en-CA"/>
        </w:rPr>
        <w:t xml:space="preserve"> في 9 نيسان/أبريل 2010، إلى أن قبيلة والدته هي "</w:t>
      </w:r>
      <w:proofErr w:type="spellStart"/>
      <w:r>
        <w:rPr>
          <w:rFonts w:hint="cs"/>
          <w:rtl/>
          <w:lang w:val="en-CA"/>
        </w:rPr>
        <w:t>الدارود</w:t>
      </w:r>
      <w:proofErr w:type="spellEnd"/>
      <w:r>
        <w:rPr>
          <w:rFonts w:hint="cs"/>
          <w:rtl/>
          <w:lang w:val="en-CA"/>
        </w:rPr>
        <w:t>" وعشيرتها هي "</w:t>
      </w:r>
      <w:proofErr w:type="spellStart"/>
      <w:r>
        <w:rPr>
          <w:rFonts w:hint="cs"/>
          <w:rtl/>
          <w:lang w:val="en-CA"/>
        </w:rPr>
        <w:t>مارجيرتين</w:t>
      </w:r>
      <w:proofErr w:type="spellEnd"/>
      <w:r>
        <w:rPr>
          <w:rFonts w:hint="cs"/>
          <w:rtl/>
          <w:lang w:val="en-CA"/>
        </w:rPr>
        <w:t xml:space="preserve">". وتلاحظ كذلك أن صاحب البلاغ أشار، في 9 حزيران/يونيه 2010، إلى أنه يرغب في العودة إلى </w:t>
      </w:r>
      <w:proofErr w:type="spellStart"/>
      <w:r>
        <w:rPr>
          <w:rFonts w:hint="cs"/>
          <w:rtl/>
          <w:lang w:val="en-CA"/>
        </w:rPr>
        <w:t>بوساسو</w:t>
      </w:r>
      <w:proofErr w:type="spellEnd"/>
      <w:r>
        <w:rPr>
          <w:rFonts w:hint="cs"/>
          <w:rtl/>
          <w:lang w:val="en-CA"/>
        </w:rPr>
        <w:t xml:space="preserve"> أو </w:t>
      </w:r>
      <w:proofErr w:type="spellStart"/>
      <w:r>
        <w:rPr>
          <w:rFonts w:hint="cs"/>
          <w:rtl/>
          <w:lang w:val="en-CA"/>
        </w:rPr>
        <w:t>غالكايو</w:t>
      </w:r>
      <w:proofErr w:type="spellEnd"/>
      <w:r>
        <w:rPr>
          <w:rFonts w:hint="cs"/>
          <w:rtl/>
          <w:lang w:val="en-CA"/>
        </w:rPr>
        <w:t xml:space="preserve"> في الجزء الشمالي من الصومال. وتدفع الدولة الطرف</w:t>
      </w:r>
      <w:r w:rsidR="007E0EFA">
        <w:rPr>
          <w:rFonts w:hint="cs"/>
          <w:rtl/>
          <w:lang w:val="en-CA"/>
        </w:rPr>
        <w:t>،</w:t>
      </w:r>
      <w:r>
        <w:rPr>
          <w:rFonts w:hint="cs"/>
          <w:rtl/>
          <w:lang w:val="en-CA"/>
        </w:rPr>
        <w:t xml:space="preserve"> كذلك، بأن تحول صاحب البلاغ المزعوم إلى المسيحية بدون سند، نظرا</w:t>
      </w:r>
      <w:r w:rsidR="007E0EFA">
        <w:rPr>
          <w:rFonts w:hint="cs"/>
          <w:rtl/>
          <w:lang w:val="en-CA"/>
        </w:rPr>
        <w:t>ً</w:t>
      </w:r>
      <w:r>
        <w:rPr>
          <w:rFonts w:hint="cs"/>
          <w:rtl/>
          <w:lang w:val="en-CA"/>
        </w:rPr>
        <w:t xml:space="preserve"> لعدم تقديم أي أدلة تدعم ذلك. وعقب </w:t>
      </w:r>
      <w:r w:rsidR="007E0EFA">
        <w:rPr>
          <w:rFonts w:hint="cs"/>
          <w:rtl/>
          <w:lang w:val="en-CA"/>
        </w:rPr>
        <w:t xml:space="preserve">إيداعه </w:t>
      </w:r>
      <w:r>
        <w:rPr>
          <w:rFonts w:hint="cs"/>
          <w:rtl/>
          <w:lang w:val="en-CA"/>
        </w:rPr>
        <w:t>عدد</w:t>
      </w:r>
      <w:r w:rsidR="007E0EFA">
        <w:rPr>
          <w:rFonts w:hint="cs"/>
          <w:rtl/>
          <w:lang w:val="en-CA"/>
        </w:rPr>
        <w:t>اً</w:t>
      </w:r>
      <w:r>
        <w:rPr>
          <w:rFonts w:hint="cs"/>
          <w:rtl/>
          <w:lang w:val="en-CA"/>
        </w:rPr>
        <w:t xml:space="preserve"> من المؤسسات الإصلاحية، </w:t>
      </w:r>
      <w:r w:rsidR="007E0EFA">
        <w:rPr>
          <w:rFonts w:hint="cs"/>
          <w:rtl/>
          <w:lang w:val="en-CA"/>
        </w:rPr>
        <w:t xml:space="preserve">كانت الأدلة تشير إلى أن </w:t>
      </w:r>
      <w:r>
        <w:rPr>
          <w:rFonts w:hint="cs"/>
          <w:rtl/>
          <w:lang w:val="en-CA"/>
        </w:rPr>
        <w:t xml:space="preserve">صاحب البلاغ يمارس شعائر الإسلام ويصوم شهر رمضان. وفيما يتعلق بالوضع الإنساني في الصومال، تدفع الدولة الطرف </w:t>
      </w:r>
      <w:r w:rsidR="007E0EFA">
        <w:rPr>
          <w:rFonts w:hint="cs"/>
          <w:rtl/>
          <w:lang w:val="en-CA"/>
        </w:rPr>
        <w:t xml:space="preserve">بأن ذلك من المخاطر العامة التي يواجهها </w:t>
      </w:r>
      <w:r>
        <w:rPr>
          <w:rFonts w:hint="cs"/>
          <w:rtl/>
          <w:lang w:val="en-CA"/>
        </w:rPr>
        <w:t xml:space="preserve">جميع مواطني الصومال. وتشير كذلك إلى أن الأدلة الوثائقية التي قدمها صاحب البلاغ تبين </w:t>
      </w:r>
      <w:r w:rsidR="007E0EFA">
        <w:rPr>
          <w:rFonts w:hint="cs"/>
          <w:rtl/>
          <w:lang w:val="en-CA"/>
        </w:rPr>
        <w:t xml:space="preserve">حدوث تحسن </w:t>
      </w:r>
      <w:r>
        <w:rPr>
          <w:rFonts w:hint="cs"/>
          <w:rtl/>
          <w:lang w:val="en-CA"/>
        </w:rPr>
        <w:t xml:space="preserve">في الوضع في </w:t>
      </w:r>
      <w:r w:rsidR="007E0EFA">
        <w:rPr>
          <w:rFonts w:hint="cs"/>
          <w:rtl/>
          <w:lang w:val="en-CA"/>
        </w:rPr>
        <w:t>أرض البنط</w:t>
      </w:r>
      <w:r w:rsidRPr="00DF7510">
        <w:rPr>
          <w:rFonts w:hint="cs"/>
          <w:sz w:val="28"/>
          <w:szCs w:val="28"/>
          <w:vertAlign w:val="superscript"/>
          <w:rtl/>
          <w:lang w:val="en-CA"/>
        </w:rPr>
        <w:t>(</w:t>
      </w:r>
      <w:r>
        <w:rPr>
          <w:rStyle w:val="FootnoteReference"/>
          <w:spacing w:val="6"/>
          <w:rtl/>
          <w:lang w:val="en-CA"/>
        </w:rPr>
        <w:footnoteReference w:id="16"/>
      </w:r>
      <w:r>
        <w:rPr>
          <w:rFonts w:hint="cs"/>
          <w:sz w:val="28"/>
          <w:szCs w:val="28"/>
          <w:vertAlign w:val="superscript"/>
          <w:rtl/>
          <w:lang w:val="en-CA"/>
        </w:rPr>
        <w:t>)</w:t>
      </w:r>
      <w:r>
        <w:rPr>
          <w:rFonts w:hint="cs"/>
          <w:rtl/>
          <w:lang w:val="en-CA"/>
        </w:rPr>
        <w:t xml:space="preserve"> وأنه وفقا</w:t>
      </w:r>
      <w:r w:rsidR="007E0EFA">
        <w:rPr>
          <w:rFonts w:hint="cs"/>
          <w:rtl/>
          <w:lang w:val="en-CA"/>
        </w:rPr>
        <w:t>ً</w:t>
      </w:r>
      <w:r>
        <w:rPr>
          <w:rFonts w:hint="cs"/>
          <w:rtl/>
          <w:lang w:val="en-CA"/>
        </w:rPr>
        <w:t xml:space="preserve"> لمفوضية الأمم المتحدة السامية لشؤون اللاجئين، فإن أي شخص في </w:t>
      </w:r>
      <w:r w:rsidR="007E0EFA">
        <w:rPr>
          <w:rFonts w:hint="cs"/>
          <w:rtl/>
          <w:lang w:val="en-CA"/>
        </w:rPr>
        <w:t xml:space="preserve">أرض البنط </w:t>
      </w:r>
      <w:r>
        <w:rPr>
          <w:rFonts w:hint="cs"/>
          <w:rtl/>
          <w:lang w:val="en-CA"/>
        </w:rPr>
        <w:t xml:space="preserve">أو </w:t>
      </w:r>
      <w:r w:rsidR="007E0EFA">
        <w:rPr>
          <w:rFonts w:hint="cs"/>
          <w:rtl/>
          <w:lang w:val="en-CA"/>
        </w:rPr>
        <w:t xml:space="preserve">أرض الصومال </w:t>
      </w:r>
      <w:r>
        <w:rPr>
          <w:rFonts w:hint="cs"/>
          <w:rtl/>
          <w:lang w:val="en-CA"/>
        </w:rPr>
        <w:t>ليس معرضا</w:t>
      </w:r>
      <w:r w:rsidR="007E0EFA">
        <w:rPr>
          <w:rFonts w:hint="cs"/>
          <w:rtl/>
          <w:lang w:val="en-CA"/>
        </w:rPr>
        <w:t>ً</w:t>
      </w:r>
      <w:r w:rsidR="009628AA">
        <w:rPr>
          <w:rFonts w:hint="cs"/>
          <w:rtl/>
          <w:lang w:val="en-CA"/>
        </w:rPr>
        <w:t xml:space="preserve"> لضرر كبير</w:t>
      </w:r>
      <w:r w:rsidRPr="00DF7510">
        <w:rPr>
          <w:rFonts w:hint="cs"/>
          <w:sz w:val="28"/>
          <w:szCs w:val="28"/>
          <w:vertAlign w:val="superscript"/>
          <w:rtl/>
          <w:lang w:val="en-CA"/>
        </w:rPr>
        <w:t>(</w:t>
      </w:r>
      <w:r>
        <w:rPr>
          <w:rStyle w:val="FootnoteReference"/>
          <w:spacing w:val="6"/>
          <w:rtl/>
          <w:lang w:val="en-CA"/>
        </w:rPr>
        <w:footnoteReference w:id="17"/>
      </w:r>
      <w:r>
        <w:rPr>
          <w:rFonts w:hint="cs"/>
          <w:sz w:val="28"/>
          <w:szCs w:val="28"/>
          <w:vertAlign w:val="superscript"/>
          <w:rtl/>
          <w:lang w:val="en-CA"/>
        </w:rPr>
        <w:t>)</w:t>
      </w:r>
      <w:r w:rsidR="009628AA">
        <w:rPr>
          <w:rFonts w:hint="cs"/>
          <w:sz w:val="28"/>
          <w:szCs w:val="28"/>
          <w:rtl/>
          <w:lang w:val="en-CA"/>
        </w:rPr>
        <w:t>.</w:t>
      </w:r>
    </w:p>
    <w:p w:rsidR="00293284" w:rsidRDefault="00293284" w:rsidP="00BC2FD9">
      <w:pPr>
        <w:pStyle w:val="SingleTxtGA"/>
        <w:spacing w:line="360" w:lineRule="exact"/>
        <w:rPr>
          <w:rFonts w:hint="cs"/>
          <w:rtl/>
        </w:rPr>
      </w:pPr>
      <w:r>
        <w:rPr>
          <w:rFonts w:hint="cs"/>
          <w:rtl/>
          <w:lang w:val="en-CA"/>
        </w:rPr>
        <w:t>4-9</w:t>
      </w:r>
      <w:r>
        <w:rPr>
          <w:rFonts w:hint="cs"/>
          <w:rtl/>
          <w:lang w:val="en-CA"/>
        </w:rPr>
        <w:tab/>
      </w:r>
      <w:r w:rsidRPr="00755B6F">
        <w:rPr>
          <w:rFonts w:hint="cs"/>
          <w:rtl/>
          <w:lang w:val="en-CA"/>
        </w:rPr>
        <w:t>وتدفع الدولة الطرف، مشيرة إلى التعليقين العامين للجنة رقمي 16 و19 وسوابقها القضائية</w:t>
      </w:r>
      <w:r w:rsidRPr="00755B6F">
        <w:rPr>
          <w:rFonts w:hint="cs"/>
          <w:sz w:val="28"/>
          <w:szCs w:val="28"/>
          <w:vertAlign w:val="superscript"/>
          <w:rtl/>
          <w:lang w:val="en-CA"/>
        </w:rPr>
        <w:t>(</w:t>
      </w:r>
      <w:r w:rsidRPr="00755B6F">
        <w:rPr>
          <w:rStyle w:val="FootnoteReference"/>
          <w:spacing w:val="6"/>
          <w:rtl/>
          <w:lang w:val="en-CA"/>
        </w:rPr>
        <w:footnoteReference w:id="18"/>
      </w:r>
      <w:r w:rsidRPr="00755B6F">
        <w:rPr>
          <w:rFonts w:hint="cs"/>
          <w:sz w:val="28"/>
          <w:szCs w:val="28"/>
          <w:vertAlign w:val="superscript"/>
          <w:rtl/>
          <w:lang w:val="en-CA"/>
        </w:rPr>
        <w:t>)</w:t>
      </w:r>
      <w:r w:rsidRPr="00755B6F">
        <w:rPr>
          <w:rFonts w:hint="cs"/>
          <w:rtl/>
          <w:lang w:val="en-CA"/>
        </w:rPr>
        <w:t xml:space="preserve">، بأنها تتمتع بقدر كبير من </w:t>
      </w:r>
      <w:r>
        <w:rPr>
          <w:rFonts w:hint="cs"/>
          <w:rtl/>
          <w:lang w:val="en-CA"/>
        </w:rPr>
        <w:t xml:space="preserve">السلطة </w:t>
      </w:r>
      <w:r w:rsidRPr="00755B6F">
        <w:rPr>
          <w:rFonts w:hint="cs"/>
          <w:rtl/>
          <w:lang w:val="en-CA"/>
        </w:rPr>
        <w:t>التقدير</w:t>
      </w:r>
      <w:r>
        <w:rPr>
          <w:rFonts w:hint="cs"/>
          <w:rtl/>
          <w:lang w:val="en-CA"/>
        </w:rPr>
        <w:t>ية</w:t>
      </w:r>
      <w:r w:rsidRPr="00755B6F">
        <w:rPr>
          <w:rFonts w:hint="cs"/>
          <w:rtl/>
          <w:lang w:val="en-CA"/>
        </w:rPr>
        <w:t xml:space="preserve"> في حالة طرد أجانب من أراضيها وأن المادتين 17 و23 لا تضمنان عدم ترحيل شخص ما من أراض</w:t>
      </w:r>
      <w:r w:rsidR="00161B30">
        <w:rPr>
          <w:rFonts w:hint="cs"/>
          <w:rtl/>
          <w:lang w:val="en-CA"/>
        </w:rPr>
        <w:t>ي</w:t>
      </w:r>
      <w:r w:rsidRPr="00755B6F">
        <w:rPr>
          <w:rFonts w:hint="cs"/>
          <w:rtl/>
          <w:lang w:val="en-CA"/>
        </w:rPr>
        <w:t xml:space="preserve"> دولة طرف إذا كان ذلك سيؤثر على حياة أسرة هذا الشخص. وتدفع الدولة الطرف بأن سلطاتها لم تتخذ في هذه القضية إجراءات غير مشروعة وتعسفية. وتشير كذلك إلى أن صاحب البلاغ ليس لديه أي أطفال أو يعول شخصا</w:t>
      </w:r>
      <w:r w:rsidR="00161B30">
        <w:rPr>
          <w:rFonts w:hint="cs"/>
          <w:rtl/>
          <w:lang w:val="en-CA"/>
        </w:rPr>
        <w:t>ً</w:t>
      </w:r>
      <w:r w:rsidRPr="00755B6F">
        <w:rPr>
          <w:rFonts w:hint="cs"/>
          <w:rtl/>
          <w:lang w:val="en-CA"/>
        </w:rPr>
        <w:t xml:space="preserve"> أو زوجة أو شريك</w:t>
      </w:r>
      <w:r w:rsidR="00161B30">
        <w:rPr>
          <w:rFonts w:hint="cs"/>
          <w:rtl/>
          <w:lang w:val="en-CA"/>
        </w:rPr>
        <w:t>اً</w:t>
      </w:r>
      <w:r w:rsidRPr="00755B6F">
        <w:rPr>
          <w:rFonts w:hint="cs"/>
          <w:rtl/>
          <w:lang w:val="en-CA"/>
        </w:rPr>
        <w:t xml:space="preserve"> عرفي</w:t>
      </w:r>
      <w:r w:rsidR="00161B30">
        <w:rPr>
          <w:rFonts w:hint="cs"/>
          <w:rtl/>
          <w:lang w:val="en-CA"/>
        </w:rPr>
        <w:t>اً</w:t>
      </w:r>
      <w:r w:rsidRPr="00755B6F">
        <w:rPr>
          <w:rFonts w:hint="cs"/>
          <w:rtl/>
          <w:lang w:val="en-CA"/>
        </w:rPr>
        <w:t xml:space="preserve"> في كندا. وسيمثل ترحيل صاحب البلاغ تمزقا</w:t>
      </w:r>
      <w:r w:rsidR="005B09C3">
        <w:rPr>
          <w:rFonts w:hint="cs"/>
          <w:rtl/>
          <w:lang w:val="en-CA"/>
        </w:rPr>
        <w:t>ً</w:t>
      </w:r>
      <w:r w:rsidRPr="00755B6F">
        <w:rPr>
          <w:rFonts w:hint="cs"/>
          <w:rtl/>
          <w:lang w:val="en-CA"/>
        </w:rPr>
        <w:t xml:space="preserve"> غير ذي بال لحياة أسرته </w:t>
      </w:r>
      <w:r>
        <w:rPr>
          <w:rFonts w:hint="cs"/>
          <w:rtl/>
          <w:lang w:val="en-CA"/>
        </w:rPr>
        <w:t>و</w:t>
      </w:r>
      <w:r w:rsidRPr="00755B6F">
        <w:rPr>
          <w:rFonts w:hint="cs"/>
          <w:rtl/>
          <w:lang w:val="en-CA"/>
        </w:rPr>
        <w:t xml:space="preserve">لا يرقى إلى خطورة جرائمه والخطر الذي يمثله للأمن العام في كندا. وفيما يتعلق بآراء اللجنة الواردة في البلاغ </w:t>
      </w:r>
      <w:r w:rsidRPr="00755B6F">
        <w:rPr>
          <w:rFonts w:hint="cs"/>
          <w:rtl/>
        </w:rPr>
        <w:t xml:space="preserve">1792/2008، </w:t>
      </w:r>
      <w:proofErr w:type="spellStart"/>
      <w:r w:rsidRPr="00755B6F">
        <w:rPr>
          <w:rFonts w:hint="cs"/>
          <w:i/>
          <w:iCs/>
          <w:rtl/>
        </w:rPr>
        <w:t>دوفين</w:t>
      </w:r>
      <w:proofErr w:type="spellEnd"/>
      <w:r w:rsidRPr="00755B6F">
        <w:rPr>
          <w:rFonts w:hint="cs"/>
          <w:i/>
          <w:iCs/>
          <w:rtl/>
        </w:rPr>
        <w:t xml:space="preserve"> ضد كندا</w:t>
      </w:r>
      <w:r w:rsidRPr="00755B6F">
        <w:rPr>
          <w:rFonts w:hint="cs"/>
          <w:rtl/>
        </w:rPr>
        <w:t>، تدفع الدولة الطرف بأنها تختلف عن السوابق القضائية الثابتة للجنة</w:t>
      </w:r>
      <w:r w:rsidRPr="00755B6F">
        <w:rPr>
          <w:rFonts w:hint="cs"/>
          <w:sz w:val="28"/>
          <w:szCs w:val="28"/>
          <w:vertAlign w:val="superscript"/>
          <w:rtl/>
          <w:lang w:val="en-CA"/>
        </w:rPr>
        <w:t>(</w:t>
      </w:r>
      <w:r w:rsidRPr="00755B6F">
        <w:rPr>
          <w:rStyle w:val="FootnoteReference"/>
          <w:rtl/>
        </w:rPr>
        <w:footnoteReference w:id="19"/>
      </w:r>
      <w:r w:rsidRPr="00755B6F">
        <w:rPr>
          <w:rFonts w:hint="cs"/>
          <w:sz w:val="28"/>
          <w:szCs w:val="28"/>
          <w:vertAlign w:val="superscript"/>
          <w:rtl/>
          <w:lang w:val="en-CA"/>
        </w:rPr>
        <w:t>)</w:t>
      </w:r>
      <w:r w:rsidRPr="00755B6F">
        <w:rPr>
          <w:rFonts w:hint="cs"/>
          <w:rtl/>
        </w:rPr>
        <w:t>، وفي هذه القضية، فإن مصالح الدولة الطرف أكثر أهمية، نظرا</w:t>
      </w:r>
      <w:r w:rsidR="00C908E7">
        <w:rPr>
          <w:rFonts w:hint="cs"/>
          <w:rtl/>
        </w:rPr>
        <w:t>ً</w:t>
      </w:r>
      <w:r w:rsidRPr="00755B6F">
        <w:rPr>
          <w:rFonts w:hint="cs"/>
          <w:rtl/>
        </w:rPr>
        <w:t xml:space="preserve"> لتكرار إدانة صاحب البلاغ وعدم امتثاله في عدد كبير من المناسبات لشروط التعهدات أو أوامر وضعه تحت المراقبة. وتدفع الدولة الطرف بأن</w:t>
      </w:r>
      <w:r>
        <w:rPr>
          <w:rFonts w:hint="cs"/>
          <w:rtl/>
        </w:rPr>
        <w:t xml:space="preserve"> صاحب البلاغ لم يدعم ادعاءاته بموجب المادتين 17 و23 بأدلة لأغراض </w:t>
      </w:r>
      <w:proofErr w:type="spellStart"/>
      <w:r>
        <w:rPr>
          <w:rFonts w:hint="cs"/>
          <w:rtl/>
        </w:rPr>
        <w:t>المقبولية</w:t>
      </w:r>
      <w:proofErr w:type="spellEnd"/>
      <w:r>
        <w:rPr>
          <w:rFonts w:hint="cs"/>
          <w:rtl/>
        </w:rPr>
        <w:t>.</w:t>
      </w:r>
    </w:p>
    <w:p w:rsidR="00293284" w:rsidRPr="00353F67" w:rsidRDefault="005B09C3" w:rsidP="005B09C3">
      <w:pPr>
        <w:pStyle w:val="H23GA"/>
        <w:rPr>
          <w:rFonts w:hint="cs"/>
          <w:rtl/>
        </w:rPr>
      </w:pPr>
      <w:r>
        <w:rPr>
          <w:rFonts w:hint="cs"/>
          <w:rtl/>
        </w:rPr>
        <w:tab/>
      </w:r>
      <w:r>
        <w:rPr>
          <w:rFonts w:hint="cs"/>
          <w:rtl/>
        </w:rPr>
        <w:tab/>
      </w:r>
      <w:r w:rsidR="00293284" w:rsidRPr="00353F67">
        <w:rPr>
          <w:rFonts w:hint="cs"/>
          <w:rtl/>
        </w:rPr>
        <w:t>تعليقات صاحب البلاغ</w:t>
      </w:r>
    </w:p>
    <w:p w:rsidR="00293284" w:rsidRDefault="00293284" w:rsidP="005B09C3">
      <w:pPr>
        <w:pStyle w:val="SingleTxtGA"/>
        <w:rPr>
          <w:rFonts w:hint="cs"/>
          <w:rtl/>
        </w:rPr>
      </w:pPr>
      <w:r>
        <w:rPr>
          <w:rFonts w:hint="cs"/>
          <w:rtl/>
        </w:rPr>
        <w:t>5-1</w:t>
      </w:r>
      <w:r>
        <w:rPr>
          <w:rFonts w:hint="cs"/>
          <w:rtl/>
        </w:rPr>
        <w:tab/>
        <w:t xml:space="preserve">في 30 تشرين الثاني/نوفمبر 2010، قدم صاحب البلاغ تعليقاته وأضاف إلى الادعاءات التي تقدم </w:t>
      </w:r>
      <w:proofErr w:type="spellStart"/>
      <w:r>
        <w:rPr>
          <w:rFonts w:hint="cs"/>
          <w:rtl/>
        </w:rPr>
        <w:t>بها</w:t>
      </w:r>
      <w:proofErr w:type="spellEnd"/>
      <w:r>
        <w:rPr>
          <w:rFonts w:hint="cs"/>
          <w:rtl/>
        </w:rPr>
        <w:t xml:space="preserve"> أصلا</w:t>
      </w:r>
      <w:r w:rsidR="005B09C3">
        <w:rPr>
          <w:rFonts w:hint="cs"/>
          <w:rtl/>
        </w:rPr>
        <w:t>ً</w:t>
      </w:r>
      <w:r>
        <w:rPr>
          <w:rFonts w:hint="cs"/>
          <w:rtl/>
        </w:rPr>
        <w:t xml:space="preserve"> ادعاء آخر بموجب الفقرة 4 من المادة 12 من العهد. ويدفع بأنه يسحب شكواه بموجب المادة 18 من العهد.</w:t>
      </w:r>
    </w:p>
    <w:p w:rsidR="00293284" w:rsidRPr="00C03348" w:rsidRDefault="00293284" w:rsidP="004B6E57">
      <w:pPr>
        <w:pStyle w:val="SingleTxtGA"/>
        <w:rPr>
          <w:rFonts w:hint="cs"/>
          <w:rtl/>
        </w:rPr>
      </w:pPr>
      <w:r>
        <w:rPr>
          <w:rFonts w:hint="cs"/>
          <w:rtl/>
        </w:rPr>
        <w:t>5-2</w:t>
      </w:r>
      <w:r>
        <w:rPr>
          <w:rFonts w:hint="cs"/>
          <w:rtl/>
        </w:rPr>
        <w:tab/>
      </w:r>
      <w:r w:rsidR="005B09C3">
        <w:rPr>
          <w:rFonts w:hint="cs"/>
          <w:rtl/>
        </w:rPr>
        <w:t>ويؤكد</w:t>
      </w:r>
      <w:r>
        <w:rPr>
          <w:rFonts w:hint="cs"/>
          <w:rtl/>
        </w:rPr>
        <w:t xml:space="preserve"> صاحب البلاغ </w:t>
      </w:r>
      <w:r w:rsidR="005B09C3">
        <w:rPr>
          <w:rFonts w:hint="cs"/>
          <w:rtl/>
        </w:rPr>
        <w:t xml:space="preserve">مجدداً </w:t>
      </w:r>
      <w:r>
        <w:rPr>
          <w:rFonts w:hint="cs"/>
          <w:rtl/>
        </w:rPr>
        <w:t xml:space="preserve">أنه من المعترف </w:t>
      </w:r>
      <w:proofErr w:type="spellStart"/>
      <w:r>
        <w:rPr>
          <w:rFonts w:hint="cs"/>
          <w:rtl/>
        </w:rPr>
        <w:t>به</w:t>
      </w:r>
      <w:proofErr w:type="spellEnd"/>
      <w:r>
        <w:rPr>
          <w:rFonts w:hint="cs"/>
          <w:rtl/>
        </w:rPr>
        <w:t xml:space="preserve"> على نطاق واسع في المجتمع الدولي أن </w:t>
      </w:r>
      <w:r w:rsidR="005B09C3">
        <w:rPr>
          <w:rFonts w:hint="cs"/>
          <w:rtl/>
        </w:rPr>
        <w:t xml:space="preserve">حالة </w:t>
      </w:r>
      <w:r>
        <w:rPr>
          <w:rFonts w:hint="cs"/>
          <w:rtl/>
        </w:rPr>
        <w:t xml:space="preserve">حقوق الإنسان </w:t>
      </w:r>
      <w:r w:rsidR="005B09C3">
        <w:rPr>
          <w:rFonts w:hint="cs"/>
          <w:rtl/>
        </w:rPr>
        <w:t xml:space="preserve">والأوضاع الإنسانية </w:t>
      </w:r>
      <w:r>
        <w:rPr>
          <w:rFonts w:hint="cs"/>
          <w:rtl/>
        </w:rPr>
        <w:t>في جمع أنحاء الصومال خطير</w:t>
      </w:r>
      <w:r w:rsidR="007968B7">
        <w:rPr>
          <w:rFonts w:hint="cs"/>
          <w:rtl/>
        </w:rPr>
        <w:t>ة</w:t>
      </w:r>
      <w:r>
        <w:rPr>
          <w:rFonts w:hint="cs"/>
          <w:rtl/>
        </w:rPr>
        <w:t xml:space="preserve"> جدا</w:t>
      </w:r>
      <w:r w:rsidR="007968B7">
        <w:rPr>
          <w:rFonts w:hint="cs"/>
          <w:rtl/>
        </w:rPr>
        <w:t>ً</w:t>
      </w:r>
      <w:r>
        <w:rPr>
          <w:rFonts w:hint="cs"/>
          <w:rtl/>
        </w:rPr>
        <w:t xml:space="preserve">. ويؤكد أن الحالة الأمنية وحالة حقوق الإنسان في </w:t>
      </w:r>
      <w:r w:rsidR="00C03348">
        <w:rPr>
          <w:rFonts w:hint="cs"/>
          <w:rtl/>
        </w:rPr>
        <w:t>أرض النبط</w:t>
      </w:r>
      <w:r>
        <w:rPr>
          <w:rFonts w:hint="cs"/>
          <w:rtl/>
        </w:rPr>
        <w:t xml:space="preserve"> خطيرة جدا</w:t>
      </w:r>
      <w:r w:rsidR="00C03348">
        <w:rPr>
          <w:rFonts w:hint="cs"/>
          <w:rtl/>
        </w:rPr>
        <w:t>ً</w:t>
      </w:r>
      <w:r>
        <w:rPr>
          <w:rFonts w:hint="cs"/>
          <w:rtl/>
        </w:rPr>
        <w:t xml:space="preserve"> وساءت بدرجة كبيرة خلال الأشهر </w:t>
      </w:r>
      <w:r w:rsidR="00255872">
        <w:rPr>
          <w:rFonts w:hint="cs"/>
          <w:rtl/>
        </w:rPr>
        <w:t>الأخيرة</w:t>
      </w:r>
      <w:r w:rsidRPr="00DF7510">
        <w:rPr>
          <w:rFonts w:hint="cs"/>
          <w:spacing w:val="6"/>
          <w:sz w:val="28"/>
          <w:szCs w:val="28"/>
          <w:vertAlign w:val="superscript"/>
          <w:rtl/>
          <w:lang w:val="en-CA"/>
        </w:rPr>
        <w:t>(</w:t>
      </w:r>
      <w:r>
        <w:rPr>
          <w:rStyle w:val="FootnoteReference"/>
          <w:rtl/>
        </w:rPr>
        <w:footnoteReference w:id="20"/>
      </w:r>
      <w:r>
        <w:rPr>
          <w:rFonts w:hint="cs"/>
          <w:spacing w:val="6"/>
          <w:sz w:val="28"/>
          <w:szCs w:val="28"/>
          <w:vertAlign w:val="superscript"/>
          <w:rtl/>
          <w:lang w:val="en-CA"/>
        </w:rPr>
        <w:t>)</w:t>
      </w:r>
      <w:r w:rsidR="00255872">
        <w:rPr>
          <w:rFonts w:hint="cs"/>
          <w:rtl/>
        </w:rPr>
        <w:t>.</w:t>
      </w:r>
      <w:r>
        <w:rPr>
          <w:rFonts w:hint="cs"/>
          <w:rtl/>
        </w:rPr>
        <w:t xml:space="preserve"> وفي أيلول/سبتمبر 2010، وصف الأمين العام للأمم المتحدة الوضع في </w:t>
      </w:r>
      <w:r w:rsidR="00C03348">
        <w:rPr>
          <w:rFonts w:hint="cs"/>
          <w:rtl/>
        </w:rPr>
        <w:t xml:space="preserve">أرض البنط </w:t>
      </w:r>
      <w:r>
        <w:rPr>
          <w:rFonts w:hint="cs"/>
          <w:rtl/>
        </w:rPr>
        <w:t>بأنه أصبح أكثر اضطرابا وأشار إلى أن هناك اشتباكات عنيفة بين قوات الحكومة والميليشيا</w:t>
      </w:r>
      <w:r w:rsidR="00C03348">
        <w:rPr>
          <w:rFonts w:hint="cs"/>
          <w:rtl/>
        </w:rPr>
        <w:t>ت الموالية للمتمردين الإسلاميين</w:t>
      </w:r>
      <w:r w:rsidRPr="00DF7510">
        <w:rPr>
          <w:rFonts w:hint="cs"/>
          <w:spacing w:val="6"/>
          <w:sz w:val="28"/>
          <w:szCs w:val="28"/>
          <w:vertAlign w:val="superscript"/>
          <w:rtl/>
          <w:lang w:val="en-CA"/>
        </w:rPr>
        <w:t>(</w:t>
      </w:r>
      <w:r>
        <w:rPr>
          <w:rStyle w:val="FootnoteReference"/>
          <w:spacing w:val="6"/>
          <w:rtl/>
          <w:lang w:val="en-CA"/>
        </w:rPr>
        <w:footnoteReference w:id="21"/>
      </w:r>
      <w:r>
        <w:rPr>
          <w:rFonts w:hint="cs"/>
          <w:spacing w:val="6"/>
          <w:sz w:val="28"/>
          <w:szCs w:val="28"/>
          <w:vertAlign w:val="superscript"/>
          <w:rtl/>
          <w:lang w:val="en-CA"/>
        </w:rPr>
        <w:t>)</w:t>
      </w:r>
      <w:r w:rsidR="00C03348">
        <w:rPr>
          <w:rFonts w:hint="cs"/>
          <w:spacing w:val="6"/>
          <w:sz w:val="28"/>
          <w:szCs w:val="28"/>
          <w:rtl/>
          <w:lang w:val="en-CA"/>
        </w:rPr>
        <w:t>.</w:t>
      </w:r>
    </w:p>
    <w:p w:rsidR="00293284" w:rsidRDefault="00293284" w:rsidP="00BC2FD9">
      <w:pPr>
        <w:pStyle w:val="SingleTxtGA"/>
        <w:rPr>
          <w:rFonts w:hint="cs"/>
          <w:rtl/>
        </w:rPr>
      </w:pPr>
      <w:r>
        <w:rPr>
          <w:rFonts w:hint="cs"/>
          <w:rtl/>
        </w:rPr>
        <w:t>5-3</w:t>
      </w:r>
      <w:r>
        <w:rPr>
          <w:rFonts w:hint="cs"/>
          <w:rtl/>
        </w:rPr>
        <w:tab/>
        <w:t xml:space="preserve">وفيما يتعلق باستنفاد سبل الانتصاف المحلية، </w:t>
      </w:r>
      <w:r w:rsidR="003C23A0">
        <w:rPr>
          <w:rFonts w:hint="cs"/>
          <w:rtl/>
        </w:rPr>
        <w:t>أكّد</w:t>
      </w:r>
      <w:r>
        <w:rPr>
          <w:rFonts w:hint="cs"/>
          <w:rtl/>
        </w:rPr>
        <w:t xml:space="preserve"> صاحب البلاغ </w:t>
      </w:r>
      <w:r w:rsidR="003C23A0">
        <w:rPr>
          <w:rFonts w:hint="cs"/>
          <w:rtl/>
        </w:rPr>
        <w:t xml:space="preserve">مجدداً </w:t>
      </w:r>
      <w:r w:rsidR="00561939">
        <w:rPr>
          <w:rFonts w:hint="cs"/>
          <w:rtl/>
        </w:rPr>
        <w:t>أنه استأنف أمر ترحيل</w:t>
      </w:r>
      <w:r>
        <w:rPr>
          <w:rFonts w:hint="cs"/>
          <w:rtl/>
        </w:rPr>
        <w:t xml:space="preserve">ه أمام شعبة الاستئناف المعنية بالهجرة، الذي رُفض لعدم الاختصاص في 25 تشرين الأول/أكتوبر 2006، وتقدم بطلب لإجراء تقدير المخاطر قبل الترحيل ورُفض </w:t>
      </w:r>
      <w:r w:rsidR="003C23A0">
        <w:rPr>
          <w:rFonts w:hint="cs"/>
          <w:rtl/>
        </w:rPr>
        <w:t xml:space="preserve">ذلك الطلب </w:t>
      </w:r>
      <w:r>
        <w:rPr>
          <w:rFonts w:hint="cs"/>
          <w:rtl/>
        </w:rPr>
        <w:t xml:space="preserve">في 23 شباط/فبراير 2009 وتقدم بطلب للحصول على إذن لإجراء استعراض قضائي لقرار هذا التقدير السلبي ورُفض في 14 تموز/يوليه 2009. ويدعي صاحب البلاغ أنه لم يعد هناك </w:t>
      </w:r>
      <w:r w:rsidR="003C23A0">
        <w:rPr>
          <w:rFonts w:hint="cs"/>
          <w:rtl/>
        </w:rPr>
        <w:t xml:space="preserve">إمكانية اللجوء إلى المزيد </w:t>
      </w:r>
      <w:r>
        <w:rPr>
          <w:rFonts w:hint="cs"/>
          <w:rtl/>
        </w:rPr>
        <w:t>من سبل الانتصاف الفعالة المحلية المتاحة التي كان يمكن أن يتبعها.</w:t>
      </w:r>
    </w:p>
    <w:p w:rsidR="00293284" w:rsidRPr="00351BAF" w:rsidRDefault="00293284" w:rsidP="00351BAF">
      <w:pPr>
        <w:pStyle w:val="SingleTxtGA"/>
        <w:rPr>
          <w:rFonts w:hint="cs"/>
          <w:rtl/>
        </w:rPr>
      </w:pPr>
      <w:r>
        <w:rPr>
          <w:rFonts w:hint="cs"/>
          <w:rtl/>
        </w:rPr>
        <w:t>5-4</w:t>
      </w:r>
      <w:r>
        <w:rPr>
          <w:rFonts w:hint="cs"/>
          <w:rtl/>
        </w:rPr>
        <w:tab/>
        <w:t xml:space="preserve">ويشير صاحب البلاغ إلى </w:t>
      </w:r>
      <w:r w:rsidRPr="00755B6F">
        <w:rPr>
          <w:rFonts w:hint="cs"/>
          <w:rtl/>
        </w:rPr>
        <w:t>السوابق القضائية</w:t>
      </w:r>
      <w:r w:rsidR="00351BAF">
        <w:rPr>
          <w:rFonts w:hint="cs"/>
          <w:rtl/>
        </w:rPr>
        <w:t xml:space="preserve"> للجنة التي </w:t>
      </w:r>
      <w:proofErr w:type="spellStart"/>
      <w:r w:rsidR="00351BAF">
        <w:rPr>
          <w:rFonts w:hint="cs"/>
          <w:rtl/>
        </w:rPr>
        <w:t>تنص</w:t>
      </w:r>
      <w:proofErr w:type="spellEnd"/>
      <w:r w:rsidR="00351BAF">
        <w:rPr>
          <w:rFonts w:hint="cs"/>
          <w:rtl/>
        </w:rPr>
        <w:t xml:space="preserve"> على أن الفقرة 2</w:t>
      </w:r>
      <w:r w:rsidRPr="00755B6F">
        <w:rPr>
          <w:rFonts w:hint="cs"/>
          <w:rtl/>
        </w:rPr>
        <w:t xml:space="preserve">(ب) من المادة 5 من البروتوكول الاختياري لا تتطلب اللجوء إلى سبل انتصاف </w:t>
      </w:r>
      <w:r w:rsidR="006A446A">
        <w:rPr>
          <w:rFonts w:hint="cs"/>
          <w:rtl/>
        </w:rPr>
        <w:t>ليس لها احتمالات موضوعية للنجاح</w:t>
      </w:r>
      <w:r w:rsidRPr="00755B6F">
        <w:rPr>
          <w:rFonts w:hint="cs"/>
          <w:spacing w:val="6"/>
          <w:sz w:val="28"/>
          <w:szCs w:val="28"/>
          <w:vertAlign w:val="superscript"/>
          <w:rtl/>
          <w:lang w:val="en-CA"/>
        </w:rPr>
        <w:t>(</w:t>
      </w:r>
      <w:r w:rsidRPr="00755B6F">
        <w:rPr>
          <w:rStyle w:val="FootnoteReference"/>
          <w:rtl/>
        </w:rPr>
        <w:footnoteReference w:id="22"/>
      </w:r>
      <w:r w:rsidRPr="00755B6F">
        <w:rPr>
          <w:rFonts w:hint="cs"/>
          <w:spacing w:val="6"/>
          <w:sz w:val="28"/>
          <w:szCs w:val="28"/>
          <w:vertAlign w:val="superscript"/>
          <w:rtl/>
          <w:lang w:val="en-CA"/>
        </w:rPr>
        <w:t>)</w:t>
      </w:r>
      <w:r w:rsidR="006A446A">
        <w:rPr>
          <w:rFonts w:hint="cs"/>
          <w:rtl/>
        </w:rPr>
        <w:t>.</w:t>
      </w:r>
      <w:r w:rsidRPr="00755B6F">
        <w:rPr>
          <w:rFonts w:hint="cs"/>
          <w:rtl/>
        </w:rPr>
        <w:t xml:space="preserve"> ويدفع بأنه لم يكن لديه احتمالات موضوعية للنجاح إذا قدم طلبا</w:t>
      </w:r>
      <w:r w:rsidR="00561939">
        <w:rPr>
          <w:rFonts w:hint="cs"/>
          <w:rtl/>
        </w:rPr>
        <w:t>ً</w:t>
      </w:r>
      <w:r w:rsidRPr="00755B6F">
        <w:rPr>
          <w:rFonts w:hint="cs"/>
          <w:rtl/>
        </w:rPr>
        <w:t xml:space="preserve"> للحصول على إذن لإجراء استعراض قضائي لقرار شعبة الاستئناف المعنية بالهجرة المؤرخ 25 تشرين الأول/أكتوبر 2006 لعدم الاختصاص للنظر في استئناف</w:t>
      </w:r>
      <w:r>
        <w:rPr>
          <w:rFonts w:hint="cs"/>
          <w:rtl/>
        </w:rPr>
        <w:t xml:space="preserve"> صاحب البلاغ، ولذلك فهو ليس </w:t>
      </w:r>
      <w:r w:rsidR="00272C52">
        <w:rPr>
          <w:rFonts w:hint="cs"/>
          <w:rtl/>
        </w:rPr>
        <w:t>من سبل الانتصاف الفعالة</w:t>
      </w:r>
      <w:r>
        <w:rPr>
          <w:rFonts w:hint="cs"/>
          <w:rtl/>
        </w:rPr>
        <w:t xml:space="preserve">. ويوضح صاحب البلاغ أن شعبة الاستئناف المعنية بالهجرة </w:t>
      </w:r>
      <w:r w:rsidR="00272C52">
        <w:rPr>
          <w:rFonts w:hint="cs"/>
          <w:rtl/>
        </w:rPr>
        <w:t xml:space="preserve">لا تمتلك </w:t>
      </w:r>
      <w:r>
        <w:rPr>
          <w:rFonts w:hint="cs"/>
          <w:rtl/>
        </w:rPr>
        <w:t>الاختصاص للنظر في استئناف صاحب البلاغ على أساس القسم 64 من قانون الهجرة وحماية اللاجئين</w:t>
      </w:r>
      <w:r w:rsidRPr="00083F3D">
        <w:rPr>
          <w:rFonts w:hint="cs"/>
          <w:sz w:val="28"/>
          <w:szCs w:val="28"/>
          <w:vertAlign w:val="superscript"/>
          <w:rtl/>
        </w:rPr>
        <w:t>(</w:t>
      </w:r>
      <w:r>
        <w:rPr>
          <w:rStyle w:val="FootnoteReference"/>
          <w:rtl/>
        </w:rPr>
        <w:footnoteReference w:id="23"/>
      </w:r>
      <w:r>
        <w:rPr>
          <w:rFonts w:hint="cs"/>
          <w:sz w:val="28"/>
          <w:szCs w:val="28"/>
          <w:vertAlign w:val="superscript"/>
          <w:rtl/>
        </w:rPr>
        <w:t>)</w:t>
      </w:r>
      <w:r>
        <w:rPr>
          <w:rFonts w:hint="cs"/>
          <w:rtl/>
        </w:rPr>
        <w:t xml:space="preserve"> الذي يشير إلى عدم </w:t>
      </w:r>
      <w:proofErr w:type="spellStart"/>
      <w:r>
        <w:rPr>
          <w:rFonts w:hint="cs"/>
          <w:rtl/>
        </w:rPr>
        <w:t>المقبولية</w:t>
      </w:r>
      <w:proofErr w:type="spellEnd"/>
      <w:r>
        <w:rPr>
          <w:rFonts w:hint="cs"/>
          <w:rtl/>
        </w:rPr>
        <w:t xml:space="preserve"> على أساس الإجرام الخطير. ولم يوفر الاستعراض القضائي لصاحب البلاغ أي احتمالات موضوعية للنجاح، ولذلك فإنه ليس سبيل انتصاف فعال يتعين عليه أن يتبعه. وتؤكد السوابق القضائية المحلية</w:t>
      </w:r>
      <w:r w:rsidR="002207A0">
        <w:rPr>
          <w:rFonts w:hint="cs"/>
          <w:rtl/>
        </w:rPr>
        <w:t>،</w:t>
      </w:r>
      <w:r>
        <w:rPr>
          <w:rFonts w:hint="cs"/>
          <w:rtl/>
        </w:rPr>
        <w:t xml:space="preserve"> التي تفسر القسم 64 من قانون الهجرة وحماية اللاجئين</w:t>
      </w:r>
      <w:r w:rsidR="002207A0">
        <w:rPr>
          <w:rFonts w:hint="cs"/>
          <w:rtl/>
        </w:rPr>
        <w:t>،</w:t>
      </w:r>
      <w:r>
        <w:rPr>
          <w:rFonts w:hint="cs"/>
          <w:rtl/>
        </w:rPr>
        <w:t xml:space="preserve"> أن طلب الإذن بالاستئناف لا يوفر لصاحب البلاغ احتمالات موضوعية للنجاح نظرا</w:t>
      </w:r>
      <w:r w:rsidR="00C908E7">
        <w:rPr>
          <w:rFonts w:hint="cs"/>
          <w:rtl/>
        </w:rPr>
        <w:t>ً</w:t>
      </w:r>
      <w:r>
        <w:rPr>
          <w:rFonts w:hint="cs"/>
          <w:rtl/>
        </w:rPr>
        <w:t xml:space="preserve"> لأنه لا يمكن أن يفي بمعيار "قضية يمكن المجادلة فيها بشكل مقبول" أو "يثير مسألة خطيرة يتعين تحديدها" وأنه يتعذر عليه إثبات أن شعبة الاستئناف المعنية بالهجرة ارتكبت خطأ في تطبيق القانون أو في سوابقها القضائية عن طريق تطبيق القسم 64 من هذا القانون. وبالإضافة إلى ذلك، </w:t>
      </w:r>
      <w:r w:rsidR="00CF42D3">
        <w:rPr>
          <w:rFonts w:hint="cs"/>
          <w:rtl/>
        </w:rPr>
        <w:t>و</w:t>
      </w:r>
      <w:r>
        <w:rPr>
          <w:rFonts w:hint="cs"/>
          <w:rtl/>
        </w:rPr>
        <w:t>حتى في حالة نجاح الاستعراض القضائي لقرار الشعبة، فإنه لا يوفر لصاحب البلاغ سبيل انتصاف فعال</w:t>
      </w:r>
      <w:r w:rsidR="00351BAF">
        <w:rPr>
          <w:rFonts w:hint="cs"/>
          <w:rtl/>
        </w:rPr>
        <w:t>اً</w:t>
      </w:r>
      <w:r>
        <w:rPr>
          <w:rFonts w:hint="cs"/>
          <w:rtl/>
        </w:rPr>
        <w:t xml:space="preserve"> لأن هناك تقريرا</w:t>
      </w:r>
      <w:r w:rsidR="00CF42D3">
        <w:rPr>
          <w:rFonts w:hint="cs"/>
          <w:rtl/>
        </w:rPr>
        <w:t>ً</w:t>
      </w:r>
      <w:r>
        <w:rPr>
          <w:rFonts w:hint="cs"/>
          <w:rtl/>
        </w:rPr>
        <w:t xml:space="preserve"> ثانيا</w:t>
      </w:r>
      <w:r w:rsidR="00CF42D3">
        <w:rPr>
          <w:rFonts w:hint="cs"/>
          <w:rtl/>
        </w:rPr>
        <w:t>ً</w:t>
      </w:r>
      <w:r>
        <w:rPr>
          <w:rFonts w:hint="cs"/>
          <w:rtl/>
        </w:rPr>
        <w:t xml:space="preserve"> عن عدم </w:t>
      </w:r>
      <w:proofErr w:type="spellStart"/>
      <w:r>
        <w:rPr>
          <w:rFonts w:hint="cs"/>
          <w:rtl/>
        </w:rPr>
        <w:t>المقبولية</w:t>
      </w:r>
      <w:proofErr w:type="spellEnd"/>
      <w:r>
        <w:rPr>
          <w:rFonts w:hint="cs"/>
          <w:rtl/>
        </w:rPr>
        <w:t xml:space="preserve"> ضد صاحب البلاغ نشأ عن الإدانة في كانون الثاني/يناير 2006</w:t>
      </w:r>
      <w:r w:rsidR="00351BAF">
        <w:rPr>
          <w:rFonts w:hint="cs"/>
          <w:rtl/>
        </w:rPr>
        <w:t xml:space="preserve"> بسبب حيازة مواد مدرجة في عداد المخدرات </w:t>
      </w:r>
      <w:r>
        <w:rPr>
          <w:rFonts w:hint="cs"/>
          <w:rtl/>
        </w:rPr>
        <w:t>لأغراض الاتجار والتي حكم ع</w:t>
      </w:r>
      <w:r w:rsidR="00351BAF">
        <w:rPr>
          <w:rFonts w:hint="cs"/>
          <w:rtl/>
        </w:rPr>
        <w:t>ليه بسببها بالسجن لمدة سنتين</w:t>
      </w:r>
      <w:r w:rsidRPr="00DF7510">
        <w:rPr>
          <w:rFonts w:hint="cs"/>
          <w:spacing w:val="6"/>
          <w:sz w:val="28"/>
          <w:szCs w:val="28"/>
          <w:vertAlign w:val="superscript"/>
          <w:rtl/>
          <w:lang w:val="en-CA"/>
        </w:rPr>
        <w:t>(</w:t>
      </w:r>
      <w:r>
        <w:rPr>
          <w:rStyle w:val="FootnoteReference"/>
          <w:spacing w:val="6"/>
          <w:rtl/>
          <w:lang w:val="en-CA"/>
        </w:rPr>
        <w:footnoteReference w:id="24"/>
      </w:r>
      <w:r>
        <w:rPr>
          <w:rFonts w:hint="cs"/>
          <w:spacing w:val="6"/>
          <w:sz w:val="28"/>
          <w:szCs w:val="28"/>
          <w:vertAlign w:val="superscript"/>
          <w:rtl/>
          <w:lang w:val="en-CA"/>
        </w:rPr>
        <w:t>)</w:t>
      </w:r>
      <w:r w:rsidR="00351BAF">
        <w:rPr>
          <w:rFonts w:hint="cs"/>
          <w:spacing w:val="6"/>
          <w:sz w:val="28"/>
          <w:szCs w:val="28"/>
          <w:rtl/>
          <w:lang w:val="en-CA"/>
        </w:rPr>
        <w:t>.</w:t>
      </w:r>
    </w:p>
    <w:p w:rsidR="00293284" w:rsidRPr="002B1BF4" w:rsidRDefault="00293284" w:rsidP="002B1BF4">
      <w:pPr>
        <w:pStyle w:val="SingleTxtGA"/>
        <w:rPr>
          <w:rFonts w:hint="cs"/>
          <w:rtl/>
        </w:rPr>
      </w:pPr>
      <w:r>
        <w:rPr>
          <w:rFonts w:hint="cs"/>
          <w:rtl/>
        </w:rPr>
        <w:t>5-5</w:t>
      </w:r>
      <w:r>
        <w:rPr>
          <w:rFonts w:hint="cs"/>
          <w:rtl/>
        </w:rPr>
        <w:tab/>
      </w:r>
      <w:r w:rsidR="006A446A">
        <w:rPr>
          <w:rFonts w:hint="cs"/>
          <w:rtl/>
        </w:rPr>
        <w:t>ويذكّر</w:t>
      </w:r>
      <w:r>
        <w:rPr>
          <w:rFonts w:hint="cs"/>
          <w:rtl/>
        </w:rPr>
        <w:t xml:space="preserve"> صاحب البلاغ </w:t>
      </w:r>
      <w:r w:rsidR="006A446A">
        <w:rPr>
          <w:rFonts w:hint="cs"/>
          <w:rtl/>
        </w:rPr>
        <w:t>ب</w:t>
      </w:r>
      <w:r w:rsidRPr="00755B6F">
        <w:rPr>
          <w:rFonts w:hint="cs"/>
          <w:rtl/>
        </w:rPr>
        <w:t>السواب</w:t>
      </w:r>
      <w:r w:rsidR="006A446A">
        <w:rPr>
          <w:rFonts w:hint="cs"/>
          <w:rtl/>
        </w:rPr>
        <w:t>ق القضائية للجنة، التي تفيد بأن</w:t>
      </w:r>
      <w:r w:rsidRPr="00755B6F">
        <w:rPr>
          <w:rFonts w:hint="cs"/>
          <w:rtl/>
        </w:rPr>
        <w:t xml:space="preserve"> سبيل </w:t>
      </w:r>
      <w:r w:rsidR="006A446A">
        <w:rPr>
          <w:rFonts w:hint="cs"/>
          <w:rtl/>
        </w:rPr>
        <w:t>ال</w:t>
      </w:r>
      <w:r w:rsidRPr="00755B6F">
        <w:rPr>
          <w:rFonts w:hint="cs"/>
          <w:rtl/>
        </w:rPr>
        <w:t xml:space="preserve">انتصاف </w:t>
      </w:r>
      <w:r w:rsidR="006A446A">
        <w:rPr>
          <w:rFonts w:hint="cs"/>
          <w:rtl/>
        </w:rPr>
        <w:t xml:space="preserve">قد لا يعد متاحاً بحكم الأمر الواقع </w:t>
      </w:r>
      <w:r w:rsidRPr="00755B6F">
        <w:rPr>
          <w:rFonts w:hint="cs"/>
          <w:rtl/>
        </w:rPr>
        <w:t xml:space="preserve">إذا حاول صاحب بلاغ </w:t>
      </w:r>
      <w:r w:rsidR="006A446A">
        <w:rPr>
          <w:rFonts w:hint="cs"/>
          <w:rtl/>
        </w:rPr>
        <w:t xml:space="preserve">لا يملك </w:t>
      </w:r>
      <w:r w:rsidRPr="00755B6F">
        <w:rPr>
          <w:rFonts w:hint="cs"/>
          <w:rtl/>
        </w:rPr>
        <w:t xml:space="preserve">موارد مالية استنفاده ولكنه لم يكن </w:t>
      </w:r>
      <w:r w:rsidR="002B1BF4">
        <w:rPr>
          <w:rFonts w:hint="cs"/>
          <w:rtl/>
        </w:rPr>
        <w:t>بوسعه الحصول على مساعدة قانونية</w:t>
      </w:r>
      <w:r w:rsidRPr="00755B6F">
        <w:rPr>
          <w:rFonts w:hint="cs"/>
          <w:spacing w:val="6"/>
          <w:sz w:val="28"/>
          <w:szCs w:val="28"/>
          <w:vertAlign w:val="superscript"/>
          <w:rtl/>
          <w:lang w:val="en-CA"/>
        </w:rPr>
        <w:t>(</w:t>
      </w:r>
      <w:r w:rsidRPr="00755B6F">
        <w:rPr>
          <w:rStyle w:val="FootnoteReference"/>
          <w:spacing w:val="6"/>
          <w:rtl/>
          <w:lang w:val="en-CA"/>
        </w:rPr>
        <w:footnoteReference w:id="25"/>
      </w:r>
      <w:r w:rsidRPr="00755B6F">
        <w:rPr>
          <w:rFonts w:hint="cs"/>
          <w:spacing w:val="6"/>
          <w:sz w:val="28"/>
          <w:szCs w:val="28"/>
          <w:vertAlign w:val="superscript"/>
          <w:rtl/>
          <w:lang w:val="en-CA"/>
        </w:rPr>
        <w:t>)</w:t>
      </w:r>
      <w:r w:rsidR="002B1BF4">
        <w:rPr>
          <w:rFonts w:hint="cs"/>
          <w:rtl/>
        </w:rPr>
        <w:t>.</w:t>
      </w:r>
      <w:r w:rsidRPr="00755B6F">
        <w:rPr>
          <w:rFonts w:hint="cs"/>
          <w:rtl/>
        </w:rPr>
        <w:t xml:space="preserve"> وقد طلب صاحب البلاغ مساعدة قانونية لاستئناف القرار السلبي لتقدير المخاطر قبل الترحيل المؤرخ 23 شباط/فبراير 2009 </w:t>
      </w:r>
      <w:r>
        <w:rPr>
          <w:rFonts w:hint="cs"/>
          <w:rtl/>
        </w:rPr>
        <w:t>و</w:t>
      </w:r>
      <w:r w:rsidRPr="00755B6F">
        <w:rPr>
          <w:rFonts w:hint="cs"/>
          <w:rtl/>
        </w:rPr>
        <w:t xml:space="preserve">الذي رُفض على الرغم من ذلك. ورفض مدير الاستئناف والمساعدة القانونية </w:t>
      </w:r>
      <w:proofErr w:type="spellStart"/>
      <w:r w:rsidRPr="00755B6F">
        <w:rPr>
          <w:rFonts w:hint="cs"/>
          <w:rtl/>
        </w:rPr>
        <w:t>بأونتاريو</w:t>
      </w:r>
      <w:proofErr w:type="spellEnd"/>
      <w:r w:rsidRPr="00755B6F">
        <w:rPr>
          <w:rFonts w:hint="cs"/>
          <w:rtl/>
        </w:rPr>
        <w:t xml:space="preserve"> استئنافه ضد قرار المساعدة القانونية السلبي. ويرفض صاحب البلاغ </w:t>
      </w:r>
      <w:r w:rsidR="006A446A">
        <w:rPr>
          <w:rFonts w:hint="cs"/>
          <w:rtl/>
        </w:rPr>
        <w:t>ما أكدته</w:t>
      </w:r>
      <w:r>
        <w:rPr>
          <w:rFonts w:hint="cs"/>
          <w:rtl/>
        </w:rPr>
        <w:t xml:space="preserve"> الدولة الطرف </w:t>
      </w:r>
      <w:r w:rsidR="006A446A">
        <w:rPr>
          <w:rFonts w:hint="cs"/>
          <w:rtl/>
        </w:rPr>
        <w:t>ب</w:t>
      </w:r>
      <w:r>
        <w:rPr>
          <w:rFonts w:hint="cs"/>
          <w:rtl/>
        </w:rPr>
        <w:t>أنه استطاع في الماضي توفير الموارد اللازمة للحصول على خدمات محام أو أن بإمكانه أن يجد محاميا</w:t>
      </w:r>
      <w:r w:rsidR="006A446A">
        <w:rPr>
          <w:rFonts w:hint="cs"/>
          <w:rtl/>
        </w:rPr>
        <w:t>ً</w:t>
      </w:r>
      <w:r>
        <w:rPr>
          <w:rFonts w:hint="cs"/>
          <w:rtl/>
        </w:rPr>
        <w:t xml:space="preserve"> يعمل بدون مقابل؛ وعلى خلاف ذلك، كان صاحب البلاغ ممثلا</w:t>
      </w:r>
      <w:r w:rsidR="002B1BF4">
        <w:rPr>
          <w:rFonts w:hint="cs"/>
          <w:rtl/>
        </w:rPr>
        <w:t>ً</w:t>
      </w:r>
      <w:r>
        <w:rPr>
          <w:rFonts w:hint="cs"/>
          <w:rtl/>
        </w:rPr>
        <w:t xml:space="preserve"> دائما</w:t>
      </w:r>
      <w:r w:rsidR="002B1BF4">
        <w:rPr>
          <w:rFonts w:hint="cs"/>
          <w:rtl/>
        </w:rPr>
        <w:t>ً</w:t>
      </w:r>
      <w:r>
        <w:rPr>
          <w:rFonts w:hint="cs"/>
          <w:rtl/>
        </w:rPr>
        <w:t xml:space="preserve"> من خلال المساعدة القانونية</w:t>
      </w:r>
      <w:r w:rsidR="006A446A">
        <w:rPr>
          <w:rFonts w:hint="cs"/>
          <w:rtl/>
        </w:rPr>
        <w:t xml:space="preserve"> المقدمة</w:t>
      </w:r>
      <w:r>
        <w:rPr>
          <w:rFonts w:hint="cs"/>
          <w:rtl/>
        </w:rPr>
        <w:t xml:space="preserve">. وفي هذا البلاغ، فإن صاحب البلاغ تمثله محامية تعمل في مكتب محاماة </w:t>
      </w:r>
      <w:proofErr w:type="spellStart"/>
      <w:r>
        <w:rPr>
          <w:rFonts w:hint="cs"/>
          <w:rtl/>
        </w:rPr>
        <w:t>تموله</w:t>
      </w:r>
      <w:proofErr w:type="spellEnd"/>
      <w:r>
        <w:rPr>
          <w:rFonts w:hint="cs"/>
          <w:rtl/>
        </w:rPr>
        <w:t xml:space="preserve"> المساعدة القانونية في </w:t>
      </w:r>
      <w:proofErr w:type="spellStart"/>
      <w:r>
        <w:rPr>
          <w:rFonts w:hint="cs"/>
          <w:rtl/>
        </w:rPr>
        <w:t>أونتاريو</w:t>
      </w:r>
      <w:proofErr w:type="spellEnd"/>
      <w:r>
        <w:rPr>
          <w:rFonts w:hint="cs"/>
          <w:rtl/>
        </w:rPr>
        <w:t xml:space="preserve"> ويشغل برنامجا</w:t>
      </w:r>
      <w:r w:rsidR="002B1BF4">
        <w:rPr>
          <w:rFonts w:hint="cs"/>
          <w:rtl/>
        </w:rPr>
        <w:t>ً</w:t>
      </w:r>
      <w:r>
        <w:rPr>
          <w:rFonts w:hint="cs"/>
          <w:rtl/>
        </w:rPr>
        <w:t xml:space="preserve"> بعدد محدود </w:t>
      </w:r>
      <w:r w:rsidR="006A446A">
        <w:rPr>
          <w:rFonts w:hint="cs"/>
          <w:rtl/>
        </w:rPr>
        <w:t xml:space="preserve">من المحامين للأشخاص المحتجزين. ويدعي صاحب البلاغ من </w:t>
      </w:r>
      <w:r>
        <w:rPr>
          <w:rFonts w:hint="cs"/>
          <w:rtl/>
        </w:rPr>
        <w:t xml:space="preserve">خلال جهوده الرامية إلى التماس استعراض قضائي لقرار </w:t>
      </w:r>
      <w:proofErr w:type="spellStart"/>
      <w:r>
        <w:rPr>
          <w:rFonts w:hint="cs"/>
          <w:rtl/>
        </w:rPr>
        <w:t>المسؤول</w:t>
      </w:r>
      <w:proofErr w:type="spellEnd"/>
      <w:r>
        <w:rPr>
          <w:rFonts w:hint="cs"/>
          <w:rtl/>
        </w:rPr>
        <w:t xml:space="preserve"> المفوض من</w:t>
      </w:r>
      <w:r w:rsidR="006A446A">
        <w:rPr>
          <w:rFonts w:hint="cs"/>
          <w:rtl/>
        </w:rPr>
        <w:t xml:space="preserve"> قبل</w:t>
      </w:r>
      <w:r>
        <w:rPr>
          <w:rFonts w:hint="cs"/>
          <w:rtl/>
        </w:rPr>
        <w:t xml:space="preserve"> الوزير، أنه أظهر العناية الواجبة المطلوبة في حالة الشك</w:t>
      </w:r>
      <w:r w:rsidR="002B1BF4">
        <w:rPr>
          <w:rFonts w:hint="cs"/>
          <w:rtl/>
        </w:rPr>
        <w:t>اوى للحصول على سبل انتصاف محلية</w:t>
      </w:r>
      <w:r w:rsidRPr="00DF7510">
        <w:rPr>
          <w:rFonts w:hint="cs"/>
          <w:spacing w:val="6"/>
          <w:sz w:val="28"/>
          <w:szCs w:val="28"/>
          <w:vertAlign w:val="superscript"/>
          <w:rtl/>
          <w:lang w:val="en-CA"/>
        </w:rPr>
        <w:t>(</w:t>
      </w:r>
      <w:r>
        <w:rPr>
          <w:rStyle w:val="FootnoteReference"/>
          <w:spacing w:val="6"/>
          <w:rtl/>
          <w:lang w:val="en-CA"/>
        </w:rPr>
        <w:footnoteReference w:id="26"/>
      </w:r>
      <w:r>
        <w:rPr>
          <w:rFonts w:hint="cs"/>
          <w:spacing w:val="6"/>
          <w:sz w:val="28"/>
          <w:szCs w:val="28"/>
          <w:vertAlign w:val="superscript"/>
          <w:rtl/>
          <w:lang w:val="en-CA"/>
        </w:rPr>
        <w:t>)</w:t>
      </w:r>
      <w:r w:rsidR="002B1BF4">
        <w:rPr>
          <w:rFonts w:hint="cs"/>
          <w:spacing w:val="6"/>
          <w:sz w:val="28"/>
          <w:szCs w:val="28"/>
          <w:rtl/>
          <w:lang w:val="en-CA"/>
        </w:rPr>
        <w:t>.</w:t>
      </w:r>
    </w:p>
    <w:p w:rsidR="00293284" w:rsidRPr="00A63CFC" w:rsidRDefault="00293284" w:rsidP="00A63CFC">
      <w:pPr>
        <w:pStyle w:val="SingleTxtGA"/>
        <w:rPr>
          <w:rFonts w:hint="cs"/>
          <w:spacing w:val="6"/>
          <w:sz w:val="30"/>
          <w:rtl/>
          <w:lang w:val="en-CA"/>
        </w:rPr>
      </w:pPr>
      <w:r>
        <w:rPr>
          <w:rFonts w:hint="cs"/>
          <w:rtl/>
        </w:rPr>
        <w:t>5-6</w:t>
      </w:r>
      <w:r>
        <w:rPr>
          <w:rFonts w:hint="cs"/>
          <w:rtl/>
        </w:rPr>
        <w:tab/>
        <w:t>وفيما يتعلق بالإجراء المتعلق بمراعاة الأسباب الإنسانية واعتبارات الرأفة، يدفع صاحب البلاغ بأن هذا الإجراء لا يمثل سبيل انتصاف فعال</w:t>
      </w:r>
      <w:r w:rsidR="00F424E5">
        <w:rPr>
          <w:rFonts w:hint="cs"/>
          <w:rtl/>
        </w:rPr>
        <w:t>اً</w:t>
      </w:r>
      <w:r w:rsidR="00A63CFC">
        <w:rPr>
          <w:rFonts w:hint="cs"/>
          <w:rtl/>
        </w:rPr>
        <w:t xml:space="preserve"> بالمعنى الوارد في الفقرة 2</w:t>
      </w:r>
      <w:r>
        <w:rPr>
          <w:rFonts w:hint="cs"/>
          <w:rtl/>
        </w:rPr>
        <w:t>(ب) من المادة 5 من البروتوكول الاختياري، نظرا</w:t>
      </w:r>
      <w:r w:rsidR="00C908E7">
        <w:rPr>
          <w:rFonts w:hint="cs"/>
          <w:rtl/>
        </w:rPr>
        <w:t>ً</w:t>
      </w:r>
      <w:r>
        <w:rPr>
          <w:rFonts w:hint="cs"/>
          <w:rtl/>
        </w:rPr>
        <w:t xml:space="preserve"> </w:t>
      </w:r>
      <w:r w:rsidRPr="00755B6F">
        <w:rPr>
          <w:rFonts w:hint="cs"/>
          <w:rtl/>
        </w:rPr>
        <w:t xml:space="preserve">لأنه لن يحول دون ترحيله إلى الصومال، وسيُقيّمه نفس الموظف الذي قيّم بالفعل الأسباب الإنسانية واعتبارات الرأفة الواردة في تقدير </w:t>
      </w:r>
      <w:r w:rsidRPr="00A63CFC">
        <w:rPr>
          <w:rFonts w:hint="cs"/>
          <w:spacing w:val="-2"/>
          <w:rtl/>
        </w:rPr>
        <w:t xml:space="preserve">المخاطر قبل الترحيل ووجد أنها غير كافية، وسيكون </w:t>
      </w:r>
      <w:r w:rsidR="00F424E5" w:rsidRPr="00A63CFC">
        <w:rPr>
          <w:rFonts w:hint="cs"/>
          <w:spacing w:val="-2"/>
          <w:rtl/>
        </w:rPr>
        <w:t>من سبل الانتصاف التي تخضع</w:t>
      </w:r>
      <w:r w:rsidRPr="00A63CFC">
        <w:rPr>
          <w:rFonts w:hint="cs"/>
          <w:spacing w:val="-2"/>
          <w:rtl/>
        </w:rPr>
        <w:t xml:space="preserve"> تماما</w:t>
      </w:r>
      <w:r w:rsidR="00F424E5" w:rsidRPr="00A63CFC">
        <w:rPr>
          <w:rFonts w:hint="cs"/>
          <w:spacing w:val="-2"/>
          <w:rtl/>
        </w:rPr>
        <w:t>ً</w:t>
      </w:r>
      <w:r w:rsidRPr="00A63CFC">
        <w:rPr>
          <w:rFonts w:hint="cs"/>
          <w:spacing w:val="-2"/>
          <w:rtl/>
        </w:rPr>
        <w:t xml:space="preserve"> للسلطة التقديرية ويهدف إلى الحصول على ميزة التعجيل بطلب إقامة دائمة </w:t>
      </w:r>
      <w:r w:rsidR="00A63CFC" w:rsidRPr="00A63CFC">
        <w:rPr>
          <w:rFonts w:hint="cs"/>
          <w:spacing w:val="-2"/>
          <w:rtl/>
        </w:rPr>
        <w:t>لا</w:t>
      </w:r>
      <w:r w:rsidRPr="00A63CFC">
        <w:rPr>
          <w:rFonts w:hint="cs"/>
          <w:spacing w:val="-2"/>
          <w:rtl/>
        </w:rPr>
        <w:t xml:space="preserve"> </w:t>
      </w:r>
      <w:r w:rsidR="00A63CFC" w:rsidRPr="00A63CFC">
        <w:rPr>
          <w:rFonts w:hint="cs"/>
          <w:spacing w:val="-2"/>
          <w:rtl/>
        </w:rPr>
        <w:t>لإثبات</w:t>
      </w:r>
      <w:r w:rsidR="00A63CFC">
        <w:rPr>
          <w:rFonts w:hint="cs"/>
          <w:rtl/>
        </w:rPr>
        <w:t xml:space="preserve"> حق</w:t>
      </w:r>
      <w:r w:rsidRPr="00755B6F">
        <w:rPr>
          <w:rFonts w:hint="cs"/>
          <w:sz w:val="28"/>
          <w:szCs w:val="28"/>
          <w:vertAlign w:val="superscript"/>
          <w:rtl/>
        </w:rPr>
        <w:t>(</w:t>
      </w:r>
      <w:r w:rsidRPr="00755B6F">
        <w:rPr>
          <w:rStyle w:val="FootnoteReference"/>
          <w:rtl/>
        </w:rPr>
        <w:footnoteReference w:id="27"/>
      </w:r>
      <w:r w:rsidRPr="00755B6F">
        <w:rPr>
          <w:rFonts w:hint="cs"/>
          <w:sz w:val="28"/>
          <w:szCs w:val="28"/>
          <w:vertAlign w:val="superscript"/>
          <w:rtl/>
        </w:rPr>
        <w:t>)</w:t>
      </w:r>
      <w:r w:rsidR="00A63CFC">
        <w:rPr>
          <w:rFonts w:hint="cs"/>
          <w:sz w:val="28"/>
          <w:szCs w:val="28"/>
          <w:rtl/>
        </w:rPr>
        <w:t>.</w:t>
      </w:r>
    </w:p>
    <w:p w:rsidR="00293284" w:rsidRDefault="00293284" w:rsidP="005B78FF">
      <w:pPr>
        <w:pStyle w:val="SingleTxtGA"/>
        <w:spacing w:line="360" w:lineRule="exact"/>
        <w:rPr>
          <w:rFonts w:hint="cs"/>
          <w:rtl/>
          <w:lang w:val="en-CA"/>
        </w:rPr>
      </w:pPr>
      <w:r>
        <w:rPr>
          <w:rFonts w:hint="cs"/>
          <w:rtl/>
          <w:lang w:val="en-CA"/>
        </w:rPr>
        <w:t>5-7</w:t>
      </w:r>
      <w:r>
        <w:rPr>
          <w:rFonts w:hint="cs"/>
          <w:rtl/>
          <w:lang w:val="en-CA"/>
        </w:rPr>
        <w:tab/>
        <w:t xml:space="preserve">وفيما يتعلق بالأسس الموضوعية، </w:t>
      </w:r>
      <w:r w:rsidR="00A63CFC">
        <w:rPr>
          <w:rFonts w:hint="cs"/>
          <w:rtl/>
          <w:lang w:val="en-CA"/>
        </w:rPr>
        <w:t>أكّد</w:t>
      </w:r>
      <w:r>
        <w:rPr>
          <w:rFonts w:hint="cs"/>
          <w:rtl/>
          <w:lang w:val="en-CA"/>
        </w:rPr>
        <w:t xml:space="preserve"> صاحب البلاغ </w:t>
      </w:r>
      <w:r w:rsidR="00A63CFC">
        <w:rPr>
          <w:rFonts w:hint="cs"/>
          <w:rtl/>
          <w:lang w:val="en-CA"/>
        </w:rPr>
        <w:t>مجدداً</w:t>
      </w:r>
      <w:r>
        <w:rPr>
          <w:rFonts w:hint="cs"/>
          <w:rtl/>
          <w:lang w:val="en-CA"/>
        </w:rPr>
        <w:t xml:space="preserve"> أنه قدم دعوى ظاهرة الوجاهة. وأكد أن خطر الضرر الذي لا يمكن جبره الذي يتعرض له بموجب الفقرة 1 من المادة 6 والمادة 7 شخصي ومميز عن الخطر الذي يواجهه عامة السكان في الصومال، وخاصة نتيجة عدم وجود حماية من عشيرة وشخصيته الغربية ومظهره الغربي وافتقاره إلى المعارف والخبرات وشبكات الدعم المحلية وأكد أيضا</w:t>
      </w:r>
      <w:r w:rsidR="002745A4">
        <w:rPr>
          <w:rFonts w:hint="cs"/>
          <w:rtl/>
          <w:lang w:val="en-CA"/>
        </w:rPr>
        <w:t>ً</w:t>
      </w:r>
      <w:r>
        <w:rPr>
          <w:rFonts w:hint="cs"/>
          <w:rtl/>
          <w:lang w:val="en-CA"/>
        </w:rPr>
        <w:t xml:space="preserve"> أنه سيكون </w:t>
      </w:r>
      <w:r w:rsidR="002745A4">
        <w:rPr>
          <w:rFonts w:hint="cs"/>
          <w:rtl/>
          <w:lang w:val="en-CA"/>
        </w:rPr>
        <w:t xml:space="preserve">عرضة </w:t>
      </w:r>
      <w:r>
        <w:rPr>
          <w:rFonts w:hint="cs"/>
          <w:rtl/>
          <w:lang w:val="en-CA"/>
        </w:rPr>
        <w:t xml:space="preserve">للتجنيد </w:t>
      </w:r>
      <w:proofErr w:type="spellStart"/>
      <w:r>
        <w:rPr>
          <w:rFonts w:hint="cs"/>
          <w:rtl/>
          <w:lang w:val="en-CA"/>
        </w:rPr>
        <w:t>القسري</w:t>
      </w:r>
      <w:proofErr w:type="spellEnd"/>
      <w:r>
        <w:rPr>
          <w:rFonts w:hint="cs"/>
          <w:rtl/>
          <w:lang w:val="en-CA"/>
        </w:rPr>
        <w:t xml:space="preserve"> من قبل مجموعات القراصنة أو الميليشيات</w:t>
      </w:r>
      <w:r w:rsidRPr="00082240">
        <w:rPr>
          <w:rFonts w:hint="cs"/>
          <w:rtl/>
          <w:lang w:val="en-CA"/>
        </w:rPr>
        <w:t xml:space="preserve"> </w:t>
      </w:r>
      <w:r>
        <w:rPr>
          <w:rFonts w:hint="cs"/>
          <w:rtl/>
          <w:lang w:val="en-CA"/>
        </w:rPr>
        <w:t>بسبب مظهره كشاب غربي. ويد</w:t>
      </w:r>
      <w:r w:rsidR="002745A4">
        <w:rPr>
          <w:rFonts w:hint="cs"/>
          <w:rtl/>
          <w:lang w:val="en-CA"/>
        </w:rPr>
        <w:t>ّ</w:t>
      </w:r>
      <w:r>
        <w:rPr>
          <w:rFonts w:hint="cs"/>
          <w:rtl/>
          <w:lang w:val="en-CA"/>
        </w:rPr>
        <w:t xml:space="preserve">عي كذلك أن كل صفة من هذه الصفات الشخصية تزيد احتمال نقله إلى وسط أو جنوب الصومال في وقت لاحق إذا رُحل إلى </w:t>
      </w:r>
      <w:r w:rsidR="002745A4">
        <w:rPr>
          <w:rFonts w:hint="cs"/>
          <w:rtl/>
          <w:lang w:val="en-CA"/>
        </w:rPr>
        <w:t>أرض البنط</w:t>
      </w:r>
      <w:r>
        <w:rPr>
          <w:rFonts w:hint="cs"/>
          <w:rtl/>
          <w:lang w:val="en-CA"/>
        </w:rPr>
        <w:t>، نظرا</w:t>
      </w:r>
      <w:r w:rsidR="002745A4">
        <w:rPr>
          <w:rFonts w:hint="cs"/>
          <w:rtl/>
          <w:lang w:val="en-CA"/>
        </w:rPr>
        <w:t xml:space="preserve">ً لأن السلطات هناك </w:t>
      </w:r>
      <w:r>
        <w:rPr>
          <w:rFonts w:hint="cs"/>
          <w:rtl/>
          <w:lang w:val="en-CA"/>
        </w:rPr>
        <w:t>رحلت عددا</w:t>
      </w:r>
      <w:r w:rsidR="002745A4">
        <w:rPr>
          <w:rFonts w:hint="cs"/>
          <w:rtl/>
          <w:lang w:val="en-CA"/>
        </w:rPr>
        <w:t>ً</w:t>
      </w:r>
      <w:r>
        <w:rPr>
          <w:rFonts w:hint="cs"/>
          <w:rtl/>
          <w:lang w:val="en-CA"/>
        </w:rPr>
        <w:t xml:space="preserve"> كبيرا</w:t>
      </w:r>
      <w:r w:rsidR="002745A4">
        <w:rPr>
          <w:rFonts w:hint="cs"/>
          <w:rtl/>
          <w:lang w:val="en-CA"/>
        </w:rPr>
        <w:t>ً</w:t>
      </w:r>
      <w:r>
        <w:rPr>
          <w:rFonts w:hint="cs"/>
          <w:rtl/>
          <w:lang w:val="en-CA"/>
        </w:rPr>
        <w:t xml:space="preserve"> من </w:t>
      </w:r>
      <w:r w:rsidR="002745A4">
        <w:rPr>
          <w:rFonts w:hint="cs"/>
          <w:rtl/>
          <w:lang w:val="en-CA"/>
        </w:rPr>
        <w:t>الناس الذين يعدّون منحدرين من أرض البنط</w:t>
      </w:r>
      <w:r w:rsidRPr="00230A28">
        <w:rPr>
          <w:rFonts w:hint="cs"/>
          <w:sz w:val="28"/>
          <w:szCs w:val="28"/>
          <w:vertAlign w:val="superscript"/>
          <w:rtl/>
        </w:rPr>
        <w:t>(</w:t>
      </w:r>
      <w:r>
        <w:rPr>
          <w:rStyle w:val="FootnoteReference"/>
          <w:rtl/>
        </w:rPr>
        <w:footnoteReference w:id="28"/>
      </w:r>
      <w:r>
        <w:rPr>
          <w:rFonts w:hint="cs"/>
          <w:sz w:val="28"/>
          <w:szCs w:val="28"/>
          <w:vertAlign w:val="superscript"/>
          <w:rtl/>
        </w:rPr>
        <w:t>)</w:t>
      </w:r>
      <w:r w:rsidR="002745A4">
        <w:rPr>
          <w:rFonts w:hint="cs"/>
          <w:rtl/>
          <w:lang w:val="en-CA"/>
        </w:rPr>
        <w:t>.</w:t>
      </w:r>
      <w:r>
        <w:rPr>
          <w:rFonts w:hint="cs"/>
          <w:rtl/>
          <w:lang w:val="en-CA"/>
        </w:rPr>
        <w:t xml:space="preserve"> ولذلك، يشير صاحب البلاغ إلى أن تقييم المخاطر كان ينبغي ألا يقتصر على المخاطر التي يمكن أن يتعرض لها في </w:t>
      </w:r>
      <w:r w:rsidR="00A804E8">
        <w:rPr>
          <w:rFonts w:hint="cs"/>
          <w:rtl/>
          <w:lang w:val="en-CA"/>
        </w:rPr>
        <w:t xml:space="preserve">أرض البنط </w:t>
      </w:r>
      <w:r>
        <w:rPr>
          <w:rFonts w:hint="cs"/>
          <w:rtl/>
          <w:lang w:val="en-CA"/>
        </w:rPr>
        <w:t>فحسب، بل أن يراعي أيضا</w:t>
      </w:r>
      <w:r w:rsidR="00A244AD">
        <w:rPr>
          <w:rFonts w:hint="cs"/>
          <w:rtl/>
          <w:lang w:val="en-CA"/>
        </w:rPr>
        <w:t>ً</w:t>
      </w:r>
      <w:r>
        <w:rPr>
          <w:rFonts w:hint="cs"/>
          <w:rtl/>
          <w:lang w:val="en-CA"/>
        </w:rPr>
        <w:t xml:space="preserve"> المخاطر الموجودة في وسط وجنوب الصومال.</w:t>
      </w:r>
    </w:p>
    <w:p w:rsidR="00293284" w:rsidRDefault="00293284" w:rsidP="005B78FF">
      <w:pPr>
        <w:pStyle w:val="SingleTxtGA"/>
        <w:spacing w:line="360" w:lineRule="exact"/>
        <w:rPr>
          <w:rFonts w:hint="cs"/>
          <w:rtl/>
        </w:rPr>
      </w:pPr>
      <w:r>
        <w:rPr>
          <w:rFonts w:hint="cs"/>
          <w:rtl/>
          <w:lang w:val="en-CA"/>
        </w:rPr>
        <w:t>5-8</w:t>
      </w:r>
      <w:r>
        <w:rPr>
          <w:rFonts w:hint="cs"/>
          <w:rtl/>
          <w:lang w:val="en-CA"/>
        </w:rPr>
        <w:tab/>
        <w:t xml:space="preserve">وفيما يتعلق بعدم وجود حماية </w:t>
      </w:r>
      <w:r w:rsidR="00A804E8">
        <w:rPr>
          <w:rFonts w:hint="cs"/>
          <w:rtl/>
          <w:lang w:val="en-CA"/>
        </w:rPr>
        <w:t>في كنف</w:t>
      </w:r>
      <w:r>
        <w:rPr>
          <w:rFonts w:hint="cs"/>
          <w:rtl/>
          <w:lang w:val="en-CA"/>
        </w:rPr>
        <w:t xml:space="preserve"> عشيرة، يد</w:t>
      </w:r>
      <w:r w:rsidR="00A804E8">
        <w:rPr>
          <w:rFonts w:hint="cs"/>
          <w:rtl/>
          <w:lang w:val="en-CA"/>
        </w:rPr>
        <w:t>ّ</w:t>
      </w:r>
      <w:r>
        <w:rPr>
          <w:rFonts w:hint="cs"/>
          <w:rtl/>
          <w:lang w:val="en-CA"/>
        </w:rPr>
        <w:t>عي صاحب البلاغ أن الدولة تجاهلت ا</w:t>
      </w:r>
      <w:r w:rsidR="00A804E8">
        <w:rPr>
          <w:rFonts w:hint="cs"/>
          <w:rtl/>
          <w:lang w:val="en-CA"/>
        </w:rPr>
        <w:t>لدور الأساسي لمعرفة الأسلاف والأ</w:t>
      </w:r>
      <w:r>
        <w:rPr>
          <w:rFonts w:hint="cs"/>
          <w:rtl/>
          <w:lang w:val="en-CA"/>
        </w:rPr>
        <w:t>نساب في إثبات الانتماء إلى عشيرة والحصول على حمايتها، فضلا</w:t>
      </w:r>
      <w:r w:rsidR="00A804E8">
        <w:rPr>
          <w:rFonts w:hint="cs"/>
          <w:rtl/>
          <w:lang w:val="en-CA"/>
        </w:rPr>
        <w:t>ً</w:t>
      </w:r>
      <w:r>
        <w:rPr>
          <w:rFonts w:hint="cs"/>
          <w:rtl/>
          <w:lang w:val="en-CA"/>
        </w:rPr>
        <w:t xml:space="preserve"> عن </w:t>
      </w:r>
      <w:r w:rsidR="00A804E8">
        <w:rPr>
          <w:rFonts w:hint="cs"/>
          <w:rtl/>
          <w:lang w:val="en-CA"/>
        </w:rPr>
        <w:t xml:space="preserve">كون </w:t>
      </w:r>
      <w:r>
        <w:rPr>
          <w:rFonts w:hint="cs"/>
          <w:rtl/>
          <w:lang w:val="en-CA"/>
        </w:rPr>
        <w:t xml:space="preserve">صاحب البلاغ </w:t>
      </w:r>
      <w:r w:rsidR="00A804E8">
        <w:rPr>
          <w:rFonts w:hint="cs"/>
          <w:rtl/>
          <w:lang w:val="en-CA"/>
        </w:rPr>
        <w:t xml:space="preserve">من الذين ولدوا </w:t>
      </w:r>
      <w:r>
        <w:rPr>
          <w:rFonts w:hint="cs"/>
          <w:rtl/>
          <w:lang w:val="en-CA"/>
        </w:rPr>
        <w:t>خارج الصومال ولم يعش مطلقا</w:t>
      </w:r>
      <w:r w:rsidR="00A804E8">
        <w:rPr>
          <w:rFonts w:hint="cs"/>
          <w:rtl/>
          <w:lang w:val="en-CA"/>
        </w:rPr>
        <w:t>ً</w:t>
      </w:r>
      <w:r>
        <w:rPr>
          <w:rFonts w:hint="cs"/>
          <w:rtl/>
          <w:lang w:val="en-CA"/>
        </w:rPr>
        <w:t xml:space="preserve"> </w:t>
      </w:r>
      <w:r w:rsidR="00A804E8">
        <w:rPr>
          <w:rFonts w:hint="cs"/>
          <w:rtl/>
          <w:lang w:val="en-CA"/>
        </w:rPr>
        <w:t>هناك</w:t>
      </w:r>
      <w:r>
        <w:rPr>
          <w:rFonts w:hint="cs"/>
          <w:rtl/>
          <w:lang w:val="en-CA"/>
        </w:rPr>
        <w:t>. ولم يُعرِ</w:t>
      </w:r>
      <w:r w:rsidR="00A804E8">
        <w:rPr>
          <w:rFonts w:hint="cs"/>
          <w:rtl/>
          <w:lang w:val="en-CA"/>
        </w:rPr>
        <w:t>ّفه أبوا</w:t>
      </w:r>
      <w:r>
        <w:rPr>
          <w:rFonts w:hint="cs"/>
          <w:rtl/>
          <w:lang w:val="en-CA"/>
        </w:rPr>
        <w:t>ه مطلقا</w:t>
      </w:r>
      <w:r w:rsidR="00A804E8">
        <w:rPr>
          <w:rFonts w:hint="cs"/>
          <w:rtl/>
          <w:lang w:val="en-CA"/>
        </w:rPr>
        <w:t>ً</w:t>
      </w:r>
      <w:r>
        <w:rPr>
          <w:rFonts w:hint="cs"/>
          <w:rtl/>
          <w:lang w:val="en-CA"/>
        </w:rPr>
        <w:t xml:space="preserve"> بأسلاف أسرته. وانفصل والدا صاحب البلاغ عندما</w:t>
      </w:r>
      <w:r w:rsidR="00A804E8">
        <w:rPr>
          <w:rFonts w:hint="cs"/>
          <w:rtl/>
          <w:lang w:val="en-CA"/>
        </w:rPr>
        <w:t xml:space="preserve"> كان في سن المراهقة وانتهت علاقته</w:t>
      </w:r>
      <w:r>
        <w:rPr>
          <w:rFonts w:hint="cs"/>
          <w:rtl/>
          <w:lang w:val="en-CA"/>
        </w:rPr>
        <w:t xml:space="preserve"> المضطربة بأبيه بتخليه عنه. ولذلك، فإن عدم وجود أي اتصال بوالده سيُصع</w:t>
      </w:r>
      <w:r w:rsidR="00A804E8">
        <w:rPr>
          <w:rFonts w:hint="cs"/>
          <w:rtl/>
          <w:lang w:val="en-CA"/>
        </w:rPr>
        <w:t>ّب عليه</w:t>
      </w:r>
      <w:r>
        <w:rPr>
          <w:rFonts w:hint="cs"/>
          <w:rtl/>
          <w:lang w:val="en-CA"/>
        </w:rPr>
        <w:t xml:space="preserve"> إثبات أصوله الأبوية وادعاء الانتماء إلى عشيرة والحصول على حمايتها إذا رُحل إلى الصومال. ويستشهد صاحب البلاغ</w:t>
      </w:r>
      <w:r w:rsidRPr="000956ED">
        <w:rPr>
          <w:rFonts w:hint="cs"/>
          <w:rtl/>
          <w:lang w:bidi="ar"/>
        </w:rPr>
        <w:t xml:space="preserve"> </w:t>
      </w:r>
      <w:r>
        <w:rPr>
          <w:rFonts w:hint="cs"/>
          <w:rtl/>
          <w:lang w:bidi="ar"/>
        </w:rPr>
        <w:t>بالمبادئ التوجيهية لمفوضية الأمم المتحدة السامية لشؤون اللاجئين المتعلقة ب</w:t>
      </w:r>
      <w:r w:rsidR="00A804E8">
        <w:rPr>
          <w:rFonts w:hint="cs"/>
          <w:rtl/>
        </w:rPr>
        <w:t>الصومال</w:t>
      </w:r>
      <w:r>
        <w:rPr>
          <w:rFonts w:hint="cs"/>
          <w:rtl/>
        </w:rPr>
        <w:t xml:space="preserve"> التي تشير إلى أن عدم وجود حماية من </w:t>
      </w:r>
      <w:r w:rsidRPr="00A804E8">
        <w:rPr>
          <w:rFonts w:hint="cs"/>
          <w:spacing w:val="-2"/>
          <w:rtl/>
        </w:rPr>
        <w:t xml:space="preserve">عشيرة في </w:t>
      </w:r>
      <w:r w:rsidR="00A804E8" w:rsidRPr="00A804E8">
        <w:rPr>
          <w:rFonts w:hint="cs"/>
          <w:spacing w:val="-2"/>
          <w:rtl/>
        </w:rPr>
        <w:t xml:space="preserve">أرض البنط </w:t>
      </w:r>
      <w:r w:rsidRPr="00A804E8">
        <w:rPr>
          <w:rFonts w:hint="cs"/>
          <w:spacing w:val="-2"/>
          <w:rtl/>
        </w:rPr>
        <w:t xml:space="preserve">يترتب عليه سبل محدودة للحصول على الخدمات الأساسية </w:t>
      </w:r>
      <w:r w:rsidR="00A804E8" w:rsidRPr="00A804E8">
        <w:rPr>
          <w:rFonts w:hint="cs"/>
          <w:spacing w:val="-2"/>
          <w:rtl/>
        </w:rPr>
        <w:t>والحماية المادية والقانونية</w:t>
      </w:r>
      <w:r w:rsidRPr="00A804E8">
        <w:rPr>
          <w:rFonts w:hint="cs"/>
          <w:spacing w:val="-2"/>
          <w:sz w:val="28"/>
          <w:szCs w:val="28"/>
          <w:vertAlign w:val="superscript"/>
          <w:rtl/>
        </w:rPr>
        <w:t>(</w:t>
      </w:r>
      <w:r w:rsidRPr="00A804E8">
        <w:rPr>
          <w:rStyle w:val="FootnoteReference"/>
          <w:spacing w:val="-2"/>
          <w:rtl/>
        </w:rPr>
        <w:footnoteReference w:id="29"/>
      </w:r>
      <w:r w:rsidRPr="00A804E8">
        <w:rPr>
          <w:rFonts w:hint="cs"/>
          <w:spacing w:val="-2"/>
          <w:sz w:val="28"/>
          <w:szCs w:val="28"/>
          <w:vertAlign w:val="superscript"/>
          <w:rtl/>
        </w:rPr>
        <w:t>)</w:t>
      </w:r>
      <w:r w:rsidR="00A804E8" w:rsidRPr="00A804E8">
        <w:rPr>
          <w:rFonts w:hint="cs"/>
          <w:spacing w:val="-2"/>
          <w:rtl/>
        </w:rPr>
        <w:t>.</w:t>
      </w:r>
      <w:r w:rsidRPr="00A804E8">
        <w:rPr>
          <w:rFonts w:hint="cs"/>
          <w:spacing w:val="-2"/>
          <w:rtl/>
        </w:rPr>
        <w:t xml:space="preserve"> ويشير صاحب البلاغ كذلك إلى أنه بوصفه من أبناء المغتربين الصوماليين الذي تربوا في كندا، سينظر إليه بلا شك كشخص غربي، بسبب مظهره وتعليمه وقيمه وسلوكه. ولغته هي الإنكليزية ومعرفته باللغة الصومالية محدودة </w:t>
      </w:r>
      <w:proofErr w:type="spellStart"/>
      <w:r w:rsidRPr="00A804E8">
        <w:rPr>
          <w:rFonts w:hint="cs"/>
          <w:spacing w:val="-2"/>
          <w:rtl/>
        </w:rPr>
        <w:t>ويتحدثها</w:t>
      </w:r>
      <w:proofErr w:type="spellEnd"/>
      <w:r w:rsidRPr="00A804E8">
        <w:rPr>
          <w:rFonts w:hint="cs"/>
          <w:spacing w:val="-2"/>
          <w:rtl/>
        </w:rPr>
        <w:t xml:space="preserve"> بلكنة</w:t>
      </w:r>
      <w:r>
        <w:rPr>
          <w:rFonts w:hint="cs"/>
          <w:rtl/>
        </w:rPr>
        <w:t xml:space="preserve"> إنكليزية.</w:t>
      </w:r>
    </w:p>
    <w:p w:rsidR="00293284" w:rsidRDefault="00293284" w:rsidP="005F512C">
      <w:pPr>
        <w:pStyle w:val="SingleTxtGA"/>
        <w:rPr>
          <w:rFonts w:hint="cs"/>
          <w:rtl/>
        </w:rPr>
      </w:pPr>
      <w:r>
        <w:rPr>
          <w:rFonts w:hint="cs"/>
          <w:rtl/>
        </w:rPr>
        <w:t>5</w:t>
      </w:r>
      <w:r w:rsidRPr="005F512C">
        <w:rPr>
          <w:rFonts w:hint="cs"/>
          <w:spacing w:val="-6"/>
          <w:rtl/>
        </w:rPr>
        <w:t>-9</w:t>
      </w:r>
      <w:r w:rsidRPr="005F512C">
        <w:rPr>
          <w:rFonts w:hint="cs"/>
          <w:spacing w:val="-6"/>
          <w:rtl/>
        </w:rPr>
        <w:tab/>
        <w:t xml:space="preserve">ويشير صاحب البلاغ كذلك إلى أن المخاطر التي تمثلها "جماعة الشباب" وجماعات المتمردين الإسلاميين الأخرى التي تعمل خارج </w:t>
      </w:r>
      <w:r w:rsidR="00CF7B62" w:rsidRPr="005F512C">
        <w:rPr>
          <w:rFonts w:hint="cs"/>
          <w:spacing w:val="-6"/>
          <w:rtl/>
        </w:rPr>
        <w:t>أرض البنط</w:t>
      </w:r>
      <w:r w:rsidR="00AE1FA8" w:rsidRPr="005F512C">
        <w:rPr>
          <w:rFonts w:hint="cs"/>
          <w:spacing w:val="-6"/>
          <w:rtl/>
        </w:rPr>
        <w:t xml:space="preserve"> زادت زيادة كبيرة في عام</w:t>
      </w:r>
      <w:r w:rsidR="00AE1FA8">
        <w:rPr>
          <w:rFonts w:hint="cs"/>
          <w:rtl/>
        </w:rPr>
        <w:t xml:space="preserve"> 2010</w:t>
      </w:r>
      <w:r w:rsidRPr="001D0681">
        <w:rPr>
          <w:rFonts w:hint="cs"/>
          <w:sz w:val="28"/>
          <w:szCs w:val="28"/>
          <w:vertAlign w:val="superscript"/>
          <w:rtl/>
        </w:rPr>
        <w:t>(</w:t>
      </w:r>
      <w:r>
        <w:rPr>
          <w:rStyle w:val="FootnoteReference"/>
          <w:rtl/>
        </w:rPr>
        <w:footnoteReference w:id="30"/>
      </w:r>
      <w:r>
        <w:rPr>
          <w:rFonts w:hint="cs"/>
          <w:sz w:val="28"/>
          <w:szCs w:val="28"/>
          <w:vertAlign w:val="superscript"/>
          <w:rtl/>
        </w:rPr>
        <w:t>)</w:t>
      </w:r>
      <w:r w:rsidR="00AE1FA8">
        <w:rPr>
          <w:rFonts w:hint="cs"/>
          <w:rtl/>
        </w:rPr>
        <w:t>.</w:t>
      </w:r>
      <w:r>
        <w:rPr>
          <w:rFonts w:hint="cs"/>
          <w:rtl/>
        </w:rPr>
        <w:t xml:space="preserve"> كما يشير إلى أن عدم إلمامه بالمعارف المحلية أو نقص خبرته في إدراك المواقف التي يمكن أن تمثل خطرا</w:t>
      </w:r>
      <w:r w:rsidR="00A244AD">
        <w:rPr>
          <w:rFonts w:hint="cs"/>
          <w:rtl/>
        </w:rPr>
        <w:t>ً</w:t>
      </w:r>
      <w:r>
        <w:rPr>
          <w:rFonts w:hint="cs"/>
          <w:rtl/>
        </w:rPr>
        <w:t xml:space="preserve"> سيعرضه </w:t>
      </w:r>
      <w:r w:rsidR="00CF7B62">
        <w:rPr>
          <w:rFonts w:hint="cs"/>
          <w:rtl/>
        </w:rPr>
        <w:t>للمخاطر</w:t>
      </w:r>
      <w:r>
        <w:rPr>
          <w:rFonts w:hint="cs"/>
          <w:rtl/>
        </w:rPr>
        <w:t xml:space="preserve">. ويشير كذلك إلى أن القراصنة والجماعات المتمردة تستهدف بصورة </w:t>
      </w:r>
      <w:r w:rsidR="00CF7B62">
        <w:rPr>
          <w:rFonts w:hint="cs"/>
          <w:rtl/>
        </w:rPr>
        <w:t xml:space="preserve">منهجية </w:t>
      </w:r>
      <w:r>
        <w:rPr>
          <w:rFonts w:hint="cs"/>
          <w:rtl/>
        </w:rPr>
        <w:t>الشباب الذين يفتقرون إلى الرواب</w:t>
      </w:r>
      <w:r w:rsidR="00AE1FA8">
        <w:rPr>
          <w:rFonts w:hint="cs"/>
          <w:rtl/>
        </w:rPr>
        <w:t>ط الأسرية أو الشبكات الاجتماعية</w:t>
      </w:r>
      <w:r w:rsidRPr="001D0681">
        <w:rPr>
          <w:rFonts w:hint="cs"/>
          <w:sz w:val="28"/>
          <w:szCs w:val="28"/>
          <w:vertAlign w:val="superscript"/>
          <w:rtl/>
        </w:rPr>
        <w:t>(</w:t>
      </w:r>
      <w:r>
        <w:rPr>
          <w:rStyle w:val="FootnoteReference"/>
          <w:rtl/>
        </w:rPr>
        <w:footnoteReference w:id="31"/>
      </w:r>
      <w:r>
        <w:rPr>
          <w:rFonts w:hint="cs"/>
          <w:sz w:val="28"/>
          <w:szCs w:val="28"/>
          <w:vertAlign w:val="superscript"/>
          <w:rtl/>
        </w:rPr>
        <w:t>)</w:t>
      </w:r>
      <w:r w:rsidR="00AE1FA8">
        <w:rPr>
          <w:rFonts w:hint="cs"/>
          <w:rtl/>
        </w:rPr>
        <w:t>.</w:t>
      </w:r>
    </w:p>
    <w:p w:rsidR="00293284" w:rsidRPr="00471CDF" w:rsidRDefault="00293284" w:rsidP="00471CDF">
      <w:pPr>
        <w:pStyle w:val="SingleTxtGA"/>
        <w:rPr>
          <w:rFonts w:hint="cs"/>
          <w:rtl/>
        </w:rPr>
      </w:pPr>
      <w:r>
        <w:rPr>
          <w:rFonts w:hint="cs"/>
          <w:rtl/>
        </w:rPr>
        <w:t>5-10</w:t>
      </w:r>
      <w:r>
        <w:rPr>
          <w:rFonts w:hint="cs"/>
          <w:rtl/>
        </w:rPr>
        <w:tab/>
        <w:t>وفيما يتعلق بانتهاكات المادة 17 والفقرة 1 من المادة 23، يدعي صاحب البلاغ أن ترحيله سيؤدي إلى تمزق كبير في حياة أسرته، نظرا</w:t>
      </w:r>
      <w:r w:rsidR="00C908E7">
        <w:rPr>
          <w:rFonts w:hint="cs"/>
          <w:rtl/>
        </w:rPr>
        <w:t>ً</w:t>
      </w:r>
      <w:r>
        <w:rPr>
          <w:rFonts w:hint="cs"/>
          <w:rtl/>
        </w:rPr>
        <w:t xml:space="preserve"> لروابطه الوطيدة بكندا وأنه لم يعش مطلقا في الصومال وليس له أي صلة أخرى بالصومال </w:t>
      </w:r>
      <w:r w:rsidR="005B78FF">
        <w:rPr>
          <w:rFonts w:hint="cs"/>
          <w:rtl/>
        </w:rPr>
        <w:t>اللّهم إلاّ</w:t>
      </w:r>
      <w:r>
        <w:rPr>
          <w:rFonts w:hint="cs"/>
          <w:rtl/>
        </w:rPr>
        <w:t xml:space="preserve"> أصله الصومالي. </w:t>
      </w:r>
      <w:r w:rsidR="005B78FF">
        <w:rPr>
          <w:rFonts w:hint="cs"/>
          <w:rtl/>
        </w:rPr>
        <w:t xml:space="preserve">وأكد مجدداً </w:t>
      </w:r>
      <w:r>
        <w:rPr>
          <w:rFonts w:hint="cs"/>
          <w:rtl/>
        </w:rPr>
        <w:t>أنه وثيق الصلة بوالدته وشقيقاته اللواتي يزرنه مرة كل شهر في السجن. وقدمن له دع</w:t>
      </w:r>
      <w:r w:rsidR="005F512C">
        <w:rPr>
          <w:rFonts w:hint="cs"/>
          <w:rtl/>
        </w:rPr>
        <w:t>ْ</w:t>
      </w:r>
      <w:r>
        <w:rPr>
          <w:rFonts w:hint="cs"/>
          <w:rtl/>
        </w:rPr>
        <w:t>م</w:t>
      </w:r>
      <w:r w:rsidR="005F512C">
        <w:rPr>
          <w:rFonts w:hint="cs"/>
          <w:rtl/>
        </w:rPr>
        <w:t>َ</w:t>
      </w:r>
      <w:r w:rsidR="005B78FF">
        <w:rPr>
          <w:rFonts w:hint="cs"/>
          <w:rtl/>
        </w:rPr>
        <w:t>اً</w:t>
      </w:r>
      <w:r>
        <w:rPr>
          <w:rFonts w:hint="cs"/>
          <w:rtl/>
        </w:rPr>
        <w:t xml:space="preserve"> غير مشروط طوال عملية الاحتجاز. وأوضح أنه نتيجة مرض والدته العقلي الخطير وقرار والده </w:t>
      </w:r>
      <w:r w:rsidR="005B78FF">
        <w:rPr>
          <w:rFonts w:hint="cs"/>
          <w:rtl/>
        </w:rPr>
        <w:t xml:space="preserve">التخلّي عن </w:t>
      </w:r>
      <w:r>
        <w:rPr>
          <w:rFonts w:hint="cs"/>
          <w:rtl/>
        </w:rPr>
        <w:t xml:space="preserve">الأسرة، فقد قام </w:t>
      </w:r>
      <w:r w:rsidR="005B78FF">
        <w:rPr>
          <w:rFonts w:hint="cs"/>
          <w:rtl/>
        </w:rPr>
        <w:t>هو وشقيقاته بالفعل بإعالة أنفسهم</w:t>
      </w:r>
      <w:r>
        <w:rPr>
          <w:rFonts w:hint="cs"/>
          <w:rtl/>
        </w:rPr>
        <w:t xml:space="preserve">. ويدفع صاحب البلاغ بأنه لم </w:t>
      </w:r>
      <w:r w:rsidR="005B78FF">
        <w:rPr>
          <w:rFonts w:hint="cs"/>
          <w:rtl/>
        </w:rPr>
        <w:t xml:space="preserve">يذق طعم المسكر </w:t>
      </w:r>
      <w:r>
        <w:rPr>
          <w:rFonts w:hint="cs"/>
          <w:rtl/>
        </w:rPr>
        <w:t xml:space="preserve">خلال السنوات الثلاث الماضية ولا يزال يعمل </w:t>
      </w:r>
      <w:r w:rsidR="005B78FF">
        <w:rPr>
          <w:rFonts w:hint="cs"/>
          <w:rtl/>
        </w:rPr>
        <w:t>على إصلاح حاله</w:t>
      </w:r>
      <w:r>
        <w:rPr>
          <w:rFonts w:hint="cs"/>
          <w:rtl/>
        </w:rPr>
        <w:t xml:space="preserve">. كما يوضح أنه يسعى إلى دعم أسرته، وخاصة والدته التي تعاني من مرض عقلي. ويدفع بأن ترحيله إلى الصومال لا يتناسب مع هدف الدولة الطرف المتمثل في منع ارتكاب جرائم جنائية. ويشير إلى أن جرائمه الجنائية كانت نتيجة إدمان المخدرات، الذي تغلب عليه منذ ذلك الحين. ويدفع كذلك بأنه بخلاف </w:t>
      </w:r>
      <w:r w:rsidR="005B78FF">
        <w:rPr>
          <w:rFonts w:hint="cs"/>
          <w:rtl/>
        </w:rPr>
        <w:t xml:space="preserve">الحكم الذي صدر بسجنه لمدة سنتين </w:t>
      </w:r>
      <w:r>
        <w:rPr>
          <w:rFonts w:hint="cs"/>
          <w:rtl/>
        </w:rPr>
        <w:t xml:space="preserve">لحيازة </w:t>
      </w:r>
      <w:r w:rsidR="005B78FF">
        <w:rPr>
          <w:rFonts w:hint="cs"/>
          <w:rtl/>
        </w:rPr>
        <w:t xml:space="preserve">مخدّر </w:t>
      </w:r>
      <w:r w:rsidRPr="00471CDF">
        <w:rPr>
          <w:rFonts w:hint="cs"/>
          <w:spacing w:val="-4"/>
          <w:rtl/>
        </w:rPr>
        <w:t>لغرض الاتجار وتسعة أشهر مع النفاذ بسبب الاعتداء على الغير، فقد صدرت ضده أحكام بسيطة. وفيما يتعلق بالاعتداءات التي أدين بسببها صاحب البلاغ أثناء الاحتجاز في عام</w:t>
      </w:r>
      <w:r>
        <w:rPr>
          <w:rFonts w:hint="cs"/>
          <w:rtl/>
        </w:rPr>
        <w:t xml:space="preserve"> 2009، </w:t>
      </w:r>
      <w:r w:rsidRPr="00471CDF">
        <w:rPr>
          <w:rFonts w:hint="cs"/>
          <w:spacing w:val="-2"/>
          <w:rtl/>
        </w:rPr>
        <w:t xml:space="preserve">فإنه يوضح أنه اشترك في </w:t>
      </w:r>
      <w:proofErr w:type="spellStart"/>
      <w:r w:rsidR="005B78FF" w:rsidRPr="00471CDF">
        <w:rPr>
          <w:rFonts w:hint="cs"/>
          <w:spacing w:val="-2"/>
          <w:rtl/>
        </w:rPr>
        <w:t>ملاسنة</w:t>
      </w:r>
      <w:proofErr w:type="spellEnd"/>
      <w:r w:rsidR="005B78FF" w:rsidRPr="00471CDF">
        <w:rPr>
          <w:rFonts w:hint="cs"/>
          <w:spacing w:val="-2"/>
          <w:rtl/>
        </w:rPr>
        <w:t xml:space="preserve"> </w:t>
      </w:r>
      <w:r w:rsidRPr="00471CDF">
        <w:rPr>
          <w:rFonts w:hint="cs"/>
          <w:spacing w:val="-2"/>
          <w:rtl/>
        </w:rPr>
        <w:t xml:space="preserve">بين النزلاء نتج عنها مشاجرة بين نزيلين </w:t>
      </w:r>
      <w:proofErr w:type="spellStart"/>
      <w:r w:rsidRPr="00471CDF">
        <w:rPr>
          <w:rFonts w:hint="cs"/>
          <w:spacing w:val="-2"/>
          <w:rtl/>
        </w:rPr>
        <w:t>إثنين</w:t>
      </w:r>
      <w:proofErr w:type="spellEnd"/>
      <w:r w:rsidRPr="00471CDF">
        <w:rPr>
          <w:rFonts w:hint="cs"/>
          <w:spacing w:val="-2"/>
          <w:rtl/>
        </w:rPr>
        <w:t>. واعترف بالجريمة ولكن المحكمة رأت أنه لم يلحق أضرارا</w:t>
      </w:r>
      <w:r w:rsidR="005F512C">
        <w:rPr>
          <w:rFonts w:hint="cs"/>
          <w:spacing w:val="-2"/>
          <w:rtl/>
        </w:rPr>
        <w:t>ً</w:t>
      </w:r>
      <w:r w:rsidRPr="00471CDF">
        <w:rPr>
          <w:rFonts w:hint="cs"/>
          <w:spacing w:val="-2"/>
          <w:rtl/>
        </w:rPr>
        <w:t xml:space="preserve"> جسدية بأي</w:t>
      </w:r>
      <w:r w:rsidR="00150667">
        <w:rPr>
          <w:rFonts w:hint="cs"/>
          <w:spacing w:val="-2"/>
          <w:rtl/>
        </w:rPr>
        <w:t>ّ</w:t>
      </w:r>
      <w:r w:rsidRPr="00471CDF">
        <w:rPr>
          <w:rFonts w:hint="cs"/>
          <w:spacing w:val="-2"/>
          <w:rtl/>
        </w:rPr>
        <w:t xml:space="preserve"> </w:t>
      </w:r>
      <w:r w:rsidR="005B78FF" w:rsidRPr="00471CDF">
        <w:rPr>
          <w:rFonts w:hint="cs"/>
          <w:spacing w:val="-2"/>
          <w:rtl/>
        </w:rPr>
        <w:t>كان</w:t>
      </w:r>
      <w:r w:rsidRPr="00471CDF">
        <w:rPr>
          <w:rFonts w:hint="cs"/>
          <w:spacing w:val="-2"/>
          <w:rtl/>
        </w:rPr>
        <w:t xml:space="preserve">. ويدفع صاحب البلاغ بأنه </w:t>
      </w:r>
      <w:r w:rsidR="005B78FF" w:rsidRPr="00471CDF">
        <w:rPr>
          <w:rFonts w:hint="cs"/>
          <w:spacing w:val="-2"/>
          <w:rtl/>
        </w:rPr>
        <w:t xml:space="preserve">باستثناء </w:t>
      </w:r>
      <w:r w:rsidRPr="00471CDF">
        <w:rPr>
          <w:rFonts w:hint="cs"/>
          <w:spacing w:val="-2"/>
          <w:rtl/>
        </w:rPr>
        <w:t>هذه الجريمة البسيطة في عام 2009، فإن</w:t>
      </w:r>
      <w:r w:rsidR="005B78FF" w:rsidRPr="00471CDF">
        <w:rPr>
          <w:rFonts w:hint="cs"/>
          <w:spacing w:val="-2"/>
          <w:rtl/>
        </w:rPr>
        <w:t>ه ارتكب</w:t>
      </w:r>
      <w:r w:rsidRPr="00471CDF">
        <w:rPr>
          <w:rFonts w:hint="cs"/>
          <w:spacing w:val="-2"/>
          <w:rtl/>
        </w:rPr>
        <w:t xml:space="preserve"> آخر جريمة </w:t>
      </w:r>
      <w:r w:rsidR="005B78FF" w:rsidRPr="00471CDF">
        <w:rPr>
          <w:rFonts w:hint="cs"/>
          <w:spacing w:val="-2"/>
          <w:rtl/>
        </w:rPr>
        <w:t xml:space="preserve">عندما كان يبلغ </w:t>
      </w:r>
      <w:r w:rsidRPr="00471CDF">
        <w:rPr>
          <w:rFonts w:hint="cs"/>
          <w:spacing w:val="-2"/>
          <w:rtl/>
        </w:rPr>
        <w:t>21 عاما</w:t>
      </w:r>
      <w:r w:rsidR="005B78FF" w:rsidRPr="00471CDF">
        <w:rPr>
          <w:rFonts w:hint="cs"/>
          <w:spacing w:val="-2"/>
          <w:rtl/>
        </w:rPr>
        <w:t>ً من العمر</w:t>
      </w:r>
      <w:r w:rsidRPr="00471CDF">
        <w:rPr>
          <w:rFonts w:hint="cs"/>
          <w:spacing w:val="-2"/>
          <w:rtl/>
        </w:rPr>
        <w:t xml:space="preserve">. وبالإضافة إلى ذلك، يشير صاحب البلاغ إلى أن ترحيله إلى الصومال سيؤدي إلى </w:t>
      </w:r>
      <w:r w:rsidR="005B78FF" w:rsidRPr="00471CDF">
        <w:rPr>
          <w:rFonts w:hint="cs"/>
          <w:spacing w:val="-2"/>
          <w:rtl/>
        </w:rPr>
        <w:t xml:space="preserve">تفكيك كل روابطه </w:t>
      </w:r>
      <w:r w:rsidRPr="00471CDF">
        <w:rPr>
          <w:rFonts w:hint="cs"/>
          <w:spacing w:val="-2"/>
          <w:rtl/>
        </w:rPr>
        <w:t>الأسرية نظرا</w:t>
      </w:r>
      <w:r w:rsidR="005B78FF" w:rsidRPr="00471CDF">
        <w:rPr>
          <w:rFonts w:hint="cs"/>
          <w:spacing w:val="-2"/>
          <w:rtl/>
        </w:rPr>
        <w:t>ً</w:t>
      </w:r>
      <w:r w:rsidRPr="00471CDF">
        <w:rPr>
          <w:rFonts w:hint="cs"/>
          <w:spacing w:val="-2"/>
          <w:rtl/>
        </w:rPr>
        <w:t xml:space="preserve"> لعدم إمكانية استمرار </w:t>
      </w:r>
      <w:r w:rsidR="007460A5" w:rsidRPr="00471CDF">
        <w:rPr>
          <w:rFonts w:hint="cs"/>
          <w:spacing w:val="-2"/>
          <w:rtl/>
        </w:rPr>
        <w:t>زياراته للصومال</w:t>
      </w:r>
      <w:r w:rsidRPr="00471CDF">
        <w:rPr>
          <w:rFonts w:hint="cs"/>
          <w:spacing w:val="-2"/>
          <w:rtl/>
        </w:rPr>
        <w:t>، بسبب</w:t>
      </w:r>
      <w:r>
        <w:rPr>
          <w:rFonts w:hint="cs"/>
          <w:rtl/>
        </w:rPr>
        <w:t xml:space="preserve"> ال</w:t>
      </w:r>
      <w:r w:rsidR="00471CDF">
        <w:rPr>
          <w:rFonts w:hint="cs"/>
          <w:rtl/>
        </w:rPr>
        <w:t>تعليمات الكندية المتعلقة بالسفر</w:t>
      </w:r>
      <w:r w:rsidRPr="001D0681">
        <w:rPr>
          <w:rFonts w:hint="cs"/>
          <w:sz w:val="28"/>
          <w:szCs w:val="28"/>
          <w:vertAlign w:val="superscript"/>
          <w:rtl/>
        </w:rPr>
        <w:t>(</w:t>
      </w:r>
      <w:r>
        <w:rPr>
          <w:rStyle w:val="FootnoteReference"/>
          <w:rtl/>
        </w:rPr>
        <w:footnoteReference w:id="32"/>
      </w:r>
      <w:r>
        <w:rPr>
          <w:rFonts w:hint="cs"/>
          <w:sz w:val="28"/>
          <w:szCs w:val="28"/>
          <w:vertAlign w:val="superscript"/>
          <w:rtl/>
        </w:rPr>
        <w:t>)</w:t>
      </w:r>
      <w:r w:rsidR="00471CDF">
        <w:rPr>
          <w:rFonts w:hint="cs"/>
          <w:sz w:val="28"/>
          <w:szCs w:val="28"/>
          <w:rtl/>
        </w:rPr>
        <w:t>.</w:t>
      </w:r>
    </w:p>
    <w:p w:rsidR="00293284" w:rsidRDefault="00293284" w:rsidP="00471CDF">
      <w:pPr>
        <w:pStyle w:val="SingleTxtGA"/>
        <w:rPr>
          <w:rFonts w:hint="cs"/>
          <w:rtl/>
        </w:rPr>
      </w:pPr>
      <w:r>
        <w:rPr>
          <w:rFonts w:hint="cs"/>
          <w:rtl/>
        </w:rPr>
        <w:t>5-11</w:t>
      </w:r>
      <w:r>
        <w:rPr>
          <w:rFonts w:hint="cs"/>
          <w:rtl/>
        </w:rPr>
        <w:tab/>
        <w:t>وأخيرا</w:t>
      </w:r>
      <w:r w:rsidR="00150667">
        <w:rPr>
          <w:rFonts w:hint="cs"/>
          <w:rtl/>
        </w:rPr>
        <w:t>ً</w:t>
      </w:r>
      <w:r>
        <w:rPr>
          <w:rFonts w:hint="cs"/>
          <w:rtl/>
        </w:rPr>
        <w:t>، يدفع صاحب البلاغ بأنه لأغراض المادة 12، فإن كندا هي "بلده"</w:t>
      </w:r>
      <w:r w:rsidRPr="001D0681">
        <w:rPr>
          <w:rFonts w:hint="cs"/>
          <w:sz w:val="28"/>
          <w:szCs w:val="28"/>
          <w:vertAlign w:val="superscript"/>
          <w:rtl/>
        </w:rPr>
        <w:t>(</w:t>
      </w:r>
      <w:r>
        <w:rPr>
          <w:rStyle w:val="FootnoteReference"/>
          <w:rtl/>
        </w:rPr>
        <w:footnoteReference w:id="33"/>
      </w:r>
      <w:r>
        <w:rPr>
          <w:rFonts w:hint="cs"/>
          <w:sz w:val="28"/>
          <w:szCs w:val="28"/>
          <w:vertAlign w:val="superscript"/>
          <w:rtl/>
        </w:rPr>
        <w:t>)</w:t>
      </w:r>
      <w:r>
        <w:rPr>
          <w:rFonts w:hint="cs"/>
          <w:rtl/>
        </w:rPr>
        <w:t xml:space="preserve"> حيث أنه ظل في كندا منذ أن كان عمره 4 سنوات وتلقى تعليمه بالكامل في كندا. ويدفع بأنه يجب التمييز بين قضيته، بصفة خاصة، وبين البلاغات الأخرى التي نظرت فيها اللجنة لأنه لم يولد في الصومال ولم يعش فيه مطلقا</w:t>
      </w:r>
      <w:r w:rsidR="00150667">
        <w:rPr>
          <w:rFonts w:hint="cs"/>
          <w:rtl/>
        </w:rPr>
        <w:t>ً</w:t>
      </w:r>
      <w:r>
        <w:rPr>
          <w:rFonts w:hint="cs"/>
          <w:rtl/>
        </w:rPr>
        <w:t>. وبالإضافة إلى ذلك، فإنه يدفع بأن مركزه من حيث الجنسية في الصومال غامض نظرا</w:t>
      </w:r>
      <w:r w:rsidR="00C908E7">
        <w:rPr>
          <w:rFonts w:hint="cs"/>
          <w:rtl/>
        </w:rPr>
        <w:t>ً</w:t>
      </w:r>
      <w:r>
        <w:rPr>
          <w:rFonts w:hint="cs"/>
          <w:rtl/>
        </w:rPr>
        <w:t xml:space="preserve"> لأنه لا يمتلك ما يثبت جنسيته الصومالية وسيرسل إلى هناك بوثيقة سفر كندية مؤقتة بدون ضمان منحه الجنسية عقب وصوله.</w:t>
      </w:r>
    </w:p>
    <w:p w:rsidR="003F1009" w:rsidRDefault="003F1009" w:rsidP="00471CDF">
      <w:pPr>
        <w:pStyle w:val="SingleTxtGA"/>
        <w:rPr>
          <w:rFonts w:hint="cs"/>
          <w:rtl/>
        </w:rPr>
      </w:pPr>
    </w:p>
    <w:p w:rsidR="00293284" w:rsidRPr="003A228D" w:rsidRDefault="003F1009" w:rsidP="003F1009">
      <w:pPr>
        <w:pStyle w:val="H23GA"/>
        <w:rPr>
          <w:rFonts w:hint="cs"/>
          <w:rtl/>
        </w:rPr>
      </w:pPr>
      <w:r>
        <w:rPr>
          <w:rFonts w:hint="cs"/>
          <w:rtl/>
        </w:rPr>
        <w:tab/>
      </w:r>
      <w:r>
        <w:rPr>
          <w:rFonts w:hint="cs"/>
          <w:rtl/>
        </w:rPr>
        <w:tab/>
      </w:r>
      <w:r w:rsidR="00293284" w:rsidRPr="003A228D">
        <w:rPr>
          <w:rFonts w:hint="cs"/>
          <w:rtl/>
        </w:rPr>
        <w:t xml:space="preserve">ملاحظات إضافية </w:t>
      </w:r>
      <w:r>
        <w:rPr>
          <w:rFonts w:hint="cs"/>
          <w:rtl/>
        </w:rPr>
        <w:t>ل</w:t>
      </w:r>
      <w:r w:rsidR="00293284" w:rsidRPr="003A228D">
        <w:rPr>
          <w:rFonts w:hint="cs"/>
          <w:rtl/>
        </w:rPr>
        <w:t xml:space="preserve">لدولة الطرف بشأن </w:t>
      </w:r>
      <w:proofErr w:type="spellStart"/>
      <w:r w:rsidR="00293284" w:rsidRPr="003A228D">
        <w:rPr>
          <w:rFonts w:hint="cs"/>
          <w:rtl/>
        </w:rPr>
        <w:t>المقبولية</w:t>
      </w:r>
      <w:proofErr w:type="spellEnd"/>
      <w:r w:rsidR="00293284" w:rsidRPr="003A228D">
        <w:rPr>
          <w:rFonts w:hint="cs"/>
          <w:rtl/>
        </w:rPr>
        <w:t xml:space="preserve"> والأسس الموضوعية</w:t>
      </w:r>
    </w:p>
    <w:p w:rsidR="00293284" w:rsidRDefault="00293284" w:rsidP="00E74566">
      <w:pPr>
        <w:pStyle w:val="SingleTxtGA"/>
        <w:rPr>
          <w:rFonts w:hint="cs"/>
          <w:rtl/>
        </w:rPr>
      </w:pPr>
      <w:r>
        <w:rPr>
          <w:rFonts w:hint="cs"/>
          <w:rtl/>
        </w:rPr>
        <w:t>6-1</w:t>
      </w:r>
      <w:r>
        <w:rPr>
          <w:rFonts w:hint="cs"/>
          <w:rtl/>
        </w:rPr>
        <w:tab/>
        <w:t xml:space="preserve">في 4 شباط/فبراير 2011، </w:t>
      </w:r>
      <w:r w:rsidR="00E74566">
        <w:rPr>
          <w:rFonts w:hint="cs"/>
          <w:rtl/>
        </w:rPr>
        <w:t>أبدت</w:t>
      </w:r>
      <w:r>
        <w:rPr>
          <w:rFonts w:hint="cs"/>
          <w:rtl/>
        </w:rPr>
        <w:t xml:space="preserve"> الدولة الطرف ملاحظات إضافية بشأن </w:t>
      </w:r>
      <w:proofErr w:type="spellStart"/>
      <w:r>
        <w:rPr>
          <w:rFonts w:hint="cs"/>
          <w:rtl/>
        </w:rPr>
        <w:t>المقبولية</w:t>
      </w:r>
      <w:proofErr w:type="spellEnd"/>
      <w:r>
        <w:rPr>
          <w:rFonts w:hint="cs"/>
          <w:rtl/>
        </w:rPr>
        <w:t xml:space="preserve"> والأسس الموضوعية، و</w:t>
      </w:r>
      <w:r w:rsidR="003F1009">
        <w:rPr>
          <w:rFonts w:hint="cs"/>
          <w:rtl/>
        </w:rPr>
        <w:t xml:space="preserve">قدمت </w:t>
      </w:r>
      <w:r>
        <w:rPr>
          <w:rFonts w:hint="cs"/>
          <w:rtl/>
        </w:rPr>
        <w:t>طلبا</w:t>
      </w:r>
      <w:r w:rsidR="003F1009">
        <w:rPr>
          <w:rFonts w:hint="cs"/>
          <w:rtl/>
        </w:rPr>
        <w:t>ً</w:t>
      </w:r>
      <w:r>
        <w:rPr>
          <w:rFonts w:hint="cs"/>
          <w:rtl/>
        </w:rPr>
        <w:t xml:space="preserve"> ثانيا</w:t>
      </w:r>
      <w:r w:rsidR="003F1009">
        <w:rPr>
          <w:rFonts w:hint="cs"/>
          <w:rtl/>
        </w:rPr>
        <w:t>ً</w:t>
      </w:r>
      <w:r>
        <w:rPr>
          <w:rFonts w:hint="cs"/>
          <w:rtl/>
        </w:rPr>
        <w:t xml:space="preserve"> برفع التدابير المؤقتة (انظر الفقرة 2-1). وتدفع الدولة </w:t>
      </w:r>
      <w:r w:rsidR="00A339DD">
        <w:rPr>
          <w:rFonts w:hint="cs"/>
          <w:rtl/>
        </w:rPr>
        <w:t>الطرف بأن صاحب البلاغ لا يزال مو</w:t>
      </w:r>
      <w:r>
        <w:rPr>
          <w:rFonts w:hint="cs"/>
          <w:rtl/>
        </w:rPr>
        <w:t>ج</w:t>
      </w:r>
      <w:r w:rsidR="00A339DD">
        <w:rPr>
          <w:rFonts w:hint="cs"/>
          <w:rtl/>
        </w:rPr>
        <w:t>و</w:t>
      </w:r>
      <w:r>
        <w:rPr>
          <w:rFonts w:hint="cs"/>
          <w:rtl/>
        </w:rPr>
        <w:t>دا</w:t>
      </w:r>
      <w:r w:rsidR="00A339DD">
        <w:rPr>
          <w:rFonts w:hint="cs"/>
          <w:rtl/>
        </w:rPr>
        <w:t>ً</w:t>
      </w:r>
      <w:r>
        <w:rPr>
          <w:rFonts w:hint="cs"/>
          <w:rtl/>
        </w:rPr>
        <w:t xml:space="preserve"> في كندا </w:t>
      </w:r>
      <w:r w:rsidR="004871CE">
        <w:rPr>
          <w:rFonts w:hint="cs"/>
          <w:rtl/>
        </w:rPr>
        <w:t xml:space="preserve">رهن مرفق </w:t>
      </w:r>
      <w:r>
        <w:rPr>
          <w:rFonts w:hint="cs"/>
          <w:rtl/>
        </w:rPr>
        <w:t xml:space="preserve">الاحتجاز التابع لمكتب الهجرة </w:t>
      </w:r>
      <w:r w:rsidR="004871CE">
        <w:rPr>
          <w:rFonts w:hint="cs"/>
          <w:rtl/>
        </w:rPr>
        <w:t>في انتظار ترحيله</w:t>
      </w:r>
      <w:r>
        <w:rPr>
          <w:rFonts w:hint="cs"/>
          <w:rtl/>
        </w:rPr>
        <w:t xml:space="preserve">. وتكرر تأكيد تاريخ صاحب البلاغ من العنف والخطر </w:t>
      </w:r>
      <w:r w:rsidRPr="004871CE">
        <w:rPr>
          <w:rFonts w:hint="cs"/>
          <w:spacing w:val="-4"/>
          <w:rtl/>
        </w:rPr>
        <w:t xml:space="preserve">الكبير الذي سيمثله لعامة </w:t>
      </w:r>
      <w:r w:rsidR="004871CE" w:rsidRPr="004871CE">
        <w:rPr>
          <w:rFonts w:hint="cs"/>
          <w:spacing w:val="-4"/>
          <w:rtl/>
        </w:rPr>
        <w:t xml:space="preserve">الناس </w:t>
      </w:r>
      <w:r w:rsidRPr="004871CE">
        <w:rPr>
          <w:rFonts w:hint="cs"/>
          <w:spacing w:val="-4"/>
          <w:rtl/>
        </w:rPr>
        <w:t xml:space="preserve">في حالة الإفراج عنه. كما </w:t>
      </w:r>
      <w:r w:rsidR="004871CE" w:rsidRPr="004871CE">
        <w:rPr>
          <w:rFonts w:hint="cs"/>
          <w:spacing w:val="-4"/>
          <w:rtl/>
        </w:rPr>
        <w:t xml:space="preserve">تؤكد مجدداً </w:t>
      </w:r>
      <w:r w:rsidRPr="004871CE">
        <w:rPr>
          <w:rFonts w:hint="cs"/>
          <w:spacing w:val="-4"/>
          <w:rtl/>
        </w:rPr>
        <w:t>أن ترحيل صاحب البلاغ لن يترتب عليه ضرر لا يمكن جبره، نظرا</w:t>
      </w:r>
      <w:r w:rsidR="004871CE" w:rsidRPr="004871CE">
        <w:rPr>
          <w:rFonts w:hint="cs"/>
          <w:spacing w:val="-4"/>
          <w:rtl/>
        </w:rPr>
        <w:t>ً</w:t>
      </w:r>
      <w:r w:rsidRPr="004871CE">
        <w:rPr>
          <w:rFonts w:hint="cs"/>
          <w:spacing w:val="-4"/>
          <w:rtl/>
        </w:rPr>
        <w:t xml:space="preserve"> لأن صاحب البلاغ لم يقدم دعوى ظاهرة</w:t>
      </w:r>
      <w:r>
        <w:rPr>
          <w:rFonts w:hint="cs"/>
          <w:rtl/>
        </w:rPr>
        <w:t xml:space="preserve"> الوجاهة.</w:t>
      </w:r>
    </w:p>
    <w:p w:rsidR="00293284" w:rsidRDefault="00293284" w:rsidP="004871CE">
      <w:pPr>
        <w:pStyle w:val="SingleTxtGA"/>
        <w:rPr>
          <w:rFonts w:hint="cs"/>
          <w:rtl/>
        </w:rPr>
      </w:pPr>
      <w:r>
        <w:rPr>
          <w:rFonts w:hint="cs"/>
          <w:rtl/>
        </w:rPr>
        <w:t>6-2</w:t>
      </w:r>
      <w:r>
        <w:rPr>
          <w:rFonts w:hint="cs"/>
          <w:rtl/>
        </w:rPr>
        <w:tab/>
      </w:r>
      <w:r w:rsidR="004871CE">
        <w:rPr>
          <w:rFonts w:hint="cs"/>
          <w:rtl/>
        </w:rPr>
        <w:t>وتذهب</w:t>
      </w:r>
      <w:r>
        <w:rPr>
          <w:rFonts w:hint="cs"/>
          <w:rtl/>
        </w:rPr>
        <w:t xml:space="preserve"> الدولة الطرف </w:t>
      </w:r>
      <w:r w:rsidR="004871CE">
        <w:rPr>
          <w:rFonts w:hint="cs"/>
          <w:rtl/>
        </w:rPr>
        <w:t xml:space="preserve">إلى </w:t>
      </w:r>
      <w:r>
        <w:rPr>
          <w:rFonts w:hint="cs"/>
          <w:rtl/>
        </w:rPr>
        <w:t xml:space="preserve">أن الاستعراض القضائي للقرار السلبي </w:t>
      </w:r>
      <w:r w:rsidR="004871CE">
        <w:rPr>
          <w:rFonts w:hint="cs"/>
          <w:rtl/>
        </w:rPr>
        <w:t xml:space="preserve">الذي اتخذته </w:t>
      </w:r>
      <w:r>
        <w:rPr>
          <w:rFonts w:hint="cs"/>
          <w:rtl/>
        </w:rPr>
        <w:t xml:space="preserve">شعبة الاستئناف المعنية بالهجرة </w:t>
      </w:r>
      <w:r w:rsidR="004871CE">
        <w:rPr>
          <w:rFonts w:hint="cs"/>
          <w:rtl/>
        </w:rPr>
        <w:t>من سبل الانتصاف الفعالة</w:t>
      </w:r>
      <w:r>
        <w:rPr>
          <w:rFonts w:hint="cs"/>
          <w:rtl/>
        </w:rPr>
        <w:t xml:space="preserve">. </w:t>
      </w:r>
      <w:r w:rsidR="004871CE">
        <w:rPr>
          <w:rFonts w:hint="cs"/>
          <w:rtl/>
        </w:rPr>
        <w:t xml:space="preserve">وترى أن عدم وجود </w:t>
      </w:r>
      <w:r>
        <w:rPr>
          <w:rFonts w:hint="cs"/>
          <w:rtl/>
        </w:rPr>
        <w:t>أي دعم أسري عندما كان صاحب البلاغ بحاجة إلى مساعدة للحصول على محام من أجل التماس سبل الانتصاف المحلية</w:t>
      </w:r>
      <w:r w:rsidR="004871CE">
        <w:rPr>
          <w:rFonts w:hint="cs"/>
          <w:rtl/>
        </w:rPr>
        <w:t xml:space="preserve"> هو من الأمور المقلقة</w:t>
      </w:r>
      <w:r>
        <w:rPr>
          <w:rFonts w:hint="cs"/>
          <w:rtl/>
        </w:rPr>
        <w:t xml:space="preserve">. وتشير كذلك إلى أن </w:t>
      </w:r>
      <w:r w:rsidR="004871CE">
        <w:rPr>
          <w:rFonts w:hint="cs"/>
          <w:rtl/>
        </w:rPr>
        <w:t xml:space="preserve">من المفارقة </w:t>
      </w:r>
      <w:r>
        <w:rPr>
          <w:rFonts w:hint="cs"/>
          <w:rtl/>
        </w:rPr>
        <w:t xml:space="preserve">أن صاحب البلاغ استطاع الحصول على </w:t>
      </w:r>
      <w:r w:rsidR="004871CE">
        <w:rPr>
          <w:rFonts w:hint="cs"/>
          <w:rtl/>
        </w:rPr>
        <w:t xml:space="preserve">مشورة </w:t>
      </w:r>
      <w:r>
        <w:rPr>
          <w:rFonts w:hint="cs"/>
          <w:rtl/>
        </w:rPr>
        <w:t>للمداولات أمام اللجنة ولكنه لم يلتمس سبل الانتصاف المحلية المتاحة والفعالة.</w:t>
      </w:r>
    </w:p>
    <w:p w:rsidR="00293284" w:rsidRPr="00F50CB0" w:rsidRDefault="00293284" w:rsidP="00F50CB0">
      <w:pPr>
        <w:pStyle w:val="SingleTxtGA"/>
        <w:rPr>
          <w:rFonts w:hint="cs"/>
          <w:spacing w:val="-2"/>
          <w:rtl/>
        </w:rPr>
      </w:pPr>
      <w:r>
        <w:rPr>
          <w:rFonts w:hint="cs"/>
          <w:rtl/>
        </w:rPr>
        <w:t>6-3</w:t>
      </w:r>
      <w:r>
        <w:rPr>
          <w:rFonts w:hint="cs"/>
          <w:rtl/>
        </w:rPr>
        <w:tab/>
        <w:t xml:space="preserve">وفيما يتعلق بعدم تقديم صاحب البلاغ لطلب بشأن مراعاة الأسباب الإنسانية واعتبارات الرأفة، توضح الدولة الطرف أنه </w:t>
      </w:r>
      <w:r w:rsidR="004871CE">
        <w:rPr>
          <w:rFonts w:hint="cs"/>
          <w:rtl/>
        </w:rPr>
        <w:t>إذا كان</w:t>
      </w:r>
      <w:r>
        <w:rPr>
          <w:rFonts w:hint="cs"/>
          <w:rtl/>
        </w:rPr>
        <w:t xml:space="preserve"> تقديم طلب مراعاة الأسباب الإنسانية واعتبارات الرأفة لا يحول دون الترحيل في حالة القرار السلبي، فإن صاحب البلاغ كان بإمكانه تقديم طلب إجراء استعراض قضائي والمطالبة بتعليق ترحيله. وتشير الدولة الطرف كذلك</w:t>
      </w:r>
      <w:r w:rsidR="004871CE">
        <w:rPr>
          <w:rFonts w:hint="cs"/>
          <w:rtl/>
        </w:rPr>
        <w:t xml:space="preserve"> إلى</w:t>
      </w:r>
      <w:r>
        <w:rPr>
          <w:rFonts w:hint="cs"/>
          <w:rtl/>
        </w:rPr>
        <w:t xml:space="preserve"> أن القرار بشأن طلب</w:t>
      </w:r>
      <w:r>
        <w:rPr>
          <w:rFonts w:hint="eastAsia"/>
          <w:rtl/>
        </w:rPr>
        <w:t> </w:t>
      </w:r>
      <w:r>
        <w:rPr>
          <w:rFonts w:hint="cs"/>
          <w:rtl/>
        </w:rPr>
        <w:t>مراعاة الأسباب الإنسانية واعتبارات الرأفة</w:t>
      </w:r>
      <w:r>
        <w:rPr>
          <w:rFonts w:hint="cs"/>
          <w:rtl/>
          <w:lang w:val="en-CA"/>
        </w:rPr>
        <w:t xml:space="preserve"> </w:t>
      </w:r>
      <w:r w:rsidR="004871CE">
        <w:rPr>
          <w:rFonts w:hint="cs"/>
          <w:rtl/>
          <w:lang w:val="en-CA"/>
        </w:rPr>
        <w:t xml:space="preserve">تحكمه معايير </w:t>
      </w:r>
      <w:r w:rsidRPr="00F50CB0">
        <w:rPr>
          <w:rFonts w:hint="cs"/>
          <w:spacing w:val="-2"/>
          <w:rtl/>
          <w:lang w:val="en-CA"/>
        </w:rPr>
        <w:t>وإجراءات محددة ويخضع للسلطة التقديرية من الناحية الفنية فقط.</w:t>
      </w:r>
      <w:r w:rsidR="00F50CB0">
        <w:rPr>
          <w:rFonts w:hint="cs"/>
          <w:spacing w:val="-2"/>
          <w:rtl/>
          <w:lang w:val="en-CA"/>
        </w:rPr>
        <w:t xml:space="preserve"> وتشير إلى أنه سبيل انتصاف فعال</w:t>
      </w:r>
      <w:r w:rsidRPr="00F50CB0">
        <w:rPr>
          <w:rFonts w:hint="cs"/>
          <w:spacing w:val="-2"/>
          <w:sz w:val="28"/>
          <w:szCs w:val="28"/>
          <w:vertAlign w:val="superscript"/>
          <w:rtl/>
        </w:rPr>
        <w:t>(</w:t>
      </w:r>
      <w:r w:rsidRPr="00F50CB0">
        <w:rPr>
          <w:rStyle w:val="FootnoteReference"/>
          <w:spacing w:val="-2"/>
          <w:rtl/>
          <w:lang w:val="en-CA"/>
        </w:rPr>
        <w:footnoteReference w:id="34"/>
      </w:r>
      <w:r w:rsidRPr="00F50CB0">
        <w:rPr>
          <w:rFonts w:hint="cs"/>
          <w:spacing w:val="-2"/>
          <w:sz w:val="28"/>
          <w:szCs w:val="28"/>
          <w:vertAlign w:val="superscript"/>
          <w:rtl/>
        </w:rPr>
        <w:t>)</w:t>
      </w:r>
      <w:r w:rsidR="00F50CB0">
        <w:rPr>
          <w:rFonts w:hint="cs"/>
          <w:spacing w:val="-2"/>
          <w:rtl/>
          <w:lang w:val="en-CA"/>
        </w:rPr>
        <w:t>.</w:t>
      </w:r>
      <w:r w:rsidRPr="00F50CB0">
        <w:rPr>
          <w:rFonts w:hint="cs"/>
          <w:spacing w:val="-2"/>
          <w:rtl/>
          <w:lang w:val="en-CA"/>
        </w:rPr>
        <w:t xml:space="preserve"> وتشير أيضا</w:t>
      </w:r>
      <w:r w:rsidR="00F50CB0">
        <w:rPr>
          <w:rFonts w:hint="cs"/>
          <w:spacing w:val="-2"/>
          <w:u w:val="words"/>
          <w:rtl/>
          <w:lang w:val="en-CA"/>
        </w:rPr>
        <w:t>ً</w:t>
      </w:r>
      <w:r w:rsidRPr="00F50CB0">
        <w:rPr>
          <w:rFonts w:hint="cs"/>
          <w:spacing w:val="-2"/>
          <w:rtl/>
          <w:lang w:val="en-CA"/>
        </w:rPr>
        <w:t xml:space="preserve"> إلى أنه كان يمكن </w:t>
      </w:r>
      <w:r w:rsidR="004871CE" w:rsidRPr="00F50CB0">
        <w:rPr>
          <w:rFonts w:hint="cs"/>
          <w:spacing w:val="-2"/>
          <w:rtl/>
          <w:lang w:val="en-CA"/>
        </w:rPr>
        <w:t xml:space="preserve">التحجج بحدوث </w:t>
      </w:r>
      <w:r w:rsidRPr="00F50CB0">
        <w:rPr>
          <w:rFonts w:hint="cs"/>
          <w:spacing w:val="-2"/>
          <w:rtl/>
        </w:rPr>
        <w:t xml:space="preserve">تغيرات في الظروف الأسرية في طلب مراعاة الأسباب الإنسانية واعتبارات الرأفة، </w:t>
      </w:r>
      <w:r w:rsidR="004871CE" w:rsidRPr="00F50CB0">
        <w:rPr>
          <w:rFonts w:hint="cs"/>
          <w:spacing w:val="-2"/>
          <w:rtl/>
        </w:rPr>
        <w:t xml:space="preserve">وذلك ما لم يفعله </w:t>
      </w:r>
      <w:r w:rsidRPr="00F50CB0">
        <w:rPr>
          <w:rFonts w:hint="cs"/>
          <w:spacing w:val="-2"/>
          <w:rtl/>
        </w:rPr>
        <w:t>صاحب البلاغ.</w:t>
      </w:r>
    </w:p>
    <w:p w:rsidR="00293284" w:rsidRPr="00F50CB0" w:rsidRDefault="00293284" w:rsidP="00F50CB0">
      <w:pPr>
        <w:pStyle w:val="SingleTxtGA"/>
        <w:rPr>
          <w:rFonts w:hint="cs"/>
          <w:spacing w:val="-4"/>
          <w:rtl/>
          <w:lang w:bidi="ar"/>
        </w:rPr>
      </w:pPr>
      <w:r>
        <w:rPr>
          <w:rFonts w:hint="cs"/>
          <w:rtl/>
        </w:rPr>
        <w:t>6-4</w:t>
      </w:r>
      <w:r>
        <w:rPr>
          <w:rFonts w:hint="cs"/>
          <w:rtl/>
        </w:rPr>
        <w:tab/>
      </w:r>
      <w:r w:rsidR="00F50CB0">
        <w:rPr>
          <w:rFonts w:hint="cs"/>
          <w:rtl/>
        </w:rPr>
        <w:t>وتؤكد الدولة الطرف مجدداً</w:t>
      </w:r>
      <w:r>
        <w:rPr>
          <w:rFonts w:hint="cs"/>
          <w:rtl/>
        </w:rPr>
        <w:t xml:space="preserve"> أن البلاغ لا يتوافق مع أحكام العهد عملا</w:t>
      </w:r>
      <w:r w:rsidR="00A244AD">
        <w:rPr>
          <w:rFonts w:hint="cs"/>
          <w:rtl/>
        </w:rPr>
        <w:t>ً</w:t>
      </w:r>
      <w:r>
        <w:rPr>
          <w:rFonts w:hint="cs"/>
          <w:rtl/>
        </w:rPr>
        <w:t xml:space="preserve"> بالمادة 3 من البروتوكول الاختياري، وخاصة فيما يتعلق بادعاءات صاحب البلاغ بموجب الفقرة 3 من </w:t>
      </w:r>
      <w:r w:rsidRPr="00F50CB0">
        <w:rPr>
          <w:rFonts w:hint="cs"/>
          <w:spacing w:val="-4"/>
          <w:rtl/>
        </w:rPr>
        <w:t>المادة 2 واتفاقية عام 1951</w:t>
      </w:r>
      <w:r w:rsidRPr="00F50CB0">
        <w:rPr>
          <w:rFonts w:hint="cs"/>
          <w:spacing w:val="-4"/>
          <w:rtl/>
          <w:lang w:bidi="ar"/>
        </w:rPr>
        <w:t xml:space="preserve"> </w:t>
      </w:r>
      <w:r w:rsidRPr="00F50CB0">
        <w:rPr>
          <w:rFonts w:hint="cs"/>
          <w:spacing w:val="-4"/>
          <w:sz w:val="30"/>
          <w:rtl/>
          <w:lang w:val="en-CA"/>
        </w:rPr>
        <w:t>المتعلقة بمركز اللاجئين</w:t>
      </w:r>
      <w:r w:rsidRPr="00F50CB0">
        <w:rPr>
          <w:rFonts w:hint="cs"/>
          <w:spacing w:val="-4"/>
          <w:rtl/>
          <w:lang w:bidi="ar"/>
        </w:rPr>
        <w:t>. وتدفع كذلك بأن صاحب البلاغ لم يدعم ادعاءاته بأدلة كافية ظاهرة فيما يتعلق بالفقرة 3 من المادة 2، نظرا</w:t>
      </w:r>
      <w:r w:rsidR="00C908E7">
        <w:rPr>
          <w:rFonts w:hint="cs"/>
          <w:spacing w:val="-4"/>
          <w:rtl/>
          <w:lang w:bidi="ar"/>
        </w:rPr>
        <w:t>ً</w:t>
      </w:r>
      <w:r w:rsidRPr="00F50CB0">
        <w:rPr>
          <w:rFonts w:hint="cs"/>
          <w:spacing w:val="-4"/>
          <w:rtl/>
          <w:lang w:bidi="ar"/>
        </w:rPr>
        <w:t xml:space="preserve"> لأن هناك سبل انتصاف كثيرة توف</w:t>
      </w:r>
      <w:r w:rsidR="00F50CB0" w:rsidRPr="00F50CB0">
        <w:rPr>
          <w:rFonts w:hint="cs"/>
          <w:spacing w:val="-4"/>
          <w:rtl/>
          <w:lang w:bidi="ar"/>
        </w:rPr>
        <w:t>ر الحماية من الإعادة إلى بلد ما</w:t>
      </w:r>
      <w:r w:rsidRPr="00F50CB0">
        <w:rPr>
          <w:rFonts w:hint="cs"/>
          <w:spacing w:val="-4"/>
          <w:rtl/>
          <w:lang w:bidi="ar"/>
        </w:rPr>
        <w:t xml:space="preserve"> يمكن أن يتعرض فيه صاحب البلاغ</w:t>
      </w:r>
      <w:r w:rsidR="00F50CB0" w:rsidRPr="00F50CB0">
        <w:rPr>
          <w:rFonts w:hint="cs"/>
          <w:spacing w:val="-4"/>
          <w:rtl/>
          <w:lang w:bidi="ar"/>
        </w:rPr>
        <w:t xml:space="preserve"> للمخاطر</w:t>
      </w:r>
      <w:r w:rsidRPr="00F50CB0">
        <w:rPr>
          <w:rFonts w:hint="cs"/>
          <w:spacing w:val="-4"/>
          <w:rtl/>
          <w:lang w:bidi="ar"/>
        </w:rPr>
        <w:t>.</w:t>
      </w:r>
    </w:p>
    <w:p w:rsidR="00293284" w:rsidRPr="002E5E61" w:rsidRDefault="00293284" w:rsidP="00386FE9">
      <w:pPr>
        <w:pStyle w:val="SingleTxtGA"/>
        <w:rPr>
          <w:rFonts w:hint="cs"/>
          <w:spacing w:val="6"/>
          <w:sz w:val="30"/>
          <w:rtl/>
          <w:lang w:val="en-CA"/>
        </w:rPr>
      </w:pPr>
      <w:r>
        <w:rPr>
          <w:rFonts w:hint="cs"/>
          <w:rtl/>
          <w:lang w:bidi="ar"/>
        </w:rPr>
        <w:t>6-5</w:t>
      </w:r>
      <w:r>
        <w:rPr>
          <w:rFonts w:hint="cs"/>
          <w:rtl/>
          <w:lang w:bidi="ar"/>
        </w:rPr>
        <w:tab/>
        <w:t xml:space="preserve">وفيما يتعلق بالفقرة 1 من المادة 6 والمادة 7، </w:t>
      </w:r>
      <w:r w:rsidR="00771364">
        <w:rPr>
          <w:rFonts w:hint="cs"/>
          <w:rtl/>
          <w:lang w:bidi="ar"/>
        </w:rPr>
        <w:t>تؤكد</w:t>
      </w:r>
      <w:r>
        <w:rPr>
          <w:rFonts w:hint="cs"/>
          <w:rtl/>
          <w:lang w:bidi="ar"/>
        </w:rPr>
        <w:t xml:space="preserve"> الدولة الطرف </w:t>
      </w:r>
      <w:r w:rsidR="00771364">
        <w:rPr>
          <w:rFonts w:hint="cs"/>
          <w:rtl/>
          <w:lang w:bidi="ar"/>
        </w:rPr>
        <w:t xml:space="preserve">مجدداً </w:t>
      </w:r>
      <w:r>
        <w:rPr>
          <w:rFonts w:hint="cs"/>
          <w:rtl/>
          <w:lang w:bidi="ar"/>
        </w:rPr>
        <w:t xml:space="preserve">أن صاحب البلاغ لم يستطع </w:t>
      </w:r>
      <w:r w:rsidR="00771364">
        <w:rPr>
          <w:rFonts w:hint="cs"/>
          <w:rtl/>
          <w:lang w:bidi="ar"/>
        </w:rPr>
        <w:t xml:space="preserve">أن يثبت أنه يواجه </w:t>
      </w:r>
      <w:r>
        <w:rPr>
          <w:rFonts w:hint="cs"/>
          <w:rtl/>
          <w:lang w:bidi="ar"/>
        </w:rPr>
        <w:t>خطر</w:t>
      </w:r>
      <w:r w:rsidR="00771364">
        <w:rPr>
          <w:rFonts w:hint="cs"/>
          <w:rtl/>
          <w:lang w:bidi="ar"/>
        </w:rPr>
        <w:t>اً</w:t>
      </w:r>
      <w:r>
        <w:rPr>
          <w:rFonts w:hint="cs"/>
          <w:rtl/>
          <w:lang w:bidi="ar"/>
        </w:rPr>
        <w:t xml:space="preserve"> فردي</w:t>
      </w:r>
      <w:r w:rsidR="00771364">
        <w:rPr>
          <w:rFonts w:hint="cs"/>
          <w:rtl/>
          <w:lang w:bidi="ar"/>
        </w:rPr>
        <w:t>اً</w:t>
      </w:r>
      <w:r>
        <w:rPr>
          <w:rFonts w:hint="cs"/>
          <w:rtl/>
          <w:lang w:bidi="ar"/>
        </w:rPr>
        <w:t xml:space="preserve"> أو شخصي</w:t>
      </w:r>
      <w:r w:rsidR="00293740">
        <w:rPr>
          <w:rFonts w:hint="cs"/>
          <w:rtl/>
          <w:lang w:bidi="ar"/>
        </w:rPr>
        <w:t>اً</w:t>
      </w:r>
      <w:r>
        <w:rPr>
          <w:rFonts w:hint="cs"/>
          <w:rtl/>
          <w:lang w:bidi="ar"/>
        </w:rPr>
        <w:t xml:space="preserve"> عند وصوله إلى الصومال، نظرا</w:t>
      </w:r>
      <w:r w:rsidR="00293740">
        <w:rPr>
          <w:rFonts w:hint="cs"/>
          <w:rtl/>
          <w:lang w:bidi="ar"/>
        </w:rPr>
        <w:t>ً</w:t>
      </w:r>
      <w:r>
        <w:rPr>
          <w:rFonts w:hint="cs"/>
          <w:rtl/>
          <w:lang w:bidi="ar"/>
        </w:rPr>
        <w:t xml:space="preserve"> لأنه سيُنقل إلى منطقة تسيطر عليها عشيرة </w:t>
      </w:r>
      <w:proofErr w:type="spellStart"/>
      <w:r>
        <w:rPr>
          <w:rFonts w:hint="cs"/>
          <w:rtl/>
          <w:lang w:bidi="ar"/>
        </w:rPr>
        <w:t>مارجيرتين</w:t>
      </w:r>
      <w:proofErr w:type="spellEnd"/>
      <w:r>
        <w:rPr>
          <w:rFonts w:hint="cs"/>
          <w:rtl/>
          <w:lang w:bidi="ar"/>
        </w:rPr>
        <w:t xml:space="preserve"> التي ينتمي إليها. وتشير إلى أن مدى معرفة صاحب البلاغ فيما يتعلق بانتمائه العشائري لا يزال غير واضح. و</w:t>
      </w:r>
      <w:r w:rsidR="002E5E61">
        <w:rPr>
          <w:rFonts w:hint="cs"/>
          <w:rtl/>
          <w:lang w:bidi="ar"/>
        </w:rPr>
        <w:t xml:space="preserve">قد أنكر صاحب البلاغ، </w:t>
      </w:r>
      <w:r>
        <w:rPr>
          <w:rFonts w:hint="cs"/>
          <w:rtl/>
          <w:lang w:bidi="ar"/>
        </w:rPr>
        <w:t xml:space="preserve">حتى نيسان/أبريل 2010، أي معرفة بأي عشيرة ينتمي إليها ولكنه أشار بعد ذلك إلى أن والدته تنتمي إلى عشيرة </w:t>
      </w:r>
      <w:proofErr w:type="spellStart"/>
      <w:r>
        <w:rPr>
          <w:rFonts w:hint="cs"/>
          <w:rtl/>
          <w:lang w:bidi="ar"/>
        </w:rPr>
        <w:t>دارود</w:t>
      </w:r>
      <w:proofErr w:type="spellEnd"/>
      <w:r>
        <w:rPr>
          <w:rFonts w:hint="cs"/>
          <w:rtl/>
          <w:lang w:bidi="ar"/>
        </w:rPr>
        <w:t xml:space="preserve"> أو </w:t>
      </w:r>
      <w:proofErr w:type="spellStart"/>
      <w:r>
        <w:rPr>
          <w:rFonts w:hint="cs"/>
          <w:rtl/>
          <w:lang w:bidi="ar"/>
        </w:rPr>
        <w:t>مارجيرتين</w:t>
      </w:r>
      <w:proofErr w:type="spellEnd"/>
      <w:r>
        <w:rPr>
          <w:rFonts w:hint="cs"/>
          <w:rtl/>
          <w:lang w:bidi="ar"/>
        </w:rPr>
        <w:t xml:space="preserve"> التابعة لها. كما أضاف أنه يرغب في الانتقال إلى </w:t>
      </w:r>
      <w:proofErr w:type="spellStart"/>
      <w:r>
        <w:rPr>
          <w:rFonts w:hint="cs"/>
          <w:rtl/>
          <w:lang w:bidi="ar"/>
        </w:rPr>
        <w:t>بوساسو</w:t>
      </w:r>
      <w:proofErr w:type="spellEnd"/>
      <w:r>
        <w:rPr>
          <w:rFonts w:hint="cs"/>
          <w:rtl/>
          <w:lang w:bidi="ar"/>
        </w:rPr>
        <w:t xml:space="preserve"> أو </w:t>
      </w:r>
      <w:proofErr w:type="spellStart"/>
      <w:r>
        <w:rPr>
          <w:rFonts w:hint="cs"/>
          <w:rtl/>
          <w:lang w:bidi="ar"/>
        </w:rPr>
        <w:t>غالكايو</w:t>
      </w:r>
      <w:proofErr w:type="spellEnd"/>
      <w:r>
        <w:rPr>
          <w:rFonts w:hint="cs"/>
          <w:rtl/>
          <w:lang w:bidi="ar"/>
        </w:rPr>
        <w:t xml:space="preserve">، شمال الصومال، وهما منطقتان تسيطر عليهما عشيرة </w:t>
      </w:r>
      <w:proofErr w:type="spellStart"/>
      <w:r>
        <w:rPr>
          <w:rFonts w:hint="cs"/>
          <w:rtl/>
          <w:lang w:bidi="ar"/>
        </w:rPr>
        <w:t>مارجيرتين</w:t>
      </w:r>
      <w:proofErr w:type="spellEnd"/>
      <w:r>
        <w:rPr>
          <w:rFonts w:hint="cs"/>
          <w:rtl/>
          <w:lang w:bidi="ar"/>
        </w:rPr>
        <w:t xml:space="preserve">. وتستنتج الدولة الطرف بذلك أن صاحب البلاغ يستطيع الحصول على حماية عشائرية. وتشير كذلك إلى أن صاحب البلاغ، وهو مواطن من أصل صومالي، </w:t>
      </w:r>
      <w:r w:rsidR="002E5E61">
        <w:rPr>
          <w:rFonts w:hint="cs"/>
          <w:rtl/>
          <w:lang w:bidi="ar"/>
        </w:rPr>
        <w:t>لا يعمل في أنشطة تتعلق بالمعونة</w:t>
      </w:r>
      <w:r>
        <w:rPr>
          <w:rFonts w:hint="cs"/>
          <w:rtl/>
          <w:lang w:bidi="ar"/>
        </w:rPr>
        <w:t xml:space="preserve"> أو </w:t>
      </w:r>
      <w:r w:rsidR="002E5E61">
        <w:rPr>
          <w:rFonts w:hint="cs"/>
          <w:rtl/>
          <w:lang w:bidi="ar"/>
        </w:rPr>
        <w:t xml:space="preserve">الصحافة </w:t>
      </w:r>
      <w:r>
        <w:rPr>
          <w:rFonts w:hint="cs"/>
          <w:rtl/>
          <w:lang w:bidi="ar"/>
        </w:rPr>
        <w:t xml:space="preserve">أو </w:t>
      </w:r>
      <w:r w:rsidR="002E5E61">
        <w:rPr>
          <w:rFonts w:hint="cs"/>
          <w:rtl/>
          <w:lang w:bidi="ar"/>
        </w:rPr>
        <w:t xml:space="preserve">الأنشطة الدينية وعليه فإنه لا يصنّف ضمن فئة شخص "مستغرب" </w:t>
      </w:r>
      <w:r>
        <w:rPr>
          <w:rFonts w:hint="cs"/>
          <w:rtl/>
          <w:lang w:bidi="ar"/>
        </w:rPr>
        <w:t xml:space="preserve">معرض للخطر. وفيما يتعلق بادعاء صاحب البلاغ بأنه يمكن ترحيله من </w:t>
      </w:r>
      <w:r w:rsidR="002E5E61">
        <w:rPr>
          <w:rFonts w:hint="cs"/>
          <w:rtl/>
          <w:lang w:bidi="ar"/>
        </w:rPr>
        <w:t xml:space="preserve">أرض </w:t>
      </w:r>
      <w:r w:rsidR="002E5E61" w:rsidRPr="00386FE9">
        <w:rPr>
          <w:rFonts w:hint="cs"/>
          <w:spacing w:val="-2"/>
          <w:rtl/>
          <w:lang w:bidi="ar"/>
        </w:rPr>
        <w:t xml:space="preserve">البنط </w:t>
      </w:r>
      <w:r w:rsidRPr="00386FE9">
        <w:rPr>
          <w:rFonts w:hint="cs"/>
          <w:spacing w:val="-2"/>
          <w:rtl/>
          <w:lang w:bidi="ar"/>
        </w:rPr>
        <w:t xml:space="preserve">إلى وسط أو شرق الصومال، تؤكد الدولة الطرف أن حالات الطرد هذه حدثت بسبب شواغل أمنية، مثل الانتماء إلى جماعات متطرفة إسلامية أو بسبب عدم انتماء إلى قبيلة في </w:t>
      </w:r>
      <w:r w:rsidR="002E5E61" w:rsidRPr="00386FE9">
        <w:rPr>
          <w:rFonts w:hint="cs"/>
          <w:spacing w:val="-2"/>
          <w:rtl/>
          <w:lang w:bidi="ar"/>
        </w:rPr>
        <w:t>أرض البنط</w:t>
      </w:r>
      <w:r w:rsidRPr="00386FE9">
        <w:rPr>
          <w:rFonts w:hint="cs"/>
          <w:spacing w:val="-2"/>
          <w:sz w:val="28"/>
          <w:szCs w:val="28"/>
          <w:vertAlign w:val="superscript"/>
          <w:rtl/>
          <w:lang w:bidi="ar"/>
        </w:rPr>
        <w:t>(</w:t>
      </w:r>
      <w:r w:rsidRPr="00386FE9">
        <w:rPr>
          <w:rStyle w:val="FootnoteReference"/>
          <w:spacing w:val="-2"/>
          <w:rtl/>
          <w:lang w:bidi="ar"/>
        </w:rPr>
        <w:footnoteReference w:id="35"/>
      </w:r>
      <w:r w:rsidRPr="00386FE9">
        <w:rPr>
          <w:rFonts w:hint="cs"/>
          <w:spacing w:val="-2"/>
          <w:sz w:val="28"/>
          <w:szCs w:val="28"/>
          <w:vertAlign w:val="superscript"/>
          <w:rtl/>
          <w:lang w:bidi="ar"/>
        </w:rPr>
        <w:t>)</w:t>
      </w:r>
      <w:r w:rsidR="002E5E61" w:rsidRPr="00386FE9">
        <w:rPr>
          <w:rFonts w:hint="cs"/>
          <w:spacing w:val="-2"/>
          <w:rtl/>
          <w:lang w:bidi="ar"/>
        </w:rPr>
        <w:t>.</w:t>
      </w:r>
      <w:r w:rsidRPr="00386FE9">
        <w:rPr>
          <w:rFonts w:hint="cs"/>
          <w:spacing w:val="-2"/>
          <w:rtl/>
          <w:lang w:bidi="ar"/>
        </w:rPr>
        <w:t xml:space="preserve"> كما </w:t>
      </w:r>
      <w:r w:rsidR="002E5E61" w:rsidRPr="00386FE9">
        <w:rPr>
          <w:rFonts w:hint="cs"/>
          <w:spacing w:val="-2"/>
          <w:rtl/>
          <w:lang w:bidi="ar"/>
        </w:rPr>
        <w:t xml:space="preserve">تؤكد </w:t>
      </w:r>
      <w:r w:rsidRPr="00386FE9">
        <w:rPr>
          <w:rFonts w:hint="cs"/>
          <w:spacing w:val="-2"/>
          <w:rtl/>
          <w:lang w:bidi="ar"/>
        </w:rPr>
        <w:t xml:space="preserve">الدولة الطرف </w:t>
      </w:r>
      <w:r w:rsidR="002E5E61" w:rsidRPr="00386FE9">
        <w:rPr>
          <w:rFonts w:hint="cs"/>
          <w:spacing w:val="-2"/>
          <w:rtl/>
          <w:lang w:bidi="ar"/>
        </w:rPr>
        <w:t xml:space="preserve">مجدداً </w:t>
      </w:r>
      <w:r w:rsidRPr="00386FE9">
        <w:rPr>
          <w:rFonts w:hint="cs"/>
          <w:spacing w:val="-2"/>
          <w:rtl/>
          <w:lang w:bidi="ar"/>
        </w:rPr>
        <w:t xml:space="preserve">أن </w:t>
      </w:r>
      <w:r w:rsidR="002E5E61" w:rsidRPr="00386FE9">
        <w:rPr>
          <w:rFonts w:hint="cs"/>
          <w:spacing w:val="-2"/>
          <w:rtl/>
          <w:lang w:bidi="ar"/>
        </w:rPr>
        <w:t xml:space="preserve">المعاناة الناجمة </w:t>
      </w:r>
      <w:r w:rsidRPr="00386FE9">
        <w:rPr>
          <w:rFonts w:hint="cs"/>
          <w:spacing w:val="-2"/>
          <w:rtl/>
          <w:lang w:bidi="ar"/>
        </w:rPr>
        <w:t>عن الأزمة الإنسانية في</w:t>
      </w:r>
      <w:r>
        <w:rPr>
          <w:rFonts w:hint="cs"/>
          <w:rtl/>
          <w:lang w:bidi="ar"/>
        </w:rPr>
        <w:t xml:space="preserve"> الصومال ليست خطرا</w:t>
      </w:r>
      <w:r w:rsidR="002E5E61">
        <w:rPr>
          <w:rFonts w:hint="cs"/>
          <w:rtl/>
          <w:lang w:bidi="ar"/>
        </w:rPr>
        <w:t>ً</w:t>
      </w:r>
      <w:r>
        <w:rPr>
          <w:rFonts w:hint="cs"/>
          <w:rtl/>
          <w:lang w:bidi="ar"/>
        </w:rPr>
        <w:t xml:space="preserve"> شخصيا</w:t>
      </w:r>
      <w:r w:rsidR="002E5E61">
        <w:rPr>
          <w:rFonts w:hint="cs"/>
          <w:rtl/>
          <w:lang w:bidi="ar"/>
        </w:rPr>
        <w:t>ً</w:t>
      </w:r>
      <w:r>
        <w:rPr>
          <w:rFonts w:hint="cs"/>
          <w:rtl/>
          <w:lang w:bidi="ar"/>
        </w:rPr>
        <w:t xml:space="preserve"> وأن الوضع العام في </w:t>
      </w:r>
      <w:r w:rsidR="002E5E61">
        <w:rPr>
          <w:rFonts w:hint="cs"/>
          <w:rtl/>
          <w:lang w:bidi="ar"/>
        </w:rPr>
        <w:t>أرض البنط لا يمثل خطر إلحاق ضرر جسيم</w:t>
      </w:r>
      <w:r w:rsidRPr="00E919E1">
        <w:rPr>
          <w:rFonts w:hint="cs"/>
          <w:sz w:val="28"/>
          <w:szCs w:val="28"/>
          <w:vertAlign w:val="superscript"/>
          <w:rtl/>
          <w:lang w:bidi="ar"/>
        </w:rPr>
        <w:t>(</w:t>
      </w:r>
      <w:r>
        <w:rPr>
          <w:rStyle w:val="FootnoteReference"/>
          <w:rtl/>
          <w:lang w:bidi="ar"/>
        </w:rPr>
        <w:footnoteReference w:id="36"/>
      </w:r>
      <w:r>
        <w:rPr>
          <w:rFonts w:hint="cs"/>
          <w:sz w:val="28"/>
          <w:szCs w:val="28"/>
          <w:vertAlign w:val="superscript"/>
          <w:rtl/>
          <w:lang w:bidi="ar"/>
        </w:rPr>
        <w:t>)</w:t>
      </w:r>
      <w:r w:rsidR="002E5E61">
        <w:rPr>
          <w:rFonts w:hint="cs"/>
          <w:sz w:val="28"/>
          <w:szCs w:val="28"/>
          <w:rtl/>
          <w:lang w:bidi="ar"/>
        </w:rPr>
        <w:t>.</w:t>
      </w:r>
    </w:p>
    <w:p w:rsidR="00293284" w:rsidRDefault="00293284" w:rsidP="000F328D">
      <w:pPr>
        <w:pStyle w:val="SingleTxtGA"/>
        <w:rPr>
          <w:rFonts w:hint="cs"/>
          <w:rtl/>
          <w:lang w:val="en-CA"/>
        </w:rPr>
      </w:pPr>
      <w:r>
        <w:rPr>
          <w:rFonts w:hint="cs"/>
          <w:rtl/>
          <w:lang w:val="en-CA"/>
        </w:rPr>
        <w:t>6-6</w:t>
      </w:r>
      <w:r>
        <w:rPr>
          <w:rFonts w:hint="cs"/>
          <w:rtl/>
          <w:lang w:val="en-CA"/>
        </w:rPr>
        <w:tab/>
        <w:t>وفيما يتعلق بادعاء صاحب البلاغ بانتهاك الفقرة 4 من المادة 12، تدفع الدولة الطرف بأن الحكم لا ينطبق في حالة صاحب البلاغ، نظرا</w:t>
      </w:r>
      <w:r w:rsidR="00C908E7">
        <w:rPr>
          <w:rFonts w:hint="cs"/>
          <w:rtl/>
          <w:lang w:val="en-CA"/>
        </w:rPr>
        <w:t>ً</w:t>
      </w:r>
      <w:r>
        <w:rPr>
          <w:rFonts w:hint="cs"/>
          <w:rtl/>
          <w:lang w:val="en-CA"/>
        </w:rPr>
        <w:t xml:space="preserve"> لأن كندا ليست بلد صاحب البلاغ وصلته بكندا غير كافية. وتدفع بأنه لا توجد أي ظروف استثنائية تقيم علاقة بين صاحب البلاغ وكندا ولم تكن هناك أي </w:t>
      </w:r>
      <w:r w:rsidR="000F328D">
        <w:rPr>
          <w:rFonts w:hint="cs"/>
          <w:rtl/>
          <w:lang w:val="en-CA"/>
        </w:rPr>
        <w:t>عراقيل</w:t>
      </w:r>
      <w:r>
        <w:rPr>
          <w:rFonts w:hint="cs"/>
          <w:rtl/>
          <w:lang w:val="en-CA"/>
        </w:rPr>
        <w:t xml:space="preserve"> غير معقولة </w:t>
      </w:r>
      <w:r w:rsidR="00AD3DC3">
        <w:rPr>
          <w:rFonts w:hint="cs"/>
          <w:rtl/>
          <w:lang w:val="en-CA"/>
        </w:rPr>
        <w:t>تعترض حصوله على الجنسية الكندية</w:t>
      </w:r>
      <w:r w:rsidRPr="00E919E1">
        <w:rPr>
          <w:rFonts w:hint="cs"/>
          <w:sz w:val="28"/>
          <w:szCs w:val="28"/>
          <w:vertAlign w:val="superscript"/>
          <w:rtl/>
          <w:lang w:bidi="ar"/>
        </w:rPr>
        <w:t>(</w:t>
      </w:r>
      <w:r>
        <w:rPr>
          <w:rStyle w:val="FootnoteReference"/>
          <w:spacing w:val="6"/>
          <w:rtl/>
          <w:lang w:val="en-CA"/>
        </w:rPr>
        <w:footnoteReference w:id="37"/>
      </w:r>
      <w:r>
        <w:rPr>
          <w:rFonts w:hint="cs"/>
          <w:sz w:val="28"/>
          <w:szCs w:val="28"/>
          <w:vertAlign w:val="superscript"/>
          <w:rtl/>
          <w:lang w:bidi="ar"/>
        </w:rPr>
        <w:t>)</w:t>
      </w:r>
      <w:r w:rsidR="00AD3DC3">
        <w:rPr>
          <w:rFonts w:hint="cs"/>
          <w:rtl/>
          <w:lang w:val="en-CA"/>
        </w:rPr>
        <w:t>.</w:t>
      </w:r>
      <w:r w:rsidR="000F328D">
        <w:rPr>
          <w:rFonts w:hint="cs"/>
          <w:rtl/>
          <w:lang w:val="en-CA"/>
        </w:rPr>
        <w:t xml:space="preserve"> وتؤكد</w:t>
      </w:r>
      <w:r>
        <w:rPr>
          <w:rFonts w:hint="cs"/>
          <w:rtl/>
          <w:lang w:val="en-CA"/>
        </w:rPr>
        <w:t xml:space="preserve"> الدولة الطرف </w:t>
      </w:r>
      <w:r w:rsidR="000F328D">
        <w:rPr>
          <w:rFonts w:hint="cs"/>
          <w:rtl/>
          <w:lang w:val="en-CA"/>
        </w:rPr>
        <w:t xml:space="preserve">مجدداً </w:t>
      </w:r>
      <w:r>
        <w:rPr>
          <w:rFonts w:hint="cs"/>
          <w:rtl/>
          <w:lang w:val="en-CA"/>
        </w:rPr>
        <w:t>كذلك أنه حتى في حالة اعتبار أن كندا تمثل بلد صاحب البلاغ، فلا يمكن اعتبار ترحيله تعسفيا</w:t>
      </w:r>
      <w:r w:rsidR="000F328D">
        <w:rPr>
          <w:rFonts w:hint="cs"/>
          <w:rtl/>
          <w:lang w:val="en-CA"/>
        </w:rPr>
        <w:t>ً</w:t>
      </w:r>
      <w:r>
        <w:rPr>
          <w:rFonts w:hint="cs"/>
          <w:rtl/>
          <w:lang w:val="en-CA"/>
        </w:rPr>
        <w:t>، نظرا</w:t>
      </w:r>
      <w:r w:rsidR="000F328D">
        <w:rPr>
          <w:rFonts w:hint="cs"/>
          <w:rtl/>
          <w:lang w:val="en-CA"/>
        </w:rPr>
        <w:t>ً</w:t>
      </w:r>
      <w:r>
        <w:rPr>
          <w:rFonts w:hint="cs"/>
          <w:rtl/>
          <w:lang w:val="en-CA"/>
        </w:rPr>
        <w:t xml:space="preserve"> لأن القرار </w:t>
      </w:r>
      <w:r w:rsidR="000F328D">
        <w:rPr>
          <w:rFonts w:hint="cs"/>
          <w:rtl/>
          <w:lang w:val="en-CA"/>
        </w:rPr>
        <w:t xml:space="preserve">اتُخذ </w:t>
      </w:r>
      <w:r>
        <w:rPr>
          <w:rFonts w:hint="cs"/>
          <w:rtl/>
          <w:lang w:val="en-CA"/>
        </w:rPr>
        <w:t>وفقا</w:t>
      </w:r>
      <w:r w:rsidR="000F328D">
        <w:rPr>
          <w:rFonts w:hint="cs"/>
          <w:rtl/>
          <w:lang w:val="en-CA"/>
        </w:rPr>
        <w:t xml:space="preserve">ً للقانون، حيث </w:t>
      </w:r>
      <w:r>
        <w:rPr>
          <w:rFonts w:hint="cs"/>
          <w:rtl/>
          <w:lang w:val="en-CA"/>
        </w:rPr>
        <w:t xml:space="preserve">استفاد صاحب البلاغ من </w:t>
      </w:r>
      <w:r w:rsidR="000F328D">
        <w:rPr>
          <w:rFonts w:hint="cs"/>
          <w:rtl/>
          <w:lang w:val="en-CA"/>
        </w:rPr>
        <w:t xml:space="preserve">احترام الأصول القانونية. كما أن </w:t>
      </w:r>
      <w:r>
        <w:rPr>
          <w:rFonts w:hint="cs"/>
          <w:rtl/>
          <w:lang w:val="en-CA"/>
        </w:rPr>
        <w:t xml:space="preserve">خطورة جرائم صاحب البلاغ </w:t>
      </w:r>
      <w:r w:rsidR="000F328D">
        <w:rPr>
          <w:rFonts w:hint="cs"/>
          <w:rtl/>
          <w:lang w:val="en-CA"/>
        </w:rPr>
        <w:t xml:space="preserve">تشكل </w:t>
      </w:r>
      <w:r>
        <w:rPr>
          <w:rFonts w:hint="cs"/>
          <w:rtl/>
          <w:lang w:val="en-CA"/>
        </w:rPr>
        <w:t>خطر</w:t>
      </w:r>
      <w:r w:rsidR="000F328D">
        <w:rPr>
          <w:rFonts w:hint="cs"/>
          <w:rtl/>
          <w:lang w:val="en-CA"/>
        </w:rPr>
        <w:t>اً</w:t>
      </w:r>
      <w:r>
        <w:rPr>
          <w:rFonts w:hint="cs"/>
          <w:rtl/>
          <w:lang w:val="en-CA"/>
        </w:rPr>
        <w:t xml:space="preserve"> واضح</w:t>
      </w:r>
      <w:r w:rsidR="000F328D">
        <w:rPr>
          <w:rFonts w:hint="cs"/>
          <w:rtl/>
          <w:lang w:val="en-CA"/>
        </w:rPr>
        <w:t>اً</w:t>
      </w:r>
      <w:r>
        <w:rPr>
          <w:rFonts w:hint="cs"/>
          <w:rtl/>
          <w:lang w:val="en-CA"/>
        </w:rPr>
        <w:t xml:space="preserve"> </w:t>
      </w:r>
      <w:r w:rsidR="000F328D">
        <w:rPr>
          <w:rFonts w:hint="cs"/>
          <w:rtl/>
          <w:lang w:val="en-CA"/>
        </w:rPr>
        <w:t>وماثلاً يتهدد ا</w:t>
      </w:r>
      <w:r>
        <w:rPr>
          <w:rFonts w:hint="cs"/>
          <w:rtl/>
          <w:lang w:val="en-CA"/>
        </w:rPr>
        <w:t>لسلامة العامة. وتدفع الدولة الطرف بأن صاحب البلاغ لم يستطع تأكيد حدوث انتهاك ظاهر للفقرة 4 من المادة 12.</w:t>
      </w:r>
    </w:p>
    <w:p w:rsidR="00293284" w:rsidRDefault="00293284" w:rsidP="001D7358">
      <w:pPr>
        <w:pStyle w:val="SingleTxtGA"/>
        <w:rPr>
          <w:rFonts w:hint="cs"/>
          <w:rtl/>
          <w:lang w:val="en-CA"/>
        </w:rPr>
      </w:pPr>
      <w:r w:rsidRPr="00E74566">
        <w:rPr>
          <w:rFonts w:hint="cs"/>
          <w:spacing w:val="-4"/>
          <w:rtl/>
          <w:lang w:val="en-CA"/>
        </w:rPr>
        <w:t>6-7</w:t>
      </w:r>
      <w:r w:rsidRPr="00E74566">
        <w:rPr>
          <w:rFonts w:hint="cs"/>
          <w:spacing w:val="-4"/>
          <w:rtl/>
          <w:lang w:val="en-CA"/>
        </w:rPr>
        <w:tab/>
        <w:t>وفيما يخص ادعاءات صاحب البلاغ المتعلقة بانتهاك المادة 17 والفقرة 1 من المادة 23</w:t>
      </w:r>
      <w:r>
        <w:rPr>
          <w:rFonts w:hint="cs"/>
          <w:rtl/>
          <w:lang w:val="en-CA"/>
        </w:rPr>
        <w:t xml:space="preserve">، تدفع الدولة الطرف بأن ترحيل صاحب البلاغ مشروع وغير تعسفي. وفيما يتعلق بظروف أسرة صاحب البلاغ، </w:t>
      </w:r>
      <w:r w:rsidR="000F328D">
        <w:rPr>
          <w:rFonts w:hint="cs"/>
          <w:rtl/>
          <w:lang w:val="en-CA"/>
        </w:rPr>
        <w:t>تذهب</w:t>
      </w:r>
      <w:r>
        <w:rPr>
          <w:rFonts w:hint="cs"/>
          <w:rtl/>
          <w:lang w:val="en-CA"/>
        </w:rPr>
        <w:t xml:space="preserve"> الدولة الطرف </w:t>
      </w:r>
      <w:r w:rsidR="001D7358">
        <w:rPr>
          <w:rFonts w:hint="cs"/>
          <w:rtl/>
          <w:lang w:val="en-CA"/>
        </w:rPr>
        <w:t xml:space="preserve">إلى أنه لا يبدو </w:t>
      </w:r>
      <w:r>
        <w:rPr>
          <w:rFonts w:hint="cs"/>
          <w:rtl/>
          <w:lang w:val="en-CA"/>
        </w:rPr>
        <w:t>أن صاحب البلاغ كان يقيم ع</w:t>
      </w:r>
      <w:r w:rsidR="001D7358">
        <w:rPr>
          <w:rFonts w:hint="cs"/>
          <w:rtl/>
          <w:lang w:val="en-CA"/>
        </w:rPr>
        <w:t xml:space="preserve">لاقات قوية بأسرته قبل احتجازه. وقد </w:t>
      </w:r>
      <w:r>
        <w:rPr>
          <w:rFonts w:hint="cs"/>
          <w:rtl/>
          <w:lang w:val="en-CA"/>
        </w:rPr>
        <w:t xml:space="preserve">اشترك صاحب البلاغ في ارتكاب جرائم خطيرة وكثيرة </w:t>
      </w:r>
      <w:r w:rsidR="001D7358">
        <w:rPr>
          <w:rFonts w:hint="cs"/>
          <w:rtl/>
          <w:lang w:val="en-CA"/>
        </w:rPr>
        <w:t xml:space="preserve">كما أن </w:t>
      </w:r>
      <w:r>
        <w:rPr>
          <w:rFonts w:hint="cs"/>
          <w:rtl/>
          <w:lang w:val="en-CA"/>
        </w:rPr>
        <w:t xml:space="preserve">أفعاله الإجرامية </w:t>
      </w:r>
      <w:r w:rsidR="001D7358">
        <w:rPr>
          <w:rFonts w:hint="cs"/>
          <w:rtl/>
          <w:lang w:val="en-CA"/>
        </w:rPr>
        <w:t>صدمت الناس لعنفها ووحشيتها</w:t>
      </w:r>
      <w:r>
        <w:rPr>
          <w:rFonts w:hint="cs"/>
          <w:rtl/>
          <w:lang w:val="en-CA"/>
        </w:rPr>
        <w:t xml:space="preserve">. وتشير الدولة الطرف إلى أنه </w:t>
      </w:r>
      <w:r w:rsidR="001D7358">
        <w:rPr>
          <w:rFonts w:hint="cs"/>
          <w:rtl/>
          <w:lang w:val="en-CA"/>
        </w:rPr>
        <w:t xml:space="preserve">بغض النظر عن </w:t>
      </w:r>
      <w:r>
        <w:rPr>
          <w:rFonts w:hint="cs"/>
          <w:rtl/>
          <w:lang w:val="en-CA"/>
        </w:rPr>
        <w:t xml:space="preserve">إدانته قريبة العهد بسبب الاعتداء على الغير، فإن آخر إدانة لصاحب البلاغ حدثت منذ أكثر من أربع سنوات، غير أن صاحب البلاغ </w:t>
      </w:r>
      <w:r w:rsidR="001D7358">
        <w:rPr>
          <w:rFonts w:hint="cs"/>
          <w:rtl/>
          <w:lang w:val="en-CA"/>
        </w:rPr>
        <w:t>تواصل احتجازه</w:t>
      </w:r>
      <w:r>
        <w:rPr>
          <w:rFonts w:hint="cs"/>
          <w:rtl/>
          <w:lang w:val="en-CA"/>
        </w:rPr>
        <w:t xml:space="preserve"> على مدار السنوات الخمس الماضية، </w:t>
      </w:r>
      <w:r w:rsidR="001D7358">
        <w:rPr>
          <w:rFonts w:hint="cs"/>
          <w:rtl/>
          <w:lang w:val="en-CA"/>
        </w:rPr>
        <w:t xml:space="preserve">وذلك </w:t>
      </w:r>
      <w:r>
        <w:rPr>
          <w:rFonts w:hint="cs"/>
          <w:rtl/>
          <w:lang w:val="en-CA"/>
        </w:rPr>
        <w:t xml:space="preserve">ما يفسر بشكل معقول </w:t>
      </w:r>
      <w:r w:rsidR="001D7358">
        <w:rPr>
          <w:rFonts w:hint="cs"/>
          <w:rtl/>
          <w:lang w:val="en-CA"/>
        </w:rPr>
        <w:t>توقفه عن</w:t>
      </w:r>
      <w:r>
        <w:rPr>
          <w:rFonts w:hint="cs"/>
          <w:rtl/>
          <w:lang w:val="en-CA"/>
        </w:rPr>
        <w:t xml:space="preserve"> نشاطه الإجرامي وعدم </w:t>
      </w:r>
      <w:r w:rsidR="001D7358">
        <w:rPr>
          <w:rFonts w:hint="cs"/>
          <w:rtl/>
          <w:lang w:val="en-CA"/>
        </w:rPr>
        <w:t>تعاطيه للمسكرات</w:t>
      </w:r>
      <w:r>
        <w:rPr>
          <w:rFonts w:hint="cs"/>
          <w:rtl/>
          <w:lang w:val="en-CA"/>
        </w:rPr>
        <w:t>. وتدفع الدولة الطرف بأن صاحب البلاغ لم يستطع تأكيد انتهاك ظاهر للمادة 17 والفقرة 1 من المادة 23.</w:t>
      </w:r>
    </w:p>
    <w:p w:rsidR="00293284" w:rsidRDefault="00293284" w:rsidP="00483F66">
      <w:pPr>
        <w:pStyle w:val="SingleTxtGA"/>
        <w:rPr>
          <w:rFonts w:hint="cs"/>
          <w:rtl/>
          <w:lang w:val="en-CA"/>
        </w:rPr>
      </w:pPr>
      <w:r>
        <w:rPr>
          <w:rFonts w:hint="cs"/>
          <w:rtl/>
          <w:lang w:val="en-CA"/>
        </w:rPr>
        <w:t>6-8</w:t>
      </w:r>
      <w:r>
        <w:rPr>
          <w:rFonts w:hint="cs"/>
          <w:rtl/>
          <w:lang w:val="en-CA"/>
        </w:rPr>
        <w:tab/>
        <w:t>وأخيرا</w:t>
      </w:r>
      <w:r w:rsidR="00483F66">
        <w:rPr>
          <w:rFonts w:hint="cs"/>
          <w:rtl/>
          <w:lang w:val="en-CA"/>
        </w:rPr>
        <w:t>ً</w:t>
      </w:r>
      <w:r>
        <w:rPr>
          <w:rFonts w:hint="cs"/>
          <w:rtl/>
          <w:lang w:val="en-CA"/>
        </w:rPr>
        <w:t xml:space="preserve">، </w:t>
      </w:r>
      <w:r w:rsidR="00483F66">
        <w:rPr>
          <w:rFonts w:hint="cs"/>
          <w:rtl/>
          <w:lang w:val="en-CA"/>
        </w:rPr>
        <w:t xml:space="preserve">فإن </w:t>
      </w:r>
      <w:r>
        <w:rPr>
          <w:rFonts w:hint="cs"/>
          <w:rtl/>
          <w:lang w:val="en-CA"/>
        </w:rPr>
        <w:t>الدولة الطرف</w:t>
      </w:r>
      <w:r w:rsidR="00483F66">
        <w:rPr>
          <w:rFonts w:hint="cs"/>
          <w:rtl/>
          <w:lang w:val="en-CA"/>
        </w:rPr>
        <w:t xml:space="preserve"> تدفع</w:t>
      </w:r>
      <w:r>
        <w:rPr>
          <w:rFonts w:hint="cs"/>
          <w:rtl/>
          <w:lang w:val="en-CA"/>
        </w:rPr>
        <w:t xml:space="preserve"> بأن القضية </w:t>
      </w:r>
      <w:r w:rsidR="00483F66">
        <w:rPr>
          <w:rFonts w:hint="cs"/>
          <w:rtl/>
          <w:lang w:val="en-CA"/>
        </w:rPr>
        <w:t xml:space="preserve">ليس لها </w:t>
      </w:r>
      <w:r>
        <w:rPr>
          <w:rFonts w:hint="cs"/>
          <w:rtl/>
          <w:lang w:val="en-CA"/>
        </w:rPr>
        <w:t xml:space="preserve">أسس موضوعية. </w:t>
      </w:r>
    </w:p>
    <w:p w:rsidR="00293284" w:rsidRPr="00956729" w:rsidRDefault="00483F66" w:rsidP="00483F66">
      <w:pPr>
        <w:pStyle w:val="H23GA"/>
        <w:rPr>
          <w:rFonts w:hint="cs"/>
          <w:rtl/>
        </w:rPr>
      </w:pPr>
      <w:r>
        <w:rPr>
          <w:rFonts w:hint="cs"/>
          <w:rtl/>
        </w:rPr>
        <w:tab/>
      </w:r>
      <w:r>
        <w:rPr>
          <w:rFonts w:hint="cs"/>
          <w:rtl/>
        </w:rPr>
        <w:tab/>
      </w:r>
      <w:r w:rsidR="00293284" w:rsidRPr="00956729">
        <w:rPr>
          <w:rFonts w:hint="cs"/>
          <w:rtl/>
        </w:rPr>
        <w:t>المسائل والإجراءات المعروضة على اللجنة</w:t>
      </w:r>
    </w:p>
    <w:p w:rsidR="00293284" w:rsidRPr="00956729" w:rsidRDefault="00483F66" w:rsidP="00483F66">
      <w:pPr>
        <w:pStyle w:val="H4GA"/>
        <w:rPr>
          <w:rFonts w:hint="cs"/>
          <w:rtl/>
        </w:rPr>
      </w:pPr>
      <w:r>
        <w:rPr>
          <w:rFonts w:hint="cs"/>
          <w:rtl/>
        </w:rPr>
        <w:tab/>
      </w:r>
      <w:r>
        <w:rPr>
          <w:rFonts w:hint="cs"/>
          <w:rtl/>
        </w:rPr>
        <w:tab/>
      </w:r>
      <w:r w:rsidR="00293284" w:rsidRPr="00956729">
        <w:rPr>
          <w:rFonts w:hint="cs"/>
          <w:rtl/>
        </w:rPr>
        <w:t xml:space="preserve">النظر في </w:t>
      </w:r>
      <w:proofErr w:type="spellStart"/>
      <w:r w:rsidR="00293284" w:rsidRPr="00956729">
        <w:rPr>
          <w:rFonts w:hint="cs"/>
          <w:rtl/>
        </w:rPr>
        <w:t>المقبولية</w:t>
      </w:r>
      <w:proofErr w:type="spellEnd"/>
    </w:p>
    <w:p w:rsidR="00293284" w:rsidRPr="00956729" w:rsidRDefault="00293284" w:rsidP="00483F66">
      <w:pPr>
        <w:pStyle w:val="SingleTxtGA"/>
        <w:rPr>
          <w:rFonts w:hint="cs"/>
          <w:rtl/>
          <w:lang w:val="en-CA"/>
        </w:rPr>
      </w:pPr>
      <w:r>
        <w:rPr>
          <w:rFonts w:hint="cs"/>
          <w:rtl/>
          <w:lang w:val="en-CA"/>
        </w:rPr>
        <w:t>7</w:t>
      </w:r>
      <w:r w:rsidRPr="00956729">
        <w:rPr>
          <w:rFonts w:hint="cs"/>
          <w:rtl/>
          <w:lang w:val="en-CA"/>
        </w:rPr>
        <w:t>-1</w:t>
      </w:r>
      <w:r w:rsidRPr="00956729">
        <w:rPr>
          <w:rFonts w:hint="cs"/>
          <w:rtl/>
          <w:lang w:val="en-CA"/>
        </w:rPr>
        <w:tab/>
        <w:t>قبل النظر في أي ادعاء يرد في بلاغ م</w:t>
      </w:r>
      <w:r w:rsidR="00483F66">
        <w:rPr>
          <w:rFonts w:hint="cs"/>
          <w:rtl/>
          <w:lang w:val="en-CA"/>
        </w:rPr>
        <w:t>ّ</w:t>
      </w:r>
      <w:r w:rsidRPr="00956729">
        <w:rPr>
          <w:rFonts w:hint="cs"/>
          <w:rtl/>
          <w:lang w:val="en-CA"/>
        </w:rPr>
        <w:t>ا، يتعين على اللجنة المعنية بحقوق الإنسان، وفقا</w:t>
      </w:r>
      <w:r w:rsidR="00A244AD">
        <w:rPr>
          <w:rFonts w:hint="cs"/>
          <w:rtl/>
          <w:lang w:val="en-CA"/>
        </w:rPr>
        <w:t>ً</w:t>
      </w:r>
      <w:r w:rsidRPr="00956729">
        <w:rPr>
          <w:rFonts w:hint="cs"/>
          <w:rtl/>
          <w:lang w:val="en-CA"/>
        </w:rPr>
        <w:t xml:space="preserve"> للمادة 93 من نظامها الداخلي، أن </w:t>
      </w:r>
      <w:r w:rsidR="00483F66">
        <w:rPr>
          <w:rFonts w:hint="cs"/>
          <w:rtl/>
          <w:lang w:val="en-CA"/>
        </w:rPr>
        <w:t>تقرر ما إذا كان البلاغ مقبولاً أو</w:t>
      </w:r>
      <w:r w:rsidRPr="00956729">
        <w:rPr>
          <w:rFonts w:hint="cs"/>
          <w:rtl/>
          <w:lang w:val="en-CA"/>
        </w:rPr>
        <w:t xml:space="preserve"> لا بموجب البروتوكول الاختياري الملحق بالعهد.</w:t>
      </w:r>
    </w:p>
    <w:p w:rsidR="00293284" w:rsidRPr="00956729" w:rsidRDefault="00293284" w:rsidP="00483F66">
      <w:pPr>
        <w:pStyle w:val="SingleTxtGA"/>
        <w:rPr>
          <w:rFonts w:hint="cs"/>
          <w:rtl/>
          <w:lang w:val="en-CA"/>
        </w:rPr>
      </w:pPr>
      <w:r>
        <w:rPr>
          <w:rFonts w:hint="cs"/>
          <w:rtl/>
          <w:lang w:val="en-CA"/>
        </w:rPr>
        <w:t>7</w:t>
      </w:r>
      <w:r w:rsidRPr="00956729">
        <w:rPr>
          <w:rFonts w:hint="cs"/>
          <w:rtl/>
          <w:lang w:val="en-CA"/>
        </w:rPr>
        <w:t>-2</w:t>
      </w:r>
      <w:r w:rsidRPr="00956729">
        <w:rPr>
          <w:rFonts w:hint="cs"/>
          <w:rtl/>
          <w:lang w:val="en-CA"/>
        </w:rPr>
        <w:tab/>
        <w:t>وقد تأكدت اللجنة من أن المسألة نفسها ليست قيد النظر بموجب إجراء آخر من إجراءات التحقيق أو التسوية</w:t>
      </w:r>
      <w:r w:rsidR="00483F66">
        <w:rPr>
          <w:rFonts w:hint="cs"/>
          <w:rtl/>
          <w:lang w:val="en-CA"/>
        </w:rPr>
        <w:t xml:space="preserve"> الدولية وفقاً لمتطلبات الفقرة 2</w:t>
      </w:r>
      <w:r w:rsidRPr="00956729">
        <w:rPr>
          <w:rFonts w:hint="cs"/>
          <w:rtl/>
          <w:lang w:val="en-CA"/>
        </w:rPr>
        <w:t>(أ) من المادة 5 من البروتوكول الاختياري.</w:t>
      </w:r>
    </w:p>
    <w:p w:rsidR="00293284" w:rsidRDefault="00293284" w:rsidP="00127C1E">
      <w:pPr>
        <w:pStyle w:val="SingleTxtGA"/>
        <w:rPr>
          <w:rFonts w:hint="cs"/>
          <w:rtl/>
          <w:lang w:val="en-CA"/>
        </w:rPr>
      </w:pPr>
      <w:r>
        <w:rPr>
          <w:rFonts w:hint="cs"/>
          <w:rtl/>
          <w:lang w:val="en-CA"/>
        </w:rPr>
        <w:t>7</w:t>
      </w:r>
      <w:r w:rsidRPr="00956729">
        <w:rPr>
          <w:rFonts w:hint="cs"/>
          <w:rtl/>
          <w:lang w:val="en-CA"/>
        </w:rPr>
        <w:t>-3</w:t>
      </w:r>
      <w:r w:rsidRPr="00956729">
        <w:rPr>
          <w:rFonts w:hint="cs"/>
          <w:rtl/>
          <w:lang w:val="en-CA"/>
        </w:rPr>
        <w:tab/>
        <w:t xml:space="preserve">وفيما يتعلق </w:t>
      </w:r>
      <w:r>
        <w:rPr>
          <w:rFonts w:hint="cs"/>
          <w:rtl/>
          <w:lang w:val="en-CA"/>
        </w:rPr>
        <w:t>ب</w:t>
      </w:r>
      <w:r w:rsidRPr="00956729">
        <w:rPr>
          <w:rFonts w:hint="cs"/>
          <w:rtl/>
          <w:lang w:val="en-CA"/>
        </w:rPr>
        <w:t xml:space="preserve">استنفاد سبل الانتصاف المحلية، </w:t>
      </w:r>
      <w:r w:rsidR="00483F66">
        <w:rPr>
          <w:rFonts w:hint="cs"/>
          <w:rtl/>
          <w:lang w:val="en-CA"/>
        </w:rPr>
        <w:t>كما</w:t>
      </w:r>
      <w:r>
        <w:rPr>
          <w:rFonts w:hint="cs"/>
          <w:rtl/>
          <w:lang w:val="en-CA"/>
        </w:rPr>
        <w:t xml:space="preserve"> هو مطلوب بموجب </w:t>
      </w:r>
      <w:r w:rsidR="00127C1E">
        <w:rPr>
          <w:rFonts w:hint="cs"/>
          <w:rtl/>
          <w:lang w:val="en-CA"/>
        </w:rPr>
        <w:t>الفقرة 2</w:t>
      </w:r>
      <w:r w:rsidRPr="00956729">
        <w:rPr>
          <w:rFonts w:hint="cs"/>
          <w:rtl/>
          <w:lang w:val="en-CA"/>
        </w:rPr>
        <w:t>(ب) من المادة 5 من البروتوكول الاختياري</w:t>
      </w:r>
      <w:r>
        <w:rPr>
          <w:rFonts w:hint="cs"/>
          <w:rtl/>
          <w:lang w:val="en-CA"/>
        </w:rPr>
        <w:t xml:space="preserve">، </w:t>
      </w:r>
      <w:r w:rsidR="00483F66">
        <w:rPr>
          <w:rFonts w:hint="cs"/>
          <w:rtl/>
          <w:lang w:val="en-CA"/>
        </w:rPr>
        <w:t xml:space="preserve">تحيط </w:t>
      </w:r>
      <w:r>
        <w:rPr>
          <w:rFonts w:hint="cs"/>
          <w:rtl/>
          <w:lang w:val="en-CA"/>
        </w:rPr>
        <w:t xml:space="preserve">اللجنة </w:t>
      </w:r>
      <w:r w:rsidR="00483F66">
        <w:rPr>
          <w:rFonts w:hint="cs"/>
          <w:rtl/>
          <w:lang w:val="en-CA"/>
        </w:rPr>
        <w:t xml:space="preserve">علماً بمزاعم </w:t>
      </w:r>
      <w:r>
        <w:rPr>
          <w:rFonts w:hint="cs"/>
          <w:rtl/>
          <w:lang w:val="en-CA"/>
        </w:rPr>
        <w:t>الدولة الطرف التي تفيد بأن صاحب البلاغ لم يقدم طلبا بشأن مراعاة الأسباب الإنسانية واعتبارات ا</w:t>
      </w:r>
      <w:r w:rsidR="00127C1E">
        <w:rPr>
          <w:rFonts w:hint="cs"/>
          <w:rtl/>
          <w:lang w:val="en-CA"/>
        </w:rPr>
        <w:t xml:space="preserve">لرأفة </w:t>
      </w:r>
      <w:r w:rsidR="00483F66">
        <w:rPr>
          <w:rFonts w:hint="cs"/>
          <w:rtl/>
          <w:lang w:val="en-CA"/>
        </w:rPr>
        <w:t xml:space="preserve">ولم يستأنف </w:t>
      </w:r>
      <w:r w:rsidR="00483F66" w:rsidRPr="00127C1E">
        <w:rPr>
          <w:rFonts w:hint="cs"/>
          <w:spacing w:val="-2"/>
          <w:rtl/>
          <w:lang w:val="en-CA"/>
        </w:rPr>
        <w:t xml:space="preserve">القرار السلبي الذي اتخذته </w:t>
      </w:r>
      <w:r w:rsidRPr="00127C1E">
        <w:rPr>
          <w:rFonts w:hint="cs"/>
          <w:spacing w:val="-2"/>
          <w:rtl/>
          <w:lang w:val="en-CA"/>
        </w:rPr>
        <w:t xml:space="preserve">شعبة الاستئناف المعنية بالهجرة </w:t>
      </w:r>
      <w:r w:rsidR="00483F66" w:rsidRPr="00127C1E">
        <w:rPr>
          <w:rFonts w:hint="cs"/>
          <w:spacing w:val="-2"/>
          <w:rtl/>
          <w:lang w:val="en-CA"/>
        </w:rPr>
        <w:t xml:space="preserve">في </w:t>
      </w:r>
      <w:r w:rsidRPr="00127C1E">
        <w:rPr>
          <w:rFonts w:hint="cs"/>
          <w:spacing w:val="-2"/>
          <w:rtl/>
          <w:lang w:val="en-CA"/>
        </w:rPr>
        <w:t>25 تشرين الأول/أكتوبر</w:t>
      </w:r>
      <w:r>
        <w:rPr>
          <w:rFonts w:hint="cs"/>
          <w:rtl/>
          <w:lang w:val="en-CA"/>
        </w:rPr>
        <w:t xml:space="preserve"> 2006 أمام المحكمة الاتحادية، فضلا</w:t>
      </w:r>
      <w:r w:rsidR="00A244AD">
        <w:rPr>
          <w:rFonts w:hint="cs"/>
          <w:rtl/>
          <w:lang w:val="en-CA"/>
        </w:rPr>
        <w:t>ً</w:t>
      </w:r>
      <w:r>
        <w:rPr>
          <w:rFonts w:hint="cs"/>
          <w:rtl/>
          <w:lang w:val="en-CA"/>
        </w:rPr>
        <w:t xml:space="preserve"> عن القرار السلبي لتقدير المخاطر قبل الترحيل </w:t>
      </w:r>
      <w:proofErr w:type="spellStart"/>
      <w:r>
        <w:rPr>
          <w:rFonts w:hint="cs"/>
          <w:rtl/>
          <w:lang w:val="en-CA"/>
        </w:rPr>
        <w:t>للمسؤول</w:t>
      </w:r>
      <w:proofErr w:type="spellEnd"/>
      <w:r>
        <w:rPr>
          <w:rFonts w:hint="cs"/>
          <w:rtl/>
          <w:lang w:val="en-CA"/>
        </w:rPr>
        <w:t xml:space="preserve"> المفوض من </w:t>
      </w:r>
      <w:r w:rsidR="00483F66">
        <w:rPr>
          <w:rFonts w:hint="cs"/>
          <w:rtl/>
          <w:lang w:val="en-CA"/>
        </w:rPr>
        <w:t xml:space="preserve">قبل </w:t>
      </w:r>
      <w:r>
        <w:rPr>
          <w:rFonts w:hint="cs"/>
          <w:rtl/>
          <w:lang w:val="en-CA"/>
        </w:rPr>
        <w:t>الوزير المؤرخ 23 شباط/فبراير 2009. وتلاحظ أيضا</w:t>
      </w:r>
      <w:r w:rsidR="00127C1E">
        <w:rPr>
          <w:rFonts w:hint="cs"/>
          <w:rtl/>
          <w:lang w:val="en-CA"/>
        </w:rPr>
        <w:t>ً</w:t>
      </w:r>
      <w:r>
        <w:rPr>
          <w:rFonts w:hint="cs"/>
          <w:rtl/>
          <w:lang w:val="en-CA"/>
        </w:rPr>
        <w:t xml:space="preserve"> ادعاء صاحب البلاغ الذي يفيد بعدم وجود احتمال موضوعي لنجاح الاستعراض القضائي لقرار شعبة الاستئناف المعنية بالهجرة المؤرخ 25 تشرين الأول/أكتوبر 2006 وأنه نظرا</w:t>
      </w:r>
      <w:r w:rsidR="00127C1E">
        <w:rPr>
          <w:rFonts w:hint="cs"/>
          <w:rtl/>
          <w:lang w:val="en-CA"/>
        </w:rPr>
        <w:t>ً</w:t>
      </w:r>
      <w:r>
        <w:rPr>
          <w:rFonts w:hint="cs"/>
          <w:rtl/>
          <w:lang w:val="en-CA"/>
        </w:rPr>
        <w:t xml:space="preserve"> للطابع التقديري للتقييم بشأن الأسباب الإنسانية واعتبارات الرأفة، فإن سبل الانتصاف هذه غير فعالة ولذلك لا توجد حاجة إلى استنفادها. كما تلاحظ اللجنة اد</w:t>
      </w:r>
      <w:r w:rsidR="00127C1E">
        <w:rPr>
          <w:rFonts w:hint="cs"/>
          <w:rtl/>
          <w:lang w:val="en-CA"/>
        </w:rPr>
        <w:t>ّ</w:t>
      </w:r>
      <w:r>
        <w:rPr>
          <w:rFonts w:hint="cs"/>
          <w:rtl/>
          <w:lang w:val="en-CA"/>
        </w:rPr>
        <w:t>عاء صاحب البلاغ بأن الاستعراض القضائي لتقدير المخاطر قبل الترحيل غير متاح بحكم الواقع نظرا</w:t>
      </w:r>
      <w:r w:rsidR="00127C1E">
        <w:rPr>
          <w:rFonts w:hint="cs"/>
          <w:rtl/>
          <w:lang w:val="en-CA"/>
        </w:rPr>
        <w:t>ً</w:t>
      </w:r>
      <w:r>
        <w:rPr>
          <w:rFonts w:hint="cs"/>
          <w:rtl/>
          <w:lang w:val="en-CA"/>
        </w:rPr>
        <w:t xml:space="preserve"> لأن المساعدة القانونية رُفضت.</w:t>
      </w:r>
    </w:p>
    <w:p w:rsidR="00293284" w:rsidRDefault="00293284" w:rsidP="003577B1">
      <w:pPr>
        <w:pStyle w:val="SingleTxtGA"/>
        <w:rPr>
          <w:rFonts w:hint="cs"/>
          <w:rtl/>
          <w:lang w:val="en-CA"/>
        </w:rPr>
      </w:pPr>
      <w:r>
        <w:rPr>
          <w:rFonts w:hint="cs"/>
          <w:rtl/>
          <w:lang w:val="en-CA"/>
        </w:rPr>
        <w:t>7-4</w:t>
      </w:r>
      <w:r>
        <w:rPr>
          <w:rFonts w:hint="cs"/>
          <w:rtl/>
          <w:lang w:val="en-CA"/>
        </w:rPr>
        <w:tab/>
        <w:t xml:space="preserve">وتشير اللجنة إلى سوابقها القضائية التي تفيد بأن على أصحاب البلاغات استنفاد جميع سبل الانتصاف القضائية </w:t>
      </w:r>
      <w:r w:rsidR="00127C1E">
        <w:rPr>
          <w:rFonts w:hint="cs"/>
          <w:rtl/>
          <w:lang w:val="en-CA"/>
        </w:rPr>
        <w:t>من أجل استيفاء مقتضيات الفقرة 2</w:t>
      </w:r>
      <w:r>
        <w:rPr>
          <w:rFonts w:hint="cs"/>
          <w:rtl/>
          <w:lang w:val="en-CA"/>
        </w:rPr>
        <w:t>(ب) من المادة 5 من البروتوكول الاختياري، بقدر ما تبدو سبل الانتصاف هذه فعالة في القضية المعنية وأن تكون</w:t>
      </w:r>
      <w:r w:rsidR="00127C1E">
        <w:rPr>
          <w:rFonts w:hint="cs"/>
          <w:rtl/>
          <w:lang w:val="en-CA"/>
        </w:rPr>
        <w:t xml:space="preserve"> متاحة بحكم الواقع لصاحب البلاغ</w:t>
      </w:r>
      <w:r w:rsidRPr="00E919E1">
        <w:rPr>
          <w:rFonts w:hint="cs"/>
          <w:sz w:val="28"/>
          <w:szCs w:val="28"/>
          <w:vertAlign w:val="superscript"/>
          <w:rtl/>
          <w:lang w:bidi="ar"/>
        </w:rPr>
        <w:t>(</w:t>
      </w:r>
      <w:r>
        <w:rPr>
          <w:rStyle w:val="FootnoteReference"/>
          <w:rtl/>
          <w:lang w:bidi="ar"/>
        </w:rPr>
        <w:footnoteReference w:id="38"/>
      </w:r>
      <w:r>
        <w:rPr>
          <w:rFonts w:hint="cs"/>
          <w:sz w:val="28"/>
          <w:szCs w:val="28"/>
          <w:vertAlign w:val="superscript"/>
          <w:rtl/>
          <w:lang w:bidi="ar"/>
        </w:rPr>
        <w:t>)</w:t>
      </w:r>
      <w:r w:rsidR="00127C1E">
        <w:rPr>
          <w:rFonts w:hint="cs"/>
          <w:rtl/>
          <w:lang w:val="en-CA"/>
        </w:rPr>
        <w:t>.</w:t>
      </w:r>
      <w:r>
        <w:rPr>
          <w:rFonts w:hint="cs"/>
          <w:rtl/>
          <w:lang w:val="en-CA"/>
        </w:rPr>
        <w:t xml:space="preserve"> وفيما يتعلق بعدم تقديم صاحب البلاغ لطلب بشأن مراعاة الأسباب الإنسانية واعتبارات الرأفة، تلاحظ اللجنة ادعاء الدولة الطرف الذي يفيد بأن سبيل الانتصاف </w:t>
      </w:r>
      <w:proofErr w:type="spellStart"/>
      <w:r>
        <w:rPr>
          <w:rFonts w:hint="cs"/>
          <w:rtl/>
          <w:lang w:val="en-CA"/>
        </w:rPr>
        <w:t>هذ</w:t>
      </w:r>
      <w:proofErr w:type="spellEnd"/>
      <w:r>
        <w:rPr>
          <w:rFonts w:hint="cs"/>
          <w:rtl/>
          <w:lang w:val="en-CA"/>
        </w:rPr>
        <w:t xml:space="preserve"> يخضع للسلطة التقديرية من الناحية "الفنية" فقط، نظرا</w:t>
      </w:r>
      <w:r w:rsidR="00C908E7">
        <w:rPr>
          <w:rFonts w:hint="cs"/>
          <w:rtl/>
          <w:lang w:val="en-CA"/>
        </w:rPr>
        <w:t>ً</w:t>
      </w:r>
      <w:r>
        <w:rPr>
          <w:rFonts w:hint="cs"/>
          <w:rtl/>
          <w:lang w:val="en-CA"/>
        </w:rPr>
        <w:t xml:space="preserve"> لوجود معايير وإجراءات واضحة </w:t>
      </w:r>
      <w:r w:rsidR="00127C1E">
        <w:rPr>
          <w:rFonts w:hint="cs"/>
          <w:rtl/>
          <w:lang w:val="en-CA"/>
        </w:rPr>
        <w:t>تحكم</w:t>
      </w:r>
      <w:r>
        <w:rPr>
          <w:rFonts w:hint="cs"/>
          <w:rtl/>
          <w:lang w:val="en-CA"/>
        </w:rPr>
        <w:t xml:space="preserve"> قرار الوزير. وتلاحظ أيضا</w:t>
      </w:r>
      <w:r w:rsidR="00A244AD">
        <w:rPr>
          <w:rFonts w:hint="cs"/>
          <w:rtl/>
          <w:lang w:val="en-CA"/>
        </w:rPr>
        <w:t>ً</w:t>
      </w:r>
      <w:r>
        <w:rPr>
          <w:rFonts w:hint="cs"/>
          <w:rtl/>
          <w:lang w:val="en-CA"/>
        </w:rPr>
        <w:t xml:space="preserve"> مزاعم صاحب البلاغ التي تفيد بأن طلب مراعاة الأسباب الإنسانية واعتبارات الرأفة لا يفيد ولن يحول دون ترحيله إلى الصومال وأن هذا الطلب كان سيُقيّم من قبل نفس المكتب الذي قيّم بالفعل تقدير المخاطر </w:t>
      </w:r>
      <w:r w:rsidR="00127C1E">
        <w:rPr>
          <w:rFonts w:hint="cs"/>
          <w:rtl/>
          <w:lang w:val="en-CA"/>
        </w:rPr>
        <w:t xml:space="preserve">المطروحة </w:t>
      </w:r>
      <w:r>
        <w:rPr>
          <w:rFonts w:hint="cs"/>
          <w:rtl/>
          <w:lang w:val="en-CA"/>
        </w:rPr>
        <w:t>قبل الترحيل. وتلاحظ أيضا</w:t>
      </w:r>
      <w:r w:rsidR="00127C1E">
        <w:rPr>
          <w:rFonts w:hint="cs"/>
          <w:rtl/>
          <w:lang w:val="en-CA"/>
        </w:rPr>
        <w:t xml:space="preserve">ً أن سبيل الانتصاف هذا، كما يذهب إليه صاحب البلاغ، </w:t>
      </w:r>
      <w:r>
        <w:rPr>
          <w:rFonts w:hint="cs"/>
          <w:rtl/>
        </w:rPr>
        <w:t>يخضع تماما</w:t>
      </w:r>
      <w:r w:rsidR="00127C1E">
        <w:rPr>
          <w:rFonts w:hint="cs"/>
          <w:rtl/>
        </w:rPr>
        <w:t>ً</w:t>
      </w:r>
      <w:r>
        <w:rPr>
          <w:rFonts w:hint="cs"/>
          <w:rtl/>
        </w:rPr>
        <w:t xml:space="preserve"> للسلطة ال</w:t>
      </w:r>
      <w:r w:rsidRPr="00755B6F">
        <w:rPr>
          <w:rFonts w:hint="cs"/>
          <w:rtl/>
        </w:rPr>
        <w:t>تقديري</w:t>
      </w:r>
      <w:r>
        <w:rPr>
          <w:rFonts w:hint="cs"/>
          <w:rtl/>
        </w:rPr>
        <w:t>ة</w:t>
      </w:r>
      <w:r w:rsidRPr="00755B6F">
        <w:rPr>
          <w:rFonts w:hint="cs"/>
          <w:rtl/>
        </w:rPr>
        <w:t xml:space="preserve"> </w:t>
      </w:r>
      <w:r>
        <w:rPr>
          <w:rFonts w:hint="cs"/>
          <w:rtl/>
        </w:rPr>
        <w:t>ويهدف إلى ا</w:t>
      </w:r>
      <w:r w:rsidRPr="00755B6F">
        <w:rPr>
          <w:rFonts w:hint="cs"/>
          <w:rtl/>
        </w:rPr>
        <w:t>لحصول على ميزة التعجيل بطلب إقامة دائمة وليس إثبات حق</w:t>
      </w:r>
      <w:r>
        <w:rPr>
          <w:rFonts w:hint="cs"/>
          <w:rtl/>
          <w:lang w:val="en-CA"/>
        </w:rPr>
        <w:t xml:space="preserve">. وتلاحظ اللجنة </w:t>
      </w:r>
      <w:r w:rsidR="00127C1E">
        <w:rPr>
          <w:rFonts w:hint="cs"/>
          <w:rtl/>
          <w:lang w:val="en-CA"/>
        </w:rPr>
        <w:t xml:space="preserve">أن </w:t>
      </w:r>
      <w:r>
        <w:rPr>
          <w:rFonts w:hint="cs"/>
          <w:rtl/>
          <w:lang w:val="en-CA"/>
        </w:rPr>
        <w:t xml:space="preserve">طلب مراعاة الأسباب الإنسانية واعتبارات الرأفة </w:t>
      </w:r>
      <w:r w:rsidR="00217588">
        <w:rPr>
          <w:rFonts w:hint="cs"/>
          <w:rtl/>
          <w:lang w:val="en-CA"/>
        </w:rPr>
        <w:t xml:space="preserve">     </w:t>
      </w:r>
      <w:r>
        <w:rPr>
          <w:rFonts w:hint="cs"/>
          <w:rtl/>
          <w:lang w:val="en-CA"/>
        </w:rPr>
        <w:t>لا يعمل على وقف الترحيل</w:t>
      </w:r>
      <w:r w:rsidR="00127C1E">
        <w:rPr>
          <w:rFonts w:hint="cs"/>
          <w:rtl/>
          <w:lang w:val="en-CA"/>
        </w:rPr>
        <w:t xml:space="preserve"> كما اعترفت بذلك الدولة الطرف</w:t>
      </w:r>
      <w:r>
        <w:rPr>
          <w:rFonts w:hint="cs"/>
          <w:rtl/>
          <w:lang w:val="en-CA"/>
        </w:rPr>
        <w:t xml:space="preserve">. وترى اللجنة أن إمكانية ترحيل صاحب البلاغ إلى الصومال، وهو بلد غير مستقر فيما يتعلق بحقوق الإنسان والوضع الإنساني، أثناء استعراض طلب مراعاة الأسباب الإنسانية واعتبارات الرأفة، من شأنه أن يجعل سبيل الانتصاف غير فعال ولذلك لا يؤدي إلى تبديد الخطر المحقق على الحياة أو التعذيب الذي يثير قلق اللجنة. ولذلك تستنتج اللجنة </w:t>
      </w:r>
      <w:r w:rsidR="003577B1">
        <w:rPr>
          <w:rFonts w:hint="cs"/>
          <w:rtl/>
          <w:lang w:val="en-CA"/>
        </w:rPr>
        <w:t xml:space="preserve">أن </w:t>
      </w:r>
      <w:r>
        <w:rPr>
          <w:rFonts w:hint="cs"/>
          <w:rtl/>
          <w:lang w:val="en-CA"/>
        </w:rPr>
        <w:t xml:space="preserve">صاحب البلاغ </w:t>
      </w:r>
      <w:r w:rsidR="003577B1">
        <w:rPr>
          <w:rFonts w:hint="cs"/>
          <w:rtl/>
          <w:lang w:val="en-CA"/>
        </w:rPr>
        <w:t xml:space="preserve">لم يكن في حاجة، لأغراض تتعلق </w:t>
      </w:r>
      <w:proofErr w:type="spellStart"/>
      <w:r w:rsidR="003577B1">
        <w:rPr>
          <w:rFonts w:hint="cs"/>
          <w:rtl/>
          <w:lang w:val="en-CA"/>
        </w:rPr>
        <w:t>بالمقبولية</w:t>
      </w:r>
      <w:proofErr w:type="spellEnd"/>
      <w:r w:rsidR="003577B1">
        <w:rPr>
          <w:rFonts w:hint="cs"/>
          <w:rtl/>
          <w:lang w:val="en-CA"/>
        </w:rPr>
        <w:t xml:space="preserve">، </w:t>
      </w:r>
      <w:r>
        <w:rPr>
          <w:rFonts w:hint="cs"/>
          <w:rtl/>
          <w:lang w:val="en-CA"/>
        </w:rPr>
        <w:t xml:space="preserve">إلى تقديم طلب مراعاة الأسباب الإنسانية واعتبارات الرأفة. </w:t>
      </w:r>
    </w:p>
    <w:p w:rsidR="00293284" w:rsidRDefault="00293284" w:rsidP="00E74566">
      <w:pPr>
        <w:pStyle w:val="SingleTxtGA"/>
        <w:rPr>
          <w:rFonts w:hint="cs"/>
          <w:rtl/>
          <w:lang w:val="en-CA"/>
        </w:rPr>
      </w:pPr>
      <w:r>
        <w:rPr>
          <w:rFonts w:hint="cs"/>
          <w:rtl/>
          <w:lang w:val="en-CA"/>
        </w:rPr>
        <w:t>7-5</w:t>
      </w:r>
      <w:r>
        <w:rPr>
          <w:rFonts w:hint="cs"/>
          <w:rtl/>
          <w:lang w:val="en-CA"/>
        </w:rPr>
        <w:tab/>
        <w:t xml:space="preserve">وفيما يتعلق بعدم استئناف صاحب البلاغ القرار السلبي لشعبة الاستئناف المعنية بالهجرة، تلاحظ اللجنة أن القرار استند إلى القسم 64 من قانون الهجرة وحماية اللاجئين الذي </w:t>
      </w:r>
      <w:proofErr w:type="spellStart"/>
      <w:r>
        <w:rPr>
          <w:rFonts w:hint="cs"/>
          <w:rtl/>
          <w:lang w:val="en-CA"/>
        </w:rPr>
        <w:t>ينص</w:t>
      </w:r>
      <w:proofErr w:type="spellEnd"/>
      <w:r>
        <w:rPr>
          <w:rFonts w:hint="cs"/>
          <w:rtl/>
          <w:lang w:val="en-CA"/>
        </w:rPr>
        <w:t xml:space="preserve"> على </w:t>
      </w:r>
      <w:r w:rsidR="00217588">
        <w:rPr>
          <w:rFonts w:hint="cs"/>
          <w:rtl/>
          <w:lang w:val="en-CA"/>
        </w:rPr>
        <w:t xml:space="preserve">أن </w:t>
      </w:r>
      <w:r>
        <w:rPr>
          <w:rFonts w:hint="cs"/>
          <w:rtl/>
          <w:lang w:val="en-CA"/>
        </w:rPr>
        <w:t xml:space="preserve">صاحب البلاغ </w:t>
      </w:r>
      <w:r w:rsidR="00217588">
        <w:rPr>
          <w:rFonts w:hint="cs"/>
          <w:rtl/>
          <w:lang w:val="en-CA"/>
        </w:rPr>
        <w:t xml:space="preserve">ليس </w:t>
      </w:r>
      <w:r w:rsidR="00E74566">
        <w:rPr>
          <w:rFonts w:hint="cs"/>
          <w:rtl/>
          <w:lang w:val="en-CA"/>
        </w:rPr>
        <w:t>له</w:t>
      </w:r>
      <w:r w:rsidR="00217588">
        <w:rPr>
          <w:rFonts w:hint="cs"/>
          <w:rtl/>
          <w:lang w:val="en-CA"/>
        </w:rPr>
        <w:t xml:space="preserve"> </w:t>
      </w:r>
      <w:r>
        <w:rPr>
          <w:rFonts w:hint="cs"/>
          <w:rtl/>
          <w:lang w:val="en-CA"/>
        </w:rPr>
        <w:t xml:space="preserve">الحق في الاستئناف إذا "وجد أنه غير مقبول بسبب إجرام خطير". وفي شباط/فبراير 2005 وحزيران/يونيه 2006 "وجد أن صاحب البلاغ غير مقبول" وصدر ضده على هذا الأساس أمر ترحيل في 22 حزيران/يونيه 2006. وتلاحظ اللجنة أن الاستئناف لم يكن لينجح إلا إذا استطاع صاحب البلاغ تقديم "قضية يمكن المجادلة فيها بشكل مقبول" أو "مسألة خطيرة يتعين تحديدها" أو إثبات وجود خطأ في تطبيق القانون أو الولاية القضائية. وتلاحظ اللجنة أن الدولة الطرف لم توضح كيف كان بإمكان صاحب البلاغ </w:t>
      </w:r>
      <w:r w:rsidR="00217588">
        <w:rPr>
          <w:rFonts w:hint="cs"/>
          <w:rtl/>
          <w:lang w:val="en-CA"/>
        </w:rPr>
        <w:t>تجاوز هذه العقبة</w:t>
      </w:r>
      <w:r>
        <w:rPr>
          <w:rFonts w:hint="cs"/>
          <w:rtl/>
          <w:lang w:val="en-CA"/>
        </w:rPr>
        <w:t xml:space="preserve"> نظرا</w:t>
      </w:r>
      <w:r w:rsidR="00217588">
        <w:rPr>
          <w:rFonts w:hint="cs"/>
          <w:rtl/>
          <w:lang w:val="en-CA"/>
        </w:rPr>
        <w:t>ً</w:t>
      </w:r>
      <w:r>
        <w:rPr>
          <w:rFonts w:hint="cs"/>
          <w:rtl/>
          <w:lang w:val="en-CA"/>
        </w:rPr>
        <w:t xml:space="preserve"> للتشريع المحلي الواضح والولاية القضائية. وفي ظروف هذه القضية بالتحديد، ترى اللجنة بالتالي أن طلب الإذن بالاستئناف أمام المحكمة الاتحادية لا يمثل </w:t>
      </w:r>
      <w:r w:rsidR="00217588">
        <w:rPr>
          <w:rFonts w:hint="cs"/>
          <w:rtl/>
          <w:lang w:val="en-CA"/>
        </w:rPr>
        <w:t>أحد سبل الانتصاف الفعالة</w:t>
      </w:r>
      <w:r>
        <w:rPr>
          <w:rFonts w:hint="cs"/>
          <w:rtl/>
          <w:lang w:val="en-CA"/>
        </w:rPr>
        <w:t>.</w:t>
      </w:r>
    </w:p>
    <w:p w:rsidR="00293284" w:rsidRDefault="00293284" w:rsidP="00356426">
      <w:pPr>
        <w:pStyle w:val="SingleTxtGA"/>
        <w:rPr>
          <w:rFonts w:hint="cs"/>
          <w:rtl/>
          <w:lang w:val="en-CA"/>
        </w:rPr>
      </w:pPr>
      <w:r w:rsidRPr="00356426">
        <w:rPr>
          <w:rFonts w:hint="cs"/>
          <w:rtl/>
          <w:lang w:val="en-CA"/>
        </w:rPr>
        <w:t>7-6</w:t>
      </w:r>
      <w:r w:rsidRPr="00356426">
        <w:rPr>
          <w:rFonts w:hint="cs"/>
          <w:rtl/>
          <w:lang w:val="en-CA"/>
        </w:rPr>
        <w:tab/>
        <w:t xml:space="preserve">وتلاحظ اللجنة أن صاحب البلاغ لم يلتمس إجراء استعراض للقرار السلبي لتقدير </w:t>
      </w:r>
      <w:r w:rsidRPr="00E74566">
        <w:rPr>
          <w:rFonts w:hint="cs"/>
          <w:rtl/>
          <w:lang w:val="en-CA"/>
        </w:rPr>
        <w:t xml:space="preserve">المخاطر قبل الترحيل الصادر عن </w:t>
      </w:r>
      <w:proofErr w:type="spellStart"/>
      <w:r w:rsidRPr="00E74566">
        <w:rPr>
          <w:rFonts w:hint="cs"/>
          <w:rtl/>
          <w:lang w:val="en-CA"/>
        </w:rPr>
        <w:t>المسؤول</w:t>
      </w:r>
      <w:proofErr w:type="spellEnd"/>
      <w:r w:rsidRPr="00E74566">
        <w:rPr>
          <w:rFonts w:hint="cs"/>
          <w:rtl/>
          <w:lang w:val="en-CA"/>
        </w:rPr>
        <w:t xml:space="preserve"> المفوض من</w:t>
      </w:r>
      <w:r w:rsidR="00BC3542" w:rsidRPr="00E74566">
        <w:rPr>
          <w:rFonts w:hint="cs"/>
          <w:rtl/>
          <w:lang w:val="en-CA"/>
        </w:rPr>
        <w:t xml:space="preserve"> قبل</w:t>
      </w:r>
      <w:r w:rsidRPr="00E74566">
        <w:rPr>
          <w:rFonts w:hint="cs"/>
          <w:rtl/>
          <w:lang w:val="en-CA"/>
        </w:rPr>
        <w:t xml:space="preserve"> الوزير والمؤرخ 23 شباط/</w:t>
      </w:r>
      <w:r w:rsidR="00356426" w:rsidRPr="00E74566">
        <w:rPr>
          <w:rFonts w:hint="cs"/>
          <w:rtl/>
          <w:lang w:val="en-CA"/>
        </w:rPr>
        <w:t xml:space="preserve">    </w:t>
      </w:r>
      <w:r w:rsidRPr="00E74566">
        <w:rPr>
          <w:rFonts w:hint="cs"/>
          <w:rtl/>
          <w:lang w:val="en-CA"/>
        </w:rPr>
        <w:t>فبراير</w:t>
      </w:r>
      <w:r w:rsidRPr="00E74566">
        <w:rPr>
          <w:rFonts w:hint="cs"/>
          <w:spacing w:val="-2"/>
          <w:rtl/>
          <w:lang w:val="en-CA"/>
        </w:rPr>
        <w:t xml:space="preserve"> 2009، و</w:t>
      </w:r>
      <w:r w:rsidR="00BC3542" w:rsidRPr="00E74566">
        <w:rPr>
          <w:rFonts w:hint="cs"/>
          <w:spacing w:val="-2"/>
          <w:rtl/>
          <w:lang w:val="en-CA"/>
        </w:rPr>
        <w:t xml:space="preserve">أن </w:t>
      </w:r>
      <w:r w:rsidRPr="00E74566">
        <w:rPr>
          <w:rFonts w:hint="cs"/>
          <w:spacing w:val="-2"/>
          <w:rtl/>
          <w:lang w:val="en-CA"/>
        </w:rPr>
        <w:t xml:space="preserve">مدير الاستئناف للمعونة القانونية </w:t>
      </w:r>
      <w:proofErr w:type="spellStart"/>
      <w:r w:rsidRPr="00E74566">
        <w:rPr>
          <w:rFonts w:hint="cs"/>
          <w:spacing w:val="-2"/>
          <w:rtl/>
          <w:lang w:val="en-CA"/>
        </w:rPr>
        <w:t>بأونتاريو</w:t>
      </w:r>
      <w:proofErr w:type="spellEnd"/>
      <w:r w:rsidRPr="00E74566">
        <w:rPr>
          <w:rFonts w:hint="cs"/>
          <w:spacing w:val="-2"/>
          <w:rtl/>
          <w:lang w:val="en-CA"/>
        </w:rPr>
        <w:t xml:space="preserve"> </w:t>
      </w:r>
      <w:r w:rsidR="00BC3542" w:rsidRPr="00E74566">
        <w:rPr>
          <w:rFonts w:hint="cs"/>
          <w:spacing w:val="-2"/>
          <w:rtl/>
          <w:lang w:val="en-CA"/>
        </w:rPr>
        <w:t>أقرّ، في 9 نيسان/أبريل</w:t>
      </w:r>
      <w:r w:rsidR="00E74566">
        <w:rPr>
          <w:rFonts w:hint="cs"/>
          <w:rtl/>
          <w:lang w:val="en-CA"/>
        </w:rPr>
        <w:t xml:space="preserve"> 2009</w:t>
      </w:r>
      <w:r w:rsidR="00BC3542">
        <w:rPr>
          <w:rFonts w:hint="cs"/>
          <w:rtl/>
          <w:lang w:val="en-CA"/>
        </w:rPr>
        <w:t xml:space="preserve"> </w:t>
      </w:r>
      <w:r>
        <w:rPr>
          <w:rFonts w:hint="cs"/>
          <w:rtl/>
          <w:lang w:val="en-CA"/>
        </w:rPr>
        <w:t xml:space="preserve">رفض </w:t>
      </w:r>
      <w:r w:rsidR="00BC3542">
        <w:rPr>
          <w:rFonts w:hint="cs"/>
          <w:rtl/>
          <w:lang w:val="en-CA"/>
        </w:rPr>
        <w:t xml:space="preserve">تقديم </w:t>
      </w:r>
      <w:r>
        <w:rPr>
          <w:rFonts w:hint="cs"/>
          <w:rtl/>
          <w:lang w:val="en-CA"/>
        </w:rPr>
        <w:t xml:space="preserve">المساعدة القانونية </w:t>
      </w:r>
      <w:r w:rsidR="00BC3542">
        <w:rPr>
          <w:rFonts w:hint="cs"/>
          <w:rtl/>
          <w:lang w:val="en-CA"/>
        </w:rPr>
        <w:t xml:space="preserve">من أجل </w:t>
      </w:r>
      <w:r>
        <w:rPr>
          <w:rFonts w:hint="cs"/>
          <w:rtl/>
          <w:lang w:val="en-CA"/>
        </w:rPr>
        <w:t xml:space="preserve">إجراء استعراض قضائي أمام المحكمة الاتحادية. </w:t>
      </w:r>
      <w:r w:rsidR="00356426">
        <w:rPr>
          <w:rFonts w:hint="cs"/>
          <w:rtl/>
          <w:lang w:val="en-CA"/>
        </w:rPr>
        <w:t>كما أنها تحيط علماً ب</w:t>
      </w:r>
      <w:r>
        <w:rPr>
          <w:rFonts w:hint="cs"/>
          <w:rtl/>
          <w:lang w:val="en-CA"/>
        </w:rPr>
        <w:t>مزاعم صاحب البلاغ التي تفيد بأن محامي مث</w:t>
      </w:r>
      <w:r w:rsidR="00356426">
        <w:rPr>
          <w:rFonts w:hint="cs"/>
          <w:rtl/>
          <w:lang w:val="en-CA"/>
        </w:rPr>
        <w:t>ّ</w:t>
      </w:r>
      <w:r>
        <w:rPr>
          <w:rFonts w:hint="cs"/>
          <w:rtl/>
          <w:lang w:val="en-CA"/>
        </w:rPr>
        <w:t xml:space="preserve">له في المداولات القضائية، </w:t>
      </w:r>
      <w:r w:rsidR="00356426">
        <w:rPr>
          <w:rFonts w:hint="cs"/>
          <w:rtl/>
          <w:lang w:val="en-CA"/>
        </w:rPr>
        <w:t xml:space="preserve">وذلك </w:t>
      </w:r>
      <w:r>
        <w:rPr>
          <w:rFonts w:hint="cs"/>
          <w:rtl/>
          <w:lang w:val="en-CA"/>
        </w:rPr>
        <w:t>ما نفته الدولة الطرف بدون تقديم أي أدلة بهذا الشأن. وعلى الرغم من أن اللجنة أكدت دائما</w:t>
      </w:r>
      <w:r w:rsidR="00356426">
        <w:rPr>
          <w:rFonts w:hint="cs"/>
          <w:rtl/>
          <w:lang w:val="en-CA"/>
        </w:rPr>
        <w:t>ً</w:t>
      </w:r>
      <w:r>
        <w:rPr>
          <w:rFonts w:hint="cs"/>
          <w:rtl/>
          <w:lang w:val="en-CA"/>
        </w:rPr>
        <w:t xml:space="preserve"> أن الاعتبارات المالية والشكوك حول فعالية سبل الانتصاف المحلية لا </w:t>
      </w:r>
      <w:r w:rsidR="00356426">
        <w:rPr>
          <w:rFonts w:hint="cs"/>
          <w:rtl/>
          <w:lang w:val="en-CA"/>
        </w:rPr>
        <w:t>تحل أصحاب البلاغات من استنفادها</w:t>
      </w:r>
      <w:r w:rsidRPr="00AA41C4">
        <w:rPr>
          <w:rFonts w:hint="cs"/>
          <w:sz w:val="28"/>
          <w:szCs w:val="28"/>
          <w:vertAlign w:val="superscript"/>
          <w:rtl/>
          <w:lang w:val="en-CA"/>
        </w:rPr>
        <w:t>(</w:t>
      </w:r>
      <w:r>
        <w:rPr>
          <w:rStyle w:val="FootnoteReference"/>
          <w:spacing w:val="6"/>
          <w:rtl/>
          <w:lang w:val="en-CA"/>
        </w:rPr>
        <w:footnoteReference w:id="39"/>
      </w:r>
      <w:r>
        <w:rPr>
          <w:rFonts w:hint="cs"/>
          <w:sz w:val="28"/>
          <w:szCs w:val="28"/>
          <w:vertAlign w:val="superscript"/>
          <w:rtl/>
          <w:lang w:val="en-CA"/>
        </w:rPr>
        <w:t>)</w:t>
      </w:r>
      <w:r w:rsidR="00356426">
        <w:rPr>
          <w:rFonts w:hint="cs"/>
          <w:rtl/>
          <w:lang w:val="en-CA"/>
        </w:rPr>
        <w:t>،</w:t>
      </w:r>
      <w:r>
        <w:rPr>
          <w:rFonts w:hint="cs"/>
          <w:rtl/>
          <w:lang w:val="en-CA"/>
        </w:rPr>
        <w:t xml:space="preserve"> فإ</w:t>
      </w:r>
      <w:r w:rsidR="00356426">
        <w:rPr>
          <w:rFonts w:hint="cs"/>
          <w:rtl/>
          <w:lang w:val="en-CA"/>
        </w:rPr>
        <w:t xml:space="preserve">نها تشير إلى أن صاحب البلاغ حصل، </w:t>
      </w:r>
      <w:r>
        <w:rPr>
          <w:rFonts w:hint="cs"/>
          <w:rtl/>
          <w:lang w:val="en-CA"/>
        </w:rPr>
        <w:t>فيما يبدو</w:t>
      </w:r>
      <w:r w:rsidR="00356426">
        <w:rPr>
          <w:rFonts w:hint="cs"/>
          <w:rtl/>
          <w:lang w:val="en-CA"/>
        </w:rPr>
        <w:t>،</w:t>
      </w:r>
      <w:r>
        <w:rPr>
          <w:rFonts w:hint="cs"/>
          <w:rtl/>
          <w:lang w:val="en-CA"/>
        </w:rPr>
        <w:t xml:space="preserve"> على تمثيل قانوني في المداولات المحلية والدولية </w:t>
      </w:r>
      <w:r w:rsidRPr="00755B6F">
        <w:rPr>
          <w:rFonts w:hint="cs"/>
          <w:rtl/>
          <w:lang w:val="en-CA"/>
        </w:rPr>
        <w:t>وأنه حاول، بدون جد</w:t>
      </w:r>
      <w:r>
        <w:rPr>
          <w:rFonts w:hint="cs"/>
          <w:rtl/>
          <w:lang w:val="en-CA"/>
        </w:rPr>
        <w:t>و</w:t>
      </w:r>
      <w:r w:rsidRPr="00755B6F">
        <w:rPr>
          <w:rFonts w:hint="cs"/>
          <w:rtl/>
          <w:lang w:val="en-CA"/>
        </w:rPr>
        <w:t>ى، الحصول</w:t>
      </w:r>
      <w:r>
        <w:rPr>
          <w:rFonts w:hint="cs"/>
          <w:rtl/>
          <w:lang w:val="en-CA"/>
        </w:rPr>
        <w:t xml:space="preserve"> على مساعدة قانونية لإجراء الاستعراض القضائي للقرار السلبي لتقدير المخاطر قبل الترحيل. ولذلك، تستنتج اللجنة أن صاحب البلاغ التمس سبل الانتصاف المحلي</w:t>
      </w:r>
      <w:r w:rsidR="00356426">
        <w:rPr>
          <w:rFonts w:hint="cs"/>
          <w:rtl/>
          <w:lang w:val="en-CA"/>
        </w:rPr>
        <w:t>ة بالعناية الواجبة وأن الفقرة 2</w:t>
      </w:r>
      <w:r>
        <w:rPr>
          <w:rFonts w:hint="cs"/>
          <w:rtl/>
          <w:lang w:val="en-CA"/>
        </w:rPr>
        <w:t>(ب) من المادة 5 من البروتوكول لا تحول دون دراسة هذا البلاغ.</w:t>
      </w:r>
    </w:p>
    <w:p w:rsidR="00293284" w:rsidRDefault="00293284" w:rsidP="0038406A">
      <w:pPr>
        <w:pStyle w:val="SingleTxtGA"/>
        <w:rPr>
          <w:rFonts w:hint="cs"/>
          <w:rtl/>
          <w:lang w:val="en-CA"/>
        </w:rPr>
      </w:pPr>
      <w:r>
        <w:rPr>
          <w:rFonts w:hint="cs"/>
          <w:rtl/>
          <w:lang w:val="en-CA"/>
        </w:rPr>
        <w:t>7-7</w:t>
      </w:r>
      <w:r>
        <w:rPr>
          <w:rFonts w:hint="cs"/>
          <w:rtl/>
          <w:lang w:val="en-CA"/>
        </w:rPr>
        <w:tab/>
        <w:t xml:space="preserve">وتلاحظ اللجنة اعتراض الدولة الطرف على </w:t>
      </w:r>
      <w:proofErr w:type="spellStart"/>
      <w:r>
        <w:rPr>
          <w:rFonts w:hint="cs"/>
          <w:rtl/>
          <w:lang w:val="en-CA"/>
        </w:rPr>
        <w:t>مقبولية</w:t>
      </w:r>
      <w:proofErr w:type="spellEnd"/>
      <w:r>
        <w:rPr>
          <w:rFonts w:hint="cs"/>
          <w:rtl/>
          <w:lang w:val="en-CA"/>
        </w:rPr>
        <w:t xml:space="preserve"> البلاغ على أساس عدم دعم </w:t>
      </w:r>
      <w:r w:rsidRPr="0038406A">
        <w:rPr>
          <w:rFonts w:hint="cs"/>
          <w:spacing w:val="-4"/>
          <w:rtl/>
          <w:lang w:val="en-CA"/>
        </w:rPr>
        <w:t>ادعاءات صاحب البلاغ بأدلة كافية بموجب الفقرة 3 من المادة 2 مقترنة بالفقرة 1 من المادة</w:t>
      </w:r>
      <w:r>
        <w:rPr>
          <w:rFonts w:hint="cs"/>
          <w:rtl/>
          <w:lang w:val="en-CA"/>
        </w:rPr>
        <w:t xml:space="preserve"> 6 والمادة 7 والفقرة 4 من المادة 12 والمادة 17 والفقرة 1 من المادة 23 من العهد.</w:t>
      </w:r>
    </w:p>
    <w:p w:rsidR="00293284" w:rsidRDefault="00293284" w:rsidP="0038406A">
      <w:pPr>
        <w:pStyle w:val="SingleTxtGA"/>
        <w:rPr>
          <w:rFonts w:hint="cs"/>
          <w:rtl/>
          <w:lang w:val="en-CA"/>
        </w:rPr>
      </w:pPr>
      <w:r>
        <w:rPr>
          <w:rFonts w:hint="cs"/>
          <w:rtl/>
          <w:lang w:val="en-CA"/>
        </w:rPr>
        <w:t>7-8</w:t>
      </w:r>
      <w:r>
        <w:rPr>
          <w:rFonts w:hint="cs"/>
          <w:rtl/>
          <w:lang w:val="en-CA"/>
        </w:rPr>
        <w:tab/>
        <w:t xml:space="preserve">وفيما يتعلق بادعاءات صاحب البلاغ بانتهاك الفقرة 1 من المادة 6 والمادة 7 من العهد، تلاحظ اللجنة </w:t>
      </w:r>
      <w:r w:rsidR="0038406A">
        <w:rPr>
          <w:rFonts w:hint="cs"/>
          <w:rtl/>
          <w:lang w:val="en-CA"/>
        </w:rPr>
        <w:t>أن</w:t>
      </w:r>
      <w:r>
        <w:rPr>
          <w:rFonts w:hint="cs"/>
          <w:rtl/>
          <w:lang w:val="en-CA"/>
        </w:rPr>
        <w:t xml:space="preserve"> الموظف </w:t>
      </w:r>
      <w:proofErr w:type="spellStart"/>
      <w:r>
        <w:rPr>
          <w:rFonts w:hint="cs"/>
          <w:rtl/>
          <w:lang w:val="en-CA"/>
        </w:rPr>
        <w:t>المسؤول</w:t>
      </w:r>
      <w:proofErr w:type="spellEnd"/>
      <w:r>
        <w:rPr>
          <w:rFonts w:hint="cs"/>
          <w:rtl/>
          <w:lang w:val="en-CA"/>
        </w:rPr>
        <w:t xml:space="preserve"> عن تقدير المخاطر قبل الترحيل</w:t>
      </w:r>
      <w:r w:rsidR="0038406A">
        <w:rPr>
          <w:rFonts w:hint="cs"/>
          <w:rtl/>
          <w:lang w:val="en-CA"/>
        </w:rPr>
        <w:t xml:space="preserve"> تبي</w:t>
      </w:r>
      <w:r w:rsidR="00FF096B">
        <w:rPr>
          <w:rFonts w:hint="cs"/>
          <w:rtl/>
          <w:lang w:val="en-CA"/>
        </w:rPr>
        <w:t>ّ</w:t>
      </w:r>
      <w:r w:rsidR="0038406A">
        <w:rPr>
          <w:rFonts w:hint="cs"/>
          <w:rtl/>
          <w:lang w:val="en-CA"/>
        </w:rPr>
        <w:t>ن له، في 9 شباط/فبراير 2007،</w:t>
      </w:r>
      <w:r>
        <w:rPr>
          <w:rFonts w:hint="cs"/>
          <w:rtl/>
          <w:lang w:val="en-CA"/>
        </w:rPr>
        <w:t xml:space="preserve"> أن حياة صاحب البلاغ ستتعرض </w:t>
      </w:r>
      <w:r w:rsidR="0038406A">
        <w:rPr>
          <w:rFonts w:hint="cs"/>
          <w:rtl/>
          <w:lang w:val="en-CA"/>
        </w:rPr>
        <w:t xml:space="preserve">للخطر </w:t>
      </w:r>
      <w:r>
        <w:rPr>
          <w:rFonts w:hint="cs"/>
          <w:rtl/>
          <w:lang w:val="en-CA"/>
        </w:rPr>
        <w:t>وأنه سيتعرض لمعاملة قاسية وغير عادية في حالة إعادته إلى الصومال. وتلاحظ أيضا</w:t>
      </w:r>
      <w:r w:rsidR="0038406A">
        <w:rPr>
          <w:rFonts w:hint="cs"/>
          <w:rtl/>
          <w:lang w:val="en-CA"/>
        </w:rPr>
        <w:t>ً</w:t>
      </w:r>
      <w:r>
        <w:rPr>
          <w:rFonts w:hint="cs"/>
          <w:rtl/>
          <w:lang w:val="en-CA"/>
        </w:rPr>
        <w:t xml:space="preserve"> أنه </w:t>
      </w:r>
      <w:r w:rsidR="0038406A">
        <w:rPr>
          <w:rFonts w:hint="cs"/>
          <w:rtl/>
          <w:lang w:val="en-CA"/>
        </w:rPr>
        <w:t xml:space="preserve">تمّ، </w:t>
      </w:r>
      <w:r>
        <w:rPr>
          <w:rFonts w:hint="cs"/>
          <w:rtl/>
          <w:lang w:val="en-CA"/>
        </w:rPr>
        <w:t xml:space="preserve">في 23 شباط/فبراير 2009، </w:t>
      </w:r>
      <w:r w:rsidR="0038406A">
        <w:rPr>
          <w:rFonts w:hint="cs"/>
          <w:rtl/>
          <w:lang w:val="en-CA"/>
        </w:rPr>
        <w:t xml:space="preserve">تنقيح </w:t>
      </w:r>
      <w:r>
        <w:rPr>
          <w:rFonts w:hint="cs"/>
          <w:rtl/>
          <w:lang w:val="en-CA"/>
        </w:rPr>
        <w:t>القرار وفقا</w:t>
      </w:r>
      <w:r w:rsidR="0038406A">
        <w:rPr>
          <w:rFonts w:hint="cs"/>
          <w:rtl/>
          <w:lang w:val="en-CA"/>
        </w:rPr>
        <w:t>ً</w:t>
      </w:r>
      <w:r>
        <w:rPr>
          <w:rFonts w:hint="cs"/>
          <w:rtl/>
          <w:lang w:val="en-CA"/>
        </w:rPr>
        <w:t xml:space="preserve"> لما توصل إليه </w:t>
      </w:r>
      <w:proofErr w:type="spellStart"/>
      <w:r>
        <w:rPr>
          <w:rFonts w:hint="cs"/>
          <w:rtl/>
          <w:lang w:val="en-CA"/>
        </w:rPr>
        <w:t>المسؤول</w:t>
      </w:r>
      <w:proofErr w:type="spellEnd"/>
      <w:r>
        <w:rPr>
          <w:rFonts w:hint="cs"/>
          <w:rtl/>
          <w:lang w:val="en-CA"/>
        </w:rPr>
        <w:t xml:space="preserve"> المفوض من </w:t>
      </w:r>
      <w:r w:rsidR="0038406A">
        <w:rPr>
          <w:rFonts w:hint="cs"/>
          <w:rtl/>
          <w:lang w:val="en-CA"/>
        </w:rPr>
        <w:t xml:space="preserve">قبل </w:t>
      </w:r>
      <w:r>
        <w:rPr>
          <w:rFonts w:hint="cs"/>
          <w:rtl/>
          <w:lang w:val="en-CA"/>
        </w:rPr>
        <w:t xml:space="preserve">الوزير من أن صاحب البلاغ </w:t>
      </w:r>
      <w:r w:rsidR="0038406A">
        <w:rPr>
          <w:rFonts w:hint="cs"/>
          <w:rtl/>
          <w:lang w:val="en-CA"/>
        </w:rPr>
        <w:t xml:space="preserve">       </w:t>
      </w:r>
      <w:r>
        <w:rPr>
          <w:rFonts w:hint="cs"/>
          <w:rtl/>
          <w:lang w:val="en-CA"/>
        </w:rPr>
        <w:t xml:space="preserve">لا يواجه أي </w:t>
      </w:r>
      <w:r w:rsidR="0038406A">
        <w:rPr>
          <w:rFonts w:hint="cs"/>
          <w:rtl/>
          <w:lang w:val="en-CA"/>
        </w:rPr>
        <w:t xml:space="preserve">مخاطر فردية </w:t>
      </w:r>
      <w:r>
        <w:rPr>
          <w:rFonts w:hint="cs"/>
          <w:rtl/>
          <w:lang w:val="en-CA"/>
        </w:rPr>
        <w:t>أو ضرر خطير وأنه يمثل خطرا</w:t>
      </w:r>
      <w:r w:rsidR="0038406A">
        <w:rPr>
          <w:rFonts w:hint="cs"/>
          <w:rtl/>
          <w:lang w:val="en-CA"/>
        </w:rPr>
        <w:t>ً</w:t>
      </w:r>
      <w:r>
        <w:rPr>
          <w:rFonts w:hint="cs"/>
          <w:rtl/>
          <w:lang w:val="en-CA"/>
        </w:rPr>
        <w:t xml:space="preserve"> على </w:t>
      </w:r>
      <w:r w:rsidR="0038406A">
        <w:rPr>
          <w:rFonts w:hint="cs"/>
          <w:rtl/>
          <w:lang w:val="en-CA"/>
        </w:rPr>
        <w:t>الناس في كندا</w:t>
      </w:r>
      <w:r>
        <w:rPr>
          <w:rFonts w:hint="cs"/>
          <w:rtl/>
          <w:lang w:val="en-CA"/>
        </w:rPr>
        <w:t>. وتلاحظ أيضا</w:t>
      </w:r>
      <w:r w:rsidR="0038406A">
        <w:rPr>
          <w:rFonts w:hint="cs"/>
          <w:rtl/>
          <w:lang w:val="en-CA"/>
        </w:rPr>
        <w:t>ً</w:t>
      </w:r>
      <w:r>
        <w:rPr>
          <w:rFonts w:hint="cs"/>
          <w:rtl/>
          <w:lang w:val="en-CA"/>
        </w:rPr>
        <w:t xml:space="preserve"> أن صاحب البلاغ أوضح أسباب مخاوفه من إعادته على الصومال مُقدِما</w:t>
      </w:r>
      <w:r w:rsidR="007311FA">
        <w:rPr>
          <w:rFonts w:hint="cs"/>
          <w:rtl/>
          <w:lang w:val="en-CA"/>
        </w:rPr>
        <w:t>ً</w:t>
      </w:r>
      <w:r>
        <w:rPr>
          <w:rFonts w:hint="cs"/>
          <w:rtl/>
          <w:lang w:val="en-CA"/>
        </w:rPr>
        <w:t xml:space="preserve"> تفاصيل عن عدم وجود حماية عشائرية وشخصيته الغربية ومظهره الغربي وافتقاره إلى المعارف والخبرة وشبكات الدعم المحلية وأنه </w:t>
      </w:r>
      <w:r w:rsidR="0038406A">
        <w:rPr>
          <w:rFonts w:hint="cs"/>
          <w:rtl/>
          <w:lang w:val="en-CA"/>
        </w:rPr>
        <w:t xml:space="preserve">قد </w:t>
      </w:r>
      <w:r>
        <w:rPr>
          <w:rFonts w:hint="cs"/>
          <w:rtl/>
          <w:lang w:val="en-CA"/>
        </w:rPr>
        <w:t>يصبح هدفا</w:t>
      </w:r>
      <w:r w:rsidR="0038406A">
        <w:rPr>
          <w:rFonts w:hint="cs"/>
          <w:rtl/>
          <w:lang w:val="en-CA"/>
        </w:rPr>
        <w:t>ً</w:t>
      </w:r>
      <w:r>
        <w:rPr>
          <w:rFonts w:hint="cs"/>
          <w:rtl/>
          <w:lang w:val="en-CA"/>
        </w:rPr>
        <w:t xml:space="preserve"> محتملا</w:t>
      </w:r>
      <w:r w:rsidR="0038406A">
        <w:rPr>
          <w:rFonts w:hint="cs"/>
          <w:rtl/>
          <w:lang w:val="en-CA"/>
        </w:rPr>
        <w:t>ً</w:t>
      </w:r>
      <w:r>
        <w:rPr>
          <w:rFonts w:hint="cs"/>
          <w:rtl/>
          <w:lang w:val="en-CA"/>
        </w:rPr>
        <w:t xml:space="preserve"> للتجنيد من قبل القراصنة وجماعات الميليشيات الإسلامية. وترى اللجنة أن هذه الادعاءات مدعومة بأدلة كافية لأغراض </w:t>
      </w:r>
      <w:proofErr w:type="spellStart"/>
      <w:r>
        <w:rPr>
          <w:rFonts w:hint="cs"/>
          <w:rtl/>
          <w:lang w:val="en-CA"/>
        </w:rPr>
        <w:t>المقبولية</w:t>
      </w:r>
      <w:proofErr w:type="spellEnd"/>
      <w:r>
        <w:rPr>
          <w:rFonts w:hint="cs"/>
          <w:rtl/>
          <w:lang w:val="en-CA"/>
        </w:rPr>
        <w:t xml:space="preserve"> وأنه ينبغي النظر فيها على أسسها الموضوعية.</w:t>
      </w:r>
    </w:p>
    <w:p w:rsidR="00293284" w:rsidRDefault="00293284" w:rsidP="00DD72D4">
      <w:pPr>
        <w:pStyle w:val="SingleTxtGA"/>
        <w:rPr>
          <w:rFonts w:hint="cs"/>
          <w:rtl/>
          <w:lang w:val="en-CA"/>
        </w:rPr>
      </w:pPr>
      <w:r>
        <w:rPr>
          <w:rFonts w:hint="cs"/>
          <w:rtl/>
          <w:lang w:val="en-CA"/>
        </w:rPr>
        <w:t>7-9</w:t>
      </w:r>
      <w:r>
        <w:rPr>
          <w:rFonts w:hint="cs"/>
          <w:rtl/>
          <w:lang w:val="en-CA"/>
        </w:rPr>
        <w:tab/>
        <w:t xml:space="preserve">وفيما يتصل بالادعاء بموجب الفقرة 4 من المادة 12، ترى اللجنة أنه </w:t>
      </w:r>
      <w:r w:rsidR="002127D0">
        <w:rPr>
          <w:rFonts w:hint="cs"/>
          <w:rtl/>
          <w:lang w:val="en-CA"/>
        </w:rPr>
        <w:t xml:space="preserve">ليس هناك </w:t>
      </w:r>
      <w:r w:rsidR="00FF096B">
        <w:rPr>
          <w:rFonts w:hint="cs"/>
          <w:rtl/>
          <w:lang w:val="en-CA"/>
        </w:rPr>
        <w:t xml:space="preserve">   </w:t>
      </w:r>
      <w:r w:rsidR="002127D0">
        <w:rPr>
          <w:rFonts w:hint="cs"/>
          <w:rtl/>
          <w:lang w:val="en-CA"/>
        </w:rPr>
        <w:t xml:space="preserve">ما يفيد، بداهة، </w:t>
      </w:r>
      <w:r>
        <w:rPr>
          <w:rFonts w:hint="cs"/>
          <w:rtl/>
          <w:lang w:val="en-CA"/>
        </w:rPr>
        <w:t xml:space="preserve">بأنه لا يمكن </w:t>
      </w:r>
      <w:r w:rsidR="002127D0">
        <w:rPr>
          <w:rFonts w:hint="cs"/>
          <w:rtl/>
          <w:lang w:val="en-CA"/>
        </w:rPr>
        <w:t xml:space="preserve">إدراج حالة </w:t>
      </w:r>
      <w:r>
        <w:rPr>
          <w:rFonts w:hint="cs"/>
          <w:rtl/>
          <w:lang w:val="en-CA"/>
        </w:rPr>
        <w:t xml:space="preserve">صاحب البلاغ </w:t>
      </w:r>
      <w:r w:rsidR="002127D0">
        <w:rPr>
          <w:rFonts w:hint="cs"/>
          <w:rtl/>
          <w:lang w:val="en-CA"/>
        </w:rPr>
        <w:t xml:space="preserve">ضمن إطار </w:t>
      </w:r>
      <w:r>
        <w:rPr>
          <w:rFonts w:hint="cs"/>
          <w:rtl/>
          <w:lang w:val="en-CA"/>
        </w:rPr>
        <w:t xml:space="preserve">الفقرة 4 من المادة 12 من العهد، ولذلك </w:t>
      </w:r>
      <w:r w:rsidR="002127D0">
        <w:rPr>
          <w:rFonts w:hint="cs"/>
          <w:rtl/>
          <w:lang w:val="en-CA"/>
        </w:rPr>
        <w:t xml:space="preserve">فإنها تخلص إلى </w:t>
      </w:r>
      <w:r>
        <w:rPr>
          <w:rFonts w:hint="cs"/>
          <w:rtl/>
          <w:lang w:val="en-CA"/>
        </w:rPr>
        <w:t>أنه ينبغي النظر في هذه القضية على أسسها الموضوعية.</w:t>
      </w:r>
    </w:p>
    <w:p w:rsidR="00706485" w:rsidRDefault="00706485" w:rsidP="00DD72D4">
      <w:pPr>
        <w:pStyle w:val="SingleTxtGA"/>
        <w:rPr>
          <w:rFonts w:hint="cs"/>
          <w:rtl/>
          <w:lang w:val="en-CA"/>
        </w:rPr>
      </w:pPr>
    </w:p>
    <w:p w:rsidR="00293284" w:rsidRDefault="00293284" w:rsidP="00706485">
      <w:pPr>
        <w:pStyle w:val="SingleTxtGA"/>
        <w:rPr>
          <w:rFonts w:hint="cs"/>
          <w:rtl/>
          <w:lang w:val="en-CA"/>
        </w:rPr>
      </w:pPr>
      <w:r>
        <w:rPr>
          <w:rFonts w:hint="cs"/>
          <w:rtl/>
          <w:lang w:val="en-CA"/>
        </w:rPr>
        <w:t>7-10</w:t>
      </w:r>
      <w:r>
        <w:rPr>
          <w:rFonts w:hint="cs"/>
          <w:rtl/>
          <w:lang w:val="en-CA"/>
        </w:rPr>
        <w:tab/>
        <w:t>وفيما يتعلق بالانتهاكات المزعومة للمادة 17 والفقرة 1 من المادة 23، ت</w:t>
      </w:r>
      <w:r w:rsidR="00706485">
        <w:rPr>
          <w:rFonts w:hint="cs"/>
          <w:rtl/>
          <w:lang w:val="en-CA"/>
        </w:rPr>
        <w:t xml:space="preserve">لاحظ </w:t>
      </w:r>
      <w:r w:rsidR="00706485" w:rsidRPr="00706485">
        <w:rPr>
          <w:rFonts w:hint="cs"/>
          <w:spacing w:val="-4"/>
          <w:rtl/>
          <w:lang w:val="en-CA"/>
        </w:rPr>
        <w:t>اللجنة أنه لا يوجد ما يفيد، بداهةً،</w:t>
      </w:r>
      <w:r w:rsidRPr="00706485">
        <w:rPr>
          <w:rFonts w:hint="cs"/>
          <w:spacing w:val="-4"/>
          <w:rtl/>
          <w:lang w:val="en-CA"/>
        </w:rPr>
        <w:t xml:space="preserve"> بأن </w:t>
      </w:r>
      <w:r w:rsidR="00706485" w:rsidRPr="00706485">
        <w:rPr>
          <w:rFonts w:hint="cs"/>
          <w:spacing w:val="-4"/>
          <w:rtl/>
          <w:lang w:val="en-CA"/>
        </w:rPr>
        <w:t xml:space="preserve">حالة </w:t>
      </w:r>
      <w:r w:rsidRPr="00706485">
        <w:rPr>
          <w:rFonts w:hint="cs"/>
          <w:spacing w:val="-4"/>
          <w:rtl/>
          <w:lang w:val="en-CA"/>
        </w:rPr>
        <w:t>صاحب البلاغ غير مشمول</w:t>
      </w:r>
      <w:r w:rsidR="00706485" w:rsidRPr="00706485">
        <w:rPr>
          <w:rFonts w:hint="cs"/>
          <w:spacing w:val="-4"/>
          <w:rtl/>
          <w:lang w:val="en-CA"/>
        </w:rPr>
        <w:t>ة</w:t>
      </w:r>
      <w:r w:rsidRPr="00706485">
        <w:rPr>
          <w:rFonts w:hint="cs"/>
          <w:spacing w:val="-4"/>
          <w:rtl/>
          <w:lang w:val="en-CA"/>
        </w:rPr>
        <w:t xml:space="preserve"> بالمادة 17 والفقرة</w:t>
      </w:r>
      <w:r>
        <w:rPr>
          <w:rFonts w:hint="cs"/>
          <w:rtl/>
          <w:lang w:val="en-CA"/>
        </w:rPr>
        <w:t xml:space="preserve"> 1 من المادة 23، ولذلك </w:t>
      </w:r>
      <w:r w:rsidR="00706485">
        <w:rPr>
          <w:rFonts w:hint="cs"/>
          <w:rtl/>
          <w:lang w:val="en-CA"/>
        </w:rPr>
        <w:t xml:space="preserve">فإنها تخلص إلى </w:t>
      </w:r>
      <w:r>
        <w:rPr>
          <w:rFonts w:hint="cs"/>
          <w:rtl/>
          <w:lang w:val="en-CA"/>
        </w:rPr>
        <w:t>أنه ينبغي النظر في هذه المسألة على أسسها الموضوعية.</w:t>
      </w:r>
    </w:p>
    <w:p w:rsidR="00293284" w:rsidRDefault="00293284" w:rsidP="00706485">
      <w:pPr>
        <w:pStyle w:val="SingleTxtGA"/>
        <w:rPr>
          <w:rFonts w:hint="cs"/>
          <w:rtl/>
          <w:lang w:val="en-CA"/>
        </w:rPr>
      </w:pPr>
      <w:r>
        <w:rPr>
          <w:rFonts w:hint="cs"/>
          <w:rtl/>
          <w:lang w:val="en-CA"/>
        </w:rPr>
        <w:t>7-11</w:t>
      </w:r>
      <w:r>
        <w:rPr>
          <w:rFonts w:hint="cs"/>
          <w:rtl/>
          <w:lang w:val="en-CA"/>
        </w:rPr>
        <w:tab/>
        <w:t xml:space="preserve">وتعلن اللجنة قبول البلاغ حيث يبدو أنه يطرح قضايا </w:t>
      </w:r>
      <w:r w:rsidR="00706485">
        <w:rPr>
          <w:rFonts w:hint="cs"/>
          <w:rtl/>
          <w:lang w:val="en-CA"/>
        </w:rPr>
        <w:t>تندرج ضمن</w:t>
      </w:r>
      <w:r>
        <w:rPr>
          <w:rFonts w:hint="cs"/>
          <w:rtl/>
          <w:lang w:val="en-CA"/>
        </w:rPr>
        <w:t xml:space="preserve"> الفقرة 1 من المادة 6 والمادة 7 والفقرة 4 من المادة 12 والمادة 17 والفقرة 1 من المادة 23 مقروءة مقترنة بالفقرة 3 من المادة 2 من العهد وستنظر في الأسس الموضوعية.</w:t>
      </w:r>
    </w:p>
    <w:p w:rsidR="00293284" w:rsidRPr="0083444C" w:rsidRDefault="00706485" w:rsidP="00706485">
      <w:pPr>
        <w:pStyle w:val="H4GA"/>
        <w:rPr>
          <w:rFonts w:hint="cs"/>
          <w:rtl/>
          <w:lang w:val="en-CA"/>
        </w:rPr>
      </w:pPr>
      <w:r>
        <w:rPr>
          <w:rFonts w:hint="cs"/>
          <w:rtl/>
          <w:lang w:val="en-CA"/>
        </w:rPr>
        <w:tab/>
      </w:r>
      <w:r>
        <w:rPr>
          <w:rFonts w:hint="cs"/>
          <w:rtl/>
          <w:lang w:val="en-CA"/>
        </w:rPr>
        <w:tab/>
      </w:r>
      <w:r w:rsidR="00293284" w:rsidRPr="0083444C">
        <w:rPr>
          <w:rFonts w:hint="cs"/>
          <w:rtl/>
          <w:lang w:val="en-CA"/>
        </w:rPr>
        <w:t>النظر في الأسس الموضوعية</w:t>
      </w:r>
    </w:p>
    <w:p w:rsidR="00293284" w:rsidRPr="00706485" w:rsidRDefault="00293284" w:rsidP="00706485">
      <w:pPr>
        <w:pStyle w:val="SingleTxtGA"/>
        <w:rPr>
          <w:rFonts w:hint="cs"/>
          <w:spacing w:val="-4"/>
          <w:rtl/>
          <w:lang w:val="en-CA"/>
        </w:rPr>
      </w:pPr>
      <w:r w:rsidRPr="00706485">
        <w:rPr>
          <w:rFonts w:hint="cs"/>
          <w:spacing w:val="-4"/>
          <w:rtl/>
          <w:lang w:val="en-CA"/>
        </w:rPr>
        <w:t>8-1</w:t>
      </w:r>
      <w:r w:rsidRPr="00706485">
        <w:rPr>
          <w:rFonts w:hint="cs"/>
          <w:spacing w:val="-4"/>
          <w:rtl/>
          <w:lang w:val="en-CA"/>
        </w:rPr>
        <w:tab/>
        <w:t>نظرت اللجنة المعنية بحقوق الإنسان في هذا البلاغ في ضوء جميع المعلومات التي أتاحها لها الطرفان، على النحو المنصوص عليه في الفقرة 1 من المادة 5 من البروتوكول الاختياري.</w:t>
      </w:r>
    </w:p>
    <w:p w:rsidR="00293284" w:rsidRDefault="00706485" w:rsidP="00706485">
      <w:pPr>
        <w:pStyle w:val="H56GA"/>
        <w:rPr>
          <w:rFonts w:hint="cs"/>
          <w:rtl/>
          <w:lang w:val="en-CA"/>
        </w:rPr>
      </w:pPr>
      <w:r>
        <w:rPr>
          <w:rFonts w:hint="cs"/>
          <w:rtl/>
          <w:lang w:val="en-CA"/>
        </w:rPr>
        <w:tab/>
      </w:r>
      <w:r>
        <w:rPr>
          <w:rFonts w:hint="cs"/>
          <w:rtl/>
          <w:lang w:val="en-CA"/>
        </w:rPr>
        <w:tab/>
      </w:r>
      <w:r w:rsidR="00293284" w:rsidRPr="005A3FC7">
        <w:rPr>
          <w:rFonts w:hint="cs"/>
          <w:rtl/>
          <w:lang w:val="en-CA"/>
        </w:rPr>
        <w:t>الفقرة 1 من المادة 6 والمادة 7</w:t>
      </w:r>
    </w:p>
    <w:p w:rsidR="00293284" w:rsidRDefault="00293284" w:rsidP="00810942">
      <w:pPr>
        <w:pStyle w:val="SingleTxtGA"/>
        <w:rPr>
          <w:rFonts w:hint="cs"/>
          <w:rtl/>
          <w:lang w:val="en-CA"/>
        </w:rPr>
      </w:pPr>
      <w:r>
        <w:rPr>
          <w:rFonts w:hint="cs"/>
          <w:rtl/>
          <w:lang w:val="en-CA"/>
        </w:rPr>
        <w:t>8-2</w:t>
      </w:r>
      <w:r>
        <w:rPr>
          <w:rFonts w:hint="cs"/>
          <w:rtl/>
          <w:lang w:val="en-CA"/>
        </w:rPr>
        <w:tab/>
        <w:t xml:space="preserve">تلاحظ اللجنة ادعاء صاحب البلاغ الذي يفيد بأن ترحيله من كندا إلى الصومال سيعرضه </w:t>
      </w:r>
      <w:r w:rsidR="00706485">
        <w:rPr>
          <w:rFonts w:hint="cs"/>
          <w:rtl/>
          <w:lang w:val="en-CA"/>
        </w:rPr>
        <w:t xml:space="preserve">لمخاطر </w:t>
      </w:r>
      <w:r>
        <w:rPr>
          <w:rFonts w:hint="cs"/>
          <w:rtl/>
          <w:lang w:val="en-CA"/>
        </w:rPr>
        <w:t>لا يمكن جبره</w:t>
      </w:r>
      <w:r w:rsidR="00706485">
        <w:rPr>
          <w:rFonts w:hint="cs"/>
          <w:rtl/>
          <w:lang w:val="en-CA"/>
        </w:rPr>
        <w:t>ا</w:t>
      </w:r>
      <w:r>
        <w:rPr>
          <w:rFonts w:hint="cs"/>
          <w:rtl/>
          <w:lang w:val="en-CA"/>
        </w:rPr>
        <w:t xml:space="preserve"> في انتهاك للفقرة 1 من المادة 6 والمادة 7 من العهد. كما تلاحظ مزاعمه بأن </w:t>
      </w:r>
      <w:r w:rsidR="00706485">
        <w:rPr>
          <w:rFonts w:hint="cs"/>
          <w:rtl/>
          <w:lang w:val="en-CA"/>
        </w:rPr>
        <w:t xml:space="preserve">المخاطر التي يتعرض لها فردية وتختلف عن المخاطر </w:t>
      </w:r>
      <w:proofErr w:type="spellStart"/>
      <w:r w:rsidR="00706485">
        <w:rPr>
          <w:rFonts w:hint="cs"/>
          <w:rtl/>
          <w:lang w:val="en-CA"/>
        </w:rPr>
        <w:t>المحيقة</w:t>
      </w:r>
      <w:proofErr w:type="spellEnd"/>
      <w:r w:rsidR="00706485">
        <w:rPr>
          <w:rFonts w:hint="cs"/>
          <w:rtl/>
          <w:lang w:val="en-CA"/>
        </w:rPr>
        <w:t xml:space="preserve"> بعامة </w:t>
      </w:r>
      <w:r>
        <w:rPr>
          <w:rFonts w:hint="cs"/>
          <w:rtl/>
          <w:lang w:val="en-CA"/>
        </w:rPr>
        <w:t xml:space="preserve">السكان في الصومال، </w:t>
      </w:r>
      <w:r w:rsidR="00706485">
        <w:rPr>
          <w:rFonts w:hint="cs"/>
          <w:rtl/>
          <w:lang w:val="en-CA"/>
        </w:rPr>
        <w:t xml:space="preserve">نظراً لأنه </w:t>
      </w:r>
      <w:r>
        <w:rPr>
          <w:rFonts w:hint="cs"/>
          <w:rtl/>
          <w:lang w:val="en-CA"/>
        </w:rPr>
        <w:t>ولد خارج الصومال ولم يعش هناك مطلقا</w:t>
      </w:r>
      <w:r w:rsidR="00706485">
        <w:rPr>
          <w:rFonts w:hint="cs"/>
          <w:rtl/>
          <w:lang w:val="en-CA"/>
        </w:rPr>
        <w:t>ً</w:t>
      </w:r>
      <w:r>
        <w:rPr>
          <w:rFonts w:hint="cs"/>
          <w:rtl/>
          <w:lang w:val="en-CA"/>
        </w:rPr>
        <w:t>، و</w:t>
      </w:r>
      <w:r w:rsidR="00706485">
        <w:rPr>
          <w:rFonts w:hint="cs"/>
          <w:rtl/>
          <w:lang w:val="en-CA"/>
        </w:rPr>
        <w:t>ل</w:t>
      </w:r>
      <w:r>
        <w:rPr>
          <w:rFonts w:hint="cs"/>
          <w:rtl/>
          <w:lang w:val="en-CA"/>
        </w:rPr>
        <w:t xml:space="preserve">محدودية معرفته باللغة، وعدم وجود أسرة له في منطقة </w:t>
      </w:r>
      <w:r w:rsidR="00706485">
        <w:rPr>
          <w:rFonts w:hint="cs"/>
          <w:rtl/>
          <w:lang w:val="en-CA"/>
        </w:rPr>
        <w:t>أرض البنط</w:t>
      </w:r>
      <w:r>
        <w:rPr>
          <w:rFonts w:hint="cs"/>
          <w:rtl/>
          <w:lang w:val="en-CA"/>
        </w:rPr>
        <w:t xml:space="preserve">، وعدم وجود دعم عشائري، وخطر تجنيده </w:t>
      </w:r>
      <w:proofErr w:type="spellStart"/>
      <w:r>
        <w:rPr>
          <w:rFonts w:hint="cs"/>
          <w:rtl/>
          <w:lang w:val="en-CA"/>
        </w:rPr>
        <w:t>القسري</w:t>
      </w:r>
      <w:proofErr w:type="spellEnd"/>
      <w:r>
        <w:rPr>
          <w:rFonts w:hint="cs"/>
          <w:rtl/>
          <w:lang w:val="en-CA"/>
        </w:rPr>
        <w:t xml:space="preserve"> من قبل القراصنة أو جماعات الميليشيات الإسلامية وأنه سيتعرض لعنف </w:t>
      </w:r>
      <w:r w:rsidR="00706485">
        <w:rPr>
          <w:rFonts w:hint="cs"/>
          <w:rtl/>
          <w:lang w:val="en-CA"/>
        </w:rPr>
        <w:t>مُستشر في كامل البلد. وتحيط اللجنة علماً أيضاً ب</w:t>
      </w:r>
      <w:r>
        <w:rPr>
          <w:rFonts w:hint="cs"/>
          <w:rtl/>
          <w:lang w:val="en-CA"/>
        </w:rPr>
        <w:t>ملاحظات الدولة الطرف، التي تفيد بأن صاحب البلاغ لم يقدم دعوى ظاهرة الوجاهة للاعتقاد بأنه شخصيا</w:t>
      </w:r>
      <w:r w:rsidR="00706485">
        <w:rPr>
          <w:rFonts w:hint="cs"/>
          <w:rtl/>
          <w:lang w:val="en-CA"/>
        </w:rPr>
        <w:t>ً</w:t>
      </w:r>
      <w:r>
        <w:rPr>
          <w:rFonts w:hint="cs"/>
          <w:rtl/>
          <w:lang w:val="en-CA"/>
        </w:rPr>
        <w:t xml:space="preserve"> يواجه </w:t>
      </w:r>
      <w:r w:rsidR="00706485">
        <w:rPr>
          <w:rFonts w:hint="cs"/>
          <w:rtl/>
          <w:lang w:val="en-CA"/>
        </w:rPr>
        <w:t xml:space="preserve">مخاطر </w:t>
      </w:r>
      <w:r>
        <w:rPr>
          <w:rFonts w:hint="cs"/>
          <w:rtl/>
          <w:lang w:val="en-CA"/>
        </w:rPr>
        <w:t>الموت أو التعذيب أو المعاملة القاسية أو اللاإنساني</w:t>
      </w:r>
      <w:r>
        <w:rPr>
          <w:rFonts w:hint="eastAsia"/>
          <w:rtl/>
          <w:lang w:val="en-CA"/>
        </w:rPr>
        <w:t>ة</w:t>
      </w:r>
      <w:r>
        <w:rPr>
          <w:rFonts w:hint="cs"/>
          <w:rtl/>
          <w:lang w:val="en-CA"/>
        </w:rPr>
        <w:t xml:space="preserve"> أو المهينة وأن ما يدعيه من عدم وجود أي انتماء لعشيرة غير مدعوم، نظرا</w:t>
      </w:r>
      <w:r w:rsidR="00C908E7">
        <w:rPr>
          <w:rFonts w:hint="cs"/>
          <w:rtl/>
          <w:lang w:val="en-CA"/>
        </w:rPr>
        <w:t>ً</w:t>
      </w:r>
      <w:r>
        <w:rPr>
          <w:rFonts w:hint="cs"/>
          <w:rtl/>
          <w:lang w:val="en-CA"/>
        </w:rPr>
        <w:t xml:space="preserve"> لأنه أشار إلى أن قبيلة والدته هي </w:t>
      </w:r>
      <w:proofErr w:type="spellStart"/>
      <w:r>
        <w:rPr>
          <w:rFonts w:hint="cs"/>
          <w:rtl/>
          <w:lang w:val="en-CA"/>
        </w:rPr>
        <w:t>دارود</w:t>
      </w:r>
      <w:proofErr w:type="spellEnd"/>
      <w:r>
        <w:rPr>
          <w:rFonts w:hint="cs"/>
          <w:rtl/>
          <w:lang w:val="en-CA"/>
        </w:rPr>
        <w:t xml:space="preserve"> وأن عشيرتها هي </w:t>
      </w:r>
      <w:proofErr w:type="spellStart"/>
      <w:r>
        <w:rPr>
          <w:rFonts w:hint="cs"/>
          <w:rtl/>
          <w:lang w:val="en-CA"/>
        </w:rPr>
        <w:t>مارجيرتين</w:t>
      </w:r>
      <w:proofErr w:type="spellEnd"/>
      <w:r>
        <w:rPr>
          <w:rFonts w:hint="cs"/>
          <w:rtl/>
          <w:lang w:val="en-CA"/>
        </w:rPr>
        <w:t xml:space="preserve"> وأنه يرغب في أن يُرح</w:t>
      </w:r>
      <w:r w:rsidR="00706485">
        <w:rPr>
          <w:rFonts w:hint="cs"/>
          <w:rtl/>
          <w:lang w:val="en-CA"/>
        </w:rPr>
        <w:t>ّ</w:t>
      </w:r>
      <w:r>
        <w:rPr>
          <w:rFonts w:hint="cs"/>
          <w:rtl/>
          <w:lang w:val="en-CA"/>
        </w:rPr>
        <w:t xml:space="preserve">ل إلى </w:t>
      </w:r>
      <w:proofErr w:type="spellStart"/>
      <w:r>
        <w:rPr>
          <w:rFonts w:hint="cs"/>
          <w:rtl/>
          <w:lang w:val="en-CA"/>
        </w:rPr>
        <w:t>بوساسو</w:t>
      </w:r>
      <w:proofErr w:type="spellEnd"/>
      <w:r>
        <w:rPr>
          <w:rFonts w:hint="cs"/>
          <w:rtl/>
          <w:lang w:val="en-CA"/>
        </w:rPr>
        <w:t xml:space="preserve"> أو </w:t>
      </w:r>
      <w:proofErr w:type="spellStart"/>
      <w:r>
        <w:rPr>
          <w:rFonts w:hint="cs"/>
          <w:rtl/>
          <w:lang w:val="en-CA"/>
        </w:rPr>
        <w:t>غالكايو</w:t>
      </w:r>
      <w:proofErr w:type="spellEnd"/>
      <w:r>
        <w:rPr>
          <w:rFonts w:hint="cs"/>
          <w:rtl/>
          <w:lang w:val="en-CA"/>
        </w:rPr>
        <w:t xml:space="preserve"> في </w:t>
      </w:r>
      <w:r w:rsidR="00706485">
        <w:rPr>
          <w:rFonts w:hint="cs"/>
          <w:rtl/>
          <w:lang w:val="en-CA"/>
        </w:rPr>
        <w:t>أرض البنط</w:t>
      </w:r>
      <w:r>
        <w:rPr>
          <w:rFonts w:hint="cs"/>
          <w:rtl/>
          <w:lang w:val="en-CA"/>
        </w:rPr>
        <w:t>. وتلاحظ أيضا</w:t>
      </w:r>
      <w:r w:rsidR="00706485">
        <w:rPr>
          <w:rFonts w:hint="cs"/>
          <w:rtl/>
          <w:lang w:val="en-CA"/>
        </w:rPr>
        <w:t>ً</w:t>
      </w:r>
      <w:r>
        <w:rPr>
          <w:rFonts w:hint="cs"/>
          <w:rtl/>
          <w:lang w:val="en-CA"/>
        </w:rPr>
        <w:t xml:space="preserve"> </w:t>
      </w:r>
      <w:r w:rsidR="00706485">
        <w:rPr>
          <w:rFonts w:hint="cs"/>
          <w:rtl/>
          <w:lang w:val="en-CA"/>
        </w:rPr>
        <w:t xml:space="preserve">أن الموظف </w:t>
      </w:r>
      <w:proofErr w:type="spellStart"/>
      <w:r w:rsidR="00706485">
        <w:rPr>
          <w:rFonts w:hint="cs"/>
          <w:rtl/>
          <w:lang w:val="en-CA"/>
        </w:rPr>
        <w:t>المسؤول</w:t>
      </w:r>
      <w:proofErr w:type="spellEnd"/>
      <w:r w:rsidR="00706485">
        <w:rPr>
          <w:rFonts w:hint="cs"/>
          <w:rtl/>
          <w:lang w:val="en-CA"/>
        </w:rPr>
        <w:t xml:space="preserve"> عن تقدير المخاطر قبل الترحيل وجد، </w:t>
      </w:r>
      <w:r>
        <w:rPr>
          <w:rFonts w:hint="cs"/>
          <w:rtl/>
          <w:lang w:val="en-CA"/>
        </w:rPr>
        <w:t xml:space="preserve">في 9 شباط/فبراير 2007، أن حياة صاحب البلاغ ستتعرض </w:t>
      </w:r>
      <w:r w:rsidR="00706485">
        <w:rPr>
          <w:rFonts w:hint="cs"/>
          <w:rtl/>
          <w:lang w:val="en-CA"/>
        </w:rPr>
        <w:t>ل</w:t>
      </w:r>
      <w:r>
        <w:rPr>
          <w:rFonts w:hint="cs"/>
          <w:rtl/>
          <w:lang w:val="en-CA"/>
        </w:rPr>
        <w:t xml:space="preserve">لخطر وأنه سيتعرض لمعاملة أو عقوبة قاسية ولا إنسانية إذا رُحل إلى الصومال وأن </w:t>
      </w:r>
      <w:proofErr w:type="spellStart"/>
      <w:r>
        <w:rPr>
          <w:rFonts w:hint="cs"/>
          <w:rtl/>
          <w:lang w:val="en-CA"/>
        </w:rPr>
        <w:t>المسؤول</w:t>
      </w:r>
      <w:proofErr w:type="spellEnd"/>
      <w:r>
        <w:rPr>
          <w:rFonts w:hint="cs"/>
          <w:rtl/>
          <w:lang w:val="en-CA"/>
        </w:rPr>
        <w:t xml:space="preserve"> المفوض من</w:t>
      </w:r>
      <w:r w:rsidR="00706485">
        <w:rPr>
          <w:rFonts w:hint="cs"/>
          <w:rtl/>
          <w:lang w:val="en-CA"/>
        </w:rPr>
        <w:t xml:space="preserve"> قبل</w:t>
      </w:r>
      <w:r>
        <w:rPr>
          <w:rFonts w:hint="cs"/>
          <w:rtl/>
          <w:lang w:val="en-CA"/>
        </w:rPr>
        <w:t xml:space="preserve"> الوزير وجد</w:t>
      </w:r>
      <w:r w:rsidR="00706485">
        <w:rPr>
          <w:rFonts w:hint="cs"/>
          <w:rtl/>
          <w:lang w:val="en-CA"/>
        </w:rPr>
        <w:t>،</w:t>
      </w:r>
      <w:r>
        <w:rPr>
          <w:rFonts w:hint="cs"/>
          <w:rtl/>
          <w:lang w:val="en-CA"/>
        </w:rPr>
        <w:t xml:space="preserve"> في 23 شباط/فبراير 2009، أن صاحب البلاغ لا يواجه خطر التعرض لضرر شخصي أو فردي جسيم في الصومال وأنه يمثل خطرا</w:t>
      </w:r>
      <w:r w:rsidR="00706485">
        <w:rPr>
          <w:rFonts w:hint="cs"/>
          <w:rtl/>
          <w:lang w:val="en-CA"/>
        </w:rPr>
        <w:t xml:space="preserve">ً على الناس </w:t>
      </w:r>
      <w:r>
        <w:rPr>
          <w:rFonts w:hint="cs"/>
          <w:rtl/>
          <w:lang w:val="en-CA"/>
        </w:rPr>
        <w:t>في كندا.</w:t>
      </w:r>
    </w:p>
    <w:p w:rsidR="00293284" w:rsidRDefault="00810942" w:rsidP="00810942">
      <w:pPr>
        <w:pStyle w:val="SingleTxtGA"/>
        <w:rPr>
          <w:rFonts w:hint="cs"/>
          <w:rtl/>
          <w:lang w:val="en-CA"/>
        </w:rPr>
      </w:pPr>
      <w:r>
        <w:rPr>
          <w:rFonts w:hint="cs"/>
          <w:rtl/>
          <w:lang w:val="en-CA"/>
        </w:rPr>
        <w:t>8</w:t>
      </w:r>
      <w:r w:rsidR="00293284">
        <w:rPr>
          <w:rFonts w:hint="cs"/>
          <w:rtl/>
          <w:lang w:val="en-CA"/>
        </w:rPr>
        <w:t>-3</w:t>
      </w:r>
      <w:r w:rsidR="00293284">
        <w:rPr>
          <w:rFonts w:hint="cs"/>
          <w:rtl/>
          <w:lang w:val="en-CA"/>
        </w:rPr>
        <w:tab/>
        <w:t xml:space="preserve">وتشير اللجنة إلى تعليقها العام رقم 31، التي تشير فيه إلى التزام الدول الأطراف بعدم تسليم الأشخاص أو ترحيلهم أو طردهم أو نقلهم بأي شكل آخر من </w:t>
      </w:r>
      <w:r>
        <w:rPr>
          <w:rFonts w:hint="cs"/>
          <w:rtl/>
          <w:lang w:val="en-CA"/>
        </w:rPr>
        <w:t>أراضيها</w:t>
      </w:r>
      <w:r w:rsidR="00293284">
        <w:rPr>
          <w:rFonts w:hint="cs"/>
          <w:rtl/>
          <w:lang w:val="en-CA"/>
        </w:rPr>
        <w:t xml:space="preserve"> عندما تكون هناك أسس قوية للاعتقاد </w:t>
      </w:r>
      <w:r>
        <w:rPr>
          <w:rFonts w:hint="cs"/>
          <w:rtl/>
          <w:lang w:val="en-CA"/>
        </w:rPr>
        <w:t>بوجود مخاطر محققة فيما يتعلق بحدوث ضرر لا يمكن جبره</w:t>
      </w:r>
      <w:r w:rsidR="00293284" w:rsidRPr="00AA41C4">
        <w:rPr>
          <w:rFonts w:hint="cs"/>
          <w:sz w:val="28"/>
          <w:szCs w:val="28"/>
          <w:vertAlign w:val="superscript"/>
          <w:rtl/>
          <w:lang w:val="en-CA"/>
        </w:rPr>
        <w:t>(</w:t>
      </w:r>
      <w:r w:rsidR="00293284">
        <w:rPr>
          <w:rStyle w:val="FootnoteReference"/>
          <w:spacing w:val="6"/>
          <w:rtl/>
          <w:lang w:val="en-CA"/>
        </w:rPr>
        <w:footnoteReference w:id="40"/>
      </w:r>
      <w:r w:rsidR="00293284">
        <w:rPr>
          <w:rFonts w:hint="cs"/>
          <w:sz w:val="28"/>
          <w:szCs w:val="28"/>
          <w:vertAlign w:val="superscript"/>
          <w:rtl/>
          <w:lang w:val="en-CA"/>
        </w:rPr>
        <w:t>)</w:t>
      </w:r>
      <w:r>
        <w:rPr>
          <w:rFonts w:hint="cs"/>
          <w:rtl/>
          <w:lang w:val="en-CA"/>
        </w:rPr>
        <w:t>.</w:t>
      </w:r>
      <w:r w:rsidR="00293284">
        <w:rPr>
          <w:rFonts w:hint="cs"/>
          <w:rtl/>
          <w:lang w:val="en-CA"/>
        </w:rPr>
        <w:t xml:space="preserve"> ولذلك على اللجنة أن تحدد ما إذا كان ترحيل صاحب البلاغ إلى الصومال سيعرضه </w:t>
      </w:r>
      <w:r>
        <w:rPr>
          <w:rFonts w:hint="cs"/>
          <w:rtl/>
          <w:lang w:val="en-CA"/>
        </w:rPr>
        <w:t>لمخاطر محققة</w:t>
      </w:r>
      <w:r w:rsidR="00293284">
        <w:rPr>
          <w:rFonts w:hint="cs"/>
          <w:rtl/>
          <w:lang w:val="en-CA"/>
        </w:rPr>
        <w:t xml:space="preserve"> لا يمكن جبره</w:t>
      </w:r>
      <w:r>
        <w:rPr>
          <w:rFonts w:hint="cs"/>
          <w:rtl/>
          <w:lang w:val="en-CA"/>
        </w:rPr>
        <w:t>ا</w:t>
      </w:r>
      <w:r w:rsidR="00293284">
        <w:rPr>
          <w:rFonts w:hint="cs"/>
          <w:rtl/>
          <w:lang w:val="en-CA"/>
        </w:rPr>
        <w:t>. وتلاحظ اللجنة أن صاحب البلاغ، الذي لم يعش مطلقا</w:t>
      </w:r>
      <w:r>
        <w:rPr>
          <w:rFonts w:hint="cs"/>
          <w:rtl/>
          <w:lang w:val="en-CA"/>
        </w:rPr>
        <w:t>ً</w:t>
      </w:r>
      <w:r w:rsidR="00293284">
        <w:rPr>
          <w:rFonts w:hint="cs"/>
          <w:rtl/>
          <w:lang w:val="en-CA"/>
        </w:rPr>
        <w:t xml:space="preserve"> في الصومال ولا يتحدث لغته، لديه دعم عشائري محدود أو ليس لديه مثل هذا الدعم، وليس لديه أي أسرة في </w:t>
      </w:r>
      <w:r>
        <w:rPr>
          <w:rFonts w:hint="cs"/>
          <w:rtl/>
          <w:lang w:val="en-CA"/>
        </w:rPr>
        <w:t xml:space="preserve">أرض البنط </w:t>
      </w:r>
      <w:r w:rsidR="00293284">
        <w:rPr>
          <w:rFonts w:hint="cs"/>
          <w:rtl/>
          <w:lang w:val="en-CA"/>
        </w:rPr>
        <w:t xml:space="preserve">وسيواجه </w:t>
      </w:r>
      <w:r>
        <w:rPr>
          <w:rFonts w:hint="cs"/>
          <w:rtl/>
          <w:lang w:val="en-CA"/>
        </w:rPr>
        <w:t xml:space="preserve">مخاطر محققة </w:t>
      </w:r>
      <w:r w:rsidR="00293284">
        <w:rPr>
          <w:rFonts w:hint="cs"/>
          <w:rtl/>
          <w:lang w:val="en-CA"/>
        </w:rPr>
        <w:t>بالتعرض لضرر بموجب الفقرة 1 من المادة 6 والمادة 7 من العهد. ولذلك، تستنج اللجنة أن ترحيل صاحب البلاغ إلى الصومال سيمثل، في حالة تنفيذه، انتهاكا</w:t>
      </w:r>
      <w:r w:rsidR="007311FA">
        <w:rPr>
          <w:rFonts w:hint="cs"/>
          <w:rtl/>
          <w:lang w:val="en-CA"/>
        </w:rPr>
        <w:t>ً</w:t>
      </w:r>
      <w:r w:rsidR="00293284">
        <w:rPr>
          <w:rFonts w:hint="cs"/>
          <w:rtl/>
          <w:lang w:val="en-CA"/>
        </w:rPr>
        <w:t xml:space="preserve"> للفقرة 1 من المادة 6 والمادة 7 من العهد.</w:t>
      </w:r>
    </w:p>
    <w:p w:rsidR="00293284" w:rsidRDefault="008D0003" w:rsidP="008D0003">
      <w:pPr>
        <w:pStyle w:val="H56GA"/>
        <w:rPr>
          <w:rFonts w:hint="cs"/>
          <w:rtl/>
          <w:lang w:val="en-CA"/>
        </w:rPr>
      </w:pPr>
      <w:r>
        <w:rPr>
          <w:rFonts w:hint="cs"/>
          <w:rtl/>
          <w:lang w:val="en-CA"/>
        </w:rPr>
        <w:tab/>
      </w:r>
      <w:r>
        <w:rPr>
          <w:rFonts w:hint="cs"/>
          <w:rtl/>
          <w:lang w:val="en-CA"/>
        </w:rPr>
        <w:tab/>
      </w:r>
      <w:r w:rsidR="00293284">
        <w:rPr>
          <w:rFonts w:hint="cs"/>
          <w:rtl/>
          <w:lang w:val="en-CA"/>
        </w:rPr>
        <w:t>الفقرة 4 من المادة 12</w:t>
      </w:r>
    </w:p>
    <w:p w:rsidR="00293284" w:rsidRDefault="00293284" w:rsidP="008D0003">
      <w:pPr>
        <w:pStyle w:val="SingleTxtGA"/>
        <w:rPr>
          <w:rFonts w:hint="cs"/>
          <w:rtl/>
          <w:lang w:val="en-CA"/>
        </w:rPr>
      </w:pPr>
      <w:r>
        <w:rPr>
          <w:rFonts w:hint="cs"/>
          <w:rtl/>
          <w:lang w:val="en-CA"/>
        </w:rPr>
        <w:t>8-4</w:t>
      </w:r>
      <w:r>
        <w:rPr>
          <w:rFonts w:hint="cs"/>
          <w:rtl/>
          <w:lang w:val="en-CA"/>
        </w:rPr>
        <w:tab/>
        <w:t>وفيما يتعلق بادعاء صاحب البلاغ بموجب الفقرة 4 من المادة 12 من العهد، يجب أن تنظر اللجنة أولا فيما إذا كانت كندا هي بالفعل "بلد" صاحب البلاغ لأغراض هذا الحكم وأن تقرر بعد ذلك ما إذا كان حرمانه من الحق في دخول البلد سيكون تعسفيا</w:t>
      </w:r>
      <w:r w:rsidR="00FF096B">
        <w:rPr>
          <w:rFonts w:hint="cs"/>
          <w:rtl/>
          <w:lang w:val="en-CA"/>
        </w:rPr>
        <w:t>ً</w:t>
      </w:r>
      <w:r>
        <w:rPr>
          <w:rFonts w:hint="cs"/>
          <w:rtl/>
          <w:lang w:val="en-CA"/>
        </w:rPr>
        <w:t>. وفيما يخص المسألة الأولى، تشير اللجنة إلى تعليقها العام رقم 27 بشأن حرية التنقل التي رأت فيه أن مجال تطبيق مصطلح "بلده" أوسع نطاقا</w:t>
      </w:r>
      <w:r w:rsidR="00FF096B">
        <w:rPr>
          <w:rFonts w:hint="cs"/>
          <w:rtl/>
          <w:lang w:val="en-CA"/>
        </w:rPr>
        <w:t>ً</w:t>
      </w:r>
      <w:r>
        <w:rPr>
          <w:rFonts w:hint="cs"/>
          <w:rtl/>
          <w:lang w:val="en-CA"/>
        </w:rPr>
        <w:t xml:space="preserve"> من "بلد جنسيته". ولا يقتصر المصطلح على الجنسية بالمعنى الرسمي، أي الجنسية المكتسبة بالميلاد أو بالتجنس؛ ولكنه يشمل على الأقل الشخص الذي لا يمكن اعتباره مجرد أجنبي بسبب روابطه الخ</w:t>
      </w:r>
      <w:r w:rsidR="008D0003">
        <w:rPr>
          <w:rFonts w:hint="cs"/>
          <w:rtl/>
          <w:lang w:val="en-CA"/>
        </w:rPr>
        <w:t>اصة ببلد معين أو استحقاقاته فيه</w:t>
      </w:r>
      <w:r w:rsidRPr="00956729">
        <w:rPr>
          <w:rFonts w:hint="cs"/>
          <w:sz w:val="28"/>
          <w:szCs w:val="28"/>
          <w:vertAlign w:val="superscript"/>
          <w:rtl/>
          <w:lang w:val="en-CA"/>
        </w:rPr>
        <w:t>(</w:t>
      </w:r>
      <w:r>
        <w:rPr>
          <w:rStyle w:val="FootnoteReference"/>
          <w:spacing w:val="6"/>
          <w:rtl/>
          <w:lang w:val="en-CA"/>
        </w:rPr>
        <w:footnoteReference w:id="41"/>
      </w:r>
      <w:r>
        <w:rPr>
          <w:rFonts w:hint="cs"/>
          <w:sz w:val="28"/>
          <w:szCs w:val="28"/>
          <w:vertAlign w:val="superscript"/>
          <w:rtl/>
          <w:lang w:val="en-CA"/>
        </w:rPr>
        <w:t>)</w:t>
      </w:r>
      <w:r w:rsidR="008D0003">
        <w:rPr>
          <w:rFonts w:hint="cs"/>
          <w:rtl/>
          <w:lang w:val="en-CA"/>
        </w:rPr>
        <w:t>.</w:t>
      </w:r>
      <w:r>
        <w:rPr>
          <w:rFonts w:hint="cs"/>
          <w:rtl/>
          <w:lang w:val="en-CA"/>
        </w:rPr>
        <w:t xml:space="preserve"> وفي هذا الصدد ترى اللجنة أن هناك عوامل غير الجنسية يمكن أن تقيم روابط قوية ودائمة بين شخص م</w:t>
      </w:r>
      <w:r w:rsidR="008D0003">
        <w:rPr>
          <w:rFonts w:hint="cs"/>
          <w:rtl/>
          <w:lang w:val="en-CA"/>
        </w:rPr>
        <w:t>ّ</w:t>
      </w:r>
      <w:r>
        <w:rPr>
          <w:rFonts w:hint="cs"/>
          <w:rtl/>
          <w:lang w:val="en-CA"/>
        </w:rPr>
        <w:t>ا وبلد ما قد تكون أق</w:t>
      </w:r>
      <w:r w:rsidR="008D0003">
        <w:rPr>
          <w:rFonts w:hint="cs"/>
          <w:rtl/>
          <w:lang w:val="en-CA"/>
        </w:rPr>
        <w:t>وى من الروابط المتعلقة بالجنسية</w:t>
      </w:r>
      <w:r w:rsidRPr="00956729">
        <w:rPr>
          <w:rFonts w:hint="cs"/>
          <w:sz w:val="28"/>
          <w:szCs w:val="28"/>
          <w:vertAlign w:val="superscript"/>
          <w:rtl/>
          <w:lang w:val="en-CA"/>
        </w:rPr>
        <w:t>(</w:t>
      </w:r>
      <w:r>
        <w:rPr>
          <w:rStyle w:val="FootnoteReference"/>
          <w:spacing w:val="6"/>
          <w:rtl/>
          <w:lang w:val="en-CA"/>
        </w:rPr>
        <w:footnoteReference w:id="42"/>
      </w:r>
      <w:r>
        <w:rPr>
          <w:rFonts w:hint="cs"/>
          <w:sz w:val="28"/>
          <w:szCs w:val="28"/>
          <w:vertAlign w:val="superscript"/>
          <w:rtl/>
          <w:lang w:val="en-CA"/>
        </w:rPr>
        <w:t>)</w:t>
      </w:r>
      <w:r w:rsidR="008D0003">
        <w:rPr>
          <w:rFonts w:hint="cs"/>
          <w:rtl/>
          <w:lang w:val="en-CA"/>
        </w:rPr>
        <w:t>.</w:t>
      </w:r>
      <w:r>
        <w:rPr>
          <w:rFonts w:hint="cs"/>
          <w:rtl/>
          <w:lang w:val="en-CA"/>
        </w:rPr>
        <w:t xml:space="preserve"> وعبارة "بلده" تدعو إلى النظر في هذه المسائل بوصفها إقامة دائمة وروابط شخصية وأسرية وثيقة والعزم على البقاء، فضلا</w:t>
      </w:r>
      <w:r w:rsidR="008D0003">
        <w:rPr>
          <w:rFonts w:hint="cs"/>
          <w:rtl/>
          <w:lang w:val="en-CA"/>
        </w:rPr>
        <w:t>ً</w:t>
      </w:r>
      <w:r>
        <w:rPr>
          <w:rFonts w:hint="cs"/>
          <w:rtl/>
          <w:lang w:val="en-CA"/>
        </w:rPr>
        <w:t xml:space="preserve"> عن عدم وجود مثل هذه الروابط في أي مكان آخر.</w:t>
      </w:r>
    </w:p>
    <w:p w:rsidR="00293284" w:rsidRDefault="00293284" w:rsidP="00A61ED4">
      <w:pPr>
        <w:pStyle w:val="SingleTxtGA"/>
        <w:rPr>
          <w:rFonts w:hint="cs"/>
          <w:rtl/>
          <w:lang w:val="en-CA"/>
        </w:rPr>
      </w:pPr>
      <w:r>
        <w:rPr>
          <w:rFonts w:hint="cs"/>
          <w:rtl/>
          <w:lang w:val="en-CA"/>
        </w:rPr>
        <w:t>8-5</w:t>
      </w:r>
      <w:r>
        <w:rPr>
          <w:rFonts w:hint="cs"/>
          <w:rtl/>
          <w:lang w:val="en-CA"/>
        </w:rPr>
        <w:tab/>
        <w:t xml:space="preserve">وفي هذه القضية، </w:t>
      </w:r>
      <w:r w:rsidR="008D0003">
        <w:rPr>
          <w:rFonts w:hint="cs"/>
          <w:rtl/>
          <w:lang w:val="en-CA"/>
        </w:rPr>
        <w:t>قدم</w:t>
      </w:r>
      <w:r>
        <w:rPr>
          <w:rFonts w:hint="cs"/>
          <w:rtl/>
          <w:lang w:val="en-CA"/>
        </w:rPr>
        <w:t xml:space="preserve"> صاحب البلاغ إلى كندا وهو في الرابعة من العمر، وتعيش أسرته النووية في كندا، وليس له أي روابط بالصومال، ولم يعش هناك مطلقا و</w:t>
      </w:r>
      <w:r w:rsidR="008D0003">
        <w:rPr>
          <w:rFonts w:hint="cs"/>
          <w:rtl/>
          <w:lang w:val="en-CA"/>
        </w:rPr>
        <w:t xml:space="preserve">هو </w:t>
      </w:r>
      <w:r>
        <w:rPr>
          <w:rFonts w:hint="cs"/>
          <w:rtl/>
          <w:lang w:val="en-CA"/>
        </w:rPr>
        <w:t xml:space="preserve">يواجه صعوبات في تحدث اللغة. وتلاحظ اللجنة عدم وجود اعتراض على أن صاحب البلاغ عاش </w:t>
      </w:r>
      <w:r w:rsidRPr="006D7D5E">
        <w:rPr>
          <w:rFonts w:hint="cs"/>
          <w:rtl/>
          <w:lang w:val="en-CA"/>
        </w:rPr>
        <w:t>معظم حياته في كندا، وأنه</w:t>
      </w:r>
      <w:r>
        <w:rPr>
          <w:rFonts w:hint="cs"/>
          <w:rtl/>
          <w:lang w:val="en-CA"/>
        </w:rPr>
        <w:t xml:space="preserve"> حصل على تعليمه بالكامل في كندا وأنه عاش في المملكة العربية السعودية وليس الصومال قبل قدومه إلى كندا. كما تلاحظ ادعاء صاحب البلاغ الذي يفيد بأنه ليس لديه ما يثبت جنسيته الصومالية. وفي </w:t>
      </w:r>
      <w:r w:rsidR="008D0003">
        <w:rPr>
          <w:rFonts w:hint="cs"/>
          <w:rtl/>
          <w:lang w:val="en-CA"/>
        </w:rPr>
        <w:t xml:space="preserve">إطار ملابسات هذه </w:t>
      </w:r>
      <w:r>
        <w:rPr>
          <w:rFonts w:hint="cs"/>
          <w:rtl/>
          <w:lang w:val="en-CA"/>
        </w:rPr>
        <w:t>القضية، ترى اللجنة أن صاحب البلاغ أثبت أن بلده هي كندا وفقا</w:t>
      </w:r>
      <w:r w:rsidR="00A244AD">
        <w:rPr>
          <w:rFonts w:hint="cs"/>
          <w:rtl/>
          <w:lang w:val="en-CA"/>
        </w:rPr>
        <w:t>ً</w:t>
      </w:r>
      <w:r>
        <w:rPr>
          <w:rFonts w:hint="cs"/>
          <w:rtl/>
          <w:lang w:val="en-CA"/>
        </w:rPr>
        <w:t xml:space="preserve"> للمعنى الوارد في الفقرة 4 من المادة 12 من العهد، في ضوء الروابط القوية التي تربطه بكندا ووجود أسرته في كندا واللغة التي </w:t>
      </w:r>
      <w:proofErr w:type="spellStart"/>
      <w:r>
        <w:rPr>
          <w:rFonts w:hint="cs"/>
          <w:rtl/>
          <w:lang w:val="en-CA"/>
        </w:rPr>
        <w:t>يتحدثها</w:t>
      </w:r>
      <w:proofErr w:type="spellEnd"/>
      <w:r>
        <w:rPr>
          <w:rFonts w:hint="cs"/>
          <w:rtl/>
          <w:lang w:val="en-CA"/>
        </w:rPr>
        <w:t xml:space="preserve"> ومدة إقامته في البلد وعدم وجود أي روابط أخرى غير جنسيته الرسمية مع الصومال.</w:t>
      </w:r>
    </w:p>
    <w:p w:rsidR="00293284" w:rsidRDefault="00293284" w:rsidP="00F60C76">
      <w:pPr>
        <w:pStyle w:val="SingleTxtGA"/>
        <w:spacing w:line="360" w:lineRule="exact"/>
        <w:rPr>
          <w:rFonts w:hint="cs"/>
          <w:rtl/>
          <w:lang w:val="en-CA"/>
        </w:rPr>
      </w:pPr>
      <w:r>
        <w:rPr>
          <w:rFonts w:hint="cs"/>
          <w:rtl/>
          <w:lang w:val="en-CA"/>
        </w:rPr>
        <w:t>8</w:t>
      </w:r>
      <w:r w:rsidRPr="004168D1">
        <w:rPr>
          <w:rFonts w:hint="cs"/>
          <w:spacing w:val="-2"/>
          <w:rtl/>
          <w:lang w:val="en-CA"/>
        </w:rPr>
        <w:t>-6</w:t>
      </w:r>
      <w:r w:rsidRPr="004168D1">
        <w:rPr>
          <w:rFonts w:hint="cs"/>
          <w:spacing w:val="-2"/>
          <w:rtl/>
          <w:lang w:val="en-CA"/>
        </w:rPr>
        <w:tab/>
        <w:t xml:space="preserve">وفيما يتعلق </w:t>
      </w:r>
      <w:r w:rsidR="00E449E2" w:rsidRPr="004168D1">
        <w:rPr>
          <w:rFonts w:hint="cs"/>
          <w:spacing w:val="-2"/>
          <w:rtl/>
          <w:lang w:val="en-CA"/>
        </w:rPr>
        <w:t>بالجانب التعسفي المزعوم فيما يتعلق ب</w:t>
      </w:r>
      <w:r w:rsidRPr="004168D1">
        <w:rPr>
          <w:rFonts w:hint="cs"/>
          <w:spacing w:val="-2"/>
          <w:rtl/>
          <w:lang w:val="en-CA"/>
        </w:rPr>
        <w:t>ترحيل صاحب البلاغ، تشير اللجنة إلى تعليقها العام رقم 27 بشأن حرية التنقل التي ذكرت فيه أن أي تدخل، حتى ولو بحكم القانون، يجب أن يكون متفقا</w:t>
      </w:r>
      <w:r w:rsidR="00E449E2" w:rsidRPr="004168D1">
        <w:rPr>
          <w:rFonts w:hint="cs"/>
          <w:spacing w:val="-2"/>
          <w:rtl/>
          <w:lang w:val="en-CA"/>
        </w:rPr>
        <w:t>ً</w:t>
      </w:r>
      <w:r w:rsidRPr="004168D1">
        <w:rPr>
          <w:rFonts w:hint="cs"/>
          <w:spacing w:val="-2"/>
          <w:rtl/>
          <w:lang w:val="en-CA"/>
        </w:rPr>
        <w:t xml:space="preserve"> مع أحكام العهد وغاياته وأهدافه وأن يكون في جميع</w:t>
      </w:r>
      <w:r>
        <w:rPr>
          <w:rFonts w:hint="cs"/>
          <w:rtl/>
          <w:lang w:val="en-CA"/>
        </w:rPr>
        <w:t xml:space="preserve"> الأحوال معقولا</w:t>
      </w:r>
      <w:r w:rsidR="00E449E2">
        <w:rPr>
          <w:rFonts w:hint="cs"/>
          <w:rtl/>
          <w:lang w:val="en-CA"/>
        </w:rPr>
        <w:t>ً</w:t>
      </w:r>
      <w:r>
        <w:rPr>
          <w:rFonts w:hint="cs"/>
          <w:rtl/>
          <w:lang w:val="en-CA"/>
        </w:rPr>
        <w:t xml:space="preserve"> في الظروف المعينة. وترى اللجنة أن هناك عددا</w:t>
      </w:r>
      <w:r w:rsidR="00A244AD">
        <w:rPr>
          <w:rFonts w:hint="cs"/>
          <w:rtl/>
          <w:lang w:val="en-CA"/>
        </w:rPr>
        <w:t>ً</w:t>
      </w:r>
      <w:r>
        <w:rPr>
          <w:rFonts w:hint="cs"/>
          <w:rtl/>
          <w:lang w:val="en-CA"/>
        </w:rPr>
        <w:t xml:space="preserve"> قليلا</w:t>
      </w:r>
      <w:r w:rsidR="00A244AD">
        <w:rPr>
          <w:rFonts w:hint="cs"/>
          <w:rtl/>
          <w:lang w:val="en-CA"/>
        </w:rPr>
        <w:t>ً</w:t>
      </w:r>
      <w:r>
        <w:rPr>
          <w:rFonts w:hint="cs"/>
          <w:rtl/>
          <w:lang w:val="en-CA"/>
        </w:rPr>
        <w:t xml:space="preserve"> من الظروف، إن كانت هناك ظروف أصلا</w:t>
      </w:r>
      <w:r w:rsidR="004168D1">
        <w:rPr>
          <w:rFonts w:hint="cs"/>
          <w:rtl/>
          <w:lang w:val="en-CA"/>
        </w:rPr>
        <w:t>ً</w:t>
      </w:r>
      <w:r>
        <w:rPr>
          <w:rFonts w:hint="cs"/>
          <w:rtl/>
          <w:lang w:val="en-CA"/>
        </w:rPr>
        <w:t>، التي يمكن أن يكون فيها حرمان الشخص من دخول بلده</w:t>
      </w:r>
      <w:r w:rsidR="00E449E2">
        <w:rPr>
          <w:rFonts w:hint="cs"/>
          <w:rtl/>
          <w:lang w:val="en-CA"/>
        </w:rPr>
        <w:t xml:space="preserve"> أمراً</w:t>
      </w:r>
      <w:r>
        <w:rPr>
          <w:rFonts w:hint="cs"/>
          <w:rtl/>
          <w:lang w:val="en-CA"/>
        </w:rPr>
        <w:t xml:space="preserve"> </w:t>
      </w:r>
      <w:r w:rsidR="00E449E2">
        <w:rPr>
          <w:rFonts w:hint="cs"/>
          <w:rtl/>
          <w:lang w:val="en-CA"/>
        </w:rPr>
        <w:t>م</w:t>
      </w:r>
      <w:r>
        <w:rPr>
          <w:rFonts w:hint="cs"/>
          <w:rtl/>
          <w:lang w:val="en-CA"/>
        </w:rPr>
        <w:t>عقولا</w:t>
      </w:r>
      <w:r w:rsidR="00E449E2">
        <w:rPr>
          <w:rFonts w:hint="cs"/>
          <w:rtl/>
          <w:lang w:val="en-CA"/>
        </w:rPr>
        <w:t>ً</w:t>
      </w:r>
      <w:r w:rsidRPr="00956729">
        <w:rPr>
          <w:rFonts w:hint="cs"/>
          <w:sz w:val="28"/>
          <w:szCs w:val="28"/>
          <w:vertAlign w:val="superscript"/>
          <w:rtl/>
          <w:lang w:val="en-CA"/>
        </w:rPr>
        <w:t>(</w:t>
      </w:r>
      <w:r>
        <w:rPr>
          <w:rStyle w:val="FootnoteReference"/>
          <w:spacing w:val="6"/>
          <w:rtl/>
          <w:lang w:val="en-CA"/>
        </w:rPr>
        <w:footnoteReference w:id="43"/>
      </w:r>
      <w:r>
        <w:rPr>
          <w:rFonts w:hint="cs"/>
          <w:sz w:val="28"/>
          <w:szCs w:val="28"/>
          <w:vertAlign w:val="superscript"/>
          <w:rtl/>
          <w:lang w:val="en-CA"/>
        </w:rPr>
        <w:t>)</w:t>
      </w:r>
      <w:r w:rsidR="00E449E2">
        <w:rPr>
          <w:rFonts w:hint="cs"/>
          <w:rtl/>
          <w:lang w:val="en-CA"/>
        </w:rPr>
        <w:t>.</w:t>
      </w:r>
      <w:r w:rsidR="004168D1">
        <w:rPr>
          <w:rFonts w:hint="cs"/>
          <w:rtl/>
          <w:lang w:val="en-CA"/>
        </w:rPr>
        <w:t xml:space="preserve">   </w:t>
      </w:r>
      <w:r>
        <w:rPr>
          <w:rFonts w:hint="cs"/>
          <w:rtl/>
          <w:lang w:val="en-CA"/>
        </w:rPr>
        <w:t xml:space="preserve"> ولا يجوز لأي دولة طرف أن </w:t>
      </w:r>
      <w:r w:rsidR="00E449E2">
        <w:rPr>
          <w:rFonts w:hint="cs"/>
          <w:rtl/>
          <w:lang w:val="en-CA"/>
        </w:rPr>
        <w:t xml:space="preserve">يحول بشكل تعسفي دون عودة </w:t>
      </w:r>
      <w:r>
        <w:rPr>
          <w:rFonts w:hint="cs"/>
          <w:rtl/>
          <w:lang w:val="en-CA"/>
        </w:rPr>
        <w:t xml:space="preserve">أي شخص إلى بلده عن طريق تجريده من جنسيته أو طرده إلى بلد ثالث. وفي هذه الحالة، فإن ترحيل صاحب البلاغ إلى الصومال سيجعل عودته إلى كندا </w:t>
      </w:r>
      <w:r w:rsidR="00E449E2">
        <w:rPr>
          <w:rFonts w:hint="cs"/>
          <w:rtl/>
          <w:lang w:val="en-CA"/>
        </w:rPr>
        <w:t xml:space="preserve">أمراً </w:t>
      </w:r>
      <w:r>
        <w:rPr>
          <w:rFonts w:hint="cs"/>
          <w:rtl/>
          <w:lang w:val="en-CA"/>
        </w:rPr>
        <w:t>مستحيلا</w:t>
      </w:r>
      <w:r w:rsidR="00E449E2">
        <w:rPr>
          <w:rFonts w:hint="cs"/>
          <w:rtl/>
          <w:lang w:val="en-CA"/>
        </w:rPr>
        <w:t>ً</w:t>
      </w:r>
      <w:r>
        <w:rPr>
          <w:rFonts w:hint="cs"/>
          <w:rtl/>
          <w:lang w:val="en-CA"/>
        </w:rPr>
        <w:t xml:space="preserve"> بحكم الواقع بسبب لوائح الهجرة الكندية. ولذلك، فإن اللجنة ترى أن ترحيل صاحب البلاغ إلى الصومال </w:t>
      </w:r>
      <w:r w:rsidR="00E449E2">
        <w:rPr>
          <w:rFonts w:hint="cs"/>
          <w:rtl/>
          <w:lang w:val="en-CA"/>
        </w:rPr>
        <w:t xml:space="preserve">وعرقلة </w:t>
      </w:r>
      <w:r>
        <w:rPr>
          <w:rFonts w:hint="cs"/>
          <w:rtl/>
          <w:lang w:val="en-CA"/>
        </w:rPr>
        <w:t>عودته إلى بلده</w:t>
      </w:r>
      <w:r w:rsidR="004168D1">
        <w:rPr>
          <w:rFonts w:hint="cs"/>
          <w:rtl/>
          <w:lang w:val="en-CA"/>
        </w:rPr>
        <w:t xml:space="preserve">     </w:t>
      </w:r>
      <w:r>
        <w:rPr>
          <w:rFonts w:hint="cs"/>
          <w:rtl/>
          <w:lang w:val="en-CA"/>
        </w:rPr>
        <w:t xml:space="preserve"> لا يتناسب مع الهدف المشروع المتمثل في منع ارتكاب المزيد من الجرائم ولذلك تعتبره تعسفيا</w:t>
      </w:r>
      <w:r w:rsidR="00E449E2">
        <w:rPr>
          <w:rFonts w:hint="cs"/>
          <w:rtl/>
          <w:lang w:val="en-CA"/>
        </w:rPr>
        <w:t>ً</w:t>
      </w:r>
      <w:r>
        <w:rPr>
          <w:rFonts w:hint="cs"/>
          <w:rtl/>
          <w:lang w:val="en-CA"/>
        </w:rPr>
        <w:t>. وتستنج اللجنة أن ترحيل صاحب البلاغ سيمثل، في حالة تنفيذه، انتهاكا</w:t>
      </w:r>
      <w:r w:rsidR="004168D1">
        <w:rPr>
          <w:rFonts w:hint="cs"/>
          <w:rtl/>
          <w:lang w:val="en-CA"/>
        </w:rPr>
        <w:t>ً</w:t>
      </w:r>
      <w:r>
        <w:rPr>
          <w:rFonts w:hint="cs"/>
          <w:rtl/>
          <w:lang w:val="en-CA"/>
        </w:rPr>
        <w:t xml:space="preserve"> للفقرة 4 من المادة 12 من العهد.</w:t>
      </w:r>
    </w:p>
    <w:p w:rsidR="00293284" w:rsidRDefault="004168D1" w:rsidP="004168D1">
      <w:pPr>
        <w:pStyle w:val="H56GA"/>
        <w:rPr>
          <w:rFonts w:hint="cs"/>
          <w:rtl/>
          <w:lang w:val="en-CA"/>
        </w:rPr>
      </w:pPr>
      <w:r>
        <w:rPr>
          <w:rFonts w:hint="cs"/>
          <w:rtl/>
          <w:lang w:val="en-CA"/>
        </w:rPr>
        <w:tab/>
      </w:r>
      <w:r>
        <w:rPr>
          <w:rFonts w:hint="cs"/>
          <w:rtl/>
          <w:lang w:val="en-CA"/>
        </w:rPr>
        <w:tab/>
      </w:r>
      <w:r w:rsidR="00293284">
        <w:rPr>
          <w:rFonts w:hint="cs"/>
          <w:rtl/>
          <w:lang w:val="en-CA"/>
        </w:rPr>
        <w:t>المادة 17 والفقرة 1 من المادة 23</w:t>
      </w:r>
    </w:p>
    <w:p w:rsidR="00293284" w:rsidRPr="00AA412C" w:rsidRDefault="00293284" w:rsidP="00F60C76">
      <w:pPr>
        <w:pStyle w:val="SingleTxtGA"/>
        <w:spacing w:line="370" w:lineRule="exact"/>
        <w:rPr>
          <w:rFonts w:hint="cs"/>
          <w:rtl/>
          <w:lang w:val="en-CA"/>
        </w:rPr>
      </w:pPr>
      <w:r>
        <w:rPr>
          <w:rFonts w:hint="cs"/>
          <w:rtl/>
          <w:lang w:val="en-CA"/>
        </w:rPr>
        <w:t>8-7</w:t>
      </w:r>
      <w:r>
        <w:rPr>
          <w:rFonts w:hint="cs"/>
          <w:rtl/>
          <w:lang w:val="en-CA"/>
        </w:rPr>
        <w:tab/>
        <w:t xml:space="preserve">فيما يتعلق بالانتهاك المزعوم بموجب المادة 17 والفقرة 1 من المادة 23 بمفردها ومقترنة بالفقرة 3 من المادة 2، تكرر اللجنة تأكيد سوابقها القضائية التي تفيد </w:t>
      </w:r>
      <w:r w:rsidR="004168D1">
        <w:rPr>
          <w:rFonts w:hint="cs"/>
          <w:rtl/>
          <w:lang w:val="en-CA"/>
        </w:rPr>
        <w:t xml:space="preserve">بإمكانية حدوث </w:t>
      </w:r>
      <w:r>
        <w:rPr>
          <w:rFonts w:hint="cs"/>
          <w:rtl/>
          <w:lang w:val="en-CA"/>
        </w:rPr>
        <w:t xml:space="preserve">حالات </w:t>
      </w:r>
      <w:r w:rsidR="004168D1">
        <w:rPr>
          <w:rFonts w:hint="cs"/>
          <w:rtl/>
          <w:lang w:val="en-CA"/>
        </w:rPr>
        <w:t xml:space="preserve">يقع </w:t>
      </w:r>
      <w:r>
        <w:rPr>
          <w:rFonts w:hint="cs"/>
          <w:rtl/>
          <w:lang w:val="en-CA"/>
        </w:rPr>
        <w:t xml:space="preserve">فيها تعارض بين رفض الدولة الطرف السماح لعضو إحدى الأسر من البقاء في إقليمها وحياة أسرة هذا الشخص. غير </w:t>
      </w:r>
      <w:r w:rsidR="004168D1">
        <w:rPr>
          <w:rFonts w:hint="cs"/>
          <w:rtl/>
          <w:lang w:val="en-CA"/>
        </w:rPr>
        <w:t xml:space="preserve">أن مجرد السماح لعدد </w:t>
      </w:r>
      <w:r>
        <w:rPr>
          <w:rFonts w:hint="cs"/>
          <w:rtl/>
          <w:lang w:val="en-CA"/>
        </w:rPr>
        <w:t xml:space="preserve">من أفراد الأسرة </w:t>
      </w:r>
      <w:r w:rsidR="004168D1">
        <w:rPr>
          <w:rFonts w:hint="cs"/>
          <w:rtl/>
          <w:lang w:val="en-CA"/>
        </w:rPr>
        <w:t>ب</w:t>
      </w:r>
      <w:r>
        <w:rPr>
          <w:rFonts w:hint="cs"/>
          <w:rtl/>
          <w:lang w:val="en-CA"/>
        </w:rPr>
        <w:t xml:space="preserve">البقاء في </w:t>
      </w:r>
      <w:r w:rsidR="004168D1">
        <w:rPr>
          <w:rFonts w:hint="cs"/>
          <w:rtl/>
          <w:lang w:val="en-CA"/>
        </w:rPr>
        <w:t xml:space="preserve">أراضي </w:t>
      </w:r>
      <w:r>
        <w:rPr>
          <w:rFonts w:hint="cs"/>
          <w:rtl/>
          <w:lang w:val="en-CA"/>
        </w:rPr>
        <w:t xml:space="preserve">دولة طرف لا يعني بالضرورة أن المطالبة برحيل أعضاء آخرين من الأسرة </w:t>
      </w:r>
      <w:r w:rsidR="004168D1">
        <w:rPr>
          <w:rFonts w:hint="cs"/>
          <w:rtl/>
          <w:lang w:val="en-CA"/>
        </w:rPr>
        <w:t xml:space="preserve">تنطوي على </w:t>
      </w:r>
      <w:r w:rsidR="007715A9">
        <w:rPr>
          <w:rFonts w:hint="cs"/>
          <w:rtl/>
          <w:lang w:val="en-CA"/>
        </w:rPr>
        <w:t>مثل هذا التدخل</w:t>
      </w:r>
      <w:r w:rsidRPr="00956729">
        <w:rPr>
          <w:rFonts w:hint="cs"/>
          <w:sz w:val="28"/>
          <w:szCs w:val="28"/>
          <w:vertAlign w:val="superscript"/>
          <w:rtl/>
          <w:lang w:val="en-CA"/>
        </w:rPr>
        <w:t>(</w:t>
      </w:r>
      <w:r>
        <w:rPr>
          <w:rStyle w:val="FootnoteReference"/>
          <w:spacing w:val="6"/>
          <w:rtl/>
          <w:lang w:val="en-CA"/>
        </w:rPr>
        <w:footnoteReference w:id="44"/>
      </w:r>
      <w:r>
        <w:rPr>
          <w:rFonts w:hint="cs"/>
          <w:sz w:val="28"/>
          <w:szCs w:val="28"/>
          <w:vertAlign w:val="superscript"/>
          <w:rtl/>
          <w:lang w:val="en-CA"/>
        </w:rPr>
        <w:t>)</w:t>
      </w:r>
      <w:r w:rsidR="007715A9">
        <w:rPr>
          <w:rFonts w:hint="cs"/>
          <w:rtl/>
          <w:lang w:val="en-CA"/>
        </w:rPr>
        <w:t>.</w:t>
      </w:r>
      <w:r>
        <w:rPr>
          <w:rFonts w:hint="cs"/>
          <w:rtl/>
          <w:lang w:val="en-CA"/>
        </w:rPr>
        <w:t xml:space="preserve"> وتشير اللجنة إلى تعليقيها العامين رقمي 16 و19، التي يتعين بموجبهما تفسير مفهوم الأسرة على ن</w:t>
      </w:r>
      <w:r w:rsidR="007715A9">
        <w:rPr>
          <w:rFonts w:hint="cs"/>
          <w:rtl/>
          <w:lang w:val="en-CA"/>
        </w:rPr>
        <w:t>طاق واسع</w:t>
      </w:r>
      <w:r w:rsidRPr="00956729">
        <w:rPr>
          <w:rFonts w:hint="cs"/>
          <w:sz w:val="28"/>
          <w:szCs w:val="28"/>
          <w:vertAlign w:val="superscript"/>
          <w:rtl/>
          <w:lang w:val="en-CA"/>
        </w:rPr>
        <w:t>(</w:t>
      </w:r>
      <w:r>
        <w:rPr>
          <w:rStyle w:val="FootnoteReference"/>
          <w:spacing w:val="6"/>
          <w:rtl/>
          <w:lang w:val="en-CA"/>
        </w:rPr>
        <w:footnoteReference w:id="45"/>
      </w:r>
      <w:r>
        <w:rPr>
          <w:rFonts w:hint="cs"/>
          <w:sz w:val="28"/>
          <w:szCs w:val="28"/>
          <w:vertAlign w:val="superscript"/>
          <w:rtl/>
          <w:lang w:val="en-CA"/>
        </w:rPr>
        <w:t>)</w:t>
      </w:r>
      <w:r w:rsidR="007715A9">
        <w:rPr>
          <w:rFonts w:hint="cs"/>
          <w:rtl/>
          <w:lang w:val="en-CA"/>
        </w:rPr>
        <w:t>.</w:t>
      </w:r>
      <w:r>
        <w:rPr>
          <w:rFonts w:hint="cs"/>
          <w:rtl/>
          <w:lang w:val="en-CA"/>
        </w:rPr>
        <w:t xml:space="preserve"> وتشير أيضا</w:t>
      </w:r>
      <w:r w:rsidR="00A244AD">
        <w:rPr>
          <w:rFonts w:hint="cs"/>
          <w:rtl/>
          <w:lang w:val="en-CA"/>
        </w:rPr>
        <w:t>ً</w:t>
      </w:r>
      <w:r>
        <w:rPr>
          <w:rFonts w:hint="cs"/>
          <w:rtl/>
          <w:lang w:val="en-CA"/>
        </w:rPr>
        <w:t xml:space="preserve"> إلى أن فصل شخص ما عن أسرته </w:t>
      </w:r>
      <w:r w:rsidR="004168D1">
        <w:rPr>
          <w:rFonts w:hint="cs"/>
          <w:rtl/>
          <w:lang w:val="en-CA"/>
        </w:rPr>
        <w:t>ب</w:t>
      </w:r>
      <w:r>
        <w:rPr>
          <w:rFonts w:hint="cs"/>
          <w:rtl/>
          <w:lang w:val="en-CA"/>
        </w:rPr>
        <w:t>طرده يمكن اعتباره تدخلا</w:t>
      </w:r>
      <w:r w:rsidR="00276A79">
        <w:rPr>
          <w:rFonts w:hint="cs"/>
          <w:rtl/>
          <w:lang w:val="en-CA"/>
        </w:rPr>
        <w:t>ً</w:t>
      </w:r>
      <w:r>
        <w:rPr>
          <w:rFonts w:hint="cs"/>
          <w:rtl/>
          <w:lang w:val="en-CA"/>
        </w:rPr>
        <w:t xml:space="preserve"> تعسفيا</w:t>
      </w:r>
      <w:r w:rsidR="00276A79">
        <w:rPr>
          <w:rFonts w:hint="cs"/>
          <w:rtl/>
          <w:lang w:val="en-CA"/>
        </w:rPr>
        <w:t>ً</w:t>
      </w:r>
      <w:r>
        <w:rPr>
          <w:rFonts w:hint="cs"/>
          <w:rtl/>
          <w:lang w:val="en-CA"/>
        </w:rPr>
        <w:t xml:space="preserve"> في حياة الأسرة وانتهاكا</w:t>
      </w:r>
      <w:r w:rsidR="007311FA">
        <w:rPr>
          <w:rFonts w:hint="cs"/>
          <w:rtl/>
          <w:lang w:val="en-CA"/>
        </w:rPr>
        <w:t>ً</w:t>
      </w:r>
      <w:r>
        <w:rPr>
          <w:rFonts w:hint="cs"/>
          <w:rtl/>
          <w:lang w:val="en-CA"/>
        </w:rPr>
        <w:t xml:space="preserve"> للمادة 17 إذا كان فصل صاحب البلاغ، في </w:t>
      </w:r>
      <w:r w:rsidR="004168D1">
        <w:rPr>
          <w:rFonts w:hint="cs"/>
          <w:rtl/>
          <w:lang w:val="en-CA"/>
        </w:rPr>
        <w:t>إطار هذه القضية</w:t>
      </w:r>
      <w:r>
        <w:rPr>
          <w:rFonts w:hint="cs"/>
          <w:rtl/>
          <w:lang w:val="en-CA"/>
        </w:rPr>
        <w:t xml:space="preserve">، عن أسرته وآثار الفصل عليه لا يتناسبان مع الأهداف </w:t>
      </w:r>
      <w:proofErr w:type="spellStart"/>
      <w:r w:rsidR="004168D1">
        <w:rPr>
          <w:rFonts w:hint="cs"/>
          <w:rtl/>
          <w:lang w:val="en-CA"/>
        </w:rPr>
        <w:t>المتوخاة</w:t>
      </w:r>
      <w:proofErr w:type="spellEnd"/>
      <w:r w:rsidR="004168D1">
        <w:rPr>
          <w:rFonts w:hint="cs"/>
          <w:rtl/>
          <w:lang w:val="en-CA"/>
        </w:rPr>
        <w:t xml:space="preserve"> </w:t>
      </w:r>
      <w:r w:rsidR="00AA412C">
        <w:rPr>
          <w:rFonts w:hint="cs"/>
          <w:rtl/>
          <w:lang w:val="en-CA"/>
        </w:rPr>
        <w:t>من الترحيل</w:t>
      </w:r>
      <w:r w:rsidRPr="00956729">
        <w:rPr>
          <w:rFonts w:hint="cs"/>
          <w:sz w:val="28"/>
          <w:szCs w:val="28"/>
          <w:vertAlign w:val="superscript"/>
          <w:rtl/>
          <w:lang w:val="en-CA"/>
        </w:rPr>
        <w:t>(</w:t>
      </w:r>
      <w:r>
        <w:rPr>
          <w:rStyle w:val="FootnoteReference"/>
          <w:spacing w:val="6"/>
          <w:rtl/>
          <w:lang w:val="en-CA"/>
        </w:rPr>
        <w:footnoteReference w:id="46"/>
      </w:r>
      <w:r>
        <w:rPr>
          <w:rFonts w:hint="cs"/>
          <w:sz w:val="28"/>
          <w:szCs w:val="28"/>
          <w:vertAlign w:val="superscript"/>
          <w:rtl/>
          <w:lang w:val="en-CA"/>
        </w:rPr>
        <w:t>)</w:t>
      </w:r>
      <w:r w:rsidR="00AA412C">
        <w:rPr>
          <w:rFonts w:hint="cs"/>
          <w:sz w:val="28"/>
          <w:szCs w:val="28"/>
          <w:rtl/>
          <w:lang w:val="en-CA"/>
        </w:rPr>
        <w:t>.</w:t>
      </w:r>
    </w:p>
    <w:p w:rsidR="00293284" w:rsidRDefault="00293284" w:rsidP="00AC37A1">
      <w:pPr>
        <w:pStyle w:val="SingleTxtGA"/>
        <w:rPr>
          <w:rFonts w:hint="cs"/>
          <w:rtl/>
          <w:lang w:val="en-CA"/>
        </w:rPr>
      </w:pPr>
      <w:r>
        <w:rPr>
          <w:rFonts w:hint="cs"/>
          <w:rtl/>
          <w:lang w:val="en-CA"/>
        </w:rPr>
        <w:t>8-8</w:t>
      </w:r>
      <w:r>
        <w:rPr>
          <w:rFonts w:hint="cs"/>
          <w:rtl/>
          <w:lang w:val="en-CA"/>
        </w:rPr>
        <w:tab/>
        <w:t>وتلاحظ اللجنة أن ترحيل صاحب البلاغ إلى الصومال سيتدخل مع علاقاته بأسرته في كندا. غير أن اللجنة يجب أن تدرس إذا كان يمكن اعتبار التدخل المشار إليه تعسفيا</w:t>
      </w:r>
      <w:r w:rsidR="003605A0">
        <w:rPr>
          <w:rFonts w:hint="cs"/>
          <w:rtl/>
          <w:lang w:val="en-CA"/>
        </w:rPr>
        <w:t>ً</w:t>
      </w:r>
      <w:r>
        <w:rPr>
          <w:rFonts w:hint="cs"/>
          <w:rtl/>
          <w:lang w:val="en-CA"/>
        </w:rPr>
        <w:t xml:space="preserve"> أو غير مشروع. </w:t>
      </w:r>
      <w:proofErr w:type="spellStart"/>
      <w:r>
        <w:rPr>
          <w:rFonts w:hint="cs"/>
          <w:rtl/>
          <w:lang w:val="en-CA"/>
        </w:rPr>
        <w:t>وينص</w:t>
      </w:r>
      <w:proofErr w:type="spellEnd"/>
      <w:r>
        <w:rPr>
          <w:rFonts w:hint="cs"/>
          <w:rtl/>
          <w:lang w:val="en-CA"/>
        </w:rPr>
        <w:t xml:space="preserve"> قانون الهجرة وحماية اللاجئين</w:t>
      </w:r>
      <w:r w:rsidR="00B46BDE">
        <w:rPr>
          <w:rFonts w:hint="cs"/>
          <w:rtl/>
          <w:lang w:val="en-CA"/>
        </w:rPr>
        <w:t xml:space="preserve"> الذي تطبقه ا</w:t>
      </w:r>
      <w:r>
        <w:rPr>
          <w:rFonts w:hint="cs"/>
          <w:rtl/>
          <w:lang w:val="en-CA"/>
        </w:rPr>
        <w:t xml:space="preserve">لدولة الطرف صراحة على </w:t>
      </w:r>
      <w:r w:rsidR="00B46BDE">
        <w:rPr>
          <w:rFonts w:hint="cs"/>
          <w:rtl/>
          <w:lang w:val="en-CA"/>
        </w:rPr>
        <w:t xml:space="preserve">جواز </w:t>
      </w:r>
      <w:r>
        <w:rPr>
          <w:rFonts w:hint="cs"/>
          <w:rtl/>
          <w:lang w:val="en-CA"/>
        </w:rPr>
        <w:t xml:space="preserve">إلغاء </w:t>
      </w:r>
      <w:r w:rsidR="00B46BDE">
        <w:rPr>
          <w:rFonts w:hint="cs"/>
          <w:rtl/>
          <w:lang w:val="en-CA"/>
        </w:rPr>
        <w:t xml:space="preserve">وضع </w:t>
      </w:r>
      <w:r>
        <w:rPr>
          <w:rFonts w:hint="cs"/>
          <w:rtl/>
          <w:lang w:val="en-CA"/>
        </w:rPr>
        <w:t xml:space="preserve">الإقامة الدائمة لغير المواطنين، إذا أدين الشخص بارتكاب جريمة خطيرة يعاقب عليها بالسجن لمدة سنتين على الأقل. </w:t>
      </w:r>
      <w:r w:rsidR="00B46BDE">
        <w:rPr>
          <w:rFonts w:hint="cs"/>
          <w:rtl/>
          <w:lang w:val="en-CA"/>
        </w:rPr>
        <w:t xml:space="preserve">وتحيط </w:t>
      </w:r>
      <w:r>
        <w:rPr>
          <w:rFonts w:hint="cs"/>
          <w:rtl/>
          <w:lang w:val="en-CA"/>
        </w:rPr>
        <w:t xml:space="preserve">اللجنة </w:t>
      </w:r>
      <w:r w:rsidR="00B46BDE">
        <w:rPr>
          <w:rFonts w:hint="cs"/>
          <w:rtl/>
          <w:lang w:val="en-CA"/>
        </w:rPr>
        <w:t xml:space="preserve">علماً بملاحظة </w:t>
      </w:r>
      <w:r>
        <w:rPr>
          <w:rFonts w:hint="cs"/>
          <w:rtl/>
          <w:lang w:val="en-CA"/>
        </w:rPr>
        <w:t xml:space="preserve">الدولة الطرف التي تفيد بأن السلطات لم تعمل بشكل غير مشروع أو تعسفي وأن </w:t>
      </w:r>
      <w:r w:rsidR="00B46BDE">
        <w:rPr>
          <w:rFonts w:hint="cs"/>
          <w:rtl/>
          <w:lang w:val="en-CA"/>
        </w:rPr>
        <w:t xml:space="preserve">ما طرأ من تفكك بسيط على </w:t>
      </w:r>
      <w:r w:rsidR="00A4368E">
        <w:rPr>
          <w:rFonts w:hint="cs"/>
          <w:rtl/>
          <w:lang w:val="en-CA"/>
        </w:rPr>
        <w:t>حياة أسرة صاحب البلاغ لا ي</w:t>
      </w:r>
      <w:r>
        <w:rPr>
          <w:rFonts w:hint="cs"/>
          <w:rtl/>
          <w:lang w:val="en-CA"/>
        </w:rPr>
        <w:t>رقى إلى خطورة جرائمه. وتلاحظ اللجنة أن مفهوم التعسفية لا يقتصر على التعسف الإجرائي ولكنه يمتد إلى معقولية التدخل في حقوق الشخص بموجب المادة 17 وتوافقه</w:t>
      </w:r>
      <w:r w:rsidR="00A4368E">
        <w:rPr>
          <w:rFonts w:hint="cs"/>
          <w:rtl/>
          <w:lang w:val="en-CA"/>
        </w:rPr>
        <w:t xml:space="preserve"> مع أغراض العهد وغاياته وأهدافه</w:t>
      </w:r>
      <w:r w:rsidRPr="00956729">
        <w:rPr>
          <w:rFonts w:hint="cs"/>
          <w:sz w:val="28"/>
          <w:szCs w:val="28"/>
          <w:vertAlign w:val="superscript"/>
          <w:rtl/>
          <w:lang w:val="en-CA"/>
        </w:rPr>
        <w:t>(</w:t>
      </w:r>
      <w:r>
        <w:rPr>
          <w:rStyle w:val="FootnoteReference"/>
          <w:spacing w:val="6"/>
          <w:rtl/>
          <w:lang w:val="en-CA"/>
        </w:rPr>
        <w:footnoteReference w:id="47"/>
      </w:r>
      <w:r>
        <w:rPr>
          <w:rFonts w:hint="cs"/>
          <w:sz w:val="28"/>
          <w:szCs w:val="28"/>
          <w:vertAlign w:val="superscript"/>
          <w:rtl/>
          <w:lang w:val="en-CA"/>
        </w:rPr>
        <w:t>)</w:t>
      </w:r>
      <w:r w:rsidR="00A4368E">
        <w:rPr>
          <w:rFonts w:hint="cs"/>
          <w:rtl/>
          <w:lang w:val="en-CA"/>
        </w:rPr>
        <w:t>.</w:t>
      </w:r>
    </w:p>
    <w:p w:rsidR="00293284" w:rsidRDefault="00293284" w:rsidP="008C743E">
      <w:pPr>
        <w:pStyle w:val="SingleTxtGA"/>
        <w:rPr>
          <w:rFonts w:hint="cs"/>
          <w:rtl/>
          <w:lang w:val="en-CA"/>
        </w:rPr>
      </w:pPr>
      <w:r>
        <w:rPr>
          <w:rFonts w:hint="cs"/>
          <w:rtl/>
          <w:lang w:val="en-CA"/>
        </w:rPr>
        <w:t>8</w:t>
      </w:r>
      <w:r w:rsidRPr="008C743E">
        <w:rPr>
          <w:rFonts w:hint="cs"/>
          <w:spacing w:val="-2"/>
          <w:rtl/>
          <w:lang w:val="en-CA"/>
        </w:rPr>
        <w:t>-9</w:t>
      </w:r>
      <w:r w:rsidRPr="008C743E">
        <w:rPr>
          <w:rFonts w:hint="cs"/>
          <w:spacing w:val="-2"/>
          <w:rtl/>
          <w:lang w:val="en-CA"/>
        </w:rPr>
        <w:tab/>
      </w:r>
      <w:r w:rsidR="00AC37A1" w:rsidRPr="008C743E">
        <w:rPr>
          <w:rFonts w:hint="cs"/>
          <w:spacing w:val="-2"/>
          <w:rtl/>
          <w:lang w:val="en-CA"/>
        </w:rPr>
        <w:t>وتحيط</w:t>
      </w:r>
      <w:r w:rsidRPr="008C743E">
        <w:rPr>
          <w:rFonts w:hint="cs"/>
          <w:spacing w:val="-2"/>
          <w:rtl/>
          <w:lang w:val="en-CA"/>
        </w:rPr>
        <w:t xml:space="preserve"> اللجنة </w:t>
      </w:r>
      <w:r w:rsidR="00AC37A1" w:rsidRPr="008C743E">
        <w:rPr>
          <w:rFonts w:hint="cs"/>
          <w:spacing w:val="-2"/>
          <w:rtl/>
          <w:lang w:val="en-CA"/>
        </w:rPr>
        <w:t>علماً ب</w:t>
      </w:r>
      <w:r w:rsidRPr="008C743E">
        <w:rPr>
          <w:rFonts w:hint="cs"/>
          <w:spacing w:val="-2"/>
          <w:rtl/>
          <w:lang w:val="en-CA"/>
        </w:rPr>
        <w:t>الس</w:t>
      </w:r>
      <w:r w:rsidR="00AC37A1" w:rsidRPr="008C743E">
        <w:rPr>
          <w:rFonts w:hint="cs"/>
          <w:spacing w:val="-2"/>
          <w:rtl/>
          <w:lang w:val="en-CA"/>
        </w:rPr>
        <w:t>ّ</w:t>
      </w:r>
      <w:r w:rsidRPr="008C743E">
        <w:rPr>
          <w:rFonts w:hint="cs"/>
          <w:spacing w:val="-2"/>
          <w:rtl/>
          <w:lang w:val="en-CA"/>
        </w:rPr>
        <w:t xml:space="preserve">جل الجنائي لصاحب البلاغ، الذي بدأ في عام 1999 </w:t>
      </w:r>
      <w:r w:rsidR="00AC37A1" w:rsidRPr="008C743E">
        <w:rPr>
          <w:rFonts w:hint="cs"/>
          <w:spacing w:val="-2"/>
          <w:rtl/>
          <w:lang w:val="en-CA"/>
        </w:rPr>
        <w:t xml:space="preserve">عندما </w:t>
      </w:r>
      <w:r w:rsidRPr="008C743E">
        <w:rPr>
          <w:rFonts w:hint="cs"/>
          <w:spacing w:val="-2"/>
          <w:rtl/>
          <w:lang w:val="en-CA"/>
        </w:rPr>
        <w:t>كان في الخامسة عشرة من عمره، والذي يشتمل على إدانة للاعتداء على سيدة عمرها</w:t>
      </w:r>
      <w:r>
        <w:rPr>
          <w:rFonts w:hint="cs"/>
          <w:rtl/>
          <w:lang w:val="en-CA"/>
        </w:rPr>
        <w:t xml:space="preserve"> 60 </w:t>
      </w:r>
      <w:r w:rsidRPr="008C743E">
        <w:rPr>
          <w:rFonts w:hint="cs"/>
          <w:spacing w:val="-2"/>
          <w:rtl/>
          <w:lang w:val="en-CA"/>
        </w:rPr>
        <w:t xml:space="preserve">سنة والضرب المتكرر لعامل في محل بمفك قصير وغليظ في سياق جريمة سرقة. كما تلاحظ أن إدانات صاحب البلاغ أدت إلى تقريرين من تقارير عدم </w:t>
      </w:r>
      <w:proofErr w:type="spellStart"/>
      <w:r w:rsidRPr="008C743E">
        <w:rPr>
          <w:rFonts w:hint="cs"/>
          <w:spacing w:val="-2"/>
          <w:rtl/>
          <w:lang w:val="en-CA"/>
        </w:rPr>
        <w:t>المقبولية</w:t>
      </w:r>
      <w:proofErr w:type="spellEnd"/>
      <w:r w:rsidRPr="008C743E">
        <w:rPr>
          <w:rFonts w:hint="cs"/>
          <w:spacing w:val="-2"/>
          <w:rtl/>
          <w:lang w:val="en-CA"/>
        </w:rPr>
        <w:t xml:space="preserve"> وإلى أمر ترحيل بتاريخ </w:t>
      </w:r>
      <w:r>
        <w:rPr>
          <w:rFonts w:hint="cs"/>
          <w:rtl/>
          <w:lang w:val="en-CA"/>
        </w:rPr>
        <w:t>22 حزيران/يونيه 2006. وتلاحظ اللجنة كذلك أن ادعاء صاحب البلاغ بأنه يرتبط بعلاقة وثيقة بوالدته وشقيقاته؛ وأنه ينوي دعم والدته التي تعاني من مرض عقلي؛ وأن</w:t>
      </w:r>
      <w:r w:rsidR="00AC37A1">
        <w:rPr>
          <w:rFonts w:hint="cs"/>
          <w:rtl/>
          <w:lang w:val="en-CA"/>
        </w:rPr>
        <w:t>ه</w:t>
      </w:r>
      <w:r>
        <w:rPr>
          <w:rFonts w:hint="cs"/>
          <w:rtl/>
          <w:lang w:val="en-CA"/>
        </w:rPr>
        <w:t xml:space="preserve"> ليس لديه أسرة في الصومال وأن ترحيله سيؤدي إلى </w:t>
      </w:r>
      <w:r w:rsidR="00AC37A1">
        <w:rPr>
          <w:rFonts w:hint="cs"/>
          <w:rtl/>
          <w:lang w:val="en-CA"/>
        </w:rPr>
        <w:t xml:space="preserve">تفكيك كامل </w:t>
      </w:r>
      <w:r>
        <w:rPr>
          <w:rFonts w:hint="cs"/>
          <w:rtl/>
          <w:lang w:val="en-CA"/>
        </w:rPr>
        <w:t xml:space="preserve">لروابط أسرته نتيجة الصعوبات الكبيرة التي تواجه سفر أسرته إلى الصومال. وتلاحظ كذلك ادعاء صاحب البلاغ بأن جرائمه الجنائية </w:t>
      </w:r>
      <w:r w:rsidR="00AC37A1">
        <w:rPr>
          <w:rFonts w:hint="cs"/>
          <w:rtl/>
          <w:lang w:val="en-CA"/>
        </w:rPr>
        <w:t xml:space="preserve">مردّها </w:t>
      </w:r>
      <w:r>
        <w:rPr>
          <w:rFonts w:hint="cs"/>
          <w:rtl/>
          <w:lang w:val="en-CA"/>
        </w:rPr>
        <w:t>إدمان المخدرات الذي استطاع التغلب عليه</w:t>
      </w:r>
      <w:r w:rsidR="003605A0">
        <w:rPr>
          <w:rFonts w:hint="cs"/>
          <w:rtl/>
          <w:lang w:val="en-CA"/>
        </w:rPr>
        <w:t xml:space="preserve"> وأنه</w:t>
      </w:r>
      <w:r>
        <w:rPr>
          <w:rFonts w:hint="cs"/>
          <w:rtl/>
          <w:lang w:val="en-CA"/>
        </w:rPr>
        <w:t xml:space="preserve"> </w:t>
      </w:r>
      <w:r w:rsidR="00AC37A1">
        <w:rPr>
          <w:rFonts w:hint="cs"/>
          <w:rtl/>
          <w:lang w:val="en-CA"/>
        </w:rPr>
        <w:t>منذ ذلك الحين</w:t>
      </w:r>
      <w:r>
        <w:rPr>
          <w:rFonts w:hint="cs"/>
          <w:rtl/>
          <w:lang w:val="en-CA"/>
        </w:rPr>
        <w:t xml:space="preserve"> </w:t>
      </w:r>
      <w:r w:rsidR="003605A0">
        <w:rPr>
          <w:rFonts w:hint="cs"/>
          <w:rtl/>
          <w:lang w:val="en-CA"/>
        </w:rPr>
        <w:t xml:space="preserve">     </w:t>
      </w:r>
      <w:r w:rsidR="00AC37A1">
        <w:rPr>
          <w:rFonts w:hint="cs"/>
          <w:rtl/>
          <w:lang w:val="en-CA"/>
        </w:rPr>
        <w:t xml:space="preserve">لم تصدر ضده إلا أحكام بسيطة باستثناء </w:t>
      </w:r>
      <w:r>
        <w:rPr>
          <w:rFonts w:hint="cs"/>
          <w:rtl/>
          <w:lang w:val="en-CA"/>
        </w:rPr>
        <w:t xml:space="preserve">الإدانة نتيجة اعتداء على الغير وحيازة </w:t>
      </w:r>
      <w:r w:rsidR="00AC37A1">
        <w:rPr>
          <w:rFonts w:hint="cs"/>
          <w:rtl/>
          <w:lang w:val="en-CA"/>
        </w:rPr>
        <w:t>مخد</w:t>
      </w:r>
      <w:r w:rsidR="003605A0">
        <w:rPr>
          <w:rFonts w:hint="cs"/>
          <w:rtl/>
          <w:lang w:val="en-CA"/>
        </w:rPr>
        <w:t>ّ</w:t>
      </w:r>
      <w:r w:rsidR="00AC37A1">
        <w:rPr>
          <w:rFonts w:hint="cs"/>
          <w:rtl/>
          <w:lang w:val="en-CA"/>
        </w:rPr>
        <w:t xml:space="preserve">ر </w:t>
      </w:r>
      <w:r>
        <w:rPr>
          <w:rFonts w:hint="cs"/>
          <w:rtl/>
          <w:lang w:val="en-CA"/>
        </w:rPr>
        <w:t>لغرض الاتجار</w:t>
      </w:r>
      <w:r w:rsidR="00AC37A1">
        <w:rPr>
          <w:rFonts w:hint="cs"/>
          <w:rtl/>
          <w:lang w:val="en-CA"/>
        </w:rPr>
        <w:t>.</w:t>
      </w:r>
    </w:p>
    <w:p w:rsidR="00293284" w:rsidRDefault="00293284" w:rsidP="008C743E">
      <w:pPr>
        <w:pStyle w:val="SingleTxtGA"/>
        <w:rPr>
          <w:rFonts w:hint="cs"/>
          <w:rtl/>
          <w:lang w:val="en-CA"/>
        </w:rPr>
      </w:pPr>
      <w:r>
        <w:rPr>
          <w:rFonts w:hint="cs"/>
          <w:rtl/>
          <w:lang w:val="en-CA"/>
        </w:rPr>
        <w:t>8-10</w:t>
      </w:r>
      <w:r>
        <w:rPr>
          <w:rFonts w:hint="cs"/>
          <w:rtl/>
          <w:lang w:val="en-CA"/>
        </w:rPr>
        <w:tab/>
        <w:t>وتلاحظ اللجنة أن صاحب البلاغ لم يولد ولم يعش في الصومال، وأنه عاش في كندا منذ أن كان في الرابعة من العمر، وأن والدته وشقيقاته يعشن في كندا، وأن</w:t>
      </w:r>
      <w:r w:rsidR="008C743E">
        <w:rPr>
          <w:rFonts w:hint="cs"/>
          <w:rtl/>
          <w:lang w:val="en-CA"/>
        </w:rPr>
        <w:t xml:space="preserve">ه ليس لديه أي أسرة في الصومال. كما </w:t>
      </w:r>
      <w:r>
        <w:rPr>
          <w:rFonts w:hint="cs"/>
          <w:rtl/>
          <w:lang w:val="en-CA"/>
        </w:rPr>
        <w:t xml:space="preserve">تلاحظ أن </w:t>
      </w:r>
      <w:r w:rsidR="008C743E">
        <w:rPr>
          <w:rFonts w:hint="cs"/>
          <w:rtl/>
          <w:lang w:val="en-CA"/>
        </w:rPr>
        <w:t xml:space="preserve">قوة علاقات </w:t>
      </w:r>
      <w:r>
        <w:rPr>
          <w:rFonts w:hint="cs"/>
          <w:rtl/>
          <w:lang w:val="en-CA"/>
        </w:rPr>
        <w:t xml:space="preserve">صاحب البلاغ بأسرته وشقيقاته لا تزال موضع نزاع بين الطرفين. وعلى الرغم من ذلك، تلاحظ اللجنة أن </w:t>
      </w:r>
      <w:r w:rsidR="008C743E">
        <w:rPr>
          <w:rFonts w:hint="cs"/>
          <w:rtl/>
          <w:lang w:val="en-CA"/>
        </w:rPr>
        <w:t xml:space="preserve">علاقات </w:t>
      </w:r>
      <w:r>
        <w:rPr>
          <w:rFonts w:hint="cs"/>
          <w:rtl/>
          <w:lang w:val="en-CA"/>
        </w:rPr>
        <w:t xml:space="preserve">صاحب البلاغ </w:t>
      </w:r>
      <w:r w:rsidR="008C743E">
        <w:rPr>
          <w:rFonts w:hint="cs"/>
          <w:rtl/>
          <w:lang w:val="en-CA"/>
        </w:rPr>
        <w:t xml:space="preserve">الأسرية ستنفصم </w:t>
      </w:r>
      <w:r>
        <w:rPr>
          <w:rFonts w:hint="cs"/>
          <w:rtl/>
          <w:lang w:val="en-CA"/>
        </w:rPr>
        <w:t xml:space="preserve">بشكل لا يمكن </w:t>
      </w:r>
      <w:r w:rsidR="008C743E">
        <w:rPr>
          <w:rFonts w:hint="cs"/>
          <w:rtl/>
          <w:lang w:val="en-CA"/>
        </w:rPr>
        <w:t xml:space="preserve">إصلاحه </w:t>
      </w:r>
      <w:r>
        <w:rPr>
          <w:rFonts w:hint="cs"/>
          <w:rtl/>
          <w:lang w:val="en-CA"/>
        </w:rPr>
        <w:t>إذا رُحل إلى الصومال، نظرا</w:t>
      </w:r>
      <w:r w:rsidR="008C743E">
        <w:rPr>
          <w:rFonts w:hint="cs"/>
          <w:rtl/>
          <w:lang w:val="en-CA"/>
        </w:rPr>
        <w:t>ً</w:t>
      </w:r>
      <w:r>
        <w:rPr>
          <w:rFonts w:hint="cs"/>
          <w:rtl/>
          <w:lang w:val="en-CA"/>
        </w:rPr>
        <w:t xml:space="preserve"> لأن أسرته لن تستطيع زيارته هناك وأن الوسائل اللازمة للمحافظة على مراسلات مستمرة بين صاحب البلاغ وأسرته في كندا محدودة. وبالإضافة إلى ذلك، سيكون من الصعب على صاحب البلاغ لمدة </w:t>
      </w:r>
      <w:r w:rsidR="008C743E">
        <w:rPr>
          <w:rFonts w:hint="cs"/>
          <w:rtl/>
          <w:lang w:val="en-CA"/>
        </w:rPr>
        <w:t>طويلة</w:t>
      </w:r>
      <w:r>
        <w:rPr>
          <w:rFonts w:hint="cs"/>
          <w:rtl/>
          <w:lang w:val="en-CA"/>
        </w:rPr>
        <w:t>، أن يتقدم بطلب للحصول على تأشيرة زيارة كندا لزيارة أسرته. وتلاحظ اللجنة أيضا</w:t>
      </w:r>
      <w:r w:rsidR="00A244AD">
        <w:rPr>
          <w:rFonts w:hint="cs"/>
          <w:rtl/>
          <w:lang w:val="en-CA"/>
        </w:rPr>
        <w:t>ً</w:t>
      </w:r>
      <w:r>
        <w:rPr>
          <w:rFonts w:hint="cs"/>
          <w:rtl/>
          <w:lang w:val="en-CA"/>
        </w:rPr>
        <w:t xml:space="preserve"> أنه بسبب عدم توافر سبل الانتصاف القضائية بحكم الواقع، لا يستطيع صاحب البلاغ رفع ادعاءاته أمام المحاكم المحلية. ولذلك، تستنتج اللجنة أن التدخل في حياة أسرة صاحب البلاغ، الذي سيؤدي إلى </w:t>
      </w:r>
      <w:r w:rsidR="008C743E">
        <w:rPr>
          <w:rFonts w:hint="cs"/>
          <w:rtl/>
          <w:lang w:val="en-CA"/>
        </w:rPr>
        <w:t xml:space="preserve">انفصام علاقاته </w:t>
      </w:r>
      <w:r>
        <w:rPr>
          <w:rFonts w:hint="cs"/>
          <w:rtl/>
          <w:lang w:val="en-CA"/>
        </w:rPr>
        <w:t xml:space="preserve">بوالدته وشقيقاته في كندا، لا يتناسب مع الهدف المشروع المتمثل في منع ارتكاب المزيد من الجرائم. ولذلك، </w:t>
      </w:r>
      <w:r w:rsidR="008C743E">
        <w:rPr>
          <w:rFonts w:hint="cs"/>
          <w:rtl/>
          <w:lang w:val="en-CA"/>
        </w:rPr>
        <w:t xml:space="preserve">فإنها تخلص إلى </w:t>
      </w:r>
      <w:r>
        <w:rPr>
          <w:rFonts w:hint="cs"/>
          <w:rtl/>
          <w:lang w:val="en-CA"/>
        </w:rPr>
        <w:t xml:space="preserve">أن ترحيل صاحب البلاغ إلى الصومال سيمثل، </w:t>
      </w:r>
      <w:r w:rsidR="008C743E">
        <w:rPr>
          <w:rFonts w:hint="cs"/>
          <w:rtl/>
          <w:lang w:val="en-CA"/>
        </w:rPr>
        <w:t>إذا ما نُفّذ</w:t>
      </w:r>
      <w:r>
        <w:rPr>
          <w:rFonts w:hint="cs"/>
          <w:rtl/>
          <w:lang w:val="en-CA"/>
        </w:rPr>
        <w:t>، انتهاكا</w:t>
      </w:r>
      <w:r w:rsidR="008C743E">
        <w:rPr>
          <w:rFonts w:hint="cs"/>
          <w:rtl/>
          <w:lang w:val="en-CA"/>
        </w:rPr>
        <w:t>ً</w:t>
      </w:r>
      <w:r>
        <w:rPr>
          <w:rFonts w:hint="cs"/>
          <w:rtl/>
          <w:lang w:val="en-CA"/>
        </w:rPr>
        <w:t xml:space="preserve"> للمادة 17 والفقرة 1 من المادة 23 بمفردها أو مقترنة بالفقرة 3 من المادة 2 من العهد.</w:t>
      </w:r>
    </w:p>
    <w:p w:rsidR="00293284" w:rsidRDefault="00293284" w:rsidP="00FA5980">
      <w:pPr>
        <w:pStyle w:val="SingleTxtGA"/>
        <w:rPr>
          <w:rFonts w:hint="cs"/>
          <w:rtl/>
        </w:rPr>
      </w:pPr>
      <w:r>
        <w:rPr>
          <w:rFonts w:hint="cs"/>
          <w:rtl/>
          <w:lang w:val="en-CA"/>
        </w:rPr>
        <w:t>9</w:t>
      </w:r>
      <w:r w:rsidRPr="00956729">
        <w:rPr>
          <w:rFonts w:hint="cs"/>
          <w:rtl/>
          <w:lang w:val="en-CA"/>
        </w:rPr>
        <w:t>-</w:t>
      </w:r>
      <w:r>
        <w:rPr>
          <w:rFonts w:hint="cs"/>
          <w:rtl/>
          <w:lang w:val="en-CA"/>
        </w:rPr>
        <w:tab/>
      </w:r>
      <w:r w:rsidRPr="00956729">
        <w:rPr>
          <w:rtl/>
        </w:rPr>
        <w:t xml:space="preserve">واللجنة المعنية بحقوق الإنسان، إذ تتصرف بموجب الفقرة </w:t>
      </w:r>
      <w:r w:rsidRPr="00956729">
        <w:rPr>
          <w:rFonts w:hint="cs"/>
          <w:rtl/>
        </w:rPr>
        <w:t>4</w:t>
      </w:r>
      <w:r w:rsidRPr="00956729">
        <w:rPr>
          <w:rtl/>
        </w:rPr>
        <w:t xml:space="preserve"> من المادة </w:t>
      </w:r>
      <w:r w:rsidRPr="00956729">
        <w:rPr>
          <w:rFonts w:hint="cs"/>
          <w:rtl/>
        </w:rPr>
        <w:t>5</w:t>
      </w:r>
      <w:r w:rsidRPr="00956729">
        <w:rPr>
          <w:rtl/>
        </w:rPr>
        <w:t xml:space="preserve"> من</w:t>
      </w:r>
      <w:r w:rsidRPr="00956729">
        <w:rPr>
          <w:rFonts w:hint="cs"/>
          <w:rtl/>
        </w:rPr>
        <w:t xml:space="preserve"> </w:t>
      </w:r>
      <w:r w:rsidRPr="00956729">
        <w:rPr>
          <w:rtl/>
        </w:rPr>
        <w:t>البروتوكول الاختياري الملحق بالعهد الدولي الخاص بالحقوق المدنية والسياسية، ترى أن</w:t>
      </w:r>
      <w:r w:rsidRPr="00956729">
        <w:rPr>
          <w:rFonts w:hint="cs"/>
          <w:rtl/>
        </w:rPr>
        <w:t xml:space="preserve"> </w:t>
      </w:r>
      <w:r>
        <w:rPr>
          <w:rFonts w:hint="cs"/>
          <w:rtl/>
        </w:rPr>
        <w:t xml:space="preserve">ترحيل صاحب البلاغ سيمثل، في حالة تنفيذه، </w:t>
      </w:r>
      <w:r>
        <w:rPr>
          <w:rFonts w:hint="cs"/>
          <w:rtl/>
          <w:lang w:val="en-CA"/>
        </w:rPr>
        <w:t>انتهاكا</w:t>
      </w:r>
      <w:r w:rsidR="007311FA">
        <w:rPr>
          <w:rFonts w:hint="cs"/>
          <w:rtl/>
          <w:lang w:val="en-CA"/>
        </w:rPr>
        <w:t>ً</w:t>
      </w:r>
      <w:r>
        <w:rPr>
          <w:rFonts w:hint="cs"/>
          <w:rtl/>
          <w:lang w:val="en-CA"/>
        </w:rPr>
        <w:t xml:space="preserve"> لحقوقه </w:t>
      </w:r>
      <w:r w:rsidR="00FA5980">
        <w:rPr>
          <w:rFonts w:hint="cs"/>
          <w:rtl/>
          <w:lang w:val="en-CA"/>
        </w:rPr>
        <w:t>المندرجة ضمن</w:t>
      </w:r>
      <w:r>
        <w:rPr>
          <w:rFonts w:hint="cs"/>
          <w:rtl/>
          <w:lang w:val="en-CA"/>
        </w:rPr>
        <w:t xml:space="preserve"> الفقرة 1 من المادة 6 والمادة 7 والفقرة 4 من المادة 12 والمادة 17 والفقرة 1 من المادة 23 من العهد.</w:t>
      </w:r>
    </w:p>
    <w:p w:rsidR="00293284" w:rsidRPr="00956729" w:rsidRDefault="00293284" w:rsidP="00FA5980">
      <w:pPr>
        <w:pStyle w:val="SingleTxtGA"/>
        <w:rPr>
          <w:rtl/>
        </w:rPr>
      </w:pPr>
      <w:r>
        <w:rPr>
          <w:rFonts w:hint="cs"/>
          <w:rtl/>
        </w:rPr>
        <w:t>10-</w:t>
      </w:r>
      <w:r>
        <w:rPr>
          <w:rFonts w:hint="cs"/>
          <w:rtl/>
        </w:rPr>
        <w:tab/>
      </w:r>
      <w:r w:rsidRPr="00956729">
        <w:rPr>
          <w:rFonts w:hint="cs"/>
          <w:rtl/>
        </w:rPr>
        <w:t>وعملا</w:t>
      </w:r>
      <w:r w:rsidR="00A244AD">
        <w:rPr>
          <w:rFonts w:hint="cs"/>
          <w:rtl/>
        </w:rPr>
        <w:t>ً</w:t>
      </w:r>
      <w:r w:rsidRPr="00956729">
        <w:rPr>
          <w:rFonts w:hint="cs"/>
          <w:rtl/>
        </w:rPr>
        <w:t xml:space="preserve"> </w:t>
      </w:r>
      <w:r w:rsidRPr="00956729">
        <w:rPr>
          <w:rtl/>
        </w:rPr>
        <w:t xml:space="preserve">بالفقرة </w:t>
      </w:r>
      <w:r w:rsidR="00FA5980">
        <w:rPr>
          <w:rFonts w:hint="cs"/>
          <w:rtl/>
        </w:rPr>
        <w:t>3</w:t>
      </w:r>
      <w:r w:rsidRPr="00956729">
        <w:rPr>
          <w:rtl/>
        </w:rPr>
        <w:t xml:space="preserve">(أ) من المادة </w:t>
      </w:r>
      <w:r w:rsidRPr="00956729">
        <w:rPr>
          <w:rFonts w:hint="cs"/>
          <w:rtl/>
        </w:rPr>
        <w:t>2</w:t>
      </w:r>
      <w:r w:rsidRPr="00956729">
        <w:rPr>
          <w:rtl/>
        </w:rPr>
        <w:t xml:space="preserve"> من العهد، فإن </w:t>
      </w:r>
      <w:r w:rsidRPr="00956729">
        <w:rPr>
          <w:rFonts w:hint="cs"/>
          <w:rtl/>
        </w:rPr>
        <w:t xml:space="preserve">اللجنة ترى أن </w:t>
      </w:r>
      <w:r w:rsidRPr="00956729">
        <w:rPr>
          <w:rtl/>
        </w:rPr>
        <w:t xml:space="preserve">الدولة الطرف مُلزمة </w:t>
      </w:r>
      <w:r w:rsidRPr="00956729">
        <w:rPr>
          <w:rFonts w:hint="cs"/>
          <w:rtl/>
        </w:rPr>
        <w:t xml:space="preserve">بتوفير </w:t>
      </w:r>
      <w:r w:rsidRPr="00956729">
        <w:rPr>
          <w:rtl/>
        </w:rPr>
        <w:t>سبيل انتصاف</w:t>
      </w:r>
      <w:r w:rsidRPr="00956729">
        <w:rPr>
          <w:rFonts w:hint="cs"/>
          <w:rtl/>
        </w:rPr>
        <w:t xml:space="preserve"> فعال</w:t>
      </w:r>
      <w:r w:rsidRPr="00956729">
        <w:rPr>
          <w:rtl/>
        </w:rPr>
        <w:t xml:space="preserve"> لصاحب البلاغ</w:t>
      </w:r>
      <w:r w:rsidRPr="00956729">
        <w:rPr>
          <w:rFonts w:hint="cs"/>
          <w:rtl/>
        </w:rPr>
        <w:t>، بما في ذلك</w:t>
      </w:r>
      <w:r>
        <w:rPr>
          <w:rFonts w:hint="cs"/>
          <w:rtl/>
        </w:rPr>
        <w:t xml:space="preserve"> الامتناع عن ترحيله إلى الصومال.</w:t>
      </w:r>
    </w:p>
    <w:p w:rsidR="00293284" w:rsidRPr="00956729" w:rsidRDefault="00293284" w:rsidP="00FA5980">
      <w:pPr>
        <w:pStyle w:val="SingleTxtGA"/>
        <w:rPr>
          <w:rFonts w:hint="cs"/>
          <w:rtl/>
        </w:rPr>
      </w:pPr>
      <w:r>
        <w:rPr>
          <w:rFonts w:hint="cs"/>
          <w:rtl/>
        </w:rPr>
        <w:t>11</w:t>
      </w:r>
      <w:r w:rsidRPr="00956729">
        <w:rPr>
          <w:rtl/>
        </w:rPr>
        <w:t>-</w:t>
      </w:r>
      <w:r>
        <w:rPr>
          <w:rFonts w:hint="cs"/>
          <w:rtl/>
        </w:rPr>
        <w:tab/>
      </w:r>
      <w:r w:rsidRPr="00956729">
        <w:rPr>
          <w:rtl/>
        </w:rPr>
        <w:t>وإذ تضع اللجنة في اعتبارها أن الدولة الطرف اعترفت، عندما أصبحت طرفا</w:t>
      </w:r>
      <w:r w:rsidR="00FA5980">
        <w:rPr>
          <w:rFonts w:hint="cs"/>
          <w:rtl/>
        </w:rPr>
        <w:t>ً</w:t>
      </w:r>
      <w:r w:rsidRPr="00956729">
        <w:rPr>
          <w:rtl/>
        </w:rPr>
        <w:t xml:space="preserve"> في</w:t>
      </w:r>
      <w:r w:rsidRPr="00956729">
        <w:rPr>
          <w:rFonts w:hint="cs"/>
          <w:rtl/>
        </w:rPr>
        <w:t xml:space="preserve"> </w:t>
      </w:r>
      <w:r w:rsidRPr="00956729">
        <w:rPr>
          <w:rtl/>
        </w:rPr>
        <w:t>البروتوكول الاختياري، باختصاص اللجنة في تحديد ما إذا كان قد حدث انتهاك لأحكام</w:t>
      </w:r>
      <w:r w:rsidRPr="00956729">
        <w:rPr>
          <w:rFonts w:hint="cs"/>
          <w:rtl/>
        </w:rPr>
        <w:t xml:space="preserve"> </w:t>
      </w:r>
      <w:r w:rsidRPr="00956729">
        <w:rPr>
          <w:rtl/>
        </w:rPr>
        <w:t xml:space="preserve">العهد </w:t>
      </w:r>
      <w:r w:rsidR="00FA5980">
        <w:rPr>
          <w:rFonts w:hint="cs"/>
          <w:rtl/>
        </w:rPr>
        <w:t>أو</w:t>
      </w:r>
      <w:r w:rsidRPr="00956729">
        <w:rPr>
          <w:rtl/>
        </w:rPr>
        <w:t xml:space="preserve"> لا </w:t>
      </w:r>
      <w:r w:rsidRPr="00956729">
        <w:rPr>
          <w:rFonts w:hint="cs"/>
          <w:rtl/>
        </w:rPr>
        <w:t xml:space="preserve">وأنها </w:t>
      </w:r>
      <w:r w:rsidRPr="00956729">
        <w:rPr>
          <w:rtl/>
        </w:rPr>
        <w:t xml:space="preserve">قد تعهدت، </w:t>
      </w:r>
      <w:r w:rsidRPr="00956729">
        <w:rPr>
          <w:rFonts w:hint="cs"/>
          <w:rtl/>
        </w:rPr>
        <w:t>عملا</w:t>
      </w:r>
      <w:r w:rsidR="00FA5980">
        <w:rPr>
          <w:rFonts w:hint="cs"/>
          <w:rtl/>
        </w:rPr>
        <w:t>ً</w:t>
      </w:r>
      <w:r w:rsidRPr="00956729">
        <w:rPr>
          <w:rFonts w:hint="cs"/>
          <w:rtl/>
        </w:rPr>
        <w:t xml:space="preserve"> </w:t>
      </w:r>
      <w:r w:rsidRPr="00956729">
        <w:rPr>
          <w:rtl/>
        </w:rPr>
        <w:t xml:space="preserve">بالمادة </w:t>
      </w:r>
      <w:r w:rsidRPr="00956729">
        <w:rPr>
          <w:rFonts w:hint="cs"/>
          <w:rtl/>
        </w:rPr>
        <w:t>2</w:t>
      </w:r>
      <w:r w:rsidRPr="00956729">
        <w:rPr>
          <w:rtl/>
        </w:rPr>
        <w:t xml:space="preserve"> من العهد، بأن تكفل تمتع جميع الأفراد</w:t>
      </w:r>
      <w:r w:rsidRPr="00956729">
        <w:rPr>
          <w:rFonts w:hint="cs"/>
          <w:rtl/>
        </w:rPr>
        <w:t xml:space="preserve"> </w:t>
      </w:r>
      <w:r w:rsidRPr="00956729">
        <w:rPr>
          <w:rFonts w:hint="eastAsia"/>
          <w:rtl/>
        </w:rPr>
        <w:t>الموجودين</w:t>
      </w:r>
      <w:r w:rsidRPr="00956729">
        <w:rPr>
          <w:rtl/>
        </w:rPr>
        <w:t xml:space="preserve"> في </w:t>
      </w:r>
      <w:r w:rsidR="00FA5980">
        <w:rPr>
          <w:rFonts w:hint="cs"/>
          <w:rtl/>
        </w:rPr>
        <w:t>أراضيها</w:t>
      </w:r>
      <w:r w:rsidRPr="00956729">
        <w:rPr>
          <w:rtl/>
        </w:rPr>
        <w:t xml:space="preserve"> والخاضعين لولايتها بالحقوق المعترف</w:t>
      </w:r>
      <w:r w:rsidRPr="00956729">
        <w:rPr>
          <w:rFonts w:hint="cs"/>
          <w:rtl/>
        </w:rPr>
        <w:t xml:space="preserve"> </w:t>
      </w:r>
      <w:proofErr w:type="spellStart"/>
      <w:r w:rsidRPr="00956729">
        <w:rPr>
          <w:rFonts w:hint="cs"/>
          <w:rtl/>
        </w:rPr>
        <w:t>بها</w:t>
      </w:r>
      <w:proofErr w:type="spellEnd"/>
      <w:r w:rsidRPr="00956729">
        <w:rPr>
          <w:rFonts w:hint="cs"/>
          <w:rtl/>
        </w:rPr>
        <w:t xml:space="preserve"> </w:t>
      </w:r>
      <w:r w:rsidRPr="00956729">
        <w:rPr>
          <w:rtl/>
        </w:rPr>
        <w:t>في العهد،</w:t>
      </w:r>
      <w:r w:rsidRPr="00956729">
        <w:rPr>
          <w:rFonts w:hint="cs"/>
          <w:rtl/>
        </w:rPr>
        <w:t xml:space="preserve"> فإنها </w:t>
      </w:r>
      <w:r w:rsidRPr="00956729">
        <w:rPr>
          <w:rtl/>
        </w:rPr>
        <w:t>تُعرب عن</w:t>
      </w:r>
      <w:r w:rsidRPr="00956729">
        <w:rPr>
          <w:rFonts w:hint="cs"/>
          <w:rtl/>
        </w:rPr>
        <w:t xml:space="preserve"> </w:t>
      </w:r>
      <w:r w:rsidRPr="00956729">
        <w:rPr>
          <w:rFonts w:hint="eastAsia"/>
          <w:rtl/>
        </w:rPr>
        <w:t>رغبتها</w:t>
      </w:r>
      <w:r w:rsidRPr="00956729">
        <w:rPr>
          <w:rtl/>
        </w:rPr>
        <w:t xml:space="preserve"> في أن تتلقى من الدولة الطرف في غضون </w:t>
      </w:r>
      <w:r w:rsidRPr="00956729">
        <w:rPr>
          <w:rFonts w:hint="cs"/>
          <w:rtl/>
        </w:rPr>
        <w:t>180</w:t>
      </w:r>
      <w:r w:rsidRPr="00956729">
        <w:rPr>
          <w:rtl/>
        </w:rPr>
        <w:t xml:space="preserve"> يوما</w:t>
      </w:r>
      <w:r w:rsidR="00A244AD">
        <w:rPr>
          <w:rFonts w:hint="cs"/>
          <w:rtl/>
        </w:rPr>
        <w:t>ً</w:t>
      </w:r>
      <w:r w:rsidRPr="00956729">
        <w:rPr>
          <w:rtl/>
        </w:rPr>
        <w:t xml:space="preserve"> معلومات عن التدابير المتخذة</w:t>
      </w:r>
      <w:r w:rsidRPr="00956729">
        <w:rPr>
          <w:rFonts w:hint="cs"/>
          <w:rtl/>
        </w:rPr>
        <w:t xml:space="preserve"> </w:t>
      </w:r>
      <w:r w:rsidRPr="00956729">
        <w:rPr>
          <w:rFonts w:hint="eastAsia"/>
          <w:rtl/>
        </w:rPr>
        <w:t>لوضع</w:t>
      </w:r>
      <w:r w:rsidRPr="00956729">
        <w:rPr>
          <w:rtl/>
        </w:rPr>
        <w:t xml:space="preserve"> آرائ</w:t>
      </w:r>
      <w:r w:rsidRPr="00956729">
        <w:rPr>
          <w:rFonts w:hint="cs"/>
          <w:rtl/>
        </w:rPr>
        <w:t>ها</w:t>
      </w:r>
      <w:r w:rsidRPr="00956729">
        <w:rPr>
          <w:rtl/>
        </w:rPr>
        <w:t xml:space="preserve"> موضع التنفيذ. كما أن الدولة الطرف مدعوة إلى تعميم آراء اللجنة.</w:t>
      </w:r>
    </w:p>
    <w:p w:rsidR="00293284" w:rsidRDefault="00293284" w:rsidP="00FA5980">
      <w:pPr>
        <w:pStyle w:val="SingleTxtGA"/>
        <w:rPr>
          <w:rtl/>
        </w:rPr>
      </w:pPr>
      <w:r w:rsidRPr="00956729">
        <w:rPr>
          <w:rFonts w:hint="cs"/>
          <w:rtl/>
        </w:rPr>
        <w:t>[</w:t>
      </w:r>
      <w:r w:rsidRPr="00956729">
        <w:rPr>
          <w:rtl/>
        </w:rPr>
        <w:t>اعتُمدت بالإسبانية والإنكليزية والفرنسية، علم</w:t>
      </w:r>
      <w:r w:rsidRPr="00956729">
        <w:rPr>
          <w:rFonts w:hint="cs"/>
          <w:rtl/>
        </w:rPr>
        <w:t>ا</w:t>
      </w:r>
      <w:r w:rsidR="00B74AF6">
        <w:rPr>
          <w:rFonts w:hint="cs"/>
          <w:rtl/>
        </w:rPr>
        <w:t>ً</w:t>
      </w:r>
      <w:r w:rsidRPr="00956729">
        <w:rPr>
          <w:rtl/>
        </w:rPr>
        <w:t xml:space="preserve"> بأن النص الإنكليزي هو النص الأصلي.</w:t>
      </w:r>
      <w:r w:rsidRPr="00956729">
        <w:rPr>
          <w:rFonts w:hint="cs"/>
          <w:rtl/>
        </w:rPr>
        <w:t xml:space="preserve"> </w:t>
      </w:r>
      <w:r w:rsidRPr="00956729">
        <w:rPr>
          <w:rFonts w:hint="eastAsia"/>
          <w:rtl/>
        </w:rPr>
        <w:t>وستصدر</w:t>
      </w:r>
      <w:r w:rsidRPr="00956729">
        <w:rPr>
          <w:rtl/>
        </w:rPr>
        <w:t xml:space="preserve"> لاحقا</w:t>
      </w:r>
      <w:r w:rsidR="004F15E7">
        <w:rPr>
          <w:rFonts w:hint="cs"/>
          <w:rtl/>
        </w:rPr>
        <w:t>ً</w:t>
      </w:r>
      <w:r w:rsidRPr="00956729">
        <w:rPr>
          <w:rtl/>
        </w:rPr>
        <w:t xml:space="preserve"> بالروسية والصينية والعربية كجزء من تقرير اللجنة السنوي المقدم إلى</w:t>
      </w:r>
      <w:r w:rsidRPr="00956729">
        <w:rPr>
          <w:rFonts w:hint="cs"/>
          <w:rtl/>
        </w:rPr>
        <w:t xml:space="preserve"> </w:t>
      </w:r>
      <w:r w:rsidRPr="00956729">
        <w:rPr>
          <w:rFonts w:hint="eastAsia"/>
          <w:rtl/>
        </w:rPr>
        <w:t>الجمعية</w:t>
      </w:r>
      <w:r w:rsidRPr="00956729">
        <w:rPr>
          <w:rtl/>
        </w:rPr>
        <w:t xml:space="preserve"> العامة.</w:t>
      </w:r>
      <w:r w:rsidRPr="00956729">
        <w:rPr>
          <w:rFonts w:hint="cs"/>
          <w:rtl/>
        </w:rPr>
        <w:t>]</w:t>
      </w:r>
    </w:p>
    <w:p w:rsidR="00293284" w:rsidRPr="00956729" w:rsidRDefault="00293284" w:rsidP="00B74AF6">
      <w:pPr>
        <w:pStyle w:val="HChGA"/>
        <w:spacing w:before="120"/>
        <w:rPr>
          <w:rFonts w:hint="cs"/>
          <w:rtl/>
          <w:lang w:bidi="ar-SY"/>
        </w:rPr>
      </w:pPr>
      <w:r>
        <w:rPr>
          <w:rtl/>
        </w:rPr>
        <w:br w:type="page"/>
      </w:r>
      <w:r w:rsidRPr="00956729">
        <w:rPr>
          <w:rFonts w:hint="cs"/>
          <w:rtl/>
          <w:lang w:bidi="ar-SY"/>
        </w:rPr>
        <w:t>تذييل</w:t>
      </w:r>
    </w:p>
    <w:p w:rsidR="00293284" w:rsidRPr="00956729" w:rsidRDefault="00B74AF6" w:rsidP="00B74AF6">
      <w:pPr>
        <w:pStyle w:val="HChGA"/>
        <w:rPr>
          <w:rFonts w:hint="cs"/>
          <w:rtl/>
          <w:lang w:bidi="ar-SY"/>
        </w:rPr>
      </w:pPr>
      <w:r>
        <w:rPr>
          <w:rFonts w:hint="cs"/>
          <w:rtl/>
          <w:lang w:bidi="ar-SY"/>
        </w:rPr>
        <w:tab/>
      </w:r>
      <w:r>
        <w:rPr>
          <w:rFonts w:hint="cs"/>
          <w:rtl/>
          <w:lang w:bidi="ar-SY"/>
        </w:rPr>
        <w:tab/>
      </w:r>
      <w:r w:rsidR="00293284" w:rsidRPr="00956729">
        <w:rPr>
          <w:rFonts w:hint="cs"/>
          <w:rtl/>
          <w:lang w:bidi="ar-SY"/>
        </w:rPr>
        <w:t xml:space="preserve">رأي فردي لعضو اللجنة السيد </w:t>
      </w:r>
      <w:proofErr w:type="spellStart"/>
      <w:r w:rsidR="00293284">
        <w:rPr>
          <w:rFonts w:hint="cs"/>
          <w:rtl/>
          <w:lang w:bidi="ar-SY"/>
        </w:rPr>
        <w:t>كريستر</w:t>
      </w:r>
      <w:proofErr w:type="spellEnd"/>
      <w:r w:rsidR="00293284">
        <w:rPr>
          <w:rFonts w:hint="cs"/>
          <w:rtl/>
          <w:lang w:bidi="ar-SY"/>
        </w:rPr>
        <w:t xml:space="preserve"> </w:t>
      </w:r>
      <w:proofErr w:type="spellStart"/>
      <w:r w:rsidR="00293284">
        <w:rPr>
          <w:rFonts w:hint="cs"/>
          <w:rtl/>
          <w:lang w:bidi="ar-SY"/>
        </w:rPr>
        <w:t>ثيلين</w:t>
      </w:r>
      <w:proofErr w:type="spellEnd"/>
      <w:r w:rsidR="00293284" w:rsidRPr="00956729">
        <w:rPr>
          <w:rFonts w:hint="cs"/>
          <w:rtl/>
          <w:lang w:bidi="ar-SY"/>
        </w:rPr>
        <w:t xml:space="preserve"> (رأي مخالف)</w:t>
      </w:r>
    </w:p>
    <w:p w:rsidR="00293284" w:rsidRDefault="00B74AF6" w:rsidP="00B74AF6">
      <w:pPr>
        <w:pStyle w:val="SingleTxtGA"/>
        <w:rPr>
          <w:rFonts w:hint="cs"/>
          <w:rtl/>
          <w:lang w:bidi="ar-SY"/>
        </w:rPr>
      </w:pPr>
      <w:r>
        <w:rPr>
          <w:rFonts w:hint="cs"/>
          <w:rtl/>
          <w:lang w:bidi="ar-SY"/>
        </w:rPr>
        <w:tab/>
        <w:t>تبين</w:t>
      </w:r>
      <w:r w:rsidR="00293284">
        <w:rPr>
          <w:rFonts w:hint="cs"/>
          <w:rtl/>
          <w:lang w:bidi="ar-SY"/>
        </w:rPr>
        <w:t xml:space="preserve"> </w:t>
      </w:r>
      <w:r>
        <w:rPr>
          <w:rFonts w:hint="cs"/>
          <w:rtl/>
          <w:lang w:bidi="ar-SY"/>
        </w:rPr>
        <w:t>ل</w:t>
      </w:r>
      <w:r w:rsidR="00293284">
        <w:rPr>
          <w:rFonts w:hint="cs"/>
          <w:rtl/>
          <w:lang w:bidi="ar-SY"/>
        </w:rPr>
        <w:t xml:space="preserve">معظم أعضاء اللجنة </w:t>
      </w:r>
      <w:r>
        <w:rPr>
          <w:rFonts w:hint="cs"/>
          <w:rtl/>
          <w:lang w:bidi="ar-SY"/>
        </w:rPr>
        <w:t>حدوث انتهاكات لأحكام ا</w:t>
      </w:r>
      <w:r w:rsidR="00293284">
        <w:rPr>
          <w:rFonts w:hint="cs"/>
          <w:rtl/>
          <w:lang w:bidi="ar-SY"/>
        </w:rPr>
        <w:t>لعهد. وأنا لا أوافق على ذلك.</w:t>
      </w:r>
    </w:p>
    <w:p w:rsidR="00293284" w:rsidRDefault="005E5D8F" w:rsidP="005E5D8F">
      <w:pPr>
        <w:pStyle w:val="SingleTxtGA"/>
        <w:rPr>
          <w:rFonts w:hint="cs"/>
          <w:rtl/>
          <w:lang w:bidi="ar-SY"/>
        </w:rPr>
      </w:pPr>
      <w:r>
        <w:rPr>
          <w:rFonts w:hint="cs"/>
          <w:rtl/>
          <w:lang w:bidi="ar-SY"/>
        </w:rPr>
        <w:tab/>
      </w:r>
      <w:r w:rsidR="00293284">
        <w:rPr>
          <w:rFonts w:hint="cs"/>
          <w:rtl/>
          <w:lang w:bidi="ar-SY"/>
        </w:rPr>
        <w:t>أولا</w:t>
      </w:r>
      <w:r>
        <w:rPr>
          <w:rFonts w:hint="cs"/>
          <w:rtl/>
          <w:lang w:bidi="ar-SY"/>
        </w:rPr>
        <w:t>ً</w:t>
      </w:r>
      <w:r w:rsidR="00293284">
        <w:rPr>
          <w:rFonts w:hint="cs"/>
          <w:rtl/>
          <w:lang w:bidi="ar-SY"/>
        </w:rPr>
        <w:t xml:space="preserve">، عندما يتعلق الأمر بانتهاك للمادة 17 والفقرة 1 من المادة 23، فإن القضية تشبه إلى حد كبير قضية </w:t>
      </w:r>
      <w:proofErr w:type="spellStart"/>
      <w:r w:rsidR="00293284">
        <w:rPr>
          <w:rFonts w:hint="cs"/>
          <w:rtl/>
          <w:lang w:bidi="ar-SY"/>
        </w:rPr>
        <w:t>دوفين</w:t>
      </w:r>
      <w:proofErr w:type="spellEnd"/>
      <w:r w:rsidR="00293284">
        <w:rPr>
          <w:rFonts w:hint="cs"/>
          <w:rtl/>
          <w:lang w:bidi="ar-SY"/>
        </w:rPr>
        <w:t xml:space="preserve"> ضد كندا</w:t>
      </w:r>
      <w:r>
        <w:rPr>
          <w:rStyle w:val="FootnoteReference"/>
          <w:rtl/>
          <w:lang w:bidi="ar-SY"/>
        </w:rPr>
        <w:footnoteReference w:customMarkFollows="1" w:id="48"/>
        <w:t>(1)</w:t>
      </w:r>
      <w:r w:rsidR="00293284">
        <w:rPr>
          <w:rFonts w:hint="cs"/>
          <w:rtl/>
          <w:lang w:bidi="ar-SY"/>
        </w:rPr>
        <w:t xml:space="preserve">، التي كان لي رأي مخالف بشأنها </w:t>
      </w:r>
      <w:r>
        <w:rPr>
          <w:rFonts w:hint="cs"/>
          <w:rtl/>
          <w:lang w:bidi="ar-SY"/>
        </w:rPr>
        <w:t>وخلصت</w:t>
      </w:r>
      <w:r w:rsidR="00293284">
        <w:rPr>
          <w:rFonts w:hint="cs"/>
          <w:rtl/>
          <w:lang w:bidi="ar-SY"/>
        </w:rPr>
        <w:t xml:space="preserve"> إلى عدم </w:t>
      </w:r>
      <w:r>
        <w:rPr>
          <w:rFonts w:hint="cs"/>
          <w:rtl/>
          <w:lang w:bidi="ar-SY"/>
        </w:rPr>
        <w:t xml:space="preserve">حدوث </w:t>
      </w:r>
      <w:r w:rsidR="00293284">
        <w:rPr>
          <w:rFonts w:hint="cs"/>
          <w:rtl/>
          <w:lang w:bidi="ar-SY"/>
        </w:rPr>
        <w:t xml:space="preserve">انتهاك. ولم يتغير موقفي، وكان ينبغي، من وجهة نظري، ألا تتوصل الأغلبية إلى </w:t>
      </w:r>
      <w:r>
        <w:rPr>
          <w:rFonts w:hint="cs"/>
          <w:rtl/>
          <w:lang w:bidi="ar-SY"/>
        </w:rPr>
        <w:t xml:space="preserve">حدوث </w:t>
      </w:r>
      <w:r w:rsidR="00293284">
        <w:rPr>
          <w:rFonts w:hint="cs"/>
          <w:rtl/>
          <w:lang w:bidi="ar-SY"/>
        </w:rPr>
        <w:t xml:space="preserve">انتهاك في القضية المعروضة أمامنا. ذلك أن </w:t>
      </w:r>
      <w:r>
        <w:rPr>
          <w:rFonts w:hint="cs"/>
          <w:rtl/>
          <w:lang w:bidi="ar-SY"/>
        </w:rPr>
        <w:t xml:space="preserve">علاقات </w:t>
      </w:r>
      <w:r w:rsidR="00293284">
        <w:rPr>
          <w:rFonts w:hint="cs"/>
          <w:rtl/>
          <w:lang w:bidi="ar-SY"/>
        </w:rPr>
        <w:t xml:space="preserve">صاحب البلاغ بأسرته في كندا ليست </w:t>
      </w:r>
      <w:r>
        <w:rPr>
          <w:rFonts w:hint="cs"/>
          <w:rtl/>
          <w:lang w:bidi="ar-SY"/>
        </w:rPr>
        <w:t xml:space="preserve">على درجة من المتانة بحيث </w:t>
      </w:r>
      <w:r w:rsidR="00293284">
        <w:rPr>
          <w:rFonts w:hint="cs"/>
          <w:rtl/>
          <w:lang w:bidi="ar-SY"/>
        </w:rPr>
        <w:t xml:space="preserve">يكون التدخل </w:t>
      </w:r>
      <w:r>
        <w:rPr>
          <w:rFonts w:hint="cs"/>
          <w:rtl/>
          <w:lang w:bidi="ar-SY"/>
        </w:rPr>
        <w:t xml:space="preserve">أمراً </w:t>
      </w:r>
      <w:r w:rsidR="00293284">
        <w:rPr>
          <w:rFonts w:hint="cs"/>
          <w:rtl/>
          <w:lang w:bidi="ar-SY"/>
        </w:rPr>
        <w:t>غير متناسب في حالة ترحيله إلى الصومال في ضوء سجله الجنائي.</w:t>
      </w:r>
    </w:p>
    <w:p w:rsidR="00293284" w:rsidRDefault="005E5D8F" w:rsidP="005E5D8F">
      <w:pPr>
        <w:pStyle w:val="SingleTxtGA"/>
        <w:rPr>
          <w:rFonts w:hint="cs"/>
          <w:rtl/>
          <w:lang w:bidi="ar-SY"/>
        </w:rPr>
      </w:pPr>
      <w:r>
        <w:rPr>
          <w:rFonts w:hint="cs"/>
          <w:rtl/>
          <w:lang w:bidi="ar-SY"/>
        </w:rPr>
        <w:tab/>
      </w:r>
      <w:r w:rsidR="00293284" w:rsidRPr="004D71D0">
        <w:rPr>
          <w:rFonts w:hint="cs"/>
          <w:rtl/>
          <w:lang w:bidi="ar-SY"/>
        </w:rPr>
        <w:t>ثانيا</w:t>
      </w:r>
      <w:r>
        <w:rPr>
          <w:rFonts w:hint="cs"/>
          <w:rtl/>
          <w:lang w:bidi="ar-SY"/>
        </w:rPr>
        <w:t>ً</w:t>
      </w:r>
      <w:r w:rsidR="00293284" w:rsidRPr="004D71D0">
        <w:rPr>
          <w:rFonts w:hint="cs"/>
          <w:rtl/>
          <w:lang w:bidi="ar-SY"/>
        </w:rPr>
        <w:t>، فيما يتعلق بالانتهاك المحتمل للفقرة 1 من المادة 6 والمادة 7 والفقرة 4 من المادة 12، فأنا أؤيد الآراء المخالفة</w:t>
      </w:r>
      <w:r w:rsidR="00293284">
        <w:rPr>
          <w:rFonts w:hint="cs"/>
          <w:rtl/>
          <w:lang w:bidi="ar-SY"/>
        </w:rPr>
        <w:t xml:space="preserve"> للسير </w:t>
      </w:r>
      <w:proofErr w:type="spellStart"/>
      <w:r w:rsidR="00293284">
        <w:rPr>
          <w:rFonts w:hint="cs"/>
          <w:rtl/>
          <w:lang w:bidi="ar-SY"/>
        </w:rPr>
        <w:t>ن</w:t>
      </w:r>
      <w:r>
        <w:rPr>
          <w:rFonts w:hint="cs"/>
          <w:rtl/>
          <w:lang w:bidi="ar-SY"/>
        </w:rPr>
        <w:t>ايج</w:t>
      </w:r>
      <w:r w:rsidR="00293284">
        <w:rPr>
          <w:rFonts w:hint="cs"/>
          <w:rtl/>
          <w:lang w:bidi="ar-SY"/>
        </w:rPr>
        <w:t>ل</w:t>
      </w:r>
      <w:proofErr w:type="spellEnd"/>
      <w:r w:rsidR="00293284">
        <w:rPr>
          <w:rFonts w:hint="cs"/>
          <w:rtl/>
          <w:lang w:bidi="ar-SY"/>
        </w:rPr>
        <w:t xml:space="preserve"> </w:t>
      </w:r>
      <w:proofErr w:type="spellStart"/>
      <w:r w:rsidR="00293284">
        <w:rPr>
          <w:rFonts w:hint="cs"/>
          <w:rtl/>
          <w:lang w:bidi="ar-SY"/>
        </w:rPr>
        <w:t>رودلي</w:t>
      </w:r>
      <w:proofErr w:type="spellEnd"/>
      <w:r w:rsidR="00293284">
        <w:rPr>
          <w:rFonts w:hint="cs"/>
          <w:rtl/>
          <w:lang w:bidi="ar-SY"/>
        </w:rPr>
        <w:t xml:space="preserve"> والسيد </w:t>
      </w:r>
      <w:proofErr w:type="spellStart"/>
      <w:r w:rsidR="00293284">
        <w:rPr>
          <w:rFonts w:hint="cs"/>
          <w:rtl/>
          <w:lang w:bidi="ar-SY"/>
        </w:rPr>
        <w:t>نيومان</w:t>
      </w:r>
      <w:proofErr w:type="spellEnd"/>
      <w:r w:rsidR="00293284">
        <w:rPr>
          <w:rFonts w:hint="cs"/>
          <w:rtl/>
          <w:lang w:bidi="ar-SY"/>
        </w:rPr>
        <w:t xml:space="preserve"> في هذا الصدد ولا </w:t>
      </w:r>
      <w:r>
        <w:rPr>
          <w:rFonts w:hint="cs"/>
          <w:rtl/>
          <w:lang w:bidi="ar-SY"/>
        </w:rPr>
        <w:t xml:space="preserve">أرى </w:t>
      </w:r>
      <w:r w:rsidR="00293284">
        <w:rPr>
          <w:rFonts w:hint="cs"/>
          <w:rtl/>
          <w:lang w:bidi="ar-SY"/>
        </w:rPr>
        <w:t>أي انتهاك للعهد.</w:t>
      </w:r>
    </w:p>
    <w:p w:rsidR="00293284" w:rsidRPr="00956729" w:rsidRDefault="00293284" w:rsidP="005E5D8F">
      <w:pPr>
        <w:pStyle w:val="SingleTxtGA"/>
        <w:jc w:val="right"/>
        <w:rPr>
          <w:rFonts w:hint="cs"/>
          <w:b/>
          <w:bCs/>
        </w:rPr>
      </w:pPr>
      <w:r w:rsidRPr="00956729">
        <w:rPr>
          <w:rFonts w:hint="cs"/>
          <w:rtl/>
          <w:lang w:val="en-CA"/>
        </w:rPr>
        <w:t xml:space="preserve"> [</w:t>
      </w:r>
      <w:r w:rsidRPr="00956729">
        <w:rPr>
          <w:rFonts w:hint="cs"/>
          <w:i/>
          <w:iCs/>
          <w:rtl/>
          <w:lang w:val="en-CA"/>
        </w:rPr>
        <w:t>التوقيع</w:t>
      </w:r>
      <w:r w:rsidRPr="00956729">
        <w:rPr>
          <w:rFonts w:hint="cs"/>
          <w:rtl/>
          <w:lang w:val="en-CA"/>
        </w:rPr>
        <w:t>]</w:t>
      </w:r>
      <w:r w:rsidRPr="00956729">
        <w:rPr>
          <w:rFonts w:hint="cs"/>
          <w:rtl/>
          <w:lang w:val="en-CA"/>
        </w:rPr>
        <w:tab/>
      </w:r>
      <w:proofErr w:type="spellStart"/>
      <w:r w:rsidRPr="0017676D">
        <w:rPr>
          <w:rFonts w:hint="cs"/>
          <w:rtl/>
          <w:lang w:val="en-CA"/>
        </w:rPr>
        <w:t>كريستر</w:t>
      </w:r>
      <w:proofErr w:type="spellEnd"/>
      <w:r w:rsidRPr="0017676D">
        <w:rPr>
          <w:rFonts w:hint="cs"/>
          <w:rtl/>
          <w:lang w:val="en-CA"/>
        </w:rPr>
        <w:t xml:space="preserve"> </w:t>
      </w:r>
      <w:proofErr w:type="spellStart"/>
      <w:r w:rsidRPr="004F15E7">
        <w:rPr>
          <w:rFonts w:hint="cs"/>
          <w:b/>
          <w:bCs/>
          <w:rtl/>
          <w:lang w:val="en-CA"/>
        </w:rPr>
        <w:t>ثيلين</w:t>
      </w:r>
      <w:proofErr w:type="spellEnd"/>
    </w:p>
    <w:p w:rsidR="00293284" w:rsidRPr="00956729" w:rsidRDefault="00293284" w:rsidP="005E5D8F">
      <w:pPr>
        <w:pStyle w:val="SingleTxtGA"/>
        <w:rPr>
          <w:rFonts w:hint="cs"/>
          <w:rtl/>
        </w:rPr>
      </w:pPr>
      <w:r w:rsidRPr="00956729">
        <w:rPr>
          <w:rFonts w:hint="cs"/>
          <w:rtl/>
        </w:rPr>
        <w:t xml:space="preserve">[حرر </w:t>
      </w:r>
      <w:r w:rsidRPr="00956729">
        <w:rPr>
          <w:rtl/>
        </w:rPr>
        <w:t>بالإسبانية والإنكليزية والفرنسية</w:t>
      </w:r>
      <w:r w:rsidRPr="00956729">
        <w:rPr>
          <w:rFonts w:hint="cs"/>
          <w:rtl/>
        </w:rPr>
        <w:t>،</w:t>
      </w:r>
      <w:r w:rsidRPr="00956729">
        <w:rPr>
          <w:rtl/>
        </w:rPr>
        <w:t xml:space="preserve"> علم</w:t>
      </w:r>
      <w:r w:rsidRPr="00956729">
        <w:rPr>
          <w:rFonts w:hint="cs"/>
          <w:rtl/>
        </w:rPr>
        <w:t>ا</w:t>
      </w:r>
      <w:r w:rsidR="00A244AD">
        <w:rPr>
          <w:rFonts w:hint="cs"/>
          <w:rtl/>
        </w:rPr>
        <w:t>ً</w:t>
      </w:r>
      <w:r w:rsidRPr="00956729">
        <w:rPr>
          <w:rtl/>
        </w:rPr>
        <w:t xml:space="preserve"> بأن النص </w:t>
      </w:r>
      <w:r>
        <w:rPr>
          <w:rFonts w:hint="cs"/>
          <w:rtl/>
        </w:rPr>
        <w:t>الإنكليزي</w:t>
      </w:r>
      <w:r w:rsidRPr="00956729">
        <w:rPr>
          <w:rtl/>
        </w:rPr>
        <w:t xml:space="preserve"> هو النص الأصلي.</w:t>
      </w:r>
      <w:r w:rsidRPr="00956729">
        <w:rPr>
          <w:rFonts w:hint="cs"/>
          <w:rtl/>
        </w:rPr>
        <w:t xml:space="preserve"> </w:t>
      </w:r>
      <w:r w:rsidRPr="00956729">
        <w:rPr>
          <w:rFonts w:hint="eastAsia"/>
          <w:rtl/>
        </w:rPr>
        <w:t>وستصدر</w:t>
      </w:r>
      <w:r w:rsidRPr="00956729">
        <w:rPr>
          <w:rtl/>
        </w:rPr>
        <w:t xml:space="preserve"> لاحقا بالروسية والصينية والعربية كجزء من تقرير اللجنة السنوي المقدم إلى</w:t>
      </w:r>
      <w:r w:rsidRPr="00956729">
        <w:rPr>
          <w:rFonts w:hint="cs"/>
          <w:rtl/>
        </w:rPr>
        <w:t xml:space="preserve"> </w:t>
      </w:r>
      <w:r w:rsidRPr="00956729">
        <w:rPr>
          <w:rFonts w:hint="eastAsia"/>
          <w:rtl/>
        </w:rPr>
        <w:t>الجمعية</w:t>
      </w:r>
      <w:r w:rsidRPr="00956729">
        <w:rPr>
          <w:rtl/>
        </w:rPr>
        <w:t xml:space="preserve"> العامة.</w:t>
      </w:r>
      <w:r w:rsidRPr="00956729">
        <w:rPr>
          <w:rFonts w:hint="cs"/>
          <w:rtl/>
        </w:rPr>
        <w:t>]</w:t>
      </w:r>
    </w:p>
    <w:p w:rsidR="00293284" w:rsidRPr="00956729" w:rsidRDefault="00293284" w:rsidP="004F15E7">
      <w:pPr>
        <w:pStyle w:val="H1GA"/>
        <w:spacing w:before="120"/>
        <w:rPr>
          <w:rFonts w:hint="cs"/>
          <w:rtl/>
          <w:lang w:bidi="ar-SY"/>
        </w:rPr>
      </w:pPr>
      <w:r>
        <w:rPr>
          <w:rtl/>
        </w:rPr>
        <w:br w:type="page"/>
      </w:r>
      <w:r w:rsidR="00280151">
        <w:rPr>
          <w:rFonts w:hint="cs"/>
          <w:rtl/>
        </w:rPr>
        <w:tab/>
      </w:r>
      <w:r w:rsidR="00280151">
        <w:rPr>
          <w:rFonts w:hint="cs"/>
          <w:rtl/>
        </w:rPr>
        <w:tab/>
      </w:r>
      <w:r w:rsidRPr="00956729">
        <w:rPr>
          <w:rFonts w:hint="cs"/>
          <w:rtl/>
          <w:lang w:bidi="ar-SY"/>
        </w:rPr>
        <w:t xml:space="preserve">رأي فردي لعضوي اللجنة السيد </w:t>
      </w:r>
      <w:r w:rsidR="00280151">
        <w:rPr>
          <w:rFonts w:hint="cs"/>
          <w:rtl/>
          <w:lang w:bidi="ar-SY"/>
        </w:rPr>
        <w:t>ج</w:t>
      </w:r>
      <w:r>
        <w:rPr>
          <w:rFonts w:hint="cs"/>
          <w:rtl/>
          <w:lang w:bidi="ar-SY"/>
        </w:rPr>
        <w:t xml:space="preserve">يرالد ل. </w:t>
      </w:r>
      <w:proofErr w:type="spellStart"/>
      <w:r>
        <w:rPr>
          <w:rFonts w:hint="cs"/>
          <w:rtl/>
          <w:lang w:bidi="ar-SY"/>
        </w:rPr>
        <w:t>نيومان</w:t>
      </w:r>
      <w:proofErr w:type="spellEnd"/>
      <w:r w:rsidRPr="00956729">
        <w:rPr>
          <w:rFonts w:hint="cs"/>
          <w:rtl/>
          <w:lang w:bidi="ar-SY"/>
        </w:rPr>
        <w:t xml:space="preserve"> والسيد </w:t>
      </w:r>
      <w:proofErr w:type="spellStart"/>
      <w:r>
        <w:rPr>
          <w:rFonts w:hint="cs"/>
          <w:rtl/>
          <w:lang w:bidi="ar-SY"/>
        </w:rPr>
        <w:t>يو</w:t>
      </w:r>
      <w:r w:rsidR="004F15E7">
        <w:rPr>
          <w:rFonts w:hint="cs"/>
          <w:rtl/>
          <w:lang w:bidi="ar-SY"/>
        </w:rPr>
        <w:t>غ</w:t>
      </w:r>
      <w:r>
        <w:rPr>
          <w:rFonts w:hint="cs"/>
          <w:rtl/>
          <w:lang w:bidi="ar-SY"/>
        </w:rPr>
        <w:t>ي</w:t>
      </w:r>
      <w:proofErr w:type="spellEnd"/>
      <w:r>
        <w:rPr>
          <w:rFonts w:hint="cs"/>
          <w:rtl/>
          <w:lang w:bidi="ar-SY"/>
        </w:rPr>
        <w:t xml:space="preserve"> </w:t>
      </w:r>
      <w:proofErr w:type="spellStart"/>
      <w:r>
        <w:rPr>
          <w:rFonts w:hint="cs"/>
          <w:rtl/>
          <w:lang w:bidi="ar-SY"/>
        </w:rPr>
        <w:t>إيواساوا</w:t>
      </w:r>
      <w:proofErr w:type="spellEnd"/>
      <w:r>
        <w:rPr>
          <w:rFonts w:hint="cs"/>
          <w:rtl/>
          <w:lang w:bidi="ar-SY"/>
        </w:rPr>
        <w:t xml:space="preserve"> (رأي مخالف إلى حد ما)</w:t>
      </w:r>
    </w:p>
    <w:p w:rsidR="00293284" w:rsidRDefault="00280151" w:rsidP="00280151">
      <w:pPr>
        <w:pStyle w:val="SingleTxtGA"/>
        <w:rPr>
          <w:rFonts w:hint="cs"/>
          <w:rtl/>
        </w:rPr>
      </w:pPr>
      <w:r>
        <w:rPr>
          <w:rFonts w:hint="cs"/>
          <w:rtl/>
        </w:rPr>
        <w:tab/>
      </w:r>
      <w:r w:rsidR="00293284">
        <w:rPr>
          <w:rFonts w:hint="cs"/>
          <w:rtl/>
        </w:rPr>
        <w:t xml:space="preserve">نحن نوافق على استنتاجات اللجنة بوجود انتهاكات محتملة للمادة 17 والفقرة 1 من المادة 23، ولكننا لا نوافق على استنتاجاتها الأخرى، للأسباب المعرب عنها في الرأي الفردي للسير </w:t>
      </w:r>
      <w:proofErr w:type="spellStart"/>
      <w:r w:rsidR="00293284">
        <w:rPr>
          <w:rFonts w:hint="cs"/>
          <w:rtl/>
        </w:rPr>
        <w:t>ن</w:t>
      </w:r>
      <w:r>
        <w:rPr>
          <w:rFonts w:hint="cs"/>
          <w:rtl/>
        </w:rPr>
        <w:t>ايج</w:t>
      </w:r>
      <w:r w:rsidR="00293284">
        <w:rPr>
          <w:rFonts w:hint="cs"/>
          <w:rtl/>
        </w:rPr>
        <w:t>ل</w:t>
      </w:r>
      <w:proofErr w:type="spellEnd"/>
      <w:r w:rsidR="00293284">
        <w:rPr>
          <w:rFonts w:hint="cs"/>
          <w:rtl/>
        </w:rPr>
        <w:t xml:space="preserve"> </w:t>
      </w:r>
      <w:proofErr w:type="spellStart"/>
      <w:r w:rsidR="00293284">
        <w:rPr>
          <w:rFonts w:hint="cs"/>
          <w:rtl/>
        </w:rPr>
        <w:t>رودلي</w:t>
      </w:r>
      <w:proofErr w:type="spellEnd"/>
      <w:r w:rsidR="00293284">
        <w:rPr>
          <w:rFonts w:hint="cs"/>
          <w:rtl/>
        </w:rPr>
        <w:t>.</w:t>
      </w:r>
    </w:p>
    <w:p w:rsidR="00293284" w:rsidRPr="00956729" w:rsidRDefault="00280151" w:rsidP="00280151">
      <w:pPr>
        <w:pStyle w:val="SingleTxtGA"/>
        <w:rPr>
          <w:rFonts w:hint="cs"/>
          <w:rtl/>
        </w:rPr>
      </w:pPr>
      <w:r>
        <w:rPr>
          <w:rFonts w:hint="cs"/>
          <w:rtl/>
        </w:rPr>
        <w:tab/>
      </w:r>
      <w:r w:rsidR="00293284">
        <w:rPr>
          <w:rFonts w:hint="cs"/>
          <w:rtl/>
        </w:rPr>
        <w:t xml:space="preserve">وعدم موافقتنا مع تفسير الأغلبية للفقرة 4 من المادة 12 يرد </w:t>
      </w:r>
      <w:r>
        <w:rPr>
          <w:rFonts w:hint="cs"/>
          <w:rtl/>
        </w:rPr>
        <w:t>بمزيد</w:t>
      </w:r>
      <w:r w:rsidR="00293284">
        <w:rPr>
          <w:rFonts w:hint="cs"/>
          <w:rtl/>
        </w:rPr>
        <w:t xml:space="preserve"> من التوضيح في رأينا المخالف الوارد في البلاغ رقم 1557/2007، </w:t>
      </w:r>
      <w:proofErr w:type="spellStart"/>
      <w:r w:rsidR="00293284">
        <w:rPr>
          <w:rFonts w:hint="cs"/>
          <w:i/>
          <w:iCs/>
          <w:rtl/>
        </w:rPr>
        <w:t>ني</w:t>
      </w:r>
      <w:r w:rsidR="00293284" w:rsidRPr="002E0D94">
        <w:rPr>
          <w:rFonts w:hint="cs"/>
          <w:i/>
          <w:iCs/>
          <w:rtl/>
        </w:rPr>
        <w:t>شتروم</w:t>
      </w:r>
      <w:proofErr w:type="spellEnd"/>
      <w:r w:rsidR="00293284" w:rsidRPr="002E0D94">
        <w:rPr>
          <w:rFonts w:hint="cs"/>
          <w:i/>
          <w:iCs/>
          <w:rtl/>
        </w:rPr>
        <w:t xml:space="preserve"> </w:t>
      </w:r>
      <w:proofErr w:type="spellStart"/>
      <w:r w:rsidR="00293284" w:rsidRPr="002E0D94">
        <w:rPr>
          <w:rFonts w:hint="cs"/>
          <w:i/>
          <w:iCs/>
          <w:rtl/>
        </w:rPr>
        <w:t>ونيشتروم</w:t>
      </w:r>
      <w:proofErr w:type="spellEnd"/>
      <w:r w:rsidR="00293284" w:rsidRPr="002E0D94">
        <w:rPr>
          <w:rFonts w:hint="cs"/>
          <w:i/>
          <w:iCs/>
          <w:rtl/>
        </w:rPr>
        <w:t xml:space="preserve"> </w:t>
      </w:r>
      <w:proofErr w:type="spellStart"/>
      <w:r w:rsidR="00293284" w:rsidRPr="002E0D94">
        <w:rPr>
          <w:rFonts w:hint="cs"/>
          <w:i/>
          <w:iCs/>
          <w:rtl/>
        </w:rPr>
        <w:t>وتيرنر</w:t>
      </w:r>
      <w:proofErr w:type="spellEnd"/>
      <w:r w:rsidR="00293284" w:rsidRPr="002E0D94">
        <w:rPr>
          <w:rFonts w:hint="cs"/>
          <w:i/>
          <w:iCs/>
          <w:rtl/>
        </w:rPr>
        <w:t xml:space="preserve"> ضد أستراليا</w:t>
      </w:r>
      <w:r w:rsidR="00293284">
        <w:rPr>
          <w:rFonts w:hint="cs"/>
          <w:rtl/>
        </w:rPr>
        <w:t>، الآراء المعتمدة في 18 تموز/يوليه 2011، الفقرات 3-1 إلى 3-6.</w:t>
      </w:r>
    </w:p>
    <w:p w:rsidR="00293284" w:rsidRPr="00956729" w:rsidRDefault="00293284" w:rsidP="00280151">
      <w:pPr>
        <w:pStyle w:val="SingleTxtGA"/>
        <w:jc w:val="right"/>
        <w:rPr>
          <w:rFonts w:hint="cs"/>
          <w:rtl/>
          <w:lang w:val="en-CA"/>
        </w:rPr>
      </w:pPr>
      <w:r w:rsidRPr="00956729">
        <w:rPr>
          <w:rFonts w:hint="cs"/>
          <w:rtl/>
          <w:lang w:val="en-CA"/>
        </w:rPr>
        <w:t>[</w:t>
      </w:r>
      <w:r w:rsidRPr="00956729">
        <w:rPr>
          <w:rFonts w:hint="cs"/>
          <w:i/>
          <w:iCs/>
          <w:rtl/>
          <w:lang w:val="en-CA"/>
        </w:rPr>
        <w:t>التوقيع</w:t>
      </w:r>
      <w:r w:rsidRPr="00956729">
        <w:rPr>
          <w:rFonts w:hint="cs"/>
          <w:rtl/>
          <w:lang w:val="en-CA"/>
        </w:rPr>
        <w:t>]</w:t>
      </w:r>
      <w:r w:rsidR="00205D48">
        <w:rPr>
          <w:rFonts w:hint="cs"/>
          <w:rtl/>
          <w:lang w:val="en-CA"/>
        </w:rPr>
        <w:tab/>
      </w:r>
      <w:r w:rsidRPr="00956729">
        <w:rPr>
          <w:rFonts w:hint="cs"/>
          <w:rtl/>
          <w:lang w:val="en-CA"/>
        </w:rPr>
        <w:tab/>
      </w:r>
      <w:r w:rsidR="00280151">
        <w:rPr>
          <w:rFonts w:hint="cs"/>
          <w:rtl/>
          <w:lang w:val="en-CA"/>
        </w:rPr>
        <w:t>ج</w:t>
      </w:r>
      <w:r w:rsidRPr="002E0D94">
        <w:rPr>
          <w:rtl/>
          <w:lang w:val="en-CA"/>
        </w:rPr>
        <w:t xml:space="preserve">يرالد ل. </w:t>
      </w:r>
      <w:proofErr w:type="spellStart"/>
      <w:r w:rsidRPr="004F15E7">
        <w:rPr>
          <w:b/>
          <w:bCs/>
          <w:rtl/>
          <w:lang w:val="en-CA"/>
        </w:rPr>
        <w:t>نيومان</w:t>
      </w:r>
      <w:proofErr w:type="spellEnd"/>
    </w:p>
    <w:p w:rsidR="00293284" w:rsidRPr="00956729" w:rsidRDefault="00293284" w:rsidP="00205D48">
      <w:pPr>
        <w:pStyle w:val="SingleTxtGA"/>
        <w:ind w:right="1440"/>
        <w:jc w:val="right"/>
        <w:rPr>
          <w:rFonts w:hint="cs"/>
          <w:b/>
          <w:bCs/>
        </w:rPr>
      </w:pPr>
      <w:r w:rsidRPr="00956729">
        <w:rPr>
          <w:rFonts w:hint="cs"/>
          <w:rtl/>
          <w:lang w:val="en-CA"/>
        </w:rPr>
        <w:t>[</w:t>
      </w:r>
      <w:r w:rsidRPr="00956729">
        <w:rPr>
          <w:rFonts w:hint="cs"/>
          <w:i/>
          <w:iCs/>
          <w:rtl/>
          <w:lang w:val="en-CA"/>
        </w:rPr>
        <w:t>التوقيع</w:t>
      </w:r>
      <w:r w:rsidRPr="00956729">
        <w:rPr>
          <w:rFonts w:hint="cs"/>
          <w:rtl/>
          <w:lang w:val="en-CA"/>
        </w:rPr>
        <w:t>]</w:t>
      </w:r>
      <w:r w:rsidR="00205D48">
        <w:rPr>
          <w:rFonts w:hint="cs"/>
          <w:rtl/>
          <w:lang w:val="en-CA"/>
        </w:rPr>
        <w:tab/>
      </w:r>
      <w:r w:rsidRPr="00956729">
        <w:rPr>
          <w:rFonts w:hint="cs"/>
          <w:rtl/>
          <w:lang w:val="en-CA"/>
        </w:rPr>
        <w:tab/>
      </w:r>
      <w:proofErr w:type="spellStart"/>
      <w:r w:rsidR="00C341D0">
        <w:rPr>
          <w:rtl/>
          <w:lang w:val="en-CA"/>
        </w:rPr>
        <w:t>يو</w:t>
      </w:r>
      <w:r w:rsidR="00C341D0">
        <w:rPr>
          <w:rFonts w:hint="cs"/>
          <w:rtl/>
          <w:lang w:val="en-CA"/>
        </w:rPr>
        <w:t>غ</w:t>
      </w:r>
      <w:r w:rsidRPr="002E0D94">
        <w:rPr>
          <w:rtl/>
          <w:lang w:val="en-CA"/>
        </w:rPr>
        <w:t>ي</w:t>
      </w:r>
      <w:proofErr w:type="spellEnd"/>
      <w:r w:rsidRPr="002E0D94">
        <w:rPr>
          <w:rtl/>
          <w:lang w:val="en-CA"/>
        </w:rPr>
        <w:t xml:space="preserve"> </w:t>
      </w:r>
      <w:proofErr w:type="spellStart"/>
      <w:r w:rsidRPr="004F15E7">
        <w:rPr>
          <w:b/>
          <w:bCs/>
          <w:rtl/>
          <w:lang w:val="en-CA"/>
        </w:rPr>
        <w:t>إيواساوا</w:t>
      </w:r>
      <w:proofErr w:type="spellEnd"/>
    </w:p>
    <w:p w:rsidR="00293284" w:rsidRPr="00956729" w:rsidRDefault="00293284" w:rsidP="003973ED">
      <w:pPr>
        <w:pStyle w:val="SingleTxtGA"/>
        <w:rPr>
          <w:rFonts w:hint="cs"/>
          <w:rtl/>
        </w:rPr>
      </w:pPr>
      <w:r w:rsidRPr="00956729">
        <w:rPr>
          <w:rFonts w:hint="cs"/>
          <w:rtl/>
        </w:rPr>
        <w:t xml:space="preserve">[حرر </w:t>
      </w:r>
      <w:r w:rsidRPr="00956729">
        <w:rPr>
          <w:rtl/>
        </w:rPr>
        <w:t>بالإسبانية والإنكليزية والفرنسية</w:t>
      </w:r>
      <w:r w:rsidRPr="00956729">
        <w:rPr>
          <w:rFonts w:hint="cs"/>
          <w:rtl/>
        </w:rPr>
        <w:t>،</w:t>
      </w:r>
      <w:r w:rsidRPr="00956729">
        <w:rPr>
          <w:rtl/>
        </w:rPr>
        <w:t xml:space="preserve"> علم</w:t>
      </w:r>
      <w:r w:rsidRPr="00956729">
        <w:rPr>
          <w:rFonts w:hint="cs"/>
          <w:rtl/>
        </w:rPr>
        <w:t>ا</w:t>
      </w:r>
      <w:r w:rsidR="00372FB2">
        <w:rPr>
          <w:rFonts w:hint="cs"/>
          <w:rtl/>
        </w:rPr>
        <w:t>ً</w:t>
      </w:r>
      <w:r w:rsidRPr="00956729">
        <w:rPr>
          <w:rtl/>
        </w:rPr>
        <w:t xml:space="preserve"> بأن النص </w:t>
      </w:r>
      <w:r w:rsidRPr="00956729">
        <w:rPr>
          <w:rFonts w:hint="cs"/>
          <w:rtl/>
        </w:rPr>
        <w:t>الإنكليزي</w:t>
      </w:r>
      <w:r w:rsidRPr="00956729">
        <w:rPr>
          <w:rtl/>
        </w:rPr>
        <w:t xml:space="preserve"> هو النص الأصلي.</w:t>
      </w:r>
      <w:r w:rsidRPr="00956729">
        <w:rPr>
          <w:rFonts w:hint="cs"/>
          <w:rtl/>
        </w:rPr>
        <w:t xml:space="preserve"> </w:t>
      </w:r>
      <w:r w:rsidRPr="00956729">
        <w:rPr>
          <w:rFonts w:hint="eastAsia"/>
          <w:rtl/>
        </w:rPr>
        <w:t>وستصدر</w:t>
      </w:r>
      <w:r w:rsidRPr="00956729">
        <w:rPr>
          <w:rtl/>
        </w:rPr>
        <w:t xml:space="preserve"> لاحقا</w:t>
      </w:r>
      <w:r w:rsidR="00372FB2">
        <w:rPr>
          <w:rFonts w:hint="cs"/>
          <w:rtl/>
        </w:rPr>
        <w:t>ً</w:t>
      </w:r>
      <w:r w:rsidRPr="00956729">
        <w:rPr>
          <w:rtl/>
        </w:rPr>
        <w:t xml:space="preserve"> بالروسية والصينية والعربية كجزء من تقرير اللجنة السنوي المقدم إلى</w:t>
      </w:r>
      <w:r w:rsidRPr="00956729">
        <w:rPr>
          <w:rFonts w:hint="cs"/>
          <w:rtl/>
        </w:rPr>
        <w:t xml:space="preserve"> </w:t>
      </w:r>
      <w:r w:rsidRPr="00956729">
        <w:rPr>
          <w:rFonts w:hint="eastAsia"/>
          <w:rtl/>
        </w:rPr>
        <w:t>الجمعية</w:t>
      </w:r>
      <w:r w:rsidRPr="00956729">
        <w:rPr>
          <w:rtl/>
        </w:rPr>
        <w:t xml:space="preserve"> العامة.</w:t>
      </w:r>
      <w:r w:rsidRPr="00956729">
        <w:rPr>
          <w:rFonts w:hint="cs"/>
          <w:rtl/>
        </w:rPr>
        <w:t>]</w:t>
      </w:r>
    </w:p>
    <w:p w:rsidR="00293284" w:rsidRPr="00956729" w:rsidRDefault="00293284" w:rsidP="00FB7CAE">
      <w:pPr>
        <w:pStyle w:val="H1GA"/>
        <w:spacing w:before="120"/>
        <w:rPr>
          <w:rFonts w:hint="cs"/>
          <w:rtl/>
          <w:lang w:bidi="ar-SY"/>
        </w:rPr>
      </w:pPr>
      <w:r>
        <w:rPr>
          <w:rtl/>
        </w:rPr>
        <w:br w:type="page"/>
      </w:r>
      <w:r w:rsidR="00FB7CAE">
        <w:rPr>
          <w:rFonts w:hint="cs"/>
          <w:rtl/>
        </w:rPr>
        <w:tab/>
      </w:r>
      <w:r w:rsidR="00FB7CAE">
        <w:rPr>
          <w:rFonts w:hint="cs"/>
          <w:rtl/>
        </w:rPr>
        <w:tab/>
      </w:r>
      <w:r w:rsidRPr="00956729">
        <w:rPr>
          <w:rFonts w:hint="cs"/>
          <w:rtl/>
          <w:lang w:bidi="ar-SY"/>
        </w:rPr>
        <w:t>رأي فردي لعضو اللجنة السي</w:t>
      </w:r>
      <w:r>
        <w:rPr>
          <w:rFonts w:hint="cs"/>
          <w:rtl/>
          <w:lang w:bidi="ar-SY"/>
        </w:rPr>
        <w:t xml:space="preserve">ر </w:t>
      </w:r>
      <w:proofErr w:type="spellStart"/>
      <w:r>
        <w:rPr>
          <w:rFonts w:hint="cs"/>
          <w:rtl/>
          <w:lang w:bidi="ar-SY"/>
        </w:rPr>
        <w:t>ن</w:t>
      </w:r>
      <w:r w:rsidR="003973ED">
        <w:rPr>
          <w:rFonts w:hint="cs"/>
          <w:rtl/>
          <w:lang w:bidi="ar-SY"/>
        </w:rPr>
        <w:t>ا</w:t>
      </w:r>
      <w:r>
        <w:rPr>
          <w:rFonts w:hint="cs"/>
          <w:rtl/>
          <w:lang w:bidi="ar-SY"/>
        </w:rPr>
        <w:t>ي</w:t>
      </w:r>
      <w:r w:rsidR="003973ED">
        <w:rPr>
          <w:rFonts w:hint="cs"/>
          <w:rtl/>
          <w:lang w:bidi="ar-SY"/>
        </w:rPr>
        <w:t>ج</w:t>
      </w:r>
      <w:r>
        <w:rPr>
          <w:rFonts w:hint="cs"/>
          <w:rtl/>
          <w:lang w:bidi="ar-SY"/>
        </w:rPr>
        <w:t>ل</w:t>
      </w:r>
      <w:proofErr w:type="spellEnd"/>
      <w:r>
        <w:rPr>
          <w:rFonts w:hint="cs"/>
          <w:rtl/>
          <w:lang w:bidi="ar-SY"/>
        </w:rPr>
        <w:t xml:space="preserve"> </w:t>
      </w:r>
      <w:proofErr w:type="spellStart"/>
      <w:r>
        <w:rPr>
          <w:rFonts w:hint="cs"/>
          <w:rtl/>
          <w:lang w:bidi="ar-SY"/>
        </w:rPr>
        <w:t>رودلي</w:t>
      </w:r>
      <w:proofErr w:type="spellEnd"/>
    </w:p>
    <w:p w:rsidR="00293284" w:rsidRDefault="008E0ACE" w:rsidP="00C341D0">
      <w:pPr>
        <w:pStyle w:val="SingleTxtGA"/>
        <w:rPr>
          <w:rFonts w:hint="cs"/>
          <w:rtl/>
        </w:rPr>
      </w:pPr>
      <w:r w:rsidRPr="008E0ACE">
        <w:rPr>
          <w:rFonts w:hint="cs"/>
          <w:spacing w:val="-2"/>
          <w:rtl/>
        </w:rPr>
        <w:tab/>
      </w:r>
      <w:r w:rsidR="00293284" w:rsidRPr="008E0ACE">
        <w:rPr>
          <w:rFonts w:hint="cs"/>
          <w:spacing w:val="-2"/>
          <w:rtl/>
        </w:rPr>
        <w:t xml:space="preserve">أنا </w:t>
      </w:r>
      <w:r w:rsidR="00C341D0">
        <w:rPr>
          <w:rFonts w:hint="cs"/>
          <w:spacing w:val="-2"/>
          <w:rtl/>
        </w:rPr>
        <w:t>أ</w:t>
      </w:r>
      <w:r w:rsidR="00293284" w:rsidRPr="008E0ACE">
        <w:rPr>
          <w:rFonts w:hint="cs"/>
          <w:spacing w:val="-2"/>
          <w:rtl/>
        </w:rPr>
        <w:t>وافق على استنتاجات اللجنة فيما يتعلق بالانتهاكات المحتملة للمادة 17 والفقرة</w:t>
      </w:r>
      <w:r w:rsidR="00293284">
        <w:rPr>
          <w:rFonts w:hint="cs"/>
          <w:rtl/>
        </w:rPr>
        <w:t xml:space="preserve"> 1 من المادة 23</w:t>
      </w:r>
      <w:r w:rsidR="00293284" w:rsidRPr="008D738F">
        <w:rPr>
          <w:rFonts w:hint="cs"/>
          <w:rtl/>
        </w:rPr>
        <w:t xml:space="preserve">، ولكنني </w:t>
      </w:r>
      <w:r w:rsidR="00293284">
        <w:rPr>
          <w:rFonts w:hint="cs"/>
          <w:rtl/>
        </w:rPr>
        <w:t>اشكك في</w:t>
      </w:r>
      <w:r w:rsidR="00293284" w:rsidRPr="008D738F">
        <w:rPr>
          <w:rFonts w:hint="cs"/>
          <w:rtl/>
        </w:rPr>
        <w:t xml:space="preserve"> استنتاجاتها</w:t>
      </w:r>
      <w:r w:rsidR="00293284">
        <w:rPr>
          <w:rFonts w:hint="cs"/>
          <w:rtl/>
        </w:rPr>
        <w:t xml:space="preserve"> الأخرى بشأن الانتهاك المحتمل</w:t>
      </w:r>
      <w:r w:rsidR="00293284" w:rsidRPr="00956729">
        <w:rPr>
          <w:rFonts w:hint="cs"/>
          <w:rtl/>
        </w:rPr>
        <w:t>.</w:t>
      </w:r>
    </w:p>
    <w:p w:rsidR="00293284" w:rsidRDefault="00BF6FB3" w:rsidP="00BF6FB3">
      <w:pPr>
        <w:pStyle w:val="SingleTxtGA"/>
        <w:rPr>
          <w:rFonts w:hint="cs"/>
          <w:rtl/>
        </w:rPr>
      </w:pPr>
      <w:r>
        <w:rPr>
          <w:rFonts w:hint="cs"/>
          <w:rtl/>
        </w:rPr>
        <w:tab/>
      </w:r>
      <w:r w:rsidR="00293284">
        <w:rPr>
          <w:rFonts w:hint="cs"/>
          <w:rtl/>
        </w:rPr>
        <w:t>وفيما يخص الفقرة 4 من المادة 12، تعطي اللجنة انطباعا</w:t>
      </w:r>
      <w:r w:rsidR="007A4B4A">
        <w:rPr>
          <w:rFonts w:hint="cs"/>
          <w:rtl/>
        </w:rPr>
        <w:t>ً</w:t>
      </w:r>
      <w:r w:rsidR="00293284">
        <w:rPr>
          <w:rFonts w:hint="cs"/>
          <w:rtl/>
        </w:rPr>
        <w:t xml:space="preserve"> بأنها تعتمد على التعليق العام رقم 27 </w:t>
      </w:r>
      <w:r w:rsidR="008E0ACE">
        <w:rPr>
          <w:rFonts w:hint="cs"/>
          <w:rtl/>
        </w:rPr>
        <w:t>فيما يتعلق برأيها القائل</w:t>
      </w:r>
      <w:r w:rsidR="00293284">
        <w:rPr>
          <w:rFonts w:hint="cs"/>
          <w:rtl/>
        </w:rPr>
        <w:t xml:space="preserve"> بأن كندا هي بلد صاحب البلاغ. وبالتأكيد، ف</w:t>
      </w:r>
      <w:r w:rsidR="007A4B4A">
        <w:rPr>
          <w:rFonts w:hint="cs"/>
          <w:rtl/>
        </w:rPr>
        <w:t>إن التعليق العام 27 ينص على أن ‘</w:t>
      </w:r>
      <w:r w:rsidR="00293284">
        <w:rPr>
          <w:rFonts w:hint="cs"/>
          <w:rtl/>
        </w:rPr>
        <w:t xml:space="preserve">نطاق عبارة "بلده" أوسع من مفهوم "بلد جنسيته"‘. وما تتجاهله اللجنة </w:t>
      </w:r>
      <w:r>
        <w:rPr>
          <w:rFonts w:hint="cs"/>
          <w:rtl/>
        </w:rPr>
        <w:t>هو</w:t>
      </w:r>
      <w:r w:rsidR="00293284">
        <w:rPr>
          <w:rFonts w:hint="cs"/>
          <w:rtl/>
        </w:rPr>
        <w:t xml:space="preserve"> أن جميع الأمثلة المقدمة في التعليق العام عن تطبيق المفهوم الأوسع نطاقا</w:t>
      </w:r>
      <w:r w:rsidR="007A4B4A">
        <w:rPr>
          <w:rFonts w:hint="cs"/>
          <w:rtl/>
        </w:rPr>
        <w:t>ً</w:t>
      </w:r>
      <w:r w:rsidR="00293284">
        <w:rPr>
          <w:rFonts w:hint="cs"/>
          <w:rtl/>
        </w:rPr>
        <w:t xml:space="preserve"> هي أمثلة يحرم فيها الشخص من أي جنسية فعلية. والحالات الواردة في التعليق العام هي حالات بشأن </w:t>
      </w:r>
      <w:r w:rsidR="007A4B4A">
        <w:rPr>
          <w:rFonts w:hint="cs"/>
          <w:rtl/>
        </w:rPr>
        <w:t>‘</w:t>
      </w:r>
      <w:r w:rsidR="00293284" w:rsidRPr="0024691A">
        <w:rPr>
          <w:rtl/>
        </w:rPr>
        <w:t xml:space="preserve">مواطني بلد ما جُرِّدوا فيه </w:t>
      </w:r>
      <w:r w:rsidR="00293284">
        <w:rPr>
          <w:rtl/>
        </w:rPr>
        <w:t>من جنسيتهم بإجراءٍ يمثل انتهاكا</w:t>
      </w:r>
      <w:r w:rsidR="007311FA">
        <w:rPr>
          <w:rFonts w:hint="cs"/>
          <w:rtl/>
        </w:rPr>
        <w:t>ً</w:t>
      </w:r>
      <w:r w:rsidR="00293284" w:rsidRPr="0024691A">
        <w:rPr>
          <w:rtl/>
        </w:rPr>
        <w:t xml:space="preserve"> للقانون الدولي</w:t>
      </w:r>
      <w:r w:rsidR="00BF7A4C">
        <w:rPr>
          <w:rFonts w:hint="cs"/>
          <w:rtl/>
        </w:rPr>
        <w:t>‘؛ و،</w:t>
      </w:r>
      <w:r w:rsidR="00293284" w:rsidRPr="0024691A">
        <w:rPr>
          <w:rtl/>
        </w:rPr>
        <w:t>أشخاص أُدمج بلد جنسيتهم في كيان قومي آخر، أو جرى تحويله إلى كيان كهذا، وحرموا من جنسية هذا الكيان الجديد</w:t>
      </w:r>
      <w:r w:rsidR="00BF7A4C">
        <w:rPr>
          <w:rFonts w:hint="cs"/>
          <w:rtl/>
        </w:rPr>
        <w:t>‘؛ و‘</w:t>
      </w:r>
      <w:r w:rsidR="00293284">
        <w:rPr>
          <w:rFonts w:hint="cs"/>
          <w:rtl/>
        </w:rPr>
        <w:t>الأش</w:t>
      </w:r>
      <w:r w:rsidR="00293284" w:rsidRPr="0024691A">
        <w:rPr>
          <w:rtl/>
        </w:rPr>
        <w:t xml:space="preserve">خاص عديمو الجنسية </w:t>
      </w:r>
      <w:r w:rsidR="00293284">
        <w:rPr>
          <w:rtl/>
        </w:rPr>
        <w:t>المحرومون تعسفا</w:t>
      </w:r>
      <w:r w:rsidR="00BF7A4C">
        <w:rPr>
          <w:rFonts w:hint="cs"/>
          <w:rtl/>
        </w:rPr>
        <w:t>ً</w:t>
      </w:r>
      <w:r w:rsidR="00293284" w:rsidRPr="0024691A">
        <w:rPr>
          <w:rtl/>
        </w:rPr>
        <w:t xml:space="preserve"> من الحق في اكتساب جنسية بلد إقامتهم</w:t>
      </w:r>
      <w:r w:rsidR="00293284">
        <w:rPr>
          <w:rFonts w:hint="cs"/>
          <w:rtl/>
        </w:rPr>
        <w:t>‘ (الفقرة 20 من التعليق العام 27).</w:t>
      </w:r>
    </w:p>
    <w:p w:rsidR="00293284" w:rsidRDefault="000D6814" w:rsidP="000D6814">
      <w:pPr>
        <w:pStyle w:val="SingleTxtGA"/>
        <w:rPr>
          <w:rFonts w:hint="cs"/>
          <w:rtl/>
        </w:rPr>
      </w:pPr>
      <w:r>
        <w:rPr>
          <w:rFonts w:hint="cs"/>
          <w:rtl/>
        </w:rPr>
        <w:tab/>
      </w:r>
      <w:r w:rsidR="00293284">
        <w:rPr>
          <w:rFonts w:hint="cs"/>
          <w:rtl/>
        </w:rPr>
        <w:t xml:space="preserve">ولا ينطبق أي من هذه الأمثلة على هذه القضية. ولم يسع صاحب البلاغ إلى تفسير سبب عدم التماسه الحصول على الجنسية الكندية، حسبما أشارت إلى ذلك ضمنا الدولة الطرف (الفقرة 6-6). </w:t>
      </w:r>
      <w:r w:rsidR="00BF6FB3">
        <w:rPr>
          <w:rFonts w:hint="cs"/>
          <w:rtl/>
        </w:rPr>
        <w:t>وعليه فإنني</w:t>
      </w:r>
      <w:r w:rsidR="00293284">
        <w:rPr>
          <w:rFonts w:hint="cs"/>
          <w:rtl/>
        </w:rPr>
        <w:t xml:space="preserve"> غير مقتنع </w:t>
      </w:r>
      <w:r w:rsidR="00BF6FB3">
        <w:rPr>
          <w:rFonts w:hint="cs"/>
          <w:rtl/>
        </w:rPr>
        <w:t xml:space="preserve">بأن </w:t>
      </w:r>
      <w:r w:rsidR="00293284">
        <w:rPr>
          <w:rFonts w:hint="cs"/>
          <w:rtl/>
        </w:rPr>
        <w:t>ترحيل صاحب البلاغ إلى الصومال</w:t>
      </w:r>
      <w:r w:rsidR="00BF6FB3">
        <w:rPr>
          <w:rFonts w:hint="cs"/>
          <w:rtl/>
        </w:rPr>
        <w:t xml:space="preserve"> سيشكل انتهاكاً للفقرة 4 من المادة 12</w:t>
      </w:r>
      <w:r w:rsidR="00293284">
        <w:rPr>
          <w:rFonts w:hint="cs"/>
          <w:rtl/>
        </w:rPr>
        <w:t>.</w:t>
      </w:r>
    </w:p>
    <w:p w:rsidR="00293284" w:rsidRPr="00956729" w:rsidRDefault="00CC53B1" w:rsidP="00CC53B1">
      <w:pPr>
        <w:pStyle w:val="SingleTxtGA"/>
        <w:rPr>
          <w:rFonts w:hint="cs"/>
          <w:rtl/>
        </w:rPr>
      </w:pPr>
      <w:r>
        <w:rPr>
          <w:rFonts w:hint="cs"/>
          <w:rtl/>
        </w:rPr>
        <w:tab/>
      </w:r>
      <w:r w:rsidR="00293284">
        <w:rPr>
          <w:rFonts w:hint="cs"/>
          <w:rtl/>
        </w:rPr>
        <w:t>وبالمثل، لم تقدم اللجنة إلا تفسيرا</w:t>
      </w:r>
      <w:r w:rsidR="000D6814">
        <w:rPr>
          <w:rFonts w:hint="cs"/>
          <w:rtl/>
        </w:rPr>
        <w:t>ً</w:t>
      </w:r>
      <w:r w:rsidR="00293284">
        <w:rPr>
          <w:rFonts w:hint="cs"/>
          <w:rtl/>
        </w:rPr>
        <w:t xml:space="preserve"> ضعيفا</w:t>
      </w:r>
      <w:r w:rsidR="000D6814">
        <w:rPr>
          <w:rFonts w:hint="cs"/>
          <w:rtl/>
        </w:rPr>
        <w:t>ً</w:t>
      </w:r>
      <w:r w:rsidR="00293284">
        <w:rPr>
          <w:rFonts w:hint="cs"/>
          <w:rtl/>
        </w:rPr>
        <w:t xml:space="preserve"> بشأن استنتاجها الذي يفيد بأن الفقرة 1 من المادة 6 والمادة 7 ستنتهك. وبصفة خاصة، لم توضح سبب تفضيلها لتأكيد صاحب البلاغ للوقائع والمخاطر التي تنتظره بدلا</w:t>
      </w:r>
      <w:r w:rsidR="00BF7A4C">
        <w:rPr>
          <w:rFonts w:hint="cs"/>
          <w:rtl/>
        </w:rPr>
        <w:t>ً</w:t>
      </w:r>
      <w:r w:rsidR="00293284">
        <w:rPr>
          <w:rFonts w:hint="cs"/>
          <w:rtl/>
        </w:rPr>
        <w:t xml:space="preserve"> مما تؤكده الدولة الطرف. وبالطبع، يجب أن نشكك كثيرا</w:t>
      </w:r>
      <w:r w:rsidR="000D6814">
        <w:rPr>
          <w:rFonts w:hint="cs"/>
          <w:rtl/>
        </w:rPr>
        <w:t>ً</w:t>
      </w:r>
      <w:r w:rsidR="00293284">
        <w:rPr>
          <w:rFonts w:hint="cs"/>
          <w:rtl/>
        </w:rPr>
        <w:t xml:space="preserve"> في حالة إلزام أي شخص بالعودة قسرا</w:t>
      </w:r>
      <w:r w:rsidR="00BF7A4C">
        <w:rPr>
          <w:rFonts w:hint="cs"/>
          <w:rtl/>
        </w:rPr>
        <w:t>ً</w:t>
      </w:r>
      <w:r w:rsidR="00293284">
        <w:rPr>
          <w:rFonts w:hint="cs"/>
          <w:rtl/>
        </w:rPr>
        <w:t xml:space="preserve"> إلى بلد ما </w:t>
      </w:r>
      <w:r w:rsidR="000D6814">
        <w:rPr>
          <w:rFonts w:hint="cs"/>
          <w:rtl/>
        </w:rPr>
        <w:t>الأوضاع فيه</w:t>
      </w:r>
      <w:r w:rsidR="00293284">
        <w:rPr>
          <w:rFonts w:hint="cs"/>
          <w:rtl/>
        </w:rPr>
        <w:t xml:space="preserve"> غير مستقرة مثل الصومال. وبالفعل، يعتبر ذلك مهما</w:t>
      </w:r>
      <w:r w:rsidR="00BF7A4C">
        <w:rPr>
          <w:rFonts w:hint="cs"/>
          <w:rtl/>
        </w:rPr>
        <w:t>ً</w:t>
      </w:r>
      <w:r w:rsidR="00293284">
        <w:rPr>
          <w:rFonts w:hint="cs"/>
          <w:rtl/>
        </w:rPr>
        <w:t xml:space="preserve"> لاستنتاجنا بشأن الانتهاك المحتمل للمادة 17 والفقرة 1 من المادة 23. وكان من الحكمة أن تترك اللجنة الأمر على </w:t>
      </w:r>
      <w:r w:rsidR="000D6814">
        <w:rPr>
          <w:rFonts w:hint="cs"/>
          <w:rtl/>
        </w:rPr>
        <w:t>ما هو عليه</w:t>
      </w:r>
      <w:r w:rsidR="00293284">
        <w:rPr>
          <w:rFonts w:hint="cs"/>
          <w:rtl/>
        </w:rPr>
        <w:t>.</w:t>
      </w:r>
    </w:p>
    <w:p w:rsidR="00293284" w:rsidRPr="00956729" w:rsidRDefault="00293284" w:rsidP="00CC53B1">
      <w:pPr>
        <w:pStyle w:val="SingleTxtGA"/>
        <w:jc w:val="right"/>
        <w:rPr>
          <w:rFonts w:hint="cs"/>
          <w:rtl/>
          <w:lang w:val="en-CA"/>
        </w:rPr>
      </w:pPr>
      <w:r w:rsidRPr="00956729">
        <w:rPr>
          <w:rFonts w:hint="cs"/>
          <w:rtl/>
          <w:lang w:val="en-CA"/>
        </w:rPr>
        <w:t xml:space="preserve"> [</w:t>
      </w:r>
      <w:r w:rsidRPr="00956729">
        <w:rPr>
          <w:rFonts w:hint="cs"/>
          <w:i/>
          <w:iCs/>
          <w:rtl/>
          <w:lang w:val="en-CA"/>
        </w:rPr>
        <w:t>التوقيع</w:t>
      </w:r>
      <w:r w:rsidRPr="00956729">
        <w:rPr>
          <w:rFonts w:hint="cs"/>
          <w:rtl/>
          <w:lang w:val="en-CA"/>
        </w:rPr>
        <w:t>]</w:t>
      </w:r>
      <w:r w:rsidR="006550E0">
        <w:rPr>
          <w:rFonts w:hint="cs"/>
          <w:rtl/>
          <w:lang w:val="en-CA"/>
        </w:rPr>
        <w:tab/>
      </w:r>
      <w:r w:rsidRPr="00CD74FA">
        <w:rPr>
          <w:rtl/>
          <w:lang w:val="en-CA"/>
        </w:rPr>
        <w:t xml:space="preserve">السير </w:t>
      </w:r>
      <w:proofErr w:type="spellStart"/>
      <w:r w:rsidRPr="00CD74FA">
        <w:rPr>
          <w:rtl/>
          <w:lang w:val="en-CA"/>
        </w:rPr>
        <w:t>ن</w:t>
      </w:r>
      <w:r w:rsidR="00CC53B1">
        <w:rPr>
          <w:rFonts w:hint="cs"/>
          <w:rtl/>
          <w:lang w:val="en-CA"/>
        </w:rPr>
        <w:t>ا</w:t>
      </w:r>
      <w:r w:rsidR="00CC53B1">
        <w:rPr>
          <w:rtl/>
          <w:lang w:val="en-CA"/>
        </w:rPr>
        <w:t>يج</w:t>
      </w:r>
      <w:r w:rsidRPr="00CD74FA">
        <w:rPr>
          <w:rtl/>
          <w:lang w:val="en-CA"/>
        </w:rPr>
        <w:t>ل</w:t>
      </w:r>
      <w:proofErr w:type="spellEnd"/>
      <w:r w:rsidRPr="00CD74FA">
        <w:rPr>
          <w:rtl/>
          <w:lang w:val="en-CA"/>
        </w:rPr>
        <w:t xml:space="preserve"> </w:t>
      </w:r>
      <w:proofErr w:type="spellStart"/>
      <w:r w:rsidRPr="006055A5">
        <w:rPr>
          <w:b/>
          <w:bCs/>
          <w:rtl/>
          <w:lang w:val="en-CA"/>
        </w:rPr>
        <w:t>رودلي</w:t>
      </w:r>
      <w:proofErr w:type="spellEnd"/>
    </w:p>
    <w:p w:rsidR="00293284" w:rsidRDefault="00293284" w:rsidP="006550E0">
      <w:pPr>
        <w:pStyle w:val="SingleTxtGA"/>
        <w:rPr>
          <w:rFonts w:hint="cs"/>
          <w:rtl/>
        </w:rPr>
      </w:pPr>
      <w:r w:rsidRPr="00956729">
        <w:rPr>
          <w:rFonts w:hint="cs"/>
          <w:rtl/>
        </w:rPr>
        <w:t xml:space="preserve">[حرر </w:t>
      </w:r>
      <w:r w:rsidRPr="00956729">
        <w:rPr>
          <w:rtl/>
        </w:rPr>
        <w:t>بالإسبانية والإنكليزية والفرنسية</w:t>
      </w:r>
      <w:r w:rsidRPr="00956729">
        <w:rPr>
          <w:rFonts w:hint="cs"/>
          <w:rtl/>
        </w:rPr>
        <w:t>،</w:t>
      </w:r>
      <w:r w:rsidRPr="00956729">
        <w:rPr>
          <w:rtl/>
        </w:rPr>
        <w:t xml:space="preserve"> علم</w:t>
      </w:r>
      <w:r w:rsidRPr="00956729">
        <w:rPr>
          <w:rFonts w:hint="cs"/>
          <w:rtl/>
        </w:rPr>
        <w:t>ا</w:t>
      </w:r>
      <w:r w:rsidR="00372FB2">
        <w:rPr>
          <w:rFonts w:hint="cs"/>
          <w:rtl/>
        </w:rPr>
        <w:t>ً</w:t>
      </w:r>
      <w:r w:rsidRPr="00956729">
        <w:rPr>
          <w:rtl/>
        </w:rPr>
        <w:t xml:space="preserve"> بأن النص </w:t>
      </w:r>
      <w:r w:rsidRPr="00956729">
        <w:rPr>
          <w:rFonts w:hint="cs"/>
          <w:rtl/>
        </w:rPr>
        <w:t>الإنكليزي</w:t>
      </w:r>
      <w:r w:rsidRPr="00956729">
        <w:rPr>
          <w:rtl/>
        </w:rPr>
        <w:t xml:space="preserve"> هو النص الأصلي.</w:t>
      </w:r>
      <w:r w:rsidRPr="00956729">
        <w:rPr>
          <w:rFonts w:hint="cs"/>
          <w:rtl/>
        </w:rPr>
        <w:t xml:space="preserve"> </w:t>
      </w:r>
      <w:r w:rsidRPr="00956729">
        <w:rPr>
          <w:rFonts w:hint="eastAsia"/>
          <w:rtl/>
        </w:rPr>
        <w:t>وستصدر</w:t>
      </w:r>
      <w:r w:rsidRPr="00956729">
        <w:rPr>
          <w:rtl/>
        </w:rPr>
        <w:t xml:space="preserve"> لاحقا</w:t>
      </w:r>
      <w:r w:rsidR="00372FB2">
        <w:rPr>
          <w:rFonts w:hint="cs"/>
          <w:rtl/>
        </w:rPr>
        <w:t>ً</w:t>
      </w:r>
      <w:r w:rsidRPr="00956729">
        <w:rPr>
          <w:rtl/>
        </w:rPr>
        <w:t xml:space="preserve"> بالروسية والصينية والعربية كجزء من تقرير اللجنة السنوي المقدم إلى</w:t>
      </w:r>
      <w:r w:rsidRPr="00956729">
        <w:rPr>
          <w:rFonts w:hint="cs"/>
          <w:rtl/>
        </w:rPr>
        <w:t xml:space="preserve"> </w:t>
      </w:r>
      <w:r w:rsidRPr="00956729">
        <w:rPr>
          <w:rFonts w:hint="eastAsia"/>
          <w:rtl/>
        </w:rPr>
        <w:t>الجمعية</w:t>
      </w:r>
      <w:r w:rsidRPr="00956729">
        <w:rPr>
          <w:rtl/>
        </w:rPr>
        <w:t xml:space="preserve"> العامة.</w:t>
      </w:r>
      <w:r w:rsidRPr="00956729">
        <w:rPr>
          <w:rFonts w:hint="cs"/>
          <w:rtl/>
        </w:rPr>
        <w:t>]</w:t>
      </w:r>
    </w:p>
    <w:p w:rsidR="00293284" w:rsidRPr="00956729" w:rsidRDefault="00293284" w:rsidP="00372FB2">
      <w:pPr>
        <w:pStyle w:val="H1GA"/>
        <w:spacing w:before="120"/>
        <w:rPr>
          <w:rFonts w:hint="cs"/>
          <w:rtl/>
          <w:lang w:bidi="ar-SY"/>
        </w:rPr>
      </w:pPr>
      <w:r>
        <w:rPr>
          <w:rtl/>
        </w:rPr>
        <w:br w:type="page"/>
      </w:r>
      <w:r w:rsidR="00372FB2">
        <w:rPr>
          <w:rFonts w:hint="cs"/>
          <w:rtl/>
        </w:rPr>
        <w:tab/>
      </w:r>
      <w:r w:rsidR="00372FB2">
        <w:rPr>
          <w:rFonts w:hint="cs"/>
          <w:rtl/>
        </w:rPr>
        <w:tab/>
      </w:r>
      <w:r w:rsidRPr="00956729">
        <w:rPr>
          <w:rFonts w:hint="cs"/>
          <w:rtl/>
          <w:lang w:bidi="ar-SY"/>
        </w:rPr>
        <w:t>رأي فردي لعضو</w:t>
      </w:r>
      <w:r>
        <w:rPr>
          <w:rFonts w:hint="cs"/>
          <w:rtl/>
          <w:lang w:bidi="ar-SY"/>
        </w:rPr>
        <w:t>ي</w:t>
      </w:r>
      <w:r w:rsidRPr="00956729">
        <w:rPr>
          <w:rFonts w:hint="cs"/>
          <w:rtl/>
          <w:lang w:bidi="ar-SY"/>
        </w:rPr>
        <w:t xml:space="preserve"> اللجنة السي</w:t>
      </w:r>
      <w:r>
        <w:rPr>
          <w:rFonts w:hint="cs"/>
          <w:rtl/>
          <w:lang w:bidi="ar-SY"/>
        </w:rPr>
        <w:t xml:space="preserve">د مايكل </w:t>
      </w:r>
      <w:proofErr w:type="spellStart"/>
      <w:r>
        <w:rPr>
          <w:rFonts w:hint="cs"/>
          <w:rtl/>
          <w:lang w:bidi="ar-SY"/>
        </w:rPr>
        <w:t>أوفلاهرتي</w:t>
      </w:r>
      <w:proofErr w:type="spellEnd"/>
      <w:r>
        <w:rPr>
          <w:rFonts w:hint="cs"/>
          <w:rtl/>
          <w:lang w:bidi="ar-SY"/>
        </w:rPr>
        <w:t xml:space="preserve"> والسيدة </w:t>
      </w:r>
      <w:proofErr w:type="spellStart"/>
      <w:r>
        <w:rPr>
          <w:rFonts w:hint="cs"/>
          <w:rtl/>
          <w:lang w:bidi="ar-SY"/>
        </w:rPr>
        <w:t>هيلين</w:t>
      </w:r>
      <w:proofErr w:type="spellEnd"/>
      <w:r>
        <w:rPr>
          <w:rFonts w:hint="cs"/>
          <w:rtl/>
          <w:lang w:bidi="ar-SY"/>
        </w:rPr>
        <w:t xml:space="preserve"> كلير</w:t>
      </w:r>
    </w:p>
    <w:p w:rsidR="00293284" w:rsidRPr="00904398" w:rsidRDefault="00372FB2" w:rsidP="00372FB2">
      <w:pPr>
        <w:pStyle w:val="SingleTxtGA"/>
        <w:rPr>
          <w:rFonts w:hint="cs"/>
          <w:spacing w:val="-6"/>
          <w:rtl/>
        </w:rPr>
      </w:pPr>
      <w:r w:rsidRPr="00904398">
        <w:rPr>
          <w:rFonts w:hint="cs"/>
          <w:spacing w:val="-6"/>
          <w:rtl/>
        </w:rPr>
        <w:tab/>
      </w:r>
      <w:r w:rsidR="00293284" w:rsidRPr="00904398">
        <w:rPr>
          <w:rFonts w:hint="cs"/>
          <w:spacing w:val="-6"/>
          <w:rtl/>
        </w:rPr>
        <w:t xml:space="preserve">نحن نؤيد رأي السير </w:t>
      </w:r>
      <w:proofErr w:type="spellStart"/>
      <w:r w:rsidR="00293284" w:rsidRPr="00904398">
        <w:rPr>
          <w:rFonts w:hint="cs"/>
          <w:spacing w:val="-6"/>
          <w:rtl/>
        </w:rPr>
        <w:t>ن</w:t>
      </w:r>
      <w:r w:rsidRPr="00904398">
        <w:rPr>
          <w:rFonts w:hint="cs"/>
          <w:spacing w:val="-6"/>
          <w:rtl/>
        </w:rPr>
        <w:t>ايج</w:t>
      </w:r>
      <w:r w:rsidR="00293284" w:rsidRPr="00904398">
        <w:rPr>
          <w:rFonts w:hint="cs"/>
          <w:spacing w:val="-6"/>
          <w:rtl/>
        </w:rPr>
        <w:t>ل</w:t>
      </w:r>
      <w:proofErr w:type="spellEnd"/>
      <w:r w:rsidR="00293284" w:rsidRPr="00904398">
        <w:rPr>
          <w:rFonts w:hint="cs"/>
          <w:spacing w:val="-6"/>
          <w:rtl/>
        </w:rPr>
        <w:t xml:space="preserve"> فيما يتعلق بمسألة تطبيق الفقرة 4 من المادة 12 في هذه القضية.</w:t>
      </w:r>
    </w:p>
    <w:p w:rsidR="00293284" w:rsidRDefault="00293284" w:rsidP="00372FB2">
      <w:pPr>
        <w:pStyle w:val="SingleTxtGA"/>
        <w:jc w:val="right"/>
        <w:rPr>
          <w:rFonts w:hint="cs"/>
          <w:rtl/>
          <w:lang w:val="en-CA"/>
        </w:rPr>
      </w:pPr>
      <w:r w:rsidRPr="00956729">
        <w:rPr>
          <w:rFonts w:hint="cs"/>
          <w:rtl/>
          <w:lang w:val="en-CA"/>
        </w:rPr>
        <w:t xml:space="preserve"> [</w:t>
      </w:r>
      <w:r w:rsidRPr="00956729">
        <w:rPr>
          <w:rFonts w:hint="cs"/>
          <w:i/>
          <w:iCs/>
          <w:rtl/>
          <w:lang w:val="en-CA"/>
        </w:rPr>
        <w:t>التوقيع</w:t>
      </w:r>
      <w:r w:rsidRPr="00956729">
        <w:rPr>
          <w:rFonts w:hint="cs"/>
          <w:rtl/>
          <w:lang w:val="en-CA"/>
        </w:rPr>
        <w:t>]</w:t>
      </w:r>
      <w:r w:rsidR="00372FB2">
        <w:rPr>
          <w:rFonts w:hint="cs"/>
          <w:rtl/>
          <w:lang w:val="en-CA"/>
        </w:rPr>
        <w:tab/>
      </w:r>
      <w:r w:rsidRPr="008A2A46">
        <w:rPr>
          <w:rtl/>
          <w:lang w:val="en-CA"/>
        </w:rPr>
        <w:t xml:space="preserve">مايكل </w:t>
      </w:r>
      <w:proofErr w:type="spellStart"/>
      <w:r w:rsidRPr="00B62A0C">
        <w:rPr>
          <w:b/>
          <w:bCs/>
          <w:rtl/>
          <w:lang w:val="en-CA"/>
        </w:rPr>
        <w:t>أوفلاهرتي</w:t>
      </w:r>
      <w:proofErr w:type="spellEnd"/>
    </w:p>
    <w:p w:rsidR="00293284" w:rsidRPr="00956729" w:rsidRDefault="00293284" w:rsidP="00372FB2">
      <w:pPr>
        <w:pStyle w:val="SingleTxtGA"/>
        <w:ind w:right="1666"/>
        <w:jc w:val="right"/>
        <w:rPr>
          <w:rFonts w:hint="cs"/>
          <w:rtl/>
          <w:lang w:val="en-CA"/>
        </w:rPr>
      </w:pPr>
      <w:r w:rsidRPr="00956729">
        <w:rPr>
          <w:rFonts w:hint="cs"/>
          <w:rtl/>
          <w:lang w:val="en-CA"/>
        </w:rPr>
        <w:t>[</w:t>
      </w:r>
      <w:r w:rsidRPr="00956729">
        <w:rPr>
          <w:rFonts w:hint="cs"/>
          <w:i/>
          <w:iCs/>
          <w:rtl/>
          <w:lang w:val="en-CA"/>
        </w:rPr>
        <w:t>التوقيع</w:t>
      </w:r>
      <w:r w:rsidRPr="00956729">
        <w:rPr>
          <w:rFonts w:hint="cs"/>
          <w:rtl/>
          <w:lang w:val="en-CA"/>
        </w:rPr>
        <w:t>]</w:t>
      </w:r>
      <w:r>
        <w:rPr>
          <w:rFonts w:hint="cs"/>
          <w:rtl/>
          <w:lang w:val="en-CA"/>
        </w:rPr>
        <w:tab/>
      </w:r>
      <w:r>
        <w:rPr>
          <w:rFonts w:hint="cs"/>
          <w:rtl/>
          <w:lang w:val="en-CA"/>
        </w:rPr>
        <w:tab/>
      </w:r>
      <w:proofErr w:type="spellStart"/>
      <w:r>
        <w:rPr>
          <w:rFonts w:hint="cs"/>
          <w:rtl/>
          <w:lang w:val="en-CA"/>
        </w:rPr>
        <w:t>هيلين</w:t>
      </w:r>
      <w:proofErr w:type="spellEnd"/>
      <w:r>
        <w:rPr>
          <w:rFonts w:hint="cs"/>
          <w:rtl/>
          <w:lang w:val="en-CA"/>
        </w:rPr>
        <w:t xml:space="preserve"> </w:t>
      </w:r>
      <w:r w:rsidRPr="00B62A0C">
        <w:rPr>
          <w:rFonts w:hint="cs"/>
          <w:b/>
          <w:bCs/>
          <w:rtl/>
          <w:lang w:val="en-CA"/>
        </w:rPr>
        <w:t>كلير</w:t>
      </w:r>
    </w:p>
    <w:p w:rsidR="00293284" w:rsidRDefault="00293284" w:rsidP="00904398">
      <w:pPr>
        <w:pStyle w:val="SingleTxtGA"/>
        <w:rPr>
          <w:rFonts w:hint="cs"/>
          <w:rtl/>
        </w:rPr>
      </w:pPr>
      <w:r w:rsidRPr="00956729">
        <w:rPr>
          <w:rFonts w:hint="cs"/>
          <w:rtl/>
        </w:rPr>
        <w:t xml:space="preserve">[حرر </w:t>
      </w:r>
      <w:r w:rsidRPr="00956729">
        <w:rPr>
          <w:rtl/>
        </w:rPr>
        <w:t>بالإسبانية والإنكليزية والفرنسية</w:t>
      </w:r>
      <w:r w:rsidRPr="00956729">
        <w:rPr>
          <w:rFonts w:hint="cs"/>
          <w:rtl/>
        </w:rPr>
        <w:t>،</w:t>
      </w:r>
      <w:r w:rsidRPr="00956729">
        <w:rPr>
          <w:rtl/>
        </w:rPr>
        <w:t xml:space="preserve"> علم</w:t>
      </w:r>
      <w:r w:rsidRPr="00956729">
        <w:rPr>
          <w:rFonts w:hint="cs"/>
          <w:rtl/>
        </w:rPr>
        <w:t>ا</w:t>
      </w:r>
      <w:r w:rsidR="00A244AD">
        <w:rPr>
          <w:rFonts w:hint="cs"/>
          <w:rtl/>
        </w:rPr>
        <w:t>ً</w:t>
      </w:r>
      <w:r w:rsidRPr="00956729">
        <w:rPr>
          <w:rtl/>
        </w:rPr>
        <w:t xml:space="preserve"> بأن النص </w:t>
      </w:r>
      <w:r w:rsidRPr="00956729">
        <w:rPr>
          <w:rFonts w:hint="cs"/>
          <w:rtl/>
        </w:rPr>
        <w:t>الإنكليزي</w:t>
      </w:r>
      <w:r w:rsidRPr="00956729">
        <w:rPr>
          <w:rtl/>
        </w:rPr>
        <w:t xml:space="preserve"> هو النص الأصلي.</w:t>
      </w:r>
      <w:r w:rsidRPr="00956729">
        <w:rPr>
          <w:rFonts w:hint="cs"/>
          <w:rtl/>
        </w:rPr>
        <w:t xml:space="preserve"> </w:t>
      </w:r>
      <w:r w:rsidRPr="00956729">
        <w:rPr>
          <w:rFonts w:hint="eastAsia"/>
          <w:rtl/>
        </w:rPr>
        <w:t>وستصدر</w:t>
      </w:r>
      <w:r w:rsidRPr="00956729">
        <w:rPr>
          <w:rtl/>
        </w:rPr>
        <w:t xml:space="preserve"> لاحقا بالروسية والصينية والعربية كجزء من تقرير اللجنة السنوي المقدم إلى</w:t>
      </w:r>
      <w:r w:rsidRPr="00956729">
        <w:rPr>
          <w:rFonts w:hint="cs"/>
          <w:rtl/>
        </w:rPr>
        <w:t xml:space="preserve"> </w:t>
      </w:r>
      <w:r w:rsidRPr="00956729">
        <w:rPr>
          <w:rFonts w:hint="eastAsia"/>
          <w:rtl/>
        </w:rPr>
        <w:t>الجمعية</w:t>
      </w:r>
      <w:r w:rsidRPr="00956729">
        <w:rPr>
          <w:rtl/>
        </w:rPr>
        <w:t xml:space="preserve"> العامة.</w:t>
      </w:r>
      <w:r w:rsidRPr="00956729">
        <w:rPr>
          <w:rFonts w:hint="cs"/>
          <w:rtl/>
        </w:rPr>
        <w:t>]</w:t>
      </w:r>
    </w:p>
    <w:p w:rsidR="00293284" w:rsidRPr="00956729" w:rsidRDefault="00293284" w:rsidP="00904398">
      <w:pPr>
        <w:pStyle w:val="H1GA"/>
        <w:spacing w:before="120"/>
        <w:rPr>
          <w:rFonts w:hint="cs"/>
          <w:rtl/>
          <w:lang w:bidi="ar-SY"/>
        </w:rPr>
      </w:pPr>
      <w:r>
        <w:rPr>
          <w:rtl/>
        </w:rPr>
        <w:br w:type="page"/>
      </w:r>
      <w:r w:rsidR="00904398">
        <w:rPr>
          <w:rFonts w:hint="cs"/>
          <w:rtl/>
        </w:rPr>
        <w:tab/>
      </w:r>
      <w:r w:rsidR="00904398">
        <w:rPr>
          <w:rFonts w:hint="cs"/>
          <w:rtl/>
        </w:rPr>
        <w:tab/>
      </w:r>
      <w:r w:rsidRPr="00956729">
        <w:rPr>
          <w:rFonts w:hint="cs"/>
          <w:rtl/>
          <w:lang w:bidi="ar-SY"/>
        </w:rPr>
        <w:t xml:space="preserve">رأي فردي لعضو اللجنة </w:t>
      </w:r>
      <w:r>
        <w:rPr>
          <w:rFonts w:hint="cs"/>
          <w:rtl/>
          <w:lang w:bidi="ar-SY"/>
        </w:rPr>
        <w:t xml:space="preserve">السيد </w:t>
      </w:r>
      <w:proofErr w:type="spellStart"/>
      <w:r>
        <w:rPr>
          <w:rFonts w:hint="cs"/>
          <w:rtl/>
          <w:lang w:bidi="ar-SY"/>
        </w:rPr>
        <w:t>كورنيليس</w:t>
      </w:r>
      <w:proofErr w:type="spellEnd"/>
      <w:r>
        <w:rPr>
          <w:rFonts w:hint="cs"/>
          <w:rtl/>
          <w:lang w:bidi="ar-SY"/>
        </w:rPr>
        <w:t xml:space="preserve"> </w:t>
      </w:r>
      <w:proofErr w:type="spellStart"/>
      <w:r>
        <w:rPr>
          <w:rFonts w:hint="cs"/>
          <w:rtl/>
          <w:lang w:bidi="ar-SY"/>
        </w:rPr>
        <w:t>فلينترمان</w:t>
      </w:r>
      <w:proofErr w:type="spellEnd"/>
    </w:p>
    <w:p w:rsidR="00293284" w:rsidRDefault="00904398" w:rsidP="00E8064C">
      <w:pPr>
        <w:pStyle w:val="SingleTxtGA"/>
        <w:rPr>
          <w:rFonts w:hint="cs"/>
          <w:rtl/>
        </w:rPr>
      </w:pPr>
      <w:r>
        <w:rPr>
          <w:rFonts w:hint="cs"/>
          <w:rtl/>
        </w:rPr>
        <w:tab/>
      </w:r>
      <w:r w:rsidR="00293284">
        <w:rPr>
          <w:rFonts w:hint="cs"/>
          <w:rtl/>
        </w:rPr>
        <w:t xml:space="preserve">أنا </w:t>
      </w:r>
      <w:r w:rsidR="00E8064C">
        <w:rPr>
          <w:rFonts w:hint="cs"/>
          <w:rtl/>
        </w:rPr>
        <w:t>أ</w:t>
      </w:r>
      <w:r w:rsidR="00293284">
        <w:rPr>
          <w:rFonts w:hint="cs"/>
          <w:rtl/>
        </w:rPr>
        <w:t xml:space="preserve">وافق على استنتاجات اللجنة بوجود انتهاكات محتملة للمادة 17 والفقرة 1 من المادة 23، ولكنني </w:t>
      </w:r>
      <w:r>
        <w:rPr>
          <w:rFonts w:hint="cs"/>
          <w:rtl/>
        </w:rPr>
        <w:t xml:space="preserve">أشاطر السير </w:t>
      </w:r>
      <w:proofErr w:type="spellStart"/>
      <w:r>
        <w:rPr>
          <w:rFonts w:hint="cs"/>
          <w:rtl/>
        </w:rPr>
        <w:t>نايج</w:t>
      </w:r>
      <w:r w:rsidR="00293284">
        <w:rPr>
          <w:rFonts w:hint="cs"/>
          <w:rtl/>
        </w:rPr>
        <w:t>ل</w:t>
      </w:r>
      <w:proofErr w:type="spellEnd"/>
      <w:r w:rsidR="00293284">
        <w:rPr>
          <w:rFonts w:hint="cs"/>
          <w:rtl/>
        </w:rPr>
        <w:t xml:space="preserve"> </w:t>
      </w:r>
      <w:proofErr w:type="spellStart"/>
      <w:r w:rsidR="00293284">
        <w:rPr>
          <w:rFonts w:hint="cs"/>
          <w:rtl/>
        </w:rPr>
        <w:t>رودلي</w:t>
      </w:r>
      <w:proofErr w:type="spellEnd"/>
      <w:r w:rsidR="00293284">
        <w:rPr>
          <w:rFonts w:hint="cs"/>
          <w:rtl/>
        </w:rPr>
        <w:t xml:space="preserve"> </w:t>
      </w:r>
      <w:r>
        <w:rPr>
          <w:rFonts w:hint="cs"/>
          <w:rtl/>
        </w:rPr>
        <w:t xml:space="preserve">وأعضاء اللجنة الآخرين </w:t>
      </w:r>
      <w:r w:rsidR="00293284">
        <w:rPr>
          <w:rFonts w:hint="cs"/>
          <w:rtl/>
        </w:rPr>
        <w:t>شكوكهم بشأن استنتاجاتها الأخرى عن الانتهاك المحتمل.</w:t>
      </w:r>
    </w:p>
    <w:p w:rsidR="00293284" w:rsidRDefault="00904398" w:rsidP="00904398">
      <w:pPr>
        <w:pStyle w:val="SingleTxtGA"/>
        <w:rPr>
          <w:rFonts w:hint="cs"/>
          <w:rtl/>
        </w:rPr>
      </w:pPr>
      <w:r>
        <w:rPr>
          <w:rFonts w:hint="cs"/>
          <w:rtl/>
        </w:rPr>
        <w:tab/>
      </w:r>
      <w:r w:rsidR="00293284">
        <w:rPr>
          <w:rFonts w:hint="cs"/>
          <w:rtl/>
        </w:rPr>
        <w:t xml:space="preserve">وفيما يخص الفقرة 4 من المادة 12، فأنا غير مقتنع </w:t>
      </w:r>
      <w:r>
        <w:rPr>
          <w:rFonts w:hint="cs"/>
          <w:rtl/>
        </w:rPr>
        <w:t>بأن كندا يمكن اعتبارها</w:t>
      </w:r>
      <w:r w:rsidR="00293284">
        <w:rPr>
          <w:rFonts w:hint="cs"/>
          <w:rtl/>
        </w:rPr>
        <w:t xml:space="preserve"> بلد صاحب البلاغ على الرغم من أنني ميال إلى إعطاء </w:t>
      </w:r>
      <w:r>
        <w:rPr>
          <w:rFonts w:hint="cs"/>
          <w:rtl/>
        </w:rPr>
        <w:t>ا</w:t>
      </w:r>
      <w:r w:rsidR="00293284">
        <w:rPr>
          <w:rFonts w:hint="cs"/>
          <w:rtl/>
        </w:rPr>
        <w:t xml:space="preserve">لفقرة 4 من المادة 12 </w:t>
      </w:r>
      <w:r>
        <w:rPr>
          <w:rFonts w:hint="cs"/>
          <w:rtl/>
        </w:rPr>
        <w:t xml:space="preserve">تفسيراً أرحب من تفسير </w:t>
      </w:r>
      <w:r w:rsidR="00293284">
        <w:rPr>
          <w:rFonts w:hint="cs"/>
          <w:rtl/>
        </w:rPr>
        <w:t xml:space="preserve">عما السير </w:t>
      </w:r>
      <w:proofErr w:type="spellStart"/>
      <w:r w:rsidR="00293284">
        <w:rPr>
          <w:rFonts w:hint="cs"/>
          <w:rtl/>
        </w:rPr>
        <w:t>ن</w:t>
      </w:r>
      <w:r>
        <w:rPr>
          <w:rFonts w:hint="cs"/>
          <w:rtl/>
        </w:rPr>
        <w:t>ا</w:t>
      </w:r>
      <w:r w:rsidR="00293284">
        <w:rPr>
          <w:rFonts w:hint="cs"/>
          <w:rtl/>
        </w:rPr>
        <w:t>يجل</w:t>
      </w:r>
      <w:proofErr w:type="spellEnd"/>
      <w:r w:rsidR="00293284">
        <w:rPr>
          <w:rFonts w:hint="cs"/>
          <w:rtl/>
        </w:rPr>
        <w:t xml:space="preserve"> </w:t>
      </w:r>
      <w:proofErr w:type="spellStart"/>
      <w:r w:rsidR="00293284">
        <w:rPr>
          <w:rFonts w:hint="cs"/>
          <w:rtl/>
        </w:rPr>
        <w:t>رودلي</w:t>
      </w:r>
      <w:proofErr w:type="spellEnd"/>
      <w:r w:rsidR="00293284">
        <w:rPr>
          <w:rFonts w:hint="cs"/>
          <w:rtl/>
        </w:rPr>
        <w:t xml:space="preserve"> </w:t>
      </w:r>
      <w:r>
        <w:rPr>
          <w:rFonts w:hint="cs"/>
          <w:rtl/>
        </w:rPr>
        <w:t xml:space="preserve">وغيره من الزملاء بمراعاة </w:t>
      </w:r>
      <w:r w:rsidR="00293284">
        <w:rPr>
          <w:rFonts w:hint="cs"/>
          <w:rtl/>
        </w:rPr>
        <w:t>الروابط الخاصة (مثل الإقامة الثابتة لمدة طويلة والعزم على البقاء والروابط الشخصية والأسرية القوية وعدم وجود مثل هذه الروابط في أي بلد آخر) التي قد تكون لدى صاحب البلاغ مع أي بلد في وكل قضية مقدمة إلى اللجنة.</w:t>
      </w:r>
    </w:p>
    <w:p w:rsidR="00293284" w:rsidRDefault="00904398" w:rsidP="00904398">
      <w:pPr>
        <w:pStyle w:val="SingleTxtGA"/>
        <w:rPr>
          <w:rFonts w:hint="cs"/>
          <w:rtl/>
        </w:rPr>
      </w:pPr>
      <w:r>
        <w:rPr>
          <w:rFonts w:hint="cs"/>
          <w:rtl/>
        </w:rPr>
        <w:tab/>
        <w:t xml:space="preserve">أما </w:t>
      </w:r>
      <w:r w:rsidR="00293284">
        <w:rPr>
          <w:rFonts w:hint="cs"/>
          <w:rtl/>
        </w:rPr>
        <w:t xml:space="preserve">فيما يخص الفقرة 1 من المادة 6 والمادة 7، فأنا أؤيد رأي السير </w:t>
      </w:r>
      <w:proofErr w:type="spellStart"/>
      <w:r w:rsidR="00293284">
        <w:rPr>
          <w:rFonts w:hint="cs"/>
          <w:rtl/>
        </w:rPr>
        <w:t>ن</w:t>
      </w:r>
      <w:r>
        <w:rPr>
          <w:rFonts w:hint="cs"/>
          <w:rtl/>
        </w:rPr>
        <w:t>ايج</w:t>
      </w:r>
      <w:r w:rsidR="00293284">
        <w:rPr>
          <w:rFonts w:hint="cs"/>
          <w:rtl/>
        </w:rPr>
        <w:t>ل</w:t>
      </w:r>
      <w:proofErr w:type="spellEnd"/>
      <w:r w:rsidR="00293284">
        <w:rPr>
          <w:rFonts w:hint="cs"/>
          <w:rtl/>
        </w:rPr>
        <w:t xml:space="preserve"> </w:t>
      </w:r>
      <w:proofErr w:type="spellStart"/>
      <w:r w:rsidR="00293284">
        <w:rPr>
          <w:rFonts w:hint="cs"/>
          <w:rtl/>
        </w:rPr>
        <w:t>رودلي</w:t>
      </w:r>
      <w:proofErr w:type="spellEnd"/>
      <w:r w:rsidR="00293284">
        <w:rPr>
          <w:rFonts w:hint="cs"/>
          <w:rtl/>
        </w:rPr>
        <w:t xml:space="preserve"> </w:t>
      </w:r>
      <w:r>
        <w:rPr>
          <w:rFonts w:hint="cs"/>
          <w:rtl/>
        </w:rPr>
        <w:t>وزملائه الآخرين</w:t>
      </w:r>
      <w:r w:rsidR="00293284">
        <w:rPr>
          <w:rFonts w:hint="cs"/>
          <w:rtl/>
        </w:rPr>
        <w:t>.</w:t>
      </w:r>
    </w:p>
    <w:p w:rsidR="00293284" w:rsidRPr="00956729" w:rsidRDefault="00293284" w:rsidP="00904398">
      <w:pPr>
        <w:pStyle w:val="SingleTxtGA"/>
        <w:jc w:val="right"/>
        <w:rPr>
          <w:rFonts w:hint="cs"/>
          <w:rtl/>
          <w:lang w:val="en-CA"/>
        </w:rPr>
      </w:pPr>
      <w:r w:rsidRPr="00956729">
        <w:rPr>
          <w:rFonts w:hint="cs"/>
          <w:rtl/>
          <w:lang w:val="en-CA"/>
        </w:rPr>
        <w:t xml:space="preserve"> [</w:t>
      </w:r>
      <w:r w:rsidRPr="00956729">
        <w:rPr>
          <w:rFonts w:hint="cs"/>
          <w:i/>
          <w:iCs/>
          <w:rtl/>
          <w:lang w:val="en-CA"/>
        </w:rPr>
        <w:t>التوقيع</w:t>
      </w:r>
      <w:r w:rsidRPr="00956729">
        <w:rPr>
          <w:rFonts w:hint="cs"/>
          <w:rtl/>
          <w:lang w:val="en-CA"/>
        </w:rPr>
        <w:t>]</w:t>
      </w:r>
      <w:r w:rsidRPr="00956729">
        <w:rPr>
          <w:rFonts w:hint="cs"/>
          <w:rtl/>
          <w:lang w:val="en-CA"/>
        </w:rPr>
        <w:tab/>
      </w:r>
      <w:proofErr w:type="spellStart"/>
      <w:r w:rsidRPr="008A2A46">
        <w:rPr>
          <w:rtl/>
          <w:lang w:val="en-CA"/>
        </w:rPr>
        <w:t>كو</w:t>
      </w:r>
      <w:r>
        <w:rPr>
          <w:rFonts w:hint="cs"/>
          <w:rtl/>
          <w:lang w:val="en-CA"/>
        </w:rPr>
        <w:t>ر</w:t>
      </w:r>
      <w:r w:rsidRPr="008A2A46">
        <w:rPr>
          <w:rtl/>
          <w:lang w:val="en-CA"/>
        </w:rPr>
        <w:t>نيليس</w:t>
      </w:r>
      <w:proofErr w:type="spellEnd"/>
      <w:r w:rsidRPr="008A2A46">
        <w:rPr>
          <w:rtl/>
          <w:lang w:val="en-CA"/>
        </w:rPr>
        <w:t xml:space="preserve"> </w:t>
      </w:r>
      <w:proofErr w:type="spellStart"/>
      <w:r w:rsidRPr="00E8064C">
        <w:rPr>
          <w:b/>
          <w:bCs/>
          <w:rtl/>
          <w:lang w:val="en-CA"/>
        </w:rPr>
        <w:t>فلينترمان</w:t>
      </w:r>
      <w:proofErr w:type="spellEnd"/>
    </w:p>
    <w:p w:rsidR="00293284" w:rsidRDefault="00293284" w:rsidP="00904398">
      <w:pPr>
        <w:pStyle w:val="SingleTxtGA"/>
        <w:rPr>
          <w:rFonts w:hint="cs"/>
          <w:rtl/>
        </w:rPr>
      </w:pPr>
      <w:r w:rsidRPr="00956729">
        <w:rPr>
          <w:rFonts w:hint="cs"/>
          <w:rtl/>
        </w:rPr>
        <w:t xml:space="preserve">[حرر </w:t>
      </w:r>
      <w:r w:rsidRPr="00956729">
        <w:rPr>
          <w:rtl/>
        </w:rPr>
        <w:t>بالإسبانية والإنكليزية والفرنسية</w:t>
      </w:r>
      <w:r w:rsidRPr="00956729">
        <w:rPr>
          <w:rFonts w:hint="cs"/>
          <w:rtl/>
        </w:rPr>
        <w:t>،</w:t>
      </w:r>
      <w:r w:rsidRPr="00956729">
        <w:rPr>
          <w:rtl/>
        </w:rPr>
        <w:t xml:space="preserve"> علم</w:t>
      </w:r>
      <w:r w:rsidRPr="00956729">
        <w:rPr>
          <w:rFonts w:hint="cs"/>
          <w:rtl/>
        </w:rPr>
        <w:t>ا</w:t>
      </w:r>
      <w:r w:rsidR="00A244AD">
        <w:rPr>
          <w:rFonts w:hint="cs"/>
          <w:rtl/>
        </w:rPr>
        <w:t>ً</w:t>
      </w:r>
      <w:r w:rsidRPr="00956729">
        <w:rPr>
          <w:rtl/>
        </w:rPr>
        <w:t xml:space="preserve"> بأن النص </w:t>
      </w:r>
      <w:r w:rsidRPr="00956729">
        <w:rPr>
          <w:rFonts w:hint="cs"/>
          <w:rtl/>
        </w:rPr>
        <w:t>الإنكليزي</w:t>
      </w:r>
      <w:r w:rsidRPr="00956729">
        <w:rPr>
          <w:rtl/>
        </w:rPr>
        <w:t xml:space="preserve"> هو النص الأصلي.</w:t>
      </w:r>
      <w:r w:rsidRPr="00956729">
        <w:rPr>
          <w:rFonts w:hint="cs"/>
          <w:rtl/>
        </w:rPr>
        <w:t xml:space="preserve"> </w:t>
      </w:r>
      <w:r w:rsidRPr="00956729">
        <w:rPr>
          <w:rFonts w:hint="eastAsia"/>
          <w:rtl/>
        </w:rPr>
        <w:t>وستصدر</w:t>
      </w:r>
      <w:r w:rsidRPr="00956729">
        <w:rPr>
          <w:rtl/>
        </w:rPr>
        <w:t xml:space="preserve"> لاحقا بالروسية والصينية والعربية كجزء من تقرير اللجنة السنوي المقدم إلى</w:t>
      </w:r>
      <w:r w:rsidRPr="00956729">
        <w:rPr>
          <w:rFonts w:hint="cs"/>
          <w:rtl/>
        </w:rPr>
        <w:t xml:space="preserve"> </w:t>
      </w:r>
      <w:r w:rsidRPr="00956729">
        <w:rPr>
          <w:rFonts w:hint="eastAsia"/>
          <w:rtl/>
        </w:rPr>
        <w:t>الجمعية</w:t>
      </w:r>
      <w:r w:rsidRPr="00956729">
        <w:rPr>
          <w:rtl/>
        </w:rPr>
        <w:t xml:space="preserve"> العامة.</w:t>
      </w:r>
      <w:r w:rsidRPr="00956729">
        <w:rPr>
          <w:rFonts w:hint="cs"/>
          <w:rtl/>
        </w:rPr>
        <w:t>]</w:t>
      </w:r>
    </w:p>
    <w:p w:rsidR="0020182A" w:rsidRPr="0020182A" w:rsidRDefault="0020182A" w:rsidP="0020182A">
      <w:pPr>
        <w:spacing w:before="120"/>
        <w:jc w:val="center"/>
        <w:rPr>
          <w:rFonts w:hint="cs"/>
          <w:u w:val="single"/>
          <w:rtl/>
        </w:rPr>
      </w:pPr>
      <w:r>
        <w:rPr>
          <w:u w:val="single"/>
          <w:rtl/>
        </w:rPr>
        <w:tab/>
      </w:r>
      <w:r>
        <w:rPr>
          <w:u w:val="single"/>
          <w:rtl/>
        </w:rPr>
        <w:tab/>
      </w:r>
      <w:r>
        <w:rPr>
          <w:u w:val="single"/>
          <w:rtl/>
        </w:rPr>
        <w:tab/>
      </w:r>
    </w:p>
    <w:sectPr w:rsidR="0020182A" w:rsidRPr="0020182A"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1B0" w:rsidRPr="00FE6865" w:rsidRDefault="00C151B0" w:rsidP="00FE6865">
      <w:pPr>
        <w:pStyle w:val="Footer"/>
      </w:pPr>
    </w:p>
  </w:endnote>
  <w:endnote w:type="continuationSeparator" w:id="0">
    <w:p w:rsidR="00C151B0" w:rsidRDefault="00C1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6A" w:rsidRPr="0020182A" w:rsidRDefault="0038406A" w:rsidP="0020182A">
    <w:pPr>
      <w:pStyle w:val="Footer"/>
      <w:tabs>
        <w:tab w:val="right" w:pos="9598"/>
      </w:tabs>
    </w:pPr>
    <w:r>
      <w:t>GE.11-45266</w:t>
    </w:r>
    <w:r>
      <w:tab/>
    </w:r>
    <w:r w:rsidRPr="0020182A">
      <w:rPr>
        <w:b/>
        <w:sz w:val="18"/>
      </w:rPr>
      <w:fldChar w:fldCharType="begin"/>
    </w:r>
    <w:r w:rsidRPr="0020182A">
      <w:rPr>
        <w:b/>
        <w:sz w:val="18"/>
      </w:rPr>
      <w:instrText xml:space="preserve"> PAGE  \* MERGEFORMAT </w:instrText>
    </w:r>
    <w:r w:rsidRPr="0020182A">
      <w:rPr>
        <w:b/>
        <w:sz w:val="18"/>
      </w:rPr>
      <w:fldChar w:fldCharType="separate"/>
    </w:r>
    <w:r w:rsidR="00E8064C">
      <w:rPr>
        <w:b/>
        <w:noProof/>
        <w:sz w:val="18"/>
      </w:rPr>
      <w:t>30</w:t>
    </w:r>
    <w:r w:rsidRPr="0020182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6A" w:rsidRPr="0020182A" w:rsidRDefault="0038406A" w:rsidP="0020182A">
    <w:pPr>
      <w:pStyle w:val="Footer"/>
      <w:tabs>
        <w:tab w:val="right" w:pos="9598"/>
      </w:tabs>
      <w:rPr>
        <w:b/>
        <w:sz w:val="18"/>
      </w:rPr>
    </w:pPr>
    <w:r w:rsidRPr="0020182A">
      <w:rPr>
        <w:b/>
        <w:sz w:val="18"/>
      </w:rPr>
      <w:fldChar w:fldCharType="begin"/>
    </w:r>
    <w:r w:rsidRPr="0020182A">
      <w:rPr>
        <w:b/>
        <w:sz w:val="18"/>
      </w:rPr>
      <w:instrText xml:space="preserve"> PAGE  \* MERGEFORMAT </w:instrText>
    </w:r>
    <w:r w:rsidRPr="0020182A">
      <w:rPr>
        <w:b/>
        <w:sz w:val="18"/>
      </w:rPr>
      <w:fldChar w:fldCharType="separate"/>
    </w:r>
    <w:r w:rsidR="00E8064C">
      <w:rPr>
        <w:b/>
        <w:noProof/>
        <w:sz w:val="18"/>
      </w:rPr>
      <w:t>29</w:t>
    </w:r>
    <w:r w:rsidRPr="0020182A">
      <w:rPr>
        <w:b/>
        <w:sz w:val="18"/>
      </w:rPr>
      <w:fldChar w:fldCharType="end"/>
    </w:r>
    <w:r>
      <w:rPr>
        <w:b/>
        <w:sz w:val="18"/>
      </w:rPr>
      <w:tab/>
    </w:r>
    <w:r>
      <w:t>GE.11-45266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6A" w:rsidRDefault="0038406A" w:rsidP="0020182A">
    <w:pPr>
      <w:pStyle w:val="Footer"/>
      <w:jc w:val="right"/>
    </w:pPr>
    <w:r>
      <w:rPr>
        <w:sz w:val="20"/>
      </w:rPr>
      <w:t>(A)   GE.11-45266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261011    311011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1B0" w:rsidRDefault="00C151B0" w:rsidP="007E4686">
      <w:pPr>
        <w:pStyle w:val="Footer"/>
        <w:bidi/>
        <w:spacing w:after="80" w:line="200" w:lineRule="exact"/>
        <w:ind w:left="680"/>
      </w:pPr>
      <w:r>
        <w:rPr>
          <w:rFonts w:hint="cs"/>
          <w:rtl/>
        </w:rPr>
        <w:t>__________</w:t>
      </w:r>
    </w:p>
  </w:footnote>
  <w:footnote w:type="continuationSeparator" w:id="0">
    <w:p w:rsidR="00C151B0" w:rsidRDefault="00C151B0" w:rsidP="007E4686">
      <w:pPr>
        <w:pStyle w:val="Footer"/>
        <w:bidi/>
        <w:spacing w:after="80" w:line="200" w:lineRule="exact"/>
        <w:ind w:left="680"/>
      </w:pPr>
      <w:r>
        <w:rPr>
          <w:rFonts w:hint="cs"/>
          <w:rtl/>
        </w:rPr>
        <w:t>__________</w:t>
      </w:r>
    </w:p>
  </w:footnote>
  <w:footnote w:id="1">
    <w:p w:rsidR="0038406A" w:rsidRPr="003B55F0" w:rsidRDefault="0038406A" w:rsidP="00D131C2">
      <w:pPr>
        <w:pStyle w:val="footnoteText0"/>
        <w:rPr>
          <w:rFonts w:hint="cs"/>
        </w:rPr>
      </w:pPr>
      <w:r>
        <w:rPr>
          <w:rtl/>
        </w:rPr>
        <w:tab/>
      </w:r>
      <w:r w:rsidRPr="003B55F0">
        <w:rPr>
          <w:rStyle w:val="FootnoteReference"/>
          <w:sz w:val="20"/>
          <w:vertAlign w:val="baseline"/>
          <w:rtl/>
        </w:rPr>
        <w:t>*</w:t>
      </w:r>
      <w:r>
        <w:rPr>
          <w:rtl/>
        </w:rPr>
        <w:tab/>
      </w:r>
      <w:r>
        <w:rPr>
          <w:rFonts w:hint="cs"/>
          <w:sz w:val="26"/>
          <w:rtl/>
        </w:rPr>
        <w:t>أُعلنت</w:t>
      </w:r>
      <w:r w:rsidRPr="00136EC3">
        <w:rPr>
          <w:rFonts w:hint="cs"/>
          <w:sz w:val="26"/>
          <w:rtl/>
        </w:rPr>
        <w:t xml:space="preserve"> هذه الوثيقة بقرار من اللجنة المعنية بحقوق الإنسان.</w:t>
      </w:r>
    </w:p>
  </w:footnote>
  <w:footnote w:id="2">
    <w:p w:rsidR="0038406A" w:rsidRPr="00CB2754" w:rsidRDefault="0038406A" w:rsidP="009B0AF8">
      <w:pPr>
        <w:pStyle w:val="footnoteText0"/>
        <w:rPr>
          <w:rFonts w:hint="cs"/>
          <w:sz w:val="26"/>
          <w:rtl/>
        </w:rPr>
      </w:pPr>
      <w:r>
        <w:rPr>
          <w:rtl/>
        </w:rPr>
        <w:tab/>
      </w:r>
      <w:r w:rsidRPr="00CB2754">
        <w:rPr>
          <w:rStyle w:val="FootnoteReference"/>
          <w:sz w:val="20"/>
          <w:vertAlign w:val="baseline"/>
          <w:rtl/>
        </w:rPr>
        <w:t>**</w:t>
      </w:r>
      <w:r>
        <w:rPr>
          <w:rtl/>
        </w:rPr>
        <w:tab/>
      </w:r>
      <w:r w:rsidRPr="00CB2754">
        <w:rPr>
          <w:rFonts w:hint="cs"/>
          <w:sz w:val="26"/>
          <w:rtl/>
        </w:rPr>
        <w:t>شارك أعضاء اللجنة التالية أسماؤهم في دراسة هذا البلاغ: السيد الأزهري بوزيد، والسيدة كريستين شانيه، والسيد أحمد أمين فتح الله، والسي</w:t>
      </w:r>
      <w:r w:rsidR="00A1723B">
        <w:rPr>
          <w:rFonts w:hint="cs"/>
          <w:sz w:val="26"/>
          <w:rtl/>
        </w:rPr>
        <w:t>د كورنيليس فلينترمان، والسيد يوغ</w:t>
      </w:r>
      <w:r w:rsidRPr="00CB2754">
        <w:rPr>
          <w:rFonts w:hint="cs"/>
          <w:sz w:val="26"/>
          <w:rtl/>
        </w:rPr>
        <w:t xml:space="preserve">ي إيواساوا، والسيدة هيلين كلير، والسيد راجسومر لالاه، والسيدة زونكي زانيلي ماجودينا، والسيدة </w:t>
      </w:r>
      <w:r>
        <w:rPr>
          <w:rFonts w:hint="cs"/>
          <w:sz w:val="26"/>
          <w:rtl/>
        </w:rPr>
        <w:t>إيوليا أنطوانيلا موتوك، والسيد ج</w:t>
      </w:r>
      <w:r w:rsidRPr="00CB2754">
        <w:rPr>
          <w:rFonts w:hint="cs"/>
          <w:sz w:val="26"/>
          <w:rtl/>
        </w:rPr>
        <w:t xml:space="preserve">يرالد ل. نيومان، والسيد مايكل أوفلاهرتي، والسيد رافائيل ريفاس بوسادا، والسير </w:t>
      </w:r>
      <w:r>
        <w:rPr>
          <w:rFonts w:hint="cs"/>
          <w:sz w:val="26"/>
          <w:rtl/>
        </w:rPr>
        <w:t>نايجل</w:t>
      </w:r>
      <w:r w:rsidRPr="00CB2754">
        <w:rPr>
          <w:rFonts w:hint="cs"/>
          <w:sz w:val="26"/>
          <w:rtl/>
        </w:rPr>
        <w:t xml:space="preserve"> رودلي، والسيد فابيان عمر سالفيولي، والسيد كريستر ثيلين، والسيدة مارغو واترفال.</w:t>
      </w:r>
    </w:p>
    <w:p w:rsidR="0038406A" w:rsidRPr="001062CD" w:rsidRDefault="00A1723B" w:rsidP="00A1723B">
      <w:pPr>
        <w:pStyle w:val="footnoteText0"/>
        <w:tabs>
          <w:tab w:val="clear" w:pos="1021"/>
          <w:tab w:val="left" w:pos="1538"/>
        </w:tabs>
        <w:ind w:left="1242" w:firstLine="0"/>
        <w:rPr>
          <w:rFonts w:hint="cs"/>
          <w:sz w:val="26"/>
        </w:rPr>
      </w:pPr>
      <w:r>
        <w:rPr>
          <w:rFonts w:hint="cs"/>
          <w:sz w:val="26"/>
          <w:rtl/>
        </w:rPr>
        <w:tab/>
      </w:r>
      <w:r w:rsidR="0038406A" w:rsidRPr="00CB2754">
        <w:rPr>
          <w:rFonts w:hint="cs"/>
          <w:sz w:val="26"/>
          <w:rtl/>
        </w:rPr>
        <w:t>مرفق بنص هذه الآراء نصوص الآراء الفردية الخمسة الموقعة من أعضاء اللجنة السيد كريستر ثيلين</w:t>
      </w:r>
      <w:r w:rsidR="0038406A">
        <w:rPr>
          <w:rFonts w:hint="cs"/>
          <w:sz w:val="26"/>
          <w:rtl/>
        </w:rPr>
        <w:t>، والسيد ج</w:t>
      </w:r>
      <w:r w:rsidR="00396DC6">
        <w:rPr>
          <w:rFonts w:hint="cs"/>
          <w:sz w:val="26"/>
          <w:rtl/>
        </w:rPr>
        <w:t>يرالد ل. نيومان، والسيد يوغ</w:t>
      </w:r>
      <w:r w:rsidR="0038406A" w:rsidRPr="00CB2754">
        <w:rPr>
          <w:rFonts w:hint="cs"/>
          <w:sz w:val="26"/>
          <w:rtl/>
        </w:rPr>
        <w:t>ي إيواساوا، والسير نيجيل رودلي، والسيد مايكل أوفلاهرتي، والسيدة هيلين كلير، والسيد كورنيليس فلينترمان.</w:t>
      </w:r>
    </w:p>
  </w:footnote>
  <w:footnote w:id="3">
    <w:p w:rsidR="0038406A" w:rsidRPr="009F61FF" w:rsidRDefault="0038406A" w:rsidP="00EA55D3">
      <w:pPr>
        <w:pStyle w:val="FootnoteText"/>
        <w:numPr>
          <w:ilvl w:val="0"/>
          <w:numId w:val="40"/>
        </w:numPr>
        <w:tabs>
          <w:tab w:val="clear" w:pos="1292"/>
        </w:tabs>
        <w:spacing w:after="60" w:line="300" w:lineRule="exact"/>
        <w:ind w:left="1247" w:right="1247"/>
        <w:rPr>
          <w:rFonts w:hint="cs"/>
          <w:spacing w:val="-2"/>
          <w:sz w:val="18"/>
          <w:szCs w:val="26"/>
        </w:rPr>
      </w:pPr>
      <w:r w:rsidRPr="00600C05">
        <w:rPr>
          <w:rFonts w:hint="cs"/>
          <w:sz w:val="18"/>
          <w:szCs w:val="26"/>
          <w:rtl/>
        </w:rPr>
        <w:t>انظر القسم 64 من قانون الهجرة وحماية اللاجئين: 64(1) لا يحق لمواطن أجنبي أو من يكفله أو لمقيم دائم الاستئناف أمام شعبة الاستئناف المعنية بالهجرة إذا تبي</w:t>
      </w:r>
      <w:r w:rsidR="007560B4">
        <w:rPr>
          <w:rFonts w:hint="cs"/>
          <w:sz w:val="18"/>
          <w:szCs w:val="26"/>
          <w:rtl/>
        </w:rPr>
        <w:t>ّ</w:t>
      </w:r>
      <w:r w:rsidRPr="00600C05">
        <w:rPr>
          <w:rFonts w:hint="cs"/>
          <w:sz w:val="18"/>
          <w:szCs w:val="26"/>
          <w:rtl/>
        </w:rPr>
        <w:t xml:space="preserve">ن أن المواطن الأجنبي أو المقيم الدائم غير مقبول </w:t>
      </w:r>
      <w:r w:rsidRPr="009F61FF">
        <w:rPr>
          <w:rFonts w:hint="cs"/>
          <w:spacing w:val="-2"/>
          <w:sz w:val="18"/>
          <w:szCs w:val="26"/>
          <w:rtl/>
        </w:rPr>
        <w:t>لدواع أمنية أو انتهاك حقوق الإنسان أو الحقوق الدولية أو الإجرام الخطير أو الإجرام المنظم. (2) لأغراض القسم الفرعي (1)، يجب أن يتعلق الإجرام الخطير بجريمة يُعاقب عليها في كندا بالسجن لمدة سنتين على الأقل.</w:t>
      </w:r>
    </w:p>
  </w:footnote>
  <w:footnote w:id="4">
    <w:p w:rsidR="0038406A" w:rsidRPr="00600C05" w:rsidRDefault="0038406A" w:rsidP="00A00AA3">
      <w:pPr>
        <w:pStyle w:val="FootnoteText"/>
        <w:numPr>
          <w:ilvl w:val="0"/>
          <w:numId w:val="40"/>
        </w:numPr>
        <w:tabs>
          <w:tab w:val="clear" w:pos="1292"/>
        </w:tabs>
        <w:spacing w:after="60" w:line="300" w:lineRule="exact"/>
        <w:ind w:left="1247" w:right="1247"/>
        <w:rPr>
          <w:rFonts w:hint="cs"/>
          <w:sz w:val="18"/>
          <w:szCs w:val="26"/>
          <w:rtl/>
          <w:lang w:val="en-CA"/>
        </w:rPr>
      </w:pPr>
      <w:r w:rsidRPr="00600C05">
        <w:rPr>
          <w:sz w:val="18"/>
          <w:szCs w:val="26"/>
          <w:lang w:val="en-CA"/>
        </w:rPr>
        <w:t>CAT/C/CR/34/CAN</w:t>
      </w:r>
      <w:r w:rsidRPr="00600C05">
        <w:rPr>
          <w:rFonts w:hint="cs"/>
          <w:sz w:val="18"/>
          <w:szCs w:val="26"/>
          <w:rtl/>
          <w:lang w:val="en-CA"/>
        </w:rPr>
        <w:t xml:space="preserve">، </w:t>
      </w:r>
      <w:r w:rsidRPr="00600C05">
        <w:rPr>
          <w:rFonts w:hint="cs"/>
          <w:sz w:val="18"/>
          <w:szCs w:val="26"/>
          <w:rtl/>
        </w:rPr>
        <w:t>الفقرتان</w:t>
      </w:r>
      <w:r w:rsidRPr="00600C05">
        <w:rPr>
          <w:rFonts w:hint="cs"/>
          <w:sz w:val="18"/>
          <w:szCs w:val="26"/>
          <w:rtl/>
          <w:lang w:val="en-CA"/>
        </w:rPr>
        <w:t xml:space="preserve"> 4 و5.</w:t>
      </w:r>
    </w:p>
  </w:footnote>
  <w:footnote w:id="5">
    <w:p w:rsidR="0038406A" w:rsidRPr="00600C05" w:rsidRDefault="0038406A" w:rsidP="00EA55D3">
      <w:pPr>
        <w:pStyle w:val="FootnoteText"/>
        <w:numPr>
          <w:ilvl w:val="0"/>
          <w:numId w:val="40"/>
        </w:numPr>
        <w:tabs>
          <w:tab w:val="clear" w:pos="1292"/>
        </w:tabs>
        <w:spacing w:after="60" w:line="300" w:lineRule="exact"/>
        <w:ind w:left="1247" w:right="1247"/>
        <w:rPr>
          <w:rFonts w:hint="cs"/>
          <w:sz w:val="18"/>
          <w:szCs w:val="26"/>
          <w:rtl/>
          <w:lang w:val="en-CA"/>
        </w:rPr>
      </w:pPr>
      <w:r w:rsidRPr="00600C05">
        <w:rPr>
          <w:sz w:val="18"/>
          <w:szCs w:val="26"/>
          <w:lang w:val="en-CA"/>
        </w:rPr>
        <w:t>CCPR/C/CAN/CO/5</w:t>
      </w:r>
      <w:r w:rsidRPr="00600C05">
        <w:rPr>
          <w:rFonts w:hint="cs"/>
          <w:sz w:val="18"/>
          <w:szCs w:val="26"/>
          <w:rtl/>
          <w:lang w:val="en-CA"/>
        </w:rPr>
        <w:t xml:space="preserve">، </w:t>
      </w:r>
      <w:r w:rsidRPr="00600C05">
        <w:rPr>
          <w:rFonts w:hint="cs"/>
          <w:sz w:val="18"/>
          <w:szCs w:val="26"/>
          <w:rtl/>
        </w:rPr>
        <w:t>الفقرة</w:t>
      </w:r>
      <w:r w:rsidRPr="00600C05">
        <w:rPr>
          <w:rFonts w:hint="cs"/>
          <w:sz w:val="18"/>
          <w:szCs w:val="26"/>
          <w:rtl/>
          <w:lang w:val="en-CA"/>
        </w:rPr>
        <w:t xml:space="preserve"> 15.</w:t>
      </w:r>
    </w:p>
  </w:footnote>
  <w:footnote w:id="6">
    <w:p w:rsidR="0038406A" w:rsidRPr="00600C05" w:rsidRDefault="0038406A" w:rsidP="00BA1F90">
      <w:pPr>
        <w:pStyle w:val="FootnoteText"/>
        <w:numPr>
          <w:ilvl w:val="0"/>
          <w:numId w:val="40"/>
        </w:numPr>
        <w:tabs>
          <w:tab w:val="clear" w:pos="1292"/>
        </w:tabs>
        <w:spacing w:after="60" w:line="300" w:lineRule="exact"/>
        <w:ind w:left="1247" w:right="1247"/>
        <w:rPr>
          <w:rFonts w:hint="cs"/>
          <w:sz w:val="18"/>
          <w:szCs w:val="26"/>
        </w:rPr>
      </w:pPr>
      <w:r w:rsidRPr="00BA1F90">
        <w:rPr>
          <w:rFonts w:hint="cs"/>
          <w:spacing w:val="-2"/>
          <w:sz w:val="18"/>
          <w:szCs w:val="26"/>
          <w:rtl/>
          <w:lang w:bidi="ar"/>
        </w:rPr>
        <w:t xml:space="preserve">المبادئ التوجيهية لمفوضية الأمم المتحدة السامية لشؤون اللاجئين بشأن الأهلية لتقييم احتياجات الحماية الدولية لطالبي اللجوء من </w:t>
      </w:r>
      <w:r w:rsidRPr="00BA1F90">
        <w:rPr>
          <w:rFonts w:hint="cs"/>
          <w:spacing w:val="-2"/>
          <w:sz w:val="18"/>
          <w:szCs w:val="26"/>
          <w:rtl/>
        </w:rPr>
        <w:t>الصومال</w:t>
      </w:r>
      <w:r w:rsidRPr="00BA1F90">
        <w:rPr>
          <w:rFonts w:hint="cs"/>
          <w:spacing w:val="-2"/>
          <w:sz w:val="18"/>
          <w:szCs w:val="26"/>
          <w:rtl/>
          <w:lang w:bidi="ar"/>
        </w:rPr>
        <w:t>، 5</w:t>
      </w:r>
      <w:r w:rsidRPr="00BA1F90">
        <w:rPr>
          <w:rFonts w:hint="eastAsia"/>
          <w:spacing w:val="-2"/>
          <w:sz w:val="18"/>
          <w:szCs w:val="26"/>
          <w:rtl/>
          <w:lang w:bidi="ar"/>
        </w:rPr>
        <w:t> </w:t>
      </w:r>
      <w:r w:rsidRPr="00BA1F90">
        <w:rPr>
          <w:rFonts w:hint="cs"/>
          <w:spacing w:val="-2"/>
          <w:sz w:val="18"/>
          <w:szCs w:val="26"/>
          <w:rtl/>
          <w:lang w:bidi="ar"/>
        </w:rPr>
        <w:t xml:space="preserve">أيار/مايو 2010، </w:t>
      </w:r>
      <w:r w:rsidRPr="00BA1F90">
        <w:rPr>
          <w:spacing w:val="-2"/>
          <w:sz w:val="18"/>
          <w:szCs w:val="26"/>
          <w:lang w:val="en-CA" w:bidi="ar"/>
        </w:rPr>
        <w:t>HCR/EG/SOM/10/1</w:t>
      </w:r>
      <w:r w:rsidRPr="00BA1F90">
        <w:rPr>
          <w:rFonts w:hint="cs"/>
          <w:spacing w:val="-2"/>
          <w:sz w:val="18"/>
          <w:szCs w:val="26"/>
          <w:rtl/>
          <w:lang w:bidi="ar"/>
        </w:rPr>
        <w:t>، الصفحة 9، التي تنص على أنه في حالة عدم وجود حماية ودعم من عشيرة ما، سيواجه أي فرد في أرض البنط المصير العام للأشخاص المشردين داخليا</w:t>
      </w:r>
      <w:r w:rsidR="007311FA">
        <w:rPr>
          <w:rFonts w:hint="cs"/>
          <w:spacing w:val="-2"/>
          <w:sz w:val="18"/>
          <w:szCs w:val="26"/>
          <w:rtl/>
          <w:lang w:bidi="ar"/>
        </w:rPr>
        <w:t>ً</w:t>
      </w:r>
      <w:r w:rsidRPr="00BA1F90">
        <w:rPr>
          <w:rFonts w:hint="cs"/>
          <w:spacing w:val="-2"/>
          <w:sz w:val="18"/>
          <w:szCs w:val="26"/>
          <w:rtl/>
          <w:lang w:bidi="ar"/>
        </w:rPr>
        <w:t>، بما في ذلك "عدم الحماية ومحدودية فرص الحصول على تعليم وخدمات صحية والتعرض للاستغلال الجنسي أو الاغتصاب</w:t>
      </w:r>
      <w:r w:rsidRPr="00600C05">
        <w:rPr>
          <w:rFonts w:hint="cs"/>
          <w:sz w:val="18"/>
          <w:szCs w:val="26"/>
          <w:rtl/>
          <w:lang w:bidi="ar"/>
        </w:rPr>
        <w:t xml:space="preserve"> والعمل القسري والتهديد الدائم ب</w:t>
      </w:r>
      <w:r w:rsidR="0020515F">
        <w:rPr>
          <w:rFonts w:hint="cs"/>
          <w:sz w:val="18"/>
          <w:szCs w:val="26"/>
          <w:rtl/>
          <w:lang w:bidi="ar"/>
        </w:rPr>
        <w:t>الطرد وتدمير الأصول أو مصادرتها</w:t>
      </w:r>
      <w:r w:rsidRPr="00600C05">
        <w:rPr>
          <w:rFonts w:hint="cs"/>
          <w:sz w:val="18"/>
          <w:szCs w:val="26"/>
          <w:rtl/>
          <w:lang w:bidi="ar"/>
        </w:rPr>
        <w:t>"</w:t>
      </w:r>
      <w:r w:rsidR="0020515F">
        <w:rPr>
          <w:rFonts w:hint="cs"/>
          <w:sz w:val="18"/>
          <w:szCs w:val="26"/>
          <w:rtl/>
          <w:lang w:bidi="ar"/>
        </w:rPr>
        <w:t>.</w:t>
      </w:r>
    </w:p>
  </w:footnote>
  <w:footnote w:id="7">
    <w:p w:rsidR="0038406A" w:rsidRPr="00600C05" w:rsidRDefault="0038406A" w:rsidP="00BA1F90">
      <w:pPr>
        <w:pStyle w:val="FootnoteText"/>
        <w:numPr>
          <w:ilvl w:val="0"/>
          <w:numId w:val="40"/>
        </w:numPr>
        <w:tabs>
          <w:tab w:val="clear" w:pos="1292"/>
        </w:tabs>
        <w:spacing w:after="60" w:line="300" w:lineRule="exact"/>
        <w:ind w:left="1247" w:right="1247"/>
        <w:rPr>
          <w:rFonts w:hint="cs"/>
          <w:sz w:val="18"/>
          <w:szCs w:val="26"/>
        </w:rPr>
      </w:pPr>
      <w:r w:rsidRPr="00BA1F90">
        <w:rPr>
          <w:rFonts w:hint="cs"/>
          <w:spacing w:val="-4"/>
          <w:sz w:val="18"/>
          <w:szCs w:val="26"/>
          <w:rtl/>
        </w:rPr>
        <w:t xml:space="preserve">انظر المجلس الكندي لشؤون اللاجئين "المطالبة بتعليق عمليات الترحيل إلى </w:t>
      </w:r>
      <w:r w:rsidRPr="00BA1F90">
        <w:rPr>
          <w:rFonts w:hint="cs"/>
          <w:spacing w:val="-4"/>
          <w:sz w:val="18"/>
          <w:szCs w:val="26"/>
          <w:rtl/>
          <w:lang w:bidi="ar"/>
        </w:rPr>
        <w:t>الصومال</w:t>
      </w:r>
      <w:r w:rsidRPr="00BA1F90">
        <w:rPr>
          <w:rFonts w:hint="cs"/>
          <w:spacing w:val="-4"/>
          <w:sz w:val="18"/>
          <w:szCs w:val="26"/>
          <w:rtl/>
        </w:rPr>
        <w:t xml:space="preserve">"، 16 تموز/يوليه </w:t>
      </w:r>
      <w:r w:rsidRPr="00600C05">
        <w:rPr>
          <w:rFonts w:hint="cs"/>
          <w:sz w:val="18"/>
          <w:szCs w:val="26"/>
          <w:rtl/>
        </w:rPr>
        <w:t xml:space="preserve">2010، الصفحة 2؛ وتقرير الخبير المستقل المعني بالصومال لمجلس حقوق الإنسان التابع للأمم المتحدة، </w:t>
      </w:r>
      <w:r>
        <w:rPr>
          <w:rFonts w:hint="cs"/>
          <w:sz w:val="18"/>
          <w:szCs w:val="26"/>
          <w:rtl/>
        </w:rPr>
        <w:t>شمس الباري</w:t>
      </w:r>
      <w:r w:rsidRPr="00600C05">
        <w:rPr>
          <w:rFonts w:hint="cs"/>
          <w:sz w:val="18"/>
          <w:szCs w:val="26"/>
          <w:rtl/>
        </w:rPr>
        <w:t>، 8 آذار/مارس 2010، الفقرة 77.</w:t>
      </w:r>
    </w:p>
  </w:footnote>
  <w:footnote w:id="8">
    <w:p w:rsidR="0038406A" w:rsidRPr="00600C05" w:rsidRDefault="0038406A" w:rsidP="00113A4F">
      <w:pPr>
        <w:pStyle w:val="FootnoteText"/>
        <w:numPr>
          <w:ilvl w:val="0"/>
          <w:numId w:val="40"/>
        </w:numPr>
        <w:tabs>
          <w:tab w:val="clear" w:pos="1292"/>
        </w:tabs>
        <w:spacing w:after="60" w:line="300" w:lineRule="exact"/>
        <w:ind w:left="1247" w:right="1247"/>
        <w:rPr>
          <w:rFonts w:hint="cs"/>
          <w:sz w:val="18"/>
          <w:szCs w:val="26"/>
          <w:rtl/>
          <w:lang w:val="en-CA"/>
        </w:rPr>
      </w:pPr>
      <w:r w:rsidRPr="00600C05">
        <w:rPr>
          <w:rFonts w:hint="cs"/>
          <w:sz w:val="18"/>
          <w:szCs w:val="26"/>
          <w:rtl/>
          <w:lang w:bidi="ar"/>
        </w:rPr>
        <w:t xml:space="preserve">المبادئ التوجيهية لمفوضية الأمم المتحدة السامية لشؤون اللاجئين بشأن الأهلية لتقييم احتياجات الحماية الدولية لطالبي اللجوء من </w:t>
      </w:r>
      <w:r w:rsidRPr="00600C05">
        <w:rPr>
          <w:rFonts w:hint="cs"/>
          <w:sz w:val="18"/>
          <w:szCs w:val="26"/>
          <w:rtl/>
        </w:rPr>
        <w:t>الصومال</w:t>
      </w:r>
      <w:r w:rsidRPr="00600C05">
        <w:rPr>
          <w:rFonts w:hint="cs"/>
          <w:sz w:val="18"/>
          <w:szCs w:val="26"/>
          <w:rtl/>
          <w:lang w:bidi="ar"/>
        </w:rPr>
        <w:t xml:space="preserve">، المرجع أعلاه، الصفحتان 9 و16؛ وتقرير الأمين العام، الأطفال والنزاع المسلح، </w:t>
      </w:r>
      <w:r w:rsidRPr="00600C05">
        <w:rPr>
          <w:sz w:val="18"/>
          <w:szCs w:val="26"/>
          <w:lang w:val="en-CA" w:bidi="ar"/>
        </w:rPr>
        <w:t>A/64/742</w:t>
      </w:r>
      <w:r w:rsidRPr="00600C05">
        <w:rPr>
          <w:rFonts w:hint="cs"/>
          <w:sz w:val="18"/>
          <w:szCs w:val="26"/>
          <w:rtl/>
          <w:lang w:val="en-CA"/>
        </w:rPr>
        <w:t xml:space="preserve">، 13 نيسان/أبريل 2010، الصفحات 39-41. </w:t>
      </w:r>
    </w:p>
  </w:footnote>
  <w:footnote w:id="9">
    <w:p w:rsidR="0038406A" w:rsidRPr="00600C05" w:rsidRDefault="0038406A" w:rsidP="00113A4F">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rPr>
        <w:t xml:space="preserve">انظر تقرير منظمة رصد حقوق الإنسان لعام 2010 بشأن الصومال، الفقرة 3؛ ونداء </w:t>
      </w:r>
      <w:r w:rsidRPr="00600C05">
        <w:rPr>
          <w:rFonts w:hint="cs"/>
          <w:sz w:val="18"/>
          <w:szCs w:val="26"/>
          <w:rtl/>
          <w:lang w:bidi="ar"/>
        </w:rPr>
        <w:t>مكتب الأمم المتحدة لتنسيق الشؤون الإنسانية الموحد من أجل الصومال لعام 2010، المؤرخ 30 تشرين الثاني/نوفمبر 2009.</w:t>
      </w:r>
    </w:p>
  </w:footnote>
  <w:footnote w:id="10">
    <w:p w:rsidR="0038406A" w:rsidRPr="007E19CD" w:rsidRDefault="0038406A" w:rsidP="00EB7263">
      <w:pPr>
        <w:pStyle w:val="FootnoteText"/>
        <w:numPr>
          <w:ilvl w:val="0"/>
          <w:numId w:val="40"/>
        </w:numPr>
        <w:tabs>
          <w:tab w:val="clear" w:pos="1292"/>
        </w:tabs>
        <w:spacing w:after="60" w:line="300" w:lineRule="exact"/>
        <w:ind w:left="1247" w:right="1247"/>
        <w:rPr>
          <w:rFonts w:hint="cs"/>
          <w:spacing w:val="-6"/>
          <w:sz w:val="18"/>
          <w:szCs w:val="26"/>
        </w:rPr>
      </w:pPr>
      <w:r w:rsidRPr="007E19CD">
        <w:rPr>
          <w:rFonts w:hint="cs"/>
          <w:spacing w:val="-6"/>
          <w:sz w:val="18"/>
          <w:szCs w:val="26"/>
          <w:rtl/>
        </w:rPr>
        <w:t xml:space="preserve">انظر البلاغ رقم 1792/2008، </w:t>
      </w:r>
      <w:r w:rsidRPr="007E19CD">
        <w:rPr>
          <w:rFonts w:hint="cs"/>
          <w:i/>
          <w:iCs/>
          <w:spacing w:val="-6"/>
          <w:sz w:val="18"/>
          <w:szCs w:val="26"/>
          <w:rtl/>
        </w:rPr>
        <w:t>دوفين ضد كندا</w:t>
      </w:r>
      <w:r w:rsidRPr="007E19CD">
        <w:rPr>
          <w:rFonts w:hint="cs"/>
          <w:spacing w:val="-6"/>
          <w:sz w:val="18"/>
          <w:szCs w:val="26"/>
          <w:rtl/>
        </w:rPr>
        <w:t>، الآراء المؤرخة 28 تموز/يوليه 2009، الفقرتان 8-3 و8-4.</w:t>
      </w:r>
    </w:p>
  </w:footnote>
  <w:footnote w:id="11">
    <w:p w:rsidR="0038406A" w:rsidRPr="00600C05" w:rsidRDefault="0038406A" w:rsidP="00EB7263">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lang w:bidi="ar"/>
        </w:rPr>
        <w:t xml:space="preserve">المبادئ التوجيهية لمفوضية الأمم المتحدة السامية لشؤون اللاجئين بشأن الأهلية لتقييم احتياجات الحماية </w:t>
      </w:r>
      <w:r w:rsidRPr="00600C05">
        <w:rPr>
          <w:rFonts w:hint="cs"/>
          <w:sz w:val="18"/>
          <w:szCs w:val="26"/>
          <w:rtl/>
        </w:rPr>
        <w:t>الدولية</w:t>
      </w:r>
      <w:r w:rsidRPr="00600C05">
        <w:rPr>
          <w:rFonts w:hint="cs"/>
          <w:sz w:val="18"/>
          <w:szCs w:val="26"/>
          <w:rtl/>
          <w:lang w:bidi="ar"/>
        </w:rPr>
        <w:t xml:space="preserve"> لطالبي اللجوء من </w:t>
      </w:r>
      <w:r w:rsidRPr="00600C05">
        <w:rPr>
          <w:rFonts w:hint="cs"/>
          <w:sz w:val="18"/>
          <w:szCs w:val="26"/>
          <w:rtl/>
        </w:rPr>
        <w:t>الصومال</w:t>
      </w:r>
      <w:r w:rsidRPr="00600C05">
        <w:rPr>
          <w:rFonts w:hint="cs"/>
          <w:sz w:val="18"/>
          <w:szCs w:val="26"/>
          <w:rtl/>
          <w:lang w:bidi="ar"/>
        </w:rPr>
        <w:t>، المرجع أعلاه، الصفحات 11 و18 و23.</w:t>
      </w:r>
    </w:p>
  </w:footnote>
  <w:footnote w:id="12">
    <w:p w:rsidR="0038406A" w:rsidRPr="00600C05" w:rsidRDefault="0038406A" w:rsidP="003344DC">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rPr>
        <w:t xml:space="preserve">انظر البلاغ رقم 1578/2007، </w:t>
      </w:r>
      <w:r w:rsidRPr="00600C05">
        <w:rPr>
          <w:rFonts w:hint="cs"/>
          <w:i/>
          <w:iCs/>
          <w:sz w:val="18"/>
          <w:szCs w:val="26"/>
          <w:rtl/>
        </w:rPr>
        <w:t>جافد داستغير ضد كندا</w:t>
      </w:r>
      <w:r w:rsidRPr="00600C05">
        <w:rPr>
          <w:rFonts w:hint="cs"/>
          <w:sz w:val="18"/>
          <w:szCs w:val="26"/>
          <w:rtl/>
        </w:rPr>
        <w:t xml:space="preserve">، قرار </w:t>
      </w:r>
      <w:r w:rsidRPr="00600C05">
        <w:rPr>
          <w:rFonts w:hint="cs"/>
          <w:sz w:val="18"/>
          <w:szCs w:val="26"/>
          <w:rtl/>
          <w:lang w:bidi="ar"/>
        </w:rPr>
        <w:t>عدم</w:t>
      </w:r>
      <w:r w:rsidRPr="00600C05">
        <w:rPr>
          <w:rFonts w:hint="cs"/>
          <w:sz w:val="18"/>
          <w:szCs w:val="26"/>
          <w:rtl/>
        </w:rPr>
        <w:t xml:space="preserve"> المقبولية المؤرخ 30 تشرين الأول/أكتوبر 2008، الفقرة 4-4؛ والبلاغ رقم 939/2000، </w:t>
      </w:r>
      <w:r w:rsidRPr="00600C05">
        <w:rPr>
          <w:rFonts w:hint="cs"/>
          <w:i/>
          <w:iCs/>
          <w:sz w:val="18"/>
          <w:szCs w:val="26"/>
          <w:rtl/>
        </w:rPr>
        <w:t>دوبوي ضد كندا</w:t>
      </w:r>
      <w:r w:rsidRPr="00600C05">
        <w:rPr>
          <w:rFonts w:hint="cs"/>
          <w:sz w:val="18"/>
          <w:szCs w:val="26"/>
          <w:rtl/>
        </w:rPr>
        <w:t>، قرار عدم المقبولية المؤرخ 18 آذار/مارس 2003، الفقرة 7-3.</w:t>
      </w:r>
    </w:p>
  </w:footnote>
  <w:footnote w:id="13">
    <w:p w:rsidR="0038406A" w:rsidRPr="00600C05" w:rsidRDefault="0038406A" w:rsidP="003344DC">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rPr>
        <w:t xml:space="preserve">انظر البلاغ رقم 1580/2007، </w:t>
      </w:r>
      <w:r w:rsidRPr="00600C05">
        <w:rPr>
          <w:rFonts w:hint="cs"/>
          <w:i/>
          <w:iCs/>
          <w:sz w:val="18"/>
          <w:szCs w:val="26"/>
          <w:rtl/>
        </w:rPr>
        <w:t>ف. م. ضد كندا</w:t>
      </w:r>
      <w:r w:rsidRPr="00600C05">
        <w:rPr>
          <w:rFonts w:hint="cs"/>
          <w:sz w:val="18"/>
          <w:szCs w:val="26"/>
          <w:rtl/>
        </w:rPr>
        <w:t xml:space="preserve">، قرار </w:t>
      </w:r>
      <w:r w:rsidRPr="00600C05">
        <w:rPr>
          <w:rFonts w:hint="cs"/>
          <w:sz w:val="18"/>
          <w:szCs w:val="26"/>
          <w:rtl/>
          <w:lang w:bidi="ar"/>
        </w:rPr>
        <w:t>عدم</w:t>
      </w:r>
      <w:r w:rsidRPr="00600C05">
        <w:rPr>
          <w:rFonts w:hint="cs"/>
          <w:sz w:val="18"/>
          <w:szCs w:val="26"/>
          <w:rtl/>
        </w:rPr>
        <w:t xml:space="preserve"> المقبولية المؤرخ 30 تشرين الأول/أكتوبر 2008، الفقرة 6-2؛ والبلاغ رقم 1578/2007، </w:t>
      </w:r>
      <w:r w:rsidRPr="00600C05">
        <w:rPr>
          <w:rFonts w:hint="cs"/>
          <w:i/>
          <w:iCs/>
          <w:sz w:val="18"/>
          <w:szCs w:val="26"/>
          <w:rtl/>
        </w:rPr>
        <w:t>جافد داستغير ضد كندا</w:t>
      </w:r>
      <w:r w:rsidRPr="00600C05">
        <w:rPr>
          <w:rFonts w:hint="cs"/>
          <w:sz w:val="18"/>
          <w:szCs w:val="26"/>
          <w:rtl/>
        </w:rPr>
        <w:t xml:space="preserve">، قرار </w:t>
      </w:r>
      <w:r w:rsidRPr="00600C05">
        <w:rPr>
          <w:rFonts w:hint="cs"/>
          <w:sz w:val="18"/>
          <w:szCs w:val="26"/>
          <w:rtl/>
          <w:lang w:bidi="ar"/>
        </w:rPr>
        <w:t>عدم</w:t>
      </w:r>
      <w:r w:rsidRPr="00600C05">
        <w:rPr>
          <w:rFonts w:hint="cs"/>
          <w:sz w:val="18"/>
          <w:szCs w:val="26"/>
          <w:rtl/>
        </w:rPr>
        <w:t xml:space="preserve"> المقبولية المؤرخ 30 تشرين الأول/أكتوبر 2008، الفقرة 6-2؛ والبلاغ رقم 939/2000، </w:t>
      </w:r>
      <w:r w:rsidRPr="00600C05">
        <w:rPr>
          <w:rFonts w:hint="cs"/>
          <w:i/>
          <w:iCs/>
          <w:sz w:val="18"/>
          <w:szCs w:val="26"/>
          <w:rtl/>
        </w:rPr>
        <w:t>دوبوي ضد كندا</w:t>
      </w:r>
      <w:r w:rsidRPr="00600C05">
        <w:rPr>
          <w:rFonts w:hint="cs"/>
          <w:sz w:val="18"/>
          <w:szCs w:val="26"/>
          <w:rtl/>
        </w:rPr>
        <w:t>، قرار عدم المقبولية المؤرخ 18 آذار/مارس 2003، الفقرة 7-3.</w:t>
      </w:r>
    </w:p>
  </w:footnote>
  <w:footnote w:id="14">
    <w:p w:rsidR="0038406A" w:rsidRPr="00600C05" w:rsidRDefault="0038406A" w:rsidP="003463A4">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rPr>
        <w:t>انظر البلاغ رقم 1341</w:t>
      </w:r>
      <w:r>
        <w:rPr>
          <w:rFonts w:hint="cs"/>
          <w:sz w:val="18"/>
          <w:szCs w:val="26"/>
          <w:rtl/>
        </w:rPr>
        <w:t>/2005</w:t>
      </w:r>
      <w:r w:rsidRPr="00600C05">
        <w:rPr>
          <w:rFonts w:hint="cs"/>
          <w:sz w:val="18"/>
          <w:szCs w:val="26"/>
          <w:rtl/>
        </w:rPr>
        <w:t xml:space="preserve">، </w:t>
      </w:r>
      <w:r w:rsidRPr="00600C05">
        <w:rPr>
          <w:rFonts w:hint="cs"/>
          <w:i/>
          <w:iCs/>
          <w:sz w:val="18"/>
          <w:szCs w:val="26"/>
          <w:rtl/>
        </w:rPr>
        <w:t>زوندل ضد كندا</w:t>
      </w:r>
      <w:r w:rsidR="00A244AD">
        <w:rPr>
          <w:rFonts w:hint="cs"/>
          <w:sz w:val="18"/>
          <w:szCs w:val="26"/>
          <w:rtl/>
        </w:rPr>
        <w:t>، قراراً</w:t>
      </w:r>
      <w:r w:rsidRPr="00600C05">
        <w:rPr>
          <w:rFonts w:hint="cs"/>
          <w:sz w:val="18"/>
          <w:szCs w:val="26"/>
          <w:rtl/>
        </w:rPr>
        <w:t xml:space="preserve"> عدم المقبولية المؤرخ 20 آذار/مارس 2007، الفقرة 7-6؛ والبلاغ رقم 275/1988، </w:t>
      </w:r>
      <w:r w:rsidRPr="00600C05">
        <w:rPr>
          <w:rFonts w:hint="cs"/>
          <w:i/>
          <w:iCs/>
          <w:sz w:val="18"/>
          <w:szCs w:val="26"/>
          <w:rtl/>
        </w:rPr>
        <w:t>س. ي. ضد الأرجنتين</w:t>
      </w:r>
      <w:r w:rsidRPr="00600C05">
        <w:rPr>
          <w:rFonts w:hint="cs"/>
          <w:sz w:val="18"/>
          <w:szCs w:val="26"/>
          <w:rtl/>
        </w:rPr>
        <w:t>، قرارا</w:t>
      </w:r>
      <w:r w:rsidR="00A244AD">
        <w:rPr>
          <w:rFonts w:hint="cs"/>
          <w:sz w:val="18"/>
          <w:szCs w:val="26"/>
          <w:rtl/>
        </w:rPr>
        <w:t>ً</w:t>
      </w:r>
      <w:r w:rsidRPr="00600C05">
        <w:rPr>
          <w:rFonts w:hint="cs"/>
          <w:sz w:val="18"/>
          <w:szCs w:val="26"/>
          <w:rtl/>
        </w:rPr>
        <w:t xml:space="preserve"> عدم المقبولية المؤرخ 26 آذار/مارس 1990، الفقرة 5-3؛ والبلاغ</w:t>
      </w:r>
      <w:r>
        <w:rPr>
          <w:rFonts w:hint="cs"/>
          <w:sz w:val="18"/>
          <w:szCs w:val="26"/>
          <w:rtl/>
        </w:rPr>
        <w:t>ات</w:t>
      </w:r>
      <w:r w:rsidRPr="00600C05">
        <w:rPr>
          <w:rFonts w:hint="cs"/>
          <w:sz w:val="18"/>
          <w:szCs w:val="26"/>
          <w:rtl/>
        </w:rPr>
        <w:t xml:space="preserve"> رقم 343 و344 و345/1988، </w:t>
      </w:r>
      <w:r w:rsidRPr="00600C05">
        <w:rPr>
          <w:rFonts w:hint="cs"/>
          <w:i/>
          <w:iCs/>
          <w:sz w:val="18"/>
          <w:szCs w:val="26"/>
          <w:rtl/>
        </w:rPr>
        <w:t>ر. أ. ف. ن. ضد الأرجنتين</w:t>
      </w:r>
      <w:r w:rsidRPr="00600C05">
        <w:rPr>
          <w:rFonts w:hint="cs"/>
          <w:sz w:val="18"/>
          <w:szCs w:val="26"/>
          <w:rtl/>
        </w:rPr>
        <w:t>، قرارا</w:t>
      </w:r>
      <w:r w:rsidR="00A244AD">
        <w:rPr>
          <w:rFonts w:hint="cs"/>
          <w:sz w:val="18"/>
          <w:szCs w:val="26"/>
          <w:rtl/>
        </w:rPr>
        <w:t>ً</w:t>
      </w:r>
      <w:r w:rsidRPr="00600C05">
        <w:rPr>
          <w:rFonts w:hint="cs"/>
          <w:sz w:val="18"/>
          <w:szCs w:val="26"/>
          <w:rtl/>
        </w:rPr>
        <w:t xml:space="preserve"> عدم المقبولية المؤرخ 26 آذار/مارس 1990، الفقرة 5-3.</w:t>
      </w:r>
    </w:p>
  </w:footnote>
  <w:footnote w:id="15">
    <w:p w:rsidR="0038406A" w:rsidRPr="00600C05" w:rsidRDefault="0038406A" w:rsidP="00687A40">
      <w:pPr>
        <w:pStyle w:val="FootnoteText"/>
        <w:numPr>
          <w:ilvl w:val="0"/>
          <w:numId w:val="40"/>
        </w:numPr>
        <w:tabs>
          <w:tab w:val="clear" w:pos="1292"/>
        </w:tabs>
        <w:spacing w:after="60" w:line="300" w:lineRule="exact"/>
        <w:ind w:left="1247" w:right="1247"/>
        <w:rPr>
          <w:rFonts w:hint="cs"/>
          <w:sz w:val="18"/>
          <w:szCs w:val="26"/>
          <w:rtl/>
          <w:lang w:val="en-CA"/>
        </w:rPr>
      </w:pPr>
      <w:r w:rsidRPr="00600C05">
        <w:rPr>
          <w:rFonts w:hint="cs"/>
          <w:sz w:val="18"/>
          <w:szCs w:val="26"/>
          <w:rtl/>
        </w:rPr>
        <w:t xml:space="preserve">التعليق العام رقم 31، طبيعة الالتزام القانوني العام المفروض على الدول الأطراف في العهد، </w:t>
      </w:r>
      <w:r w:rsidRPr="00600C05">
        <w:rPr>
          <w:sz w:val="18"/>
          <w:szCs w:val="26"/>
          <w:lang w:val="en-CA"/>
        </w:rPr>
        <w:t>CCPR/C/74/CRP.4/Rev.6</w:t>
      </w:r>
      <w:r w:rsidRPr="00600C05">
        <w:rPr>
          <w:rFonts w:hint="cs"/>
          <w:sz w:val="18"/>
          <w:szCs w:val="26"/>
          <w:rtl/>
          <w:lang w:val="en-CA"/>
        </w:rPr>
        <w:t>، الفقرة 3.</w:t>
      </w:r>
    </w:p>
  </w:footnote>
  <w:footnote w:id="16">
    <w:p w:rsidR="0038406A" w:rsidRPr="00600C05" w:rsidRDefault="0038406A" w:rsidP="00DA04D6">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lang w:bidi="ar"/>
        </w:rPr>
        <w:t xml:space="preserve">المبادئ التوجيهية لمفوضية الأمم المتحدة السامية لشؤون اللاجئين بشأن الأهلية لتقييم احتياجات الحماية </w:t>
      </w:r>
      <w:r w:rsidRPr="00600C05">
        <w:rPr>
          <w:rFonts w:hint="cs"/>
          <w:sz w:val="18"/>
          <w:szCs w:val="26"/>
          <w:rtl/>
        </w:rPr>
        <w:t>الدولية</w:t>
      </w:r>
      <w:r w:rsidRPr="00600C05">
        <w:rPr>
          <w:rFonts w:hint="cs"/>
          <w:sz w:val="18"/>
          <w:szCs w:val="26"/>
          <w:rtl/>
          <w:lang w:bidi="ar"/>
        </w:rPr>
        <w:t xml:space="preserve"> لطالبي اللجوء من </w:t>
      </w:r>
      <w:r w:rsidRPr="00600C05">
        <w:rPr>
          <w:rFonts w:hint="cs"/>
          <w:sz w:val="18"/>
          <w:szCs w:val="26"/>
          <w:rtl/>
        </w:rPr>
        <w:t>الصومال</w:t>
      </w:r>
      <w:r w:rsidRPr="00600C05">
        <w:rPr>
          <w:rFonts w:hint="cs"/>
          <w:sz w:val="18"/>
          <w:szCs w:val="26"/>
          <w:rtl/>
          <w:lang w:bidi="ar"/>
        </w:rPr>
        <w:t>، المرجع أعلاه، الصفحة 8.</w:t>
      </w:r>
    </w:p>
  </w:footnote>
  <w:footnote w:id="17">
    <w:p w:rsidR="0038406A" w:rsidRPr="00600C05" w:rsidRDefault="0038406A" w:rsidP="00702FEB">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lang w:bidi="ar"/>
        </w:rPr>
        <w:t xml:space="preserve">المبادئ التوجيهية لمفوضية الأمم المتحدة السامية لشؤون اللاجئين بشأن الأهلية لتقييم احتياجات الحماية </w:t>
      </w:r>
      <w:r w:rsidRPr="00600C05">
        <w:rPr>
          <w:rFonts w:hint="cs"/>
          <w:sz w:val="18"/>
          <w:szCs w:val="26"/>
          <w:rtl/>
        </w:rPr>
        <w:t>الدولية</w:t>
      </w:r>
      <w:r w:rsidRPr="00600C05">
        <w:rPr>
          <w:rFonts w:hint="cs"/>
          <w:sz w:val="18"/>
          <w:szCs w:val="26"/>
          <w:rtl/>
          <w:lang w:bidi="ar"/>
        </w:rPr>
        <w:t xml:space="preserve"> لطالبي اللجوء من </w:t>
      </w:r>
      <w:r w:rsidRPr="00600C05">
        <w:rPr>
          <w:rFonts w:hint="cs"/>
          <w:sz w:val="18"/>
          <w:szCs w:val="26"/>
          <w:rtl/>
        </w:rPr>
        <w:t>الصومال</w:t>
      </w:r>
      <w:r w:rsidRPr="00600C05">
        <w:rPr>
          <w:rFonts w:hint="cs"/>
          <w:sz w:val="18"/>
          <w:szCs w:val="26"/>
          <w:rtl/>
          <w:lang w:bidi="ar"/>
        </w:rPr>
        <w:t>، المرجع أعلاه، الصفحة 42.</w:t>
      </w:r>
    </w:p>
  </w:footnote>
  <w:footnote w:id="18">
    <w:p w:rsidR="0038406A" w:rsidRPr="00600C05" w:rsidRDefault="0038406A" w:rsidP="00702FEB">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rPr>
        <w:t xml:space="preserve">التعليق العام رقم 16: الحق في احترام حرمة الحياة الخاصة والأسرة والمنزل </w:t>
      </w:r>
      <w:r w:rsidRPr="00600C05">
        <w:rPr>
          <w:rFonts w:hint="cs"/>
          <w:sz w:val="18"/>
          <w:szCs w:val="26"/>
          <w:rtl/>
          <w:lang w:bidi="ar"/>
        </w:rPr>
        <w:t>والمراسلات</w:t>
      </w:r>
      <w:r w:rsidRPr="00600C05">
        <w:rPr>
          <w:rFonts w:hint="cs"/>
          <w:sz w:val="18"/>
          <w:szCs w:val="26"/>
          <w:rtl/>
        </w:rPr>
        <w:t xml:space="preserve"> وحماية الشرف والسمعة (المادة 17): 08/04/1988؛ والتعليق العام رقم 19: حماية الأسرة والحق في الزواج وتساوي حقوق الزوجين (المادة 23): 27/07/1990؛ والبلاغ رقم 583/1993، </w:t>
      </w:r>
      <w:r w:rsidRPr="00600C05">
        <w:rPr>
          <w:rFonts w:hint="cs"/>
          <w:i/>
          <w:iCs/>
          <w:sz w:val="18"/>
          <w:szCs w:val="26"/>
          <w:rtl/>
        </w:rPr>
        <w:t>ستيوارت ضد كندا</w:t>
      </w:r>
      <w:r w:rsidRPr="00600C05">
        <w:rPr>
          <w:rFonts w:hint="cs"/>
          <w:sz w:val="18"/>
          <w:szCs w:val="26"/>
          <w:rtl/>
        </w:rPr>
        <w:t xml:space="preserve">، الآراء المؤرخة 1 تشرين الثاني/نوفمبر 1996؛ والبلاغ رقم 558/1993، </w:t>
      </w:r>
      <w:r w:rsidRPr="00600C05">
        <w:rPr>
          <w:rFonts w:hint="cs"/>
          <w:i/>
          <w:iCs/>
          <w:sz w:val="18"/>
          <w:szCs w:val="26"/>
          <w:rtl/>
        </w:rPr>
        <w:t>كانيبا ضد كندا</w:t>
      </w:r>
      <w:r w:rsidRPr="00600C05">
        <w:rPr>
          <w:rFonts w:hint="cs"/>
          <w:sz w:val="18"/>
          <w:szCs w:val="26"/>
          <w:rtl/>
        </w:rPr>
        <w:t>، الآراء المؤرخة 3 نيسان/أبريل 1997.</w:t>
      </w:r>
    </w:p>
  </w:footnote>
  <w:footnote w:id="19">
    <w:p w:rsidR="0038406A" w:rsidRPr="00600C05" w:rsidRDefault="0038406A" w:rsidP="00702FEB">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rPr>
        <w:t xml:space="preserve">انظر البلاغ رقم 1222/2003، </w:t>
      </w:r>
      <w:r w:rsidRPr="00600C05">
        <w:rPr>
          <w:rFonts w:hint="cs"/>
          <w:i/>
          <w:iCs/>
          <w:sz w:val="18"/>
          <w:szCs w:val="26"/>
          <w:rtl/>
        </w:rPr>
        <w:t>بياهورانغا ضد الدانمرك</w:t>
      </w:r>
      <w:r w:rsidRPr="00600C05">
        <w:rPr>
          <w:rFonts w:hint="cs"/>
          <w:sz w:val="18"/>
          <w:szCs w:val="26"/>
          <w:rtl/>
        </w:rPr>
        <w:t xml:space="preserve">، الآراء المؤرخة 1 </w:t>
      </w:r>
      <w:r w:rsidRPr="00600C05">
        <w:rPr>
          <w:rFonts w:hint="cs"/>
          <w:sz w:val="18"/>
          <w:szCs w:val="26"/>
          <w:rtl/>
          <w:lang w:bidi="ar"/>
        </w:rPr>
        <w:t>تشرين</w:t>
      </w:r>
      <w:r w:rsidRPr="00600C05">
        <w:rPr>
          <w:rFonts w:hint="cs"/>
          <w:sz w:val="18"/>
          <w:szCs w:val="26"/>
          <w:rtl/>
        </w:rPr>
        <w:t xml:space="preserve"> الثاني/نوفمبر 2004، الفقرة 11-9.</w:t>
      </w:r>
    </w:p>
  </w:footnote>
  <w:footnote w:id="20">
    <w:p w:rsidR="0038406A" w:rsidRPr="00600C05" w:rsidRDefault="0038406A" w:rsidP="00702FEB">
      <w:pPr>
        <w:pStyle w:val="FootnoteText"/>
        <w:numPr>
          <w:ilvl w:val="0"/>
          <w:numId w:val="40"/>
        </w:numPr>
        <w:tabs>
          <w:tab w:val="clear" w:pos="1292"/>
        </w:tabs>
        <w:spacing w:after="60" w:line="300" w:lineRule="exact"/>
        <w:ind w:left="1247" w:right="1247"/>
        <w:rPr>
          <w:rFonts w:hint="cs"/>
          <w:sz w:val="18"/>
          <w:szCs w:val="26"/>
        </w:rPr>
      </w:pPr>
      <w:r>
        <w:rPr>
          <w:rFonts w:hint="cs"/>
          <w:sz w:val="18"/>
          <w:szCs w:val="26"/>
          <w:rtl/>
        </w:rPr>
        <w:t xml:space="preserve">انظر </w:t>
      </w:r>
      <w:r w:rsidRPr="00600C05">
        <w:rPr>
          <w:rFonts w:hint="cs"/>
          <w:sz w:val="18"/>
          <w:szCs w:val="26"/>
          <w:rtl/>
          <w:lang w:bidi="ar"/>
        </w:rPr>
        <w:t xml:space="preserve">المبادئ التوجيهية لمفوضية الأمم المتحدة السامية لشؤون اللاجئين بشأن الأهلية لتقييم احتياجات الحماية </w:t>
      </w:r>
      <w:r w:rsidRPr="00600C05">
        <w:rPr>
          <w:rFonts w:hint="cs"/>
          <w:sz w:val="18"/>
          <w:szCs w:val="26"/>
          <w:rtl/>
        </w:rPr>
        <w:t>الدولية</w:t>
      </w:r>
      <w:r w:rsidRPr="00600C05">
        <w:rPr>
          <w:rFonts w:hint="cs"/>
          <w:sz w:val="18"/>
          <w:szCs w:val="26"/>
          <w:rtl/>
          <w:lang w:bidi="ar"/>
        </w:rPr>
        <w:t xml:space="preserve"> لطالبي اللجوء من </w:t>
      </w:r>
      <w:r w:rsidRPr="00600C05">
        <w:rPr>
          <w:rFonts w:hint="cs"/>
          <w:sz w:val="18"/>
          <w:szCs w:val="26"/>
          <w:rtl/>
        </w:rPr>
        <w:t>الصومال</w:t>
      </w:r>
      <w:r w:rsidRPr="00600C05">
        <w:rPr>
          <w:rFonts w:hint="cs"/>
          <w:sz w:val="18"/>
          <w:szCs w:val="26"/>
          <w:rtl/>
          <w:lang w:bidi="ar"/>
        </w:rPr>
        <w:t>، المرجع أعلاه، الصفحة 41.</w:t>
      </w:r>
    </w:p>
  </w:footnote>
  <w:footnote w:id="21">
    <w:p w:rsidR="0038406A" w:rsidRPr="00600C05" w:rsidRDefault="0038406A" w:rsidP="002B1BF4">
      <w:pPr>
        <w:pStyle w:val="FootnoteText"/>
        <w:numPr>
          <w:ilvl w:val="0"/>
          <w:numId w:val="40"/>
        </w:numPr>
        <w:tabs>
          <w:tab w:val="clear" w:pos="1292"/>
        </w:tabs>
        <w:spacing w:after="60" w:line="300" w:lineRule="exact"/>
        <w:ind w:left="1247" w:right="1247"/>
        <w:rPr>
          <w:rFonts w:hint="cs"/>
          <w:sz w:val="18"/>
          <w:szCs w:val="26"/>
          <w:rtl/>
          <w:lang w:val="en-CA"/>
        </w:rPr>
      </w:pPr>
      <w:r w:rsidRPr="002B1BF4">
        <w:rPr>
          <w:rFonts w:hint="cs"/>
          <w:spacing w:val="-6"/>
          <w:sz w:val="18"/>
          <w:szCs w:val="26"/>
          <w:rtl/>
        </w:rPr>
        <w:t>انظر مجلس الأمن التابع للأمم المتحدة، تقرير الأمين العام للأمم المتحدة بشأن الصومال، 9 أيلول/سبتمبر</w:t>
      </w:r>
      <w:r w:rsidRPr="00600C05">
        <w:rPr>
          <w:rFonts w:hint="cs"/>
          <w:sz w:val="18"/>
          <w:szCs w:val="26"/>
          <w:rtl/>
        </w:rPr>
        <w:t xml:space="preserve"> 2010، </w:t>
      </w:r>
      <w:r w:rsidRPr="00600C05">
        <w:rPr>
          <w:sz w:val="18"/>
          <w:szCs w:val="26"/>
          <w:lang w:val="en-CA"/>
        </w:rPr>
        <w:t>S/2010/447</w:t>
      </w:r>
      <w:r w:rsidRPr="00600C05">
        <w:rPr>
          <w:rFonts w:hint="cs"/>
          <w:sz w:val="18"/>
          <w:szCs w:val="26"/>
          <w:rtl/>
          <w:lang w:val="en-CA"/>
        </w:rPr>
        <w:t>، الفقرة</w:t>
      </w:r>
      <w:r w:rsidRPr="00600C05">
        <w:rPr>
          <w:rFonts w:hint="eastAsia"/>
          <w:sz w:val="18"/>
          <w:szCs w:val="26"/>
          <w:rtl/>
          <w:lang w:val="en-CA"/>
        </w:rPr>
        <w:t> </w:t>
      </w:r>
      <w:r w:rsidRPr="00600C05">
        <w:rPr>
          <w:rFonts w:hint="cs"/>
          <w:sz w:val="18"/>
          <w:szCs w:val="26"/>
          <w:rtl/>
          <w:lang w:val="en-CA"/>
        </w:rPr>
        <w:t>15.</w:t>
      </w:r>
    </w:p>
  </w:footnote>
  <w:footnote w:id="22">
    <w:p w:rsidR="0038406A" w:rsidRPr="00600C05" w:rsidRDefault="0038406A" w:rsidP="002B1BF4">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rPr>
        <w:t>انظر البلاغ</w:t>
      </w:r>
      <w:r>
        <w:rPr>
          <w:rFonts w:hint="cs"/>
          <w:sz w:val="18"/>
          <w:szCs w:val="26"/>
          <w:rtl/>
        </w:rPr>
        <w:t>ين</w:t>
      </w:r>
      <w:r w:rsidRPr="00600C05">
        <w:rPr>
          <w:rFonts w:hint="cs"/>
          <w:sz w:val="18"/>
          <w:szCs w:val="26"/>
          <w:rtl/>
        </w:rPr>
        <w:t xml:space="preserve"> رقم 210/1986 و225/1987، </w:t>
      </w:r>
      <w:r w:rsidRPr="00600C05">
        <w:rPr>
          <w:rFonts w:hint="cs"/>
          <w:i/>
          <w:iCs/>
          <w:sz w:val="18"/>
          <w:szCs w:val="26"/>
          <w:rtl/>
        </w:rPr>
        <w:t>برات ومورغان ضد جامايكا</w:t>
      </w:r>
      <w:r w:rsidRPr="00600C05">
        <w:rPr>
          <w:rFonts w:hint="cs"/>
          <w:sz w:val="18"/>
          <w:szCs w:val="26"/>
          <w:rtl/>
        </w:rPr>
        <w:t xml:space="preserve">، الآراء المؤرخة 6 </w:t>
      </w:r>
      <w:r w:rsidRPr="00600C05">
        <w:rPr>
          <w:rFonts w:hint="cs"/>
          <w:sz w:val="18"/>
          <w:szCs w:val="26"/>
          <w:rtl/>
          <w:lang w:bidi="ar"/>
        </w:rPr>
        <w:t>نيسان/أبريل</w:t>
      </w:r>
      <w:r w:rsidRPr="00600C05">
        <w:rPr>
          <w:rFonts w:hint="cs"/>
          <w:sz w:val="18"/>
          <w:szCs w:val="26"/>
          <w:rtl/>
        </w:rPr>
        <w:t xml:space="preserve"> 1989، الفقرة 12-3، والبلاغ رقم 1134/2002، </w:t>
      </w:r>
      <w:r w:rsidRPr="00600C05">
        <w:rPr>
          <w:rFonts w:hint="cs"/>
          <w:i/>
          <w:iCs/>
          <w:sz w:val="18"/>
          <w:szCs w:val="26"/>
          <w:rtl/>
        </w:rPr>
        <w:t>غورجي-دينكا ضد الكاميرون</w:t>
      </w:r>
      <w:r w:rsidRPr="00600C05">
        <w:rPr>
          <w:rFonts w:hint="cs"/>
          <w:sz w:val="18"/>
          <w:szCs w:val="26"/>
          <w:rtl/>
        </w:rPr>
        <w:t>، الآراء المؤرخة 17 آذار/مارس 2005، الفقرة 12-3.</w:t>
      </w:r>
    </w:p>
  </w:footnote>
  <w:footnote w:id="23">
    <w:p w:rsidR="0038406A" w:rsidRPr="00600C05" w:rsidRDefault="0038406A" w:rsidP="002B1BF4">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rPr>
        <w:t>انظر الحاشية 1.</w:t>
      </w:r>
    </w:p>
  </w:footnote>
  <w:footnote w:id="24">
    <w:p w:rsidR="0038406A" w:rsidRPr="00600C05" w:rsidRDefault="0038406A" w:rsidP="002B1BF4">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rPr>
        <w:t>لم تكن مسألة كيفية حساب مدة العقوبة ذات أهمية فيما يتعلق بقرار عدم المقبولية هذا.</w:t>
      </w:r>
    </w:p>
  </w:footnote>
  <w:footnote w:id="25">
    <w:p w:rsidR="0038406A" w:rsidRPr="00600C05" w:rsidRDefault="0038406A" w:rsidP="00B776D3">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rPr>
        <w:t xml:space="preserve">انظر البلاغ رقم 461/1991، </w:t>
      </w:r>
      <w:r w:rsidRPr="00600C05">
        <w:rPr>
          <w:rFonts w:hint="cs"/>
          <w:i/>
          <w:iCs/>
          <w:sz w:val="18"/>
          <w:szCs w:val="26"/>
          <w:rtl/>
        </w:rPr>
        <w:t>غراهام وموريسون ضد جامايكا</w:t>
      </w:r>
      <w:r w:rsidRPr="00600C05">
        <w:rPr>
          <w:rFonts w:hint="cs"/>
          <w:sz w:val="18"/>
          <w:szCs w:val="26"/>
          <w:rtl/>
        </w:rPr>
        <w:t xml:space="preserve">، الآراء المعتمدة في 1996؛ والبلاغ رقم 377/1989، </w:t>
      </w:r>
      <w:r w:rsidRPr="00600C05">
        <w:rPr>
          <w:rFonts w:hint="cs"/>
          <w:i/>
          <w:iCs/>
          <w:sz w:val="18"/>
          <w:szCs w:val="26"/>
          <w:rtl/>
        </w:rPr>
        <w:t>كوري ضد جامايكا</w:t>
      </w:r>
      <w:r w:rsidRPr="00600C05">
        <w:rPr>
          <w:rFonts w:hint="cs"/>
          <w:sz w:val="18"/>
          <w:szCs w:val="26"/>
          <w:rtl/>
        </w:rPr>
        <w:t xml:space="preserve">، الآراء المعتمدة في 1994؛ والبلاغ رقم 321/1988، </w:t>
      </w:r>
      <w:r w:rsidRPr="00600C05">
        <w:rPr>
          <w:rFonts w:hint="cs"/>
          <w:i/>
          <w:iCs/>
          <w:sz w:val="18"/>
          <w:szCs w:val="26"/>
          <w:rtl/>
        </w:rPr>
        <w:t>توماس ضد جامايكا</w:t>
      </w:r>
      <w:r w:rsidRPr="00600C05">
        <w:rPr>
          <w:rFonts w:hint="cs"/>
          <w:sz w:val="18"/>
          <w:szCs w:val="26"/>
          <w:rtl/>
        </w:rPr>
        <w:t xml:space="preserve">، الآراء المعتمدة في 1993؛ والبلاغ رقم 1003/2001، </w:t>
      </w:r>
      <w:r w:rsidRPr="00600C05">
        <w:rPr>
          <w:rFonts w:hint="cs"/>
          <w:i/>
          <w:iCs/>
          <w:sz w:val="18"/>
          <w:szCs w:val="26"/>
          <w:rtl/>
        </w:rPr>
        <w:t>ب. ل. ضد ألمانيا</w:t>
      </w:r>
      <w:r w:rsidRPr="00600C05">
        <w:rPr>
          <w:rFonts w:hint="cs"/>
          <w:sz w:val="18"/>
          <w:szCs w:val="26"/>
          <w:rtl/>
        </w:rPr>
        <w:t>، قرار عدم المقبولية المؤرخ 22 تشرين الأول/أكتوبر 2003، الفقرة 6-5.</w:t>
      </w:r>
    </w:p>
  </w:footnote>
  <w:footnote w:id="26">
    <w:p w:rsidR="0038406A" w:rsidRPr="00600C05" w:rsidRDefault="0038406A" w:rsidP="00B776D3">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rPr>
        <w:t>انظر البلاغ رقم 433/19</w:t>
      </w:r>
      <w:r>
        <w:rPr>
          <w:rFonts w:hint="cs"/>
          <w:sz w:val="18"/>
          <w:szCs w:val="26"/>
          <w:rtl/>
        </w:rPr>
        <w:t>90</w:t>
      </w:r>
      <w:r w:rsidRPr="00600C05">
        <w:rPr>
          <w:rFonts w:hint="cs"/>
          <w:sz w:val="18"/>
          <w:szCs w:val="26"/>
          <w:rtl/>
        </w:rPr>
        <w:t xml:space="preserve">، </w:t>
      </w:r>
      <w:r w:rsidRPr="00600C05">
        <w:rPr>
          <w:rFonts w:hint="cs"/>
          <w:i/>
          <w:iCs/>
          <w:sz w:val="18"/>
          <w:szCs w:val="26"/>
          <w:rtl/>
        </w:rPr>
        <w:t>أ. ب. أ. ضد إسبانيا</w:t>
      </w:r>
      <w:r w:rsidRPr="00600C05">
        <w:rPr>
          <w:rFonts w:hint="cs"/>
          <w:sz w:val="18"/>
          <w:szCs w:val="26"/>
          <w:rtl/>
        </w:rPr>
        <w:t xml:space="preserve">، قرار عدم المقبولية المؤرخ 25 آذار/مارس 1994، الفقرتان 6-2 و6-3؛ والبلاغ رقم 420/1990، </w:t>
      </w:r>
      <w:r w:rsidRPr="00600C05">
        <w:rPr>
          <w:rFonts w:hint="cs"/>
          <w:i/>
          <w:iCs/>
          <w:sz w:val="18"/>
          <w:szCs w:val="26"/>
          <w:rtl/>
        </w:rPr>
        <w:t>غ. ت. ضد كندا</w:t>
      </w:r>
      <w:r w:rsidRPr="00600C05">
        <w:rPr>
          <w:rFonts w:hint="cs"/>
          <w:sz w:val="18"/>
          <w:szCs w:val="26"/>
          <w:rtl/>
        </w:rPr>
        <w:t>، قرار عدم المقبولية المؤرخ 23 تشرين الأول/أكتوبر 1992، الفقرة 6-3.</w:t>
      </w:r>
    </w:p>
  </w:footnote>
  <w:footnote w:id="27">
    <w:p w:rsidR="0038406A" w:rsidRPr="00600C05" w:rsidRDefault="0038406A" w:rsidP="00B776D3">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rPr>
        <w:t xml:space="preserve">انظر بلاغ لجنة مناهضة التعذيب رقم 133/1999، </w:t>
      </w:r>
      <w:r w:rsidRPr="00600C05">
        <w:rPr>
          <w:rFonts w:hint="cs"/>
          <w:i/>
          <w:iCs/>
          <w:sz w:val="18"/>
          <w:szCs w:val="26"/>
          <w:rtl/>
        </w:rPr>
        <w:t>فالكون ريوس ضد كندا</w:t>
      </w:r>
      <w:r w:rsidRPr="00600C05">
        <w:rPr>
          <w:rFonts w:hint="cs"/>
          <w:sz w:val="18"/>
          <w:szCs w:val="26"/>
          <w:rtl/>
        </w:rPr>
        <w:t xml:space="preserve">، الآراء المؤرخة 23 تشرين الثاني/نوفمبر 2004، الفقرة 7-3؛ وبلاغ لجنة مناهضة التعذيب رقم 166/2000، </w:t>
      </w:r>
      <w:r w:rsidRPr="00600C05">
        <w:rPr>
          <w:rFonts w:hint="cs"/>
          <w:i/>
          <w:iCs/>
          <w:sz w:val="18"/>
          <w:szCs w:val="26"/>
          <w:rtl/>
        </w:rPr>
        <w:t>ب. س. ضد كندا</w:t>
      </w:r>
      <w:r w:rsidRPr="00600C05">
        <w:rPr>
          <w:rFonts w:hint="cs"/>
          <w:sz w:val="18"/>
          <w:szCs w:val="26"/>
          <w:rtl/>
        </w:rPr>
        <w:t xml:space="preserve">، الآراء المؤرخة 14 </w:t>
      </w:r>
      <w:r>
        <w:rPr>
          <w:rFonts w:hint="cs"/>
          <w:sz w:val="18"/>
          <w:szCs w:val="26"/>
          <w:rtl/>
        </w:rPr>
        <w:t>تشرين الثاني/نوفمبر 2001، الفقرتان</w:t>
      </w:r>
      <w:r w:rsidRPr="00600C05">
        <w:rPr>
          <w:rFonts w:hint="cs"/>
          <w:sz w:val="18"/>
          <w:szCs w:val="26"/>
          <w:rtl/>
        </w:rPr>
        <w:t xml:space="preserve"> 6-2</w:t>
      </w:r>
      <w:r>
        <w:rPr>
          <w:rFonts w:hint="cs"/>
          <w:sz w:val="18"/>
          <w:szCs w:val="26"/>
          <w:rtl/>
        </w:rPr>
        <w:t xml:space="preserve"> و6-4</w:t>
      </w:r>
      <w:r w:rsidRPr="00600C05">
        <w:rPr>
          <w:rFonts w:hint="cs"/>
          <w:sz w:val="18"/>
          <w:szCs w:val="26"/>
          <w:rtl/>
        </w:rPr>
        <w:t xml:space="preserve">؛ وبلاغ لجنة مناهضة التعذيب رقم 304/2006، </w:t>
      </w:r>
      <w:r w:rsidRPr="00600C05">
        <w:rPr>
          <w:rFonts w:hint="cs"/>
          <w:i/>
          <w:iCs/>
          <w:sz w:val="18"/>
          <w:szCs w:val="26"/>
          <w:rtl/>
        </w:rPr>
        <w:t>ل. ز. ب. وآخرون ضد كندا</w:t>
      </w:r>
      <w:r w:rsidRPr="00600C05">
        <w:rPr>
          <w:rFonts w:hint="cs"/>
          <w:sz w:val="18"/>
          <w:szCs w:val="26"/>
          <w:rtl/>
        </w:rPr>
        <w:t>، قرار عدم المقبولية المؤرخ 8 تشرين الثاني/نوفمبر 2007.</w:t>
      </w:r>
    </w:p>
  </w:footnote>
  <w:footnote w:id="28">
    <w:p w:rsidR="0038406A" w:rsidRPr="00600C05" w:rsidRDefault="0038406A" w:rsidP="009924E3">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lang w:bidi="ar"/>
        </w:rPr>
        <w:t xml:space="preserve">المبادئ التوجيهية لمفوضية الأمم المتحدة السامية لشؤون اللاجئين بشأن الأهلية لتقييم احتياجات الحماية </w:t>
      </w:r>
      <w:r w:rsidRPr="00600C05">
        <w:rPr>
          <w:rFonts w:hint="cs"/>
          <w:sz w:val="18"/>
          <w:szCs w:val="26"/>
          <w:rtl/>
        </w:rPr>
        <w:t>الدولية</w:t>
      </w:r>
      <w:r w:rsidRPr="00600C05">
        <w:rPr>
          <w:rFonts w:hint="cs"/>
          <w:sz w:val="18"/>
          <w:szCs w:val="26"/>
          <w:rtl/>
          <w:lang w:bidi="ar"/>
        </w:rPr>
        <w:t xml:space="preserve"> لطالبي اللجوء من </w:t>
      </w:r>
      <w:r w:rsidRPr="00600C05">
        <w:rPr>
          <w:rFonts w:hint="cs"/>
          <w:sz w:val="18"/>
          <w:szCs w:val="26"/>
          <w:rtl/>
        </w:rPr>
        <w:t>الصومال</w:t>
      </w:r>
      <w:r w:rsidRPr="00600C05">
        <w:rPr>
          <w:rFonts w:hint="cs"/>
          <w:sz w:val="18"/>
          <w:szCs w:val="26"/>
          <w:rtl/>
          <w:lang w:bidi="ar"/>
        </w:rPr>
        <w:t>، المرجع أعلاه، الصفحة 35؛ وتقرير الأمين العام بشأن الصومال، أيلول/سبتمبر 2010، الفقرة 24.</w:t>
      </w:r>
    </w:p>
  </w:footnote>
  <w:footnote w:id="29">
    <w:p w:rsidR="0038406A" w:rsidRPr="002F2DA6" w:rsidRDefault="0038406A" w:rsidP="009924E3">
      <w:pPr>
        <w:pStyle w:val="FootnoteText"/>
        <w:numPr>
          <w:ilvl w:val="0"/>
          <w:numId w:val="40"/>
        </w:numPr>
        <w:tabs>
          <w:tab w:val="clear" w:pos="1292"/>
        </w:tabs>
        <w:spacing w:after="60" w:line="300" w:lineRule="exact"/>
        <w:ind w:left="1247" w:right="1247"/>
        <w:rPr>
          <w:rFonts w:hint="cs"/>
          <w:spacing w:val="-2"/>
          <w:sz w:val="18"/>
          <w:szCs w:val="26"/>
        </w:rPr>
      </w:pPr>
      <w:r w:rsidRPr="002F2DA6">
        <w:rPr>
          <w:rFonts w:hint="cs"/>
          <w:spacing w:val="-2"/>
          <w:sz w:val="18"/>
          <w:szCs w:val="26"/>
          <w:rtl/>
          <w:lang w:bidi="ar"/>
        </w:rPr>
        <w:t xml:space="preserve">المبادئ التوجيهية لمفوضية الأمم المتحدة السامية لشؤون اللاجئين بشأن الأهلية لتقييم احتياجات الحماية </w:t>
      </w:r>
      <w:r w:rsidRPr="002F2DA6">
        <w:rPr>
          <w:rFonts w:hint="cs"/>
          <w:spacing w:val="-2"/>
          <w:sz w:val="18"/>
          <w:szCs w:val="26"/>
          <w:rtl/>
        </w:rPr>
        <w:t>الدولية</w:t>
      </w:r>
      <w:r w:rsidRPr="002F2DA6">
        <w:rPr>
          <w:rFonts w:hint="cs"/>
          <w:spacing w:val="-2"/>
          <w:sz w:val="18"/>
          <w:szCs w:val="26"/>
          <w:rtl/>
          <w:lang w:bidi="ar"/>
        </w:rPr>
        <w:t xml:space="preserve"> لطالبي اللجوء من </w:t>
      </w:r>
      <w:r w:rsidRPr="002F2DA6">
        <w:rPr>
          <w:rFonts w:hint="cs"/>
          <w:spacing w:val="-2"/>
          <w:sz w:val="18"/>
          <w:szCs w:val="26"/>
          <w:rtl/>
        </w:rPr>
        <w:t>الصومال</w:t>
      </w:r>
      <w:r w:rsidRPr="002F2DA6">
        <w:rPr>
          <w:rFonts w:hint="cs"/>
          <w:spacing w:val="-2"/>
          <w:sz w:val="18"/>
          <w:szCs w:val="26"/>
          <w:rtl/>
          <w:lang w:bidi="ar"/>
        </w:rPr>
        <w:t>، المرجع أعلاه، الصفحة 48، ومفوضية الأمم المتحدة السامية لشؤون اللاجئين "الموقف بشأن عودة طالبي اللجوء المرفوضين إلى الصومال"، كانون الثاني/يناير 2004، الصفحة 4.</w:t>
      </w:r>
    </w:p>
  </w:footnote>
  <w:footnote w:id="30">
    <w:p w:rsidR="0038406A" w:rsidRPr="00600C05" w:rsidRDefault="0038406A" w:rsidP="009924E3">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rPr>
        <w:t xml:space="preserve">تقرير الأمين العام بشأن </w:t>
      </w:r>
      <w:r w:rsidRPr="00600C05">
        <w:rPr>
          <w:rFonts w:hint="cs"/>
          <w:sz w:val="18"/>
          <w:szCs w:val="26"/>
          <w:rtl/>
          <w:lang w:bidi="ar"/>
        </w:rPr>
        <w:t>الصومال</w:t>
      </w:r>
      <w:r w:rsidRPr="00600C05">
        <w:rPr>
          <w:rFonts w:hint="cs"/>
          <w:sz w:val="18"/>
          <w:szCs w:val="26"/>
          <w:rtl/>
        </w:rPr>
        <w:t>، أيلول/سبتمبر 2010، الفقرة 15.</w:t>
      </w:r>
    </w:p>
  </w:footnote>
  <w:footnote w:id="31">
    <w:p w:rsidR="0038406A" w:rsidRPr="002F2DA6" w:rsidRDefault="0038406A" w:rsidP="002F2DA6">
      <w:pPr>
        <w:pStyle w:val="FootnoteText"/>
        <w:numPr>
          <w:ilvl w:val="0"/>
          <w:numId w:val="40"/>
        </w:numPr>
        <w:tabs>
          <w:tab w:val="clear" w:pos="1292"/>
        </w:tabs>
        <w:spacing w:after="60" w:line="300" w:lineRule="exact"/>
        <w:ind w:left="1247" w:right="1247"/>
        <w:rPr>
          <w:rFonts w:hint="cs"/>
          <w:spacing w:val="-2"/>
          <w:sz w:val="18"/>
          <w:szCs w:val="26"/>
          <w:rtl/>
          <w:lang w:val="en-CA"/>
        </w:rPr>
      </w:pPr>
      <w:r w:rsidRPr="002F2DA6">
        <w:rPr>
          <w:rFonts w:hint="cs"/>
          <w:spacing w:val="-2"/>
          <w:sz w:val="18"/>
          <w:szCs w:val="26"/>
          <w:rtl/>
        </w:rPr>
        <w:t xml:space="preserve">مجلس الأمن التابع للأمم المتحدة، تقرير الأمين العام </w:t>
      </w:r>
      <w:r w:rsidRPr="002F2DA6">
        <w:rPr>
          <w:rFonts w:hint="cs"/>
          <w:spacing w:val="-2"/>
          <w:sz w:val="18"/>
          <w:szCs w:val="26"/>
          <w:rtl/>
          <w:lang w:bidi="ar"/>
        </w:rPr>
        <w:t>عملا</w:t>
      </w:r>
      <w:r w:rsidR="00A244AD">
        <w:rPr>
          <w:rFonts w:hint="cs"/>
          <w:spacing w:val="-2"/>
          <w:sz w:val="18"/>
          <w:szCs w:val="26"/>
          <w:rtl/>
          <w:lang w:bidi="ar"/>
        </w:rPr>
        <w:t>ً</w:t>
      </w:r>
      <w:r w:rsidR="005F512C">
        <w:rPr>
          <w:rFonts w:hint="cs"/>
          <w:spacing w:val="-2"/>
          <w:sz w:val="18"/>
          <w:szCs w:val="26"/>
          <w:rtl/>
        </w:rPr>
        <w:t xml:space="preserve"> بقرار مجلس الأمن 1897</w:t>
      </w:r>
      <w:r w:rsidRPr="002F2DA6">
        <w:rPr>
          <w:rFonts w:hint="cs"/>
          <w:spacing w:val="-2"/>
          <w:sz w:val="18"/>
          <w:szCs w:val="26"/>
          <w:rtl/>
        </w:rPr>
        <w:t xml:space="preserve">(2009)، 27 تشرين الأول/أكتوبر 2010، </w:t>
      </w:r>
      <w:r w:rsidRPr="002F2DA6">
        <w:rPr>
          <w:spacing w:val="-2"/>
          <w:sz w:val="18"/>
          <w:szCs w:val="26"/>
          <w:lang w:val="en-CA"/>
        </w:rPr>
        <w:t>S/2010/556</w:t>
      </w:r>
      <w:r w:rsidRPr="002F2DA6">
        <w:rPr>
          <w:rFonts w:hint="cs"/>
          <w:spacing w:val="-2"/>
          <w:sz w:val="18"/>
          <w:szCs w:val="26"/>
          <w:rtl/>
          <w:lang w:val="en-CA"/>
        </w:rPr>
        <w:t>، الفقرة 4؛ و</w:t>
      </w:r>
      <w:r w:rsidRPr="002F2DA6">
        <w:rPr>
          <w:rFonts w:hint="cs"/>
          <w:spacing w:val="-2"/>
          <w:sz w:val="18"/>
          <w:szCs w:val="26"/>
          <w:rtl/>
          <w:lang w:bidi="ar"/>
        </w:rPr>
        <w:t xml:space="preserve">المبادئ التوجيهية لمفوضية الأمم المتحدة السامية لشؤون اللاجئين بشأن الأهلية لتقييم احتياجات الحماية </w:t>
      </w:r>
      <w:r w:rsidRPr="002F2DA6">
        <w:rPr>
          <w:rFonts w:hint="cs"/>
          <w:spacing w:val="-2"/>
          <w:sz w:val="18"/>
          <w:szCs w:val="26"/>
          <w:rtl/>
        </w:rPr>
        <w:t>الدولية</w:t>
      </w:r>
      <w:r w:rsidRPr="002F2DA6">
        <w:rPr>
          <w:rFonts w:hint="cs"/>
          <w:spacing w:val="-2"/>
          <w:sz w:val="18"/>
          <w:szCs w:val="26"/>
          <w:rtl/>
          <w:lang w:bidi="ar"/>
        </w:rPr>
        <w:t xml:space="preserve"> لطالبي اللجوء من </w:t>
      </w:r>
      <w:r w:rsidRPr="002F2DA6">
        <w:rPr>
          <w:rFonts w:hint="cs"/>
          <w:spacing w:val="-2"/>
          <w:sz w:val="18"/>
          <w:szCs w:val="26"/>
          <w:rtl/>
        </w:rPr>
        <w:t>الصومال</w:t>
      </w:r>
      <w:r w:rsidRPr="002F2DA6">
        <w:rPr>
          <w:rFonts w:hint="cs"/>
          <w:spacing w:val="-2"/>
          <w:sz w:val="18"/>
          <w:szCs w:val="26"/>
          <w:rtl/>
          <w:lang w:bidi="ar"/>
        </w:rPr>
        <w:t xml:space="preserve">، 5 أيار/مايو 2010، </w:t>
      </w:r>
      <w:r w:rsidRPr="002F2DA6">
        <w:rPr>
          <w:spacing w:val="-2"/>
          <w:sz w:val="18"/>
          <w:szCs w:val="26"/>
          <w:lang w:val="en-CA" w:bidi="ar"/>
        </w:rPr>
        <w:t>HCR/EG/SOM/10/1</w:t>
      </w:r>
      <w:r w:rsidRPr="002F2DA6">
        <w:rPr>
          <w:rFonts w:hint="cs"/>
          <w:spacing w:val="-2"/>
          <w:sz w:val="18"/>
          <w:szCs w:val="26"/>
          <w:rtl/>
          <w:lang w:val="en-CA"/>
        </w:rPr>
        <w:t>، الصفحة 16؛ و</w:t>
      </w:r>
      <w:r w:rsidRPr="002F2DA6">
        <w:rPr>
          <w:rFonts w:hint="cs"/>
          <w:spacing w:val="-2"/>
          <w:sz w:val="18"/>
          <w:szCs w:val="26"/>
          <w:rtl/>
        </w:rPr>
        <w:t xml:space="preserve">تقرير الأمين العام بشأن </w:t>
      </w:r>
      <w:r w:rsidRPr="002F2DA6">
        <w:rPr>
          <w:rFonts w:hint="cs"/>
          <w:spacing w:val="-2"/>
          <w:sz w:val="18"/>
          <w:szCs w:val="26"/>
          <w:rtl/>
          <w:lang w:bidi="ar"/>
        </w:rPr>
        <w:t>الصومال</w:t>
      </w:r>
      <w:r w:rsidRPr="002F2DA6">
        <w:rPr>
          <w:rFonts w:hint="cs"/>
          <w:spacing w:val="-2"/>
          <w:sz w:val="18"/>
          <w:szCs w:val="26"/>
          <w:rtl/>
        </w:rPr>
        <w:t>، أيلول/سبتمبر 2010، الفقرة 24.</w:t>
      </w:r>
    </w:p>
  </w:footnote>
  <w:footnote w:id="32">
    <w:p w:rsidR="0038406A" w:rsidRPr="00600C05" w:rsidRDefault="0038406A" w:rsidP="00F40177">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rPr>
        <w:t xml:space="preserve">انظر الاستدلال بالضد، البلاغ رقم 583/1993، </w:t>
      </w:r>
      <w:r w:rsidRPr="00600C05">
        <w:rPr>
          <w:rFonts w:hint="cs"/>
          <w:i/>
          <w:iCs/>
          <w:sz w:val="18"/>
          <w:szCs w:val="26"/>
          <w:rtl/>
        </w:rPr>
        <w:t>ستيوارت ضد كندا</w:t>
      </w:r>
      <w:r w:rsidRPr="00600C05">
        <w:rPr>
          <w:rFonts w:hint="cs"/>
          <w:sz w:val="18"/>
          <w:szCs w:val="26"/>
          <w:rtl/>
        </w:rPr>
        <w:t xml:space="preserve"> (الترحيل إلى المملكة المتحدة (بلد المنشأ الذي يعيش فيه شقيقه))، الآراء المؤرخة 1 تشرين الثاني/نوفمبر 1996؛ والبلاغ رقم 558/1993، </w:t>
      </w:r>
      <w:r w:rsidRPr="00600C05">
        <w:rPr>
          <w:rFonts w:hint="cs"/>
          <w:i/>
          <w:iCs/>
          <w:sz w:val="18"/>
          <w:szCs w:val="26"/>
          <w:rtl/>
        </w:rPr>
        <w:t>كانيبا ضد كندا</w:t>
      </w:r>
      <w:r w:rsidRPr="00600C05">
        <w:rPr>
          <w:rFonts w:hint="cs"/>
          <w:sz w:val="18"/>
          <w:szCs w:val="26"/>
          <w:rtl/>
        </w:rPr>
        <w:t>، (الترحيل إلى إيطاليا (بلد المنشأ الذي يعيش فيه أقاربه))، الآراء المؤرخة 3 نيسان/</w:t>
      </w:r>
      <w:r>
        <w:rPr>
          <w:rFonts w:hint="cs"/>
          <w:sz w:val="18"/>
          <w:szCs w:val="26"/>
          <w:rtl/>
        </w:rPr>
        <w:t xml:space="preserve">     </w:t>
      </w:r>
      <w:r w:rsidRPr="00600C05">
        <w:rPr>
          <w:rFonts w:hint="cs"/>
          <w:sz w:val="18"/>
          <w:szCs w:val="26"/>
          <w:rtl/>
        </w:rPr>
        <w:t>أبريل 1997.</w:t>
      </w:r>
    </w:p>
  </w:footnote>
  <w:footnote w:id="33">
    <w:p w:rsidR="0038406A" w:rsidRPr="00600C05" w:rsidRDefault="0038406A" w:rsidP="00F40177">
      <w:pPr>
        <w:pStyle w:val="FootnoteText"/>
        <w:numPr>
          <w:ilvl w:val="0"/>
          <w:numId w:val="40"/>
        </w:numPr>
        <w:tabs>
          <w:tab w:val="clear" w:pos="1292"/>
        </w:tabs>
        <w:spacing w:after="60" w:line="300" w:lineRule="exact"/>
        <w:ind w:left="1247" w:right="1247"/>
        <w:rPr>
          <w:sz w:val="18"/>
          <w:szCs w:val="26"/>
          <w:lang w:val="en-CA"/>
        </w:rPr>
      </w:pPr>
      <w:r w:rsidRPr="00600C05">
        <w:rPr>
          <w:rFonts w:hint="cs"/>
          <w:sz w:val="18"/>
          <w:szCs w:val="26"/>
          <w:rtl/>
        </w:rPr>
        <w:t xml:space="preserve">انظر التعليق العام رقم 27: المادة 12، 2 تشرين الثاني/نوفمبر 1999، </w:t>
      </w:r>
      <w:r w:rsidRPr="00600C05">
        <w:rPr>
          <w:sz w:val="18"/>
          <w:szCs w:val="26"/>
        </w:rPr>
        <w:t>CCPR/C/21/Rev. 1/Add.9</w:t>
      </w:r>
      <w:r w:rsidRPr="00600C05">
        <w:rPr>
          <w:rFonts w:hint="cs"/>
          <w:sz w:val="18"/>
          <w:szCs w:val="26"/>
          <w:rtl/>
        </w:rPr>
        <w:t>، الفقرة 20.</w:t>
      </w:r>
    </w:p>
  </w:footnote>
  <w:footnote w:id="34">
    <w:p w:rsidR="0038406A" w:rsidRPr="00600C05" w:rsidRDefault="0038406A" w:rsidP="00F50CB0">
      <w:pPr>
        <w:pStyle w:val="FootnoteText"/>
        <w:numPr>
          <w:ilvl w:val="0"/>
          <w:numId w:val="40"/>
        </w:numPr>
        <w:tabs>
          <w:tab w:val="clear" w:pos="1292"/>
        </w:tabs>
        <w:spacing w:after="60" w:line="300" w:lineRule="exact"/>
        <w:ind w:left="1247" w:right="1247"/>
        <w:rPr>
          <w:rFonts w:hint="cs"/>
          <w:sz w:val="18"/>
          <w:szCs w:val="26"/>
          <w:rtl/>
          <w:lang w:val="en-CA"/>
        </w:rPr>
      </w:pPr>
      <w:r w:rsidRPr="00600C05">
        <w:rPr>
          <w:rFonts w:hint="cs"/>
          <w:sz w:val="18"/>
          <w:szCs w:val="26"/>
          <w:rtl/>
        </w:rPr>
        <w:t xml:space="preserve">انظر البلاغ رقم 169/2000، </w:t>
      </w:r>
      <w:r w:rsidRPr="00600C05">
        <w:rPr>
          <w:rFonts w:hint="cs"/>
          <w:i/>
          <w:iCs/>
          <w:sz w:val="18"/>
          <w:szCs w:val="26"/>
          <w:rtl/>
        </w:rPr>
        <w:t>غ. س. ب. ضد كندا</w:t>
      </w:r>
      <w:r w:rsidRPr="00600C05">
        <w:rPr>
          <w:rFonts w:hint="cs"/>
          <w:sz w:val="18"/>
          <w:szCs w:val="26"/>
          <w:rtl/>
        </w:rPr>
        <w:t>، عدم مواصلة الدراسة من قبل لجنة مناهضة التعذيب، بعد الموافقة على طلب مراعاة الأسباب الإنسانية واعتبارات الرأفة</w:t>
      </w:r>
      <w:r w:rsidRPr="00600C05">
        <w:rPr>
          <w:rFonts w:hint="cs"/>
          <w:sz w:val="18"/>
          <w:szCs w:val="26"/>
          <w:rtl/>
          <w:lang w:val="en-CA"/>
        </w:rPr>
        <w:t xml:space="preserve">؛ ولجنة البلدان الأمريكية لحقوق الإنسان، التقرير رقم 81/05، الالتماس </w:t>
      </w:r>
      <w:r w:rsidRPr="00600C05">
        <w:rPr>
          <w:sz w:val="18"/>
          <w:szCs w:val="26"/>
          <w:lang w:val="en-CA"/>
        </w:rPr>
        <w:t>11.862</w:t>
      </w:r>
      <w:r w:rsidRPr="00600C05">
        <w:rPr>
          <w:rFonts w:hint="cs"/>
          <w:sz w:val="18"/>
          <w:szCs w:val="26"/>
          <w:rtl/>
          <w:lang w:val="en-CA"/>
        </w:rPr>
        <w:t>، عدم المقبولية، أندرو هارتي والأسرة، كندا (24 تشرين الأول/أكتوبر 2005)، الفقرتان 86-87.</w:t>
      </w:r>
    </w:p>
  </w:footnote>
  <w:footnote w:id="35">
    <w:p w:rsidR="0038406A" w:rsidRPr="00600C05" w:rsidRDefault="0038406A" w:rsidP="001D7358">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lang w:bidi="ar"/>
        </w:rPr>
        <w:t xml:space="preserve">المبادئ التوجيهية لمفوضية الأمم المتحدة السامية لشؤون اللاجئين بشأن الأهلية لتقييم احتياجات الحماية </w:t>
      </w:r>
      <w:r w:rsidRPr="00600C05">
        <w:rPr>
          <w:rFonts w:hint="cs"/>
          <w:sz w:val="18"/>
          <w:szCs w:val="26"/>
          <w:rtl/>
        </w:rPr>
        <w:t>الدولية</w:t>
      </w:r>
      <w:r w:rsidRPr="00600C05">
        <w:rPr>
          <w:rFonts w:hint="cs"/>
          <w:sz w:val="18"/>
          <w:szCs w:val="26"/>
          <w:rtl/>
          <w:lang w:bidi="ar"/>
        </w:rPr>
        <w:t xml:space="preserve"> لطالبي اللجوء من </w:t>
      </w:r>
      <w:r w:rsidRPr="00600C05">
        <w:rPr>
          <w:rFonts w:hint="cs"/>
          <w:sz w:val="18"/>
          <w:szCs w:val="26"/>
          <w:rtl/>
        </w:rPr>
        <w:t>الصومال</w:t>
      </w:r>
      <w:r w:rsidRPr="00600C05">
        <w:rPr>
          <w:rFonts w:hint="cs"/>
          <w:sz w:val="18"/>
          <w:szCs w:val="26"/>
          <w:rtl/>
          <w:lang w:bidi="ar"/>
        </w:rPr>
        <w:t>، المرجع أعلاه، الصفحات 9-10 و34-35.</w:t>
      </w:r>
    </w:p>
  </w:footnote>
  <w:footnote w:id="36">
    <w:p w:rsidR="0038406A" w:rsidRPr="00600C05" w:rsidRDefault="0038406A" w:rsidP="001D7358">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lang w:bidi="ar"/>
        </w:rPr>
        <w:t xml:space="preserve">المبادئ التوجيهية لمفوضية الأمم المتحدة السامية لشؤون اللاجئين بشأن الأهلية لتقييم احتياجات الحماية </w:t>
      </w:r>
      <w:r w:rsidRPr="00600C05">
        <w:rPr>
          <w:rFonts w:hint="cs"/>
          <w:sz w:val="18"/>
          <w:szCs w:val="26"/>
          <w:rtl/>
        </w:rPr>
        <w:t>الدولية</w:t>
      </w:r>
      <w:r w:rsidRPr="00600C05">
        <w:rPr>
          <w:rFonts w:hint="cs"/>
          <w:sz w:val="18"/>
          <w:szCs w:val="26"/>
          <w:rtl/>
          <w:lang w:bidi="ar"/>
        </w:rPr>
        <w:t xml:space="preserve"> لطالبي اللجوء من </w:t>
      </w:r>
      <w:r w:rsidRPr="00600C05">
        <w:rPr>
          <w:rFonts w:hint="cs"/>
          <w:sz w:val="18"/>
          <w:szCs w:val="26"/>
          <w:rtl/>
        </w:rPr>
        <w:t>الصومال</w:t>
      </w:r>
      <w:r w:rsidRPr="00600C05">
        <w:rPr>
          <w:rFonts w:hint="cs"/>
          <w:sz w:val="18"/>
          <w:szCs w:val="26"/>
          <w:rtl/>
          <w:lang w:bidi="ar"/>
        </w:rPr>
        <w:t>، المرجع أعلاه، الصفحة 39.</w:t>
      </w:r>
    </w:p>
  </w:footnote>
  <w:footnote w:id="37">
    <w:p w:rsidR="0038406A" w:rsidRPr="00600C05" w:rsidRDefault="0038406A" w:rsidP="001D7358">
      <w:pPr>
        <w:pStyle w:val="FootnoteText"/>
        <w:numPr>
          <w:ilvl w:val="0"/>
          <w:numId w:val="40"/>
        </w:numPr>
        <w:tabs>
          <w:tab w:val="clear" w:pos="1292"/>
        </w:tabs>
        <w:spacing w:after="60" w:line="300" w:lineRule="exact"/>
        <w:ind w:left="1247" w:right="1247"/>
        <w:rPr>
          <w:rFonts w:hint="cs"/>
          <w:sz w:val="18"/>
          <w:szCs w:val="26"/>
        </w:rPr>
      </w:pPr>
      <w:r w:rsidRPr="001D7358">
        <w:rPr>
          <w:rFonts w:hint="cs"/>
          <w:sz w:val="18"/>
          <w:szCs w:val="26"/>
          <w:rtl/>
        </w:rPr>
        <w:t>انظر</w:t>
      </w:r>
      <w:r>
        <w:rPr>
          <w:rFonts w:hint="cs"/>
          <w:sz w:val="18"/>
          <w:szCs w:val="26"/>
          <w:vertAlign w:val="superscript"/>
          <w:rtl/>
        </w:rPr>
        <w:t xml:space="preserve"> </w:t>
      </w:r>
      <w:r w:rsidRPr="00600C05">
        <w:rPr>
          <w:rFonts w:hint="cs"/>
          <w:sz w:val="18"/>
          <w:szCs w:val="26"/>
          <w:rtl/>
        </w:rPr>
        <w:t xml:space="preserve">البلاغ رقم 583/1993، </w:t>
      </w:r>
      <w:r w:rsidRPr="00600C05">
        <w:rPr>
          <w:rFonts w:hint="cs"/>
          <w:i/>
          <w:iCs/>
          <w:sz w:val="18"/>
          <w:szCs w:val="26"/>
          <w:rtl/>
        </w:rPr>
        <w:t>ستيوارت ضد كندا</w:t>
      </w:r>
      <w:r w:rsidRPr="00600C05">
        <w:rPr>
          <w:rFonts w:hint="cs"/>
          <w:sz w:val="18"/>
          <w:szCs w:val="26"/>
          <w:rtl/>
        </w:rPr>
        <w:t xml:space="preserve">، الآراء المؤرخة 1 تشرين الثاني/نوفمبر 1996، </w:t>
      </w:r>
      <w:r w:rsidR="00DD72D4">
        <w:rPr>
          <w:rFonts w:hint="cs"/>
          <w:sz w:val="18"/>
          <w:szCs w:val="26"/>
          <w:rtl/>
        </w:rPr>
        <w:t xml:space="preserve">   </w:t>
      </w:r>
      <w:r w:rsidRPr="00600C05">
        <w:rPr>
          <w:rFonts w:hint="cs"/>
          <w:sz w:val="18"/>
          <w:szCs w:val="26"/>
          <w:rtl/>
        </w:rPr>
        <w:t>الفقرة 12-6.</w:t>
      </w:r>
    </w:p>
  </w:footnote>
  <w:footnote w:id="38">
    <w:p w:rsidR="0038406A" w:rsidRPr="00600C05" w:rsidRDefault="0038406A" w:rsidP="00DD72D4">
      <w:pPr>
        <w:pStyle w:val="FootnoteText"/>
        <w:numPr>
          <w:ilvl w:val="0"/>
          <w:numId w:val="40"/>
        </w:numPr>
        <w:tabs>
          <w:tab w:val="clear" w:pos="1292"/>
        </w:tabs>
        <w:spacing w:after="60" w:line="300" w:lineRule="exact"/>
        <w:ind w:left="1247" w:right="1247"/>
        <w:rPr>
          <w:rFonts w:hint="cs"/>
          <w:i/>
          <w:iCs/>
          <w:sz w:val="18"/>
          <w:szCs w:val="26"/>
        </w:rPr>
      </w:pPr>
      <w:r w:rsidRPr="00600C05">
        <w:rPr>
          <w:rFonts w:hint="cs"/>
          <w:sz w:val="18"/>
          <w:szCs w:val="26"/>
          <w:rtl/>
        </w:rPr>
        <w:t xml:space="preserve">انظر </w:t>
      </w:r>
      <w:r w:rsidRPr="00600C05">
        <w:rPr>
          <w:rFonts w:hint="cs"/>
          <w:sz w:val="18"/>
          <w:szCs w:val="26"/>
          <w:rtl/>
          <w:lang w:bidi="ar"/>
        </w:rPr>
        <w:t>البلاغ</w:t>
      </w:r>
      <w:r w:rsidRPr="00600C05">
        <w:rPr>
          <w:rFonts w:hint="cs"/>
          <w:sz w:val="18"/>
          <w:szCs w:val="26"/>
          <w:rtl/>
        </w:rPr>
        <w:t xml:space="preserve"> رقم 1003/2001، </w:t>
      </w:r>
      <w:r w:rsidRPr="00600C05">
        <w:rPr>
          <w:rFonts w:hint="cs"/>
          <w:i/>
          <w:iCs/>
          <w:sz w:val="18"/>
          <w:szCs w:val="26"/>
          <w:rtl/>
        </w:rPr>
        <w:t>ب. ل. ضد ألمانيا</w:t>
      </w:r>
      <w:r w:rsidRPr="00600C05">
        <w:rPr>
          <w:rFonts w:hint="cs"/>
          <w:sz w:val="18"/>
          <w:szCs w:val="26"/>
          <w:rtl/>
        </w:rPr>
        <w:t xml:space="preserve">، قرار عدم المقبولية المؤرخ 22 تشرين الأول/أكتوبر 2003، الفقرة 6-5؛ والبلاغ رقم 433/1990، </w:t>
      </w:r>
      <w:r w:rsidRPr="00600C05">
        <w:rPr>
          <w:rFonts w:hint="cs"/>
          <w:i/>
          <w:iCs/>
          <w:sz w:val="18"/>
          <w:szCs w:val="26"/>
          <w:rtl/>
        </w:rPr>
        <w:t xml:space="preserve">أ. ب. أ. ضد إسبانيا، </w:t>
      </w:r>
      <w:r w:rsidRPr="00600C05">
        <w:rPr>
          <w:rFonts w:hint="cs"/>
          <w:sz w:val="18"/>
          <w:szCs w:val="26"/>
          <w:rtl/>
        </w:rPr>
        <w:t>قرار عدم المقبولية المؤرخ 25 آذار/مارس 1994، الفقرة 6-2.</w:t>
      </w:r>
    </w:p>
  </w:footnote>
  <w:footnote w:id="39">
    <w:p w:rsidR="0038406A" w:rsidRPr="00600C05" w:rsidRDefault="0038406A" w:rsidP="00DD72D4">
      <w:pPr>
        <w:pStyle w:val="FootnoteText"/>
        <w:numPr>
          <w:ilvl w:val="0"/>
          <w:numId w:val="40"/>
        </w:numPr>
        <w:tabs>
          <w:tab w:val="clear" w:pos="1292"/>
        </w:tabs>
        <w:spacing w:after="60" w:line="300" w:lineRule="exact"/>
        <w:ind w:left="1247" w:right="1247"/>
        <w:rPr>
          <w:rFonts w:hint="cs"/>
          <w:sz w:val="18"/>
          <w:szCs w:val="26"/>
        </w:rPr>
      </w:pPr>
      <w:r w:rsidRPr="00DD72D4">
        <w:rPr>
          <w:rFonts w:hint="cs"/>
          <w:spacing w:val="-2"/>
          <w:sz w:val="18"/>
          <w:szCs w:val="26"/>
          <w:rtl/>
        </w:rPr>
        <w:t xml:space="preserve">انظر البلاغات رقم 397/1990، </w:t>
      </w:r>
      <w:r w:rsidRPr="00DD72D4">
        <w:rPr>
          <w:rFonts w:hint="cs"/>
          <w:i/>
          <w:iCs/>
          <w:spacing w:val="-2"/>
          <w:sz w:val="18"/>
          <w:szCs w:val="26"/>
          <w:rtl/>
        </w:rPr>
        <w:t>ب. س. ضد الدانمرك</w:t>
      </w:r>
      <w:r w:rsidRPr="00DD72D4">
        <w:rPr>
          <w:rFonts w:hint="cs"/>
          <w:spacing w:val="-2"/>
          <w:sz w:val="18"/>
          <w:szCs w:val="26"/>
          <w:rtl/>
        </w:rPr>
        <w:t>، قرار عدم المقبولية المؤرخ 22 تموز/يوليه</w:t>
      </w:r>
      <w:r w:rsidRPr="00600C05">
        <w:rPr>
          <w:rFonts w:hint="cs"/>
          <w:sz w:val="18"/>
          <w:szCs w:val="26"/>
          <w:rtl/>
        </w:rPr>
        <w:t xml:space="preserve"> 1992، الفقرة 5-4؛ ورقم 420/1990، </w:t>
      </w:r>
      <w:r w:rsidRPr="00600C05">
        <w:rPr>
          <w:rFonts w:hint="cs"/>
          <w:i/>
          <w:iCs/>
          <w:sz w:val="18"/>
          <w:szCs w:val="26"/>
          <w:rtl/>
        </w:rPr>
        <w:t>غ. ت. ضد كندا</w:t>
      </w:r>
      <w:r w:rsidRPr="00600C05">
        <w:rPr>
          <w:rFonts w:hint="cs"/>
          <w:sz w:val="18"/>
          <w:szCs w:val="26"/>
          <w:rtl/>
        </w:rPr>
        <w:t>، قرار عدم المقبولية المؤرخ 23 تشرين الأول/</w:t>
      </w:r>
      <w:r w:rsidR="00DD72D4">
        <w:rPr>
          <w:rFonts w:hint="cs"/>
          <w:sz w:val="18"/>
          <w:szCs w:val="26"/>
          <w:rtl/>
        </w:rPr>
        <w:t xml:space="preserve">  </w:t>
      </w:r>
      <w:r w:rsidRPr="00600C05">
        <w:rPr>
          <w:rFonts w:hint="cs"/>
          <w:sz w:val="18"/>
          <w:szCs w:val="26"/>
          <w:rtl/>
        </w:rPr>
        <w:t xml:space="preserve">أكتوبر 1992، الفقرة 6-3؛ ورقم 550/1993، </w:t>
      </w:r>
      <w:r w:rsidRPr="00600C05">
        <w:rPr>
          <w:rFonts w:hint="cs"/>
          <w:i/>
          <w:iCs/>
          <w:sz w:val="18"/>
          <w:szCs w:val="26"/>
          <w:rtl/>
        </w:rPr>
        <w:t>فوريسون ضد فرنسا</w:t>
      </w:r>
      <w:r w:rsidRPr="00600C05">
        <w:rPr>
          <w:rFonts w:hint="cs"/>
          <w:sz w:val="18"/>
          <w:szCs w:val="26"/>
          <w:rtl/>
        </w:rPr>
        <w:t>، الآراء المؤرخة 8 تشرين الثاني/نوفمبر 1996، الفقرة 6-1.</w:t>
      </w:r>
    </w:p>
  </w:footnote>
  <w:footnote w:id="40">
    <w:p w:rsidR="0038406A" w:rsidRPr="00600C05" w:rsidRDefault="0038406A" w:rsidP="00A61ED4">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rPr>
        <w:t xml:space="preserve">انظر التعليق العام رقم 31، طبيعة الالتزام القانوني العام المفروض على الدول الأطراف في العهد، </w:t>
      </w:r>
      <w:r w:rsidRPr="00600C05">
        <w:rPr>
          <w:sz w:val="18"/>
          <w:szCs w:val="26"/>
          <w:lang w:val="en-CA"/>
        </w:rPr>
        <w:t>CCPR/C/21/Rev. 1/Add. 13</w:t>
      </w:r>
      <w:r w:rsidRPr="00600C05">
        <w:rPr>
          <w:rFonts w:hint="cs"/>
          <w:sz w:val="18"/>
          <w:szCs w:val="26"/>
          <w:rtl/>
          <w:lang w:val="en-CA"/>
        </w:rPr>
        <w:t>، 29 آذار/مارس 2004، الفقرة 12.</w:t>
      </w:r>
      <w:r w:rsidRPr="00600C05">
        <w:rPr>
          <w:rFonts w:hint="cs"/>
          <w:sz w:val="18"/>
          <w:szCs w:val="26"/>
          <w:rtl/>
        </w:rPr>
        <w:t xml:space="preserve"> </w:t>
      </w:r>
    </w:p>
  </w:footnote>
  <w:footnote w:id="41">
    <w:p w:rsidR="0038406A" w:rsidRPr="00A61ED4" w:rsidRDefault="0038406A" w:rsidP="00A61ED4">
      <w:pPr>
        <w:pStyle w:val="FootnoteText"/>
        <w:numPr>
          <w:ilvl w:val="0"/>
          <w:numId w:val="40"/>
        </w:numPr>
        <w:tabs>
          <w:tab w:val="clear" w:pos="1292"/>
        </w:tabs>
        <w:spacing w:after="60" w:line="300" w:lineRule="exact"/>
        <w:ind w:left="1247" w:right="1247"/>
        <w:rPr>
          <w:rFonts w:hint="cs"/>
          <w:spacing w:val="-6"/>
          <w:sz w:val="18"/>
          <w:szCs w:val="26"/>
        </w:rPr>
      </w:pPr>
      <w:r w:rsidRPr="00A61ED4">
        <w:rPr>
          <w:rFonts w:hint="cs"/>
          <w:spacing w:val="-6"/>
          <w:sz w:val="18"/>
          <w:szCs w:val="26"/>
          <w:rtl/>
        </w:rPr>
        <w:t xml:space="preserve">التعليق العام رقم 27 بشأن حرية التنقل، </w:t>
      </w:r>
      <w:r w:rsidRPr="00A61ED4">
        <w:rPr>
          <w:spacing w:val="-6"/>
          <w:sz w:val="18"/>
          <w:szCs w:val="26"/>
          <w:lang w:val="en-CA"/>
        </w:rPr>
        <w:t>CCPR/C/21/ Rev.1/Add.9</w:t>
      </w:r>
      <w:r w:rsidRPr="00A61ED4">
        <w:rPr>
          <w:rFonts w:hint="cs"/>
          <w:spacing w:val="-6"/>
          <w:sz w:val="18"/>
          <w:szCs w:val="26"/>
          <w:rtl/>
          <w:lang w:val="en-CA"/>
        </w:rPr>
        <w:t>، 2 تشرين الثاني/نوفمبر 1999، الفقرة 20.</w:t>
      </w:r>
    </w:p>
  </w:footnote>
  <w:footnote w:id="42">
    <w:p w:rsidR="0038406A" w:rsidRPr="00600C05" w:rsidRDefault="0038406A" w:rsidP="007715A9">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rPr>
        <w:t xml:space="preserve">البلاغ رقم </w:t>
      </w:r>
      <w:r w:rsidR="007715A9">
        <w:rPr>
          <w:rFonts w:hint="cs"/>
          <w:sz w:val="18"/>
          <w:szCs w:val="26"/>
          <w:rtl/>
        </w:rPr>
        <w:t>538</w:t>
      </w:r>
      <w:r w:rsidRPr="00600C05">
        <w:rPr>
          <w:rFonts w:hint="cs"/>
          <w:sz w:val="18"/>
          <w:szCs w:val="26"/>
          <w:rtl/>
        </w:rPr>
        <w:t xml:space="preserve">/1993، </w:t>
      </w:r>
      <w:r w:rsidRPr="00600C05">
        <w:rPr>
          <w:rFonts w:hint="cs"/>
          <w:i/>
          <w:iCs/>
          <w:sz w:val="18"/>
          <w:szCs w:val="26"/>
          <w:rtl/>
        </w:rPr>
        <w:t>ستيوارت ضد كندا</w:t>
      </w:r>
      <w:r w:rsidRPr="00600C05">
        <w:rPr>
          <w:rFonts w:hint="cs"/>
          <w:sz w:val="18"/>
          <w:szCs w:val="26"/>
          <w:rtl/>
        </w:rPr>
        <w:t>، الآراء المؤرخة 1 تشرين الثاني/نوفمبر 1996، الفقرة 6.</w:t>
      </w:r>
    </w:p>
  </w:footnote>
  <w:footnote w:id="43">
    <w:p w:rsidR="0038406A" w:rsidRPr="00600C05" w:rsidRDefault="0038406A" w:rsidP="00276A79">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rPr>
        <w:t xml:space="preserve">التعليق العام رقم 27 بشأن حرية التنقل، </w:t>
      </w:r>
      <w:r w:rsidRPr="00600C05">
        <w:rPr>
          <w:sz w:val="18"/>
          <w:szCs w:val="26"/>
          <w:lang w:val="en-CA"/>
        </w:rPr>
        <w:t>CCPR/C/21/Rev.1/Add.9</w:t>
      </w:r>
      <w:r w:rsidRPr="00600C05">
        <w:rPr>
          <w:rFonts w:hint="cs"/>
          <w:sz w:val="18"/>
          <w:szCs w:val="26"/>
          <w:rtl/>
          <w:lang w:val="en-CA"/>
        </w:rPr>
        <w:t>، 2 تشرين الثاني/نوفمبر 1999، الفقرة 21.</w:t>
      </w:r>
    </w:p>
  </w:footnote>
  <w:footnote w:id="44">
    <w:p w:rsidR="0038406A" w:rsidRPr="00600C05" w:rsidRDefault="0038406A" w:rsidP="00AA412C">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rPr>
        <w:t xml:space="preserve">انظر، على سبيل المثال، البلاغات رقم 930/2000، </w:t>
      </w:r>
      <w:r w:rsidRPr="00600C05">
        <w:rPr>
          <w:rFonts w:hint="cs"/>
          <w:i/>
          <w:iCs/>
          <w:sz w:val="18"/>
          <w:szCs w:val="26"/>
          <w:rtl/>
        </w:rPr>
        <w:t>ويناتا ضد أستراليا</w:t>
      </w:r>
      <w:r w:rsidRPr="00600C05">
        <w:rPr>
          <w:rFonts w:hint="cs"/>
          <w:sz w:val="18"/>
          <w:szCs w:val="26"/>
          <w:rtl/>
        </w:rPr>
        <w:t>، الآراء المعتمدة في 26 تموز/</w:t>
      </w:r>
      <w:r w:rsidR="00AA412C">
        <w:rPr>
          <w:rFonts w:hint="cs"/>
          <w:sz w:val="18"/>
          <w:szCs w:val="26"/>
          <w:rtl/>
        </w:rPr>
        <w:t xml:space="preserve"> </w:t>
      </w:r>
      <w:r w:rsidRPr="00600C05">
        <w:rPr>
          <w:rFonts w:hint="cs"/>
          <w:sz w:val="18"/>
          <w:szCs w:val="26"/>
          <w:rtl/>
        </w:rPr>
        <w:t xml:space="preserve">يوليه 2001، الفقرة 7-1؛ ورقم 1011/2001، </w:t>
      </w:r>
      <w:r w:rsidRPr="00600C05">
        <w:rPr>
          <w:rFonts w:hint="cs"/>
          <w:i/>
          <w:iCs/>
          <w:sz w:val="18"/>
          <w:szCs w:val="26"/>
          <w:rtl/>
        </w:rPr>
        <w:t>مادافيري ضد أستراليا</w:t>
      </w:r>
      <w:r w:rsidRPr="00600C05">
        <w:rPr>
          <w:rFonts w:hint="cs"/>
          <w:sz w:val="18"/>
          <w:szCs w:val="26"/>
          <w:rtl/>
        </w:rPr>
        <w:t>، الآراء المعتمدة في 26 تموز/</w:t>
      </w:r>
      <w:r w:rsidR="00AA412C">
        <w:rPr>
          <w:rFonts w:hint="cs"/>
          <w:sz w:val="18"/>
          <w:szCs w:val="26"/>
          <w:rtl/>
        </w:rPr>
        <w:t xml:space="preserve"> </w:t>
      </w:r>
      <w:r w:rsidRPr="00600C05">
        <w:rPr>
          <w:rFonts w:hint="cs"/>
          <w:sz w:val="18"/>
          <w:szCs w:val="26"/>
          <w:rtl/>
        </w:rPr>
        <w:t xml:space="preserve">يوليه 2004، الفقرة 9-7؛ ورقم 1222/2003، </w:t>
      </w:r>
      <w:r w:rsidRPr="00600C05">
        <w:rPr>
          <w:rFonts w:hint="cs"/>
          <w:i/>
          <w:iCs/>
          <w:sz w:val="18"/>
          <w:szCs w:val="26"/>
          <w:rtl/>
        </w:rPr>
        <w:t>بياهورانغا ضد الدانمرك</w:t>
      </w:r>
      <w:r w:rsidRPr="00600C05">
        <w:rPr>
          <w:rFonts w:hint="cs"/>
          <w:sz w:val="18"/>
          <w:szCs w:val="26"/>
          <w:rtl/>
        </w:rPr>
        <w:t xml:space="preserve">، الآراء المعتمدة في 1 تشرين الثاني/نوفمبر 2004، الفقرة 11-5؛ ورقم 1792/2008، </w:t>
      </w:r>
      <w:r w:rsidRPr="00600C05">
        <w:rPr>
          <w:rFonts w:hint="cs"/>
          <w:i/>
          <w:iCs/>
          <w:sz w:val="18"/>
          <w:szCs w:val="26"/>
          <w:rtl/>
        </w:rPr>
        <w:t>دوفين ضد كندا</w:t>
      </w:r>
      <w:r w:rsidRPr="00600C05">
        <w:rPr>
          <w:rFonts w:hint="cs"/>
          <w:sz w:val="18"/>
          <w:szCs w:val="26"/>
          <w:rtl/>
        </w:rPr>
        <w:t>، الآراء المؤرخة 28 تموز/</w:t>
      </w:r>
      <w:r w:rsidR="00AA412C">
        <w:rPr>
          <w:rFonts w:hint="cs"/>
          <w:sz w:val="18"/>
          <w:szCs w:val="26"/>
          <w:rtl/>
        </w:rPr>
        <w:t xml:space="preserve"> </w:t>
      </w:r>
      <w:r w:rsidRPr="00600C05">
        <w:rPr>
          <w:rFonts w:hint="cs"/>
          <w:sz w:val="18"/>
          <w:szCs w:val="26"/>
          <w:rtl/>
        </w:rPr>
        <w:t>يوليه 2009، الفقرة 8-1.</w:t>
      </w:r>
    </w:p>
  </w:footnote>
  <w:footnote w:id="45">
    <w:p w:rsidR="0038406A" w:rsidRPr="00600C05" w:rsidRDefault="0038406A" w:rsidP="00AA412C">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rPr>
        <w:t>انظر التعليق العام رقم 16، الحق في احترام الخصوصية وخصوصية الأسرة والمنزل والمراسلات، وحماية الشرف والسمعة (المادة 17)، 8 نيسان/أبريل 1988؛ والتعليق العام رقم 19، حماية الأسرة والحق في التزوج والمساواة بين الزوجين (المادة 23)، 27 تموز/يوليه 1990.</w:t>
      </w:r>
    </w:p>
  </w:footnote>
  <w:footnote w:id="46">
    <w:p w:rsidR="0038406A" w:rsidRPr="00600C05" w:rsidRDefault="0038406A" w:rsidP="00AA412C">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rPr>
        <w:t xml:space="preserve">انظر البلاغ رقم 558/1993، </w:t>
      </w:r>
      <w:r w:rsidRPr="00600C05">
        <w:rPr>
          <w:rFonts w:hint="cs"/>
          <w:i/>
          <w:iCs/>
          <w:sz w:val="18"/>
          <w:szCs w:val="26"/>
          <w:rtl/>
        </w:rPr>
        <w:t>كانيبا ضد كندا</w:t>
      </w:r>
      <w:r w:rsidRPr="00600C05">
        <w:rPr>
          <w:rFonts w:hint="cs"/>
          <w:sz w:val="18"/>
          <w:szCs w:val="26"/>
          <w:rtl/>
        </w:rPr>
        <w:t>، الآراء المؤرخة 3 نيسان/أبريل 1997، الفقرة 11-4.</w:t>
      </w:r>
    </w:p>
  </w:footnote>
  <w:footnote w:id="47">
    <w:p w:rsidR="0038406A" w:rsidRPr="00600C05" w:rsidRDefault="0038406A" w:rsidP="00AA412C">
      <w:pPr>
        <w:pStyle w:val="FootnoteText"/>
        <w:numPr>
          <w:ilvl w:val="0"/>
          <w:numId w:val="40"/>
        </w:numPr>
        <w:tabs>
          <w:tab w:val="clear" w:pos="1292"/>
        </w:tabs>
        <w:spacing w:after="60" w:line="300" w:lineRule="exact"/>
        <w:ind w:left="1247" w:right="1247"/>
        <w:rPr>
          <w:rFonts w:hint="cs"/>
          <w:sz w:val="18"/>
          <w:szCs w:val="26"/>
        </w:rPr>
      </w:pPr>
      <w:r w:rsidRPr="00600C05">
        <w:rPr>
          <w:rFonts w:hint="cs"/>
          <w:sz w:val="18"/>
          <w:szCs w:val="26"/>
          <w:rtl/>
        </w:rPr>
        <w:t xml:space="preserve">انظر البلاغ رقم 558/1993، </w:t>
      </w:r>
      <w:r w:rsidRPr="00600C05">
        <w:rPr>
          <w:rFonts w:hint="cs"/>
          <w:i/>
          <w:iCs/>
          <w:sz w:val="18"/>
          <w:szCs w:val="26"/>
          <w:rtl/>
        </w:rPr>
        <w:t>كانيبا ضد كندا</w:t>
      </w:r>
      <w:r w:rsidRPr="00600C05">
        <w:rPr>
          <w:rFonts w:hint="cs"/>
          <w:sz w:val="18"/>
          <w:szCs w:val="26"/>
          <w:rtl/>
        </w:rPr>
        <w:t>، الآراء المؤرخة 3 نيسان/أبريل 1997، الفقرة 11-4.</w:t>
      </w:r>
    </w:p>
  </w:footnote>
  <w:footnote w:id="48">
    <w:p w:rsidR="005E5D8F" w:rsidRPr="005E5D8F" w:rsidRDefault="005E5D8F" w:rsidP="005E5D8F">
      <w:pPr>
        <w:pStyle w:val="FootnoteText"/>
        <w:tabs>
          <w:tab w:val="left" w:pos="1239"/>
        </w:tabs>
        <w:spacing w:after="60" w:line="300" w:lineRule="exact"/>
        <w:ind w:left="1239" w:right="1247" w:hanging="602"/>
        <w:rPr>
          <w:rFonts w:hint="cs"/>
          <w:sz w:val="26"/>
          <w:szCs w:val="26"/>
        </w:rPr>
      </w:pPr>
      <w:r w:rsidRPr="005E5D8F">
        <w:rPr>
          <w:rStyle w:val="FootnoteReference"/>
          <w:sz w:val="26"/>
          <w:szCs w:val="26"/>
          <w:vertAlign w:val="baseline"/>
          <w:rtl/>
        </w:rPr>
        <w:t>(1)</w:t>
      </w:r>
      <w:r w:rsidRPr="005E5D8F">
        <w:rPr>
          <w:rFonts w:hint="cs"/>
          <w:sz w:val="26"/>
          <w:szCs w:val="26"/>
          <w:rtl/>
        </w:rPr>
        <w:tab/>
        <w:t xml:space="preserve">البلاغ رقم 1792/2008، </w:t>
      </w:r>
      <w:r w:rsidRPr="005E5D8F">
        <w:rPr>
          <w:rFonts w:hint="cs"/>
          <w:i/>
          <w:iCs/>
          <w:sz w:val="26"/>
          <w:szCs w:val="26"/>
          <w:rtl/>
        </w:rPr>
        <w:t>دوفين ضد كندا</w:t>
      </w:r>
      <w:r w:rsidRPr="005E5D8F">
        <w:rPr>
          <w:rFonts w:hint="cs"/>
          <w:sz w:val="26"/>
          <w:szCs w:val="26"/>
          <w:rtl/>
        </w:rPr>
        <w:t>، الآراء المؤرخة 28 تموز/يوليه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6A" w:rsidRPr="0020182A" w:rsidRDefault="0038406A" w:rsidP="0020182A">
    <w:pPr>
      <w:pStyle w:val="Header"/>
      <w:jc w:val="right"/>
    </w:pPr>
    <w:r w:rsidRPr="0020182A">
      <w:t>CCPR/C/102/D/1959/2010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6A" w:rsidRPr="0020182A" w:rsidRDefault="0038406A" w:rsidP="0020182A">
    <w:pPr>
      <w:pStyle w:val="Header"/>
      <w:jc w:val="left"/>
    </w:pPr>
    <w:r w:rsidRPr="0020182A">
      <w:t>CCPR/C/102/D/1959/2010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6A" w:rsidRDefault="0038406A"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style="mso-next-textbox:#_x0000_s2053" inset="0,0,0,0">
            <w:txbxContent>
              <w:p w:rsidR="0038406A" w:rsidRPr="008F6743" w:rsidRDefault="0038406A"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6933A3B"/>
    <w:multiLevelType w:val="hybridMultilevel"/>
    <w:tmpl w:val="03F4F38A"/>
    <w:lvl w:ilvl="0" w:tplc="BF1E8BC6">
      <w:start w:val="1"/>
      <w:numFmt w:val="decimal"/>
      <w:lvlRestart w:val="0"/>
      <w:lvlText w:val="(%1)"/>
      <w:lvlJc w:val="right"/>
      <w:pPr>
        <w:tabs>
          <w:tab w:val="num" w:pos="1292"/>
        </w:tabs>
        <w:ind w:left="1292" w:hanging="227"/>
      </w:pPr>
      <w:rPr>
        <w:rFonts w:ascii="Traditional Arabic" w:hAnsi="Traditional Arabic" w:cs="Traditional Arabic" w:hint="default"/>
        <w:i w:val="0"/>
        <w:iCs w:val="0"/>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2"/>
  </w:num>
  <w:num w:numId="35">
    <w:abstractNumId w:val="5"/>
  </w:num>
  <w:num w:numId="36">
    <w:abstractNumId w:val="16"/>
  </w:num>
  <w:num w:numId="37">
    <w:abstractNumId w:val="18"/>
  </w:num>
  <w:num w:numId="38">
    <w:abstractNumId w:val="0"/>
  </w:num>
  <w:num w:numId="39">
    <w:abstractNumId w:val="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2F7"/>
    <w:rsid w:val="00040E25"/>
    <w:rsid w:val="00042149"/>
    <w:rsid w:val="000648EA"/>
    <w:rsid w:val="000957C8"/>
    <w:rsid w:val="00097049"/>
    <w:rsid w:val="000A04D5"/>
    <w:rsid w:val="000A4750"/>
    <w:rsid w:val="000B52F2"/>
    <w:rsid w:val="000D0EAE"/>
    <w:rsid w:val="000D5380"/>
    <w:rsid w:val="000D6654"/>
    <w:rsid w:val="000D6814"/>
    <w:rsid w:val="000D7649"/>
    <w:rsid w:val="000E103D"/>
    <w:rsid w:val="000F0264"/>
    <w:rsid w:val="000F0E51"/>
    <w:rsid w:val="000F2EBF"/>
    <w:rsid w:val="000F328D"/>
    <w:rsid w:val="000F3A9F"/>
    <w:rsid w:val="000F4414"/>
    <w:rsid w:val="000F5FF6"/>
    <w:rsid w:val="001022B5"/>
    <w:rsid w:val="001062CD"/>
    <w:rsid w:val="00113A4F"/>
    <w:rsid w:val="00113FA5"/>
    <w:rsid w:val="00127C1E"/>
    <w:rsid w:val="00136EC3"/>
    <w:rsid w:val="001455A0"/>
    <w:rsid w:val="00150667"/>
    <w:rsid w:val="00155690"/>
    <w:rsid w:val="001602A3"/>
    <w:rsid w:val="00161B30"/>
    <w:rsid w:val="001A5161"/>
    <w:rsid w:val="001A60BD"/>
    <w:rsid w:val="001C6D53"/>
    <w:rsid w:val="001D7358"/>
    <w:rsid w:val="001E1040"/>
    <w:rsid w:val="0020182A"/>
    <w:rsid w:val="0020515F"/>
    <w:rsid w:val="00205D48"/>
    <w:rsid w:val="002127D0"/>
    <w:rsid w:val="00217588"/>
    <w:rsid w:val="002207A0"/>
    <w:rsid w:val="00232277"/>
    <w:rsid w:val="0023736D"/>
    <w:rsid w:val="00255872"/>
    <w:rsid w:val="00257225"/>
    <w:rsid w:val="00264D14"/>
    <w:rsid w:val="00272C52"/>
    <w:rsid w:val="002745A4"/>
    <w:rsid w:val="00276A79"/>
    <w:rsid w:val="00280151"/>
    <w:rsid w:val="00293284"/>
    <w:rsid w:val="00293740"/>
    <w:rsid w:val="002A642D"/>
    <w:rsid w:val="002B1BF4"/>
    <w:rsid w:val="002E5E61"/>
    <w:rsid w:val="002F2DA6"/>
    <w:rsid w:val="0030111A"/>
    <w:rsid w:val="0030443D"/>
    <w:rsid w:val="00310160"/>
    <w:rsid w:val="00316E49"/>
    <w:rsid w:val="00317FC0"/>
    <w:rsid w:val="003344DC"/>
    <w:rsid w:val="00341A8C"/>
    <w:rsid w:val="003463A4"/>
    <w:rsid w:val="003519E6"/>
    <w:rsid w:val="00351BAF"/>
    <w:rsid w:val="00355F81"/>
    <w:rsid w:val="00356426"/>
    <w:rsid w:val="003577B1"/>
    <w:rsid w:val="003605A0"/>
    <w:rsid w:val="00372FB2"/>
    <w:rsid w:val="00376A30"/>
    <w:rsid w:val="0038406A"/>
    <w:rsid w:val="00386FE9"/>
    <w:rsid w:val="00387B07"/>
    <w:rsid w:val="00396DC6"/>
    <w:rsid w:val="003973ED"/>
    <w:rsid w:val="003B4356"/>
    <w:rsid w:val="003B55F0"/>
    <w:rsid w:val="003C23A0"/>
    <w:rsid w:val="003C4B46"/>
    <w:rsid w:val="003F08A8"/>
    <w:rsid w:val="003F1009"/>
    <w:rsid w:val="00400948"/>
    <w:rsid w:val="004168D1"/>
    <w:rsid w:val="004250E3"/>
    <w:rsid w:val="00431E2D"/>
    <w:rsid w:val="004339B1"/>
    <w:rsid w:val="00471CDF"/>
    <w:rsid w:val="00472A81"/>
    <w:rsid w:val="00483F66"/>
    <w:rsid w:val="004871CE"/>
    <w:rsid w:val="004A20A6"/>
    <w:rsid w:val="004B2C92"/>
    <w:rsid w:val="004B6E57"/>
    <w:rsid w:val="004D2D64"/>
    <w:rsid w:val="004D6A3A"/>
    <w:rsid w:val="004F15E7"/>
    <w:rsid w:val="004F4AD7"/>
    <w:rsid w:val="00557CD3"/>
    <w:rsid w:val="00561939"/>
    <w:rsid w:val="00571432"/>
    <w:rsid w:val="00572FF7"/>
    <w:rsid w:val="005732A2"/>
    <w:rsid w:val="005762A5"/>
    <w:rsid w:val="00581C65"/>
    <w:rsid w:val="00590BA3"/>
    <w:rsid w:val="005B09C3"/>
    <w:rsid w:val="005B46D9"/>
    <w:rsid w:val="005B78FF"/>
    <w:rsid w:val="005B7AE0"/>
    <w:rsid w:val="005E23F5"/>
    <w:rsid w:val="005E5D8F"/>
    <w:rsid w:val="005F146F"/>
    <w:rsid w:val="005F512C"/>
    <w:rsid w:val="005F71B6"/>
    <w:rsid w:val="00600C05"/>
    <w:rsid w:val="006055A5"/>
    <w:rsid w:val="00606C7B"/>
    <w:rsid w:val="00654786"/>
    <w:rsid w:val="006550E0"/>
    <w:rsid w:val="00660FD4"/>
    <w:rsid w:val="00665BE4"/>
    <w:rsid w:val="00687A40"/>
    <w:rsid w:val="006A4425"/>
    <w:rsid w:val="006A446A"/>
    <w:rsid w:val="006B00A4"/>
    <w:rsid w:val="006B4669"/>
    <w:rsid w:val="006B7199"/>
    <w:rsid w:val="006C6150"/>
    <w:rsid w:val="006D3CFA"/>
    <w:rsid w:val="006F6BF8"/>
    <w:rsid w:val="00702FEB"/>
    <w:rsid w:val="00706485"/>
    <w:rsid w:val="00707BDF"/>
    <w:rsid w:val="00710727"/>
    <w:rsid w:val="00715F45"/>
    <w:rsid w:val="0072608F"/>
    <w:rsid w:val="007311FA"/>
    <w:rsid w:val="00731815"/>
    <w:rsid w:val="00731B84"/>
    <w:rsid w:val="00734AE7"/>
    <w:rsid w:val="007460A5"/>
    <w:rsid w:val="007560B4"/>
    <w:rsid w:val="00770975"/>
    <w:rsid w:val="00771364"/>
    <w:rsid w:val="007715A9"/>
    <w:rsid w:val="00777A31"/>
    <w:rsid w:val="0079344E"/>
    <w:rsid w:val="007968B7"/>
    <w:rsid w:val="007A4B4A"/>
    <w:rsid w:val="007E0EFA"/>
    <w:rsid w:val="007E197F"/>
    <w:rsid w:val="007E19CD"/>
    <w:rsid w:val="007E2786"/>
    <w:rsid w:val="007E4686"/>
    <w:rsid w:val="007F68C4"/>
    <w:rsid w:val="00810942"/>
    <w:rsid w:val="008153DE"/>
    <w:rsid w:val="00815833"/>
    <w:rsid w:val="00852A10"/>
    <w:rsid w:val="00862634"/>
    <w:rsid w:val="00866C59"/>
    <w:rsid w:val="00877306"/>
    <w:rsid w:val="00880E20"/>
    <w:rsid w:val="00885524"/>
    <w:rsid w:val="008A6242"/>
    <w:rsid w:val="008A707D"/>
    <w:rsid w:val="008B1698"/>
    <w:rsid w:val="008B4BC6"/>
    <w:rsid w:val="008C1F93"/>
    <w:rsid w:val="008C31BF"/>
    <w:rsid w:val="008C743E"/>
    <w:rsid w:val="008D0003"/>
    <w:rsid w:val="008E0ACE"/>
    <w:rsid w:val="008F6743"/>
    <w:rsid w:val="00901E57"/>
    <w:rsid w:val="00904398"/>
    <w:rsid w:val="009070DF"/>
    <w:rsid w:val="00935F0E"/>
    <w:rsid w:val="0095208F"/>
    <w:rsid w:val="009628AA"/>
    <w:rsid w:val="00977B3F"/>
    <w:rsid w:val="009814AE"/>
    <w:rsid w:val="009901D3"/>
    <w:rsid w:val="009924E3"/>
    <w:rsid w:val="00995492"/>
    <w:rsid w:val="00996BBE"/>
    <w:rsid w:val="009B0AF8"/>
    <w:rsid w:val="009B2C03"/>
    <w:rsid w:val="009D17B9"/>
    <w:rsid w:val="009D1DD5"/>
    <w:rsid w:val="009F61FF"/>
    <w:rsid w:val="009F722C"/>
    <w:rsid w:val="00A00AA3"/>
    <w:rsid w:val="00A1723B"/>
    <w:rsid w:val="00A244AD"/>
    <w:rsid w:val="00A26157"/>
    <w:rsid w:val="00A265C3"/>
    <w:rsid w:val="00A339DD"/>
    <w:rsid w:val="00A4368E"/>
    <w:rsid w:val="00A43F9A"/>
    <w:rsid w:val="00A53F38"/>
    <w:rsid w:val="00A543D4"/>
    <w:rsid w:val="00A562F7"/>
    <w:rsid w:val="00A61ED4"/>
    <w:rsid w:val="00A63CFC"/>
    <w:rsid w:val="00A804E8"/>
    <w:rsid w:val="00A9460E"/>
    <w:rsid w:val="00AA3FE4"/>
    <w:rsid w:val="00AA412C"/>
    <w:rsid w:val="00AC0770"/>
    <w:rsid w:val="00AC37A1"/>
    <w:rsid w:val="00AD0014"/>
    <w:rsid w:val="00AD3DC3"/>
    <w:rsid w:val="00AD4CF2"/>
    <w:rsid w:val="00AE1FA8"/>
    <w:rsid w:val="00AF0BBA"/>
    <w:rsid w:val="00B15119"/>
    <w:rsid w:val="00B1583E"/>
    <w:rsid w:val="00B25159"/>
    <w:rsid w:val="00B30468"/>
    <w:rsid w:val="00B44E31"/>
    <w:rsid w:val="00B46BDE"/>
    <w:rsid w:val="00B62A0C"/>
    <w:rsid w:val="00B74AF6"/>
    <w:rsid w:val="00B776D3"/>
    <w:rsid w:val="00B93BA8"/>
    <w:rsid w:val="00BA1F90"/>
    <w:rsid w:val="00BA4F7E"/>
    <w:rsid w:val="00BA7864"/>
    <w:rsid w:val="00BB2C41"/>
    <w:rsid w:val="00BC2FD9"/>
    <w:rsid w:val="00BC3542"/>
    <w:rsid w:val="00BC55C8"/>
    <w:rsid w:val="00BC5C10"/>
    <w:rsid w:val="00BE2964"/>
    <w:rsid w:val="00BF6FB3"/>
    <w:rsid w:val="00BF7A4C"/>
    <w:rsid w:val="00C03348"/>
    <w:rsid w:val="00C151B0"/>
    <w:rsid w:val="00C21623"/>
    <w:rsid w:val="00C221A1"/>
    <w:rsid w:val="00C24FBD"/>
    <w:rsid w:val="00C341D0"/>
    <w:rsid w:val="00C473BA"/>
    <w:rsid w:val="00C611ED"/>
    <w:rsid w:val="00C6490A"/>
    <w:rsid w:val="00C64FE1"/>
    <w:rsid w:val="00C726D2"/>
    <w:rsid w:val="00C7341F"/>
    <w:rsid w:val="00C740D3"/>
    <w:rsid w:val="00C74296"/>
    <w:rsid w:val="00C8345E"/>
    <w:rsid w:val="00C908E7"/>
    <w:rsid w:val="00C96CAC"/>
    <w:rsid w:val="00CA5F7C"/>
    <w:rsid w:val="00CB2754"/>
    <w:rsid w:val="00CB362B"/>
    <w:rsid w:val="00CC4A24"/>
    <w:rsid w:val="00CC53B1"/>
    <w:rsid w:val="00CF42D3"/>
    <w:rsid w:val="00CF7B62"/>
    <w:rsid w:val="00D131C2"/>
    <w:rsid w:val="00D43217"/>
    <w:rsid w:val="00D51067"/>
    <w:rsid w:val="00D510CE"/>
    <w:rsid w:val="00D75657"/>
    <w:rsid w:val="00D76418"/>
    <w:rsid w:val="00D85930"/>
    <w:rsid w:val="00D960AD"/>
    <w:rsid w:val="00DA04D6"/>
    <w:rsid w:val="00DA0E0E"/>
    <w:rsid w:val="00DB0885"/>
    <w:rsid w:val="00DB0C39"/>
    <w:rsid w:val="00DB7679"/>
    <w:rsid w:val="00DD72D4"/>
    <w:rsid w:val="00DF08A4"/>
    <w:rsid w:val="00DF1702"/>
    <w:rsid w:val="00DF4DD8"/>
    <w:rsid w:val="00DF668E"/>
    <w:rsid w:val="00E04826"/>
    <w:rsid w:val="00E14D2B"/>
    <w:rsid w:val="00E20DBA"/>
    <w:rsid w:val="00E25CDD"/>
    <w:rsid w:val="00E449E2"/>
    <w:rsid w:val="00E6524A"/>
    <w:rsid w:val="00E660D6"/>
    <w:rsid w:val="00E74566"/>
    <w:rsid w:val="00E771AB"/>
    <w:rsid w:val="00E8064C"/>
    <w:rsid w:val="00EA55D3"/>
    <w:rsid w:val="00EA796F"/>
    <w:rsid w:val="00EB077B"/>
    <w:rsid w:val="00EB7263"/>
    <w:rsid w:val="00EC50B9"/>
    <w:rsid w:val="00ED26A0"/>
    <w:rsid w:val="00ED66D1"/>
    <w:rsid w:val="00F1727A"/>
    <w:rsid w:val="00F248D7"/>
    <w:rsid w:val="00F27EAA"/>
    <w:rsid w:val="00F34764"/>
    <w:rsid w:val="00F40177"/>
    <w:rsid w:val="00F424E5"/>
    <w:rsid w:val="00F50CB0"/>
    <w:rsid w:val="00F54E3C"/>
    <w:rsid w:val="00F60C76"/>
    <w:rsid w:val="00F874BD"/>
    <w:rsid w:val="00FA5980"/>
    <w:rsid w:val="00FB1D0B"/>
    <w:rsid w:val="00FB7CAE"/>
    <w:rsid w:val="00FE55A3"/>
    <w:rsid w:val="00FE6865"/>
    <w:rsid w:val="00FF09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30</Pages>
  <Words>7557</Words>
  <Characters>43075</Characters>
  <Application>Microsoft Office Word</Application>
  <DocSecurity>4</DocSecurity>
  <Lines>358</Lines>
  <Paragraphs>101</Paragraphs>
  <ScaleCrop>false</ScaleCrop>
  <HeadingPairs>
    <vt:vector size="2" baseType="variant">
      <vt:variant>
        <vt:lpstr>العنوان</vt:lpstr>
      </vt:variant>
      <vt:variant>
        <vt:i4>1</vt:i4>
      </vt:variant>
    </vt:vector>
  </HeadingPairs>
  <TitlesOfParts>
    <vt:vector size="1" baseType="lpstr">
      <vt:lpstr>CCPR/C/102/D/1959/2010</vt:lpstr>
    </vt:vector>
  </TitlesOfParts>
  <Company>CSD</Company>
  <LinksUpToDate>false</LinksUpToDate>
  <CharactersWithSpaces>50531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CCPR/C/102/D/1959/2010</dc:title>
  <dc:subject/>
  <dc:creator>RIZ</dc:creator>
  <cp:keywords/>
  <dc:description/>
  <cp:lastModifiedBy>RIZ</cp:lastModifiedBy>
  <cp:revision>2</cp:revision>
  <cp:lastPrinted>2011-10-29T11:20:00Z</cp:lastPrinted>
  <dcterms:created xsi:type="dcterms:W3CDTF">2011-10-31T14:30:00Z</dcterms:created>
  <dcterms:modified xsi:type="dcterms:W3CDTF">2011-10-31T14:30:00Z</dcterms:modified>
</cp:coreProperties>
</file>