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C7462D">
        <w:trPr>
          <w:trHeight w:hRule="exact" w:val="851"/>
        </w:trPr>
        <w:tc>
          <w:tcPr>
            <w:tcW w:w="1280" w:type="dxa"/>
            <w:tcBorders>
              <w:bottom w:val="single" w:sz="4" w:space="0" w:color="auto"/>
            </w:tcBorders>
          </w:tcPr>
          <w:p w:rsidR="00C7462D" w:rsidRDefault="00C7462D">
            <w:pPr>
              <w:rPr>
                <w:rFonts w:hint="eastAsia"/>
              </w:rPr>
            </w:pPr>
          </w:p>
        </w:tc>
        <w:tc>
          <w:tcPr>
            <w:tcW w:w="2273" w:type="dxa"/>
            <w:tcBorders>
              <w:bottom w:val="single" w:sz="4" w:space="0" w:color="auto"/>
            </w:tcBorders>
            <w:vAlign w:val="bottom"/>
          </w:tcPr>
          <w:p w:rsidR="00C7462D" w:rsidRDefault="00C7462D">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7462D" w:rsidRDefault="00C7462D" w:rsidP="00B51E7A">
            <w:pPr>
              <w:spacing w:line="240" w:lineRule="atLeast"/>
              <w:jc w:val="right"/>
              <w:rPr>
                <w:rFonts w:hint="eastAsia"/>
                <w:szCs w:val="21"/>
              </w:rPr>
            </w:pPr>
            <w:r>
              <w:rPr>
                <w:rFonts w:hint="eastAsia"/>
                <w:sz w:val="40"/>
                <w:szCs w:val="40"/>
              </w:rPr>
              <w:t>CCPR</w:t>
            </w:r>
            <w:r w:rsidRPr="00BB67F9">
              <w:rPr>
                <w:sz w:val="20"/>
              </w:rPr>
              <w:t>/</w:t>
            </w:r>
            <w:r w:rsidR="00040708">
              <w:rPr>
                <w:rFonts w:hint="eastAsia"/>
                <w:sz w:val="20"/>
              </w:rPr>
              <w:t>C/109/D/1922/2009</w:t>
            </w:r>
          </w:p>
        </w:tc>
      </w:tr>
      <w:tr w:rsidR="00C7462D">
        <w:trPr>
          <w:trHeight w:hRule="exact" w:val="2835"/>
        </w:trPr>
        <w:tc>
          <w:tcPr>
            <w:tcW w:w="1280" w:type="dxa"/>
            <w:tcBorders>
              <w:top w:val="single" w:sz="4" w:space="0" w:color="auto"/>
              <w:bottom w:val="single" w:sz="12" w:space="0" w:color="auto"/>
            </w:tcBorders>
          </w:tcPr>
          <w:p w:rsidR="00C7462D" w:rsidRDefault="00C7462D">
            <w:pPr>
              <w:spacing w:line="120" w:lineRule="atLeast"/>
              <w:rPr>
                <w:sz w:val="10"/>
                <w:szCs w:val="10"/>
              </w:rPr>
            </w:pPr>
          </w:p>
          <w:p w:rsidR="00C7462D" w:rsidRDefault="00C7462D">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7462D" w:rsidRDefault="00C7462D">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7462D" w:rsidRPr="00BB67F9" w:rsidRDefault="00C7462D" w:rsidP="00BB67F9">
            <w:pPr>
              <w:spacing w:before="240" w:line="240" w:lineRule="atLeast"/>
              <w:rPr>
                <w:rFonts w:hint="eastAsia"/>
                <w:sz w:val="20"/>
              </w:rPr>
            </w:pPr>
            <w:r w:rsidRPr="00BB67F9">
              <w:rPr>
                <w:sz w:val="20"/>
              </w:rPr>
              <w:t xml:space="preserve">Distr.: </w:t>
            </w:r>
            <w:r w:rsidR="00040708" w:rsidRPr="00040708">
              <w:rPr>
                <w:sz w:val="20"/>
              </w:rPr>
              <w:t>General</w:t>
            </w:r>
          </w:p>
          <w:p w:rsidR="00C7462D" w:rsidRPr="00BB67F9" w:rsidRDefault="00040708" w:rsidP="00BB67F9">
            <w:pPr>
              <w:spacing w:line="240" w:lineRule="atLeast"/>
              <w:rPr>
                <w:rFonts w:hint="eastAsia"/>
                <w:sz w:val="20"/>
              </w:rPr>
            </w:pPr>
            <w:r>
              <w:rPr>
                <w:rFonts w:hint="eastAsia"/>
                <w:sz w:val="20"/>
              </w:rPr>
              <w:t xml:space="preserve">2 </w:t>
            </w:r>
            <w:r w:rsidRPr="00040708">
              <w:rPr>
                <w:sz w:val="20"/>
              </w:rPr>
              <w:t>December</w:t>
            </w:r>
            <w:r w:rsidR="00911A84">
              <w:rPr>
                <w:sz w:val="20"/>
              </w:rPr>
              <w:t xml:space="preserve"> 20</w:t>
            </w:r>
            <w:r w:rsidR="00911A84">
              <w:rPr>
                <w:rFonts w:hint="eastAsia"/>
                <w:sz w:val="20"/>
              </w:rPr>
              <w:t>1</w:t>
            </w:r>
            <w:r w:rsidR="00302259">
              <w:rPr>
                <w:rFonts w:hint="eastAsia"/>
                <w:sz w:val="20"/>
              </w:rPr>
              <w:t>3</w:t>
            </w:r>
          </w:p>
          <w:p w:rsidR="00C7462D" w:rsidRPr="00BB67F9" w:rsidRDefault="00C7462D" w:rsidP="00BB67F9">
            <w:pPr>
              <w:spacing w:line="240" w:lineRule="atLeast"/>
              <w:rPr>
                <w:sz w:val="20"/>
              </w:rPr>
            </w:pPr>
            <w:r w:rsidRPr="00BB67F9">
              <w:rPr>
                <w:sz w:val="20"/>
              </w:rPr>
              <w:t xml:space="preserve">Chinese </w:t>
            </w:r>
          </w:p>
          <w:p w:rsidR="00C7462D" w:rsidRPr="00BB67F9" w:rsidRDefault="00C7462D" w:rsidP="00BB67F9">
            <w:pPr>
              <w:spacing w:line="240" w:lineRule="atLeast"/>
              <w:rPr>
                <w:rFonts w:hint="eastAsia"/>
                <w:sz w:val="20"/>
              </w:rPr>
            </w:pPr>
            <w:r w:rsidRPr="00BB67F9">
              <w:rPr>
                <w:sz w:val="20"/>
              </w:rPr>
              <w:t>Original: English</w:t>
            </w:r>
          </w:p>
        </w:tc>
      </w:tr>
    </w:tbl>
    <w:p w:rsidR="00C7462D" w:rsidRDefault="00C7462D">
      <w:pPr>
        <w:spacing w:before="120"/>
        <w:rPr>
          <w:rFonts w:ascii="Time New Roman" w:eastAsia="SimHei" w:hAnsi="Time New Roman"/>
          <w:sz w:val="24"/>
          <w:szCs w:val="24"/>
        </w:rPr>
      </w:pPr>
      <w:r>
        <w:rPr>
          <w:rFonts w:ascii="Time New Roman" w:eastAsia="SimHei" w:hAnsi="Time New Roman" w:hint="eastAsia"/>
          <w:sz w:val="24"/>
          <w:szCs w:val="24"/>
        </w:rPr>
        <w:t>人权事务委员会</w:t>
      </w:r>
    </w:p>
    <w:p w:rsidR="00C7462D" w:rsidRPr="00ED409B" w:rsidRDefault="00ED409B" w:rsidP="00ED409B">
      <w:pPr>
        <w:pStyle w:val="HChGC"/>
        <w:rPr>
          <w:rFonts w:hint="eastAsia"/>
        </w:rPr>
      </w:pPr>
      <w:r>
        <w:rPr>
          <w:rFonts w:hint="eastAsia"/>
        </w:rPr>
        <w:tab/>
      </w:r>
      <w:r>
        <w:rPr>
          <w:rFonts w:hint="eastAsia"/>
        </w:rPr>
        <w:tab/>
      </w:r>
      <w:r w:rsidRPr="00ED409B">
        <w:rPr>
          <w:rFonts w:hint="eastAsia"/>
        </w:rPr>
        <w:t>第</w:t>
      </w:r>
      <w:r w:rsidRPr="00ED409B">
        <w:t>1922/2009</w:t>
      </w:r>
      <w:r w:rsidRPr="00ED409B">
        <w:rPr>
          <w:rFonts w:hint="eastAsia"/>
        </w:rPr>
        <w:t>号来文</w:t>
      </w:r>
    </w:p>
    <w:p w:rsidR="00ED409B" w:rsidRPr="00ED409B" w:rsidRDefault="00ED409B" w:rsidP="00ED409B">
      <w:pPr>
        <w:pStyle w:val="H1GC"/>
        <w:rPr>
          <w:rFonts w:hint="eastAsia"/>
        </w:rPr>
      </w:pPr>
      <w:r>
        <w:rPr>
          <w:rFonts w:hint="eastAsia"/>
        </w:rPr>
        <w:tab/>
      </w:r>
      <w:r>
        <w:rPr>
          <w:rFonts w:hint="eastAsia"/>
        </w:rPr>
        <w:tab/>
      </w:r>
      <w:r w:rsidRPr="00744C2D">
        <w:rPr>
          <w:rFonts w:hint="eastAsia"/>
        </w:rPr>
        <w:t>委员会第一〇九届会议</w:t>
      </w:r>
      <w:r>
        <w:rPr>
          <w:rFonts w:hint="eastAsia"/>
        </w:rPr>
        <w:t>(</w:t>
      </w:r>
      <w:r w:rsidRPr="00744C2D">
        <w:rPr>
          <w:rFonts w:hint="eastAsia"/>
        </w:rPr>
        <w:t>2013</w:t>
      </w:r>
      <w:r w:rsidRPr="00744C2D">
        <w:rPr>
          <w:rFonts w:hint="eastAsia"/>
        </w:rPr>
        <w:t>年</w:t>
      </w:r>
      <w:r w:rsidRPr="00744C2D">
        <w:rPr>
          <w:rFonts w:hint="eastAsia"/>
        </w:rPr>
        <w:t>10</w:t>
      </w:r>
      <w:r w:rsidRPr="00744C2D">
        <w:rPr>
          <w:rFonts w:hint="eastAsia"/>
        </w:rPr>
        <w:t>月</w:t>
      </w:r>
      <w:r w:rsidRPr="00744C2D">
        <w:rPr>
          <w:rFonts w:hint="eastAsia"/>
        </w:rPr>
        <w:t>14</w:t>
      </w:r>
      <w:r w:rsidRPr="00744C2D">
        <w:rPr>
          <w:rFonts w:hint="eastAsia"/>
        </w:rPr>
        <w:t>日至</w:t>
      </w:r>
      <w:r w:rsidRPr="00744C2D">
        <w:rPr>
          <w:rFonts w:hint="eastAsia"/>
        </w:rPr>
        <w:t>11</w:t>
      </w:r>
      <w:r w:rsidRPr="00744C2D">
        <w:rPr>
          <w:rFonts w:hint="eastAsia"/>
        </w:rPr>
        <w:t>月</w:t>
      </w:r>
      <w:r w:rsidRPr="00744C2D">
        <w:rPr>
          <w:rFonts w:hint="eastAsia"/>
        </w:rPr>
        <w:t>1</w:t>
      </w:r>
      <w:r w:rsidRPr="00744C2D">
        <w:rPr>
          <w:rFonts w:hint="eastAsia"/>
        </w:rPr>
        <w:t>日</w:t>
      </w:r>
      <w:r>
        <w:rPr>
          <w:rFonts w:hint="eastAsia"/>
        </w:rPr>
        <w:t>)</w:t>
      </w:r>
      <w:r w:rsidRPr="00744C2D">
        <w:rPr>
          <w:rFonts w:hint="eastAsia"/>
        </w:rPr>
        <w:br/>
      </w:r>
      <w:r w:rsidRPr="00744C2D">
        <w:rPr>
          <w:rFonts w:hint="eastAsia"/>
        </w:rPr>
        <w:t>通过的决定</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187"/>
        <w:gridCol w:w="4744"/>
      </w:tblGrid>
      <w:tr w:rsidR="009E146E" w:rsidTr="007E15C7">
        <w:trPr>
          <w:cantSplit/>
        </w:trPr>
        <w:tc>
          <w:tcPr>
            <w:tcW w:w="2187" w:type="dxa"/>
          </w:tcPr>
          <w:p w:rsidR="009E146E" w:rsidRPr="00C74FB6" w:rsidRDefault="009E146E" w:rsidP="00CC6B5C">
            <w:pPr>
              <w:pStyle w:val="SingleTxtGC"/>
              <w:ind w:left="0" w:right="0"/>
              <w:rPr>
                <w:rFonts w:eastAsia="KaiTi_GB2312"/>
              </w:rPr>
            </w:pPr>
            <w:r w:rsidRPr="00B115C8">
              <w:rPr>
                <w:rFonts w:ascii="Time New Roman" w:eastAsia="KaiTi_GB2312" w:hAnsi="Time New Roman" w:hint="eastAsia"/>
              </w:rPr>
              <w:t>提交人</w:t>
            </w:r>
            <w:r w:rsidRPr="00B115C8">
              <w:rPr>
                <w:rFonts w:eastAsia="KaiTi_GB2312" w:hint="eastAsia"/>
              </w:rPr>
              <w:t>：</w:t>
            </w:r>
          </w:p>
        </w:tc>
        <w:tc>
          <w:tcPr>
            <w:tcW w:w="4744" w:type="dxa"/>
          </w:tcPr>
          <w:p w:rsidR="009E146E" w:rsidRPr="00C74FB6" w:rsidRDefault="00ED409B" w:rsidP="00CC6B5C">
            <w:pPr>
              <w:pStyle w:val="SingleTxtGC"/>
              <w:ind w:left="0" w:right="0"/>
            </w:pPr>
            <w:r w:rsidRPr="00CA7223">
              <w:t>Gilbert Martinez</w:t>
            </w:r>
            <w:r>
              <w:rPr>
                <w:rFonts w:hint="eastAsia"/>
              </w:rPr>
              <w:t>等人</w:t>
            </w:r>
            <w:r w:rsidRPr="00CA7223">
              <w:t>(</w:t>
            </w:r>
            <w:r>
              <w:rPr>
                <w:rFonts w:hint="eastAsia"/>
              </w:rPr>
              <w:t>由律师</w:t>
            </w:r>
            <w:r w:rsidRPr="00CA7223">
              <w:t>Alain Garay</w:t>
            </w:r>
            <w:r>
              <w:rPr>
                <w:rFonts w:hint="eastAsia"/>
              </w:rPr>
              <w:t>先生代理</w:t>
            </w:r>
            <w:r w:rsidRPr="00CA7223">
              <w:t>)</w:t>
            </w:r>
          </w:p>
        </w:tc>
      </w:tr>
      <w:tr w:rsidR="009E146E" w:rsidTr="007E15C7">
        <w:trPr>
          <w:cantSplit/>
        </w:trPr>
        <w:tc>
          <w:tcPr>
            <w:tcW w:w="2187" w:type="dxa"/>
          </w:tcPr>
          <w:p w:rsidR="009E146E" w:rsidRPr="00C74FB6" w:rsidRDefault="009E146E" w:rsidP="00CC6B5C">
            <w:pPr>
              <w:pStyle w:val="SingleTxtGC"/>
              <w:ind w:left="0" w:right="0"/>
              <w:rPr>
                <w:rFonts w:eastAsia="KaiTi_GB2312"/>
              </w:rPr>
            </w:pPr>
            <w:r w:rsidRPr="005749F7">
              <w:rPr>
                <w:rFonts w:ascii="Time New Roman" w:eastAsia="KaiTi_GB2312" w:hAnsi="Time New Roman" w:hint="eastAsia"/>
              </w:rPr>
              <w:t>据称受害人</w:t>
            </w:r>
            <w:r w:rsidRPr="00B115C8">
              <w:rPr>
                <w:rFonts w:ascii="Time New Roman" w:eastAsia="KaiTi_GB2312" w:hAnsi="Time New Roman" w:hint="eastAsia"/>
              </w:rPr>
              <w:t>：</w:t>
            </w:r>
          </w:p>
        </w:tc>
        <w:tc>
          <w:tcPr>
            <w:tcW w:w="4744" w:type="dxa"/>
          </w:tcPr>
          <w:p w:rsidR="009E146E" w:rsidRPr="00C74FB6" w:rsidRDefault="009E146E" w:rsidP="00CC6B5C">
            <w:pPr>
              <w:pStyle w:val="SingleTxtGC"/>
              <w:ind w:left="0" w:right="0"/>
            </w:pPr>
            <w:r w:rsidRPr="00C74FB6">
              <w:rPr>
                <w:rFonts w:hint="eastAsia"/>
              </w:rPr>
              <w:t>提交人</w:t>
            </w:r>
          </w:p>
        </w:tc>
      </w:tr>
      <w:tr w:rsidR="009E146E" w:rsidTr="007E15C7">
        <w:trPr>
          <w:cantSplit/>
        </w:trPr>
        <w:tc>
          <w:tcPr>
            <w:tcW w:w="2187" w:type="dxa"/>
          </w:tcPr>
          <w:p w:rsidR="009E146E" w:rsidRPr="00C74FB6" w:rsidRDefault="009E146E" w:rsidP="00CC6B5C">
            <w:pPr>
              <w:pStyle w:val="SingleTxtGC"/>
              <w:ind w:left="0" w:right="0"/>
              <w:rPr>
                <w:rFonts w:eastAsia="KaiTi_GB2312"/>
              </w:rPr>
            </w:pPr>
            <w:r w:rsidRPr="005749F7">
              <w:rPr>
                <w:rFonts w:ascii="Time New Roman" w:eastAsia="KaiTi_GB2312" w:hAnsi="Time New Roman" w:hint="eastAsia"/>
              </w:rPr>
              <w:t>所涉缔约国</w:t>
            </w:r>
            <w:r w:rsidRPr="00B115C8">
              <w:rPr>
                <w:rFonts w:ascii="Time New Roman" w:eastAsia="KaiTi_GB2312" w:hAnsi="Time New Roman" w:hint="eastAsia"/>
              </w:rPr>
              <w:t>：</w:t>
            </w:r>
          </w:p>
        </w:tc>
        <w:tc>
          <w:tcPr>
            <w:tcW w:w="4744" w:type="dxa"/>
          </w:tcPr>
          <w:p w:rsidR="009E146E" w:rsidRPr="00C74FB6" w:rsidRDefault="00ED409B" w:rsidP="00CC6B5C">
            <w:pPr>
              <w:pStyle w:val="SingleTxtGC"/>
              <w:ind w:left="0" w:right="0"/>
            </w:pPr>
            <w:r>
              <w:rPr>
                <w:rFonts w:hint="eastAsia"/>
              </w:rPr>
              <w:t>阿尔及利亚</w:t>
            </w:r>
          </w:p>
        </w:tc>
      </w:tr>
      <w:tr w:rsidR="009E146E" w:rsidTr="007E15C7">
        <w:trPr>
          <w:cantSplit/>
        </w:trPr>
        <w:tc>
          <w:tcPr>
            <w:tcW w:w="2187" w:type="dxa"/>
          </w:tcPr>
          <w:p w:rsidR="009E146E" w:rsidRPr="005749F7" w:rsidRDefault="009E146E" w:rsidP="00CC6B5C">
            <w:pPr>
              <w:pStyle w:val="SingleTxtGC"/>
              <w:ind w:left="0"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sidRPr="00B115C8">
              <w:rPr>
                <w:rFonts w:ascii="Time New Roman" w:eastAsia="KaiTi_GB2312" w:hAnsi="Time New Roman" w:hint="eastAsia"/>
              </w:rPr>
              <w:t>：</w:t>
            </w:r>
          </w:p>
        </w:tc>
        <w:tc>
          <w:tcPr>
            <w:tcW w:w="4744" w:type="dxa"/>
          </w:tcPr>
          <w:p w:rsidR="009E146E" w:rsidRPr="00C74FB6" w:rsidRDefault="00ED409B" w:rsidP="00CC6B5C">
            <w:pPr>
              <w:pStyle w:val="SingleTxtGC"/>
              <w:ind w:left="0" w:right="0"/>
              <w:rPr>
                <w:rFonts w:hint="eastAsia"/>
              </w:rPr>
            </w:pPr>
            <w:r w:rsidRPr="00CA7223">
              <w:t>2004</w:t>
            </w:r>
            <w:r>
              <w:rPr>
                <w:rFonts w:hint="eastAsia"/>
              </w:rPr>
              <w:t>年</w:t>
            </w:r>
            <w:r>
              <w:rPr>
                <w:rFonts w:hint="eastAsia"/>
              </w:rPr>
              <w:t>11</w:t>
            </w:r>
            <w:r>
              <w:rPr>
                <w:rFonts w:hint="eastAsia"/>
              </w:rPr>
              <w:t>月</w:t>
            </w:r>
            <w:r>
              <w:rPr>
                <w:rFonts w:hint="eastAsia"/>
              </w:rPr>
              <w:t>24</w:t>
            </w:r>
            <w:r>
              <w:rPr>
                <w:rFonts w:hint="eastAsia"/>
              </w:rPr>
              <w:t>日</w:t>
            </w:r>
            <w:r w:rsidRPr="00CA7223">
              <w:t>(</w:t>
            </w:r>
            <w:r>
              <w:rPr>
                <w:rFonts w:hint="eastAsia"/>
              </w:rPr>
              <w:t>首次提交</w:t>
            </w:r>
            <w:r w:rsidRPr="00CA7223">
              <w:t>)</w:t>
            </w:r>
          </w:p>
        </w:tc>
      </w:tr>
      <w:tr w:rsidR="009E146E" w:rsidTr="007E15C7">
        <w:trPr>
          <w:cantSplit/>
        </w:trPr>
        <w:tc>
          <w:tcPr>
            <w:tcW w:w="2187" w:type="dxa"/>
          </w:tcPr>
          <w:p w:rsidR="009E146E" w:rsidRPr="00B115C8" w:rsidRDefault="009E146E" w:rsidP="00CC6B5C">
            <w:pPr>
              <w:pStyle w:val="SingleTxtGC"/>
              <w:ind w:left="0" w:right="0"/>
              <w:rPr>
                <w:rFonts w:ascii="Time New Roman" w:eastAsia="KaiTi_GB2312" w:hAnsi="Time New Roman" w:hint="eastAsia"/>
              </w:rPr>
            </w:pPr>
            <w:r w:rsidRPr="00B115C8">
              <w:rPr>
                <w:rFonts w:ascii="Time New Roman" w:eastAsia="KaiTi_GB2312" w:hAnsi="Time New Roman" w:hint="eastAsia"/>
              </w:rPr>
              <w:t>参考文</w:t>
            </w:r>
            <w:r w:rsidRPr="005749F7">
              <w:rPr>
                <w:rFonts w:ascii="Time New Roman" w:eastAsia="KaiTi_GB2312" w:hAnsi="Time New Roman" w:hint="eastAsia"/>
              </w:rPr>
              <w:t>件</w:t>
            </w:r>
            <w:r w:rsidRPr="00B115C8">
              <w:rPr>
                <w:rFonts w:ascii="Time New Roman" w:eastAsia="KaiTi_GB2312" w:hAnsi="Time New Roman" w:hint="eastAsia"/>
              </w:rPr>
              <w:t>：</w:t>
            </w:r>
          </w:p>
        </w:tc>
        <w:tc>
          <w:tcPr>
            <w:tcW w:w="4744" w:type="dxa"/>
          </w:tcPr>
          <w:p w:rsidR="009E146E" w:rsidRPr="00C74FB6" w:rsidRDefault="00ED409B" w:rsidP="00CC6B5C">
            <w:pPr>
              <w:pStyle w:val="SingleTxtGC"/>
              <w:ind w:left="0" w:right="0"/>
              <w:rPr>
                <w:rFonts w:hint="eastAsia"/>
                <w:lang w:val="fr-CH"/>
              </w:rPr>
            </w:pPr>
            <w:r w:rsidRPr="00E22678">
              <w:rPr>
                <w:rFonts w:hint="eastAsia"/>
                <w:lang w:val="fr-CH"/>
              </w:rPr>
              <w:t>特别报告员根据议事规则第</w:t>
            </w:r>
            <w:r w:rsidRPr="005B6B4C">
              <w:rPr>
                <w:rFonts w:hint="eastAsia"/>
              </w:rPr>
              <w:t>97</w:t>
            </w:r>
            <w:r w:rsidRPr="00E22678">
              <w:rPr>
                <w:rFonts w:hint="eastAsia"/>
                <w:lang w:val="fr-CH"/>
              </w:rPr>
              <w:t>条</w:t>
            </w:r>
            <w:r>
              <w:rPr>
                <w:rFonts w:hint="eastAsia"/>
                <w:lang w:val="fr-CH"/>
              </w:rPr>
              <w:t>作出的</w:t>
            </w:r>
            <w:r w:rsidRPr="00E22678">
              <w:rPr>
                <w:rFonts w:hint="eastAsia"/>
                <w:lang w:val="fr-CH"/>
              </w:rPr>
              <w:t>决定</w:t>
            </w:r>
            <w:r w:rsidRPr="005B6B4C">
              <w:rPr>
                <w:rFonts w:hint="eastAsia"/>
              </w:rPr>
              <w:t>，</w:t>
            </w:r>
            <w:r w:rsidRPr="00E22678">
              <w:rPr>
                <w:rFonts w:hint="eastAsia"/>
                <w:lang w:val="fr-CH"/>
              </w:rPr>
              <w:t>于</w:t>
            </w:r>
            <w:r w:rsidRPr="005B6B4C">
              <w:rPr>
                <w:rFonts w:hint="eastAsia"/>
              </w:rPr>
              <w:t>200</w:t>
            </w:r>
            <w:r>
              <w:rPr>
                <w:rFonts w:hint="eastAsia"/>
              </w:rPr>
              <w:t>9</w:t>
            </w:r>
            <w:r w:rsidRPr="00E22678">
              <w:rPr>
                <w:rFonts w:hint="eastAsia"/>
                <w:lang w:val="fr-CH"/>
              </w:rPr>
              <w:t>年</w:t>
            </w:r>
            <w:r>
              <w:rPr>
                <w:rFonts w:hint="eastAsia"/>
              </w:rPr>
              <w:t>12</w:t>
            </w:r>
            <w:r w:rsidRPr="00E22678">
              <w:rPr>
                <w:rFonts w:hint="eastAsia"/>
                <w:lang w:val="fr-CH"/>
              </w:rPr>
              <w:t>月</w:t>
            </w:r>
            <w:r>
              <w:rPr>
                <w:rFonts w:hint="eastAsia"/>
              </w:rPr>
              <w:t>2</w:t>
            </w:r>
            <w:r w:rsidRPr="005B6B4C">
              <w:rPr>
                <w:rFonts w:hint="eastAsia"/>
              </w:rPr>
              <w:t>9</w:t>
            </w:r>
            <w:r>
              <w:rPr>
                <w:rFonts w:hint="eastAsia"/>
                <w:lang w:val="fr-CH"/>
              </w:rPr>
              <w:t>日转交</w:t>
            </w:r>
            <w:r w:rsidRPr="00E22678">
              <w:rPr>
                <w:rFonts w:hint="eastAsia"/>
                <w:lang w:val="fr-CH"/>
              </w:rPr>
              <w:t>缔约国</w:t>
            </w:r>
            <w:r w:rsidRPr="005B6B4C">
              <w:rPr>
                <w:rFonts w:hint="eastAsia"/>
              </w:rPr>
              <w:t>(</w:t>
            </w:r>
            <w:r w:rsidRPr="00E22678">
              <w:rPr>
                <w:rFonts w:hint="eastAsia"/>
                <w:lang w:val="fr-CH"/>
              </w:rPr>
              <w:t>未</w:t>
            </w:r>
            <w:r>
              <w:rPr>
                <w:rFonts w:hint="eastAsia"/>
                <w:lang w:val="fr-CH"/>
              </w:rPr>
              <w:t>以文件形式印</w:t>
            </w:r>
            <w:r w:rsidRPr="00E22678">
              <w:rPr>
                <w:rFonts w:hint="eastAsia"/>
                <w:lang w:val="fr-CH"/>
              </w:rPr>
              <w:t>发</w:t>
            </w:r>
            <w:r w:rsidRPr="005B6B4C">
              <w:rPr>
                <w:rFonts w:hint="eastAsia"/>
              </w:rPr>
              <w:t>)</w:t>
            </w:r>
          </w:p>
        </w:tc>
      </w:tr>
      <w:tr w:rsidR="009E146E" w:rsidTr="007E15C7">
        <w:trPr>
          <w:cantSplit/>
        </w:trPr>
        <w:tc>
          <w:tcPr>
            <w:tcW w:w="2187" w:type="dxa"/>
          </w:tcPr>
          <w:p w:rsidR="009E146E" w:rsidRPr="00B115C8" w:rsidRDefault="009E146E" w:rsidP="00CC6B5C">
            <w:pPr>
              <w:pStyle w:val="SingleTxtGC"/>
              <w:ind w:left="0" w:right="0"/>
              <w:rPr>
                <w:rFonts w:ascii="Time New Roman" w:eastAsia="KaiTi_GB2312" w:hAnsi="Time New Roman" w:hint="eastAsia"/>
              </w:rPr>
            </w:pPr>
            <w:r w:rsidRPr="005749F7">
              <w:rPr>
                <w:rFonts w:ascii="Time New Roman" w:eastAsia="KaiTi_GB2312" w:hAnsi="Time New Roman" w:hint="eastAsia"/>
              </w:rPr>
              <w:t>本决定日期</w:t>
            </w:r>
            <w:r w:rsidRPr="00B115C8">
              <w:rPr>
                <w:rFonts w:ascii="Time New Roman" w:eastAsia="KaiTi_GB2312" w:hAnsi="Time New Roman" w:hint="eastAsia"/>
              </w:rPr>
              <w:t>：</w:t>
            </w:r>
          </w:p>
        </w:tc>
        <w:tc>
          <w:tcPr>
            <w:tcW w:w="4744" w:type="dxa"/>
          </w:tcPr>
          <w:p w:rsidR="009E146E" w:rsidRPr="00C74FB6" w:rsidRDefault="00ED409B" w:rsidP="00CC6B5C">
            <w:pPr>
              <w:pStyle w:val="SingleTxtGC"/>
              <w:ind w:left="0" w:right="0"/>
              <w:rPr>
                <w:rFonts w:hint="eastAsia"/>
                <w:lang w:val="fr-CH"/>
              </w:rPr>
            </w:pPr>
            <w:r w:rsidRPr="00CA7223">
              <w:t>2013</w:t>
            </w:r>
            <w:r>
              <w:rPr>
                <w:rFonts w:hint="eastAsia"/>
              </w:rPr>
              <w:t>年</w:t>
            </w:r>
            <w:r>
              <w:rPr>
                <w:rFonts w:hint="eastAsia"/>
              </w:rPr>
              <w:t>10</w:t>
            </w:r>
            <w:r>
              <w:rPr>
                <w:rFonts w:hint="eastAsia"/>
              </w:rPr>
              <w:t>月</w:t>
            </w:r>
            <w:r>
              <w:rPr>
                <w:rFonts w:hint="eastAsia"/>
              </w:rPr>
              <w:t>28</w:t>
            </w:r>
            <w:r>
              <w:rPr>
                <w:rFonts w:hint="eastAsia"/>
              </w:rPr>
              <w:t>日</w:t>
            </w:r>
          </w:p>
        </w:tc>
      </w:tr>
      <w:tr w:rsidR="009E146E" w:rsidTr="007E15C7">
        <w:trPr>
          <w:cantSplit/>
        </w:trPr>
        <w:tc>
          <w:tcPr>
            <w:tcW w:w="2187" w:type="dxa"/>
          </w:tcPr>
          <w:p w:rsidR="009E146E" w:rsidRPr="005749F7" w:rsidRDefault="009E146E" w:rsidP="00CC6B5C">
            <w:pPr>
              <w:pStyle w:val="SingleTxtGC"/>
              <w:ind w:left="0" w:right="0"/>
              <w:rPr>
                <w:rFonts w:ascii="Time New Roman" w:eastAsia="KaiTi_GB2312" w:hAnsi="Time New Roman" w:hint="eastAsia"/>
              </w:rPr>
            </w:pPr>
            <w:r w:rsidRPr="000475C3">
              <w:rPr>
                <w:rFonts w:ascii="Time New Roman" w:eastAsia="KaiTi_GB2312" w:hAnsi="Time New Roman" w:hint="eastAsia"/>
              </w:rPr>
              <w:t>事由</w:t>
            </w:r>
            <w:r>
              <w:rPr>
                <w:rFonts w:hint="eastAsia"/>
                <w:snapToGrid/>
              </w:rPr>
              <w:t>：</w:t>
            </w:r>
          </w:p>
        </w:tc>
        <w:tc>
          <w:tcPr>
            <w:tcW w:w="4744" w:type="dxa"/>
          </w:tcPr>
          <w:p w:rsidR="009E146E" w:rsidRPr="00C74FB6" w:rsidRDefault="00ED409B" w:rsidP="00CC6B5C">
            <w:pPr>
              <w:pStyle w:val="SingleTxtGC"/>
              <w:ind w:left="0" w:right="0"/>
              <w:rPr>
                <w:rFonts w:hint="eastAsia"/>
                <w:snapToGrid/>
              </w:rPr>
            </w:pPr>
            <w:r>
              <w:t>缔约国宣布独立后没收财产</w:t>
            </w:r>
          </w:p>
        </w:tc>
      </w:tr>
      <w:tr w:rsidR="009E146E" w:rsidTr="007E15C7">
        <w:trPr>
          <w:cantSplit/>
        </w:trPr>
        <w:tc>
          <w:tcPr>
            <w:tcW w:w="2187" w:type="dxa"/>
          </w:tcPr>
          <w:p w:rsidR="009E146E" w:rsidRPr="000475C3" w:rsidRDefault="009E146E" w:rsidP="00CC6B5C">
            <w:pPr>
              <w:pStyle w:val="SingleTxtGC"/>
              <w:ind w:left="0" w:right="0"/>
              <w:rPr>
                <w:rFonts w:ascii="Time New Roman" w:eastAsia="KaiTi_GB2312" w:hAnsi="Time New Roman" w:hint="eastAsia"/>
              </w:rPr>
            </w:pPr>
            <w:r>
              <w:rPr>
                <w:rFonts w:eastAsia="KaiTi_GB2312" w:hint="eastAsia"/>
                <w:snapToGrid/>
              </w:rPr>
              <w:t>程序性问题</w:t>
            </w:r>
            <w:r>
              <w:rPr>
                <w:rFonts w:hint="eastAsia"/>
                <w:snapToGrid/>
              </w:rPr>
              <w:t>：</w:t>
            </w:r>
          </w:p>
        </w:tc>
        <w:tc>
          <w:tcPr>
            <w:tcW w:w="4744" w:type="dxa"/>
          </w:tcPr>
          <w:p w:rsidR="009E146E" w:rsidRPr="00C74FB6" w:rsidRDefault="00ED409B" w:rsidP="00CC6B5C">
            <w:pPr>
              <w:pStyle w:val="SingleTxtGC"/>
              <w:ind w:left="0" w:right="0"/>
              <w:rPr>
                <w:rFonts w:hint="eastAsia"/>
                <w:snapToGrid/>
              </w:rPr>
            </w:pPr>
            <w:r w:rsidRPr="00F437DF">
              <w:rPr>
                <w:rFonts w:hint="eastAsia"/>
              </w:rPr>
              <w:t>侵犯</w:t>
            </w:r>
            <w:r>
              <w:rPr>
                <w:rFonts w:hint="eastAsia"/>
              </w:rPr>
              <w:t>权利；未用尽国内补救办法；不符合《公约》规定</w:t>
            </w:r>
          </w:p>
        </w:tc>
      </w:tr>
      <w:tr w:rsidR="009E146E" w:rsidTr="007E15C7">
        <w:trPr>
          <w:cantSplit/>
        </w:trPr>
        <w:tc>
          <w:tcPr>
            <w:tcW w:w="2187" w:type="dxa"/>
          </w:tcPr>
          <w:p w:rsidR="009E146E" w:rsidRPr="00C74FB6" w:rsidRDefault="009E146E" w:rsidP="00CC6B5C">
            <w:pPr>
              <w:pStyle w:val="SingleTxtGC"/>
              <w:ind w:left="0" w:right="0"/>
              <w:rPr>
                <w:rFonts w:eastAsia="KaiTi_GB2312" w:hint="eastAsia"/>
                <w:snapToGrid/>
                <w:lang w:val="fr-CH"/>
              </w:rPr>
            </w:pPr>
            <w:r w:rsidRPr="00C74FB6">
              <w:rPr>
                <w:rFonts w:eastAsia="KaiTi_GB2312"/>
                <w:snapToGrid/>
              </w:rPr>
              <w:t>实质性问题</w:t>
            </w:r>
            <w:r>
              <w:rPr>
                <w:rFonts w:eastAsia="KaiTi_GB2312" w:hint="eastAsia"/>
                <w:snapToGrid/>
                <w:lang w:val="fr-CH"/>
              </w:rPr>
              <w:t>：</w:t>
            </w:r>
          </w:p>
        </w:tc>
        <w:tc>
          <w:tcPr>
            <w:tcW w:w="4744" w:type="dxa"/>
          </w:tcPr>
          <w:p w:rsidR="009E146E" w:rsidRPr="00C657A9" w:rsidRDefault="00ED409B" w:rsidP="00CC6B5C">
            <w:pPr>
              <w:pStyle w:val="SingleTxtGC"/>
              <w:ind w:left="0" w:right="0"/>
              <w:rPr>
                <w:rFonts w:hint="eastAsia"/>
                <w:snapToGrid/>
              </w:rPr>
            </w:pPr>
            <w:r>
              <w:t>人民自由处置</w:t>
            </w:r>
            <w:r>
              <w:rPr>
                <w:rFonts w:hint="eastAsia"/>
              </w:rPr>
              <w:t>其</w:t>
            </w:r>
            <w:r>
              <w:t>天然财富和资源的权利</w:t>
            </w:r>
            <w:r>
              <w:rPr>
                <w:rFonts w:hint="eastAsia"/>
              </w:rPr>
              <w:t>；</w:t>
            </w:r>
            <w:r>
              <w:t>选择自己住所</w:t>
            </w:r>
            <w:r>
              <w:rPr>
                <w:rFonts w:hint="eastAsia"/>
              </w:rPr>
              <w:t>的</w:t>
            </w:r>
            <w:r>
              <w:t>自由</w:t>
            </w:r>
            <w:r>
              <w:rPr>
                <w:rFonts w:hint="eastAsia"/>
              </w:rPr>
              <w:t>；</w:t>
            </w:r>
            <w:r>
              <w:t>任意</w:t>
            </w:r>
            <w:r>
              <w:rPr>
                <w:rFonts w:hint="eastAsia"/>
              </w:rPr>
              <w:t>或</w:t>
            </w:r>
            <w:r>
              <w:t>非法干涉及诋毁和破坏名誉</w:t>
            </w:r>
            <w:r>
              <w:rPr>
                <w:rFonts w:hint="eastAsia"/>
              </w:rPr>
              <w:t>；</w:t>
            </w:r>
            <w:r>
              <w:t>侵犯少数群体的权利</w:t>
            </w:r>
            <w:r>
              <w:rPr>
                <w:rFonts w:hint="eastAsia"/>
              </w:rPr>
              <w:t>；</w:t>
            </w:r>
            <w:r>
              <w:t>在没收和财产权方面的歧视</w:t>
            </w:r>
          </w:p>
        </w:tc>
      </w:tr>
      <w:tr w:rsidR="009E146E" w:rsidTr="007E15C7">
        <w:trPr>
          <w:cantSplit/>
        </w:trPr>
        <w:tc>
          <w:tcPr>
            <w:tcW w:w="2187" w:type="dxa"/>
          </w:tcPr>
          <w:p w:rsidR="009E146E" w:rsidRPr="00C74FB6" w:rsidRDefault="009E146E" w:rsidP="00CC6B5C">
            <w:pPr>
              <w:pStyle w:val="SingleTxtGC"/>
              <w:ind w:left="-85" w:right="0"/>
              <w:rPr>
                <w:rFonts w:eastAsia="KaiTi_GB2312"/>
                <w:snapToGrid/>
              </w:rPr>
            </w:pPr>
            <w:r w:rsidRPr="000475C3">
              <w:rPr>
                <w:rFonts w:ascii="Time New Roman" w:eastAsia="KaiTi_GB2312" w:hAnsi="Time New Roman" w:hint="eastAsia"/>
              </w:rPr>
              <w:t>《公约》</w:t>
            </w:r>
            <w:r>
              <w:rPr>
                <w:rFonts w:eastAsia="KaiTi_GB2312" w:hint="eastAsia"/>
                <w:snapToGrid/>
              </w:rPr>
              <w:t>条款</w:t>
            </w:r>
            <w:r>
              <w:rPr>
                <w:rFonts w:hint="eastAsia"/>
                <w:snapToGrid/>
              </w:rPr>
              <w:t>：</w:t>
            </w:r>
          </w:p>
        </w:tc>
        <w:tc>
          <w:tcPr>
            <w:tcW w:w="4744" w:type="dxa"/>
          </w:tcPr>
          <w:p w:rsidR="009E146E" w:rsidRPr="00C657A9" w:rsidRDefault="00ED409B" w:rsidP="00CC6B5C">
            <w:pPr>
              <w:pStyle w:val="SingleTxtGC"/>
              <w:ind w:left="0" w:right="0"/>
              <w:rPr>
                <w:rFonts w:hint="eastAsia"/>
                <w:snapToGrid/>
              </w:rPr>
            </w:pPr>
            <w:r>
              <w:rPr>
                <w:rFonts w:hint="eastAsia"/>
              </w:rPr>
              <w:t>第一条、第五条、第十二条、第十七条、第二十七条；</w:t>
            </w:r>
            <w:r w:rsidRPr="00DD5C80">
              <w:rPr>
                <w:rFonts w:hint="eastAsia"/>
              </w:rPr>
              <w:t>单独或一并解读的</w:t>
            </w:r>
            <w:r>
              <w:rPr>
                <w:rFonts w:hint="eastAsia"/>
              </w:rPr>
              <w:t>第二条</w:t>
            </w:r>
            <w:r>
              <w:rPr>
                <w:rFonts w:hint="eastAsia"/>
              </w:rPr>
              <w:t>(</w:t>
            </w:r>
            <w:r>
              <w:rPr>
                <w:rFonts w:hint="eastAsia"/>
              </w:rPr>
              <w:t>第</w:t>
            </w:r>
            <w:r>
              <w:rPr>
                <w:rFonts w:hint="eastAsia"/>
              </w:rPr>
              <w:t>1</w:t>
            </w:r>
            <w:r>
              <w:rPr>
                <w:rFonts w:hint="eastAsia"/>
              </w:rPr>
              <w:t>款</w:t>
            </w:r>
            <w:r>
              <w:rPr>
                <w:rFonts w:hint="eastAsia"/>
              </w:rPr>
              <w:t>)</w:t>
            </w:r>
            <w:r>
              <w:rPr>
                <w:rFonts w:hint="eastAsia"/>
              </w:rPr>
              <w:t>和第二十六条；</w:t>
            </w:r>
            <w:r w:rsidRPr="00E836AB">
              <w:rPr>
                <w:rFonts w:hint="eastAsia"/>
              </w:rPr>
              <w:t>一并解读的</w:t>
            </w:r>
            <w:r>
              <w:rPr>
                <w:rFonts w:hint="eastAsia"/>
              </w:rPr>
              <w:t>第二十六条和第十七条</w:t>
            </w:r>
          </w:p>
        </w:tc>
      </w:tr>
      <w:tr w:rsidR="009E146E" w:rsidTr="007E15C7">
        <w:trPr>
          <w:cantSplit/>
        </w:trPr>
        <w:tc>
          <w:tcPr>
            <w:tcW w:w="2187" w:type="dxa"/>
          </w:tcPr>
          <w:p w:rsidR="009E146E" w:rsidRPr="000475C3" w:rsidRDefault="009E146E" w:rsidP="00CC6B5C">
            <w:pPr>
              <w:pStyle w:val="SingleTxtGC"/>
              <w:ind w:left="-85" w:right="0"/>
              <w:rPr>
                <w:rFonts w:ascii="Time New Roman" w:eastAsia="KaiTi_GB2312" w:hAnsi="Time New Roman" w:hint="eastAsia"/>
              </w:rPr>
            </w:pPr>
            <w:r w:rsidRPr="000475C3">
              <w:rPr>
                <w:rFonts w:ascii="Time New Roman" w:eastAsia="KaiTi_GB2312" w:hAnsi="Time New Roman" w:hint="eastAsia"/>
              </w:rPr>
              <w:t>《任择议定书》</w:t>
            </w:r>
            <w:r>
              <w:rPr>
                <w:rFonts w:eastAsia="KaiTi_GB2312" w:hint="eastAsia"/>
                <w:snapToGrid/>
              </w:rPr>
              <w:t>条款</w:t>
            </w:r>
            <w:r>
              <w:rPr>
                <w:rFonts w:hint="eastAsia"/>
                <w:snapToGrid/>
              </w:rPr>
              <w:t>：</w:t>
            </w:r>
          </w:p>
        </w:tc>
        <w:tc>
          <w:tcPr>
            <w:tcW w:w="4744" w:type="dxa"/>
          </w:tcPr>
          <w:p w:rsidR="009E146E" w:rsidRDefault="00ED409B" w:rsidP="00CC6B5C">
            <w:pPr>
              <w:pStyle w:val="SingleTxtGC"/>
              <w:ind w:left="0" w:right="0"/>
              <w:rPr>
                <w:rFonts w:hint="eastAsia"/>
                <w:snapToGrid/>
              </w:rPr>
            </w:pPr>
            <w:r>
              <w:rPr>
                <w:rFonts w:hint="eastAsia"/>
              </w:rPr>
              <w:t>第三条</w:t>
            </w:r>
          </w:p>
        </w:tc>
      </w:tr>
    </w:tbl>
    <w:p w:rsidR="00C7462D" w:rsidRDefault="00C7462D" w:rsidP="004303A9">
      <w:pPr>
        <w:pStyle w:val="SingleTxtGC"/>
        <w:rPr>
          <w:lang w:val="fr-CH"/>
        </w:rPr>
      </w:pPr>
    </w:p>
    <w:p w:rsidR="00C7462D" w:rsidRDefault="00C7462D" w:rsidP="006F34E0">
      <w:pPr>
        <w:pStyle w:val="HChGC"/>
        <w:rPr>
          <w:rFonts w:hint="eastAsia"/>
        </w:rPr>
      </w:pPr>
      <w:r>
        <w:br w:type="page"/>
      </w:r>
      <w:r>
        <w:rPr>
          <w:rFonts w:hint="eastAsia"/>
        </w:rPr>
        <w:t>附件</w:t>
      </w:r>
    </w:p>
    <w:p w:rsidR="00C7462D" w:rsidRDefault="00C7462D" w:rsidP="009E146E">
      <w:pPr>
        <w:pStyle w:val="HChGC"/>
      </w:pPr>
      <w:r>
        <w:rPr>
          <w:rFonts w:hint="eastAsia"/>
        </w:rPr>
        <w:tab/>
      </w:r>
      <w:r>
        <w:rPr>
          <w:rFonts w:hint="eastAsia"/>
        </w:rPr>
        <w:tab/>
      </w:r>
      <w:r w:rsidR="00F246B2">
        <w:rPr>
          <w:rFonts w:hint="eastAsia"/>
        </w:rPr>
        <w:t>人权事务委员会根据《公民权利和政治权利国际公约</w:t>
      </w:r>
      <w:r w:rsidR="00F246B2">
        <w:br/>
      </w:r>
      <w:r w:rsidR="00F246B2">
        <w:rPr>
          <w:rFonts w:hint="eastAsia"/>
        </w:rPr>
        <w:t>任择议定书》</w:t>
      </w:r>
      <w:r w:rsidR="00F246B2">
        <w:rPr>
          <w:rFonts w:hint="eastAsia"/>
        </w:rPr>
        <w:t>(</w:t>
      </w:r>
      <w:r w:rsidR="00F246B2">
        <w:rPr>
          <w:rFonts w:hint="eastAsia"/>
        </w:rPr>
        <w:t>在</w:t>
      </w:r>
      <w:r w:rsidR="00F246B2" w:rsidRPr="00744C2D">
        <w:rPr>
          <w:rFonts w:hint="eastAsia"/>
        </w:rPr>
        <w:t>第一〇九</w:t>
      </w:r>
      <w:r w:rsidR="00F246B2">
        <w:rPr>
          <w:rFonts w:hint="eastAsia"/>
        </w:rPr>
        <w:t>届</w:t>
      </w:r>
      <w:r w:rsidR="00F246B2" w:rsidRPr="009D0B11">
        <w:rPr>
          <w:rFonts w:hint="eastAsia"/>
        </w:rPr>
        <w:t>会议上</w:t>
      </w:r>
      <w:r w:rsidR="00F246B2">
        <w:rPr>
          <w:rFonts w:hint="eastAsia"/>
        </w:rPr>
        <w:t>)</w:t>
      </w:r>
    </w:p>
    <w:p w:rsidR="00C7462D" w:rsidRPr="00F246B2" w:rsidRDefault="00F246B2" w:rsidP="000475C3">
      <w:pPr>
        <w:pStyle w:val="SingleTxtGC"/>
        <w:rPr>
          <w:szCs w:val="21"/>
        </w:rPr>
      </w:pPr>
      <w:r w:rsidRPr="00F246B2">
        <w:rPr>
          <w:rFonts w:hint="eastAsia"/>
          <w:szCs w:val="21"/>
        </w:rPr>
        <w:t>通过的关于</w:t>
      </w:r>
    </w:p>
    <w:p w:rsidR="00C7462D" w:rsidRDefault="00C7462D" w:rsidP="009E146E">
      <w:pPr>
        <w:pStyle w:val="H1GC"/>
        <w:rPr>
          <w:rFonts w:hint="eastAsia"/>
        </w:rPr>
      </w:pPr>
      <w:r>
        <w:rPr>
          <w:rFonts w:hint="eastAsia"/>
        </w:rPr>
        <w:tab/>
      </w:r>
      <w:r>
        <w:rPr>
          <w:rFonts w:hint="eastAsia"/>
        </w:rPr>
        <w:tab/>
      </w:r>
      <w:r w:rsidR="00F246B2" w:rsidRPr="002C3844">
        <w:rPr>
          <w:rFonts w:hint="eastAsia"/>
          <w:b/>
        </w:rPr>
        <w:t>第</w:t>
      </w:r>
      <w:r w:rsidR="00F246B2" w:rsidRPr="002C3844">
        <w:rPr>
          <w:rFonts w:hint="eastAsia"/>
          <w:b/>
        </w:rPr>
        <w:t>1922/2009</w:t>
      </w:r>
      <w:r w:rsidR="00F246B2" w:rsidRPr="002C3844">
        <w:rPr>
          <w:rFonts w:hint="eastAsia"/>
          <w:b/>
        </w:rPr>
        <w:t>号来文的决定</w:t>
      </w:r>
      <w:r w:rsidR="00F246B2" w:rsidRPr="00F246B2">
        <w:rPr>
          <w:rFonts w:hint="eastAsia"/>
          <w:b/>
          <w:vertAlign w:val="superscript"/>
        </w:rPr>
        <w:t xml:space="preserve"> </w:t>
      </w:r>
      <w:r w:rsidR="00F246B2" w:rsidRPr="00F246B2">
        <w:rPr>
          <w:rStyle w:val="FootnoteReference"/>
          <w:sz w:val="20"/>
          <w:vertAlign w:val="baseline"/>
        </w:rPr>
        <w:footnoteReference w:customMarkFollows="1" w:id="1"/>
        <w:t>*</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501"/>
        <w:gridCol w:w="5431"/>
      </w:tblGrid>
      <w:tr w:rsidR="009E146E" w:rsidRPr="00C74FB6" w:rsidTr="007E15C7">
        <w:trPr>
          <w:cantSplit/>
        </w:trPr>
        <w:tc>
          <w:tcPr>
            <w:tcW w:w="1501" w:type="dxa"/>
          </w:tcPr>
          <w:p w:rsidR="009E146E" w:rsidRPr="00C74FB6" w:rsidRDefault="009E146E" w:rsidP="00CC6B5C">
            <w:pPr>
              <w:pStyle w:val="SingleTxtGC"/>
              <w:ind w:left="0" w:right="0"/>
              <w:rPr>
                <w:rFonts w:eastAsia="KaiTi_GB2312"/>
              </w:rPr>
            </w:pPr>
            <w:r w:rsidRPr="00B115C8">
              <w:rPr>
                <w:rFonts w:ascii="Time New Roman" w:eastAsia="KaiTi_GB2312" w:hAnsi="Time New Roman" w:hint="eastAsia"/>
              </w:rPr>
              <w:t>提交人</w:t>
            </w:r>
            <w:r w:rsidRPr="00B115C8">
              <w:rPr>
                <w:rFonts w:eastAsia="KaiTi_GB2312" w:hint="eastAsia"/>
              </w:rPr>
              <w:t>：</w:t>
            </w:r>
          </w:p>
        </w:tc>
        <w:tc>
          <w:tcPr>
            <w:tcW w:w="5431" w:type="dxa"/>
          </w:tcPr>
          <w:p w:rsidR="009E146E" w:rsidRPr="00F246B2" w:rsidRDefault="00F246B2" w:rsidP="00CC6B5C">
            <w:pPr>
              <w:pStyle w:val="SingleTxtGC"/>
              <w:ind w:left="0" w:right="0"/>
              <w:rPr>
                <w:szCs w:val="21"/>
              </w:rPr>
            </w:pPr>
            <w:r w:rsidRPr="00F246B2">
              <w:rPr>
                <w:szCs w:val="21"/>
              </w:rPr>
              <w:t>Gilbert Martinez</w:t>
            </w:r>
            <w:r w:rsidRPr="00F246B2">
              <w:rPr>
                <w:rFonts w:hint="eastAsia"/>
                <w:szCs w:val="21"/>
              </w:rPr>
              <w:t>等人</w:t>
            </w:r>
            <w:r w:rsidRPr="00F246B2">
              <w:rPr>
                <w:szCs w:val="21"/>
              </w:rPr>
              <w:t>(</w:t>
            </w:r>
            <w:r w:rsidRPr="00F246B2">
              <w:rPr>
                <w:rFonts w:hint="eastAsia"/>
                <w:szCs w:val="21"/>
              </w:rPr>
              <w:t>由律师</w:t>
            </w:r>
            <w:r w:rsidRPr="00F246B2">
              <w:rPr>
                <w:szCs w:val="21"/>
              </w:rPr>
              <w:t xml:space="preserve"> Alain Garay</w:t>
            </w:r>
            <w:r w:rsidRPr="00F246B2">
              <w:rPr>
                <w:rFonts w:hint="eastAsia"/>
                <w:szCs w:val="21"/>
              </w:rPr>
              <w:t>先生代理</w:t>
            </w:r>
            <w:r w:rsidRPr="00F246B2">
              <w:rPr>
                <w:szCs w:val="21"/>
              </w:rPr>
              <w:t>)</w:t>
            </w:r>
          </w:p>
        </w:tc>
      </w:tr>
      <w:tr w:rsidR="009E146E" w:rsidRPr="00C74FB6" w:rsidTr="007E15C7">
        <w:trPr>
          <w:cantSplit/>
        </w:trPr>
        <w:tc>
          <w:tcPr>
            <w:tcW w:w="1501" w:type="dxa"/>
          </w:tcPr>
          <w:p w:rsidR="009E146E" w:rsidRPr="00C74FB6" w:rsidRDefault="009E146E" w:rsidP="00CC6B5C">
            <w:pPr>
              <w:pStyle w:val="SingleTxtGC"/>
              <w:ind w:left="0" w:right="0"/>
              <w:rPr>
                <w:rFonts w:eastAsia="KaiTi_GB2312"/>
              </w:rPr>
            </w:pPr>
            <w:r w:rsidRPr="005749F7">
              <w:rPr>
                <w:rFonts w:ascii="Time New Roman" w:eastAsia="KaiTi_GB2312" w:hAnsi="Time New Roman" w:hint="eastAsia"/>
              </w:rPr>
              <w:t>据称受害人</w:t>
            </w:r>
            <w:r w:rsidRPr="00B115C8">
              <w:rPr>
                <w:rFonts w:ascii="Time New Roman" w:eastAsia="KaiTi_GB2312" w:hAnsi="Time New Roman" w:hint="eastAsia"/>
              </w:rPr>
              <w:t>：</w:t>
            </w:r>
          </w:p>
        </w:tc>
        <w:tc>
          <w:tcPr>
            <w:tcW w:w="5431" w:type="dxa"/>
          </w:tcPr>
          <w:p w:rsidR="009E146E" w:rsidRPr="00F246B2" w:rsidRDefault="009E146E" w:rsidP="00CC6B5C">
            <w:pPr>
              <w:pStyle w:val="SingleTxtGC"/>
              <w:ind w:left="0" w:right="0"/>
              <w:rPr>
                <w:szCs w:val="21"/>
              </w:rPr>
            </w:pPr>
            <w:r w:rsidRPr="00F246B2">
              <w:rPr>
                <w:rFonts w:hint="eastAsia"/>
                <w:szCs w:val="21"/>
              </w:rPr>
              <w:t>提交人</w:t>
            </w:r>
          </w:p>
        </w:tc>
      </w:tr>
      <w:tr w:rsidR="009E146E" w:rsidRPr="00C74FB6" w:rsidTr="007E15C7">
        <w:trPr>
          <w:cantSplit/>
        </w:trPr>
        <w:tc>
          <w:tcPr>
            <w:tcW w:w="1501" w:type="dxa"/>
          </w:tcPr>
          <w:p w:rsidR="009E146E" w:rsidRPr="00C74FB6" w:rsidRDefault="009E146E" w:rsidP="00CC6B5C">
            <w:pPr>
              <w:pStyle w:val="SingleTxtGC"/>
              <w:ind w:left="0" w:right="0"/>
              <w:rPr>
                <w:rFonts w:eastAsia="KaiTi_GB2312"/>
              </w:rPr>
            </w:pPr>
            <w:r w:rsidRPr="005749F7">
              <w:rPr>
                <w:rFonts w:ascii="Time New Roman" w:eastAsia="KaiTi_GB2312" w:hAnsi="Time New Roman" w:hint="eastAsia"/>
              </w:rPr>
              <w:t>所涉缔约国</w:t>
            </w:r>
            <w:r w:rsidRPr="00B115C8">
              <w:rPr>
                <w:rFonts w:ascii="Time New Roman" w:eastAsia="KaiTi_GB2312" w:hAnsi="Time New Roman" w:hint="eastAsia"/>
              </w:rPr>
              <w:t>：</w:t>
            </w:r>
          </w:p>
        </w:tc>
        <w:tc>
          <w:tcPr>
            <w:tcW w:w="5431" w:type="dxa"/>
          </w:tcPr>
          <w:p w:rsidR="009E146E" w:rsidRPr="00F246B2" w:rsidRDefault="00F246B2" w:rsidP="00CC6B5C">
            <w:pPr>
              <w:pStyle w:val="SingleTxtGC"/>
              <w:ind w:left="0" w:right="0"/>
              <w:rPr>
                <w:szCs w:val="21"/>
              </w:rPr>
            </w:pPr>
            <w:r w:rsidRPr="00F246B2">
              <w:rPr>
                <w:rFonts w:hint="eastAsia"/>
                <w:szCs w:val="21"/>
              </w:rPr>
              <w:t>阿尔及利亚</w:t>
            </w:r>
          </w:p>
        </w:tc>
      </w:tr>
      <w:tr w:rsidR="009E146E" w:rsidRPr="00C74FB6" w:rsidTr="007E15C7">
        <w:trPr>
          <w:cantSplit/>
        </w:trPr>
        <w:tc>
          <w:tcPr>
            <w:tcW w:w="1501" w:type="dxa"/>
          </w:tcPr>
          <w:p w:rsidR="009E146E" w:rsidRPr="005749F7" w:rsidRDefault="009E146E" w:rsidP="00CC6B5C">
            <w:pPr>
              <w:pStyle w:val="SingleTxtGC"/>
              <w:ind w:left="0"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sidRPr="00B115C8">
              <w:rPr>
                <w:rFonts w:ascii="Time New Roman" w:eastAsia="KaiTi_GB2312" w:hAnsi="Time New Roman" w:hint="eastAsia"/>
              </w:rPr>
              <w:t>：</w:t>
            </w:r>
          </w:p>
        </w:tc>
        <w:tc>
          <w:tcPr>
            <w:tcW w:w="5431" w:type="dxa"/>
          </w:tcPr>
          <w:p w:rsidR="009E146E" w:rsidRPr="00F246B2" w:rsidRDefault="00F246B2" w:rsidP="00CC6B5C">
            <w:pPr>
              <w:pStyle w:val="SingleTxtGC"/>
              <w:ind w:left="0" w:right="0"/>
              <w:rPr>
                <w:rFonts w:hint="eastAsia"/>
                <w:szCs w:val="21"/>
              </w:rPr>
            </w:pPr>
            <w:r w:rsidRPr="00F246B2">
              <w:rPr>
                <w:szCs w:val="21"/>
              </w:rPr>
              <w:t>2004</w:t>
            </w:r>
            <w:r w:rsidRPr="00F246B2">
              <w:rPr>
                <w:rFonts w:hint="eastAsia"/>
                <w:szCs w:val="21"/>
              </w:rPr>
              <w:t>年</w:t>
            </w:r>
            <w:r w:rsidRPr="00F246B2">
              <w:rPr>
                <w:rFonts w:hint="eastAsia"/>
                <w:szCs w:val="21"/>
              </w:rPr>
              <w:t>11</w:t>
            </w:r>
            <w:r w:rsidRPr="00F246B2">
              <w:rPr>
                <w:rFonts w:hint="eastAsia"/>
                <w:szCs w:val="21"/>
              </w:rPr>
              <w:t>月</w:t>
            </w:r>
            <w:r w:rsidRPr="00F246B2">
              <w:rPr>
                <w:rFonts w:hint="eastAsia"/>
                <w:szCs w:val="21"/>
              </w:rPr>
              <w:t>24</w:t>
            </w:r>
            <w:r w:rsidRPr="00F246B2">
              <w:rPr>
                <w:rFonts w:hint="eastAsia"/>
                <w:szCs w:val="21"/>
              </w:rPr>
              <w:t>日</w:t>
            </w:r>
            <w:r w:rsidRPr="00F246B2">
              <w:rPr>
                <w:szCs w:val="21"/>
              </w:rPr>
              <w:t>(</w:t>
            </w:r>
            <w:r w:rsidRPr="00F246B2">
              <w:rPr>
                <w:rFonts w:hint="eastAsia"/>
                <w:szCs w:val="21"/>
              </w:rPr>
              <w:t>首次提交</w:t>
            </w:r>
            <w:r w:rsidRPr="00F246B2">
              <w:rPr>
                <w:szCs w:val="21"/>
              </w:rPr>
              <w:t>)</w:t>
            </w:r>
          </w:p>
        </w:tc>
      </w:tr>
    </w:tbl>
    <w:p w:rsidR="009E146E" w:rsidRDefault="009E146E" w:rsidP="009E146E">
      <w:pPr>
        <w:spacing w:line="160" w:lineRule="exact"/>
        <w:rPr>
          <w:rFonts w:hint="eastAsia"/>
        </w:rPr>
      </w:pPr>
    </w:p>
    <w:p w:rsidR="009E146E" w:rsidRDefault="004B3CB5" w:rsidP="004B3CB5">
      <w:pPr>
        <w:pStyle w:val="SingleTxtGC"/>
        <w:rPr>
          <w:rFonts w:hint="eastAsia"/>
        </w:rPr>
      </w:pPr>
      <w:r>
        <w:rPr>
          <w:rFonts w:hint="eastAsia"/>
        </w:rPr>
        <w:tab/>
      </w:r>
      <w:r w:rsidR="009E146E">
        <w:rPr>
          <w:rFonts w:hint="eastAsia"/>
        </w:rPr>
        <w:t>根据《公民权利和政治权利国际公约》第</w:t>
      </w:r>
      <w:r w:rsidR="000B5C2E">
        <w:rPr>
          <w:rFonts w:hint="eastAsia"/>
        </w:rPr>
        <w:t>二十八</w:t>
      </w:r>
      <w:r w:rsidR="009E146E">
        <w:rPr>
          <w:rFonts w:hint="eastAsia"/>
        </w:rPr>
        <w:t>条设立的</w:t>
      </w:r>
      <w:r w:rsidR="009E146E" w:rsidRPr="00F25F14">
        <w:rPr>
          <w:rFonts w:eastAsia="KaiTi_GB2312" w:hint="eastAsia"/>
          <w:snapToGrid/>
        </w:rPr>
        <w:t>人权事务委员会</w:t>
      </w:r>
      <w:r w:rsidR="009E146E">
        <w:rPr>
          <w:rFonts w:hint="eastAsia"/>
        </w:rPr>
        <w:t>，</w:t>
      </w:r>
    </w:p>
    <w:p w:rsidR="009E146E" w:rsidRDefault="004B3CB5" w:rsidP="004B3CB5">
      <w:pPr>
        <w:pStyle w:val="SingleTxtGC"/>
        <w:rPr>
          <w:rFonts w:hint="eastAsia"/>
        </w:rPr>
      </w:pPr>
      <w:r>
        <w:rPr>
          <w:rFonts w:hint="eastAsia"/>
        </w:rPr>
        <w:tab/>
      </w:r>
      <w:r w:rsidR="009E146E">
        <w:rPr>
          <w:rFonts w:hint="eastAsia"/>
        </w:rPr>
        <w:t>于</w:t>
      </w:r>
      <w:r w:rsidR="00F246B2" w:rsidRPr="00F246B2">
        <w:rPr>
          <w:szCs w:val="21"/>
        </w:rPr>
        <w:t xml:space="preserve">2013  </w:t>
      </w:r>
      <w:r w:rsidR="00F246B2" w:rsidRPr="00F246B2">
        <w:rPr>
          <w:rFonts w:hint="eastAsia"/>
          <w:szCs w:val="21"/>
        </w:rPr>
        <w:t>年</w:t>
      </w:r>
      <w:r w:rsidR="00F246B2" w:rsidRPr="00F246B2">
        <w:rPr>
          <w:szCs w:val="21"/>
        </w:rPr>
        <w:t xml:space="preserve"> </w:t>
      </w:r>
      <w:r w:rsidR="00F246B2" w:rsidRPr="00F246B2">
        <w:rPr>
          <w:rFonts w:hint="eastAsia"/>
          <w:szCs w:val="21"/>
        </w:rPr>
        <w:t>10</w:t>
      </w:r>
      <w:r w:rsidR="00F246B2" w:rsidRPr="00F246B2">
        <w:rPr>
          <w:szCs w:val="21"/>
        </w:rPr>
        <w:t xml:space="preserve"> </w:t>
      </w:r>
      <w:r w:rsidR="00F246B2" w:rsidRPr="00F246B2">
        <w:rPr>
          <w:rFonts w:hint="eastAsia"/>
          <w:szCs w:val="21"/>
        </w:rPr>
        <w:t>月</w:t>
      </w:r>
      <w:r w:rsidR="00F246B2" w:rsidRPr="00F246B2">
        <w:rPr>
          <w:szCs w:val="21"/>
        </w:rPr>
        <w:t xml:space="preserve"> </w:t>
      </w:r>
      <w:r w:rsidR="00F246B2" w:rsidRPr="00F246B2">
        <w:rPr>
          <w:rFonts w:hint="eastAsia"/>
          <w:szCs w:val="21"/>
        </w:rPr>
        <w:t>28</w:t>
      </w:r>
      <w:r w:rsidR="00F246B2" w:rsidRPr="00F246B2">
        <w:rPr>
          <w:szCs w:val="21"/>
        </w:rPr>
        <w:t xml:space="preserve"> </w:t>
      </w:r>
      <w:r w:rsidR="00F246B2" w:rsidRPr="00F246B2">
        <w:rPr>
          <w:rFonts w:hint="eastAsia"/>
          <w:szCs w:val="21"/>
        </w:rPr>
        <w:t>日</w:t>
      </w:r>
      <w:r w:rsidR="00F246B2" w:rsidRPr="00F246B2">
        <w:rPr>
          <w:rFonts w:eastAsia="STKaiti" w:hint="eastAsia"/>
          <w:szCs w:val="21"/>
        </w:rPr>
        <w:t>举行会议，</w:t>
      </w:r>
    </w:p>
    <w:p w:rsidR="009E146E" w:rsidRDefault="004B3CB5" w:rsidP="004B3CB5">
      <w:pPr>
        <w:pStyle w:val="SingleTxtGC"/>
      </w:pPr>
      <w:r>
        <w:rPr>
          <w:rFonts w:eastAsia="KaiTi_GB2312" w:hint="eastAsia"/>
          <w:snapToGrid/>
        </w:rPr>
        <w:tab/>
      </w:r>
      <w:r w:rsidR="009E146E" w:rsidRPr="00AF3863">
        <w:rPr>
          <w:rFonts w:eastAsia="KaiTi_GB2312" w:hint="eastAsia"/>
          <w:snapToGrid/>
        </w:rPr>
        <w:t>通过</w:t>
      </w:r>
      <w:r w:rsidR="009E146E">
        <w:rPr>
          <w:rFonts w:hint="eastAsia"/>
        </w:rPr>
        <w:t>以下：</w:t>
      </w:r>
    </w:p>
    <w:p w:rsidR="00C7462D" w:rsidRDefault="00C7462D" w:rsidP="000475C3">
      <w:pPr>
        <w:pStyle w:val="H1GC"/>
        <w:rPr>
          <w:rFonts w:hint="eastAsia"/>
        </w:rPr>
      </w:pPr>
      <w:r>
        <w:rPr>
          <w:rFonts w:hint="eastAsia"/>
        </w:rPr>
        <w:tab/>
      </w:r>
      <w:r>
        <w:rPr>
          <w:rFonts w:hint="eastAsia"/>
        </w:rPr>
        <w:tab/>
      </w:r>
      <w:r>
        <w:rPr>
          <w:rFonts w:hint="eastAsia"/>
        </w:rPr>
        <w:t>关于可否受理的决定</w:t>
      </w:r>
    </w:p>
    <w:p w:rsidR="00B44F31" w:rsidRPr="006677EF" w:rsidRDefault="00B44F31" w:rsidP="00B44F31">
      <w:pPr>
        <w:pStyle w:val="SingleTxtGC"/>
        <w:rPr>
          <w:rFonts w:hint="eastAsia"/>
          <w:szCs w:val="21"/>
        </w:rPr>
      </w:pPr>
      <w:r w:rsidRPr="006677EF">
        <w:rPr>
          <w:szCs w:val="21"/>
        </w:rPr>
        <w:t>1.1</w:t>
      </w:r>
      <w:r>
        <w:rPr>
          <w:rFonts w:hint="eastAsia"/>
          <w:szCs w:val="21"/>
        </w:rPr>
        <w:t xml:space="preserve">  </w:t>
      </w:r>
      <w:r w:rsidRPr="006677EF">
        <w:rPr>
          <w:rFonts w:hint="eastAsia"/>
          <w:szCs w:val="21"/>
        </w:rPr>
        <w:t>2004</w:t>
      </w:r>
      <w:r w:rsidRPr="006677EF">
        <w:rPr>
          <w:rFonts w:hint="eastAsia"/>
          <w:szCs w:val="21"/>
        </w:rPr>
        <w:t>年</w:t>
      </w:r>
      <w:r w:rsidRPr="006677EF">
        <w:rPr>
          <w:rFonts w:hint="eastAsia"/>
          <w:szCs w:val="21"/>
        </w:rPr>
        <w:t>11</w:t>
      </w:r>
      <w:r w:rsidRPr="006677EF">
        <w:rPr>
          <w:rFonts w:hint="eastAsia"/>
          <w:szCs w:val="21"/>
        </w:rPr>
        <w:t>月</w:t>
      </w:r>
      <w:r w:rsidRPr="006677EF">
        <w:rPr>
          <w:rFonts w:hint="eastAsia"/>
          <w:szCs w:val="21"/>
        </w:rPr>
        <w:t>24</w:t>
      </w:r>
      <w:r w:rsidRPr="006677EF">
        <w:rPr>
          <w:rFonts w:hint="eastAsia"/>
          <w:szCs w:val="21"/>
        </w:rPr>
        <w:t>日来文以及</w:t>
      </w:r>
      <w:r w:rsidRPr="006677EF">
        <w:rPr>
          <w:rFonts w:hint="eastAsia"/>
          <w:szCs w:val="21"/>
        </w:rPr>
        <w:t>2005</w:t>
      </w:r>
      <w:r w:rsidRPr="006677EF">
        <w:rPr>
          <w:rFonts w:hint="eastAsia"/>
          <w:szCs w:val="21"/>
        </w:rPr>
        <w:t>年和</w:t>
      </w:r>
      <w:r w:rsidRPr="006677EF">
        <w:rPr>
          <w:rFonts w:hint="eastAsia"/>
          <w:szCs w:val="21"/>
        </w:rPr>
        <w:t>2006</w:t>
      </w:r>
      <w:r w:rsidRPr="006677EF">
        <w:rPr>
          <w:rFonts w:hint="eastAsia"/>
          <w:szCs w:val="21"/>
        </w:rPr>
        <w:t>年提交的补充材料的提交人为</w:t>
      </w:r>
      <w:r w:rsidRPr="006677EF">
        <w:rPr>
          <w:rFonts w:hint="eastAsia"/>
          <w:szCs w:val="21"/>
        </w:rPr>
        <w:t>590</w:t>
      </w:r>
      <w:r w:rsidRPr="006677EF">
        <w:rPr>
          <w:rFonts w:hint="eastAsia"/>
          <w:szCs w:val="21"/>
        </w:rPr>
        <w:t>名具有法国国籍的人。他们声称是阿尔及利亚违反第一条、第五条、第十二条、第十七条和第二十七条、单独或一并解读的第二条</w:t>
      </w:r>
      <w:r w:rsidRPr="006677EF">
        <w:rPr>
          <w:rFonts w:hint="eastAsia"/>
          <w:szCs w:val="21"/>
        </w:rPr>
        <w:t>(</w:t>
      </w:r>
      <w:r w:rsidRPr="006677EF">
        <w:rPr>
          <w:rFonts w:hint="eastAsia"/>
          <w:szCs w:val="21"/>
        </w:rPr>
        <w:t>第</w:t>
      </w:r>
      <w:r w:rsidRPr="006677EF">
        <w:rPr>
          <w:rFonts w:hint="eastAsia"/>
          <w:szCs w:val="21"/>
        </w:rPr>
        <w:t>1</w:t>
      </w:r>
      <w:r w:rsidRPr="006677EF">
        <w:rPr>
          <w:rFonts w:hint="eastAsia"/>
          <w:szCs w:val="21"/>
        </w:rPr>
        <w:t>款</w:t>
      </w:r>
      <w:r w:rsidRPr="006677EF">
        <w:rPr>
          <w:rFonts w:hint="eastAsia"/>
          <w:szCs w:val="21"/>
        </w:rPr>
        <w:t>)</w:t>
      </w:r>
      <w:r w:rsidRPr="006677EF">
        <w:rPr>
          <w:rFonts w:hint="eastAsia"/>
          <w:szCs w:val="21"/>
        </w:rPr>
        <w:t>和第二十六条以及一并解读的第二十六条和第十七条的受害者。他们由律师代理。《公民权利和政治权利国际公约》及其《任择议定书》于</w:t>
      </w:r>
      <w:r w:rsidRPr="006677EF">
        <w:rPr>
          <w:rFonts w:hint="eastAsia"/>
          <w:szCs w:val="21"/>
        </w:rPr>
        <w:t>1989</w:t>
      </w:r>
      <w:r w:rsidRPr="006677EF">
        <w:rPr>
          <w:rFonts w:hint="eastAsia"/>
          <w:szCs w:val="21"/>
        </w:rPr>
        <w:t>年</w:t>
      </w:r>
      <w:r w:rsidRPr="006677EF">
        <w:rPr>
          <w:rFonts w:hint="eastAsia"/>
          <w:szCs w:val="21"/>
        </w:rPr>
        <w:t>12</w:t>
      </w:r>
      <w:r w:rsidRPr="006677EF">
        <w:rPr>
          <w:rFonts w:hint="eastAsia"/>
          <w:szCs w:val="21"/>
        </w:rPr>
        <w:t>月</w:t>
      </w:r>
      <w:r w:rsidRPr="006677EF">
        <w:rPr>
          <w:rFonts w:hint="eastAsia"/>
          <w:szCs w:val="21"/>
        </w:rPr>
        <w:t>12</w:t>
      </w:r>
      <w:r w:rsidRPr="006677EF">
        <w:rPr>
          <w:rFonts w:hint="eastAsia"/>
          <w:szCs w:val="21"/>
        </w:rPr>
        <w:t>日对缔约国生效。</w:t>
      </w:r>
    </w:p>
    <w:p w:rsidR="00B44F31" w:rsidRPr="006677EF" w:rsidRDefault="00B44F31" w:rsidP="00B44F31">
      <w:pPr>
        <w:pStyle w:val="SingleTxtGC"/>
        <w:rPr>
          <w:rFonts w:hint="eastAsia"/>
          <w:szCs w:val="21"/>
        </w:rPr>
      </w:pPr>
      <w:r w:rsidRPr="006677EF">
        <w:rPr>
          <w:szCs w:val="21"/>
        </w:rPr>
        <w:t>1.2</w:t>
      </w:r>
      <w:r>
        <w:rPr>
          <w:rFonts w:hint="eastAsia"/>
          <w:szCs w:val="21"/>
        </w:rPr>
        <w:t xml:space="preserve">  </w:t>
      </w:r>
      <w:r w:rsidRPr="006677EF">
        <w:rPr>
          <w:szCs w:val="21"/>
        </w:rPr>
        <w:t>2010</w:t>
      </w:r>
      <w:r w:rsidRPr="006677EF">
        <w:rPr>
          <w:rFonts w:hint="eastAsia"/>
          <w:szCs w:val="21"/>
        </w:rPr>
        <w:t>年</w:t>
      </w:r>
      <w:r w:rsidRPr="006677EF">
        <w:rPr>
          <w:rFonts w:hint="eastAsia"/>
          <w:szCs w:val="21"/>
        </w:rPr>
        <w:t>3</w:t>
      </w:r>
      <w:r w:rsidRPr="006677EF">
        <w:rPr>
          <w:rFonts w:hint="eastAsia"/>
          <w:szCs w:val="21"/>
        </w:rPr>
        <w:t>月</w:t>
      </w:r>
      <w:r w:rsidRPr="006677EF">
        <w:rPr>
          <w:rFonts w:hint="eastAsia"/>
          <w:szCs w:val="21"/>
        </w:rPr>
        <w:t>10</w:t>
      </w:r>
      <w:r w:rsidRPr="006677EF">
        <w:rPr>
          <w:rFonts w:hint="eastAsia"/>
          <w:szCs w:val="21"/>
        </w:rPr>
        <w:t>日，委员会通过主席决定，将可否受理问题与案情分开审议。</w:t>
      </w:r>
    </w:p>
    <w:p w:rsidR="00B44F31" w:rsidRPr="006677EF" w:rsidRDefault="00B44F31" w:rsidP="00B44F31">
      <w:pPr>
        <w:pStyle w:val="H23GC"/>
        <w:rPr>
          <w:rFonts w:hint="eastAsia"/>
        </w:rPr>
      </w:pPr>
      <w:r w:rsidRPr="006677EF">
        <w:tab/>
      </w:r>
      <w:r w:rsidRPr="006677EF">
        <w:tab/>
      </w:r>
      <w:r w:rsidRPr="006677EF">
        <w:rPr>
          <w:rFonts w:hint="eastAsia"/>
        </w:rPr>
        <w:t>提交人陈述的事实</w:t>
      </w:r>
    </w:p>
    <w:p w:rsidR="00B44F31" w:rsidRPr="006677EF" w:rsidRDefault="00B44F31" w:rsidP="00B44F31">
      <w:pPr>
        <w:pStyle w:val="SingleTxtGC"/>
        <w:rPr>
          <w:rFonts w:hint="eastAsia"/>
          <w:szCs w:val="21"/>
        </w:rPr>
      </w:pPr>
      <w:r w:rsidRPr="006677EF">
        <w:rPr>
          <w:szCs w:val="21"/>
        </w:rPr>
        <w:t>2.1</w:t>
      </w:r>
      <w:r>
        <w:rPr>
          <w:rFonts w:hint="eastAsia"/>
          <w:szCs w:val="21"/>
        </w:rPr>
        <w:t xml:space="preserve">  </w:t>
      </w:r>
      <w:r w:rsidRPr="006677EF">
        <w:rPr>
          <w:rFonts w:hint="eastAsia"/>
          <w:szCs w:val="21"/>
        </w:rPr>
        <w:t>作为法国公民的提交人在</w:t>
      </w:r>
      <w:r w:rsidRPr="006677EF">
        <w:rPr>
          <w:szCs w:val="21"/>
        </w:rPr>
        <w:t>阿尔及利亚</w:t>
      </w:r>
      <w:r w:rsidRPr="006677EF">
        <w:rPr>
          <w:rFonts w:hint="eastAsia"/>
          <w:szCs w:val="21"/>
        </w:rPr>
        <w:t>1962</w:t>
      </w:r>
      <w:r w:rsidRPr="006677EF">
        <w:rPr>
          <w:rFonts w:hint="eastAsia"/>
          <w:szCs w:val="21"/>
        </w:rPr>
        <w:t>年独立后被迫离开该国，他们在该国的财产遭到没收，这违反了</w:t>
      </w:r>
      <w:r w:rsidRPr="006677EF">
        <w:rPr>
          <w:rFonts w:hint="eastAsia"/>
          <w:szCs w:val="21"/>
        </w:rPr>
        <w:t>1962</w:t>
      </w:r>
      <w:r w:rsidRPr="006677EF">
        <w:rPr>
          <w:rFonts w:hint="eastAsia"/>
          <w:szCs w:val="21"/>
        </w:rPr>
        <w:t>年</w:t>
      </w:r>
      <w:r w:rsidRPr="006677EF">
        <w:rPr>
          <w:rFonts w:hint="eastAsia"/>
          <w:szCs w:val="21"/>
        </w:rPr>
        <w:t>3</w:t>
      </w:r>
      <w:r w:rsidRPr="006677EF">
        <w:rPr>
          <w:rFonts w:hint="eastAsia"/>
          <w:szCs w:val="21"/>
        </w:rPr>
        <w:t>月</w:t>
      </w:r>
      <w:r w:rsidRPr="006677EF">
        <w:rPr>
          <w:rFonts w:hint="eastAsia"/>
          <w:szCs w:val="21"/>
        </w:rPr>
        <w:t>18</w:t>
      </w:r>
      <w:r w:rsidRPr="006677EF">
        <w:rPr>
          <w:rFonts w:hint="eastAsia"/>
          <w:szCs w:val="21"/>
        </w:rPr>
        <w:t>日《埃维昂协议》的规定。</w:t>
      </w:r>
      <w:r w:rsidRPr="006677EF">
        <w:rPr>
          <w:rStyle w:val="FootnoteReference"/>
          <w:szCs w:val="21"/>
        </w:rPr>
        <w:footnoteReference w:id="2"/>
      </w:r>
      <w:r w:rsidRPr="006677EF">
        <w:rPr>
          <w:rFonts w:hint="eastAsia"/>
          <w:szCs w:val="21"/>
        </w:rPr>
        <w:t xml:space="preserve"> </w:t>
      </w:r>
      <w:r w:rsidRPr="006677EF">
        <w:rPr>
          <w:rFonts w:hint="eastAsia"/>
          <w:szCs w:val="21"/>
        </w:rPr>
        <w:t>每个提交人都提交了一份</w:t>
      </w:r>
      <w:r w:rsidRPr="006677EF">
        <w:rPr>
          <w:szCs w:val="21"/>
        </w:rPr>
        <w:t>法国侨民赔偿事务局</w:t>
      </w:r>
      <w:r w:rsidRPr="006677EF">
        <w:rPr>
          <w:rFonts w:hint="eastAsia"/>
          <w:szCs w:val="21"/>
        </w:rPr>
        <w:t>的裁决副本，根据该裁决，法国应就他们在</w:t>
      </w:r>
      <w:r w:rsidRPr="006677EF">
        <w:rPr>
          <w:szCs w:val="21"/>
        </w:rPr>
        <w:t>阿尔及利亚</w:t>
      </w:r>
      <w:r w:rsidRPr="006677EF">
        <w:rPr>
          <w:rFonts w:hint="eastAsia"/>
          <w:szCs w:val="21"/>
        </w:rPr>
        <w:t>的财产对其予以赔偿。但他们称，法国采取的行动并没有对他们在</w:t>
      </w:r>
      <w:r w:rsidRPr="006677EF">
        <w:rPr>
          <w:rFonts w:hint="eastAsia"/>
          <w:szCs w:val="21"/>
        </w:rPr>
        <w:t>1962</w:t>
      </w:r>
      <w:r w:rsidRPr="006677EF">
        <w:rPr>
          <w:rFonts w:hint="eastAsia"/>
          <w:szCs w:val="21"/>
        </w:rPr>
        <w:t>年，即</w:t>
      </w:r>
      <w:r w:rsidRPr="006677EF">
        <w:rPr>
          <w:szCs w:val="21"/>
        </w:rPr>
        <w:t>阿尔及利亚</w:t>
      </w:r>
      <w:r w:rsidRPr="006677EF">
        <w:rPr>
          <w:rFonts w:hint="eastAsia"/>
          <w:szCs w:val="21"/>
        </w:rPr>
        <w:t>成为独立主权国家的那一年被没收的财产按价值给予赔偿。</w:t>
      </w:r>
    </w:p>
    <w:p w:rsidR="00B44F31" w:rsidRPr="006677EF" w:rsidRDefault="00B44F31" w:rsidP="00B44F31">
      <w:pPr>
        <w:pStyle w:val="SingleTxtGC"/>
        <w:rPr>
          <w:rFonts w:hint="eastAsia"/>
          <w:szCs w:val="21"/>
        </w:rPr>
      </w:pPr>
      <w:r w:rsidRPr="006677EF">
        <w:rPr>
          <w:szCs w:val="21"/>
        </w:rPr>
        <w:t>2.2</w:t>
      </w:r>
      <w:r>
        <w:rPr>
          <w:rFonts w:hint="eastAsia"/>
          <w:szCs w:val="21"/>
        </w:rPr>
        <w:t xml:space="preserve">  </w:t>
      </w:r>
      <w:r w:rsidRPr="006677EF">
        <w:rPr>
          <w:rFonts w:hint="eastAsia"/>
          <w:szCs w:val="21"/>
        </w:rPr>
        <w:t>提交人叙述了</w:t>
      </w:r>
      <w:r w:rsidRPr="006677EF">
        <w:rPr>
          <w:szCs w:val="21"/>
        </w:rPr>
        <w:t>阿尔及利亚</w:t>
      </w:r>
      <w:r w:rsidRPr="006677EF">
        <w:rPr>
          <w:rFonts w:hint="eastAsia"/>
          <w:szCs w:val="21"/>
        </w:rPr>
        <w:t>的独立历史，指出在独立后，缔约国无法或不愿履行责任，除其他外确保在</w:t>
      </w:r>
      <w:r w:rsidRPr="006677EF">
        <w:rPr>
          <w:szCs w:val="21"/>
        </w:rPr>
        <w:t>阿尔及利亚</w:t>
      </w:r>
      <w:r w:rsidRPr="006677EF">
        <w:rPr>
          <w:rFonts w:hint="eastAsia"/>
          <w:szCs w:val="21"/>
        </w:rPr>
        <w:t>居住人口的安全并保护其精神和物质利益。</w:t>
      </w:r>
    </w:p>
    <w:p w:rsidR="00B44F31" w:rsidRPr="006677EF" w:rsidRDefault="00B44F31" w:rsidP="00B44F31">
      <w:pPr>
        <w:pStyle w:val="SingleTxtGC"/>
        <w:rPr>
          <w:rFonts w:hint="eastAsia"/>
          <w:szCs w:val="21"/>
        </w:rPr>
      </w:pPr>
      <w:r w:rsidRPr="006677EF">
        <w:rPr>
          <w:szCs w:val="21"/>
        </w:rPr>
        <w:t>2.3</w:t>
      </w:r>
      <w:r>
        <w:rPr>
          <w:rFonts w:hint="eastAsia"/>
          <w:szCs w:val="21"/>
        </w:rPr>
        <w:t xml:space="preserve">  </w:t>
      </w:r>
      <w:r w:rsidRPr="006677EF">
        <w:rPr>
          <w:rFonts w:hint="eastAsia"/>
          <w:szCs w:val="21"/>
        </w:rPr>
        <w:t>关于缔约国就离开该国的人员的财产所采取的措施，提交人将其分成几个不同时期。第一个时期是</w:t>
      </w:r>
      <w:r w:rsidRPr="006677EF">
        <w:rPr>
          <w:rFonts w:hint="eastAsia"/>
          <w:szCs w:val="21"/>
        </w:rPr>
        <w:t>1962</w:t>
      </w:r>
      <w:r w:rsidRPr="006677EF">
        <w:rPr>
          <w:rFonts w:hint="eastAsia"/>
          <w:szCs w:val="21"/>
        </w:rPr>
        <w:t>年</w:t>
      </w:r>
      <w:r w:rsidRPr="006677EF">
        <w:rPr>
          <w:rFonts w:hint="eastAsia"/>
          <w:szCs w:val="21"/>
        </w:rPr>
        <w:t>7</w:t>
      </w:r>
      <w:r w:rsidRPr="006677EF">
        <w:rPr>
          <w:rFonts w:hint="eastAsia"/>
          <w:szCs w:val="21"/>
        </w:rPr>
        <w:t>月至</w:t>
      </w:r>
      <w:r w:rsidRPr="006677EF">
        <w:rPr>
          <w:rFonts w:hint="eastAsia"/>
          <w:szCs w:val="21"/>
        </w:rPr>
        <w:t>9</w:t>
      </w:r>
      <w:r w:rsidRPr="006677EF">
        <w:rPr>
          <w:rFonts w:hint="eastAsia"/>
          <w:szCs w:val="21"/>
        </w:rPr>
        <w:t>月，这段时间的没收没有法律依据，属于个人或群体的个别行为或地方官员未经授权的行动，但缔约国未对这种行为作出明确回应。随后发布了关于空置房产</w:t>
      </w:r>
      <w:r w:rsidRPr="006677EF">
        <w:rPr>
          <w:rFonts w:hint="eastAsia"/>
          <w:szCs w:val="21"/>
        </w:rPr>
        <w:t>(</w:t>
      </w:r>
      <w:r w:rsidRPr="006677EF">
        <w:rPr>
          <w:rFonts w:hint="eastAsia"/>
          <w:szCs w:val="21"/>
        </w:rPr>
        <w:t>法定所有人至少两个月未使用、居住或享用</w:t>
      </w:r>
      <w:r w:rsidRPr="006677EF">
        <w:rPr>
          <w:rFonts w:hint="eastAsia"/>
          <w:szCs w:val="21"/>
        </w:rPr>
        <w:t>)</w:t>
      </w:r>
      <w:r w:rsidRPr="006677EF">
        <w:rPr>
          <w:rFonts w:hint="eastAsia"/>
          <w:szCs w:val="21"/>
        </w:rPr>
        <w:t>命运的</w:t>
      </w:r>
      <w:r w:rsidRPr="006677EF">
        <w:rPr>
          <w:rFonts w:hint="eastAsia"/>
          <w:szCs w:val="21"/>
        </w:rPr>
        <w:t>1962</w:t>
      </w:r>
      <w:r w:rsidRPr="006677EF">
        <w:rPr>
          <w:rFonts w:hint="eastAsia"/>
          <w:szCs w:val="21"/>
        </w:rPr>
        <w:t>年</w:t>
      </w:r>
      <w:r w:rsidRPr="006677EF">
        <w:rPr>
          <w:rFonts w:hint="eastAsia"/>
          <w:szCs w:val="21"/>
        </w:rPr>
        <w:t>8</w:t>
      </w:r>
      <w:r w:rsidRPr="006677EF">
        <w:rPr>
          <w:rFonts w:hint="eastAsia"/>
          <w:szCs w:val="21"/>
        </w:rPr>
        <w:t>月</w:t>
      </w:r>
      <w:r w:rsidRPr="006677EF">
        <w:rPr>
          <w:rFonts w:hint="eastAsia"/>
          <w:szCs w:val="21"/>
        </w:rPr>
        <w:t>24</w:t>
      </w:r>
      <w:r w:rsidRPr="006677EF">
        <w:rPr>
          <w:rFonts w:hint="eastAsia"/>
          <w:szCs w:val="21"/>
        </w:rPr>
        <w:t>日法令，</w:t>
      </w:r>
      <w:r w:rsidRPr="006677EF">
        <w:rPr>
          <w:rStyle w:val="FootnoteReference"/>
          <w:szCs w:val="21"/>
        </w:rPr>
        <w:footnoteReference w:id="3"/>
      </w:r>
      <w:r w:rsidRPr="006677EF">
        <w:rPr>
          <w:rFonts w:hint="eastAsia"/>
          <w:color w:val="0000FF"/>
          <w:szCs w:val="21"/>
          <w:vertAlign w:val="superscript"/>
        </w:rPr>
        <w:t xml:space="preserve"> </w:t>
      </w:r>
      <w:r w:rsidRPr="006677EF">
        <w:rPr>
          <w:rFonts w:hint="eastAsia"/>
          <w:szCs w:val="21"/>
        </w:rPr>
        <w:t>将其交由省当局管理。该条例的目的在于保护房产和所有人的权利。然而，多数情况下，它所起到的作用是为当时的状况提供法律依据，使之能够维持下去，并为进一步没收铺平道路，相关决定可由省长酌情作出，不必提供任何保障或事先办理手续，也没有任何补救的渠道。但还是根据该法令下达了一些归还的命令，并予以实际执行。后来发布的</w:t>
      </w:r>
      <w:r w:rsidRPr="006677EF">
        <w:rPr>
          <w:rFonts w:hint="eastAsia"/>
          <w:szCs w:val="21"/>
        </w:rPr>
        <w:t>1962</w:t>
      </w:r>
      <w:r w:rsidRPr="006677EF">
        <w:rPr>
          <w:rFonts w:hint="eastAsia"/>
          <w:szCs w:val="21"/>
        </w:rPr>
        <w:t>年</w:t>
      </w:r>
      <w:r w:rsidRPr="006677EF">
        <w:rPr>
          <w:rFonts w:hint="eastAsia"/>
          <w:szCs w:val="21"/>
        </w:rPr>
        <w:t>10</w:t>
      </w:r>
      <w:r w:rsidRPr="006677EF">
        <w:rPr>
          <w:rFonts w:hint="eastAsia"/>
          <w:szCs w:val="21"/>
        </w:rPr>
        <w:t>月</w:t>
      </w:r>
      <w:r w:rsidRPr="006677EF">
        <w:rPr>
          <w:rFonts w:hint="eastAsia"/>
          <w:szCs w:val="21"/>
        </w:rPr>
        <w:t>23</w:t>
      </w:r>
      <w:r w:rsidRPr="006677EF">
        <w:rPr>
          <w:rFonts w:hint="eastAsia"/>
          <w:szCs w:val="21"/>
        </w:rPr>
        <w:t>日法令</w:t>
      </w:r>
      <w:r w:rsidRPr="006677EF">
        <w:rPr>
          <w:rStyle w:val="FootnoteReference"/>
          <w:szCs w:val="21"/>
        </w:rPr>
        <w:footnoteReference w:id="4"/>
      </w:r>
      <w:r w:rsidRPr="006677EF">
        <w:rPr>
          <w:rFonts w:hint="eastAsia"/>
          <w:szCs w:val="21"/>
        </w:rPr>
        <w:t xml:space="preserve"> </w:t>
      </w:r>
      <w:r w:rsidRPr="006677EF">
        <w:rPr>
          <w:rFonts w:hint="eastAsia"/>
          <w:szCs w:val="21"/>
        </w:rPr>
        <w:t>禁止并取消所有空置房产的交易合同，包括</w:t>
      </w:r>
      <w:r w:rsidRPr="006677EF">
        <w:rPr>
          <w:rFonts w:hint="eastAsia"/>
          <w:szCs w:val="21"/>
        </w:rPr>
        <w:t>1962</w:t>
      </w:r>
      <w:r w:rsidRPr="006677EF">
        <w:rPr>
          <w:rFonts w:hint="eastAsia"/>
          <w:szCs w:val="21"/>
        </w:rPr>
        <w:t>年</w:t>
      </w:r>
      <w:r w:rsidRPr="006677EF">
        <w:rPr>
          <w:rFonts w:hint="eastAsia"/>
          <w:szCs w:val="21"/>
        </w:rPr>
        <w:t>7</w:t>
      </w:r>
      <w:r w:rsidRPr="006677EF">
        <w:rPr>
          <w:rFonts w:hint="eastAsia"/>
          <w:szCs w:val="21"/>
        </w:rPr>
        <w:t>月</w:t>
      </w:r>
      <w:r w:rsidRPr="006677EF">
        <w:rPr>
          <w:rFonts w:hint="eastAsia"/>
          <w:szCs w:val="21"/>
        </w:rPr>
        <w:t>1</w:t>
      </w:r>
      <w:r w:rsidRPr="006677EF">
        <w:rPr>
          <w:rFonts w:hint="eastAsia"/>
          <w:szCs w:val="21"/>
        </w:rPr>
        <w:t>日在国外签订的买卖和出租协议。合同被取消的房产则被重新归类为</w:t>
      </w:r>
      <w:r w:rsidRPr="006677EF">
        <w:rPr>
          <w:rFonts w:hint="eastAsia"/>
          <w:szCs w:val="21"/>
        </w:rPr>
        <w:t>1962</w:t>
      </w:r>
      <w:r w:rsidRPr="006677EF">
        <w:rPr>
          <w:rFonts w:hint="eastAsia"/>
          <w:szCs w:val="21"/>
        </w:rPr>
        <w:t>年</w:t>
      </w:r>
      <w:r w:rsidRPr="006677EF">
        <w:rPr>
          <w:rFonts w:hint="eastAsia"/>
          <w:szCs w:val="21"/>
        </w:rPr>
        <w:t>8</w:t>
      </w:r>
      <w:r w:rsidRPr="006677EF">
        <w:rPr>
          <w:rFonts w:hint="eastAsia"/>
          <w:szCs w:val="21"/>
        </w:rPr>
        <w:t>月</w:t>
      </w:r>
      <w:r w:rsidRPr="006677EF">
        <w:rPr>
          <w:rFonts w:hint="eastAsia"/>
          <w:szCs w:val="21"/>
        </w:rPr>
        <w:t>24</w:t>
      </w:r>
      <w:r w:rsidRPr="006677EF">
        <w:rPr>
          <w:rFonts w:hint="eastAsia"/>
          <w:szCs w:val="21"/>
        </w:rPr>
        <w:t>日条例含义内的空置房产。接下来的</w:t>
      </w:r>
      <w:r w:rsidRPr="006677EF">
        <w:rPr>
          <w:rFonts w:hint="eastAsia"/>
          <w:szCs w:val="21"/>
        </w:rPr>
        <w:t>1963</w:t>
      </w:r>
      <w:r w:rsidRPr="006677EF">
        <w:rPr>
          <w:rFonts w:hint="eastAsia"/>
          <w:szCs w:val="21"/>
        </w:rPr>
        <w:t>年</w:t>
      </w:r>
      <w:r w:rsidRPr="006677EF">
        <w:rPr>
          <w:rFonts w:hint="eastAsia"/>
          <w:szCs w:val="21"/>
        </w:rPr>
        <w:t>3</w:t>
      </w:r>
      <w:r w:rsidRPr="006677EF">
        <w:rPr>
          <w:rFonts w:hint="eastAsia"/>
          <w:szCs w:val="21"/>
        </w:rPr>
        <w:t>月</w:t>
      </w:r>
      <w:r w:rsidRPr="006677EF">
        <w:rPr>
          <w:rFonts w:hint="eastAsia"/>
          <w:szCs w:val="21"/>
        </w:rPr>
        <w:t>18</w:t>
      </w:r>
      <w:r w:rsidRPr="006677EF">
        <w:rPr>
          <w:rFonts w:hint="eastAsia"/>
          <w:szCs w:val="21"/>
        </w:rPr>
        <w:t>日法令</w:t>
      </w:r>
      <w:r w:rsidRPr="006677EF">
        <w:rPr>
          <w:rStyle w:val="FootnoteReference"/>
          <w:szCs w:val="21"/>
        </w:rPr>
        <w:footnoteReference w:id="5"/>
      </w:r>
      <w:r w:rsidR="00045578">
        <w:rPr>
          <w:rFonts w:hint="eastAsia"/>
          <w:color w:val="0000FF"/>
          <w:szCs w:val="21"/>
          <w:vertAlign w:val="superscript"/>
        </w:rPr>
        <w:t xml:space="preserve"> </w:t>
      </w:r>
      <w:r w:rsidRPr="006677EF">
        <w:rPr>
          <w:rFonts w:hint="eastAsia"/>
          <w:szCs w:val="21"/>
        </w:rPr>
        <w:t>规定了宣布房产空置的条件和保障措施，并规定了法律补救办法。</w:t>
      </w:r>
      <w:r w:rsidRPr="006677EF">
        <w:rPr>
          <w:rStyle w:val="FootnoteReference"/>
          <w:szCs w:val="21"/>
        </w:rPr>
        <w:footnoteReference w:id="6"/>
      </w:r>
      <w:r w:rsidRPr="006677EF">
        <w:rPr>
          <w:rFonts w:hint="eastAsia"/>
          <w:szCs w:val="21"/>
        </w:rPr>
        <w:t xml:space="preserve"> </w:t>
      </w:r>
      <w:r w:rsidRPr="006677EF">
        <w:rPr>
          <w:rFonts w:hint="eastAsia"/>
          <w:szCs w:val="21"/>
        </w:rPr>
        <w:t>据提交人称，这些办法没什么效力，因为审判这类案件的法官要经过很长的一段时间才能作出判决，而新规定又几乎完全废除了所有的司法保障。事实上，除了通过省委员会提出的上诉之外，</w:t>
      </w:r>
      <w:r w:rsidRPr="006677EF">
        <w:rPr>
          <w:rStyle w:val="FootnoteReference"/>
          <w:szCs w:val="21"/>
        </w:rPr>
        <w:footnoteReference w:id="7"/>
      </w:r>
      <w:r w:rsidRPr="006677EF">
        <w:rPr>
          <w:szCs w:val="21"/>
        </w:rPr>
        <w:t xml:space="preserve"> </w:t>
      </w:r>
      <w:r w:rsidRPr="006677EF">
        <w:rPr>
          <w:rFonts w:hint="eastAsia"/>
          <w:szCs w:val="21"/>
        </w:rPr>
        <w:t>1963</w:t>
      </w:r>
      <w:r w:rsidRPr="006677EF">
        <w:rPr>
          <w:rFonts w:hint="eastAsia"/>
          <w:szCs w:val="21"/>
        </w:rPr>
        <w:t>年</w:t>
      </w:r>
      <w:r w:rsidRPr="006677EF">
        <w:rPr>
          <w:rFonts w:hint="eastAsia"/>
          <w:szCs w:val="21"/>
        </w:rPr>
        <w:t>5</w:t>
      </w:r>
      <w:r w:rsidRPr="006677EF">
        <w:rPr>
          <w:rFonts w:hint="eastAsia"/>
          <w:szCs w:val="21"/>
        </w:rPr>
        <w:t>月</w:t>
      </w:r>
      <w:r w:rsidRPr="006677EF">
        <w:rPr>
          <w:rFonts w:hint="eastAsia"/>
          <w:szCs w:val="21"/>
        </w:rPr>
        <w:t>9</w:t>
      </w:r>
      <w:r w:rsidRPr="006677EF">
        <w:rPr>
          <w:rFonts w:hint="eastAsia"/>
          <w:szCs w:val="21"/>
        </w:rPr>
        <w:t>日法令</w:t>
      </w:r>
      <w:r w:rsidRPr="006677EF">
        <w:rPr>
          <w:rStyle w:val="FootnoteReference"/>
          <w:szCs w:val="21"/>
        </w:rPr>
        <w:footnoteReference w:id="8"/>
      </w:r>
      <w:r w:rsidR="00045578">
        <w:rPr>
          <w:rFonts w:hint="eastAsia"/>
          <w:color w:val="0000FF"/>
          <w:szCs w:val="21"/>
        </w:rPr>
        <w:t xml:space="preserve"> </w:t>
      </w:r>
      <w:r w:rsidRPr="006677EF">
        <w:rPr>
          <w:rFonts w:hint="eastAsia"/>
          <w:szCs w:val="21"/>
        </w:rPr>
        <w:t>排除了任何上诉的可能性，并将空置重新归类，提出了广泛的公共秩序和社会和平的概念，使得当局掌握了几乎绝对的酌处权。从程序的角度来看，负责审理根据</w:t>
      </w:r>
      <w:r w:rsidRPr="006677EF">
        <w:rPr>
          <w:rFonts w:hint="eastAsia"/>
          <w:szCs w:val="21"/>
        </w:rPr>
        <w:t>1963</w:t>
      </w:r>
      <w:r w:rsidRPr="006677EF">
        <w:rPr>
          <w:rFonts w:hint="eastAsia"/>
          <w:szCs w:val="21"/>
        </w:rPr>
        <w:t>年</w:t>
      </w:r>
      <w:r w:rsidRPr="006677EF">
        <w:rPr>
          <w:rFonts w:hint="eastAsia"/>
          <w:szCs w:val="21"/>
        </w:rPr>
        <w:t>3</w:t>
      </w:r>
      <w:r w:rsidRPr="006677EF">
        <w:rPr>
          <w:rFonts w:hint="eastAsia"/>
          <w:szCs w:val="21"/>
        </w:rPr>
        <w:t>月</w:t>
      </w:r>
      <w:r w:rsidRPr="006677EF">
        <w:rPr>
          <w:rFonts w:hint="eastAsia"/>
          <w:szCs w:val="21"/>
        </w:rPr>
        <w:t>18</w:t>
      </w:r>
      <w:r w:rsidRPr="006677EF">
        <w:rPr>
          <w:rFonts w:hint="eastAsia"/>
          <w:szCs w:val="21"/>
        </w:rPr>
        <w:t>日法令提出的临时救济措施的法院主审法官宣布他们无管辖权，因为房产的管理目前适用新法律，而新法律未规定可向临时救济措施审判法官提出申请。该法令规定的可酌处的上诉委员会则一直未设立。</w:t>
      </w:r>
    </w:p>
    <w:p w:rsidR="00B44F31" w:rsidRPr="006677EF" w:rsidRDefault="00B44F31" w:rsidP="00B44F31">
      <w:pPr>
        <w:pStyle w:val="SingleTxtGC"/>
        <w:rPr>
          <w:rFonts w:hint="eastAsia"/>
          <w:szCs w:val="21"/>
        </w:rPr>
      </w:pPr>
      <w:r w:rsidRPr="006677EF">
        <w:rPr>
          <w:szCs w:val="21"/>
        </w:rPr>
        <w:t>2.4</w:t>
      </w:r>
      <w:r w:rsidR="002A5232">
        <w:rPr>
          <w:rFonts w:hint="eastAsia"/>
          <w:szCs w:val="21"/>
        </w:rPr>
        <w:t xml:space="preserve">  </w:t>
      </w:r>
      <w:r w:rsidRPr="006677EF">
        <w:rPr>
          <w:rFonts w:hint="eastAsia"/>
          <w:szCs w:val="21"/>
        </w:rPr>
        <w:t>由于这些规定中的措施未制订时限，因此实际情况相当于一种变相的没收，即使从严格的法律角度来看，房产所有人并未丧失财产权。关于法国农民原有农场生产的作物收益转移的第</w:t>
      </w:r>
      <w:r w:rsidR="00045578">
        <w:rPr>
          <w:rFonts w:hint="eastAsia"/>
          <w:szCs w:val="21"/>
        </w:rPr>
        <w:t>16 Z.F.</w:t>
      </w:r>
      <w:r w:rsidRPr="006677EF">
        <w:rPr>
          <w:rFonts w:hint="eastAsia"/>
          <w:szCs w:val="21"/>
        </w:rPr>
        <w:t>号决定是官方采取的对失去财产的法国国民提供赔偿的唯一措施，他们的农场是根据</w:t>
      </w:r>
      <w:r w:rsidRPr="006677EF">
        <w:rPr>
          <w:rFonts w:hint="eastAsia"/>
          <w:szCs w:val="21"/>
        </w:rPr>
        <w:t>1963</w:t>
      </w:r>
      <w:r w:rsidRPr="006677EF">
        <w:rPr>
          <w:rFonts w:hint="eastAsia"/>
          <w:szCs w:val="21"/>
        </w:rPr>
        <w:t>年</w:t>
      </w:r>
      <w:r w:rsidRPr="006677EF">
        <w:rPr>
          <w:rFonts w:hint="eastAsia"/>
          <w:szCs w:val="21"/>
        </w:rPr>
        <w:t>10</w:t>
      </w:r>
      <w:r w:rsidRPr="006677EF">
        <w:rPr>
          <w:rFonts w:hint="eastAsia"/>
          <w:szCs w:val="21"/>
        </w:rPr>
        <w:t>月</w:t>
      </w:r>
      <w:r w:rsidRPr="006677EF">
        <w:rPr>
          <w:rFonts w:hint="eastAsia"/>
          <w:szCs w:val="21"/>
        </w:rPr>
        <w:t>1</w:t>
      </w:r>
      <w:r w:rsidRPr="006677EF">
        <w:rPr>
          <w:rFonts w:hint="eastAsia"/>
          <w:szCs w:val="21"/>
        </w:rPr>
        <w:t>日的法令被收归国有的。</w:t>
      </w:r>
      <w:r w:rsidRPr="006677EF">
        <w:rPr>
          <w:rStyle w:val="FootnoteReference"/>
          <w:szCs w:val="21"/>
        </w:rPr>
        <w:footnoteReference w:id="9"/>
      </w:r>
      <w:r w:rsidRPr="006677EF">
        <w:rPr>
          <w:rFonts w:hint="eastAsia"/>
          <w:szCs w:val="21"/>
        </w:rPr>
        <w:t xml:space="preserve"> </w:t>
      </w:r>
      <w:r w:rsidRPr="006677EF">
        <w:rPr>
          <w:rFonts w:hint="eastAsia"/>
          <w:szCs w:val="21"/>
        </w:rPr>
        <w:t>这项决定规定拨出</w:t>
      </w:r>
      <w:r>
        <w:rPr>
          <w:rFonts w:hint="eastAsia"/>
          <w:szCs w:val="21"/>
        </w:rPr>
        <w:t>1,</w:t>
      </w:r>
      <w:r w:rsidRPr="006677EF">
        <w:rPr>
          <w:rFonts w:hint="eastAsia"/>
          <w:szCs w:val="21"/>
        </w:rPr>
        <w:t>000</w:t>
      </w:r>
      <w:r w:rsidRPr="006677EF">
        <w:rPr>
          <w:rFonts w:hint="eastAsia"/>
          <w:szCs w:val="21"/>
        </w:rPr>
        <w:t>万旧法郎作为赔偿金，分发给农民和种植者。然而，就空置房产进行的谈判并无结果。</w:t>
      </w:r>
      <w:r w:rsidRPr="006677EF">
        <w:rPr>
          <w:rStyle w:val="FootnoteReference"/>
          <w:szCs w:val="21"/>
        </w:rPr>
        <w:footnoteReference w:id="10"/>
      </w:r>
    </w:p>
    <w:p w:rsidR="00B44F31" w:rsidRPr="006677EF" w:rsidRDefault="00B44F31" w:rsidP="00B44F31">
      <w:pPr>
        <w:pStyle w:val="H23GC"/>
        <w:rPr>
          <w:rFonts w:hint="eastAsia"/>
        </w:rPr>
      </w:pPr>
      <w:r w:rsidRPr="006677EF">
        <w:tab/>
      </w:r>
      <w:r w:rsidRPr="006677EF">
        <w:tab/>
      </w:r>
      <w:r w:rsidRPr="006677EF">
        <w:rPr>
          <w:rFonts w:hint="eastAsia"/>
        </w:rPr>
        <w:t>申诉</w:t>
      </w:r>
    </w:p>
    <w:p w:rsidR="00B44F31" w:rsidRPr="006677EF" w:rsidRDefault="00B44F31" w:rsidP="00B44F31">
      <w:pPr>
        <w:pStyle w:val="SingleTxtGC"/>
        <w:rPr>
          <w:rFonts w:hint="eastAsia"/>
          <w:szCs w:val="21"/>
        </w:rPr>
      </w:pPr>
      <w:r w:rsidRPr="006677EF">
        <w:rPr>
          <w:szCs w:val="21"/>
        </w:rPr>
        <w:t>3.1</w:t>
      </w:r>
      <w:r w:rsidR="002A5232">
        <w:rPr>
          <w:rFonts w:hint="eastAsia"/>
          <w:szCs w:val="21"/>
        </w:rPr>
        <w:t xml:space="preserve">  </w:t>
      </w:r>
      <w:r w:rsidRPr="006677EF">
        <w:rPr>
          <w:rFonts w:hint="eastAsia"/>
          <w:szCs w:val="21"/>
        </w:rPr>
        <w:t>提交人称侵权行为共分成六类：</w:t>
      </w:r>
      <w:r w:rsidRPr="006677EF">
        <w:rPr>
          <w:szCs w:val="21"/>
        </w:rPr>
        <w:t>(a)</w:t>
      </w:r>
      <w:r w:rsidRPr="006677EF">
        <w:rPr>
          <w:rFonts w:hint="eastAsia"/>
          <w:szCs w:val="21"/>
        </w:rPr>
        <w:t xml:space="preserve"> </w:t>
      </w:r>
      <w:r w:rsidRPr="006677EF">
        <w:rPr>
          <w:rFonts w:hint="eastAsia"/>
          <w:szCs w:val="21"/>
        </w:rPr>
        <w:t>剥夺法国少数群体的财产和生活资料</w:t>
      </w:r>
      <w:r w:rsidRPr="006677EF">
        <w:rPr>
          <w:rFonts w:hint="eastAsia"/>
          <w:szCs w:val="21"/>
        </w:rPr>
        <w:t>(</w:t>
      </w:r>
      <w:r w:rsidRPr="006677EF">
        <w:rPr>
          <w:rFonts w:hint="eastAsia"/>
          <w:szCs w:val="21"/>
        </w:rPr>
        <w:t>《公约》第一条</w:t>
      </w:r>
      <w:r w:rsidRPr="006677EF">
        <w:rPr>
          <w:rFonts w:hint="eastAsia"/>
          <w:szCs w:val="21"/>
        </w:rPr>
        <w:t>)</w:t>
      </w:r>
      <w:r w:rsidRPr="006677EF">
        <w:rPr>
          <w:rFonts w:hint="eastAsia"/>
          <w:szCs w:val="21"/>
        </w:rPr>
        <w:t>；</w:t>
      </w:r>
      <w:r w:rsidRPr="006677EF">
        <w:rPr>
          <w:szCs w:val="21"/>
        </w:rPr>
        <w:t>(b)</w:t>
      </w:r>
      <w:r w:rsidRPr="006677EF">
        <w:rPr>
          <w:rFonts w:hint="eastAsia"/>
          <w:szCs w:val="21"/>
        </w:rPr>
        <w:t xml:space="preserve"> </w:t>
      </w:r>
      <w:r w:rsidRPr="006677EF">
        <w:rPr>
          <w:rFonts w:hint="eastAsia"/>
          <w:szCs w:val="21"/>
        </w:rPr>
        <w:t>剥夺在阿尔及利亚自由选择住所的权利</w:t>
      </w:r>
      <w:r w:rsidRPr="006677EF">
        <w:rPr>
          <w:rFonts w:hint="eastAsia"/>
          <w:szCs w:val="21"/>
        </w:rPr>
        <w:t>(</w:t>
      </w:r>
      <w:r w:rsidRPr="006677EF">
        <w:rPr>
          <w:rFonts w:hint="eastAsia"/>
          <w:szCs w:val="21"/>
        </w:rPr>
        <w:t>《公约》第十二条</w:t>
      </w:r>
      <w:r w:rsidRPr="006677EF">
        <w:rPr>
          <w:rFonts w:hint="eastAsia"/>
          <w:szCs w:val="21"/>
        </w:rPr>
        <w:t>)</w:t>
      </w:r>
      <w:r w:rsidRPr="006677EF">
        <w:rPr>
          <w:rFonts w:hint="eastAsia"/>
          <w:szCs w:val="21"/>
        </w:rPr>
        <w:t>；</w:t>
      </w:r>
      <w:r w:rsidRPr="006677EF">
        <w:rPr>
          <w:szCs w:val="21"/>
        </w:rPr>
        <w:t>(c)</w:t>
      </w:r>
      <w:r w:rsidRPr="006677EF">
        <w:rPr>
          <w:rFonts w:hint="eastAsia"/>
          <w:szCs w:val="21"/>
        </w:rPr>
        <w:t xml:space="preserve"> </w:t>
      </w:r>
      <w:r w:rsidRPr="006677EF">
        <w:rPr>
          <w:rFonts w:hint="eastAsia"/>
          <w:szCs w:val="21"/>
        </w:rPr>
        <w:t>非法干扰提交人在阿尔及利亚的住宅，并诽谤其荣誉和名誉</w:t>
      </w:r>
      <w:r w:rsidRPr="006677EF">
        <w:rPr>
          <w:rFonts w:hint="eastAsia"/>
          <w:szCs w:val="21"/>
        </w:rPr>
        <w:t>(</w:t>
      </w:r>
      <w:r w:rsidRPr="006677EF">
        <w:rPr>
          <w:rFonts w:hint="eastAsia"/>
          <w:szCs w:val="21"/>
        </w:rPr>
        <w:t>第十七条</w:t>
      </w:r>
      <w:r w:rsidRPr="006677EF">
        <w:rPr>
          <w:rFonts w:hint="eastAsia"/>
          <w:szCs w:val="21"/>
        </w:rPr>
        <w:t>)</w:t>
      </w:r>
      <w:r w:rsidRPr="006677EF">
        <w:rPr>
          <w:rFonts w:hint="eastAsia"/>
          <w:szCs w:val="21"/>
        </w:rPr>
        <w:t>；</w:t>
      </w:r>
      <w:r w:rsidRPr="006677EF">
        <w:rPr>
          <w:szCs w:val="21"/>
        </w:rPr>
        <w:t>(d)</w:t>
      </w:r>
      <w:r w:rsidRPr="006677EF">
        <w:rPr>
          <w:rFonts w:hint="eastAsia"/>
          <w:szCs w:val="21"/>
        </w:rPr>
        <w:t xml:space="preserve"> </w:t>
      </w:r>
      <w:r w:rsidRPr="006677EF">
        <w:rPr>
          <w:rFonts w:hint="eastAsia"/>
          <w:szCs w:val="21"/>
        </w:rPr>
        <w:t>侵犯提交人作为有独特文化的少数群体的权利</w:t>
      </w:r>
      <w:r w:rsidRPr="006677EF">
        <w:rPr>
          <w:rFonts w:hint="eastAsia"/>
          <w:szCs w:val="21"/>
        </w:rPr>
        <w:t>(</w:t>
      </w:r>
      <w:r w:rsidRPr="006677EF">
        <w:rPr>
          <w:rFonts w:hint="eastAsia"/>
          <w:szCs w:val="21"/>
        </w:rPr>
        <w:t>第二十七条</w:t>
      </w:r>
      <w:r w:rsidRPr="006677EF">
        <w:rPr>
          <w:rFonts w:hint="eastAsia"/>
          <w:szCs w:val="21"/>
        </w:rPr>
        <w:t>)</w:t>
      </w:r>
      <w:r w:rsidRPr="006677EF">
        <w:rPr>
          <w:rFonts w:hint="eastAsia"/>
          <w:szCs w:val="21"/>
        </w:rPr>
        <w:t>；</w:t>
      </w:r>
      <w:r w:rsidRPr="006677EF">
        <w:rPr>
          <w:szCs w:val="21"/>
        </w:rPr>
        <w:t>(e)</w:t>
      </w:r>
      <w:r w:rsidRPr="006677EF">
        <w:rPr>
          <w:rFonts w:hint="eastAsia"/>
          <w:szCs w:val="21"/>
        </w:rPr>
        <w:t xml:space="preserve"> </w:t>
      </w:r>
      <w:r w:rsidRPr="006677EF">
        <w:rPr>
          <w:rFonts w:hint="eastAsia"/>
          <w:szCs w:val="21"/>
        </w:rPr>
        <w:t>所涉国家就没收财产方面采取差别不合理的对待方式，因而其措施具有歧视性，从而侵犯了权利</w:t>
      </w:r>
      <w:r w:rsidRPr="006677EF">
        <w:rPr>
          <w:rFonts w:hint="eastAsia"/>
          <w:szCs w:val="21"/>
        </w:rPr>
        <w:t>(</w:t>
      </w:r>
      <w:r w:rsidRPr="006677EF">
        <w:rPr>
          <w:rFonts w:hint="eastAsia"/>
          <w:szCs w:val="21"/>
        </w:rPr>
        <w:t>第二条第</w:t>
      </w:r>
      <w:r w:rsidRPr="006677EF">
        <w:rPr>
          <w:rFonts w:hint="eastAsia"/>
          <w:szCs w:val="21"/>
        </w:rPr>
        <w:t>1</w:t>
      </w:r>
      <w:r w:rsidRPr="006677EF">
        <w:rPr>
          <w:rFonts w:hint="eastAsia"/>
          <w:szCs w:val="21"/>
        </w:rPr>
        <w:t>款和第二十六条，单独或一并解读；第十七条和第二十六条，一并解读</w:t>
      </w:r>
      <w:r w:rsidRPr="006677EF">
        <w:rPr>
          <w:rFonts w:hint="eastAsia"/>
          <w:szCs w:val="21"/>
        </w:rPr>
        <w:t>)</w:t>
      </w:r>
      <w:r w:rsidRPr="006677EF">
        <w:rPr>
          <w:rFonts w:hint="eastAsia"/>
          <w:szCs w:val="21"/>
        </w:rPr>
        <w:t>；以及</w:t>
      </w:r>
      <w:r w:rsidRPr="006677EF">
        <w:rPr>
          <w:szCs w:val="21"/>
        </w:rPr>
        <w:t>(f)</w:t>
      </w:r>
      <w:r w:rsidRPr="006677EF">
        <w:rPr>
          <w:rFonts w:hint="eastAsia"/>
          <w:szCs w:val="21"/>
        </w:rPr>
        <w:t xml:space="preserve"> </w:t>
      </w:r>
      <w:r w:rsidRPr="006677EF">
        <w:rPr>
          <w:rFonts w:hint="eastAsia"/>
          <w:szCs w:val="21"/>
        </w:rPr>
        <w:t>歧视对待提交人的财产权</w:t>
      </w:r>
      <w:r w:rsidRPr="006677EF">
        <w:rPr>
          <w:rFonts w:hint="eastAsia"/>
          <w:szCs w:val="21"/>
        </w:rPr>
        <w:t>(</w:t>
      </w:r>
      <w:r w:rsidRPr="006677EF">
        <w:rPr>
          <w:rFonts w:hint="eastAsia"/>
          <w:szCs w:val="21"/>
        </w:rPr>
        <w:t>第五条</w:t>
      </w:r>
      <w:r w:rsidRPr="006677EF">
        <w:rPr>
          <w:rFonts w:hint="eastAsia"/>
          <w:szCs w:val="21"/>
        </w:rPr>
        <w:t>)</w:t>
      </w:r>
      <w:r w:rsidRPr="006677EF">
        <w:rPr>
          <w:rFonts w:hint="eastAsia"/>
          <w:szCs w:val="21"/>
        </w:rPr>
        <w:t>。提交人认为，在被继承国统治时期取得的个人权利继承国必须加以保障，这一原则是普通国际法的一部分，不承认这一原则会造成国家的国际责任。缔约国本应维护并保护从阿尔及利亚遣送回国的法国国民的财产权，但却没有做到这一点。</w:t>
      </w:r>
    </w:p>
    <w:p w:rsidR="00B44F31" w:rsidRPr="006677EF" w:rsidRDefault="00B44F31" w:rsidP="00B44F31">
      <w:pPr>
        <w:pStyle w:val="SingleTxtGC"/>
        <w:rPr>
          <w:szCs w:val="21"/>
        </w:rPr>
      </w:pPr>
      <w:r w:rsidRPr="006677EF">
        <w:rPr>
          <w:szCs w:val="21"/>
        </w:rPr>
        <w:t>3.2</w:t>
      </w:r>
      <w:r w:rsidR="002A5232">
        <w:rPr>
          <w:rFonts w:hint="eastAsia"/>
          <w:szCs w:val="21"/>
        </w:rPr>
        <w:t xml:space="preserve">  </w:t>
      </w:r>
      <w:r w:rsidRPr="006677EF">
        <w:rPr>
          <w:rFonts w:hint="eastAsia"/>
          <w:szCs w:val="21"/>
        </w:rPr>
        <w:t>关于用尽国内补救办法问题，提交人认为这些办法没有成功的可能性。首先，未能按《埃维昂协议》设立保障法院造成程序方面的僵局，法院本应下令进行调查，废除不符合《保障宣言》的法律，并就所有赔偿措施作出裁决。第二，根据批准没收的一些规章，某些补救办法是可以采用的，但其他法令封闭了这种渠道。</w:t>
      </w:r>
    </w:p>
    <w:p w:rsidR="00B44F31" w:rsidRPr="006677EF" w:rsidRDefault="00B44F31" w:rsidP="00B44F31">
      <w:pPr>
        <w:pStyle w:val="SingleTxtGC"/>
        <w:rPr>
          <w:rFonts w:hint="eastAsia"/>
          <w:szCs w:val="21"/>
        </w:rPr>
      </w:pPr>
      <w:r w:rsidRPr="006677EF">
        <w:rPr>
          <w:szCs w:val="21"/>
        </w:rPr>
        <w:t>3.3</w:t>
      </w:r>
      <w:r w:rsidR="002A5232">
        <w:rPr>
          <w:rFonts w:hint="eastAsia"/>
          <w:szCs w:val="21"/>
        </w:rPr>
        <w:t xml:space="preserve">  </w:t>
      </w:r>
      <w:r w:rsidRPr="006677EF">
        <w:rPr>
          <w:rFonts w:hint="eastAsia"/>
          <w:szCs w:val="21"/>
        </w:rPr>
        <w:t>遭受损害的所有人理论上可以利用下列补救办法。第一，他们可以向最高法院</w:t>
      </w:r>
      <w:r w:rsidRPr="006677EF">
        <w:rPr>
          <w:rStyle w:val="FootnoteReference"/>
          <w:szCs w:val="21"/>
        </w:rPr>
        <w:footnoteReference w:id="11"/>
      </w:r>
      <w:r w:rsidRPr="006677EF">
        <w:rPr>
          <w:rFonts w:hint="eastAsia"/>
          <w:szCs w:val="21"/>
        </w:rPr>
        <w:t xml:space="preserve"> </w:t>
      </w:r>
      <w:r w:rsidRPr="006677EF">
        <w:rPr>
          <w:rFonts w:hint="eastAsia"/>
          <w:szCs w:val="21"/>
        </w:rPr>
        <w:t>申请要求：</w:t>
      </w:r>
      <w:r w:rsidRPr="006677EF">
        <w:rPr>
          <w:rFonts w:hint="eastAsia"/>
          <w:szCs w:val="21"/>
        </w:rPr>
        <w:t xml:space="preserve">(1) </w:t>
      </w:r>
      <w:r w:rsidRPr="006677EF">
        <w:rPr>
          <w:rFonts w:hint="eastAsia"/>
          <w:szCs w:val="21"/>
        </w:rPr>
        <w:t>废除采用空置房产制度的法令，即</w:t>
      </w:r>
      <w:r w:rsidRPr="006677EF">
        <w:rPr>
          <w:rFonts w:hint="eastAsia"/>
          <w:szCs w:val="21"/>
        </w:rPr>
        <w:t>1963</w:t>
      </w:r>
      <w:r w:rsidRPr="006677EF">
        <w:rPr>
          <w:rFonts w:hint="eastAsia"/>
          <w:szCs w:val="21"/>
        </w:rPr>
        <w:t>年</w:t>
      </w:r>
      <w:r w:rsidRPr="006677EF">
        <w:rPr>
          <w:rFonts w:hint="eastAsia"/>
          <w:szCs w:val="21"/>
        </w:rPr>
        <w:t>5</w:t>
      </w:r>
      <w:r w:rsidRPr="006677EF">
        <w:rPr>
          <w:rFonts w:hint="eastAsia"/>
          <w:szCs w:val="21"/>
        </w:rPr>
        <w:t>月</w:t>
      </w:r>
      <w:r w:rsidRPr="006677EF">
        <w:rPr>
          <w:rFonts w:hint="eastAsia"/>
          <w:szCs w:val="21"/>
        </w:rPr>
        <w:t>9</w:t>
      </w:r>
      <w:r w:rsidRPr="006677EF">
        <w:rPr>
          <w:rFonts w:hint="eastAsia"/>
          <w:szCs w:val="21"/>
        </w:rPr>
        <w:t>日的法令以及</w:t>
      </w:r>
      <w:r w:rsidRPr="006677EF">
        <w:rPr>
          <w:rFonts w:hint="eastAsia"/>
          <w:szCs w:val="21"/>
        </w:rPr>
        <w:t>1963</w:t>
      </w:r>
      <w:r w:rsidRPr="006677EF">
        <w:rPr>
          <w:rFonts w:hint="eastAsia"/>
          <w:szCs w:val="21"/>
        </w:rPr>
        <w:t>年</w:t>
      </w:r>
      <w:r w:rsidRPr="006677EF">
        <w:rPr>
          <w:rFonts w:hint="eastAsia"/>
          <w:szCs w:val="21"/>
        </w:rPr>
        <w:t>10</w:t>
      </w:r>
      <w:r w:rsidRPr="006677EF">
        <w:rPr>
          <w:rFonts w:hint="eastAsia"/>
          <w:szCs w:val="21"/>
        </w:rPr>
        <w:t>月</w:t>
      </w:r>
      <w:r w:rsidRPr="006677EF">
        <w:rPr>
          <w:rFonts w:hint="eastAsia"/>
          <w:szCs w:val="21"/>
        </w:rPr>
        <w:t>1</w:t>
      </w:r>
      <w:r w:rsidRPr="006677EF">
        <w:rPr>
          <w:rFonts w:hint="eastAsia"/>
          <w:szCs w:val="21"/>
        </w:rPr>
        <w:t>日的法令；</w:t>
      </w:r>
      <w:r w:rsidRPr="006677EF">
        <w:rPr>
          <w:rFonts w:hint="eastAsia"/>
          <w:szCs w:val="21"/>
        </w:rPr>
        <w:t xml:space="preserve">(2) </w:t>
      </w:r>
      <w:r w:rsidRPr="006677EF">
        <w:rPr>
          <w:rFonts w:hint="eastAsia"/>
          <w:szCs w:val="21"/>
        </w:rPr>
        <w:t>就以下决定提出上诉：国家委员会针对反对执行</w:t>
      </w:r>
      <w:r w:rsidRPr="006677EF">
        <w:rPr>
          <w:rFonts w:hint="eastAsia"/>
          <w:szCs w:val="21"/>
        </w:rPr>
        <w:t>1963</w:t>
      </w:r>
      <w:r w:rsidRPr="006677EF">
        <w:rPr>
          <w:rFonts w:hint="eastAsia"/>
          <w:szCs w:val="21"/>
        </w:rPr>
        <w:t>年</w:t>
      </w:r>
      <w:r w:rsidRPr="006677EF">
        <w:rPr>
          <w:rFonts w:hint="eastAsia"/>
          <w:szCs w:val="21"/>
        </w:rPr>
        <w:t>5</w:t>
      </w:r>
      <w:r w:rsidRPr="006677EF">
        <w:rPr>
          <w:rFonts w:hint="eastAsia"/>
          <w:szCs w:val="21"/>
        </w:rPr>
        <w:t>月</w:t>
      </w:r>
      <w:r w:rsidRPr="006677EF">
        <w:rPr>
          <w:rFonts w:hint="eastAsia"/>
          <w:szCs w:val="21"/>
        </w:rPr>
        <w:t>9</w:t>
      </w:r>
      <w:r w:rsidRPr="006677EF">
        <w:rPr>
          <w:rFonts w:hint="eastAsia"/>
          <w:szCs w:val="21"/>
        </w:rPr>
        <w:t>日法令的措施提出的上诉作出裁决的决定；</w:t>
      </w:r>
      <w:r w:rsidRPr="006677EF">
        <w:rPr>
          <w:rFonts w:hint="eastAsia"/>
          <w:szCs w:val="21"/>
        </w:rPr>
        <w:t xml:space="preserve">(3) </w:t>
      </w:r>
      <w:r w:rsidRPr="006677EF">
        <w:rPr>
          <w:rFonts w:hint="eastAsia"/>
          <w:szCs w:val="21"/>
        </w:rPr>
        <w:t>对依</w:t>
      </w:r>
      <w:r w:rsidRPr="006677EF">
        <w:rPr>
          <w:rFonts w:hint="eastAsia"/>
          <w:szCs w:val="21"/>
        </w:rPr>
        <w:t>1963</w:t>
      </w:r>
      <w:r w:rsidRPr="006677EF">
        <w:rPr>
          <w:rFonts w:hint="eastAsia"/>
          <w:szCs w:val="21"/>
        </w:rPr>
        <w:t>年</w:t>
      </w:r>
      <w:r w:rsidRPr="006677EF">
        <w:rPr>
          <w:rFonts w:hint="eastAsia"/>
          <w:szCs w:val="21"/>
        </w:rPr>
        <w:t>10</w:t>
      </w:r>
      <w:r w:rsidRPr="006677EF">
        <w:rPr>
          <w:rFonts w:hint="eastAsia"/>
          <w:szCs w:val="21"/>
        </w:rPr>
        <w:t>月</w:t>
      </w:r>
      <w:r w:rsidRPr="006677EF">
        <w:rPr>
          <w:rFonts w:hint="eastAsia"/>
          <w:szCs w:val="21"/>
        </w:rPr>
        <w:t>1</w:t>
      </w:r>
      <w:r w:rsidRPr="006677EF">
        <w:rPr>
          <w:rFonts w:hint="eastAsia"/>
          <w:szCs w:val="21"/>
        </w:rPr>
        <w:t>日的法令作出的省级决定提出上诉；</w:t>
      </w:r>
      <w:r w:rsidRPr="006677EF">
        <w:rPr>
          <w:rFonts w:hint="eastAsia"/>
          <w:szCs w:val="21"/>
        </w:rPr>
        <w:t xml:space="preserve">(4) </w:t>
      </w:r>
      <w:r w:rsidRPr="006677EF">
        <w:rPr>
          <w:rFonts w:hint="eastAsia"/>
          <w:szCs w:val="21"/>
        </w:rPr>
        <w:t>就宣布房产空置的决定提出上诉；</w:t>
      </w:r>
      <w:r w:rsidRPr="006677EF">
        <w:rPr>
          <w:rFonts w:hint="eastAsia"/>
          <w:szCs w:val="21"/>
        </w:rPr>
        <w:t xml:space="preserve">(5) </w:t>
      </w:r>
      <w:r w:rsidRPr="006677EF">
        <w:rPr>
          <w:rFonts w:hint="eastAsia"/>
          <w:szCs w:val="21"/>
        </w:rPr>
        <w:t>提出申请，要求对上诉法庭根据</w:t>
      </w:r>
      <w:r w:rsidRPr="006677EF">
        <w:rPr>
          <w:rFonts w:hint="eastAsia"/>
          <w:szCs w:val="21"/>
        </w:rPr>
        <w:t>1963</w:t>
      </w:r>
      <w:r w:rsidRPr="006677EF">
        <w:rPr>
          <w:rFonts w:hint="eastAsia"/>
          <w:szCs w:val="21"/>
        </w:rPr>
        <w:t>年</w:t>
      </w:r>
      <w:r w:rsidRPr="006677EF">
        <w:rPr>
          <w:rFonts w:hint="eastAsia"/>
          <w:szCs w:val="21"/>
        </w:rPr>
        <w:t>3</w:t>
      </w:r>
      <w:r w:rsidRPr="006677EF">
        <w:rPr>
          <w:rFonts w:hint="eastAsia"/>
          <w:szCs w:val="21"/>
        </w:rPr>
        <w:t>月</w:t>
      </w:r>
      <w:r w:rsidRPr="006677EF">
        <w:rPr>
          <w:rFonts w:hint="eastAsia"/>
          <w:szCs w:val="21"/>
        </w:rPr>
        <w:t>1</w:t>
      </w:r>
      <w:r w:rsidRPr="006677EF">
        <w:rPr>
          <w:szCs w:val="21"/>
        </w:rPr>
        <w:t>8</w:t>
      </w:r>
      <w:r w:rsidRPr="006677EF">
        <w:rPr>
          <w:rFonts w:hint="eastAsia"/>
          <w:szCs w:val="21"/>
        </w:rPr>
        <w:t>日法令第</w:t>
      </w:r>
      <w:r w:rsidRPr="006677EF">
        <w:rPr>
          <w:rFonts w:hint="eastAsia"/>
          <w:szCs w:val="21"/>
        </w:rPr>
        <w:t>7</w:t>
      </w:r>
      <w:r w:rsidRPr="006677EF">
        <w:rPr>
          <w:rFonts w:hint="eastAsia"/>
          <w:szCs w:val="21"/>
        </w:rPr>
        <w:t>条规定的程序作出的判决进行司法复审；</w:t>
      </w:r>
      <w:r w:rsidRPr="006677EF">
        <w:rPr>
          <w:rFonts w:hint="eastAsia"/>
          <w:szCs w:val="21"/>
        </w:rPr>
        <w:t xml:space="preserve">(6) </w:t>
      </w:r>
      <w:r w:rsidRPr="006677EF">
        <w:rPr>
          <w:rFonts w:hint="eastAsia"/>
          <w:szCs w:val="21"/>
        </w:rPr>
        <w:t>在房产是依行政命令被没收的情况下，提出司法复审申请。第二，可以就今后作出的任何宣布空置的决定向负责临时救济措施的法官提出上诉。最后，可以就将房产交由国家保护或宣布房产空置的决定向根据</w:t>
      </w:r>
      <w:r w:rsidRPr="006677EF">
        <w:rPr>
          <w:rFonts w:hint="eastAsia"/>
          <w:szCs w:val="21"/>
        </w:rPr>
        <w:t>1963</w:t>
      </w:r>
      <w:r w:rsidRPr="006677EF">
        <w:rPr>
          <w:rFonts w:hint="eastAsia"/>
          <w:szCs w:val="21"/>
        </w:rPr>
        <w:t>年</w:t>
      </w:r>
      <w:r w:rsidRPr="006677EF">
        <w:rPr>
          <w:rFonts w:hint="eastAsia"/>
          <w:szCs w:val="21"/>
        </w:rPr>
        <w:t>5</w:t>
      </w:r>
      <w:r w:rsidRPr="006677EF">
        <w:rPr>
          <w:rFonts w:hint="eastAsia"/>
          <w:szCs w:val="21"/>
        </w:rPr>
        <w:t>月</w:t>
      </w:r>
      <w:r w:rsidRPr="006677EF">
        <w:rPr>
          <w:rFonts w:hint="eastAsia"/>
          <w:szCs w:val="21"/>
        </w:rPr>
        <w:t>9</w:t>
      </w:r>
      <w:r w:rsidRPr="006677EF">
        <w:rPr>
          <w:rFonts w:hint="eastAsia"/>
          <w:szCs w:val="21"/>
        </w:rPr>
        <w:t>日法令设立的行政委员会提出行政上诉。根据</w:t>
      </w:r>
      <w:r w:rsidRPr="006677EF">
        <w:rPr>
          <w:rFonts w:hint="eastAsia"/>
          <w:szCs w:val="21"/>
        </w:rPr>
        <w:t>1963</w:t>
      </w:r>
      <w:r w:rsidRPr="006677EF">
        <w:rPr>
          <w:rFonts w:hint="eastAsia"/>
          <w:szCs w:val="21"/>
        </w:rPr>
        <w:t>年</w:t>
      </w:r>
      <w:r w:rsidRPr="006677EF">
        <w:rPr>
          <w:rFonts w:hint="eastAsia"/>
          <w:szCs w:val="21"/>
        </w:rPr>
        <w:t>3</w:t>
      </w:r>
      <w:r w:rsidRPr="006677EF">
        <w:rPr>
          <w:rFonts w:hint="eastAsia"/>
          <w:szCs w:val="21"/>
        </w:rPr>
        <w:t>月</w:t>
      </w:r>
      <w:r w:rsidRPr="006677EF">
        <w:rPr>
          <w:rFonts w:hint="eastAsia"/>
          <w:szCs w:val="21"/>
        </w:rPr>
        <w:t>18</w:t>
      </w:r>
      <w:r w:rsidRPr="006677EF">
        <w:rPr>
          <w:rFonts w:hint="eastAsia"/>
          <w:szCs w:val="21"/>
        </w:rPr>
        <w:t>日法令向阿尔及尔高级法院提出了三项诉讼，</w:t>
      </w:r>
      <w:r w:rsidRPr="006677EF">
        <w:rPr>
          <w:rStyle w:val="FootnoteReference"/>
          <w:szCs w:val="21"/>
        </w:rPr>
        <w:footnoteReference w:id="12"/>
      </w:r>
      <w:r w:rsidRPr="006677EF">
        <w:rPr>
          <w:rFonts w:hint="eastAsia"/>
          <w:szCs w:val="21"/>
        </w:rPr>
        <w:t xml:space="preserve"> </w:t>
      </w:r>
      <w:r w:rsidRPr="006677EF">
        <w:rPr>
          <w:rFonts w:hint="eastAsia"/>
          <w:szCs w:val="21"/>
        </w:rPr>
        <w:t>并获胜诉，因为该法院或宣布决定无效，或下令进行专家审查后发现房产并没有空置。受到这三个案件的鼓励，随后提出了很多其他诉讼，但胜诉判决却无法执行。根据</w:t>
      </w:r>
      <w:r w:rsidRPr="006677EF">
        <w:rPr>
          <w:rFonts w:hint="eastAsia"/>
          <w:szCs w:val="21"/>
        </w:rPr>
        <w:t>1963</w:t>
      </w:r>
      <w:r w:rsidRPr="006677EF">
        <w:rPr>
          <w:rFonts w:hint="eastAsia"/>
          <w:szCs w:val="21"/>
        </w:rPr>
        <w:t>年</w:t>
      </w:r>
      <w:r w:rsidRPr="006677EF">
        <w:rPr>
          <w:rFonts w:hint="eastAsia"/>
          <w:szCs w:val="21"/>
        </w:rPr>
        <w:t>5</w:t>
      </w:r>
      <w:r w:rsidRPr="006677EF">
        <w:rPr>
          <w:rFonts w:hint="eastAsia"/>
          <w:szCs w:val="21"/>
        </w:rPr>
        <w:t>月</w:t>
      </w:r>
      <w:r w:rsidRPr="006677EF">
        <w:rPr>
          <w:rFonts w:hint="eastAsia"/>
          <w:szCs w:val="21"/>
        </w:rPr>
        <w:t>9</w:t>
      </w:r>
      <w:r w:rsidRPr="006677EF">
        <w:rPr>
          <w:rFonts w:hint="eastAsia"/>
          <w:szCs w:val="21"/>
        </w:rPr>
        <w:t>日法令提出的上诉根本没有结果，因为委员会一直未设立。</w:t>
      </w:r>
      <w:r w:rsidRPr="006677EF">
        <w:rPr>
          <w:rFonts w:hint="eastAsia"/>
          <w:szCs w:val="21"/>
        </w:rPr>
        <w:t>1964</w:t>
      </w:r>
      <w:r w:rsidRPr="006677EF">
        <w:rPr>
          <w:rFonts w:hint="eastAsia"/>
          <w:szCs w:val="21"/>
        </w:rPr>
        <w:t>年</w:t>
      </w:r>
      <w:r w:rsidRPr="006677EF">
        <w:rPr>
          <w:rFonts w:hint="eastAsia"/>
          <w:szCs w:val="21"/>
        </w:rPr>
        <w:t>5</w:t>
      </w:r>
      <w:r w:rsidRPr="006677EF">
        <w:rPr>
          <w:rFonts w:hint="eastAsia"/>
          <w:szCs w:val="21"/>
        </w:rPr>
        <w:t>月作出的两项决定将阿尔及尔法院院长的命令搁置起来，并且申明临时救济措施法官仍有权审理根据</w:t>
      </w:r>
      <w:r w:rsidRPr="006677EF">
        <w:rPr>
          <w:rFonts w:hint="eastAsia"/>
          <w:szCs w:val="21"/>
        </w:rPr>
        <w:t>1963</w:t>
      </w:r>
      <w:r w:rsidRPr="006677EF">
        <w:rPr>
          <w:rFonts w:hint="eastAsia"/>
          <w:szCs w:val="21"/>
        </w:rPr>
        <w:t>年</w:t>
      </w:r>
      <w:r w:rsidRPr="006677EF">
        <w:rPr>
          <w:szCs w:val="21"/>
        </w:rPr>
        <w:t>3</w:t>
      </w:r>
      <w:r w:rsidRPr="006677EF">
        <w:rPr>
          <w:rFonts w:hint="eastAsia"/>
          <w:szCs w:val="21"/>
        </w:rPr>
        <w:t>月</w:t>
      </w:r>
      <w:r w:rsidRPr="006677EF">
        <w:rPr>
          <w:rFonts w:hint="eastAsia"/>
          <w:szCs w:val="21"/>
        </w:rPr>
        <w:t>18</w:t>
      </w:r>
      <w:r w:rsidRPr="006677EF">
        <w:rPr>
          <w:rFonts w:hint="eastAsia"/>
          <w:szCs w:val="21"/>
        </w:rPr>
        <w:t>日法令的规定提起的案件。</w:t>
      </w:r>
    </w:p>
    <w:p w:rsidR="00B44F31" w:rsidRPr="006677EF" w:rsidRDefault="00B44F31" w:rsidP="00B44F31">
      <w:pPr>
        <w:pStyle w:val="SingleTxtGC"/>
        <w:rPr>
          <w:rFonts w:hint="eastAsia"/>
          <w:szCs w:val="21"/>
        </w:rPr>
      </w:pPr>
      <w:r w:rsidRPr="006677EF">
        <w:rPr>
          <w:szCs w:val="21"/>
        </w:rPr>
        <w:t>3.4</w:t>
      </w:r>
      <w:r w:rsidR="002A5232">
        <w:rPr>
          <w:rFonts w:hint="eastAsia"/>
          <w:szCs w:val="21"/>
        </w:rPr>
        <w:t xml:space="preserve">  </w:t>
      </w:r>
      <w:r w:rsidRPr="006677EF">
        <w:rPr>
          <w:rFonts w:hint="eastAsia"/>
          <w:szCs w:val="21"/>
        </w:rPr>
        <w:t>所有可合理提出的程序均已提出，阿尔及利亚法院不是宣布无管辖权，就是将案件转交</w:t>
      </w:r>
      <w:r w:rsidRPr="006677EF">
        <w:rPr>
          <w:rFonts w:hint="eastAsia"/>
          <w:szCs w:val="21"/>
        </w:rPr>
        <w:t>1963</w:t>
      </w:r>
      <w:r w:rsidRPr="006677EF">
        <w:rPr>
          <w:rFonts w:hint="eastAsia"/>
          <w:szCs w:val="21"/>
        </w:rPr>
        <w:t>年</w:t>
      </w:r>
      <w:r w:rsidRPr="006677EF">
        <w:rPr>
          <w:rFonts w:hint="eastAsia"/>
          <w:szCs w:val="21"/>
        </w:rPr>
        <w:t>5</w:t>
      </w:r>
      <w:r w:rsidRPr="006677EF">
        <w:rPr>
          <w:rFonts w:hint="eastAsia"/>
          <w:szCs w:val="21"/>
        </w:rPr>
        <w:t>月</w:t>
      </w:r>
      <w:r w:rsidRPr="006677EF">
        <w:rPr>
          <w:rFonts w:hint="eastAsia"/>
          <w:szCs w:val="21"/>
        </w:rPr>
        <w:t>9</w:t>
      </w:r>
      <w:r w:rsidRPr="006677EF">
        <w:rPr>
          <w:rFonts w:hint="eastAsia"/>
          <w:szCs w:val="21"/>
        </w:rPr>
        <w:t>日法令规定的行政委员会</w:t>
      </w:r>
      <w:r w:rsidRPr="006677EF">
        <w:rPr>
          <w:rFonts w:hint="eastAsia"/>
          <w:szCs w:val="21"/>
        </w:rPr>
        <w:t>(</w:t>
      </w:r>
      <w:r w:rsidRPr="006677EF">
        <w:rPr>
          <w:rFonts w:hint="eastAsia"/>
          <w:szCs w:val="21"/>
        </w:rPr>
        <w:t>该委员会从未设立</w:t>
      </w:r>
      <w:r w:rsidRPr="006677EF">
        <w:rPr>
          <w:rFonts w:hint="eastAsia"/>
          <w:szCs w:val="21"/>
        </w:rPr>
        <w:t>)</w:t>
      </w:r>
      <w:r w:rsidRPr="006677EF">
        <w:rPr>
          <w:rFonts w:hint="eastAsia"/>
          <w:szCs w:val="21"/>
        </w:rPr>
        <w:t>，或者虽接受了上诉，但决定未得到执行。至于向最高法院提出的上诉，要求对行政决定进行司法复审实际上没有胜诉的可能性。由于从阿尔及利亚流亡的法国公民中，没有一人在财产被没收方面得到满足，缔约国应承担举证的责任。</w:t>
      </w:r>
    </w:p>
    <w:p w:rsidR="00B44F31" w:rsidRPr="006677EF" w:rsidRDefault="00B44F31" w:rsidP="00B44F31">
      <w:pPr>
        <w:pStyle w:val="SingleTxtGC"/>
        <w:rPr>
          <w:szCs w:val="21"/>
        </w:rPr>
      </w:pPr>
      <w:r w:rsidRPr="006677EF">
        <w:rPr>
          <w:szCs w:val="21"/>
        </w:rPr>
        <w:t>3.5</w:t>
      </w:r>
      <w:r w:rsidR="002A5232">
        <w:rPr>
          <w:rFonts w:hint="eastAsia"/>
          <w:szCs w:val="21"/>
        </w:rPr>
        <w:t xml:space="preserve">  </w:t>
      </w:r>
      <w:r w:rsidRPr="006677EF">
        <w:rPr>
          <w:rFonts w:hint="eastAsia"/>
          <w:szCs w:val="21"/>
        </w:rPr>
        <w:t>鉴于无法在缔约国获得公理，有些从阿尔及利亚流亡的法国公民只好转求助于法国。国务委员会分别于</w:t>
      </w:r>
      <w:r w:rsidRPr="006677EF">
        <w:rPr>
          <w:rFonts w:hint="eastAsia"/>
          <w:szCs w:val="21"/>
        </w:rPr>
        <w:t>1988</w:t>
      </w:r>
      <w:r w:rsidRPr="006677EF">
        <w:rPr>
          <w:rFonts w:hint="eastAsia"/>
          <w:szCs w:val="21"/>
        </w:rPr>
        <w:t>年</w:t>
      </w:r>
      <w:r w:rsidRPr="006677EF">
        <w:rPr>
          <w:rFonts w:hint="eastAsia"/>
          <w:szCs w:val="21"/>
        </w:rPr>
        <w:t>11</w:t>
      </w:r>
      <w:r w:rsidRPr="006677EF">
        <w:rPr>
          <w:rFonts w:hint="eastAsia"/>
          <w:szCs w:val="21"/>
        </w:rPr>
        <w:t>月</w:t>
      </w:r>
      <w:r w:rsidRPr="006677EF">
        <w:rPr>
          <w:rFonts w:hint="eastAsia"/>
          <w:szCs w:val="21"/>
        </w:rPr>
        <w:t>25</w:t>
      </w:r>
      <w:r w:rsidRPr="006677EF">
        <w:rPr>
          <w:rFonts w:hint="eastAsia"/>
          <w:szCs w:val="21"/>
        </w:rPr>
        <w:t>日、</w:t>
      </w:r>
      <w:r w:rsidRPr="006677EF">
        <w:rPr>
          <w:rFonts w:hint="eastAsia"/>
          <w:szCs w:val="21"/>
        </w:rPr>
        <w:t>1999</w:t>
      </w:r>
      <w:r w:rsidRPr="006677EF">
        <w:rPr>
          <w:rFonts w:hint="eastAsia"/>
          <w:szCs w:val="21"/>
        </w:rPr>
        <w:t>年</w:t>
      </w:r>
      <w:r w:rsidRPr="006677EF">
        <w:rPr>
          <w:rFonts w:hint="eastAsia"/>
          <w:szCs w:val="21"/>
        </w:rPr>
        <w:t>2</w:t>
      </w:r>
      <w:r w:rsidRPr="006677EF">
        <w:rPr>
          <w:rFonts w:hint="eastAsia"/>
          <w:szCs w:val="21"/>
        </w:rPr>
        <w:t>月</w:t>
      </w:r>
      <w:r w:rsidRPr="006677EF">
        <w:rPr>
          <w:rFonts w:hint="eastAsia"/>
          <w:szCs w:val="21"/>
        </w:rPr>
        <w:t>17</w:t>
      </w:r>
      <w:r w:rsidRPr="006677EF">
        <w:rPr>
          <w:rFonts w:hint="eastAsia"/>
          <w:szCs w:val="21"/>
        </w:rPr>
        <w:t>日和</w:t>
      </w:r>
      <w:r w:rsidRPr="006677EF">
        <w:rPr>
          <w:rFonts w:hint="eastAsia"/>
          <w:szCs w:val="21"/>
        </w:rPr>
        <w:t>1999</w:t>
      </w:r>
      <w:r w:rsidRPr="006677EF">
        <w:rPr>
          <w:rFonts w:hint="eastAsia"/>
          <w:szCs w:val="21"/>
        </w:rPr>
        <w:t>年</w:t>
      </w:r>
      <w:r w:rsidRPr="006677EF">
        <w:rPr>
          <w:rFonts w:hint="eastAsia"/>
          <w:szCs w:val="21"/>
        </w:rPr>
        <w:t>4</w:t>
      </w:r>
      <w:r w:rsidRPr="006677EF">
        <w:rPr>
          <w:rFonts w:hint="eastAsia"/>
          <w:szCs w:val="21"/>
        </w:rPr>
        <w:t>月</w:t>
      </w:r>
      <w:r w:rsidRPr="006677EF">
        <w:rPr>
          <w:rFonts w:hint="eastAsia"/>
          <w:szCs w:val="21"/>
        </w:rPr>
        <w:t>7</w:t>
      </w:r>
      <w:r w:rsidRPr="006677EF">
        <w:rPr>
          <w:rFonts w:hint="eastAsia"/>
          <w:szCs w:val="21"/>
        </w:rPr>
        <w:t>日驳回了</w:t>
      </w:r>
      <w:r w:rsidRPr="006677EF">
        <w:rPr>
          <w:rFonts w:hint="eastAsia"/>
          <w:szCs w:val="21"/>
        </w:rPr>
        <w:t>74</w:t>
      </w:r>
      <w:r w:rsidRPr="006677EF">
        <w:rPr>
          <w:rFonts w:hint="eastAsia"/>
          <w:szCs w:val="21"/>
        </w:rPr>
        <w:t>起上诉</w:t>
      </w:r>
      <w:r w:rsidRPr="006677EF">
        <w:rPr>
          <w:rFonts w:hint="eastAsia"/>
          <w:szCs w:val="21"/>
        </w:rPr>
        <w:t>(</w:t>
      </w:r>
      <w:r w:rsidRPr="006677EF">
        <w:rPr>
          <w:szCs w:val="21"/>
        </w:rPr>
        <w:t>Teytaud</w:t>
      </w:r>
      <w:r w:rsidRPr="006677EF">
        <w:rPr>
          <w:rFonts w:hint="eastAsia"/>
          <w:szCs w:val="21"/>
        </w:rPr>
        <w:t>和其他人的案件</w:t>
      </w:r>
      <w:r w:rsidRPr="006677EF">
        <w:rPr>
          <w:rStyle w:val="FootnoteReference"/>
          <w:szCs w:val="21"/>
        </w:rPr>
        <w:footnoteReference w:id="13"/>
      </w:r>
      <w:r w:rsidR="00AA727F">
        <w:rPr>
          <w:rFonts w:hint="eastAsia"/>
          <w:szCs w:val="21"/>
        </w:rPr>
        <w:t xml:space="preserve"> </w:t>
      </w:r>
      <w:r w:rsidRPr="006677EF">
        <w:rPr>
          <w:rFonts w:hint="eastAsia"/>
          <w:szCs w:val="21"/>
        </w:rPr>
        <w:t>)</w:t>
      </w:r>
      <w:r w:rsidRPr="006677EF">
        <w:rPr>
          <w:rFonts w:hint="eastAsia"/>
          <w:szCs w:val="21"/>
        </w:rPr>
        <w:t>。他们随后转向欧洲人权法院提出上诉，</w:t>
      </w:r>
      <w:r w:rsidRPr="006677EF">
        <w:rPr>
          <w:rStyle w:val="FootnoteReference"/>
          <w:szCs w:val="21"/>
        </w:rPr>
        <w:footnoteReference w:id="14"/>
      </w:r>
      <w:r w:rsidRPr="006677EF">
        <w:rPr>
          <w:rFonts w:hint="eastAsia"/>
          <w:color w:val="0000FF"/>
          <w:szCs w:val="21"/>
          <w:vertAlign w:val="superscript"/>
        </w:rPr>
        <w:t xml:space="preserve"> </w:t>
      </w:r>
      <w:r w:rsidRPr="006677EF">
        <w:rPr>
          <w:rFonts w:hint="eastAsia"/>
          <w:szCs w:val="21"/>
        </w:rPr>
        <w:t>该法院认为，“申请人财产是被阿尔及利亚没收的，而该国并不是《公约》的缔约国”</w:t>
      </w:r>
    </w:p>
    <w:p w:rsidR="00B44F31" w:rsidRPr="006677EF" w:rsidRDefault="00B44F31" w:rsidP="00B44F31">
      <w:pPr>
        <w:pStyle w:val="SingleTxtGC"/>
        <w:rPr>
          <w:rFonts w:hint="eastAsia"/>
          <w:szCs w:val="21"/>
        </w:rPr>
      </w:pPr>
      <w:r w:rsidRPr="006677EF">
        <w:rPr>
          <w:szCs w:val="21"/>
        </w:rPr>
        <w:t>3.6</w:t>
      </w:r>
      <w:r w:rsidR="002A5232">
        <w:rPr>
          <w:rFonts w:hint="eastAsia"/>
          <w:szCs w:val="21"/>
        </w:rPr>
        <w:t xml:space="preserve">  </w:t>
      </w:r>
      <w:r w:rsidRPr="006677EF">
        <w:rPr>
          <w:rFonts w:hint="eastAsia"/>
          <w:szCs w:val="21"/>
        </w:rPr>
        <w:t>关于来文可否受理问题，提交人称，来文是由个人提交的，在《公约》第一次被侵犯时，他们受缔约国的管辖；他们是自</w:t>
      </w:r>
      <w:r w:rsidRPr="006677EF">
        <w:rPr>
          <w:rFonts w:hint="eastAsia"/>
          <w:szCs w:val="21"/>
        </w:rPr>
        <w:t>1962</w:t>
      </w:r>
      <w:r w:rsidRPr="006677EF">
        <w:rPr>
          <w:rFonts w:hint="eastAsia"/>
          <w:szCs w:val="21"/>
        </w:rPr>
        <w:t>年以来一直发生的侵权行为的受害人；</w:t>
      </w:r>
      <w:r w:rsidRPr="006677EF">
        <w:rPr>
          <w:szCs w:val="21"/>
        </w:rPr>
        <w:t>目前没有别的国际调查或解决程序正在审议这一事项</w:t>
      </w:r>
      <w:r w:rsidRPr="006677EF">
        <w:rPr>
          <w:rFonts w:hint="eastAsia"/>
          <w:szCs w:val="21"/>
        </w:rPr>
        <w:t>。</w:t>
      </w:r>
    </w:p>
    <w:p w:rsidR="00B44F31" w:rsidRPr="006677EF" w:rsidRDefault="00B44F31" w:rsidP="00B44F31">
      <w:pPr>
        <w:pStyle w:val="SingleTxtGC"/>
        <w:rPr>
          <w:szCs w:val="21"/>
        </w:rPr>
      </w:pPr>
      <w:r w:rsidRPr="006677EF">
        <w:rPr>
          <w:szCs w:val="21"/>
        </w:rPr>
        <w:t>3.7</w:t>
      </w:r>
      <w:r w:rsidR="002A5232">
        <w:rPr>
          <w:rFonts w:hint="eastAsia"/>
          <w:szCs w:val="21"/>
        </w:rPr>
        <w:t xml:space="preserve">  </w:t>
      </w:r>
      <w:r w:rsidRPr="006677EF">
        <w:rPr>
          <w:rFonts w:hint="eastAsia"/>
          <w:szCs w:val="21"/>
        </w:rPr>
        <w:t>关于委员会的属时管辖权问题，所指称的侵犯《公约》权利的行为造成了持续影响。委员会原则上虽然对缔约国批准《任择议定书》以前的行为没有属时管辖权，但只要有关行为在《任择议定书》生效之后继续产生影响，并继续侵犯《公约》，或影响本身构成侵犯《公约》的行为，委员会就有管辖权。</w:t>
      </w:r>
    </w:p>
    <w:p w:rsidR="00B44F31" w:rsidRPr="006677EF" w:rsidRDefault="00B44F31" w:rsidP="00B44F31">
      <w:pPr>
        <w:pStyle w:val="SingleTxtGC"/>
        <w:rPr>
          <w:rFonts w:hint="eastAsia"/>
          <w:szCs w:val="21"/>
        </w:rPr>
      </w:pPr>
      <w:r w:rsidRPr="006677EF">
        <w:rPr>
          <w:szCs w:val="21"/>
        </w:rPr>
        <w:t>3.8</w:t>
      </w:r>
      <w:r w:rsidR="002A5232">
        <w:rPr>
          <w:rFonts w:hint="eastAsia"/>
          <w:szCs w:val="21"/>
        </w:rPr>
        <w:t xml:space="preserve">  </w:t>
      </w:r>
      <w:r w:rsidRPr="006677EF">
        <w:rPr>
          <w:rFonts w:hint="eastAsia"/>
          <w:szCs w:val="21"/>
        </w:rPr>
        <w:t>虽然提交人只能等到</w:t>
      </w:r>
      <w:r w:rsidRPr="006677EF">
        <w:rPr>
          <w:rFonts w:hint="eastAsia"/>
          <w:szCs w:val="21"/>
        </w:rPr>
        <w:t>2004</w:t>
      </w:r>
      <w:r w:rsidRPr="006677EF">
        <w:rPr>
          <w:rFonts w:hint="eastAsia"/>
          <w:szCs w:val="21"/>
        </w:rPr>
        <w:t>年才向委员会提交案件，但由于《公约》和《任择议定书》均未规定时效，因此在</w:t>
      </w:r>
      <w:r w:rsidRPr="006677EF">
        <w:rPr>
          <w:rFonts w:hint="eastAsia"/>
          <w:szCs w:val="21"/>
        </w:rPr>
        <w:t>2004</w:t>
      </w:r>
      <w:r w:rsidRPr="006677EF">
        <w:rPr>
          <w:rFonts w:hint="eastAsia"/>
          <w:szCs w:val="21"/>
        </w:rPr>
        <w:t>年提交来文并不是滥用呈文权，并且符合委员会的判例。第一，</w:t>
      </w:r>
      <w:r w:rsidRPr="006677EF">
        <w:rPr>
          <w:rFonts w:hint="eastAsia"/>
          <w:szCs w:val="21"/>
        </w:rPr>
        <w:t>1962</w:t>
      </w:r>
      <w:r w:rsidRPr="006677EF">
        <w:rPr>
          <w:rFonts w:hint="eastAsia"/>
          <w:szCs w:val="21"/>
        </w:rPr>
        <w:t>年以来向阿尔及利亚国内法院提出的上诉均未胜诉。第二，阿尔及利亚是在</w:t>
      </w:r>
      <w:r w:rsidRPr="006677EF">
        <w:rPr>
          <w:rFonts w:hint="eastAsia"/>
          <w:szCs w:val="21"/>
        </w:rPr>
        <w:t>1989</w:t>
      </w:r>
      <w:r w:rsidRPr="006677EF">
        <w:rPr>
          <w:rFonts w:hint="eastAsia"/>
          <w:szCs w:val="21"/>
        </w:rPr>
        <w:t>年才批准《公约》及其《任择议定书》的。第三，此后，提交人作为法国公民，由于国籍和文化因素，自然会诉诸法国当局，而不是诉诸外国。第四，</w:t>
      </w:r>
      <w:r w:rsidRPr="006677EF">
        <w:rPr>
          <w:rFonts w:hint="eastAsia"/>
          <w:szCs w:val="21"/>
        </w:rPr>
        <w:t>1962</w:t>
      </w:r>
      <w:r w:rsidRPr="006677EF">
        <w:rPr>
          <w:rFonts w:hint="eastAsia"/>
          <w:szCs w:val="21"/>
        </w:rPr>
        <w:t>年至</w:t>
      </w:r>
      <w:r w:rsidRPr="006677EF">
        <w:rPr>
          <w:rFonts w:hint="eastAsia"/>
          <w:szCs w:val="21"/>
        </w:rPr>
        <w:t>2004</w:t>
      </w:r>
      <w:r w:rsidRPr="006677EF">
        <w:rPr>
          <w:rFonts w:hint="eastAsia"/>
          <w:szCs w:val="21"/>
        </w:rPr>
        <w:t>年的这段时间，他们诉诸了法国和欧洲程序</w:t>
      </w:r>
      <w:r w:rsidRPr="006677EF">
        <w:rPr>
          <w:rFonts w:hint="eastAsia"/>
          <w:szCs w:val="21"/>
        </w:rPr>
        <w:t>(1970</w:t>
      </w:r>
      <w:r w:rsidRPr="006677EF">
        <w:rPr>
          <w:rFonts w:hint="eastAsia"/>
          <w:szCs w:val="21"/>
        </w:rPr>
        <w:t>至</w:t>
      </w:r>
      <w:r w:rsidRPr="006677EF">
        <w:rPr>
          <w:rFonts w:hint="eastAsia"/>
          <w:szCs w:val="21"/>
        </w:rPr>
        <w:t>2001</w:t>
      </w:r>
      <w:r w:rsidRPr="006677EF">
        <w:rPr>
          <w:rFonts w:hint="eastAsia"/>
          <w:szCs w:val="21"/>
        </w:rPr>
        <w:t>年</w:t>
      </w:r>
      <w:r w:rsidRPr="006677EF">
        <w:rPr>
          <w:rFonts w:hint="eastAsia"/>
          <w:szCs w:val="21"/>
        </w:rPr>
        <w:t>)</w:t>
      </w:r>
      <w:r w:rsidRPr="006677EF">
        <w:rPr>
          <w:rFonts w:hint="eastAsia"/>
          <w:szCs w:val="21"/>
        </w:rPr>
        <w:t>。第五，</w:t>
      </w:r>
      <w:r w:rsidRPr="006677EF">
        <w:rPr>
          <w:rFonts w:hint="eastAsia"/>
          <w:szCs w:val="21"/>
        </w:rPr>
        <w:t>2001</w:t>
      </w:r>
      <w:r w:rsidRPr="006677EF">
        <w:rPr>
          <w:rFonts w:hint="eastAsia"/>
          <w:szCs w:val="21"/>
        </w:rPr>
        <w:t>年</w:t>
      </w:r>
      <w:r w:rsidRPr="006677EF">
        <w:rPr>
          <w:rFonts w:hint="eastAsia"/>
          <w:szCs w:val="21"/>
        </w:rPr>
        <w:t>8</w:t>
      </w:r>
      <w:r w:rsidRPr="006677EF">
        <w:rPr>
          <w:rFonts w:hint="eastAsia"/>
          <w:szCs w:val="21"/>
        </w:rPr>
        <w:t>月，向欧洲人权法院提出申请的提交人从律师处获知，该法院的裁决最后结束了所有提出的诉讼。第六，</w:t>
      </w:r>
      <w:r w:rsidRPr="006677EF">
        <w:rPr>
          <w:rFonts w:hint="eastAsia"/>
          <w:szCs w:val="21"/>
        </w:rPr>
        <w:t>2002</w:t>
      </w:r>
      <w:r w:rsidRPr="006677EF">
        <w:rPr>
          <w:rFonts w:hint="eastAsia"/>
          <w:szCs w:val="21"/>
        </w:rPr>
        <w:t>年</w:t>
      </w:r>
      <w:r w:rsidRPr="006677EF">
        <w:rPr>
          <w:rFonts w:hint="eastAsia"/>
          <w:szCs w:val="21"/>
        </w:rPr>
        <w:t>12</w:t>
      </w:r>
      <w:r w:rsidRPr="006677EF">
        <w:rPr>
          <w:rFonts w:hint="eastAsia"/>
          <w:szCs w:val="21"/>
        </w:rPr>
        <w:t>月</w:t>
      </w:r>
      <w:r w:rsidRPr="006677EF">
        <w:rPr>
          <w:rFonts w:hint="eastAsia"/>
          <w:szCs w:val="21"/>
        </w:rPr>
        <w:t>5</w:t>
      </w:r>
      <w:r w:rsidRPr="006677EF">
        <w:rPr>
          <w:rFonts w:hint="eastAsia"/>
          <w:szCs w:val="21"/>
        </w:rPr>
        <w:t>日，法国总统宣布通过第</w:t>
      </w:r>
      <w:r w:rsidRPr="006677EF">
        <w:rPr>
          <w:rFonts w:hint="eastAsia"/>
          <w:szCs w:val="21"/>
        </w:rPr>
        <w:t>4</w:t>
      </w:r>
      <w:r w:rsidRPr="006677EF">
        <w:rPr>
          <w:rFonts w:hint="eastAsia"/>
          <w:szCs w:val="21"/>
        </w:rPr>
        <w:t>项为归国法国公民提供补助的法令，带来了最终获得全面解决的希望。然而，这项</w:t>
      </w:r>
      <w:r w:rsidRPr="006677EF">
        <w:rPr>
          <w:rFonts w:hint="eastAsia"/>
          <w:szCs w:val="21"/>
        </w:rPr>
        <w:t>2004</w:t>
      </w:r>
      <w:r w:rsidRPr="006677EF">
        <w:rPr>
          <w:rFonts w:hint="eastAsia"/>
          <w:szCs w:val="21"/>
        </w:rPr>
        <w:t>年</w:t>
      </w:r>
      <w:r w:rsidRPr="006677EF">
        <w:rPr>
          <w:rFonts w:hint="eastAsia"/>
          <w:szCs w:val="21"/>
        </w:rPr>
        <w:t>3</w:t>
      </w:r>
      <w:r w:rsidRPr="006677EF">
        <w:rPr>
          <w:rFonts w:hint="eastAsia"/>
          <w:szCs w:val="21"/>
        </w:rPr>
        <w:t>月</w:t>
      </w:r>
      <w:r w:rsidRPr="006677EF">
        <w:rPr>
          <w:rFonts w:hint="eastAsia"/>
          <w:szCs w:val="21"/>
        </w:rPr>
        <w:t>10</w:t>
      </w:r>
      <w:r w:rsidRPr="006677EF">
        <w:rPr>
          <w:rFonts w:hint="eastAsia"/>
          <w:szCs w:val="21"/>
        </w:rPr>
        <w:t>日的第</w:t>
      </w:r>
      <w:r w:rsidRPr="006677EF">
        <w:rPr>
          <w:rFonts w:hint="eastAsia"/>
          <w:szCs w:val="21"/>
        </w:rPr>
        <w:t>1499</w:t>
      </w:r>
      <w:r w:rsidRPr="006677EF">
        <w:rPr>
          <w:rFonts w:hint="eastAsia"/>
          <w:szCs w:val="21"/>
        </w:rPr>
        <w:t>号法案并未规定被没收房产的赔偿机制。</w:t>
      </w:r>
    </w:p>
    <w:p w:rsidR="00B44F31" w:rsidRPr="006677EF" w:rsidRDefault="00B44F31" w:rsidP="00B44F31">
      <w:pPr>
        <w:pStyle w:val="SingleTxtGC"/>
        <w:rPr>
          <w:rFonts w:hint="eastAsia"/>
          <w:szCs w:val="21"/>
        </w:rPr>
      </w:pPr>
      <w:r w:rsidRPr="006677EF">
        <w:rPr>
          <w:szCs w:val="21"/>
        </w:rPr>
        <w:t>3.9</w:t>
      </w:r>
      <w:r w:rsidR="002A5232">
        <w:rPr>
          <w:rFonts w:hint="eastAsia"/>
          <w:szCs w:val="21"/>
        </w:rPr>
        <w:t xml:space="preserve">  </w:t>
      </w:r>
      <w:r w:rsidRPr="006677EF">
        <w:rPr>
          <w:rFonts w:hint="eastAsia"/>
          <w:szCs w:val="21"/>
        </w:rPr>
        <w:t>关于违反《公约》第一条第</w:t>
      </w:r>
      <w:r w:rsidRPr="006677EF">
        <w:rPr>
          <w:rFonts w:hint="eastAsia"/>
          <w:szCs w:val="21"/>
        </w:rPr>
        <w:t>2</w:t>
      </w:r>
      <w:r w:rsidRPr="006677EF">
        <w:rPr>
          <w:rFonts w:hint="eastAsia"/>
          <w:szCs w:val="21"/>
        </w:rPr>
        <w:t>款的指称，提交人称，由于他们是从阿尔及利亚流亡的法国公民，其行使集体权利的个人权利遭到严重侵犯</w:t>
      </w:r>
      <w:r w:rsidRPr="006677EF">
        <w:rPr>
          <w:rFonts w:hint="eastAsia"/>
          <w:szCs w:val="21"/>
        </w:rPr>
        <w:t>(</w:t>
      </w:r>
      <w:r w:rsidRPr="006677EF">
        <w:rPr>
          <w:rFonts w:hint="eastAsia"/>
          <w:szCs w:val="21"/>
        </w:rPr>
        <w:t>特别是由于他们无法自由处置其天然财富和资源</w:t>
      </w:r>
      <w:r w:rsidRPr="006677EF">
        <w:rPr>
          <w:rFonts w:hint="eastAsia"/>
          <w:szCs w:val="21"/>
        </w:rPr>
        <w:t>)</w:t>
      </w:r>
      <w:r w:rsidRPr="006677EF">
        <w:rPr>
          <w:rFonts w:hint="eastAsia"/>
          <w:szCs w:val="21"/>
        </w:rPr>
        <w:t>，包括拥有财产的权利和工作权。</w:t>
      </w:r>
    </w:p>
    <w:p w:rsidR="00B44F31" w:rsidRPr="006677EF" w:rsidRDefault="00B44F31" w:rsidP="00B44F31">
      <w:pPr>
        <w:pStyle w:val="SingleTxtGC"/>
        <w:rPr>
          <w:szCs w:val="21"/>
        </w:rPr>
      </w:pPr>
      <w:r w:rsidRPr="006677EF">
        <w:rPr>
          <w:szCs w:val="21"/>
        </w:rPr>
        <w:t>3.10</w:t>
      </w:r>
      <w:r w:rsidR="002A5232">
        <w:rPr>
          <w:rFonts w:hint="eastAsia"/>
          <w:szCs w:val="21"/>
        </w:rPr>
        <w:t xml:space="preserve">  </w:t>
      </w:r>
      <w:r w:rsidRPr="006677EF">
        <w:rPr>
          <w:rFonts w:hint="eastAsia"/>
          <w:szCs w:val="21"/>
        </w:rPr>
        <w:t>关于违反《公约》第十二条的指称，提交人认为，他们逃离阿尔及利亚的条件与流亡情况相似。由于阿尔及利亚关于空置房产和没收的法律的性质，提交人无法在阿尔及利亚居住或留在阿尔及利亚。他们无法自由选择居所，而且从未接到关于第十二条第</w:t>
      </w:r>
      <w:r w:rsidRPr="006677EF">
        <w:rPr>
          <w:rFonts w:hint="eastAsia"/>
          <w:szCs w:val="21"/>
        </w:rPr>
        <w:t>3</w:t>
      </w:r>
      <w:r w:rsidRPr="006677EF">
        <w:rPr>
          <w:rFonts w:hint="eastAsia"/>
          <w:szCs w:val="21"/>
        </w:rPr>
        <w:t>款所规定的那类限制的通知。提交人被剥夺选择居所的自由行为违反了《公约》规定的权利。</w:t>
      </w:r>
    </w:p>
    <w:p w:rsidR="00B44F31" w:rsidRPr="006677EF" w:rsidRDefault="00B44F31" w:rsidP="00B44F31">
      <w:pPr>
        <w:pStyle w:val="SingleTxtGC"/>
        <w:rPr>
          <w:rFonts w:hint="eastAsia"/>
          <w:szCs w:val="21"/>
        </w:rPr>
      </w:pPr>
      <w:r w:rsidRPr="006677EF">
        <w:rPr>
          <w:szCs w:val="21"/>
        </w:rPr>
        <w:t>3.11</w:t>
      </w:r>
      <w:r w:rsidR="002A5232">
        <w:rPr>
          <w:rFonts w:hint="eastAsia"/>
          <w:szCs w:val="21"/>
        </w:rPr>
        <w:t xml:space="preserve">  </w:t>
      </w:r>
      <w:r w:rsidRPr="006677EF">
        <w:rPr>
          <w:rFonts w:hint="eastAsia"/>
          <w:szCs w:val="21"/>
        </w:rPr>
        <w:t>关于违反第十七条的指称，提交人认为，没收措施是不合法的。阿尔及利亚国实行的制度没有恪守第十七条含义内的合法性原则。按照阿尔及利亚法律，干涉提交人的隐私、家庭和居所是没有任何依据的。该国依法无权完全通过行政规章进行没收，同时又未提供本来应可使提交人免于流亡的任何法律保护。</w:t>
      </w:r>
    </w:p>
    <w:p w:rsidR="00B44F31" w:rsidRPr="006677EF" w:rsidRDefault="00B44F31" w:rsidP="00B44F31">
      <w:pPr>
        <w:pStyle w:val="SingleTxtGC"/>
        <w:rPr>
          <w:rFonts w:hint="eastAsia"/>
          <w:szCs w:val="21"/>
        </w:rPr>
      </w:pPr>
      <w:r w:rsidRPr="006677EF">
        <w:rPr>
          <w:szCs w:val="21"/>
        </w:rPr>
        <w:t>3.12</w:t>
      </w:r>
      <w:r w:rsidR="002A5232">
        <w:rPr>
          <w:rFonts w:hint="eastAsia"/>
          <w:szCs w:val="21"/>
        </w:rPr>
        <w:t xml:space="preserve">  </w:t>
      </w:r>
      <w:r w:rsidRPr="006677EF">
        <w:rPr>
          <w:rFonts w:hint="eastAsia"/>
          <w:szCs w:val="21"/>
        </w:rPr>
        <w:t>关于违反第二十七条的指称，提交人自认是属于少数群体的成员，</w:t>
      </w:r>
      <w:r w:rsidRPr="006677EF">
        <w:rPr>
          <w:rFonts w:hint="eastAsia"/>
          <w:szCs w:val="21"/>
        </w:rPr>
        <w:t>1962</w:t>
      </w:r>
      <w:r w:rsidRPr="006677EF">
        <w:rPr>
          <w:rFonts w:hint="eastAsia"/>
          <w:szCs w:val="21"/>
        </w:rPr>
        <w:t>年，与群体其他成员一起享受自己文化的权利被剥夺。提交人的权利被剥夺的原因是法国少数群体未得到有效保护；他们被迫流亡，无法行使在自己的文化和语言背景下生活在阿尔及利亚的权利。</w:t>
      </w:r>
    </w:p>
    <w:p w:rsidR="00B44F31" w:rsidRPr="006677EF" w:rsidRDefault="00B44F31" w:rsidP="00B44F31">
      <w:pPr>
        <w:pStyle w:val="SingleTxtGC"/>
        <w:rPr>
          <w:szCs w:val="21"/>
        </w:rPr>
      </w:pPr>
      <w:r w:rsidRPr="006677EF">
        <w:rPr>
          <w:szCs w:val="21"/>
        </w:rPr>
        <w:t>3.13</w:t>
      </w:r>
      <w:r w:rsidR="002A5232">
        <w:rPr>
          <w:rFonts w:hint="eastAsia"/>
          <w:szCs w:val="21"/>
        </w:rPr>
        <w:t xml:space="preserve">  </w:t>
      </w:r>
      <w:r w:rsidRPr="006677EF">
        <w:rPr>
          <w:rFonts w:hint="eastAsia"/>
          <w:szCs w:val="21"/>
        </w:rPr>
        <w:t>关于违反单独或一并解读的第二条第</w:t>
      </w:r>
      <w:r w:rsidRPr="006677EF">
        <w:rPr>
          <w:rFonts w:hint="eastAsia"/>
          <w:szCs w:val="21"/>
        </w:rPr>
        <w:t>1</w:t>
      </w:r>
      <w:r w:rsidRPr="006677EF">
        <w:rPr>
          <w:rFonts w:hint="eastAsia"/>
          <w:szCs w:val="21"/>
        </w:rPr>
        <w:t>款和第二十六条以及一并解读的第二十六条和第十七条的指称，提交人是根据歧视性法律继续没收其房产的受害人，该法在没有任何客观合理的理由情况下，阻止他们行使财产权。阿尔及利亚</w:t>
      </w:r>
      <w:r w:rsidRPr="006677EF">
        <w:rPr>
          <w:rFonts w:hint="eastAsia"/>
          <w:szCs w:val="21"/>
        </w:rPr>
        <w:t>1963</w:t>
      </w:r>
      <w:r w:rsidRPr="006677EF">
        <w:rPr>
          <w:rFonts w:hint="eastAsia"/>
          <w:szCs w:val="21"/>
        </w:rPr>
        <w:t>年</w:t>
      </w:r>
      <w:r w:rsidRPr="006677EF">
        <w:rPr>
          <w:rFonts w:hint="eastAsia"/>
          <w:szCs w:val="21"/>
        </w:rPr>
        <w:t>7</w:t>
      </w:r>
      <w:r w:rsidRPr="006677EF">
        <w:rPr>
          <w:rFonts w:hint="eastAsia"/>
          <w:szCs w:val="21"/>
        </w:rPr>
        <w:t>月</w:t>
      </w:r>
      <w:r w:rsidRPr="006677EF">
        <w:rPr>
          <w:rFonts w:hint="eastAsia"/>
          <w:szCs w:val="21"/>
        </w:rPr>
        <w:t>26</w:t>
      </w:r>
      <w:r w:rsidRPr="006677EF">
        <w:rPr>
          <w:rFonts w:hint="eastAsia"/>
          <w:szCs w:val="21"/>
        </w:rPr>
        <w:t>日关于没收财产的法律</w:t>
      </w:r>
      <w:r w:rsidRPr="006677EF">
        <w:rPr>
          <w:rStyle w:val="FootnoteReference"/>
          <w:szCs w:val="21"/>
        </w:rPr>
        <w:footnoteReference w:id="15"/>
      </w:r>
      <w:r w:rsidRPr="006677EF">
        <w:rPr>
          <w:rFonts w:hint="eastAsia"/>
          <w:szCs w:val="21"/>
        </w:rPr>
        <w:t xml:space="preserve"> </w:t>
      </w:r>
      <w:r w:rsidRPr="006677EF">
        <w:rPr>
          <w:rFonts w:hint="eastAsia"/>
          <w:szCs w:val="21"/>
        </w:rPr>
        <w:t>规定了将属于“殖民主义者”的财产收归国有的一般原则，这项原则一直得到有选择和歧视性的适用。在某些条件下，收归国有的财产随后被归还，但只归还给“拥有阿尔及利亚籍的个人”，这违反了《公约》的保障和委员会的判例。</w:t>
      </w:r>
      <w:r w:rsidRPr="006677EF">
        <w:rPr>
          <w:rStyle w:val="FootnoteReference"/>
          <w:szCs w:val="21"/>
        </w:rPr>
        <w:footnoteReference w:id="16"/>
      </w:r>
    </w:p>
    <w:p w:rsidR="00B44F31" w:rsidRPr="006677EF" w:rsidRDefault="00B44F31" w:rsidP="00B44F31">
      <w:pPr>
        <w:pStyle w:val="SingleTxtGC"/>
        <w:rPr>
          <w:rFonts w:hint="eastAsia"/>
          <w:szCs w:val="21"/>
        </w:rPr>
      </w:pPr>
      <w:r w:rsidRPr="006677EF">
        <w:rPr>
          <w:szCs w:val="21"/>
        </w:rPr>
        <w:t>3.14</w:t>
      </w:r>
      <w:r w:rsidR="002A5232">
        <w:rPr>
          <w:rFonts w:hint="eastAsia"/>
          <w:szCs w:val="21"/>
        </w:rPr>
        <w:t xml:space="preserve">  </w:t>
      </w:r>
      <w:r w:rsidRPr="006677EF">
        <w:rPr>
          <w:rFonts w:hint="eastAsia"/>
          <w:szCs w:val="21"/>
        </w:rPr>
        <w:t>此外，</w:t>
      </w:r>
      <w:r w:rsidRPr="006677EF">
        <w:rPr>
          <w:rFonts w:hint="eastAsia"/>
          <w:szCs w:val="21"/>
        </w:rPr>
        <w:t>1964</w:t>
      </w:r>
      <w:r w:rsidRPr="006677EF">
        <w:rPr>
          <w:rFonts w:hint="eastAsia"/>
          <w:szCs w:val="21"/>
        </w:rPr>
        <w:t>年</w:t>
      </w:r>
      <w:r w:rsidRPr="006677EF">
        <w:rPr>
          <w:rFonts w:hint="eastAsia"/>
          <w:szCs w:val="21"/>
        </w:rPr>
        <w:t>3</w:t>
      </w:r>
      <w:r w:rsidRPr="006677EF">
        <w:rPr>
          <w:rFonts w:hint="eastAsia"/>
          <w:szCs w:val="21"/>
        </w:rPr>
        <w:t>月</w:t>
      </w:r>
      <w:r w:rsidRPr="006677EF">
        <w:rPr>
          <w:rFonts w:hint="eastAsia"/>
          <w:szCs w:val="21"/>
        </w:rPr>
        <w:t>17</w:t>
      </w:r>
      <w:r w:rsidRPr="006677EF">
        <w:rPr>
          <w:rFonts w:hint="eastAsia"/>
          <w:szCs w:val="21"/>
        </w:rPr>
        <w:t>日的赔偿机制</w:t>
      </w:r>
      <w:r w:rsidRPr="006677EF">
        <w:rPr>
          <w:rStyle w:val="FootnoteReference"/>
          <w:szCs w:val="21"/>
        </w:rPr>
        <w:footnoteReference w:id="17"/>
      </w:r>
      <w:r w:rsidRPr="006677EF">
        <w:rPr>
          <w:rFonts w:hint="eastAsia"/>
          <w:color w:val="0000FF"/>
          <w:szCs w:val="21"/>
          <w:vertAlign w:val="superscript"/>
        </w:rPr>
        <w:t xml:space="preserve"> </w:t>
      </w:r>
      <w:r w:rsidRPr="006677EF">
        <w:rPr>
          <w:rFonts w:hint="eastAsia"/>
          <w:szCs w:val="21"/>
        </w:rPr>
        <w:t>只惠及某一特定人口群体</w:t>
      </w:r>
      <w:r w:rsidRPr="006677EF">
        <w:rPr>
          <w:rFonts w:hint="eastAsia"/>
          <w:szCs w:val="21"/>
        </w:rPr>
        <w:t>(</w:t>
      </w:r>
      <w:r w:rsidRPr="006677EF">
        <w:rPr>
          <w:rFonts w:hint="eastAsia"/>
          <w:szCs w:val="21"/>
        </w:rPr>
        <w:t>农民</w:t>
      </w:r>
      <w:r w:rsidRPr="006677EF">
        <w:rPr>
          <w:rFonts w:hint="eastAsia"/>
          <w:szCs w:val="21"/>
        </w:rPr>
        <w:t>)</w:t>
      </w:r>
      <w:r w:rsidRPr="006677EF">
        <w:rPr>
          <w:rFonts w:hint="eastAsia"/>
          <w:szCs w:val="21"/>
        </w:rPr>
        <w:t>，因此构成了歧视。该机制确立了一种武断的区别待遇，只使农民受惠，这是不合理的。无歧视地提供赔偿的义务是收归国有权的必然结果。因此违反了单独或一并解读的第二条第</w:t>
      </w:r>
      <w:r w:rsidRPr="006677EF">
        <w:rPr>
          <w:rFonts w:hint="eastAsia"/>
          <w:szCs w:val="21"/>
        </w:rPr>
        <w:t>1</w:t>
      </w:r>
      <w:r w:rsidRPr="006677EF">
        <w:rPr>
          <w:rFonts w:hint="eastAsia"/>
          <w:szCs w:val="21"/>
        </w:rPr>
        <w:t>款和第二十六条，以及一并解读的第二十六条和第十七条。</w:t>
      </w:r>
    </w:p>
    <w:p w:rsidR="00B44F31" w:rsidRPr="006677EF" w:rsidRDefault="00B44F31" w:rsidP="00B44F31">
      <w:pPr>
        <w:pStyle w:val="SingleTxtGC"/>
        <w:rPr>
          <w:szCs w:val="21"/>
        </w:rPr>
      </w:pPr>
      <w:r w:rsidRPr="006677EF">
        <w:rPr>
          <w:szCs w:val="21"/>
        </w:rPr>
        <w:t>3.15</w:t>
      </w:r>
      <w:r w:rsidR="002A5232">
        <w:rPr>
          <w:rFonts w:hint="eastAsia"/>
          <w:szCs w:val="21"/>
        </w:rPr>
        <w:t xml:space="preserve">  </w:t>
      </w:r>
      <w:r w:rsidRPr="006677EF">
        <w:rPr>
          <w:rFonts w:hint="eastAsia"/>
          <w:szCs w:val="21"/>
        </w:rPr>
        <w:t>指称违反了《公约》第五条，是因为提交人的权利和自由在</w:t>
      </w:r>
      <w:r w:rsidRPr="006677EF">
        <w:rPr>
          <w:rFonts w:hint="eastAsia"/>
          <w:szCs w:val="21"/>
        </w:rPr>
        <w:t>1962</w:t>
      </w:r>
      <w:r w:rsidRPr="006677EF">
        <w:rPr>
          <w:rFonts w:hint="eastAsia"/>
          <w:szCs w:val="21"/>
        </w:rPr>
        <w:t>年被剥夺。第五条第</w:t>
      </w:r>
      <w:r w:rsidRPr="006677EF">
        <w:rPr>
          <w:rFonts w:hint="eastAsia"/>
          <w:szCs w:val="21"/>
        </w:rPr>
        <w:t>2</w:t>
      </w:r>
      <w:r w:rsidRPr="006677EF">
        <w:rPr>
          <w:rFonts w:hint="eastAsia"/>
          <w:szCs w:val="21"/>
        </w:rPr>
        <w:t>款的范围也为提出《世界人权宣言》第十七条的落实问题提供了依据。考虑到上述各项违反《公约》的指称，第五条也遭到违反。</w:t>
      </w:r>
    </w:p>
    <w:p w:rsidR="00B44F31" w:rsidRPr="006677EF" w:rsidRDefault="00B44F31" w:rsidP="00B44F31">
      <w:pPr>
        <w:pStyle w:val="SingleTxtGC"/>
        <w:rPr>
          <w:rFonts w:hint="eastAsia"/>
          <w:szCs w:val="21"/>
        </w:rPr>
      </w:pPr>
      <w:r w:rsidRPr="006677EF">
        <w:rPr>
          <w:szCs w:val="21"/>
        </w:rPr>
        <w:t>3.16</w:t>
      </w:r>
      <w:r w:rsidR="002A5232">
        <w:rPr>
          <w:rFonts w:hint="eastAsia"/>
          <w:szCs w:val="21"/>
        </w:rPr>
        <w:t xml:space="preserve">  </w:t>
      </w:r>
      <w:r w:rsidRPr="006677EF">
        <w:rPr>
          <w:rFonts w:hint="eastAsia"/>
          <w:szCs w:val="21"/>
        </w:rPr>
        <w:t>鉴于提交人遭受的精神创伤和痛苦，提交人明确要求委员会确认，缔约国违反了根据《公约》和国内法所承担的义务；因此必须对这一系列的侵权行为提供赔偿。在这一案件中，获得满足将是赔偿精神损失的适当方法。确认来文是有理由的，可给予一定程度的满足。但是，提交人还认为，有必要为他们在阿尔及利亚被没收的财产提供公平和公允的资金赔偿。</w:t>
      </w:r>
    </w:p>
    <w:p w:rsidR="00B44F31" w:rsidRPr="006677EF" w:rsidRDefault="00B44F31" w:rsidP="00B44F31">
      <w:pPr>
        <w:pStyle w:val="H23GC"/>
        <w:rPr>
          <w:rFonts w:hint="eastAsia"/>
        </w:rPr>
      </w:pPr>
      <w:r w:rsidRPr="006677EF">
        <w:tab/>
      </w:r>
      <w:r w:rsidRPr="006677EF">
        <w:tab/>
      </w:r>
      <w:r w:rsidRPr="006677EF">
        <w:rPr>
          <w:rFonts w:hint="eastAsia"/>
        </w:rPr>
        <w:t>缔约国关于可否受理的意见</w:t>
      </w:r>
    </w:p>
    <w:p w:rsidR="00B44F31" w:rsidRPr="006677EF" w:rsidRDefault="00B44F31" w:rsidP="00B44F31">
      <w:pPr>
        <w:pStyle w:val="SingleTxtGC"/>
        <w:rPr>
          <w:rFonts w:hint="eastAsia"/>
          <w:szCs w:val="21"/>
        </w:rPr>
      </w:pPr>
      <w:r w:rsidRPr="006677EF">
        <w:rPr>
          <w:szCs w:val="21"/>
        </w:rPr>
        <w:t>4.1</w:t>
      </w:r>
      <w:r w:rsidR="002A5232">
        <w:rPr>
          <w:rFonts w:hint="eastAsia"/>
          <w:szCs w:val="21"/>
        </w:rPr>
        <w:t xml:space="preserve">  </w:t>
      </w:r>
      <w:r w:rsidRPr="006677EF">
        <w:rPr>
          <w:rFonts w:hint="eastAsia"/>
          <w:szCs w:val="21"/>
        </w:rPr>
        <w:t>2010</w:t>
      </w:r>
      <w:r w:rsidRPr="006677EF">
        <w:rPr>
          <w:rFonts w:hint="eastAsia"/>
          <w:szCs w:val="21"/>
        </w:rPr>
        <w:t>年</w:t>
      </w:r>
      <w:r w:rsidRPr="006677EF">
        <w:rPr>
          <w:rFonts w:hint="eastAsia"/>
          <w:szCs w:val="21"/>
        </w:rPr>
        <w:t>2</w:t>
      </w:r>
      <w:r w:rsidRPr="006677EF">
        <w:rPr>
          <w:rFonts w:hint="eastAsia"/>
          <w:szCs w:val="21"/>
        </w:rPr>
        <w:t>月</w:t>
      </w:r>
      <w:r w:rsidRPr="006677EF">
        <w:rPr>
          <w:rFonts w:hint="eastAsia"/>
          <w:szCs w:val="21"/>
        </w:rPr>
        <w:t>28</w:t>
      </w:r>
      <w:r w:rsidRPr="006677EF">
        <w:rPr>
          <w:rFonts w:hint="eastAsia"/>
          <w:szCs w:val="21"/>
        </w:rPr>
        <w:t>日，缔约国反对受理来文。它指出，</w:t>
      </w:r>
      <w:r w:rsidRPr="006677EF">
        <w:rPr>
          <w:rFonts w:hint="eastAsia"/>
          <w:szCs w:val="21"/>
        </w:rPr>
        <w:t>2006</w:t>
      </w:r>
      <w:r w:rsidRPr="006677EF">
        <w:rPr>
          <w:rFonts w:hint="eastAsia"/>
          <w:szCs w:val="21"/>
        </w:rPr>
        <w:t>年</w:t>
      </w:r>
      <w:r w:rsidRPr="006677EF">
        <w:rPr>
          <w:rFonts w:hint="eastAsia"/>
          <w:szCs w:val="21"/>
        </w:rPr>
        <w:t>11</w:t>
      </w:r>
      <w:r w:rsidRPr="006677EF">
        <w:rPr>
          <w:rFonts w:hint="eastAsia"/>
          <w:szCs w:val="21"/>
        </w:rPr>
        <w:t>月</w:t>
      </w:r>
      <w:r w:rsidR="00783A7A">
        <w:rPr>
          <w:rFonts w:hint="eastAsia"/>
          <w:szCs w:val="21"/>
        </w:rPr>
        <w:t>1</w:t>
      </w:r>
      <w:r w:rsidR="00DF5024">
        <w:rPr>
          <w:rFonts w:hint="eastAsia"/>
          <w:szCs w:val="21"/>
        </w:rPr>
        <w:t>日</w:t>
      </w:r>
      <w:r w:rsidRPr="006677EF">
        <w:rPr>
          <w:rFonts w:hint="eastAsia"/>
          <w:szCs w:val="21"/>
        </w:rPr>
        <w:t>，委员会宣布</w:t>
      </w:r>
      <w:r w:rsidRPr="006677EF">
        <w:rPr>
          <w:szCs w:val="21"/>
        </w:rPr>
        <w:t>Armand Anton</w:t>
      </w:r>
      <w:r w:rsidRPr="006677EF">
        <w:rPr>
          <w:rFonts w:hint="eastAsia"/>
          <w:szCs w:val="21"/>
        </w:rPr>
        <w:t>提交的一份类似来文不可受理。这一决定是基于《公约》执行的</w:t>
      </w:r>
      <w:r w:rsidRPr="006677EF">
        <w:rPr>
          <w:szCs w:val="21"/>
        </w:rPr>
        <w:t>不可追溯性</w:t>
      </w:r>
      <w:r w:rsidRPr="006677EF">
        <w:rPr>
          <w:rFonts w:hint="eastAsia"/>
          <w:szCs w:val="21"/>
        </w:rPr>
        <w:t>和《公约》不涉及财产权的实际情况。</w:t>
      </w:r>
      <w:r w:rsidRPr="006677EF">
        <w:rPr>
          <w:szCs w:val="21"/>
        </w:rPr>
        <w:t>阿尔及利亚</w:t>
      </w:r>
      <w:r w:rsidRPr="006677EF">
        <w:rPr>
          <w:rFonts w:hint="eastAsia"/>
          <w:szCs w:val="21"/>
        </w:rPr>
        <w:t>政府想知道虽有以上先例，委员会为什么没有以滥用《任择议定书》第三条规定的呈文权为由，宣布所有这些来文不可受理。</w:t>
      </w:r>
    </w:p>
    <w:p w:rsidR="00B44F31" w:rsidRPr="006677EF" w:rsidRDefault="00B44F31" w:rsidP="00B44F31">
      <w:pPr>
        <w:pStyle w:val="SingleTxtGC"/>
        <w:rPr>
          <w:rFonts w:hint="eastAsia"/>
          <w:szCs w:val="21"/>
        </w:rPr>
      </w:pPr>
      <w:r w:rsidRPr="006677EF">
        <w:rPr>
          <w:szCs w:val="21"/>
        </w:rPr>
        <w:t>4.2</w:t>
      </w:r>
      <w:r w:rsidR="002A5232">
        <w:rPr>
          <w:rFonts w:hint="eastAsia"/>
          <w:szCs w:val="21"/>
        </w:rPr>
        <w:t xml:space="preserve">  </w:t>
      </w:r>
      <w:r w:rsidRPr="006677EF">
        <w:rPr>
          <w:rFonts w:hint="eastAsia"/>
          <w:szCs w:val="21"/>
        </w:rPr>
        <w:t>此外，缔约国还称，提交人没有用尽国内补救办法。《埃维昂协议》为想要留在</w:t>
      </w:r>
      <w:r w:rsidRPr="006677EF">
        <w:rPr>
          <w:szCs w:val="21"/>
        </w:rPr>
        <w:t>阿尔及利亚</w:t>
      </w:r>
      <w:r w:rsidRPr="006677EF">
        <w:rPr>
          <w:rFonts w:hint="eastAsia"/>
          <w:szCs w:val="21"/>
        </w:rPr>
        <w:t>的法国公民提供了保障。但提交人或其继承人自愿离开了</w:t>
      </w:r>
      <w:r w:rsidRPr="006677EF">
        <w:rPr>
          <w:szCs w:val="21"/>
        </w:rPr>
        <w:t>阿尔及利亚</w:t>
      </w:r>
      <w:r w:rsidRPr="006677EF">
        <w:rPr>
          <w:rFonts w:hint="eastAsia"/>
          <w:szCs w:val="21"/>
        </w:rPr>
        <w:t>领土，导致其房产“空置”。因此政府采取了保障公共秩序和安全的措施。</w:t>
      </w:r>
    </w:p>
    <w:p w:rsidR="00B44F31" w:rsidRPr="006677EF" w:rsidRDefault="00B44F31" w:rsidP="00B44F31">
      <w:pPr>
        <w:pStyle w:val="SingleTxtGC"/>
        <w:rPr>
          <w:rFonts w:hint="eastAsia"/>
          <w:szCs w:val="21"/>
        </w:rPr>
      </w:pPr>
      <w:r w:rsidRPr="006677EF">
        <w:rPr>
          <w:szCs w:val="21"/>
        </w:rPr>
        <w:t>4.3</w:t>
      </w:r>
      <w:r w:rsidR="002A5232">
        <w:rPr>
          <w:rFonts w:hint="eastAsia"/>
          <w:szCs w:val="21"/>
        </w:rPr>
        <w:t xml:space="preserve">  </w:t>
      </w:r>
      <w:r w:rsidRPr="006677EF">
        <w:rPr>
          <w:rFonts w:hint="eastAsia"/>
          <w:szCs w:val="21"/>
        </w:rPr>
        <w:t>一个联合国机构不能同意审议这种来文，因为这会违反《联合国宪章》，其中规定，必须尊重外国统治下人民的自决权。委员会应认为这些来文与《公约》第一条不符。缔约国认为，接受或审议这种来文等于殖民合法化和法律的倒退，因为殖民者要求被殖民国赔偿，而被殖民国本身是殖民剥夺的受害者。</w:t>
      </w:r>
    </w:p>
    <w:p w:rsidR="00B44F31" w:rsidRPr="006677EF" w:rsidRDefault="00B44F31" w:rsidP="00B44F31">
      <w:pPr>
        <w:pStyle w:val="H23GC"/>
        <w:rPr>
          <w:rFonts w:hint="eastAsia"/>
        </w:rPr>
      </w:pPr>
      <w:r w:rsidRPr="006677EF">
        <w:tab/>
      </w:r>
      <w:r w:rsidRPr="006677EF">
        <w:tab/>
      </w:r>
      <w:r w:rsidRPr="006677EF">
        <w:rPr>
          <w:rFonts w:hint="eastAsia"/>
        </w:rPr>
        <w:t>提交人对缔约国意见的评论</w:t>
      </w:r>
    </w:p>
    <w:p w:rsidR="00B44F31" w:rsidRPr="006677EF" w:rsidRDefault="00B44F31" w:rsidP="00B44F31">
      <w:pPr>
        <w:pStyle w:val="SingleTxtGC"/>
        <w:rPr>
          <w:rFonts w:hint="eastAsia"/>
          <w:szCs w:val="21"/>
        </w:rPr>
      </w:pPr>
      <w:r w:rsidRPr="006677EF">
        <w:rPr>
          <w:szCs w:val="21"/>
        </w:rPr>
        <w:t>5.1</w:t>
      </w:r>
      <w:r w:rsidR="002A5232">
        <w:rPr>
          <w:rFonts w:hint="eastAsia"/>
          <w:szCs w:val="21"/>
        </w:rPr>
        <w:t xml:space="preserve">  </w:t>
      </w:r>
      <w:r w:rsidRPr="006677EF">
        <w:rPr>
          <w:rFonts w:hint="eastAsia"/>
          <w:szCs w:val="21"/>
        </w:rPr>
        <w:t>提交人在</w:t>
      </w:r>
      <w:r w:rsidRPr="006677EF">
        <w:rPr>
          <w:rFonts w:hint="eastAsia"/>
          <w:szCs w:val="21"/>
        </w:rPr>
        <w:t>2010</w:t>
      </w:r>
      <w:r w:rsidRPr="006677EF">
        <w:rPr>
          <w:rFonts w:hint="eastAsia"/>
          <w:szCs w:val="21"/>
        </w:rPr>
        <w:t>年</w:t>
      </w:r>
      <w:r w:rsidRPr="006677EF">
        <w:rPr>
          <w:rFonts w:hint="eastAsia"/>
          <w:szCs w:val="21"/>
        </w:rPr>
        <w:t>5</w:t>
      </w:r>
      <w:r w:rsidRPr="006677EF">
        <w:rPr>
          <w:rFonts w:hint="eastAsia"/>
          <w:szCs w:val="21"/>
        </w:rPr>
        <w:t>月</w:t>
      </w:r>
      <w:r w:rsidRPr="006677EF">
        <w:rPr>
          <w:rFonts w:hint="eastAsia"/>
          <w:szCs w:val="21"/>
        </w:rPr>
        <w:t>10</w:t>
      </w:r>
      <w:r w:rsidRPr="006677EF">
        <w:rPr>
          <w:rFonts w:hint="eastAsia"/>
          <w:szCs w:val="21"/>
        </w:rPr>
        <w:t>日和</w:t>
      </w:r>
      <w:r w:rsidRPr="006677EF">
        <w:rPr>
          <w:rFonts w:hint="eastAsia"/>
          <w:szCs w:val="21"/>
        </w:rPr>
        <w:t>2012</w:t>
      </w:r>
      <w:r w:rsidRPr="006677EF">
        <w:rPr>
          <w:rFonts w:hint="eastAsia"/>
          <w:szCs w:val="21"/>
        </w:rPr>
        <w:t>年</w:t>
      </w:r>
      <w:r w:rsidRPr="006677EF">
        <w:rPr>
          <w:rFonts w:hint="eastAsia"/>
          <w:szCs w:val="21"/>
        </w:rPr>
        <w:t>1</w:t>
      </w:r>
      <w:r w:rsidRPr="006677EF">
        <w:rPr>
          <w:rFonts w:hint="eastAsia"/>
          <w:szCs w:val="21"/>
        </w:rPr>
        <w:t>月</w:t>
      </w:r>
      <w:r w:rsidRPr="006677EF">
        <w:rPr>
          <w:rFonts w:hint="eastAsia"/>
          <w:szCs w:val="21"/>
        </w:rPr>
        <w:t>3</w:t>
      </w:r>
      <w:r w:rsidRPr="006677EF">
        <w:rPr>
          <w:rFonts w:hint="eastAsia"/>
          <w:szCs w:val="21"/>
        </w:rPr>
        <w:t>日的来函中，提出了对缔约国意见的评论。关于用尽国内补救办法，提交人重申缺乏有效的补救办法，请缔约国切实表明他们可采取哪种申诉方法。提交人引用了包含</w:t>
      </w:r>
      <w:r w:rsidRPr="006677EF">
        <w:rPr>
          <w:rFonts w:hint="eastAsia"/>
          <w:szCs w:val="21"/>
        </w:rPr>
        <w:t>2010</w:t>
      </w:r>
      <w:r w:rsidRPr="006677EF">
        <w:rPr>
          <w:rFonts w:hint="eastAsia"/>
          <w:szCs w:val="21"/>
        </w:rPr>
        <w:t>年《补充财政法》</w:t>
      </w:r>
      <w:r w:rsidRPr="006677EF">
        <w:rPr>
          <w:rFonts w:hint="eastAsia"/>
          <w:szCs w:val="21"/>
        </w:rPr>
        <w:t>2012</w:t>
      </w:r>
      <w:r w:rsidRPr="006677EF">
        <w:rPr>
          <w:rFonts w:hint="eastAsia"/>
          <w:szCs w:val="21"/>
        </w:rPr>
        <w:t>年</w:t>
      </w:r>
      <w:r w:rsidRPr="006677EF">
        <w:rPr>
          <w:rFonts w:hint="eastAsia"/>
          <w:szCs w:val="21"/>
        </w:rPr>
        <w:t>8</w:t>
      </w:r>
      <w:r w:rsidRPr="006677EF">
        <w:rPr>
          <w:rFonts w:hint="eastAsia"/>
          <w:szCs w:val="21"/>
        </w:rPr>
        <w:t>月</w:t>
      </w:r>
      <w:r w:rsidRPr="006677EF">
        <w:rPr>
          <w:rFonts w:hint="eastAsia"/>
          <w:szCs w:val="21"/>
        </w:rPr>
        <w:t>26</w:t>
      </w:r>
      <w:r w:rsidRPr="006677EF">
        <w:rPr>
          <w:rFonts w:hint="eastAsia"/>
          <w:szCs w:val="21"/>
        </w:rPr>
        <w:t>日第</w:t>
      </w:r>
      <w:r w:rsidRPr="006677EF">
        <w:rPr>
          <w:szCs w:val="21"/>
        </w:rPr>
        <w:t>10-01</w:t>
      </w:r>
      <w:r w:rsidRPr="006677EF">
        <w:rPr>
          <w:rFonts w:hint="eastAsia"/>
          <w:szCs w:val="21"/>
        </w:rPr>
        <w:t>号法令，其中</w:t>
      </w:r>
      <w:r w:rsidR="002F7BA1">
        <w:rPr>
          <w:rFonts w:hint="eastAsia"/>
          <w:szCs w:val="21"/>
        </w:rPr>
        <w:t>第</w:t>
      </w:r>
      <w:r w:rsidR="002F7BA1">
        <w:rPr>
          <w:rFonts w:hint="eastAsia"/>
          <w:szCs w:val="21"/>
        </w:rPr>
        <w:t>42</w:t>
      </w:r>
      <w:r w:rsidR="002F7BA1">
        <w:rPr>
          <w:rFonts w:hint="eastAsia"/>
          <w:szCs w:val="21"/>
        </w:rPr>
        <w:t>条</w:t>
      </w:r>
      <w:r w:rsidRPr="006677EF">
        <w:rPr>
          <w:rFonts w:hint="eastAsia"/>
          <w:szCs w:val="21"/>
        </w:rPr>
        <w:t>指出，“原所有人在国内外就收归国有、确立国家控制或所有人放弃之后所有权已归国家的不动产进行的交易无效，并禁止归还国家已经转移所有权的财产。”</w:t>
      </w:r>
    </w:p>
    <w:p w:rsidR="00B44F31" w:rsidRPr="006677EF" w:rsidRDefault="00B44F31" w:rsidP="00B44F31">
      <w:pPr>
        <w:pStyle w:val="SingleTxtGC"/>
        <w:rPr>
          <w:rFonts w:hint="eastAsia"/>
          <w:szCs w:val="21"/>
        </w:rPr>
      </w:pPr>
      <w:r w:rsidRPr="006677EF">
        <w:rPr>
          <w:szCs w:val="21"/>
        </w:rPr>
        <w:t>5.2</w:t>
      </w:r>
      <w:r w:rsidR="002A5232">
        <w:rPr>
          <w:rFonts w:hint="eastAsia"/>
          <w:szCs w:val="21"/>
        </w:rPr>
        <w:t xml:space="preserve">  </w:t>
      </w:r>
      <w:r w:rsidRPr="006677EF">
        <w:rPr>
          <w:rFonts w:hint="eastAsia"/>
          <w:szCs w:val="21"/>
        </w:rPr>
        <w:t>提交人否定了缔约国关于他们“自愿”离开</w:t>
      </w:r>
      <w:r w:rsidRPr="006677EF">
        <w:rPr>
          <w:szCs w:val="21"/>
        </w:rPr>
        <w:t>阿尔及利亚</w:t>
      </w:r>
      <w:r w:rsidRPr="006677EF">
        <w:rPr>
          <w:rFonts w:hint="eastAsia"/>
          <w:szCs w:val="21"/>
        </w:rPr>
        <w:t>的指称。缔约国所称的“事实”没有任何文件证据或详细证据。提交人还反驳了缔约国关于自决权的说法。</w:t>
      </w:r>
    </w:p>
    <w:p w:rsidR="00B44F31" w:rsidRPr="006677EF" w:rsidRDefault="00B44F31" w:rsidP="00B44F31">
      <w:pPr>
        <w:pStyle w:val="SingleTxtGC"/>
        <w:rPr>
          <w:rFonts w:hint="eastAsia"/>
          <w:szCs w:val="21"/>
        </w:rPr>
      </w:pPr>
      <w:r w:rsidRPr="006677EF">
        <w:rPr>
          <w:szCs w:val="21"/>
        </w:rPr>
        <w:t>5.3</w:t>
      </w:r>
      <w:r w:rsidR="002A5232">
        <w:rPr>
          <w:rFonts w:hint="eastAsia"/>
          <w:szCs w:val="21"/>
        </w:rPr>
        <w:t xml:space="preserve">  </w:t>
      </w:r>
      <w:r w:rsidRPr="006677EF">
        <w:rPr>
          <w:rFonts w:hint="eastAsia"/>
          <w:szCs w:val="21"/>
        </w:rPr>
        <w:t>关于侵权行为的持续性，具有持续影响的非经常性非法行为与持续性的非法行为之间的区分需要依照事实和法律进行缜密的分析。如果双方的争端</w:t>
      </w:r>
      <w:r w:rsidRPr="006677EF">
        <w:rPr>
          <w:rFonts w:hint="eastAsia"/>
          <w:szCs w:val="21"/>
        </w:rPr>
        <w:t>(</w:t>
      </w:r>
      <w:r w:rsidRPr="006677EF">
        <w:rPr>
          <w:rFonts w:hint="eastAsia"/>
          <w:szCs w:val="21"/>
        </w:rPr>
        <w:t>指称和回应</w:t>
      </w:r>
      <w:r w:rsidRPr="006677EF">
        <w:rPr>
          <w:rFonts w:hint="eastAsia"/>
          <w:szCs w:val="21"/>
        </w:rPr>
        <w:t>)</w:t>
      </w:r>
      <w:r w:rsidRPr="006677EF">
        <w:rPr>
          <w:rFonts w:hint="eastAsia"/>
          <w:szCs w:val="21"/>
        </w:rPr>
        <w:t>是在相关文书生效之后发生的，即使争端事件或造成争端的情况发生较早，裁决机构仍拥有管辖权。然而，如果指称的理由</w:t>
      </w:r>
      <w:r w:rsidRPr="006677EF">
        <w:rPr>
          <w:rFonts w:hint="eastAsia"/>
          <w:szCs w:val="21"/>
        </w:rPr>
        <w:t>(</w:t>
      </w:r>
      <w:r w:rsidRPr="006677EF">
        <w:rPr>
          <w:rFonts w:hint="eastAsia"/>
          <w:szCs w:val="21"/>
        </w:rPr>
        <w:t>或争端的原由</w:t>
      </w:r>
      <w:r w:rsidRPr="006677EF">
        <w:rPr>
          <w:rFonts w:hint="eastAsia"/>
          <w:szCs w:val="21"/>
        </w:rPr>
        <w:t>)</w:t>
      </w:r>
      <w:r w:rsidRPr="006677EF">
        <w:rPr>
          <w:rFonts w:hint="eastAsia"/>
          <w:szCs w:val="21"/>
        </w:rPr>
        <w:t>是关键日期之后发生的一组事实或事件，裁决机构将拥有管辖权，即使行为的非法性源自于早先造成的情况发生变化或无法维持。因此，时效方面的考虑必须从事实上和法律上加以仔细研究，并应在审议案情的过程中处理这一问题。</w:t>
      </w:r>
    </w:p>
    <w:p w:rsidR="00B44F31" w:rsidRPr="006677EF" w:rsidRDefault="00B44F31" w:rsidP="00B44F31">
      <w:pPr>
        <w:pStyle w:val="H23GC"/>
      </w:pPr>
      <w:r w:rsidRPr="006677EF">
        <w:tab/>
      </w:r>
      <w:r w:rsidRPr="006677EF">
        <w:tab/>
      </w:r>
      <w:r w:rsidRPr="006677EF">
        <w:rPr>
          <w:rFonts w:hint="eastAsia"/>
        </w:rPr>
        <w:t>委员会需处理的问题和议事情况</w:t>
      </w:r>
    </w:p>
    <w:p w:rsidR="00B44F31" w:rsidRPr="006677EF" w:rsidRDefault="00B44F31" w:rsidP="00B44F31">
      <w:pPr>
        <w:pStyle w:val="SingleTxtGC"/>
        <w:rPr>
          <w:rFonts w:hint="eastAsia"/>
          <w:szCs w:val="21"/>
        </w:rPr>
      </w:pPr>
      <w:r w:rsidRPr="006677EF">
        <w:rPr>
          <w:szCs w:val="21"/>
        </w:rPr>
        <w:t>6.1</w:t>
      </w:r>
      <w:r w:rsidR="002A5232">
        <w:rPr>
          <w:rFonts w:hint="eastAsia"/>
          <w:szCs w:val="21"/>
        </w:rPr>
        <w:t xml:space="preserve">  </w:t>
      </w:r>
      <w:r w:rsidRPr="006677EF">
        <w:rPr>
          <w:rFonts w:hint="eastAsia"/>
          <w:szCs w:val="21"/>
        </w:rPr>
        <w:t>在审议来文所载的任何请求之前，人权事务委员会必须根据其议事规则第</w:t>
      </w:r>
      <w:r w:rsidRPr="006677EF">
        <w:rPr>
          <w:rFonts w:hint="eastAsia"/>
          <w:szCs w:val="21"/>
        </w:rPr>
        <w:t>93</w:t>
      </w:r>
      <w:r w:rsidRPr="006677EF">
        <w:rPr>
          <w:rFonts w:hint="eastAsia"/>
          <w:szCs w:val="21"/>
        </w:rPr>
        <w:t>条，决定该来文是否符合《公约任择议定书》规定的受理条件。</w:t>
      </w:r>
    </w:p>
    <w:p w:rsidR="00B44F31" w:rsidRDefault="00B44F31" w:rsidP="00B44F31">
      <w:pPr>
        <w:pStyle w:val="SingleTxtGC"/>
        <w:rPr>
          <w:rFonts w:hint="eastAsia"/>
          <w:szCs w:val="21"/>
        </w:rPr>
      </w:pPr>
      <w:r w:rsidRPr="006677EF">
        <w:rPr>
          <w:szCs w:val="21"/>
        </w:rPr>
        <w:t>6.2</w:t>
      </w:r>
      <w:r w:rsidR="002A5232">
        <w:rPr>
          <w:rFonts w:hint="eastAsia"/>
          <w:szCs w:val="21"/>
        </w:rPr>
        <w:t xml:space="preserve">  </w:t>
      </w:r>
      <w:r w:rsidRPr="006677EF">
        <w:rPr>
          <w:rFonts w:hint="eastAsia"/>
          <w:szCs w:val="21"/>
        </w:rPr>
        <w:t>委员会注意到，本来文是</w:t>
      </w:r>
      <w:r w:rsidRPr="006677EF">
        <w:rPr>
          <w:rFonts w:hint="eastAsia"/>
          <w:szCs w:val="21"/>
        </w:rPr>
        <w:t>2004</w:t>
      </w:r>
      <w:r w:rsidRPr="006677EF">
        <w:rPr>
          <w:rFonts w:hint="eastAsia"/>
          <w:szCs w:val="21"/>
        </w:rPr>
        <w:t>年提交的，在缔约国于</w:t>
      </w:r>
      <w:r w:rsidRPr="006677EF">
        <w:rPr>
          <w:rFonts w:hint="eastAsia"/>
          <w:szCs w:val="21"/>
        </w:rPr>
        <w:t>1989</w:t>
      </w:r>
      <w:r w:rsidRPr="006677EF">
        <w:rPr>
          <w:rFonts w:hint="eastAsia"/>
          <w:szCs w:val="21"/>
        </w:rPr>
        <w:t>年签署《任择议定书》之后推迟了</w:t>
      </w:r>
      <w:r w:rsidRPr="006677EF">
        <w:rPr>
          <w:rFonts w:hint="eastAsia"/>
          <w:szCs w:val="21"/>
        </w:rPr>
        <w:t>15</w:t>
      </w:r>
      <w:r w:rsidRPr="006677EF">
        <w:rPr>
          <w:rFonts w:hint="eastAsia"/>
          <w:szCs w:val="21"/>
        </w:rPr>
        <w:t>年才提交。委员会指出，《任择议定书》并没有规定提交来文的确切时限。但是，在某些情况下，委员会有权指望得到合理的解释，说明推迟提交的理由。在本案中，委员会注意到律师提出的各种论点，他认为这些论点可以解释提交人被迫等到</w:t>
      </w:r>
      <w:r w:rsidRPr="006677EF">
        <w:rPr>
          <w:rFonts w:hint="eastAsia"/>
          <w:szCs w:val="21"/>
        </w:rPr>
        <w:t>2004</w:t>
      </w:r>
      <w:r w:rsidRPr="006677EF">
        <w:rPr>
          <w:rFonts w:hint="eastAsia"/>
          <w:szCs w:val="21"/>
        </w:rPr>
        <w:t>年才向委员会提交来文的理由</w:t>
      </w:r>
      <w:r w:rsidRPr="006677EF">
        <w:rPr>
          <w:rFonts w:hint="eastAsia"/>
          <w:szCs w:val="21"/>
        </w:rPr>
        <w:t>(</w:t>
      </w:r>
      <w:r w:rsidRPr="006677EF">
        <w:rPr>
          <w:rFonts w:hint="eastAsia"/>
          <w:szCs w:val="21"/>
        </w:rPr>
        <w:t>见第</w:t>
      </w:r>
      <w:r w:rsidRPr="006677EF">
        <w:rPr>
          <w:rFonts w:hint="eastAsia"/>
          <w:szCs w:val="21"/>
        </w:rPr>
        <w:t>3.8</w:t>
      </w:r>
      <w:r w:rsidRPr="006677EF">
        <w:rPr>
          <w:rFonts w:hint="eastAsia"/>
          <w:szCs w:val="21"/>
        </w:rPr>
        <w:t>段</w:t>
      </w:r>
      <w:r w:rsidRPr="006677EF">
        <w:rPr>
          <w:rFonts w:hint="eastAsia"/>
          <w:szCs w:val="21"/>
        </w:rPr>
        <w:t>)</w:t>
      </w:r>
      <w:r w:rsidRPr="006677EF">
        <w:rPr>
          <w:rFonts w:hint="eastAsia"/>
          <w:szCs w:val="21"/>
        </w:rPr>
        <w:t>。关于缔约国在</w:t>
      </w:r>
      <w:r w:rsidRPr="006677EF">
        <w:rPr>
          <w:rFonts w:hint="eastAsia"/>
          <w:szCs w:val="21"/>
        </w:rPr>
        <w:t>1989</w:t>
      </w:r>
      <w:r w:rsidRPr="006677EF">
        <w:rPr>
          <w:rFonts w:hint="eastAsia"/>
          <w:szCs w:val="21"/>
        </w:rPr>
        <w:t>年才批准《公约》和《任择议定书》的论点，律师没有解释为什么提交人未在当时就在缔约国提出诉讼。委员会注意到，律师关于居住法国的其他人提出的诉讼和向欧洲人权法院提出的诉讼在</w:t>
      </w:r>
      <w:r w:rsidRPr="006677EF">
        <w:rPr>
          <w:rFonts w:hint="eastAsia"/>
          <w:szCs w:val="21"/>
        </w:rPr>
        <w:t>2001</w:t>
      </w:r>
      <w:r w:rsidRPr="006677EF">
        <w:rPr>
          <w:rFonts w:hint="eastAsia"/>
          <w:szCs w:val="21"/>
        </w:rPr>
        <w:t>年被欧洲法院宣布不可受理的论点。提交人受益于法国采取的赔偿措施，</w:t>
      </w:r>
      <w:r w:rsidRPr="006677EF">
        <w:rPr>
          <w:rStyle w:val="FootnoteReference"/>
          <w:szCs w:val="21"/>
        </w:rPr>
        <w:footnoteReference w:id="18"/>
      </w:r>
      <w:r w:rsidRPr="006677EF">
        <w:rPr>
          <w:rFonts w:hint="eastAsia"/>
          <w:szCs w:val="21"/>
        </w:rPr>
        <w:t xml:space="preserve"> </w:t>
      </w:r>
      <w:r w:rsidRPr="006677EF">
        <w:rPr>
          <w:rFonts w:hint="eastAsia"/>
          <w:szCs w:val="21"/>
        </w:rPr>
        <w:t>并且提交人是在了解到法国</w:t>
      </w:r>
      <w:r w:rsidRPr="006677EF">
        <w:rPr>
          <w:rFonts w:hint="eastAsia"/>
          <w:szCs w:val="21"/>
        </w:rPr>
        <w:t>2004</w:t>
      </w:r>
      <w:r w:rsidRPr="006677EF">
        <w:rPr>
          <w:rFonts w:hint="eastAsia"/>
          <w:szCs w:val="21"/>
        </w:rPr>
        <w:t>年</w:t>
      </w:r>
      <w:r w:rsidRPr="006677EF">
        <w:rPr>
          <w:rFonts w:hint="eastAsia"/>
          <w:szCs w:val="21"/>
        </w:rPr>
        <w:t>3</w:t>
      </w:r>
      <w:r w:rsidRPr="006677EF">
        <w:rPr>
          <w:rFonts w:hint="eastAsia"/>
          <w:szCs w:val="21"/>
        </w:rPr>
        <w:t>月</w:t>
      </w:r>
      <w:r w:rsidRPr="006677EF">
        <w:rPr>
          <w:rFonts w:hint="eastAsia"/>
          <w:szCs w:val="21"/>
        </w:rPr>
        <w:t>10</w:t>
      </w:r>
      <w:r w:rsidRPr="006677EF">
        <w:rPr>
          <w:rFonts w:hint="eastAsia"/>
          <w:szCs w:val="21"/>
        </w:rPr>
        <w:t>日第</w:t>
      </w:r>
      <w:r w:rsidRPr="006677EF">
        <w:rPr>
          <w:rFonts w:hint="eastAsia"/>
          <w:szCs w:val="21"/>
        </w:rPr>
        <w:t>1499</w:t>
      </w:r>
      <w:r w:rsidRPr="006677EF">
        <w:rPr>
          <w:rFonts w:hint="eastAsia"/>
          <w:szCs w:val="21"/>
        </w:rPr>
        <w:t>号法案</w:t>
      </w:r>
      <w:r w:rsidRPr="006677EF">
        <w:rPr>
          <w:rStyle w:val="FootnoteReference"/>
          <w:szCs w:val="21"/>
        </w:rPr>
        <w:footnoteReference w:id="19"/>
      </w:r>
      <w:r w:rsidRPr="006677EF">
        <w:rPr>
          <w:rFonts w:hint="eastAsia"/>
          <w:szCs w:val="21"/>
        </w:rPr>
        <w:t xml:space="preserve"> </w:t>
      </w:r>
      <w:r w:rsidRPr="006677EF">
        <w:rPr>
          <w:rFonts w:hint="eastAsia"/>
          <w:szCs w:val="21"/>
        </w:rPr>
        <w:t>未规定进一步赔偿在阿尔及利亚被没收的财产的机制之后，才决定对缔约国提起诉讼的，但不是向国内法院和行政机关提出诉讼，而是直接诉诸委员会。</w:t>
      </w:r>
      <w:r w:rsidRPr="006677EF">
        <w:rPr>
          <w:rFonts w:hint="eastAsia"/>
          <w:spacing w:val="8"/>
          <w:szCs w:val="21"/>
        </w:rPr>
        <w:t>提交人未能就为何等到</w:t>
      </w:r>
      <w:r w:rsidRPr="006677EF">
        <w:rPr>
          <w:rFonts w:hint="eastAsia"/>
          <w:spacing w:val="8"/>
          <w:szCs w:val="21"/>
        </w:rPr>
        <w:t>2004</w:t>
      </w:r>
      <w:r w:rsidRPr="006677EF">
        <w:rPr>
          <w:rFonts w:hint="eastAsia"/>
          <w:spacing w:val="8"/>
          <w:szCs w:val="21"/>
        </w:rPr>
        <w:t>年才向委员会提交来文的决定作出令人信服的解释。委员会认为，经过了这么久才提交来文，但又未能作出合理的解</w:t>
      </w:r>
      <w:r w:rsidRPr="006677EF">
        <w:rPr>
          <w:rFonts w:hint="eastAsia"/>
          <w:szCs w:val="21"/>
        </w:rPr>
        <w:t>释，构成滥用呈文权，并认为，根据《任择议定书》第三条，来文不可受理。</w:t>
      </w:r>
      <w:r w:rsidRPr="006677EF">
        <w:rPr>
          <w:rStyle w:val="FootnoteReference"/>
          <w:szCs w:val="21"/>
        </w:rPr>
        <w:footnoteReference w:id="20"/>
      </w:r>
    </w:p>
    <w:p w:rsidR="004C043C" w:rsidRPr="006677EF" w:rsidRDefault="004C043C" w:rsidP="00B44F31">
      <w:pPr>
        <w:pStyle w:val="SingleTxtGC"/>
        <w:rPr>
          <w:rFonts w:hint="eastAsia"/>
          <w:szCs w:val="21"/>
        </w:rPr>
      </w:pPr>
    </w:p>
    <w:p w:rsidR="00B44F31" w:rsidRPr="006677EF" w:rsidRDefault="00B44F31" w:rsidP="00B44F31">
      <w:pPr>
        <w:pStyle w:val="SingleTxtGC"/>
        <w:rPr>
          <w:szCs w:val="21"/>
        </w:rPr>
      </w:pPr>
      <w:r w:rsidRPr="006677EF">
        <w:rPr>
          <w:szCs w:val="21"/>
        </w:rPr>
        <w:t>7.</w:t>
      </w:r>
      <w:r w:rsidR="002A5232">
        <w:rPr>
          <w:rFonts w:hint="eastAsia"/>
          <w:szCs w:val="21"/>
        </w:rPr>
        <w:t xml:space="preserve">  </w:t>
      </w:r>
      <w:r w:rsidRPr="006677EF">
        <w:rPr>
          <w:rFonts w:hint="eastAsia"/>
          <w:szCs w:val="21"/>
        </w:rPr>
        <w:t>因此，人权事务委员会决定：</w:t>
      </w:r>
    </w:p>
    <w:p w:rsidR="00B44F31" w:rsidRPr="006677EF" w:rsidRDefault="00B44F31" w:rsidP="00B44F31">
      <w:pPr>
        <w:pStyle w:val="SingleTxtGC"/>
        <w:numPr>
          <w:ilvl w:val="0"/>
          <w:numId w:val="43"/>
        </w:numPr>
        <w:tabs>
          <w:tab w:val="clear" w:pos="431"/>
        </w:tabs>
        <w:suppressAutoHyphens/>
        <w:overflowPunct/>
        <w:adjustRightInd/>
        <w:snapToGrid/>
        <w:spacing w:line="240" w:lineRule="atLeast"/>
        <w:jc w:val="left"/>
        <w:rPr>
          <w:szCs w:val="21"/>
        </w:rPr>
      </w:pPr>
      <w:r w:rsidRPr="006677EF">
        <w:rPr>
          <w:rFonts w:hint="eastAsia"/>
          <w:szCs w:val="21"/>
        </w:rPr>
        <w:t>根据《公民权利和政治权利国际公约任择议定书》第三条，来文不可受理；</w:t>
      </w:r>
    </w:p>
    <w:p w:rsidR="00B44F31" w:rsidRPr="006677EF" w:rsidRDefault="00B44F31" w:rsidP="00B44F31">
      <w:pPr>
        <w:pStyle w:val="SingleTxtGC"/>
        <w:numPr>
          <w:ilvl w:val="0"/>
          <w:numId w:val="43"/>
        </w:numPr>
        <w:tabs>
          <w:tab w:val="clear" w:pos="431"/>
        </w:tabs>
        <w:suppressAutoHyphens/>
        <w:overflowPunct/>
        <w:adjustRightInd/>
        <w:snapToGrid/>
        <w:spacing w:line="240" w:lineRule="atLeast"/>
        <w:jc w:val="left"/>
        <w:rPr>
          <w:rFonts w:hint="eastAsia"/>
          <w:szCs w:val="21"/>
        </w:rPr>
      </w:pPr>
      <w:r w:rsidRPr="006677EF">
        <w:rPr>
          <w:rFonts w:ascii="SimSun" w:hAnsi="SimSun" w:hint="eastAsia"/>
          <w:szCs w:val="21"/>
        </w:rPr>
        <w:t>将本决定通知来文提交人并报送缔约国。</w:t>
      </w:r>
    </w:p>
    <w:p w:rsidR="00B44F31" w:rsidRPr="006677EF" w:rsidRDefault="00B44F31" w:rsidP="00B44F31">
      <w:pPr>
        <w:pStyle w:val="SingleTxtGC"/>
        <w:rPr>
          <w:rFonts w:hint="eastAsia"/>
          <w:szCs w:val="21"/>
        </w:rPr>
      </w:pPr>
      <w:r w:rsidRPr="006677EF">
        <w:rPr>
          <w:rFonts w:hint="eastAsia"/>
          <w:szCs w:val="21"/>
        </w:rPr>
        <w:t>[</w:t>
      </w:r>
      <w:r w:rsidRPr="006677EF">
        <w:rPr>
          <w:rFonts w:hint="eastAsia"/>
          <w:szCs w:val="21"/>
        </w:rPr>
        <w:t>决定通过时有法文</w:t>
      </w:r>
      <w:r w:rsidRPr="006677EF">
        <w:rPr>
          <w:rFonts w:hint="eastAsia"/>
          <w:szCs w:val="21"/>
        </w:rPr>
        <w:t>(</w:t>
      </w:r>
      <w:r w:rsidRPr="006677EF">
        <w:rPr>
          <w:rFonts w:hint="eastAsia"/>
          <w:szCs w:val="21"/>
        </w:rPr>
        <w:t>原文</w:t>
      </w:r>
      <w:r w:rsidRPr="006677EF">
        <w:rPr>
          <w:rFonts w:hint="eastAsia"/>
          <w:szCs w:val="21"/>
        </w:rPr>
        <w:t>)</w:t>
      </w:r>
      <w:r w:rsidRPr="006677EF">
        <w:rPr>
          <w:rFonts w:hint="eastAsia"/>
          <w:szCs w:val="21"/>
        </w:rPr>
        <w:t>、英文和西班牙文本。随后还将印发阿拉伯文、中文和俄文本，作为委员会提交大会的年度报告的一部分。</w:t>
      </w:r>
      <w:r w:rsidRPr="006677EF">
        <w:rPr>
          <w:rFonts w:hint="eastAsia"/>
          <w:szCs w:val="21"/>
        </w:rPr>
        <w:t>]</w:t>
      </w:r>
    </w:p>
    <w:p w:rsidR="00C7462D" w:rsidRDefault="00C7462D" w:rsidP="000475C3">
      <w:pPr>
        <w:pStyle w:val="SingleTxtGC"/>
        <w:rPr>
          <w:rFonts w:hint="eastAsia"/>
        </w:rPr>
      </w:pPr>
    </w:p>
    <w:p w:rsidR="00DB258F" w:rsidRDefault="00DB258F" w:rsidP="000475C3">
      <w:pPr>
        <w:pStyle w:val="SingleTxtGC"/>
        <w:rPr>
          <w:rFonts w:hint="eastAsia"/>
        </w:rPr>
      </w:pPr>
    </w:p>
    <w:p w:rsidR="0015670C" w:rsidRDefault="00C7462D" w:rsidP="00F7314B">
      <w:pPr>
        <w:pStyle w:val="HChGC"/>
        <w:spacing w:before="240" w:after="120"/>
        <w:rPr>
          <w:rFonts w:hint="eastAsia"/>
        </w:rPr>
      </w:pPr>
      <w:r>
        <w:br w:type="page"/>
      </w:r>
      <w:r w:rsidR="0015670C">
        <w:rPr>
          <w:rFonts w:hint="eastAsia"/>
        </w:rPr>
        <w:t>附</w:t>
      </w:r>
      <w:r w:rsidR="0015670C">
        <w:rPr>
          <w:rFonts w:hint="eastAsia"/>
        </w:rPr>
        <w:t xml:space="preserve">  </w:t>
      </w:r>
      <w:r w:rsidR="0015670C">
        <w:rPr>
          <w:rFonts w:hint="eastAsia"/>
        </w:rPr>
        <w:t>录</w:t>
      </w:r>
    </w:p>
    <w:p w:rsidR="0015670C" w:rsidRDefault="0015670C" w:rsidP="0015670C">
      <w:pPr>
        <w:pStyle w:val="H1GC"/>
        <w:rPr>
          <w:rFonts w:hint="eastAsia"/>
        </w:rPr>
      </w:pPr>
      <w:r w:rsidRPr="00BF26AD">
        <w:tab/>
      </w:r>
      <w:r w:rsidRPr="00BF26AD">
        <w:tab/>
      </w:r>
      <w:r>
        <w:rPr>
          <w:rFonts w:hint="eastAsia"/>
        </w:rPr>
        <w:t>提交人名单</w:t>
      </w:r>
    </w:p>
    <w:p w:rsidR="0015670C" w:rsidRDefault="0015670C" w:rsidP="0015670C">
      <w:pPr>
        <w:spacing w:before="40" w:after="40" w:line="240" w:lineRule="exact"/>
        <w:rPr>
          <w:rFonts w:hint="eastAsia"/>
        </w:rPr>
        <w:sectPr w:rsidR="0015670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pPr>
    </w:p>
    <w:tbl>
      <w:tblPr>
        <w:tblW w:w="3900" w:type="dxa"/>
        <w:tblInd w:w="7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500"/>
        <w:gridCol w:w="3400"/>
      </w:tblGrid>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Acquaviva Valero, Dolores</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Adragna, Rose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Aguado, Antoine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 xml:space="preserve">Alberola, Marie </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Albouy, Maryse (née Jurado)</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6.</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Allione, Régine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7.</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Amador, Germaine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8.</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Amate, Henry – Marius</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9.</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Amate, Henry</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10.</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Amate, Henry-Marius</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11.</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Amate, Maryse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12.</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Amate, Pierre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13.</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Anahory, Ambroise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14.</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Andreo, Emma</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15.</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Andreo, Jean Joel</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16.</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Anglade, Gérard</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17.</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Anglade, Marcel</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18.</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Anglade, Roleine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19.</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Aracil, Alain</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20.</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Aracil, Lucie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21.</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Arnaud, Alain</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22.</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Arnaud, Janine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23.</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Arnaud, Maryse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24.</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Arnaud, Rene</w:t>
            </w:r>
          </w:p>
        </w:tc>
      </w:tr>
      <w:tr w:rsidR="0015670C" w:rsidRPr="00061DCD"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25.</w:t>
            </w:r>
          </w:p>
        </w:tc>
        <w:tc>
          <w:tcPr>
            <w:tcW w:w="3400" w:type="dxa"/>
            <w:tcBorders>
              <w:top w:val="nil"/>
              <w:left w:val="nil"/>
              <w:bottom w:val="nil"/>
              <w:right w:val="nil"/>
            </w:tcBorders>
            <w:shd w:val="clear" w:color="auto" w:fill="auto"/>
            <w:tcMar>
              <w:left w:w="57" w:type="dxa"/>
              <w:right w:w="57" w:type="dxa"/>
            </w:tcMar>
          </w:tcPr>
          <w:p w:rsidR="0015670C" w:rsidRPr="00061DCD" w:rsidRDefault="0015670C" w:rsidP="0015670C">
            <w:pPr>
              <w:spacing w:before="40" w:after="40" w:line="240" w:lineRule="exact"/>
              <w:rPr>
                <w:lang w:val="fr-FR"/>
              </w:rPr>
            </w:pPr>
            <w:r w:rsidRPr="00061DCD">
              <w:rPr>
                <w:lang w:val="fr-FR"/>
              </w:rPr>
              <w:t>Asnar, Marie-Louise (née Castano)</w:t>
            </w:r>
          </w:p>
        </w:tc>
      </w:tr>
      <w:tr w:rsidR="0015670C" w:rsidRPr="00045578"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26.</w:t>
            </w:r>
          </w:p>
        </w:tc>
        <w:tc>
          <w:tcPr>
            <w:tcW w:w="3400" w:type="dxa"/>
            <w:tcBorders>
              <w:top w:val="nil"/>
              <w:left w:val="nil"/>
              <w:bottom w:val="nil"/>
              <w:right w:val="nil"/>
            </w:tcBorders>
            <w:shd w:val="clear" w:color="auto" w:fill="auto"/>
            <w:tcMar>
              <w:left w:w="57" w:type="dxa"/>
              <w:right w:w="57" w:type="dxa"/>
            </w:tcMar>
          </w:tcPr>
          <w:p w:rsidR="0015670C" w:rsidRPr="00045578" w:rsidRDefault="0015670C" w:rsidP="0015670C">
            <w:pPr>
              <w:spacing w:before="40" w:after="40" w:line="240" w:lineRule="exact"/>
              <w:rPr>
                <w:lang w:val="fr-FR"/>
              </w:rPr>
            </w:pPr>
            <w:r w:rsidRPr="00045578">
              <w:rPr>
                <w:lang w:val="fr-FR"/>
              </w:rPr>
              <w:t>Asnar, Michelle (née Brotons)</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27.</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Astier, Nelly</w:t>
            </w:r>
          </w:p>
        </w:tc>
      </w:tr>
      <w:tr w:rsidR="0015670C" w:rsidRPr="00045578"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28.</w:t>
            </w:r>
          </w:p>
        </w:tc>
        <w:tc>
          <w:tcPr>
            <w:tcW w:w="3400" w:type="dxa"/>
            <w:tcBorders>
              <w:top w:val="nil"/>
              <w:left w:val="nil"/>
              <w:bottom w:val="nil"/>
              <w:right w:val="nil"/>
            </w:tcBorders>
            <w:shd w:val="clear" w:color="auto" w:fill="auto"/>
            <w:tcMar>
              <w:left w:w="57" w:type="dxa"/>
              <w:right w:w="57" w:type="dxa"/>
            </w:tcMar>
          </w:tcPr>
          <w:p w:rsidR="0015670C" w:rsidRPr="00045578" w:rsidRDefault="0015670C" w:rsidP="0015670C">
            <w:pPr>
              <w:spacing w:before="40" w:after="40" w:line="240" w:lineRule="exact"/>
              <w:rPr>
                <w:lang w:val="fr-FR"/>
              </w:rPr>
            </w:pPr>
            <w:r w:rsidRPr="00045578">
              <w:rPr>
                <w:lang w:val="fr-FR"/>
              </w:rPr>
              <w:t>Audisio, Danielle (née Faes)</w:t>
            </w:r>
          </w:p>
        </w:tc>
      </w:tr>
      <w:tr w:rsidR="0015670C" w:rsidRPr="00045578"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29.</w:t>
            </w:r>
          </w:p>
        </w:tc>
        <w:tc>
          <w:tcPr>
            <w:tcW w:w="3400" w:type="dxa"/>
            <w:tcBorders>
              <w:top w:val="nil"/>
              <w:left w:val="nil"/>
              <w:bottom w:val="nil"/>
              <w:right w:val="nil"/>
            </w:tcBorders>
            <w:shd w:val="clear" w:color="auto" w:fill="auto"/>
            <w:tcMar>
              <w:left w:w="57" w:type="dxa"/>
              <w:right w:w="57" w:type="dxa"/>
            </w:tcMar>
          </w:tcPr>
          <w:p w:rsidR="0015670C" w:rsidRPr="00045578" w:rsidRDefault="0015670C" w:rsidP="0015670C">
            <w:pPr>
              <w:spacing w:before="40" w:after="40" w:line="240" w:lineRule="exact"/>
              <w:rPr>
                <w:lang w:val="fr-FR"/>
              </w:rPr>
            </w:pPr>
            <w:r w:rsidRPr="00045578">
              <w:rPr>
                <w:lang w:val="fr-FR"/>
              </w:rPr>
              <w:t>Audouy, Marie (née Toustou)</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30.</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Auzias, Monique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31.</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Averseng, Michel</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32.</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Azorin, Rene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33.</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Azzopardi, Charles</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34.</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Ballester, Jacqueline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35.</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Baltazar, Bernadette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36.</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Bandet, Huguette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37.</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Banon, Philippe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38.</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 xml:space="preserve">Barbaud, Francoise </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39.</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Barbaud, Paul-Robert</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40.</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Barcelo, Marcel</w:t>
            </w:r>
          </w:p>
        </w:tc>
      </w:tr>
      <w:tr w:rsidR="0015670C" w:rsidRPr="00045578"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41.</w:t>
            </w:r>
          </w:p>
        </w:tc>
        <w:tc>
          <w:tcPr>
            <w:tcW w:w="3400" w:type="dxa"/>
            <w:tcBorders>
              <w:top w:val="nil"/>
              <w:left w:val="nil"/>
              <w:bottom w:val="nil"/>
              <w:right w:val="nil"/>
            </w:tcBorders>
            <w:shd w:val="clear" w:color="auto" w:fill="auto"/>
            <w:tcMar>
              <w:left w:w="57" w:type="dxa"/>
              <w:right w:w="57" w:type="dxa"/>
            </w:tcMar>
          </w:tcPr>
          <w:p w:rsidR="0015670C" w:rsidRPr="00045578" w:rsidRDefault="0015670C" w:rsidP="0015670C">
            <w:pPr>
              <w:spacing w:before="40" w:after="40" w:line="240" w:lineRule="exact"/>
              <w:rPr>
                <w:lang w:val="fr-FR"/>
              </w:rPr>
            </w:pPr>
            <w:r w:rsidRPr="00045578">
              <w:rPr>
                <w:lang w:val="fr-FR"/>
              </w:rPr>
              <w:t>Barret, Carmen (née Garcia)</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42.</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Barret, Jean-Louis</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43.</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Barriere, Denise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44.</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Bartolo, Eliette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45.</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Bayard, Denise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46.</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Bayard, Serge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47.</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Bellier, Helene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48.</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Bellier, Paul</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49.</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Belzer, Jacques</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50.</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Bernad, Jean-Jacques</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51.</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Bernad, Jean-Pierre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52.</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Bernad, Lucienne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53.</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Bernard, Olga</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54.</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Billard, Andre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55.</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Billard, Marie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56.</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Billuart, Adele</w:t>
            </w:r>
          </w:p>
        </w:tc>
      </w:tr>
      <w:tr w:rsidR="0015670C" w:rsidRPr="00045578"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57.</w:t>
            </w:r>
          </w:p>
        </w:tc>
        <w:tc>
          <w:tcPr>
            <w:tcW w:w="3400" w:type="dxa"/>
            <w:tcBorders>
              <w:top w:val="nil"/>
              <w:left w:val="nil"/>
              <w:bottom w:val="nil"/>
              <w:right w:val="nil"/>
            </w:tcBorders>
            <w:shd w:val="clear" w:color="auto" w:fill="auto"/>
            <w:tcMar>
              <w:left w:w="57" w:type="dxa"/>
              <w:right w:w="57" w:type="dxa"/>
            </w:tcMar>
          </w:tcPr>
          <w:p w:rsidR="0015670C" w:rsidRPr="00045578" w:rsidRDefault="0015670C" w:rsidP="0015670C">
            <w:pPr>
              <w:spacing w:before="40" w:after="40" w:line="240" w:lineRule="exact"/>
              <w:rPr>
                <w:lang w:val="fr-FR"/>
              </w:rPr>
            </w:pPr>
            <w:r w:rsidRPr="00045578">
              <w:rPr>
                <w:lang w:val="fr-FR"/>
              </w:rPr>
              <w:t>Birebent, Danielle (née Garcia)</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58.</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Birebent, Paul</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59.</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Blandin, Marie-Claude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60.</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Blandin, Norbert</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61.</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Bobbia, Jean-Charles</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62.</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Bobbia, Marie-Claude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63.</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Bobbia, Renee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64.</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Bobbia, Marie-Yvonne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65.</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Boned, Claudine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66.</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Boronad, Vincent</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67.</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Borras, Andre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68.</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Borras, Felicie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69.</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Borras, Gabriel</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70.</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Borras, Jacques</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71.</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Borras, Jacques Pierre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72.</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Bosc, Jean-Pierre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73.</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Bossert, Georges</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74.</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Bossert, Luc</w:t>
            </w:r>
          </w:p>
        </w:tc>
      </w:tr>
      <w:tr w:rsidR="0015670C" w:rsidRPr="00061DCD"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75.</w:t>
            </w:r>
          </w:p>
        </w:tc>
        <w:tc>
          <w:tcPr>
            <w:tcW w:w="3400" w:type="dxa"/>
            <w:tcBorders>
              <w:top w:val="nil"/>
              <w:left w:val="nil"/>
              <w:bottom w:val="nil"/>
              <w:right w:val="nil"/>
            </w:tcBorders>
            <w:shd w:val="clear" w:color="auto" w:fill="auto"/>
            <w:tcMar>
              <w:left w:w="57" w:type="dxa"/>
              <w:right w:w="57" w:type="dxa"/>
            </w:tcMar>
          </w:tcPr>
          <w:p w:rsidR="0015670C" w:rsidRPr="00061DCD" w:rsidRDefault="0015670C" w:rsidP="0015670C">
            <w:pPr>
              <w:spacing w:before="40" w:after="40" w:line="240" w:lineRule="exact"/>
              <w:rPr>
                <w:lang w:val="fr-FR"/>
              </w:rPr>
            </w:pPr>
            <w:r w:rsidRPr="00061DCD">
              <w:rPr>
                <w:lang w:val="fr-FR"/>
              </w:rPr>
              <w:t>Boubay, Marie-Helene (née Dubuche)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76.</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Boucherat, Helyette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77.</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Boucherat, Rollande</w:t>
            </w:r>
          </w:p>
        </w:tc>
      </w:tr>
      <w:tr w:rsidR="0015670C" w:rsidRPr="00045578"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78.</w:t>
            </w:r>
          </w:p>
        </w:tc>
        <w:tc>
          <w:tcPr>
            <w:tcW w:w="3400" w:type="dxa"/>
            <w:tcBorders>
              <w:top w:val="nil"/>
              <w:left w:val="nil"/>
              <w:bottom w:val="nil"/>
              <w:right w:val="nil"/>
            </w:tcBorders>
            <w:shd w:val="clear" w:color="auto" w:fill="auto"/>
            <w:tcMar>
              <w:left w:w="57" w:type="dxa"/>
              <w:right w:w="57" w:type="dxa"/>
            </w:tcMar>
          </w:tcPr>
          <w:p w:rsidR="0015670C" w:rsidRPr="00045578" w:rsidRDefault="0015670C" w:rsidP="0015670C">
            <w:pPr>
              <w:spacing w:before="40" w:after="40" w:line="240" w:lineRule="exact"/>
              <w:rPr>
                <w:lang w:val="fr-FR"/>
              </w:rPr>
            </w:pPr>
            <w:r w:rsidRPr="00045578">
              <w:rPr>
                <w:lang w:val="fr-FR"/>
              </w:rPr>
              <w:t>Bouie, Jacqueline (épouse Mas)</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79.</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Bourgeois, Alain</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80.</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Bourgeois, Jean-Michel</w:t>
            </w:r>
          </w:p>
        </w:tc>
      </w:tr>
      <w:tr w:rsidR="0015670C" w:rsidRPr="00045578"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81.</w:t>
            </w:r>
          </w:p>
        </w:tc>
        <w:tc>
          <w:tcPr>
            <w:tcW w:w="3400" w:type="dxa"/>
            <w:tcBorders>
              <w:top w:val="nil"/>
              <w:left w:val="nil"/>
              <w:bottom w:val="nil"/>
              <w:right w:val="nil"/>
            </w:tcBorders>
            <w:shd w:val="clear" w:color="auto" w:fill="auto"/>
            <w:tcMar>
              <w:left w:w="57" w:type="dxa"/>
              <w:right w:w="57" w:type="dxa"/>
            </w:tcMar>
          </w:tcPr>
          <w:p w:rsidR="0015670C" w:rsidRPr="00045578" w:rsidRDefault="0015670C" w:rsidP="0015670C">
            <w:pPr>
              <w:spacing w:before="40" w:after="40" w:line="240" w:lineRule="exact"/>
              <w:rPr>
                <w:lang w:val="fr-FR"/>
              </w:rPr>
            </w:pPr>
            <w:r w:rsidRPr="00045578">
              <w:rPr>
                <w:lang w:val="fr-FR"/>
              </w:rPr>
              <w:t>Bourgeois, Micheline (née Sala)</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82.</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Bourrel, Annie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83.</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Boutin, Georges</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84.</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Brevard, Marcelle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85.</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Cabanie, Alfred</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86.</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Cabanie, Simone (née Goillot)</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87.</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Cabot, Jacques</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88.</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Cabot, Jean-Louis</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89.</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Cabot, Suzanne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90.</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Cachia, Henri</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91.</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Calleja, Herve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92.</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Calmels, Renee</w:t>
            </w:r>
          </w:p>
        </w:tc>
      </w:tr>
      <w:tr w:rsidR="0015670C" w:rsidRPr="00045578"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93.</w:t>
            </w:r>
          </w:p>
        </w:tc>
        <w:tc>
          <w:tcPr>
            <w:tcW w:w="3400" w:type="dxa"/>
            <w:tcBorders>
              <w:top w:val="nil"/>
              <w:left w:val="nil"/>
              <w:bottom w:val="nil"/>
              <w:right w:val="nil"/>
            </w:tcBorders>
            <w:shd w:val="clear" w:color="auto" w:fill="auto"/>
            <w:tcMar>
              <w:left w:w="57" w:type="dxa"/>
              <w:right w:w="57" w:type="dxa"/>
            </w:tcMar>
          </w:tcPr>
          <w:p w:rsidR="0015670C" w:rsidRPr="00045578" w:rsidRDefault="0015670C" w:rsidP="0015670C">
            <w:pPr>
              <w:spacing w:before="40" w:after="40" w:line="240" w:lineRule="exact"/>
              <w:rPr>
                <w:lang w:val="fr-FR"/>
              </w:rPr>
            </w:pPr>
            <w:r w:rsidRPr="00045578">
              <w:rPr>
                <w:lang w:val="fr-FR"/>
              </w:rPr>
              <w:t>Cambos, Lydie (née Cannova)</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94.</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Camelis, Jean-Michel</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95.</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Campila LOUIS, Nicole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96.</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Camprubi, Josette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97.</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Camps, Albert</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98.</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Camps, Nicole</w:t>
            </w:r>
          </w:p>
        </w:tc>
      </w:tr>
      <w:tr w:rsidR="0015670C" w:rsidRPr="00045578"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99.</w:t>
            </w:r>
          </w:p>
        </w:tc>
        <w:tc>
          <w:tcPr>
            <w:tcW w:w="3400" w:type="dxa"/>
            <w:tcBorders>
              <w:top w:val="nil"/>
              <w:left w:val="nil"/>
              <w:bottom w:val="nil"/>
              <w:right w:val="nil"/>
            </w:tcBorders>
            <w:shd w:val="clear" w:color="auto" w:fill="auto"/>
            <w:tcMar>
              <w:left w:w="57" w:type="dxa"/>
              <w:right w:w="57" w:type="dxa"/>
            </w:tcMar>
          </w:tcPr>
          <w:p w:rsidR="0015670C" w:rsidRPr="00045578" w:rsidRDefault="0015670C" w:rsidP="0015670C">
            <w:pPr>
              <w:spacing w:before="40" w:after="40" w:line="240" w:lineRule="exact"/>
              <w:rPr>
                <w:lang w:val="fr-FR"/>
              </w:rPr>
            </w:pPr>
            <w:r w:rsidRPr="00045578">
              <w:rPr>
                <w:lang w:val="fr-FR"/>
              </w:rPr>
              <w:t>Cantineau, Paule (née Cardona)</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100.</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Caravaca, Joseph</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101.</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Cardenti, Alain</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102.</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Cardi, Edouard</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103.</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Cardi, Ignace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104.</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Cardis, Hippolyte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105.</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Carriere, Jean</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106.</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Casa, Marie-Therese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107.</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Casanova, Yves</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108.</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Casavecchia, Fernande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109.</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Casin, Charlette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110.</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Cassagne, Jean-Marie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111.</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Cassagne, Pierre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112.</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Castet, Suzanne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113.</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Cazaux, Armand</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114.</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Cazenave, Georges</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115.</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Chamuel, Michele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116.</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Charrin, Georges</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117.</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Charrin, Jean-Claude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118.</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Charrin, Pierre Yves</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119.</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 xml:space="preserve">Cheymol, </w:t>
            </w:r>
            <w:smartTag w:uri="urn:schemas-microsoft-com:office:smarttags" w:element="City">
              <w:smartTag w:uri="urn:schemas-microsoft-com:office:smarttags" w:element="place">
                <w:r w:rsidRPr="00536A06">
                  <w:t>Edmond</w:t>
                </w:r>
              </w:smartTag>
            </w:smartTag>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120.</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Chieze, Jean</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121.</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Ciomei, Pierre</w:t>
            </w:r>
          </w:p>
        </w:tc>
      </w:tr>
      <w:tr w:rsidR="0015670C" w:rsidRPr="004C043C"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122.</w:t>
            </w:r>
          </w:p>
        </w:tc>
        <w:tc>
          <w:tcPr>
            <w:tcW w:w="3400" w:type="dxa"/>
            <w:tcBorders>
              <w:top w:val="nil"/>
              <w:left w:val="nil"/>
              <w:bottom w:val="nil"/>
              <w:right w:val="nil"/>
            </w:tcBorders>
            <w:shd w:val="clear" w:color="auto" w:fill="auto"/>
            <w:tcMar>
              <w:left w:w="57" w:type="dxa"/>
              <w:right w:w="57" w:type="dxa"/>
            </w:tcMar>
          </w:tcPr>
          <w:p w:rsidR="0015670C" w:rsidRPr="004C043C" w:rsidRDefault="0015670C" w:rsidP="0015670C">
            <w:pPr>
              <w:spacing w:before="40" w:after="40" w:line="240" w:lineRule="exact"/>
              <w:rPr>
                <w:lang w:val="fr-FR"/>
              </w:rPr>
            </w:pPr>
            <w:r w:rsidRPr="004C043C">
              <w:rPr>
                <w:lang w:val="fr-FR"/>
              </w:rPr>
              <w:t xml:space="preserve">Clavenad, Sylviane (née </w:t>
            </w:r>
            <w:r w:rsidR="004C043C" w:rsidRPr="004C043C">
              <w:rPr>
                <w:rFonts w:hint="eastAsia"/>
                <w:lang w:val="fr-FR"/>
              </w:rPr>
              <w:t>Mali</w:t>
            </w:r>
            <w:r w:rsidRPr="004C043C">
              <w:rPr>
                <w:lang w:val="fr-FR"/>
              </w:rPr>
              <w:t>sson)</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123.</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Cohen SOLAL, Fernand</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124.</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Colin, Robert</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125.</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Colino, Mathieu</w:t>
            </w:r>
          </w:p>
        </w:tc>
      </w:tr>
      <w:tr w:rsidR="0015670C" w:rsidRPr="00045578"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126.</w:t>
            </w:r>
          </w:p>
        </w:tc>
        <w:tc>
          <w:tcPr>
            <w:tcW w:w="3400" w:type="dxa"/>
            <w:tcBorders>
              <w:top w:val="nil"/>
              <w:left w:val="nil"/>
              <w:bottom w:val="nil"/>
              <w:right w:val="nil"/>
            </w:tcBorders>
            <w:shd w:val="clear" w:color="auto" w:fill="auto"/>
            <w:tcMar>
              <w:left w:w="57" w:type="dxa"/>
              <w:right w:w="57" w:type="dxa"/>
            </w:tcMar>
          </w:tcPr>
          <w:p w:rsidR="0015670C" w:rsidRPr="00045578" w:rsidRDefault="0015670C" w:rsidP="0015670C">
            <w:pPr>
              <w:spacing w:before="40" w:after="40" w:line="240" w:lineRule="exact"/>
              <w:rPr>
                <w:lang w:val="fr-FR"/>
              </w:rPr>
            </w:pPr>
            <w:r w:rsidRPr="00045578">
              <w:rPr>
                <w:lang w:val="fr-FR"/>
              </w:rPr>
              <w:t>Combes, Jacqueline (née Fernet)</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127.</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Combes, Philippe</w:t>
            </w:r>
          </w:p>
        </w:tc>
      </w:tr>
      <w:tr w:rsidR="0015670C" w:rsidRPr="00045578"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128.</w:t>
            </w:r>
          </w:p>
        </w:tc>
        <w:tc>
          <w:tcPr>
            <w:tcW w:w="3400" w:type="dxa"/>
            <w:tcBorders>
              <w:top w:val="nil"/>
              <w:left w:val="nil"/>
              <w:bottom w:val="nil"/>
              <w:right w:val="nil"/>
            </w:tcBorders>
            <w:shd w:val="clear" w:color="auto" w:fill="auto"/>
            <w:tcMar>
              <w:left w:w="57" w:type="dxa"/>
              <w:right w:w="57" w:type="dxa"/>
            </w:tcMar>
          </w:tcPr>
          <w:p w:rsidR="0015670C" w:rsidRPr="00045578" w:rsidRDefault="0015670C" w:rsidP="0015670C">
            <w:pPr>
              <w:spacing w:before="40" w:after="40" w:line="240" w:lineRule="exact"/>
              <w:rPr>
                <w:lang w:val="fr-FR"/>
              </w:rPr>
            </w:pPr>
            <w:r w:rsidRPr="00045578">
              <w:rPr>
                <w:lang w:val="fr-FR"/>
              </w:rPr>
              <w:t>Comte, Chantal (née Serres)</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129.</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Comte, Pierre-Yves</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130.</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Conte, Anne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131.</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Corbalan, Vincent</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132.</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Cordina, Francis</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133.</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smartTag w:uri="urn:schemas-microsoft-com:office:smarttags" w:element="place">
              <w:smartTag w:uri="urn:schemas-microsoft-com:office:smarttags" w:element="City">
                <w:r w:rsidRPr="00536A06">
                  <w:t>Cornus</w:t>
                </w:r>
              </w:smartTag>
              <w:r w:rsidRPr="00536A06">
                <w:t xml:space="preserve">, </w:t>
              </w:r>
              <w:smartTag w:uri="urn:schemas-microsoft-com:office:smarttags" w:element="country-region">
                <w:r w:rsidRPr="00536A06">
                  <w:t>Lydia</w:t>
                </w:r>
              </w:smartTag>
            </w:smartTag>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134.</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Cortes, Renee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135.</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Coutelier, Andre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136.</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Crivello, Marcel</w:t>
            </w:r>
          </w:p>
        </w:tc>
      </w:tr>
      <w:tr w:rsidR="0015670C" w:rsidRPr="00045578"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137.</w:t>
            </w:r>
          </w:p>
        </w:tc>
        <w:tc>
          <w:tcPr>
            <w:tcW w:w="3400" w:type="dxa"/>
            <w:tcBorders>
              <w:top w:val="nil"/>
              <w:left w:val="nil"/>
              <w:bottom w:val="nil"/>
              <w:right w:val="nil"/>
            </w:tcBorders>
            <w:shd w:val="clear" w:color="auto" w:fill="auto"/>
            <w:tcMar>
              <w:left w:w="57" w:type="dxa"/>
              <w:right w:w="57" w:type="dxa"/>
            </w:tcMar>
          </w:tcPr>
          <w:p w:rsidR="0015670C" w:rsidRPr="00045578" w:rsidRDefault="0015670C" w:rsidP="0015670C">
            <w:pPr>
              <w:spacing w:before="40" w:after="40" w:line="240" w:lineRule="exact"/>
              <w:rPr>
                <w:lang w:val="fr-FR"/>
              </w:rPr>
            </w:pPr>
            <w:r w:rsidRPr="00045578">
              <w:rPr>
                <w:lang w:val="fr-FR"/>
              </w:rPr>
              <w:t>Crombet, Michelle (née Birebent)</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138.</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Cros, Claude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139.</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Cros, Guy</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140.</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Cros, Jean Felix</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141.</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Cros, Renee</w:t>
            </w:r>
          </w:p>
        </w:tc>
      </w:tr>
      <w:tr w:rsidR="0015670C" w:rsidRPr="00D026D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142.</w:t>
            </w:r>
          </w:p>
        </w:tc>
        <w:tc>
          <w:tcPr>
            <w:tcW w:w="3400" w:type="dxa"/>
            <w:tcBorders>
              <w:top w:val="nil"/>
              <w:left w:val="nil"/>
              <w:bottom w:val="nil"/>
              <w:right w:val="nil"/>
            </w:tcBorders>
            <w:shd w:val="clear" w:color="auto" w:fill="auto"/>
            <w:tcMar>
              <w:left w:w="57" w:type="dxa"/>
              <w:right w:w="57" w:type="dxa"/>
            </w:tcMar>
          </w:tcPr>
          <w:p w:rsidR="0015670C" w:rsidRPr="00D026D6" w:rsidRDefault="0015670C" w:rsidP="0015670C">
            <w:pPr>
              <w:spacing w:before="40" w:after="40" w:line="240" w:lineRule="exact"/>
              <w:rPr>
                <w:lang w:val="fr-FR"/>
              </w:rPr>
            </w:pPr>
            <w:r>
              <w:t>古巴</w:t>
            </w:r>
            <w:r w:rsidRPr="00D026D6">
              <w:rPr>
                <w:lang w:val="fr-FR"/>
              </w:rPr>
              <w:t>, Francoise (épouse Bernardo)</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143.</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Danet, Eliane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144.</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Daries, Jean-Marie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145.</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David, Alain</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146.</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David, Angele (née Lledo)</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147.</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David, Guy</w:t>
            </w:r>
          </w:p>
        </w:tc>
      </w:tr>
      <w:tr w:rsidR="0015670C" w:rsidRPr="00045578"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148.</w:t>
            </w:r>
          </w:p>
        </w:tc>
        <w:tc>
          <w:tcPr>
            <w:tcW w:w="3400" w:type="dxa"/>
            <w:tcBorders>
              <w:top w:val="nil"/>
              <w:left w:val="nil"/>
              <w:bottom w:val="nil"/>
              <w:right w:val="nil"/>
            </w:tcBorders>
            <w:shd w:val="clear" w:color="auto" w:fill="auto"/>
            <w:tcMar>
              <w:left w:w="57" w:type="dxa"/>
              <w:right w:w="57" w:type="dxa"/>
            </w:tcMar>
          </w:tcPr>
          <w:p w:rsidR="0015670C" w:rsidRPr="00045578" w:rsidRDefault="0015670C" w:rsidP="0015670C">
            <w:pPr>
              <w:spacing w:before="40" w:after="40" w:line="240" w:lineRule="exact"/>
              <w:rPr>
                <w:lang w:val="fr-FR"/>
              </w:rPr>
            </w:pPr>
            <w:r w:rsidRPr="00045578">
              <w:rPr>
                <w:lang w:val="fr-FR"/>
              </w:rPr>
              <w:t>Davin, Nicole (épouse Bobbia)</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149.</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Daymand, Paulette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150.</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Debono, Louis</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151.</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Delenseigne, Anny</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152.</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Deleuze, Madeleine</w:t>
            </w:r>
          </w:p>
        </w:tc>
      </w:tr>
      <w:tr w:rsidR="0015670C" w:rsidRPr="00061DCD"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153.</w:t>
            </w:r>
          </w:p>
        </w:tc>
        <w:tc>
          <w:tcPr>
            <w:tcW w:w="3400" w:type="dxa"/>
            <w:tcBorders>
              <w:top w:val="nil"/>
              <w:left w:val="nil"/>
              <w:bottom w:val="nil"/>
              <w:right w:val="nil"/>
            </w:tcBorders>
            <w:shd w:val="clear" w:color="auto" w:fill="auto"/>
            <w:tcMar>
              <w:left w:w="57" w:type="dxa"/>
              <w:right w:w="57" w:type="dxa"/>
            </w:tcMar>
          </w:tcPr>
          <w:p w:rsidR="0015670C" w:rsidRPr="00061DCD" w:rsidRDefault="003552B7" w:rsidP="0015670C">
            <w:pPr>
              <w:spacing w:before="40" w:after="40" w:line="240" w:lineRule="exact"/>
              <w:rPr>
                <w:lang w:val="fr-FR"/>
              </w:rPr>
            </w:pPr>
            <w:r>
              <w:rPr>
                <w:lang w:val="fr-FR"/>
              </w:rPr>
              <w:t>Delzenne, Marie</w:t>
            </w:r>
            <w:r>
              <w:rPr>
                <w:rFonts w:hint="eastAsia"/>
                <w:lang w:val="fr-FR"/>
              </w:rPr>
              <w:t>-France</w:t>
            </w:r>
            <w:r w:rsidR="0015670C" w:rsidRPr="00061DCD">
              <w:rPr>
                <w:lang w:val="fr-FR"/>
              </w:rPr>
              <w:t xml:space="preserve"> (née Borras)</w:t>
            </w:r>
          </w:p>
        </w:tc>
      </w:tr>
      <w:tr w:rsidR="0015670C" w:rsidRPr="00045578"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154.</w:t>
            </w:r>
          </w:p>
        </w:tc>
        <w:tc>
          <w:tcPr>
            <w:tcW w:w="3400" w:type="dxa"/>
            <w:tcBorders>
              <w:top w:val="nil"/>
              <w:left w:val="nil"/>
              <w:bottom w:val="nil"/>
              <w:right w:val="nil"/>
            </w:tcBorders>
            <w:shd w:val="clear" w:color="auto" w:fill="auto"/>
            <w:tcMar>
              <w:left w:w="57" w:type="dxa"/>
              <w:right w:w="57" w:type="dxa"/>
            </w:tcMar>
          </w:tcPr>
          <w:p w:rsidR="0015670C" w:rsidRPr="00045578" w:rsidRDefault="0015670C" w:rsidP="0015670C">
            <w:pPr>
              <w:spacing w:before="40" w:after="40" w:line="240" w:lineRule="exact"/>
              <w:rPr>
                <w:lang w:val="fr-FR"/>
              </w:rPr>
            </w:pPr>
            <w:r w:rsidRPr="00045578">
              <w:rPr>
                <w:lang w:val="fr-FR"/>
              </w:rPr>
              <w:t>Deom, Reine (née Dross)</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155.</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Devaux, Jean-Marcel</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156.</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Di Maio, Andre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157.</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Di Maio, Bernadette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158.</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Di Maio, Jean-Paul</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159.</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 xml:space="preserve">Di Maio, </w:t>
            </w:r>
            <w:smartTag w:uri="urn:schemas-microsoft-com:office:smarttags" w:element="place">
              <w:smartTag w:uri="urn:schemas-microsoft-com:office:smarttags" w:element="City">
                <w:r w:rsidRPr="00536A06">
                  <w:t>Pierre</w:t>
                </w:r>
              </w:smartTag>
            </w:smartTag>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160.</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Dianoux, Adrienne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161.</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Dimech, Marcelle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162.</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Distinguin, Cyril</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163.</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rPr>
                <w:rFonts w:hint="eastAsia"/>
              </w:rPr>
            </w:pPr>
            <w:r w:rsidRPr="00536A06">
              <w:t xml:space="preserve">Doll, </w:t>
            </w:r>
            <w:r w:rsidR="003552B7">
              <w:rPr>
                <w:rFonts w:hint="eastAsia"/>
              </w:rPr>
              <w:t>France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164.</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Doll, Veronique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165.</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Donnadieu, Jean-Marie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166.</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Doumens, Jean</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167.</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Dubouch, Alain</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168.</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Dubouch, Bernard</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169.</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Dubouch, Roger</w:t>
            </w:r>
          </w:p>
        </w:tc>
      </w:tr>
      <w:tr w:rsidR="0015670C" w:rsidRPr="00045578"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170.</w:t>
            </w:r>
          </w:p>
        </w:tc>
        <w:tc>
          <w:tcPr>
            <w:tcW w:w="3400" w:type="dxa"/>
            <w:tcBorders>
              <w:top w:val="nil"/>
              <w:left w:val="nil"/>
              <w:bottom w:val="nil"/>
              <w:right w:val="nil"/>
            </w:tcBorders>
            <w:shd w:val="clear" w:color="auto" w:fill="auto"/>
            <w:tcMar>
              <w:left w:w="57" w:type="dxa"/>
              <w:right w:w="57" w:type="dxa"/>
            </w:tcMar>
          </w:tcPr>
          <w:p w:rsidR="0015670C" w:rsidRPr="00045578" w:rsidRDefault="0015670C" w:rsidP="0015670C">
            <w:pPr>
              <w:spacing w:before="40" w:after="40" w:line="240" w:lineRule="exact"/>
              <w:rPr>
                <w:lang w:val="fr-FR"/>
              </w:rPr>
            </w:pPr>
            <w:r w:rsidRPr="00045578">
              <w:rPr>
                <w:lang w:val="fr-FR"/>
              </w:rPr>
              <w:t>Dudognon, Jacqueline (née Noris)</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171.</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smartTag w:uri="urn:schemas-microsoft-com:office:smarttags" w:element="place">
              <w:r w:rsidRPr="00536A06">
                <w:t>Dumont</w:t>
              </w:r>
            </w:smartTag>
            <w:r w:rsidRPr="00536A06">
              <w:t>, Georgette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172.</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Dupeux, Pierre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173.</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Duplan, Armand</w:t>
            </w:r>
          </w:p>
        </w:tc>
      </w:tr>
      <w:tr w:rsidR="0015670C" w:rsidRPr="00045578"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174.</w:t>
            </w:r>
          </w:p>
        </w:tc>
        <w:tc>
          <w:tcPr>
            <w:tcW w:w="3400" w:type="dxa"/>
            <w:tcBorders>
              <w:top w:val="nil"/>
              <w:left w:val="nil"/>
              <w:bottom w:val="nil"/>
              <w:right w:val="nil"/>
            </w:tcBorders>
            <w:shd w:val="clear" w:color="auto" w:fill="auto"/>
            <w:tcMar>
              <w:left w:w="57" w:type="dxa"/>
              <w:right w:w="57" w:type="dxa"/>
            </w:tcMar>
          </w:tcPr>
          <w:p w:rsidR="0015670C" w:rsidRPr="00045578" w:rsidRDefault="0015670C" w:rsidP="0015670C">
            <w:pPr>
              <w:spacing w:before="40" w:after="40" w:line="240" w:lineRule="exact"/>
              <w:rPr>
                <w:lang w:val="fr-FR"/>
              </w:rPr>
            </w:pPr>
            <w:r w:rsidRPr="00045578">
              <w:rPr>
                <w:lang w:val="fr-FR"/>
              </w:rPr>
              <w:t>Dupont, Arlette (née Gonzalez)</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175.</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Dupont, Rene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176.</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Dupont, Suzanne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177.</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Dupuy, Jacques</w:t>
            </w:r>
          </w:p>
        </w:tc>
      </w:tr>
      <w:tr w:rsidR="0015670C" w:rsidRPr="00045578"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178.</w:t>
            </w:r>
          </w:p>
        </w:tc>
        <w:tc>
          <w:tcPr>
            <w:tcW w:w="3400" w:type="dxa"/>
            <w:tcBorders>
              <w:top w:val="nil"/>
              <w:left w:val="nil"/>
              <w:bottom w:val="nil"/>
              <w:right w:val="nil"/>
            </w:tcBorders>
            <w:shd w:val="clear" w:color="auto" w:fill="auto"/>
            <w:tcMar>
              <w:left w:w="57" w:type="dxa"/>
              <w:right w:w="57" w:type="dxa"/>
            </w:tcMar>
          </w:tcPr>
          <w:p w:rsidR="0015670C" w:rsidRPr="00045578" w:rsidRDefault="0015670C" w:rsidP="0015670C">
            <w:pPr>
              <w:spacing w:before="40" w:after="40" w:line="240" w:lineRule="exact"/>
              <w:rPr>
                <w:lang w:val="fr-FR"/>
              </w:rPr>
            </w:pPr>
            <w:r w:rsidRPr="00045578">
              <w:rPr>
                <w:lang w:val="fr-FR"/>
              </w:rPr>
              <w:t>Duvergey, Lisette (née Kientzler)</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179.</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Dye, Jean-Marie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180.</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Espinera, Camille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181.</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Espinosa, Manuel</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182.</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Eymard, Denise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183.</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Eymard, Monique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184.</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Fa, Odile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185.</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Fabrer, Bernard</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186.</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Faur, Monique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187.</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Fedoul, Dris</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188.</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Fenollar, Rene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189.</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Fernandez, Gilbert</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190.</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Fernandez, Jose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191.</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Ferrer, Bernadette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192.</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Ferrer, Lucienne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193.</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Fieschi, Jacques</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194.</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Fieschi, Marie-Jose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195.</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Fillacier, Claude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196.</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Fillacier, Monique</w:t>
            </w:r>
          </w:p>
        </w:tc>
      </w:tr>
      <w:tr w:rsidR="0015670C" w:rsidRPr="00045578"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197.</w:t>
            </w:r>
          </w:p>
        </w:tc>
        <w:tc>
          <w:tcPr>
            <w:tcW w:w="3400" w:type="dxa"/>
            <w:tcBorders>
              <w:top w:val="nil"/>
              <w:left w:val="nil"/>
              <w:bottom w:val="nil"/>
              <w:right w:val="nil"/>
            </w:tcBorders>
            <w:shd w:val="clear" w:color="auto" w:fill="auto"/>
            <w:tcMar>
              <w:left w:w="57" w:type="dxa"/>
              <w:right w:w="57" w:type="dxa"/>
            </w:tcMar>
          </w:tcPr>
          <w:p w:rsidR="0015670C" w:rsidRPr="00045578" w:rsidRDefault="0015670C" w:rsidP="0015670C">
            <w:pPr>
              <w:spacing w:before="40" w:after="40" w:line="240" w:lineRule="exact"/>
              <w:rPr>
                <w:lang w:val="fr-FR"/>
              </w:rPr>
            </w:pPr>
            <w:r w:rsidRPr="00045578">
              <w:rPr>
                <w:lang w:val="fr-FR"/>
              </w:rPr>
              <w:t xml:space="preserve">Flamant, Nelly (née Pitavin) </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198.</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Flinois, Claude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199.</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Flouttard, Jean-Pierre</w:t>
            </w:r>
          </w:p>
        </w:tc>
      </w:tr>
      <w:tr w:rsidR="0015670C" w:rsidRPr="00045578"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200.</w:t>
            </w:r>
          </w:p>
        </w:tc>
        <w:tc>
          <w:tcPr>
            <w:tcW w:w="3400" w:type="dxa"/>
            <w:tcBorders>
              <w:top w:val="nil"/>
              <w:left w:val="nil"/>
              <w:bottom w:val="nil"/>
              <w:right w:val="nil"/>
            </w:tcBorders>
            <w:shd w:val="clear" w:color="auto" w:fill="auto"/>
            <w:tcMar>
              <w:left w:w="57" w:type="dxa"/>
              <w:right w:w="57" w:type="dxa"/>
            </w:tcMar>
          </w:tcPr>
          <w:p w:rsidR="0015670C" w:rsidRPr="00045578" w:rsidRDefault="0015670C" w:rsidP="0015670C">
            <w:pPr>
              <w:spacing w:before="40" w:after="40" w:line="240" w:lineRule="exact"/>
              <w:rPr>
                <w:lang w:val="fr-FR"/>
              </w:rPr>
            </w:pPr>
            <w:r w:rsidRPr="00045578">
              <w:rPr>
                <w:lang w:val="fr-FR"/>
              </w:rPr>
              <w:t>Flouttard, Suzanne (née Cotte)</w:t>
            </w:r>
          </w:p>
        </w:tc>
      </w:tr>
      <w:tr w:rsidR="0015670C" w:rsidRPr="00045578"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201.</w:t>
            </w:r>
          </w:p>
        </w:tc>
        <w:tc>
          <w:tcPr>
            <w:tcW w:w="3400" w:type="dxa"/>
            <w:tcBorders>
              <w:top w:val="nil"/>
              <w:left w:val="nil"/>
              <w:bottom w:val="nil"/>
              <w:right w:val="nil"/>
            </w:tcBorders>
            <w:shd w:val="clear" w:color="auto" w:fill="auto"/>
            <w:tcMar>
              <w:left w:w="57" w:type="dxa"/>
              <w:right w:w="57" w:type="dxa"/>
            </w:tcMar>
          </w:tcPr>
          <w:p w:rsidR="0015670C" w:rsidRPr="00045578" w:rsidRDefault="0015670C" w:rsidP="0015670C">
            <w:pPr>
              <w:spacing w:before="40" w:after="40" w:line="240" w:lineRule="exact"/>
              <w:rPr>
                <w:lang w:val="fr-FR"/>
              </w:rPr>
            </w:pPr>
            <w:r w:rsidRPr="00045578">
              <w:rPr>
                <w:lang w:val="fr-FR"/>
              </w:rPr>
              <w:t>Foissier, Gislaine (née Perles)</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202.</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Fontaine, Christian</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203.</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Fonti, Reine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204.</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Fort, Rolland</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205.</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Fortesa, Louis</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206.</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Fouilleron, Armande</w:t>
            </w:r>
          </w:p>
        </w:tc>
      </w:tr>
      <w:tr w:rsidR="0015670C" w:rsidRPr="00045578"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207.</w:t>
            </w:r>
          </w:p>
        </w:tc>
        <w:tc>
          <w:tcPr>
            <w:tcW w:w="3400" w:type="dxa"/>
            <w:tcBorders>
              <w:top w:val="nil"/>
              <w:left w:val="nil"/>
              <w:bottom w:val="nil"/>
              <w:right w:val="nil"/>
            </w:tcBorders>
            <w:shd w:val="clear" w:color="auto" w:fill="auto"/>
            <w:tcMar>
              <w:left w:w="57" w:type="dxa"/>
              <w:right w:w="57" w:type="dxa"/>
            </w:tcMar>
          </w:tcPr>
          <w:p w:rsidR="0015670C" w:rsidRPr="00045578" w:rsidRDefault="0015670C" w:rsidP="0015670C">
            <w:pPr>
              <w:spacing w:before="40" w:after="40" w:line="240" w:lineRule="exact"/>
              <w:rPr>
                <w:lang w:val="fr-FR"/>
              </w:rPr>
            </w:pPr>
            <w:r w:rsidRPr="00045578">
              <w:rPr>
                <w:lang w:val="fr-FR"/>
              </w:rPr>
              <w:t>Fouilleron, Jeanine (née Jandrieu)</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208.</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Fouilleron, Jean-Pierre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209.</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Fouilleron, Monique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210.</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Fouilleron, Philippe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211.</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Fouroux, Lucien</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212.</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Fraizier, Jean-Marc</w:t>
            </w:r>
          </w:p>
        </w:tc>
      </w:tr>
      <w:tr w:rsidR="0015670C" w:rsidRPr="00045578"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213.</w:t>
            </w:r>
          </w:p>
        </w:tc>
        <w:tc>
          <w:tcPr>
            <w:tcW w:w="3400" w:type="dxa"/>
            <w:tcBorders>
              <w:top w:val="nil"/>
              <w:left w:val="nil"/>
              <w:bottom w:val="nil"/>
              <w:right w:val="nil"/>
            </w:tcBorders>
            <w:shd w:val="clear" w:color="auto" w:fill="auto"/>
            <w:tcMar>
              <w:left w:w="57" w:type="dxa"/>
              <w:right w:w="57" w:type="dxa"/>
            </w:tcMar>
          </w:tcPr>
          <w:p w:rsidR="0015670C" w:rsidRPr="00045578" w:rsidRDefault="0015670C" w:rsidP="0015670C">
            <w:pPr>
              <w:spacing w:before="40" w:after="40" w:line="240" w:lineRule="exact"/>
              <w:rPr>
                <w:lang w:val="fr-FR"/>
              </w:rPr>
            </w:pPr>
            <w:r w:rsidRPr="00045578">
              <w:rPr>
                <w:lang w:val="fr-FR"/>
              </w:rPr>
              <w:t>Fraizier, Josette (née Puig)</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214.</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Francois, Michel</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215.</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Fuget, Marie-Laure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216.</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Fuget, Robert</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217.</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Gadea, Vincent</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218.</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Gadea, Vincent</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219.</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Galves, Emmanuel</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220.</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Galves, Michelle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221.</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Galvez, Emilie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222.</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Gandolphe, Leonce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223.</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Gandolphe, Leonce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224.</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Garcia, Arlette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225.</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Garcia, Carmen</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226.</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Garcia, Clorinde</w:t>
            </w:r>
          </w:p>
        </w:tc>
      </w:tr>
      <w:tr w:rsidR="0015670C" w:rsidRPr="00045578"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227.</w:t>
            </w:r>
          </w:p>
        </w:tc>
        <w:tc>
          <w:tcPr>
            <w:tcW w:w="3400" w:type="dxa"/>
            <w:tcBorders>
              <w:top w:val="nil"/>
              <w:left w:val="nil"/>
              <w:bottom w:val="nil"/>
              <w:right w:val="nil"/>
            </w:tcBorders>
            <w:shd w:val="clear" w:color="auto" w:fill="auto"/>
            <w:tcMar>
              <w:left w:w="57" w:type="dxa"/>
              <w:right w:w="57" w:type="dxa"/>
            </w:tcMar>
          </w:tcPr>
          <w:p w:rsidR="0015670C" w:rsidRPr="00045578" w:rsidRDefault="0015670C" w:rsidP="0015670C">
            <w:pPr>
              <w:spacing w:before="40" w:after="40" w:line="240" w:lineRule="exact"/>
              <w:rPr>
                <w:lang w:val="fr-FR"/>
              </w:rPr>
            </w:pPr>
            <w:r w:rsidRPr="00045578">
              <w:rPr>
                <w:lang w:val="fr-FR"/>
              </w:rPr>
              <w:t>Garcia, Electre (née Fernandez)</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228.</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Garcia, Gabriel</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229.</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Garcia, Joseph</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230.</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Garcin, Georges</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231.</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Gasso, Jean-Claude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232.</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Gasso, Jeanne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233.</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Gasso, Michel</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234.</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Gaubert, Maurice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235.</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Gauci, Charles</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236.</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Gauci, Colette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237.</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Gaudichon, Bernard</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238.</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Genthial, Gerald</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239.</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Gigandet, Albert</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240.</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Gigon, Paule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241.</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Giovannone, Alice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242.</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Giovannone, Christiane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243.</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Goillot, Gaston</w:t>
            </w:r>
          </w:p>
        </w:tc>
      </w:tr>
      <w:tr w:rsidR="0015670C" w:rsidRPr="00045578"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244.</w:t>
            </w:r>
          </w:p>
        </w:tc>
        <w:tc>
          <w:tcPr>
            <w:tcW w:w="3400" w:type="dxa"/>
            <w:tcBorders>
              <w:top w:val="nil"/>
              <w:left w:val="nil"/>
              <w:bottom w:val="nil"/>
              <w:right w:val="nil"/>
            </w:tcBorders>
            <w:shd w:val="clear" w:color="auto" w:fill="auto"/>
            <w:tcMar>
              <w:left w:w="57" w:type="dxa"/>
              <w:right w:w="57" w:type="dxa"/>
            </w:tcMar>
          </w:tcPr>
          <w:p w:rsidR="0015670C" w:rsidRPr="00045578" w:rsidRDefault="0015670C" w:rsidP="0015670C">
            <w:pPr>
              <w:spacing w:before="40" w:after="40" w:line="240" w:lineRule="exact"/>
              <w:rPr>
                <w:lang w:val="fr-FR"/>
              </w:rPr>
            </w:pPr>
            <w:r w:rsidRPr="00045578">
              <w:rPr>
                <w:lang w:val="fr-FR"/>
              </w:rPr>
              <w:t>Gonera, Florence (née Henri)</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245.</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Gourbeyre, Claude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246.</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Granjon, Chantal</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247.</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Grima, Gladys (née Federigi)</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248.</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Grima, Jean</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249.</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Grima, Paulette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250.</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Guareschi, Fernand</w:t>
            </w:r>
          </w:p>
        </w:tc>
      </w:tr>
      <w:tr w:rsidR="0015670C" w:rsidRPr="00045578"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251.</w:t>
            </w:r>
          </w:p>
        </w:tc>
        <w:tc>
          <w:tcPr>
            <w:tcW w:w="3400" w:type="dxa"/>
            <w:tcBorders>
              <w:top w:val="nil"/>
              <w:left w:val="nil"/>
              <w:bottom w:val="nil"/>
              <w:right w:val="nil"/>
            </w:tcBorders>
            <w:shd w:val="clear" w:color="auto" w:fill="auto"/>
            <w:tcMar>
              <w:left w:w="57" w:type="dxa"/>
              <w:right w:w="57" w:type="dxa"/>
            </w:tcMar>
          </w:tcPr>
          <w:p w:rsidR="0015670C" w:rsidRPr="00045578" w:rsidRDefault="0015670C" w:rsidP="0015670C">
            <w:pPr>
              <w:spacing w:before="40" w:after="40" w:line="240" w:lineRule="exact"/>
              <w:rPr>
                <w:lang w:val="fr-FR"/>
              </w:rPr>
            </w:pPr>
            <w:r w:rsidRPr="00045578">
              <w:rPr>
                <w:lang w:val="fr-FR"/>
              </w:rPr>
              <w:t>Guareschi, Marie (née Nocerino)</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252.</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 xml:space="preserve">Guerry, Anne-Marie </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253.</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Guiauchain, Jacques</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254.</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Guichard, Georges</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255.</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Guillaume, Maryvonne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256.</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Guiraud, Jean-Francois</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257.</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Guisset, Colette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258.</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Guitoneau, Michelle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259.</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Guttierez, Francis</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260.</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Guy, Roger</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261.</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Hamelin, Albert</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262.</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Hamelin, Odette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263.</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Haudricourt, Marlene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264.</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Haudricourt, Paul</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265.</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Henri, Celine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266.</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Henri, Claude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267.</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 xml:space="preserve">Henri, </w:t>
            </w:r>
            <w:smartTag w:uri="urn:schemas-microsoft-com:office:smarttags" w:element="City">
              <w:smartTag w:uri="urn:schemas-microsoft-com:office:smarttags" w:element="place">
                <w:r w:rsidRPr="00536A06">
                  <w:t>Edmond</w:t>
                </w:r>
              </w:smartTag>
            </w:smartTag>
            <w:r w:rsidRPr="00536A06">
              <w:t xml:space="preserve"> </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268.</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Henri, Jean Marc</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269.</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Henri, Marc</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270.</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Herault, Astride (née Kientzler)</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271.</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Honnorat, Christiane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272.</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Houdou, Anne-Marie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273.</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Humbert, Yvon</w:t>
            </w:r>
          </w:p>
        </w:tc>
      </w:tr>
      <w:tr w:rsidR="0015670C" w:rsidRPr="00045578"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274.</w:t>
            </w:r>
          </w:p>
        </w:tc>
        <w:tc>
          <w:tcPr>
            <w:tcW w:w="3400" w:type="dxa"/>
            <w:tcBorders>
              <w:top w:val="nil"/>
              <w:left w:val="nil"/>
              <w:bottom w:val="nil"/>
              <w:right w:val="nil"/>
            </w:tcBorders>
            <w:shd w:val="clear" w:color="auto" w:fill="auto"/>
            <w:tcMar>
              <w:left w:w="57" w:type="dxa"/>
              <w:right w:w="57" w:type="dxa"/>
            </w:tcMar>
          </w:tcPr>
          <w:p w:rsidR="0015670C" w:rsidRPr="00045578" w:rsidRDefault="0015670C" w:rsidP="0015670C">
            <w:pPr>
              <w:spacing w:before="40" w:after="40" w:line="240" w:lineRule="exact"/>
              <w:rPr>
                <w:lang w:val="fr-FR"/>
              </w:rPr>
            </w:pPr>
            <w:r w:rsidRPr="00045578">
              <w:rPr>
                <w:lang w:val="fr-FR"/>
              </w:rPr>
              <w:t>Huntzinger, Marcelle (née Chieze)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275.</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 xml:space="preserve">Huot, Viviane </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276.</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Iacono, Claude</w:t>
            </w:r>
            <w:r>
              <w:t xml:space="preserve"> </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277.</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Infantes, Antoine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278.</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Inzaina, Claudine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279.</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 xml:space="preserve">Jacomo, Huguette </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280.</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smartTag w:uri="urn:schemas-microsoft-com:office:smarttags" w:element="City">
              <w:smartTag w:uri="urn:schemas-microsoft-com:office:smarttags" w:element="place">
                <w:r w:rsidRPr="00536A06">
                  <w:t>Jaen</w:t>
                </w:r>
              </w:smartTag>
            </w:smartTag>
            <w:r w:rsidRPr="00536A06">
              <w:t>, Jean-Claude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281.</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Juan, Antoine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282.</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Julien, Cyrille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283.</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Julien, Gautier</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284.</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Jurado, Louise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285.</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Karsenty, Menahim</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286.</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Kientzker, Charles</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287.</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Kientzler, Rene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288.</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Klock, Chantal</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289.</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Kraft, Suzanne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290.</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La Casa, Didier</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291.</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Lacrampe, Yvette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292.</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Laemmel, Claude</w:t>
            </w:r>
          </w:p>
        </w:tc>
      </w:tr>
      <w:tr w:rsidR="0015670C" w:rsidRPr="00045578"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293.</w:t>
            </w:r>
          </w:p>
        </w:tc>
        <w:tc>
          <w:tcPr>
            <w:tcW w:w="3400" w:type="dxa"/>
            <w:tcBorders>
              <w:top w:val="nil"/>
              <w:left w:val="nil"/>
              <w:bottom w:val="nil"/>
              <w:right w:val="nil"/>
            </w:tcBorders>
            <w:shd w:val="clear" w:color="auto" w:fill="auto"/>
            <w:tcMar>
              <w:left w:w="57" w:type="dxa"/>
              <w:right w:w="57" w:type="dxa"/>
            </w:tcMar>
          </w:tcPr>
          <w:p w:rsidR="0015670C" w:rsidRPr="00045578" w:rsidRDefault="0015670C" w:rsidP="0015670C">
            <w:pPr>
              <w:spacing w:before="40" w:after="40" w:line="240" w:lineRule="exact"/>
              <w:rPr>
                <w:lang w:val="fr-FR"/>
              </w:rPr>
            </w:pPr>
            <w:r w:rsidRPr="00045578">
              <w:rPr>
                <w:lang w:val="fr-FR"/>
              </w:rPr>
              <w:t>Lafforgue, Cecile (née Croze)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294.</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Lagarde, Georges</w:t>
            </w:r>
          </w:p>
        </w:tc>
      </w:tr>
      <w:tr w:rsidR="0015670C" w:rsidRPr="00061DCD"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295.</w:t>
            </w:r>
          </w:p>
        </w:tc>
        <w:tc>
          <w:tcPr>
            <w:tcW w:w="3400" w:type="dxa"/>
            <w:tcBorders>
              <w:top w:val="nil"/>
              <w:left w:val="nil"/>
              <w:bottom w:val="nil"/>
              <w:right w:val="nil"/>
            </w:tcBorders>
            <w:shd w:val="clear" w:color="auto" w:fill="auto"/>
            <w:tcMar>
              <w:left w:w="57" w:type="dxa"/>
              <w:right w:w="57" w:type="dxa"/>
            </w:tcMar>
          </w:tcPr>
          <w:p w:rsidR="0015670C" w:rsidRPr="00061DCD" w:rsidRDefault="0015670C" w:rsidP="0015670C">
            <w:pPr>
              <w:spacing w:before="40" w:after="40" w:line="240" w:lineRule="exact"/>
              <w:rPr>
                <w:lang w:val="fr-FR"/>
              </w:rPr>
            </w:pPr>
            <w:r w:rsidRPr="00061DCD">
              <w:rPr>
                <w:lang w:val="fr-FR"/>
              </w:rPr>
              <w:t>Lamirault Marie, Chantal (née Louis)</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296.</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Lancry, Denise (née Cherki)</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297.</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Lancry, Roger</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298.</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Laniel, Jean-Pierre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299.</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Lardeaux, Aristide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300.</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Large, Jean-Pierre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301.</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Lartigue, Josiane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302.</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Lasserre, Josee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303.</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Laurent, Daniel</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304.</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Laurent, Odile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305.</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Lavaysse, Bernard</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306.</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Lavaysse, Philippe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307.</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Leclercq, Regine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308.</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Lescombes, Germain</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309.</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Lescombes, Raymond</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310.</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Lissare, Dolores</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311.</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Llacer, Frederic</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312.</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 xml:space="preserve">Lellbach, Gérald </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313.</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 xml:space="preserve">Lleu, Juliette </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314.</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Lleu, Michel</w:t>
            </w:r>
          </w:p>
        </w:tc>
      </w:tr>
      <w:tr w:rsidR="0015670C" w:rsidRPr="00045578"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315.</w:t>
            </w:r>
          </w:p>
        </w:tc>
        <w:tc>
          <w:tcPr>
            <w:tcW w:w="3400" w:type="dxa"/>
            <w:tcBorders>
              <w:top w:val="nil"/>
              <w:left w:val="nil"/>
              <w:bottom w:val="nil"/>
              <w:right w:val="nil"/>
            </w:tcBorders>
            <w:shd w:val="clear" w:color="auto" w:fill="auto"/>
            <w:tcMar>
              <w:left w:w="57" w:type="dxa"/>
              <w:right w:w="57" w:type="dxa"/>
            </w:tcMar>
          </w:tcPr>
          <w:p w:rsidR="0015670C" w:rsidRPr="00045578" w:rsidRDefault="0015670C" w:rsidP="0015670C">
            <w:pPr>
              <w:spacing w:before="40" w:after="40" w:line="240" w:lineRule="exact"/>
              <w:rPr>
                <w:lang w:val="fr-FR"/>
              </w:rPr>
            </w:pPr>
            <w:r w:rsidRPr="00045578">
              <w:rPr>
                <w:lang w:val="fr-FR"/>
              </w:rPr>
              <w:t>Llorca, Jacqueline (née Magliozzi)</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316.</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 xml:space="preserve">Lobell, Angèle </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317.</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Lopez, Huguette</w:t>
            </w:r>
          </w:p>
        </w:tc>
      </w:tr>
      <w:tr w:rsidR="0015670C" w:rsidRPr="00061DCD"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318.</w:t>
            </w:r>
          </w:p>
        </w:tc>
        <w:tc>
          <w:tcPr>
            <w:tcW w:w="3400" w:type="dxa"/>
            <w:tcBorders>
              <w:top w:val="nil"/>
              <w:left w:val="nil"/>
              <w:bottom w:val="nil"/>
              <w:right w:val="nil"/>
            </w:tcBorders>
            <w:shd w:val="clear" w:color="auto" w:fill="auto"/>
            <w:tcMar>
              <w:left w:w="57" w:type="dxa"/>
              <w:right w:w="57" w:type="dxa"/>
            </w:tcMar>
          </w:tcPr>
          <w:p w:rsidR="0015670C" w:rsidRPr="00061DCD" w:rsidRDefault="0015670C" w:rsidP="0015670C">
            <w:pPr>
              <w:spacing w:before="40" w:after="40" w:line="240" w:lineRule="exact"/>
              <w:rPr>
                <w:lang w:val="fr-FR"/>
              </w:rPr>
            </w:pPr>
            <w:r w:rsidRPr="00061DCD">
              <w:rPr>
                <w:lang w:val="fr-FR"/>
              </w:rPr>
              <w:t>Lopez, Marie-Dolores (née Martinez)</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319.</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Lopinto, Arlette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320.</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Lorenz Falzon, Andree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321.</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Lortie, Rolande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322.</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 xml:space="preserve">Louis, Christian </w:t>
            </w:r>
          </w:p>
        </w:tc>
      </w:tr>
      <w:tr w:rsidR="0015670C" w:rsidRPr="0084042A"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323.</w:t>
            </w:r>
          </w:p>
        </w:tc>
        <w:tc>
          <w:tcPr>
            <w:tcW w:w="3400" w:type="dxa"/>
            <w:tcBorders>
              <w:top w:val="nil"/>
              <w:left w:val="nil"/>
              <w:bottom w:val="nil"/>
              <w:right w:val="nil"/>
            </w:tcBorders>
            <w:shd w:val="clear" w:color="auto" w:fill="auto"/>
            <w:tcMar>
              <w:left w:w="57" w:type="dxa"/>
              <w:right w:w="57" w:type="dxa"/>
            </w:tcMar>
          </w:tcPr>
          <w:p w:rsidR="0015670C" w:rsidRPr="0084042A" w:rsidRDefault="0015670C" w:rsidP="0015670C">
            <w:pPr>
              <w:spacing w:before="40" w:after="40" w:line="240" w:lineRule="exact"/>
              <w:rPr>
                <w:lang w:val="fr-FR"/>
              </w:rPr>
            </w:pPr>
            <w:r w:rsidRPr="0084042A">
              <w:rPr>
                <w:lang w:val="fr-FR"/>
              </w:rPr>
              <w:t>Louis, Edmonde (née Lucci)</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324.</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Louis, Marie-</w:t>
            </w:r>
            <w:r>
              <w:t>法国</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325.</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Louvier, Ignace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326.</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Louvier, Sylviane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327.</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Lubrano, Alexandre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328.</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Lubrano, Lucie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329.</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Lucci, Alain</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330.</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Lucci, Gilbert</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331.</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Lucci, Louis</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332.</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Lucci, Vincent</w:t>
            </w:r>
          </w:p>
        </w:tc>
      </w:tr>
      <w:tr w:rsidR="0015670C" w:rsidRPr="0084042A"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333.</w:t>
            </w:r>
          </w:p>
        </w:tc>
        <w:tc>
          <w:tcPr>
            <w:tcW w:w="3400" w:type="dxa"/>
            <w:tcBorders>
              <w:top w:val="nil"/>
              <w:left w:val="nil"/>
              <w:bottom w:val="nil"/>
              <w:right w:val="nil"/>
            </w:tcBorders>
            <w:shd w:val="clear" w:color="auto" w:fill="auto"/>
            <w:tcMar>
              <w:left w:w="57" w:type="dxa"/>
              <w:right w:w="57" w:type="dxa"/>
            </w:tcMar>
          </w:tcPr>
          <w:p w:rsidR="0015670C" w:rsidRPr="0084042A" w:rsidRDefault="0015670C" w:rsidP="0015670C">
            <w:pPr>
              <w:spacing w:before="40" w:after="40" w:line="240" w:lineRule="exact"/>
              <w:rPr>
                <w:lang w:val="fr-FR"/>
              </w:rPr>
            </w:pPr>
            <w:r w:rsidRPr="0084042A">
              <w:rPr>
                <w:lang w:val="fr-FR"/>
              </w:rPr>
              <w:t>Lupisgich, Nieves (née Vixcaino)</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334.</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Macalluso, Arlette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335.</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Maigues, Raymond</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336.</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Marce, Solange</w:t>
            </w:r>
          </w:p>
        </w:tc>
      </w:tr>
      <w:tr w:rsidR="0015670C" w:rsidRPr="0084042A"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337.</w:t>
            </w:r>
          </w:p>
        </w:tc>
        <w:tc>
          <w:tcPr>
            <w:tcW w:w="3400" w:type="dxa"/>
            <w:tcBorders>
              <w:top w:val="nil"/>
              <w:left w:val="nil"/>
              <w:bottom w:val="nil"/>
              <w:right w:val="nil"/>
            </w:tcBorders>
            <w:shd w:val="clear" w:color="auto" w:fill="auto"/>
            <w:tcMar>
              <w:left w:w="57" w:type="dxa"/>
              <w:right w:w="57" w:type="dxa"/>
            </w:tcMar>
          </w:tcPr>
          <w:p w:rsidR="0015670C" w:rsidRPr="0084042A" w:rsidRDefault="0015670C" w:rsidP="0015670C">
            <w:pPr>
              <w:spacing w:before="40" w:after="40" w:line="240" w:lineRule="exact"/>
              <w:rPr>
                <w:lang w:val="fr-FR"/>
              </w:rPr>
            </w:pPr>
            <w:r w:rsidRPr="0084042A">
              <w:rPr>
                <w:lang w:val="fr-FR"/>
              </w:rPr>
              <w:t>Marechal, Colette (née Ros)</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338.</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Marguerite, Michele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339.</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Mari, Jean</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340.</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Marin, Marie-Claire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341.</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Martin, Georges</w:t>
            </w:r>
          </w:p>
        </w:tc>
      </w:tr>
      <w:tr w:rsidR="0015670C" w:rsidRPr="0084042A"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342.</w:t>
            </w:r>
          </w:p>
        </w:tc>
        <w:tc>
          <w:tcPr>
            <w:tcW w:w="3400" w:type="dxa"/>
            <w:tcBorders>
              <w:top w:val="nil"/>
              <w:left w:val="nil"/>
              <w:bottom w:val="nil"/>
              <w:right w:val="nil"/>
            </w:tcBorders>
            <w:shd w:val="clear" w:color="auto" w:fill="auto"/>
            <w:tcMar>
              <w:left w:w="57" w:type="dxa"/>
              <w:right w:w="57" w:type="dxa"/>
            </w:tcMar>
          </w:tcPr>
          <w:p w:rsidR="0015670C" w:rsidRPr="0084042A" w:rsidRDefault="0015670C" w:rsidP="0015670C">
            <w:pPr>
              <w:spacing w:before="40" w:after="40" w:line="240" w:lineRule="exact"/>
              <w:rPr>
                <w:lang w:val="fr-FR"/>
              </w:rPr>
            </w:pPr>
            <w:r w:rsidRPr="0084042A">
              <w:rPr>
                <w:lang w:val="fr-FR"/>
              </w:rPr>
              <w:t>Martin, Micheline (née Fabre)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343.</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Martin, Nicolas</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344.</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smartTag w:uri="urn:schemas-microsoft-com:office:smarttags" w:element="place">
              <w:smartTag w:uri="urn:schemas-microsoft-com:office:smarttags" w:element="City">
                <w:r w:rsidRPr="00536A06">
                  <w:t>Martinez</w:t>
                </w:r>
              </w:smartTag>
              <w:r w:rsidRPr="00536A06">
                <w:t xml:space="preserve">, </w:t>
              </w:r>
              <w:smartTag w:uri="urn:schemas-microsoft-com:office:smarttags" w:element="State">
                <w:r w:rsidRPr="00536A06">
                  <w:t>Alberta</w:t>
                </w:r>
              </w:smartTag>
            </w:smartTag>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345.</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Martinez, Andr</w:t>
            </w:r>
            <w:r>
              <w:t>é</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346.</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Martinez, Antoine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347.</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Martinez, Christian</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348.</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Martinez, Denise</w:t>
            </w:r>
          </w:p>
        </w:tc>
      </w:tr>
      <w:tr w:rsidR="0015670C" w:rsidRPr="0084042A"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349.</w:t>
            </w:r>
          </w:p>
        </w:tc>
        <w:tc>
          <w:tcPr>
            <w:tcW w:w="3400" w:type="dxa"/>
            <w:tcBorders>
              <w:top w:val="nil"/>
              <w:left w:val="nil"/>
              <w:bottom w:val="nil"/>
              <w:right w:val="nil"/>
            </w:tcBorders>
            <w:shd w:val="clear" w:color="auto" w:fill="auto"/>
            <w:tcMar>
              <w:left w:w="57" w:type="dxa"/>
              <w:right w:w="57" w:type="dxa"/>
            </w:tcMar>
          </w:tcPr>
          <w:p w:rsidR="0015670C" w:rsidRPr="0084042A" w:rsidRDefault="0015670C" w:rsidP="0015670C">
            <w:pPr>
              <w:spacing w:before="40" w:after="40" w:line="240" w:lineRule="exact"/>
              <w:rPr>
                <w:lang w:val="fr-FR"/>
              </w:rPr>
            </w:pPr>
            <w:r w:rsidRPr="0084042A">
              <w:rPr>
                <w:lang w:val="fr-FR"/>
              </w:rPr>
              <w:t>Martinez, Edmonde (née Vicente)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350.</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Martinez, Gilbert</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351.</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Martinez, Guy</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352.</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smartTag w:uri="urn:schemas-microsoft-com:office:smarttags" w:element="City">
              <w:smartTag w:uri="urn:schemas-microsoft-com:office:smarttags" w:element="place">
                <w:r w:rsidRPr="00536A06">
                  <w:t>Martinez</w:t>
                </w:r>
              </w:smartTag>
            </w:smartTag>
            <w:r w:rsidRPr="00536A06">
              <w:t>, Jean-Claude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353.</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smartTag w:uri="urn:schemas-microsoft-com:office:smarttags" w:element="City">
              <w:smartTag w:uri="urn:schemas-microsoft-com:office:smarttags" w:element="place">
                <w:r w:rsidRPr="00536A06">
                  <w:t>Martinez</w:t>
                </w:r>
              </w:smartTag>
            </w:smartTag>
            <w:r w:rsidRPr="00536A06">
              <w:t>, Jofrette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354.</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Martinez, Joseph</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355.</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Martinez, Marcel</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356.</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Marty, Anne-Marie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357.</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Marty, Simone (née Roux)</w:t>
            </w:r>
          </w:p>
        </w:tc>
      </w:tr>
      <w:tr w:rsidR="0015670C" w:rsidRPr="0084042A"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358.</w:t>
            </w:r>
          </w:p>
        </w:tc>
        <w:tc>
          <w:tcPr>
            <w:tcW w:w="3400" w:type="dxa"/>
            <w:tcBorders>
              <w:top w:val="nil"/>
              <w:left w:val="nil"/>
              <w:bottom w:val="nil"/>
              <w:right w:val="nil"/>
            </w:tcBorders>
            <w:shd w:val="clear" w:color="auto" w:fill="auto"/>
            <w:tcMar>
              <w:left w:w="57" w:type="dxa"/>
              <w:right w:w="57" w:type="dxa"/>
            </w:tcMar>
          </w:tcPr>
          <w:p w:rsidR="0015670C" w:rsidRPr="0084042A" w:rsidRDefault="0015670C" w:rsidP="0015670C">
            <w:pPr>
              <w:spacing w:before="40" w:after="40" w:line="240" w:lineRule="exact"/>
              <w:rPr>
                <w:lang w:val="fr-FR"/>
              </w:rPr>
            </w:pPr>
            <w:r w:rsidRPr="0084042A">
              <w:rPr>
                <w:lang w:val="fr-FR"/>
              </w:rPr>
              <w:t>Mas, Jacqueline (née Bouie)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359.</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Masquefa, Antoinette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360.</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Masquefa, Hubert</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361.</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Mathieu, Michele</w:t>
            </w:r>
          </w:p>
        </w:tc>
      </w:tr>
      <w:tr w:rsidR="0015670C" w:rsidRPr="0084042A"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362.</w:t>
            </w:r>
          </w:p>
        </w:tc>
        <w:tc>
          <w:tcPr>
            <w:tcW w:w="3400" w:type="dxa"/>
            <w:tcBorders>
              <w:top w:val="nil"/>
              <w:left w:val="nil"/>
              <w:bottom w:val="nil"/>
              <w:right w:val="nil"/>
            </w:tcBorders>
            <w:shd w:val="clear" w:color="auto" w:fill="auto"/>
            <w:tcMar>
              <w:left w:w="57" w:type="dxa"/>
              <w:right w:w="57" w:type="dxa"/>
            </w:tcMar>
          </w:tcPr>
          <w:p w:rsidR="0015670C" w:rsidRPr="0084042A" w:rsidRDefault="0015670C" w:rsidP="0015670C">
            <w:pPr>
              <w:spacing w:before="40" w:after="40" w:line="240" w:lineRule="exact"/>
              <w:rPr>
                <w:lang w:val="fr-FR"/>
              </w:rPr>
            </w:pPr>
            <w:r w:rsidRPr="0084042A">
              <w:rPr>
                <w:lang w:val="fr-FR"/>
              </w:rPr>
              <w:t>Maurange, Janine (née Riquelme)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363.</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Mauranges, Claude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364.</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Medina, Victor</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365.</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Mene, Gabriel</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366.</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Mercuri, Monique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367.</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Merleng, Rose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368.</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Mestre, Edgar</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369.</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Micaleff, Pierre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370.</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Mirbelle, Louis</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371.</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Moatti, William</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372.</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Mollar, Jean-Pierre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373.</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Mommeja, Alain</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374.</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Mommeja, Helene (née Berthet)</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375.</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Mommeja, Laurent</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376.</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Mommeja, Marc</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377.</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Mommeja, Marie-Jose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378.</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Mommeja, Michel</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379.</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Mommeja, Regine</w:t>
            </w:r>
          </w:p>
        </w:tc>
      </w:tr>
      <w:tr w:rsidR="0015670C" w:rsidRPr="0084042A"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380.</w:t>
            </w:r>
          </w:p>
        </w:tc>
        <w:tc>
          <w:tcPr>
            <w:tcW w:w="3400" w:type="dxa"/>
            <w:tcBorders>
              <w:top w:val="nil"/>
              <w:left w:val="nil"/>
              <w:bottom w:val="nil"/>
              <w:right w:val="nil"/>
            </w:tcBorders>
            <w:shd w:val="clear" w:color="auto" w:fill="auto"/>
            <w:tcMar>
              <w:left w:w="57" w:type="dxa"/>
              <w:right w:w="57" w:type="dxa"/>
            </w:tcMar>
          </w:tcPr>
          <w:p w:rsidR="0015670C" w:rsidRPr="0084042A" w:rsidRDefault="0015670C" w:rsidP="0015670C">
            <w:pPr>
              <w:spacing w:before="40" w:after="40" w:line="240" w:lineRule="exact"/>
              <w:rPr>
                <w:lang w:val="fr-FR"/>
              </w:rPr>
            </w:pPr>
            <w:r w:rsidRPr="0084042A">
              <w:rPr>
                <w:lang w:val="fr-FR"/>
              </w:rPr>
              <w:t>Monmirel, Janie (née Vial)</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381.</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Monreal, Henri</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382.</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Morales, Armand</w:t>
            </w:r>
          </w:p>
        </w:tc>
      </w:tr>
      <w:tr w:rsidR="0015670C" w:rsidRPr="00061DCD"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383.</w:t>
            </w:r>
          </w:p>
        </w:tc>
        <w:tc>
          <w:tcPr>
            <w:tcW w:w="3400" w:type="dxa"/>
            <w:tcBorders>
              <w:top w:val="nil"/>
              <w:left w:val="nil"/>
              <w:bottom w:val="nil"/>
              <w:right w:val="nil"/>
            </w:tcBorders>
            <w:shd w:val="clear" w:color="auto" w:fill="auto"/>
            <w:tcMar>
              <w:left w:w="57" w:type="dxa"/>
              <w:right w:w="57" w:type="dxa"/>
            </w:tcMar>
          </w:tcPr>
          <w:p w:rsidR="0015670C" w:rsidRPr="00061DCD" w:rsidRDefault="0015670C" w:rsidP="0015670C">
            <w:pPr>
              <w:spacing w:before="40" w:after="40" w:line="240" w:lineRule="exact"/>
              <w:rPr>
                <w:lang w:val="fr-FR"/>
              </w:rPr>
            </w:pPr>
            <w:r w:rsidRPr="00061DCD">
              <w:rPr>
                <w:lang w:val="fr-FR"/>
              </w:rPr>
              <w:t>Morand de la Genevraye, Jacqueline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384.</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 xml:space="preserve">Morel, </w:t>
            </w:r>
            <w:smartTag w:uri="urn:schemas-microsoft-com:office:smarttags" w:element="City">
              <w:smartTag w:uri="urn:schemas-microsoft-com:office:smarttags" w:element="place">
                <w:r w:rsidRPr="00536A06">
                  <w:t>Pierre</w:t>
                </w:r>
              </w:smartTag>
            </w:smartTag>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385.</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Moretti, Genevieve (née Cardi)</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386.</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Moulis, Jean-Claude</w:t>
            </w:r>
          </w:p>
        </w:tc>
      </w:tr>
      <w:tr w:rsidR="0015670C" w:rsidRPr="00045578"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387.</w:t>
            </w:r>
          </w:p>
        </w:tc>
        <w:tc>
          <w:tcPr>
            <w:tcW w:w="3400" w:type="dxa"/>
            <w:tcBorders>
              <w:top w:val="nil"/>
              <w:left w:val="nil"/>
              <w:bottom w:val="nil"/>
              <w:right w:val="nil"/>
            </w:tcBorders>
            <w:shd w:val="clear" w:color="auto" w:fill="auto"/>
            <w:tcMar>
              <w:left w:w="57" w:type="dxa"/>
              <w:right w:w="57" w:type="dxa"/>
            </w:tcMar>
          </w:tcPr>
          <w:p w:rsidR="0015670C" w:rsidRPr="00045578" w:rsidRDefault="0015670C" w:rsidP="0015670C">
            <w:pPr>
              <w:spacing w:before="40" w:after="40" w:line="240" w:lineRule="exact"/>
              <w:rPr>
                <w:lang w:val="fr-FR"/>
              </w:rPr>
            </w:pPr>
            <w:r w:rsidRPr="00045578">
              <w:rPr>
                <w:lang w:val="fr-FR"/>
              </w:rPr>
              <w:t>Moulis, Roberte (née Moulis)</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388.</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Muller, Georges</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389.</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Naud, Claude</w:t>
            </w:r>
          </w:p>
        </w:tc>
      </w:tr>
      <w:tr w:rsidR="0015670C" w:rsidRPr="00045578"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390.</w:t>
            </w:r>
          </w:p>
        </w:tc>
        <w:tc>
          <w:tcPr>
            <w:tcW w:w="3400" w:type="dxa"/>
            <w:tcBorders>
              <w:top w:val="nil"/>
              <w:left w:val="nil"/>
              <w:bottom w:val="nil"/>
              <w:right w:val="nil"/>
            </w:tcBorders>
            <w:shd w:val="clear" w:color="auto" w:fill="auto"/>
            <w:tcMar>
              <w:left w:w="57" w:type="dxa"/>
              <w:right w:w="57" w:type="dxa"/>
            </w:tcMar>
          </w:tcPr>
          <w:p w:rsidR="0015670C" w:rsidRPr="00045578" w:rsidRDefault="0015670C" w:rsidP="0015670C">
            <w:pPr>
              <w:spacing w:before="40" w:after="40" w:line="240" w:lineRule="exact"/>
              <w:rPr>
                <w:lang w:val="fr-FR"/>
              </w:rPr>
            </w:pPr>
            <w:r w:rsidRPr="00045578">
              <w:rPr>
                <w:lang w:val="fr-FR"/>
              </w:rPr>
              <w:t>Naud, Elisabeth (née Lleu)</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391.</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Naud, Henri</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392.</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Naud, Jean</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393.</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Naud, Robert</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394.</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Navarro, Antoinette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395.</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Navarro, Germaine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396.</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Navarro, Joachim</w:t>
            </w:r>
          </w:p>
        </w:tc>
      </w:tr>
      <w:tr w:rsidR="0015670C" w:rsidRPr="00045578"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397.</w:t>
            </w:r>
          </w:p>
        </w:tc>
        <w:tc>
          <w:tcPr>
            <w:tcW w:w="3400" w:type="dxa"/>
            <w:tcBorders>
              <w:top w:val="nil"/>
              <w:left w:val="nil"/>
              <w:bottom w:val="nil"/>
              <w:right w:val="nil"/>
            </w:tcBorders>
            <w:shd w:val="clear" w:color="auto" w:fill="auto"/>
            <w:tcMar>
              <w:left w:w="57" w:type="dxa"/>
              <w:right w:w="57" w:type="dxa"/>
            </w:tcMar>
          </w:tcPr>
          <w:p w:rsidR="0015670C" w:rsidRPr="00045578" w:rsidRDefault="0015670C" w:rsidP="0015670C">
            <w:pPr>
              <w:spacing w:before="40" w:after="40" w:line="240" w:lineRule="exact"/>
              <w:rPr>
                <w:lang w:val="fr-FR"/>
              </w:rPr>
            </w:pPr>
            <w:r w:rsidRPr="00045578">
              <w:rPr>
                <w:lang w:val="fr-FR"/>
              </w:rPr>
              <w:t>Navarro, Marie (épouse Mucci)</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398.</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Nebot, Daniel</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399.</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Nebot, Didier</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400.</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Nebot, Evelyne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401.</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Nogaret, Robert</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402.</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Noiret, Jean Germain</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403.</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smartTag w:uri="urn:schemas-microsoft-com:office:smarttags" w:element="place">
              <w:smartTag w:uri="urn:schemas-microsoft-com:office:smarttags" w:element="City">
                <w:r w:rsidRPr="00536A06">
                  <w:t>Nougaro</w:t>
                </w:r>
              </w:smartTag>
              <w:r w:rsidRPr="00536A06">
                <w:t xml:space="preserve">, </w:t>
              </w:r>
              <w:smartTag w:uri="urn:schemas-microsoft-com:office:smarttags" w:element="country-region">
                <w:r w:rsidRPr="00536A06">
                  <w:t>Lydia</w:t>
                </w:r>
              </w:smartTag>
            </w:smartTag>
          </w:p>
        </w:tc>
      </w:tr>
      <w:tr w:rsidR="0015670C" w:rsidRPr="00045578"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404.</w:t>
            </w:r>
          </w:p>
        </w:tc>
        <w:tc>
          <w:tcPr>
            <w:tcW w:w="3400" w:type="dxa"/>
            <w:tcBorders>
              <w:top w:val="nil"/>
              <w:left w:val="nil"/>
              <w:bottom w:val="nil"/>
              <w:right w:val="nil"/>
            </w:tcBorders>
            <w:shd w:val="clear" w:color="auto" w:fill="auto"/>
            <w:tcMar>
              <w:left w:w="57" w:type="dxa"/>
              <w:right w:w="57" w:type="dxa"/>
            </w:tcMar>
          </w:tcPr>
          <w:p w:rsidR="0015670C" w:rsidRPr="00045578" w:rsidRDefault="0015670C" w:rsidP="0015670C">
            <w:pPr>
              <w:spacing w:before="40" w:after="40" w:line="240" w:lineRule="exact"/>
              <w:rPr>
                <w:lang w:val="fr-FR"/>
              </w:rPr>
            </w:pPr>
            <w:r w:rsidRPr="00045578">
              <w:rPr>
                <w:lang w:val="fr-FR"/>
              </w:rPr>
              <w:t>Nuncie, Genevieve (née Lavaysse)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405.</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Olibe, Louise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406.</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Olivieri, Andre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407.</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Olivieri, Charly</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408.</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Olivieri, Louis</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409.</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Papalia, Anne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410.</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Papalia, Dominique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411.</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Papalia, Francoise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412.</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Papalia, Michele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413.</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Parini, Louis</w:t>
            </w:r>
          </w:p>
        </w:tc>
      </w:tr>
      <w:tr w:rsidR="0015670C" w:rsidRPr="00045578"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414.</w:t>
            </w:r>
          </w:p>
        </w:tc>
        <w:tc>
          <w:tcPr>
            <w:tcW w:w="3400" w:type="dxa"/>
            <w:tcBorders>
              <w:top w:val="nil"/>
              <w:left w:val="nil"/>
              <w:bottom w:val="nil"/>
              <w:right w:val="nil"/>
            </w:tcBorders>
            <w:shd w:val="clear" w:color="auto" w:fill="auto"/>
            <w:tcMar>
              <w:left w:w="57" w:type="dxa"/>
              <w:right w:w="57" w:type="dxa"/>
            </w:tcMar>
          </w:tcPr>
          <w:p w:rsidR="0015670C" w:rsidRPr="00045578" w:rsidRDefault="0015670C" w:rsidP="0015670C">
            <w:pPr>
              <w:spacing w:before="40" w:after="40" w:line="240" w:lineRule="exact"/>
              <w:rPr>
                <w:lang w:val="fr-FR"/>
              </w:rPr>
            </w:pPr>
            <w:r w:rsidRPr="00045578">
              <w:rPr>
                <w:lang w:val="fr-FR"/>
              </w:rPr>
              <w:t>Pastor, Jeanne (née Lucci)</w:t>
            </w:r>
          </w:p>
        </w:tc>
      </w:tr>
      <w:tr w:rsidR="0015670C" w:rsidRPr="00045578"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415.</w:t>
            </w:r>
          </w:p>
        </w:tc>
        <w:tc>
          <w:tcPr>
            <w:tcW w:w="3400" w:type="dxa"/>
            <w:tcBorders>
              <w:top w:val="nil"/>
              <w:left w:val="nil"/>
              <w:bottom w:val="nil"/>
              <w:right w:val="nil"/>
            </w:tcBorders>
            <w:shd w:val="clear" w:color="auto" w:fill="auto"/>
            <w:tcMar>
              <w:left w:w="57" w:type="dxa"/>
              <w:right w:w="57" w:type="dxa"/>
            </w:tcMar>
          </w:tcPr>
          <w:p w:rsidR="0015670C" w:rsidRPr="00045578" w:rsidRDefault="0015670C" w:rsidP="0015670C">
            <w:pPr>
              <w:spacing w:before="40" w:after="40" w:line="240" w:lineRule="exact"/>
              <w:rPr>
                <w:lang w:val="fr-FR"/>
              </w:rPr>
            </w:pPr>
            <w:r w:rsidRPr="00045578">
              <w:rPr>
                <w:lang w:val="fr-FR"/>
              </w:rPr>
              <w:t>Pastor, Jeanne (née Lucci)</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416.</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Pauly, Elizabeth (Granjon)</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417.</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Paya, André</w:t>
            </w:r>
          </w:p>
        </w:tc>
      </w:tr>
      <w:tr w:rsidR="0015670C" w:rsidRPr="00061DCD"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418.</w:t>
            </w:r>
          </w:p>
        </w:tc>
        <w:tc>
          <w:tcPr>
            <w:tcW w:w="3400" w:type="dxa"/>
            <w:tcBorders>
              <w:top w:val="nil"/>
              <w:left w:val="nil"/>
              <w:bottom w:val="nil"/>
              <w:right w:val="nil"/>
            </w:tcBorders>
            <w:shd w:val="clear" w:color="auto" w:fill="auto"/>
            <w:tcMar>
              <w:left w:w="57" w:type="dxa"/>
              <w:right w:w="57" w:type="dxa"/>
            </w:tcMar>
          </w:tcPr>
          <w:p w:rsidR="0015670C" w:rsidRPr="00061DCD" w:rsidRDefault="0015670C" w:rsidP="0015670C">
            <w:pPr>
              <w:spacing w:before="40" w:after="40" w:line="240" w:lineRule="exact"/>
              <w:rPr>
                <w:lang w:val="fr-FR"/>
              </w:rPr>
            </w:pPr>
            <w:r w:rsidRPr="00061DCD">
              <w:rPr>
                <w:lang w:val="fr-FR"/>
              </w:rPr>
              <w:t>Payet, Marie-Jane (née Devesa)</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419.</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Pellissier, Andre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420.</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Perez, Alain</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421.</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Perez, Marie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422.</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Perles, Ginette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423.</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Perles, Marcelle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424.</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Perles, Serge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425.</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Petit, Robert</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426.</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Petrequin, Paul</w:t>
            </w:r>
          </w:p>
        </w:tc>
      </w:tr>
      <w:tr w:rsidR="0015670C" w:rsidRPr="00045578"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427.</w:t>
            </w:r>
          </w:p>
        </w:tc>
        <w:tc>
          <w:tcPr>
            <w:tcW w:w="3400" w:type="dxa"/>
            <w:tcBorders>
              <w:top w:val="nil"/>
              <w:left w:val="nil"/>
              <w:bottom w:val="nil"/>
              <w:right w:val="nil"/>
            </w:tcBorders>
            <w:shd w:val="clear" w:color="auto" w:fill="auto"/>
            <w:tcMar>
              <w:left w:w="57" w:type="dxa"/>
              <w:right w:w="57" w:type="dxa"/>
            </w:tcMar>
          </w:tcPr>
          <w:p w:rsidR="0015670C" w:rsidRPr="00045578" w:rsidRDefault="0015670C" w:rsidP="0015670C">
            <w:pPr>
              <w:spacing w:before="40" w:after="40" w:line="240" w:lineRule="exact"/>
              <w:rPr>
                <w:lang w:val="fr-FR"/>
              </w:rPr>
            </w:pPr>
            <w:r w:rsidRPr="00045578">
              <w:rPr>
                <w:lang w:val="fr-FR"/>
              </w:rPr>
              <w:t>Petro, Marlyse (née Olivieri)</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428.</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Peyre, Jacques</w:t>
            </w:r>
          </w:p>
        </w:tc>
      </w:tr>
      <w:tr w:rsidR="0015670C" w:rsidRPr="00061DCD"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429.</w:t>
            </w:r>
          </w:p>
        </w:tc>
        <w:tc>
          <w:tcPr>
            <w:tcW w:w="3400" w:type="dxa"/>
            <w:tcBorders>
              <w:top w:val="nil"/>
              <w:left w:val="nil"/>
              <w:bottom w:val="nil"/>
              <w:right w:val="nil"/>
            </w:tcBorders>
            <w:shd w:val="clear" w:color="auto" w:fill="auto"/>
            <w:tcMar>
              <w:left w:w="57" w:type="dxa"/>
              <w:right w:w="57" w:type="dxa"/>
            </w:tcMar>
          </w:tcPr>
          <w:p w:rsidR="0015670C" w:rsidRPr="00061DCD" w:rsidRDefault="0015670C" w:rsidP="0015670C">
            <w:pPr>
              <w:spacing w:before="40" w:after="40" w:line="240" w:lineRule="exact"/>
              <w:rPr>
                <w:lang w:val="fr-FR"/>
              </w:rPr>
            </w:pPr>
            <w:r w:rsidRPr="00061DCD">
              <w:rPr>
                <w:lang w:val="fr-FR"/>
              </w:rPr>
              <w:t>Peyrot, Jacqueline (née Di Napoli)</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430.</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Philippe, Chantal</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431.</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Pichot, Jean</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432.</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Picone, Brigitte (née Bussutil)</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433.</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Picone, Didier</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434.</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Picone, Jean-Jacques</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435.</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Picone, Marie-Therese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436.</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Pierre, Juliette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437.</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 xml:space="preserve">Pignodel, Hermine </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438.</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Pina, Jeanine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439.</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Piro, Joseph</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440.</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Podesta, Helene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441.</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Podesta, Jean</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442.</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Poletti, Jean-Pierre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443.</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Pons, Colette</w:t>
            </w:r>
          </w:p>
        </w:tc>
      </w:tr>
      <w:tr w:rsidR="0015670C" w:rsidRPr="00045578"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444.</w:t>
            </w:r>
          </w:p>
        </w:tc>
        <w:tc>
          <w:tcPr>
            <w:tcW w:w="3400" w:type="dxa"/>
            <w:tcBorders>
              <w:top w:val="nil"/>
              <w:left w:val="nil"/>
              <w:bottom w:val="nil"/>
              <w:right w:val="nil"/>
            </w:tcBorders>
            <w:shd w:val="clear" w:color="auto" w:fill="auto"/>
            <w:tcMar>
              <w:left w:w="57" w:type="dxa"/>
              <w:right w:w="57" w:type="dxa"/>
            </w:tcMar>
          </w:tcPr>
          <w:p w:rsidR="0015670C" w:rsidRPr="00045578" w:rsidRDefault="0015670C" w:rsidP="0015670C">
            <w:pPr>
              <w:spacing w:before="40" w:after="40" w:line="240" w:lineRule="exact"/>
              <w:rPr>
                <w:lang w:val="fr-FR"/>
              </w:rPr>
            </w:pPr>
            <w:r w:rsidRPr="00045578">
              <w:rPr>
                <w:lang w:val="fr-FR"/>
              </w:rPr>
              <w:t>Pons, Jocelyne (née Seyler)</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445.</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Pont, Achille</w:t>
            </w:r>
          </w:p>
        </w:tc>
      </w:tr>
      <w:tr w:rsidR="0015670C" w:rsidRPr="00045578"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446.</w:t>
            </w:r>
          </w:p>
        </w:tc>
        <w:tc>
          <w:tcPr>
            <w:tcW w:w="3400" w:type="dxa"/>
            <w:tcBorders>
              <w:top w:val="nil"/>
              <w:left w:val="nil"/>
              <w:bottom w:val="nil"/>
              <w:right w:val="nil"/>
            </w:tcBorders>
            <w:shd w:val="clear" w:color="auto" w:fill="auto"/>
            <w:tcMar>
              <w:left w:w="57" w:type="dxa"/>
              <w:right w:w="57" w:type="dxa"/>
            </w:tcMar>
          </w:tcPr>
          <w:p w:rsidR="0015670C" w:rsidRPr="00045578" w:rsidRDefault="0015670C" w:rsidP="0015670C">
            <w:pPr>
              <w:spacing w:before="40" w:after="40" w:line="240" w:lineRule="exact"/>
              <w:rPr>
                <w:lang w:val="fr-FR"/>
              </w:rPr>
            </w:pPr>
            <w:r w:rsidRPr="00045578">
              <w:rPr>
                <w:lang w:val="fr-FR"/>
              </w:rPr>
              <w:t>Pont, Huguette (née Martinez)</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447.</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Pont, Louis</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448.</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Pont, Lucette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449.</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Porcedo, Aline (née Giroud)</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450.</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Portelli, Christian</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451.</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Portelli, Jean-Pierre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452.</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Portelli, Michele</w:t>
            </w:r>
          </w:p>
        </w:tc>
      </w:tr>
      <w:tr w:rsidR="0015670C" w:rsidRPr="00045578"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453.</w:t>
            </w:r>
          </w:p>
        </w:tc>
        <w:tc>
          <w:tcPr>
            <w:tcW w:w="3400" w:type="dxa"/>
            <w:tcBorders>
              <w:top w:val="nil"/>
              <w:left w:val="nil"/>
              <w:bottom w:val="nil"/>
              <w:right w:val="nil"/>
            </w:tcBorders>
            <w:shd w:val="clear" w:color="auto" w:fill="auto"/>
            <w:tcMar>
              <w:left w:w="57" w:type="dxa"/>
              <w:right w:w="57" w:type="dxa"/>
            </w:tcMar>
          </w:tcPr>
          <w:p w:rsidR="0015670C" w:rsidRPr="00045578" w:rsidRDefault="0015670C" w:rsidP="0015670C">
            <w:pPr>
              <w:spacing w:before="40" w:after="40" w:line="240" w:lineRule="exact"/>
              <w:rPr>
                <w:lang w:val="fr-FR"/>
              </w:rPr>
            </w:pPr>
            <w:r w:rsidRPr="00045578">
              <w:rPr>
                <w:lang w:val="fr-FR"/>
              </w:rPr>
              <w:t>Portigliatti, Arielle (née Calleja)</w:t>
            </w:r>
          </w:p>
        </w:tc>
      </w:tr>
      <w:tr w:rsidR="0015670C" w:rsidRPr="00045578"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454.</w:t>
            </w:r>
          </w:p>
        </w:tc>
        <w:tc>
          <w:tcPr>
            <w:tcW w:w="3400" w:type="dxa"/>
            <w:tcBorders>
              <w:top w:val="nil"/>
              <w:left w:val="nil"/>
              <w:bottom w:val="nil"/>
              <w:right w:val="nil"/>
            </w:tcBorders>
            <w:shd w:val="clear" w:color="auto" w:fill="auto"/>
            <w:tcMar>
              <w:left w:w="57" w:type="dxa"/>
              <w:right w:w="57" w:type="dxa"/>
            </w:tcMar>
          </w:tcPr>
          <w:p w:rsidR="0015670C" w:rsidRPr="00045578" w:rsidRDefault="0015670C" w:rsidP="0015670C">
            <w:pPr>
              <w:spacing w:before="40" w:after="40" w:line="240" w:lineRule="exact"/>
              <w:rPr>
                <w:lang w:val="fr-FR"/>
              </w:rPr>
            </w:pPr>
            <w:r w:rsidRPr="00045578">
              <w:rPr>
                <w:lang w:val="fr-FR"/>
              </w:rPr>
              <w:t>Pouyet, Raphaelle (née Thyl)</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455.</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Poveda, Antoine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456.</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Pra, Marc</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457.</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Pradel, Andre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458.</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Pradel, Didier</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459.</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Pradel, Henri</w:t>
            </w:r>
          </w:p>
        </w:tc>
      </w:tr>
      <w:tr w:rsidR="0015670C" w:rsidRPr="00045578"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460.</w:t>
            </w:r>
          </w:p>
        </w:tc>
        <w:tc>
          <w:tcPr>
            <w:tcW w:w="3400" w:type="dxa"/>
            <w:tcBorders>
              <w:top w:val="nil"/>
              <w:left w:val="nil"/>
              <w:bottom w:val="nil"/>
              <w:right w:val="nil"/>
            </w:tcBorders>
            <w:shd w:val="clear" w:color="auto" w:fill="auto"/>
            <w:tcMar>
              <w:left w:w="57" w:type="dxa"/>
              <w:right w:w="57" w:type="dxa"/>
            </w:tcMar>
          </w:tcPr>
          <w:p w:rsidR="0015670C" w:rsidRPr="00045578" w:rsidRDefault="0015670C" w:rsidP="0015670C">
            <w:pPr>
              <w:spacing w:before="40" w:after="40" w:line="240" w:lineRule="exact"/>
              <w:rPr>
                <w:lang w:val="fr-FR"/>
              </w:rPr>
            </w:pPr>
            <w:r w:rsidRPr="00045578">
              <w:rPr>
                <w:lang w:val="fr-FR"/>
              </w:rPr>
              <w:t>Pradel, Suzanne (née Tissot)</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461.</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Praly, Herve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462.</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Puidebat, Rene</w:t>
            </w:r>
          </w:p>
        </w:tc>
      </w:tr>
      <w:tr w:rsidR="0015670C" w:rsidRPr="00061DCD"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463.</w:t>
            </w:r>
          </w:p>
        </w:tc>
        <w:tc>
          <w:tcPr>
            <w:tcW w:w="3400" w:type="dxa"/>
            <w:tcBorders>
              <w:top w:val="nil"/>
              <w:left w:val="nil"/>
              <w:bottom w:val="nil"/>
              <w:right w:val="nil"/>
            </w:tcBorders>
            <w:shd w:val="clear" w:color="auto" w:fill="auto"/>
            <w:tcMar>
              <w:left w:w="57" w:type="dxa"/>
              <w:right w:w="57" w:type="dxa"/>
            </w:tcMar>
          </w:tcPr>
          <w:p w:rsidR="0015670C" w:rsidRPr="00061DCD" w:rsidRDefault="0015670C" w:rsidP="0015670C">
            <w:pPr>
              <w:spacing w:before="40" w:after="40" w:line="240" w:lineRule="exact"/>
              <w:rPr>
                <w:lang w:val="fr-FR"/>
              </w:rPr>
            </w:pPr>
            <w:r w:rsidRPr="00061DCD">
              <w:rPr>
                <w:lang w:val="fr-FR"/>
              </w:rPr>
              <w:t>Quintard, Marie-Paule (née Morin)</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464.</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Ramade, Jacques</w:t>
            </w:r>
          </w:p>
        </w:tc>
      </w:tr>
      <w:tr w:rsidR="0015670C" w:rsidRPr="00061DCD"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465.</w:t>
            </w:r>
          </w:p>
        </w:tc>
        <w:tc>
          <w:tcPr>
            <w:tcW w:w="3400" w:type="dxa"/>
            <w:tcBorders>
              <w:top w:val="nil"/>
              <w:left w:val="nil"/>
              <w:bottom w:val="nil"/>
              <w:right w:val="nil"/>
            </w:tcBorders>
            <w:shd w:val="clear" w:color="auto" w:fill="auto"/>
            <w:tcMar>
              <w:left w:w="57" w:type="dxa"/>
              <w:right w:w="57" w:type="dxa"/>
            </w:tcMar>
          </w:tcPr>
          <w:p w:rsidR="0015670C" w:rsidRPr="00260FD7" w:rsidRDefault="0015670C" w:rsidP="0015670C">
            <w:pPr>
              <w:spacing w:before="40" w:after="40" w:line="240" w:lineRule="exact"/>
              <w:rPr>
                <w:spacing w:val="-4"/>
                <w:lang w:val="fr-FR"/>
              </w:rPr>
            </w:pPr>
            <w:r w:rsidRPr="00260FD7">
              <w:rPr>
                <w:spacing w:val="-4"/>
                <w:lang w:val="fr-FR"/>
              </w:rPr>
              <w:t>Ramade, Marie-Helene (née Troussard)</w:t>
            </w:r>
          </w:p>
        </w:tc>
      </w:tr>
      <w:tr w:rsidR="0015670C" w:rsidRPr="00045578"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466.</w:t>
            </w:r>
          </w:p>
        </w:tc>
        <w:tc>
          <w:tcPr>
            <w:tcW w:w="3400" w:type="dxa"/>
            <w:tcBorders>
              <w:top w:val="nil"/>
              <w:left w:val="nil"/>
              <w:bottom w:val="nil"/>
              <w:right w:val="nil"/>
            </w:tcBorders>
            <w:shd w:val="clear" w:color="auto" w:fill="auto"/>
            <w:tcMar>
              <w:left w:w="57" w:type="dxa"/>
              <w:right w:w="57" w:type="dxa"/>
            </w:tcMar>
          </w:tcPr>
          <w:p w:rsidR="0015670C" w:rsidRPr="00045578" w:rsidRDefault="0015670C" w:rsidP="0015670C">
            <w:pPr>
              <w:spacing w:before="40" w:after="40" w:line="240" w:lineRule="exact"/>
              <w:rPr>
                <w:lang w:val="fr-FR"/>
              </w:rPr>
            </w:pPr>
            <w:r w:rsidRPr="00045578">
              <w:rPr>
                <w:lang w:val="fr-FR"/>
              </w:rPr>
              <w:t>Ramirez, Huguette (née Gimenez)</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467.</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Rapin, Marie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468.</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Rapin, Yves</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469.</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Ravot, Berthe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470.</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Ravot, Gilbert</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471.</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Redon, Marius</w:t>
            </w:r>
          </w:p>
        </w:tc>
      </w:tr>
      <w:tr w:rsidR="0015670C" w:rsidRPr="00045578"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472.</w:t>
            </w:r>
          </w:p>
        </w:tc>
        <w:tc>
          <w:tcPr>
            <w:tcW w:w="3400" w:type="dxa"/>
            <w:tcBorders>
              <w:top w:val="nil"/>
              <w:left w:val="nil"/>
              <w:bottom w:val="nil"/>
              <w:right w:val="nil"/>
            </w:tcBorders>
            <w:shd w:val="clear" w:color="auto" w:fill="auto"/>
            <w:tcMar>
              <w:left w:w="57" w:type="dxa"/>
              <w:right w:w="57" w:type="dxa"/>
            </w:tcMar>
          </w:tcPr>
          <w:p w:rsidR="0015670C" w:rsidRPr="00045578" w:rsidRDefault="0015670C" w:rsidP="0015670C">
            <w:pPr>
              <w:spacing w:before="40" w:after="40" w:line="240" w:lineRule="exact"/>
              <w:rPr>
                <w:lang w:val="fr-FR"/>
              </w:rPr>
            </w:pPr>
            <w:r w:rsidRPr="00045578">
              <w:rPr>
                <w:lang w:val="fr-FR"/>
              </w:rPr>
              <w:t>Reinold, Eveline (née Font)</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473.</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Rey, Roselys (née Reichert)</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474.</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Ribas, Antoine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475.</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Ribas, Jose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476.</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Ribas, Maria</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477.</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Ribas, Vincent</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478.</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Rico, Zahrie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479.</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Rieu, Marcel</w:t>
            </w:r>
          </w:p>
        </w:tc>
      </w:tr>
      <w:tr w:rsidR="0015670C" w:rsidRPr="00045578"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480.</w:t>
            </w:r>
          </w:p>
        </w:tc>
        <w:tc>
          <w:tcPr>
            <w:tcW w:w="3400" w:type="dxa"/>
            <w:tcBorders>
              <w:top w:val="nil"/>
              <w:left w:val="nil"/>
              <w:bottom w:val="nil"/>
              <w:right w:val="nil"/>
            </w:tcBorders>
            <w:shd w:val="clear" w:color="auto" w:fill="auto"/>
            <w:tcMar>
              <w:left w:w="57" w:type="dxa"/>
              <w:right w:w="57" w:type="dxa"/>
            </w:tcMar>
          </w:tcPr>
          <w:p w:rsidR="0015670C" w:rsidRPr="00045578" w:rsidRDefault="0015670C" w:rsidP="0015670C">
            <w:pPr>
              <w:spacing w:before="40" w:after="40" w:line="240" w:lineRule="exact"/>
              <w:rPr>
                <w:lang w:val="fr-FR"/>
              </w:rPr>
            </w:pPr>
            <w:r w:rsidRPr="00045578">
              <w:rPr>
                <w:lang w:val="fr-FR"/>
              </w:rPr>
              <w:t>Riviere, Gisele (née Martinez)</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481.</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Robert, Fernand</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482.</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Romaggi, Georges</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483.</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Romaggi, Paulette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484.</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Romera, Mathilde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485.</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Rongeat, Georges</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486.</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Ros, Antoine</w:t>
            </w:r>
          </w:p>
        </w:tc>
      </w:tr>
      <w:tr w:rsidR="0015670C" w:rsidRPr="00045578"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487.</w:t>
            </w:r>
          </w:p>
        </w:tc>
        <w:tc>
          <w:tcPr>
            <w:tcW w:w="3400" w:type="dxa"/>
            <w:tcBorders>
              <w:top w:val="nil"/>
              <w:left w:val="nil"/>
              <w:bottom w:val="nil"/>
              <w:right w:val="nil"/>
            </w:tcBorders>
            <w:shd w:val="clear" w:color="auto" w:fill="auto"/>
            <w:tcMar>
              <w:left w:w="57" w:type="dxa"/>
              <w:right w:w="57" w:type="dxa"/>
            </w:tcMar>
          </w:tcPr>
          <w:p w:rsidR="0015670C" w:rsidRPr="00045578" w:rsidRDefault="0015670C" w:rsidP="0015670C">
            <w:pPr>
              <w:spacing w:before="40" w:after="40" w:line="240" w:lineRule="exact"/>
              <w:rPr>
                <w:lang w:val="fr-FR"/>
              </w:rPr>
            </w:pPr>
            <w:r w:rsidRPr="00045578">
              <w:rPr>
                <w:lang w:val="fr-FR"/>
              </w:rPr>
              <w:t>Ros, Suzel (née Troussard)</w:t>
            </w:r>
          </w:p>
        </w:tc>
      </w:tr>
      <w:tr w:rsidR="0015670C" w:rsidRPr="00045578"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488.</w:t>
            </w:r>
          </w:p>
        </w:tc>
        <w:tc>
          <w:tcPr>
            <w:tcW w:w="3400" w:type="dxa"/>
            <w:tcBorders>
              <w:top w:val="nil"/>
              <w:left w:val="nil"/>
              <w:bottom w:val="nil"/>
              <w:right w:val="nil"/>
            </w:tcBorders>
            <w:shd w:val="clear" w:color="auto" w:fill="auto"/>
            <w:tcMar>
              <w:left w:w="57" w:type="dxa"/>
              <w:right w:w="57" w:type="dxa"/>
            </w:tcMar>
          </w:tcPr>
          <w:p w:rsidR="0015670C" w:rsidRPr="00045578" w:rsidRDefault="0015670C" w:rsidP="00823BD8">
            <w:pPr>
              <w:spacing w:before="40" w:after="40" w:line="240" w:lineRule="exact"/>
              <w:jc w:val="left"/>
              <w:rPr>
                <w:lang w:val="fr-FR"/>
              </w:rPr>
            </w:pPr>
            <w:r w:rsidRPr="00045578">
              <w:rPr>
                <w:lang w:val="fr-FR"/>
              </w:rPr>
              <w:t>Rosemplatt, Marlene (épouse Haudricourt)</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489.</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Rosenzweig, Guy</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490.</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Rosenzweig, Jeannine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491.</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Roucoules, Guy</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492.</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Roucoules, Josette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493.</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Roucoules, Maurice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494.</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Roucoules, Paul</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495.</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Roucoules, Renée</w:t>
            </w:r>
          </w:p>
        </w:tc>
      </w:tr>
      <w:tr w:rsidR="0015670C" w:rsidRPr="00061DCD"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496.</w:t>
            </w:r>
          </w:p>
        </w:tc>
        <w:tc>
          <w:tcPr>
            <w:tcW w:w="3400" w:type="dxa"/>
            <w:tcBorders>
              <w:top w:val="nil"/>
              <w:left w:val="nil"/>
              <w:bottom w:val="nil"/>
              <w:right w:val="nil"/>
            </w:tcBorders>
            <w:shd w:val="clear" w:color="auto" w:fill="auto"/>
            <w:tcMar>
              <w:left w:w="57" w:type="dxa"/>
              <w:right w:w="57" w:type="dxa"/>
            </w:tcMar>
          </w:tcPr>
          <w:p w:rsidR="0015670C" w:rsidRPr="00061DCD" w:rsidRDefault="0015670C" w:rsidP="0015670C">
            <w:pPr>
              <w:spacing w:before="40" w:after="40" w:line="240" w:lineRule="exact"/>
              <w:rPr>
                <w:lang w:val="fr-FR"/>
              </w:rPr>
            </w:pPr>
            <w:r w:rsidRPr="00061DCD">
              <w:rPr>
                <w:lang w:val="fr-FR"/>
              </w:rPr>
              <w:t>Roux, Marie-Ange (née Valenti)</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497.</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Roux, Rene</w:t>
            </w:r>
          </w:p>
        </w:tc>
      </w:tr>
      <w:tr w:rsidR="0015670C" w:rsidRPr="00061DCD"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498.</w:t>
            </w:r>
          </w:p>
        </w:tc>
        <w:tc>
          <w:tcPr>
            <w:tcW w:w="3400" w:type="dxa"/>
            <w:tcBorders>
              <w:top w:val="nil"/>
              <w:left w:val="nil"/>
              <w:bottom w:val="nil"/>
              <w:right w:val="nil"/>
            </w:tcBorders>
            <w:shd w:val="clear" w:color="auto" w:fill="auto"/>
            <w:tcMar>
              <w:left w:w="57" w:type="dxa"/>
              <w:right w:w="57" w:type="dxa"/>
            </w:tcMar>
          </w:tcPr>
          <w:p w:rsidR="0015670C" w:rsidRPr="00260FD7" w:rsidRDefault="00260FD7" w:rsidP="00260FD7">
            <w:pPr>
              <w:spacing w:before="40" w:after="40" w:line="240" w:lineRule="exact"/>
              <w:jc w:val="left"/>
              <w:rPr>
                <w:spacing w:val="-4"/>
                <w:lang w:val="fr-FR"/>
              </w:rPr>
            </w:pPr>
            <w:r w:rsidRPr="00260FD7">
              <w:rPr>
                <w:spacing w:val="-4"/>
                <w:lang w:val="fr-FR"/>
              </w:rPr>
              <w:t>Rullier, Marie-Madeleine (née</w:t>
            </w:r>
            <w:r w:rsidRPr="00260FD7">
              <w:rPr>
                <w:rFonts w:hint="eastAsia"/>
                <w:spacing w:val="-4"/>
                <w:lang w:val="fr-FR"/>
              </w:rPr>
              <w:t xml:space="preserve"> </w:t>
            </w:r>
            <w:r w:rsidR="0015670C" w:rsidRPr="00260FD7">
              <w:rPr>
                <w:spacing w:val="-4"/>
                <w:lang w:val="fr-FR"/>
              </w:rPr>
              <w:t>Wasmer)</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499.</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Saiman, Alain</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500.</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Saiman, Bernard</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501.</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Saiman, Divine</w:t>
            </w:r>
          </w:p>
        </w:tc>
      </w:tr>
      <w:tr w:rsidR="0015670C" w:rsidRPr="00045578"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502.</w:t>
            </w:r>
          </w:p>
        </w:tc>
        <w:tc>
          <w:tcPr>
            <w:tcW w:w="3400" w:type="dxa"/>
            <w:tcBorders>
              <w:top w:val="nil"/>
              <w:left w:val="nil"/>
              <w:bottom w:val="nil"/>
              <w:right w:val="nil"/>
            </w:tcBorders>
            <w:shd w:val="clear" w:color="auto" w:fill="auto"/>
            <w:tcMar>
              <w:left w:w="57" w:type="dxa"/>
              <w:right w:w="57" w:type="dxa"/>
            </w:tcMar>
          </w:tcPr>
          <w:p w:rsidR="0015670C" w:rsidRPr="00045578" w:rsidRDefault="0015670C" w:rsidP="0015670C">
            <w:pPr>
              <w:spacing w:before="40" w:after="40" w:line="240" w:lineRule="exact"/>
              <w:rPr>
                <w:lang w:val="fr-FR"/>
              </w:rPr>
            </w:pPr>
            <w:r w:rsidRPr="00045578">
              <w:rPr>
                <w:lang w:val="fr-FR"/>
              </w:rPr>
              <w:t>Saiman, Janine (née Lellouche)</w:t>
            </w:r>
          </w:p>
        </w:tc>
      </w:tr>
      <w:tr w:rsidR="0015670C" w:rsidRPr="00045578"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503.</w:t>
            </w:r>
          </w:p>
        </w:tc>
        <w:tc>
          <w:tcPr>
            <w:tcW w:w="3400" w:type="dxa"/>
            <w:tcBorders>
              <w:top w:val="nil"/>
              <w:left w:val="nil"/>
              <w:bottom w:val="nil"/>
              <w:right w:val="nil"/>
            </w:tcBorders>
            <w:shd w:val="clear" w:color="auto" w:fill="auto"/>
            <w:tcMar>
              <w:left w:w="57" w:type="dxa"/>
              <w:right w:w="57" w:type="dxa"/>
            </w:tcMar>
          </w:tcPr>
          <w:p w:rsidR="0015670C" w:rsidRPr="00045578" w:rsidRDefault="0015670C" w:rsidP="0015670C">
            <w:pPr>
              <w:spacing w:before="40" w:after="40" w:line="240" w:lineRule="exact"/>
              <w:rPr>
                <w:lang w:val="fr-FR"/>
              </w:rPr>
            </w:pPr>
            <w:r w:rsidRPr="00045578">
              <w:rPr>
                <w:lang w:val="fr-FR"/>
              </w:rPr>
              <w:t>Sajous, Francine (née Male)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504.</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Sala, Jacqueline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505.</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Sala, Jean Claude</w:t>
            </w:r>
          </w:p>
        </w:tc>
      </w:tr>
      <w:tr w:rsidR="0015670C" w:rsidRPr="00045578"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506.</w:t>
            </w:r>
          </w:p>
        </w:tc>
        <w:tc>
          <w:tcPr>
            <w:tcW w:w="3400" w:type="dxa"/>
            <w:tcBorders>
              <w:top w:val="nil"/>
              <w:left w:val="nil"/>
              <w:bottom w:val="nil"/>
              <w:right w:val="nil"/>
            </w:tcBorders>
            <w:shd w:val="clear" w:color="auto" w:fill="auto"/>
            <w:tcMar>
              <w:left w:w="57" w:type="dxa"/>
              <w:right w:w="57" w:type="dxa"/>
            </w:tcMar>
          </w:tcPr>
          <w:p w:rsidR="0015670C" w:rsidRPr="00045578" w:rsidRDefault="0015670C" w:rsidP="0015670C">
            <w:pPr>
              <w:spacing w:before="40" w:after="40" w:line="240" w:lineRule="exact"/>
              <w:rPr>
                <w:lang w:val="fr-FR"/>
              </w:rPr>
            </w:pPr>
            <w:r w:rsidRPr="00045578">
              <w:rPr>
                <w:lang w:val="fr-FR"/>
              </w:rPr>
              <w:t>Sala, Renee (née Cazaux)</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507.</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Salas, Pierre Louis</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508.</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Sallan, Maryse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509.</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Salvat, Jean Pierre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510.</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Salvat, Joseph</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511.</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Samtmann, Armand</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512.</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Sanchez, Roger</w:t>
            </w:r>
          </w:p>
        </w:tc>
      </w:tr>
      <w:tr w:rsidR="0015670C" w:rsidRPr="00045578"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513.</w:t>
            </w:r>
          </w:p>
        </w:tc>
        <w:tc>
          <w:tcPr>
            <w:tcW w:w="3400" w:type="dxa"/>
            <w:tcBorders>
              <w:top w:val="nil"/>
              <w:left w:val="nil"/>
              <w:bottom w:val="nil"/>
              <w:right w:val="nil"/>
            </w:tcBorders>
            <w:shd w:val="clear" w:color="auto" w:fill="auto"/>
            <w:tcMar>
              <w:left w:w="57" w:type="dxa"/>
              <w:right w:w="57" w:type="dxa"/>
            </w:tcMar>
          </w:tcPr>
          <w:p w:rsidR="0015670C" w:rsidRPr="00045578" w:rsidRDefault="0015670C" w:rsidP="0015670C">
            <w:pPr>
              <w:spacing w:before="40" w:after="40" w:line="240" w:lineRule="exact"/>
              <w:rPr>
                <w:lang w:val="fr-FR"/>
              </w:rPr>
            </w:pPr>
            <w:r w:rsidRPr="00045578">
              <w:rPr>
                <w:lang w:val="fr-FR"/>
              </w:rPr>
              <w:t>Sancho, Laure (née Bernabeu)</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514.</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Santana, Michel</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515.</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Sanz, Henriette</w:t>
            </w:r>
          </w:p>
        </w:tc>
      </w:tr>
      <w:tr w:rsidR="0015670C" w:rsidRPr="00045578"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516.</w:t>
            </w:r>
          </w:p>
        </w:tc>
        <w:tc>
          <w:tcPr>
            <w:tcW w:w="3400" w:type="dxa"/>
            <w:tcBorders>
              <w:top w:val="nil"/>
              <w:left w:val="nil"/>
              <w:bottom w:val="nil"/>
              <w:right w:val="nil"/>
            </w:tcBorders>
            <w:shd w:val="clear" w:color="auto" w:fill="auto"/>
            <w:tcMar>
              <w:left w:w="57" w:type="dxa"/>
              <w:right w:w="57" w:type="dxa"/>
            </w:tcMar>
          </w:tcPr>
          <w:p w:rsidR="0015670C" w:rsidRPr="00045578" w:rsidRDefault="0015670C" w:rsidP="0015670C">
            <w:pPr>
              <w:spacing w:before="40" w:after="40" w:line="240" w:lineRule="exact"/>
              <w:rPr>
                <w:lang w:val="fr-FR"/>
              </w:rPr>
            </w:pPr>
            <w:r w:rsidRPr="00045578">
              <w:rPr>
                <w:lang w:val="fr-FR"/>
              </w:rPr>
              <w:t>Saves, Simone (née Jaubert)</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517.</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Schreyeck, Huguette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518.</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Schwal, Jean-Michel</w:t>
            </w:r>
          </w:p>
        </w:tc>
      </w:tr>
      <w:tr w:rsidR="0015670C" w:rsidRPr="00045578"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519.</w:t>
            </w:r>
          </w:p>
        </w:tc>
        <w:tc>
          <w:tcPr>
            <w:tcW w:w="3400" w:type="dxa"/>
            <w:tcBorders>
              <w:top w:val="nil"/>
              <w:left w:val="nil"/>
              <w:bottom w:val="nil"/>
              <w:right w:val="nil"/>
            </w:tcBorders>
            <w:shd w:val="clear" w:color="auto" w:fill="auto"/>
            <w:tcMar>
              <w:left w:w="57" w:type="dxa"/>
              <w:right w:w="57" w:type="dxa"/>
            </w:tcMar>
          </w:tcPr>
          <w:p w:rsidR="0015670C" w:rsidRPr="00045578" w:rsidRDefault="0015670C" w:rsidP="0015670C">
            <w:pPr>
              <w:spacing w:before="40" w:after="40" w:line="240" w:lineRule="exact"/>
              <w:rPr>
                <w:lang w:val="fr-FR"/>
              </w:rPr>
            </w:pPr>
            <w:r w:rsidRPr="00045578">
              <w:rPr>
                <w:lang w:val="fr-FR"/>
              </w:rPr>
              <w:t>Schwal, Michèle (née Pierre)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520.</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Schwal, Stephane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521.</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Scotti, Jean-Claude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522.</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Scotto, Jean-Pierre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523.</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Segui, Jean-Luc</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524.</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Segui, Martine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525.</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Segui, Paule</w:t>
            </w:r>
          </w:p>
        </w:tc>
      </w:tr>
      <w:tr w:rsidR="0015670C" w:rsidRPr="00045578"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526.</w:t>
            </w:r>
          </w:p>
        </w:tc>
        <w:tc>
          <w:tcPr>
            <w:tcW w:w="3400" w:type="dxa"/>
            <w:tcBorders>
              <w:top w:val="nil"/>
              <w:left w:val="nil"/>
              <w:bottom w:val="nil"/>
              <w:right w:val="nil"/>
            </w:tcBorders>
            <w:shd w:val="clear" w:color="auto" w:fill="auto"/>
            <w:tcMar>
              <w:left w:w="57" w:type="dxa"/>
              <w:right w:w="57" w:type="dxa"/>
            </w:tcMar>
          </w:tcPr>
          <w:p w:rsidR="0015670C" w:rsidRPr="00045578" w:rsidRDefault="0015670C" w:rsidP="0015670C">
            <w:pPr>
              <w:spacing w:before="40" w:after="40" w:line="240" w:lineRule="exact"/>
              <w:rPr>
                <w:lang w:val="fr-FR"/>
              </w:rPr>
            </w:pPr>
            <w:r w:rsidRPr="00045578">
              <w:rPr>
                <w:lang w:val="fr-FR"/>
              </w:rPr>
              <w:t>Segui, Paule (née Bosch)</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527.</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Selles, Angele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528.</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Sempere, Marcel</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529.</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Sempol, Emile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530.</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Sepet, Nicole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531.</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Serres, Helene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532.</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Severac, Louis</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533.</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Seyler, Jean-Paul</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534.</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Socias, Sebastien</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535.</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Soler, Antoinette</w:t>
            </w:r>
          </w:p>
        </w:tc>
      </w:tr>
      <w:tr w:rsidR="0015670C" w:rsidRPr="00045578"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536.</w:t>
            </w:r>
          </w:p>
        </w:tc>
        <w:tc>
          <w:tcPr>
            <w:tcW w:w="3400" w:type="dxa"/>
            <w:tcBorders>
              <w:top w:val="nil"/>
              <w:left w:val="nil"/>
              <w:bottom w:val="nil"/>
              <w:right w:val="nil"/>
            </w:tcBorders>
            <w:shd w:val="clear" w:color="auto" w:fill="auto"/>
            <w:tcMar>
              <w:left w:w="57" w:type="dxa"/>
              <w:right w:w="57" w:type="dxa"/>
            </w:tcMar>
          </w:tcPr>
          <w:p w:rsidR="0015670C" w:rsidRPr="00045578" w:rsidRDefault="0015670C" w:rsidP="0015670C">
            <w:pPr>
              <w:spacing w:before="40" w:after="40" w:line="240" w:lineRule="exact"/>
              <w:rPr>
                <w:lang w:val="fr-FR"/>
              </w:rPr>
            </w:pPr>
            <w:r w:rsidRPr="00045578">
              <w:rPr>
                <w:lang w:val="fr-FR"/>
              </w:rPr>
              <w:t>Soler, Danielle (née Saramite)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537.</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Soler, Philippe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538.</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Soulier, Robert</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539.</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Streit, Albert</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540.</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Such, Odile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541.</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Such, Patrick</w:t>
            </w:r>
          </w:p>
        </w:tc>
      </w:tr>
      <w:tr w:rsidR="0015670C" w:rsidRPr="00061DCD"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542.</w:t>
            </w:r>
          </w:p>
        </w:tc>
        <w:tc>
          <w:tcPr>
            <w:tcW w:w="3400" w:type="dxa"/>
            <w:tcBorders>
              <w:top w:val="nil"/>
              <w:left w:val="nil"/>
              <w:bottom w:val="nil"/>
              <w:right w:val="nil"/>
            </w:tcBorders>
            <w:shd w:val="clear" w:color="auto" w:fill="auto"/>
            <w:tcMar>
              <w:left w:w="57" w:type="dxa"/>
              <w:right w:w="57" w:type="dxa"/>
            </w:tcMar>
          </w:tcPr>
          <w:p w:rsidR="0015670C" w:rsidRPr="00061DCD" w:rsidRDefault="0015670C" w:rsidP="0015670C">
            <w:pPr>
              <w:spacing w:before="40" w:after="40" w:line="240" w:lineRule="exact"/>
              <w:rPr>
                <w:lang w:val="fr-FR"/>
              </w:rPr>
            </w:pPr>
            <w:r w:rsidRPr="00260FD7">
              <w:rPr>
                <w:spacing w:val="-4"/>
                <w:lang w:val="fr-FR"/>
              </w:rPr>
              <w:t>Tari, Emmanuelle (née Vidal Aveillan)</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543.</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Tenza, Joseph</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544.</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Teppet, Danielle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545.</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 xml:space="preserve">Teppet, Guy </w:t>
            </w:r>
          </w:p>
        </w:tc>
      </w:tr>
      <w:tr w:rsidR="0015670C" w:rsidRPr="00061DCD"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546.</w:t>
            </w:r>
          </w:p>
        </w:tc>
        <w:tc>
          <w:tcPr>
            <w:tcW w:w="3400" w:type="dxa"/>
            <w:tcBorders>
              <w:top w:val="nil"/>
              <w:left w:val="nil"/>
              <w:bottom w:val="nil"/>
              <w:right w:val="nil"/>
            </w:tcBorders>
            <w:shd w:val="clear" w:color="auto" w:fill="auto"/>
            <w:tcMar>
              <w:left w:w="57" w:type="dxa"/>
              <w:right w:w="57" w:type="dxa"/>
            </w:tcMar>
          </w:tcPr>
          <w:p w:rsidR="0015670C" w:rsidRPr="00061DCD" w:rsidRDefault="0015670C" w:rsidP="0015670C">
            <w:pPr>
              <w:spacing w:before="40" w:after="40" w:line="240" w:lineRule="exact"/>
              <w:rPr>
                <w:lang w:val="fr-FR"/>
              </w:rPr>
            </w:pPr>
            <w:r w:rsidRPr="00061DCD">
              <w:rPr>
                <w:lang w:val="fr-FR"/>
              </w:rPr>
              <w:t>Teppet, Marie-Jeanne (née Dross)</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547.</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Thiebeaud, Jean-Paul</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548.</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Tochon, Claude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549.</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Torra, Suzanne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550.</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Torregrosa, Jean-Pierre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551.</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Torres, Fernand</w:t>
            </w:r>
          </w:p>
        </w:tc>
      </w:tr>
      <w:tr w:rsidR="0015670C" w:rsidRPr="00045578"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552.</w:t>
            </w:r>
          </w:p>
        </w:tc>
        <w:tc>
          <w:tcPr>
            <w:tcW w:w="3400" w:type="dxa"/>
            <w:tcBorders>
              <w:top w:val="nil"/>
              <w:left w:val="nil"/>
              <w:bottom w:val="nil"/>
              <w:right w:val="nil"/>
            </w:tcBorders>
            <w:shd w:val="clear" w:color="auto" w:fill="auto"/>
            <w:tcMar>
              <w:left w:w="57" w:type="dxa"/>
              <w:right w:w="57" w:type="dxa"/>
            </w:tcMar>
          </w:tcPr>
          <w:p w:rsidR="0015670C" w:rsidRPr="00045578" w:rsidRDefault="0015670C" w:rsidP="0015670C">
            <w:pPr>
              <w:spacing w:before="40" w:after="40" w:line="240" w:lineRule="exact"/>
              <w:rPr>
                <w:lang w:val="fr-FR"/>
              </w:rPr>
            </w:pPr>
            <w:r w:rsidRPr="00045578">
              <w:rPr>
                <w:lang w:val="fr-FR"/>
              </w:rPr>
              <w:t>Toussaint, Edmee (née Acolas)</w:t>
            </w:r>
          </w:p>
        </w:tc>
      </w:tr>
      <w:tr w:rsidR="0015670C" w:rsidRPr="00045578"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553.</w:t>
            </w:r>
          </w:p>
        </w:tc>
        <w:tc>
          <w:tcPr>
            <w:tcW w:w="3400" w:type="dxa"/>
            <w:tcBorders>
              <w:top w:val="nil"/>
              <w:left w:val="nil"/>
              <w:bottom w:val="nil"/>
              <w:right w:val="nil"/>
            </w:tcBorders>
            <w:shd w:val="clear" w:color="auto" w:fill="auto"/>
            <w:tcMar>
              <w:left w:w="57" w:type="dxa"/>
              <w:right w:w="57" w:type="dxa"/>
            </w:tcMar>
          </w:tcPr>
          <w:p w:rsidR="0015670C" w:rsidRPr="00045578" w:rsidRDefault="0015670C" w:rsidP="0015670C">
            <w:pPr>
              <w:spacing w:before="40" w:after="40" w:line="240" w:lineRule="exact"/>
              <w:rPr>
                <w:lang w:val="fr-FR"/>
              </w:rPr>
            </w:pPr>
            <w:r w:rsidRPr="00045578">
              <w:rPr>
                <w:lang w:val="fr-FR"/>
              </w:rPr>
              <w:t>Traverse, Paule (née Fromental)</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554.</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Tristan, Mathilde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555.</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Troussard, Gabriel</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556.</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Truchi, Marcel</w:t>
            </w:r>
          </w:p>
        </w:tc>
      </w:tr>
      <w:tr w:rsidR="0015670C" w:rsidRPr="00061DCD"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557.</w:t>
            </w:r>
          </w:p>
        </w:tc>
        <w:tc>
          <w:tcPr>
            <w:tcW w:w="3400" w:type="dxa"/>
            <w:tcBorders>
              <w:top w:val="nil"/>
              <w:left w:val="nil"/>
              <w:bottom w:val="nil"/>
              <w:right w:val="nil"/>
            </w:tcBorders>
            <w:shd w:val="clear" w:color="auto" w:fill="auto"/>
            <w:tcMar>
              <w:left w:w="57" w:type="dxa"/>
              <w:right w:w="57" w:type="dxa"/>
            </w:tcMar>
          </w:tcPr>
          <w:p w:rsidR="0015670C" w:rsidRPr="00061DCD" w:rsidRDefault="0015670C" w:rsidP="0015670C">
            <w:pPr>
              <w:spacing w:before="40" w:after="40" w:line="240" w:lineRule="exact"/>
              <w:rPr>
                <w:lang w:val="fr-FR"/>
              </w:rPr>
            </w:pPr>
            <w:r w:rsidRPr="00061DCD">
              <w:rPr>
                <w:lang w:val="fr-FR"/>
              </w:rPr>
              <w:t>Valat, Marie-Rose (née Fuget)</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558.</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Valverde, Louisette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559.</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Valverde, Marc</w:t>
            </w:r>
          </w:p>
        </w:tc>
      </w:tr>
      <w:tr w:rsidR="0015670C" w:rsidRPr="00061DCD"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560.</w:t>
            </w:r>
          </w:p>
        </w:tc>
        <w:tc>
          <w:tcPr>
            <w:tcW w:w="3400" w:type="dxa"/>
            <w:tcBorders>
              <w:top w:val="nil"/>
              <w:left w:val="nil"/>
              <w:bottom w:val="nil"/>
              <w:right w:val="nil"/>
            </w:tcBorders>
            <w:shd w:val="clear" w:color="auto" w:fill="auto"/>
            <w:tcMar>
              <w:left w:w="57" w:type="dxa"/>
              <w:right w:w="57" w:type="dxa"/>
            </w:tcMar>
          </w:tcPr>
          <w:p w:rsidR="0015670C" w:rsidRPr="00214D1D" w:rsidRDefault="0015670C" w:rsidP="0015670C">
            <w:pPr>
              <w:spacing w:before="40" w:after="40" w:line="240" w:lineRule="exact"/>
              <w:rPr>
                <w:spacing w:val="-4"/>
                <w:lang w:val="fr-FR"/>
              </w:rPr>
            </w:pPr>
            <w:r w:rsidRPr="00214D1D">
              <w:rPr>
                <w:spacing w:val="-4"/>
                <w:lang w:val="fr-FR"/>
              </w:rPr>
              <w:t>Valverde, Marie Christine (née Garcia)</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561.</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Veillon, Christian</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562.</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Vela, Claude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563.</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Vella, Therese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564.</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Verdoux, Agnes</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565.</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 xml:space="preserve">Verdoux, Christian </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566.</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Verdoux, Gerard</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567.</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Verdoux, Sebastien</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568.</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Vial, Jean</w:t>
            </w:r>
          </w:p>
        </w:tc>
      </w:tr>
      <w:tr w:rsidR="0015670C" w:rsidRPr="00045578"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569.</w:t>
            </w:r>
          </w:p>
        </w:tc>
        <w:tc>
          <w:tcPr>
            <w:tcW w:w="3400" w:type="dxa"/>
            <w:tcBorders>
              <w:top w:val="nil"/>
              <w:left w:val="nil"/>
              <w:bottom w:val="nil"/>
              <w:right w:val="nil"/>
            </w:tcBorders>
            <w:shd w:val="clear" w:color="auto" w:fill="auto"/>
            <w:tcMar>
              <w:left w:w="57" w:type="dxa"/>
              <w:right w:w="57" w:type="dxa"/>
            </w:tcMar>
          </w:tcPr>
          <w:p w:rsidR="0015670C" w:rsidRPr="00045578" w:rsidRDefault="0015670C" w:rsidP="0015670C">
            <w:pPr>
              <w:spacing w:before="40" w:after="40" w:line="240" w:lineRule="exact"/>
              <w:rPr>
                <w:lang w:val="fr-FR"/>
              </w:rPr>
            </w:pPr>
            <w:r w:rsidRPr="00045578">
              <w:rPr>
                <w:lang w:val="fr-FR"/>
              </w:rPr>
              <w:t>Vidal, Martine (née Pierre)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570.</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Vigier, Jean-Gilles</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571.</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Vigier, Yvette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572.</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Vignau, Andre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573.</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Vignau, Danielle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574.</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Vitiello, Jackie</w:t>
            </w:r>
          </w:p>
        </w:tc>
      </w:tr>
      <w:tr w:rsidR="0015670C" w:rsidRPr="00045578"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575.</w:t>
            </w:r>
          </w:p>
        </w:tc>
        <w:tc>
          <w:tcPr>
            <w:tcW w:w="3400" w:type="dxa"/>
            <w:tcBorders>
              <w:top w:val="nil"/>
              <w:left w:val="nil"/>
              <w:bottom w:val="nil"/>
              <w:right w:val="nil"/>
            </w:tcBorders>
            <w:shd w:val="clear" w:color="auto" w:fill="auto"/>
            <w:tcMar>
              <w:left w:w="57" w:type="dxa"/>
              <w:right w:w="57" w:type="dxa"/>
            </w:tcMar>
          </w:tcPr>
          <w:p w:rsidR="0015670C" w:rsidRPr="00045578" w:rsidRDefault="0015670C" w:rsidP="0015670C">
            <w:pPr>
              <w:spacing w:before="40" w:after="40" w:line="240" w:lineRule="exact"/>
              <w:rPr>
                <w:lang w:val="fr-FR"/>
              </w:rPr>
            </w:pPr>
            <w:r w:rsidRPr="00045578">
              <w:rPr>
                <w:lang w:val="fr-FR"/>
              </w:rPr>
              <w:t>Vitiello, Michele (née Nachtripp)</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576.</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Vitiello, Pierre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577.</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Viudes, Andre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578.</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Viudes, Fabienne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579.</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Viudes, Frederic</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580.</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Vuillaume, Claude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581.</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Vuillaume, Rose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582.</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Vuillaume, Yves</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583.</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Waas, Michel</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584.</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Wagner, Georges</w:t>
            </w:r>
          </w:p>
        </w:tc>
      </w:tr>
      <w:tr w:rsidR="0015670C" w:rsidRPr="00045578"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585.</w:t>
            </w:r>
          </w:p>
        </w:tc>
        <w:tc>
          <w:tcPr>
            <w:tcW w:w="3400" w:type="dxa"/>
            <w:tcBorders>
              <w:top w:val="nil"/>
              <w:left w:val="nil"/>
              <w:bottom w:val="nil"/>
              <w:right w:val="nil"/>
            </w:tcBorders>
            <w:shd w:val="clear" w:color="auto" w:fill="auto"/>
            <w:tcMar>
              <w:left w:w="57" w:type="dxa"/>
              <w:right w:w="57" w:type="dxa"/>
            </w:tcMar>
          </w:tcPr>
          <w:p w:rsidR="0015670C" w:rsidRPr="00045578" w:rsidRDefault="0015670C" w:rsidP="0015670C">
            <w:pPr>
              <w:spacing w:before="40" w:after="40" w:line="240" w:lineRule="exact"/>
              <w:rPr>
                <w:lang w:val="fr-FR"/>
              </w:rPr>
            </w:pPr>
            <w:r w:rsidRPr="00045578">
              <w:rPr>
                <w:lang w:val="fr-FR"/>
              </w:rPr>
              <w:t>Wagner, Sylviane (née Morin)</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586.</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rPr>
                <w:rFonts w:hint="eastAsia"/>
              </w:rPr>
            </w:pPr>
            <w:r w:rsidRPr="00536A06">
              <w:t>Warisse, Marie-</w:t>
            </w:r>
            <w:r w:rsidR="003552B7">
              <w:rPr>
                <w:rFonts w:hint="eastAsia"/>
              </w:rPr>
              <w:t>France</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587.</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Warisse, Roger</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588.</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Wietrich, Gislaine (née Fleddermann)</w:t>
            </w:r>
          </w:p>
        </w:tc>
      </w:tr>
      <w:tr w:rsidR="0015670C" w:rsidRPr="00045578"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589.</w:t>
            </w:r>
          </w:p>
        </w:tc>
        <w:tc>
          <w:tcPr>
            <w:tcW w:w="3400" w:type="dxa"/>
            <w:tcBorders>
              <w:top w:val="nil"/>
              <w:left w:val="nil"/>
              <w:bottom w:val="nil"/>
              <w:right w:val="nil"/>
            </w:tcBorders>
            <w:shd w:val="clear" w:color="auto" w:fill="auto"/>
            <w:tcMar>
              <w:left w:w="57" w:type="dxa"/>
              <w:right w:w="57" w:type="dxa"/>
            </w:tcMar>
          </w:tcPr>
          <w:p w:rsidR="0015670C" w:rsidRPr="00045578" w:rsidRDefault="0015670C" w:rsidP="0015670C">
            <w:pPr>
              <w:spacing w:before="40" w:after="40" w:line="240" w:lineRule="exact"/>
              <w:rPr>
                <w:lang w:val="fr-FR"/>
              </w:rPr>
            </w:pPr>
            <w:r w:rsidRPr="00045578">
              <w:rPr>
                <w:lang w:val="fr-FR"/>
              </w:rPr>
              <w:t>Wimet, Paulette (née Fullana)</w:t>
            </w:r>
          </w:p>
        </w:tc>
      </w:tr>
      <w:tr w:rsidR="0015670C" w:rsidRPr="00536A06" w:rsidTr="0015670C">
        <w:tc>
          <w:tcPr>
            <w:tcW w:w="5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590.</w:t>
            </w:r>
          </w:p>
        </w:tc>
        <w:tc>
          <w:tcPr>
            <w:tcW w:w="3400" w:type="dxa"/>
            <w:tcBorders>
              <w:top w:val="nil"/>
              <w:left w:val="nil"/>
              <w:bottom w:val="nil"/>
              <w:right w:val="nil"/>
            </w:tcBorders>
            <w:shd w:val="clear" w:color="auto" w:fill="auto"/>
            <w:tcMar>
              <w:left w:w="57" w:type="dxa"/>
              <w:right w:w="57" w:type="dxa"/>
            </w:tcMar>
          </w:tcPr>
          <w:p w:rsidR="0015670C" w:rsidRPr="00536A06" w:rsidRDefault="0015670C" w:rsidP="0015670C">
            <w:pPr>
              <w:spacing w:before="40" w:after="40" w:line="240" w:lineRule="exact"/>
            </w:pPr>
            <w:r w:rsidRPr="00536A06">
              <w:t>Zammit, Charley</w:t>
            </w:r>
          </w:p>
        </w:tc>
      </w:tr>
    </w:tbl>
    <w:p w:rsidR="0015670C" w:rsidRDefault="0015670C" w:rsidP="004303A9">
      <w:pPr>
        <w:pStyle w:val="SingleTxtGC"/>
        <w:rPr>
          <w:rFonts w:hint="eastAsia"/>
        </w:rPr>
        <w:sectPr w:rsidR="0015670C" w:rsidSect="0015670C">
          <w:endnotePr>
            <w:numFmt w:val="decimal"/>
          </w:endnotePr>
          <w:type w:val="continuous"/>
          <w:pgSz w:w="11906" w:h="16838" w:code="9"/>
          <w:pgMar w:top="1701" w:right="1134" w:bottom="2268" w:left="1134" w:header="1134" w:footer="1701" w:gutter="0"/>
          <w:cols w:num="2" w:space="425"/>
          <w:titlePg/>
          <w:docGrid w:type="lines" w:linePitch="326"/>
        </w:sectPr>
      </w:pPr>
    </w:p>
    <w:p w:rsidR="00EB6C22" w:rsidRDefault="00EB6C22">
      <w:pPr>
        <w:spacing w:before="240"/>
        <w:jc w:val="center"/>
        <w:rPr>
          <w:rFonts w:hint="eastAsia"/>
          <w:u w:val="single"/>
        </w:rPr>
      </w:pPr>
    </w:p>
    <w:p w:rsidR="0015670C" w:rsidRPr="002D6A9C" w:rsidRDefault="0015670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15670C" w:rsidRDefault="0015670C" w:rsidP="004303A9">
      <w:pPr>
        <w:pStyle w:val="SingleTxtGC"/>
        <w:rPr>
          <w:rFonts w:hint="eastAsia"/>
        </w:rPr>
      </w:pPr>
    </w:p>
    <w:sectPr w:rsidR="0015670C" w:rsidSect="0015670C">
      <w:endnotePr>
        <w:numFmt w:val="decimal"/>
      </w:endnotePr>
      <w:type w:val="continuous"/>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66A" w:rsidRPr="008C40EB" w:rsidRDefault="0072566A" w:rsidP="008C40EB">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72566A" w:rsidRDefault="0072566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STKaiti">
    <w:charset w:val="86"/>
    <w:family w:val="auto"/>
    <w:pitch w:val="variable"/>
    <w:sig w:usb0="00000287" w:usb1="080F0000" w:usb2="00000010" w:usb3="00000000" w:csb0="0004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66A" w:rsidRPr="00040708" w:rsidRDefault="0072566A" w:rsidP="00FC3094">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Fonts w:eastAsia="SimSun" w:hint="eastAsia"/>
        <w:lang w:eastAsia="zh-CN"/>
      </w:rPr>
      <w:tab/>
    </w:r>
    <w:r w:rsidRPr="00040708">
      <w:rPr>
        <w:rFonts w:eastAsia="SimSun"/>
      </w:rPr>
      <w:t>GE.13-49364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66A" w:rsidRDefault="0072566A">
    <w:pPr>
      <w:pStyle w:val="Footer"/>
      <w:tabs>
        <w:tab w:val="right" w:pos="9639"/>
      </w:tabs>
    </w:pPr>
    <w:r w:rsidRPr="00040708">
      <w:rPr>
        <w:rFonts w:eastAsia="SimSun"/>
      </w:rPr>
      <w:t>GE.13-49364</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66A" w:rsidRDefault="0072566A" w:rsidP="002E57F0">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2009&amp;Size=2&amp;Lang=C"/>
          <w10:wrap type="square"/>
        </v:shape>
      </w:pict>
    </w: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49364</w:t>
    </w:r>
    <w:r w:rsidRPr="00EE277A">
      <w:rPr>
        <w:rFonts w:eastAsia="SimSun"/>
        <w:sz w:val="20"/>
        <w:lang w:eastAsia="zh-CN"/>
      </w:rPr>
      <w:t xml:space="preserve"> (C)</w:t>
    </w:r>
    <w:r>
      <w:rPr>
        <w:rFonts w:eastAsia="SimSun"/>
        <w:sz w:val="20"/>
        <w:lang w:eastAsia="zh-CN"/>
      </w:rPr>
      <w:tab/>
    </w:r>
    <w:r>
      <w:rPr>
        <w:rFonts w:eastAsia="SimSun" w:hint="eastAsia"/>
        <w:sz w:val="20"/>
        <w:lang w:eastAsia="zh-CN"/>
      </w:rPr>
      <w:t>261213</w:t>
    </w:r>
    <w:r>
      <w:rPr>
        <w:rFonts w:eastAsia="SimSun"/>
        <w:sz w:val="20"/>
        <w:lang w:eastAsia="zh-CN"/>
      </w:rPr>
      <w:tab/>
    </w:r>
    <w:r>
      <w:rPr>
        <w:rFonts w:eastAsia="SimSun" w:hint="eastAsia"/>
        <w:sz w:val="20"/>
        <w:lang w:eastAsia="zh-CN"/>
      </w:rPr>
      <w:t>311213</w:t>
    </w:r>
  </w:p>
  <w:p w:rsidR="0072566A" w:rsidRPr="00E04D00" w:rsidRDefault="0072566A" w:rsidP="00DA42CE">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Pr>
        <w:rFonts w:ascii="C39T30Lfz" w:eastAsia="SimSun" w:hAnsi="C39T30Lfz"/>
        <w:sz w:val="56"/>
        <w:szCs w:val="56"/>
        <w:lang w:eastAsia="zh-CN"/>
      </w:rPr>
      <w:t></w:t>
    </w:r>
    <w:r w:rsidRPr="00040708">
      <w:rPr>
        <w:rFonts w:ascii="C39T30Lfz" w:eastAsia="SimSun" w:hAnsi="C39T30Lfz"/>
        <w:sz w:val="56"/>
        <w:szCs w:val="56"/>
        <w:lang w:eastAsia="zh-CN"/>
      </w:rPr>
      <w:t></w:t>
    </w:r>
    <w:r w:rsidRPr="00040708">
      <w:rPr>
        <w:rFonts w:ascii="C39T30Lfz" w:eastAsia="SimSun" w:hAnsi="C39T30Lfz"/>
        <w:sz w:val="56"/>
        <w:szCs w:val="56"/>
        <w:lang w:eastAsia="zh-CN"/>
      </w:rPr>
      <w:t></w:t>
    </w:r>
    <w:r w:rsidRPr="00040708">
      <w:rPr>
        <w:rFonts w:ascii="C39T30Lfz" w:eastAsia="SimSun" w:hAnsi="C39T30Lfz"/>
        <w:sz w:val="56"/>
        <w:szCs w:val="56"/>
        <w:lang w:eastAsia="zh-CN"/>
      </w:rPr>
      <w:t></w:t>
    </w:r>
    <w:r w:rsidRPr="00040708">
      <w:rPr>
        <w:rFonts w:ascii="C39T30Lfz" w:eastAsia="SimSun" w:hAnsi="C39T30Lfz"/>
        <w:sz w:val="56"/>
        <w:szCs w:val="56"/>
        <w:lang w:eastAsia="zh-CN"/>
      </w:rPr>
      <w:t></w:t>
    </w:r>
    <w:r w:rsidRPr="00040708">
      <w:rPr>
        <w:rFonts w:ascii="C39T30Lfz" w:eastAsia="SimSun" w:hAnsi="C39T30Lfz"/>
        <w:sz w:val="56"/>
        <w:szCs w:val="56"/>
        <w:lang w:eastAsia="zh-CN"/>
      </w:rPr>
      <w:t></w:t>
    </w:r>
    <w:r w:rsidRPr="00040708">
      <w:rPr>
        <w:rFonts w:ascii="C39T30Lfz" w:eastAsia="SimSun" w:hAnsi="C39T30Lfz"/>
        <w:sz w:val="56"/>
        <w:szCs w:val="56"/>
        <w:lang w:eastAsia="zh-CN"/>
      </w:rPr>
      <w:t></w:t>
    </w:r>
    <w:r w:rsidRPr="00040708">
      <w:rPr>
        <w:rFonts w:ascii="C39T30Lfz" w:eastAsia="SimSun" w:hAnsi="C39T30Lfz"/>
        <w:sz w:val="56"/>
        <w:szCs w:val="56"/>
        <w:lang w:eastAsia="zh-CN"/>
      </w:rPr>
      <w:t></w:t>
    </w:r>
    <w:r w:rsidRPr="00040708">
      <w:rPr>
        <w:rFonts w:ascii="C39T30Lfz" w:eastAsia="SimSun" w:hAnsi="C39T30Lfz"/>
        <w:sz w:val="56"/>
        <w:szCs w:val="56"/>
        <w:lang w:eastAsia="zh-CN"/>
      </w:rPr>
      <w:t></w:t>
    </w:r>
    <w:r w:rsidRPr="00040708">
      <w:rPr>
        <w:rFonts w:ascii="C39T30Lfz" w:eastAsia="SimSun" w:hAnsi="C39T30Lfz"/>
        <w:sz w:val="56"/>
        <w:szCs w:val="56"/>
        <w:lang w:eastAsia="zh-CN"/>
      </w:rPr>
      <w:t></w:t>
    </w:r>
    <w:r w:rsidRPr="00040708">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66A" w:rsidRPr="005749F7" w:rsidRDefault="0072566A" w:rsidP="005749F7">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72566A" w:rsidRPr="005749F7" w:rsidRDefault="0072566A" w:rsidP="005749F7">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id="1">
    <w:p w:rsidR="0072566A" w:rsidRDefault="0072566A" w:rsidP="00F246B2">
      <w:pPr>
        <w:pStyle w:val="FootnoteText"/>
        <w:spacing w:after="60"/>
      </w:pPr>
      <w:r>
        <w:tab/>
      </w:r>
      <w:r w:rsidRPr="00B44F31">
        <w:rPr>
          <w:rStyle w:val="FootnoteReference"/>
          <w:sz w:val="20"/>
          <w:vertAlign w:val="baseline"/>
        </w:rPr>
        <w:t>*</w:t>
      </w:r>
      <w:r>
        <w:rPr>
          <w:sz w:val="20"/>
        </w:rPr>
        <w:tab/>
      </w:r>
      <w:r>
        <w:t>参加审议本来文的委员会委员</w:t>
      </w:r>
      <w:r>
        <w:rPr>
          <w:rFonts w:hint="eastAsia"/>
        </w:rPr>
        <w:t>有</w:t>
      </w:r>
      <w:bookmarkStart w:id="0" w:name="OLE_LINK1"/>
      <w:bookmarkStart w:id="1" w:name="OLE_LINK2"/>
      <w:r>
        <w:rPr>
          <w:rFonts w:hint="eastAsia"/>
        </w:rPr>
        <w:t>：</w:t>
      </w:r>
      <w:r>
        <w:t>亚兹</w:t>
      </w:r>
      <w:r>
        <w:rPr>
          <w:rFonts w:hint="eastAsia"/>
        </w:rPr>
        <w:t>·</w:t>
      </w:r>
      <w:r>
        <w:t>本</w:t>
      </w:r>
      <w:r>
        <w:rPr>
          <w:rFonts w:hint="eastAsia"/>
        </w:rPr>
        <w:t>·</w:t>
      </w:r>
      <w:r>
        <w:t>阿舒尔</w:t>
      </w:r>
      <w:r w:rsidRPr="009D0B11">
        <w:rPr>
          <w:rStyle w:val="FootnoteTextChar"/>
        </w:rPr>
        <w:t>先生</w:t>
      </w:r>
      <w:r>
        <w:rPr>
          <w:rStyle w:val="FootnoteTextChar"/>
          <w:rFonts w:hint="eastAsia"/>
        </w:rPr>
        <w:t>、</w:t>
      </w:r>
      <w:r>
        <w:t>艾哈迈德</w:t>
      </w:r>
      <w:r>
        <w:rPr>
          <w:rFonts w:hint="eastAsia"/>
        </w:rPr>
        <w:t>·</w:t>
      </w:r>
      <w:r>
        <w:t>阿明</w:t>
      </w:r>
      <w:r>
        <w:rPr>
          <w:rFonts w:hint="eastAsia"/>
        </w:rPr>
        <w:t>·</w:t>
      </w:r>
      <w:r>
        <w:t>法萨拉先生</w:t>
      </w:r>
      <w:r>
        <w:rPr>
          <w:rFonts w:hint="eastAsia"/>
        </w:rPr>
        <w:t>、</w:t>
      </w:r>
      <w:r w:rsidRPr="009D0B11">
        <w:rPr>
          <w:rStyle w:val="FootnoteTextChar"/>
        </w:rPr>
        <w:t>科内利斯</w:t>
      </w:r>
      <w:r>
        <w:rPr>
          <w:rFonts w:hint="eastAsia"/>
        </w:rPr>
        <w:t>·</w:t>
      </w:r>
      <w:r w:rsidRPr="009D0B11">
        <w:rPr>
          <w:rStyle w:val="FootnoteTextChar"/>
        </w:rPr>
        <w:t>弗林特曼先生、岩泽雄司先生、</w:t>
      </w:r>
      <w:r w:rsidRPr="008539CA">
        <w:rPr>
          <w:rStyle w:val="FootnoteTextChar"/>
          <w:rFonts w:hint="eastAsia"/>
        </w:rPr>
        <w:t>沃尔特·凯林</w:t>
      </w:r>
      <w:r>
        <w:rPr>
          <w:rStyle w:val="FootnoteTextChar"/>
          <w:rFonts w:hint="eastAsia"/>
        </w:rPr>
        <w:t>先生、</w:t>
      </w:r>
      <w:r>
        <w:t>赞克</w:t>
      </w:r>
      <w:r w:rsidRPr="008539CA">
        <w:rPr>
          <w:rStyle w:val="FootnoteTextChar"/>
          <w:rFonts w:hint="eastAsia"/>
        </w:rPr>
        <w:t>·</w:t>
      </w:r>
      <w:r>
        <w:t>扎内莱</w:t>
      </w:r>
      <w:r w:rsidRPr="008539CA">
        <w:rPr>
          <w:rStyle w:val="FootnoteTextChar"/>
          <w:rFonts w:hint="eastAsia"/>
        </w:rPr>
        <w:t>·</w:t>
      </w:r>
      <w:r>
        <w:t>马约迪纳女士</w:t>
      </w:r>
      <w:r w:rsidRPr="009D0B11">
        <w:rPr>
          <w:rStyle w:val="FootnoteTextChar"/>
        </w:rPr>
        <w:t>、</w:t>
      </w:r>
      <w:r>
        <w:t>赫厄西欧</w:t>
      </w:r>
      <w:r>
        <w:rPr>
          <w:rFonts w:hint="eastAsia"/>
        </w:rPr>
        <w:t>·</w:t>
      </w:r>
      <w:r>
        <w:t>普拉萨德</w:t>
      </w:r>
      <w:r>
        <w:rPr>
          <w:rFonts w:hint="eastAsia"/>
        </w:rPr>
        <w:t>·</w:t>
      </w:r>
      <w:r>
        <w:t>马塔汀思先生</w:t>
      </w:r>
      <w:r>
        <w:rPr>
          <w:rFonts w:hint="eastAsia"/>
        </w:rPr>
        <w:t>、</w:t>
      </w:r>
      <w:r>
        <w:t>杰拉尔德</w:t>
      </w:r>
      <w:r w:rsidRPr="008539CA">
        <w:rPr>
          <w:rStyle w:val="FootnoteTextChar"/>
          <w:rFonts w:hint="eastAsia"/>
        </w:rPr>
        <w:t>·</w:t>
      </w:r>
      <w:r>
        <w:t>纽曼先生</w:t>
      </w:r>
      <w:r>
        <w:rPr>
          <w:rFonts w:hint="eastAsia"/>
        </w:rPr>
        <w:t>、</w:t>
      </w:r>
      <w:r w:rsidRPr="008539CA">
        <w:t>奈杰尔</w:t>
      </w:r>
      <w:r>
        <w:rPr>
          <w:rFonts w:hint="eastAsia"/>
        </w:rPr>
        <w:t>·</w:t>
      </w:r>
      <w:r w:rsidRPr="008539CA">
        <w:t>罗德利爵士</w:t>
      </w:r>
      <w:r>
        <w:rPr>
          <w:rFonts w:hint="eastAsia"/>
        </w:rPr>
        <w:t>、</w:t>
      </w:r>
      <w:r>
        <w:t>维克多</w:t>
      </w:r>
      <w:r>
        <w:rPr>
          <w:rFonts w:hint="eastAsia"/>
        </w:rPr>
        <w:t>·</w:t>
      </w:r>
      <w:r>
        <w:t>曼努埃尔</w:t>
      </w:r>
      <w:r>
        <w:rPr>
          <w:rFonts w:hint="eastAsia"/>
        </w:rPr>
        <w:t>·</w:t>
      </w:r>
      <w:r>
        <w:t>罗德里格斯</w:t>
      </w:r>
      <w:r>
        <w:t>-</w:t>
      </w:r>
      <w:r>
        <w:t>雷夏先生</w:t>
      </w:r>
      <w:r>
        <w:rPr>
          <w:rFonts w:hint="eastAsia"/>
        </w:rPr>
        <w:t>、</w:t>
      </w:r>
      <w:r w:rsidRPr="009D0B11">
        <w:rPr>
          <w:rStyle w:val="FootnoteTextChar"/>
        </w:rPr>
        <w:t>费边</w:t>
      </w:r>
      <w:r>
        <w:rPr>
          <w:rFonts w:hint="eastAsia"/>
        </w:rPr>
        <w:t>·</w:t>
      </w:r>
      <w:r w:rsidRPr="009D0B11">
        <w:rPr>
          <w:rStyle w:val="FootnoteTextChar"/>
        </w:rPr>
        <w:t>奥马尔</w:t>
      </w:r>
      <w:r>
        <w:rPr>
          <w:rFonts w:hint="eastAsia"/>
        </w:rPr>
        <w:t>·</w:t>
      </w:r>
      <w:r w:rsidRPr="009D0B11">
        <w:rPr>
          <w:rStyle w:val="FootnoteTextChar"/>
        </w:rPr>
        <w:t>萨尔维奥利先生</w:t>
      </w:r>
      <w:r>
        <w:rPr>
          <w:rStyle w:val="FootnoteTextChar"/>
          <w:rFonts w:hint="eastAsia"/>
        </w:rPr>
        <w:t>、</w:t>
      </w:r>
      <w:r>
        <w:t>安雅</w:t>
      </w:r>
      <w:r>
        <w:rPr>
          <w:rFonts w:hint="eastAsia"/>
        </w:rPr>
        <w:t>·</w:t>
      </w:r>
      <w:r>
        <w:t>塞伯特－佛尔女士、尤瓦尔</w:t>
      </w:r>
      <w:r>
        <w:rPr>
          <w:rFonts w:hint="eastAsia"/>
        </w:rPr>
        <w:t>·</w:t>
      </w:r>
      <w:r>
        <w:t>沙尼先生、康斯坦丁</w:t>
      </w:r>
      <w:r>
        <w:rPr>
          <w:rFonts w:hint="eastAsia"/>
        </w:rPr>
        <w:t>·</w:t>
      </w:r>
      <w:r>
        <w:t>瓦尔泽拉什维利先生</w:t>
      </w:r>
      <w:r>
        <w:rPr>
          <w:rFonts w:hint="eastAsia"/>
        </w:rPr>
        <w:t>和</w:t>
      </w:r>
      <w:r>
        <w:t>马戈</w:t>
      </w:r>
      <w:r>
        <w:rPr>
          <w:rFonts w:hint="eastAsia"/>
        </w:rPr>
        <w:t>·</w:t>
      </w:r>
      <w:r>
        <w:t>瓦特瓦尔女士</w:t>
      </w:r>
      <w:r>
        <w:rPr>
          <w:rFonts w:hint="eastAsia"/>
        </w:rPr>
        <w:t>。</w:t>
      </w:r>
      <w:bookmarkEnd w:id="0"/>
      <w:bookmarkEnd w:id="1"/>
    </w:p>
    <w:p w:rsidR="0072566A" w:rsidRDefault="0072566A" w:rsidP="00F246B2">
      <w:pPr>
        <w:pStyle w:val="FootnoteText"/>
        <w:spacing w:after="60"/>
        <w:rPr>
          <w:rFonts w:hint="eastAsia"/>
        </w:rPr>
      </w:pPr>
      <w:r>
        <w:tab/>
      </w:r>
      <w:r>
        <w:tab/>
      </w:r>
      <w:r>
        <w:rPr>
          <w:rFonts w:hint="eastAsia"/>
        </w:rPr>
        <w:t>根据委员会议事规则第</w:t>
      </w:r>
      <w:r>
        <w:rPr>
          <w:rFonts w:hint="eastAsia"/>
        </w:rPr>
        <w:t>90</w:t>
      </w:r>
      <w:r>
        <w:rPr>
          <w:rFonts w:hint="eastAsia"/>
        </w:rPr>
        <w:t>条，</w:t>
      </w:r>
      <w:r>
        <w:t>莱兹赫里</w:t>
      </w:r>
      <w:r>
        <w:rPr>
          <w:rFonts w:hint="eastAsia"/>
        </w:rPr>
        <w:t>·</w:t>
      </w:r>
      <w:r>
        <w:t>布齐</w:t>
      </w:r>
      <w:r>
        <w:rPr>
          <w:rFonts w:hint="eastAsia"/>
        </w:rPr>
        <w:t>德</w:t>
      </w:r>
      <w:r>
        <w:t>先生</w:t>
      </w:r>
      <w:r>
        <w:rPr>
          <w:rFonts w:hint="eastAsia"/>
        </w:rPr>
        <w:t>没有参加本来文的审议。</w:t>
      </w:r>
    </w:p>
    <w:p w:rsidR="0072566A" w:rsidRPr="00CA7223" w:rsidRDefault="0072566A" w:rsidP="00F246B2">
      <w:pPr>
        <w:pStyle w:val="FootnoteText"/>
        <w:spacing w:line="360" w:lineRule="auto"/>
      </w:pPr>
      <w:r>
        <w:tab/>
      </w:r>
      <w:r>
        <w:tab/>
      </w:r>
      <w:r>
        <w:rPr>
          <w:rFonts w:hint="eastAsia"/>
        </w:rPr>
        <w:t>根据委员会议事规则第</w:t>
      </w:r>
      <w:r>
        <w:rPr>
          <w:rFonts w:hint="eastAsia"/>
        </w:rPr>
        <w:t>91</w:t>
      </w:r>
      <w:r>
        <w:rPr>
          <w:rFonts w:hint="eastAsia"/>
        </w:rPr>
        <w:t>条，</w:t>
      </w:r>
      <w:r>
        <w:t>克里斯蒂娜</w:t>
      </w:r>
      <w:r>
        <w:rPr>
          <w:rFonts w:hint="eastAsia"/>
        </w:rPr>
        <w:t>·</w:t>
      </w:r>
      <w:r>
        <w:t>沙内女士</w:t>
      </w:r>
      <w:r>
        <w:rPr>
          <w:rFonts w:hint="eastAsia"/>
        </w:rPr>
        <w:t>没有参加本来文的审议。</w:t>
      </w:r>
    </w:p>
  </w:footnote>
  <w:footnote w:id="2">
    <w:p w:rsidR="0072566A" w:rsidRPr="006677EF" w:rsidRDefault="0072566A" w:rsidP="00B44F31">
      <w:pPr>
        <w:pStyle w:val="FootnoteText"/>
        <w:rPr>
          <w:rFonts w:hint="eastAsia"/>
        </w:rPr>
      </w:pPr>
      <w:r w:rsidRPr="006677EF">
        <w:tab/>
      </w:r>
      <w:r w:rsidRPr="006677EF">
        <w:rPr>
          <w:rStyle w:val="FootnoteReference"/>
          <w:szCs w:val="21"/>
        </w:rPr>
        <w:footnoteRef/>
      </w:r>
      <w:r w:rsidRPr="006677EF">
        <w:tab/>
      </w:r>
      <w:r w:rsidRPr="006677EF">
        <w:rPr>
          <w:rFonts w:hint="eastAsia"/>
        </w:rPr>
        <w:t>提交人引用了《埃维昂协议》，尤其是“关于普通公民身份的法国公民的规定”，其中指出：“其财产权将获尊重。在公平赔偿未先经确定之前，不得采取没收措施。他们将得到有关文化、语言和宗教特征方面的适当保障。</w:t>
      </w:r>
      <w:r w:rsidRPr="006677EF">
        <w:rPr>
          <w:rFonts w:hint="eastAsia"/>
        </w:rPr>
        <w:t>[</w:t>
      </w:r>
      <w:r w:rsidRPr="006677EF">
        <w:rPr>
          <w:rFonts w:hint="eastAsia"/>
        </w:rPr>
        <w:t>……</w:t>
      </w:r>
      <w:r w:rsidRPr="006677EF">
        <w:rPr>
          <w:rFonts w:hint="eastAsia"/>
        </w:rPr>
        <w:t>]</w:t>
      </w:r>
      <w:r w:rsidRPr="006677EF">
        <w:rPr>
          <w:rFonts w:hint="eastAsia"/>
        </w:rPr>
        <w:t>一个根据阿尔及利亚国内法设立的保障事务法庭将负责这些权利获得遵守。”</w:t>
      </w:r>
    </w:p>
  </w:footnote>
  <w:footnote w:id="3">
    <w:p w:rsidR="0072566A" w:rsidRPr="006677EF" w:rsidRDefault="0072566A" w:rsidP="00B44F31">
      <w:pPr>
        <w:pStyle w:val="FootnoteText"/>
        <w:rPr>
          <w:rFonts w:hint="eastAsia"/>
        </w:rPr>
      </w:pPr>
      <w:r w:rsidRPr="006677EF">
        <w:tab/>
      </w:r>
      <w:r w:rsidRPr="006677EF">
        <w:rPr>
          <w:rStyle w:val="FootnoteReference"/>
          <w:szCs w:val="21"/>
        </w:rPr>
        <w:footnoteRef/>
      </w:r>
      <w:r>
        <w:tab/>
        <w:t>1962</w:t>
      </w:r>
      <w:r w:rsidRPr="006677EF">
        <w:rPr>
          <w:rFonts w:hint="eastAsia"/>
        </w:rPr>
        <w:t>年</w:t>
      </w:r>
      <w:r w:rsidRPr="006677EF">
        <w:rPr>
          <w:rFonts w:hint="eastAsia"/>
        </w:rPr>
        <w:t>8</w:t>
      </w:r>
      <w:r w:rsidRPr="006677EF">
        <w:rPr>
          <w:rFonts w:hint="eastAsia"/>
        </w:rPr>
        <w:t>月</w:t>
      </w:r>
      <w:r w:rsidRPr="006677EF">
        <w:rPr>
          <w:rFonts w:hint="eastAsia"/>
        </w:rPr>
        <w:t>24</w:t>
      </w:r>
      <w:r w:rsidRPr="006677EF">
        <w:rPr>
          <w:rFonts w:hint="eastAsia"/>
        </w:rPr>
        <w:t>日关于保护和管理空置房产的第</w:t>
      </w:r>
      <w:r w:rsidRPr="006677EF">
        <w:t>62-020</w:t>
      </w:r>
      <w:r w:rsidRPr="006677EF">
        <w:rPr>
          <w:rFonts w:hint="eastAsia"/>
        </w:rPr>
        <w:t>号法令。</w:t>
      </w:r>
    </w:p>
  </w:footnote>
  <w:footnote w:id="4">
    <w:p w:rsidR="0072566A" w:rsidRPr="006677EF" w:rsidRDefault="0072566A" w:rsidP="00B44F31">
      <w:pPr>
        <w:pStyle w:val="FootnoteText"/>
        <w:rPr>
          <w:rFonts w:hint="eastAsia"/>
        </w:rPr>
      </w:pPr>
      <w:r w:rsidRPr="006677EF">
        <w:tab/>
      </w:r>
      <w:r w:rsidRPr="006677EF">
        <w:rPr>
          <w:rStyle w:val="FootnoteReference"/>
          <w:szCs w:val="21"/>
        </w:rPr>
        <w:footnoteRef/>
      </w:r>
      <w:r w:rsidRPr="006677EF">
        <w:tab/>
      </w:r>
      <w:r w:rsidRPr="006677EF">
        <w:rPr>
          <w:rFonts w:hint="eastAsia"/>
        </w:rPr>
        <w:t>1962</w:t>
      </w:r>
      <w:r w:rsidRPr="006677EF">
        <w:rPr>
          <w:rFonts w:hint="eastAsia"/>
        </w:rPr>
        <w:t>年</w:t>
      </w:r>
      <w:r w:rsidRPr="006677EF">
        <w:rPr>
          <w:rFonts w:hint="eastAsia"/>
        </w:rPr>
        <w:t>10</w:t>
      </w:r>
      <w:r w:rsidRPr="006677EF">
        <w:rPr>
          <w:rFonts w:hint="eastAsia"/>
        </w:rPr>
        <w:t>月</w:t>
      </w:r>
      <w:r w:rsidRPr="006677EF">
        <w:rPr>
          <w:rFonts w:hint="eastAsia"/>
        </w:rPr>
        <w:t>23</w:t>
      </w:r>
      <w:r w:rsidRPr="006677EF">
        <w:rPr>
          <w:rFonts w:hint="eastAsia"/>
        </w:rPr>
        <w:t>日关于动产或不动产交易、销售、出租或转让的第</w:t>
      </w:r>
      <w:r w:rsidRPr="006677EF">
        <w:rPr>
          <w:rFonts w:hint="eastAsia"/>
        </w:rPr>
        <w:t>62-03</w:t>
      </w:r>
      <w:r w:rsidRPr="006677EF">
        <w:rPr>
          <w:rFonts w:hint="eastAsia"/>
        </w:rPr>
        <w:t>号法令。</w:t>
      </w:r>
    </w:p>
  </w:footnote>
  <w:footnote w:id="5">
    <w:p w:rsidR="0072566A" w:rsidRPr="006677EF" w:rsidRDefault="0072566A" w:rsidP="00B44F31">
      <w:pPr>
        <w:pStyle w:val="FootnoteText"/>
      </w:pPr>
      <w:r w:rsidRPr="006677EF">
        <w:tab/>
      </w:r>
      <w:r w:rsidRPr="006677EF">
        <w:rPr>
          <w:rStyle w:val="FootnoteReference"/>
          <w:szCs w:val="21"/>
        </w:rPr>
        <w:footnoteRef/>
      </w:r>
      <w:r w:rsidRPr="006677EF">
        <w:rPr>
          <w:rStyle w:val="FootnoteReference"/>
          <w:szCs w:val="21"/>
        </w:rPr>
        <w:tab/>
      </w:r>
      <w:r w:rsidRPr="006677EF">
        <w:rPr>
          <w:rFonts w:hint="eastAsia"/>
        </w:rPr>
        <w:t>1963</w:t>
      </w:r>
      <w:r w:rsidRPr="006677EF">
        <w:rPr>
          <w:rFonts w:hint="eastAsia"/>
        </w:rPr>
        <w:t>年</w:t>
      </w:r>
      <w:r w:rsidRPr="006677EF">
        <w:rPr>
          <w:rFonts w:hint="eastAsia"/>
        </w:rPr>
        <w:t>3</w:t>
      </w:r>
      <w:r w:rsidRPr="006677EF">
        <w:rPr>
          <w:rFonts w:hint="eastAsia"/>
        </w:rPr>
        <w:t>月</w:t>
      </w:r>
      <w:r w:rsidRPr="006677EF">
        <w:rPr>
          <w:rFonts w:hint="eastAsia"/>
        </w:rPr>
        <w:t>18</w:t>
      </w:r>
      <w:r w:rsidRPr="006677EF">
        <w:rPr>
          <w:rFonts w:hint="eastAsia"/>
        </w:rPr>
        <w:t>日关于空置房产的第</w:t>
      </w:r>
      <w:r w:rsidRPr="006677EF">
        <w:rPr>
          <w:rFonts w:hint="eastAsia"/>
        </w:rPr>
        <w:t>63-88</w:t>
      </w:r>
      <w:r w:rsidRPr="006677EF">
        <w:rPr>
          <w:rFonts w:hint="eastAsia"/>
        </w:rPr>
        <w:t>号法令。</w:t>
      </w:r>
    </w:p>
  </w:footnote>
  <w:footnote w:id="6">
    <w:p w:rsidR="0072566A" w:rsidRPr="006677EF" w:rsidRDefault="0072566A" w:rsidP="00B44F31">
      <w:pPr>
        <w:pStyle w:val="FootnoteText"/>
      </w:pPr>
      <w:r w:rsidRPr="006677EF">
        <w:tab/>
      </w:r>
      <w:r w:rsidRPr="006677EF">
        <w:rPr>
          <w:rStyle w:val="FootnoteReference"/>
          <w:szCs w:val="21"/>
        </w:rPr>
        <w:footnoteRef/>
      </w:r>
      <w:r w:rsidRPr="006677EF">
        <w:rPr>
          <w:rStyle w:val="FootnoteReference"/>
          <w:szCs w:val="21"/>
        </w:rPr>
        <w:tab/>
      </w:r>
      <w:r w:rsidRPr="006677EF">
        <w:rPr>
          <w:rFonts w:hint="eastAsia"/>
        </w:rPr>
        <w:t>须在两个月内，“以省长的名义，向有关省份审理临时救济措施的主管法官起诉阿尔及利亚政府”。这是一个省钱的快速程序，但该法令的落实再次未能达到对它的期望。</w:t>
      </w:r>
    </w:p>
  </w:footnote>
  <w:footnote w:id="7">
    <w:p w:rsidR="0072566A" w:rsidRPr="006677EF" w:rsidRDefault="0072566A" w:rsidP="00B44F31">
      <w:pPr>
        <w:pStyle w:val="FootnoteText"/>
      </w:pPr>
      <w:r w:rsidRPr="006677EF">
        <w:tab/>
      </w:r>
      <w:r w:rsidRPr="006677EF">
        <w:rPr>
          <w:rStyle w:val="FootnoteReference"/>
          <w:szCs w:val="21"/>
        </w:rPr>
        <w:footnoteRef/>
      </w:r>
      <w:r w:rsidRPr="006677EF">
        <w:tab/>
      </w:r>
      <w:r w:rsidRPr="006677EF">
        <w:rPr>
          <w:rFonts w:hint="eastAsia"/>
        </w:rPr>
        <w:t>1963</w:t>
      </w:r>
      <w:r w:rsidRPr="006677EF">
        <w:rPr>
          <w:rFonts w:hint="eastAsia"/>
        </w:rPr>
        <w:t>年</w:t>
      </w:r>
      <w:r>
        <w:rPr>
          <w:rFonts w:hint="eastAsia"/>
        </w:rPr>
        <w:t>6</w:t>
      </w:r>
      <w:r w:rsidRPr="006677EF">
        <w:rPr>
          <w:rFonts w:hint="eastAsia"/>
        </w:rPr>
        <w:t>月</w:t>
      </w:r>
      <w:r>
        <w:rPr>
          <w:rFonts w:hint="eastAsia"/>
        </w:rPr>
        <w:t>28</w:t>
      </w:r>
      <w:r w:rsidRPr="006677EF">
        <w:rPr>
          <w:rFonts w:hint="eastAsia"/>
        </w:rPr>
        <w:t>日关于就将房产交由国家保护的省级决定提出上诉的第</w:t>
      </w:r>
      <w:r w:rsidRPr="006677EF">
        <w:rPr>
          <w:rFonts w:hint="eastAsia"/>
        </w:rPr>
        <w:t>63-</w:t>
      </w:r>
      <w:r>
        <w:rPr>
          <w:rFonts w:hint="eastAsia"/>
        </w:rPr>
        <w:t>22263-168</w:t>
      </w:r>
      <w:r w:rsidRPr="006677EF">
        <w:rPr>
          <w:rFonts w:hint="eastAsia"/>
        </w:rPr>
        <w:t>号法令规定设立这种委员会。根据该法令，上诉可向省长提出，由其转交给省委员会，随后再转交内政部设立的国家委员会。</w:t>
      </w:r>
    </w:p>
  </w:footnote>
  <w:footnote w:id="8">
    <w:p w:rsidR="0072566A" w:rsidRPr="006677EF" w:rsidRDefault="0072566A" w:rsidP="00B44F31">
      <w:pPr>
        <w:pStyle w:val="FootnoteText"/>
      </w:pPr>
      <w:r w:rsidRPr="006677EF">
        <w:tab/>
      </w:r>
      <w:r w:rsidRPr="006677EF">
        <w:rPr>
          <w:rStyle w:val="FootnoteReference"/>
          <w:szCs w:val="21"/>
        </w:rPr>
        <w:footnoteRef/>
      </w:r>
      <w:r w:rsidRPr="006677EF">
        <w:tab/>
      </w:r>
      <w:r w:rsidRPr="006677EF">
        <w:rPr>
          <w:rFonts w:hint="eastAsia"/>
        </w:rPr>
        <w:t>1963</w:t>
      </w:r>
      <w:r w:rsidRPr="006677EF">
        <w:rPr>
          <w:rFonts w:hint="eastAsia"/>
        </w:rPr>
        <w:t>年</w:t>
      </w:r>
      <w:r>
        <w:rPr>
          <w:rFonts w:hint="eastAsia"/>
        </w:rPr>
        <w:t>5</w:t>
      </w:r>
      <w:r w:rsidRPr="006677EF">
        <w:rPr>
          <w:rFonts w:hint="eastAsia"/>
        </w:rPr>
        <w:t>月</w:t>
      </w:r>
      <w:r>
        <w:rPr>
          <w:rFonts w:hint="eastAsia"/>
        </w:rPr>
        <w:t>9</w:t>
      </w:r>
      <w:r w:rsidRPr="006677EF">
        <w:rPr>
          <w:rFonts w:hint="eastAsia"/>
        </w:rPr>
        <w:t>日关于将购买、管理、开发或使用可能会损害公共秩序或社会和平的动产和不动产交由国家保护的第</w:t>
      </w:r>
      <w:r>
        <w:rPr>
          <w:rFonts w:hint="eastAsia"/>
        </w:rPr>
        <w:t>63-168</w:t>
      </w:r>
      <w:r w:rsidRPr="006677EF">
        <w:rPr>
          <w:rFonts w:hint="eastAsia"/>
        </w:rPr>
        <w:t>号法令。该法令规定，就关于将房产交由国家保护的省级决定提出的上诉仅能在一个月内向省委员会提出。先前所有与法令不相符的规定则一概废除。</w:t>
      </w:r>
    </w:p>
  </w:footnote>
  <w:footnote w:id="9">
    <w:p w:rsidR="0072566A" w:rsidRPr="006677EF" w:rsidRDefault="0072566A" w:rsidP="00B44F31">
      <w:pPr>
        <w:pStyle w:val="FootnoteText"/>
      </w:pPr>
      <w:r w:rsidRPr="006677EF">
        <w:tab/>
      </w:r>
      <w:r w:rsidRPr="006677EF">
        <w:rPr>
          <w:rStyle w:val="FootnoteReference"/>
          <w:szCs w:val="21"/>
        </w:rPr>
        <w:footnoteRef/>
      </w:r>
      <w:r w:rsidRPr="006677EF">
        <w:tab/>
      </w:r>
      <w:r w:rsidRPr="006677EF">
        <w:rPr>
          <w:rFonts w:hint="eastAsia"/>
        </w:rPr>
        <w:t>1964</w:t>
      </w:r>
      <w:r w:rsidRPr="006677EF">
        <w:rPr>
          <w:rFonts w:hint="eastAsia"/>
        </w:rPr>
        <w:t>年</w:t>
      </w:r>
      <w:r w:rsidRPr="006677EF">
        <w:rPr>
          <w:rFonts w:hint="eastAsia"/>
        </w:rPr>
        <w:t>3</w:t>
      </w:r>
      <w:r w:rsidRPr="006677EF">
        <w:rPr>
          <w:rFonts w:hint="eastAsia"/>
        </w:rPr>
        <w:t>月</w:t>
      </w:r>
      <w:r w:rsidRPr="006677EF">
        <w:rPr>
          <w:rFonts w:hint="eastAsia"/>
        </w:rPr>
        <w:t>17</w:t>
      </w:r>
      <w:r w:rsidRPr="006677EF">
        <w:rPr>
          <w:rFonts w:hint="eastAsia"/>
        </w:rPr>
        <w:t>日的阿尔及利亚共和国政府公报公布了这项决定。</w:t>
      </w:r>
    </w:p>
  </w:footnote>
  <w:footnote w:id="10">
    <w:p w:rsidR="0072566A" w:rsidRPr="006677EF" w:rsidRDefault="0072566A" w:rsidP="00B44F31">
      <w:pPr>
        <w:pStyle w:val="FootnoteText"/>
      </w:pPr>
      <w:r w:rsidRPr="006677EF">
        <w:tab/>
      </w:r>
      <w:r w:rsidRPr="006677EF">
        <w:rPr>
          <w:rStyle w:val="FootnoteReference"/>
          <w:szCs w:val="21"/>
        </w:rPr>
        <w:footnoteRef/>
      </w:r>
      <w:r w:rsidRPr="006677EF">
        <w:tab/>
      </w:r>
      <w:r w:rsidRPr="006677EF">
        <w:rPr>
          <w:rFonts w:hint="eastAsia"/>
        </w:rPr>
        <w:t>1963</w:t>
      </w:r>
      <w:r w:rsidRPr="006677EF">
        <w:rPr>
          <w:rFonts w:hint="eastAsia"/>
        </w:rPr>
        <w:t>年</w:t>
      </w:r>
      <w:r w:rsidRPr="006677EF">
        <w:rPr>
          <w:rFonts w:hint="eastAsia"/>
        </w:rPr>
        <w:t>2</w:t>
      </w:r>
      <w:r w:rsidRPr="006677EF">
        <w:rPr>
          <w:rFonts w:hint="eastAsia"/>
        </w:rPr>
        <w:t>月</w:t>
      </w:r>
      <w:r w:rsidRPr="006677EF">
        <w:rPr>
          <w:rFonts w:hint="eastAsia"/>
        </w:rPr>
        <w:t>18</w:t>
      </w:r>
      <w:r w:rsidRPr="006677EF">
        <w:rPr>
          <w:rFonts w:hint="eastAsia"/>
        </w:rPr>
        <w:t>日关于计算占用空置供办公用的住宅的赔偿金额的第</w:t>
      </w:r>
      <w:r w:rsidRPr="006677EF">
        <w:rPr>
          <w:rFonts w:hint="eastAsia"/>
        </w:rPr>
        <w:t>63-64</w:t>
      </w:r>
      <w:r w:rsidRPr="006677EF">
        <w:rPr>
          <w:rFonts w:hint="eastAsia"/>
        </w:rPr>
        <w:t>号法令明确规定，空置房产所有人无法获得赔偿，相关权利将由今后的立法规定。</w:t>
      </w:r>
    </w:p>
  </w:footnote>
  <w:footnote w:id="11">
    <w:p w:rsidR="0072566A" w:rsidRPr="006677EF" w:rsidRDefault="0072566A" w:rsidP="00B44F31">
      <w:pPr>
        <w:pStyle w:val="FootnoteText"/>
      </w:pPr>
      <w:r w:rsidRPr="006677EF">
        <w:tab/>
      </w:r>
      <w:r w:rsidRPr="006677EF">
        <w:rPr>
          <w:rStyle w:val="FootnoteReference"/>
          <w:szCs w:val="21"/>
        </w:rPr>
        <w:footnoteRef/>
      </w:r>
      <w:r w:rsidRPr="006677EF">
        <w:tab/>
      </w:r>
      <w:r w:rsidRPr="006677EF">
        <w:rPr>
          <w:rFonts w:hint="eastAsia"/>
        </w:rPr>
        <w:t>按</w:t>
      </w:r>
      <w:r w:rsidRPr="006677EF">
        <w:rPr>
          <w:rFonts w:hint="eastAsia"/>
        </w:rPr>
        <w:t>1963</w:t>
      </w:r>
      <w:r w:rsidRPr="006677EF">
        <w:rPr>
          <w:rFonts w:hint="eastAsia"/>
        </w:rPr>
        <w:t>年</w:t>
      </w:r>
      <w:r w:rsidRPr="006677EF">
        <w:rPr>
          <w:rFonts w:hint="eastAsia"/>
        </w:rPr>
        <w:t>6</w:t>
      </w:r>
      <w:r w:rsidRPr="006677EF">
        <w:rPr>
          <w:rFonts w:hint="eastAsia"/>
        </w:rPr>
        <w:t>月</w:t>
      </w:r>
      <w:r w:rsidRPr="006677EF">
        <w:rPr>
          <w:rFonts w:hint="eastAsia"/>
        </w:rPr>
        <w:t>18</w:t>
      </w:r>
      <w:r w:rsidRPr="006677EF">
        <w:rPr>
          <w:rFonts w:hint="eastAsia"/>
        </w:rPr>
        <w:t>日第</w:t>
      </w:r>
      <w:r w:rsidRPr="006677EF">
        <w:rPr>
          <w:rFonts w:hint="eastAsia"/>
        </w:rPr>
        <w:t>63-218</w:t>
      </w:r>
      <w:r w:rsidRPr="006677EF">
        <w:rPr>
          <w:rFonts w:hint="eastAsia"/>
        </w:rPr>
        <w:t>号法成立。</w:t>
      </w:r>
    </w:p>
  </w:footnote>
  <w:footnote w:id="12">
    <w:p w:rsidR="0072566A" w:rsidRPr="006677EF" w:rsidRDefault="0072566A" w:rsidP="00B44F31">
      <w:pPr>
        <w:pStyle w:val="FootnoteText"/>
      </w:pPr>
      <w:r w:rsidRPr="006677EF">
        <w:tab/>
      </w:r>
      <w:r w:rsidRPr="006677EF">
        <w:rPr>
          <w:rStyle w:val="FootnoteReference"/>
          <w:szCs w:val="21"/>
        </w:rPr>
        <w:footnoteRef/>
      </w:r>
      <w:r w:rsidRPr="006677EF">
        <w:tab/>
      </w:r>
      <w:r w:rsidRPr="006677EF">
        <w:rPr>
          <w:rFonts w:hint="eastAsia"/>
        </w:rPr>
        <w:t>但是，关于将农业地产、烟草植物园、面粉厂、粗面粉厂、运输公司、电影院收归国有的法令未规定和解程序或诉讼程序。只能提出行政上诉。</w:t>
      </w:r>
    </w:p>
  </w:footnote>
  <w:footnote w:id="13">
    <w:p w:rsidR="0072566A" w:rsidRPr="006677EF" w:rsidRDefault="0072566A" w:rsidP="00B44F31">
      <w:pPr>
        <w:pStyle w:val="FootnoteText"/>
      </w:pPr>
      <w:r w:rsidRPr="006677EF">
        <w:tab/>
      </w:r>
      <w:r w:rsidRPr="006677EF">
        <w:rPr>
          <w:rStyle w:val="FootnoteReference"/>
          <w:szCs w:val="21"/>
        </w:rPr>
        <w:footnoteRef/>
      </w:r>
      <w:r w:rsidRPr="006677EF">
        <w:tab/>
      </w:r>
      <w:r w:rsidRPr="006677EF">
        <w:rPr>
          <w:rFonts w:hint="eastAsia"/>
        </w:rPr>
        <w:t>关</w:t>
      </w:r>
      <w:r w:rsidRPr="006677EF">
        <w:t>于就巴黎行政上诉法院</w:t>
      </w:r>
      <w:r w:rsidRPr="006677EF">
        <w:t>19</w:t>
      </w:r>
      <w:r w:rsidRPr="006677EF">
        <w:rPr>
          <w:rFonts w:hint="eastAsia"/>
        </w:rPr>
        <w:t>9</w:t>
      </w:r>
      <w:r w:rsidRPr="006677EF">
        <w:t>6</w:t>
      </w:r>
      <w:r w:rsidRPr="006677EF">
        <w:t>年</w:t>
      </w:r>
      <w:r w:rsidRPr="006677EF">
        <w:t>7</w:t>
      </w:r>
      <w:r w:rsidRPr="006677EF">
        <w:t>月</w:t>
      </w:r>
      <w:r w:rsidRPr="006677EF">
        <w:t>11</w:t>
      </w:r>
      <w:r w:rsidRPr="006677EF">
        <w:t>日下达的判决提出的上诉，国务委员会于</w:t>
      </w:r>
      <w:r w:rsidRPr="006677EF">
        <w:t>1999</w:t>
      </w:r>
      <w:r w:rsidRPr="006677EF">
        <w:t>年</w:t>
      </w:r>
      <w:r w:rsidRPr="006677EF">
        <w:t>2</w:t>
      </w:r>
      <w:r w:rsidRPr="006677EF">
        <w:t>月</w:t>
      </w:r>
      <w:r w:rsidRPr="006677EF">
        <w:t>17</w:t>
      </w:r>
      <w:r w:rsidRPr="006677EF">
        <w:t>日裁定，法国不承担责任，因为《埃维昂</w:t>
      </w:r>
      <w:r w:rsidRPr="006677EF">
        <w:rPr>
          <w:rFonts w:hint="eastAsia"/>
        </w:rPr>
        <w:t>协议</w:t>
      </w:r>
      <w:r w:rsidRPr="006677EF">
        <w:t>》没有条款或作出承诺，保证居住在阿尔及利亚的法国公民的财产一旦被没收，法国政府将为其损失提供</w:t>
      </w:r>
      <w:r w:rsidRPr="006677EF">
        <w:rPr>
          <w:rFonts w:hint="eastAsia"/>
        </w:rPr>
        <w:t>赔偿。</w:t>
      </w:r>
    </w:p>
  </w:footnote>
  <w:footnote w:id="14">
    <w:p w:rsidR="0072566A" w:rsidRPr="006677EF" w:rsidRDefault="0072566A" w:rsidP="00B44F31">
      <w:pPr>
        <w:pStyle w:val="FootnoteText"/>
      </w:pPr>
      <w:r w:rsidRPr="006677EF">
        <w:tab/>
      </w:r>
      <w:r w:rsidRPr="006677EF">
        <w:rPr>
          <w:rStyle w:val="FootnoteReference"/>
          <w:szCs w:val="21"/>
        </w:rPr>
        <w:footnoteRef/>
      </w:r>
      <w:r w:rsidRPr="006677EF">
        <w:tab/>
      </w:r>
      <w:r w:rsidRPr="006677EF">
        <w:rPr>
          <w:rFonts w:hint="eastAsia"/>
        </w:rPr>
        <w:t>见第</w:t>
      </w:r>
      <w:r w:rsidRPr="006677EF">
        <w:t>48754/99</w:t>
      </w:r>
      <w:r w:rsidRPr="006677EF">
        <w:rPr>
          <w:rFonts w:hint="eastAsia"/>
        </w:rPr>
        <w:t>号、第</w:t>
      </w:r>
      <w:r w:rsidRPr="006677EF">
        <w:t>49720/99</w:t>
      </w:r>
      <w:r w:rsidRPr="006677EF">
        <w:rPr>
          <w:rFonts w:hint="eastAsia"/>
        </w:rPr>
        <w:t>号、第</w:t>
      </w:r>
      <w:r w:rsidRPr="006677EF">
        <w:t>49721/99</w:t>
      </w:r>
      <w:r w:rsidRPr="006677EF">
        <w:rPr>
          <w:rFonts w:hint="eastAsia"/>
        </w:rPr>
        <w:t>号、第</w:t>
      </w:r>
      <w:r w:rsidRPr="006677EF">
        <w:t>49723/99</w:t>
      </w:r>
      <w:r w:rsidRPr="006677EF">
        <w:rPr>
          <w:rFonts w:hint="eastAsia"/>
        </w:rPr>
        <w:t>号、第</w:t>
      </w:r>
      <w:r w:rsidRPr="006677EF">
        <w:t>49724–30/99</w:t>
      </w:r>
      <w:r w:rsidRPr="006677EF">
        <w:rPr>
          <w:rFonts w:hint="eastAsia"/>
        </w:rPr>
        <w:t>号申请，</w:t>
      </w:r>
      <w:r w:rsidRPr="006677EF">
        <w:t>Teytaud</w:t>
      </w:r>
      <w:r w:rsidRPr="006677EF">
        <w:rPr>
          <w:rFonts w:hint="eastAsia"/>
        </w:rPr>
        <w:t>和</w:t>
      </w:r>
      <w:r w:rsidRPr="00AA727F">
        <w:rPr>
          <w:rFonts w:eastAsia="KaiTi_GB2312" w:hint="eastAsia"/>
        </w:rPr>
        <w:t>其他人诉法国</w:t>
      </w:r>
      <w:r w:rsidRPr="006677EF">
        <w:rPr>
          <w:rFonts w:hint="eastAsia"/>
        </w:rPr>
        <w:t>，</w:t>
      </w:r>
      <w:r w:rsidRPr="006677EF">
        <w:rPr>
          <w:rFonts w:hint="eastAsia"/>
        </w:rPr>
        <w:t>2001</w:t>
      </w:r>
      <w:r w:rsidRPr="006677EF">
        <w:rPr>
          <w:rFonts w:hint="eastAsia"/>
        </w:rPr>
        <w:t>年</w:t>
      </w:r>
      <w:r w:rsidRPr="006677EF">
        <w:rPr>
          <w:rFonts w:hint="eastAsia"/>
        </w:rPr>
        <w:t>1</w:t>
      </w:r>
      <w:r w:rsidRPr="006677EF">
        <w:rPr>
          <w:rFonts w:hint="eastAsia"/>
        </w:rPr>
        <w:t>月</w:t>
      </w:r>
      <w:r w:rsidRPr="006677EF">
        <w:rPr>
          <w:rFonts w:hint="eastAsia"/>
        </w:rPr>
        <w:t>25</w:t>
      </w:r>
      <w:r w:rsidRPr="006677EF">
        <w:rPr>
          <w:rFonts w:hint="eastAsia"/>
        </w:rPr>
        <w:t>日关于不可受理的决定；以及第</w:t>
      </w:r>
      <w:r w:rsidRPr="006677EF">
        <w:t>52240/99</w:t>
      </w:r>
      <w:r w:rsidRPr="006677EF">
        <w:rPr>
          <w:rFonts w:hint="eastAsia"/>
        </w:rPr>
        <w:t>至第</w:t>
      </w:r>
      <w:r w:rsidRPr="006677EF">
        <w:t>52296/99</w:t>
      </w:r>
      <w:r w:rsidRPr="006677EF">
        <w:rPr>
          <w:rFonts w:hint="eastAsia"/>
        </w:rPr>
        <w:t>号申请，</w:t>
      </w:r>
      <w:r w:rsidRPr="006677EF">
        <w:t>Amsellem</w:t>
      </w:r>
      <w:r w:rsidRPr="006677EF">
        <w:rPr>
          <w:rFonts w:hint="eastAsia"/>
        </w:rPr>
        <w:t>和</w:t>
      </w:r>
      <w:r w:rsidRPr="00AA727F">
        <w:rPr>
          <w:rFonts w:eastAsia="KaiTi_GB2312" w:hint="eastAsia"/>
        </w:rPr>
        <w:t>其他人诉法国</w:t>
      </w:r>
      <w:r w:rsidRPr="006677EF">
        <w:rPr>
          <w:rFonts w:hint="eastAsia"/>
        </w:rPr>
        <w:t>，</w:t>
      </w:r>
      <w:r w:rsidRPr="006677EF">
        <w:rPr>
          <w:rFonts w:hint="eastAsia"/>
        </w:rPr>
        <w:t>2001</w:t>
      </w:r>
      <w:r w:rsidRPr="006677EF">
        <w:rPr>
          <w:rFonts w:hint="eastAsia"/>
        </w:rPr>
        <w:t>年</w:t>
      </w:r>
      <w:r w:rsidRPr="006677EF">
        <w:rPr>
          <w:rFonts w:hint="eastAsia"/>
        </w:rPr>
        <w:t>7</w:t>
      </w:r>
      <w:r w:rsidRPr="006677EF">
        <w:rPr>
          <w:rFonts w:hint="eastAsia"/>
        </w:rPr>
        <w:t>月</w:t>
      </w:r>
      <w:r w:rsidRPr="006677EF">
        <w:rPr>
          <w:rFonts w:hint="eastAsia"/>
        </w:rPr>
        <w:t>10</w:t>
      </w:r>
      <w:r w:rsidRPr="006677EF">
        <w:rPr>
          <w:rFonts w:hint="eastAsia"/>
        </w:rPr>
        <w:t>日关于不可受理的决定。</w:t>
      </w:r>
    </w:p>
  </w:footnote>
  <w:footnote w:id="15">
    <w:p w:rsidR="0072566A" w:rsidRPr="006677EF" w:rsidRDefault="0072566A" w:rsidP="00B44F31">
      <w:pPr>
        <w:pStyle w:val="FootnoteText"/>
      </w:pPr>
      <w:r w:rsidRPr="006677EF">
        <w:tab/>
      </w:r>
      <w:r w:rsidRPr="006677EF">
        <w:rPr>
          <w:rStyle w:val="FootnoteReference"/>
          <w:szCs w:val="21"/>
        </w:rPr>
        <w:footnoteRef/>
      </w:r>
      <w:r w:rsidRPr="006677EF">
        <w:tab/>
        <w:t>1963</w:t>
      </w:r>
      <w:r w:rsidRPr="006677EF">
        <w:rPr>
          <w:rFonts w:hint="eastAsia"/>
        </w:rPr>
        <w:t>年</w:t>
      </w:r>
      <w:r w:rsidRPr="006677EF">
        <w:rPr>
          <w:rFonts w:hint="eastAsia"/>
        </w:rPr>
        <w:t>7</w:t>
      </w:r>
      <w:r w:rsidRPr="006677EF">
        <w:rPr>
          <w:rFonts w:hint="eastAsia"/>
        </w:rPr>
        <w:t>月</w:t>
      </w:r>
      <w:r w:rsidRPr="006677EF">
        <w:rPr>
          <w:rFonts w:hint="eastAsia"/>
        </w:rPr>
        <w:t>26</w:t>
      </w:r>
      <w:r w:rsidRPr="006677EF">
        <w:rPr>
          <w:rFonts w:hint="eastAsia"/>
        </w:rPr>
        <w:t>日关于被殖民地当局没收和保管的财产的第</w:t>
      </w:r>
      <w:r w:rsidRPr="006677EF">
        <w:rPr>
          <w:rFonts w:hint="eastAsia"/>
        </w:rPr>
        <w:t>63-276</w:t>
      </w:r>
      <w:r w:rsidRPr="006677EF">
        <w:rPr>
          <w:rFonts w:hint="eastAsia"/>
        </w:rPr>
        <w:t>号法。</w:t>
      </w:r>
    </w:p>
  </w:footnote>
  <w:footnote w:id="16">
    <w:p w:rsidR="0072566A" w:rsidRPr="006677EF" w:rsidRDefault="0072566A" w:rsidP="00B44F31">
      <w:pPr>
        <w:pStyle w:val="FootnoteText"/>
      </w:pPr>
      <w:r w:rsidRPr="006677EF">
        <w:tab/>
      </w:r>
      <w:r w:rsidRPr="006677EF">
        <w:rPr>
          <w:rStyle w:val="FootnoteReference"/>
          <w:szCs w:val="21"/>
        </w:rPr>
        <w:footnoteRef/>
      </w:r>
      <w:r w:rsidRPr="006677EF">
        <w:rPr>
          <w:rStyle w:val="FootnoteReference"/>
          <w:szCs w:val="21"/>
        </w:rPr>
        <w:tab/>
      </w:r>
      <w:r w:rsidRPr="006677EF">
        <w:rPr>
          <w:rFonts w:hint="eastAsia"/>
        </w:rPr>
        <w:t>1995</w:t>
      </w:r>
      <w:r w:rsidRPr="006677EF">
        <w:rPr>
          <w:rFonts w:hint="eastAsia"/>
        </w:rPr>
        <w:t>年</w:t>
      </w:r>
      <w:r w:rsidRPr="006677EF">
        <w:rPr>
          <w:rFonts w:hint="eastAsia"/>
        </w:rPr>
        <w:t>9</w:t>
      </w:r>
      <w:r w:rsidRPr="006677EF">
        <w:rPr>
          <w:rFonts w:hint="eastAsia"/>
        </w:rPr>
        <w:t>月</w:t>
      </w:r>
      <w:r w:rsidRPr="006677EF">
        <w:rPr>
          <w:rFonts w:hint="eastAsia"/>
        </w:rPr>
        <w:t>25</w:t>
      </w:r>
      <w:r w:rsidRPr="006677EF">
        <w:rPr>
          <w:rFonts w:hint="eastAsia"/>
        </w:rPr>
        <w:t>日第</w:t>
      </w:r>
      <w:r w:rsidRPr="006677EF">
        <w:rPr>
          <w:rFonts w:hint="eastAsia"/>
        </w:rPr>
        <w:t>95-26</w:t>
      </w:r>
      <w:r w:rsidRPr="006677EF">
        <w:rPr>
          <w:rFonts w:hint="eastAsia"/>
        </w:rPr>
        <w:t>号法令，第</w:t>
      </w:r>
      <w:r w:rsidRPr="006677EF">
        <w:rPr>
          <w:rFonts w:hint="eastAsia"/>
        </w:rPr>
        <w:t>3</w:t>
      </w:r>
      <w:r w:rsidRPr="006677EF">
        <w:rPr>
          <w:rFonts w:hint="eastAsia"/>
        </w:rPr>
        <w:t>条，该法令修正和补充了</w:t>
      </w:r>
      <w:r w:rsidRPr="006677EF">
        <w:rPr>
          <w:rFonts w:hint="eastAsia"/>
        </w:rPr>
        <w:t>1990</w:t>
      </w:r>
      <w:r w:rsidRPr="006677EF">
        <w:rPr>
          <w:rFonts w:hint="eastAsia"/>
        </w:rPr>
        <w:t>年</w:t>
      </w:r>
      <w:r w:rsidRPr="006677EF">
        <w:rPr>
          <w:rFonts w:hint="eastAsia"/>
        </w:rPr>
        <w:t>11</w:t>
      </w:r>
      <w:r w:rsidRPr="006677EF">
        <w:rPr>
          <w:rFonts w:hint="eastAsia"/>
        </w:rPr>
        <w:t>月</w:t>
      </w:r>
      <w:r w:rsidRPr="006677EF">
        <w:rPr>
          <w:rFonts w:hint="eastAsia"/>
        </w:rPr>
        <w:t>18</w:t>
      </w:r>
      <w:r w:rsidRPr="006677EF">
        <w:rPr>
          <w:rFonts w:hint="eastAsia"/>
        </w:rPr>
        <w:t>日关于土地规划的第</w:t>
      </w:r>
      <w:r w:rsidRPr="006677EF">
        <w:rPr>
          <w:rFonts w:hint="eastAsia"/>
        </w:rPr>
        <w:t>90-25</w:t>
      </w:r>
      <w:r w:rsidRPr="006677EF">
        <w:rPr>
          <w:rFonts w:hint="eastAsia"/>
        </w:rPr>
        <w:t>号法，并参照了</w:t>
      </w:r>
      <w:r w:rsidRPr="006677EF">
        <w:rPr>
          <w:rFonts w:hint="eastAsia"/>
        </w:rPr>
        <w:t>1962</w:t>
      </w:r>
      <w:r w:rsidRPr="006677EF">
        <w:rPr>
          <w:rFonts w:hint="eastAsia"/>
        </w:rPr>
        <w:t>年</w:t>
      </w:r>
      <w:r w:rsidRPr="006677EF">
        <w:rPr>
          <w:rFonts w:hint="eastAsia"/>
        </w:rPr>
        <w:t>8</w:t>
      </w:r>
      <w:r w:rsidRPr="006677EF">
        <w:rPr>
          <w:rFonts w:hint="eastAsia"/>
        </w:rPr>
        <w:t>月</w:t>
      </w:r>
      <w:r w:rsidRPr="006677EF">
        <w:rPr>
          <w:rFonts w:hint="eastAsia"/>
        </w:rPr>
        <w:t>24</w:t>
      </w:r>
      <w:r w:rsidRPr="006677EF">
        <w:rPr>
          <w:rFonts w:hint="eastAsia"/>
        </w:rPr>
        <w:t>日第</w:t>
      </w:r>
      <w:r w:rsidRPr="006677EF">
        <w:rPr>
          <w:rFonts w:hint="eastAsia"/>
        </w:rPr>
        <w:t>62-20</w:t>
      </w:r>
      <w:r w:rsidRPr="006677EF">
        <w:rPr>
          <w:rFonts w:hint="eastAsia"/>
        </w:rPr>
        <w:t>号法。</w:t>
      </w:r>
    </w:p>
  </w:footnote>
  <w:footnote w:id="17">
    <w:p w:rsidR="0072566A" w:rsidRPr="006677EF" w:rsidRDefault="0072566A" w:rsidP="00B44F31">
      <w:pPr>
        <w:pStyle w:val="FootnoteText"/>
      </w:pPr>
      <w:r w:rsidRPr="006677EF">
        <w:tab/>
      </w:r>
      <w:r w:rsidRPr="006677EF">
        <w:rPr>
          <w:rStyle w:val="FootnoteReference"/>
          <w:szCs w:val="21"/>
        </w:rPr>
        <w:footnoteRef/>
      </w:r>
      <w:r w:rsidRPr="006677EF">
        <w:tab/>
      </w:r>
      <w:r w:rsidRPr="006677EF">
        <w:rPr>
          <w:rFonts w:hint="eastAsia"/>
        </w:rPr>
        <w:t>1964</w:t>
      </w:r>
      <w:r w:rsidRPr="006677EF">
        <w:rPr>
          <w:rFonts w:hint="eastAsia"/>
        </w:rPr>
        <w:t>年</w:t>
      </w:r>
      <w:r w:rsidRPr="006677EF">
        <w:rPr>
          <w:rFonts w:hint="eastAsia"/>
        </w:rPr>
        <w:t>3</w:t>
      </w:r>
      <w:r w:rsidRPr="006677EF">
        <w:rPr>
          <w:rFonts w:hint="eastAsia"/>
        </w:rPr>
        <w:t>月</w:t>
      </w:r>
      <w:r w:rsidRPr="006677EF">
        <w:rPr>
          <w:rFonts w:hint="eastAsia"/>
        </w:rPr>
        <w:t>17</w:t>
      </w:r>
      <w:r w:rsidRPr="006677EF">
        <w:rPr>
          <w:rFonts w:hint="eastAsia"/>
        </w:rPr>
        <w:t>日公布的第</w:t>
      </w:r>
      <w:r w:rsidRPr="006677EF">
        <w:rPr>
          <w:rFonts w:hint="eastAsia"/>
        </w:rPr>
        <w:t>16 Z.F</w:t>
      </w:r>
      <w:r w:rsidRPr="006677EF">
        <w:rPr>
          <w:rFonts w:hint="eastAsia"/>
        </w:rPr>
        <w:t>号决定，仅涉及财产被收归国有的法国农民。</w:t>
      </w:r>
    </w:p>
  </w:footnote>
  <w:footnote w:id="18">
    <w:p w:rsidR="0072566A" w:rsidRPr="006677EF" w:rsidRDefault="0072566A" w:rsidP="00B44F31">
      <w:pPr>
        <w:pStyle w:val="FootnoteText"/>
      </w:pPr>
      <w:r w:rsidRPr="006677EF">
        <w:tab/>
      </w:r>
      <w:r w:rsidRPr="006677EF">
        <w:rPr>
          <w:rStyle w:val="FootnoteReference"/>
          <w:szCs w:val="21"/>
        </w:rPr>
        <w:footnoteRef/>
      </w:r>
      <w:r w:rsidRPr="006677EF">
        <w:tab/>
      </w:r>
      <w:r w:rsidRPr="006677EF">
        <w:rPr>
          <w:rFonts w:hint="eastAsia"/>
        </w:rPr>
        <w:t>1987</w:t>
      </w:r>
      <w:r w:rsidRPr="006677EF">
        <w:rPr>
          <w:rFonts w:hint="eastAsia"/>
        </w:rPr>
        <w:t>年</w:t>
      </w:r>
      <w:r w:rsidRPr="006677EF">
        <w:rPr>
          <w:rFonts w:hint="eastAsia"/>
        </w:rPr>
        <w:t>7</w:t>
      </w:r>
      <w:r w:rsidRPr="006677EF">
        <w:rPr>
          <w:rFonts w:hint="eastAsia"/>
        </w:rPr>
        <w:t>月</w:t>
      </w:r>
      <w:r w:rsidRPr="006677EF">
        <w:rPr>
          <w:rFonts w:hint="eastAsia"/>
        </w:rPr>
        <w:t>16</w:t>
      </w:r>
      <w:r w:rsidRPr="006677EF">
        <w:rPr>
          <w:rFonts w:hint="eastAsia"/>
        </w:rPr>
        <w:t>日关于支付归国人员赔偿金的第</w:t>
      </w:r>
      <w:r w:rsidRPr="006677EF">
        <w:rPr>
          <w:rFonts w:hint="eastAsia"/>
        </w:rPr>
        <w:t>87-549</w:t>
      </w:r>
      <w:r w:rsidRPr="006677EF">
        <w:rPr>
          <w:rFonts w:hint="eastAsia"/>
        </w:rPr>
        <w:t>号法，该法旨在最后解决所有在海外损失或“被没收”的财产案件。</w:t>
      </w:r>
    </w:p>
  </w:footnote>
  <w:footnote w:id="19">
    <w:p w:rsidR="0072566A" w:rsidRPr="006677EF" w:rsidRDefault="0072566A" w:rsidP="00B44F31">
      <w:pPr>
        <w:pStyle w:val="FootnoteText"/>
        <w:rPr>
          <w:rFonts w:hint="eastAsia"/>
        </w:rPr>
      </w:pPr>
      <w:r w:rsidRPr="006677EF">
        <w:rPr>
          <w:rFonts w:hint="eastAsia"/>
        </w:rPr>
        <w:tab/>
      </w:r>
      <w:r w:rsidRPr="006677EF">
        <w:rPr>
          <w:rStyle w:val="FootnoteReference"/>
          <w:szCs w:val="21"/>
        </w:rPr>
        <w:footnoteRef/>
      </w:r>
      <w:r w:rsidRPr="006677EF">
        <w:t xml:space="preserve"> </w:t>
      </w:r>
      <w:r w:rsidRPr="006677EF">
        <w:rPr>
          <w:rFonts w:hint="eastAsia"/>
        </w:rPr>
        <w:tab/>
      </w:r>
      <w:r w:rsidRPr="006677EF">
        <w:rPr>
          <w:rFonts w:hint="eastAsia"/>
        </w:rPr>
        <w:t>关于国家承认和赔偿归国法国国民的第</w:t>
      </w:r>
      <w:r w:rsidRPr="006677EF">
        <w:rPr>
          <w:rFonts w:hint="eastAsia"/>
        </w:rPr>
        <w:t>2005-158</w:t>
      </w:r>
      <w:r w:rsidRPr="006677EF">
        <w:rPr>
          <w:rFonts w:hint="eastAsia"/>
        </w:rPr>
        <w:t>号法是</w:t>
      </w:r>
      <w:r w:rsidRPr="006677EF">
        <w:rPr>
          <w:rFonts w:hint="eastAsia"/>
        </w:rPr>
        <w:t>2005</w:t>
      </w:r>
      <w:r w:rsidRPr="006677EF">
        <w:rPr>
          <w:rFonts w:hint="eastAsia"/>
        </w:rPr>
        <w:t>年</w:t>
      </w:r>
      <w:r w:rsidRPr="006677EF">
        <w:rPr>
          <w:rFonts w:hint="eastAsia"/>
        </w:rPr>
        <w:t>2</w:t>
      </w:r>
      <w:r w:rsidRPr="006677EF">
        <w:rPr>
          <w:rFonts w:hint="eastAsia"/>
        </w:rPr>
        <w:t>月</w:t>
      </w:r>
      <w:r w:rsidRPr="006677EF">
        <w:rPr>
          <w:rFonts w:hint="eastAsia"/>
        </w:rPr>
        <w:t>23</w:t>
      </w:r>
      <w:r w:rsidRPr="006677EF">
        <w:rPr>
          <w:rFonts w:hint="eastAsia"/>
        </w:rPr>
        <w:t>日通过的。该法的两项主要目标涉及归国者和保安官兵。就归国者而言，法律规定支付在</w:t>
      </w:r>
      <w:r w:rsidRPr="006677EF">
        <w:rPr>
          <w:rFonts w:hint="eastAsia"/>
        </w:rPr>
        <w:t>1970</w:t>
      </w:r>
      <w:r w:rsidRPr="006677EF">
        <w:rPr>
          <w:rFonts w:hint="eastAsia"/>
        </w:rPr>
        <w:t>年代偿付给他们的赔偿金的扣除额，以支付重新安置贷款。这种贷款贷给打算在法国重创事业的人。至于保安官兵，法律规定支付感谢津贴。</w:t>
      </w:r>
    </w:p>
  </w:footnote>
  <w:footnote w:id="20">
    <w:p w:rsidR="0072566A" w:rsidRPr="006677EF" w:rsidRDefault="0072566A" w:rsidP="00B44F31">
      <w:pPr>
        <w:pStyle w:val="FootnoteText"/>
      </w:pPr>
      <w:r w:rsidRPr="006677EF">
        <w:tab/>
      </w:r>
      <w:r w:rsidRPr="006677EF">
        <w:rPr>
          <w:rStyle w:val="FootnoteReference"/>
          <w:szCs w:val="21"/>
        </w:rPr>
        <w:footnoteRef/>
      </w:r>
      <w:r w:rsidRPr="006677EF">
        <w:tab/>
      </w:r>
      <w:r w:rsidRPr="006677EF">
        <w:rPr>
          <w:rFonts w:hint="eastAsia"/>
        </w:rPr>
        <w:t>见第</w:t>
      </w:r>
      <w:r w:rsidRPr="006677EF">
        <w:rPr>
          <w:rFonts w:hint="eastAsia"/>
        </w:rPr>
        <w:t>787/1997</w:t>
      </w:r>
      <w:r w:rsidRPr="006677EF">
        <w:rPr>
          <w:rFonts w:hint="eastAsia"/>
        </w:rPr>
        <w:t>号来文，</w:t>
      </w:r>
      <w:r w:rsidRPr="006677EF">
        <w:t>Gobin</w:t>
      </w:r>
      <w:r w:rsidRPr="00F7314B">
        <w:rPr>
          <w:rFonts w:eastAsia="KaiTi_GB2312" w:hint="eastAsia"/>
        </w:rPr>
        <w:t>诉毛里求斯</w:t>
      </w:r>
      <w:r w:rsidRPr="006677EF">
        <w:rPr>
          <w:rFonts w:hint="eastAsia"/>
        </w:rPr>
        <w:t>，</w:t>
      </w:r>
      <w:r w:rsidRPr="006677EF">
        <w:rPr>
          <w:rFonts w:hint="eastAsia"/>
        </w:rPr>
        <w:t>2001</w:t>
      </w:r>
      <w:r w:rsidRPr="006677EF">
        <w:rPr>
          <w:rFonts w:hint="eastAsia"/>
        </w:rPr>
        <w:t>年</w:t>
      </w:r>
      <w:r w:rsidRPr="006677EF">
        <w:rPr>
          <w:rFonts w:hint="eastAsia"/>
        </w:rPr>
        <w:t>7</w:t>
      </w:r>
      <w:r w:rsidRPr="006677EF">
        <w:rPr>
          <w:rFonts w:hint="eastAsia"/>
        </w:rPr>
        <w:t>月</w:t>
      </w:r>
      <w:r w:rsidRPr="006677EF">
        <w:rPr>
          <w:rFonts w:hint="eastAsia"/>
        </w:rPr>
        <w:t>16</w:t>
      </w:r>
      <w:r w:rsidRPr="006677EF">
        <w:rPr>
          <w:rFonts w:hint="eastAsia"/>
        </w:rPr>
        <w:t>日通过的关于可否受理的决定，第</w:t>
      </w:r>
      <w:r w:rsidRPr="006677EF">
        <w:rPr>
          <w:rFonts w:hint="eastAsia"/>
        </w:rPr>
        <w:t>6.3</w:t>
      </w:r>
      <w:r w:rsidRPr="006677EF">
        <w:rPr>
          <w:rFonts w:hint="eastAsia"/>
        </w:rPr>
        <w:t>段，以及第</w:t>
      </w:r>
      <w:r w:rsidRPr="006677EF">
        <w:rPr>
          <w:rFonts w:hint="eastAsia"/>
        </w:rPr>
        <w:t>1434/2005</w:t>
      </w:r>
      <w:r w:rsidRPr="006677EF">
        <w:rPr>
          <w:rFonts w:hint="eastAsia"/>
        </w:rPr>
        <w:t>号来文，</w:t>
      </w:r>
      <w:r w:rsidRPr="006677EF">
        <w:t>Fillacier</w:t>
      </w:r>
      <w:r w:rsidRPr="00F7314B">
        <w:rPr>
          <w:rFonts w:eastAsia="KaiTi_GB2312" w:hint="eastAsia"/>
        </w:rPr>
        <w:t>诉法国</w:t>
      </w:r>
      <w:r w:rsidRPr="006677EF">
        <w:rPr>
          <w:rFonts w:hint="eastAsia"/>
        </w:rPr>
        <w:t>，</w:t>
      </w:r>
      <w:r w:rsidRPr="006677EF">
        <w:rPr>
          <w:rFonts w:hint="eastAsia"/>
        </w:rPr>
        <w:t>2006</w:t>
      </w:r>
      <w:r w:rsidRPr="006677EF">
        <w:rPr>
          <w:rFonts w:hint="eastAsia"/>
        </w:rPr>
        <w:t>年</w:t>
      </w:r>
      <w:r w:rsidRPr="006677EF">
        <w:rPr>
          <w:rFonts w:hint="eastAsia"/>
        </w:rPr>
        <w:t>3</w:t>
      </w:r>
      <w:r w:rsidRPr="006677EF">
        <w:rPr>
          <w:rFonts w:hint="eastAsia"/>
        </w:rPr>
        <w:t>月</w:t>
      </w:r>
      <w:r w:rsidRPr="006677EF">
        <w:rPr>
          <w:rFonts w:hint="eastAsia"/>
        </w:rPr>
        <w:t>27</w:t>
      </w:r>
      <w:r w:rsidRPr="006677EF">
        <w:rPr>
          <w:rFonts w:hint="eastAsia"/>
        </w:rPr>
        <w:t>日通过的关于可否受理的决定，第</w:t>
      </w:r>
      <w:r w:rsidRPr="006677EF">
        <w:rPr>
          <w:rFonts w:hint="eastAsia"/>
        </w:rPr>
        <w:t>4.3</w:t>
      </w:r>
      <w:r w:rsidRPr="006677EF">
        <w:rPr>
          <w:rFonts w:hint="eastAsia"/>
        </w:rPr>
        <w:t>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66A" w:rsidRPr="00040708" w:rsidRDefault="0072566A" w:rsidP="00040708">
    <w:pPr>
      <w:pStyle w:val="Header"/>
    </w:pPr>
    <w:r w:rsidRPr="00040708">
      <w:t>CCPR/C/109/D/1922/2009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66A" w:rsidRPr="00040708" w:rsidRDefault="0072566A" w:rsidP="00040708">
    <w:pPr>
      <w:pStyle w:val="Header"/>
      <w:jc w:val="right"/>
    </w:pPr>
    <w:r w:rsidRPr="00040708">
      <w:t>CCPR/C/109/D/1922/2009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09B45D4B"/>
    <w:multiLevelType w:val="hybridMultilevel"/>
    <w:tmpl w:val="AAF036F4"/>
    <w:lvl w:ilvl="0" w:tplc="CCE27AD6">
      <w:start w:val="1"/>
      <w:numFmt w:val="lowerLetter"/>
      <w:lvlRestart w:val="0"/>
      <w:lvlText w:val="(%1)"/>
      <w:lvlJc w:val="right"/>
      <w:pPr>
        <w:tabs>
          <w:tab w:val="num" w:pos="2431"/>
        </w:tabs>
        <w:ind w:left="2431" w:hanging="205"/>
      </w:p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3">
    <w:nsid w:val="102A4E72"/>
    <w:multiLevelType w:val="hybridMultilevel"/>
    <w:tmpl w:val="B9EAC79A"/>
    <w:lvl w:ilvl="0" w:tplc="8A00C98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5">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70A66AC"/>
    <w:multiLevelType w:val="hybridMultilevel"/>
    <w:tmpl w:val="C55AC51A"/>
    <w:lvl w:ilvl="0" w:tplc="EB6AEDA0">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3BB413D"/>
    <w:multiLevelType w:val="hybridMultilevel"/>
    <w:tmpl w:val="FF6EBB26"/>
    <w:lvl w:ilvl="0" w:tplc="6D5E22D8">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22">
    <w:nsid w:val="3D4D74BC"/>
    <w:multiLevelType w:val="hybridMultilevel"/>
    <w:tmpl w:val="750E2968"/>
    <w:lvl w:ilvl="0" w:tplc="C7BE5676">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D5952B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4">
    <w:nsid w:val="3F67148B"/>
    <w:multiLevelType w:val="hybridMultilevel"/>
    <w:tmpl w:val="7A18681A"/>
    <w:lvl w:ilvl="0">
      <w:start w:val="1"/>
      <w:numFmt w:val="lowerLetter"/>
      <w:lvlRestart w:val="0"/>
      <w:lvlText w:val="(%1)"/>
      <w:lvlJc w:val="right"/>
      <w:pPr>
        <w:tabs>
          <w:tab w:val="num" w:pos="1996"/>
        </w:tabs>
        <w:ind w:left="1996" w:hanging="205"/>
      </w:p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5">
    <w:nsid w:val="3F9B56E0"/>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43067C7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7">
    <w:nsid w:val="49417F43"/>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553478A1"/>
    <w:multiLevelType w:val="hybridMultilevel"/>
    <w:tmpl w:val="7BA6F1FC"/>
    <w:lvl w:ilvl="0">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entative="1">
      <w:start w:val="1"/>
      <w:numFmt w:val="lowerLetter"/>
      <w:lvlText w:val="%2)"/>
      <w:lvlJc w:val="left"/>
      <w:pPr>
        <w:tabs>
          <w:tab w:val="num" w:pos="2620"/>
        </w:tabs>
        <w:ind w:left="2620" w:hanging="420"/>
      </w:pPr>
    </w:lvl>
    <w:lvl w:ilvl="2" w:tentative="1">
      <w:start w:val="1"/>
      <w:numFmt w:val="lowerRoman"/>
      <w:lvlText w:val="%3."/>
      <w:lvlJc w:val="right"/>
      <w:pPr>
        <w:tabs>
          <w:tab w:val="num" w:pos="3040"/>
        </w:tabs>
        <w:ind w:left="3040" w:hanging="420"/>
      </w:pPr>
    </w:lvl>
    <w:lvl w:ilvl="3" w:tentative="1">
      <w:start w:val="1"/>
      <w:numFmt w:val="decimal"/>
      <w:lvlText w:val="%4."/>
      <w:lvlJc w:val="left"/>
      <w:pPr>
        <w:tabs>
          <w:tab w:val="num" w:pos="3460"/>
        </w:tabs>
        <w:ind w:left="3460" w:hanging="420"/>
      </w:pPr>
    </w:lvl>
    <w:lvl w:ilvl="4" w:tentative="1">
      <w:start w:val="1"/>
      <w:numFmt w:val="lowerLetter"/>
      <w:lvlText w:val="%5)"/>
      <w:lvlJc w:val="left"/>
      <w:pPr>
        <w:tabs>
          <w:tab w:val="num" w:pos="3880"/>
        </w:tabs>
        <w:ind w:left="3880" w:hanging="420"/>
      </w:pPr>
    </w:lvl>
    <w:lvl w:ilvl="5" w:tentative="1">
      <w:start w:val="1"/>
      <w:numFmt w:val="lowerRoman"/>
      <w:lvlText w:val="%6."/>
      <w:lvlJc w:val="right"/>
      <w:pPr>
        <w:tabs>
          <w:tab w:val="num" w:pos="4300"/>
        </w:tabs>
        <w:ind w:left="4300" w:hanging="420"/>
      </w:pPr>
    </w:lvl>
    <w:lvl w:ilvl="6" w:tentative="1">
      <w:start w:val="1"/>
      <w:numFmt w:val="decimal"/>
      <w:lvlText w:val="%7."/>
      <w:lvlJc w:val="left"/>
      <w:pPr>
        <w:tabs>
          <w:tab w:val="num" w:pos="4720"/>
        </w:tabs>
        <w:ind w:left="4720" w:hanging="420"/>
      </w:pPr>
    </w:lvl>
    <w:lvl w:ilvl="7" w:tentative="1">
      <w:start w:val="1"/>
      <w:numFmt w:val="lowerLetter"/>
      <w:lvlText w:val="%8)"/>
      <w:lvlJc w:val="left"/>
      <w:pPr>
        <w:tabs>
          <w:tab w:val="num" w:pos="5140"/>
        </w:tabs>
        <w:ind w:left="5140" w:hanging="420"/>
      </w:pPr>
    </w:lvl>
    <w:lvl w:ilvl="8" w:tentative="1">
      <w:start w:val="1"/>
      <w:numFmt w:val="lowerRoman"/>
      <w:lvlText w:val="%9."/>
      <w:lvlJc w:val="right"/>
      <w:pPr>
        <w:tabs>
          <w:tab w:val="num" w:pos="5560"/>
        </w:tabs>
        <w:ind w:left="5560" w:hanging="420"/>
      </w:pPr>
    </w:lvl>
  </w:abstractNum>
  <w:abstractNum w:abstractNumId="2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671861DB"/>
    <w:multiLevelType w:val="hybridMultilevel"/>
    <w:tmpl w:val="A9B633D4"/>
    <w:lvl w:ilvl="0" w:tplc="EA789F72">
      <w:start w:val="1"/>
      <w:numFmt w:val="bullet"/>
      <w:pStyle w:val="Bullet2GC"/>
      <w:lvlText w:val=""/>
      <w:lvlJc w:val="left"/>
      <w:pPr>
        <w:tabs>
          <w:tab w:val="num" w:pos="2427"/>
        </w:tabs>
        <w:ind w:left="2427" w:hanging="380"/>
      </w:pPr>
      <w:rPr>
        <w:rFonts w:ascii="Symbol" w:hAnsi="Symbol" w:hint="default"/>
      </w:rPr>
    </w:lvl>
    <w:lvl w:ilvl="1" w:tplc="04090019" w:tentative="1">
      <w:start w:val="1"/>
      <w:numFmt w:val="bullet"/>
      <w:lvlText w:val=""/>
      <w:lvlJc w:val="left"/>
      <w:pPr>
        <w:tabs>
          <w:tab w:val="num" w:pos="840"/>
        </w:tabs>
        <w:ind w:left="840" w:hanging="420"/>
      </w:pPr>
      <w:rPr>
        <w:rFonts w:ascii="Wingdings" w:hAnsi="Wingdings" w:hint="default"/>
      </w:rPr>
    </w:lvl>
    <w:lvl w:ilvl="2" w:tplc="0409001B"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9" w:tentative="1">
      <w:start w:val="1"/>
      <w:numFmt w:val="bullet"/>
      <w:lvlText w:val=""/>
      <w:lvlJc w:val="left"/>
      <w:pPr>
        <w:tabs>
          <w:tab w:val="num" w:pos="2100"/>
        </w:tabs>
        <w:ind w:left="2100" w:hanging="420"/>
      </w:pPr>
      <w:rPr>
        <w:rFonts w:ascii="Wingdings" w:hAnsi="Wingdings" w:hint="default"/>
      </w:rPr>
    </w:lvl>
    <w:lvl w:ilvl="5" w:tplc="0409001B"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9" w:tentative="1">
      <w:start w:val="1"/>
      <w:numFmt w:val="bullet"/>
      <w:lvlText w:val=""/>
      <w:lvlJc w:val="left"/>
      <w:pPr>
        <w:tabs>
          <w:tab w:val="num" w:pos="3360"/>
        </w:tabs>
        <w:ind w:left="3360" w:hanging="420"/>
      </w:pPr>
      <w:rPr>
        <w:rFonts w:ascii="Wingdings" w:hAnsi="Wingdings" w:hint="default"/>
      </w:rPr>
    </w:lvl>
    <w:lvl w:ilvl="8" w:tplc="0409001B" w:tentative="1">
      <w:start w:val="1"/>
      <w:numFmt w:val="bullet"/>
      <w:lvlText w:val=""/>
      <w:lvlJc w:val="left"/>
      <w:pPr>
        <w:tabs>
          <w:tab w:val="num" w:pos="3780"/>
        </w:tabs>
        <w:ind w:left="3780" w:hanging="420"/>
      </w:pPr>
      <w:rPr>
        <w:rFonts w:ascii="Wingdings" w:hAnsi="Wingdings" w:hint="default"/>
      </w:rPr>
    </w:lvl>
  </w:abstractNum>
  <w:abstractNum w:abstractNumId="31">
    <w:nsid w:val="69912674"/>
    <w:multiLevelType w:val="hybridMultilevel"/>
    <w:tmpl w:val="9AE83778"/>
    <w:lvl w:ilvl="0" w:tplc="34446D32">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32">
    <w:nsid w:val="6F782E04"/>
    <w:multiLevelType w:val="hybridMultilevel"/>
    <w:tmpl w:val="F884A37C"/>
    <w:lvl w:ilvl="0" w:tplc="34A6167A">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7D4061CF"/>
    <w:multiLevelType w:val="hybridMultilevel"/>
    <w:tmpl w:val="F594F9F2"/>
    <w:lvl w:ilvl="0" w:tplc="F2D8C84C">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6"/>
  </w:num>
  <w:num w:numId="12">
    <w:abstractNumId w:val="23"/>
  </w:num>
  <w:num w:numId="13">
    <w:abstractNumId w:val="27"/>
  </w:num>
  <w:num w:numId="14">
    <w:abstractNumId w:val="14"/>
  </w:num>
  <w:num w:numId="15">
    <w:abstractNumId w:val="15"/>
  </w:num>
  <w:num w:numId="16">
    <w:abstractNumId w:val="30"/>
  </w:num>
  <w:num w:numId="17">
    <w:abstractNumId w:val="14"/>
  </w:num>
  <w:num w:numId="18">
    <w:abstractNumId w:val="14"/>
  </w:num>
  <w:num w:numId="19">
    <w:abstractNumId w:val="30"/>
  </w:num>
  <w:num w:numId="20">
    <w:abstractNumId w:val="15"/>
  </w:num>
  <w:num w:numId="21">
    <w:abstractNumId w:val="15"/>
  </w:num>
  <w:num w:numId="22">
    <w:abstractNumId w:val="22"/>
  </w:num>
  <w:num w:numId="23">
    <w:abstractNumId w:val="11"/>
  </w:num>
  <w:num w:numId="24">
    <w:abstractNumId w:val="20"/>
  </w:num>
  <w:num w:numId="25">
    <w:abstractNumId w:val="28"/>
  </w:num>
  <w:num w:numId="26">
    <w:abstractNumId w:val="21"/>
  </w:num>
  <w:num w:numId="27">
    <w:abstractNumId w:val="18"/>
  </w:num>
  <w:num w:numId="28">
    <w:abstractNumId w:val="22"/>
  </w:num>
  <w:num w:numId="29">
    <w:abstractNumId w:val="11"/>
  </w:num>
  <w:num w:numId="30">
    <w:abstractNumId w:val="20"/>
  </w:num>
  <w:num w:numId="31">
    <w:abstractNumId w:val="33"/>
  </w:num>
  <w:num w:numId="32">
    <w:abstractNumId w:val="28"/>
  </w:num>
  <w:num w:numId="33">
    <w:abstractNumId w:val="21"/>
  </w:num>
  <w:num w:numId="34">
    <w:abstractNumId w:val="18"/>
  </w:num>
  <w:num w:numId="35">
    <w:abstractNumId w:val="22"/>
  </w:num>
  <w:num w:numId="36">
    <w:abstractNumId w:val="11"/>
  </w:num>
  <w:num w:numId="37">
    <w:abstractNumId w:val="20"/>
  </w:num>
  <w:num w:numId="38">
    <w:abstractNumId w:val="33"/>
  </w:num>
  <w:num w:numId="39">
    <w:abstractNumId w:val="24"/>
  </w:num>
  <w:num w:numId="40">
    <w:abstractNumId w:val="19"/>
  </w:num>
  <w:num w:numId="41">
    <w:abstractNumId w:val="12"/>
  </w:num>
  <w:num w:numId="42">
    <w:abstractNumId w:val="31"/>
  </w:num>
  <w:num w:numId="43">
    <w:abstractNumId w:val="13"/>
  </w:num>
  <w:num w:numId="44">
    <w:abstractNumId w:val="17"/>
  </w:num>
  <w:num w:numId="45">
    <w:abstractNumId w:val="10"/>
  </w:num>
  <w:num w:numId="46">
    <w:abstractNumId w:val="29"/>
  </w:num>
  <w:num w:numId="47">
    <w:abstractNumId w:val="16"/>
  </w:num>
  <w:num w:numId="48">
    <w:abstractNumId w:val="25"/>
  </w:num>
  <w:num w:numId="49">
    <w:abstractNumId w:val="3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FR" w:vendorID="64" w:dllVersion="131078" w:nlCheck="1" w:checkStyle="1"/>
  <w:proofState w:grammar="clean"/>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40708"/>
    <w:rsid w:val="00002034"/>
    <w:rsid w:val="00020C87"/>
    <w:rsid w:val="00022C6D"/>
    <w:rsid w:val="00030AD2"/>
    <w:rsid w:val="00040708"/>
    <w:rsid w:val="00045578"/>
    <w:rsid w:val="000475C3"/>
    <w:rsid w:val="000511D6"/>
    <w:rsid w:val="00055382"/>
    <w:rsid w:val="0007052C"/>
    <w:rsid w:val="00085DDB"/>
    <w:rsid w:val="000B5C2E"/>
    <w:rsid w:val="000C3594"/>
    <w:rsid w:val="000C6A2D"/>
    <w:rsid w:val="000D6051"/>
    <w:rsid w:val="000E4FF4"/>
    <w:rsid w:val="000F04AE"/>
    <w:rsid w:val="000F6E2A"/>
    <w:rsid w:val="00102FBD"/>
    <w:rsid w:val="00112244"/>
    <w:rsid w:val="0012413E"/>
    <w:rsid w:val="001259F1"/>
    <w:rsid w:val="00152893"/>
    <w:rsid w:val="0015670C"/>
    <w:rsid w:val="00172BD1"/>
    <w:rsid w:val="001D0F8B"/>
    <w:rsid w:val="001D1874"/>
    <w:rsid w:val="001E0E36"/>
    <w:rsid w:val="001F2D62"/>
    <w:rsid w:val="00213C39"/>
    <w:rsid w:val="00214D1D"/>
    <w:rsid w:val="002336D2"/>
    <w:rsid w:val="00251218"/>
    <w:rsid w:val="00253703"/>
    <w:rsid w:val="00260FD7"/>
    <w:rsid w:val="0026330B"/>
    <w:rsid w:val="00283897"/>
    <w:rsid w:val="00295F1A"/>
    <w:rsid w:val="0029644C"/>
    <w:rsid w:val="002A5232"/>
    <w:rsid w:val="002A77DF"/>
    <w:rsid w:val="002D7642"/>
    <w:rsid w:val="002E1CDE"/>
    <w:rsid w:val="002E57F0"/>
    <w:rsid w:val="002F72ED"/>
    <w:rsid w:val="002F7BA1"/>
    <w:rsid w:val="00302259"/>
    <w:rsid w:val="003024F1"/>
    <w:rsid w:val="00327B3E"/>
    <w:rsid w:val="0033248F"/>
    <w:rsid w:val="00334EDE"/>
    <w:rsid w:val="0035477D"/>
    <w:rsid w:val="003552B7"/>
    <w:rsid w:val="00360908"/>
    <w:rsid w:val="0038336D"/>
    <w:rsid w:val="00384758"/>
    <w:rsid w:val="003A619F"/>
    <w:rsid w:val="003E130D"/>
    <w:rsid w:val="003F1942"/>
    <w:rsid w:val="00411F1E"/>
    <w:rsid w:val="004303A9"/>
    <w:rsid w:val="004738AA"/>
    <w:rsid w:val="00487142"/>
    <w:rsid w:val="00496D5F"/>
    <w:rsid w:val="004B012B"/>
    <w:rsid w:val="004B208D"/>
    <w:rsid w:val="004B3CB5"/>
    <w:rsid w:val="004C043C"/>
    <w:rsid w:val="005060D3"/>
    <w:rsid w:val="00511D61"/>
    <w:rsid w:val="00547E6A"/>
    <w:rsid w:val="00566A63"/>
    <w:rsid w:val="005749F7"/>
    <w:rsid w:val="0058774F"/>
    <w:rsid w:val="00587F08"/>
    <w:rsid w:val="005A783C"/>
    <w:rsid w:val="005C3406"/>
    <w:rsid w:val="005C365E"/>
    <w:rsid w:val="005D73FB"/>
    <w:rsid w:val="0063277E"/>
    <w:rsid w:val="006556E7"/>
    <w:rsid w:val="00666AB7"/>
    <w:rsid w:val="00676167"/>
    <w:rsid w:val="0068582B"/>
    <w:rsid w:val="006D1BB2"/>
    <w:rsid w:val="006F34E0"/>
    <w:rsid w:val="00700C0F"/>
    <w:rsid w:val="00704F21"/>
    <w:rsid w:val="007109CC"/>
    <w:rsid w:val="0072566A"/>
    <w:rsid w:val="00741758"/>
    <w:rsid w:val="007471AC"/>
    <w:rsid w:val="0075219B"/>
    <w:rsid w:val="007551E7"/>
    <w:rsid w:val="00756446"/>
    <w:rsid w:val="00783A7A"/>
    <w:rsid w:val="00794610"/>
    <w:rsid w:val="00796148"/>
    <w:rsid w:val="007A39CF"/>
    <w:rsid w:val="007E15C7"/>
    <w:rsid w:val="007F752C"/>
    <w:rsid w:val="007F7EB2"/>
    <w:rsid w:val="0080101E"/>
    <w:rsid w:val="00823BD8"/>
    <w:rsid w:val="00833FBA"/>
    <w:rsid w:val="00834F13"/>
    <w:rsid w:val="00883F5B"/>
    <w:rsid w:val="00892535"/>
    <w:rsid w:val="008A4C1F"/>
    <w:rsid w:val="008B041C"/>
    <w:rsid w:val="008B39E2"/>
    <w:rsid w:val="008C40EB"/>
    <w:rsid w:val="008E7C19"/>
    <w:rsid w:val="008F23EE"/>
    <w:rsid w:val="008F2A60"/>
    <w:rsid w:val="008F6D12"/>
    <w:rsid w:val="009066FA"/>
    <w:rsid w:val="00907CCD"/>
    <w:rsid w:val="00911A84"/>
    <w:rsid w:val="0091645A"/>
    <w:rsid w:val="00932962"/>
    <w:rsid w:val="009336BD"/>
    <w:rsid w:val="0096650C"/>
    <w:rsid w:val="00976169"/>
    <w:rsid w:val="00985AAE"/>
    <w:rsid w:val="009902E4"/>
    <w:rsid w:val="009A4F47"/>
    <w:rsid w:val="009B7C5E"/>
    <w:rsid w:val="009C62AD"/>
    <w:rsid w:val="009E146E"/>
    <w:rsid w:val="00A11BC5"/>
    <w:rsid w:val="00A328C0"/>
    <w:rsid w:val="00A43331"/>
    <w:rsid w:val="00A50B88"/>
    <w:rsid w:val="00A900DA"/>
    <w:rsid w:val="00A93A29"/>
    <w:rsid w:val="00AA727F"/>
    <w:rsid w:val="00AE65DA"/>
    <w:rsid w:val="00AF3863"/>
    <w:rsid w:val="00B03657"/>
    <w:rsid w:val="00B063C6"/>
    <w:rsid w:val="00B115C8"/>
    <w:rsid w:val="00B44F31"/>
    <w:rsid w:val="00B51E7A"/>
    <w:rsid w:val="00B676D5"/>
    <w:rsid w:val="00B77980"/>
    <w:rsid w:val="00BA27E0"/>
    <w:rsid w:val="00BB67F9"/>
    <w:rsid w:val="00BE01D0"/>
    <w:rsid w:val="00BE3010"/>
    <w:rsid w:val="00BF3898"/>
    <w:rsid w:val="00C00A6F"/>
    <w:rsid w:val="00C157B9"/>
    <w:rsid w:val="00C219B1"/>
    <w:rsid w:val="00C53E8D"/>
    <w:rsid w:val="00C6565E"/>
    <w:rsid w:val="00C7462D"/>
    <w:rsid w:val="00C80503"/>
    <w:rsid w:val="00C84DDE"/>
    <w:rsid w:val="00CC6B5C"/>
    <w:rsid w:val="00CE0E43"/>
    <w:rsid w:val="00CF59E4"/>
    <w:rsid w:val="00CF5A57"/>
    <w:rsid w:val="00CF7146"/>
    <w:rsid w:val="00D42589"/>
    <w:rsid w:val="00D4597B"/>
    <w:rsid w:val="00D62149"/>
    <w:rsid w:val="00D769E5"/>
    <w:rsid w:val="00D935F8"/>
    <w:rsid w:val="00DA42CE"/>
    <w:rsid w:val="00DA74D3"/>
    <w:rsid w:val="00DB258F"/>
    <w:rsid w:val="00DC3250"/>
    <w:rsid w:val="00DD132F"/>
    <w:rsid w:val="00DF5024"/>
    <w:rsid w:val="00E12397"/>
    <w:rsid w:val="00E155E7"/>
    <w:rsid w:val="00E754D2"/>
    <w:rsid w:val="00E77525"/>
    <w:rsid w:val="00EA3661"/>
    <w:rsid w:val="00EA62B1"/>
    <w:rsid w:val="00EB6660"/>
    <w:rsid w:val="00EB6C22"/>
    <w:rsid w:val="00ED409B"/>
    <w:rsid w:val="00EE5D22"/>
    <w:rsid w:val="00EF093E"/>
    <w:rsid w:val="00F1312C"/>
    <w:rsid w:val="00F15D03"/>
    <w:rsid w:val="00F246B2"/>
    <w:rsid w:val="00F25F14"/>
    <w:rsid w:val="00F377B3"/>
    <w:rsid w:val="00F418CC"/>
    <w:rsid w:val="00F7314B"/>
    <w:rsid w:val="00F81CE4"/>
    <w:rsid w:val="00F9137E"/>
    <w:rsid w:val="00FA3CA8"/>
    <w:rsid w:val="00FC30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EDE"/>
    <w:pPr>
      <w:tabs>
        <w:tab w:val="left" w:pos="431"/>
      </w:tabs>
      <w:overflowPunct w:val="0"/>
      <w:adjustRightInd w:val="0"/>
      <w:snapToGrid w:val="0"/>
      <w:spacing w:line="320" w:lineRule="exact"/>
      <w:jc w:val="both"/>
    </w:pPr>
    <w:rPr>
      <w:snapToGrid w:val="0"/>
      <w:sz w:val="21"/>
      <w:lang w:eastAsia="zh-CN"/>
    </w:rPr>
  </w:style>
  <w:style w:type="paragraph" w:styleId="Heading1">
    <w:name w:val="heading 1"/>
    <w:aliases w:val="Table_G"/>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DB258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aliases w:val="5_G,Footnote Text Char Char Char Char Char,Footnote Text Char Char Char Char,Footnote reference,FA Fu,Footnote Text Char Char Char"/>
    <w:basedOn w:val="Normal"/>
    <w:link w:val="FootnoteTextChar"/>
    <w:rsid w:val="007471AC"/>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Footnote number,4_GR"/>
    <w:basedOn w:val="DefaultParagraphFont"/>
    <w:rsid w:val="00D935F8"/>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91645A"/>
    <w:pPr>
      <w:ind w:left="1565"/>
    </w:pPr>
  </w:style>
  <w:style w:type="paragraph" w:customStyle="1" w:styleId="a0">
    <w:name w:val="表中标题"/>
    <w:basedOn w:val="SingleTxtGC"/>
    <w:rsid w:val="00D42589"/>
    <w:pPr>
      <w:spacing w:before="80" w:after="80" w:line="200" w:lineRule="exact"/>
      <w:ind w:left="0" w:right="113"/>
    </w:pPr>
    <w:rPr>
      <w:rFonts w:eastAsia="KaiTi_GB2312"/>
      <w:sz w:val="18"/>
    </w:rPr>
  </w:style>
  <w:style w:type="paragraph" w:customStyle="1" w:styleId="a1">
    <w:name w:val="目录段页次"/>
    <w:basedOn w:val="Normal"/>
    <w:rsid w:val="003F1942"/>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3F1942"/>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aliases w:val="2_G"/>
    <w:basedOn w:val="FootnoteText"/>
    <w:link w:val="EndnoteTextChar"/>
    <w:rsid w:val="00D935F8"/>
    <w:pPr>
      <w:tabs>
        <w:tab w:val="right" w:pos="1021"/>
      </w:tabs>
    </w:pPr>
  </w:style>
  <w:style w:type="character" w:styleId="EndnoteReference">
    <w:name w:val="endnote reference"/>
    <w:aliases w:val="1_G"/>
    <w:basedOn w:val="FootnoteReference"/>
    <w:rsid w:val="00DB258F"/>
  </w:style>
  <w:style w:type="paragraph" w:styleId="Footer">
    <w:name w:val="footer"/>
    <w:aliases w:val="3_G"/>
    <w:basedOn w:val="Normal"/>
    <w:rsid w:val="00334EDE"/>
    <w:pPr>
      <w:spacing w:line="240" w:lineRule="auto"/>
    </w:pPr>
    <w:rPr>
      <w:rFonts w:eastAsia="Times New Roman"/>
      <w:sz w:val="16"/>
      <w:lang w:val="en-GB" w:eastAsia="en-US"/>
    </w:rPr>
  </w:style>
  <w:style w:type="character" w:styleId="PageNumber">
    <w:name w:val="page number"/>
    <w:basedOn w:val="DefaultParagraphFont"/>
    <w:rsid w:val="00334EDE"/>
    <w:rPr>
      <w:rFonts w:ascii="Times New Roman" w:hAnsi="Times New Roman"/>
      <w:b/>
      <w:spacing w:val="0"/>
      <w:kern w:val="0"/>
      <w:sz w:val="18"/>
    </w:rPr>
  </w:style>
  <w:style w:type="paragraph" w:styleId="Header">
    <w:name w:val="header"/>
    <w:aliases w:val="6_G"/>
    <w:basedOn w:val="Normal"/>
    <w:rsid w:val="00334EDE"/>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334EDE"/>
    <w:pPr>
      <w:numPr>
        <w:numId w:val="18"/>
      </w:numPr>
      <w:spacing w:after="120"/>
      <w:ind w:right="1134"/>
    </w:pPr>
  </w:style>
  <w:style w:type="paragraph" w:customStyle="1" w:styleId="Bullet2GC">
    <w:name w:val="_Bullet 2_GC"/>
    <w:basedOn w:val="Normal"/>
    <w:rsid w:val="00DB258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DD132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DD132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DD132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DD132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DD132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DD132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0475C3"/>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030AD2"/>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030AD2"/>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030AD2"/>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030AD2"/>
    <w:pPr>
      <w:keepNext/>
      <w:keepLines/>
      <w:spacing w:before="240" w:after="240" w:line="420" w:lineRule="exact"/>
      <w:ind w:left="1134" w:right="1134"/>
      <w:jc w:val="left"/>
    </w:pPr>
    <w:rPr>
      <w:rFonts w:eastAsia="SimHei"/>
      <w:sz w:val="40"/>
    </w:rPr>
  </w:style>
  <w:style w:type="paragraph" w:customStyle="1" w:styleId="a3">
    <w:name w:val="悬挂"/>
    <w:basedOn w:val="SingleTxtGC"/>
    <w:rsid w:val="00F418CC"/>
    <w:pPr>
      <w:ind w:left="1565" w:hanging="431"/>
    </w:pPr>
  </w:style>
  <w:style w:type="paragraph" w:customStyle="1" w:styleId="a4">
    <w:name w:val="表中文字"/>
    <w:basedOn w:val="SingleTxtGC"/>
    <w:rsid w:val="00F81CE4"/>
    <w:pPr>
      <w:spacing w:before="40" w:line="240" w:lineRule="atLeast"/>
      <w:ind w:left="0" w:right="113"/>
    </w:pPr>
    <w:rPr>
      <w:sz w:val="18"/>
    </w:rPr>
  </w:style>
  <w:style w:type="paragraph" w:customStyle="1" w:styleId="a5">
    <w:name w:val="表数文字"/>
    <w:basedOn w:val="SingleTxtGC"/>
    <w:rsid w:val="00B676D5"/>
    <w:pPr>
      <w:spacing w:before="40" w:after="40" w:line="240" w:lineRule="atLeast"/>
      <w:ind w:left="0" w:right="113"/>
    </w:pPr>
    <w:rPr>
      <w:sz w:val="18"/>
    </w:rPr>
  </w:style>
  <w:style w:type="table" w:styleId="TableGrid">
    <w:name w:val="Table Grid"/>
    <w:basedOn w:val="TableNormal"/>
    <w:semiHidden/>
    <w:rsid w:val="009E146E"/>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5_G Char,Footnote Text Char Char Char Char Char Char,Footnote Text Char Char Char Char Char1,Footnote reference Char,FA Fu Char,Footnote Text Char Char Char Char1"/>
    <w:basedOn w:val="DefaultParagraphFont"/>
    <w:link w:val="FootnoteText"/>
    <w:rsid w:val="00F246B2"/>
    <w:rPr>
      <w:rFonts w:eastAsia="SimSun"/>
      <w:snapToGrid w:val="0"/>
      <w:sz w:val="18"/>
      <w:lang w:val="en-US" w:eastAsia="zh-CN" w:bidi="ar-SA"/>
    </w:rPr>
  </w:style>
  <w:style w:type="character" w:customStyle="1" w:styleId="SingleTxtGCChar">
    <w:name w:val="_ Single Txt_GC Char"/>
    <w:basedOn w:val="DefaultParagraphFont"/>
    <w:link w:val="SingleTxtGC"/>
    <w:locked/>
    <w:rsid w:val="00B44F31"/>
    <w:rPr>
      <w:rFonts w:eastAsia="SimSun"/>
      <w:snapToGrid w:val="0"/>
      <w:sz w:val="21"/>
      <w:lang w:val="en-US" w:eastAsia="zh-CN" w:bidi="ar-SA"/>
    </w:rPr>
  </w:style>
  <w:style w:type="paragraph" w:customStyle="1" w:styleId="HMG">
    <w:name w:val="_ H __M_G"/>
    <w:basedOn w:val="Normal"/>
    <w:next w:val="Normal"/>
    <w:rsid w:val="0015670C"/>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Normal"/>
    <w:next w:val="Normal"/>
    <w:rsid w:val="0015670C"/>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ParaNoG">
    <w:name w:val="_ParaNo._G"/>
    <w:basedOn w:val="SingleTxtG"/>
    <w:rsid w:val="0015670C"/>
    <w:pPr>
      <w:numPr>
        <w:numId w:val="13"/>
      </w:numPr>
    </w:pPr>
  </w:style>
  <w:style w:type="paragraph" w:customStyle="1" w:styleId="SingleTxtG">
    <w:name w:val="_ Single Txt_G"/>
    <w:basedOn w:val="Normal"/>
    <w:link w:val="SingleTxtGChar"/>
    <w:rsid w:val="0015670C"/>
    <w:pPr>
      <w:numPr>
        <w:numId w:val="45"/>
      </w:numPr>
      <w:tabs>
        <w:tab w:val="clear" w:pos="431"/>
        <w:tab w:val="clear" w:pos="1494"/>
      </w:tabs>
      <w:suppressAutoHyphens/>
      <w:overflowPunct/>
      <w:adjustRightInd/>
      <w:snapToGrid/>
      <w:spacing w:after="120" w:line="240" w:lineRule="atLeast"/>
      <w:ind w:right="1134"/>
    </w:pPr>
    <w:rPr>
      <w:snapToGrid/>
      <w:sz w:val="20"/>
      <w:lang w:val="en-GB" w:eastAsia="en-US"/>
    </w:rPr>
  </w:style>
  <w:style w:type="paragraph" w:styleId="BalloonText">
    <w:name w:val="Balloon Text"/>
    <w:basedOn w:val="Normal"/>
    <w:semiHidden/>
    <w:rsid w:val="0015670C"/>
    <w:pPr>
      <w:tabs>
        <w:tab w:val="clear" w:pos="431"/>
      </w:tabs>
      <w:suppressAutoHyphens/>
      <w:overflowPunct/>
      <w:adjustRightInd/>
      <w:snapToGrid/>
      <w:spacing w:line="240" w:lineRule="atLeast"/>
      <w:jc w:val="left"/>
    </w:pPr>
    <w:rPr>
      <w:rFonts w:ascii="Tahoma" w:hAnsi="Tahoma" w:cs="Tahoma"/>
      <w:snapToGrid/>
      <w:sz w:val="16"/>
      <w:szCs w:val="16"/>
      <w:lang w:val="en-GB" w:eastAsia="en-US"/>
    </w:rPr>
  </w:style>
  <w:style w:type="character" w:customStyle="1" w:styleId="SingleTxtGChar">
    <w:name w:val="_ Single Txt_G Char"/>
    <w:link w:val="SingleTxtG"/>
    <w:rsid w:val="0015670C"/>
    <w:rPr>
      <w:rFonts w:eastAsia="SimSun"/>
      <w:lang w:val="en-GB" w:eastAsia="en-US" w:bidi="ar-SA"/>
    </w:rPr>
  </w:style>
  <w:style w:type="character" w:customStyle="1" w:styleId="EndnoteTextChar">
    <w:name w:val="Endnote Text Char"/>
    <w:aliases w:val="2_G Char"/>
    <w:basedOn w:val="DefaultParagraphFont"/>
    <w:link w:val="EndnoteText"/>
    <w:rsid w:val="0015670C"/>
    <w:rPr>
      <w:rFonts w:eastAsia="SimSun"/>
      <w:snapToGrid w:val="0"/>
      <w:sz w:val="18"/>
      <w:lang w:val="en-US" w:eastAsia="zh-CN" w:bidi="ar-SA"/>
    </w:rPr>
  </w:style>
  <w:style w:type="paragraph" w:customStyle="1" w:styleId="SMG">
    <w:name w:val="__S_M_G"/>
    <w:basedOn w:val="Normal"/>
    <w:next w:val="Normal"/>
    <w:rsid w:val="0015670C"/>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rsid w:val="0015670C"/>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rsid w:val="0015670C"/>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rsid w:val="0015670C"/>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Normal"/>
    <w:rsid w:val="0015670C"/>
    <w:pPr>
      <w:numPr>
        <w:numId w:val="11"/>
      </w:numPr>
      <w:tabs>
        <w:tab w:val="clear" w:pos="425"/>
      </w:tabs>
      <w:suppressAutoHyphens/>
      <w:overflowPunct/>
      <w:adjustRightInd/>
      <w:snapToGrid/>
      <w:spacing w:after="120" w:line="240" w:lineRule="atLeast"/>
      <w:ind w:right="1134"/>
    </w:pPr>
    <w:rPr>
      <w:snapToGrid/>
      <w:sz w:val="20"/>
      <w:lang w:val="en-GB" w:eastAsia="en-US"/>
    </w:rPr>
  </w:style>
  <w:style w:type="paragraph" w:customStyle="1" w:styleId="a6">
    <w:name w:val="表决"/>
    <w:basedOn w:val="Normal"/>
    <w:rsid w:val="0015670C"/>
    <w:pPr>
      <w:tabs>
        <w:tab w:val="clear" w:pos="431"/>
      </w:tabs>
      <w:spacing w:line="336" w:lineRule="auto"/>
      <w:ind w:left="2042" w:hanging="1021"/>
    </w:pPr>
    <w:rPr>
      <w:spacing w:val="10"/>
      <w:sz w:val="24"/>
    </w:rPr>
  </w:style>
  <w:style w:type="paragraph" w:customStyle="1" w:styleId="Bullet2G">
    <w:name w:val="_Bullet 2_G"/>
    <w:basedOn w:val="Normal"/>
    <w:rsid w:val="0015670C"/>
    <w:pPr>
      <w:numPr>
        <w:numId w:val="12"/>
      </w:numPr>
      <w:tabs>
        <w:tab w:val="clear" w:pos="425"/>
      </w:tabs>
      <w:suppressAutoHyphens/>
      <w:overflowPunct/>
      <w:adjustRightInd/>
      <w:snapToGrid/>
      <w:spacing w:after="120" w:line="240" w:lineRule="atLeast"/>
      <w:ind w:right="1134"/>
    </w:pPr>
    <w:rPr>
      <w:snapToGrid/>
      <w:sz w:val="20"/>
      <w:lang w:val="en-GB" w:eastAsia="en-US"/>
    </w:rPr>
  </w:style>
  <w:style w:type="paragraph" w:customStyle="1" w:styleId="H1G">
    <w:name w:val="_ H_1_G"/>
    <w:basedOn w:val="Normal"/>
    <w:next w:val="Normal"/>
    <w:rsid w:val="0015670C"/>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rsid w:val="0015670C"/>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rsid w:val="0015670C"/>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Normal"/>
    <w:next w:val="Normal"/>
    <w:rsid w:val="0015670C"/>
    <w:pPr>
      <w:keepNext/>
      <w:keepLines/>
      <w:numPr>
        <w:numId w:val="44"/>
      </w:numPr>
      <w:tabs>
        <w:tab w:val="clear" w:pos="431"/>
        <w:tab w:val="clear" w:pos="2268"/>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numbering" w:styleId="111111">
    <w:name w:val="Outline List 2"/>
    <w:basedOn w:val="NoList"/>
    <w:semiHidden/>
    <w:rsid w:val="0015670C"/>
    <w:pPr>
      <w:numPr>
        <w:numId w:val="46"/>
      </w:numPr>
    </w:pPr>
  </w:style>
  <w:style w:type="numbering" w:styleId="1ai">
    <w:name w:val="Outline List 1"/>
    <w:basedOn w:val="NoList"/>
    <w:semiHidden/>
    <w:rsid w:val="0015670C"/>
    <w:pPr>
      <w:numPr>
        <w:numId w:val="47"/>
      </w:numPr>
    </w:p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0915;&#2345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CCPR-决定.dot</Template>
  <TotalTime>0</TotalTime>
  <Pages>17</Pages>
  <Words>6736</Words>
  <Characters>15090</Characters>
  <Application>Microsoft Office Outlook</Application>
  <DocSecurity>4</DocSecurity>
  <Lines>1160</Lines>
  <Paragraphs>1455</Paragraphs>
  <ScaleCrop>false</ScaleCrop>
  <Company>CSD</Company>
  <LinksUpToDate>false</LinksUpToDate>
  <CharactersWithSpaces>20371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Lu</dc:creator>
  <cp:keywords/>
  <dc:description/>
  <cp:lastModifiedBy>Lu</cp:lastModifiedBy>
  <cp:revision>2</cp:revision>
  <cp:lastPrinted>2013-12-31T09:49:00Z</cp:lastPrinted>
  <dcterms:created xsi:type="dcterms:W3CDTF">2013-12-31T10:06:00Z</dcterms:created>
  <dcterms:modified xsi:type="dcterms:W3CDTF">2013-12-31T10:06:00Z</dcterms:modified>
</cp:coreProperties>
</file>