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8855BE" w:rsidRPr="00FA0A83" w:rsidTr="00850758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FA0A83" w:rsidRDefault="008855BE" w:rsidP="00850758">
            <w:pPr>
              <w:spacing w:after="80" w:line="300" w:lineRule="exact"/>
              <w:rPr>
                <w:sz w:val="28"/>
              </w:rPr>
            </w:pPr>
            <w:r w:rsidRPr="00FA0A83"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FA0A83" w:rsidRDefault="008855BE" w:rsidP="00850758">
            <w:pPr>
              <w:jc w:val="right"/>
            </w:pPr>
            <w:r w:rsidRPr="00FA0A83">
              <w:rPr>
                <w:sz w:val="40"/>
                <w:szCs w:val="40"/>
              </w:rPr>
              <w:t>CAT</w:t>
            </w:r>
            <w:r w:rsidRPr="00FA0A83">
              <w:t>/</w:t>
            </w:r>
            <w:r w:rsidR="003E7A3A">
              <w:fldChar w:fldCharType="begin"/>
            </w:r>
            <w:r w:rsidR="003E7A3A">
              <w:instrText xml:space="preserve"> FILLIN  "Введите часть символа после CAT/"  \* MERGEFORMAT </w:instrText>
            </w:r>
            <w:r w:rsidR="003E7A3A">
              <w:fldChar w:fldCharType="separate"/>
            </w:r>
            <w:r w:rsidR="00834D62" w:rsidRPr="00FA0A83">
              <w:t>C/HND/CO/2</w:t>
            </w:r>
            <w:r w:rsidR="003E7A3A">
              <w:fldChar w:fldCharType="end"/>
            </w:r>
          </w:p>
        </w:tc>
      </w:tr>
      <w:tr w:rsidR="008855BE" w:rsidRPr="00FA0A83" w:rsidTr="0085075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FA0A83" w:rsidRDefault="008855BE" w:rsidP="00850758">
            <w:pPr>
              <w:spacing w:before="120"/>
              <w:jc w:val="center"/>
            </w:pPr>
            <w:r w:rsidRPr="00FA0A83">
              <w:rPr>
                <w:noProof/>
                <w:lang w:val="en-US"/>
              </w:rPr>
              <w:drawing>
                <wp:inline distT="0" distB="0" distL="0" distR="0" wp14:anchorId="744EE9E8" wp14:editId="12705A47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855BE" w:rsidRPr="00FA0A83" w:rsidRDefault="008855BE" w:rsidP="00850758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A0A83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A0A83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A0A83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FA0A83" w:rsidRDefault="008855BE" w:rsidP="00850758">
            <w:pPr>
              <w:spacing w:before="240"/>
            </w:pPr>
            <w:proofErr w:type="spellStart"/>
            <w:r w:rsidRPr="00FA0A83">
              <w:t>Distr</w:t>
            </w:r>
            <w:proofErr w:type="spellEnd"/>
            <w:r w:rsidRPr="00FA0A83">
              <w:t xml:space="preserve">.: </w:t>
            </w:r>
            <w:bookmarkStart w:id="0" w:name="ПолеСоСписком1"/>
            <w:r w:rsidRPr="00FA0A83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A0A83">
              <w:instrText xml:space="preserve"> FORMDROPDOWN </w:instrText>
            </w:r>
            <w:r w:rsidR="003E7A3A">
              <w:fldChar w:fldCharType="separate"/>
            </w:r>
            <w:r w:rsidRPr="00FA0A83">
              <w:fldChar w:fldCharType="end"/>
            </w:r>
            <w:bookmarkEnd w:id="0"/>
          </w:p>
          <w:p w:rsidR="008855BE" w:rsidRPr="00FA0A83" w:rsidRDefault="003E7A3A" w:rsidP="00850758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834D62" w:rsidRPr="00FA0A83">
              <w:t>26 August 2016</w:t>
            </w:r>
            <w:r>
              <w:fldChar w:fldCharType="end"/>
            </w:r>
          </w:p>
          <w:p w:rsidR="008855BE" w:rsidRPr="00FA0A83" w:rsidRDefault="008855BE" w:rsidP="00850758">
            <w:r w:rsidRPr="00FA0A83">
              <w:t>Russian</w:t>
            </w:r>
          </w:p>
          <w:p w:rsidR="008855BE" w:rsidRPr="00FA0A83" w:rsidRDefault="008855BE" w:rsidP="00B839D6">
            <w:proofErr w:type="spellStart"/>
            <w:r w:rsidRPr="00FA0A83">
              <w:t>Original</w:t>
            </w:r>
            <w:proofErr w:type="spellEnd"/>
            <w:r w:rsidRPr="00FA0A83">
              <w:t xml:space="preserve">: </w:t>
            </w:r>
            <w:r w:rsidR="00B839D6" w:rsidRPr="00FA0A83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  <w:listEntry w:val="English"/>
                    <w:listEntry w:val="French"/>
                  </w:ddList>
                </w:ffData>
              </w:fldChar>
            </w:r>
            <w:bookmarkStart w:id="1" w:name="ПолеСоСписком2"/>
            <w:r w:rsidR="00B839D6" w:rsidRPr="00FA0A83">
              <w:instrText xml:space="preserve"> FORMDROPDOWN </w:instrText>
            </w:r>
            <w:r w:rsidR="003E7A3A">
              <w:fldChar w:fldCharType="separate"/>
            </w:r>
            <w:r w:rsidR="00B839D6" w:rsidRPr="00FA0A83">
              <w:fldChar w:fldCharType="end"/>
            </w:r>
            <w:bookmarkEnd w:id="1"/>
          </w:p>
        </w:tc>
      </w:tr>
    </w:tbl>
    <w:p w:rsidR="003C4B9A" w:rsidRPr="00FA0A83" w:rsidRDefault="003C4B9A" w:rsidP="00610D1A">
      <w:pPr>
        <w:spacing w:before="120"/>
        <w:rPr>
          <w:b/>
          <w:sz w:val="24"/>
          <w:szCs w:val="24"/>
        </w:rPr>
      </w:pPr>
      <w:r w:rsidRPr="00FA0A83">
        <w:rPr>
          <w:b/>
          <w:sz w:val="24"/>
          <w:szCs w:val="24"/>
        </w:rPr>
        <w:t>Комитет против пыток</w:t>
      </w:r>
    </w:p>
    <w:p w:rsidR="003C4B9A" w:rsidRPr="00FA0A83" w:rsidRDefault="003C4B9A" w:rsidP="00610D1A">
      <w:pPr>
        <w:pStyle w:val="HChGR"/>
      </w:pPr>
      <w:r w:rsidRPr="00FA0A83">
        <w:tab/>
      </w:r>
      <w:r w:rsidRPr="00FA0A83">
        <w:tab/>
        <w:t>Заключительные замечания по второму периодическому докладу Гондураса</w:t>
      </w:r>
      <w:r w:rsidRPr="00FA0A83">
        <w:rPr>
          <w:rStyle w:val="a6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  <w:r w:rsidRPr="00FA0A83">
        <w:t xml:space="preserve"> </w:t>
      </w:r>
    </w:p>
    <w:p w:rsidR="003C4B9A" w:rsidRPr="00FA0A83" w:rsidRDefault="003C4B9A" w:rsidP="003C4B9A">
      <w:pPr>
        <w:pStyle w:val="SingleTxtGR"/>
      </w:pPr>
      <w:r w:rsidRPr="00FA0A83">
        <w:t>1.</w:t>
      </w:r>
      <w:r w:rsidRPr="00FA0A83">
        <w:tab/>
        <w:t>Комитет против пыток рассмотрел второй периодический доклад Гонд</w:t>
      </w:r>
      <w:r w:rsidRPr="00FA0A83">
        <w:t>у</w:t>
      </w:r>
      <w:r w:rsidRPr="00FA0A83">
        <w:t>раса (CAT/C/HND/2) на своих 1436-м и 1439-м заседаниях (см. CAT/C/SR.1436 и 1439), состоявшихся 27 и 28 июля 2016 года, и на своем 1455-м заседании, с</w:t>
      </w:r>
      <w:r w:rsidRPr="00FA0A83">
        <w:t>о</w:t>
      </w:r>
      <w:r w:rsidRPr="00FA0A83">
        <w:t>стоявшемся 10 августа 2016 года, принял следующие заключительные замеч</w:t>
      </w:r>
      <w:r w:rsidRPr="00FA0A83">
        <w:t>а</w:t>
      </w:r>
      <w:r w:rsidRPr="00FA0A83">
        <w:t>ния.</w:t>
      </w:r>
      <w:r w:rsidR="00B839D6" w:rsidRPr="00FA0A83">
        <w:rPr>
          <w:rStyle w:val="a6"/>
          <w:sz w:val="20"/>
          <w:vertAlign w:val="baseline"/>
        </w:rPr>
        <w:t xml:space="preserve"> </w:t>
      </w:r>
    </w:p>
    <w:p w:rsidR="003C4B9A" w:rsidRPr="00FA0A83" w:rsidRDefault="003C4B9A" w:rsidP="00610D1A">
      <w:pPr>
        <w:pStyle w:val="H1GR"/>
      </w:pPr>
      <w:r w:rsidRPr="00FA0A83">
        <w:tab/>
        <w:t>A.</w:t>
      </w:r>
      <w:r w:rsidRPr="00FA0A83">
        <w:tab/>
        <w:t>Введение</w:t>
      </w:r>
    </w:p>
    <w:p w:rsidR="003C4B9A" w:rsidRPr="00FA0A83" w:rsidRDefault="003C4B9A" w:rsidP="003C4B9A">
      <w:pPr>
        <w:pStyle w:val="SingleTxtGR"/>
      </w:pPr>
      <w:r w:rsidRPr="00FA0A83">
        <w:t>2.</w:t>
      </w:r>
      <w:r w:rsidRPr="00FA0A83">
        <w:tab/>
        <w:t>Комитет выражает признательность государству-участнику за согласие на применение факультативной процедуры представления докладов, позволяющей наладить более предметный диалог между государством-участником и Комит</w:t>
      </w:r>
      <w:r w:rsidRPr="00FA0A83">
        <w:t>е</w:t>
      </w:r>
      <w:r w:rsidRPr="00FA0A83">
        <w:t xml:space="preserve">том. Вместе с тем Комитет с сожалением отмечает, что второй периодический доклад был представлен с двухлетним опозданием. </w:t>
      </w:r>
    </w:p>
    <w:p w:rsidR="003C4B9A" w:rsidRPr="00FA0A83" w:rsidRDefault="003C4B9A" w:rsidP="00610D1A">
      <w:pPr>
        <w:pStyle w:val="H1GR"/>
      </w:pPr>
      <w:r w:rsidRPr="00FA0A83">
        <w:tab/>
        <w:t>В.</w:t>
      </w:r>
      <w:r w:rsidRPr="00FA0A83">
        <w:tab/>
        <w:t>Позитивные аспекты</w:t>
      </w:r>
    </w:p>
    <w:p w:rsidR="003C4B9A" w:rsidRPr="00FA0A83" w:rsidRDefault="003C4B9A" w:rsidP="003C4B9A">
      <w:pPr>
        <w:pStyle w:val="SingleTxtGR"/>
      </w:pPr>
      <w:r w:rsidRPr="00FA0A83">
        <w:t>3.</w:t>
      </w:r>
      <w:r w:rsidRPr="00FA0A83">
        <w:tab/>
        <w:t>Комитет с удовлетворением отмечает, что государство-участник ратиф</w:t>
      </w:r>
      <w:r w:rsidRPr="00FA0A83">
        <w:t>и</w:t>
      </w:r>
      <w:r w:rsidRPr="00FA0A83">
        <w:t>цировало все основные действующие правозащитные договоры или присоед</w:t>
      </w:r>
      <w:r w:rsidRPr="00FA0A83">
        <w:t>и</w:t>
      </w:r>
      <w:r w:rsidRPr="00FA0A83">
        <w:t>нилось к ним и приветствует ратификацию Факультативного протокола к Ко</w:t>
      </w:r>
      <w:r w:rsidRPr="00FA0A83">
        <w:t>н</w:t>
      </w:r>
      <w:r w:rsidRPr="00FA0A83">
        <w:t>венции о правах инвалидов 16 августа 2010 года.</w:t>
      </w:r>
    </w:p>
    <w:p w:rsidR="003C4B9A" w:rsidRPr="00FA0A83" w:rsidRDefault="003C4B9A" w:rsidP="003C4B9A">
      <w:pPr>
        <w:pStyle w:val="SingleTxtGR"/>
      </w:pPr>
      <w:r w:rsidRPr="00FA0A83">
        <w:t>4.</w:t>
      </w:r>
      <w:r w:rsidRPr="00FA0A83">
        <w:tab/>
        <w:t>Комитет приветствует следующие законодательные меры, принятые гос</w:t>
      </w:r>
      <w:r w:rsidRPr="00FA0A83">
        <w:t>у</w:t>
      </w:r>
      <w:r w:rsidRPr="00FA0A83">
        <w:t>дарством-участником в областях, имеющих отношение к Конвенции:</w:t>
      </w:r>
    </w:p>
    <w:p w:rsidR="003C4B9A" w:rsidRPr="00FA0A83" w:rsidRDefault="003C4B9A" w:rsidP="003C4B9A">
      <w:pPr>
        <w:pStyle w:val="SingleTxtGR"/>
      </w:pPr>
      <w:r w:rsidRPr="00FA0A83">
        <w:tab/>
        <w:t>а)</w:t>
      </w:r>
      <w:r w:rsidRPr="00FA0A83">
        <w:tab/>
        <w:t>внесение поправок в ст</w:t>
      </w:r>
      <w:r w:rsidR="00307A97" w:rsidRPr="00FA0A83">
        <w:t>атью 209-A Уголовного кодекса</w:t>
      </w:r>
      <w:r w:rsidRPr="00FA0A83">
        <w:t xml:space="preserve"> посредством декрета № 22-2011 от 22 марта 2011 года, запрещающих пытки в соответствии со статьей 1 Конвенции, как это было рекомендовано Комитетом в его пред</w:t>
      </w:r>
      <w:r w:rsidRPr="00FA0A83">
        <w:t>ы</w:t>
      </w:r>
      <w:r w:rsidRPr="00FA0A83">
        <w:t>дущих заключительных замечаниях (см. CAT/C/HND/CO/1, пункт 7);</w:t>
      </w:r>
    </w:p>
    <w:p w:rsidR="003C4B9A" w:rsidRPr="00FA0A83" w:rsidRDefault="003C4B9A" w:rsidP="003C4B9A">
      <w:pPr>
        <w:pStyle w:val="SingleTxtGR"/>
      </w:pPr>
      <w:r w:rsidRPr="00FA0A83">
        <w:lastRenderedPageBreak/>
        <w:tab/>
        <w:t>b)</w:t>
      </w:r>
      <w:r w:rsidRPr="00FA0A83">
        <w:tab/>
        <w:t>включение в 2012 и 2013 годах новых положений в Уголовный к</w:t>
      </w:r>
      <w:r w:rsidRPr="00FA0A83">
        <w:t>о</w:t>
      </w:r>
      <w:r w:rsidRPr="00FA0A83">
        <w:t>декс (статьи 333-A и 118-A), квалифицирующих преступления насильственного исчезновения и убийства женщин, соответственно;</w:t>
      </w:r>
    </w:p>
    <w:p w:rsidR="003C4B9A" w:rsidRPr="00FA0A83" w:rsidRDefault="003C4B9A" w:rsidP="003C4B9A">
      <w:pPr>
        <w:pStyle w:val="SingleTxtGR"/>
      </w:pPr>
      <w:r w:rsidRPr="00FA0A83">
        <w:tab/>
        <w:t>с)</w:t>
      </w:r>
      <w:r w:rsidRPr="00FA0A83">
        <w:tab/>
        <w:t>внесение поправок в Уголовно-процессуальный кодекс, в особе</w:t>
      </w:r>
      <w:r w:rsidRPr="00FA0A83">
        <w:t>н</w:t>
      </w:r>
      <w:r w:rsidRPr="00FA0A83">
        <w:t>ности изменения в отношении защиты потерпевших и свидетелей, презумпции невиновности, применения мер наказания, не связанных с лишением свободы, и пенитенциарных льгот;</w:t>
      </w:r>
    </w:p>
    <w:p w:rsidR="003C4B9A" w:rsidRPr="00FA0A83" w:rsidRDefault="003C4B9A" w:rsidP="003C4B9A">
      <w:pPr>
        <w:pStyle w:val="SingleTxtGR"/>
      </w:pPr>
      <w:r w:rsidRPr="00FA0A83">
        <w:tab/>
        <w:t>d)</w:t>
      </w:r>
      <w:r w:rsidRPr="00FA0A83">
        <w:tab/>
        <w:t>принятие закона о борьбе с торговлей людьми, декрет № 59-2012 от 25 апреля 2012 года;</w:t>
      </w:r>
    </w:p>
    <w:p w:rsidR="003C4B9A" w:rsidRPr="00FA0A83" w:rsidRDefault="003C4B9A" w:rsidP="003C4B9A">
      <w:pPr>
        <w:pStyle w:val="SingleTxtGR"/>
      </w:pPr>
      <w:r w:rsidRPr="00FA0A83">
        <w:tab/>
        <w:t>e)</w:t>
      </w:r>
      <w:r w:rsidRPr="00FA0A83">
        <w:tab/>
        <w:t>принятие закона о защите журналистов, правозащитников, публ</w:t>
      </w:r>
      <w:r w:rsidRPr="00FA0A83">
        <w:t>и</w:t>
      </w:r>
      <w:r w:rsidRPr="00FA0A83">
        <w:t xml:space="preserve">цистов и сотрудников правоприменительных </w:t>
      </w:r>
      <w:r w:rsidR="00CD44D4" w:rsidRPr="00FA0A83">
        <w:t>органов, декрет № 34-2015 от 15 </w:t>
      </w:r>
      <w:r w:rsidRPr="00FA0A83">
        <w:t>мая 2015 года;</w:t>
      </w:r>
    </w:p>
    <w:p w:rsidR="003C4B9A" w:rsidRPr="00FA0A83" w:rsidRDefault="003C4B9A" w:rsidP="003C4B9A">
      <w:pPr>
        <w:pStyle w:val="SingleTxtGR"/>
      </w:pPr>
      <w:r w:rsidRPr="00FA0A83">
        <w:tab/>
        <w:t>f)</w:t>
      </w:r>
      <w:r w:rsidRPr="00FA0A83">
        <w:tab/>
        <w:t>принятие декр</w:t>
      </w:r>
      <w:r w:rsidR="00307A97" w:rsidRPr="00FA0A83">
        <w:t>ета исполнительной власти № 031-</w:t>
      </w:r>
      <w:r w:rsidRPr="00FA0A83">
        <w:t>2016 от 3 мая 2016</w:t>
      </w:r>
      <w:r w:rsidR="003E7A3A">
        <w:rPr>
          <w:lang w:val="en-US"/>
        </w:rPr>
        <w:t> </w:t>
      </w:r>
      <w:bookmarkStart w:id="2" w:name="_GoBack"/>
      <w:bookmarkEnd w:id="2"/>
      <w:r w:rsidRPr="00FA0A83">
        <w:t xml:space="preserve">года, утверждающего создание президентской программы </w:t>
      </w:r>
      <w:r w:rsidR="00850758" w:rsidRPr="00FA0A83">
        <w:t>«</w:t>
      </w:r>
      <w:r w:rsidRPr="00FA0A83">
        <w:t>Город же</w:t>
      </w:r>
      <w:r w:rsidRPr="00FA0A83">
        <w:t>н</w:t>
      </w:r>
      <w:r w:rsidRPr="00FA0A83">
        <w:t>щин</w:t>
      </w:r>
      <w:r w:rsidR="00850758" w:rsidRPr="00FA0A83">
        <w:t>»</w:t>
      </w:r>
      <w:r w:rsidRPr="00FA0A83">
        <w:t xml:space="preserve"> в целях оказания комплексн</w:t>
      </w:r>
      <w:r w:rsidR="00307A97" w:rsidRPr="00FA0A83">
        <w:t>ой помощи женщинам, в частности</w:t>
      </w:r>
      <w:r w:rsidRPr="00FA0A83">
        <w:t xml:space="preserve"> жертвам гендерного насилия.</w:t>
      </w:r>
    </w:p>
    <w:p w:rsidR="003C4B9A" w:rsidRPr="00FA0A83" w:rsidRDefault="003C4B9A" w:rsidP="003C4B9A">
      <w:pPr>
        <w:pStyle w:val="SingleTxtGR"/>
      </w:pPr>
      <w:r w:rsidRPr="00FA0A83">
        <w:t>5.</w:t>
      </w:r>
      <w:r w:rsidRPr="00FA0A83">
        <w:tab/>
        <w:t>Комитет с признательностью отмечает различные инициативы госуда</w:t>
      </w:r>
      <w:r w:rsidRPr="00FA0A83">
        <w:t>р</w:t>
      </w:r>
      <w:r w:rsidRPr="00FA0A83">
        <w:t>ства-участника, направленные на изменение его политики и процедур для обе</w:t>
      </w:r>
      <w:r w:rsidRPr="00FA0A83">
        <w:t>с</w:t>
      </w:r>
      <w:r w:rsidRPr="00FA0A83">
        <w:t>печения более эффективной защиты прав человека и выполнения Конвенции, в частности:</w:t>
      </w:r>
    </w:p>
    <w:p w:rsidR="003C4B9A" w:rsidRPr="00FA0A83" w:rsidRDefault="003C4B9A" w:rsidP="003C4B9A">
      <w:pPr>
        <w:pStyle w:val="SingleTxtGR"/>
      </w:pPr>
      <w:r w:rsidRPr="00FA0A83">
        <w:tab/>
        <w:t>а)</w:t>
      </w:r>
      <w:r w:rsidRPr="00FA0A83">
        <w:tab/>
        <w:t>создание Национального превентивного механизма против пыток и Национального комитета по предупреждению пыток и других жестоких, бесч</w:t>
      </w:r>
      <w:r w:rsidRPr="00FA0A83">
        <w:t>е</w:t>
      </w:r>
      <w:r w:rsidRPr="00FA0A83">
        <w:t>ловечных или унижающих достоинство видов обращения (НАКОМПРЕ), кот</w:t>
      </w:r>
      <w:r w:rsidRPr="00FA0A83">
        <w:t>о</w:t>
      </w:r>
      <w:r w:rsidRPr="00FA0A83">
        <w:t>рый начал свою деятельность в сентябре 2010 года;</w:t>
      </w:r>
    </w:p>
    <w:p w:rsidR="003C4B9A" w:rsidRPr="00FA0A83" w:rsidRDefault="003C4B9A" w:rsidP="003C4B9A">
      <w:pPr>
        <w:pStyle w:val="SingleTxtGR"/>
      </w:pPr>
      <w:r w:rsidRPr="00FA0A83">
        <w:tab/>
        <w:t>b)</w:t>
      </w:r>
      <w:r w:rsidRPr="00FA0A83">
        <w:tab/>
        <w:t>публикацию доклада Комиссии по установлению истины и прим</w:t>
      </w:r>
      <w:r w:rsidRPr="00FA0A83">
        <w:t>и</w:t>
      </w:r>
      <w:r w:rsidRPr="00FA0A83">
        <w:t>рению (КИП) 7 июля 2011 года;</w:t>
      </w:r>
    </w:p>
    <w:p w:rsidR="003C4B9A" w:rsidRPr="00FA0A83" w:rsidRDefault="003C4B9A" w:rsidP="003C4B9A">
      <w:pPr>
        <w:pStyle w:val="SingleTxtGR"/>
      </w:pPr>
      <w:r w:rsidRPr="00FA0A83">
        <w:tab/>
        <w:t>с)</w:t>
      </w:r>
      <w:r w:rsidRPr="00FA0A83">
        <w:tab/>
        <w:t>принятие Государственной стратегии и Национального плана де</w:t>
      </w:r>
      <w:r w:rsidRPr="00FA0A83">
        <w:t>й</w:t>
      </w:r>
      <w:r w:rsidRPr="00FA0A83">
        <w:t>ствий в области прав человека на 2013–2022 годы, принятые 22 января 2013 г</w:t>
      </w:r>
      <w:r w:rsidRPr="00FA0A83">
        <w:t>о</w:t>
      </w:r>
      <w:r w:rsidRPr="00FA0A83">
        <w:t>да;</w:t>
      </w:r>
    </w:p>
    <w:p w:rsidR="003C4B9A" w:rsidRPr="00FA0A83" w:rsidRDefault="003C4B9A" w:rsidP="003C4B9A">
      <w:pPr>
        <w:pStyle w:val="SingleTxtGR"/>
      </w:pPr>
      <w:r w:rsidRPr="00FA0A83">
        <w:tab/>
        <w:t>d)</w:t>
      </w:r>
      <w:r w:rsidRPr="00FA0A83">
        <w:tab/>
        <w:t>начало процесса очищения рядов полиции в соответствии с декр</w:t>
      </w:r>
      <w:r w:rsidRPr="00FA0A83">
        <w:t>е</w:t>
      </w:r>
      <w:r w:rsidRPr="00FA0A83">
        <w:t>том № 21-2016, которым в силу национальной безопасности и общественных интересов было объявлено чрезвычайное положение в связи с соответству</w:t>
      </w:r>
      <w:r w:rsidRPr="00FA0A83">
        <w:t>ю</w:t>
      </w:r>
      <w:r w:rsidRPr="00FA0A83">
        <w:t>щим процессом проверки сотрудников национальной полиции, одобренным Национальным конгрессом в апреле 2016 года.</w:t>
      </w:r>
    </w:p>
    <w:p w:rsidR="003C4B9A" w:rsidRPr="00FA0A83" w:rsidRDefault="003C4B9A" w:rsidP="003C4B9A">
      <w:pPr>
        <w:pStyle w:val="SingleTxtGR"/>
      </w:pPr>
      <w:r w:rsidRPr="00FA0A83">
        <w:t>6.</w:t>
      </w:r>
      <w:r w:rsidRPr="00FA0A83">
        <w:tab/>
        <w:t>Комитет высоко оценивает подписание соглашения между Верховным комиссаром Организации Объединенных Наций по правам человека и прав</w:t>
      </w:r>
      <w:r w:rsidRPr="00FA0A83">
        <w:t>и</w:t>
      </w:r>
      <w:r w:rsidRPr="00FA0A83">
        <w:t>тельством Гондураса о создании в Гондурасе Отделения Управления Верховн</w:t>
      </w:r>
      <w:r w:rsidRPr="00FA0A83">
        <w:t>о</w:t>
      </w:r>
      <w:r w:rsidRPr="00FA0A83">
        <w:t>го комиссара Организации Объединенных Наций по правам человека 4 мая 2015 года.</w:t>
      </w:r>
    </w:p>
    <w:p w:rsidR="003C4B9A" w:rsidRPr="00FA0A83" w:rsidRDefault="003C4B9A" w:rsidP="003C4B9A">
      <w:pPr>
        <w:pStyle w:val="SingleTxtGR"/>
      </w:pPr>
      <w:r w:rsidRPr="00FA0A83">
        <w:t>7.</w:t>
      </w:r>
      <w:r w:rsidRPr="00FA0A83">
        <w:tab/>
        <w:t>Наконец, Комитет с удовлетворением отмечает, что государство-участник направило постоянно действующее приглашение механизмам специальных процедур Совета по правам человека.</w:t>
      </w:r>
    </w:p>
    <w:p w:rsidR="003C4B9A" w:rsidRPr="00FA0A83" w:rsidRDefault="003C4B9A" w:rsidP="00CD44D4">
      <w:pPr>
        <w:pStyle w:val="H1GR"/>
      </w:pPr>
      <w:r w:rsidRPr="00FA0A83">
        <w:tab/>
        <w:t>С.</w:t>
      </w:r>
      <w:r w:rsidRPr="00FA0A83">
        <w:tab/>
        <w:t>Основные вопросы</w:t>
      </w:r>
      <w:r w:rsidR="00CD44D4" w:rsidRPr="00FA0A83">
        <w:t>, вызывающие обеспокоенность, и </w:t>
      </w:r>
      <w:r w:rsidRPr="00FA0A83">
        <w:t>рекомендации</w:t>
      </w:r>
    </w:p>
    <w:p w:rsidR="003C4B9A" w:rsidRPr="00FA0A83" w:rsidRDefault="003C4B9A" w:rsidP="00CD44D4">
      <w:pPr>
        <w:pStyle w:val="H23GR"/>
      </w:pPr>
      <w:r w:rsidRPr="00FA0A83">
        <w:tab/>
      </w:r>
      <w:r w:rsidRPr="00FA0A83">
        <w:tab/>
        <w:t>Нерассмотренные вопросы последующей деятельности, связанные с</w:t>
      </w:r>
      <w:r w:rsidR="00CD44D4" w:rsidRPr="00FA0A83">
        <w:t> </w:t>
      </w:r>
      <w:r w:rsidRPr="00FA0A83">
        <w:t>предыдущим циклом представления докладов</w:t>
      </w:r>
    </w:p>
    <w:p w:rsidR="003C4B9A" w:rsidRPr="00FA0A83" w:rsidRDefault="003C4B9A" w:rsidP="003C4B9A">
      <w:pPr>
        <w:pStyle w:val="SingleTxtGR"/>
      </w:pPr>
      <w:r w:rsidRPr="00FA0A83">
        <w:t>8.</w:t>
      </w:r>
      <w:r w:rsidRPr="00FA0A83">
        <w:tab/>
        <w:t>Комитет выражает признательность за дополнительную информацию, представленную государством-участником в своем втором периодическом д</w:t>
      </w:r>
      <w:r w:rsidRPr="00FA0A83">
        <w:t>о</w:t>
      </w:r>
      <w:r w:rsidR="00307A97" w:rsidRPr="00FA0A83">
        <w:t>кладе (CAT/C/HND/2, пункты 230–</w:t>
      </w:r>
      <w:r w:rsidRPr="00FA0A83">
        <w:t>253), об осуществлении рекомендаций, с</w:t>
      </w:r>
      <w:r w:rsidRPr="00FA0A83">
        <w:t>о</w:t>
      </w:r>
      <w:r w:rsidRPr="00FA0A83">
        <w:t>держащихся в пунктах 9 (основные гарантии), 11 (насильственные или недо</w:t>
      </w:r>
      <w:r w:rsidRPr="00FA0A83">
        <w:t>б</w:t>
      </w:r>
      <w:r w:rsidRPr="00FA0A83">
        <w:t>ровольные исчезновения), 13 (торговля людьми), 14 (досудебное содержание под стражей), 18 (лишенные свободы лица с психическими расстройствами или заболеваниями) и 19 (</w:t>
      </w:r>
      <w:r w:rsidR="00850758" w:rsidRPr="00FA0A83">
        <w:t>«</w:t>
      </w:r>
      <w:r w:rsidRPr="00FA0A83">
        <w:t>незаконные ассоциации</w:t>
      </w:r>
      <w:r w:rsidR="00850758" w:rsidRPr="00FA0A83">
        <w:t>»</w:t>
      </w:r>
      <w:r w:rsidRPr="00FA0A83">
        <w:t>) своих предыдущих заключ</w:t>
      </w:r>
      <w:r w:rsidRPr="00FA0A83">
        <w:t>и</w:t>
      </w:r>
      <w:r w:rsidRPr="00FA0A83">
        <w:t>тельных замечаний. Вместе с тем Комитет выражает сожаление по поводу того, что эта информация не была представлена в срок, указанный в предыдущих з</w:t>
      </w:r>
      <w:r w:rsidRPr="00FA0A83">
        <w:t>а</w:t>
      </w:r>
      <w:r w:rsidRPr="00FA0A83">
        <w:t xml:space="preserve">ключительных замечаниях (CAT/C/HND/CO/1, пункт 31), для ее рассмотрения в рамках процедуры последующих действий. </w:t>
      </w:r>
    </w:p>
    <w:p w:rsidR="003C4B9A" w:rsidRPr="00FA0A83" w:rsidRDefault="003C4B9A" w:rsidP="00CD44D4">
      <w:pPr>
        <w:pStyle w:val="H23GR"/>
      </w:pPr>
      <w:r w:rsidRPr="00FA0A83">
        <w:tab/>
      </w:r>
      <w:r w:rsidRPr="00FA0A83">
        <w:tab/>
        <w:t>Надлежащие меры наказания за пытки</w:t>
      </w:r>
    </w:p>
    <w:p w:rsidR="003C4B9A" w:rsidRPr="00FA0A83" w:rsidRDefault="003C4B9A" w:rsidP="003C4B9A">
      <w:pPr>
        <w:pStyle w:val="SingleTxtGR"/>
      </w:pPr>
      <w:r w:rsidRPr="00FA0A83">
        <w:t>9.</w:t>
      </w:r>
      <w:r w:rsidRPr="00FA0A83">
        <w:tab/>
        <w:t>Принимая к сведению содержание рассматриваемого в парламенте прое</w:t>
      </w:r>
      <w:r w:rsidRPr="00FA0A83">
        <w:t>к</w:t>
      </w:r>
      <w:r w:rsidRPr="00FA0A83">
        <w:t>та Уголовного кодекса, Комитет с обеспоко</w:t>
      </w:r>
      <w:r w:rsidR="00D5585A" w:rsidRPr="00FA0A83">
        <w:t>енностью отмечает, что в</w:t>
      </w:r>
      <w:r w:rsidR="00D5585A" w:rsidRPr="00FA0A83">
        <w:br/>
        <w:t>статье </w:t>
      </w:r>
      <w:r w:rsidRPr="00FA0A83">
        <w:t>209-А Уголовного кодекса по-прежнему предусмотрены различные меры наказания в зависимости от степени вреда, причиненного жертве, без устано</w:t>
      </w:r>
      <w:r w:rsidRPr="00FA0A83">
        <w:t>в</w:t>
      </w:r>
      <w:r w:rsidRPr="00FA0A83">
        <w:t>ления соответствующих критериев, которые обеспечивают его объективную оценку. Комитет принимает также к сведению разъяснения, представленные д</w:t>
      </w:r>
      <w:r w:rsidRPr="00FA0A83">
        <w:t>е</w:t>
      </w:r>
      <w:r w:rsidRPr="00FA0A83">
        <w:t>легацией о ходе работы по приведению квалификации преступления пытки и соответствующих мер наказания в военно-уголовном законодательстве в соо</w:t>
      </w:r>
      <w:r w:rsidRPr="00FA0A83">
        <w:t>т</w:t>
      </w:r>
      <w:r w:rsidRPr="00FA0A83">
        <w:t>ветствие с положениями Конвенции (статья 4).</w:t>
      </w:r>
    </w:p>
    <w:p w:rsidR="003C4B9A" w:rsidRPr="00FA0A83" w:rsidRDefault="003C4B9A" w:rsidP="003C4B9A">
      <w:pPr>
        <w:pStyle w:val="SingleTxtGR"/>
        <w:rPr>
          <w:b/>
        </w:rPr>
      </w:pPr>
      <w:r w:rsidRPr="00FA0A83">
        <w:t>10.</w:t>
      </w:r>
      <w:r w:rsidRPr="00FA0A83">
        <w:tab/>
      </w:r>
      <w:r w:rsidRPr="00FA0A83">
        <w:rPr>
          <w:b/>
          <w:bCs/>
        </w:rPr>
        <w:t>Напоминая о том, что меры наказания, соразмерные тяжести пр</w:t>
      </w:r>
      <w:r w:rsidRPr="00FA0A83">
        <w:rPr>
          <w:b/>
          <w:bCs/>
        </w:rPr>
        <w:t>е</w:t>
      </w:r>
      <w:r w:rsidRPr="00FA0A83">
        <w:rPr>
          <w:b/>
          <w:bCs/>
        </w:rPr>
        <w:t>ступления пытки, необходимы для успешного оказания сдерживающего воздействия, Комитет настоятельно призывает государство-участник вн</w:t>
      </w:r>
      <w:r w:rsidRPr="00FA0A83">
        <w:rPr>
          <w:b/>
          <w:bCs/>
        </w:rPr>
        <w:t>е</w:t>
      </w:r>
      <w:r w:rsidRPr="00FA0A83">
        <w:rPr>
          <w:b/>
          <w:bCs/>
        </w:rPr>
        <w:t>сти в свое уголовное законодательство, включая военно-уголовное закон</w:t>
      </w:r>
      <w:r w:rsidRPr="00FA0A83">
        <w:rPr>
          <w:b/>
          <w:bCs/>
        </w:rPr>
        <w:t>о</w:t>
      </w:r>
      <w:r w:rsidRPr="00FA0A83">
        <w:rPr>
          <w:b/>
          <w:bCs/>
        </w:rPr>
        <w:t>дательство, надлежащие поправки для обеспечения того, чтобы за любые акты пыток назначались надлежащие меры наказания с учетом тяжести совершенных деяний в соответствии с пунктом 2 статьи 4 Конвенции.</w:t>
      </w:r>
    </w:p>
    <w:p w:rsidR="003C4B9A" w:rsidRPr="00FA0A83" w:rsidRDefault="003C4B9A" w:rsidP="00CD44D4">
      <w:pPr>
        <w:pStyle w:val="H23GR"/>
      </w:pPr>
      <w:r w:rsidRPr="00FA0A83">
        <w:tab/>
      </w:r>
      <w:r w:rsidRPr="00FA0A83">
        <w:tab/>
        <w:t>Гарантии</w:t>
      </w:r>
    </w:p>
    <w:p w:rsidR="003C4B9A" w:rsidRPr="00FA0A83" w:rsidRDefault="003C4B9A" w:rsidP="003C4B9A">
      <w:pPr>
        <w:pStyle w:val="SingleTxtGR"/>
      </w:pPr>
      <w:r w:rsidRPr="00FA0A83">
        <w:t>11.</w:t>
      </w:r>
      <w:r w:rsidRPr="00FA0A83">
        <w:tab/>
        <w:t>Согласно информации, представленной государством-участником, число государственных защитников в отделениях полиции и судебных учреждениях остается недостаточным, хотя были выделены отдельные приемные часы для подачи заявок на предоставление бесплатной юридической помощи. Комитет выражает также обеспокоенность в связи с утверждениями о произвольных арестах в целях установления личности, нарушениях при ведении журналов учета задержанных и обеспечении доступа к ним и трудностях в получении возможности прохождения медицинского осмотра независимыми специалист</w:t>
      </w:r>
      <w:r w:rsidRPr="00FA0A83">
        <w:t>а</w:t>
      </w:r>
      <w:r w:rsidRPr="00FA0A83">
        <w:t>ми, с которыми столкнулись лица, содержащиеся под стражей в полиции (ст</w:t>
      </w:r>
      <w:r w:rsidRPr="00FA0A83">
        <w:t>а</w:t>
      </w:r>
      <w:r w:rsidRPr="00FA0A83">
        <w:t>тья 2).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t>12.</w:t>
      </w:r>
      <w:r w:rsidRPr="00FA0A83">
        <w:tab/>
      </w:r>
      <w:r w:rsidRPr="00FA0A83">
        <w:rPr>
          <w:b/>
          <w:bCs/>
        </w:rPr>
        <w:t>Государству-участнику следует: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tab/>
      </w:r>
      <w:r w:rsidRPr="00FA0A83">
        <w:rPr>
          <w:b/>
          <w:bCs/>
        </w:rPr>
        <w:t>а)</w:t>
      </w:r>
      <w:r w:rsidRPr="00FA0A83">
        <w:rPr>
          <w:b/>
          <w:bCs/>
        </w:rPr>
        <w:tab/>
        <w:t>обеспечить на практике предоставление лицам, лишенным свободы, всех основных правовых гарантий непосредственно с момента з</w:t>
      </w:r>
      <w:r w:rsidRPr="00FA0A83">
        <w:rPr>
          <w:b/>
          <w:bCs/>
        </w:rPr>
        <w:t>а</w:t>
      </w:r>
      <w:r w:rsidRPr="00FA0A83">
        <w:rPr>
          <w:b/>
          <w:bCs/>
        </w:rPr>
        <w:t>держания, в особенности права получить информацию о причинах заде</w:t>
      </w:r>
      <w:r w:rsidRPr="00FA0A83">
        <w:rPr>
          <w:b/>
          <w:bCs/>
        </w:rPr>
        <w:t>р</w:t>
      </w:r>
      <w:r w:rsidRPr="00FA0A83">
        <w:rPr>
          <w:b/>
          <w:bCs/>
        </w:rPr>
        <w:t>жания и о характере выдвинутых обвинений, права на регистрацию в м</w:t>
      </w:r>
      <w:r w:rsidRPr="00FA0A83">
        <w:rPr>
          <w:b/>
          <w:bCs/>
        </w:rPr>
        <w:t>е</w:t>
      </w:r>
      <w:r w:rsidRPr="00FA0A83">
        <w:rPr>
          <w:b/>
          <w:bCs/>
        </w:rPr>
        <w:t>сте содержания под стражей, на незамедлительное получение правовой п</w:t>
      </w:r>
      <w:r w:rsidRPr="00FA0A83">
        <w:rPr>
          <w:b/>
          <w:bCs/>
        </w:rPr>
        <w:t>о</w:t>
      </w:r>
      <w:r w:rsidRPr="00FA0A83">
        <w:rPr>
          <w:b/>
          <w:bCs/>
        </w:rPr>
        <w:t>мощи и на обращение с просьбой о проведении медицинского осмотра сп</w:t>
      </w:r>
      <w:r w:rsidRPr="00FA0A83">
        <w:rPr>
          <w:b/>
          <w:bCs/>
        </w:rPr>
        <w:t>е</w:t>
      </w:r>
      <w:r w:rsidRPr="00FA0A83">
        <w:rPr>
          <w:b/>
          <w:bCs/>
        </w:rPr>
        <w:t>циалистом по своему выбору;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rPr>
          <w:b/>
          <w:bCs/>
        </w:rPr>
        <w:tab/>
        <w:t>b)</w:t>
      </w:r>
      <w:r w:rsidRPr="00FA0A83">
        <w:rPr>
          <w:b/>
          <w:bCs/>
        </w:rPr>
        <w:tab/>
        <w:t>следить за надлежащим ведением журналов учета задержанных и обеспечивать доступ к ним;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rPr>
          <w:b/>
          <w:bCs/>
        </w:rPr>
        <w:tab/>
        <w:t>c)</w:t>
      </w:r>
      <w:r w:rsidRPr="00FA0A83">
        <w:rPr>
          <w:b/>
          <w:bCs/>
        </w:rPr>
        <w:tab/>
        <w:t>укреплять ресурсную базу Главного управления государстве</w:t>
      </w:r>
      <w:r w:rsidRPr="00FA0A83">
        <w:rPr>
          <w:b/>
          <w:bCs/>
        </w:rPr>
        <w:t>н</w:t>
      </w:r>
      <w:r w:rsidRPr="00FA0A83">
        <w:rPr>
          <w:b/>
          <w:bCs/>
        </w:rPr>
        <w:t>ной защиты.</w:t>
      </w:r>
    </w:p>
    <w:p w:rsidR="003C4B9A" w:rsidRPr="00FA0A83" w:rsidRDefault="003C4B9A" w:rsidP="00D5585A">
      <w:pPr>
        <w:pStyle w:val="H23GR"/>
      </w:pPr>
      <w:r w:rsidRPr="00FA0A83">
        <w:tab/>
      </w:r>
      <w:r w:rsidRPr="00FA0A83">
        <w:tab/>
        <w:t>Милитаризация общественной безопасности и пенитенциарной системы</w:t>
      </w:r>
    </w:p>
    <w:p w:rsidR="003C4B9A" w:rsidRPr="00FA0A83" w:rsidRDefault="003C4B9A" w:rsidP="003C4B9A">
      <w:pPr>
        <w:pStyle w:val="SingleTxtGR"/>
      </w:pPr>
      <w:r w:rsidRPr="00FA0A83">
        <w:t>13.</w:t>
      </w:r>
      <w:r w:rsidRPr="00FA0A83">
        <w:tab/>
        <w:t>Принимая во внимание усилия, предпринятые государством-участником в целях противодействия широко распространенному насилию, связанному с транснациональной организованной преступностью и деятельностью групп</w:t>
      </w:r>
      <w:r w:rsidRPr="00FA0A83">
        <w:t>и</w:t>
      </w:r>
      <w:r w:rsidRPr="00FA0A83">
        <w:t xml:space="preserve">ровок </w:t>
      </w:r>
      <w:r w:rsidR="00850758" w:rsidRPr="00FA0A83">
        <w:t>«</w:t>
      </w:r>
      <w:r w:rsidRPr="00FA0A83">
        <w:t>марас</w:t>
      </w:r>
      <w:r w:rsidR="00850758" w:rsidRPr="00FA0A83">
        <w:t>»</w:t>
      </w:r>
      <w:r w:rsidRPr="00FA0A83">
        <w:t>, Комитет обеспокоен сообщениями о многочисленных жалобах на нарушения прав человека, включая акты пыток, совершенные военнослуж</w:t>
      </w:r>
      <w:r w:rsidRPr="00FA0A83">
        <w:t>а</w:t>
      </w:r>
      <w:r w:rsidRPr="00FA0A83">
        <w:t>щими при осуществлении функций по охране правопорядка. В этой связи К</w:t>
      </w:r>
      <w:r w:rsidRPr="00FA0A83">
        <w:t>о</w:t>
      </w:r>
      <w:r w:rsidRPr="00FA0A83">
        <w:t>митет с обеспокоенностью отмечает, что, нес</w:t>
      </w:r>
      <w:r w:rsidR="00D5585A" w:rsidRPr="00FA0A83">
        <w:t>мо</w:t>
      </w:r>
      <w:r w:rsidR="00307A97" w:rsidRPr="00FA0A83">
        <w:t>тря на то, что декрет-закон </w:t>
      </w:r>
      <w:r w:rsidR="00D5585A" w:rsidRPr="00FA0A83">
        <w:t>№ </w:t>
      </w:r>
      <w:r w:rsidR="00307A97" w:rsidRPr="00FA0A83">
        <w:t>198-</w:t>
      </w:r>
      <w:r w:rsidRPr="00FA0A83">
        <w:t xml:space="preserve">2011 от 11 ноября 2011 года санкционировал выполнение армией функций по охране правопорядка </w:t>
      </w:r>
      <w:r w:rsidR="00850758" w:rsidRPr="00FA0A83">
        <w:t>«</w:t>
      </w:r>
      <w:r w:rsidRPr="00FA0A83">
        <w:t>на временной основе</w:t>
      </w:r>
      <w:r w:rsidR="00850758" w:rsidRPr="00FA0A83">
        <w:t>»</w:t>
      </w:r>
      <w:r w:rsidRPr="00FA0A83">
        <w:t xml:space="preserve"> и </w:t>
      </w:r>
      <w:r w:rsidR="00850758" w:rsidRPr="00FA0A83">
        <w:t>«</w:t>
      </w:r>
      <w:r w:rsidRPr="00FA0A83">
        <w:t>в чрезвычайных ситуациях</w:t>
      </w:r>
      <w:r w:rsidR="00850758" w:rsidRPr="00FA0A83">
        <w:t>»</w:t>
      </w:r>
      <w:r w:rsidRPr="00FA0A83">
        <w:t>, срок действия данного декрета-закона был продлен, а полномочия вооруженных сил были расширены за счет внесения дальнейших поправок в Органический закон о национальной полиции. Также вызывает обеспокое</w:t>
      </w:r>
      <w:r w:rsidRPr="00FA0A83">
        <w:t>н</w:t>
      </w:r>
      <w:r w:rsidRPr="00FA0A83">
        <w:t>ность распространение новых органов и служб безопасности, использование частных подрядов для обеспечения общественной безопасности и предполага</w:t>
      </w:r>
      <w:r w:rsidRPr="00FA0A83">
        <w:t>е</w:t>
      </w:r>
      <w:r w:rsidRPr="00FA0A83">
        <w:t>мые злоупотребления, совершаемые сотрудниками частных охранных предпр</w:t>
      </w:r>
      <w:r w:rsidRPr="00FA0A83">
        <w:t>и</w:t>
      </w:r>
      <w:r w:rsidRPr="00FA0A83">
        <w:t>ятий (статьи 2, 11, 12, 13 и 16).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t>14.</w:t>
      </w:r>
      <w:r w:rsidRPr="00FA0A83">
        <w:tab/>
      </w:r>
      <w:r w:rsidRPr="00FA0A83">
        <w:rPr>
          <w:b/>
          <w:bCs/>
        </w:rPr>
        <w:t>Государству следует обеспечить, чтобы по всем случаям нарушений прав человека и злоупотреблений и соответствующим заявлениям, в том числе в связи с актами пыток и жестоким обращением, проводились сво</w:t>
      </w:r>
      <w:r w:rsidRPr="00FA0A83">
        <w:rPr>
          <w:b/>
          <w:bCs/>
        </w:rPr>
        <w:t>е</w:t>
      </w:r>
      <w:r w:rsidRPr="00FA0A83">
        <w:rPr>
          <w:b/>
          <w:bCs/>
        </w:rPr>
        <w:t>временные, эффективные и беспристрастные расследования, а виновные привлекались к ответственности и осуждались с учетом тяжести сове</w:t>
      </w:r>
      <w:r w:rsidRPr="00FA0A83">
        <w:rPr>
          <w:b/>
          <w:bCs/>
        </w:rPr>
        <w:t>р</w:t>
      </w:r>
      <w:r w:rsidRPr="00FA0A83">
        <w:rPr>
          <w:b/>
          <w:bCs/>
        </w:rPr>
        <w:t>шенных ими деяний. Комитет призывает государство-участник выполнить свои государственные обязательства начать вывод вооруженных сил в ц</w:t>
      </w:r>
      <w:r w:rsidRPr="00FA0A83">
        <w:rPr>
          <w:b/>
          <w:bCs/>
        </w:rPr>
        <w:t>е</w:t>
      </w:r>
      <w:r w:rsidRPr="00FA0A83">
        <w:rPr>
          <w:b/>
          <w:bCs/>
        </w:rPr>
        <w:t>лях прекращения обеспечения их поддержки органам безопасности в теч</w:t>
      </w:r>
      <w:r w:rsidRPr="00FA0A83">
        <w:rPr>
          <w:b/>
          <w:bCs/>
        </w:rPr>
        <w:t>е</w:t>
      </w:r>
      <w:r w:rsidRPr="00FA0A83">
        <w:rPr>
          <w:b/>
          <w:bCs/>
        </w:rPr>
        <w:t>ние последнего квартала 2016 года.</w:t>
      </w:r>
    </w:p>
    <w:p w:rsidR="003C4B9A" w:rsidRPr="00FA0A83" w:rsidRDefault="003C4B9A" w:rsidP="00D5585A">
      <w:pPr>
        <w:pStyle w:val="H23GR"/>
      </w:pPr>
      <w:r w:rsidRPr="00FA0A83">
        <w:tab/>
      </w:r>
      <w:r w:rsidRPr="00FA0A83">
        <w:tab/>
        <w:t>Управление и контроль над пенитенциарной системой</w:t>
      </w:r>
    </w:p>
    <w:p w:rsidR="003C4B9A" w:rsidRPr="00FA0A83" w:rsidRDefault="003C4B9A" w:rsidP="003C4B9A">
      <w:pPr>
        <w:pStyle w:val="SingleTxtGR"/>
      </w:pPr>
      <w:r w:rsidRPr="00FA0A83">
        <w:t>15.</w:t>
      </w:r>
      <w:r w:rsidRPr="00FA0A83">
        <w:tab/>
        <w:t>Отмечая принятие в 2012 году Закона о национальной пенитенциарной системе и разработку национальной пенитенциарной политики, Комитет с обеспокоенностью отмечает, что вооруженные силы и органы полиции взяли на себя управление и контроль над пенитенциарными учреждениями, в которых, несмотря на это, в некоторых случаях наблюдается самоуправление. Он обесп</w:t>
      </w:r>
      <w:r w:rsidRPr="00FA0A83">
        <w:t>о</w:t>
      </w:r>
      <w:r w:rsidRPr="00FA0A83">
        <w:t>коен также тем фактом, что не менее чем на трех военных объектах были с</w:t>
      </w:r>
      <w:r w:rsidRPr="00FA0A83">
        <w:t>о</w:t>
      </w:r>
      <w:r w:rsidRPr="00FA0A83">
        <w:t>зданы центры досудебного содержания под стражей для обычных заключенных (статья 11).</w:t>
      </w:r>
    </w:p>
    <w:p w:rsidR="003C4B9A" w:rsidRPr="00FA0A83" w:rsidRDefault="003C4B9A" w:rsidP="003C4B9A">
      <w:pPr>
        <w:pStyle w:val="SingleTxtGR"/>
      </w:pPr>
      <w:r w:rsidRPr="00FA0A83">
        <w:t>16.</w:t>
      </w:r>
      <w:r w:rsidRPr="00FA0A83">
        <w:tab/>
      </w:r>
      <w:r w:rsidRPr="00FA0A83">
        <w:rPr>
          <w:b/>
          <w:bCs/>
        </w:rPr>
        <w:t>Комитет настоятельно призывает государство-участник в приор</w:t>
      </w:r>
      <w:r w:rsidRPr="00FA0A83">
        <w:rPr>
          <w:b/>
          <w:bCs/>
        </w:rPr>
        <w:t>и</w:t>
      </w:r>
      <w:r w:rsidRPr="00FA0A83">
        <w:rPr>
          <w:b/>
          <w:bCs/>
        </w:rPr>
        <w:t>тетном порядке рассмотреть вопрос о передаче управления пенитенциа</w:t>
      </w:r>
      <w:r w:rsidRPr="00FA0A83">
        <w:rPr>
          <w:b/>
          <w:bCs/>
        </w:rPr>
        <w:t>р</w:t>
      </w:r>
      <w:r w:rsidRPr="00FA0A83">
        <w:rPr>
          <w:b/>
          <w:bCs/>
        </w:rPr>
        <w:t>ными учреждениями Национальному институту по делам пенитенциарных учреждений. Государству-участнику следует положить конец практике с</w:t>
      </w:r>
      <w:r w:rsidRPr="00FA0A83">
        <w:rPr>
          <w:b/>
          <w:bCs/>
        </w:rPr>
        <w:t>о</w:t>
      </w:r>
      <w:r w:rsidRPr="00FA0A83">
        <w:rPr>
          <w:b/>
          <w:bCs/>
        </w:rPr>
        <w:t>держания обычных заключенных на военных объектах.</w:t>
      </w:r>
    </w:p>
    <w:p w:rsidR="003C4B9A" w:rsidRPr="00FA0A83" w:rsidRDefault="003C4B9A" w:rsidP="00D5585A">
      <w:pPr>
        <w:pStyle w:val="H23GR"/>
      </w:pPr>
      <w:r w:rsidRPr="00FA0A83">
        <w:tab/>
      </w:r>
      <w:r w:rsidRPr="00FA0A83">
        <w:tab/>
        <w:t>Процесс очищения рядов национальной полиции</w:t>
      </w:r>
    </w:p>
    <w:p w:rsidR="003C4B9A" w:rsidRPr="00FA0A83" w:rsidRDefault="003C4B9A" w:rsidP="003C4B9A">
      <w:pPr>
        <w:pStyle w:val="SingleTxtGR"/>
      </w:pPr>
      <w:r w:rsidRPr="00FA0A83">
        <w:t>17.</w:t>
      </w:r>
      <w:r w:rsidRPr="00FA0A83">
        <w:tab/>
        <w:t>Отмечая информацию, представленную государством-участником отн</w:t>
      </w:r>
      <w:r w:rsidRPr="00FA0A83">
        <w:t>о</w:t>
      </w:r>
      <w:r w:rsidRPr="00FA0A83">
        <w:t>сительно процесса очищения рядов национальной полиции, Комитет выражает сожаление по поводу того, что не были указаны причины увольнения 42% из 459 сотрудников полиции, прошедших атт</w:t>
      </w:r>
      <w:r w:rsidR="00307A97" w:rsidRPr="00FA0A83">
        <w:t>естацию на сегодняшний день. Он </w:t>
      </w:r>
      <w:r w:rsidRPr="00FA0A83">
        <w:t>выражает также свою обеспокоенность по поводу отсутствия информации об уголовных делах, возбужденных в отношении сотрудников национальной полиции, уволенных за совершение деяний, противоречащих Конвенции (ст</w:t>
      </w:r>
      <w:r w:rsidRPr="00FA0A83">
        <w:t>а</w:t>
      </w:r>
      <w:r w:rsidRPr="00FA0A83">
        <w:t>тьи 2, 12, 13 и 16).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t>18.</w:t>
      </w:r>
      <w:r w:rsidRPr="00FA0A83">
        <w:tab/>
      </w:r>
      <w:r w:rsidRPr="00FA0A83">
        <w:rPr>
          <w:b/>
          <w:bCs/>
        </w:rPr>
        <w:t>Государству-участнику следует: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rPr>
          <w:b/>
          <w:bCs/>
        </w:rPr>
        <w:tab/>
        <w:t>a)</w:t>
      </w:r>
      <w:r w:rsidRPr="00FA0A83">
        <w:rPr>
          <w:b/>
          <w:bCs/>
        </w:rPr>
        <w:tab/>
        <w:t>обеспечивать транспарентность, беспристрастность и эффе</w:t>
      </w:r>
      <w:r w:rsidRPr="00FA0A83">
        <w:rPr>
          <w:b/>
          <w:bCs/>
        </w:rPr>
        <w:t>к</w:t>
      </w:r>
      <w:r w:rsidRPr="00FA0A83">
        <w:rPr>
          <w:b/>
          <w:bCs/>
        </w:rPr>
        <w:t>тивность процесса очищения рядов национальной полиции в соответствии с законом;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rPr>
          <w:b/>
          <w:bCs/>
        </w:rPr>
        <w:tab/>
        <w:t>b)</w:t>
      </w:r>
      <w:r w:rsidRPr="00FA0A83">
        <w:rPr>
          <w:b/>
          <w:bCs/>
        </w:rPr>
        <w:tab/>
        <w:t>обеспечить, чтобы лица, предположительно причастные к пр</w:t>
      </w:r>
      <w:r w:rsidRPr="00FA0A83">
        <w:rPr>
          <w:b/>
          <w:bCs/>
        </w:rPr>
        <w:t>и</w:t>
      </w:r>
      <w:r w:rsidRPr="00FA0A83">
        <w:rPr>
          <w:b/>
          <w:bCs/>
        </w:rPr>
        <w:t>менению пыток и жестокого обращения, в том числе лица, которые зан</w:t>
      </w:r>
      <w:r w:rsidRPr="00FA0A83">
        <w:rPr>
          <w:b/>
          <w:bCs/>
        </w:rPr>
        <w:t>и</w:t>
      </w:r>
      <w:r w:rsidRPr="00FA0A83">
        <w:rPr>
          <w:b/>
          <w:bCs/>
        </w:rPr>
        <w:t>мают руководящие должности, подвергались надлежащему преследованию и в случае установления их вины понесли наказание, соразмерное тяжести совершенных ими деяний;</w:t>
      </w:r>
    </w:p>
    <w:p w:rsidR="003C4B9A" w:rsidRPr="00FA0A83" w:rsidRDefault="003C4B9A" w:rsidP="003C4B9A">
      <w:pPr>
        <w:pStyle w:val="SingleTxtGR"/>
        <w:rPr>
          <w:b/>
        </w:rPr>
      </w:pPr>
      <w:r w:rsidRPr="00FA0A83">
        <w:rPr>
          <w:b/>
          <w:bCs/>
        </w:rPr>
        <w:tab/>
        <w:t>c)</w:t>
      </w:r>
      <w:r w:rsidRPr="00FA0A83">
        <w:rPr>
          <w:b/>
          <w:bCs/>
        </w:rPr>
        <w:tab/>
        <w:t>предоставить жертвам злоупотреблений со стороны полиции возмещение ущерба, включая справедливую и адекватную компенсацию и как можно более полную реабилитацию.</w:t>
      </w:r>
    </w:p>
    <w:p w:rsidR="003C4B9A" w:rsidRPr="00FA0A83" w:rsidRDefault="003C4B9A" w:rsidP="00D5585A">
      <w:pPr>
        <w:pStyle w:val="H23GR"/>
      </w:pPr>
      <w:r w:rsidRPr="00FA0A83">
        <w:tab/>
      </w:r>
      <w:r w:rsidRPr="00FA0A83">
        <w:tab/>
        <w:t>Условия содержания под стражей</w:t>
      </w:r>
    </w:p>
    <w:p w:rsidR="003C4B9A" w:rsidRPr="00FA0A83" w:rsidRDefault="003C4B9A" w:rsidP="003C4B9A">
      <w:pPr>
        <w:pStyle w:val="SingleTxtGR"/>
      </w:pPr>
      <w:r w:rsidRPr="00FA0A83">
        <w:t>19.</w:t>
      </w:r>
      <w:r w:rsidRPr="00FA0A83">
        <w:tab/>
        <w:t>Комитет с обеспокоенностью отмечает тяжелые условия содержания з</w:t>
      </w:r>
      <w:r w:rsidRPr="00FA0A83">
        <w:t>а</w:t>
      </w:r>
      <w:r w:rsidRPr="00FA0A83">
        <w:t>ключенных в тюрьмах гос</w:t>
      </w:r>
      <w:r w:rsidR="00307A97" w:rsidRPr="00FA0A83">
        <w:t>ударства-участника, в частности</w:t>
      </w:r>
      <w:r w:rsidRPr="00FA0A83">
        <w:t xml:space="preserve"> проблемы, связа</w:t>
      </w:r>
      <w:r w:rsidRPr="00FA0A83">
        <w:t>н</w:t>
      </w:r>
      <w:r w:rsidRPr="00FA0A83">
        <w:t>ные с переполненностью тюрем, отсутствием безопасности в пенитенциарных учреждениях, неадекватным состоянием инфраструктуры, дефицитом специ</w:t>
      </w:r>
      <w:r w:rsidRPr="00FA0A83">
        <w:t>а</w:t>
      </w:r>
      <w:r w:rsidRPr="00FA0A83">
        <w:t>лизированного персонала и отсутствием программ реабилитации заключенных. В этой связи Комитет принимает к сведению представленную делегацией и</w:t>
      </w:r>
      <w:r w:rsidRPr="00FA0A83">
        <w:t>н</w:t>
      </w:r>
      <w:r w:rsidRPr="00FA0A83">
        <w:t>формацию относительно предстоящего открытия четырех новых пенитенциа</w:t>
      </w:r>
      <w:r w:rsidRPr="00FA0A83">
        <w:t>р</w:t>
      </w:r>
      <w:r w:rsidRPr="00FA0A83">
        <w:t>ных учреждений, включая тюрьму большой</w:t>
      </w:r>
      <w:r w:rsidR="00D5585A" w:rsidRPr="00FA0A83">
        <w:t xml:space="preserve"> вместимости, рассчитанную на 2 </w:t>
      </w:r>
      <w:r w:rsidRPr="00FA0A83">
        <w:t>000 человек, что представляет собой ответные меры государства-участника в связи со значительным ростом числа заключенных, зарегистрированных в п</w:t>
      </w:r>
      <w:r w:rsidRPr="00FA0A83">
        <w:t>о</w:t>
      </w:r>
      <w:r w:rsidRPr="00FA0A83">
        <w:t>следние годы. Комитет приветствует также другие меры, которые недавно были приняты государством-участником в целях сокращения переполненности т</w:t>
      </w:r>
      <w:r w:rsidRPr="00FA0A83">
        <w:t>ю</w:t>
      </w:r>
      <w:r w:rsidR="00307A97" w:rsidRPr="00FA0A83">
        <w:t>рем, в частности</w:t>
      </w:r>
      <w:r w:rsidRPr="00FA0A83">
        <w:t xml:space="preserve"> инициативное выявление лиц, находящихся в предварител</w:t>
      </w:r>
      <w:r w:rsidRPr="00FA0A83">
        <w:t>ь</w:t>
      </w:r>
      <w:r w:rsidRPr="00FA0A83">
        <w:t>ном заключении, которые могут воспользоваться пенитенциарными льготами и подпадают под действие поправок, внесенных в статью 184 Уголовно-процессуального кодекса, которые позволяют устранить ограничения на прим</w:t>
      </w:r>
      <w:r w:rsidRPr="00FA0A83">
        <w:t>е</w:t>
      </w:r>
      <w:r w:rsidRPr="00FA0A83">
        <w:t>нение мер, альтернативных лишению свободы, в отношении 21 преступления. Кроме того, Комитет выражает свою обеспокоенность по поводу неприемлем</w:t>
      </w:r>
      <w:r w:rsidRPr="00FA0A83">
        <w:t>о</w:t>
      </w:r>
      <w:r w:rsidRPr="00FA0A83">
        <w:t>го качества медицинских услуг и постоянной нехватки медицинского персонала в тюрьмах. Наконец, Комитет сожалеет о том, что нет никаких гарантий того, что лица, содержащиеся под стражей до суда, содержатся отдельно от осужде</w:t>
      </w:r>
      <w:r w:rsidRPr="00FA0A83">
        <w:t>н</w:t>
      </w:r>
      <w:r w:rsidRPr="00FA0A83">
        <w:t>ных, и того, что в некоторых смешанных тюрьмах отсутствуют отдельные п</w:t>
      </w:r>
      <w:r w:rsidRPr="00FA0A83">
        <w:t>о</w:t>
      </w:r>
      <w:r w:rsidRPr="00FA0A83">
        <w:t>мещения для задержанных или арестованных женщин (статьи 2, 11 и 16).</w:t>
      </w:r>
    </w:p>
    <w:p w:rsidR="003C4B9A" w:rsidRPr="00FA0A83" w:rsidRDefault="003C4B9A" w:rsidP="00D5585A">
      <w:pPr>
        <w:pStyle w:val="SingleTxtGR"/>
        <w:keepNext/>
        <w:rPr>
          <w:b/>
          <w:bCs/>
        </w:rPr>
      </w:pPr>
      <w:r w:rsidRPr="00FA0A83">
        <w:t>20.</w:t>
      </w:r>
      <w:r w:rsidRPr="00FA0A83">
        <w:tab/>
      </w:r>
      <w:r w:rsidRPr="00FA0A83">
        <w:rPr>
          <w:b/>
          <w:bCs/>
        </w:rPr>
        <w:t>Государству-участнику следует:</w:t>
      </w:r>
    </w:p>
    <w:p w:rsidR="003C4B9A" w:rsidRPr="00FA0A83" w:rsidRDefault="003C4B9A" w:rsidP="00D5585A">
      <w:pPr>
        <w:pStyle w:val="SingleTxtGR"/>
        <w:keepNext/>
        <w:rPr>
          <w:b/>
          <w:bCs/>
        </w:rPr>
      </w:pPr>
      <w:r w:rsidRPr="00FA0A83">
        <w:tab/>
      </w:r>
      <w:r w:rsidRPr="00FA0A83">
        <w:rPr>
          <w:b/>
          <w:bCs/>
        </w:rPr>
        <w:t>a)</w:t>
      </w:r>
      <w:r w:rsidRPr="00FA0A83">
        <w:rPr>
          <w:b/>
          <w:bCs/>
        </w:rPr>
        <w:tab/>
        <w:t>продолжать прилагать усилия по сокращению переполненн</w:t>
      </w:r>
      <w:r w:rsidRPr="00FA0A83">
        <w:rPr>
          <w:b/>
          <w:bCs/>
        </w:rPr>
        <w:t>о</w:t>
      </w:r>
      <w:r w:rsidRPr="00FA0A83">
        <w:rPr>
          <w:b/>
          <w:bCs/>
        </w:rPr>
        <w:t>сти пенитенциарных учреждений, прежде всего посредством использов</w:t>
      </w:r>
      <w:r w:rsidRPr="00FA0A83">
        <w:rPr>
          <w:b/>
          <w:bCs/>
        </w:rPr>
        <w:t>а</w:t>
      </w:r>
      <w:r w:rsidRPr="00FA0A83">
        <w:rPr>
          <w:b/>
          <w:bCs/>
        </w:rPr>
        <w:t>ния мер, альтернативных лишению свободы;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rPr>
          <w:b/>
          <w:bCs/>
        </w:rPr>
        <w:tab/>
        <w:t>b)</w:t>
      </w:r>
      <w:r w:rsidRPr="00FA0A83">
        <w:rPr>
          <w:b/>
          <w:bCs/>
        </w:rPr>
        <w:tab/>
        <w:t>продолжить модернизацию инфраструктуры в пенитенциарных учреждениях;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rPr>
          <w:b/>
          <w:bCs/>
        </w:rPr>
        <w:tab/>
        <w:t>c)</w:t>
      </w:r>
      <w:r w:rsidRPr="00FA0A83">
        <w:rPr>
          <w:b/>
          <w:bCs/>
        </w:rPr>
        <w:tab/>
        <w:t>обеспечить безопасность в пенитенциарных учреждениях путем надлежащей подготовки сотрудников тюрем и разработки стратегий по с</w:t>
      </w:r>
      <w:r w:rsidRPr="00FA0A83">
        <w:rPr>
          <w:b/>
          <w:bCs/>
        </w:rPr>
        <w:t>о</w:t>
      </w:r>
      <w:r w:rsidRPr="00FA0A83">
        <w:rPr>
          <w:b/>
          <w:bCs/>
        </w:rPr>
        <w:t>кращению масштабов насилия среди заключенных;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rPr>
          <w:b/>
          <w:bCs/>
        </w:rPr>
        <w:tab/>
        <w:t>d)</w:t>
      </w:r>
      <w:r w:rsidRPr="00FA0A83">
        <w:rPr>
          <w:b/>
          <w:bCs/>
        </w:rPr>
        <w:tab/>
        <w:t>неукоснительно обеспечивать раздельное содержание лиц, находящихся в предварительном заключении, и осужденных заключенных. В смешанных тюрьмах женский блок должен быть полностью изолирован от мужского;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rPr>
          <w:b/>
          <w:bCs/>
        </w:rPr>
        <w:tab/>
        <w:t>e)</w:t>
      </w:r>
      <w:r w:rsidRPr="00FA0A83">
        <w:rPr>
          <w:b/>
          <w:bCs/>
        </w:rPr>
        <w:tab/>
        <w:t>незамедлительно обеспечить выделение необходимых средств для оказания заключенным надлежащей медико-санитарной помощи;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rPr>
          <w:b/>
          <w:bCs/>
        </w:rPr>
        <w:tab/>
        <w:t>f)</w:t>
      </w:r>
      <w:r w:rsidRPr="00FA0A83">
        <w:rPr>
          <w:b/>
          <w:bCs/>
        </w:rPr>
        <w:tab/>
        <w:t>вести разработку программ социальной реинтеграции закл</w:t>
      </w:r>
      <w:r w:rsidRPr="00FA0A83">
        <w:rPr>
          <w:b/>
          <w:bCs/>
        </w:rPr>
        <w:t>ю</w:t>
      </w:r>
      <w:r w:rsidRPr="00FA0A83">
        <w:rPr>
          <w:b/>
          <w:bCs/>
        </w:rPr>
        <w:t>ченных.</w:t>
      </w:r>
    </w:p>
    <w:p w:rsidR="003C4B9A" w:rsidRPr="00FA0A83" w:rsidRDefault="003C4B9A" w:rsidP="003B3986">
      <w:pPr>
        <w:pStyle w:val="H23GR"/>
      </w:pPr>
      <w:r w:rsidRPr="00FA0A83">
        <w:tab/>
      </w:r>
      <w:r w:rsidRPr="00FA0A83">
        <w:tab/>
        <w:t>Закон о труде в отношении лиц, лишенных свободы, и об условиях пребывания в местах лишения свободы для крайне опасных и агрессивных заключенных</w:t>
      </w:r>
    </w:p>
    <w:p w:rsidR="003C4B9A" w:rsidRPr="00FA0A83" w:rsidRDefault="003C4B9A" w:rsidP="003C4B9A">
      <w:pPr>
        <w:pStyle w:val="SingleTxtGR"/>
      </w:pPr>
      <w:r w:rsidRPr="00FA0A83">
        <w:t>21.</w:t>
      </w:r>
      <w:r w:rsidRPr="00FA0A83">
        <w:tab/>
        <w:t>Комитет принимает к сведению данные делегацией разъяснения по с</w:t>
      </w:r>
      <w:r w:rsidRPr="00FA0A83">
        <w:t>о</w:t>
      </w:r>
      <w:r w:rsidRPr="00FA0A83">
        <w:t>держанию Закона о труде в отношении лиц, лишенных свободы, и об условиях пребывания в местах лишения свободы для крайне опасных и агрессивных з</w:t>
      </w:r>
      <w:r w:rsidRPr="00FA0A83">
        <w:t>а</w:t>
      </w:r>
      <w:r w:rsidRPr="00FA0A83">
        <w:t>ключенных (</w:t>
      </w:r>
      <w:r w:rsidR="003B3986" w:rsidRPr="00FA0A83">
        <w:t>декрет № 101-2015), в частности</w:t>
      </w:r>
      <w:r w:rsidRPr="00FA0A83">
        <w:t xml:space="preserve"> гарантии в отношении факульт</w:t>
      </w:r>
      <w:r w:rsidRPr="00FA0A83">
        <w:t>а</w:t>
      </w:r>
      <w:r w:rsidRPr="00FA0A83">
        <w:t>тивного характера труда в пенитенциарных учреждениях, регулируемого пол</w:t>
      </w:r>
      <w:r w:rsidRPr="00FA0A83">
        <w:t>о</w:t>
      </w:r>
      <w:r w:rsidRPr="00FA0A83">
        <w:t>жениями данного закона. В этой связи Комитет обращает внимание госуда</w:t>
      </w:r>
      <w:r w:rsidRPr="00FA0A83">
        <w:t>р</w:t>
      </w:r>
      <w:r w:rsidRPr="00FA0A83">
        <w:t>ства-участника на правила 96-103 и 116 Минимальных стандартных правил О</w:t>
      </w:r>
      <w:r w:rsidRPr="00FA0A83">
        <w:t>р</w:t>
      </w:r>
      <w:r w:rsidRPr="00FA0A83">
        <w:t>ганизации Объединенных Наций в отношении обращения с заключенными (Правила Нельсона Манделы). Кроме того, Комитет обеспокоен положениями, касающимися обращения с заключенными, которые считаются крайне опасн</w:t>
      </w:r>
      <w:r w:rsidRPr="00FA0A83">
        <w:t>ы</w:t>
      </w:r>
      <w:r w:rsidRPr="00FA0A83">
        <w:t>ми или проявляющими агрессивное поведение, поскольку они вводят на пра</w:t>
      </w:r>
      <w:r w:rsidRPr="00FA0A83">
        <w:t>к</w:t>
      </w:r>
      <w:r w:rsidRPr="00FA0A83">
        <w:t>тике режим длительного одиночного заключения в период отбывания наказания (статьи 2, 11 и 16).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t>22.</w:t>
      </w:r>
      <w:r w:rsidRPr="00FA0A83">
        <w:tab/>
      </w:r>
      <w:r w:rsidRPr="00FA0A83">
        <w:rPr>
          <w:b/>
          <w:bCs/>
        </w:rPr>
        <w:t>Государству-участнику следует обеспечить соответствие его закон</w:t>
      </w:r>
      <w:r w:rsidRPr="00FA0A83">
        <w:rPr>
          <w:b/>
          <w:bCs/>
        </w:rPr>
        <w:t>о</w:t>
      </w:r>
      <w:r w:rsidRPr="00FA0A83">
        <w:rPr>
          <w:b/>
          <w:bCs/>
        </w:rPr>
        <w:t>дательства и практики, касающейся труда в пенитенциарных учреждениях и режима одиночного заключения, международным стандартам, в частн</w:t>
      </w:r>
      <w:r w:rsidRPr="00FA0A83">
        <w:rPr>
          <w:b/>
          <w:bCs/>
        </w:rPr>
        <w:t>о</w:t>
      </w:r>
      <w:r w:rsidR="003B3986" w:rsidRPr="00FA0A83">
        <w:rPr>
          <w:b/>
          <w:bCs/>
        </w:rPr>
        <w:t>сти</w:t>
      </w:r>
      <w:r w:rsidRPr="00FA0A83">
        <w:rPr>
          <w:b/>
          <w:bCs/>
        </w:rPr>
        <w:t xml:space="preserve"> Правилам Нельсон</w:t>
      </w:r>
      <w:r w:rsidR="003B3986" w:rsidRPr="00FA0A83">
        <w:rPr>
          <w:b/>
          <w:bCs/>
        </w:rPr>
        <w:t>а Манделы, а именно правилам 43–46, 96–</w:t>
      </w:r>
      <w:r w:rsidRPr="00FA0A83">
        <w:rPr>
          <w:b/>
          <w:bCs/>
        </w:rPr>
        <w:t>103 и 116.</w:t>
      </w:r>
    </w:p>
    <w:p w:rsidR="003C4B9A" w:rsidRPr="00FA0A83" w:rsidRDefault="003C4B9A" w:rsidP="00D5585A">
      <w:pPr>
        <w:pStyle w:val="H23GR"/>
        <w:rPr>
          <w:i/>
        </w:rPr>
      </w:pPr>
      <w:r w:rsidRPr="00FA0A83">
        <w:tab/>
      </w:r>
      <w:r w:rsidRPr="00FA0A83">
        <w:tab/>
        <w:t>Несовершеннолетние лица в местах содержания под стражей</w:t>
      </w:r>
    </w:p>
    <w:p w:rsidR="003C4B9A" w:rsidRPr="00FA0A83" w:rsidRDefault="003C4B9A" w:rsidP="003C4B9A">
      <w:pPr>
        <w:pStyle w:val="SingleTxtGR"/>
      </w:pPr>
      <w:r w:rsidRPr="00FA0A83">
        <w:t>23.</w:t>
      </w:r>
      <w:r w:rsidRPr="00FA0A83">
        <w:tab/>
        <w:t>Принимая к сведению недавнюю поправку к статье 332 Уголовного к</w:t>
      </w:r>
      <w:r w:rsidRPr="00FA0A83">
        <w:t>о</w:t>
      </w:r>
      <w:r w:rsidRPr="00FA0A83">
        <w:t>декса (незаконные ассоциации), Комитет с обеспокоенностью отмечает увел</w:t>
      </w:r>
      <w:r w:rsidRPr="00FA0A83">
        <w:t>и</w:t>
      </w:r>
      <w:r w:rsidRPr="00FA0A83">
        <w:t>чение числа несовершеннолетних в центрах лишения св</w:t>
      </w:r>
      <w:r w:rsidR="003B3986" w:rsidRPr="00FA0A83">
        <w:t>ободы государства-участника, 90%</w:t>
      </w:r>
      <w:r w:rsidRPr="00FA0A83">
        <w:t xml:space="preserve"> которых отбывают наказание в виде лишения свободы за свою принадлежность к группировкам </w:t>
      </w:r>
      <w:r w:rsidR="00850758" w:rsidRPr="00FA0A83">
        <w:t>«</w:t>
      </w:r>
      <w:r w:rsidRPr="00FA0A83">
        <w:t>марас</w:t>
      </w:r>
      <w:r w:rsidR="00850758" w:rsidRPr="00FA0A83">
        <w:t>»</w:t>
      </w:r>
      <w:r w:rsidRPr="00FA0A83">
        <w:t>. Комитет выражает также свою обе</w:t>
      </w:r>
      <w:r w:rsidRPr="00FA0A83">
        <w:t>с</w:t>
      </w:r>
      <w:r w:rsidRPr="00FA0A83">
        <w:t>покоенность по поводу проблем, выявленных Комитетом по правам ребенка при отправлении правосудия в отношении несовершеннолетних в государстве-участнике (CRC/C/HND/CO/4-5, пункты 83 и 84) (статьи 11 и 16).</w:t>
      </w:r>
    </w:p>
    <w:p w:rsidR="003C4B9A" w:rsidRPr="00FA0A83" w:rsidRDefault="003C4B9A" w:rsidP="003C4B9A">
      <w:pPr>
        <w:pStyle w:val="SingleTxtGR"/>
        <w:rPr>
          <w:b/>
        </w:rPr>
      </w:pPr>
      <w:r w:rsidRPr="00FA0A83">
        <w:t>24.</w:t>
      </w:r>
      <w:r w:rsidRPr="00FA0A83">
        <w:tab/>
      </w:r>
      <w:r w:rsidRPr="00FA0A83">
        <w:rPr>
          <w:b/>
          <w:bCs/>
        </w:rPr>
        <w:t>Комитет настоятельно призывает государство-участник принять н</w:t>
      </w:r>
      <w:r w:rsidRPr="00FA0A83">
        <w:rPr>
          <w:b/>
          <w:bCs/>
        </w:rPr>
        <w:t>е</w:t>
      </w:r>
      <w:r w:rsidRPr="00FA0A83">
        <w:rPr>
          <w:b/>
          <w:bCs/>
        </w:rPr>
        <w:t xml:space="preserve">обходимые меры к предупреждению вербовки несовершеннолетних и их защите от насилия со стороны </w:t>
      </w:r>
      <w:r w:rsidR="00850758" w:rsidRPr="00FA0A83">
        <w:rPr>
          <w:b/>
          <w:bCs/>
        </w:rPr>
        <w:t>«</w:t>
      </w:r>
      <w:r w:rsidRPr="00FA0A83">
        <w:rPr>
          <w:b/>
          <w:bCs/>
        </w:rPr>
        <w:t>марас</w:t>
      </w:r>
      <w:r w:rsidR="00850758" w:rsidRPr="00FA0A83">
        <w:rPr>
          <w:b/>
          <w:bCs/>
        </w:rPr>
        <w:t>»</w:t>
      </w:r>
      <w:r w:rsidRPr="00FA0A83">
        <w:rPr>
          <w:b/>
          <w:bCs/>
        </w:rPr>
        <w:t xml:space="preserve"> и</w:t>
      </w:r>
      <w:r w:rsidR="003B3986" w:rsidRPr="00FA0A83">
        <w:rPr>
          <w:b/>
          <w:bCs/>
        </w:rPr>
        <w:t xml:space="preserve"> других преступных группировок </w:t>
      </w:r>
      <w:r w:rsidRPr="00FA0A83">
        <w:rPr>
          <w:b/>
          <w:bCs/>
        </w:rPr>
        <w:t>в соответствии с рекомендациями Комитета по правам ребенка (CRC/C/</w:t>
      </w:r>
      <w:r w:rsidR="003B3986" w:rsidRPr="00FA0A83">
        <w:rPr>
          <w:b/>
          <w:bCs/>
        </w:rPr>
        <w:br/>
      </w:r>
      <w:r w:rsidRPr="00FA0A83">
        <w:rPr>
          <w:b/>
          <w:bCs/>
        </w:rPr>
        <w:t>HND/CO/4-5, пункт 38). Государству следует обеспечить соблюдение в по</w:t>
      </w:r>
      <w:r w:rsidRPr="00FA0A83">
        <w:rPr>
          <w:b/>
          <w:bCs/>
        </w:rPr>
        <w:t>л</w:t>
      </w:r>
      <w:r w:rsidRPr="00FA0A83">
        <w:rPr>
          <w:b/>
          <w:bCs/>
        </w:rPr>
        <w:t>ном объеме Минимальных стандартных правил Организации Объедине</w:t>
      </w:r>
      <w:r w:rsidRPr="00FA0A83">
        <w:rPr>
          <w:b/>
          <w:bCs/>
        </w:rPr>
        <w:t>н</w:t>
      </w:r>
      <w:r w:rsidRPr="00FA0A83">
        <w:rPr>
          <w:b/>
          <w:bCs/>
        </w:rPr>
        <w:t>ных Наций, касающихся отправления правосудия в отношении несове</w:t>
      </w:r>
      <w:r w:rsidRPr="00FA0A83">
        <w:rPr>
          <w:b/>
          <w:bCs/>
        </w:rPr>
        <w:t>р</w:t>
      </w:r>
      <w:r w:rsidRPr="00FA0A83">
        <w:rPr>
          <w:b/>
          <w:bCs/>
        </w:rPr>
        <w:t>шеннолетних (Пекинские правила), и Руководящих принципов Организ</w:t>
      </w:r>
      <w:r w:rsidRPr="00FA0A83">
        <w:rPr>
          <w:b/>
          <w:bCs/>
        </w:rPr>
        <w:t>а</w:t>
      </w:r>
      <w:r w:rsidRPr="00FA0A83">
        <w:rPr>
          <w:b/>
          <w:bCs/>
        </w:rPr>
        <w:t>ции Объединенных Наций для предупреждения преступности среди нес</w:t>
      </w:r>
      <w:r w:rsidRPr="00FA0A83">
        <w:rPr>
          <w:b/>
          <w:bCs/>
        </w:rPr>
        <w:t>о</w:t>
      </w:r>
      <w:r w:rsidRPr="00FA0A83">
        <w:rPr>
          <w:b/>
          <w:bCs/>
        </w:rPr>
        <w:t>вершеннолетних (Эр-Риядские руководящие принципы).</w:t>
      </w:r>
    </w:p>
    <w:p w:rsidR="003C4B9A" w:rsidRPr="00FA0A83" w:rsidRDefault="003C4B9A" w:rsidP="00D5585A">
      <w:pPr>
        <w:pStyle w:val="H23GR"/>
      </w:pPr>
      <w:r w:rsidRPr="00FA0A83">
        <w:tab/>
      </w:r>
      <w:r w:rsidRPr="00FA0A83">
        <w:tab/>
        <w:t>Случаи смерти в местах лишения свободы</w:t>
      </w:r>
    </w:p>
    <w:p w:rsidR="003C4B9A" w:rsidRPr="00FA0A83" w:rsidRDefault="003C4B9A" w:rsidP="003C4B9A">
      <w:pPr>
        <w:pStyle w:val="SingleTxtGR"/>
      </w:pPr>
      <w:r w:rsidRPr="00FA0A83">
        <w:t>25.</w:t>
      </w:r>
      <w:r w:rsidRPr="00FA0A83">
        <w:tab/>
        <w:t xml:space="preserve">Комитет обеспокоен тем, что в период </w:t>
      </w:r>
      <w:r w:rsidR="00D5585A" w:rsidRPr="00FA0A83">
        <w:t>с января 2009 года по июнь 2014 </w:t>
      </w:r>
      <w:r w:rsidRPr="00FA0A83">
        <w:t>года имел место 91 случай естественной смерти и 153 случая насил</w:t>
      </w:r>
      <w:r w:rsidRPr="00FA0A83">
        <w:t>ь</w:t>
      </w:r>
      <w:r w:rsidRPr="00FA0A83">
        <w:t>ственной смерти в пенитенциарных учреждениях, несмотря на сокращение числа случаев насильственной смерти в течение отчетного периода. Кроме того, Комитет с обеспокоенностью отмечает, что из всех случаев насильственной смерти 81 случай произошел в тюрьме Сан-Педро-Сула. Принимая к сведению статистические данные, представленные делегацией в отношении причин, к</w:t>
      </w:r>
      <w:r w:rsidRPr="00FA0A83">
        <w:t>о</w:t>
      </w:r>
      <w:r w:rsidRPr="00FA0A83">
        <w:t>торые привели к смерти этих людей, Комитет выражает обеспокоенность в св</w:t>
      </w:r>
      <w:r w:rsidRPr="00FA0A83">
        <w:t>я</w:t>
      </w:r>
      <w:r w:rsidRPr="00FA0A83">
        <w:t>зи с отсутствием информации о результатах проведенных расследований. Кр</w:t>
      </w:r>
      <w:r w:rsidRPr="00FA0A83">
        <w:t>о</w:t>
      </w:r>
      <w:r w:rsidRPr="00FA0A83">
        <w:t>ме того, он не получил информацию о мерах, принятых с целью недопущения повторения аналогичных случаев, а также о какой-либо компенсации, пред</w:t>
      </w:r>
      <w:r w:rsidRPr="00FA0A83">
        <w:t>о</w:t>
      </w:r>
      <w:r w:rsidRPr="00FA0A83">
        <w:t>ставленной родственникам погибших (статьи 2, 11 и 16).</w:t>
      </w:r>
    </w:p>
    <w:p w:rsidR="003C4B9A" w:rsidRPr="00FA0A83" w:rsidRDefault="003C4B9A" w:rsidP="003C4B9A">
      <w:pPr>
        <w:pStyle w:val="SingleTxtGR"/>
        <w:rPr>
          <w:b/>
        </w:rPr>
      </w:pPr>
      <w:r w:rsidRPr="00FA0A83">
        <w:t>26.</w:t>
      </w:r>
      <w:r w:rsidRPr="00FA0A83">
        <w:tab/>
      </w:r>
      <w:r w:rsidRPr="00FA0A83">
        <w:rPr>
          <w:b/>
          <w:bCs/>
        </w:rPr>
        <w:t>Государству-участнику следует незамедлительно провести исчерп</w:t>
      </w:r>
      <w:r w:rsidRPr="00FA0A83">
        <w:rPr>
          <w:b/>
          <w:bCs/>
        </w:rPr>
        <w:t>ы</w:t>
      </w:r>
      <w:r w:rsidRPr="00FA0A83">
        <w:rPr>
          <w:b/>
          <w:bCs/>
        </w:rPr>
        <w:t>вающее и беспристрастное расследование всех случаев смерти лиц, соде</w:t>
      </w:r>
      <w:r w:rsidRPr="00FA0A83">
        <w:rPr>
          <w:b/>
          <w:bCs/>
        </w:rPr>
        <w:t>р</w:t>
      </w:r>
      <w:r w:rsidRPr="00FA0A83">
        <w:rPr>
          <w:b/>
          <w:bCs/>
        </w:rPr>
        <w:t>жавшихся под стражей, используя для этих целей результаты соответств</w:t>
      </w:r>
      <w:r w:rsidRPr="00FA0A83">
        <w:rPr>
          <w:b/>
          <w:bCs/>
        </w:rPr>
        <w:t>у</w:t>
      </w:r>
      <w:r w:rsidRPr="00FA0A83">
        <w:rPr>
          <w:b/>
          <w:bCs/>
        </w:rPr>
        <w:t>ющих вскрытий. Кроме того, государству-участнику следует оценить л</w:t>
      </w:r>
      <w:r w:rsidRPr="00FA0A83">
        <w:rPr>
          <w:b/>
          <w:bCs/>
        </w:rPr>
        <w:t>ю</w:t>
      </w:r>
      <w:r w:rsidRPr="00FA0A83">
        <w:rPr>
          <w:b/>
          <w:bCs/>
        </w:rPr>
        <w:t>бую возможную степень ответственности тюремного персонала, военн</w:t>
      </w:r>
      <w:r w:rsidRPr="00FA0A83">
        <w:rPr>
          <w:b/>
          <w:bCs/>
        </w:rPr>
        <w:t>о</w:t>
      </w:r>
      <w:r w:rsidRPr="00FA0A83">
        <w:rPr>
          <w:b/>
          <w:bCs/>
        </w:rPr>
        <w:t>служащих и сотрудников полиции и в соответствующих случаях надлеж</w:t>
      </w:r>
      <w:r w:rsidRPr="00FA0A83">
        <w:rPr>
          <w:b/>
          <w:bCs/>
        </w:rPr>
        <w:t>а</w:t>
      </w:r>
      <w:r w:rsidRPr="00FA0A83">
        <w:rPr>
          <w:b/>
          <w:bCs/>
        </w:rPr>
        <w:t>щим образом наказывать виновных и предоставлять надлежащее возм</w:t>
      </w:r>
      <w:r w:rsidRPr="00FA0A83">
        <w:rPr>
          <w:b/>
          <w:bCs/>
        </w:rPr>
        <w:t>е</w:t>
      </w:r>
      <w:r w:rsidRPr="00FA0A83">
        <w:rPr>
          <w:b/>
          <w:bCs/>
        </w:rPr>
        <w:t>щение ущерба родственникам жертв.</w:t>
      </w:r>
    </w:p>
    <w:p w:rsidR="003C4B9A" w:rsidRPr="00FA0A83" w:rsidRDefault="003C4B9A" w:rsidP="00D5585A">
      <w:pPr>
        <w:pStyle w:val="H23GR"/>
      </w:pPr>
      <w:r w:rsidRPr="00FA0A83">
        <w:tab/>
      </w:r>
      <w:r w:rsidRPr="00FA0A83">
        <w:tab/>
        <w:t>Средства проведения проверок и подачи жалоб</w:t>
      </w:r>
    </w:p>
    <w:p w:rsidR="003C4B9A" w:rsidRPr="00FA0A83" w:rsidRDefault="003C4B9A" w:rsidP="003C4B9A">
      <w:pPr>
        <w:pStyle w:val="SingleTxtGR"/>
      </w:pPr>
      <w:r w:rsidRPr="00FA0A83">
        <w:t>27.</w:t>
      </w:r>
      <w:r w:rsidRPr="00FA0A83">
        <w:tab/>
        <w:t>Комитет выражает свою обеспокоенность в связи с сообщениями об и</w:t>
      </w:r>
      <w:r w:rsidRPr="00FA0A83">
        <w:t>н</w:t>
      </w:r>
      <w:r w:rsidRPr="00FA0A83">
        <w:t>цидентах, связанных с доступом к пенитенциарным учреждениям со стороны прокуратуры и судей по исполнени</w:t>
      </w:r>
      <w:r w:rsidR="003B3986" w:rsidRPr="00FA0A83">
        <w:t>ю судебных решений, в частности</w:t>
      </w:r>
      <w:r w:rsidRPr="00FA0A83">
        <w:t xml:space="preserve"> в резул</w:t>
      </w:r>
      <w:r w:rsidRPr="00FA0A83">
        <w:t>ь</w:t>
      </w:r>
      <w:r w:rsidRPr="00FA0A83">
        <w:t>тате привлечения военнослужащих к содержанию под стражей лиц, лишенных свободы. Он обеспокоен также тем, что, несмотря на положения статьи 297 Р</w:t>
      </w:r>
      <w:r w:rsidRPr="00FA0A83">
        <w:t>е</w:t>
      </w:r>
      <w:r w:rsidRPr="00FA0A83">
        <w:t xml:space="preserve">гламента Закона о национальной </w:t>
      </w:r>
      <w:r w:rsidR="003B3986" w:rsidRPr="00FA0A83">
        <w:t>пенитенциарной системе, касающие</w:t>
      </w:r>
      <w:r w:rsidRPr="00FA0A83">
        <w:t>ся подачи жалоб администрации пенитенциарных учреждений, процесс введения вну</w:t>
      </w:r>
      <w:r w:rsidRPr="00FA0A83">
        <w:t>т</w:t>
      </w:r>
      <w:r w:rsidRPr="00FA0A83">
        <w:t>ренних механизмов подачи жалоб в местах содержания под стражей в госуда</w:t>
      </w:r>
      <w:r w:rsidRPr="00FA0A83">
        <w:t>р</w:t>
      </w:r>
      <w:r w:rsidRPr="00FA0A83">
        <w:t>стве-участнике по-прежнему не закончен (статьи 2, 11, 12, 13 и 16).</w:t>
      </w:r>
    </w:p>
    <w:p w:rsidR="003C4B9A" w:rsidRPr="00FA0A83" w:rsidRDefault="003C4B9A" w:rsidP="003C4B9A">
      <w:pPr>
        <w:pStyle w:val="SingleTxtGR"/>
        <w:rPr>
          <w:b/>
        </w:rPr>
      </w:pPr>
      <w:r w:rsidRPr="00FA0A83">
        <w:t>28.</w:t>
      </w:r>
      <w:r w:rsidRPr="00FA0A83">
        <w:tab/>
      </w:r>
      <w:r w:rsidRPr="00FA0A83">
        <w:rPr>
          <w:b/>
          <w:bCs/>
        </w:rPr>
        <w:t>Государству-участнику следует обеспечить, чтобы во всех местах с</w:t>
      </w:r>
      <w:r w:rsidRPr="00FA0A83">
        <w:rPr>
          <w:b/>
          <w:bCs/>
        </w:rPr>
        <w:t>о</w:t>
      </w:r>
      <w:r w:rsidRPr="00FA0A83">
        <w:rPr>
          <w:b/>
          <w:bCs/>
        </w:rPr>
        <w:t>держания под стражей на периодической основе проводились независимые проверки. Следует также обеспечить право лиц, лишенных свободы, на п</w:t>
      </w:r>
      <w:r w:rsidRPr="00FA0A83">
        <w:rPr>
          <w:b/>
          <w:bCs/>
        </w:rPr>
        <w:t>о</w:t>
      </w:r>
      <w:r w:rsidRPr="00FA0A83">
        <w:rPr>
          <w:b/>
          <w:bCs/>
        </w:rPr>
        <w:t>дачу жалоб, чья эффективность должна оцениваться на периодической о</w:t>
      </w:r>
      <w:r w:rsidRPr="00FA0A83">
        <w:rPr>
          <w:b/>
          <w:bCs/>
        </w:rPr>
        <w:t>с</w:t>
      </w:r>
      <w:r w:rsidRPr="00FA0A83">
        <w:rPr>
          <w:b/>
          <w:bCs/>
        </w:rPr>
        <w:t>нове.</w:t>
      </w:r>
    </w:p>
    <w:p w:rsidR="003C4B9A" w:rsidRPr="00FA0A83" w:rsidRDefault="003C4B9A" w:rsidP="00D5585A">
      <w:pPr>
        <w:pStyle w:val="H23GR"/>
      </w:pPr>
      <w:r w:rsidRPr="00FA0A83">
        <w:tab/>
      </w:r>
      <w:r w:rsidRPr="00FA0A83">
        <w:tab/>
        <w:t>Национальный превентивный механизм</w:t>
      </w:r>
    </w:p>
    <w:p w:rsidR="003C4B9A" w:rsidRPr="00FA0A83" w:rsidRDefault="003C4B9A" w:rsidP="003C4B9A">
      <w:pPr>
        <w:pStyle w:val="SingleTxtGR"/>
      </w:pPr>
      <w:r w:rsidRPr="00FA0A83">
        <w:t>29.</w:t>
      </w:r>
      <w:r w:rsidRPr="00FA0A83">
        <w:tab/>
        <w:t>Принимая к сведению разъяснения, представленные делегацией, Комитет по-прежнему выражает обеспокоенность по поводу бюджетных ограничений, с которыми сталкивается НАКОМПРЕ. Согласно информации, представленной собственно НАКОМПРЕ, выделенные средства недостаточны для обеспечения нормальной работы этого учреждения. Комитет выражает свою обеспокое</w:t>
      </w:r>
      <w:r w:rsidRPr="00FA0A83">
        <w:t>н</w:t>
      </w:r>
      <w:r w:rsidRPr="00FA0A83">
        <w:t>ность в связи с тем, что в нынешней системе отбора и назначения трех экспе</w:t>
      </w:r>
      <w:r w:rsidRPr="00FA0A83">
        <w:t>р</w:t>
      </w:r>
      <w:r w:rsidRPr="00FA0A83">
        <w:t>тов, образующих НАКОМПРЕ, по-видимому, не предусмотрены необходимые процедуры, обеспечивающие функциональную независимость и отсутствие конфликтов интересов различных кандидатов. Наконец, Комитет с сожалением констатирует скудность представленной информации о мерах, принятых гос</w:t>
      </w:r>
      <w:r w:rsidRPr="00FA0A83">
        <w:t>у</w:t>
      </w:r>
      <w:r w:rsidRPr="00FA0A83">
        <w:t>дарством-участником в связи с рекомендациями НАКОМПРЕ (статья 2).</w:t>
      </w:r>
    </w:p>
    <w:p w:rsidR="003C4B9A" w:rsidRPr="00FA0A83" w:rsidRDefault="003C4B9A" w:rsidP="003C4B9A">
      <w:pPr>
        <w:pStyle w:val="SingleTxtGR"/>
        <w:rPr>
          <w:b/>
        </w:rPr>
      </w:pPr>
      <w:r w:rsidRPr="00FA0A83">
        <w:t>30.</w:t>
      </w:r>
      <w:r w:rsidRPr="00FA0A83">
        <w:tab/>
      </w:r>
      <w:r w:rsidRPr="00FA0A83">
        <w:rPr>
          <w:b/>
          <w:bCs/>
        </w:rPr>
        <w:t>Государству-участнику следует обеспечить, чтобы НАКОМПРЕ ра</w:t>
      </w:r>
      <w:r w:rsidRPr="00FA0A83">
        <w:rPr>
          <w:b/>
          <w:bCs/>
        </w:rPr>
        <w:t>с</w:t>
      </w:r>
      <w:r w:rsidRPr="00FA0A83">
        <w:rPr>
          <w:b/>
          <w:bCs/>
        </w:rPr>
        <w:t>полагал достаточными ресурсами для эффективного и независимого в</w:t>
      </w:r>
      <w:r w:rsidRPr="00FA0A83">
        <w:rPr>
          <w:b/>
          <w:bCs/>
        </w:rPr>
        <w:t>ы</w:t>
      </w:r>
      <w:r w:rsidRPr="00FA0A83">
        <w:rPr>
          <w:b/>
          <w:bCs/>
        </w:rPr>
        <w:t>полнения своих задач в соответствии с положениями Факультативного протокола к Конвенции. Комитет настоятельно призывает государство-участник принять критерии для отбора кандидатов в члены НАКОМПРЕ на основе Руководящих принципов, касающихся национальных преве</w:t>
      </w:r>
      <w:r w:rsidRPr="00FA0A83">
        <w:rPr>
          <w:b/>
          <w:bCs/>
        </w:rPr>
        <w:t>н</w:t>
      </w:r>
      <w:r w:rsidRPr="00FA0A83">
        <w:rPr>
          <w:b/>
          <w:bCs/>
        </w:rPr>
        <w:t>тивных механизмов, Подкомитета по предупреждению пыток и других ж</w:t>
      </w:r>
      <w:r w:rsidRPr="00FA0A83">
        <w:rPr>
          <w:b/>
          <w:bCs/>
        </w:rPr>
        <w:t>е</w:t>
      </w:r>
      <w:r w:rsidRPr="00FA0A83">
        <w:rPr>
          <w:b/>
          <w:bCs/>
        </w:rPr>
        <w:t>стоких, бесчеловечных или унижающих достоинство видов обращения и наказа</w:t>
      </w:r>
      <w:r w:rsidR="003B3986" w:rsidRPr="00FA0A83">
        <w:rPr>
          <w:b/>
          <w:bCs/>
        </w:rPr>
        <w:t>ния (см. CAT/OP/12/5, пункты 16–</w:t>
      </w:r>
      <w:r w:rsidRPr="00FA0A83">
        <w:rPr>
          <w:b/>
          <w:bCs/>
        </w:rPr>
        <w:t>20). Кроме того, государству-участнику следует обеспечить эффективное проведение последующей де</w:t>
      </w:r>
      <w:r w:rsidRPr="00FA0A83">
        <w:rPr>
          <w:b/>
          <w:bCs/>
        </w:rPr>
        <w:t>я</w:t>
      </w:r>
      <w:r w:rsidRPr="00FA0A83">
        <w:rPr>
          <w:b/>
          <w:bCs/>
        </w:rPr>
        <w:t>тельности и выполнение рекомендаций НАКОМПРЕ по результатам в</w:t>
      </w:r>
      <w:r w:rsidRPr="00FA0A83">
        <w:rPr>
          <w:b/>
          <w:bCs/>
        </w:rPr>
        <w:t>ы</w:t>
      </w:r>
      <w:r w:rsidRPr="00FA0A83">
        <w:rPr>
          <w:b/>
          <w:bCs/>
        </w:rPr>
        <w:t>полнения его надзорных функций (там же, пункты 13 и 38).</w:t>
      </w:r>
    </w:p>
    <w:p w:rsidR="003C4B9A" w:rsidRPr="00FA0A83" w:rsidRDefault="003C4B9A" w:rsidP="00D5585A">
      <w:pPr>
        <w:pStyle w:val="H23GR"/>
      </w:pPr>
      <w:r w:rsidRPr="00FA0A83">
        <w:tab/>
      </w:r>
      <w:r w:rsidRPr="00FA0A83">
        <w:tab/>
        <w:t>Утверждения о применении пыток и жестоком обращении</w:t>
      </w:r>
    </w:p>
    <w:p w:rsidR="003C4B9A" w:rsidRPr="00FA0A83" w:rsidRDefault="003C4B9A" w:rsidP="003C4B9A">
      <w:pPr>
        <w:pStyle w:val="SingleTxtGR"/>
      </w:pPr>
      <w:r w:rsidRPr="00FA0A83">
        <w:t>31.</w:t>
      </w:r>
      <w:r w:rsidRPr="00FA0A83">
        <w:tab/>
        <w:t>Комитет принимает к сведению данные, представленные государством-участником, в соответствии с которыми Прокуратура специальной юрисдикции по правам человека (ПСЮПЧ) получила 253 сообщения о пытках в период 2009–2014 годов, в то время как Национальным уполномоченным по правам ч</w:t>
      </w:r>
      <w:r w:rsidRPr="00FA0A83">
        <w:t>е</w:t>
      </w:r>
      <w:r w:rsidRPr="00FA0A83">
        <w:t>ловека, представляющим национальное учреждение по защите прав человека, было зарегистрировано 912 сообщений о пытках и жестоком обращении в п</w:t>
      </w:r>
      <w:r w:rsidRPr="00FA0A83">
        <w:t>е</w:t>
      </w:r>
      <w:r w:rsidRPr="00FA0A83">
        <w:t>риод 2010–2014 годов, в результате чего наиболее серьезные случаи были пер</w:t>
      </w:r>
      <w:r w:rsidRPr="00FA0A83">
        <w:t>е</w:t>
      </w:r>
      <w:r w:rsidRPr="00FA0A83">
        <w:t>даны в прокуратуру. Невзирая на то, что в период с 2009 по 2013 год ПСЮПЧ представила 54 иска против 92 сотрудников полиции, военнослужащих и др</w:t>
      </w:r>
      <w:r w:rsidRPr="00FA0A83">
        <w:t>у</w:t>
      </w:r>
      <w:r w:rsidRPr="00FA0A83">
        <w:t>гих государственных должностных лиц, за тот же период было вынесено лишь четыре обвинительных приговора за акты пыток с наказанием в виде тюремн</w:t>
      </w:r>
      <w:r w:rsidRPr="00FA0A83">
        <w:t>о</w:t>
      </w:r>
      <w:r w:rsidRPr="00FA0A83">
        <w:t>го заключения, срок которого ни в одном из случаев не превысил пять лет. К</w:t>
      </w:r>
      <w:r w:rsidRPr="00FA0A83">
        <w:t>о</w:t>
      </w:r>
      <w:r w:rsidRPr="00FA0A83">
        <w:t>митет выражает также свою обеспокоенность по поводу значительных бюдже</w:t>
      </w:r>
      <w:r w:rsidRPr="00FA0A83">
        <w:t>т</w:t>
      </w:r>
      <w:r w:rsidRPr="00FA0A83">
        <w:t>ных ограничений, с которыми сталкивается ПСЮПЧ. Комитет высоко оценив</w:t>
      </w:r>
      <w:r w:rsidRPr="00FA0A83">
        <w:t>а</w:t>
      </w:r>
      <w:r w:rsidRPr="00FA0A83">
        <w:t>ет пояснения делегации по содержанию измененной статьи 13 Закона о воен</w:t>
      </w:r>
      <w:r w:rsidRPr="00FA0A83">
        <w:t>и</w:t>
      </w:r>
      <w:r w:rsidRPr="00FA0A83">
        <w:t>зированной полиции для охраны правопорядка, не снимая при этом свои ог</w:t>
      </w:r>
      <w:r w:rsidRPr="00FA0A83">
        <w:t>о</w:t>
      </w:r>
      <w:r w:rsidRPr="00FA0A83">
        <w:t>ворки по поводу исключения компетенции ПСЮПЧ расследовать жалобы, к</w:t>
      </w:r>
      <w:r w:rsidRPr="00FA0A83">
        <w:t>а</w:t>
      </w:r>
      <w:r w:rsidRPr="00FA0A83">
        <w:t>сающиеся действий этого органа безопасности в поддержку финансового по</w:t>
      </w:r>
      <w:r w:rsidRPr="00FA0A83">
        <w:t>д</w:t>
      </w:r>
      <w:r w:rsidRPr="00FA0A83">
        <w:t>разделения военизированной полиции для охраны правопорядка. Наконец, К</w:t>
      </w:r>
      <w:r w:rsidRPr="00FA0A83">
        <w:t>о</w:t>
      </w:r>
      <w:r w:rsidRPr="00FA0A83">
        <w:t>митет с обеспокоенностью отмечает пробелы в программе защиты жертв и св</w:t>
      </w:r>
      <w:r w:rsidRPr="00FA0A83">
        <w:t>и</w:t>
      </w:r>
      <w:r w:rsidRPr="00FA0A83">
        <w:t>детелей, описанные государством-участником в его периодическом докладе (статьи 2, 12, 13 и 16).</w:t>
      </w:r>
    </w:p>
    <w:p w:rsidR="003C4B9A" w:rsidRPr="00FA0A83" w:rsidRDefault="003C4B9A" w:rsidP="003C4B9A">
      <w:pPr>
        <w:pStyle w:val="SingleTxtGR"/>
      </w:pPr>
      <w:r w:rsidRPr="00FA0A83">
        <w:t>32.</w:t>
      </w:r>
      <w:r w:rsidRPr="00FA0A83">
        <w:tab/>
      </w:r>
      <w:r w:rsidRPr="00FA0A83">
        <w:rPr>
          <w:b/>
          <w:bCs/>
        </w:rPr>
        <w:t>Государству-участнику следует: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tab/>
      </w:r>
      <w:r w:rsidRPr="00FA0A83">
        <w:rPr>
          <w:b/>
          <w:bCs/>
        </w:rPr>
        <w:t>a)</w:t>
      </w:r>
      <w:r w:rsidRPr="00FA0A83">
        <w:rPr>
          <w:b/>
          <w:bCs/>
        </w:rPr>
        <w:tab/>
        <w:t>обеспечивать, чтобы в связи со всеми жалобами на применение пыток и жестокого обращения проводились оперативные и беспристрас</w:t>
      </w:r>
      <w:r w:rsidRPr="00FA0A83">
        <w:rPr>
          <w:b/>
          <w:bCs/>
        </w:rPr>
        <w:t>т</w:t>
      </w:r>
      <w:r w:rsidRPr="00FA0A83">
        <w:rPr>
          <w:b/>
          <w:bCs/>
        </w:rPr>
        <w:t>ные расследования независимым органом, структура которого не предп</w:t>
      </w:r>
      <w:r w:rsidRPr="00FA0A83">
        <w:rPr>
          <w:b/>
          <w:bCs/>
        </w:rPr>
        <w:t>о</w:t>
      </w:r>
      <w:r w:rsidRPr="00FA0A83">
        <w:rPr>
          <w:b/>
          <w:bCs/>
        </w:rPr>
        <w:t>лагает какой-либо институциональной или иерархической связи между следователями и предполагаемыми виновными лицами, и чтобы последние надлежащим образом привлекались к суду и в случае установления их в</w:t>
      </w:r>
      <w:r w:rsidRPr="00FA0A83">
        <w:rPr>
          <w:b/>
          <w:bCs/>
        </w:rPr>
        <w:t>и</w:t>
      </w:r>
      <w:r w:rsidRPr="00FA0A83">
        <w:rPr>
          <w:b/>
          <w:bCs/>
        </w:rPr>
        <w:t>ны им назначались меры наказания, соразмерные тяжести совершенных ими деяний;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rPr>
          <w:b/>
          <w:bCs/>
        </w:rPr>
        <w:tab/>
        <w:t>b)</w:t>
      </w:r>
      <w:r w:rsidRPr="00FA0A83">
        <w:rPr>
          <w:b/>
          <w:bCs/>
        </w:rPr>
        <w:tab/>
        <w:t>обеспечивать, чтобы Прокуратура специальной юрисдикции по правам человека располагала необходимыми ресурсами для выполнения своих функций;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rPr>
          <w:b/>
          <w:bCs/>
        </w:rPr>
        <w:tab/>
        <w:t>c)</w:t>
      </w:r>
      <w:r w:rsidRPr="00FA0A83">
        <w:rPr>
          <w:b/>
          <w:bCs/>
        </w:rPr>
        <w:tab/>
        <w:t>в инициативном порядке проводить расследования во всех сл</w:t>
      </w:r>
      <w:r w:rsidRPr="00FA0A83">
        <w:rPr>
          <w:b/>
          <w:bCs/>
        </w:rPr>
        <w:t>у</w:t>
      </w:r>
      <w:r w:rsidRPr="00FA0A83">
        <w:rPr>
          <w:b/>
          <w:bCs/>
        </w:rPr>
        <w:t>чаях, когда имеются достаточные основания полагать, что имели место а</w:t>
      </w:r>
      <w:r w:rsidRPr="00FA0A83">
        <w:rPr>
          <w:b/>
          <w:bCs/>
        </w:rPr>
        <w:t>к</w:t>
      </w:r>
      <w:r w:rsidRPr="00FA0A83">
        <w:rPr>
          <w:b/>
          <w:bCs/>
        </w:rPr>
        <w:t>ты пыток или жестокого обращения;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rPr>
          <w:b/>
          <w:bCs/>
        </w:rPr>
        <w:tab/>
        <w:t>d)</w:t>
      </w:r>
      <w:r w:rsidRPr="00FA0A83">
        <w:rPr>
          <w:b/>
          <w:bCs/>
        </w:rPr>
        <w:tab/>
        <w:t>обеспечивать на практике защиту истцов и свидетелей от во</w:t>
      </w:r>
      <w:r w:rsidRPr="00FA0A83">
        <w:rPr>
          <w:b/>
          <w:bCs/>
        </w:rPr>
        <w:t>з</w:t>
      </w:r>
      <w:r w:rsidRPr="00FA0A83">
        <w:rPr>
          <w:b/>
          <w:bCs/>
        </w:rPr>
        <w:t>мездия и попыток запугивания в связи с подачей ими жалобы или дачей свидетельских показаний.</w:t>
      </w:r>
    </w:p>
    <w:p w:rsidR="003C4B9A" w:rsidRPr="00FA0A83" w:rsidRDefault="003C4B9A" w:rsidP="00D5585A">
      <w:pPr>
        <w:pStyle w:val="H23GR"/>
      </w:pPr>
      <w:r w:rsidRPr="00FA0A83">
        <w:tab/>
      </w:r>
      <w:r w:rsidRPr="00FA0A83">
        <w:tab/>
        <w:t>Чрезмерное применение силы</w:t>
      </w:r>
    </w:p>
    <w:p w:rsidR="003C4B9A" w:rsidRPr="00FA0A83" w:rsidRDefault="003C4B9A" w:rsidP="003C4B9A">
      <w:pPr>
        <w:pStyle w:val="SingleTxtGR"/>
      </w:pPr>
      <w:r w:rsidRPr="00FA0A83">
        <w:t>33.</w:t>
      </w:r>
      <w:r w:rsidRPr="00FA0A83">
        <w:tab/>
        <w:t>Приветствуя информацию, предоставленную государством-участником о подготовке законопроекта о применении силы, Комитет обеспокоен получе</w:t>
      </w:r>
      <w:r w:rsidRPr="00FA0A83">
        <w:t>н</w:t>
      </w:r>
      <w:r w:rsidRPr="00FA0A83">
        <w:t>ными сообщениями, указывающими на увеличение числа жалоб на чрезмерное применение силы со стороны военнослужащих и сотрудников национальной полиции. Комитет сожалеет о том, что он не располагает данными о соотве</w:t>
      </w:r>
      <w:r w:rsidRPr="00FA0A83">
        <w:t>т</w:t>
      </w:r>
      <w:r w:rsidRPr="00FA0A83">
        <w:t>ствующих расследованиях (статьи 2, 11 и 16).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t>34.</w:t>
      </w:r>
      <w:r w:rsidRPr="00FA0A83">
        <w:tab/>
      </w:r>
      <w:r w:rsidRPr="00FA0A83">
        <w:rPr>
          <w:b/>
          <w:bCs/>
        </w:rPr>
        <w:t>Государству-участнику следует: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tab/>
      </w:r>
      <w:r w:rsidRPr="00FA0A83">
        <w:rPr>
          <w:b/>
          <w:bCs/>
        </w:rPr>
        <w:t>a)</w:t>
      </w:r>
      <w:r w:rsidRPr="00FA0A83">
        <w:rPr>
          <w:b/>
          <w:bCs/>
        </w:rPr>
        <w:tab/>
        <w:t>обеспечить, чтобы по всем заявлениям о чрезмерном примен</w:t>
      </w:r>
      <w:r w:rsidRPr="00FA0A83">
        <w:rPr>
          <w:b/>
          <w:bCs/>
        </w:rPr>
        <w:t>е</w:t>
      </w:r>
      <w:r w:rsidRPr="00FA0A83">
        <w:rPr>
          <w:b/>
          <w:bCs/>
        </w:rPr>
        <w:t>нии силы со стороны сотрудников правоохранительных органов и военн</w:t>
      </w:r>
      <w:r w:rsidRPr="00FA0A83">
        <w:rPr>
          <w:b/>
          <w:bCs/>
        </w:rPr>
        <w:t>о</w:t>
      </w:r>
      <w:r w:rsidRPr="00FA0A83">
        <w:rPr>
          <w:b/>
          <w:bCs/>
        </w:rPr>
        <w:t>служащих проводились оперативные, беспристрастные и эффективные расследования, чтобы виновные привлекались к ответственности, а жер</w:t>
      </w:r>
      <w:r w:rsidRPr="00FA0A83">
        <w:rPr>
          <w:b/>
          <w:bCs/>
        </w:rPr>
        <w:t>т</w:t>
      </w:r>
      <w:r w:rsidRPr="00FA0A83">
        <w:rPr>
          <w:b/>
          <w:bCs/>
        </w:rPr>
        <w:t>вы получали надлежащую компенсацию;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rPr>
          <w:b/>
          <w:bCs/>
        </w:rPr>
        <w:tab/>
        <w:t>b)</w:t>
      </w:r>
      <w:r w:rsidRPr="00FA0A83">
        <w:rPr>
          <w:b/>
          <w:bCs/>
        </w:rPr>
        <w:tab/>
        <w:t>активизировать усилия, направленные на организацию сист</w:t>
      </w:r>
      <w:r w:rsidRPr="00FA0A83">
        <w:rPr>
          <w:b/>
          <w:bCs/>
        </w:rPr>
        <w:t>е</w:t>
      </w:r>
      <w:r w:rsidRPr="00FA0A83">
        <w:rPr>
          <w:b/>
          <w:bCs/>
        </w:rPr>
        <w:t>матической профессиональной подготовки для всех сотрудников прав</w:t>
      </w:r>
      <w:r w:rsidRPr="00FA0A83">
        <w:rPr>
          <w:b/>
          <w:bCs/>
        </w:rPr>
        <w:t>о</w:t>
      </w:r>
      <w:r w:rsidRPr="00FA0A83">
        <w:rPr>
          <w:b/>
          <w:bCs/>
        </w:rPr>
        <w:t>охранительных органов по вопросам применения силы, в особенности в контексте демонстраций, надлежащим образом принимая во внимание О</w:t>
      </w:r>
      <w:r w:rsidRPr="00FA0A83">
        <w:rPr>
          <w:b/>
          <w:bCs/>
        </w:rPr>
        <w:t>с</w:t>
      </w:r>
      <w:r w:rsidRPr="00FA0A83">
        <w:rPr>
          <w:b/>
          <w:bCs/>
        </w:rPr>
        <w:t>новные принципы применения силы и огнестрельного оружия должнос</w:t>
      </w:r>
      <w:r w:rsidRPr="00FA0A83">
        <w:rPr>
          <w:b/>
          <w:bCs/>
        </w:rPr>
        <w:t>т</w:t>
      </w:r>
      <w:r w:rsidRPr="00FA0A83">
        <w:rPr>
          <w:b/>
          <w:bCs/>
        </w:rPr>
        <w:t>ными лицами по поддержанию правопорядка.</w:t>
      </w:r>
    </w:p>
    <w:p w:rsidR="003C4B9A" w:rsidRPr="00FA0A83" w:rsidRDefault="003C4B9A" w:rsidP="00D04270">
      <w:pPr>
        <w:pStyle w:val="H23GR"/>
      </w:pPr>
      <w:r w:rsidRPr="00FA0A83">
        <w:tab/>
      </w:r>
      <w:r w:rsidRPr="00FA0A83">
        <w:tab/>
        <w:t>Социальный протест и подавление демонстраций в целях восстановления конституционного порядка</w:t>
      </w:r>
    </w:p>
    <w:p w:rsidR="003C4B9A" w:rsidRPr="00FA0A83" w:rsidRDefault="003C4B9A" w:rsidP="003C4B9A">
      <w:pPr>
        <w:pStyle w:val="SingleTxtGR"/>
      </w:pPr>
      <w:r w:rsidRPr="00FA0A83">
        <w:t>35.</w:t>
      </w:r>
      <w:r w:rsidRPr="00FA0A83">
        <w:tab/>
        <w:t>Комитет считает недостаточными разъяснения, предоставленные гос</w:t>
      </w:r>
      <w:r w:rsidRPr="00FA0A83">
        <w:t>у</w:t>
      </w:r>
      <w:r w:rsidRPr="00FA0A83">
        <w:t>дарством-участником о неудовлетворительных результатах, достигнутых в ходе расследования и уголовного преследования в связи с серьезными нарушениями прав человека, включая акты пыток и жестокого обращения, произошедшими в 2009 году в ходе социальных протестов и подавления демонстраций в целях восстановления конституционного порядка. Кроме того, не было получено к</w:t>
      </w:r>
      <w:r w:rsidRPr="00FA0A83">
        <w:t>а</w:t>
      </w:r>
      <w:r w:rsidRPr="00FA0A83">
        <w:t>кой-либо информации о предполагаемом чинении препятствий для уголовных расследований в связи с этими фактами со стороны военнослужащих и сотру</w:t>
      </w:r>
      <w:r w:rsidRPr="00FA0A83">
        <w:t>д</w:t>
      </w:r>
      <w:r w:rsidRPr="00FA0A83">
        <w:t>ников различных управлений национальной полиции (статьи 2, 12, 13 и 16).</w:t>
      </w:r>
    </w:p>
    <w:p w:rsidR="003C4B9A" w:rsidRPr="00FA0A83" w:rsidRDefault="003C4B9A" w:rsidP="00D04270">
      <w:pPr>
        <w:pStyle w:val="SingleTxtGR"/>
        <w:keepNext/>
        <w:rPr>
          <w:b/>
          <w:bCs/>
        </w:rPr>
      </w:pPr>
      <w:r w:rsidRPr="00FA0A83">
        <w:t>36.</w:t>
      </w:r>
      <w:r w:rsidRPr="00FA0A83">
        <w:tab/>
      </w:r>
      <w:r w:rsidRPr="00FA0A83">
        <w:rPr>
          <w:b/>
          <w:bCs/>
        </w:rPr>
        <w:t>Государству-участнику следует:</w:t>
      </w:r>
    </w:p>
    <w:p w:rsidR="003C4B9A" w:rsidRPr="00FA0A83" w:rsidRDefault="003C4B9A" w:rsidP="00D04270">
      <w:pPr>
        <w:pStyle w:val="SingleTxtGR"/>
        <w:keepNext/>
        <w:rPr>
          <w:b/>
          <w:bCs/>
        </w:rPr>
      </w:pPr>
      <w:r w:rsidRPr="00FA0A83">
        <w:tab/>
      </w:r>
      <w:r w:rsidRPr="00FA0A83">
        <w:rPr>
          <w:b/>
          <w:bCs/>
        </w:rPr>
        <w:t>а)</w:t>
      </w:r>
      <w:r w:rsidRPr="00FA0A83">
        <w:rPr>
          <w:b/>
          <w:bCs/>
        </w:rPr>
        <w:tab/>
        <w:t>обеспечить оперативное, беспристрастное и эффективное ра</w:t>
      </w:r>
      <w:r w:rsidRPr="00FA0A83">
        <w:rPr>
          <w:b/>
          <w:bCs/>
        </w:rPr>
        <w:t>с</w:t>
      </w:r>
      <w:r w:rsidRPr="00FA0A83">
        <w:rPr>
          <w:b/>
          <w:bCs/>
        </w:rPr>
        <w:t>следование всех утверждений о нарушениях Конвенции, совершенных с</w:t>
      </w:r>
      <w:r w:rsidRPr="00FA0A83">
        <w:rPr>
          <w:b/>
          <w:bCs/>
        </w:rPr>
        <w:t>о</w:t>
      </w:r>
      <w:r w:rsidRPr="00FA0A83">
        <w:rPr>
          <w:b/>
          <w:bCs/>
        </w:rPr>
        <w:t>трудниками полиции и военнослужащими в ходе событий 28 июня 2009 г</w:t>
      </w:r>
      <w:r w:rsidRPr="00FA0A83">
        <w:rPr>
          <w:b/>
          <w:bCs/>
        </w:rPr>
        <w:t>о</w:t>
      </w:r>
      <w:r w:rsidRPr="00FA0A83">
        <w:rPr>
          <w:b/>
          <w:bCs/>
        </w:rPr>
        <w:t>да, и представить информацию о ходе расследования и уголовного судопр</w:t>
      </w:r>
      <w:r w:rsidRPr="00FA0A83">
        <w:rPr>
          <w:b/>
          <w:bCs/>
        </w:rPr>
        <w:t>о</w:t>
      </w:r>
      <w:r w:rsidRPr="00FA0A83">
        <w:rPr>
          <w:b/>
          <w:bCs/>
        </w:rPr>
        <w:t>изводства;</w:t>
      </w:r>
    </w:p>
    <w:p w:rsidR="003C4B9A" w:rsidRPr="00FA0A83" w:rsidRDefault="003C4B9A" w:rsidP="003C4B9A">
      <w:pPr>
        <w:pStyle w:val="SingleTxtGR"/>
        <w:rPr>
          <w:b/>
        </w:rPr>
      </w:pPr>
      <w:r w:rsidRPr="00FA0A83">
        <w:rPr>
          <w:b/>
          <w:bCs/>
        </w:rPr>
        <w:tab/>
        <w:t>b)</w:t>
      </w:r>
      <w:r w:rsidRPr="00FA0A83">
        <w:rPr>
          <w:b/>
          <w:bCs/>
        </w:rPr>
        <w:tab/>
        <w:t>обеспечить, чтобы лица, предположительно причастные к пр</w:t>
      </w:r>
      <w:r w:rsidRPr="00FA0A83">
        <w:rPr>
          <w:b/>
          <w:bCs/>
        </w:rPr>
        <w:t>и</w:t>
      </w:r>
      <w:r w:rsidRPr="00FA0A83">
        <w:rPr>
          <w:b/>
          <w:bCs/>
        </w:rPr>
        <w:t>менению пыток, и их пособники, в том числе лица, которые занимают р</w:t>
      </w:r>
      <w:r w:rsidRPr="00FA0A83">
        <w:rPr>
          <w:b/>
          <w:bCs/>
        </w:rPr>
        <w:t>у</w:t>
      </w:r>
      <w:r w:rsidRPr="00FA0A83">
        <w:rPr>
          <w:b/>
          <w:bCs/>
        </w:rPr>
        <w:t>ководящие должности, подвергались надлежащему преследованию и в сл</w:t>
      </w:r>
      <w:r w:rsidRPr="00FA0A83">
        <w:rPr>
          <w:b/>
          <w:bCs/>
        </w:rPr>
        <w:t>у</w:t>
      </w:r>
      <w:r w:rsidRPr="00FA0A83">
        <w:rPr>
          <w:b/>
          <w:bCs/>
        </w:rPr>
        <w:t>чае установления их вины понесли наказание, соразмерное тяжести сове</w:t>
      </w:r>
      <w:r w:rsidRPr="00FA0A83">
        <w:rPr>
          <w:b/>
          <w:bCs/>
        </w:rPr>
        <w:t>р</w:t>
      </w:r>
      <w:r w:rsidRPr="00FA0A83">
        <w:rPr>
          <w:b/>
          <w:bCs/>
        </w:rPr>
        <w:t>шенных ими деяний.</w:t>
      </w:r>
    </w:p>
    <w:p w:rsidR="003C4B9A" w:rsidRPr="00FA0A83" w:rsidRDefault="003C4B9A" w:rsidP="00A12928">
      <w:pPr>
        <w:pStyle w:val="H23GR"/>
      </w:pPr>
      <w:r w:rsidRPr="00FA0A83">
        <w:tab/>
      </w:r>
      <w:r w:rsidRPr="00FA0A83">
        <w:tab/>
        <w:t>Независимость судебной системы</w:t>
      </w:r>
    </w:p>
    <w:p w:rsidR="003C4B9A" w:rsidRPr="00FA0A83" w:rsidRDefault="003C4B9A" w:rsidP="003C4B9A">
      <w:pPr>
        <w:pStyle w:val="SingleTxtGR"/>
      </w:pPr>
      <w:r w:rsidRPr="00FA0A83">
        <w:t>37.</w:t>
      </w:r>
      <w:r w:rsidRPr="00FA0A83">
        <w:tab/>
        <w:t>Комитет выражает свою обеспокоенность по поводу нарушений, выя</w:t>
      </w:r>
      <w:r w:rsidRPr="00FA0A83">
        <w:t>в</w:t>
      </w:r>
      <w:r w:rsidRPr="00FA0A83">
        <w:t>ленных в отношении дисциплинарных разбирательств с явной политической подоплекой, возбужденных против судей и магистратов в течение отчетного п</w:t>
      </w:r>
      <w:r w:rsidRPr="00FA0A83">
        <w:t>е</w:t>
      </w:r>
      <w:r w:rsidR="003B3986" w:rsidRPr="00FA0A83">
        <w:t>риода, в частности</w:t>
      </w:r>
      <w:r w:rsidRPr="00FA0A83">
        <w:t xml:space="preserve"> тех, которые касаются необоснованных увольнений, посл</w:t>
      </w:r>
      <w:r w:rsidRPr="00FA0A83">
        <w:t>е</w:t>
      </w:r>
      <w:r w:rsidRPr="00FA0A83">
        <w:t>довавших за государственным переворотом 2009 года. В этой связи Комитет рассчитывает, что государство осуществит реш</w:t>
      </w:r>
      <w:r w:rsidR="003B3986" w:rsidRPr="00FA0A83">
        <w:t>ение, вынесенное 5 октября 2015 </w:t>
      </w:r>
      <w:r w:rsidRPr="00FA0A83">
        <w:t xml:space="preserve">года Межамериканским судом по правам человека по делу </w:t>
      </w:r>
      <w:r w:rsidRPr="00FA0A83">
        <w:rPr>
          <w:i/>
          <w:iCs/>
        </w:rPr>
        <w:t>Лопес Лоне и другие против Гондураса</w:t>
      </w:r>
      <w:r w:rsidRPr="00FA0A83">
        <w:t xml:space="preserve"> после того, как этот орган выскажет свое мнение о</w:t>
      </w:r>
      <w:r w:rsidRPr="00FA0A83">
        <w:t>т</w:t>
      </w:r>
      <w:r w:rsidRPr="00FA0A83">
        <w:t>носительно письменного заявления Гондураса от 4 февраля 2016 года. Комитет обеспокоен также по поводу сосредоточения административных и судебных функций в руках председателя Верховного суда в результате упразднения Сов</w:t>
      </w:r>
      <w:r w:rsidRPr="00FA0A83">
        <w:t>е</w:t>
      </w:r>
      <w:r w:rsidRPr="00FA0A83">
        <w:t>та судебных органов после вынесения Высоким судом 11 февраля 2011 года решения, которое объявило о неконституционности Закона о Совете судебных органов и судебной службе. Принимая к сведению подготовку законопроекта о новом Совете судебных органов, Комитет выражает сожаление по поводу того, что судебная служба снова, по состоянию на данный момент, регулируется З</w:t>
      </w:r>
      <w:r w:rsidRPr="00FA0A83">
        <w:t>а</w:t>
      </w:r>
      <w:r w:rsidRPr="00FA0A83">
        <w:t>коном о судебной службе от 1980 года, который страдает от серьезных нед</w:t>
      </w:r>
      <w:r w:rsidRPr="00FA0A83">
        <w:t>о</w:t>
      </w:r>
      <w:r w:rsidRPr="00FA0A83">
        <w:t>статков в отношении дисциплинарных разбирательств (статья 2).</w:t>
      </w:r>
    </w:p>
    <w:p w:rsidR="003C4B9A" w:rsidRPr="00FA0A83" w:rsidRDefault="003C4B9A" w:rsidP="003C4B9A">
      <w:pPr>
        <w:pStyle w:val="SingleTxtGR"/>
      </w:pPr>
      <w:r w:rsidRPr="00FA0A83">
        <w:t>38.</w:t>
      </w:r>
      <w:r w:rsidRPr="00FA0A83">
        <w:tab/>
      </w:r>
      <w:r w:rsidRPr="00FA0A83">
        <w:rPr>
          <w:b/>
          <w:bCs/>
        </w:rPr>
        <w:t>В свете своей предыдущей реко</w:t>
      </w:r>
      <w:r w:rsidR="00D04270" w:rsidRPr="00FA0A83">
        <w:rPr>
          <w:b/>
          <w:bCs/>
        </w:rPr>
        <w:t>мендации (CAT/C/HND/CO/1, пункт </w:t>
      </w:r>
      <w:r w:rsidRPr="00FA0A83">
        <w:rPr>
          <w:b/>
          <w:bCs/>
        </w:rPr>
        <w:t>10) Комитет считает необходимым обеспечить принятие законод</w:t>
      </w:r>
      <w:r w:rsidRPr="00FA0A83">
        <w:rPr>
          <w:b/>
          <w:bCs/>
        </w:rPr>
        <w:t>а</w:t>
      </w:r>
      <w:r w:rsidRPr="00FA0A83">
        <w:rPr>
          <w:b/>
          <w:bCs/>
        </w:rPr>
        <w:t>тельных мер для гарантирования независимости судебной власти. Кроме того, Комитет обращает внимание государства-участника на содержание Бангалорских принципов поведения судей (E/CN.4/2003/65, приложение). Государству-участнику следует принять все необходимые законодательные меры для обеспечения разделения административных и судебных функций в рамках судебной системы.</w:t>
      </w:r>
    </w:p>
    <w:p w:rsidR="003C4B9A" w:rsidRPr="00FA0A83" w:rsidRDefault="003C4B9A" w:rsidP="00A12928">
      <w:pPr>
        <w:pStyle w:val="H23GR"/>
      </w:pPr>
      <w:r w:rsidRPr="00FA0A83">
        <w:tab/>
      </w:r>
      <w:r w:rsidRPr="00FA0A83">
        <w:tab/>
        <w:t>Насильственное исчезновение</w:t>
      </w:r>
    </w:p>
    <w:p w:rsidR="003C4B9A" w:rsidRPr="00FA0A83" w:rsidRDefault="003C4B9A" w:rsidP="003C4B9A">
      <w:pPr>
        <w:pStyle w:val="SingleTxtGR"/>
      </w:pPr>
      <w:r w:rsidRPr="00FA0A83">
        <w:t>39.</w:t>
      </w:r>
      <w:r w:rsidRPr="00FA0A83">
        <w:tab/>
        <w:t>Комитет отмечает с обеспокоенностью отсутствие результатов операций по поиску и опознанию останков лиц, пропавших без вести в период нахожд</w:t>
      </w:r>
      <w:r w:rsidRPr="00FA0A83">
        <w:t>е</w:t>
      </w:r>
      <w:r w:rsidRPr="00FA0A83">
        <w:t>ния у власти авторитарных режимов до 1982 года. Кроме того, он выражает обеспокоенность в связи с отсутствием информации о возмещении и компенс</w:t>
      </w:r>
      <w:r w:rsidRPr="00FA0A83">
        <w:t>а</w:t>
      </w:r>
      <w:r w:rsidRPr="00FA0A83">
        <w:t>ции, присужденной судами или другими государственными органами (статьи 2, 12, 13, 14 и 16).</w:t>
      </w:r>
    </w:p>
    <w:p w:rsidR="003C4B9A" w:rsidRPr="00FA0A83" w:rsidRDefault="003C4B9A" w:rsidP="003C4B9A">
      <w:pPr>
        <w:pStyle w:val="SingleTxtGR"/>
        <w:rPr>
          <w:b/>
        </w:rPr>
      </w:pPr>
      <w:r w:rsidRPr="00FA0A83">
        <w:t>40.</w:t>
      </w:r>
      <w:r w:rsidRPr="00FA0A83">
        <w:tab/>
      </w:r>
      <w:r w:rsidRPr="00FA0A83">
        <w:rPr>
          <w:b/>
          <w:bCs/>
        </w:rPr>
        <w:t>Ссылаясь на свою предыдущую рекомендацию (CAT/C/HND/CO/1, пункт 11), Комитет указывает на то, что государству-участнику следует принять надлежащие меры по обеспечению эффективных и независимых расследований по всем невыясненным случаям предполагаемых насил</w:t>
      </w:r>
      <w:r w:rsidRPr="00FA0A83">
        <w:rPr>
          <w:b/>
          <w:bCs/>
        </w:rPr>
        <w:t>ь</w:t>
      </w:r>
      <w:r w:rsidRPr="00FA0A83">
        <w:rPr>
          <w:b/>
          <w:bCs/>
        </w:rPr>
        <w:t>ственных исчезновений, привлечению к ответственности и, в соответств</w:t>
      </w:r>
      <w:r w:rsidRPr="00FA0A83">
        <w:rPr>
          <w:b/>
          <w:bCs/>
        </w:rPr>
        <w:t>у</w:t>
      </w:r>
      <w:r w:rsidR="003B3986" w:rsidRPr="00FA0A83">
        <w:rPr>
          <w:b/>
          <w:bCs/>
        </w:rPr>
        <w:t>ющих случаях,</w:t>
      </w:r>
      <w:r w:rsidRPr="00FA0A83">
        <w:rPr>
          <w:b/>
          <w:bCs/>
        </w:rPr>
        <w:t xml:space="preserve"> наказанию виновных, а также выплате компенсации ро</w:t>
      </w:r>
      <w:r w:rsidRPr="00FA0A83">
        <w:rPr>
          <w:b/>
          <w:bCs/>
        </w:rPr>
        <w:t>д</w:t>
      </w:r>
      <w:r w:rsidRPr="00FA0A83">
        <w:rPr>
          <w:b/>
          <w:bCs/>
        </w:rPr>
        <w:t>ственникам жертв. Государству-участнику следует обеспечить, чтобы ро</w:t>
      </w:r>
      <w:r w:rsidRPr="00FA0A83">
        <w:rPr>
          <w:b/>
          <w:bCs/>
        </w:rPr>
        <w:t>д</w:t>
      </w:r>
      <w:r w:rsidRPr="00FA0A83">
        <w:rPr>
          <w:b/>
          <w:bCs/>
        </w:rPr>
        <w:t>ственники получили полную информацию о своих правах в качестве п</w:t>
      </w:r>
      <w:r w:rsidRPr="00FA0A83">
        <w:rPr>
          <w:b/>
          <w:bCs/>
        </w:rPr>
        <w:t>о</w:t>
      </w:r>
      <w:r w:rsidRPr="00FA0A83">
        <w:rPr>
          <w:b/>
          <w:bCs/>
        </w:rPr>
        <w:t>страдавших.</w:t>
      </w:r>
    </w:p>
    <w:p w:rsidR="003C4B9A" w:rsidRPr="00FA0A83" w:rsidRDefault="003C4B9A" w:rsidP="00A12928">
      <w:pPr>
        <w:pStyle w:val="H23GR"/>
      </w:pPr>
      <w:r w:rsidRPr="00FA0A83">
        <w:tab/>
      </w:r>
      <w:r w:rsidRPr="00FA0A83">
        <w:tab/>
        <w:t>Возмещение ущерба и реабилитация</w:t>
      </w:r>
    </w:p>
    <w:p w:rsidR="003C4B9A" w:rsidRPr="00FA0A83" w:rsidRDefault="003C4B9A" w:rsidP="003C4B9A">
      <w:pPr>
        <w:pStyle w:val="SingleTxtGR"/>
      </w:pPr>
      <w:r w:rsidRPr="00FA0A83">
        <w:t>41.</w:t>
      </w:r>
      <w:r w:rsidRPr="00FA0A83">
        <w:tab/>
        <w:t>Отмечая существование законопроекта о всеобъемлющем возмещении ущерба жертвам нарушений прав человека, Комитет обеспокоен тем, что после рассмотрения первоначального доклада в 2009 году не были представлены тр</w:t>
      </w:r>
      <w:r w:rsidRPr="00FA0A83">
        <w:t>е</w:t>
      </w:r>
      <w:r w:rsidRPr="00FA0A83">
        <w:t>бования возмещения ущерба за акты пыток или жестокого обращения или в</w:t>
      </w:r>
      <w:r w:rsidRPr="00FA0A83">
        <w:t>ы</w:t>
      </w:r>
      <w:r w:rsidRPr="00FA0A83">
        <w:t>несены решения об обеспечении возмещения ущерба и компенсации жертвам пыток. Вместе с тем Комитет приветствует представленную делегацией инфо</w:t>
      </w:r>
      <w:r w:rsidRPr="00FA0A83">
        <w:t>р</w:t>
      </w:r>
      <w:r w:rsidRPr="00FA0A83">
        <w:t>мацию о полюбовном урегулировании, достигнутом с представителями ро</w:t>
      </w:r>
      <w:r w:rsidRPr="00FA0A83">
        <w:t>д</w:t>
      </w:r>
      <w:r w:rsidRPr="00FA0A83">
        <w:t>ственников жертв пожара, который произошел в тюрьме Комаяуга 14 февраля 2012 года. Комитет обеспокоен также тем, что он не получил информации об осуществлении программ возмещения ущерба, включая лечение травм и другие виды реабилитации, предлагаемых жертвам пыток (статья 14).</w:t>
      </w:r>
    </w:p>
    <w:p w:rsidR="003C4B9A" w:rsidRPr="00FA0A83" w:rsidRDefault="003C4B9A" w:rsidP="003C4B9A">
      <w:pPr>
        <w:pStyle w:val="SingleTxtGR"/>
        <w:rPr>
          <w:b/>
        </w:rPr>
      </w:pPr>
      <w:r w:rsidRPr="00FA0A83">
        <w:t>42.</w:t>
      </w:r>
      <w:r w:rsidRPr="00FA0A83">
        <w:tab/>
      </w:r>
      <w:r w:rsidRPr="00FA0A83">
        <w:rPr>
          <w:b/>
          <w:bCs/>
        </w:rPr>
        <w:t>Комитет обращает внимание государства-участника на свое замеч</w:t>
      </w:r>
      <w:r w:rsidRPr="00FA0A83">
        <w:rPr>
          <w:b/>
          <w:bCs/>
        </w:rPr>
        <w:t>а</w:t>
      </w:r>
      <w:r w:rsidRPr="00FA0A83">
        <w:rPr>
          <w:b/>
          <w:bCs/>
        </w:rPr>
        <w:t>ние общего порядка № 3 (2012) об осуществлении статьи 14 государствами-участниками, где подробно описывается характер и сфера охвата обяз</w:t>
      </w:r>
      <w:r w:rsidRPr="00FA0A83">
        <w:rPr>
          <w:b/>
          <w:bCs/>
        </w:rPr>
        <w:t>а</w:t>
      </w:r>
      <w:r w:rsidRPr="00FA0A83">
        <w:rPr>
          <w:b/>
          <w:bCs/>
        </w:rPr>
        <w:t>тельств государств-участников по обеспечению полного возмещения уще</w:t>
      </w:r>
      <w:r w:rsidRPr="00FA0A83">
        <w:rPr>
          <w:b/>
          <w:bCs/>
        </w:rPr>
        <w:t>р</w:t>
      </w:r>
      <w:r w:rsidRPr="00FA0A83">
        <w:rPr>
          <w:b/>
          <w:bCs/>
        </w:rPr>
        <w:t>ба жертвам пыток и обеспечению их полноценной реабилитации. В частн</w:t>
      </w:r>
      <w:r w:rsidRPr="00FA0A83">
        <w:rPr>
          <w:b/>
          <w:bCs/>
        </w:rPr>
        <w:t>о</w:t>
      </w:r>
      <w:r w:rsidRPr="00FA0A83">
        <w:rPr>
          <w:b/>
          <w:bCs/>
        </w:rPr>
        <w:t>сти, Комитет настоятельно призывает государство-участник:</w:t>
      </w:r>
    </w:p>
    <w:p w:rsidR="003C4B9A" w:rsidRPr="00FA0A83" w:rsidRDefault="0069753F" w:rsidP="003C4B9A">
      <w:pPr>
        <w:pStyle w:val="SingleTxtGR"/>
        <w:rPr>
          <w:b/>
          <w:bCs/>
        </w:rPr>
      </w:pPr>
      <w:r w:rsidRPr="00FA0A83">
        <w:rPr>
          <w:b/>
          <w:bCs/>
        </w:rPr>
        <w:tab/>
      </w:r>
      <w:r w:rsidR="003C4B9A" w:rsidRPr="00FA0A83">
        <w:rPr>
          <w:b/>
          <w:bCs/>
        </w:rPr>
        <w:t>a)</w:t>
      </w:r>
      <w:r w:rsidR="003C4B9A" w:rsidRPr="00FA0A83">
        <w:rPr>
          <w:b/>
          <w:bCs/>
        </w:rPr>
        <w:tab/>
        <w:t>рассмотреть возможность проведения оценки существующих потребностей в области возмещения ущерба жертвам пыток в сотруднич</w:t>
      </w:r>
      <w:r w:rsidR="003C4B9A" w:rsidRPr="00FA0A83">
        <w:rPr>
          <w:b/>
          <w:bCs/>
        </w:rPr>
        <w:t>е</w:t>
      </w:r>
      <w:r w:rsidR="003C4B9A" w:rsidRPr="00FA0A83">
        <w:rPr>
          <w:b/>
          <w:bCs/>
        </w:rPr>
        <w:t>стве со специализированными организациями гражданского общества;</w:t>
      </w:r>
    </w:p>
    <w:p w:rsidR="003C4B9A" w:rsidRPr="00FA0A83" w:rsidRDefault="0069753F" w:rsidP="003C4B9A">
      <w:pPr>
        <w:pStyle w:val="SingleTxtGR"/>
        <w:rPr>
          <w:b/>
        </w:rPr>
      </w:pPr>
      <w:r w:rsidRPr="00FA0A83">
        <w:rPr>
          <w:b/>
          <w:bCs/>
        </w:rPr>
        <w:tab/>
      </w:r>
      <w:r w:rsidR="003C4B9A" w:rsidRPr="00FA0A83">
        <w:rPr>
          <w:b/>
          <w:bCs/>
        </w:rPr>
        <w:t>b)</w:t>
      </w:r>
      <w:r w:rsidR="003C4B9A" w:rsidRPr="00FA0A83">
        <w:rPr>
          <w:b/>
          <w:bCs/>
        </w:rPr>
        <w:tab/>
        <w:t>обеспечить всем жертвам пыток и жестокого обращения полное возмещение ущерба, в том числе справедливую и адекватную компенсацию и как можно более полную реабилитацию.</w:t>
      </w:r>
    </w:p>
    <w:p w:rsidR="003C4B9A" w:rsidRPr="00FA0A83" w:rsidRDefault="003C4B9A" w:rsidP="0069753F">
      <w:pPr>
        <w:pStyle w:val="H23GR"/>
      </w:pPr>
      <w:r w:rsidRPr="00FA0A83">
        <w:tab/>
      </w:r>
      <w:r w:rsidRPr="00FA0A83">
        <w:tab/>
        <w:t>Опасное положение правозащитников и других представителей гражданского общества</w:t>
      </w:r>
    </w:p>
    <w:p w:rsidR="003C4B9A" w:rsidRPr="00FA0A83" w:rsidRDefault="003C4B9A" w:rsidP="003C4B9A">
      <w:pPr>
        <w:pStyle w:val="SingleTxtGR"/>
      </w:pPr>
      <w:r w:rsidRPr="00FA0A83">
        <w:t>43.</w:t>
      </w:r>
      <w:r w:rsidRPr="00FA0A83">
        <w:tab/>
        <w:t>Комитет осуждает многочисленные смертоносные нападения на правоз</w:t>
      </w:r>
      <w:r w:rsidRPr="00FA0A83">
        <w:t>а</w:t>
      </w:r>
      <w:r w:rsidRPr="00FA0A83">
        <w:t>щитников, журналистов и активистов природоохранного движения, произ</w:t>
      </w:r>
      <w:r w:rsidRPr="00FA0A83">
        <w:t>о</w:t>
      </w:r>
      <w:r w:rsidRPr="00FA0A83">
        <w:t>шедшие после рассмотрения первоначального доклада в 2009 году. В этой связи он выражает сожаление по поводу того, что делегация государства-участника не представила дополнительной информации о расследованиях, которые свид</w:t>
      </w:r>
      <w:r w:rsidRPr="00FA0A83">
        <w:t>е</w:t>
      </w:r>
      <w:r w:rsidRPr="00FA0A83">
        <w:t>тельствуют о причастности действующего офицера гондурасской армии к уби</w:t>
      </w:r>
      <w:r w:rsidRPr="00FA0A83">
        <w:t>й</w:t>
      </w:r>
      <w:r w:rsidRPr="00FA0A83">
        <w:t>ству Берты Касерес, и не выступила с замечаниями по поводу опубликованных в СМИ сведений, согласно которым имя этой активистки значилось в черном списке, находящемся в распоряжении элитно</w:t>
      </w:r>
      <w:r w:rsidR="00D04270" w:rsidRPr="00FA0A83">
        <w:t>го армейского подразделения. Он </w:t>
      </w:r>
      <w:r w:rsidRPr="00FA0A83">
        <w:t>обеспокоен также сообщениями об угрозах, нападениях и других попытках запугивания в отношении правозащитников и представителей гражданского общества, а также явной безнаказанностью, которой пользуются исполнители таких актов. Отмечая недавнее принятие Закона о защите журналистов, прав</w:t>
      </w:r>
      <w:r w:rsidRPr="00FA0A83">
        <w:t>о</w:t>
      </w:r>
      <w:r w:rsidRPr="00FA0A83">
        <w:t>защитников, публицистов и сотрудников правоприменительных органов, Ком</w:t>
      </w:r>
      <w:r w:rsidRPr="00FA0A83">
        <w:t>и</w:t>
      </w:r>
      <w:r w:rsidRPr="00FA0A83">
        <w:t>тет выражает обеспокоенность в связи с отсутствием информации о конкретных мерах, принятых в ответ на 38 прошений об обеспечении защиты, поданных в Главное управление национальной системы обеспечения безопасности прав</w:t>
      </w:r>
      <w:r w:rsidRPr="00FA0A83">
        <w:t>о</w:t>
      </w:r>
      <w:r w:rsidRPr="00FA0A83">
        <w:t>защитников по состоянию на июнь 2016 года. Наконец, Комитет выражает та</w:t>
      </w:r>
      <w:r w:rsidRPr="00FA0A83">
        <w:t>к</w:t>
      </w:r>
      <w:r w:rsidRPr="00FA0A83">
        <w:t>же обеспокоенность в связи с сообщениями о публичных заявлениях высокоп</w:t>
      </w:r>
      <w:r w:rsidRPr="00FA0A83">
        <w:t>о</w:t>
      </w:r>
      <w:r w:rsidRPr="00FA0A83">
        <w:t>ставленных государственных должностных лиц, дискредитирующих работу правозащитников и журналистов, что представляет опасность для их физич</w:t>
      </w:r>
      <w:r w:rsidRPr="00FA0A83">
        <w:t>е</w:t>
      </w:r>
      <w:r w:rsidRPr="00FA0A83">
        <w:t>ской неприкосновенности (статьи 2, 12, 13 и 16).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t>44.</w:t>
      </w:r>
      <w:r w:rsidRPr="00FA0A83">
        <w:tab/>
      </w:r>
      <w:r w:rsidRPr="00FA0A83">
        <w:rPr>
          <w:b/>
          <w:bCs/>
        </w:rPr>
        <w:t>Комитет настоятельно призывает государство-участник: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tab/>
      </w:r>
      <w:r w:rsidRPr="00FA0A83">
        <w:rPr>
          <w:b/>
          <w:bCs/>
        </w:rPr>
        <w:t>а)</w:t>
      </w:r>
      <w:r w:rsidRPr="00FA0A83">
        <w:rPr>
          <w:b/>
          <w:bCs/>
        </w:rPr>
        <w:tab/>
        <w:t>представить подробную информацию об уголовном преследов</w:t>
      </w:r>
      <w:r w:rsidRPr="00FA0A83">
        <w:rPr>
          <w:b/>
          <w:bCs/>
        </w:rPr>
        <w:t>а</w:t>
      </w:r>
      <w:r w:rsidRPr="00FA0A83">
        <w:rPr>
          <w:b/>
          <w:bCs/>
        </w:rPr>
        <w:t>нии лиц, обвиняемых в убийстве Берты Касерес;</w:t>
      </w:r>
    </w:p>
    <w:p w:rsidR="003C4B9A" w:rsidRPr="00FA0A83" w:rsidRDefault="0069753F" w:rsidP="003C4B9A">
      <w:pPr>
        <w:pStyle w:val="SingleTxtGR"/>
        <w:rPr>
          <w:b/>
          <w:bCs/>
        </w:rPr>
      </w:pPr>
      <w:r w:rsidRPr="00FA0A83">
        <w:rPr>
          <w:b/>
          <w:bCs/>
        </w:rPr>
        <w:tab/>
      </w:r>
      <w:r w:rsidR="003C4B9A" w:rsidRPr="00FA0A83">
        <w:rPr>
          <w:b/>
          <w:bCs/>
        </w:rPr>
        <w:t>b)</w:t>
      </w:r>
      <w:r w:rsidR="003C4B9A" w:rsidRPr="00FA0A83">
        <w:rPr>
          <w:b/>
          <w:bCs/>
        </w:rPr>
        <w:tab/>
        <w:t>гарантировать защиту журналистам, правозащитникам и др</w:t>
      </w:r>
      <w:r w:rsidR="003C4B9A" w:rsidRPr="00FA0A83">
        <w:rPr>
          <w:b/>
          <w:bCs/>
        </w:rPr>
        <w:t>у</w:t>
      </w:r>
      <w:r w:rsidR="003C4B9A" w:rsidRPr="00FA0A83">
        <w:rPr>
          <w:b/>
          <w:bCs/>
        </w:rPr>
        <w:t>гим представителям гражданского общества от актов запугивания и нас</w:t>
      </w:r>
      <w:r w:rsidR="003C4B9A" w:rsidRPr="00FA0A83">
        <w:rPr>
          <w:b/>
          <w:bCs/>
        </w:rPr>
        <w:t>и</w:t>
      </w:r>
      <w:r w:rsidR="003C4B9A" w:rsidRPr="00FA0A83">
        <w:rPr>
          <w:b/>
          <w:bCs/>
        </w:rPr>
        <w:t>лия, которым они могут подвергаться в силу своей деятельности;</w:t>
      </w:r>
    </w:p>
    <w:p w:rsidR="003C4B9A" w:rsidRPr="00FA0A83" w:rsidRDefault="003C4B9A" w:rsidP="003C4B9A">
      <w:pPr>
        <w:pStyle w:val="SingleTxtGR"/>
        <w:rPr>
          <w:b/>
        </w:rPr>
      </w:pPr>
      <w:r w:rsidRPr="00FA0A83">
        <w:rPr>
          <w:b/>
          <w:bCs/>
        </w:rPr>
        <w:tab/>
        <w:t>c)</w:t>
      </w:r>
      <w:r w:rsidRPr="00FA0A83">
        <w:rPr>
          <w:b/>
          <w:bCs/>
        </w:rPr>
        <w:tab/>
        <w:t>обеспечивать проведение оперативных и беспристрастных ра</w:t>
      </w:r>
      <w:r w:rsidRPr="00FA0A83">
        <w:rPr>
          <w:b/>
          <w:bCs/>
        </w:rPr>
        <w:t>с</w:t>
      </w:r>
      <w:r w:rsidRPr="00FA0A83">
        <w:rPr>
          <w:b/>
          <w:bCs/>
        </w:rPr>
        <w:t>следований в связи со всеми угрозами в адрес журналистов, правозащи</w:t>
      </w:r>
      <w:r w:rsidRPr="00FA0A83">
        <w:rPr>
          <w:b/>
          <w:bCs/>
        </w:rPr>
        <w:t>т</w:t>
      </w:r>
      <w:r w:rsidRPr="00FA0A83">
        <w:rPr>
          <w:b/>
          <w:bCs/>
        </w:rPr>
        <w:t>ников и членов организаций гражданского общества и нападениями на них.</w:t>
      </w:r>
    </w:p>
    <w:p w:rsidR="003C4B9A" w:rsidRPr="00FA0A83" w:rsidRDefault="003C4B9A" w:rsidP="003B0DB2">
      <w:pPr>
        <w:pStyle w:val="H23GR"/>
      </w:pPr>
      <w:r w:rsidRPr="00FA0A83">
        <w:tab/>
      </w:r>
      <w:r w:rsidRPr="00FA0A83">
        <w:tab/>
        <w:t>Гендерное насилие</w:t>
      </w:r>
    </w:p>
    <w:p w:rsidR="003C4B9A" w:rsidRPr="00FA0A83" w:rsidRDefault="003C4B9A" w:rsidP="003C4B9A">
      <w:pPr>
        <w:pStyle w:val="SingleTxtGR"/>
      </w:pPr>
      <w:r w:rsidRPr="00FA0A83">
        <w:t>45.</w:t>
      </w:r>
      <w:r w:rsidRPr="00FA0A83">
        <w:tab/>
        <w:t>Комитет разделяет обеспокоенность государства-участника в связи с ув</w:t>
      </w:r>
      <w:r w:rsidRPr="00FA0A83">
        <w:t>е</w:t>
      </w:r>
      <w:r w:rsidRPr="00FA0A83">
        <w:t>личением числа женщин, убитых в Гондурасе в последние годы. Особую обе</w:t>
      </w:r>
      <w:r w:rsidRPr="00FA0A83">
        <w:t>с</w:t>
      </w:r>
      <w:r w:rsidRPr="00FA0A83">
        <w:t>покоенность вызывают сообщения, которые указывают на широкое распростр</w:t>
      </w:r>
      <w:r w:rsidRPr="00FA0A83">
        <w:t>а</w:t>
      </w:r>
      <w:r w:rsidRPr="00FA0A83">
        <w:t>нение крайних форм насилия в отношении женщин и девочек, в том числе п</w:t>
      </w:r>
      <w:r w:rsidRPr="00FA0A83">
        <w:t>о</w:t>
      </w:r>
      <w:r w:rsidRPr="00FA0A83">
        <w:t xml:space="preserve">хищений, исчезновений, пыток в так называемых </w:t>
      </w:r>
      <w:r w:rsidR="00850758" w:rsidRPr="00FA0A83">
        <w:t>«</w:t>
      </w:r>
      <w:r w:rsidRPr="00FA0A83">
        <w:t>касас локас</w:t>
      </w:r>
      <w:r w:rsidR="00850758" w:rsidRPr="00FA0A83">
        <w:t>»</w:t>
      </w:r>
      <w:r w:rsidRPr="00FA0A83">
        <w:t xml:space="preserve"> (домах без</w:t>
      </w:r>
      <w:r w:rsidRPr="00FA0A83">
        <w:t>у</w:t>
      </w:r>
      <w:r w:rsidRPr="00FA0A83">
        <w:t>мия) и захоронения тел на тайных кладбищах. Помимо этого, делегация гос</w:t>
      </w:r>
      <w:r w:rsidRPr="00FA0A83">
        <w:t>у</w:t>
      </w:r>
      <w:r w:rsidRPr="00FA0A83">
        <w:t>дарства-участника указала, что за один только 2015 год в специализированных</w:t>
      </w:r>
      <w:r w:rsidR="00D04270" w:rsidRPr="00FA0A83">
        <w:t xml:space="preserve"> судах было зарегистрировано 36 </w:t>
      </w:r>
      <w:r w:rsidRPr="00FA0A83">
        <w:t>284 случая бытового и семейного насилия, а в уголовных су</w:t>
      </w:r>
      <w:r w:rsidR="00D04270" w:rsidRPr="00FA0A83">
        <w:t>дах было зарегистрировано еще 2 </w:t>
      </w:r>
      <w:r w:rsidRPr="00FA0A83">
        <w:t>400 случаев насилия в семье. Хотя делегация заявила, что 96,06% случаев сексуального насилия, зарегистр</w:t>
      </w:r>
      <w:r w:rsidRPr="00FA0A83">
        <w:t>и</w:t>
      </w:r>
      <w:r w:rsidRPr="00FA0A83">
        <w:t>рованных в 2015 году, уже были переданы в суд, Комитет по-прежнему обесп</w:t>
      </w:r>
      <w:r w:rsidRPr="00FA0A83">
        <w:t>о</w:t>
      </w:r>
      <w:r w:rsidRPr="00FA0A83">
        <w:t>коен низким числом обвинительных приговоров за сексуальное насилие и др</w:t>
      </w:r>
      <w:r w:rsidRPr="00FA0A83">
        <w:t>у</w:t>
      </w:r>
      <w:r w:rsidRPr="00FA0A83">
        <w:t>гие формы насилия в отношении женщин, вынесенных судами за рассматрив</w:t>
      </w:r>
      <w:r w:rsidRPr="00FA0A83">
        <w:t>а</w:t>
      </w:r>
      <w:r w:rsidRPr="00FA0A83">
        <w:t>емый период (статьи 2, 12, 13 и 16).</w:t>
      </w:r>
    </w:p>
    <w:p w:rsidR="003C4B9A" w:rsidRPr="00FA0A83" w:rsidRDefault="003C4B9A" w:rsidP="003C4B9A">
      <w:pPr>
        <w:pStyle w:val="SingleTxtGR"/>
        <w:rPr>
          <w:b/>
        </w:rPr>
      </w:pPr>
      <w:r w:rsidRPr="00FA0A83">
        <w:t>46.</w:t>
      </w:r>
      <w:r w:rsidRPr="00FA0A83">
        <w:tab/>
      </w:r>
      <w:r w:rsidRPr="00FA0A83">
        <w:rPr>
          <w:b/>
          <w:bCs/>
        </w:rPr>
        <w:t>Комитет настоятельно призывает государство-участник активизир</w:t>
      </w:r>
      <w:r w:rsidRPr="00FA0A83">
        <w:rPr>
          <w:b/>
          <w:bCs/>
        </w:rPr>
        <w:t>о</w:t>
      </w:r>
      <w:r w:rsidRPr="00FA0A83">
        <w:rPr>
          <w:b/>
          <w:bCs/>
        </w:rPr>
        <w:t>вать свои усилия по борьбе со всеми формами гендерного насилия, а также обеспечивать тщательное расследование всех соответствующих жалоб, привлекать предполагаемых виновных к судебной ответственности и в случае установления их вины назначать им надлежащие меры наказания. Государству-участнику следует также обеспечить предоставление жертвам полного возмещения ущерба, включая справедливую и адекватную ко</w:t>
      </w:r>
      <w:r w:rsidRPr="00FA0A83">
        <w:rPr>
          <w:b/>
          <w:bCs/>
        </w:rPr>
        <w:t>м</w:t>
      </w:r>
      <w:r w:rsidRPr="00FA0A83">
        <w:rPr>
          <w:b/>
          <w:bCs/>
        </w:rPr>
        <w:t>пенсацию и как можно более полную реабилитацию. Кроме того, рекоме</w:t>
      </w:r>
      <w:r w:rsidRPr="00FA0A83">
        <w:rPr>
          <w:b/>
          <w:bCs/>
        </w:rPr>
        <w:t>н</w:t>
      </w:r>
      <w:r w:rsidRPr="00FA0A83">
        <w:rPr>
          <w:b/>
          <w:bCs/>
        </w:rPr>
        <w:t>дуется расширить общественные кампании по повышению осведомленн</w:t>
      </w:r>
      <w:r w:rsidRPr="00FA0A83">
        <w:rPr>
          <w:b/>
          <w:bCs/>
        </w:rPr>
        <w:t>о</w:t>
      </w:r>
      <w:r w:rsidRPr="00FA0A83">
        <w:rPr>
          <w:b/>
          <w:bCs/>
        </w:rPr>
        <w:t>сти населения обо всех формах насилия в отношении женщин.</w:t>
      </w:r>
    </w:p>
    <w:p w:rsidR="003C4B9A" w:rsidRPr="00FA0A83" w:rsidRDefault="003C4B9A" w:rsidP="003B0DB2">
      <w:pPr>
        <w:pStyle w:val="H23GR"/>
      </w:pPr>
      <w:r w:rsidRPr="00FA0A83">
        <w:tab/>
      </w:r>
      <w:r w:rsidRPr="00FA0A83">
        <w:tab/>
        <w:t>Аборты</w:t>
      </w:r>
    </w:p>
    <w:p w:rsidR="003C4B9A" w:rsidRPr="00FA0A83" w:rsidRDefault="003C4B9A" w:rsidP="003C4B9A">
      <w:pPr>
        <w:pStyle w:val="SingleTxtGR"/>
      </w:pPr>
      <w:r w:rsidRPr="00FA0A83">
        <w:t>47.</w:t>
      </w:r>
      <w:r w:rsidRPr="00FA0A83">
        <w:tab/>
        <w:t>Комитет выражает обеспокоенность по поводу ограничений доступа к абортам, особенно для жертв изнасилования, установленных в уголовном зак</w:t>
      </w:r>
      <w:r w:rsidRPr="00FA0A83">
        <w:t>о</w:t>
      </w:r>
      <w:r w:rsidRPr="00FA0A83">
        <w:t>нодательстве государства-участника, допускающем добровольное прерывание беременности только в тех случаях, когда существует угроза для жизни матери.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t>48.</w:t>
      </w:r>
      <w:r w:rsidRPr="00FA0A83">
        <w:tab/>
      </w:r>
      <w:r w:rsidRPr="00FA0A83">
        <w:rPr>
          <w:b/>
          <w:bCs/>
        </w:rPr>
        <w:t>Комитет рекомендует государству-участнику обеспечить, чтобы же</w:t>
      </w:r>
      <w:r w:rsidRPr="00FA0A83">
        <w:rPr>
          <w:b/>
          <w:bCs/>
        </w:rPr>
        <w:t>н</w:t>
      </w:r>
      <w:r w:rsidRPr="00FA0A83">
        <w:rPr>
          <w:b/>
          <w:bCs/>
        </w:rPr>
        <w:t>щины, особенно жертвы изнасилования, которые добровольно решают прервать беременность, имели доступ к легальным и безопасным абортам.</w:t>
      </w:r>
    </w:p>
    <w:p w:rsidR="003C4B9A" w:rsidRPr="00FA0A83" w:rsidRDefault="003C4B9A" w:rsidP="003B0DB2">
      <w:pPr>
        <w:pStyle w:val="H23GR"/>
      </w:pPr>
      <w:r w:rsidRPr="00FA0A83">
        <w:tab/>
      </w:r>
      <w:r w:rsidRPr="00FA0A83">
        <w:tab/>
        <w:t>Насилие по признаку сексуальной ориентации или гендерной идентичности</w:t>
      </w:r>
    </w:p>
    <w:p w:rsidR="003C4B9A" w:rsidRPr="00FA0A83" w:rsidRDefault="003C4B9A" w:rsidP="003C4B9A">
      <w:pPr>
        <w:pStyle w:val="SingleTxtGR"/>
      </w:pPr>
      <w:r w:rsidRPr="00FA0A83">
        <w:t>49.</w:t>
      </w:r>
      <w:r w:rsidRPr="00FA0A83">
        <w:tab/>
        <w:t>Комитет выражает свою обеспокоенность по поводу информации, соде</w:t>
      </w:r>
      <w:r w:rsidRPr="00FA0A83">
        <w:t>р</w:t>
      </w:r>
      <w:r w:rsidRPr="00FA0A83">
        <w:t>жащейся в периодическом докладе, о случаях насильственной смерти лесби</w:t>
      </w:r>
      <w:r w:rsidRPr="00FA0A83">
        <w:t>я</w:t>
      </w:r>
      <w:r w:rsidRPr="00FA0A83">
        <w:t>нок, гомосексуалистов, бисексуало</w:t>
      </w:r>
      <w:r w:rsidR="006A0526" w:rsidRPr="00FA0A83">
        <w:t>в и транссексуалов, в частности</w:t>
      </w:r>
      <w:r w:rsidRPr="00FA0A83">
        <w:t xml:space="preserve"> об убийстве 11 женщин-транссексуалок в период с 2010 по 2013 год. Согласно представле</w:t>
      </w:r>
      <w:r w:rsidRPr="00FA0A83">
        <w:t>н</w:t>
      </w:r>
      <w:r w:rsidRPr="00FA0A83">
        <w:t>ной информации, предполагаемые виновные лица были привлечены к уголо</w:t>
      </w:r>
      <w:r w:rsidRPr="00FA0A83">
        <w:t>в</w:t>
      </w:r>
      <w:r w:rsidRPr="00FA0A83">
        <w:t>ной ответственности лишь по двум из этих дел, по одному из которых был в</w:t>
      </w:r>
      <w:r w:rsidRPr="00FA0A83">
        <w:t>ы</w:t>
      </w:r>
      <w:r w:rsidRPr="00FA0A83">
        <w:t>несен оправдательный приговор (статьи 2 и 16).</w:t>
      </w:r>
    </w:p>
    <w:p w:rsidR="003C4B9A" w:rsidRPr="00FA0A83" w:rsidRDefault="003C4B9A" w:rsidP="003C4B9A">
      <w:pPr>
        <w:pStyle w:val="SingleTxtGR"/>
        <w:rPr>
          <w:b/>
        </w:rPr>
      </w:pPr>
      <w:r w:rsidRPr="00FA0A83">
        <w:t>50.</w:t>
      </w:r>
      <w:r w:rsidRPr="00FA0A83">
        <w:tab/>
      </w:r>
      <w:r w:rsidRPr="00FA0A83">
        <w:rPr>
          <w:b/>
          <w:bCs/>
        </w:rPr>
        <w:t>Государству-участнику следует гарантировать физическую непр</w:t>
      </w:r>
      <w:r w:rsidRPr="00FA0A83">
        <w:rPr>
          <w:b/>
          <w:bCs/>
        </w:rPr>
        <w:t>и</w:t>
      </w:r>
      <w:r w:rsidRPr="00FA0A83">
        <w:rPr>
          <w:b/>
          <w:bCs/>
        </w:rPr>
        <w:t>косновенность лесбиянок, гомосексуалистов, бисексуалов и транссексуалов во всех областях, в том числе в местах содержания под стражей. Ему след</w:t>
      </w:r>
      <w:r w:rsidRPr="00FA0A83">
        <w:rPr>
          <w:b/>
          <w:bCs/>
        </w:rPr>
        <w:t>у</w:t>
      </w:r>
      <w:r w:rsidRPr="00FA0A83">
        <w:rPr>
          <w:b/>
          <w:bCs/>
        </w:rPr>
        <w:t>ет обеспечивать также расследование убийств и нападений, совершаемых на почве сексуальной ориентации или гендерной идентичности, и привл</w:t>
      </w:r>
      <w:r w:rsidRPr="00FA0A83">
        <w:rPr>
          <w:b/>
          <w:bCs/>
        </w:rPr>
        <w:t>е</w:t>
      </w:r>
      <w:r w:rsidRPr="00FA0A83">
        <w:rPr>
          <w:b/>
          <w:bCs/>
        </w:rPr>
        <w:t>кать виновных лиц к ответственности.</w:t>
      </w:r>
    </w:p>
    <w:p w:rsidR="003C4B9A" w:rsidRPr="00FA0A83" w:rsidRDefault="003C4B9A" w:rsidP="00407394">
      <w:pPr>
        <w:pStyle w:val="H23GR"/>
      </w:pPr>
      <w:r w:rsidRPr="00FA0A83">
        <w:tab/>
      </w:r>
      <w:r w:rsidRPr="00FA0A83">
        <w:tab/>
        <w:t>Обучение</w:t>
      </w:r>
    </w:p>
    <w:p w:rsidR="003C4B9A" w:rsidRPr="00FA0A83" w:rsidRDefault="003C4B9A" w:rsidP="003C4B9A">
      <w:pPr>
        <w:pStyle w:val="SingleTxtGR"/>
      </w:pPr>
      <w:r w:rsidRPr="00FA0A83">
        <w:t>51.</w:t>
      </w:r>
      <w:r w:rsidRPr="00FA0A83">
        <w:tab/>
        <w:t>Отмечая усилия, предпринимаемые государством-участником в отнош</w:t>
      </w:r>
      <w:r w:rsidRPr="00FA0A83">
        <w:t>е</w:t>
      </w:r>
      <w:r w:rsidRPr="00FA0A83">
        <w:t>нии профессиональной подготовки сотрудников органов безопасности и вое</w:t>
      </w:r>
      <w:r w:rsidRPr="00FA0A83">
        <w:t>н</w:t>
      </w:r>
      <w:r w:rsidRPr="00FA0A83">
        <w:t>нослужащих по вопросам прав человека, Комитет выражает сожаление в связи с тем, что он не получил информации о разработке механизмов для оценки э</w:t>
      </w:r>
      <w:r w:rsidRPr="00FA0A83">
        <w:t>ф</w:t>
      </w:r>
      <w:r w:rsidRPr="00FA0A83">
        <w:t>фективности учебных программ для сотрудников правоохранительных органов и военнослужащих в отношении сокращения числа случаев применения пыток и жестокого обращения. Комитет высоко оценивает сотрудничество между НАКОМПРЕ, прокуратурой, Судебной школой, Главным управлением судебной медицины и организациями гражданского общества в области проведения учебных мероприятий, посвященных применению Руководства по эффективн</w:t>
      </w:r>
      <w:r w:rsidRPr="00FA0A83">
        <w:t>о</w:t>
      </w:r>
      <w:r w:rsidRPr="00FA0A83">
        <w:t>му расследованию и документированию пыток и других жестоких, бесчелове</w:t>
      </w:r>
      <w:r w:rsidRPr="00FA0A83">
        <w:t>ч</w:t>
      </w:r>
      <w:r w:rsidRPr="00FA0A83">
        <w:t>ных или унижающих достоинство видов обращения и наказания (Стамбульский протокол) (статья 10).</w:t>
      </w:r>
    </w:p>
    <w:p w:rsidR="003C4B9A" w:rsidRPr="00FA0A83" w:rsidRDefault="003C4B9A" w:rsidP="003C4B9A">
      <w:pPr>
        <w:pStyle w:val="SingleTxtGR"/>
        <w:rPr>
          <w:b/>
        </w:rPr>
      </w:pPr>
      <w:r w:rsidRPr="00FA0A83">
        <w:t>52.</w:t>
      </w:r>
      <w:r w:rsidRPr="00FA0A83">
        <w:tab/>
      </w:r>
      <w:r w:rsidRPr="00FA0A83">
        <w:rPr>
          <w:b/>
          <w:bCs/>
        </w:rPr>
        <w:t>Государству-участнику следует: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tab/>
      </w:r>
      <w:r w:rsidRPr="00FA0A83">
        <w:rPr>
          <w:b/>
          <w:bCs/>
        </w:rPr>
        <w:t>а)</w:t>
      </w:r>
      <w:r w:rsidRPr="00FA0A83">
        <w:rPr>
          <w:b/>
          <w:bCs/>
        </w:rPr>
        <w:tab/>
        <w:t>продолжать осуществлять и пересматривать программы обяз</w:t>
      </w:r>
      <w:r w:rsidRPr="00FA0A83">
        <w:rPr>
          <w:b/>
          <w:bCs/>
        </w:rPr>
        <w:t>а</w:t>
      </w:r>
      <w:r w:rsidRPr="00FA0A83">
        <w:rPr>
          <w:b/>
          <w:bCs/>
        </w:rPr>
        <w:t>тельной профессиональной подготовки, обеспечивающие всестороннее ознакомление госуда</w:t>
      </w:r>
      <w:r w:rsidR="006A0526" w:rsidRPr="00FA0A83">
        <w:rPr>
          <w:b/>
          <w:bCs/>
        </w:rPr>
        <w:t>рственных служащих, в частности</w:t>
      </w:r>
      <w:r w:rsidRPr="00FA0A83">
        <w:rPr>
          <w:b/>
          <w:bCs/>
        </w:rPr>
        <w:t xml:space="preserve"> сотрудников орг</w:t>
      </w:r>
      <w:r w:rsidRPr="00FA0A83">
        <w:rPr>
          <w:b/>
          <w:bCs/>
        </w:rPr>
        <w:t>а</w:t>
      </w:r>
      <w:r w:rsidRPr="00FA0A83">
        <w:rPr>
          <w:b/>
          <w:bCs/>
        </w:rPr>
        <w:t>нов безопасности и военнослужащих, с положениями Конвенции, с тем чт</w:t>
      </w:r>
      <w:r w:rsidRPr="00FA0A83">
        <w:rPr>
          <w:b/>
          <w:bCs/>
        </w:rPr>
        <w:t>о</w:t>
      </w:r>
      <w:r w:rsidRPr="00FA0A83">
        <w:rPr>
          <w:b/>
          <w:bCs/>
        </w:rPr>
        <w:t>бы ее нарушения считались недопустимыми и подвергались расследов</w:t>
      </w:r>
      <w:r w:rsidRPr="00FA0A83">
        <w:rPr>
          <w:b/>
          <w:bCs/>
        </w:rPr>
        <w:t>а</w:t>
      </w:r>
      <w:r w:rsidRPr="00FA0A83">
        <w:rPr>
          <w:b/>
          <w:bCs/>
        </w:rPr>
        <w:t>нию, а виновные привлекались к судебной ответственности;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rPr>
          <w:b/>
          <w:bCs/>
        </w:rPr>
        <w:tab/>
        <w:t>b)</w:t>
      </w:r>
      <w:r w:rsidRPr="00FA0A83">
        <w:rPr>
          <w:b/>
          <w:bCs/>
        </w:rPr>
        <w:tab/>
        <w:t>разработать методику оценки эффективности программ пр</w:t>
      </w:r>
      <w:r w:rsidRPr="00FA0A83">
        <w:rPr>
          <w:b/>
          <w:bCs/>
        </w:rPr>
        <w:t>о</w:t>
      </w:r>
      <w:r w:rsidRPr="00FA0A83">
        <w:rPr>
          <w:b/>
          <w:bCs/>
        </w:rPr>
        <w:t>фессиональной подготовки и повышения квалификации в отношении с</w:t>
      </w:r>
      <w:r w:rsidRPr="00FA0A83">
        <w:rPr>
          <w:b/>
          <w:bCs/>
        </w:rPr>
        <w:t>о</w:t>
      </w:r>
      <w:r w:rsidRPr="00FA0A83">
        <w:rPr>
          <w:b/>
          <w:bCs/>
        </w:rPr>
        <w:t>кращения числа случаев применения пыток и жестокого обращения;</w:t>
      </w:r>
    </w:p>
    <w:p w:rsidR="003C4B9A" w:rsidRPr="00FA0A83" w:rsidRDefault="003C4B9A" w:rsidP="003C4B9A">
      <w:pPr>
        <w:pStyle w:val="SingleTxtGR"/>
        <w:rPr>
          <w:b/>
          <w:bCs/>
        </w:rPr>
      </w:pPr>
      <w:r w:rsidRPr="00FA0A83">
        <w:rPr>
          <w:b/>
          <w:bCs/>
        </w:rPr>
        <w:tab/>
        <w:t>c)</w:t>
      </w:r>
      <w:r w:rsidRPr="00FA0A83">
        <w:rPr>
          <w:b/>
          <w:bCs/>
        </w:rPr>
        <w:tab/>
        <w:t>обеспечить специализированную подготовку всех соответств</w:t>
      </w:r>
      <w:r w:rsidRPr="00FA0A83">
        <w:rPr>
          <w:b/>
          <w:bCs/>
        </w:rPr>
        <w:t>у</w:t>
      </w:r>
      <w:r w:rsidRPr="00FA0A83">
        <w:rPr>
          <w:b/>
          <w:bCs/>
        </w:rPr>
        <w:t>ющих сотрудников, включая медицинский персонал, по вопросам выявл</w:t>
      </w:r>
      <w:r w:rsidRPr="00FA0A83">
        <w:rPr>
          <w:b/>
          <w:bCs/>
        </w:rPr>
        <w:t>е</w:t>
      </w:r>
      <w:r w:rsidRPr="00FA0A83">
        <w:rPr>
          <w:b/>
          <w:bCs/>
        </w:rPr>
        <w:t>ния случаев пыток и жестокого обращения в соответствии со Стамбул</w:t>
      </w:r>
      <w:r w:rsidRPr="00FA0A83">
        <w:rPr>
          <w:b/>
          <w:bCs/>
        </w:rPr>
        <w:t>ь</w:t>
      </w:r>
      <w:r w:rsidRPr="00FA0A83">
        <w:rPr>
          <w:b/>
          <w:bCs/>
        </w:rPr>
        <w:t>ским протоколом;</w:t>
      </w:r>
    </w:p>
    <w:p w:rsidR="003C4B9A" w:rsidRPr="00FA0A83" w:rsidRDefault="00D04270" w:rsidP="003C4B9A">
      <w:pPr>
        <w:pStyle w:val="SingleTxtGR"/>
        <w:rPr>
          <w:b/>
          <w:bCs/>
        </w:rPr>
      </w:pPr>
      <w:r w:rsidRPr="00FA0A83">
        <w:rPr>
          <w:b/>
          <w:bCs/>
        </w:rPr>
        <w:tab/>
        <w:t>d)</w:t>
      </w:r>
      <w:r w:rsidR="003C4B9A" w:rsidRPr="00FA0A83">
        <w:rPr>
          <w:b/>
          <w:bCs/>
        </w:rPr>
        <w:tab/>
        <w:t>активизировать информационно-просветительскую деятел</w:t>
      </w:r>
      <w:r w:rsidR="003C4B9A" w:rsidRPr="00FA0A83">
        <w:rPr>
          <w:b/>
          <w:bCs/>
        </w:rPr>
        <w:t>ь</w:t>
      </w:r>
      <w:r w:rsidR="003C4B9A" w:rsidRPr="00FA0A83">
        <w:rPr>
          <w:b/>
          <w:bCs/>
        </w:rPr>
        <w:t>ность по вопросам гендерного насилия, ориентированную на должностных лиц, имеющих прямой контакт с жертвами.</w:t>
      </w:r>
    </w:p>
    <w:p w:rsidR="003C4B9A" w:rsidRPr="00FA0A83" w:rsidRDefault="003C4B9A" w:rsidP="003C4B9A">
      <w:pPr>
        <w:pStyle w:val="H23GR"/>
        <w:rPr>
          <w:i/>
        </w:rPr>
      </w:pPr>
      <w:r w:rsidRPr="00FA0A83">
        <w:tab/>
      </w:r>
      <w:r w:rsidRPr="00FA0A83">
        <w:tab/>
        <w:t>Процедура последующих действий</w:t>
      </w:r>
    </w:p>
    <w:p w:rsidR="003C4B9A" w:rsidRPr="00FA0A83" w:rsidRDefault="003C4B9A" w:rsidP="003C4B9A">
      <w:pPr>
        <w:pStyle w:val="SingleTxtGR"/>
      </w:pPr>
      <w:r w:rsidRPr="00FA0A83">
        <w:t>53.</w:t>
      </w:r>
      <w:r w:rsidRPr="00FA0A83">
        <w:tab/>
        <w:t>Комитет просит государство-участник представить к 12 августа 2017 года информацию о последующей деятельности по выполнению рекомендаций К</w:t>
      </w:r>
      <w:r w:rsidRPr="00FA0A83">
        <w:t>о</w:t>
      </w:r>
      <w:r w:rsidRPr="00FA0A83">
        <w:t>митета, содержащихся в пунктах 16, 20 а) и с), 30 и 44. В этой связи госуда</w:t>
      </w:r>
      <w:r w:rsidRPr="00FA0A83">
        <w:t>р</w:t>
      </w:r>
      <w:r w:rsidRPr="00FA0A83">
        <w:t>ству-частнику предлагается сообщить Комитету о его планах по выполнению в течение предстоящего отчетного периода части или всех оставшихся рекоме</w:t>
      </w:r>
      <w:r w:rsidRPr="00FA0A83">
        <w:t>н</w:t>
      </w:r>
      <w:r w:rsidRPr="00FA0A83">
        <w:t>даций, содержащихся в заключительных замечаниях.</w:t>
      </w:r>
    </w:p>
    <w:p w:rsidR="003C4B9A" w:rsidRPr="00FA0A83" w:rsidRDefault="003C4B9A" w:rsidP="003C4B9A">
      <w:pPr>
        <w:pStyle w:val="H23GR"/>
      </w:pPr>
      <w:r w:rsidRPr="00FA0A83">
        <w:tab/>
      </w:r>
      <w:r w:rsidRPr="00FA0A83">
        <w:tab/>
        <w:t>Прочие вопросы</w:t>
      </w:r>
    </w:p>
    <w:p w:rsidR="003C4B9A" w:rsidRPr="00FA0A83" w:rsidRDefault="003C4B9A" w:rsidP="003C4B9A">
      <w:pPr>
        <w:pStyle w:val="SingleTxtGR"/>
      </w:pPr>
      <w:r w:rsidRPr="00FA0A83">
        <w:t>54.</w:t>
      </w:r>
      <w:r w:rsidRPr="00FA0A83">
        <w:tab/>
        <w:t>Комитет призывает государство-участник рассмотреть вопрос о том, чт</w:t>
      </w:r>
      <w:r w:rsidRPr="00FA0A83">
        <w:t>о</w:t>
      </w:r>
      <w:r w:rsidRPr="00FA0A83">
        <w:t>бы выступить с заявлениями, предусмотренными в статьях 21 и 22 Конвенции.</w:t>
      </w:r>
    </w:p>
    <w:p w:rsidR="003C4B9A" w:rsidRPr="00FA0A83" w:rsidRDefault="003C4B9A" w:rsidP="003C4B9A">
      <w:pPr>
        <w:pStyle w:val="SingleTxtGR"/>
      </w:pPr>
      <w:r w:rsidRPr="00FA0A83">
        <w:t>55.</w:t>
      </w:r>
      <w:r w:rsidRPr="00FA0A83">
        <w:tab/>
        <w:t>Государству-участнику предлагается обеспечить широкое распростран</w:t>
      </w:r>
      <w:r w:rsidRPr="00FA0A83">
        <w:t>е</w:t>
      </w:r>
      <w:r w:rsidRPr="00FA0A83">
        <w:t>ние представленного Комитету доклада и настоящих заключительных замеч</w:t>
      </w:r>
      <w:r w:rsidRPr="00FA0A83">
        <w:t>а</w:t>
      </w:r>
      <w:r w:rsidRPr="00FA0A83">
        <w:t>ний на соответствующих языках через официальные веб-сайты, средства ма</w:t>
      </w:r>
      <w:r w:rsidRPr="00FA0A83">
        <w:t>с</w:t>
      </w:r>
      <w:r w:rsidRPr="00FA0A83">
        <w:t>совой информации и неправительственные организации.</w:t>
      </w:r>
    </w:p>
    <w:p w:rsidR="003C4B9A" w:rsidRPr="00FA0A83" w:rsidRDefault="003C4B9A" w:rsidP="003C4B9A">
      <w:pPr>
        <w:pStyle w:val="SingleTxtGR"/>
        <w:rPr>
          <w:b/>
        </w:rPr>
      </w:pPr>
      <w:r w:rsidRPr="00FA0A83">
        <w:t>56.</w:t>
      </w:r>
      <w:r w:rsidRPr="00FA0A83">
        <w:tab/>
        <w:t>Комитет предлагает государству-участнику представить свой третий п</w:t>
      </w:r>
      <w:r w:rsidRPr="00FA0A83">
        <w:t>е</w:t>
      </w:r>
      <w:r w:rsidRPr="00FA0A83">
        <w:t>риодический доклад не позднее 12 августа 2020 года. В этой связи и с учетом того, что государство-участник согласилось представлять Комитету доклады в соответствии с упрощенной процедурой представления докладов, Комитет в установленном порядке направит государству-участнику перечень вопросов, предваряющий представление доклада. Ответы государства-участника на этот перечень вопросов будут представлять собой его третий периодический доклад по содержанию статьи 19 Конвенции.</w:t>
      </w:r>
    </w:p>
    <w:p w:rsidR="008855BE" w:rsidRPr="00FA0A83" w:rsidRDefault="003C4B9A" w:rsidP="003C4B9A">
      <w:pPr>
        <w:spacing w:before="240"/>
        <w:jc w:val="center"/>
        <w:rPr>
          <w:u w:val="single"/>
        </w:rPr>
      </w:pPr>
      <w:r w:rsidRPr="00FA0A83">
        <w:rPr>
          <w:u w:val="single"/>
        </w:rPr>
        <w:tab/>
      </w:r>
      <w:r w:rsidRPr="00FA0A83">
        <w:rPr>
          <w:u w:val="single"/>
        </w:rPr>
        <w:tab/>
      </w:r>
      <w:r w:rsidRPr="00FA0A83">
        <w:rPr>
          <w:u w:val="single"/>
        </w:rPr>
        <w:tab/>
      </w:r>
    </w:p>
    <w:sectPr w:rsidR="008855BE" w:rsidRPr="00FA0A83" w:rsidSect="008855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58" w:rsidRDefault="00850758" w:rsidP="00B471C5">
      <w:r>
        <w:separator/>
      </w:r>
    </w:p>
  </w:endnote>
  <w:endnote w:type="continuationSeparator" w:id="0">
    <w:p w:rsidR="00850758" w:rsidRDefault="0085075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58" w:rsidRPr="00B74BE2" w:rsidRDefault="00850758">
    <w:pPr>
      <w:pStyle w:val="a7"/>
      <w:rPr>
        <w:szCs w:val="16"/>
        <w:lang w:val="en-US"/>
      </w:rPr>
    </w:pP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3E7A3A">
      <w:rPr>
        <w:b/>
        <w:noProof/>
      </w:rPr>
      <w:t>2</w:t>
    </w:r>
    <w:r w:rsidRPr="003324D3">
      <w:rPr>
        <w:b/>
      </w:rPr>
      <w:fldChar w:fldCharType="end"/>
    </w:r>
    <w:r>
      <w:rPr>
        <w:rStyle w:val="a9"/>
        <w:lang w:val="en-US"/>
      </w:rPr>
      <w:tab/>
    </w:r>
    <w:r>
      <w:rPr>
        <w:rStyle w:val="a9"/>
        <w:b w:val="0"/>
        <w:sz w:val="16"/>
        <w:szCs w:val="16"/>
        <w:lang w:val="en-US"/>
      </w:rPr>
      <w:t>GE.16-</w:t>
    </w:r>
    <w:r w:rsidR="00960410" w:rsidRPr="00960410">
      <w:rPr>
        <w:lang w:val="en-US"/>
      </w:rPr>
      <w:t>14849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58" w:rsidRPr="003324D3" w:rsidRDefault="00850758">
    <w:pPr>
      <w:pStyle w:val="a7"/>
      <w:rPr>
        <w:b/>
        <w:sz w:val="18"/>
        <w:szCs w:val="18"/>
        <w:lang w:val="en-US"/>
      </w:rPr>
    </w:pPr>
    <w:r>
      <w:rPr>
        <w:lang w:val="en-US"/>
      </w:rPr>
      <w:t>GE.16-</w:t>
    </w:r>
    <w:r w:rsidR="00960410" w:rsidRPr="00960410">
      <w:rPr>
        <w:lang w:val="en-US"/>
      </w:rPr>
      <w:t>14849</w:t>
    </w:r>
    <w:r>
      <w:rPr>
        <w:lang w:val="en-US"/>
      </w:rPr>
      <w:tab/>
    </w: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3E7A3A">
      <w:rPr>
        <w:b/>
        <w:noProof/>
      </w:rPr>
      <w:t>13</w:t>
    </w:r>
    <w:r w:rsidRPr="003324D3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50758" w:rsidRPr="00797A78" w:rsidTr="00850758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50758" w:rsidRPr="00F461AE" w:rsidRDefault="00850758" w:rsidP="00850758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</w:t>
          </w:r>
          <w:r w:rsidR="00960410">
            <w:rPr>
              <w:lang w:val="en-US"/>
            </w:rPr>
            <w:t>E.16-</w:t>
          </w:r>
          <w:r w:rsidR="00960410" w:rsidRPr="00960410">
            <w:rPr>
              <w:lang w:val="en-US"/>
            </w:rPr>
            <w:t xml:space="preserve">14849 </w:t>
          </w:r>
          <w:r w:rsidRPr="001C3ABC">
            <w:rPr>
              <w:lang w:val="en-US"/>
            </w:rPr>
            <w:t>(R)</w:t>
          </w:r>
          <w:r w:rsidR="00F461AE">
            <w:t xml:space="preserve">  121016  121016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50758" w:rsidRDefault="00850758" w:rsidP="00850758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7857491A" wp14:editId="479C6B1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50758" w:rsidRDefault="00F461AE" w:rsidP="00850758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80390" cy="580390"/>
                <wp:effectExtent l="0" t="0" r="0" b="0"/>
                <wp:docPr id="3" name="Рисунок 3" descr="http://undocs.org/m2/QRCode.ashx?DS=CAT/C/HND/CO/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AT/C/HND/CO/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0758" w:rsidRPr="00797A78" w:rsidTr="00850758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50758" w:rsidRPr="00960410" w:rsidRDefault="00960410" w:rsidP="00850758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604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604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604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604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604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604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9604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604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604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50758" w:rsidRDefault="00850758" w:rsidP="00850758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50758" w:rsidRDefault="00850758" w:rsidP="00850758"/>
      </w:tc>
    </w:tr>
  </w:tbl>
  <w:p w:rsidR="00850758" w:rsidRDefault="00850758" w:rsidP="00850758">
    <w:pPr>
      <w:spacing w:line="240" w:lineRule="auto"/>
      <w:rPr>
        <w:sz w:val="2"/>
        <w:szCs w:val="2"/>
        <w:lang w:val="en-US"/>
      </w:rPr>
    </w:pPr>
  </w:p>
  <w:p w:rsidR="00850758" w:rsidRDefault="00850758" w:rsidP="00850758">
    <w:pPr>
      <w:pStyle w:val="a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58" w:rsidRPr="009141DC" w:rsidRDefault="0085075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50758" w:rsidRPr="00D1261C" w:rsidRDefault="0085075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50758" w:rsidRPr="00CD44D4" w:rsidRDefault="00850758" w:rsidP="003C4B9A">
      <w:pPr>
        <w:pStyle w:val="aa"/>
        <w:rPr>
          <w:szCs w:val="18"/>
          <w:lang w:val="ru-RU"/>
        </w:rPr>
      </w:pPr>
      <w:r>
        <w:rPr>
          <w:lang w:val="ru-RU"/>
        </w:rPr>
        <w:tab/>
      </w:r>
      <w:r w:rsidRPr="00CD44D4">
        <w:rPr>
          <w:rStyle w:val="a6"/>
          <w:sz w:val="20"/>
          <w:vertAlign w:val="baseline"/>
          <w:lang w:val="ru-RU"/>
        </w:rPr>
        <w:t>*</w:t>
      </w:r>
      <w:r>
        <w:rPr>
          <w:lang w:val="ru-RU"/>
        </w:rPr>
        <w:tab/>
      </w:r>
      <w:r w:rsidRPr="00CD44D4">
        <w:rPr>
          <w:szCs w:val="18"/>
          <w:lang w:val="ru-RU"/>
        </w:rPr>
        <w:t>Приняты Комитетом на его пятьдесят восьмой се</w:t>
      </w:r>
      <w:r w:rsidR="00CD44D4" w:rsidRPr="00CD44D4">
        <w:rPr>
          <w:szCs w:val="18"/>
          <w:lang w:val="ru-RU"/>
        </w:rPr>
        <w:t>ссии (25 июля – 12 августа 2016</w:t>
      </w:r>
      <w:r w:rsidR="00CD44D4">
        <w:rPr>
          <w:szCs w:val="18"/>
          <w:lang w:val="ru-RU"/>
        </w:rPr>
        <w:t> </w:t>
      </w:r>
      <w:r w:rsidRPr="00CD44D4">
        <w:rPr>
          <w:szCs w:val="18"/>
          <w:lang w:val="ru-RU"/>
        </w:rPr>
        <w:t>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58" w:rsidRPr="00F461AE" w:rsidRDefault="00F461AE">
    <w:pPr>
      <w:pStyle w:val="a3"/>
      <w:rPr>
        <w:lang w:val="en-US"/>
      </w:rPr>
    </w:pPr>
    <w:r w:rsidRPr="00F461AE">
      <w:rPr>
        <w:lang w:val="en-US"/>
      </w:rPr>
      <w:t>CAT/C/HND/CO/2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58" w:rsidRPr="00F461AE" w:rsidRDefault="00850758">
    <w:pPr>
      <w:pStyle w:val="a3"/>
      <w:rPr>
        <w:lang w:val="en-US"/>
      </w:rPr>
    </w:pPr>
    <w:r>
      <w:rPr>
        <w:lang w:val="en-US"/>
      </w:rPr>
      <w:tab/>
    </w:r>
    <w:r w:rsidR="00F461AE" w:rsidRPr="00F461AE">
      <w:rPr>
        <w:lang w:val="en-US"/>
      </w:rPr>
      <w:t>CAT/C/HND/CO/2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10" w:rsidRDefault="00960410" w:rsidP="00F461A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62"/>
    <w:rsid w:val="000450D1"/>
    <w:rsid w:val="000F2A4F"/>
    <w:rsid w:val="00203F84"/>
    <w:rsid w:val="00271EB1"/>
    <w:rsid w:val="00275188"/>
    <w:rsid w:val="0028687D"/>
    <w:rsid w:val="002B091C"/>
    <w:rsid w:val="002D0CCB"/>
    <w:rsid w:val="00307A97"/>
    <w:rsid w:val="00345C79"/>
    <w:rsid w:val="00366A39"/>
    <w:rsid w:val="003B0DB2"/>
    <w:rsid w:val="003B3986"/>
    <w:rsid w:val="003C4B9A"/>
    <w:rsid w:val="003E7A3A"/>
    <w:rsid w:val="00407394"/>
    <w:rsid w:val="00461E56"/>
    <w:rsid w:val="0048005C"/>
    <w:rsid w:val="004E242B"/>
    <w:rsid w:val="00544379"/>
    <w:rsid w:val="00566944"/>
    <w:rsid w:val="005D56BF"/>
    <w:rsid w:val="00610D1A"/>
    <w:rsid w:val="00665D8D"/>
    <w:rsid w:val="0069753F"/>
    <w:rsid w:val="006A0526"/>
    <w:rsid w:val="006A7A3B"/>
    <w:rsid w:val="006B6B57"/>
    <w:rsid w:val="00705394"/>
    <w:rsid w:val="00743F62"/>
    <w:rsid w:val="00760D3A"/>
    <w:rsid w:val="007A1F42"/>
    <w:rsid w:val="007D76DD"/>
    <w:rsid w:val="00834D62"/>
    <w:rsid w:val="00843B95"/>
    <w:rsid w:val="00850758"/>
    <w:rsid w:val="008717E8"/>
    <w:rsid w:val="008855BE"/>
    <w:rsid w:val="008D01AE"/>
    <w:rsid w:val="008E0423"/>
    <w:rsid w:val="008F392E"/>
    <w:rsid w:val="009141DC"/>
    <w:rsid w:val="009174A1"/>
    <w:rsid w:val="00960410"/>
    <w:rsid w:val="0098674D"/>
    <w:rsid w:val="00997ACA"/>
    <w:rsid w:val="00A03FB7"/>
    <w:rsid w:val="00A12928"/>
    <w:rsid w:val="00A5108D"/>
    <w:rsid w:val="00A75A11"/>
    <w:rsid w:val="00AD7EAD"/>
    <w:rsid w:val="00B35A32"/>
    <w:rsid w:val="00B432C6"/>
    <w:rsid w:val="00B471C5"/>
    <w:rsid w:val="00B6474A"/>
    <w:rsid w:val="00B839D6"/>
    <w:rsid w:val="00BC3427"/>
    <w:rsid w:val="00BE1742"/>
    <w:rsid w:val="00CD44D4"/>
    <w:rsid w:val="00D04270"/>
    <w:rsid w:val="00D1261C"/>
    <w:rsid w:val="00D5585A"/>
    <w:rsid w:val="00D75DCE"/>
    <w:rsid w:val="00DD35AC"/>
    <w:rsid w:val="00DD479F"/>
    <w:rsid w:val="00E15E48"/>
    <w:rsid w:val="00EB0723"/>
    <w:rsid w:val="00EE6F37"/>
    <w:rsid w:val="00F1599F"/>
    <w:rsid w:val="00F31EF2"/>
    <w:rsid w:val="00F461AE"/>
    <w:rsid w:val="00FA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AT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FE65-F55C-4FD9-96E5-81D30D10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7</TotalTime>
  <Pages>14</Pages>
  <Words>5704</Words>
  <Characters>32516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TPSRUS1</cp:lastModifiedBy>
  <cp:revision>4</cp:revision>
  <cp:lastPrinted>2016-10-12T15:57:00Z</cp:lastPrinted>
  <dcterms:created xsi:type="dcterms:W3CDTF">2016-10-12T15:57:00Z</dcterms:created>
  <dcterms:modified xsi:type="dcterms:W3CDTF">2016-10-13T06:31:00Z</dcterms:modified>
</cp:coreProperties>
</file>