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FE59D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9265B8">
              <w:rPr>
                <w:sz w:val="20"/>
                <w:lang w:val="en-US"/>
              </w:rPr>
              <w:t>C/SYR/CO/1/Add.2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9265B8">
              <w:rPr>
                <w:sz w:val="20"/>
                <w:lang w:val="en-US"/>
              </w:rPr>
              <w:fldChar w:fldCharType="separate"/>
            </w:r>
            <w:r w:rsidR="009265B8">
              <w:rPr>
                <w:sz w:val="20"/>
                <w:lang w:val="en-US"/>
              </w:rPr>
              <w:t xml:space="preserve">29 June 2012 </w:t>
            </w:r>
            <w:r w:rsidR="009265B8">
              <w:rPr>
                <w:sz w:val="20"/>
                <w:lang w:val="en-US"/>
              </w:rPr>
              <w:br/>
            </w:r>
            <w:r w:rsidRPr="004E6131">
              <w:rPr>
                <w:sz w:val="20"/>
                <w:lang w:val="en-US"/>
              </w:rPr>
              <w:fldChar w:fldCharType="end"/>
            </w: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FE59D1" w:rsidRPr="00CA4AAD" w:rsidRDefault="00FE59D1" w:rsidP="00C85931">
      <w:pPr>
        <w:pStyle w:val="SingleTxtGR"/>
        <w:spacing w:before="120" w:after="0"/>
        <w:ind w:left="0"/>
        <w:rPr>
          <w:b/>
          <w:sz w:val="24"/>
          <w:szCs w:val="24"/>
        </w:rPr>
      </w:pPr>
      <w:r w:rsidRPr="00CA4AAD">
        <w:rPr>
          <w:b/>
          <w:sz w:val="24"/>
          <w:szCs w:val="24"/>
        </w:rPr>
        <w:t>Комитет против пыток</w:t>
      </w:r>
    </w:p>
    <w:p w:rsidR="00FE59D1" w:rsidRPr="00CA4AAD" w:rsidRDefault="00FE59D1" w:rsidP="00CA4AAD">
      <w:pPr>
        <w:pStyle w:val="SingleTxtGR"/>
        <w:spacing w:after="0"/>
        <w:ind w:left="0"/>
        <w:rPr>
          <w:b/>
        </w:rPr>
      </w:pPr>
      <w:r w:rsidRPr="00CA4AAD">
        <w:rPr>
          <w:b/>
        </w:rPr>
        <w:t>Сорок восьмая сессия</w:t>
      </w:r>
    </w:p>
    <w:p w:rsidR="00FE59D1" w:rsidRPr="00FE59D1" w:rsidRDefault="00FE59D1" w:rsidP="00CA4AAD">
      <w:pPr>
        <w:pStyle w:val="SingleTxtGR"/>
        <w:spacing w:after="0"/>
        <w:ind w:left="0"/>
      </w:pPr>
      <w:r w:rsidRPr="00FE59D1">
        <w:t>7 мая</w:t>
      </w:r>
      <w:r w:rsidR="00434BAE">
        <w:t xml:space="preserve"> </w:t>
      </w:r>
      <w:r w:rsidRPr="00FE59D1">
        <w:t>–</w:t>
      </w:r>
      <w:r w:rsidR="00434BAE">
        <w:t xml:space="preserve"> </w:t>
      </w:r>
      <w:r w:rsidRPr="00FE59D1">
        <w:t>1 июня 2012 года</w:t>
      </w:r>
    </w:p>
    <w:p w:rsidR="00FE59D1" w:rsidRPr="00FE59D1" w:rsidRDefault="00FE59D1" w:rsidP="00257720">
      <w:pPr>
        <w:pStyle w:val="HChGR"/>
      </w:pPr>
      <w:r w:rsidRPr="00FE59D1">
        <w:tab/>
      </w:r>
      <w:r w:rsidRPr="00FE59D1">
        <w:tab/>
        <w:t xml:space="preserve">Рассмотрение Комитетом против пыток осуществления Конвенции </w:t>
      </w:r>
      <w:r w:rsidR="00EC6339">
        <w:t xml:space="preserve">в </w:t>
      </w:r>
      <w:r w:rsidRPr="00FE59D1">
        <w:t>Сирийской Арабской Республик</w:t>
      </w:r>
      <w:r w:rsidR="00C7792B">
        <w:t>е</w:t>
      </w:r>
      <w:r w:rsidRPr="00FE59D1">
        <w:t xml:space="preserve"> в отсутствие специального доклада, запрошенного в соответствии со статьей 19, пункт 1, </w:t>
      </w:r>
      <w:r w:rsidRPr="00627E96">
        <w:t>in fine</w:t>
      </w:r>
    </w:p>
    <w:p w:rsidR="00FE59D1" w:rsidRPr="00FE59D1" w:rsidRDefault="00FE59D1" w:rsidP="00434BAE">
      <w:pPr>
        <w:pStyle w:val="H1GR"/>
      </w:pPr>
      <w:r w:rsidRPr="00FE59D1">
        <w:tab/>
      </w:r>
      <w:r w:rsidRPr="00FE59D1">
        <w:tab/>
        <w:t>Заключительные замечания Комитета против пыток</w:t>
      </w:r>
    </w:p>
    <w:p w:rsidR="00FE59D1" w:rsidRPr="00FE59D1" w:rsidRDefault="00FE59D1" w:rsidP="00434BAE">
      <w:pPr>
        <w:pStyle w:val="H1GR"/>
      </w:pPr>
      <w:r w:rsidRPr="00FE59D1">
        <w:tab/>
      </w:r>
      <w:r w:rsidRPr="00FE59D1">
        <w:tab/>
        <w:t>Сирийская Арабская Республика</w:t>
      </w:r>
    </w:p>
    <w:p w:rsidR="00640BF0" w:rsidRPr="00640BF0" w:rsidRDefault="00640BF0" w:rsidP="009E38FE">
      <w:pPr>
        <w:pStyle w:val="SingleTxtGR"/>
      </w:pPr>
      <w:r w:rsidRPr="00640BF0">
        <w:t>1.</w:t>
      </w:r>
      <w:r w:rsidRPr="00640BF0">
        <w:tab/>
        <w:t xml:space="preserve">Комитет против пыток рассмотрел вопрос об осуществлении Конвенции </w:t>
      </w:r>
      <w:r w:rsidR="00B253A5">
        <w:t xml:space="preserve">в </w:t>
      </w:r>
      <w:r w:rsidRPr="00640BF0">
        <w:t>Сирийской Арабской Республик</w:t>
      </w:r>
      <w:r w:rsidR="00B253A5">
        <w:t>е</w:t>
      </w:r>
      <w:r w:rsidRPr="00640BF0">
        <w:t xml:space="preserve"> в отсутствие специального доклада, запр</w:t>
      </w:r>
      <w:r w:rsidRPr="00640BF0">
        <w:t>о</w:t>
      </w:r>
      <w:r w:rsidRPr="00640BF0">
        <w:t>шенного Комитетом на его 1072-м заседании (CAT/C/SR.1072), состоявшемся 16 мая 2012 года, и на своем 1089-м заседании (CAT/C/SR.1089), сост</w:t>
      </w:r>
      <w:r w:rsidRPr="00640BF0">
        <w:t>о</w:t>
      </w:r>
      <w:r w:rsidRPr="00640BF0">
        <w:t>явшемся 30 мая 2012 года, принял следующие заключительные замечания.</w:t>
      </w:r>
    </w:p>
    <w:p w:rsidR="00640BF0" w:rsidRPr="00640BF0" w:rsidRDefault="00640BF0" w:rsidP="004D717C">
      <w:pPr>
        <w:pStyle w:val="H1GR"/>
      </w:pPr>
      <w:r w:rsidRPr="00640BF0">
        <w:tab/>
        <w:t>A.</w:t>
      </w:r>
      <w:r w:rsidRPr="00640BF0">
        <w:tab/>
        <w:t xml:space="preserve">Введение </w:t>
      </w:r>
    </w:p>
    <w:p w:rsidR="00640BF0" w:rsidRPr="00640BF0" w:rsidRDefault="00640BF0" w:rsidP="004D717C">
      <w:pPr>
        <w:pStyle w:val="H23GR"/>
      </w:pPr>
      <w:r w:rsidRPr="00640BF0">
        <w:tab/>
      </w:r>
      <w:r w:rsidRPr="00640BF0">
        <w:tab/>
        <w:t>Просьба Комитета</w:t>
      </w:r>
    </w:p>
    <w:p w:rsidR="00640BF0" w:rsidRPr="00640BF0" w:rsidRDefault="00640BF0" w:rsidP="00640BF0">
      <w:pPr>
        <w:pStyle w:val="SingleTxtGR"/>
      </w:pPr>
      <w:r w:rsidRPr="00640BF0">
        <w:t>2.</w:t>
      </w:r>
      <w:r w:rsidRPr="00640BF0">
        <w:tab/>
        <w:t>В своем письме от 23 ноября 2011 года в адрес Постоянного представ</w:t>
      </w:r>
      <w:r w:rsidRPr="00640BF0">
        <w:t>и</w:t>
      </w:r>
      <w:r w:rsidRPr="00640BF0">
        <w:t>тельства Сирийской Ара</w:t>
      </w:r>
      <w:r w:rsidRPr="00640BF0">
        <w:t>б</w:t>
      </w:r>
      <w:r w:rsidRPr="00640BF0">
        <w:t>ской Республики Комитет предложил Сирийской Арабской Республике представить специальный доклад о мерах, принятых для обеспечения полного соблюдения всех ее обязательств по Конвенции, и выр</w:t>
      </w:r>
      <w:r w:rsidRPr="00640BF0">
        <w:t>а</w:t>
      </w:r>
      <w:r w:rsidRPr="00640BF0">
        <w:t>зил глубокую озабоченность в связи с многочисленными, согласующимися и обоснованными сообщениями из надежных источников о широко</w:t>
      </w:r>
      <w:r w:rsidR="00083532">
        <w:t xml:space="preserve"> распростр</w:t>
      </w:r>
      <w:r w:rsidR="00083532">
        <w:t>а</w:t>
      </w:r>
      <w:r w:rsidR="00083532">
        <w:t>ненных</w:t>
      </w:r>
      <w:r w:rsidRPr="00640BF0">
        <w:t xml:space="preserve"> нарушениях положений Конвенции властями Сирийской Арабской Ре</w:t>
      </w:r>
      <w:r w:rsidRPr="00640BF0">
        <w:t>с</w:t>
      </w:r>
      <w:r w:rsidRPr="00640BF0">
        <w:t>публики, включая:</w:t>
      </w:r>
    </w:p>
    <w:p w:rsidR="00640BF0" w:rsidRPr="00640BF0" w:rsidRDefault="004D717C" w:rsidP="00640BF0">
      <w:pPr>
        <w:pStyle w:val="SingleTxtGR"/>
      </w:pPr>
      <w:r>
        <w:tab/>
      </w:r>
      <w:r w:rsidR="00640BF0" w:rsidRPr="00640BF0">
        <w:t>a)</w:t>
      </w:r>
      <w:r w:rsidR="00640BF0" w:rsidRPr="00640BF0">
        <w:tab/>
        <w:t>пытки и жестокое обращение с содержащимися под стражей, вкл</w:t>
      </w:r>
      <w:r w:rsidR="00640BF0" w:rsidRPr="00640BF0">
        <w:t>ю</w:t>
      </w:r>
      <w:r w:rsidR="00640BF0" w:rsidRPr="00640BF0">
        <w:t xml:space="preserve">чая детей, которые подвергаются пыткам и </w:t>
      </w:r>
      <w:r w:rsidR="00083532">
        <w:t>членовредительству</w:t>
      </w:r>
      <w:r w:rsidR="00640BF0" w:rsidRPr="00640BF0">
        <w:t xml:space="preserve"> во время з</w:t>
      </w:r>
      <w:r w:rsidR="00640BF0" w:rsidRPr="00640BF0">
        <w:t>а</w:t>
      </w:r>
      <w:r w:rsidR="00640BF0" w:rsidRPr="00640BF0">
        <w:t>ключения;</w:t>
      </w:r>
    </w:p>
    <w:p w:rsidR="00640BF0" w:rsidRPr="00640BF0" w:rsidRDefault="004D717C" w:rsidP="00640BF0">
      <w:pPr>
        <w:pStyle w:val="SingleTxtGR"/>
      </w:pPr>
      <w:r>
        <w:tab/>
      </w:r>
      <w:r w:rsidR="00640BF0" w:rsidRPr="00640BF0">
        <w:t>b)</w:t>
      </w:r>
      <w:r w:rsidR="00640BF0" w:rsidRPr="00640BF0">
        <w:tab/>
        <w:t>широко</w:t>
      </w:r>
      <w:r w:rsidR="00444964">
        <w:t xml:space="preserve"> распространенные</w:t>
      </w:r>
      <w:r w:rsidR="00640BF0" w:rsidRPr="00640BF0">
        <w:t xml:space="preserve"> или систематические нападения на гр</w:t>
      </w:r>
      <w:r w:rsidR="00640BF0" w:rsidRPr="00640BF0">
        <w:t>а</w:t>
      </w:r>
      <w:r w:rsidR="00640BF0" w:rsidRPr="00640BF0">
        <w:t>жданское население, включая убийство участников мирных демонстраций и чре</w:t>
      </w:r>
      <w:r w:rsidR="00640BF0" w:rsidRPr="00640BF0">
        <w:t>з</w:t>
      </w:r>
      <w:r w:rsidR="00640BF0" w:rsidRPr="00640BF0">
        <w:t>мерное применение против них</w:t>
      </w:r>
      <w:r w:rsidR="00CB7D2A" w:rsidRPr="00CB7D2A">
        <w:t xml:space="preserve"> </w:t>
      </w:r>
      <w:r w:rsidR="00CB7D2A" w:rsidRPr="00640BF0">
        <w:t>силы</w:t>
      </w:r>
      <w:r w:rsidR="00640BF0" w:rsidRPr="00640BF0">
        <w:t>;</w:t>
      </w:r>
      <w:r w:rsidR="00CB7D2A" w:rsidRPr="00CB7D2A">
        <w:t xml:space="preserve"> </w:t>
      </w:r>
    </w:p>
    <w:p w:rsidR="00640BF0" w:rsidRPr="00640BF0" w:rsidRDefault="004D717C" w:rsidP="00640BF0">
      <w:pPr>
        <w:pStyle w:val="SingleTxtGR"/>
      </w:pPr>
      <w:r>
        <w:tab/>
      </w:r>
      <w:r w:rsidR="00640BF0" w:rsidRPr="00640BF0">
        <w:t>c)</w:t>
      </w:r>
      <w:r w:rsidR="00640BF0" w:rsidRPr="00640BF0">
        <w:tab/>
        <w:t>внесудебные казни, казни без надлежащего судебного разбирател</w:t>
      </w:r>
      <w:r w:rsidR="00640BF0" w:rsidRPr="00640BF0">
        <w:t>ь</w:t>
      </w:r>
      <w:r w:rsidR="00640BF0" w:rsidRPr="00640BF0">
        <w:t>ства и произвольные казни;</w:t>
      </w:r>
    </w:p>
    <w:p w:rsidR="00640BF0" w:rsidRPr="00640BF0" w:rsidRDefault="004D717C" w:rsidP="00640BF0">
      <w:pPr>
        <w:pStyle w:val="SingleTxtGR"/>
      </w:pPr>
      <w:r>
        <w:tab/>
      </w:r>
      <w:r w:rsidR="00640BF0" w:rsidRPr="00640BF0">
        <w:t>d)</w:t>
      </w:r>
      <w:r w:rsidR="00640BF0" w:rsidRPr="00640BF0">
        <w:tab/>
        <w:t>произвольные задержания полицией и военными;</w:t>
      </w:r>
    </w:p>
    <w:p w:rsidR="00640BF0" w:rsidRPr="00640BF0" w:rsidRDefault="004D717C" w:rsidP="00640BF0">
      <w:pPr>
        <w:pStyle w:val="SingleTxtGR"/>
      </w:pPr>
      <w:r>
        <w:tab/>
      </w:r>
      <w:r w:rsidR="00640BF0" w:rsidRPr="00640BF0">
        <w:t>e)</w:t>
      </w:r>
      <w:r w:rsidR="00640BF0" w:rsidRPr="00640BF0">
        <w:tab/>
        <w:t xml:space="preserve">насильственные и недобровольные исчезновения; </w:t>
      </w:r>
      <w:r w:rsidR="00CB7D2A">
        <w:t>и</w:t>
      </w:r>
    </w:p>
    <w:p w:rsidR="00640BF0" w:rsidRPr="00640BF0" w:rsidRDefault="004D717C" w:rsidP="00640BF0">
      <w:pPr>
        <w:pStyle w:val="SingleTxtGR"/>
      </w:pPr>
      <w:r>
        <w:tab/>
      </w:r>
      <w:r w:rsidR="00640BF0" w:rsidRPr="00640BF0">
        <w:t>f)</w:t>
      </w:r>
      <w:r w:rsidR="00640BF0" w:rsidRPr="00640BF0">
        <w:tab/>
        <w:t>преследования правозащитников и активистов.</w:t>
      </w:r>
    </w:p>
    <w:p w:rsidR="00640BF0" w:rsidRPr="00640BF0" w:rsidRDefault="00640BF0" w:rsidP="00640BF0">
      <w:pPr>
        <w:pStyle w:val="SingleTxtGR"/>
      </w:pPr>
      <w:r w:rsidRPr="00640BF0">
        <w:t>3.</w:t>
      </w:r>
      <w:r w:rsidRPr="00640BF0">
        <w:tab/>
        <w:t xml:space="preserve">Комитет отметил, что </w:t>
      </w:r>
      <w:r w:rsidR="006B31F9">
        <w:t>согласно этим</w:t>
      </w:r>
      <w:r w:rsidRPr="00640BF0">
        <w:t xml:space="preserve"> сообщения</w:t>
      </w:r>
      <w:r w:rsidR="006B31F9">
        <w:t>м</w:t>
      </w:r>
      <w:r w:rsidRPr="00640BF0">
        <w:t xml:space="preserve"> </w:t>
      </w:r>
      <w:r w:rsidR="006B31F9">
        <w:t>массовые нарушения</w:t>
      </w:r>
      <w:r w:rsidRPr="00640BF0">
        <w:t xml:space="preserve"> прав человека происходят в условиях полной и абсолютной безнаказанности, так как сирийские власти не обеспечивают по данным случаям быстрого, тщ</w:t>
      </w:r>
      <w:r w:rsidRPr="00640BF0">
        <w:t>а</w:t>
      </w:r>
      <w:r w:rsidRPr="00640BF0">
        <w:t xml:space="preserve">тельного и беспристрастного расследования. Кроме того, он отметил, что </w:t>
      </w:r>
      <w:r w:rsidR="007E567E">
        <w:t>эти повсеместные нарушения, как утверждается, совершаются</w:t>
      </w:r>
      <w:r w:rsidRPr="00640BF0">
        <w:t xml:space="preserve"> по прямому указ</w:t>
      </w:r>
      <w:r w:rsidRPr="00640BF0">
        <w:t>а</w:t>
      </w:r>
      <w:r w:rsidRPr="00640BF0">
        <w:t xml:space="preserve">нию государственных </w:t>
      </w:r>
      <w:r w:rsidR="007E567E">
        <w:t>властей</w:t>
      </w:r>
      <w:r w:rsidRPr="00640BF0">
        <w:t>, при их подстрекательстве или с их явного или молчаливого согласия.</w:t>
      </w:r>
    </w:p>
    <w:p w:rsidR="00640BF0" w:rsidRPr="00640BF0" w:rsidRDefault="00640BF0" w:rsidP="00640BF0">
      <w:pPr>
        <w:pStyle w:val="SingleTxtGR"/>
      </w:pPr>
      <w:r w:rsidRPr="00640BF0">
        <w:t>4.</w:t>
      </w:r>
      <w:r w:rsidRPr="00640BF0">
        <w:tab/>
        <w:t xml:space="preserve">Комитет посчитал, что в </w:t>
      </w:r>
      <w:r w:rsidR="007E567E">
        <w:t>комментариях о</w:t>
      </w:r>
      <w:r w:rsidRPr="00640BF0">
        <w:t xml:space="preserve"> последующ</w:t>
      </w:r>
      <w:r w:rsidR="007E567E">
        <w:t>ей</w:t>
      </w:r>
      <w:r w:rsidRPr="00640BF0">
        <w:t xml:space="preserve"> </w:t>
      </w:r>
      <w:r w:rsidR="007E567E">
        <w:t>деятельности</w:t>
      </w:r>
      <w:r w:rsidRPr="00640BF0">
        <w:t xml:space="preserve"> и ответах на заключительные замечания Комитета (CAT/C/SYR/CO/1/Add.1) не</w:t>
      </w:r>
      <w:r w:rsidR="004D717C">
        <w:t> </w:t>
      </w:r>
      <w:r w:rsidRPr="00640BF0">
        <w:t>было представлено достаточно</w:t>
      </w:r>
      <w:r w:rsidR="007E567E">
        <w:t>й</w:t>
      </w:r>
      <w:r w:rsidRPr="00640BF0">
        <w:t xml:space="preserve"> информации</w:t>
      </w:r>
      <w:r w:rsidR="007E567E">
        <w:t xml:space="preserve"> для того</w:t>
      </w:r>
      <w:r w:rsidRPr="00640BF0">
        <w:t xml:space="preserve">, чтобы </w:t>
      </w:r>
      <w:r w:rsidR="007E567E">
        <w:t>снять</w:t>
      </w:r>
      <w:r w:rsidRPr="00640BF0">
        <w:t xml:space="preserve"> озаб</w:t>
      </w:r>
      <w:r w:rsidRPr="00640BF0">
        <w:t>о</w:t>
      </w:r>
      <w:r w:rsidRPr="00640BF0">
        <w:t>ченность Комитета по поводу широко</w:t>
      </w:r>
      <w:r w:rsidR="007E567E">
        <w:t xml:space="preserve"> распространенных</w:t>
      </w:r>
      <w:r w:rsidRPr="00640BF0">
        <w:t xml:space="preserve"> нарушени</w:t>
      </w:r>
      <w:r w:rsidR="007E567E">
        <w:t>й</w:t>
      </w:r>
      <w:r w:rsidRPr="00640BF0">
        <w:t xml:space="preserve"> полож</w:t>
      </w:r>
      <w:r w:rsidRPr="00640BF0">
        <w:t>е</w:t>
      </w:r>
      <w:r w:rsidRPr="00640BF0">
        <w:t>ний Конвенции.</w:t>
      </w:r>
    </w:p>
    <w:p w:rsidR="00640BF0" w:rsidRPr="00640BF0" w:rsidRDefault="00640BF0" w:rsidP="00640BF0">
      <w:pPr>
        <w:pStyle w:val="SingleTxtGR"/>
      </w:pPr>
      <w:r w:rsidRPr="00640BF0">
        <w:t>5.</w:t>
      </w:r>
      <w:r w:rsidRPr="00640BF0">
        <w:tab/>
        <w:t>Специальный доклад был запрошен в соответствии со статьей 19, пункт</w:t>
      </w:r>
      <w:r w:rsidR="004D717C">
        <w:t> </w:t>
      </w:r>
      <w:r w:rsidRPr="00640BF0">
        <w:t xml:space="preserve">1, </w:t>
      </w:r>
      <w:r w:rsidRPr="00627E96">
        <w:t>in fine</w:t>
      </w:r>
      <w:r w:rsidRPr="00640BF0">
        <w:rPr>
          <w:i/>
        </w:rPr>
        <w:t xml:space="preserve"> </w:t>
      </w:r>
      <w:r w:rsidRPr="00640BF0">
        <w:t>Конвенции, в которой предусматривается, что государства-участники представляют "другие доклады, которые может запросить Комитет".</w:t>
      </w:r>
    </w:p>
    <w:p w:rsidR="00640BF0" w:rsidRPr="00640BF0" w:rsidRDefault="00640BF0" w:rsidP="00640BF0">
      <w:pPr>
        <w:pStyle w:val="SingleTxtGR"/>
      </w:pPr>
      <w:r w:rsidRPr="00640BF0">
        <w:t>6.</w:t>
      </w:r>
      <w:r w:rsidRPr="00640BF0">
        <w:tab/>
        <w:t>Комитет вновь обратился с просьбой к Сирийской Арабской Республике в письме от 12 марта 2012 года, предложив государству-участнику определить представителей, которы</w:t>
      </w:r>
      <w:r w:rsidR="00FE6E65">
        <w:t>е</w:t>
      </w:r>
      <w:r w:rsidRPr="00640BF0">
        <w:t xml:space="preserve"> примут участие в </w:t>
      </w:r>
      <w:r w:rsidR="00AD01FB">
        <w:t>заседаниях</w:t>
      </w:r>
      <w:r w:rsidRPr="00640BF0">
        <w:t xml:space="preserve"> 16 и 18 мая 2012 года для проведения обзора соблюдения и интерактивного диалога с Комит</w:t>
      </w:r>
      <w:r w:rsidRPr="00640BF0">
        <w:t>е</w:t>
      </w:r>
      <w:r w:rsidRPr="00640BF0">
        <w:t>том.</w:t>
      </w:r>
    </w:p>
    <w:p w:rsidR="00640BF0" w:rsidRPr="00640BF0" w:rsidRDefault="00640BF0" w:rsidP="004D717C">
      <w:pPr>
        <w:pStyle w:val="H23GR"/>
      </w:pPr>
      <w:r w:rsidRPr="00640BF0">
        <w:tab/>
      </w:r>
      <w:r w:rsidRPr="00640BF0">
        <w:tab/>
        <w:t>Ответ</w:t>
      </w:r>
      <w:r w:rsidR="00AD01FB">
        <w:t>ы</w:t>
      </w:r>
      <w:r w:rsidRPr="00640BF0">
        <w:t xml:space="preserve"> Сирийской Арабской Республики</w:t>
      </w:r>
    </w:p>
    <w:p w:rsidR="00640BF0" w:rsidRPr="00640BF0" w:rsidRDefault="00640BF0" w:rsidP="00640BF0">
      <w:pPr>
        <w:pStyle w:val="SingleTxtGR"/>
      </w:pPr>
      <w:r w:rsidRPr="00640BF0">
        <w:t>7.</w:t>
      </w:r>
      <w:r w:rsidRPr="00640BF0">
        <w:tab/>
        <w:t>В своей вербальной ноте от 20 февраля 2012 года Постоянное представ</w:t>
      </w:r>
      <w:r w:rsidRPr="00640BF0">
        <w:t>и</w:t>
      </w:r>
      <w:r w:rsidRPr="00640BF0">
        <w:t xml:space="preserve">тельство Сирийской Арабской Республики </w:t>
      </w:r>
      <w:r w:rsidR="00AD01FB">
        <w:t>заявило</w:t>
      </w:r>
      <w:r w:rsidRPr="00640BF0">
        <w:t>, что ее правительство пр</w:t>
      </w:r>
      <w:r w:rsidRPr="00640BF0">
        <w:t>о</w:t>
      </w:r>
      <w:r w:rsidRPr="00640BF0">
        <w:t>информирует Комитет о мерах, принятых им для осуществления своих обяз</w:t>
      </w:r>
      <w:r w:rsidRPr="00640BF0">
        <w:t>а</w:t>
      </w:r>
      <w:r w:rsidRPr="00640BF0">
        <w:t xml:space="preserve">тельств </w:t>
      </w:r>
      <w:r w:rsidR="006964EE">
        <w:t>по</w:t>
      </w:r>
      <w:r w:rsidRPr="00640BF0">
        <w:t xml:space="preserve"> Конвенции</w:t>
      </w:r>
      <w:r w:rsidR="006964EE">
        <w:t>,</w:t>
      </w:r>
      <w:r w:rsidRPr="00640BF0">
        <w:t xml:space="preserve"> в своем следующем периодическом докладе, который должен быть представлен в 2014 году, и что Сирийская Арабская Республика считает, что статья 19 Конвенции не предусматривает возможности обращения К</w:t>
      </w:r>
      <w:r w:rsidRPr="00640BF0">
        <w:t>о</w:t>
      </w:r>
      <w:r w:rsidRPr="00640BF0">
        <w:t xml:space="preserve">митета с </w:t>
      </w:r>
      <w:r w:rsidR="006964EE">
        <w:t>просьбой о представлении</w:t>
      </w:r>
      <w:r w:rsidRPr="00640BF0">
        <w:t xml:space="preserve"> специальн</w:t>
      </w:r>
      <w:r w:rsidR="006964EE">
        <w:t>ого</w:t>
      </w:r>
      <w:r w:rsidRPr="00640BF0">
        <w:t xml:space="preserve"> доклад</w:t>
      </w:r>
      <w:r w:rsidR="006964EE">
        <w:t>а</w:t>
      </w:r>
      <w:r w:rsidRPr="00640BF0">
        <w:t>.</w:t>
      </w:r>
    </w:p>
    <w:p w:rsidR="00640BF0" w:rsidRPr="00640BF0" w:rsidRDefault="00640BF0" w:rsidP="00640BF0">
      <w:pPr>
        <w:pStyle w:val="SingleTxtGR"/>
      </w:pPr>
      <w:r w:rsidRPr="00640BF0">
        <w:t>8.</w:t>
      </w:r>
      <w:r w:rsidRPr="00640BF0">
        <w:tab/>
        <w:t>В своей вербальной ноте от 21 марта 2012 года Постоянное представ</w:t>
      </w:r>
      <w:r w:rsidRPr="00640BF0">
        <w:t>и</w:t>
      </w:r>
      <w:r w:rsidRPr="00640BF0">
        <w:t xml:space="preserve">тельство Сирийской Арабской Республики указало, </w:t>
      </w:r>
      <w:r w:rsidR="006964EE">
        <w:t>среди прочих доводов, на то, что</w:t>
      </w:r>
      <w:r w:rsidRPr="00640BF0">
        <w:t xml:space="preserve"> статья 19 Конвенции дает право Комитету запрашивать дополнительный доклад</w:t>
      </w:r>
      <w:r w:rsidR="006964EE">
        <w:t xml:space="preserve"> лишь в том случае,</w:t>
      </w:r>
      <w:r w:rsidRPr="00640BF0">
        <w:t xml:space="preserve"> если были приняты любые новые меры, о чем Ком</w:t>
      </w:r>
      <w:r w:rsidRPr="00640BF0">
        <w:t>и</w:t>
      </w:r>
      <w:r w:rsidRPr="00640BF0">
        <w:t xml:space="preserve">тет не упоминает. Сирийская Арабская Республика обратилась к Комитету с просьбой аннулировать его </w:t>
      </w:r>
      <w:r w:rsidR="006964EE">
        <w:t>просьбу о</w:t>
      </w:r>
      <w:r w:rsidRPr="00640BF0">
        <w:t xml:space="preserve"> представлени</w:t>
      </w:r>
      <w:r w:rsidR="006964EE">
        <w:t>и</w:t>
      </w:r>
      <w:r w:rsidRPr="00640BF0">
        <w:t xml:space="preserve"> специального доклада и отменить </w:t>
      </w:r>
      <w:r w:rsidR="006964EE">
        <w:t>заседания</w:t>
      </w:r>
      <w:r w:rsidRPr="00640BF0">
        <w:t xml:space="preserve">, на которых </w:t>
      </w:r>
      <w:r w:rsidR="006964EE">
        <w:t>такой</w:t>
      </w:r>
      <w:r w:rsidRPr="00640BF0">
        <w:t xml:space="preserve"> доклад должен быть рассмо</w:t>
      </w:r>
      <w:r w:rsidRPr="00640BF0">
        <w:t>т</w:t>
      </w:r>
      <w:r w:rsidRPr="00640BF0">
        <w:t xml:space="preserve">рен. </w:t>
      </w:r>
    </w:p>
    <w:p w:rsidR="00640BF0" w:rsidRPr="00640BF0" w:rsidRDefault="00640BF0" w:rsidP="00640BF0">
      <w:pPr>
        <w:pStyle w:val="SingleTxtGR"/>
      </w:pPr>
      <w:r w:rsidRPr="00640BF0">
        <w:t>9.</w:t>
      </w:r>
      <w:r w:rsidRPr="00640BF0">
        <w:tab/>
        <w:t>В своей вербальной ноте от 2 апреля 2012 года Постоянное представ</w:t>
      </w:r>
      <w:r w:rsidRPr="00640BF0">
        <w:t>и</w:t>
      </w:r>
      <w:r w:rsidRPr="00640BF0">
        <w:t xml:space="preserve">тельство Сирийской Арабской Республики проинформировало Генерального секретаря, Совет Безопасности и Комитет о человеческих </w:t>
      </w:r>
      <w:r w:rsidR="006964EE">
        <w:t xml:space="preserve">жертвах </w:t>
      </w:r>
      <w:r w:rsidRPr="00640BF0">
        <w:t>и материал</w:t>
      </w:r>
      <w:r w:rsidRPr="00640BF0">
        <w:t>ь</w:t>
      </w:r>
      <w:r w:rsidRPr="00640BF0">
        <w:t>н</w:t>
      </w:r>
      <w:r w:rsidR="009B6D22">
        <w:t>ом</w:t>
      </w:r>
      <w:r w:rsidRPr="00640BF0">
        <w:t xml:space="preserve"> </w:t>
      </w:r>
      <w:r w:rsidR="009B6D22">
        <w:t>ущербе</w:t>
      </w:r>
      <w:r w:rsidRPr="00640BF0">
        <w:t xml:space="preserve">, </w:t>
      </w:r>
      <w:r w:rsidR="009B6D22">
        <w:t>понесенных</w:t>
      </w:r>
      <w:r w:rsidRPr="00640BF0">
        <w:t xml:space="preserve"> Сирийск</w:t>
      </w:r>
      <w:r w:rsidR="009B6D22">
        <w:t>ой</w:t>
      </w:r>
      <w:r w:rsidRPr="00640BF0">
        <w:t xml:space="preserve"> Арабск</w:t>
      </w:r>
      <w:r w:rsidR="009B6D22">
        <w:t>ой</w:t>
      </w:r>
      <w:r w:rsidRPr="00640BF0">
        <w:t xml:space="preserve"> Республик</w:t>
      </w:r>
      <w:r w:rsidR="009B6D22">
        <w:t>ой</w:t>
      </w:r>
      <w:r w:rsidRPr="00640BF0">
        <w:t xml:space="preserve"> </w:t>
      </w:r>
      <w:r w:rsidR="009B6D22">
        <w:t xml:space="preserve">за период </w:t>
      </w:r>
      <w:r w:rsidRPr="00640BF0">
        <w:t>с начала событий в государстве-участнике</w:t>
      </w:r>
      <w:r w:rsidR="009B6D22">
        <w:t xml:space="preserve"> и до </w:t>
      </w:r>
      <w:r w:rsidR="009B6D22" w:rsidRPr="00640BF0">
        <w:t>15 марта 2012 года</w:t>
      </w:r>
      <w:r w:rsidRPr="00640BF0">
        <w:t xml:space="preserve">, которые </w:t>
      </w:r>
      <w:r w:rsidR="009B6D22">
        <w:t>явились р</w:t>
      </w:r>
      <w:r w:rsidR="009B6D22">
        <w:t>е</w:t>
      </w:r>
      <w:r w:rsidR="009B6D22">
        <w:t>зультатом</w:t>
      </w:r>
      <w:r w:rsidRPr="00640BF0">
        <w:t xml:space="preserve"> "действи</w:t>
      </w:r>
      <w:r w:rsidR="009B6D22">
        <w:t>й</w:t>
      </w:r>
      <w:r w:rsidRPr="00640BF0">
        <w:t xml:space="preserve"> вооруженных терр</w:t>
      </w:r>
      <w:r w:rsidRPr="00640BF0">
        <w:t>о</w:t>
      </w:r>
      <w:r w:rsidRPr="00640BF0">
        <w:t>ристических групп".</w:t>
      </w:r>
    </w:p>
    <w:p w:rsidR="00640BF0" w:rsidRPr="00640BF0" w:rsidRDefault="00FE6E65" w:rsidP="00640BF0">
      <w:pPr>
        <w:pStyle w:val="SingleTxtGR"/>
      </w:pPr>
      <w:r>
        <w:t>10.</w:t>
      </w:r>
      <w:r w:rsidR="00640BF0" w:rsidRPr="00640BF0">
        <w:tab/>
        <w:t>В своей вербальной ноте от 24 мая 2012 года Постоянное представител</w:t>
      </w:r>
      <w:r w:rsidR="00640BF0" w:rsidRPr="00640BF0">
        <w:t>ь</w:t>
      </w:r>
      <w:r w:rsidR="00640BF0" w:rsidRPr="00640BF0">
        <w:t xml:space="preserve">ство Сирийской Арабской Республики представило официальный ответ в связи с открытым </w:t>
      </w:r>
      <w:r w:rsidR="002527C5">
        <w:t>заседанием</w:t>
      </w:r>
      <w:r w:rsidR="00640BF0" w:rsidRPr="00640BF0">
        <w:t xml:space="preserve">, проведенным Комитетом 16 мая 2012 года. </w:t>
      </w:r>
    </w:p>
    <w:p w:rsidR="00640BF0" w:rsidRPr="00640BF0" w:rsidRDefault="00640BF0" w:rsidP="00640BF0">
      <w:pPr>
        <w:pStyle w:val="SingleTxtGR"/>
      </w:pPr>
      <w:r w:rsidRPr="00640BF0">
        <w:t>11.</w:t>
      </w:r>
      <w:r w:rsidRPr="00640BF0">
        <w:tab/>
        <w:t xml:space="preserve">С </w:t>
      </w:r>
      <w:r w:rsidR="002527C5">
        <w:t>текстами писем</w:t>
      </w:r>
      <w:r w:rsidRPr="00640BF0">
        <w:t xml:space="preserve"> Комитета и вербальны</w:t>
      </w:r>
      <w:r w:rsidR="002527C5">
        <w:t>х нот</w:t>
      </w:r>
      <w:r w:rsidRPr="00640BF0">
        <w:t xml:space="preserve"> Постоянного представ</w:t>
      </w:r>
      <w:r w:rsidRPr="00640BF0">
        <w:t>и</w:t>
      </w:r>
      <w:r w:rsidRPr="00640BF0">
        <w:t xml:space="preserve">тельства Сирийской Арабской Республики можно ознакомиться </w:t>
      </w:r>
      <w:r w:rsidR="002527C5">
        <w:t>на са</w:t>
      </w:r>
      <w:r w:rsidR="002527C5">
        <w:t>й</w:t>
      </w:r>
      <w:r w:rsidR="002527C5">
        <w:t>те</w:t>
      </w:r>
      <w:r w:rsidRPr="00640BF0">
        <w:t>:</w:t>
      </w:r>
      <w:r w:rsidR="004D717C">
        <w:t> </w:t>
      </w:r>
      <w:hyperlink r:id="rId8" w:history="1">
        <w:r w:rsidRPr="002527C5">
          <w:rPr>
            <w:rStyle w:val="Hyperlink"/>
            <w:u w:val="none"/>
          </w:rPr>
          <w:t>www.ohchr.org</w:t>
        </w:r>
      </w:hyperlink>
      <w:r w:rsidRPr="00640BF0">
        <w:t>.</w:t>
      </w:r>
    </w:p>
    <w:p w:rsidR="00640BF0" w:rsidRPr="00640BF0" w:rsidRDefault="00640BF0" w:rsidP="004D717C">
      <w:pPr>
        <w:pStyle w:val="H23GR"/>
      </w:pPr>
      <w:r w:rsidRPr="00640BF0">
        <w:tab/>
      </w:r>
      <w:r w:rsidRPr="00640BF0">
        <w:tab/>
        <w:t>П</w:t>
      </w:r>
      <w:r w:rsidR="00A24624">
        <w:t>олно</w:t>
      </w:r>
      <w:r w:rsidRPr="00640BF0">
        <w:t>мочия Комитета запрашива</w:t>
      </w:r>
      <w:r w:rsidR="00A24624">
        <w:t>ть</w:t>
      </w:r>
      <w:r w:rsidRPr="00640BF0">
        <w:t xml:space="preserve"> специал</w:t>
      </w:r>
      <w:r w:rsidRPr="00640BF0">
        <w:t>ь</w:t>
      </w:r>
      <w:r w:rsidRPr="00640BF0">
        <w:t>ны</w:t>
      </w:r>
      <w:r w:rsidR="00A24624">
        <w:t>е</w:t>
      </w:r>
      <w:r w:rsidRPr="00640BF0">
        <w:t xml:space="preserve"> доклад</w:t>
      </w:r>
      <w:r w:rsidR="00A24624">
        <w:t>ы</w:t>
      </w:r>
    </w:p>
    <w:p w:rsidR="00640BF0" w:rsidRPr="00640BF0" w:rsidRDefault="00640BF0" w:rsidP="00640BF0">
      <w:pPr>
        <w:pStyle w:val="SingleTxtGR"/>
      </w:pPr>
      <w:r w:rsidRPr="00640BF0">
        <w:t>12.</w:t>
      </w:r>
      <w:r w:rsidRPr="00640BF0">
        <w:tab/>
        <w:t xml:space="preserve">Комитет напоминает, что в статье 19, пункт 1, </w:t>
      </w:r>
      <w:r w:rsidRPr="00627E96">
        <w:t>in fine</w:t>
      </w:r>
      <w:r w:rsidRPr="00640BF0">
        <w:rPr>
          <w:i/>
        </w:rPr>
        <w:t xml:space="preserve"> </w:t>
      </w:r>
      <w:r w:rsidRPr="00640BF0">
        <w:t>четко предусматр</w:t>
      </w:r>
      <w:r w:rsidRPr="00640BF0">
        <w:t>и</w:t>
      </w:r>
      <w:r w:rsidRPr="00640BF0">
        <w:t>вается, что государства-участники представляют "другие доклады, которые м</w:t>
      </w:r>
      <w:r w:rsidRPr="00640BF0">
        <w:t>о</w:t>
      </w:r>
      <w:r w:rsidRPr="00640BF0">
        <w:t>жет запросить Комитет". Это процедура уже применялась Комитетом в пр</w:t>
      </w:r>
      <w:r w:rsidRPr="00640BF0">
        <w:t>о</w:t>
      </w:r>
      <w:r w:rsidRPr="00640BF0">
        <w:t xml:space="preserve">шлом. </w:t>
      </w:r>
    </w:p>
    <w:p w:rsidR="00F90607" w:rsidRDefault="00640BF0" w:rsidP="00640BF0">
      <w:pPr>
        <w:pStyle w:val="SingleTxtGR"/>
      </w:pPr>
      <w:r w:rsidRPr="00640BF0">
        <w:t>13.</w:t>
      </w:r>
      <w:r w:rsidRPr="00640BF0">
        <w:tab/>
      </w:r>
      <w:r w:rsidR="004D717C">
        <w:t>Эта</w:t>
      </w:r>
      <w:r w:rsidRPr="00640BF0">
        <w:t xml:space="preserve"> просьба </w:t>
      </w:r>
      <w:r w:rsidR="004D717C">
        <w:t>однозначно полностью охватывается функциями</w:t>
      </w:r>
      <w:r w:rsidRPr="00640BF0">
        <w:t xml:space="preserve"> Комитета в соответствии с Конвенцией. Просьба Комитета полностью согласуется с объе</w:t>
      </w:r>
      <w:r w:rsidRPr="00640BF0">
        <w:t>к</w:t>
      </w:r>
      <w:r w:rsidRPr="00640BF0">
        <w:t>том и целью Конвенции, связанными с пред</w:t>
      </w:r>
      <w:r w:rsidRPr="00640BF0">
        <w:t>у</w:t>
      </w:r>
      <w:r w:rsidRPr="00640BF0">
        <w:t>преждением и пресечением пыток и других жестоких, бесчеловечных или унижающих достоинство видов обр</w:t>
      </w:r>
      <w:r w:rsidRPr="00640BF0">
        <w:t>а</w:t>
      </w:r>
      <w:r w:rsidRPr="00640BF0">
        <w:t>щения или наказания и повышением эффе</w:t>
      </w:r>
      <w:r w:rsidRPr="00640BF0">
        <w:t>к</w:t>
      </w:r>
      <w:r w:rsidRPr="00640BF0">
        <w:t>тивност</w:t>
      </w:r>
      <w:r w:rsidR="00FE6E65">
        <w:t>и</w:t>
      </w:r>
      <w:r w:rsidRPr="00640BF0">
        <w:t xml:space="preserve"> борьбы с ними.</w:t>
      </w:r>
    </w:p>
    <w:p w:rsidR="00FE6E65" w:rsidRPr="00F9375A" w:rsidRDefault="00FE6E65" w:rsidP="00FE6E65">
      <w:pPr>
        <w:pStyle w:val="H1GR"/>
      </w:pPr>
      <w:r w:rsidRPr="00F9375A">
        <w:tab/>
        <w:t>B.</w:t>
      </w:r>
      <w:r w:rsidRPr="00F9375A">
        <w:tab/>
        <w:t xml:space="preserve">Рассмотрение </w:t>
      </w:r>
      <w:r>
        <w:t>вопроса об осуществлении</w:t>
      </w:r>
      <w:r w:rsidRPr="00F9375A">
        <w:t xml:space="preserve"> Конвенции в</w:t>
      </w:r>
      <w:r>
        <w:t> </w:t>
      </w:r>
      <w:r w:rsidRPr="00F9375A">
        <w:t>Сирийской Арабской Республике в отсутствие специального</w:t>
      </w:r>
      <w:r>
        <w:t> </w:t>
      </w:r>
      <w:r w:rsidRPr="00F9375A">
        <w:t>доклада, запрошенного Комитетом</w:t>
      </w:r>
    </w:p>
    <w:p w:rsidR="00FE6E65" w:rsidRPr="00F9375A" w:rsidRDefault="00FE6E65" w:rsidP="00FE6E65">
      <w:pPr>
        <w:pStyle w:val="SingleTxtGR"/>
      </w:pPr>
      <w:r w:rsidRPr="00F9375A">
        <w:t>14.</w:t>
      </w:r>
      <w:r w:rsidRPr="00F9375A">
        <w:tab/>
        <w:t xml:space="preserve">На своем открытом </w:t>
      </w:r>
      <w:r>
        <w:t>заседании</w:t>
      </w:r>
      <w:r w:rsidRPr="00F9375A">
        <w:t xml:space="preserve"> 16 мая 2012 года Комитет рассмотрел с</w:t>
      </w:r>
      <w:r w:rsidRPr="00F9375A">
        <w:t>и</w:t>
      </w:r>
      <w:r w:rsidRPr="00F9375A">
        <w:t>туацию с осуществлением Конвенции в Сирийской Арабской Республике на о</w:t>
      </w:r>
      <w:r w:rsidRPr="00F9375A">
        <w:t>с</w:t>
      </w:r>
      <w:r w:rsidRPr="00F9375A">
        <w:t xml:space="preserve">нове имеющейся информации. </w:t>
      </w:r>
    </w:p>
    <w:p w:rsidR="00FE6E65" w:rsidRPr="00F9375A" w:rsidRDefault="00FE6E65" w:rsidP="00FE6E65">
      <w:pPr>
        <w:pStyle w:val="SingleTxtGR"/>
      </w:pPr>
      <w:r w:rsidRPr="00F9375A">
        <w:t>15.</w:t>
      </w:r>
      <w:r w:rsidRPr="00F9375A">
        <w:tab/>
        <w:t>Комитет выразил сожаление о том, что государство-участник не предст</w:t>
      </w:r>
      <w:r w:rsidRPr="00F9375A">
        <w:t>а</w:t>
      </w:r>
      <w:r w:rsidRPr="00F9375A">
        <w:t>вило запрошенный доклад. Он также выразил сожаление о том, что государс</w:t>
      </w:r>
      <w:r w:rsidRPr="00F9375A">
        <w:t>т</w:t>
      </w:r>
      <w:r w:rsidRPr="00F9375A">
        <w:t xml:space="preserve">во-участник не прислало делегацию для участия в </w:t>
      </w:r>
      <w:r>
        <w:t>заседании</w:t>
      </w:r>
      <w:r w:rsidRPr="00F9375A">
        <w:t xml:space="preserve"> 16 мая 2012 года.</w:t>
      </w:r>
    </w:p>
    <w:p w:rsidR="00FE6E65" w:rsidRPr="00F9375A" w:rsidRDefault="00FE6E65" w:rsidP="00FE6E65">
      <w:pPr>
        <w:pStyle w:val="SingleTxtGR"/>
      </w:pPr>
      <w:r w:rsidRPr="00F9375A">
        <w:t>16.</w:t>
      </w:r>
      <w:r w:rsidRPr="00F9375A">
        <w:tab/>
        <w:t xml:space="preserve">Комитет рассмотрел </w:t>
      </w:r>
      <w:r>
        <w:t>вопрос об осуществлении</w:t>
      </w:r>
      <w:r w:rsidRPr="00F9375A">
        <w:t xml:space="preserve"> Конвенции в государстве-участнике на основе имеющейся информации из многочисленных достоверных и наде</w:t>
      </w:r>
      <w:r w:rsidRPr="00F9375A">
        <w:t>ж</w:t>
      </w:r>
      <w:r w:rsidRPr="00F9375A">
        <w:t>ных источников, включая: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a)</w:t>
      </w:r>
      <w:r w:rsidRPr="00F9375A">
        <w:tab/>
        <w:t>доклады Международной комиссии по расследованию событий в Сирийской Арабской Республ</w:t>
      </w:r>
      <w:r w:rsidRPr="00F9375A">
        <w:t>и</w:t>
      </w:r>
      <w:r w:rsidRPr="00F9375A">
        <w:t>ке, созданной Советом по правам человека (A/HRC/S-17/2/Add.1 и A/HRC/19/69);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b)</w:t>
      </w:r>
      <w:r w:rsidRPr="00F9375A">
        <w:tab/>
        <w:t>доклад Верховного комиссара Организации Объединенных Наций по правам человека о положении в области прав человека в Сирийской Ара</w:t>
      </w:r>
      <w:r w:rsidRPr="00F9375A">
        <w:t>б</w:t>
      </w:r>
      <w:r w:rsidRPr="00F9375A">
        <w:t>ской Республике</w:t>
      </w:r>
      <w:r>
        <w:t xml:space="preserve"> </w:t>
      </w:r>
      <w:r w:rsidRPr="00F9375A">
        <w:t>(A/HRC/18/53);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c)</w:t>
      </w:r>
      <w:r w:rsidRPr="00F9375A">
        <w:tab/>
        <w:t>призывы к незамедлительным действиям, направленные специал</w:t>
      </w:r>
      <w:r w:rsidRPr="00F9375A">
        <w:t>ь</w:t>
      </w:r>
      <w:r w:rsidRPr="00F9375A">
        <w:t>ными процедурами Совета по правам человека, а именно Рабочей группой по произвольным задержаниям, Рабочей группой по насильственным или недобр</w:t>
      </w:r>
      <w:r w:rsidRPr="00F9375A">
        <w:t>о</w:t>
      </w:r>
      <w:r w:rsidRPr="00F9375A">
        <w:t xml:space="preserve">вольным исчезновениям, </w:t>
      </w:r>
      <w:r>
        <w:t xml:space="preserve">Специальным докладчиком по вопросу о поощрении и защите права на свободу мнений и их свободное выражение, </w:t>
      </w:r>
      <w:r w:rsidRPr="00F9375A">
        <w:t>Специальным до</w:t>
      </w:r>
      <w:r w:rsidRPr="00F9375A">
        <w:t>к</w:t>
      </w:r>
      <w:r w:rsidRPr="00F9375A">
        <w:t>ладчиком по вопросу о положении правозащитников, Специальн</w:t>
      </w:r>
      <w:r>
        <w:t>ым</w:t>
      </w:r>
      <w:r w:rsidRPr="00F9375A">
        <w:t xml:space="preserve"> докладч</w:t>
      </w:r>
      <w:r w:rsidRPr="00F9375A">
        <w:t>и</w:t>
      </w:r>
      <w:r w:rsidRPr="00F9375A">
        <w:t>к</w:t>
      </w:r>
      <w:r>
        <w:t>ом</w:t>
      </w:r>
      <w:r w:rsidRPr="00F9375A">
        <w:t xml:space="preserve"> по вопросу о пытках и других жестоких, бесчеловечных или унижающих достоинство видах обращения и наказания (UA G/SO 218, G/SO 217/1, G/SO 214 (76-17), G/SO 214 (107-109), 214 (53-24)); письмо с изложением жалоб, напра</w:t>
      </w:r>
      <w:r w:rsidRPr="00F9375A">
        <w:t>в</w:t>
      </w:r>
      <w:r w:rsidRPr="00F9375A">
        <w:t>ленное Специальным докладчиком по вопросу о внесудебных казнях, казнях без надлежащего судебного разбирательства или произвольных казнях и Спец</w:t>
      </w:r>
      <w:r w:rsidRPr="00F9375A">
        <w:t>и</w:t>
      </w:r>
      <w:r w:rsidRPr="00F9375A">
        <w:t>альн</w:t>
      </w:r>
      <w:r>
        <w:t>ым</w:t>
      </w:r>
      <w:r w:rsidRPr="00F9375A">
        <w:t xml:space="preserve"> докладчик</w:t>
      </w:r>
      <w:r>
        <w:t>ом</w:t>
      </w:r>
      <w:r w:rsidRPr="00F9375A">
        <w:t xml:space="preserve"> по вопросу о пытках и других жестоких, бесчеловечных или унижающих достоинство видах обращения и наказания (G/SO 214 (33-27), G/SO 214 (53-24)); 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d)</w:t>
      </w:r>
      <w:r w:rsidRPr="00F9375A">
        <w:tab/>
        <w:t>доклад по Сирийской Арабской Республике, подготовленный Раб</w:t>
      </w:r>
      <w:r w:rsidRPr="00F9375A">
        <w:t>о</w:t>
      </w:r>
      <w:r w:rsidRPr="00F9375A">
        <w:t>чей группой по универсальном</w:t>
      </w:r>
      <w:r>
        <w:t>у</w:t>
      </w:r>
      <w:r w:rsidRPr="00F9375A">
        <w:t xml:space="preserve"> периодическому обзору (A/HRC/19/11);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e)</w:t>
      </w:r>
      <w:r w:rsidRPr="00F9375A">
        <w:tab/>
        <w:t xml:space="preserve">заключительные замечания Комитета по правам ребенка </w:t>
      </w:r>
      <w:r>
        <w:t>п</w:t>
      </w:r>
      <w:r w:rsidRPr="00F9375A">
        <w:t>о трет</w:t>
      </w:r>
      <w:r w:rsidRPr="00F9375A">
        <w:t>ь</w:t>
      </w:r>
      <w:r w:rsidRPr="00F9375A">
        <w:t>ем</w:t>
      </w:r>
      <w:r>
        <w:t>у</w:t>
      </w:r>
      <w:r w:rsidRPr="00F9375A">
        <w:t xml:space="preserve"> и четвертом</w:t>
      </w:r>
      <w:r>
        <w:t>у</w:t>
      </w:r>
      <w:r w:rsidRPr="00F9375A">
        <w:t xml:space="preserve"> периодически</w:t>
      </w:r>
      <w:r>
        <w:t>м</w:t>
      </w:r>
      <w:r w:rsidRPr="00F9375A">
        <w:t xml:space="preserve"> доклада</w:t>
      </w:r>
      <w:r>
        <w:t>м</w:t>
      </w:r>
      <w:r w:rsidRPr="00F9375A">
        <w:t>, представленны</w:t>
      </w:r>
      <w:r>
        <w:t>м</w:t>
      </w:r>
      <w:r w:rsidRPr="00F9375A">
        <w:t xml:space="preserve"> Сирийской Ара</w:t>
      </w:r>
      <w:r w:rsidRPr="00F9375A">
        <w:t>б</w:t>
      </w:r>
      <w:r w:rsidRPr="00F9375A">
        <w:t>ской Республикой в соответствии с Конвенцией о правах р</w:t>
      </w:r>
      <w:r w:rsidRPr="00F9375A">
        <w:t>е</w:t>
      </w:r>
      <w:r w:rsidRPr="00F9375A">
        <w:t>бенка (CRC/C/SYR/CO/3-4);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f)</w:t>
      </w:r>
      <w:r w:rsidRPr="00F9375A">
        <w:tab/>
        <w:t>открытые доклады, представленные специализированными учре</w:t>
      </w:r>
      <w:r w:rsidRPr="00F9375A">
        <w:t>ж</w:t>
      </w:r>
      <w:r w:rsidRPr="00F9375A">
        <w:t>дениями Организации Объединенных Наций и неправительственными орган</w:t>
      </w:r>
      <w:r w:rsidRPr="00F9375A">
        <w:t>и</w:t>
      </w:r>
      <w:r w:rsidRPr="00F9375A">
        <w:t>зациями.</w:t>
      </w:r>
    </w:p>
    <w:p w:rsidR="00FE6E65" w:rsidRPr="00F9375A" w:rsidRDefault="00FE6E65" w:rsidP="00FE6E65">
      <w:pPr>
        <w:pStyle w:val="SingleTxtGR"/>
      </w:pPr>
      <w:r w:rsidRPr="00F9375A">
        <w:t xml:space="preserve">17. </w:t>
      </w:r>
      <w:r w:rsidRPr="00F9375A">
        <w:tab/>
        <w:t>Комитет также принял к сведению информацию о следующих резолюц</w:t>
      </w:r>
      <w:r w:rsidRPr="00F9375A">
        <w:t>и</w:t>
      </w:r>
      <w:r w:rsidRPr="00F9375A">
        <w:t>ях, касающихся полож</w:t>
      </w:r>
      <w:r w:rsidRPr="00F9375A">
        <w:t>е</w:t>
      </w:r>
      <w:r w:rsidRPr="00F9375A">
        <w:t>ния в государстве-участнике:</w:t>
      </w:r>
    </w:p>
    <w:p w:rsidR="00FE6E65" w:rsidRPr="00F9375A" w:rsidRDefault="00FE6E65" w:rsidP="00FE6E65">
      <w:pPr>
        <w:pStyle w:val="SingleTxtGR"/>
      </w:pPr>
      <w:r w:rsidRPr="00F9375A">
        <w:tab/>
      </w:r>
      <w:r>
        <w:t>a)</w:t>
      </w:r>
      <w:r w:rsidRPr="00F9375A">
        <w:tab/>
        <w:t>резолюции 66/253 и 66/176 Генеральной Ассамблеи;</w:t>
      </w:r>
    </w:p>
    <w:p w:rsidR="00FE6E65" w:rsidRPr="00F9375A" w:rsidRDefault="00FE6E65" w:rsidP="00FE6E65">
      <w:pPr>
        <w:pStyle w:val="SingleTxtGR"/>
      </w:pPr>
      <w:r w:rsidRPr="00F9375A">
        <w:tab/>
        <w:t>b)</w:t>
      </w:r>
      <w:r w:rsidRPr="00F9375A">
        <w:tab/>
        <w:t>резолюции 2043 (2012) и 2042 (2012) Совета Безопасности;</w:t>
      </w:r>
    </w:p>
    <w:p w:rsidR="00FE6E65" w:rsidRPr="00F9375A" w:rsidRDefault="00FE6E65" w:rsidP="00FE6E65">
      <w:pPr>
        <w:pStyle w:val="SingleTxtGR"/>
      </w:pPr>
      <w:r w:rsidRPr="00F9375A">
        <w:tab/>
        <w:t>c)</w:t>
      </w:r>
      <w:r w:rsidRPr="00F9375A">
        <w:tab/>
        <w:t>резолюции Совета по правам человека, в том числе резол</w:t>
      </w:r>
      <w:r w:rsidRPr="00F9375A">
        <w:t>ю</w:t>
      </w:r>
      <w:r w:rsidRPr="00F9375A">
        <w:t>ции</w:t>
      </w:r>
      <w:r>
        <w:t> </w:t>
      </w:r>
      <w:r w:rsidRPr="00F9375A">
        <w:t>19/22, 19/1, S-18/1, S-17/1 и S-16/1</w:t>
      </w:r>
      <w:r>
        <w:t xml:space="preserve">, принятые на </w:t>
      </w:r>
      <w:r w:rsidRPr="00F9375A">
        <w:t>трех специальных сесс</w:t>
      </w:r>
      <w:r w:rsidRPr="00F9375A">
        <w:t>и</w:t>
      </w:r>
      <w:r>
        <w:t>ях</w:t>
      </w:r>
      <w:r w:rsidRPr="00F9375A">
        <w:t>.</w:t>
      </w:r>
    </w:p>
    <w:p w:rsidR="00FE6E65" w:rsidRPr="00F9375A" w:rsidRDefault="00FE6E65" w:rsidP="00FE6E65">
      <w:pPr>
        <w:pStyle w:val="H1GR"/>
      </w:pPr>
      <w:r w:rsidRPr="00F9375A">
        <w:tab/>
        <w:t>C.</w:t>
      </w:r>
      <w:r w:rsidRPr="00F9375A">
        <w:tab/>
        <w:t>Основные вопросы, вызывающие озабоченность</w:t>
      </w:r>
    </w:p>
    <w:p w:rsidR="00FE6E65" w:rsidRPr="00F9375A" w:rsidRDefault="00FE6E65" w:rsidP="00FE6E65">
      <w:pPr>
        <w:pStyle w:val="SingleTxtGR"/>
      </w:pPr>
      <w:r w:rsidRPr="00F9375A">
        <w:t>18.</w:t>
      </w:r>
      <w:r w:rsidRPr="00F9375A">
        <w:tab/>
        <w:t xml:space="preserve">Комитет глубоко обеспокоен постоянно </w:t>
      </w:r>
      <w:r>
        <w:t xml:space="preserve">согласующимися, </w:t>
      </w:r>
      <w:r w:rsidRPr="00F9375A">
        <w:t>достоверными, документированными и подтвержденными утверждениями о широко</w:t>
      </w:r>
      <w:r>
        <w:t xml:space="preserve"> распр</w:t>
      </w:r>
      <w:r>
        <w:t>о</w:t>
      </w:r>
      <w:r>
        <w:t xml:space="preserve">страненных </w:t>
      </w:r>
      <w:r w:rsidRPr="00F9375A">
        <w:t>и систематических нарушениях положений Конвенции в отнош</w:t>
      </w:r>
      <w:r w:rsidRPr="00F9375A">
        <w:t>е</w:t>
      </w:r>
      <w:r w:rsidRPr="00F9375A">
        <w:t>нии гражданского населения Сирийской Арабской Республики</w:t>
      </w:r>
      <w:r>
        <w:t xml:space="preserve">, совершаемых </w:t>
      </w:r>
      <w:r w:rsidRPr="00F9375A">
        <w:t>власт</w:t>
      </w:r>
      <w:r>
        <w:t>ями</w:t>
      </w:r>
      <w:r w:rsidRPr="00F9375A">
        <w:t xml:space="preserve"> государства-участника и </w:t>
      </w:r>
      <w:r>
        <w:t>военизированными формированиями</w:t>
      </w:r>
      <w:r w:rsidRPr="00F9375A">
        <w:t xml:space="preserve"> (н</w:t>
      </w:r>
      <w:r w:rsidRPr="00F9375A">
        <w:t>а</w:t>
      </w:r>
      <w:r w:rsidRPr="00F9375A">
        <w:t>пример, шабиха), действующи</w:t>
      </w:r>
      <w:r>
        <w:t>ми</w:t>
      </w:r>
      <w:r w:rsidRPr="00F9375A">
        <w:t xml:space="preserve"> при подстрекательстве или с ведома или мо</w:t>
      </w:r>
      <w:r w:rsidRPr="00F9375A">
        <w:t>л</w:t>
      </w:r>
      <w:r w:rsidRPr="00F9375A">
        <w:t>чаливого согласия властей г</w:t>
      </w:r>
      <w:r w:rsidRPr="00F9375A">
        <w:t>о</w:t>
      </w:r>
      <w:r w:rsidRPr="00F9375A">
        <w:t>сударства-участника.</w:t>
      </w:r>
    </w:p>
    <w:p w:rsidR="00FE6E65" w:rsidRPr="00F9375A" w:rsidRDefault="00FE6E65" w:rsidP="00FE6E65">
      <w:pPr>
        <w:pStyle w:val="SingleTxtGR"/>
      </w:pPr>
      <w:r w:rsidRPr="00F9375A">
        <w:t>19.</w:t>
      </w:r>
      <w:r w:rsidRPr="00F9375A">
        <w:tab/>
        <w:t>Комитет принимает во внимание вывод Международной комиссии по расследованию событий в Сирийской Арабской Республике о том, что "сов</w:t>
      </w:r>
      <w:r w:rsidRPr="00F9375A">
        <w:t>о</w:t>
      </w:r>
      <w:r>
        <w:t>купность надежных свидетельств</w:t>
      </w:r>
      <w:r w:rsidRPr="00F9375A">
        <w:t>… дает разумные основания полагать, что о</w:t>
      </w:r>
      <w:r w:rsidRPr="00F9375A">
        <w:t>т</w:t>
      </w:r>
      <w:r w:rsidRPr="00F9375A">
        <w:t>дельные лица, включая командиров и государственных должностных лиц с</w:t>
      </w:r>
      <w:r w:rsidRPr="00F9375A">
        <w:t>а</w:t>
      </w:r>
      <w:r w:rsidRPr="00F9375A">
        <w:t>мых высоких уровней, несут ответственность за преступления против человечности и другие грубые нарушения прав человека" (A/HRC/19/69, пункт 87). Он также принимает к сведению заявление Верховного комиссара Организации Объед</w:t>
      </w:r>
      <w:r w:rsidRPr="00F9375A">
        <w:t>и</w:t>
      </w:r>
      <w:r w:rsidRPr="00F9375A">
        <w:t xml:space="preserve">ненных Наций по правам человека от 27 мая 2012 года, </w:t>
      </w:r>
      <w:r>
        <w:t>согласно которому</w:t>
      </w:r>
      <w:r w:rsidRPr="00F9375A">
        <w:t xml:space="preserve"> "н</w:t>
      </w:r>
      <w:r w:rsidRPr="00F9375A">
        <w:t>е</w:t>
      </w:r>
      <w:r w:rsidRPr="00F9375A">
        <w:t>избирательные и возможно преднамеренные убийства сельских жит</w:t>
      </w:r>
      <w:r w:rsidRPr="00F9375A">
        <w:t>е</w:t>
      </w:r>
      <w:r w:rsidRPr="00F9375A">
        <w:t xml:space="preserve">лей в Эль-Хуле в окрестностях Хомса в Сирии могут быть </w:t>
      </w:r>
      <w:r>
        <w:t>равносильны</w:t>
      </w:r>
      <w:r w:rsidRPr="00F9375A">
        <w:t xml:space="preserve"> преступления</w:t>
      </w:r>
      <w:r>
        <w:t>м</w:t>
      </w:r>
      <w:r w:rsidRPr="00F9375A">
        <w:t xml:space="preserve"> против человечности или дру</w:t>
      </w:r>
      <w:r>
        <w:t>гим формам</w:t>
      </w:r>
      <w:r w:rsidRPr="00F9375A">
        <w:t xml:space="preserve"> международных прест</w:t>
      </w:r>
      <w:r w:rsidRPr="00F9375A">
        <w:t>у</w:t>
      </w:r>
      <w:r w:rsidRPr="00F9375A">
        <w:t>плений"</w:t>
      </w:r>
      <w:r>
        <w:rPr>
          <w:rStyle w:val="FootnoteReference"/>
        </w:rPr>
        <w:footnoteReference w:id="1"/>
      </w:r>
      <w:r w:rsidRPr="00F9375A">
        <w:t>.</w:t>
      </w:r>
    </w:p>
    <w:p w:rsidR="00FE6E65" w:rsidRPr="00F9375A" w:rsidRDefault="00FE6E65" w:rsidP="00FE6E65">
      <w:pPr>
        <w:pStyle w:val="SingleTxtGR"/>
      </w:pPr>
      <w:bookmarkStart w:id="2" w:name="hit1"/>
      <w:bookmarkEnd w:id="2"/>
      <w:r w:rsidRPr="00F9375A">
        <w:t>20</w:t>
      </w:r>
      <w:r>
        <w:t>.</w:t>
      </w:r>
      <w:r w:rsidRPr="00F9375A">
        <w:tab/>
        <w:t>Комитет выражает серьезную обеспокоенность в связи с распростране</w:t>
      </w:r>
      <w:r w:rsidRPr="00F9375A">
        <w:t>н</w:t>
      </w:r>
      <w:r w:rsidRPr="00F9375A">
        <w:t>ностью продолжающихся нарушений Конвенции в государстве-участнике и о</w:t>
      </w:r>
      <w:r w:rsidRPr="00F9375A">
        <w:t>т</w:t>
      </w:r>
      <w:r w:rsidRPr="00F9375A">
        <w:t>сутствием опровержений этих нарушений, документальные подтверждения к</w:t>
      </w:r>
      <w:r w:rsidRPr="00F9375A">
        <w:t>о</w:t>
      </w:r>
      <w:r w:rsidRPr="00F9375A">
        <w:t>торых представлены в вышеупомянутых докладах:</w:t>
      </w:r>
    </w:p>
    <w:p w:rsidR="00FE6E65" w:rsidRPr="00F9375A" w:rsidRDefault="00FE6E65" w:rsidP="00FE6E65">
      <w:pPr>
        <w:pStyle w:val="SingleTxtGR"/>
      </w:pPr>
      <w:r w:rsidRPr="00F9375A">
        <w:tab/>
        <w:t>a)</w:t>
      </w:r>
      <w:r w:rsidRPr="00F9375A">
        <w:tab/>
        <w:t>широко распространен</w:t>
      </w:r>
      <w:r>
        <w:t xml:space="preserve">ная практика </w:t>
      </w:r>
      <w:r w:rsidRPr="00F9375A">
        <w:t>пыток и жестокого и бесчел</w:t>
      </w:r>
      <w:r w:rsidRPr="00F9375A">
        <w:t>о</w:t>
      </w:r>
      <w:r w:rsidRPr="00F9375A">
        <w:t xml:space="preserve">вечного обращения с </w:t>
      </w:r>
      <w:r>
        <w:t xml:space="preserve">лицами, </w:t>
      </w:r>
      <w:r w:rsidRPr="00F9375A">
        <w:t>содержащимися под стражей, подозреваемыми в участии в демонстрациях, журналистами, блоггерами, дезертир</w:t>
      </w:r>
      <w:r>
        <w:t>ами</w:t>
      </w:r>
      <w:r w:rsidRPr="00F9375A">
        <w:t xml:space="preserve"> из служб безопасности, ранены</w:t>
      </w:r>
      <w:r>
        <w:t>ми</w:t>
      </w:r>
      <w:r w:rsidRPr="00F9375A">
        <w:t xml:space="preserve"> или пострадавши</w:t>
      </w:r>
      <w:r>
        <w:t>ми</w:t>
      </w:r>
      <w:r w:rsidRPr="00F9375A">
        <w:t>, женщин</w:t>
      </w:r>
      <w:r>
        <w:t>ами</w:t>
      </w:r>
      <w:r w:rsidRPr="00F9375A">
        <w:t xml:space="preserve"> и дет</w:t>
      </w:r>
      <w:r>
        <w:t>ьми</w:t>
      </w:r>
      <w:r w:rsidRPr="00F9375A">
        <w:t xml:space="preserve"> (статьи 2, 11, 13 и 16);</w:t>
      </w:r>
    </w:p>
    <w:p w:rsidR="00FE6E65" w:rsidRPr="00F9375A" w:rsidRDefault="00FE6E65" w:rsidP="00FE6E65">
      <w:pPr>
        <w:pStyle w:val="SingleTxtGR"/>
      </w:pPr>
      <w:r w:rsidRPr="00F9375A">
        <w:tab/>
        <w:t>b)</w:t>
      </w:r>
      <w:r w:rsidRPr="00F9375A">
        <w:tab/>
        <w:t xml:space="preserve">систематическое применение пыток и жестокого и бесчеловечного обращения в качестве способа, который, по-видимому, используется намеренно и </w:t>
      </w:r>
      <w:r>
        <w:t xml:space="preserve">является составной частью политики </w:t>
      </w:r>
      <w:r w:rsidRPr="00F9375A">
        <w:t>государства, чтобы внушить страх, зап</w:t>
      </w:r>
      <w:r w:rsidRPr="00F9375A">
        <w:t>у</w:t>
      </w:r>
      <w:r w:rsidRPr="00F9375A">
        <w:t>гать и терроризировать гражданское население (статьи 2 и 16), а также полное игнорирование властями государства-участника призывов компетентных ме</w:t>
      </w:r>
      <w:r w:rsidRPr="00F9375A">
        <w:t>ж</w:t>
      </w:r>
      <w:r w:rsidRPr="00F9375A">
        <w:t xml:space="preserve">дународных органов и экспертов положить конец </w:t>
      </w:r>
      <w:r>
        <w:t>этим</w:t>
      </w:r>
      <w:r w:rsidRPr="00F9375A">
        <w:t xml:space="preserve"> нарушениям (ст</w:t>
      </w:r>
      <w:r w:rsidRPr="00F9375A">
        <w:t>а</w:t>
      </w:r>
      <w:r w:rsidRPr="00F9375A">
        <w:t>тья 2);</w:t>
      </w:r>
    </w:p>
    <w:p w:rsidR="00FE6E65" w:rsidRPr="00F9375A" w:rsidRDefault="00FE6E65" w:rsidP="00FE6E65">
      <w:pPr>
        <w:pStyle w:val="SingleTxtGR"/>
      </w:pPr>
      <w:r w:rsidRPr="00F9375A">
        <w:tab/>
        <w:t>c)</w:t>
      </w:r>
      <w:r w:rsidRPr="00F9375A">
        <w:tab/>
        <w:t>подробные сообщения о сексуальном насилии со стороны госуда</w:t>
      </w:r>
      <w:r w:rsidRPr="00F9375A">
        <w:t>р</w:t>
      </w:r>
      <w:r w:rsidRPr="00F9375A">
        <w:t xml:space="preserve">ственных </w:t>
      </w:r>
      <w:r>
        <w:t>должностных лиц</w:t>
      </w:r>
      <w:r w:rsidRPr="00F9375A">
        <w:t>, в том числе в отношении заключенных мужского пола и детей (статьи 2 и 16);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d)</w:t>
      </w:r>
      <w:r w:rsidRPr="00F9375A">
        <w:tab/>
        <w:t>широкомасштабные грубые нарушения прав детей,</w:t>
      </w:r>
      <w:r>
        <w:t xml:space="preserve"> </w:t>
      </w:r>
      <w:r w:rsidRPr="00F9375A">
        <w:t>совершаемые сирийскими властями, включая пытки и жестокое обращение с детьми, убийс</w:t>
      </w:r>
      <w:r w:rsidRPr="00F9375A">
        <w:t>т</w:t>
      </w:r>
      <w:r w:rsidRPr="00F9375A">
        <w:t>ва детей во время демонстраций и их произвольные з</w:t>
      </w:r>
      <w:r w:rsidRPr="00F9375A">
        <w:t>а</w:t>
      </w:r>
      <w:r w:rsidRPr="00F9375A">
        <w:t>держания;</w:t>
      </w:r>
    </w:p>
    <w:p w:rsidR="00FE6E65" w:rsidRPr="00F9375A" w:rsidRDefault="00FE6E65" w:rsidP="00FE6E65">
      <w:pPr>
        <w:pStyle w:val="SingleTxtGR"/>
      </w:pPr>
      <w:r w:rsidRPr="000F6687">
        <w:tab/>
      </w:r>
      <w:r w:rsidRPr="00F9375A">
        <w:t>e)</w:t>
      </w:r>
      <w:r w:rsidRPr="00F9375A">
        <w:tab/>
        <w:t>сообщения об исчезновении как минимум 47 детей, некоторым из которых всего 15 лет, которые</w:t>
      </w:r>
      <w:r>
        <w:t xml:space="preserve">, возможно, исчезли после </w:t>
      </w:r>
      <w:r w:rsidRPr="00F9375A">
        <w:t>задержания (ст</w:t>
      </w:r>
      <w:r w:rsidRPr="00F9375A">
        <w:t>а</w:t>
      </w:r>
      <w:r w:rsidRPr="00F9375A">
        <w:t>тья</w:t>
      </w:r>
      <w:r>
        <w:t> </w:t>
      </w:r>
      <w:r w:rsidRPr="00F9375A">
        <w:t>16);</w:t>
      </w:r>
    </w:p>
    <w:p w:rsidR="00FE6E65" w:rsidRPr="00F9375A" w:rsidRDefault="00FE6E65" w:rsidP="00FE6E65">
      <w:pPr>
        <w:pStyle w:val="SingleTxtGR"/>
      </w:pPr>
      <w:r w:rsidRPr="00F9375A">
        <w:tab/>
        <w:t>f)</w:t>
      </w:r>
      <w:r w:rsidRPr="00F9375A">
        <w:tab/>
        <w:t>жестокие, бесчеловечные или унижающие достоинство условия с</w:t>
      </w:r>
      <w:r w:rsidRPr="00F9375A">
        <w:t>о</w:t>
      </w:r>
      <w:r w:rsidRPr="00F9375A">
        <w:t xml:space="preserve">держания под стражей, в том числе сильная переполненность </w:t>
      </w:r>
      <w:r>
        <w:t>камер</w:t>
      </w:r>
      <w:r w:rsidRPr="00F9375A">
        <w:t xml:space="preserve"> (статьи 11 и 16);</w:t>
      </w:r>
    </w:p>
    <w:p w:rsidR="00FE6E65" w:rsidRPr="00F9375A" w:rsidRDefault="00FE6E65" w:rsidP="00FE6E65">
      <w:pPr>
        <w:pStyle w:val="SingleTxtGR"/>
      </w:pPr>
      <w:r w:rsidRPr="00F9375A">
        <w:tab/>
        <w:t>g)</w:t>
      </w:r>
      <w:r w:rsidRPr="00F9375A">
        <w:tab/>
        <w:t>сообщения о существовании тайных центров содержания под стр</w:t>
      </w:r>
      <w:r w:rsidRPr="00F9375A">
        <w:t>а</w:t>
      </w:r>
      <w:r w:rsidRPr="00F9375A">
        <w:t>жей, а также сообщения об отсутствии доступа к местам содержания под стр</w:t>
      </w:r>
      <w:r w:rsidRPr="00F9375A">
        <w:t>а</w:t>
      </w:r>
      <w:r w:rsidRPr="00F9375A">
        <w:t>жей для международных и национальных наблюдателей и организаций; сущ</w:t>
      </w:r>
      <w:r w:rsidRPr="00F9375A">
        <w:t>е</w:t>
      </w:r>
      <w:r w:rsidRPr="00F9375A">
        <w:t xml:space="preserve">ствование </w:t>
      </w:r>
      <w:r>
        <w:t xml:space="preserve">таких </w:t>
      </w:r>
      <w:r w:rsidRPr="00F9375A">
        <w:t>тайных центров содержания под стражей само по себе прот</w:t>
      </w:r>
      <w:r w:rsidRPr="00F9375A">
        <w:t>и</w:t>
      </w:r>
      <w:r w:rsidRPr="00F9375A">
        <w:t>воречит Конвенции и неизбежно приводит к применению пыток и жестокому обращению в нарушение Ко</w:t>
      </w:r>
      <w:r w:rsidRPr="00F9375A">
        <w:t>н</w:t>
      </w:r>
      <w:r w:rsidRPr="00F9375A">
        <w:t>венции (статьи 2, 11, 12, 13 и 16);</w:t>
      </w:r>
    </w:p>
    <w:p w:rsidR="00FE6E65" w:rsidRPr="00F9375A" w:rsidRDefault="00FE6E65" w:rsidP="00FE6E65">
      <w:pPr>
        <w:pStyle w:val="SingleTxtGR"/>
      </w:pPr>
      <w:r w:rsidRPr="00F9375A">
        <w:tab/>
        <w:t>h)</w:t>
      </w:r>
      <w:r w:rsidRPr="00F9375A">
        <w:tab/>
        <w:t xml:space="preserve">широкомасштабные нападения </w:t>
      </w:r>
      <w:r>
        <w:t xml:space="preserve">сотрудников </w:t>
      </w:r>
      <w:r w:rsidRPr="00F9375A">
        <w:t>служб безопасности на гражданских лиц по всей стране, которые приводят к многочисленным казням без надлежащего судебного разбирательства, в том числе к убийствам пожилых людей, женщин и детей, пытающихся укрыться от нападений на города и села (статья 2);</w:t>
      </w:r>
    </w:p>
    <w:p w:rsidR="00FE6E65" w:rsidRPr="00F9375A" w:rsidRDefault="00FE6E65" w:rsidP="00FE6E65">
      <w:pPr>
        <w:pStyle w:val="SingleTxtGR"/>
      </w:pPr>
      <w:r w:rsidRPr="00F9375A">
        <w:tab/>
        <w:t>i)</w:t>
      </w:r>
      <w:r w:rsidRPr="00F9375A">
        <w:tab/>
        <w:t>страшные и трагические события, произошедшие в Эль-Хуле 25</w:t>
      </w:r>
      <w:r>
        <w:t> </w:t>
      </w:r>
      <w:r w:rsidRPr="00F9375A">
        <w:t xml:space="preserve">мая 2012 года, где в результате неизбирательного нападения на село было убито </w:t>
      </w:r>
      <w:r>
        <w:t xml:space="preserve">свыше </w:t>
      </w:r>
      <w:r w:rsidRPr="00F9375A">
        <w:t>100 человек, включая по меньшей мере 34 ребенка в возрасте до 10 лет (статья 2);</w:t>
      </w:r>
    </w:p>
    <w:p w:rsidR="00FE6E65" w:rsidRPr="00F9375A" w:rsidRDefault="00FE6E65" w:rsidP="00FE6E65">
      <w:pPr>
        <w:pStyle w:val="SingleTxtGR"/>
      </w:pPr>
      <w:r w:rsidRPr="00F9375A">
        <w:tab/>
        <w:t>j)</w:t>
      </w:r>
      <w:r w:rsidRPr="00F9375A">
        <w:tab/>
        <w:t>чрезмерное применение силы, включая применение тяжелого во</w:t>
      </w:r>
      <w:r w:rsidRPr="00F9375A">
        <w:t>о</w:t>
      </w:r>
      <w:r w:rsidRPr="00F9375A">
        <w:t xml:space="preserve">ружения против участников мирных </w:t>
      </w:r>
      <w:r>
        <w:t>демонстраций</w:t>
      </w:r>
      <w:r w:rsidRPr="00F9375A">
        <w:t>, а также артиллерийские о</w:t>
      </w:r>
      <w:r w:rsidRPr="00F9375A">
        <w:t>б</w:t>
      </w:r>
      <w:r w:rsidRPr="00F9375A">
        <w:t>стрелы жилых районов, к которым постоянно прибегают подразделения сири</w:t>
      </w:r>
      <w:r w:rsidRPr="00F9375A">
        <w:t>й</w:t>
      </w:r>
      <w:r w:rsidRPr="00F9375A">
        <w:t>ских вооруженных сил и различные подразделения сил безопасности, а также скоординированный характер этих нападений, включая намеренное ра</w:t>
      </w:r>
      <w:r w:rsidRPr="00F9375A">
        <w:t>з</w:t>
      </w:r>
      <w:r w:rsidRPr="00F9375A">
        <w:t xml:space="preserve">рушение и снос домов </w:t>
      </w:r>
      <w:r>
        <w:t xml:space="preserve">в качестве актов возмездия </w:t>
      </w:r>
      <w:r w:rsidRPr="00F9375A">
        <w:t>или наказания (статьи 2 и 16);</w:t>
      </w:r>
    </w:p>
    <w:p w:rsidR="00FE6E65" w:rsidRPr="00F9375A" w:rsidRDefault="00FE6E65" w:rsidP="00FE6E65">
      <w:pPr>
        <w:pStyle w:val="SingleTxtGR"/>
      </w:pPr>
      <w:r w:rsidRPr="00F9375A">
        <w:tab/>
        <w:t>k)</w:t>
      </w:r>
      <w:r w:rsidRPr="00F9375A">
        <w:tab/>
        <w:t xml:space="preserve">регулярные рейды, совершаемые </w:t>
      </w:r>
      <w:r>
        <w:t>службами</w:t>
      </w:r>
      <w:r w:rsidRPr="00F9375A">
        <w:t xml:space="preserve"> безопасности в больн</w:t>
      </w:r>
      <w:r w:rsidRPr="00F9375A">
        <w:t>и</w:t>
      </w:r>
      <w:r w:rsidRPr="00F9375A">
        <w:t>цах с целью найти и убить раненых участников демонстраций; а также пост</w:t>
      </w:r>
      <w:r w:rsidRPr="00F9375A">
        <w:t>о</w:t>
      </w:r>
      <w:r w:rsidRPr="00F9375A">
        <w:t>янный отказ в оказании медицинской помощи раненым демонстрантам, кот</w:t>
      </w:r>
      <w:r w:rsidRPr="00F9375A">
        <w:t>о</w:t>
      </w:r>
      <w:r w:rsidRPr="00F9375A">
        <w:t>рый ин</w:t>
      </w:r>
      <w:r w:rsidRPr="00F9375A">
        <w:t>о</w:t>
      </w:r>
      <w:r w:rsidRPr="00F9375A">
        <w:t>гда приводит к смертельному исходу (статьи 2, 11, 12, 13 и 16);</w:t>
      </w:r>
    </w:p>
    <w:p w:rsidR="00FE6E65" w:rsidRDefault="00FE6E65" w:rsidP="00FE6E65">
      <w:pPr>
        <w:pStyle w:val="SingleTxtGR"/>
      </w:pPr>
      <w:r w:rsidRPr="00F9375A">
        <w:tab/>
        <w:t>l)</w:t>
      </w:r>
      <w:r w:rsidRPr="00F9375A">
        <w:tab/>
        <w:t>убийства журналистов, адвокатов, правозащитников и активистов (статьи 2, 13 и 16);</w:t>
      </w:r>
    </w:p>
    <w:p w:rsidR="00947C0A" w:rsidRPr="003C5F5D" w:rsidRDefault="00947C0A" w:rsidP="00947C0A">
      <w:pPr>
        <w:pStyle w:val="SingleTxtGR"/>
      </w:pPr>
      <w:r w:rsidRPr="003C5F5D">
        <w:tab/>
        <w:t>m)</w:t>
      </w:r>
      <w:r w:rsidRPr="003C5F5D">
        <w:tab/>
      </w:r>
      <w:r>
        <w:t>многочисленные попытки сокрыть следы</w:t>
      </w:r>
      <w:r w:rsidRPr="003C5F5D">
        <w:t xml:space="preserve"> убийств, соверш</w:t>
      </w:r>
      <w:r>
        <w:t>енных</w:t>
      </w:r>
      <w:r w:rsidRPr="003C5F5D">
        <w:t xml:space="preserve"> службами безопасности, включая использование массовых захоро</w:t>
      </w:r>
      <w:r>
        <w:t>нений (ст</w:t>
      </w:r>
      <w:r>
        <w:t>а</w:t>
      </w:r>
      <w:r>
        <w:t>тьи </w:t>
      </w:r>
      <w:r w:rsidRPr="003C5F5D">
        <w:t>12 и 13);</w:t>
      </w:r>
    </w:p>
    <w:p w:rsidR="00947C0A" w:rsidRPr="003C5F5D" w:rsidRDefault="00947C0A" w:rsidP="00947C0A">
      <w:pPr>
        <w:pStyle w:val="SingleTxtGR"/>
      </w:pPr>
      <w:r w:rsidRPr="003C5F5D">
        <w:tab/>
        <w:t>n)</w:t>
      </w:r>
      <w:r w:rsidRPr="003C5F5D">
        <w:tab/>
        <w:t>широко распростран</w:t>
      </w:r>
      <w:r>
        <w:t>енная</w:t>
      </w:r>
      <w:r w:rsidRPr="003C5F5D">
        <w:t xml:space="preserve"> практика произвольного и незаконного ареста и последующего незаконного содержания под стражей гражда</w:t>
      </w:r>
      <w:r w:rsidRPr="003C5F5D">
        <w:t>н</w:t>
      </w:r>
      <w:r w:rsidRPr="003C5F5D">
        <w:t>ских лиц, включая пожилых людей, детей и женщин (статьи 2 и 16);</w:t>
      </w:r>
    </w:p>
    <w:p w:rsidR="00947C0A" w:rsidRPr="003C5F5D" w:rsidRDefault="00947C0A" w:rsidP="00947C0A">
      <w:pPr>
        <w:pStyle w:val="SingleTxtGR"/>
      </w:pPr>
      <w:r w:rsidRPr="003C5F5D">
        <w:tab/>
        <w:t>o)</w:t>
      </w:r>
      <w:r w:rsidRPr="003C5F5D">
        <w:tab/>
        <w:t>вступление в силу 21 апреля 2011 года законодательного указа № 55/2011 о внесении поправок в статью 17 Уголовно-процессуального кодекса, разрешающ</w:t>
      </w:r>
      <w:r>
        <w:t>их</w:t>
      </w:r>
      <w:r w:rsidRPr="003C5F5D">
        <w:t xml:space="preserve"> содержать подозреваемых под стражей </w:t>
      </w:r>
      <w:r>
        <w:t>до</w:t>
      </w:r>
      <w:r w:rsidRPr="003C5F5D">
        <w:t xml:space="preserve"> семи дней в ожидании расследования и допроса </w:t>
      </w:r>
      <w:r>
        <w:t xml:space="preserve">лиц, </w:t>
      </w:r>
      <w:r w:rsidRPr="003C5F5D">
        <w:t xml:space="preserve">подозреваемых в </w:t>
      </w:r>
      <w:r>
        <w:t xml:space="preserve">совершении </w:t>
      </w:r>
      <w:r w:rsidRPr="003C5F5D">
        <w:t>определенных пр</w:t>
      </w:r>
      <w:r w:rsidRPr="003C5F5D">
        <w:t>е</w:t>
      </w:r>
      <w:r w:rsidRPr="003C5F5D">
        <w:t>ступлени</w:t>
      </w:r>
      <w:r>
        <w:t>й,</w:t>
      </w:r>
      <w:r w:rsidRPr="003C5F5D">
        <w:t xml:space="preserve"> с возможным продлением срока до максимум 60 дней (статьи 2 и 16); </w:t>
      </w:r>
    </w:p>
    <w:p w:rsidR="00947C0A" w:rsidRPr="003C5F5D" w:rsidRDefault="00947C0A" w:rsidP="00947C0A">
      <w:pPr>
        <w:pStyle w:val="SingleTxtGR"/>
      </w:pPr>
      <w:r w:rsidRPr="003C5F5D">
        <w:tab/>
        <w:t>p)</w:t>
      </w:r>
      <w:r w:rsidRPr="003C5F5D">
        <w:tab/>
        <w:t>произвольные аресты, которые официально не признаются</w:t>
      </w:r>
      <w:r>
        <w:t xml:space="preserve"> власт</w:t>
      </w:r>
      <w:r>
        <w:t>я</w:t>
      </w:r>
      <w:r>
        <w:t>ми</w:t>
      </w:r>
      <w:r w:rsidRPr="003C5F5D">
        <w:t xml:space="preserve">, и </w:t>
      </w:r>
      <w:r>
        <w:t xml:space="preserve">частое </w:t>
      </w:r>
      <w:r w:rsidRPr="003C5F5D">
        <w:t xml:space="preserve">содержание подозреваемых лиц </w:t>
      </w:r>
      <w:r>
        <w:t xml:space="preserve">в режиме строгой изоляции </w:t>
      </w:r>
      <w:r w:rsidRPr="003C5F5D">
        <w:t xml:space="preserve">без уведомления их семей о факте их ареста или </w:t>
      </w:r>
      <w:r>
        <w:t xml:space="preserve">об их </w:t>
      </w:r>
      <w:r w:rsidRPr="003C5F5D">
        <w:t>местонахождении (статьи 2 и</w:t>
      </w:r>
      <w:r>
        <w:t> </w:t>
      </w:r>
      <w:r w:rsidRPr="003C5F5D">
        <w:t>16);</w:t>
      </w:r>
    </w:p>
    <w:p w:rsidR="00947C0A" w:rsidRPr="003C5F5D" w:rsidRDefault="00947C0A" w:rsidP="00947C0A">
      <w:pPr>
        <w:pStyle w:val="SingleTxtGR"/>
      </w:pPr>
      <w:r>
        <w:tab/>
      </w:r>
      <w:r w:rsidRPr="003C5F5D">
        <w:t>q)</w:t>
      </w:r>
      <w:r w:rsidRPr="003C5F5D">
        <w:tab/>
        <w:t xml:space="preserve">многочисленные сообщения о насильственных исчезновениях и случаях смерти в местах содержания под стражей в результате применения </w:t>
      </w:r>
      <w:r>
        <w:t xml:space="preserve">жестоких </w:t>
      </w:r>
      <w:r w:rsidRPr="003C5F5D">
        <w:t>пыток (статьи 2, 11, 12, 13 и 16);</w:t>
      </w:r>
    </w:p>
    <w:p w:rsidR="00947C0A" w:rsidRPr="003C5F5D" w:rsidRDefault="00947C0A" w:rsidP="00947C0A">
      <w:pPr>
        <w:pStyle w:val="SingleTxtGR"/>
      </w:pPr>
      <w:r w:rsidRPr="003C5F5D">
        <w:tab/>
        <w:t>r)</w:t>
      </w:r>
      <w:r w:rsidRPr="003C5F5D">
        <w:tab/>
        <w:t xml:space="preserve">произвольные аресты активистов, участвовавших в демонстрациях или </w:t>
      </w:r>
      <w:r>
        <w:t xml:space="preserve">содействовавших </w:t>
      </w:r>
      <w:r w:rsidRPr="003C5F5D">
        <w:t>их организации и занесенных службами безопасности в особые списки; произвольные аресты родственников и знакомых разыскива</w:t>
      </w:r>
      <w:r w:rsidRPr="003C5F5D">
        <w:t>е</w:t>
      </w:r>
      <w:r w:rsidRPr="003C5F5D">
        <w:t>мых лиц в целях запугивания и мести (статьи 2, 12, 13 и 16);</w:t>
      </w:r>
    </w:p>
    <w:p w:rsidR="00947C0A" w:rsidRPr="003C5F5D" w:rsidRDefault="00947C0A" w:rsidP="00947C0A">
      <w:pPr>
        <w:pStyle w:val="SingleTxtGR"/>
      </w:pPr>
      <w:r w:rsidRPr="003C5F5D">
        <w:tab/>
        <w:t>s)</w:t>
      </w:r>
      <w:r w:rsidRPr="003C5F5D">
        <w:tab/>
        <w:t xml:space="preserve">продолжение практики предоставления иммунитета от судебного преследования сотрудникам служб безопасности, поощряющей давно </w:t>
      </w:r>
      <w:r>
        <w:t>сложи</w:t>
      </w:r>
      <w:r>
        <w:t>в</w:t>
      </w:r>
      <w:r>
        <w:t>шуюся обстановку</w:t>
      </w:r>
      <w:r w:rsidRPr="003C5F5D">
        <w:t xml:space="preserve"> злоупотреблений и безнаказанности, что подтверждается тем фактом, что законодательный указ № 14 от января 1969 года и указ № 69 от сентября 2008 года по-прежнему </w:t>
      </w:r>
      <w:r>
        <w:t>остаются в силе</w:t>
      </w:r>
      <w:r w:rsidRPr="003C5F5D">
        <w:t xml:space="preserve"> (статьи 12 и 13).</w:t>
      </w:r>
    </w:p>
    <w:p w:rsidR="00947C0A" w:rsidRPr="003C5F5D" w:rsidRDefault="00947C0A" w:rsidP="00947C0A">
      <w:pPr>
        <w:pStyle w:val="SingleTxtGR"/>
      </w:pPr>
      <w:r w:rsidRPr="003C5F5D">
        <w:t>21.</w:t>
      </w:r>
      <w:r w:rsidRPr="003C5F5D">
        <w:tab/>
        <w:t xml:space="preserve">Комитет также серьезно обеспокоен полученными </w:t>
      </w:r>
      <w:r>
        <w:t>утверждениями</w:t>
      </w:r>
      <w:r w:rsidRPr="003C5F5D">
        <w:t xml:space="preserve"> об а</w:t>
      </w:r>
      <w:r w:rsidRPr="003C5F5D">
        <w:t>к</w:t>
      </w:r>
      <w:r w:rsidRPr="003C5F5D">
        <w:t>тах пыток, жестоком и бесчеловечном обращении, казнях без надлежащего с</w:t>
      </w:r>
      <w:r w:rsidRPr="003C5F5D">
        <w:t>у</w:t>
      </w:r>
      <w:r w:rsidRPr="003C5F5D">
        <w:t>дебного разбирательства и похищениях, совершенных вооруженными оппоз</w:t>
      </w:r>
      <w:r w:rsidRPr="003C5F5D">
        <w:t>и</w:t>
      </w:r>
      <w:r w:rsidRPr="003C5F5D">
        <w:t>ционными группами.</w:t>
      </w:r>
    </w:p>
    <w:p w:rsidR="00947C0A" w:rsidRPr="003C5F5D" w:rsidRDefault="00947C0A" w:rsidP="00947C0A">
      <w:pPr>
        <w:pStyle w:val="H1GR"/>
      </w:pPr>
      <w:r w:rsidRPr="003C5F5D">
        <w:tab/>
        <w:t>D.</w:t>
      </w:r>
      <w:r w:rsidRPr="003C5F5D">
        <w:tab/>
        <w:t>Рекомендации</w:t>
      </w:r>
    </w:p>
    <w:p w:rsidR="00947C0A" w:rsidRPr="003C5F5D" w:rsidRDefault="00947C0A" w:rsidP="00947C0A">
      <w:pPr>
        <w:pStyle w:val="SingleTxtGR"/>
      </w:pPr>
      <w:r w:rsidRPr="003C5F5D">
        <w:t>22.</w:t>
      </w:r>
      <w:r w:rsidRPr="003C5F5D">
        <w:tab/>
        <w:t xml:space="preserve">Комитет </w:t>
      </w:r>
      <w:r>
        <w:t xml:space="preserve">вновь </w:t>
      </w:r>
      <w:r w:rsidRPr="003C5F5D">
        <w:t xml:space="preserve">подтверждает свои предыдущие рекомендации, </w:t>
      </w:r>
      <w:r>
        <w:t>адрес</w:t>
      </w:r>
      <w:r>
        <w:t>о</w:t>
      </w:r>
      <w:r>
        <w:t>ванные</w:t>
      </w:r>
      <w:r w:rsidRPr="003C5F5D">
        <w:t xml:space="preserve"> Сирийской Арабской Республике (CAT/C/SYR/CO/1) после рассмотр</w:t>
      </w:r>
      <w:r w:rsidRPr="003C5F5D">
        <w:t>е</w:t>
      </w:r>
      <w:r w:rsidRPr="003C5F5D">
        <w:t>ния ее первого периодического доклада:</w:t>
      </w:r>
    </w:p>
    <w:p w:rsidR="00947C0A" w:rsidRPr="003C5F5D" w:rsidRDefault="00947C0A" w:rsidP="00947C0A">
      <w:pPr>
        <w:pStyle w:val="SingleTxtGR"/>
      </w:pPr>
      <w:r w:rsidRPr="003C5F5D">
        <w:tab/>
        <w:t>a)</w:t>
      </w:r>
      <w:r w:rsidRPr="003C5F5D">
        <w:tab/>
        <w:t>недвусмысленно вновь подтвердить абсолютный характер запр</w:t>
      </w:r>
      <w:r w:rsidRPr="003C5F5D">
        <w:t>е</w:t>
      </w:r>
      <w:r w:rsidRPr="003C5F5D">
        <w:t>щения пыток и немедленно прекратить и публично осудить широко распр</w:t>
      </w:r>
      <w:r w:rsidRPr="003C5F5D">
        <w:t>о</w:t>
      </w:r>
      <w:r w:rsidRPr="003C5F5D">
        <w:t>страненную и систематическую практику их применения, особенно сотрудн</w:t>
      </w:r>
      <w:r w:rsidRPr="003C5F5D">
        <w:t>и</w:t>
      </w:r>
      <w:r w:rsidRPr="003C5F5D">
        <w:t>ками служб безопасности, и наряду с этим четко предупредить, что любое лицо, совершающее такие акты или иным образом причастное к применению пыток или участвующее в их применении, будет лично привлекаться к ответственн</w:t>
      </w:r>
      <w:r w:rsidRPr="003C5F5D">
        <w:t>о</w:t>
      </w:r>
      <w:r w:rsidRPr="003C5F5D">
        <w:t>сти по закону за совершение таких актов и подвергаться уголовному преслед</w:t>
      </w:r>
      <w:r w:rsidRPr="003C5F5D">
        <w:t>о</w:t>
      </w:r>
      <w:r w:rsidRPr="003C5F5D">
        <w:t>ванию и соответствующим наказаниям;</w:t>
      </w:r>
    </w:p>
    <w:p w:rsidR="00947C0A" w:rsidRPr="003C5F5D" w:rsidRDefault="00947C0A" w:rsidP="00947C0A">
      <w:pPr>
        <w:pStyle w:val="SingleTxtGR"/>
      </w:pPr>
      <w:r w:rsidRPr="003C5F5D">
        <w:tab/>
        <w:t>b)</w:t>
      </w:r>
      <w:r w:rsidRPr="003C5F5D">
        <w:tab/>
        <w:t>в безотлагательном порядке предпринять активные шаги для отм</w:t>
      </w:r>
      <w:r w:rsidRPr="003C5F5D">
        <w:t>е</w:t>
      </w:r>
      <w:r w:rsidRPr="003C5F5D">
        <w:t>ны указов, легализующих безнаказанность в связи с преступлениями, сове</w:t>
      </w:r>
      <w:r w:rsidRPr="003C5F5D">
        <w:t>р</w:t>
      </w:r>
      <w:r w:rsidRPr="003C5F5D">
        <w:t>шенными при исполнении служебных обязанностей, которые на практике пр</w:t>
      </w:r>
      <w:r w:rsidRPr="003C5F5D">
        <w:t>и</w:t>
      </w:r>
      <w:r w:rsidRPr="003C5F5D">
        <w:t>водят к безнаказанности в связи с актами пыток, совершаемыми сотрудниками служб безопасности, разведывательных служб и полиции;</w:t>
      </w:r>
    </w:p>
    <w:p w:rsidR="00947C0A" w:rsidRPr="003C5F5D" w:rsidRDefault="00947C0A" w:rsidP="00947C0A">
      <w:pPr>
        <w:pStyle w:val="SingleTxtGR"/>
      </w:pPr>
      <w:r w:rsidRPr="003C5F5D">
        <w:tab/>
        <w:t>c)</w:t>
      </w:r>
      <w:r w:rsidRPr="003C5F5D">
        <w:tab/>
        <w:t xml:space="preserve">создать независимую национальную систему для эффективного мониторинга и инспектирования всех мест содержания под стражей, а также принятия последующих мер по итогам такого систематического мониторинга, включая </w:t>
      </w:r>
      <w:r>
        <w:t xml:space="preserve">разрешение проведения </w:t>
      </w:r>
      <w:r w:rsidRPr="003C5F5D">
        <w:t>регулярных и не объявляемых заранее пос</w:t>
      </w:r>
      <w:r w:rsidRPr="003C5F5D">
        <w:t>е</w:t>
      </w:r>
      <w:r w:rsidRPr="003C5F5D">
        <w:t>щений национальным и международным наблюдателям в целях предотвращ</w:t>
      </w:r>
      <w:r w:rsidRPr="003C5F5D">
        <w:t>е</w:t>
      </w:r>
      <w:r w:rsidRPr="003C5F5D">
        <w:t>ния пыток и других жестоких, бесчеловечных или унижающих достоинство в</w:t>
      </w:r>
      <w:r w:rsidRPr="003C5F5D">
        <w:t>и</w:t>
      </w:r>
      <w:r w:rsidRPr="003C5F5D">
        <w:t>дов обращения и наказания;</w:t>
      </w:r>
    </w:p>
    <w:p w:rsidR="00947C0A" w:rsidRPr="003C5F5D" w:rsidRDefault="00947C0A" w:rsidP="00947C0A">
      <w:pPr>
        <w:pStyle w:val="SingleTxtGR"/>
      </w:pPr>
      <w:r w:rsidRPr="003C5F5D">
        <w:tab/>
        <w:t>d)</w:t>
      </w:r>
      <w:r w:rsidRPr="003C5F5D">
        <w:tab/>
        <w:t>освободить всех произвольно задержанных лиц и обеспечить, чт</w:t>
      </w:r>
      <w:r w:rsidRPr="003C5F5D">
        <w:t>о</w:t>
      </w:r>
      <w:r w:rsidRPr="003C5F5D">
        <w:t>бы никто не содержался под стражей в тайных центрах</w:t>
      </w:r>
      <w:r>
        <w:t>, находящихся</w:t>
      </w:r>
      <w:r w:rsidRPr="003C5F5D">
        <w:t xml:space="preserve"> под фа</w:t>
      </w:r>
      <w:r w:rsidRPr="003C5F5D">
        <w:t>к</w:t>
      </w:r>
      <w:r w:rsidRPr="003C5F5D">
        <w:t>тическим эффективным контролем государственных властей; провести рассл</w:t>
      </w:r>
      <w:r w:rsidRPr="003C5F5D">
        <w:t>е</w:t>
      </w:r>
      <w:r w:rsidRPr="003C5F5D">
        <w:t xml:space="preserve">дование и опубликовать информацию о существовании любых таких </w:t>
      </w:r>
      <w:r>
        <w:t>центров, об органах</w:t>
      </w:r>
      <w:r w:rsidRPr="003C5F5D">
        <w:t xml:space="preserve">, в ведении которых они находятся, и </w:t>
      </w:r>
      <w:r>
        <w:t xml:space="preserve">о </w:t>
      </w:r>
      <w:r w:rsidRPr="003C5F5D">
        <w:t>характере обращения с лиц</w:t>
      </w:r>
      <w:r w:rsidRPr="003C5F5D">
        <w:t>а</w:t>
      </w:r>
      <w:r w:rsidRPr="003C5F5D">
        <w:t xml:space="preserve">ми, содержащимися в таких </w:t>
      </w:r>
      <w:r w:rsidR="009F5C6A">
        <w:t>центрах</w:t>
      </w:r>
      <w:r w:rsidRPr="003C5F5D">
        <w:t>; а также немедленно закрыть все такие у</w:t>
      </w:r>
      <w:r w:rsidRPr="003C5F5D">
        <w:t>ч</w:t>
      </w:r>
      <w:r w:rsidRPr="003C5F5D">
        <w:t>реждения;</w:t>
      </w:r>
    </w:p>
    <w:p w:rsidR="00947C0A" w:rsidRPr="003C5F5D" w:rsidRDefault="00947C0A" w:rsidP="00947C0A">
      <w:pPr>
        <w:pStyle w:val="SingleTxtGR"/>
      </w:pPr>
      <w:r w:rsidRPr="003C5F5D">
        <w:tab/>
        <w:t>e)</w:t>
      </w:r>
      <w:r w:rsidRPr="003C5F5D">
        <w:tab/>
        <w:t>в безотлагательном порядке провести расследования все</w:t>
      </w:r>
      <w:r>
        <w:t>х случаев предполагаемого насильственного</w:t>
      </w:r>
      <w:r w:rsidR="009F5C6A">
        <w:t xml:space="preserve"> исчезновения </w:t>
      </w:r>
      <w:r w:rsidRPr="003C5F5D">
        <w:t xml:space="preserve">и сообщить о результатах этих расследований семьям </w:t>
      </w:r>
      <w:r>
        <w:t>пропавших без вести</w:t>
      </w:r>
      <w:r w:rsidRPr="003C5F5D">
        <w:t xml:space="preserve"> лиц;</w:t>
      </w:r>
    </w:p>
    <w:p w:rsidR="00947C0A" w:rsidRPr="003C5F5D" w:rsidRDefault="00947C0A" w:rsidP="00947C0A">
      <w:pPr>
        <w:pStyle w:val="SingleTxtGR"/>
      </w:pPr>
      <w:r w:rsidRPr="003C5F5D">
        <w:tab/>
        <w:t>f)</w:t>
      </w:r>
      <w:r w:rsidRPr="003C5F5D">
        <w:tab/>
        <w:t>незамедлительно п</w:t>
      </w:r>
      <w:r>
        <w:t>рекратить</w:t>
      </w:r>
      <w:r w:rsidRPr="003C5F5D">
        <w:t xml:space="preserve"> все нападения на журналистов, прав</w:t>
      </w:r>
      <w:r w:rsidRPr="003C5F5D">
        <w:t>о</w:t>
      </w:r>
      <w:r w:rsidRPr="003C5F5D">
        <w:t>защитников и активистов и принять все необходимые меры для обеспечения т</w:t>
      </w:r>
      <w:r w:rsidRPr="003C5F5D">
        <w:t>о</w:t>
      </w:r>
      <w:r w:rsidRPr="003C5F5D">
        <w:t>го, чтобы все лица, включая лиц, осуществляющих наблюдение за соблюд</w:t>
      </w:r>
      <w:r w:rsidRPr="003C5F5D">
        <w:t>е</w:t>
      </w:r>
      <w:r w:rsidRPr="003C5F5D">
        <w:t>нием прав человека, были защищены от любых запугиваний или насилия в св</w:t>
      </w:r>
      <w:r w:rsidRPr="003C5F5D">
        <w:t>я</w:t>
      </w:r>
      <w:r w:rsidRPr="003C5F5D">
        <w:t>зи с их деятельностью и осуществлением гарантий прав человека, для обеспечения б</w:t>
      </w:r>
      <w:r w:rsidRPr="003C5F5D">
        <w:t>ы</w:t>
      </w:r>
      <w:r w:rsidRPr="003C5F5D">
        <w:t>строго, беспристрастного и эффективного расследования таки</w:t>
      </w:r>
      <w:r>
        <w:t>х</w:t>
      </w:r>
      <w:r w:rsidRPr="003C5F5D">
        <w:t xml:space="preserve"> акт</w:t>
      </w:r>
      <w:r>
        <w:t>ов</w:t>
      </w:r>
      <w:r w:rsidRPr="003C5F5D">
        <w:t>, привл</w:t>
      </w:r>
      <w:r w:rsidRPr="003C5F5D">
        <w:t>е</w:t>
      </w:r>
      <w:r w:rsidRPr="003C5F5D">
        <w:t>чения к ответственности и наказания виновных и предоставления пострада</w:t>
      </w:r>
      <w:r w:rsidRPr="003C5F5D">
        <w:t>в</w:t>
      </w:r>
      <w:r w:rsidRPr="003C5F5D">
        <w:t>шим возмещения ущерба, в</w:t>
      </w:r>
      <w:r>
        <w:t>ключая компенсацию</w:t>
      </w:r>
      <w:r w:rsidRPr="003C5F5D">
        <w:t>;</w:t>
      </w:r>
    </w:p>
    <w:p w:rsidR="00947C0A" w:rsidRPr="003C5F5D" w:rsidRDefault="00947C0A" w:rsidP="00947C0A">
      <w:pPr>
        <w:pStyle w:val="SingleTxtGR"/>
      </w:pPr>
      <w:r w:rsidRPr="003C5F5D">
        <w:tab/>
        <w:t>g)</w:t>
      </w:r>
      <w:r w:rsidRPr="003C5F5D">
        <w:tab/>
        <w:t xml:space="preserve">срочно принять меры по защите всех </w:t>
      </w:r>
      <w:r>
        <w:t>жертв</w:t>
      </w:r>
      <w:r w:rsidRPr="003C5F5D">
        <w:t xml:space="preserve"> пыток и жестокого о</w:t>
      </w:r>
      <w:r w:rsidRPr="003C5F5D">
        <w:t>б</w:t>
      </w:r>
      <w:r w:rsidRPr="003C5F5D">
        <w:t>ращения, включая ускоренное предоставление медицинской помощи; и обесп</w:t>
      </w:r>
      <w:r w:rsidRPr="003C5F5D">
        <w:t>е</w:t>
      </w:r>
      <w:r w:rsidRPr="003C5F5D">
        <w:t>чить всем жертвам пыток и жестокого обращения</w:t>
      </w:r>
      <w:r>
        <w:t xml:space="preserve"> возмещение ущерба</w:t>
      </w:r>
      <w:r w:rsidRPr="003C5F5D">
        <w:t>, включая справедливую и адекватную компенсацию и как можно более полную реабил</w:t>
      </w:r>
      <w:r w:rsidRPr="003C5F5D">
        <w:t>и</w:t>
      </w:r>
      <w:r w:rsidRPr="003C5F5D">
        <w:t>тацию.</w:t>
      </w:r>
    </w:p>
    <w:p w:rsidR="00947C0A" w:rsidRPr="003C5F5D" w:rsidRDefault="00947C0A" w:rsidP="00947C0A">
      <w:pPr>
        <w:pStyle w:val="SingleTxtGR"/>
      </w:pPr>
      <w:r w:rsidRPr="003C5F5D">
        <w:t>23.</w:t>
      </w:r>
      <w:r>
        <w:tab/>
      </w:r>
      <w:r w:rsidRPr="003C5F5D">
        <w:t>Кроме того, Комитет подчеркивает, что Сирийской Арабской Республике в срочном порядке и в связи с тем, что исчерпывающим образом подтвержде</w:t>
      </w:r>
      <w:r w:rsidRPr="003C5F5D">
        <w:t>н</w:t>
      </w:r>
      <w:r w:rsidRPr="003C5F5D">
        <w:t xml:space="preserve">ные действия в нарушение Конвенции не прекращаются, следует: </w:t>
      </w:r>
    </w:p>
    <w:p w:rsidR="00947C0A" w:rsidRPr="003C5F5D" w:rsidRDefault="00947C0A" w:rsidP="00947C0A">
      <w:pPr>
        <w:pStyle w:val="SingleTxtGR"/>
      </w:pPr>
      <w:r>
        <w:tab/>
      </w:r>
      <w:r w:rsidRPr="003C5F5D">
        <w:t>a)</w:t>
      </w:r>
      <w:r w:rsidRPr="003C5F5D">
        <w:tab/>
        <w:t>незамедлительно выполнить свои обязательства в соответствии с Конвенцией по предупреждению пыток и других жестоких, бесчеловечных или унижающих достоинство видо</w:t>
      </w:r>
      <w:r>
        <w:t>в</w:t>
      </w:r>
      <w:r w:rsidRPr="003C5F5D">
        <w:t xml:space="preserve"> обращения и наказания и обеспечению защ</w:t>
      </w:r>
      <w:r w:rsidRPr="003C5F5D">
        <w:t>и</w:t>
      </w:r>
      <w:r w:rsidRPr="003C5F5D">
        <w:t xml:space="preserve">ты от них для всех лиц; в этой связи </w:t>
      </w:r>
      <w:r>
        <w:t xml:space="preserve">Комитет </w:t>
      </w:r>
      <w:r w:rsidRPr="003C5F5D">
        <w:t>напоминает</w:t>
      </w:r>
      <w:r>
        <w:t xml:space="preserve"> о том</w:t>
      </w:r>
      <w:r w:rsidRPr="003C5F5D">
        <w:t>, что никакие и</w:t>
      </w:r>
      <w:r w:rsidRPr="003C5F5D">
        <w:t>с</w:t>
      </w:r>
      <w:r w:rsidRPr="003C5F5D">
        <w:t xml:space="preserve">ключительные обстоятельства, </w:t>
      </w:r>
      <w:r>
        <w:t>будь то</w:t>
      </w:r>
      <w:r w:rsidRPr="003C5F5D">
        <w:t xml:space="preserve"> состояние войны или угроза во</w:t>
      </w:r>
      <w:r w:rsidRPr="003C5F5D">
        <w:t>й</w:t>
      </w:r>
      <w:r w:rsidRPr="003C5F5D">
        <w:t>ны, внутренняя политическая нестабильность или люб</w:t>
      </w:r>
      <w:r>
        <w:t>о</w:t>
      </w:r>
      <w:r w:rsidRPr="003C5F5D">
        <w:t>е друг</w:t>
      </w:r>
      <w:r>
        <w:t>о</w:t>
      </w:r>
      <w:r w:rsidRPr="003C5F5D">
        <w:t>е чрезвычайн</w:t>
      </w:r>
      <w:r>
        <w:t>о</w:t>
      </w:r>
      <w:r w:rsidRPr="003C5F5D">
        <w:t xml:space="preserve">е </w:t>
      </w:r>
      <w:r>
        <w:t>п</w:t>
      </w:r>
      <w:r>
        <w:t>о</w:t>
      </w:r>
      <w:r>
        <w:t>ложение</w:t>
      </w:r>
      <w:r w:rsidRPr="003C5F5D">
        <w:t xml:space="preserve"> в гос</w:t>
      </w:r>
      <w:r w:rsidRPr="003C5F5D">
        <w:t>у</w:t>
      </w:r>
      <w:r w:rsidRPr="003C5F5D">
        <w:t>дарствах, не могут служить о</w:t>
      </w:r>
      <w:r>
        <w:t>правданием</w:t>
      </w:r>
      <w:r w:rsidRPr="003C5F5D">
        <w:t xml:space="preserve"> пыток;</w:t>
      </w:r>
    </w:p>
    <w:p w:rsidR="00947C0A" w:rsidRPr="003C5F5D" w:rsidRDefault="00947C0A" w:rsidP="00947C0A">
      <w:pPr>
        <w:pStyle w:val="SingleTxtGR"/>
      </w:pPr>
      <w:r>
        <w:tab/>
      </w:r>
      <w:r w:rsidRPr="003C5F5D">
        <w:t>b)</w:t>
      </w:r>
      <w:r w:rsidRPr="003C5F5D">
        <w:tab/>
        <w:t>немедленно положить конец всем нападениям на с</w:t>
      </w:r>
      <w:r>
        <w:t>вое</w:t>
      </w:r>
      <w:r w:rsidRPr="003C5F5D">
        <w:t xml:space="preserve"> население, </w:t>
      </w:r>
      <w:r>
        <w:t>в частности</w:t>
      </w:r>
      <w:r w:rsidRPr="003C5F5D">
        <w:t xml:space="preserve"> </w:t>
      </w:r>
      <w:r w:rsidR="009F5C6A">
        <w:t xml:space="preserve">на </w:t>
      </w:r>
      <w:r w:rsidRPr="003C5F5D">
        <w:t>участников мирных демонстраций, женщин, детей и пожилых л</w:t>
      </w:r>
      <w:r w:rsidRPr="003C5F5D">
        <w:t>ю</w:t>
      </w:r>
      <w:r w:rsidRPr="003C5F5D">
        <w:t>дей; обеспечить прекращение всех действий в нарушение Конвенции; и прекр</w:t>
      </w:r>
      <w:r w:rsidRPr="003C5F5D">
        <w:t>а</w:t>
      </w:r>
      <w:r w:rsidRPr="003C5F5D">
        <w:t xml:space="preserve">тить </w:t>
      </w:r>
      <w:r>
        <w:t xml:space="preserve">широко распространенные грубые и продолжающиеся нарушения </w:t>
      </w:r>
      <w:r w:rsidRPr="003C5F5D">
        <w:t>прав ч</w:t>
      </w:r>
      <w:r w:rsidRPr="003C5F5D">
        <w:t>е</w:t>
      </w:r>
      <w:r w:rsidRPr="003C5F5D">
        <w:t xml:space="preserve">ловека всех лиц, находящихся </w:t>
      </w:r>
      <w:r>
        <w:t xml:space="preserve">под </w:t>
      </w:r>
      <w:r w:rsidRPr="003C5F5D">
        <w:t>ее юрисдикци</w:t>
      </w:r>
      <w:r>
        <w:t>ей</w:t>
      </w:r>
      <w:r w:rsidRPr="003C5F5D">
        <w:t xml:space="preserve">, </w:t>
      </w:r>
      <w:r>
        <w:t xml:space="preserve">в </w:t>
      </w:r>
      <w:r w:rsidRPr="003C5F5D">
        <w:t>особенно</w:t>
      </w:r>
      <w:r>
        <w:t>сти</w:t>
      </w:r>
      <w:r w:rsidRPr="003C5F5D">
        <w:t xml:space="preserve"> </w:t>
      </w:r>
      <w:r>
        <w:t>имеющий место</w:t>
      </w:r>
      <w:r w:rsidRPr="003C5F5D">
        <w:t xml:space="preserve"> в некоторых областях систематический отказ в удовлетворении базовых потребностей челове</w:t>
      </w:r>
      <w:r>
        <w:t>ка</w:t>
      </w:r>
      <w:r w:rsidRPr="003C5F5D">
        <w:t xml:space="preserve">, таких как </w:t>
      </w:r>
      <w:r>
        <w:t>потребности в питании, воде</w:t>
      </w:r>
      <w:r w:rsidRPr="003C5F5D">
        <w:t xml:space="preserve"> и медицинск</w:t>
      </w:r>
      <w:r>
        <w:t>ой</w:t>
      </w:r>
      <w:r w:rsidRPr="003C5F5D">
        <w:t xml:space="preserve"> помощ</w:t>
      </w:r>
      <w:r>
        <w:t>и</w:t>
      </w:r>
      <w:r w:rsidRPr="003C5F5D">
        <w:t>;</w:t>
      </w:r>
    </w:p>
    <w:p w:rsidR="00947C0A" w:rsidRPr="003C5F5D" w:rsidRDefault="00947C0A" w:rsidP="00947C0A">
      <w:pPr>
        <w:pStyle w:val="SingleTxtGR"/>
      </w:pPr>
      <w:r w:rsidRPr="003C5F5D">
        <w:tab/>
        <w:t>c)</w:t>
      </w:r>
      <w:r w:rsidRPr="003C5F5D">
        <w:tab/>
        <w:t xml:space="preserve">с помощью международного сообщества учредить независимую комиссию по расследованию серьезных </w:t>
      </w:r>
      <w:r>
        <w:t xml:space="preserve">утверждений о </w:t>
      </w:r>
      <w:r w:rsidRPr="003C5F5D">
        <w:t>нарушениях прав чел</w:t>
      </w:r>
      <w:r w:rsidRPr="003C5F5D">
        <w:t>о</w:t>
      </w:r>
      <w:r w:rsidRPr="003C5F5D">
        <w:t>века, совершенных службами безопасности и вооруженными группами, дейс</w:t>
      </w:r>
      <w:r w:rsidRPr="003C5F5D">
        <w:t>т</w:t>
      </w:r>
      <w:r w:rsidRPr="003C5F5D">
        <w:t>в</w:t>
      </w:r>
      <w:r>
        <w:t>ующими</w:t>
      </w:r>
      <w:r w:rsidRPr="003C5F5D">
        <w:t xml:space="preserve"> под контролем государственных </w:t>
      </w:r>
      <w:r>
        <w:t>властей</w:t>
      </w:r>
      <w:r w:rsidRPr="003C5F5D">
        <w:t xml:space="preserve"> или с их ведома или молч</w:t>
      </w:r>
      <w:r w:rsidRPr="003C5F5D">
        <w:t>а</w:t>
      </w:r>
      <w:r w:rsidRPr="003C5F5D">
        <w:t>ливого согласия; отстранить от должности сотрудников служб безопасности, в отношении которых имеются достоверные утверждения о нарушении прав ч</w:t>
      </w:r>
      <w:r w:rsidRPr="003C5F5D">
        <w:t>е</w:t>
      </w:r>
      <w:r w:rsidRPr="003C5F5D">
        <w:t>ловека</w:t>
      </w:r>
      <w:r>
        <w:t>,</w:t>
      </w:r>
      <w:r w:rsidRPr="003C5F5D">
        <w:t xml:space="preserve"> до </w:t>
      </w:r>
      <w:r>
        <w:t>завершения</w:t>
      </w:r>
      <w:r w:rsidRPr="003C5F5D">
        <w:t xml:space="preserve"> расследования; а также гарантировать, что л</w:t>
      </w:r>
      <w:r w:rsidRPr="003C5F5D">
        <w:t>и</w:t>
      </w:r>
      <w:r w:rsidRPr="003C5F5D">
        <w:t>ца или группы, сотрудничающие с комиссией по расследованию, не будут по</w:t>
      </w:r>
      <w:r w:rsidRPr="003C5F5D">
        <w:t>д</w:t>
      </w:r>
      <w:r w:rsidRPr="003C5F5D">
        <w:t>вергаться никаким репресси</w:t>
      </w:r>
      <w:r>
        <w:t>ям</w:t>
      </w:r>
      <w:r w:rsidRPr="003C5F5D">
        <w:t>, жестокому обращению или запугиванию вследствие этого сотрудничества;</w:t>
      </w:r>
    </w:p>
    <w:p w:rsidR="00947C0A" w:rsidRPr="003C5F5D" w:rsidRDefault="00947C0A" w:rsidP="00947C0A">
      <w:pPr>
        <w:pStyle w:val="SingleTxtGR"/>
      </w:pPr>
      <w:r w:rsidRPr="003C5F5D">
        <w:tab/>
        <w:t>d)</w:t>
      </w:r>
      <w:r w:rsidRPr="003C5F5D">
        <w:tab/>
        <w:t xml:space="preserve">обеспечить быстрое, беспристрастное и тщательное расследование </w:t>
      </w:r>
      <w:r>
        <w:t>утверждений</w:t>
      </w:r>
      <w:r w:rsidRPr="003C5F5D">
        <w:t xml:space="preserve"> о случаях казни без надлежащего судебного разбирательства, н</w:t>
      </w:r>
      <w:r w:rsidRPr="003C5F5D">
        <w:t>а</w:t>
      </w:r>
      <w:r w:rsidRPr="003C5F5D">
        <w:t>сильственного исчезновения, произвольного ареста и содержания под стр</w:t>
      </w:r>
      <w:r w:rsidRPr="003C5F5D">
        <w:t>а</w:t>
      </w:r>
      <w:r w:rsidRPr="003C5F5D">
        <w:t>жей, пыток или жестокого, бесчеловечного или унижающего достоинство о</w:t>
      </w:r>
      <w:r w:rsidRPr="003C5F5D">
        <w:t>б</w:t>
      </w:r>
      <w:r w:rsidRPr="003C5F5D">
        <w:t xml:space="preserve">ращения и наказания, совершенных государственными </w:t>
      </w:r>
      <w:r>
        <w:t>должностными лицами или нег</w:t>
      </w:r>
      <w:r>
        <w:t>о</w:t>
      </w:r>
      <w:r>
        <w:t>сударственными субъектами</w:t>
      </w:r>
      <w:r w:rsidRPr="003C5F5D">
        <w:t>, предать виновных независим</w:t>
      </w:r>
      <w:r>
        <w:t>ым</w:t>
      </w:r>
      <w:r w:rsidRPr="003C5F5D">
        <w:t xml:space="preserve"> и беспристрас</w:t>
      </w:r>
      <w:r w:rsidRPr="003C5F5D">
        <w:t>т</w:t>
      </w:r>
      <w:r w:rsidRPr="003C5F5D">
        <w:t>н</w:t>
      </w:r>
      <w:r>
        <w:t>ым с</w:t>
      </w:r>
      <w:r w:rsidR="009F5C6A">
        <w:t>у</w:t>
      </w:r>
      <w:r>
        <w:t>дам</w:t>
      </w:r>
      <w:r w:rsidRPr="003C5F5D">
        <w:t>, отвеча</w:t>
      </w:r>
      <w:r>
        <w:t>ющим</w:t>
      </w:r>
      <w:r w:rsidRPr="003C5F5D">
        <w:t xml:space="preserve"> международным стандартам справедливого судебн</w:t>
      </w:r>
      <w:r w:rsidRPr="003C5F5D">
        <w:t>о</w:t>
      </w:r>
      <w:r w:rsidRPr="003C5F5D">
        <w:t>го разбирательства, и наказать их в соответствии со степенью тяжести их прест</w:t>
      </w:r>
      <w:r w:rsidRPr="003C5F5D">
        <w:t>у</w:t>
      </w:r>
      <w:r w:rsidRPr="003C5F5D">
        <w:t xml:space="preserve">плений. Судебное преследование сотрудников служб безопасности, </w:t>
      </w:r>
      <w:r>
        <w:t>причастных к серьезным нарушениям</w:t>
      </w:r>
      <w:r w:rsidRPr="003C5F5D">
        <w:t xml:space="preserve"> прав человека и предполагаемы</w:t>
      </w:r>
      <w:r>
        <w:t>м</w:t>
      </w:r>
      <w:r w:rsidRPr="003C5F5D">
        <w:t xml:space="preserve"> преступления</w:t>
      </w:r>
      <w:r>
        <w:t>м</w:t>
      </w:r>
      <w:r w:rsidRPr="003C5F5D">
        <w:t xml:space="preserve"> пр</w:t>
      </w:r>
      <w:r w:rsidRPr="003C5F5D">
        <w:t>о</w:t>
      </w:r>
      <w:r w:rsidRPr="003C5F5D">
        <w:t>тив человечности</w:t>
      </w:r>
      <w:r>
        <w:t>,</w:t>
      </w:r>
      <w:r w:rsidRPr="003C5F5D">
        <w:t xml:space="preserve"> должно включать расследования </w:t>
      </w:r>
      <w:r>
        <w:t>вплоть до самых высоких уровней в системе</w:t>
      </w:r>
      <w:r w:rsidRPr="003C5F5D">
        <w:t xml:space="preserve"> подчинения.</w:t>
      </w:r>
    </w:p>
    <w:p w:rsidR="00947C0A" w:rsidRPr="003C5F5D" w:rsidRDefault="00947C0A" w:rsidP="00947C0A">
      <w:pPr>
        <w:pStyle w:val="SingleTxtGR"/>
      </w:pPr>
      <w:r w:rsidRPr="003C5F5D">
        <w:t>24.</w:t>
      </w:r>
      <w:r w:rsidRPr="003C5F5D">
        <w:tab/>
        <w:t>Комитет призывает власти Сирийской Арабской Республики положить конец своему явному нарушению обязательств по Конвенции. Комитет просит государство-участник покончить с его текущей практикой в нарушение Конве</w:t>
      </w:r>
      <w:r w:rsidRPr="003C5F5D">
        <w:t>н</w:t>
      </w:r>
      <w:r w:rsidRPr="003C5F5D">
        <w:t>ции, которая абсолютно недопустима, и принять незамедлительные и реш</w:t>
      </w:r>
      <w:r w:rsidRPr="003C5F5D">
        <w:t>и</w:t>
      </w:r>
      <w:r w:rsidRPr="003C5F5D">
        <w:t xml:space="preserve">тельные меры для обеспечения соблюдения Конвенции, в том числе путем </w:t>
      </w:r>
      <w:r>
        <w:t>ск</w:t>
      </w:r>
      <w:r>
        <w:t>о</w:t>
      </w:r>
      <w:r>
        <w:t>рейшего установления</w:t>
      </w:r>
      <w:r w:rsidRPr="003C5F5D">
        <w:t xml:space="preserve"> прямого сотрудничества с Комитетом. С этой целью К</w:t>
      </w:r>
      <w:r w:rsidRPr="003C5F5D">
        <w:t>о</w:t>
      </w:r>
      <w:r w:rsidRPr="003C5F5D">
        <w:t>митет в соответствии со статьей 19, пункт 1,</w:t>
      </w:r>
      <w:r w:rsidRPr="00F607BA">
        <w:t xml:space="preserve"> in fine</w:t>
      </w:r>
      <w:r w:rsidRPr="003C5F5D">
        <w:rPr>
          <w:i/>
        </w:rPr>
        <w:t xml:space="preserve"> </w:t>
      </w:r>
      <w:r w:rsidRPr="003C5F5D">
        <w:t>Конвенции просит Сири</w:t>
      </w:r>
      <w:r w:rsidRPr="003C5F5D">
        <w:t>й</w:t>
      </w:r>
      <w:r w:rsidRPr="003C5F5D">
        <w:t>скую Арабскую Республику представить Комитету специальный доклад о п</w:t>
      </w:r>
      <w:r w:rsidRPr="003C5F5D">
        <w:t>о</w:t>
      </w:r>
      <w:r w:rsidRPr="003C5F5D">
        <w:t>следующих мерах, принятых для осуществления вышеуказанных рекоменд</w:t>
      </w:r>
      <w:r w:rsidRPr="003C5F5D">
        <w:t>а</w:t>
      </w:r>
      <w:r w:rsidRPr="003C5F5D">
        <w:t>ций</w:t>
      </w:r>
      <w:r>
        <w:t>,</w:t>
      </w:r>
      <w:r w:rsidRPr="003C5F5D">
        <w:t xml:space="preserve"> не позднее 31 августа 2012 года.</w:t>
      </w:r>
    </w:p>
    <w:p w:rsidR="00FE6E65" w:rsidRPr="00947C0A" w:rsidRDefault="00947C0A" w:rsidP="00947C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6E65" w:rsidRPr="00947C0A" w:rsidSect="00F906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DC" w:rsidRDefault="00BA47DC">
      <w:r>
        <w:rPr>
          <w:lang w:val="en-US"/>
        </w:rPr>
        <w:tab/>
      </w:r>
      <w:r>
        <w:separator/>
      </w:r>
    </w:p>
  </w:endnote>
  <w:endnote w:type="continuationSeparator" w:id="0">
    <w:p w:rsidR="00BA47DC" w:rsidRDefault="00BA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7" w:rsidRPr="00B74BE2" w:rsidRDefault="005474B7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18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GE.12-44089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7" w:rsidRPr="00B74BE2" w:rsidRDefault="005474B7">
    <w:pPr>
      <w:pStyle w:val="Footer"/>
      <w:rPr>
        <w:b/>
        <w:sz w:val="18"/>
        <w:szCs w:val="18"/>
        <w:lang w:val="en-US"/>
      </w:rPr>
    </w:pPr>
    <w:r>
      <w:rPr>
        <w:lang w:val="en-US"/>
      </w:rPr>
      <w:t>GE.12-44089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18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7" w:rsidRPr="00B74BE2" w:rsidRDefault="005474B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44089  (</w:t>
    </w:r>
    <w:r>
      <w:rPr>
        <w:sz w:val="20"/>
        <w:lang w:val="en-US"/>
      </w:rPr>
      <w:t>R)  310812  050912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DC" w:rsidRPr="00F71F63" w:rsidRDefault="00BA47D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A47DC" w:rsidRPr="00F71F63" w:rsidRDefault="00BA47D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A47DC" w:rsidRPr="00635E86" w:rsidRDefault="00BA47DC" w:rsidP="00635E86">
      <w:pPr>
        <w:pStyle w:val="Footer"/>
      </w:pPr>
    </w:p>
  </w:footnote>
  <w:footnote w:id="1">
    <w:p w:rsidR="005474B7" w:rsidRPr="006A7518" w:rsidRDefault="005474B7" w:rsidP="00FE6E6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947C0A">
        <w:rPr>
          <w:lang w:val="en-US"/>
        </w:rPr>
        <w:t>"</w:t>
      </w:r>
      <w:r w:rsidRPr="006A7518">
        <w:rPr>
          <w:lang w:val="en-US"/>
        </w:rPr>
        <w:t>Syria: Pillay says El Houleh killings may amount to international crimes</w:t>
      </w:r>
      <w:r w:rsidRPr="00947C0A">
        <w:rPr>
          <w:lang w:val="en-US"/>
        </w:rPr>
        <w:t>"</w:t>
      </w:r>
      <w:r w:rsidRPr="006A7518">
        <w:rPr>
          <w:lang w:val="en-US"/>
        </w:rPr>
        <w:t>, Geneva, 27</w:t>
      </w:r>
      <w:r w:rsidRPr="005B620D">
        <w:rPr>
          <w:lang w:val="en-US"/>
        </w:rPr>
        <w:t> </w:t>
      </w:r>
      <w:r w:rsidRPr="006A7518">
        <w:rPr>
          <w:lang w:val="en-US"/>
        </w:rPr>
        <w:t xml:space="preserve">May 2012. </w:t>
      </w:r>
      <w:r w:rsidRPr="006A7518">
        <w:rPr>
          <w:lang w:val="ru-RU"/>
        </w:rPr>
        <w:t>С</w:t>
      </w:r>
      <w:r w:rsidRPr="006A7518">
        <w:rPr>
          <w:lang w:val="en-US"/>
        </w:rPr>
        <w:t xml:space="preserve"> </w:t>
      </w:r>
      <w:r w:rsidRPr="006A7518">
        <w:rPr>
          <w:lang w:val="ru-RU"/>
        </w:rPr>
        <w:t>документом</w:t>
      </w:r>
      <w:r w:rsidRPr="006A7518">
        <w:rPr>
          <w:lang w:val="en-US"/>
        </w:rPr>
        <w:t xml:space="preserve"> </w:t>
      </w:r>
      <w:r w:rsidRPr="006A7518">
        <w:rPr>
          <w:lang w:val="ru-RU"/>
        </w:rPr>
        <w:t>можно</w:t>
      </w:r>
      <w:r w:rsidRPr="006A7518">
        <w:rPr>
          <w:lang w:val="en-US"/>
        </w:rPr>
        <w:t xml:space="preserve"> </w:t>
      </w:r>
      <w:r w:rsidRPr="006A7518">
        <w:rPr>
          <w:lang w:val="ru-RU"/>
        </w:rPr>
        <w:t>ознакомиться</w:t>
      </w:r>
      <w:r w:rsidRPr="006A7518">
        <w:rPr>
          <w:lang w:val="en-US"/>
        </w:rPr>
        <w:t xml:space="preserve"> </w:t>
      </w:r>
      <w:r w:rsidRPr="006A7518">
        <w:rPr>
          <w:lang w:val="ru-RU"/>
        </w:rPr>
        <w:t>на</w:t>
      </w:r>
      <w:r w:rsidRPr="006A7518">
        <w:rPr>
          <w:lang w:val="en-US"/>
        </w:rPr>
        <w:t xml:space="preserve"> </w:t>
      </w:r>
      <w:r w:rsidRPr="006A7518">
        <w:rPr>
          <w:lang w:val="ru-RU"/>
        </w:rPr>
        <w:t>сайте</w:t>
      </w:r>
      <w:r w:rsidRPr="006A7518">
        <w:rPr>
          <w:lang w:val="en-US"/>
        </w:rPr>
        <w:t xml:space="preserve"> </w:t>
      </w:r>
      <w:hyperlink r:id="rId1" w:history="1">
        <w:r w:rsidRPr="006A7518">
          <w:rPr>
            <w:rStyle w:val="Hyperlink"/>
            <w:u w:val="none"/>
            <w:lang w:val="en-US"/>
          </w:rPr>
          <w:t>www.ohchr.org</w:t>
        </w:r>
      </w:hyperlink>
      <w:r w:rsidRPr="006A751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7" w:rsidRPr="008C469F" w:rsidRDefault="005474B7">
    <w:pPr>
      <w:pStyle w:val="Header"/>
      <w:rPr>
        <w:lang w:val="en-US"/>
      </w:rPr>
    </w:pPr>
    <w:r>
      <w:rPr>
        <w:lang w:val="en-US"/>
      </w:rPr>
      <w:t>CAT/C/SYR/CO/1/Add.2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7" w:rsidRPr="00B74BE2" w:rsidRDefault="005474B7">
    <w:pPr>
      <w:pStyle w:val="Header"/>
      <w:rPr>
        <w:lang w:val="en-US"/>
      </w:rPr>
    </w:pPr>
    <w:r>
      <w:rPr>
        <w:lang w:val="en-US"/>
      </w:rPr>
      <w:tab/>
      <w:t>CAT/C/SYR/CO/1/Add.2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265E5"/>
    <w:multiLevelType w:val="hybridMultilevel"/>
    <w:tmpl w:val="91D2B3B6"/>
    <w:lvl w:ilvl="0" w:tplc="58E602EC">
      <w:start w:val="1"/>
      <w:numFmt w:val="lowerLetter"/>
      <w:lvlText w:val="(%1)"/>
      <w:lvlJc w:val="left"/>
      <w:pPr>
        <w:ind w:left="2581" w:hanging="8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4"/>
  </w:num>
  <w:num w:numId="23">
    <w:abstractNumId w:val="14"/>
  </w:num>
  <w:num w:numId="2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B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3532"/>
    <w:rsid w:val="00086182"/>
    <w:rsid w:val="00090891"/>
    <w:rsid w:val="00092E62"/>
    <w:rsid w:val="00097975"/>
    <w:rsid w:val="000A3DDF"/>
    <w:rsid w:val="000A60A0"/>
    <w:rsid w:val="000C3688"/>
    <w:rsid w:val="000D6863"/>
    <w:rsid w:val="00114E70"/>
    <w:rsid w:val="00117AEE"/>
    <w:rsid w:val="001463F7"/>
    <w:rsid w:val="0015769C"/>
    <w:rsid w:val="0016675E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E66A9"/>
    <w:rsid w:val="001F2D04"/>
    <w:rsid w:val="0020059C"/>
    <w:rsid w:val="002019BD"/>
    <w:rsid w:val="00232D42"/>
    <w:rsid w:val="00237334"/>
    <w:rsid w:val="002444F4"/>
    <w:rsid w:val="002527C5"/>
    <w:rsid w:val="00257720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57C05"/>
    <w:rsid w:val="00360477"/>
    <w:rsid w:val="00367FC9"/>
    <w:rsid w:val="003711A1"/>
    <w:rsid w:val="00372123"/>
    <w:rsid w:val="00377F96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4BAE"/>
    <w:rsid w:val="00435FE4"/>
    <w:rsid w:val="00444964"/>
    <w:rsid w:val="0044718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717C"/>
    <w:rsid w:val="004E6729"/>
    <w:rsid w:val="004F0E47"/>
    <w:rsid w:val="004F5CAE"/>
    <w:rsid w:val="0051339C"/>
    <w:rsid w:val="0051412F"/>
    <w:rsid w:val="00522B6F"/>
    <w:rsid w:val="0052430E"/>
    <w:rsid w:val="005276AD"/>
    <w:rsid w:val="00540A9A"/>
    <w:rsid w:val="00543522"/>
    <w:rsid w:val="00545680"/>
    <w:rsid w:val="005474B7"/>
    <w:rsid w:val="0056618E"/>
    <w:rsid w:val="00575ABD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87F"/>
    <w:rsid w:val="006115AA"/>
    <w:rsid w:val="006120AE"/>
    <w:rsid w:val="00627E96"/>
    <w:rsid w:val="00635E86"/>
    <w:rsid w:val="00636A37"/>
    <w:rsid w:val="00640BF0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64EE"/>
    <w:rsid w:val="006A1BEB"/>
    <w:rsid w:val="006A401C"/>
    <w:rsid w:val="006A7C6E"/>
    <w:rsid w:val="006B23D9"/>
    <w:rsid w:val="006B31F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373FC"/>
    <w:rsid w:val="0075279B"/>
    <w:rsid w:val="00752853"/>
    <w:rsid w:val="00753748"/>
    <w:rsid w:val="00762446"/>
    <w:rsid w:val="00781ACB"/>
    <w:rsid w:val="007A79EB"/>
    <w:rsid w:val="007D4CA0"/>
    <w:rsid w:val="007D7A23"/>
    <w:rsid w:val="007E38C3"/>
    <w:rsid w:val="007E549E"/>
    <w:rsid w:val="007E567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5B8"/>
    <w:rsid w:val="00926904"/>
    <w:rsid w:val="009372F0"/>
    <w:rsid w:val="00947C0A"/>
    <w:rsid w:val="00955022"/>
    <w:rsid w:val="00957B4D"/>
    <w:rsid w:val="00964EEA"/>
    <w:rsid w:val="00980C86"/>
    <w:rsid w:val="009B1D9B"/>
    <w:rsid w:val="009B4074"/>
    <w:rsid w:val="009B582B"/>
    <w:rsid w:val="009B6D22"/>
    <w:rsid w:val="009C30BB"/>
    <w:rsid w:val="009C60BE"/>
    <w:rsid w:val="009E38FE"/>
    <w:rsid w:val="009E6279"/>
    <w:rsid w:val="009F00A6"/>
    <w:rsid w:val="009F56A7"/>
    <w:rsid w:val="009F5B05"/>
    <w:rsid w:val="009F5C6A"/>
    <w:rsid w:val="00A026CA"/>
    <w:rsid w:val="00A07232"/>
    <w:rsid w:val="00A14800"/>
    <w:rsid w:val="00A156DE"/>
    <w:rsid w:val="00A157ED"/>
    <w:rsid w:val="00A2446A"/>
    <w:rsid w:val="00A24624"/>
    <w:rsid w:val="00A325A9"/>
    <w:rsid w:val="00A4025D"/>
    <w:rsid w:val="00A800D1"/>
    <w:rsid w:val="00A92699"/>
    <w:rsid w:val="00AB5BF0"/>
    <w:rsid w:val="00AC1C95"/>
    <w:rsid w:val="00AC2CCB"/>
    <w:rsid w:val="00AC443A"/>
    <w:rsid w:val="00AD01FB"/>
    <w:rsid w:val="00AE60E2"/>
    <w:rsid w:val="00B0169F"/>
    <w:rsid w:val="00B05F21"/>
    <w:rsid w:val="00B14EA9"/>
    <w:rsid w:val="00B253A5"/>
    <w:rsid w:val="00B30A3C"/>
    <w:rsid w:val="00B46A1E"/>
    <w:rsid w:val="00B81305"/>
    <w:rsid w:val="00BA47DC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7792B"/>
    <w:rsid w:val="00C85931"/>
    <w:rsid w:val="00C90723"/>
    <w:rsid w:val="00C90D5C"/>
    <w:rsid w:val="00CA4AAD"/>
    <w:rsid w:val="00CA609E"/>
    <w:rsid w:val="00CA7DA4"/>
    <w:rsid w:val="00CB31FB"/>
    <w:rsid w:val="00CB7D2A"/>
    <w:rsid w:val="00CE12E3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57628"/>
    <w:rsid w:val="00D6236B"/>
    <w:rsid w:val="00D76D03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339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E59D1"/>
    <w:rsid w:val="00FE6E65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2</TotalTime>
  <Pages>1</Pages>
  <Words>3226</Words>
  <Characters>18391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1244089</vt:lpstr>
    </vt:vector>
  </TitlesOfParts>
  <Company>CSD</Company>
  <LinksUpToDate>false</LinksUpToDate>
  <CharactersWithSpaces>21574</CharactersWithSpaces>
  <SharedDoc>false</SharedDoc>
  <HLinks>
    <vt:vector size="12" baseType="variant">
      <vt:variant>
        <vt:i4>6094860</vt:i4>
      </vt:variant>
      <vt:variant>
        <vt:i4>10</vt:i4>
      </vt:variant>
      <vt:variant>
        <vt:i4>0</vt:i4>
      </vt:variant>
      <vt:variant>
        <vt:i4>5</vt:i4>
      </vt:variant>
      <vt:variant>
        <vt:lpwstr>http://www.ohchr.org/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1244089</dc:title>
  <dc:subject/>
  <dc:creator>Anna Petelina</dc:creator>
  <cp:keywords/>
  <dc:description/>
  <cp:lastModifiedBy>Anna Petelina</cp:lastModifiedBy>
  <cp:revision>3</cp:revision>
  <cp:lastPrinted>2012-09-05T10:26:00Z</cp:lastPrinted>
  <dcterms:created xsi:type="dcterms:W3CDTF">2012-09-05T10:26:00Z</dcterms:created>
  <dcterms:modified xsi:type="dcterms:W3CDTF">2012-09-05T10:28:00Z</dcterms:modified>
</cp:coreProperties>
</file>