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7A2AE0">
        <w:trPr>
          <w:trHeight w:hRule="exact" w:val="851"/>
        </w:trPr>
        <w:tc>
          <w:tcPr>
            <w:tcW w:w="142" w:type="dxa"/>
            <w:tcBorders>
              <w:bottom w:val="single" w:sz="4" w:space="0" w:color="auto"/>
            </w:tcBorders>
          </w:tcPr>
          <w:p w:rsidR="002D5AAC" w:rsidRDefault="002D5AAC" w:rsidP="00856FFC">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rsidR="002D5AAC" w:rsidRPr="00BD33EE" w:rsidRDefault="00DF71B9" w:rsidP="007A2AE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856FFC" w:rsidP="00856FFC">
            <w:pPr>
              <w:jc w:val="right"/>
            </w:pPr>
            <w:proofErr w:type="spellStart"/>
            <w:r w:rsidRPr="00856FFC">
              <w:rPr>
                <w:sz w:val="40"/>
              </w:rPr>
              <w:t>CMW</w:t>
            </w:r>
            <w:proofErr w:type="spellEnd"/>
            <w:r>
              <w:t>/C/</w:t>
            </w:r>
            <w:proofErr w:type="spellStart"/>
            <w:r>
              <w:t>DZA</w:t>
            </w:r>
            <w:proofErr w:type="spellEnd"/>
            <w:r>
              <w:t>/</w:t>
            </w:r>
            <w:proofErr w:type="spellStart"/>
            <w:r>
              <w:t>CO</w:t>
            </w:r>
            <w:proofErr w:type="spellEnd"/>
            <w:r>
              <w:t>/2</w:t>
            </w:r>
          </w:p>
        </w:tc>
      </w:tr>
      <w:tr w:rsidR="002D5AAC" w:rsidTr="007A2AE0">
        <w:trPr>
          <w:trHeight w:hRule="exact" w:val="2835"/>
        </w:trPr>
        <w:tc>
          <w:tcPr>
            <w:tcW w:w="1280" w:type="dxa"/>
            <w:gridSpan w:val="2"/>
            <w:tcBorders>
              <w:top w:val="single" w:sz="4" w:space="0" w:color="auto"/>
              <w:bottom w:val="single" w:sz="12" w:space="0" w:color="auto"/>
            </w:tcBorders>
          </w:tcPr>
          <w:p w:rsidR="002D5AAC" w:rsidRDefault="002E5067" w:rsidP="007A2AE0">
            <w:pPr>
              <w:spacing w:before="120"/>
              <w:jc w:val="center"/>
            </w:pPr>
            <w:r>
              <w:rPr>
                <w:noProof/>
                <w:lang w:eastAsia="ru-RU"/>
              </w:rPr>
              <w:drawing>
                <wp:inline distT="0" distB="0" distL="0" distR="0" wp14:anchorId="5FAFB406" wp14:editId="729A223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734ACB" w:rsidP="007A2AE0">
            <w:pPr>
              <w:spacing w:before="120" w:line="360" w:lineRule="exact"/>
              <w:rPr>
                <w:b/>
                <w:sz w:val="34"/>
                <w:szCs w:val="34"/>
              </w:rPr>
            </w:pPr>
            <w:r w:rsidRPr="00CD6A00">
              <w:rPr>
                <w:b/>
                <w:spacing w:val="-4"/>
                <w:sz w:val="34"/>
                <w:szCs w:val="40"/>
              </w:rPr>
              <w:t xml:space="preserve">Международная </w:t>
            </w:r>
            <w:r>
              <w:rPr>
                <w:b/>
                <w:spacing w:val="-4"/>
                <w:sz w:val="34"/>
                <w:szCs w:val="40"/>
              </w:rPr>
              <w:t>к</w:t>
            </w:r>
            <w:r w:rsidRPr="00CD6A00">
              <w:rPr>
                <w:b/>
                <w:spacing w:val="-4"/>
                <w:sz w:val="34"/>
                <w:szCs w:val="40"/>
              </w:rPr>
              <w:t>онвенция</w:t>
            </w:r>
            <w:r w:rsidRPr="00CD6A00">
              <w:rPr>
                <w:b/>
                <w:spacing w:val="-4"/>
                <w:sz w:val="34"/>
                <w:szCs w:val="40"/>
              </w:rPr>
              <w:br/>
              <w:t>о защите прав всех трудящихся-мигрантов и членов их семей</w:t>
            </w:r>
          </w:p>
        </w:tc>
        <w:tc>
          <w:tcPr>
            <w:tcW w:w="2819" w:type="dxa"/>
            <w:tcBorders>
              <w:top w:val="single" w:sz="4" w:space="0" w:color="auto"/>
              <w:bottom w:val="single" w:sz="12" w:space="0" w:color="auto"/>
            </w:tcBorders>
          </w:tcPr>
          <w:p w:rsidR="002D5AAC" w:rsidRDefault="00856FFC" w:rsidP="007A2AE0">
            <w:pPr>
              <w:spacing w:before="240"/>
            </w:pPr>
            <w:proofErr w:type="spellStart"/>
            <w:r>
              <w:t>Distr</w:t>
            </w:r>
            <w:proofErr w:type="spellEnd"/>
            <w:r>
              <w:t xml:space="preserve">.: </w:t>
            </w:r>
            <w:proofErr w:type="spellStart"/>
            <w:r>
              <w:t>General</w:t>
            </w:r>
            <w:proofErr w:type="spellEnd"/>
          </w:p>
          <w:p w:rsidR="00856FFC" w:rsidRDefault="00856FFC" w:rsidP="00856FFC">
            <w:pPr>
              <w:spacing w:line="240" w:lineRule="exact"/>
            </w:pPr>
            <w:r>
              <w:t xml:space="preserve">25 </w:t>
            </w:r>
            <w:proofErr w:type="spellStart"/>
            <w:r>
              <w:t>May</w:t>
            </w:r>
            <w:proofErr w:type="spellEnd"/>
            <w:r>
              <w:t xml:space="preserve"> 2018</w:t>
            </w:r>
          </w:p>
          <w:p w:rsidR="00856FFC" w:rsidRDefault="00856FFC" w:rsidP="00856FFC">
            <w:pPr>
              <w:spacing w:line="240" w:lineRule="exact"/>
            </w:pPr>
            <w:proofErr w:type="spellStart"/>
            <w:r>
              <w:t>Russian</w:t>
            </w:r>
            <w:proofErr w:type="spellEnd"/>
          </w:p>
          <w:p w:rsidR="00856FFC" w:rsidRPr="006D479F" w:rsidRDefault="00856FFC" w:rsidP="00856FFC">
            <w:pPr>
              <w:spacing w:line="240" w:lineRule="exact"/>
            </w:pPr>
            <w:proofErr w:type="spellStart"/>
            <w:r>
              <w:t>Original</w:t>
            </w:r>
            <w:proofErr w:type="spellEnd"/>
            <w:r>
              <w:t xml:space="preserve">: </w:t>
            </w:r>
            <w:proofErr w:type="spellStart"/>
            <w:r>
              <w:t>French</w:t>
            </w:r>
            <w:proofErr w:type="spellEnd"/>
          </w:p>
        </w:tc>
      </w:tr>
    </w:tbl>
    <w:p w:rsidR="00856FFC" w:rsidRPr="00856FFC" w:rsidRDefault="00856FFC" w:rsidP="00856FFC">
      <w:pPr>
        <w:spacing w:before="120"/>
        <w:rPr>
          <w:sz w:val="24"/>
          <w:szCs w:val="24"/>
        </w:rPr>
      </w:pPr>
      <w:r w:rsidRPr="00856FFC">
        <w:rPr>
          <w:b/>
          <w:sz w:val="24"/>
          <w:szCs w:val="24"/>
        </w:rPr>
        <w:t>Комитет по защите прав всех</w:t>
      </w:r>
      <w:r w:rsidRPr="00856FFC">
        <w:rPr>
          <w:b/>
          <w:sz w:val="24"/>
          <w:szCs w:val="24"/>
        </w:rPr>
        <w:br/>
        <w:t>трудящихся-мигрантов</w:t>
      </w:r>
      <w:r w:rsidRPr="00856FFC">
        <w:rPr>
          <w:b/>
          <w:sz w:val="24"/>
          <w:szCs w:val="24"/>
        </w:rPr>
        <w:br/>
        <w:t>и членов их семей</w:t>
      </w:r>
    </w:p>
    <w:p w:rsidR="00856FFC" w:rsidRPr="00856FFC" w:rsidRDefault="00856FFC" w:rsidP="00856FFC">
      <w:pPr>
        <w:pStyle w:val="HChG"/>
      </w:pPr>
      <w:r>
        <w:tab/>
      </w:r>
      <w:r>
        <w:tab/>
      </w:r>
      <w:r w:rsidRPr="00856FFC">
        <w:t>Заключительные замечания по второму периодическому докладу Алжира</w:t>
      </w:r>
      <w:r w:rsidRPr="00856FFC">
        <w:rPr>
          <w:rStyle w:val="aa"/>
          <w:rFonts w:eastAsia="Times New Roman"/>
          <w:b w:val="0"/>
          <w:sz w:val="20"/>
          <w:vertAlign w:val="baseline"/>
          <w:lang w:val="ru-RU" w:eastAsia="ru-RU"/>
        </w:rPr>
        <w:footnoteReference w:customMarkFollows="1" w:id="1"/>
        <w:t>*</w:t>
      </w:r>
    </w:p>
    <w:p w:rsidR="00856FFC" w:rsidRPr="00856FFC" w:rsidRDefault="00856FFC" w:rsidP="00856FFC">
      <w:pPr>
        <w:pStyle w:val="SingleTxtGR"/>
      </w:pPr>
      <w:r w:rsidRPr="00856FFC">
        <w:t>1.</w:t>
      </w:r>
      <w:r w:rsidRPr="00856FFC">
        <w:tab/>
        <w:t>Комитет рассмотрел второй периодический доклад Алжира (</w:t>
      </w:r>
      <w:proofErr w:type="spellStart"/>
      <w:r w:rsidRPr="00856FFC">
        <w:rPr>
          <w:lang w:val="fr-CH"/>
        </w:rPr>
        <w:t>CMW</w:t>
      </w:r>
      <w:proofErr w:type="spellEnd"/>
      <w:r w:rsidRPr="00856FFC">
        <w:t>/</w:t>
      </w:r>
      <w:r w:rsidRPr="00856FFC">
        <w:rPr>
          <w:lang w:val="fr-CH"/>
        </w:rPr>
        <w:t>C</w:t>
      </w:r>
      <w:r w:rsidRPr="00856FFC">
        <w:t>/</w:t>
      </w:r>
      <w:proofErr w:type="spellStart"/>
      <w:r w:rsidRPr="00856FFC">
        <w:rPr>
          <w:lang w:val="fr-CH"/>
        </w:rPr>
        <w:t>DZA</w:t>
      </w:r>
      <w:proofErr w:type="spellEnd"/>
      <w:r w:rsidRPr="00856FFC">
        <w:t>/2) на своих 379-м и 380-м заседаниях (</w:t>
      </w:r>
      <w:proofErr w:type="spellStart"/>
      <w:r w:rsidRPr="00856FFC">
        <w:rPr>
          <w:lang w:val="fr-CH"/>
        </w:rPr>
        <w:t>CMW</w:t>
      </w:r>
      <w:proofErr w:type="spellEnd"/>
      <w:r w:rsidRPr="00856FFC">
        <w:t>/</w:t>
      </w:r>
      <w:r w:rsidRPr="00856FFC">
        <w:rPr>
          <w:lang w:val="fr-CH"/>
        </w:rPr>
        <w:t>C</w:t>
      </w:r>
      <w:r w:rsidRPr="00856FFC">
        <w:t>/</w:t>
      </w:r>
      <w:r w:rsidRPr="00856FFC">
        <w:rPr>
          <w:lang w:val="fr-CH"/>
        </w:rPr>
        <w:t>SR</w:t>
      </w:r>
      <w:r w:rsidRPr="00856FFC">
        <w:t>.379 и 380), состоявшихся 10 и 11 апреля 2018 года, и на своем 395-м заседании, состоявшемся 20 апреля 2018 года, принял следующие заключительные замечания.</w:t>
      </w:r>
    </w:p>
    <w:p w:rsidR="00856FFC" w:rsidRPr="00856FFC" w:rsidRDefault="00856FFC" w:rsidP="00856FFC">
      <w:pPr>
        <w:pStyle w:val="H1GR"/>
      </w:pPr>
      <w:r w:rsidRPr="00856FFC">
        <w:tab/>
      </w:r>
      <w:r w:rsidRPr="00856FFC">
        <w:rPr>
          <w:lang w:val="fr-CH"/>
        </w:rPr>
        <w:t>A</w:t>
      </w:r>
      <w:r w:rsidRPr="00856FFC">
        <w:t>.</w:t>
      </w:r>
      <w:r w:rsidRPr="00856FFC">
        <w:tab/>
        <w:t>Введение</w:t>
      </w:r>
    </w:p>
    <w:p w:rsidR="00856FFC" w:rsidRPr="00856FFC" w:rsidRDefault="00856FFC" w:rsidP="00856FFC">
      <w:pPr>
        <w:pStyle w:val="SingleTxtGR"/>
      </w:pPr>
      <w:r w:rsidRPr="00856FFC">
        <w:t>2.</w:t>
      </w:r>
      <w:r w:rsidRPr="00856FFC">
        <w:tab/>
        <w:t>Комитет с удовлетворением отмечает представление второго периодического доклада государства-участника, его письменных ответов на перечень вопросов для рассмотрения (</w:t>
      </w:r>
      <w:proofErr w:type="spellStart"/>
      <w:r w:rsidRPr="00856FFC">
        <w:rPr>
          <w:lang w:val="fr-CH"/>
        </w:rPr>
        <w:t>CMW</w:t>
      </w:r>
      <w:proofErr w:type="spellEnd"/>
      <w:r w:rsidRPr="00856FFC">
        <w:t>/</w:t>
      </w:r>
      <w:r w:rsidRPr="00856FFC">
        <w:rPr>
          <w:lang w:val="fr-CH"/>
        </w:rPr>
        <w:t>C</w:t>
      </w:r>
      <w:r w:rsidRPr="00856FFC">
        <w:t>/</w:t>
      </w:r>
      <w:proofErr w:type="spellStart"/>
      <w:r w:rsidRPr="00856FFC">
        <w:rPr>
          <w:lang w:val="fr-CH"/>
        </w:rPr>
        <w:t>DZA</w:t>
      </w:r>
      <w:proofErr w:type="spellEnd"/>
      <w:r w:rsidRPr="00856FFC">
        <w:t>/</w:t>
      </w:r>
      <w:r w:rsidRPr="00856FFC">
        <w:rPr>
          <w:lang w:val="fr-CH"/>
        </w:rPr>
        <w:t>Q</w:t>
      </w:r>
      <w:r w:rsidRPr="00856FFC">
        <w:t>/2/</w:t>
      </w:r>
      <w:proofErr w:type="spellStart"/>
      <w:r w:rsidRPr="00856FFC">
        <w:rPr>
          <w:lang w:val="fr-CH"/>
        </w:rPr>
        <w:t>Add</w:t>
      </w:r>
      <w:proofErr w:type="spellEnd"/>
      <w:r w:rsidRPr="00856FFC">
        <w:t xml:space="preserve">.1) и дополнительной информации, которая была озвучена в ходе диалога с многопрофильной делегацией во главе с </w:t>
      </w:r>
      <w:proofErr w:type="spellStart"/>
      <w:r w:rsidRPr="00856FFC">
        <w:t>Лазхаром</w:t>
      </w:r>
      <w:proofErr w:type="spellEnd"/>
      <w:r w:rsidRPr="00856FFC">
        <w:t xml:space="preserve"> </w:t>
      </w:r>
      <w:proofErr w:type="spellStart"/>
      <w:r w:rsidRPr="00856FFC">
        <w:t>Суалемом</w:t>
      </w:r>
      <w:proofErr w:type="spellEnd"/>
      <w:r w:rsidRPr="00856FFC">
        <w:t xml:space="preserve">, директором департамента по правам человека, социальному развитию и международным культурным и научно-техническим вопросам Министерства иностранных дел. В состав делегации входили представители Министерства труда, занятости и социального обеспечения, Министерства иностранных дел, Министерства юстиции, Министерства внутренних дел, местного самоуправления и обустройства территории, Главного управления национальной безопасности и Постоянного представительства Алжира при отделении Организации Объединенных Наций и других организациях в Женеве. Кроме того, Комитет высоко оценил проведенный с делегацией откровенный, открытый и конструктивный диалог. </w:t>
      </w:r>
    </w:p>
    <w:p w:rsidR="00856FFC" w:rsidRPr="00856FFC" w:rsidRDefault="00856FFC" w:rsidP="00856FFC">
      <w:pPr>
        <w:pStyle w:val="SingleTxtGR"/>
      </w:pPr>
      <w:r w:rsidRPr="00856FFC">
        <w:t>3.</w:t>
      </w:r>
      <w:r w:rsidRPr="00856FFC">
        <w:tab/>
        <w:t>Комитет отмечает, что Алжир как страна происхождения трудящихся-мигрантов добился успехов в области защиты прав своих граждан, которые работают за границей. При этом Комитет отмечает, что государство-участник как страна транзита и назначения сталкивается с рядом серьезных проблем, касающихся защиты прав трудящихся-мигрантов и членов их семей, находящихся на его территории.</w:t>
      </w:r>
    </w:p>
    <w:p w:rsidR="00856FFC" w:rsidRPr="00856FFC" w:rsidRDefault="00856FFC" w:rsidP="00856FFC">
      <w:pPr>
        <w:pStyle w:val="SingleTxtGR"/>
      </w:pPr>
      <w:r w:rsidRPr="00856FFC">
        <w:t>4.</w:t>
      </w:r>
      <w:r w:rsidRPr="00856FFC">
        <w:tab/>
        <w:t>Комитет констатирует, что некоторые страны, где работают алжирские трудящиеся-мигранты, пока не являются участницами Конвенции, что может стать препятствием для осуществления этими трудящимися-мигрантами своих прав в соответствии с Конвенцией.</w:t>
      </w:r>
    </w:p>
    <w:p w:rsidR="00856FFC" w:rsidRPr="00856FFC" w:rsidRDefault="00856FFC" w:rsidP="00856FFC">
      <w:pPr>
        <w:pStyle w:val="H1GR"/>
      </w:pPr>
      <w:r w:rsidRPr="00856FFC">
        <w:lastRenderedPageBreak/>
        <w:tab/>
      </w:r>
      <w:r w:rsidRPr="00856FFC">
        <w:rPr>
          <w:lang w:val="fr-CH"/>
        </w:rPr>
        <w:t>B</w:t>
      </w:r>
      <w:r w:rsidRPr="00856FFC">
        <w:t>.</w:t>
      </w:r>
      <w:r w:rsidRPr="00856FFC">
        <w:tab/>
        <w:t>Позитивные аспекты</w:t>
      </w:r>
    </w:p>
    <w:p w:rsidR="00856FFC" w:rsidRPr="00856FFC" w:rsidRDefault="00856FFC" w:rsidP="00856FFC">
      <w:pPr>
        <w:pStyle w:val="SingleTxtGR"/>
      </w:pPr>
      <w:r w:rsidRPr="00856FFC">
        <w:t>5.</w:t>
      </w:r>
      <w:r w:rsidRPr="00856FFC">
        <w:tab/>
        <w:t>Комитет с удовлетворением отмечает усилия, предпринятые государством-участником для поощрения и защиты прав трудящихся-мигрантов и членов их семей, в частности для обеспечения их доступа к образованию, медицинскому обслуживанию и регистрации рождений.</w:t>
      </w:r>
    </w:p>
    <w:p w:rsidR="00856FFC" w:rsidRPr="00856FFC" w:rsidRDefault="00856FFC" w:rsidP="00856FFC">
      <w:pPr>
        <w:pStyle w:val="SingleTxtGR"/>
      </w:pPr>
      <w:r w:rsidRPr="00856FFC">
        <w:t>6.</w:t>
      </w:r>
      <w:r w:rsidRPr="00856FFC">
        <w:tab/>
        <w:t>Комитет выражает удовлетворение в связи с тем, что государство-участник ратифицировало следующие международные договоры или присоединилось к ним:</w:t>
      </w:r>
    </w:p>
    <w:p w:rsidR="00856FFC" w:rsidRPr="00856FFC" w:rsidRDefault="00856FFC" w:rsidP="00856FFC">
      <w:pPr>
        <w:pStyle w:val="SingleTxtGR"/>
        <w:ind w:firstLine="567"/>
      </w:pPr>
      <w:r w:rsidRPr="00856FFC">
        <w:rPr>
          <w:lang w:val="fr-CH"/>
        </w:rPr>
        <w:t>a</w:t>
      </w:r>
      <w:r w:rsidRPr="00856FFC">
        <w:t>)</w:t>
      </w:r>
      <w:r w:rsidRPr="00856FFC">
        <w:tab/>
        <w:t>Протокол к Африканской хартии прав человека и народов, касающийся прав женщин в Африке – в сентябре 2016 года;</w:t>
      </w:r>
    </w:p>
    <w:p w:rsidR="00856FFC" w:rsidRPr="00856FFC" w:rsidRDefault="00856FFC" w:rsidP="00856FFC">
      <w:pPr>
        <w:pStyle w:val="SingleTxtGR"/>
        <w:ind w:firstLine="567"/>
      </w:pPr>
      <w:r w:rsidRPr="00856FFC">
        <w:rPr>
          <w:lang w:val="fr-CH"/>
        </w:rPr>
        <w:t>b</w:t>
      </w:r>
      <w:r w:rsidRPr="00856FFC">
        <w:t>)</w:t>
      </w:r>
      <w:r w:rsidRPr="00856FFC">
        <w:tab/>
        <w:t>Африканская хартия по вопросам демократии, выборов и управления – в</w:t>
      </w:r>
      <w:r w:rsidR="001A1A5F">
        <w:rPr>
          <w:lang w:val="en-US"/>
        </w:rPr>
        <w:t> </w:t>
      </w:r>
      <w:r w:rsidRPr="00856FFC">
        <w:t>сентябре 2016 года;</w:t>
      </w:r>
    </w:p>
    <w:p w:rsidR="00856FFC" w:rsidRPr="00856FFC" w:rsidRDefault="00856FFC" w:rsidP="00856FFC">
      <w:pPr>
        <w:pStyle w:val="SingleTxtGR"/>
        <w:ind w:firstLine="567"/>
      </w:pPr>
      <w:r w:rsidRPr="00856FFC">
        <w:rPr>
          <w:lang w:val="fr-CH"/>
        </w:rPr>
        <w:t>c</w:t>
      </w:r>
      <w:r w:rsidRPr="00856FFC">
        <w:t>)</w:t>
      </w:r>
      <w:r w:rsidRPr="00856FFC">
        <w:tab/>
        <w:t>Конвенция 2006 года о труде в морском судоходстве Международной организации труда (с внесенными поправками) – в июле 2016 года.</w:t>
      </w:r>
    </w:p>
    <w:p w:rsidR="00856FFC" w:rsidRPr="00856FFC" w:rsidRDefault="00856FFC" w:rsidP="00856FFC">
      <w:pPr>
        <w:pStyle w:val="SingleTxtGR"/>
      </w:pPr>
      <w:r w:rsidRPr="00856FFC">
        <w:t>7.</w:t>
      </w:r>
      <w:r w:rsidRPr="00856FFC">
        <w:tab/>
        <w:t>Комитет с удовлетворением отмечает принятие следующих законодательных актов:</w:t>
      </w:r>
    </w:p>
    <w:p w:rsidR="00856FFC" w:rsidRPr="00856FFC" w:rsidRDefault="00856FFC" w:rsidP="00856FFC">
      <w:pPr>
        <w:pStyle w:val="SingleTxtGR"/>
        <w:ind w:firstLine="567"/>
        <w:rPr>
          <w:lang w:val="fr-CH"/>
        </w:rPr>
      </w:pPr>
      <w:r w:rsidRPr="00856FFC">
        <w:rPr>
          <w:lang w:val="fr-CH"/>
        </w:rPr>
        <w:t>a)</w:t>
      </w:r>
      <w:r w:rsidRPr="00856FFC">
        <w:rPr>
          <w:lang w:val="fr-CH"/>
        </w:rPr>
        <w:tab/>
        <w:t>Закона № 14-01 о внесении поправок в Уголовный кодекс для включения новых положений о борьбе с дискриминацией – в феврале 2014 года;</w:t>
      </w:r>
    </w:p>
    <w:p w:rsidR="00856FFC" w:rsidRPr="00856FFC" w:rsidRDefault="00856FFC" w:rsidP="00856FFC">
      <w:pPr>
        <w:pStyle w:val="SingleTxtGR"/>
        <w:ind w:firstLine="567"/>
        <w:rPr>
          <w:lang w:val="fr-CH"/>
        </w:rPr>
      </w:pPr>
      <w:r w:rsidRPr="00856FFC">
        <w:rPr>
          <w:lang w:val="fr-CH"/>
        </w:rPr>
        <w:t>b)</w:t>
      </w:r>
      <w:r w:rsidRPr="00856FFC">
        <w:rPr>
          <w:lang w:val="fr-CH"/>
        </w:rPr>
        <w:tab/>
        <w:t xml:space="preserve">Закона № 12-06 об ассоциациях, согласно которому иностранцы, имеющие </w:t>
      </w:r>
      <w:proofErr w:type="spellStart"/>
      <w:r w:rsidRPr="00856FFC">
        <w:rPr>
          <w:lang w:val="fr-CH"/>
        </w:rPr>
        <w:t>постоянный</w:t>
      </w:r>
      <w:proofErr w:type="spellEnd"/>
      <w:r w:rsidRPr="00856FFC">
        <w:rPr>
          <w:lang w:val="fr-CH"/>
        </w:rPr>
        <w:t xml:space="preserve"> </w:t>
      </w:r>
      <w:proofErr w:type="spellStart"/>
      <w:r w:rsidRPr="00856FFC">
        <w:rPr>
          <w:lang w:val="fr-CH"/>
        </w:rPr>
        <w:t>статус</w:t>
      </w:r>
      <w:proofErr w:type="spellEnd"/>
      <w:r w:rsidRPr="00856FFC">
        <w:rPr>
          <w:lang w:val="fr-CH"/>
        </w:rPr>
        <w:t xml:space="preserve">, </w:t>
      </w:r>
      <w:proofErr w:type="spellStart"/>
      <w:r w:rsidRPr="00856FFC">
        <w:rPr>
          <w:lang w:val="fr-CH"/>
        </w:rPr>
        <w:t>могут</w:t>
      </w:r>
      <w:proofErr w:type="spellEnd"/>
      <w:r w:rsidRPr="00856FFC">
        <w:rPr>
          <w:lang w:val="fr-CH"/>
        </w:rPr>
        <w:t xml:space="preserve"> </w:t>
      </w:r>
      <w:proofErr w:type="spellStart"/>
      <w:r w:rsidRPr="00856FFC">
        <w:rPr>
          <w:lang w:val="fr-CH"/>
        </w:rPr>
        <w:t>создавать</w:t>
      </w:r>
      <w:proofErr w:type="spellEnd"/>
      <w:r w:rsidRPr="00856FFC">
        <w:rPr>
          <w:lang w:val="fr-CH"/>
        </w:rPr>
        <w:t xml:space="preserve"> </w:t>
      </w:r>
      <w:proofErr w:type="spellStart"/>
      <w:r w:rsidRPr="00856FFC">
        <w:rPr>
          <w:lang w:val="fr-CH"/>
        </w:rPr>
        <w:t>иностранные</w:t>
      </w:r>
      <w:proofErr w:type="spellEnd"/>
      <w:r w:rsidRPr="00856FFC">
        <w:rPr>
          <w:lang w:val="fr-CH"/>
        </w:rPr>
        <w:t xml:space="preserve"> </w:t>
      </w:r>
      <w:proofErr w:type="spellStart"/>
      <w:r w:rsidRPr="00856FFC">
        <w:rPr>
          <w:lang w:val="fr-CH"/>
        </w:rPr>
        <w:t>ассоциации</w:t>
      </w:r>
      <w:proofErr w:type="spellEnd"/>
      <w:r w:rsidRPr="00856FFC">
        <w:rPr>
          <w:lang w:val="fr-CH"/>
        </w:rPr>
        <w:t>, т</w:t>
      </w:r>
      <w:r w:rsidR="001A1A5F">
        <w:rPr>
          <w:lang w:val="fr-CH"/>
        </w:rPr>
        <w:t>. </w:t>
      </w:r>
      <w:r w:rsidRPr="00856FFC">
        <w:rPr>
          <w:lang w:val="fr-CH"/>
        </w:rPr>
        <w:t>е</w:t>
      </w:r>
      <w:r w:rsidR="001A1A5F">
        <w:rPr>
          <w:lang w:val="fr-CH"/>
        </w:rPr>
        <w:t>.</w:t>
      </w:r>
      <w:r w:rsidRPr="00856FFC">
        <w:rPr>
          <w:lang w:val="fr-CH"/>
        </w:rPr>
        <w:t xml:space="preserve"> </w:t>
      </w:r>
      <w:proofErr w:type="spellStart"/>
      <w:r w:rsidRPr="00856FFC">
        <w:rPr>
          <w:lang w:val="fr-CH"/>
        </w:rPr>
        <w:t>ассоциации</w:t>
      </w:r>
      <w:proofErr w:type="spellEnd"/>
      <w:r w:rsidRPr="00856FFC">
        <w:rPr>
          <w:lang w:val="fr-CH"/>
        </w:rPr>
        <w:t xml:space="preserve">, </w:t>
      </w:r>
      <w:proofErr w:type="spellStart"/>
      <w:r w:rsidRPr="00856FFC">
        <w:rPr>
          <w:lang w:val="fr-CH"/>
        </w:rPr>
        <w:t>имеющие</w:t>
      </w:r>
      <w:proofErr w:type="spellEnd"/>
      <w:r w:rsidRPr="00856FFC">
        <w:rPr>
          <w:lang w:val="fr-CH"/>
        </w:rPr>
        <w:t xml:space="preserve"> </w:t>
      </w:r>
      <w:proofErr w:type="spellStart"/>
      <w:r w:rsidRPr="00856FFC">
        <w:rPr>
          <w:lang w:val="fr-CH"/>
        </w:rPr>
        <w:t>штаб-квартиру</w:t>
      </w:r>
      <w:proofErr w:type="spellEnd"/>
      <w:r w:rsidRPr="00856FFC">
        <w:rPr>
          <w:lang w:val="fr-CH"/>
        </w:rPr>
        <w:t xml:space="preserve"> </w:t>
      </w:r>
      <w:proofErr w:type="spellStart"/>
      <w:r w:rsidRPr="00856FFC">
        <w:rPr>
          <w:lang w:val="fr-CH"/>
        </w:rPr>
        <w:t>на</w:t>
      </w:r>
      <w:proofErr w:type="spellEnd"/>
      <w:r w:rsidRPr="00856FFC">
        <w:rPr>
          <w:lang w:val="fr-CH"/>
        </w:rPr>
        <w:t xml:space="preserve"> национальной территории, но полностью или частично управляемые иностранцами – в январе 2012 года;</w:t>
      </w:r>
    </w:p>
    <w:p w:rsidR="00856FFC" w:rsidRPr="00856FFC" w:rsidRDefault="00856FFC" w:rsidP="00856FFC">
      <w:pPr>
        <w:pStyle w:val="SingleTxtGR"/>
        <w:ind w:firstLine="567"/>
      </w:pPr>
      <w:r w:rsidRPr="00856FFC">
        <w:rPr>
          <w:lang w:val="fr-CH"/>
        </w:rPr>
        <w:t>c)</w:t>
      </w:r>
      <w:r w:rsidRPr="00856FFC">
        <w:tab/>
        <w:t>Исполнительного указа № 10-137 о внесении изменений и добавлений в Указ № 86-61 от 25 марта 1986 года об условиях приема, обучения и поддержки иностранных студентов и стажеров, на основании которого иностранным студентам-стипендиатам гарантируются те же права, что и алжирским студентам – в мае 2010</w:t>
      </w:r>
      <w:r w:rsidR="001A1A5F">
        <w:rPr>
          <w:lang w:val="en-US"/>
        </w:rPr>
        <w:t> </w:t>
      </w:r>
      <w:r w:rsidRPr="00856FFC">
        <w:t>года.</w:t>
      </w:r>
    </w:p>
    <w:p w:rsidR="00856FFC" w:rsidRPr="00856FFC" w:rsidRDefault="00856FFC" w:rsidP="00856FFC">
      <w:pPr>
        <w:pStyle w:val="SingleTxtGR"/>
      </w:pPr>
      <w:r w:rsidRPr="00856FFC">
        <w:t>8.</w:t>
      </w:r>
      <w:r w:rsidRPr="00856FFC">
        <w:tab/>
        <w:t>Комитет с удовлетворением отмечает приятие следующих институциональных и политических мер:</w:t>
      </w:r>
    </w:p>
    <w:p w:rsidR="00856FFC" w:rsidRPr="00856FFC" w:rsidRDefault="00856FFC" w:rsidP="00856FFC">
      <w:pPr>
        <w:pStyle w:val="SingleTxtGR"/>
        <w:ind w:firstLine="567"/>
        <w:rPr>
          <w:lang w:val="fr-CH"/>
        </w:rPr>
      </w:pPr>
      <w:r w:rsidRPr="00856FFC">
        <w:rPr>
          <w:lang w:val="fr-CH"/>
        </w:rPr>
        <w:t>a)</w:t>
      </w:r>
      <w:r w:rsidRPr="00856FFC">
        <w:rPr>
          <w:lang w:val="fr-CH"/>
        </w:rPr>
        <w:tab/>
        <w:t>учреждения в соответствии с указом Президента Межведомственного комитета по координации деятельности, направленной на предупреждение и искоренение торговли людьми – в сентябре 2016 года;</w:t>
      </w:r>
    </w:p>
    <w:p w:rsidR="00856FFC" w:rsidRPr="00856FFC" w:rsidRDefault="00856FFC" w:rsidP="00856FFC">
      <w:pPr>
        <w:pStyle w:val="SingleTxtGR"/>
        <w:ind w:firstLine="567"/>
        <w:rPr>
          <w:lang w:val="fr-CH"/>
        </w:rPr>
      </w:pPr>
      <w:r w:rsidRPr="00856FFC">
        <w:rPr>
          <w:lang w:val="fr-CH"/>
        </w:rPr>
        <w:t>b)</w:t>
      </w:r>
      <w:r w:rsidRPr="00856FFC">
        <w:rPr>
          <w:lang w:val="fr-CH"/>
        </w:rPr>
        <w:tab/>
        <w:t>последовавшего за внесением поправок в Конституцию в марте 2016 года учреждения Национального совета по правам человека – в марте 2017 года;</w:t>
      </w:r>
    </w:p>
    <w:p w:rsidR="00856FFC" w:rsidRPr="00856FFC" w:rsidRDefault="00856FFC" w:rsidP="00856FFC">
      <w:pPr>
        <w:pStyle w:val="SingleTxtGR"/>
        <w:ind w:firstLine="567"/>
      </w:pPr>
      <w:r w:rsidRPr="00856FFC">
        <w:rPr>
          <w:lang w:val="fr-CH"/>
        </w:rPr>
        <w:t>c)</w:t>
      </w:r>
      <w:r w:rsidRPr="00856FFC">
        <w:rPr>
          <w:lang w:val="fr-CH"/>
        </w:rPr>
        <w:tab/>
      </w:r>
      <w:proofErr w:type="spellStart"/>
      <w:r w:rsidRPr="00856FFC">
        <w:rPr>
          <w:lang w:val="fr-CH"/>
        </w:rPr>
        <w:t>утверждения</w:t>
      </w:r>
      <w:proofErr w:type="spellEnd"/>
      <w:r w:rsidRPr="00856FFC">
        <w:rPr>
          <w:lang w:val="fr-CH"/>
        </w:rPr>
        <w:t xml:space="preserve"> </w:t>
      </w:r>
      <w:proofErr w:type="spellStart"/>
      <w:r w:rsidRPr="00856FFC">
        <w:rPr>
          <w:lang w:val="fr-CH"/>
        </w:rPr>
        <w:t>пятилетней</w:t>
      </w:r>
      <w:proofErr w:type="spellEnd"/>
      <w:r w:rsidRPr="00856FFC">
        <w:rPr>
          <w:lang w:val="fr-CH"/>
        </w:rPr>
        <w:t xml:space="preserve"> </w:t>
      </w:r>
      <w:proofErr w:type="spellStart"/>
      <w:r w:rsidRPr="00856FFC">
        <w:rPr>
          <w:lang w:val="fr-CH"/>
        </w:rPr>
        <w:t>программы</w:t>
      </w:r>
      <w:proofErr w:type="spellEnd"/>
      <w:r w:rsidRPr="00856FFC">
        <w:rPr>
          <w:lang w:val="fr-CH"/>
        </w:rPr>
        <w:t xml:space="preserve"> </w:t>
      </w:r>
      <w:proofErr w:type="spellStart"/>
      <w:r w:rsidRPr="00856FFC">
        <w:rPr>
          <w:lang w:val="fr-CH"/>
        </w:rPr>
        <w:t>развития</w:t>
      </w:r>
      <w:proofErr w:type="spellEnd"/>
      <w:r w:rsidRPr="00856FFC">
        <w:rPr>
          <w:lang w:val="fr-CH"/>
        </w:rPr>
        <w:t xml:space="preserve"> </w:t>
      </w:r>
      <w:proofErr w:type="spellStart"/>
      <w:r w:rsidRPr="00856FFC">
        <w:rPr>
          <w:lang w:val="fr-CH"/>
        </w:rPr>
        <w:t>на</w:t>
      </w:r>
      <w:proofErr w:type="spellEnd"/>
      <w:r w:rsidRPr="00856FFC">
        <w:rPr>
          <w:lang w:val="fr-CH"/>
        </w:rPr>
        <w:t xml:space="preserve"> 2010</w:t>
      </w:r>
      <w:r w:rsidR="001A1A5F">
        <w:rPr>
          <w:lang w:val="fr-CH"/>
        </w:rPr>
        <w:t>–</w:t>
      </w:r>
      <w:r w:rsidRPr="00856FFC">
        <w:rPr>
          <w:lang w:val="fr-CH"/>
        </w:rPr>
        <w:t xml:space="preserve">2014 </w:t>
      </w:r>
      <w:proofErr w:type="spellStart"/>
      <w:r w:rsidRPr="00856FFC">
        <w:rPr>
          <w:lang w:val="fr-CH"/>
        </w:rPr>
        <w:t>годы</w:t>
      </w:r>
      <w:proofErr w:type="spellEnd"/>
      <w:r w:rsidRPr="00856FFC">
        <w:rPr>
          <w:lang w:val="fr-CH"/>
        </w:rPr>
        <w:t xml:space="preserve">, </w:t>
      </w:r>
      <w:proofErr w:type="spellStart"/>
      <w:r w:rsidRPr="00856FFC">
        <w:rPr>
          <w:lang w:val="fr-CH"/>
        </w:rPr>
        <w:t>пр</w:t>
      </w:r>
      <w:r w:rsidR="001A1A5F">
        <w:t>е</w:t>
      </w:r>
      <w:r w:rsidRPr="00856FFC">
        <w:t>дусматривающей</w:t>
      </w:r>
      <w:proofErr w:type="spellEnd"/>
      <w:r w:rsidRPr="00856FFC">
        <w:t xml:space="preserve"> более активное использование квалифицированной иностранной рабочей силы в различных секторах.</w:t>
      </w:r>
    </w:p>
    <w:p w:rsidR="00856FFC" w:rsidRPr="00856FFC" w:rsidRDefault="00856FFC" w:rsidP="00856FFC">
      <w:pPr>
        <w:pStyle w:val="H1GR"/>
      </w:pPr>
      <w:r w:rsidRPr="00856FFC">
        <w:tab/>
      </w:r>
      <w:r w:rsidRPr="00856FFC">
        <w:rPr>
          <w:lang w:val="fr-CH"/>
        </w:rPr>
        <w:t>C</w:t>
      </w:r>
      <w:r w:rsidRPr="00856FFC">
        <w:t>.</w:t>
      </w:r>
      <w:r w:rsidRPr="00856FFC">
        <w:tab/>
        <w:t>Основные вопросы, вызывающие обеспокоенность, и</w:t>
      </w:r>
      <w:r w:rsidR="001A1A5F">
        <w:rPr>
          <w:lang w:val="en-US"/>
        </w:rPr>
        <w:t> </w:t>
      </w:r>
      <w:r w:rsidRPr="00856FFC">
        <w:t>рекомендации</w:t>
      </w:r>
    </w:p>
    <w:p w:rsidR="00856FFC" w:rsidRPr="00856FFC" w:rsidRDefault="00856FFC" w:rsidP="00DB518B">
      <w:pPr>
        <w:pStyle w:val="H23G"/>
      </w:pPr>
      <w:r w:rsidRPr="00856FFC">
        <w:tab/>
        <w:t>1.</w:t>
      </w:r>
      <w:r w:rsidRPr="00856FFC">
        <w:tab/>
      </w:r>
      <w:proofErr w:type="spellStart"/>
      <w:r w:rsidRPr="00856FFC">
        <w:t>Общие</w:t>
      </w:r>
      <w:proofErr w:type="spellEnd"/>
      <w:r w:rsidRPr="00856FFC">
        <w:t xml:space="preserve"> </w:t>
      </w:r>
      <w:proofErr w:type="spellStart"/>
      <w:r w:rsidRPr="00856FFC">
        <w:t>меры</w:t>
      </w:r>
      <w:proofErr w:type="spellEnd"/>
      <w:r w:rsidRPr="00856FFC">
        <w:t xml:space="preserve"> </w:t>
      </w:r>
      <w:proofErr w:type="spellStart"/>
      <w:r w:rsidRPr="00856FFC">
        <w:t>по</w:t>
      </w:r>
      <w:proofErr w:type="spellEnd"/>
      <w:r w:rsidRPr="00856FFC">
        <w:t xml:space="preserve"> </w:t>
      </w:r>
      <w:proofErr w:type="spellStart"/>
      <w:r w:rsidRPr="00856FFC">
        <w:t>осуществлению</w:t>
      </w:r>
      <w:proofErr w:type="spellEnd"/>
      <w:r w:rsidRPr="00856FFC">
        <w:t xml:space="preserve"> (</w:t>
      </w:r>
      <w:proofErr w:type="spellStart"/>
      <w:r w:rsidRPr="00856FFC">
        <w:t>статьи</w:t>
      </w:r>
      <w:proofErr w:type="spellEnd"/>
      <w:r w:rsidR="001A1A5F">
        <w:rPr>
          <w:lang w:val="ru-RU"/>
        </w:rPr>
        <w:t xml:space="preserve"> </w:t>
      </w:r>
      <w:r w:rsidRPr="00856FFC">
        <w:t>73 и 84)</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Законодательство и его применение</w:t>
      </w:r>
    </w:p>
    <w:p w:rsidR="00856FFC" w:rsidRPr="00856FFC" w:rsidRDefault="00856FFC" w:rsidP="00856FFC">
      <w:pPr>
        <w:pStyle w:val="SingleTxtGR"/>
      </w:pPr>
      <w:r w:rsidRPr="00856FFC">
        <w:t>9.</w:t>
      </w:r>
      <w:r w:rsidRPr="00856FFC">
        <w:tab/>
        <w:t>Комитет отмечает, что в соответствии со статьей 150 Конституции государства-участника международные договоры имеют приоритет над внутренними законами. В</w:t>
      </w:r>
      <w:r w:rsidR="001A1A5F">
        <w:t> </w:t>
      </w:r>
      <w:r w:rsidRPr="00856FFC">
        <w:t>то же время Комитет обеспокоен тем, что до сих пор в соответствие с положениями Конвенции не приведены ни статья 81 Конституции, согласно которой защита закона не распространяется на мигрантов без постоянного статуса, ни национальное законодательство, в частности Закон № 81</w:t>
      </w:r>
      <w:r w:rsidRPr="00856FFC">
        <w:noBreakHyphen/>
        <w:t>10 от 11 июля 1981 года об условиях занятости трудящихся-мигрантов, Закон № 08</w:t>
      </w:r>
      <w:r w:rsidRPr="00856FFC">
        <w:noBreakHyphen/>
        <w:t>11 от 25 июня 2008 года о порядке въезда, пребывания и передвижения иностранцев в Алжире, Закон № 90-11 от 21</w:t>
      </w:r>
      <w:r w:rsidR="001A1A5F">
        <w:t> </w:t>
      </w:r>
      <w:r w:rsidRPr="00856FFC">
        <w:t>апреля 1990 года об условиях труда и Закон № 09-01 от 25 февраля 2009 года о внесении изменений и дополнений в Постановление № 66-156 от 8 июня 1966 года об Уголовном кодексе, согласно которому в Уголовный кодекс была включена статья об уголовной ответственности за торговлю людьми. Кроме того, Комитет обеспокоен нехваткой информации о применении Конвенции национальными судами.</w:t>
      </w:r>
    </w:p>
    <w:p w:rsidR="00856FFC" w:rsidRPr="00856FFC" w:rsidRDefault="00856FFC" w:rsidP="00856FFC">
      <w:pPr>
        <w:pStyle w:val="SingleTxtGR"/>
      </w:pPr>
      <w:r w:rsidRPr="00856FFC">
        <w:t>10.</w:t>
      </w:r>
      <w:r w:rsidRPr="00856FFC">
        <w:tab/>
      </w:r>
      <w:r w:rsidRPr="00856FFC">
        <w:rPr>
          <w:b/>
        </w:rPr>
        <w:t>Комитет рекомендует государству-участнику принять все необходимые меры для приведения своей Конституции и внутреннего законодательства в соответствие с положениями Конвенции. Кроме того, Комитет предлагает государству-участнику представить в своем третьем периодическом докладе информацию о применении Конвенции национальными судами</w:t>
      </w:r>
      <w:r w:rsidRPr="00856FFC">
        <w:t>.</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Заявления и оговорки</w:t>
      </w:r>
    </w:p>
    <w:p w:rsidR="00856FFC" w:rsidRPr="00856FFC" w:rsidRDefault="00856FFC" w:rsidP="00856FFC">
      <w:pPr>
        <w:pStyle w:val="SingleTxtGR"/>
      </w:pPr>
      <w:r w:rsidRPr="00856FFC">
        <w:t>11.</w:t>
      </w:r>
      <w:r w:rsidRPr="00856FFC">
        <w:tab/>
        <w:t>Комитет обеспокоен тем, что государство-участник выдвинуло оговорку к пункту 1 статьи 92 Конвенции, которая может помешать полноценному осуществлению прав мигрантов, предусмотренных Конвенцией.</w:t>
      </w:r>
    </w:p>
    <w:p w:rsidR="00856FFC" w:rsidRPr="00856FFC" w:rsidRDefault="00856FFC" w:rsidP="00856FFC">
      <w:pPr>
        <w:pStyle w:val="SingleTxtGR"/>
      </w:pPr>
      <w:r w:rsidRPr="00856FFC">
        <w:t>12.</w:t>
      </w:r>
      <w:r w:rsidRPr="00856FFC">
        <w:tab/>
      </w:r>
      <w:r w:rsidRPr="00856FFC">
        <w:rPr>
          <w:b/>
        </w:rPr>
        <w:t>Комитет рекомендует государству-участнику принять необходимые меры для снятия своей оговорки к пункту 1 статьи 92 Конвенции.</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Статьи 76 и 77</w:t>
      </w:r>
    </w:p>
    <w:p w:rsidR="00856FFC" w:rsidRPr="00856FFC" w:rsidRDefault="00856FFC" w:rsidP="00856FFC">
      <w:pPr>
        <w:pStyle w:val="SingleTxtGR"/>
      </w:pPr>
      <w:r w:rsidRPr="00856FFC">
        <w:t>13.</w:t>
      </w:r>
      <w:r w:rsidRPr="00856FFC">
        <w:tab/>
        <w:t>Комитет отмечает, что государство-участник пока не сделало заявлений, предусмотренных статьями 76 и 77 Конвенции, в которых речь идет о признании компетенции Комитета получать и рассматривать сообщения государств-участников и частных лиц о нарушениях прав, закрепленных в Конвенции.</w:t>
      </w:r>
    </w:p>
    <w:p w:rsidR="00856FFC" w:rsidRPr="00856FFC" w:rsidRDefault="00856FFC" w:rsidP="00856FFC">
      <w:pPr>
        <w:pStyle w:val="SingleTxtGR"/>
      </w:pPr>
      <w:r w:rsidRPr="00856FFC">
        <w:t>14.</w:t>
      </w:r>
      <w:r w:rsidRPr="00856FFC">
        <w:tab/>
      </w:r>
      <w:r w:rsidRPr="00856FFC">
        <w:rPr>
          <w:b/>
        </w:rPr>
        <w:t>Комитет призывает государство-участник рассмотреть вопрос о том, чтобы сделать заявления по статьям 76 и 77 Конвенции.</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Ратификация соответствующих договоров</w:t>
      </w:r>
    </w:p>
    <w:p w:rsidR="00856FFC" w:rsidRPr="00856FFC" w:rsidRDefault="00856FFC" w:rsidP="00856FFC">
      <w:pPr>
        <w:pStyle w:val="SingleTxtGR"/>
      </w:pPr>
      <w:r w:rsidRPr="00856FFC">
        <w:t>15.</w:t>
      </w:r>
      <w:r w:rsidRPr="00856FFC">
        <w:tab/>
        <w:t>Комитет отмечает, что государство-участник ратифицировало почти все основные договоры по правам человека, а также целый ряд конвенций МОТ. При этом он отмечает, что государство-участник пока не ратифицировало Международную конвенцию для защиты всех лиц от насильственных исчезновений, Факультативный протокол к Международному пакту об экономических, социальных и культурных правах, второй Факультативный протокол к Международному пакту о гражданских и политических правах, направленный на отмену смертной казни, Факультативный протокол к Конвенции о правах ребенка, касающийся процедуры сообщений, Факультативный протокол к Конвенции о ликвидации всех форм дискриминации в отношении женщин, Факультативный протокол к Конвенции о правах инвалидов, Факультативный протокол к Конвенции против пыток и других жестоких, бесчеловечных или унижающих достоинство видов обращения и наказания, Конвенцию МОТ о трудящихся-мигрантах (дополнительные положения) 1975 года (№</w:t>
      </w:r>
      <w:r w:rsidR="001A1A5F">
        <w:t> </w:t>
      </w:r>
      <w:r w:rsidRPr="00856FFC">
        <w:t>143) и Конвенцию МОТ о домашних работниках 2011 года (№ 189).</w:t>
      </w:r>
    </w:p>
    <w:p w:rsidR="00856FFC" w:rsidRPr="00856FFC" w:rsidRDefault="00856FFC" w:rsidP="00856FFC">
      <w:pPr>
        <w:pStyle w:val="SingleTxtGR"/>
      </w:pPr>
      <w:r w:rsidRPr="00856FFC">
        <w:t>16.</w:t>
      </w:r>
      <w:r w:rsidRPr="00856FFC">
        <w:tab/>
      </w:r>
      <w:r w:rsidRPr="00856FFC">
        <w:rPr>
          <w:b/>
        </w:rPr>
        <w:t>Комитет рекомендует государству-участнику в кратчайшие сроки рассмотреть вопрос о ратификации конвенций, упомянутых в предыдущем пункте.</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Всеобъемлющая политика и стратегия</w:t>
      </w:r>
    </w:p>
    <w:p w:rsidR="00856FFC" w:rsidRPr="00856FFC" w:rsidRDefault="00856FFC" w:rsidP="00856FFC">
      <w:pPr>
        <w:pStyle w:val="SingleTxtGR"/>
      </w:pPr>
      <w:r w:rsidRPr="00856FFC">
        <w:t>17.</w:t>
      </w:r>
      <w:r w:rsidRPr="00856FFC">
        <w:tab/>
        <w:t>Комитет принимает к сведению принятие ряда программ и проектов в сфере миграции, а также выполнение плана действий по развитию занятости и борьбе с безработицей. В то же время он обеспокоен отсутствием глобальной стратегической политики в области миграции.</w:t>
      </w:r>
    </w:p>
    <w:p w:rsidR="00856FFC" w:rsidRPr="00856FFC" w:rsidRDefault="00856FFC" w:rsidP="00856FFC">
      <w:pPr>
        <w:pStyle w:val="SingleTxtGR"/>
      </w:pPr>
      <w:r w:rsidRPr="00856FFC">
        <w:t>18.</w:t>
      </w:r>
      <w:r w:rsidRPr="00856FFC">
        <w:tab/>
      </w:r>
      <w:r w:rsidRPr="00856FFC">
        <w:rPr>
          <w:b/>
        </w:rPr>
        <w:t>Комитет рекомендует государству-участнику, опираясь на положения Конвенции, разработать глобальную стратегию в области миграции рабочей силы с учетом особых потребностей мужчин и женщин, предусмотреть достаточные кадровые, технические и финансовые ресурсы для ее осуществления и учредить механизм мониторинга для обеспечения ее претворения в жизнь.</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Координация</w:t>
      </w:r>
    </w:p>
    <w:p w:rsidR="00856FFC" w:rsidRPr="00856FFC" w:rsidRDefault="00856FFC" w:rsidP="00856FFC">
      <w:pPr>
        <w:pStyle w:val="SingleTxtGR"/>
      </w:pPr>
      <w:r w:rsidRPr="00856FFC">
        <w:t>19.</w:t>
      </w:r>
      <w:r w:rsidRPr="00856FFC">
        <w:tab/>
        <w:t>Комитет принимает к сведению создание механизма координации и обмена информацией для повышения согласованности действий управлений вилайетов по вопросам занятости, Национального агентства занятости и услуг и трудовых инспекций вилайетов в областях управления, мониторинга и контроля занятости иностранной рабочей силы. Вместе с тем он с сожалением отмечает, что в государстве-участнике не предусмотрено министерства или другого органа по обеспечению координации осуществления Конвенции на национальном и местном уровнях.</w:t>
      </w:r>
    </w:p>
    <w:p w:rsidR="00856FFC" w:rsidRPr="00856FFC" w:rsidRDefault="00856FFC" w:rsidP="00856FFC">
      <w:pPr>
        <w:pStyle w:val="SingleTxtGR"/>
      </w:pPr>
      <w:r w:rsidRPr="00856FFC">
        <w:t>20.</w:t>
      </w:r>
      <w:r w:rsidRPr="00856FFC">
        <w:tab/>
      </w:r>
      <w:r w:rsidRPr="00856FFC">
        <w:rPr>
          <w:b/>
        </w:rPr>
        <w:t>Комитет рекомендует государству-участнику рассмотреть вопрос о создании отдельного органа с конкретной сферой полномочий, призванного обеспечивать межведомственную координацию осуществления Конвенции на национальном и местном уровнях для эффективного пользования правами, закрепленными в Конвенции. В частности, представляется необходимым выделить такому органу достаточные кадровые, технические и финансовые ресурсы и вместе с тем предоставить услуги по укреплению потенциала министерствам и органам, занимающимся вопросами миграции.</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Cбор данных</w:t>
      </w:r>
    </w:p>
    <w:p w:rsidR="00856FFC" w:rsidRPr="00856FFC" w:rsidRDefault="00856FFC" w:rsidP="00856FFC">
      <w:pPr>
        <w:pStyle w:val="SingleTxtGR"/>
      </w:pPr>
      <w:r w:rsidRPr="00856FFC">
        <w:t>21.</w:t>
      </w:r>
      <w:r w:rsidRPr="00856FFC">
        <w:tab/>
        <w:t>Принимая к сведению, что в настоящее время реализуются программы по укреплению потенциала Национального статистического управления, чтобы оно могло проводить обследования процессов миграции рабочей силы, Комитет обеспокоен ограниченным объемом представленных государством-участником статистических данных о миграционных потоках, следующих как в направлении государства-участника, так и из него, и о транзитной миграции через его территорию, в частности данных о нелегальных трудящихся-мигрантам и членах их семей, а также о других миграционных вопросах, включая статистку по задержаниям трудящихся-мигрантов в государстве-участнике и по трудящимся-мигрантам из числа граждан государства-участника, помещенных под стражу в государстве работы по найму, и статистику по несопровождаемым или разлученным со своими родителями детям-мигрантам, пребывающим в государстве-участнике. Такие данные позволили бы Комитету составить четкое представление о том, в какой мере и какими средствами в государстве-участнике обеспечивается осуществление прав, закрепленных в Конвенции.</w:t>
      </w:r>
    </w:p>
    <w:p w:rsidR="00856FFC" w:rsidRPr="00856FFC" w:rsidRDefault="00856FFC" w:rsidP="00856FFC">
      <w:pPr>
        <w:pStyle w:val="SingleTxtGR"/>
      </w:pPr>
      <w:r w:rsidRPr="00856FFC">
        <w:t>22.</w:t>
      </w:r>
      <w:r w:rsidRPr="00856FFC">
        <w:tab/>
      </w:r>
      <w:r w:rsidRPr="00856FFC">
        <w:rPr>
          <w:b/>
        </w:rPr>
        <w:t>Комитет рекомендует государству-участнику создать национальную информационную систему по вопросам миграции, чтобы вести сбор как качественных, так и количественных статистических данных и информации по миграции, касающихся всех аспектов Конвенции. Эта централизованная база данных должна включать в себя подробные сведения о статусе всех трудящихся-мигрантов в государстве-участнике, в том числе о мигрантах, следующих транзитом, эмигрантах и трудящихся-мигрантах, не имеющих постоянного статуса. Комитет рекомендует государству-участнику собирать информацию и статистические данные в разбивке по полу, возрасту, гражданству и/или происхождению, по причинам для въезда и выезда и по виду выполняемой работы в соответствии с задачей 17.18 целей в области устойчивого развития, чтобы эффективно задавать направление миграционной политике и способствовать применению различных положений Конвенции. Кроме того, Комитет рекомендует государству-участнику сотрудничать со своими дипломатическими и консульскими представительствами за границей с целью сбора данных о миграции, в частности о положении мигрантов, не имеющих постоянного статуса, и жертв торговли людьми. В случае невозможности получения точных сведений, например, о трудящихся-мигрантах, не имеющих постоянного статуса, Комитет просит государство-участник представить ему информацию, основанную на исследованиях или оценках.</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Независимый мониторинг</w:t>
      </w:r>
    </w:p>
    <w:p w:rsidR="00856FFC" w:rsidRPr="00856FFC" w:rsidRDefault="00856FFC" w:rsidP="00856FFC">
      <w:pPr>
        <w:pStyle w:val="SingleTxtGR"/>
      </w:pPr>
      <w:r w:rsidRPr="00856FFC">
        <w:t>23.</w:t>
      </w:r>
      <w:r w:rsidRPr="00856FFC">
        <w:tab/>
        <w:t xml:space="preserve">Комитет с удовлетворением принимает к сведению тот факт, что в 2016 году путем принятия конституционной поправки был учрежден Национальный совет по правам человека. При этом он отмечает, что в 2010 году Международный координационный комитет национальных учреждений, занимающихся поощрением и защитой прав человека, присвоил прежней Национальной консультативной комиссии по поощрению и защите прав человека статус В, в частности из-за неполной </w:t>
      </w:r>
      <w:proofErr w:type="spellStart"/>
      <w:r w:rsidRPr="00856FFC">
        <w:t>транспарентности</w:t>
      </w:r>
      <w:proofErr w:type="spellEnd"/>
      <w:r w:rsidRPr="00856FFC">
        <w:t xml:space="preserve"> процедуры выборов, назначения и отзыва членов Совета, недостаточного характера принятых мер для гарантирования их независимости и отсутствия взаимодействия с гражданским обществом.</w:t>
      </w:r>
    </w:p>
    <w:p w:rsidR="00856FFC" w:rsidRPr="00856FFC" w:rsidRDefault="00856FFC" w:rsidP="00856FFC">
      <w:pPr>
        <w:pStyle w:val="SingleTxtGR"/>
      </w:pPr>
      <w:r w:rsidRPr="00856FFC">
        <w:t>24.</w:t>
      </w:r>
      <w:r w:rsidRPr="00856FFC">
        <w:tab/>
      </w:r>
      <w:r w:rsidRPr="00856FFC">
        <w:rPr>
          <w:b/>
        </w:rPr>
        <w:t>Комитет рекомендует государству-участнику обратиться за технической помощью к Управлению Верховного комиссара Организации Объединенных Наций по правам человека, чтобы гарантировать полное соответствие этого национального учреждения Принципам, касающимся статуса национальных учреждений, занимающихся поощрением и защитой прав человека (Парижским принципам), в частности в том, что касается независимости его членов. Комитет рекомендует также государству-участнику предоставить Совету кадровые, технические и финансовые средства, требующиеся ему для эффективного исполнения своего мандата, в том числе для обеспечения защиты трудящихся-мигрантов и рассмотрения их жалоб.</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Подготовка и распространение информации по вопросам, касающимся Конвенции</w:t>
      </w:r>
    </w:p>
    <w:p w:rsidR="00856FFC" w:rsidRPr="00856FFC" w:rsidRDefault="00856FFC" w:rsidP="00856FFC">
      <w:pPr>
        <w:pStyle w:val="SingleTxtGR"/>
      </w:pPr>
      <w:r w:rsidRPr="00856FFC">
        <w:t>25.</w:t>
      </w:r>
      <w:r w:rsidRPr="00856FFC">
        <w:tab/>
        <w:t>Комитет отмечает усилия, предпринятые государством-участником в областях образования, профессиональной подготовки и обучения по правам человека. В то же время Комитет обеспокоен отсутствием информации и программ, непосредственно посвященных Конвенции и закрепленным в ней правам, и недостаточным распространением такой информации среди заинтересованных сторон, в частности центральных и местных органов власти, сотрудников правоохранительных органов, судей, прокуроров, соответствующих консульских сотрудников, социальных работников, а также организаций гражданского общества, университетов, средств массовой информации, самих трудящихся-мигрантов и членов их семей.</w:t>
      </w:r>
    </w:p>
    <w:p w:rsidR="00856FFC" w:rsidRPr="00856FFC" w:rsidRDefault="00856FFC" w:rsidP="00856FFC">
      <w:pPr>
        <w:pStyle w:val="SingleTxtGR"/>
      </w:pPr>
      <w:r w:rsidRPr="00856FFC">
        <w:t>26.</w:t>
      </w:r>
      <w:r w:rsidRPr="00856FFC">
        <w:tab/>
      </w:r>
      <w:r w:rsidRPr="00856FFC">
        <w:rPr>
          <w:b/>
        </w:rPr>
        <w:t>Комитет рекомендует государству-участнику разработать программы обучения и профессиональной подготовки, посвященные Конвенции, и следить за тем, чтобы такое обучение предоставлялось всем должностным и другим лицам, которые заняты в сферах, связанных с миграцией, в том числе на местном уровне. Он также рекомендует государству-участнику следить за тем, чтобы у трудящихся-мигрантов был доступ к информации о правах, закрепленных за ними согласно Конвенции, и сотрудничать с университетами, организациями гражданского общества и средствами массовой информации в целях распространения сведений о Конвенции и содействия ее применению</w:t>
      </w:r>
      <w:r w:rsidRPr="00856FFC">
        <w:t>.</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Участие гражданского общества</w:t>
      </w:r>
    </w:p>
    <w:p w:rsidR="00856FFC" w:rsidRPr="00856FFC" w:rsidRDefault="00856FFC" w:rsidP="00856FFC">
      <w:pPr>
        <w:pStyle w:val="SingleTxtGR"/>
      </w:pPr>
      <w:r w:rsidRPr="00856FFC">
        <w:t>27.</w:t>
      </w:r>
      <w:r w:rsidRPr="00856FFC">
        <w:tab/>
        <w:t>Комитет обеспокоен тем, что:</w:t>
      </w:r>
    </w:p>
    <w:p w:rsidR="00856FFC" w:rsidRPr="00856FFC" w:rsidRDefault="00856FFC" w:rsidP="00856FFC">
      <w:pPr>
        <w:pStyle w:val="SingleTxtGR"/>
        <w:ind w:firstLine="567"/>
        <w:rPr>
          <w:lang w:val="fr-CH"/>
        </w:rPr>
      </w:pPr>
      <w:r w:rsidRPr="00856FFC">
        <w:rPr>
          <w:lang w:val="fr-CH"/>
        </w:rPr>
        <w:t>a)</w:t>
      </w:r>
      <w:r w:rsidRPr="00856FFC">
        <w:rPr>
          <w:lang w:val="fr-CH"/>
        </w:rPr>
        <w:tab/>
        <w:t>гражданское общество в государстве-участнике не чувствует себя в достаточной степени причастным к осуществлению Конвенции и что с ним не проводится соответствующих консультаций;</w:t>
      </w:r>
    </w:p>
    <w:p w:rsidR="00856FFC" w:rsidRPr="00856FFC" w:rsidRDefault="00856FFC" w:rsidP="00856FFC">
      <w:pPr>
        <w:pStyle w:val="SingleTxtGR"/>
        <w:ind w:firstLine="567"/>
      </w:pPr>
      <w:r w:rsidRPr="00856FFC">
        <w:rPr>
          <w:lang w:val="fr-CH"/>
        </w:rPr>
        <w:t>b)</w:t>
      </w:r>
      <w:r w:rsidRPr="00856FFC">
        <w:rPr>
          <w:lang w:val="fr-CH"/>
        </w:rPr>
        <w:tab/>
        <w:t xml:space="preserve">руководители организаций, занимающихся вопросами защиты прав мигрантов, </w:t>
      </w:r>
      <w:r w:rsidRPr="00856FFC">
        <w:t>предположительно подвергались запугиванию, арестам, задержанию и произвольному увольнению.</w:t>
      </w:r>
    </w:p>
    <w:p w:rsidR="00856FFC" w:rsidRPr="00856FFC" w:rsidRDefault="00856FFC" w:rsidP="00856FFC">
      <w:pPr>
        <w:pStyle w:val="SingleTxtGR"/>
      </w:pPr>
      <w:r w:rsidRPr="00856FFC">
        <w:t>28.</w:t>
      </w:r>
      <w:r w:rsidRPr="00856FFC">
        <w:tab/>
      </w:r>
      <w:r w:rsidRPr="00856FFC">
        <w:rPr>
          <w:b/>
        </w:rPr>
        <w:t>Комитет рекомендует государству-участнику:</w:t>
      </w:r>
    </w:p>
    <w:p w:rsidR="00856FFC" w:rsidRPr="00856FFC" w:rsidRDefault="00856FFC" w:rsidP="00856FFC">
      <w:pPr>
        <w:pStyle w:val="SingleTxtGR"/>
        <w:ind w:firstLine="567"/>
        <w:rPr>
          <w:b/>
        </w:rPr>
      </w:pPr>
      <w:r w:rsidRPr="00856FFC">
        <w:rPr>
          <w:b/>
          <w:lang w:val="fr-CH"/>
        </w:rPr>
        <w:t>a)</w:t>
      </w:r>
      <w:r w:rsidRPr="00856FFC">
        <w:rPr>
          <w:b/>
          <w:lang w:val="fr-CH"/>
        </w:rPr>
        <w:tab/>
        <w:t>рассмотреть вопрос о принятии более активных мер для систематического</w:t>
      </w:r>
      <w:r w:rsidRPr="00856FFC">
        <w:rPr>
          <w:b/>
        </w:rPr>
        <w:t xml:space="preserve"> </w:t>
      </w:r>
      <w:r w:rsidRPr="00856FFC">
        <w:rPr>
          <w:b/>
          <w:lang w:val="fr-CH"/>
        </w:rPr>
        <w:t>привлечения</w:t>
      </w:r>
      <w:r w:rsidRPr="00856FFC">
        <w:rPr>
          <w:b/>
        </w:rPr>
        <w:t xml:space="preserve"> гражданского общества и неправительственных организаций к участию в осуществлении Конвенции, в том числе в странах, где работают алжирские трудящиеся-мигранты, а также задействовать их в переговорах по двусторонним соглашениям и в контроле за их соблюдением;</w:t>
      </w:r>
    </w:p>
    <w:p w:rsidR="00856FFC" w:rsidRPr="00856FFC" w:rsidRDefault="00856FFC" w:rsidP="00856FFC">
      <w:pPr>
        <w:pStyle w:val="SingleTxtGR"/>
        <w:ind w:firstLine="567"/>
        <w:rPr>
          <w:b/>
        </w:rPr>
      </w:pPr>
      <w:r w:rsidRPr="00856FFC">
        <w:rPr>
          <w:b/>
          <w:lang w:val="fr-CH"/>
        </w:rPr>
        <w:t>b</w:t>
      </w:r>
      <w:r w:rsidRPr="00856FFC">
        <w:rPr>
          <w:b/>
        </w:rPr>
        <w:t>)</w:t>
      </w:r>
      <w:r w:rsidRPr="00856FFC">
        <w:rPr>
          <w:b/>
        </w:rPr>
        <w:tab/>
        <w:t>воздерживаться от принятия любых репрессивных мер в отношении защитников прав мигрантов и гарантировать незамедлительное снятие любых мер наказания, примененных к лицам, мирно осуществлявшим свое право на свободное выражение мнения и свободу ассоциации, выплатить таким лицам компенсацию за ущерб и реабилитировать их;</w:t>
      </w:r>
    </w:p>
    <w:p w:rsidR="00856FFC" w:rsidRPr="00856FFC" w:rsidRDefault="00856FFC" w:rsidP="00856FFC">
      <w:pPr>
        <w:pStyle w:val="SingleTxtGR"/>
        <w:ind w:firstLine="567"/>
      </w:pPr>
      <w:r w:rsidRPr="00856FFC">
        <w:rPr>
          <w:b/>
          <w:lang w:val="fr-CH"/>
        </w:rPr>
        <w:t>c</w:t>
      </w:r>
      <w:r w:rsidRPr="00856FFC">
        <w:rPr>
          <w:b/>
        </w:rPr>
        <w:t>)</w:t>
      </w:r>
      <w:r w:rsidRPr="00856FFC">
        <w:rPr>
          <w:b/>
        </w:rPr>
        <w:tab/>
        <w:t>публично и открыто признать как фундаментальную роль гражданского общества и правозащитников в укреплении демократии и правового государства в Алжире, так и важное значение их взаимодействия с государственными институтами на всех уровнях (национальном, региональном и местном), в частности с правительством, министерствами, парламентом и судебной системой.</w:t>
      </w:r>
    </w:p>
    <w:p w:rsidR="00856FFC" w:rsidRPr="00856FFC" w:rsidRDefault="00856FFC" w:rsidP="00DB518B">
      <w:pPr>
        <w:pStyle w:val="H23G"/>
        <w:rPr>
          <w:rFonts w:eastAsia="Times New Roman"/>
        </w:rPr>
      </w:pPr>
      <w:r w:rsidRPr="00856FFC">
        <w:rPr>
          <w:rFonts w:eastAsia="Times New Roman"/>
        </w:rPr>
        <w:tab/>
        <w:t>2.</w:t>
      </w:r>
      <w:r w:rsidRPr="00856FFC">
        <w:rPr>
          <w:rFonts w:eastAsia="Times New Roman"/>
        </w:rPr>
        <w:tab/>
        <w:t>Общие принципы (статьи 7 и 83)</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r>
      <w:proofErr w:type="spellStart"/>
      <w:r w:rsidRPr="00856FFC">
        <w:rPr>
          <w:rFonts w:eastAsia="Times New Roman"/>
        </w:rPr>
        <w:t>Недискриминация</w:t>
      </w:r>
      <w:proofErr w:type="spellEnd"/>
    </w:p>
    <w:p w:rsidR="00856FFC" w:rsidRPr="00856FFC" w:rsidRDefault="00856FFC" w:rsidP="00856FFC">
      <w:pPr>
        <w:pStyle w:val="SingleTxtGR"/>
      </w:pPr>
      <w:r w:rsidRPr="00856FFC">
        <w:t>29.</w:t>
      </w:r>
      <w:r w:rsidRPr="00856FFC">
        <w:tab/>
        <w:t>Комитет отмечает, что в конституционной и законодательной системе государства-участника содержатся положения о борьбе с дискриминацией, в частности в сферах занятости, здравоохранения и образования. Вместе с тем Комитет выражает сожаление по поводу того, что:</w:t>
      </w:r>
    </w:p>
    <w:p w:rsidR="00856FFC" w:rsidRPr="00856FFC" w:rsidRDefault="00856FFC" w:rsidP="00856FFC">
      <w:pPr>
        <w:pStyle w:val="SingleTxtGR"/>
        <w:ind w:firstLine="567"/>
      </w:pPr>
      <w:r w:rsidRPr="00856FFC">
        <w:rPr>
          <w:lang w:val="fr-CH"/>
        </w:rPr>
        <w:t>a</w:t>
      </w:r>
      <w:r w:rsidRPr="00856FFC">
        <w:t>)</w:t>
      </w:r>
      <w:r w:rsidRPr="00856FFC">
        <w:tab/>
        <w:t>законодательство в области занятости и условий труда охватывает не все запрещенные признаки дискриминации, перечисляемые в Конвенции (см. пункт 1 статьи 1 и статью 7 Конвенции);</w:t>
      </w:r>
    </w:p>
    <w:p w:rsidR="00856FFC" w:rsidRPr="00856FFC" w:rsidRDefault="00856FFC" w:rsidP="00856FFC">
      <w:pPr>
        <w:pStyle w:val="SingleTxtGR"/>
        <w:ind w:firstLine="567"/>
      </w:pPr>
      <w:r w:rsidRPr="00856FFC">
        <w:rPr>
          <w:lang w:val="fr-CH"/>
        </w:rPr>
        <w:t>b</w:t>
      </w:r>
      <w:r w:rsidRPr="00856FFC">
        <w:t>)</w:t>
      </w:r>
      <w:r w:rsidRPr="00856FFC">
        <w:tab/>
        <w:t>согласно полученной информации, трудящиеся-мигранты, в частности из стран Африки к югу от Сахары, часто подвергаются дискриминации в плане доступа к занятости и условий труда по сравнению с алжирскими гражданами;</w:t>
      </w:r>
    </w:p>
    <w:p w:rsidR="00856FFC" w:rsidRPr="00856FFC" w:rsidRDefault="00856FFC" w:rsidP="00856FFC">
      <w:pPr>
        <w:pStyle w:val="SingleTxtGR"/>
        <w:ind w:firstLine="567"/>
      </w:pPr>
      <w:r w:rsidRPr="00856FFC">
        <w:rPr>
          <w:lang w:val="fr-CH"/>
        </w:rPr>
        <w:t>c</w:t>
      </w:r>
      <w:r w:rsidRPr="00856FFC">
        <w:t>)</w:t>
      </w:r>
      <w:r w:rsidRPr="00856FFC">
        <w:tab/>
        <w:t>права трудящихся-мигрантов, не имеющих постоянного статуса, которые заняты в неформальном секторе или следуют транзитом, а также права работающих за границей алжирских трудящихся-мигрантов и членов их семей не соблюдаются в достаточной мере;</w:t>
      </w:r>
    </w:p>
    <w:p w:rsidR="00856FFC" w:rsidRPr="00856FFC" w:rsidRDefault="00856FFC" w:rsidP="00856FFC">
      <w:pPr>
        <w:pStyle w:val="SingleTxtGR"/>
        <w:ind w:firstLine="567"/>
      </w:pPr>
      <w:r w:rsidRPr="00856FFC">
        <w:rPr>
          <w:lang w:val="fr-CH"/>
        </w:rPr>
        <w:t>d</w:t>
      </w:r>
      <w:r w:rsidRPr="00856FFC">
        <w:t>)</w:t>
      </w:r>
      <w:r w:rsidRPr="00856FFC">
        <w:tab/>
        <w:t>трудящиеся-мигранты, являющиеся выходцами из стран к югу от Сахары, подвергаются расовой дискриминации и страдают от того, что в выступлениях некоторых публичных фигур и в отдельных средствах массовой информации, в том числе в социальных сетях, они изображаются в расистском ключе.</w:t>
      </w:r>
    </w:p>
    <w:p w:rsidR="00856FFC" w:rsidRPr="00856FFC" w:rsidRDefault="00856FFC" w:rsidP="00856FFC">
      <w:pPr>
        <w:pStyle w:val="SingleTxtGR"/>
      </w:pPr>
      <w:r w:rsidRPr="00856FFC">
        <w:t>30.</w:t>
      </w:r>
      <w:r w:rsidRPr="00856FFC">
        <w:tab/>
      </w:r>
      <w:r w:rsidRPr="00856FFC">
        <w:rPr>
          <w:b/>
        </w:rPr>
        <w:t>Комитет рекомендует государству-участнику принять все необходимые меры, в частности путем внесения изменений в свое законодательство, чтобы:</w:t>
      </w:r>
    </w:p>
    <w:p w:rsidR="00856FFC" w:rsidRPr="00856FFC" w:rsidRDefault="00856FFC" w:rsidP="00856FFC">
      <w:pPr>
        <w:pStyle w:val="SingleTxtGR"/>
        <w:ind w:firstLine="567"/>
        <w:rPr>
          <w:b/>
        </w:rPr>
      </w:pPr>
      <w:r w:rsidRPr="00856FFC">
        <w:rPr>
          <w:b/>
          <w:lang w:val="fr-CH"/>
        </w:rPr>
        <w:t>a</w:t>
      </w:r>
      <w:r w:rsidRPr="00856FFC">
        <w:rPr>
          <w:b/>
        </w:rPr>
        <w:t>)</w:t>
      </w:r>
      <w:r w:rsidRPr="00856FFC">
        <w:rPr>
          <w:b/>
        </w:rPr>
        <w:tab/>
        <w:t>гарантировать всем трудящимся-мигрантам и членам их семей, находящимся на его территории или под его юрисдикцией, имеющим или не имеющим документы, возможность пользоваться всеми закрепленными в Конвенции правами без какой бы то ни было дискриминации в соответствии с пунктом 7 статьи 1 и стат</w:t>
      </w:r>
      <w:r w:rsidR="00354AA6">
        <w:rPr>
          <w:b/>
        </w:rPr>
        <w:t>ь</w:t>
      </w:r>
      <w:r w:rsidRPr="00856FFC">
        <w:rPr>
          <w:b/>
        </w:rPr>
        <w:t>ей 7;</w:t>
      </w:r>
    </w:p>
    <w:p w:rsidR="00856FFC" w:rsidRPr="00856FFC" w:rsidRDefault="00856FFC" w:rsidP="00856FFC">
      <w:pPr>
        <w:pStyle w:val="SingleTxtGR"/>
        <w:ind w:firstLine="567"/>
        <w:rPr>
          <w:b/>
        </w:rPr>
      </w:pPr>
      <w:r w:rsidRPr="00856FFC">
        <w:rPr>
          <w:b/>
          <w:lang w:val="fr-CH"/>
        </w:rPr>
        <w:t>b</w:t>
      </w:r>
      <w:r w:rsidRPr="00856FFC">
        <w:rPr>
          <w:b/>
        </w:rPr>
        <w:t>)</w:t>
      </w:r>
      <w:r w:rsidRPr="00856FFC">
        <w:rPr>
          <w:b/>
        </w:rPr>
        <w:tab/>
        <w:t>предотвращать проявления расовой дискриминации в сфере занятости в отношении трудящихся-мигрантов, особенно из стран Африки к югу от Сахары, в частности путем активизации проверок их условий труда и привлечения работодателей к ответственности за экономическую эксплуатацию;</w:t>
      </w:r>
    </w:p>
    <w:p w:rsidR="00856FFC" w:rsidRPr="00856FFC" w:rsidRDefault="00856FFC" w:rsidP="00856FFC">
      <w:pPr>
        <w:pStyle w:val="SingleTxtGR"/>
        <w:ind w:firstLine="567"/>
        <w:rPr>
          <w:b/>
        </w:rPr>
      </w:pPr>
      <w:r w:rsidRPr="00856FFC">
        <w:rPr>
          <w:b/>
          <w:lang w:val="fr-CH"/>
        </w:rPr>
        <w:t>c</w:t>
      </w:r>
      <w:r w:rsidRPr="00856FFC">
        <w:rPr>
          <w:b/>
        </w:rPr>
        <w:t>)</w:t>
      </w:r>
      <w:r w:rsidRPr="00856FFC">
        <w:rPr>
          <w:b/>
        </w:rPr>
        <w:tab/>
        <w:t>следить за тем, чтобы все трудящиеся-мигранты без постоянного статуса, занятые в неформальном секторе или следующие транзитом, могли рассчитывать на такое же обращение, что и граждане;</w:t>
      </w:r>
    </w:p>
    <w:p w:rsidR="00856FFC" w:rsidRPr="00856FFC" w:rsidRDefault="00856FFC" w:rsidP="00856FFC">
      <w:pPr>
        <w:pStyle w:val="SingleTxtGR"/>
        <w:ind w:firstLine="567"/>
        <w:rPr>
          <w:b/>
        </w:rPr>
      </w:pPr>
      <w:r w:rsidRPr="00856FFC">
        <w:rPr>
          <w:b/>
          <w:lang w:val="fr-CH"/>
        </w:rPr>
        <w:t>d</w:t>
      </w:r>
      <w:r w:rsidRPr="00856FFC">
        <w:rPr>
          <w:b/>
        </w:rPr>
        <w:t>)</w:t>
      </w:r>
      <w:r w:rsidRPr="00856FFC">
        <w:rPr>
          <w:b/>
        </w:rPr>
        <w:tab/>
        <w:t>бороться с дискриминацией и социальной и расовой стигматизацией трудящихся-мигрантов, особенно выходцев из стран к югу от Сахары, и принимать эффективные меры к тому, чтобы любое высказывание, насильственное действие расистского характера или подстрекательство к совершению таких действий регистрировалось, расследовалось и преследовалось в судебном порядке, а также следить за тем, чтобы виновные лица были наказаны, а жертвы получили компенсацию;</w:t>
      </w:r>
    </w:p>
    <w:p w:rsidR="00856FFC" w:rsidRPr="00856FFC" w:rsidRDefault="00856FFC" w:rsidP="00856FFC">
      <w:pPr>
        <w:pStyle w:val="SingleTxtGR"/>
        <w:ind w:firstLine="567"/>
      </w:pPr>
      <w:r w:rsidRPr="00856FFC">
        <w:rPr>
          <w:b/>
          <w:lang w:val="fr-CH"/>
        </w:rPr>
        <w:t>e</w:t>
      </w:r>
      <w:r w:rsidRPr="00856FFC">
        <w:rPr>
          <w:b/>
        </w:rPr>
        <w:t>)</w:t>
      </w:r>
      <w:r w:rsidRPr="00856FFC">
        <w:rPr>
          <w:b/>
        </w:rPr>
        <w:tab/>
        <w:t>принять закон о борьбе с расизмом и любыми проявлениями расовой дискриминаци</w:t>
      </w:r>
      <w:r w:rsidR="00354AA6">
        <w:rPr>
          <w:b/>
        </w:rPr>
        <w:t>и</w:t>
      </w:r>
      <w:r w:rsidRPr="00856FFC">
        <w:rPr>
          <w:b/>
        </w:rPr>
        <w:t xml:space="preserve"> и проводить информационно-пропагандистские и воспитательные кампании в этой связи.</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Право на эффективное средство правовой защиты</w:t>
      </w:r>
    </w:p>
    <w:p w:rsidR="00856FFC" w:rsidRPr="00856FFC" w:rsidRDefault="00856FFC" w:rsidP="00856FFC">
      <w:pPr>
        <w:pStyle w:val="SingleTxtGR"/>
      </w:pPr>
      <w:r w:rsidRPr="00856FFC">
        <w:t>31.</w:t>
      </w:r>
      <w:r w:rsidRPr="00856FFC">
        <w:tab/>
        <w:t>Комитет отмечает, что, согласно сообщению государства-участника, в распоряжении трудящихся-мигрантов и членов их семей имеется целый ряд средств правовой защиты в случае злоупотреблений властными полномочиями или нарушений их прав. Вместе с тем Комитет обеспокоен скудным характером представленной информации о количестве дел и/или судебных разбирательств, возбужденных по инициативе трудящихся-мигрантов или членов их семей, в том числе не имеющих постоянного статуса, в связи с нарушениями их прав, признанных в Конвенции. Он</w:t>
      </w:r>
      <w:r w:rsidR="001A1A5F">
        <w:t> </w:t>
      </w:r>
      <w:r w:rsidRPr="00856FFC">
        <w:t>также обеспокоен сообщениями о том, что трудящиеся-мигранты и члены их семей, особенно не имеющие постоянного статуса, сталкиваются с многочисленными препятствиями, пытаясь воспользоваться каким-либо эффективным средством правовой защиты, среди прочего, с прямым отказом властей регистрировать их жалобу, с опасением подвергнуться аресту при обращении в отделение полиции или с невозможностью подать жалобу из-за ускоренных процедур ареста, задержания или высылки.</w:t>
      </w:r>
    </w:p>
    <w:p w:rsidR="00856FFC" w:rsidRPr="00856FFC" w:rsidRDefault="00856FFC" w:rsidP="00856FFC">
      <w:pPr>
        <w:pStyle w:val="SingleTxtGR"/>
        <w:rPr>
          <w:b/>
        </w:rPr>
      </w:pPr>
      <w:r w:rsidRPr="00856FFC">
        <w:t>32.</w:t>
      </w:r>
      <w:r w:rsidRPr="00856FFC">
        <w:tab/>
      </w:r>
      <w:r w:rsidRPr="00856FFC">
        <w:rPr>
          <w:b/>
        </w:rPr>
        <w:t>Комитет рекомендует государству-участнику:</w:t>
      </w:r>
    </w:p>
    <w:p w:rsidR="00856FFC" w:rsidRPr="00856FFC" w:rsidRDefault="00856FFC" w:rsidP="00856FFC">
      <w:pPr>
        <w:pStyle w:val="SingleTxtGR"/>
        <w:ind w:firstLine="567"/>
        <w:rPr>
          <w:b/>
          <w:lang w:val="fr-CH"/>
        </w:rPr>
      </w:pPr>
      <w:r w:rsidRPr="00856FFC">
        <w:rPr>
          <w:b/>
          <w:lang w:val="fr-CH"/>
        </w:rPr>
        <w:t>a</w:t>
      </w:r>
      <w:r w:rsidRPr="00856FFC">
        <w:rPr>
          <w:b/>
        </w:rPr>
        <w:t>)</w:t>
      </w:r>
      <w:r w:rsidRPr="00856FFC">
        <w:rPr>
          <w:b/>
        </w:rPr>
        <w:tab/>
        <w:t xml:space="preserve">принять необходимые меры по устранению всех препятствий, с которыми </w:t>
      </w:r>
      <w:r w:rsidRPr="00856FFC">
        <w:rPr>
          <w:b/>
          <w:lang w:val="fr-CH"/>
        </w:rPr>
        <w:t>трудящиеся-мигранты и члены их семей, в том числе не имеющие постоянного статуса, сталкиваются при попытке воспользоваться каким-либо эффективным средством правовой защиты, и следить за тем, чтобы они как по закону, так и на практике имели равные с алжирскими гражданами возможности для доступа к правосудию, включая органы трансграничного правосудия, и для получения компенсации по решению судов в случае нарушения их прав, признанных в Конвенции;</w:t>
      </w:r>
    </w:p>
    <w:p w:rsidR="00856FFC" w:rsidRPr="00856FFC" w:rsidRDefault="00856FFC" w:rsidP="00856FFC">
      <w:pPr>
        <w:pStyle w:val="SingleTxtGR"/>
        <w:ind w:firstLine="567"/>
        <w:rPr>
          <w:b/>
          <w:lang w:val="fr-CH"/>
        </w:rPr>
      </w:pPr>
      <w:r w:rsidRPr="00856FFC">
        <w:rPr>
          <w:b/>
          <w:lang w:val="fr-CH"/>
        </w:rPr>
        <w:t>b)</w:t>
      </w:r>
      <w:r w:rsidRPr="00856FFC">
        <w:rPr>
          <w:b/>
          <w:lang w:val="fr-CH"/>
        </w:rPr>
        <w:tab/>
        <w:t>принять дополнительные меры по информированию трудящихся-мигрантов и членов их семей, в том числе не имеющих постоянного статуса, о содержании их прав, о средствах судебной защиты и других средствах, которыми они могут воспользоваться в случае нарушения их прав, признанных в Конвенции;</w:t>
      </w:r>
    </w:p>
    <w:p w:rsidR="00856FFC" w:rsidRPr="00856FFC" w:rsidRDefault="00856FFC" w:rsidP="00856FFC">
      <w:pPr>
        <w:pStyle w:val="SingleTxtGR"/>
        <w:ind w:firstLine="567"/>
      </w:pPr>
      <w:r w:rsidRPr="00856FFC">
        <w:rPr>
          <w:b/>
          <w:lang w:val="fr-CH"/>
        </w:rPr>
        <w:t>c)</w:t>
      </w:r>
      <w:r w:rsidRPr="00856FFC">
        <w:rPr>
          <w:b/>
          <w:lang w:val="fr-CH"/>
        </w:rPr>
        <w:tab/>
        <w:t>провести</w:t>
      </w:r>
      <w:proofErr w:type="gramStart"/>
      <w:r w:rsidRPr="00856FFC">
        <w:rPr>
          <w:b/>
          <w:lang w:val="fr-CH"/>
        </w:rPr>
        <w:t xml:space="preserve"> «разграничительные</w:t>
      </w:r>
      <w:proofErr w:type="gramEnd"/>
      <w:r w:rsidRPr="00856FFC">
        <w:rPr>
          <w:b/>
          <w:lang w:val="fr-CH"/>
        </w:rPr>
        <w:t xml:space="preserve"> линии» между иммиграционными службам</w:t>
      </w:r>
      <w:r w:rsidRPr="00856FFC">
        <w:rPr>
          <w:b/>
        </w:rPr>
        <w:t>и и системой государственных услуг, чтобы позволить трудящимся-мигрантам, в том числе не имеющим постоянного статуса, получить доступ к правосудию, полицейской службе, здравоохранению, образованию, социальному обеспечению и жилью, не опасаясь ареста, задержания или высылки властями.</w:t>
      </w:r>
    </w:p>
    <w:p w:rsidR="00856FFC" w:rsidRPr="00856FFC" w:rsidRDefault="00856FFC" w:rsidP="001A1A5F">
      <w:pPr>
        <w:pStyle w:val="H23G"/>
      </w:pPr>
      <w:r w:rsidRPr="00856FFC">
        <w:tab/>
        <w:t>3.</w:t>
      </w:r>
      <w:r w:rsidRPr="00856FFC">
        <w:tab/>
        <w:t xml:space="preserve">Права человека всех </w:t>
      </w:r>
      <w:proofErr w:type="spellStart"/>
      <w:r w:rsidRPr="00856FFC">
        <w:t>трудящихся-мигрантов</w:t>
      </w:r>
      <w:proofErr w:type="spellEnd"/>
      <w:r w:rsidRPr="00856FFC">
        <w:t xml:space="preserve"> и </w:t>
      </w:r>
      <w:proofErr w:type="spellStart"/>
      <w:r w:rsidRPr="00856FFC">
        <w:t>членов</w:t>
      </w:r>
      <w:proofErr w:type="spellEnd"/>
      <w:r w:rsidRPr="00856FFC">
        <w:t xml:space="preserve"> </w:t>
      </w:r>
      <w:proofErr w:type="spellStart"/>
      <w:r w:rsidRPr="00856FFC">
        <w:t>их</w:t>
      </w:r>
      <w:proofErr w:type="spellEnd"/>
      <w:r w:rsidRPr="00856FFC">
        <w:t xml:space="preserve"> </w:t>
      </w:r>
      <w:proofErr w:type="spellStart"/>
      <w:r w:rsidRPr="00856FFC">
        <w:t>семей</w:t>
      </w:r>
      <w:proofErr w:type="spellEnd"/>
      <w:r w:rsidRPr="00856FFC">
        <w:t xml:space="preserve"> (</w:t>
      </w:r>
      <w:proofErr w:type="spellStart"/>
      <w:r w:rsidRPr="00856FFC">
        <w:t>статьи</w:t>
      </w:r>
      <w:proofErr w:type="spellEnd"/>
      <w:r w:rsidRPr="00856FFC">
        <w:t xml:space="preserve"> 8</w:t>
      </w:r>
      <w:r w:rsidR="001A1A5F">
        <w:rPr>
          <w:lang w:val="ru-RU"/>
        </w:rPr>
        <w:t>–</w:t>
      </w:r>
      <w:r w:rsidRPr="00856FFC">
        <w:t>35)</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Эксплуатация труда и другие формы жестокого обращения</w:t>
      </w:r>
    </w:p>
    <w:p w:rsidR="00856FFC" w:rsidRPr="00856FFC" w:rsidRDefault="00856FFC" w:rsidP="00856FFC">
      <w:pPr>
        <w:pStyle w:val="SingleTxtGR"/>
        <w:rPr>
          <w:b/>
        </w:rPr>
      </w:pPr>
      <w:r w:rsidRPr="00856FFC">
        <w:t>33.</w:t>
      </w:r>
      <w:r w:rsidRPr="00856FFC">
        <w:tab/>
        <w:t>Комитет принимает к сведению усилия, предпринятые государством-участником для предупреждения принудительного труда. Однако он обеспокоен сохранением и укоренением этой практики, особенно в отношении трудящихся-мигрантов, в частности не имеющих постоянного статуса, которые нередко становятся жертвами принудительного труда, злоупотреблений и других форм эксплуатации, таких как недостаточное вознаграждение или чрезмерная продолжительность рабочего времени. Комитет с обеспокоенностью отмечает положение не имеющих постоянного статуса женщин-мигрантов, которые устраиваются на работу в качестве домашней прислуги и подвергаются не только экономической, но и сексуальной эксплуатации. Комитет обеспокоен нехваткой информации о мерах в отношении работодателей, использующих принудительный труд и другие формы эксплуатации.</w:t>
      </w:r>
    </w:p>
    <w:p w:rsidR="00856FFC" w:rsidRPr="00856FFC" w:rsidRDefault="00856FFC" w:rsidP="00856FFC">
      <w:pPr>
        <w:pStyle w:val="SingleTxtGR"/>
      </w:pPr>
      <w:r w:rsidRPr="00856FFC">
        <w:t>34.</w:t>
      </w:r>
      <w:r w:rsidRPr="00856FFC">
        <w:tab/>
      </w:r>
      <w:r w:rsidRPr="00856FFC">
        <w:rPr>
          <w:b/>
        </w:rPr>
        <w:t>Комитет рекомендует государству-участнику:</w:t>
      </w:r>
    </w:p>
    <w:p w:rsidR="00856FFC" w:rsidRPr="00856FFC" w:rsidRDefault="00856FFC" w:rsidP="00856FFC">
      <w:pPr>
        <w:pStyle w:val="SingleTxtGR"/>
        <w:ind w:firstLine="567"/>
        <w:rPr>
          <w:b/>
          <w:lang w:val="fr-CH"/>
        </w:rPr>
      </w:pPr>
      <w:r w:rsidRPr="00856FFC">
        <w:rPr>
          <w:b/>
          <w:lang w:val="fr-CH"/>
        </w:rPr>
        <w:t>a)</w:t>
      </w:r>
      <w:r w:rsidRPr="00856FFC">
        <w:rPr>
          <w:b/>
          <w:lang w:val="fr-CH"/>
        </w:rPr>
        <w:tab/>
        <w:t xml:space="preserve">следить за тем, чтобы Трудовая инспекция более регулярно проверяла условия труда трудящихся-мигрантов, имеющих или не имеющих постоянный статус, путем распространения действия Конвенции на неформальный сектор, в том числе на домашних работниц и работников, и систематического сообщения властям о случаях злоупотреблений в соответствии с </w:t>
      </w:r>
      <w:proofErr w:type="spellStart"/>
      <w:r w:rsidRPr="00856FFC">
        <w:rPr>
          <w:b/>
          <w:lang w:val="fr-CH"/>
        </w:rPr>
        <w:t>целями</w:t>
      </w:r>
      <w:proofErr w:type="spellEnd"/>
      <w:r w:rsidRPr="00856FFC">
        <w:rPr>
          <w:b/>
          <w:lang w:val="fr-CH"/>
        </w:rPr>
        <w:t xml:space="preserve"> в </w:t>
      </w:r>
      <w:proofErr w:type="spellStart"/>
      <w:r w:rsidRPr="00856FFC">
        <w:rPr>
          <w:b/>
          <w:lang w:val="fr-CH"/>
        </w:rPr>
        <w:t>области</w:t>
      </w:r>
      <w:proofErr w:type="spellEnd"/>
      <w:r w:rsidRPr="00856FFC">
        <w:rPr>
          <w:b/>
          <w:lang w:val="fr-CH"/>
        </w:rPr>
        <w:t xml:space="preserve"> </w:t>
      </w:r>
      <w:proofErr w:type="spellStart"/>
      <w:r w:rsidRPr="00856FFC">
        <w:rPr>
          <w:b/>
          <w:lang w:val="fr-CH"/>
        </w:rPr>
        <w:t>устойчивого</w:t>
      </w:r>
      <w:proofErr w:type="spellEnd"/>
      <w:r w:rsidRPr="00856FFC">
        <w:rPr>
          <w:b/>
          <w:lang w:val="fr-CH"/>
        </w:rPr>
        <w:t xml:space="preserve"> </w:t>
      </w:r>
      <w:proofErr w:type="spellStart"/>
      <w:r w:rsidRPr="00856FFC">
        <w:rPr>
          <w:b/>
          <w:lang w:val="fr-CH"/>
        </w:rPr>
        <w:t>развития</w:t>
      </w:r>
      <w:proofErr w:type="spellEnd"/>
      <w:r w:rsidRPr="00856FFC">
        <w:rPr>
          <w:b/>
          <w:lang w:val="fr-CH"/>
        </w:rPr>
        <w:t xml:space="preserve"> (</w:t>
      </w:r>
      <w:proofErr w:type="spellStart"/>
      <w:r w:rsidRPr="00856FFC">
        <w:rPr>
          <w:b/>
          <w:lang w:val="fr-CH"/>
        </w:rPr>
        <w:t>задача</w:t>
      </w:r>
      <w:proofErr w:type="spellEnd"/>
      <w:r w:rsidR="001A1A5F">
        <w:rPr>
          <w:b/>
        </w:rPr>
        <w:t xml:space="preserve"> </w:t>
      </w:r>
      <w:r w:rsidRPr="00856FFC">
        <w:rPr>
          <w:b/>
          <w:lang w:val="fr-CH"/>
        </w:rPr>
        <w:t>8.8);</w:t>
      </w:r>
    </w:p>
    <w:p w:rsidR="00856FFC" w:rsidRPr="00856FFC" w:rsidRDefault="00856FFC" w:rsidP="00856FFC">
      <w:pPr>
        <w:pStyle w:val="SingleTxtGR"/>
        <w:ind w:firstLine="567"/>
        <w:rPr>
          <w:b/>
          <w:lang w:val="fr-CH"/>
        </w:rPr>
      </w:pPr>
      <w:r w:rsidRPr="00856FFC">
        <w:rPr>
          <w:b/>
          <w:lang w:val="fr-CH"/>
        </w:rPr>
        <w:t>b)</w:t>
      </w:r>
      <w:r w:rsidRPr="00856FFC">
        <w:rPr>
          <w:b/>
          <w:lang w:val="fr-CH"/>
        </w:rPr>
        <w:tab/>
        <w:t>следить за тем, чтобы все трудящиеся-мигранты, в частности женщины из числе трудящихся-мигрантов, нанимаемые в качестве домашней прислуги, имели доступ к эффективным механизмам подачи жалоб на лиц, которые эксплуатируют их и нарушают их права, и чтобы им надлежащим образом сообщалось об имеющихся процедурах для наказания виновных и выплаты компенсации жертвам;</w:t>
      </w:r>
    </w:p>
    <w:p w:rsidR="00856FFC" w:rsidRPr="00856FFC" w:rsidRDefault="00856FFC" w:rsidP="00856FFC">
      <w:pPr>
        <w:pStyle w:val="SingleTxtGR"/>
        <w:ind w:firstLine="567"/>
        <w:rPr>
          <w:bCs/>
        </w:rPr>
      </w:pPr>
      <w:r w:rsidRPr="00856FFC">
        <w:rPr>
          <w:b/>
          <w:lang w:val="fr-CH"/>
        </w:rPr>
        <w:t>c)</w:t>
      </w:r>
      <w:r w:rsidRPr="00856FFC">
        <w:rPr>
          <w:b/>
          <w:lang w:val="fr-CH"/>
        </w:rPr>
        <w:tab/>
        <w:t>активизировать усилия по практическому применению своего юридического арсенала и применять надлежащие меры наказания к работодателям, которые эксплуатируют трудящихся-мигрантов, особенно</w:t>
      </w:r>
      <w:r w:rsidRPr="00856FFC">
        <w:rPr>
          <w:b/>
          <w:bCs/>
        </w:rPr>
        <w:t xml:space="preserve"> домашних работниц, или подвергают их принудительному труду и издевательствам.</w:t>
      </w:r>
    </w:p>
    <w:p w:rsidR="00856FFC" w:rsidRPr="00856FFC" w:rsidRDefault="00856FFC" w:rsidP="00856FFC">
      <w:pPr>
        <w:pStyle w:val="SingleTxtGR"/>
        <w:rPr>
          <w:b/>
        </w:rPr>
      </w:pPr>
      <w:r w:rsidRPr="00856FFC">
        <w:t>3</w:t>
      </w:r>
      <w:r w:rsidR="00931B8C">
        <w:t>5.</w:t>
      </w:r>
      <w:r w:rsidR="00931B8C">
        <w:tab/>
        <w:t>Принимая к сведению тот факт</w:t>
      </w:r>
      <w:r w:rsidRPr="00856FFC">
        <w:t>, что в государстве-участнике было введено уголовное наказание за применение пыток (статьи</w:t>
      </w:r>
      <w:r w:rsidR="001A1A5F">
        <w:t xml:space="preserve"> </w:t>
      </w:r>
      <w:r w:rsidRPr="00856FFC">
        <w:t>263</w:t>
      </w:r>
      <w:r w:rsidRPr="00856FFC">
        <w:rPr>
          <w:iCs/>
        </w:rPr>
        <w:t>-бис</w:t>
      </w:r>
      <w:r w:rsidRPr="00856FFC">
        <w:t>, 263</w:t>
      </w:r>
      <w:r w:rsidRPr="00856FFC">
        <w:rPr>
          <w:iCs/>
        </w:rPr>
        <w:t>-тер</w:t>
      </w:r>
      <w:r w:rsidRPr="00856FFC">
        <w:t xml:space="preserve"> и 263-кватер Уголовного кодекса), Комитет вместе с тем выражает крайнюю обеспокоенность в связи с полученной информацией о том, что трудящиеся-мигранты, не имеющие постоянного статуса, подвергаются в государстве-участнике физическому, психологическому и сексуальному насилию, жесточайшим формам насилия, чреватым в некоторых случаях даже гибелью жертвы, а также жестокому обращению со стороны ряда органов правопорядка, в частности в ходе арестов и коллективных высылок, и со стороны преступных группировок. Комитет отмечает, что, согласно этой информации, среди жертв упомянутых форм насилия имеются несопровождаемые дети и беременные женщины. Комитет сожалеет, что государство-участник не представило информации о принятых мерах по исправлению этого положения и по обеспечению трудящимся-мигрантам и членам их семей необходимой защиты.</w:t>
      </w:r>
    </w:p>
    <w:p w:rsidR="00856FFC" w:rsidRPr="00856FFC" w:rsidRDefault="00856FFC" w:rsidP="00856FFC">
      <w:pPr>
        <w:pStyle w:val="SingleTxtGR"/>
      </w:pPr>
      <w:r w:rsidRPr="00856FFC">
        <w:t>36.</w:t>
      </w:r>
      <w:r w:rsidRPr="00856FFC">
        <w:tab/>
      </w:r>
      <w:r w:rsidRPr="00856FFC">
        <w:rPr>
          <w:b/>
        </w:rPr>
        <w:t>Комитет рекомендует государству-участнику принять меры и активизировать усилия для срочного устранения проблем, связанных с жестоким обращением и другими проявлениями насилия в отношении трудящихся-мигрантов и членов их семей, кем бы ни являлись лица, виновные в совершении таких деяний. В частности, Комитет рекомендует государству-участнику принять следующие меры:</w:t>
      </w:r>
    </w:p>
    <w:p w:rsidR="00856FFC" w:rsidRPr="00856FFC" w:rsidRDefault="00856FFC" w:rsidP="00856FFC">
      <w:pPr>
        <w:pStyle w:val="SingleTxtGR"/>
        <w:ind w:firstLine="567"/>
        <w:rPr>
          <w:b/>
          <w:lang w:val="fr-CH"/>
        </w:rPr>
      </w:pPr>
      <w:r w:rsidRPr="00856FFC">
        <w:rPr>
          <w:b/>
          <w:lang w:val="fr-CH"/>
        </w:rPr>
        <w:t>a)</w:t>
      </w:r>
      <w:r w:rsidRPr="00856FFC">
        <w:rPr>
          <w:b/>
          <w:lang w:val="fr-CH"/>
        </w:rPr>
        <w:tab/>
        <w:t>следить за тем, чтобы трудящиеся-мигранты и члены их семей имели доступ к независимым механизмам рассмотрения жалоб, к услугам юрисконсультов и переводчиков, а также к опекунам для несопровождаемых детей-мигрантов;</w:t>
      </w:r>
    </w:p>
    <w:p w:rsidR="00856FFC" w:rsidRPr="00856FFC" w:rsidRDefault="00856FFC" w:rsidP="00856FFC">
      <w:pPr>
        <w:pStyle w:val="SingleTxtGR"/>
        <w:ind w:firstLine="567"/>
        <w:rPr>
          <w:b/>
          <w:lang w:val="fr-CH"/>
        </w:rPr>
      </w:pPr>
      <w:r w:rsidRPr="00856FFC">
        <w:rPr>
          <w:b/>
          <w:lang w:val="fr-CH"/>
        </w:rPr>
        <w:t>b)</w:t>
      </w:r>
      <w:r w:rsidRPr="00856FFC">
        <w:rPr>
          <w:b/>
          <w:lang w:val="fr-CH"/>
        </w:rPr>
        <w:tab/>
        <w:t>следить за тем, чтобы по каждому случаю применения пыток или жестокого, бесчеловечного или унижающего достоинство обращения, а также по каждому случаю посягательства на жизнь трудящихся-мигрантов проводились дознания и расследования;</w:t>
      </w:r>
    </w:p>
    <w:p w:rsidR="00856FFC" w:rsidRPr="00856FFC" w:rsidRDefault="00856FFC" w:rsidP="00856FFC">
      <w:pPr>
        <w:pStyle w:val="SingleTxtGR"/>
        <w:ind w:firstLine="567"/>
        <w:rPr>
          <w:b/>
          <w:lang w:val="fr-CH"/>
        </w:rPr>
      </w:pPr>
      <w:r w:rsidRPr="00856FFC">
        <w:rPr>
          <w:b/>
          <w:lang w:val="fr-CH"/>
        </w:rPr>
        <w:t>c)</w:t>
      </w:r>
      <w:r w:rsidRPr="00856FFC">
        <w:rPr>
          <w:b/>
          <w:lang w:val="fr-CH"/>
        </w:rPr>
        <w:tab/>
        <w:t>следить за тем, чтобы лица, виновные в таких деяниях, привлекались к судебной ответственности, а жертвы получали доступ к надлежащей компенсации;</w:t>
      </w:r>
    </w:p>
    <w:p w:rsidR="00856FFC" w:rsidRPr="00856FFC" w:rsidRDefault="00856FFC" w:rsidP="00856FFC">
      <w:pPr>
        <w:pStyle w:val="SingleTxtGR"/>
        <w:ind w:firstLine="567"/>
      </w:pPr>
      <w:r w:rsidRPr="00856FFC">
        <w:rPr>
          <w:b/>
          <w:lang w:val="fr-CH"/>
        </w:rPr>
        <w:t>d)</w:t>
      </w:r>
      <w:r w:rsidRPr="00856FFC">
        <w:rPr>
          <w:b/>
          <w:lang w:val="fr-CH"/>
        </w:rPr>
        <w:tab/>
        <w:t>проводить для сотрудников полиции и пограничной службы курсы обу</w:t>
      </w:r>
      <w:r w:rsidRPr="00856FFC">
        <w:rPr>
          <w:b/>
        </w:rPr>
        <w:t>чения по вопросам соблюдения прав человека, неприменения насилия и в особенности по содержанию положений Конвенции.</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Произвольное лишение собственности</w:t>
      </w:r>
    </w:p>
    <w:p w:rsidR="00856FFC" w:rsidRPr="00856FFC" w:rsidRDefault="00856FFC" w:rsidP="00856FFC">
      <w:pPr>
        <w:pStyle w:val="SingleTxtGR"/>
      </w:pPr>
      <w:r w:rsidRPr="00856FFC">
        <w:t>37.</w:t>
      </w:r>
      <w:r w:rsidRPr="00856FFC">
        <w:tab/>
        <w:t>Комитет принимает к сведению пояснение делегации государства-участника относительно создания в 2003 году смешанных алжиро-марокканских комиссий, которым поручено рассматривать случаи экспроприации законной собственности алжирских трудящихся-мигрантов, высланных из Марокко в 1973 году, и марокканских трудящихся-мигрантов, высланных из Алжира в 1975 году, включая их недвижимость, наличные средства и ценные вещи, заработную плату, средства на блокированных банковских счетах, а также их социальные отчисления. При этом Комитет обеспокоен замораживанием двусторонних переговоров, призванных помочь установить личность граждан обеих стран, чьи права по Конвенции были нарушены, и возместить причиненный им материальный и моральный ущерб.</w:t>
      </w:r>
    </w:p>
    <w:p w:rsidR="00856FFC" w:rsidRPr="00856FFC" w:rsidRDefault="00856FFC" w:rsidP="00856FFC">
      <w:pPr>
        <w:pStyle w:val="SingleTxtGR"/>
        <w:rPr>
          <w:b/>
        </w:rPr>
      </w:pPr>
      <w:r w:rsidRPr="00856FFC">
        <w:t>38.</w:t>
      </w:r>
      <w:r w:rsidRPr="00856FFC">
        <w:tab/>
      </w:r>
      <w:r w:rsidRPr="00856FFC">
        <w:rPr>
          <w:b/>
        </w:rPr>
        <w:t>Комитет ссылается на свою предыдущую рекомендацию государству-участнику (</w:t>
      </w:r>
      <w:proofErr w:type="spellStart"/>
      <w:r w:rsidRPr="00856FFC">
        <w:rPr>
          <w:b/>
          <w:lang w:val="fr-CH"/>
        </w:rPr>
        <w:t>CMW</w:t>
      </w:r>
      <w:proofErr w:type="spellEnd"/>
      <w:r w:rsidRPr="00856FFC">
        <w:rPr>
          <w:b/>
        </w:rPr>
        <w:t>/</w:t>
      </w:r>
      <w:r w:rsidRPr="00856FFC">
        <w:rPr>
          <w:b/>
          <w:lang w:val="fr-CH"/>
        </w:rPr>
        <w:t>C</w:t>
      </w:r>
      <w:r w:rsidRPr="00856FFC">
        <w:rPr>
          <w:b/>
        </w:rPr>
        <w:t>/</w:t>
      </w:r>
      <w:proofErr w:type="spellStart"/>
      <w:r w:rsidRPr="00856FFC">
        <w:rPr>
          <w:b/>
          <w:lang w:val="fr-CH"/>
        </w:rPr>
        <w:t>DZA</w:t>
      </w:r>
      <w:proofErr w:type="spellEnd"/>
      <w:r w:rsidRPr="00856FFC">
        <w:rPr>
          <w:b/>
        </w:rPr>
        <w:t>/</w:t>
      </w:r>
      <w:r w:rsidRPr="00856FFC">
        <w:rPr>
          <w:b/>
          <w:lang w:val="fr-CH"/>
        </w:rPr>
        <w:t>CO</w:t>
      </w:r>
      <w:r w:rsidRPr="00856FFC">
        <w:rPr>
          <w:b/>
        </w:rPr>
        <w:t xml:space="preserve">/1, пункт 25) и призывает его в духе сотрудничества между этими двумя странами согласно положениям </w:t>
      </w:r>
      <w:proofErr w:type="gramStart"/>
      <w:r w:rsidRPr="00856FFC">
        <w:rPr>
          <w:b/>
        </w:rPr>
        <w:t>Конвенции</w:t>
      </w:r>
      <w:proofErr w:type="gramEnd"/>
      <w:r w:rsidRPr="00856FFC">
        <w:rPr>
          <w:b/>
        </w:rPr>
        <w:t xml:space="preserve"> принять все необходимые меры для возобновления двусторонних переговоров </w:t>
      </w:r>
      <w:r w:rsidRPr="00856FFC">
        <w:rPr>
          <w:b/>
          <w:bCs/>
          <w:iCs/>
        </w:rPr>
        <w:t>с Марокко, чтобы гарантировать возвращение конфискованной собственности ее законным владельцам или их правопреемникам либо обеспечить им справедливую и надлежащую компенсацию в соответствии со статьей 15 Конвенции.</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 xml:space="preserve">Надлежащая правовая процедура, задержание и равенство перед судами </w:t>
      </w:r>
    </w:p>
    <w:p w:rsidR="00856FFC" w:rsidRPr="00856FFC" w:rsidRDefault="00856FFC" w:rsidP="00856FFC">
      <w:pPr>
        <w:pStyle w:val="SingleTxtGR"/>
      </w:pPr>
      <w:r w:rsidRPr="00856FFC">
        <w:t>39.</w:t>
      </w:r>
      <w:r w:rsidRPr="00856FFC">
        <w:tab/>
        <w:t xml:space="preserve">Комитет отмечает, что Закон № 09-02 от 25 февраля 2009 года об изменении и дополнении Постановления № 71-57 от 5 августа 1971 года о правовой помощи предусматривает оказание бесплатной правовой помощи «каждому иностранцу, который на законном основании находится на национальной территории и ресурсы которого недостаточны для осуществления своих прав в системе правосудия». В то же время Комитет обеспокоен: </w:t>
      </w:r>
    </w:p>
    <w:p w:rsidR="00856FFC" w:rsidRPr="00856FFC" w:rsidRDefault="00856FFC" w:rsidP="00DB518B">
      <w:pPr>
        <w:pStyle w:val="SingleTxtGR"/>
        <w:ind w:firstLine="567"/>
      </w:pPr>
      <w:r w:rsidRPr="00DB518B">
        <w:t>a</w:t>
      </w:r>
      <w:r w:rsidRPr="00856FFC">
        <w:t>)</w:t>
      </w:r>
      <w:r w:rsidRPr="00856FFC">
        <w:tab/>
        <w:t>тем, что трудящиеся-мигранты, не имеющие постоянного статуса, в том числе мигранты, следующие транзитом, исключены из сферы применения вышеупомянутого закона, кроме особых случаев, когда вопрос о предоставлении правовой помощи решается судьей и когда такая помощь предоставляется бесплатно;</w:t>
      </w:r>
    </w:p>
    <w:p w:rsidR="00856FFC" w:rsidRPr="00856FFC" w:rsidRDefault="00856FFC" w:rsidP="00DB518B">
      <w:pPr>
        <w:pStyle w:val="SingleTxtGR"/>
        <w:ind w:firstLine="567"/>
      </w:pPr>
      <w:r w:rsidRPr="00DB518B">
        <w:t>b</w:t>
      </w:r>
      <w:r w:rsidRPr="00856FFC">
        <w:t>)</w:t>
      </w:r>
      <w:r w:rsidRPr="00856FFC">
        <w:tab/>
        <w:t xml:space="preserve">положением о криминализации нелегальной миграции, предусмотренным в Законе № 08-11 от 25 июня 2008 года о порядке въезда, пребывания и передвижения иностранцев в Алжире, а также положением о наказании любого лица, нелегально покидающего территорию Алжира, которое предусмотрено Законом № 09-01 от 25 февраля 2009 года; </w:t>
      </w:r>
    </w:p>
    <w:p w:rsidR="00856FFC" w:rsidRPr="00856FFC" w:rsidRDefault="00856FFC" w:rsidP="00DB518B">
      <w:pPr>
        <w:pStyle w:val="SingleTxtGR"/>
        <w:ind w:firstLine="567"/>
      </w:pPr>
      <w:r w:rsidRPr="00DB518B">
        <w:t>c</w:t>
      </w:r>
      <w:r w:rsidRPr="00856FFC">
        <w:t>)</w:t>
      </w:r>
      <w:r w:rsidRPr="00856FFC">
        <w:tab/>
        <w:t>отсутствием статистических данных о случаях применения к трудящимся-мигрантам и членам их семей административного задержания или предварительного заключения на основаниях, связанных с нелегальной миграцией;</w:t>
      </w:r>
    </w:p>
    <w:p w:rsidR="00856FFC" w:rsidRPr="00856FFC" w:rsidRDefault="00856FFC" w:rsidP="00DB518B">
      <w:pPr>
        <w:pStyle w:val="SingleTxtGR"/>
        <w:ind w:firstLine="567"/>
      </w:pPr>
      <w:r w:rsidRPr="00DB518B">
        <w:t>d</w:t>
      </w:r>
      <w:r w:rsidRPr="00856FFC">
        <w:t>)</w:t>
      </w:r>
      <w:r w:rsidRPr="00856FFC">
        <w:tab/>
        <w:t>неадекватными условиями содержания в «центрах ожидания», предназначенных для временного размещения мигрантов, не имеющих постоянного статуса и ожидающих высылки;</w:t>
      </w:r>
    </w:p>
    <w:p w:rsidR="00856FFC" w:rsidRPr="00856FFC" w:rsidRDefault="00856FFC" w:rsidP="00DB518B">
      <w:pPr>
        <w:pStyle w:val="SingleTxtGR"/>
        <w:ind w:firstLine="567"/>
      </w:pPr>
      <w:r w:rsidRPr="00DB518B">
        <w:t>e</w:t>
      </w:r>
      <w:r w:rsidRPr="00856FFC">
        <w:t>)</w:t>
      </w:r>
      <w:r w:rsidRPr="00856FFC">
        <w:tab/>
        <w:t>информацией о том, что административное задержание иностранцев в ожидании высылки может продолжаться в течение неопределенного времени.</w:t>
      </w:r>
    </w:p>
    <w:p w:rsidR="00856FFC" w:rsidRPr="00856FFC" w:rsidRDefault="00856FFC" w:rsidP="00856FFC">
      <w:pPr>
        <w:pStyle w:val="SingleTxtGR"/>
      </w:pPr>
      <w:r w:rsidRPr="00856FFC">
        <w:t>40.</w:t>
      </w:r>
      <w:r w:rsidRPr="00856FFC">
        <w:tab/>
      </w:r>
      <w:r w:rsidRPr="00856FFC">
        <w:rPr>
          <w:b/>
        </w:rPr>
        <w:t>Комитет рекомендует государству-участнику:</w:t>
      </w:r>
    </w:p>
    <w:p w:rsidR="00856FFC" w:rsidRPr="00856FFC" w:rsidRDefault="00856FFC" w:rsidP="00856FFC">
      <w:pPr>
        <w:pStyle w:val="SingleTxtGR"/>
        <w:ind w:firstLine="567"/>
        <w:rPr>
          <w:b/>
          <w:lang w:val="fr-CH"/>
        </w:rPr>
      </w:pPr>
      <w:r w:rsidRPr="00856FFC">
        <w:rPr>
          <w:b/>
          <w:lang w:val="fr-CH"/>
        </w:rPr>
        <w:t>a</w:t>
      </w:r>
      <w:r w:rsidRPr="00856FFC">
        <w:rPr>
          <w:b/>
        </w:rPr>
        <w:t>)</w:t>
      </w:r>
      <w:r w:rsidRPr="00856FFC">
        <w:rPr>
          <w:b/>
        </w:rPr>
        <w:tab/>
        <w:t xml:space="preserve">внести поправки в Закон № 09-02 от 25 февраля 2009 года о правовой </w:t>
      </w:r>
      <w:r w:rsidRPr="00856FFC">
        <w:rPr>
          <w:b/>
          <w:lang w:val="fr-CH"/>
        </w:rPr>
        <w:t>помощи, чтобы гарантировать это право всем трудящимся-мигрантам, в том числе не имеющим постоянного статуса;</w:t>
      </w:r>
    </w:p>
    <w:p w:rsidR="00856FFC" w:rsidRPr="00856FFC" w:rsidRDefault="00856FFC" w:rsidP="00856FFC">
      <w:pPr>
        <w:pStyle w:val="SingleTxtGR"/>
        <w:ind w:firstLine="567"/>
        <w:rPr>
          <w:b/>
          <w:lang w:val="fr-CH"/>
        </w:rPr>
      </w:pPr>
      <w:r w:rsidRPr="00856FFC">
        <w:rPr>
          <w:b/>
          <w:lang w:val="fr-CH"/>
        </w:rPr>
        <w:t>b)</w:t>
      </w:r>
      <w:r w:rsidRPr="00856FFC">
        <w:rPr>
          <w:b/>
          <w:lang w:val="fr-CH"/>
        </w:rPr>
        <w:tab/>
        <w:t>внести поправки в Закон № 08-11 от 25 июня 2008 года о порядке въезда, пребывания и передвижения иностранцев в Алжире и в Закон № 09-01 от 25 февраля 2009 года с целью отмены уголовного наказания за нелегальную миграцию, поскольку, по мнению Комитета, согласно его замечанию общего порядка № 2 (2013) о правах трудящихся-мигрантов, не имеющих постоянного статуса, и членов их семей, факт въезда в какую-либо страну, выезда из нее и пребывания в ней без разрешения или без необходимых документов либо продолжение пребывания в стране после истечения срока действия разрешения на проживание не должны являться основанием для привлечения к уголовной ответственности;</w:t>
      </w:r>
    </w:p>
    <w:p w:rsidR="00856FFC" w:rsidRPr="00856FFC" w:rsidRDefault="00856FFC" w:rsidP="00856FFC">
      <w:pPr>
        <w:pStyle w:val="SingleTxtGR"/>
        <w:ind w:firstLine="567"/>
        <w:rPr>
          <w:b/>
        </w:rPr>
      </w:pPr>
      <w:r w:rsidRPr="00856FFC">
        <w:rPr>
          <w:b/>
          <w:lang w:val="fr-CH"/>
        </w:rPr>
        <w:t>c)</w:t>
      </w:r>
      <w:r w:rsidRPr="00856FFC">
        <w:rPr>
          <w:b/>
          <w:lang w:val="fr-CH"/>
        </w:rPr>
        <w:tab/>
        <w:t>включить в свой третий периодический доклад подробные данные о количестве трудящихся-мигрантов, которые в настоящее время находятся под стражей за нарушение иммиграционного законодательства, в разбивке по</w:t>
      </w:r>
      <w:r w:rsidRPr="00856FFC">
        <w:rPr>
          <w:b/>
        </w:rPr>
        <w:t xml:space="preserve"> возрасту, полу, гражданству и/или происхождению, а также о месте, средней продолжительности и условиях их содержания;</w:t>
      </w:r>
    </w:p>
    <w:p w:rsidR="00856FFC" w:rsidRPr="00856FFC" w:rsidRDefault="00856FFC" w:rsidP="00856FFC">
      <w:pPr>
        <w:pStyle w:val="SingleTxtGR"/>
        <w:ind w:firstLine="567"/>
      </w:pPr>
      <w:r w:rsidRPr="00856FFC">
        <w:rPr>
          <w:b/>
          <w:lang w:val="fr-CH"/>
        </w:rPr>
        <w:t>d</w:t>
      </w:r>
      <w:r w:rsidRPr="00856FFC">
        <w:rPr>
          <w:b/>
        </w:rPr>
        <w:t>)</w:t>
      </w:r>
      <w:r w:rsidRPr="00856FFC">
        <w:rPr>
          <w:b/>
        </w:rPr>
        <w:tab/>
        <w:t xml:space="preserve">прибегать к практике помещения трудящихся-мигрантов под стражу за нарушение иммиграционного законодательства только в исключительных случаях и в качестве крайнего средства; следить за тем, чтобы таких трудящихся помещали в особые учреждения и чтобы во всех случаях они содержались </w:t>
      </w:r>
      <w:r w:rsidRPr="00856FFC">
        <w:rPr>
          <w:b/>
          <w:lang w:val="fr-CH"/>
        </w:rPr>
        <w:t>отдельно</w:t>
      </w:r>
      <w:r w:rsidRPr="00856FFC">
        <w:rPr>
          <w:b/>
        </w:rPr>
        <w:t xml:space="preserve"> от уголовных преступников, а женщины – отдельно от мужчин, и чтобы условия их содержания соответствовали международным нормам; запретить в законодательстве и на практике содержание детей под стражей по причинам, связанным с иммиграцией, в соответствии с замечанием общего порядка № 3 (2017) об общих принципах, касающихся прав человека</w:t>
      </w:r>
      <w:r w:rsidR="001A1A5F">
        <w:rPr>
          <w:b/>
        </w:rPr>
        <w:t> </w:t>
      </w:r>
      <w:r w:rsidRPr="00856FFC">
        <w:rPr>
          <w:b/>
        </w:rPr>
        <w:t>детей в контексте международной миграции, и замечанием общего порядка № 4 (2017)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 принятых Комитетом по защите прав всех трудящихся-мигрантов и членов их семей совместно с Комитетом по правам ребенка; и следить за тем, чтобы в отношении детей и их семьи, а также несопровождаемых детей принимались меры, альтернативные содержанию под стражей;</w:t>
      </w:r>
      <w:r w:rsidRPr="00856FFC">
        <w:t xml:space="preserve"> </w:t>
      </w:r>
    </w:p>
    <w:p w:rsidR="00856FFC" w:rsidRPr="00856FFC" w:rsidRDefault="00856FFC" w:rsidP="00856FFC">
      <w:pPr>
        <w:pStyle w:val="SingleTxtGR"/>
        <w:ind w:firstLine="567"/>
      </w:pPr>
      <w:r w:rsidRPr="00856FFC">
        <w:rPr>
          <w:b/>
          <w:lang w:val="fr-CH"/>
        </w:rPr>
        <w:t>e)</w:t>
      </w:r>
      <w:r w:rsidRPr="00856FFC">
        <w:rPr>
          <w:b/>
          <w:lang w:val="fr-CH"/>
        </w:rPr>
        <w:tab/>
        <w:t>запретить административное задержание иностранцев, ожидающих</w:t>
      </w:r>
      <w:r w:rsidRPr="00856FFC">
        <w:rPr>
          <w:b/>
        </w:rPr>
        <w:t xml:space="preserve"> высылки с национальной территории, и предусмотреть применение мер, альтернативных такому задержанию.</w:t>
      </w:r>
    </w:p>
    <w:p w:rsidR="00856FFC" w:rsidRPr="00856FFC" w:rsidRDefault="00856FFC" w:rsidP="00856FFC">
      <w:pPr>
        <w:pStyle w:val="SingleTxtGR"/>
      </w:pPr>
      <w:r w:rsidRPr="00856FFC">
        <w:t>41.</w:t>
      </w:r>
      <w:r w:rsidRPr="00856FFC">
        <w:tab/>
        <w:t>Комитет отмечает, что в статье 31 Закона № 08-11 от 25 июня 2008 года о порядке въезда, пребывания и передвижения иностранцев в Алжире предусмотрено право на обжалование с приостанавливающим действием на случай вынесения решения о высылке трудящегося-мигранта, не имеющего постоянного статуса. При</w:t>
      </w:r>
      <w:r w:rsidR="001A1A5F">
        <w:t> </w:t>
      </w:r>
      <w:r w:rsidRPr="00856FFC">
        <w:t>этом он с обеспокоенностью отмечает:</w:t>
      </w:r>
    </w:p>
    <w:p w:rsidR="00856FFC" w:rsidRPr="00856FFC" w:rsidRDefault="00856FFC" w:rsidP="00DB518B">
      <w:pPr>
        <w:pStyle w:val="SingleTxtGR"/>
        <w:ind w:firstLine="567"/>
      </w:pPr>
      <w:r w:rsidRPr="00856FFC">
        <w:rPr>
          <w:lang w:val="fr-CH"/>
        </w:rPr>
        <w:t>a</w:t>
      </w:r>
      <w:r w:rsidRPr="00856FFC">
        <w:t>)</w:t>
      </w:r>
      <w:r w:rsidRPr="00856FFC">
        <w:tab/>
        <w:t>полученную информацию о том, что государство-участник проводит коллективные высылки трудящихся-мигрантов, как имеющих, так и не имеющих постоянный статус, беженцев и просителей убежища из стран к югу от Сахары и членов их семей в Нигер и что их часто оставляют в пустынных районах, где он могут стать жертвами насилия, в том числе сексуального насилия, и жертвами эксплуатации;</w:t>
      </w:r>
    </w:p>
    <w:p w:rsidR="00856FFC" w:rsidRPr="00856FFC" w:rsidRDefault="00856FFC" w:rsidP="00DB518B">
      <w:pPr>
        <w:pStyle w:val="SingleTxtGR"/>
        <w:ind w:firstLine="567"/>
      </w:pPr>
      <w:r w:rsidRPr="00DB518B">
        <w:t>b</w:t>
      </w:r>
      <w:r w:rsidRPr="00856FFC">
        <w:t>)</w:t>
      </w:r>
      <w:r w:rsidRPr="00856FFC">
        <w:tab/>
        <w:t>тот факт, что в национальном законодательстве не предусмотрен прямой запрет коллективных высылок;</w:t>
      </w:r>
    </w:p>
    <w:p w:rsidR="00856FFC" w:rsidRPr="00856FFC" w:rsidRDefault="00856FFC" w:rsidP="00DB518B">
      <w:pPr>
        <w:pStyle w:val="SingleTxtGR"/>
        <w:ind w:firstLine="567"/>
      </w:pPr>
      <w:r w:rsidRPr="00DB518B">
        <w:t>c</w:t>
      </w:r>
      <w:r w:rsidRPr="00856FFC">
        <w:t>)</w:t>
      </w:r>
      <w:r w:rsidRPr="00856FFC">
        <w:tab/>
        <w:t>утверждения о нарушениях действующих законодательных положений и процессуальных гарантий, предусмотренных Конвенцией на случай высылки, в том числе отсутствие официального уведомления о решении о высылке, бесплатной правовой помощи, эффективного права на обжалование с приостанавливающим действием и контроля за законностью процедуры, а также отказ соответствующим лицам в возможности воспользоваться консульской помощью;</w:t>
      </w:r>
    </w:p>
    <w:p w:rsidR="00856FFC" w:rsidRPr="00856FFC" w:rsidRDefault="00856FFC" w:rsidP="00DB518B">
      <w:pPr>
        <w:pStyle w:val="SingleTxtGR"/>
        <w:ind w:firstLine="567"/>
      </w:pPr>
      <w:r w:rsidRPr="00DB518B">
        <w:t>d</w:t>
      </w:r>
      <w:r w:rsidRPr="00856FFC">
        <w:t>)</w:t>
      </w:r>
      <w:r w:rsidRPr="00856FFC">
        <w:tab/>
        <w:t xml:space="preserve">отсутствие информации о соблюдении права убежища и принципа </w:t>
      </w:r>
      <w:proofErr w:type="spellStart"/>
      <w:r w:rsidRPr="00856FFC">
        <w:t>невыдворения</w:t>
      </w:r>
      <w:proofErr w:type="spellEnd"/>
      <w:r w:rsidRPr="00856FFC">
        <w:t xml:space="preserve"> в рамках процедуры высылки;</w:t>
      </w:r>
    </w:p>
    <w:p w:rsidR="00856FFC" w:rsidRPr="00856FFC" w:rsidRDefault="00856FFC" w:rsidP="00DB518B">
      <w:pPr>
        <w:pStyle w:val="SingleTxtGR"/>
        <w:ind w:firstLine="567"/>
      </w:pPr>
      <w:r w:rsidRPr="00DB518B">
        <w:t>e</w:t>
      </w:r>
      <w:r w:rsidRPr="00856FFC">
        <w:t>)</w:t>
      </w:r>
      <w:r w:rsidRPr="00856FFC">
        <w:tab/>
        <w:t>нехватку информации и статистических данных о высланных из Алжира трудящихся-мигрантах и членах их семей и о количестве поданных мигрантами административных жалоб, а также информации о вынесенных в этой связи судебных решениях.</w:t>
      </w:r>
    </w:p>
    <w:p w:rsidR="00856FFC" w:rsidRPr="00856FFC" w:rsidRDefault="00856FFC" w:rsidP="001A1A5F">
      <w:pPr>
        <w:pStyle w:val="SingleTxtGR"/>
        <w:keepNext/>
        <w:keepLines/>
      </w:pPr>
      <w:r w:rsidRPr="00856FFC">
        <w:t>42.</w:t>
      </w:r>
      <w:r w:rsidRPr="00856FFC">
        <w:tab/>
      </w:r>
      <w:r w:rsidRPr="00856FFC">
        <w:rPr>
          <w:b/>
        </w:rPr>
        <w:t>Комитет рекомендует государству-участнику:</w:t>
      </w:r>
    </w:p>
    <w:p w:rsidR="00856FFC" w:rsidRPr="00856FFC" w:rsidRDefault="00856FFC" w:rsidP="001A1A5F">
      <w:pPr>
        <w:pStyle w:val="SingleTxtGR"/>
        <w:keepNext/>
        <w:keepLines/>
        <w:ind w:firstLine="567"/>
        <w:rPr>
          <w:b/>
          <w:lang w:val="fr-CH"/>
        </w:rPr>
      </w:pPr>
      <w:r w:rsidRPr="00856FFC">
        <w:rPr>
          <w:b/>
          <w:lang w:val="fr-CH"/>
        </w:rPr>
        <w:t>a</w:t>
      </w:r>
      <w:r w:rsidRPr="00856FFC">
        <w:rPr>
          <w:b/>
        </w:rPr>
        <w:t>)</w:t>
      </w:r>
      <w:r w:rsidRPr="00856FFC">
        <w:rPr>
          <w:b/>
        </w:rPr>
        <w:tab/>
        <w:t>внести поправки в свое законодательство, регулирующее процедуры в</w:t>
      </w:r>
      <w:proofErr w:type="spellStart"/>
      <w:r w:rsidRPr="00856FFC">
        <w:rPr>
          <w:b/>
          <w:lang w:val="fr-CH"/>
        </w:rPr>
        <w:t>ысылки</w:t>
      </w:r>
      <w:proofErr w:type="spellEnd"/>
      <w:r w:rsidRPr="00856FFC">
        <w:rPr>
          <w:b/>
          <w:lang w:val="fr-CH"/>
        </w:rPr>
        <w:t>/</w:t>
      </w:r>
      <w:proofErr w:type="spellStart"/>
      <w:r w:rsidRPr="00856FFC">
        <w:rPr>
          <w:b/>
          <w:lang w:val="fr-CH"/>
        </w:rPr>
        <w:t>выдворения</w:t>
      </w:r>
      <w:proofErr w:type="spellEnd"/>
      <w:r w:rsidRPr="00856FFC">
        <w:rPr>
          <w:b/>
          <w:lang w:val="fr-CH"/>
        </w:rPr>
        <w:t xml:space="preserve">, </w:t>
      </w:r>
      <w:proofErr w:type="spellStart"/>
      <w:r w:rsidRPr="00856FFC">
        <w:rPr>
          <w:b/>
          <w:lang w:val="fr-CH"/>
        </w:rPr>
        <w:t>чтобы</w:t>
      </w:r>
      <w:proofErr w:type="spellEnd"/>
      <w:r w:rsidRPr="00856FFC">
        <w:rPr>
          <w:b/>
          <w:lang w:val="fr-CH"/>
        </w:rPr>
        <w:t xml:space="preserve"> </w:t>
      </w:r>
      <w:proofErr w:type="spellStart"/>
      <w:r w:rsidRPr="00856FFC">
        <w:rPr>
          <w:b/>
          <w:lang w:val="fr-CH"/>
        </w:rPr>
        <w:t>прямо</w:t>
      </w:r>
      <w:proofErr w:type="spellEnd"/>
      <w:r w:rsidRPr="00856FFC">
        <w:rPr>
          <w:b/>
          <w:lang w:val="fr-CH"/>
        </w:rPr>
        <w:t xml:space="preserve"> </w:t>
      </w:r>
      <w:proofErr w:type="spellStart"/>
      <w:r w:rsidRPr="00856FFC">
        <w:rPr>
          <w:b/>
          <w:lang w:val="fr-CH"/>
        </w:rPr>
        <w:t>запретить</w:t>
      </w:r>
      <w:proofErr w:type="spellEnd"/>
      <w:r w:rsidRPr="00856FFC">
        <w:rPr>
          <w:b/>
          <w:lang w:val="fr-CH"/>
        </w:rPr>
        <w:t xml:space="preserve"> </w:t>
      </w:r>
      <w:proofErr w:type="spellStart"/>
      <w:r w:rsidRPr="00856FFC">
        <w:rPr>
          <w:b/>
          <w:lang w:val="fr-CH"/>
        </w:rPr>
        <w:t>коллективные</w:t>
      </w:r>
      <w:proofErr w:type="spellEnd"/>
      <w:r w:rsidRPr="00856FFC">
        <w:rPr>
          <w:b/>
          <w:lang w:val="fr-CH"/>
        </w:rPr>
        <w:t xml:space="preserve"> </w:t>
      </w:r>
      <w:proofErr w:type="spellStart"/>
      <w:r w:rsidRPr="00856FFC">
        <w:rPr>
          <w:b/>
          <w:lang w:val="fr-CH"/>
        </w:rPr>
        <w:t>высылки</w:t>
      </w:r>
      <w:proofErr w:type="spellEnd"/>
      <w:r w:rsidRPr="00856FFC">
        <w:rPr>
          <w:b/>
          <w:lang w:val="fr-CH"/>
        </w:rPr>
        <w:t>, и</w:t>
      </w:r>
      <w:r w:rsidR="001A1A5F">
        <w:rPr>
          <w:b/>
        </w:rPr>
        <w:t> </w:t>
      </w:r>
      <w:proofErr w:type="spellStart"/>
      <w:r w:rsidRPr="00856FFC">
        <w:rPr>
          <w:b/>
          <w:lang w:val="fr-CH"/>
        </w:rPr>
        <w:t>обеспечить</w:t>
      </w:r>
      <w:proofErr w:type="spellEnd"/>
      <w:r w:rsidRPr="00856FFC">
        <w:rPr>
          <w:b/>
          <w:lang w:val="fr-CH"/>
        </w:rPr>
        <w:t xml:space="preserve"> </w:t>
      </w:r>
      <w:proofErr w:type="spellStart"/>
      <w:r w:rsidRPr="00856FFC">
        <w:rPr>
          <w:b/>
          <w:lang w:val="fr-CH"/>
        </w:rPr>
        <w:t>его</w:t>
      </w:r>
      <w:proofErr w:type="spellEnd"/>
      <w:r w:rsidRPr="00856FFC">
        <w:rPr>
          <w:b/>
          <w:lang w:val="fr-CH"/>
        </w:rPr>
        <w:t xml:space="preserve"> </w:t>
      </w:r>
      <w:proofErr w:type="spellStart"/>
      <w:r w:rsidRPr="00856FFC">
        <w:rPr>
          <w:b/>
          <w:lang w:val="fr-CH"/>
        </w:rPr>
        <w:t>соответствие</w:t>
      </w:r>
      <w:proofErr w:type="spellEnd"/>
      <w:r w:rsidRPr="00856FFC">
        <w:rPr>
          <w:b/>
          <w:lang w:val="fr-CH"/>
        </w:rPr>
        <w:t xml:space="preserve"> </w:t>
      </w:r>
      <w:proofErr w:type="spellStart"/>
      <w:r w:rsidRPr="00856FFC">
        <w:rPr>
          <w:b/>
          <w:lang w:val="fr-CH"/>
        </w:rPr>
        <w:t>положениям</w:t>
      </w:r>
      <w:proofErr w:type="spellEnd"/>
      <w:r w:rsidRPr="00856FFC">
        <w:rPr>
          <w:b/>
          <w:lang w:val="fr-CH"/>
        </w:rPr>
        <w:t xml:space="preserve"> Конвенции, принимая во внимание принятое Комитетом замечание общего порядка № 2 (2013) о правах трудящихся-мигрантов, не имеющих постоянного статуса, и членах их семей, в котором, в частности, указано, что соответствующие лица имеют право на представление доводов против их высылки, на пересмотр их дела компетентным органом и на ходатайство о том, чтобы в ожидании такого пересмотра исполнение решения о высылке было приостановлено;</w:t>
      </w:r>
    </w:p>
    <w:p w:rsidR="00856FFC" w:rsidRPr="00856FFC" w:rsidRDefault="00856FFC" w:rsidP="00856FFC">
      <w:pPr>
        <w:pStyle w:val="SingleTxtGR"/>
        <w:ind w:firstLine="567"/>
        <w:rPr>
          <w:b/>
          <w:lang w:val="fr-CH"/>
        </w:rPr>
      </w:pPr>
      <w:r w:rsidRPr="00856FFC">
        <w:rPr>
          <w:b/>
          <w:lang w:val="fr-CH"/>
        </w:rPr>
        <w:t>b)</w:t>
      </w:r>
      <w:r w:rsidRPr="00856FFC">
        <w:rPr>
          <w:b/>
          <w:lang w:val="fr-CH"/>
        </w:rPr>
        <w:tab/>
        <w:t>гарантировать эффективное применение процедур высылки, предусмотренных Законом № 08-11, а также соблюдение процессуальных гарантий, определенных Конвенцией на случай высылки;</w:t>
      </w:r>
    </w:p>
    <w:p w:rsidR="00856FFC" w:rsidRPr="00856FFC" w:rsidRDefault="00856FFC" w:rsidP="00856FFC">
      <w:pPr>
        <w:pStyle w:val="SingleTxtGR"/>
        <w:ind w:firstLine="567"/>
        <w:rPr>
          <w:b/>
        </w:rPr>
      </w:pPr>
      <w:r w:rsidRPr="00856FFC">
        <w:rPr>
          <w:b/>
          <w:lang w:val="fr-CH"/>
        </w:rPr>
        <w:t>c)</w:t>
      </w:r>
      <w:r w:rsidRPr="00856FFC">
        <w:rPr>
          <w:b/>
          <w:lang w:val="fr-CH"/>
        </w:rPr>
        <w:tab/>
        <w:t>создать наблюдательные механизмы, гарантирующие осуществление высылки трудящихся-мигрантов в строгом соответствии с международными нормами, и гаранти</w:t>
      </w:r>
      <w:r w:rsidRPr="00856FFC">
        <w:rPr>
          <w:b/>
        </w:rPr>
        <w:t>ровать эффективную координацию с государством происхождения или с государством, принимающим высланных трудящихся-мигрантов;</w:t>
      </w:r>
    </w:p>
    <w:p w:rsidR="00856FFC" w:rsidRPr="00856FFC" w:rsidRDefault="00856FFC" w:rsidP="00856FFC">
      <w:pPr>
        <w:pStyle w:val="SingleTxtGR"/>
        <w:ind w:firstLine="567"/>
        <w:rPr>
          <w:b/>
          <w:lang w:val="fr-CH"/>
        </w:rPr>
      </w:pPr>
      <w:r w:rsidRPr="00856FFC">
        <w:rPr>
          <w:b/>
          <w:lang w:val="fr-CH"/>
        </w:rPr>
        <w:t>d</w:t>
      </w:r>
      <w:r w:rsidRPr="00856FFC">
        <w:rPr>
          <w:b/>
        </w:rPr>
        <w:t>)</w:t>
      </w:r>
      <w:r w:rsidRPr="00856FFC">
        <w:rPr>
          <w:b/>
        </w:rPr>
        <w:tab/>
        <w:t xml:space="preserve">уважать право ходатайствовать о предоставлении убежища и получать таковое, а также соблюдать принцип </w:t>
      </w:r>
      <w:proofErr w:type="spellStart"/>
      <w:r w:rsidRPr="00856FFC">
        <w:rPr>
          <w:b/>
        </w:rPr>
        <w:t>невыдворения</w:t>
      </w:r>
      <w:proofErr w:type="spellEnd"/>
      <w:r w:rsidRPr="00856FFC">
        <w:rPr>
          <w:b/>
        </w:rPr>
        <w:t xml:space="preserve"> и в этой связи воздерживаться от мер по недопущению пересечения мигрантами своих границ и</w:t>
      </w:r>
      <w:r w:rsidRPr="00856FFC">
        <w:rPr>
          <w:b/>
          <w:lang w:val="fr-CH"/>
        </w:rPr>
        <w:t>ли от их принудительной высылки в случаях, когда им могут угрожать преследования, пытки или другие жестокие, бесчеловечные или унижающие достоинство виды обращения и наказания;</w:t>
      </w:r>
    </w:p>
    <w:p w:rsidR="00856FFC" w:rsidRPr="00856FFC" w:rsidRDefault="00856FFC" w:rsidP="00856FFC">
      <w:pPr>
        <w:pStyle w:val="SingleTxtGR"/>
        <w:ind w:firstLine="567"/>
      </w:pPr>
      <w:r w:rsidRPr="00856FFC">
        <w:rPr>
          <w:b/>
          <w:lang w:val="fr-CH"/>
        </w:rPr>
        <w:t>e)</w:t>
      </w:r>
      <w:r w:rsidRPr="00856FFC">
        <w:rPr>
          <w:b/>
          <w:lang w:val="fr-CH"/>
        </w:rPr>
        <w:tab/>
        <w:t>представить обновленные данные о трудящихся-мигрантах и членах их семей, высланных из Алжира за период с 2010 года, в разбивке по полу, возрасту, гра</w:t>
      </w:r>
      <w:r w:rsidRPr="00856FFC">
        <w:rPr>
          <w:b/>
        </w:rPr>
        <w:t xml:space="preserve">жданству и/или происхождению, и о количестве поданных мигрантами административных жалоб, а также информацию о вынесенных в этой связи судебных решениях. </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 xml:space="preserve">Консульская помощь </w:t>
      </w:r>
    </w:p>
    <w:p w:rsidR="00856FFC" w:rsidRPr="00856FFC" w:rsidRDefault="00856FFC" w:rsidP="00856FFC">
      <w:pPr>
        <w:pStyle w:val="SingleTxtGR"/>
      </w:pPr>
      <w:r w:rsidRPr="00856FFC">
        <w:t>43.</w:t>
      </w:r>
      <w:r w:rsidRPr="00856FFC">
        <w:tab/>
        <w:t>Комитет принимает к сведению принятые государством-участником меры по обеспечению трудящимся-мигрантам и членам их семей доступа к некоторым дипломатическим и консульским службам. В то же время он обеспокоен нехваткой информации о помощи, оказываемой государством-участником трудящимся-мигрантам и членам их семей, проживающим за границей, в том числе не имеющим постоянного статуса, которые нередко становятся жертвами злоупотреблений, подвергаются лишению свободы и/или высылке. Он также сожалеет о нехватке информации о посещениях мест содержания под стражей в странах приема, осуществленных дипломатическими или консульскими сотрудниками, с тем чтобы ознакомиться с состоянием алжирских заключенных, а также о принятых мерах по информированию дипломатических или консульских сотрудников государства происхождения о положении трудящихся-мигрантов, содержащихся под стражей в Алжире.</w:t>
      </w:r>
    </w:p>
    <w:p w:rsidR="00856FFC" w:rsidRPr="00856FFC" w:rsidRDefault="00856FFC" w:rsidP="00856FFC">
      <w:pPr>
        <w:pStyle w:val="SingleTxtGR"/>
      </w:pPr>
      <w:r w:rsidRPr="00856FFC">
        <w:t>44.</w:t>
      </w:r>
      <w:r w:rsidRPr="00856FFC">
        <w:tab/>
      </w:r>
      <w:r w:rsidRPr="00856FFC">
        <w:rPr>
          <w:b/>
        </w:rPr>
        <w:t>Комитет рекомендует государству-участнику:</w:t>
      </w:r>
    </w:p>
    <w:p w:rsidR="00856FFC" w:rsidRPr="00856FFC" w:rsidRDefault="00856FFC" w:rsidP="00856FFC">
      <w:pPr>
        <w:pStyle w:val="SingleTxtGR"/>
        <w:ind w:firstLine="567"/>
        <w:rPr>
          <w:b/>
          <w:lang w:val="fr-CH"/>
        </w:rPr>
      </w:pPr>
      <w:r w:rsidRPr="00856FFC">
        <w:rPr>
          <w:b/>
          <w:lang w:val="fr-CH"/>
        </w:rPr>
        <w:t>a</w:t>
      </w:r>
      <w:r w:rsidRPr="00856FFC">
        <w:rPr>
          <w:b/>
        </w:rPr>
        <w:t>)</w:t>
      </w:r>
      <w:r w:rsidRPr="00856FFC">
        <w:rPr>
          <w:b/>
        </w:rPr>
        <w:tab/>
        <w:t>упростить доступ проживающих за границей алжирских трудящихся-мигрантов и членов их семей к консульской или дипломатической помощи г</w:t>
      </w:r>
      <w:r w:rsidRPr="00856FFC">
        <w:rPr>
          <w:b/>
          <w:lang w:val="fr-CH"/>
        </w:rPr>
        <w:t>осударства-участника, в частности в случаях их задержания или высылки;</w:t>
      </w:r>
    </w:p>
    <w:p w:rsidR="00856FFC" w:rsidRPr="00856FFC" w:rsidRDefault="00856FFC" w:rsidP="00856FFC">
      <w:pPr>
        <w:pStyle w:val="SingleTxtGR"/>
        <w:ind w:firstLine="567"/>
        <w:rPr>
          <w:b/>
          <w:lang w:val="fr-CH"/>
        </w:rPr>
      </w:pPr>
      <w:r w:rsidRPr="00856FFC">
        <w:rPr>
          <w:b/>
          <w:lang w:val="fr-CH"/>
        </w:rPr>
        <w:t>b)</w:t>
      </w:r>
      <w:r w:rsidRPr="00856FFC">
        <w:rPr>
          <w:b/>
          <w:lang w:val="fr-CH"/>
        </w:rPr>
        <w:tab/>
        <w:t>следить за тем, чтобы его дипломатические или консульские службы эффективно выполняли свои задачи по защите и поощрению прав алжирских трудящихся-мигрантов и членов их семей и, в частности, чтобы они оказывали необходимую помощь тем, кто лишен свободы или в отношении кого вынесено решение о высылке;</w:t>
      </w:r>
    </w:p>
    <w:p w:rsidR="00856FFC" w:rsidRPr="00856FFC" w:rsidRDefault="00856FFC" w:rsidP="00856FFC">
      <w:pPr>
        <w:pStyle w:val="SingleTxtGR"/>
        <w:ind w:firstLine="567"/>
      </w:pPr>
      <w:r w:rsidRPr="00856FFC">
        <w:rPr>
          <w:b/>
          <w:lang w:val="fr-CH"/>
        </w:rPr>
        <w:t>c)</w:t>
      </w:r>
      <w:r w:rsidRPr="00856FFC">
        <w:rPr>
          <w:b/>
          <w:lang w:val="fr-CH"/>
        </w:rPr>
        <w:tab/>
      </w:r>
      <w:proofErr w:type="spellStart"/>
      <w:r w:rsidRPr="00856FFC">
        <w:rPr>
          <w:b/>
          <w:lang w:val="fr-CH"/>
        </w:rPr>
        <w:t>принять</w:t>
      </w:r>
      <w:proofErr w:type="spellEnd"/>
      <w:r w:rsidRPr="00856FFC">
        <w:rPr>
          <w:b/>
          <w:lang w:val="fr-CH"/>
        </w:rPr>
        <w:t xml:space="preserve"> </w:t>
      </w:r>
      <w:proofErr w:type="spellStart"/>
      <w:r w:rsidRPr="00856FFC">
        <w:rPr>
          <w:b/>
          <w:lang w:val="fr-CH"/>
        </w:rPr>
        <w:t>необходимые</w:t>
      </w:r>
      <w:proofErr w:type="spellEnd"/>
      <w:r w:rsidRPr="00856FFC">
        <w:rPr>
          <w:b/>
          <w:lang w:val="fr-CH"/>
        </w:rPr>
        <w:t xml:space="preserve"> </w:t>
      </w:r>
      <w:proofErr w:type="spellStart"/>
      <w:r w:rsidRPr="00856FFC">
        <w:rPr>
          <w:b/>
          <w:lang w:val="fr-CH"/>
        </w:rPr>
        <w:t>меры</w:t>
      </w:r>
      <w:proofErr w:type="spellEnd"/>
      <w:r w:rsidRPr="00856FFC">
        <w:rPr>
          <w:b/>
          <w:lang w:val="fr-CH"/>
        </w:rPr>
        <w:t xml:space="preserve"> к </w:t>
      </w:r>
      <w:proofErr w:type="spellStart"/>
      <w:r w:rsidRPr="00856FFC">
        <w:rPr>
          <w:b/>
          <w:lang w:val="fr-CH"/>
        </w:rPr>
        <w:t>тому</w:t>
      </w:r>
      <w:proofErr w:type="spellEnd"/>
      <w:r w:rsidRPr="00856FFC">
        <w:rPr>
          <w:b/>
          <w:lang w:val="fr-CH"/>
        </w:rPr>
        <w:t xml:space="preserve">, </w:t>
      </w:r>
      <w:proofErr w:type="spellStart"/>
      <w:r w:rsidRPr="00856FFC">
        <w:rPr>
          <w:b/>
          <w:lang w:val="fr-CH"/>
        </w:rPr>
        <w:t>чтобы</w:t>
      </w:r>
      <w:proofErr w:type="spellEnd"/>
      <w:r w:rsidRPr="00856FFC">
        <w:rPr>
          <w:b/>
          <w:lang w:val="fr-CH"/>
        </w:rPr>
        <w:t xml:space="preserve"> </w:t>
      </w:r>
      <w:proofErr w:type="spellStart"/>
      <w:r w:rsidRPr="00856FFC">
        <w:rPr>
          <w:b/>
          <w:lang w:val="fr-CH"/>
        </w:rPr>
        <w:t>консульские</w:t>
      </w:r>
      <w:proofErr w:type="spellEnd"/>
      <w:r w:rsidRPr="00856FFC">
        <w:rPr>
          <w:b/>
          <w:lang w:val="fr-CH"/>
        </w:rPr>
        <w:t xml:space="preserve"> </w:t>
      </w:r>
      <w:proofErr w:type="spellStart"/>
      <w:r w:rsidRPr="00856FFC">
        <w:rPr>
          <w:b/>
          <w:lang w:val="fr-CH"/>
        </w:rPr>
        <w:t>или</w:t>
      </w:r>
      <w:proofErr w:type="spellEnd"/>
      <w:r w:rsidRPr="00856FFC">
        <w:rPr>
          <w:b/>
          <w:lang w:val="fr-CH"/>
        </w:rPr>
        <w:t xml:space="preserve"> </w:t>
      </w:r>
      <w:proofErr w:type="spellStart"/>
      <w:r w:rsidRPr="00856FFC">
        <w:rPr>
          <w:b/>
          <w:lang w:val="fr-CH"/>
        </w:rPr>
        <w:t>дипломатические</w:t>
      </w:r>
      <w:proofErr w:type="spellEnd"/>
      <w:r w:rsidRPr="00856FFC">
        <w:rPr>
          <w:b/>
          <w:lang w:val="fr-CH"/>
        </w:rPr>
        <w:t xml:space="preserve"> </w:t>
      </w:r>
      <w:proofErr w:type="spellStart"/>
      <w:r w:rsidRPr="00856FFC">
        <w:rPr>
          <w:b/>
          <w:lang w:val="fr-CH"/>
        </w:rPr>
        <w:t>службы</w:t>
      </w:r>
      <w:proofErr w:type="spellEnd"/>
      <w:r w:rsidRPr="00856FFC">
        <w:rPr>
          <w:b/>
          <w:lang w:val="fr-CH"/>
        </w:rPr>
        <w:t xml:space="preserve"> </w:t>
      </w:r>
      <w:proofErr w:type="spellStart"/>
      <w:r w:rsidRPr="00856FFC">
        <w:rPr>
          <w:b/>
          <w:lang w:val="fr-CH"/>
        </w:rPr>
        <w:t>государств</w:t>
      </w:r>
      <w:proofErr w:type="spellEnd"/>
      <w:r w:rsidRPr="00856FFC">
        <w:rPr>
          <w:b/>
          <w:lang w:val="fr-CH"/>
        </w:rPr>
        <w:t xml:space="preserve"> </w:t>
      </w:r>
      <w:proofErr w:type="spellStart"/>
      <w:r w:rsidRPr="00856FFC">
        <w:rPr>
          <w:b/>
          <w:lang w:val="fr-CH"/>
        </w:rPr>
        <w:t>происхождения</w:t>
      </w:r>
      <w:proofErr w:type="spellEnd"/>
      <w:r w:rsidRPr="00856FFC">
        <w:rPr>
          <w:b/>
          <w:lang w:val="fr-CH"/>
        </w:rPr>
        <w:t xml:space="preserve"> </w:t>
      </w:r>
      <w:proofErr w:type="spellStart"/>
      <w:r w:rsidRPr="00856FFC">
        <w:rPr>
          <w:b/>
          <w:lang w:val="fr-CH"/>
        </w:rPr>
        <w:t>или</w:t>
      </w:r>
      <w:proofErr w:type="spellEnd"/>
      <w:r w:rsidRPr="00856FFC">
        <w:rPr>
          <w:b/>
          <w:lang w:val="fr-CH"/>
        </w:rPr>
        <w:t xml:space="preserve"> </w:t>
      </w:r>
      <w:proofErr w:type="spellStart"/>
      <w:r w:rsidRPr="00856FFC">
        <w:rPr>
          <w:b/>
          <w:lang w:val="fr-CH"/>
        </w:rPr>
        <w:t>государства</w:t>
      </w:r>
      <w:proofErr w:type="spellEnd"/>
      <w:r w:rsidRPr="00856FFC">
        <w:rPr>
          <w:b/>
          <w:lang w:val="fr-CH"/>
        </w:rPr>
        <w:t xml:space="preserve">, </w:t>
      </w:r>
      <w:proofErr w:type="spellStart"/>
      <w:r w:rsidRPr="00856FFC">
        <w:rPr>
          <w:b/>
          <w:lang w:val="fr-CH"/>
        </w:rPr>
        <w:t>представляющего</w:t>
      </w:r>
      <w:proofErr w:type="spellEnd"/>
      <w:r w:rsidRPr="00856FFC">
        <w:rPr>
          <w:b/>
          <w:lang w:val="fr-CH"/>
        </w:rPr>
        <w:t xml:space="preserve"> </w:t>
      </w:r>
      <w:proofErr w:type="spellStart"/>
      <w:r w:rsidRPr="00856FFC">
        <w:rPr>
          <w:b/>
          <w:lang w:val="fr-CH"/>
        </w:rPr>
        <w:t>интересы</w:t>
      </w:r>
      <w:proofErr w:type="spellEnd"/>
      <w:r w:rsidRPr="00856FFC">
        <w:rPr>
          <w:b/>
          <w:lang w:val="fr-CH"/>
        </w:rPr>
        <w:t xml:space="preserve"> </w:t>
      </w:r>
      <w:proofErr w:type="spellStart"/>
      <w:r w:rsidRPr="00856FFC">
        <w:rPr>
          <w:b/>
          <w:lang w:val="fr-CH"/>
        </w:rPr>
        <w:t>этих</w:t>
      </w:r>
      <w:proofErr w:type="spellEnd"/>
      <w:r w:rsidRPr="00856FFC">
        <w:rPr>
          <w:b/>
          <w:lang w:val="fr-CH"/>
        </w:rPr>
        <w:t xml:space="preserve"> </w:t>
      </w:r>
      <w:proofErr w:type="spellStart"/>
      <w:r w:rsidRPr="00856FFC">
        <w:rPr>
          <w:b/>
          <w:lang w:val="fr-CH"/>
        </w:rPr>
        <w:t>государств</w:t>
      </w:r>
      <w:proofErr w:type="spellEnd"/>
      <w:r w:rsidRPr="00856FFC">
        <w:rPr>
          <w:b/>
          <w:lang w:val="fr-CH"/>
        </w:rPr>
        <w:t xml:space="preserve">, </w:t>
      </w:r>
      <w:proofErr w:type="spellStart"/>
      <w:r w:rsidRPr="00856FFC">
        <w:rPr>
          <w:b/>
          <w:lang w:val="fr-CH"/>
        </w:rPr>
        <w:t>систематически</w:t>
      </w:r>
      <w:proofErr w:type="spellEnd"/>
      <w:r w:rsidRPr="00856FFC">
        <w:rPr>
          <w:b/>
          <w:lang w:val="fr-CH"/>
        </w:rPr>
        <w:t xml:space="preserve"> </w:t>
      </w:r>
      <w:proofErr w:type="spellStart"/>
      <w:r w:rsidRPr="00856FFC">
        <w:rPr>
          <w:b/>
          <w:lang w:val="fr-CH"/>
        </w:rPr>
        <w:t>уведомлялись</w:t>
      </w:r>
      <w:proofErr w:type="spellEnd"/>
      <w:r w:rsidRPr="00856FFC">
        <w:rPr>
          <w:b/>
          <w:lang w:val="fr-CH"/>
        </w:rPr>
        <w:t xml:space="preserve"> о </w:t>
      </w:r>
      <w:proofErr w:type="spellStart"/>
      <w:r w:rsidRPr="00856FFC">
        <w:rPr>
          <w:b/>
          <w:lang w:val="fr-CH"/>
        </w:rPr>
        <w:t>взят</w:t>
      </w:r>
      <w:r w:rsidRPr="00856FFC">
        <w:rPr>
          <w:b/>
        </w:rPr>
        <w:t>ии</w:t>
      </w:r>
      <w:proofErr w:type="spellEnd"/>
      <w:r w:rsidRPr="00856FFC">
        <w:rPr>
          <w:b/>
        </w:rPr>
        <w:t xml:space="preserve"> кого-либо из их граждан под стражу в государстве-участнике в соответствии с пунктом 1</w:t>
      </w:r>
      <w:r w:rsidR="001A1A5F">
        <w:rPr>
          <w:b/>
        </w:rPr>
        <w:t xml:space="preserve"> </w:t>
      </w:r>
      <w:r w:rsidRPr="00856FFC">
        <w:rPr>
          <w:b/>
          <w:lang w:val="fr-CH"/>
        </w:rPr>
        <w:t>b</w:t>
      </w:r>
      <w:r w:rsidRPr="00856FFC">
        <w:rPr>
          <w:b/>
        </w:rPr>
        <w:t>) статьи 36 Венской конвенции о консульских сношениях (1963 года).</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 xml:space="preserve">Медицинское обслуживание </w:t>
      </w:r>
    </w:p>
    <w:p w:rsidR="00856FFC" w:rsidRPr="00856FFC" w:rsidRDefault="00856FFC" w:rsidP="00856FFC">
      <w:pPr>
        <w:pStyle w:val="SingleTxtGR"/>
      </w:pPr>
      <w:r w:rsidRPr="00856FFC">
        <w:t>45.</w:t>
      </w:r>
      <w:r w:rsidRPr="00856FFC">
        <w:tab/>
        <w:t>Комитет отмечает достигнутый прогресс в сфере предоставления трудящимся-мигрантам доступа к неотложной медицинской помощи, включая лечение инфекционных заболеваний и врачебную помощь при родах. Он также принимает к сведению данное Президентом Республики распоряжение об оказании помощи мигрантам из стран к югу от Сахары во всех национальных больницах. В то же время Комитет сожалеет о том, что, согласно полученной информации, большинство трудящихся-мигрантов, особенно не имеющих постоянного статуса, сталкиваются с трудностями при получении медицинских услуг или срочной помощи и что большинство из них опасаются ареста властями в случае обращения за медицинской помощью. Кроме того, Комитет выражает сожаление в связи с тем, что трудящиеся-мигранты, особенно не имеющие постоянного статуса, зачастую живут в тяжелых условиях, не имея доступа к базовым санитарным услугам.</w:t>
      </w:r>
    </w:p>
    <w:p w:rsidR="00856FFC" w:rsidRPr="00856FFC" w:rsidRDefault="00856FFC" w:rsidP="00856FFC">
      <w:pPr>
        <w:pStyle w:val="SingleTxtGR"/>
      </w:pPr>
      <w:r w:rsidRPr="00856FFC">
        <w:rPr>
          <w:bCs/>
        </w:rPr>
        <w:t>46.</w:t>
      </w:r>
      <w:r w:rsidRPr="00856FFC">
        <w:rPr>
          <w:bCs/>
        </w:rPr>
        <w:tab/>
      </w:r>
      <w:r w:rsidRPr="00856FFC">
        <w:rPr>
          <w:b/>
        </w:rPr>
        <w:t>Комитет рекомендует государству-участнику:</w:t>
      </w:r>
    </w:p>
    <w:p w:rsidR="00856FFC" w:rsidRPr="00856FFC" w:rsidRDefault="00856FFC" w:rsidP="00856FFC">
      <w:pPr>
        <w:pStyle w:val="SingleTxtGR"/>
        <w:ind w:firstLine="567"/>
        <w:rPr>
          <w:b/>
          <w:lang w:val="fr-CH"/>
        </w:rPr>
      </w:pPr>
      <w:r w:rsidRPr="00856FFC">
        <w:rPr>
          <w:b/>
          <w:lang w:val="fr-CH"/>
        </w:rPr>
        <w:t>a</w:t>
      </w:r>
      <w:r w:rsidRPr="00856FFC">
        <w:rPr>
          <w:b/>
        </w:rPr>
        <w:t>)</w:t>
      </w:r>
      <w:r w:rsidRPr="00856FFC">
        <w:rPr>
          <w:b/>
        </w:rPr>
        <w:tab/>
        <w:t>принять необходимые меры для гарантирования того, чтобы как по з</w:t>
      </w:r>
      <w:r w:rsidRPr="00856FFC">
        <w:rPr>
          <w:b/>
          <w:lang w:val="fr-CH"/>
        </w:rPr>
        <w:t xml:space="preserve">акону, так и на практике всем трудящимся-мигрантам и членам их семей, независимо от их миграционного статуса, предоставлялся доступ к неотложной медицинской помощи и к базовым санитарным услугам для сохранения </w:t>
      </w:r>
      <w:proofErr w:type="spellStart"/>
      <w:r w:rsidRPr="00856FFC">
        <w:rPr>
          <w:b/>
          <w:lang w:val="fr-CH"/>
        </w:rPr>
        <w:t>их</w:t>
      </w:r>
      <w:proofErr w:type="spellEnd"/>
      <w:r w:rsidRPr="00856FFC">
        <w:rPr>
          <w:b/>
          <w:lang w:val="fr-CH"/>
        </w:rPr>
        <w:t xml:space="preserve"> </w:t>
      </w:r>
      <w:proofErr w:type="spellStart"/>
      <w:r w:rsidRPr="00856FFC">
        <w:rPr>
          <w:b/>
          <w:lang w:val="fr-CH"/>
        </w:rPr>
        <w:t>жизни</w:t>
      </w:r>
      <w:proofErr w:type="spellEnd"/>
      <w:r w:rsidRPr="00856FFC">
        <w:rPr>
          <w:b/>
          <w:lang w:val="fr-CH"/>
        </w:rPr>
        <w:t xml:space="preserve"> </w:t>
      </w:r>
      <w:proofErr w:type="spellStart"/>
      <w:r w:rsidRPr="00856FFC">
        <w:rPr>
          <w:b/>
          <w:lang w:val="fr-CH"/>
        </w:rPr>
        <w:t>или</w:t>
      </w:r>
      <w:proofErr w:type="spellEnd"/>
      <w:r w:rsidRPr="00856FFC">
        <w:rPr>
          <w:b/>
          <w:lang w:val="fr-CH"/>
        </w:rPr>
        <w:t xml:space="preserve"> </w:t>
      </w:r>
      <w:proofErr w:type="spellStart"/>
      <w:r w:rsidRPr="00856FFC">
        <w:rPr>
          <w:b/>
          <w:lang w:val="fr-CH"/>
        </w:rPr>
        <w:t>избежания</w:t>
      </w:r>
      <w:proofErr w:type="spellEnd"/>
      <w:r w:rsidRPr="00856FFC">
        <w:rPr>
          <w:b/>
          <w:lang w:val="fr-CH"/>
        </w:rPr>
        <w:t xml:space="preserve"> </w:t>
      </w:r>
      <w:proofErr w:type="spellStart"/>
      <w:r w:rsidRPr="00856FFC">
        <w:rPr>
          <w:b/>
          <w:lang w:val="fr-CH"/>
        </w:rPr>
        <w:t>непоправимого</w:t>
      </w:r>
      <w:proofErr w:type="spellEnd"/>
      <w:r w:rsidRPr="00856FFC">
        <w:rPr>
          <w:b/>
          <w:lang w:val="fr-CH"/>
        </w:rPr>
        <w:t xml:space="preserve"> </w:t>
      </w:r>
      <w:proofErr w:type="spellStart"/>
      <w:r w:rsidRPr="00856FFC">
        <w:rPr>
          <w:b/>
          <w:lang w:val="fr-CH"/>
        </w:rPr>
        <w:t>ущерба</w:t>
      </w:r>
      <w:proofErr w:type="spellEnd"/>
      <w:r w:rsidRPr="00856FFC">
        <w:rPr>
          <w:b/>
          <w:lang w:val="fr-CH"/>
        </w:rPr>
        <w:t xml:space="preserve"> </w:t>
      </w:r>
      <w:proofErr w:type="spellStart"/>
      <w:r w:rsidRPr="00856FFC">
        <w:rPr>
          <w:b/>
          <w:lang w:val="fr-CH"/>
        </w:rPr>
        <w:t>их</w:t>
      </w:r>
      <w:proofErr w:type="spellEnd"/>
      <w:r w:rsidRPr="00856FFC">
        <w:rPr>
          <w:b/>
          <w:lang w:val="fr-CH"/>
        </w:rPr>
        <w:t xml:space="preserve"> здоровью на основе равенства с гражданами государства-участника, как это предусмотрено в статье 28 Конвенции;</w:t>
      </w:r>
    </w:p>
    <w:p w:rsidR="00856FFC" w:rsidRPr="00856FFC" w:rsidRDefault="00856FFC" w:rsidP="00856FFC">
      <w:pPr>
        <w:pStyle w:val="SingleTxtGR"/>
        <w:ind w:firstLine="567"/>
      </w:pPr>
      <w:r w:rsidRPr="00856FFC">
        <w:rPr>
          <w:b/>
          <w:lang w:val="fr-CH"/>
        </w:rPr>
        <w:t>b)</w:t>
      </w:r>
      <w:r w:rsidRPr="00856FFC">
        <w:rPr>
          <w:b/>
          <w:lang w:val="fr-CH"/>
        </w:rPr>
        <w:tab/>
        <w:t>проводить среди практикующих врачей разъяснительные кампании о правах</w:t>
      </w:r>
      <w:r w:rsidRPr="00856FFC">
        <w:rPr>
          <w:b/>
        </w:rPr>
        <w:t xml:space="preserve"> трудящихся-мигрантов.</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 xml:space="preserve">Образование </w:t>
      </w:r>
    </w:p>
    <w:p w:rsidR="00856FFC" w:rsidRPr="00856FFC" w:rsidRDefault="00856FFC" w:rsidP="00856FFC">
      <w:pPr>
        <w:pStyle w:val="SingleTxtGR"/>
      </w:pPr>
      <w:r w:rsidRPr="00856FFC">
        <w:t>47.</w:t>
      </w:r>
      <w:r w:rsidRPr="00856FFC">
        <w:tab/>
        <w:t>Комитет принимает к сведению усилия государства-участника по обеспечению охвата детей трудящихся-мигрантов, не имеющих постоянного статуса, государственным школьным образованием. Вместе с тем Комитет с обеспокоенностью отмечает, что на практике дети трудящихся-мигрантов сталкиваются с трудностями при доступе к образованию из-за действующих требований, таких как предъявление свидетельства о рождении и справки о месте проживания, которые являются предварительными условиями для зачисления.</w:t>
      </w:r>
    </w:p>
    <w:p w:rsidR="00856FFC" w:rsidRPr="00856FFC" w:rsidRDefault="00856FFC" w:rsidP="00856FFC">
      <w:pPr>
        <w:pStyle w:val="SingleTxtGR"/>
      </w:pPr>
      <w:r w:rsidRPr="00856FFC">
        <w:t>48.</w:t>
      </w:r>
      <w:r w:rsidRPr="00856FFC">
        <w:tab/>
      </w:r>
      <w:r w:rsidRPr="00856FFC">
        <w:rPr>
          <w:b/>
        </w:rPr>
        <w:t>Комитет рекомендует государству-участнику принять конкретные и эффективные меры, такие как разработка специальных программ, чтобы гарантировать доступ к системе образования и возможность оставаться в ней, в частности детям трудящихся-мигрантов, не имеющих постоянного статуса, в соответствии с положениями статьи 30 Конвенции.</w:t>
      </w:r>
    </w:p>
    <w:p w:rsidR="00856FFC" w:rsidRPr="00856FFC" w:rsidRDefault="00856FFC" w:rsidP="001A1A5F">
      <w:pPr>
        <w:pStyle w:val="H23G"/>
      </w:pPr>
      <w:r w:rsidRPr="00856FFC">
        <w:tab/>
        <w:t>4.</w:t>
      </w:r>
      <w:r w:rsidRPr="00856FFC">
        <w:tab/>
        <w:t xml:space="preserve">Другие права трудящихся-мигрантов и членов их семей, </w:t>
      </w:r>
      <w:proofErr w:type="spellStart"/>
      <w:r w:rsidRPr="00856FFC">
        <w:t>имеющих</w:t>
      </w:r>
      <w:proofErr w:type="spellEnd"/>
      <w:r w:rsidRPr="00856FFC">
        <w:t xml:space="preserve"> </w:t>
      </w:r>
      <w:proofErr w:type="spellStart"/>
      <w:r w:rsidRPr="00856FFC">
        <w:t>документы</w:t>
      </w:r>
      <w:proofErr w:type="spellEnd"/>
      <w:r w:rsidRPr="00856FFC">
        <w:t xml:space="preserve"> </w:t>
      </w:r>
      <w:proofErr w:type="spellStart"/>
      <w:r w:rsidRPr="00856FFC">
        <w:t>или</w:t>
      </w:r>
      <w:proofErr w:type="spellEnd"/>
      <w:r w:rsidRPr="00856FFC">
        <w:t xml:space="preserve"> </w:t>
      </w:r>
      <w:proofErr w:type="spellStart"/>
      <w:r w:rsidRPr="00856FFC">
        <w:t>постоянный</w:t>
      </w:r>
      <w:proofErr w:type="spellEnd"/>
      <w:r w:rsidRPr="00856FFC">
        <w:t xml:space="preserve"> </w:t>
      </w:r>
      <w:proofErr w:type="spellStart"/>
      <w:r w:rsidRPr="00856FFC">
        <w:t>статус</w:t>
      </w:r>
      <w:proofErr w:type="spellEnd"/>
      <w:r w:rsidRPr="00856FFC">
        <w:t xml:space="preserve"> (</w:t>
      </w:r>
      <w:proofErr w:type="spellStart"/>
      <w:r w:rsidRPr="00856FFC">
        <w:t>статьи</w:t>
      </w:r>
      <w:proofErr w:type="spellEnd"/>
      <w:r w:rsidRPr="00856FFC">
        <w:t xml:space="preserve"> 36</w:t>
      </w:r>
      <w:r w:rsidR="001A1A5F">
        <w:rPr>
          <w:lang w:val="ru-RU"/>
        </w:rPr>
        <w:t>–</w:t>
      </w:r>
      <w:r w:rsidRPr="00856FFC">
        <w:t>56)</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 xml:space="preserve">Программы подготовки к отъезду за границу и право на получение информации </w:t>
      </w:r>
    </w:p>
    <w:p w:rsidR="00856FFC" w:rsidRPr="00856FFC" w:rsidRDefault="00856FFC" w:rsidP="00856FFC">
      <w:pPr>
        <w:pStyle w:val="SingleTxtGR"/>
      </w:pPr>
      <w:r w:rsidRPr="00856FFC">
        <w:t>49.</w:t>
      </w:r>
      <w:r w:rsidRPr="00856FFC">
        <w:tab/>
        <w:t>Комитет принимает к сведению меры, принятые государством-участником для информирования трудящихся-мигрантов о правах, которыми они наделены согласно Конвенции, а также об условиях приема, пребывания и обустройства в Алжире. Он</w:t>
      </w:r>
      <w:r w:rsidR="001A1A5F">
        <w:t> </w:t>
      </w:r>
      <w:r w:rsidRPr="00856FFC">
        <w:t xml:space="preserve">также принимает к сведению создание Консультативного совета по делам национальной общины за границей. При этом он обеспокоен ограниченным характером сопоставимых информационных мероприятий, ориентированных на многочисленных потенциальных эмигрантов, направляющихся в основном в страны Европы, и на трудящихся-мигрантов, следующих транзитом, и членов их семей. </w:t>
      </w:r>
    </w:p>
    <w:p w:rsidR="00856FFC" w:rsidRPr="00856FFC" w:rsidRDefault="00856FFC" w:rsidP="00856FFC">
      <w:pPr>
        <w:pStyle w:val="SingleTxtGR"/>
      </w:pPr>
      <w:r w:rsidRPr="00856FFC">
        <w:t>50.</w:t>
      </w:r>
      <w:r w:rsidRPr="00856FFC">
        <w:tab/>
      </w:r>
      <w:r w:rsidRPr="00856FFC">
        <w:rPr>
          <w:b/>
        </w:rPr>
        <w:t>Комитет рекомендует государству-участнику принять необходимые меры для распространения информации, касающейся прав, которыми трудящиеся-мигранты, в том числе следующие транзитом наделены по Конвенции, законов, регламентирующих порядок выдачи разрешений на проживание в государстве-участнике, условий их приема и трудоустройства, их прав и обязанностей, вытекающих из законов и обычаев государства работы по найму, а также опасностей, с которыми сопряжена нелегальная миграция. Комитет рекомендует также государству-участнику разработать адресные программы по подготовке к отъезду и повышению осведомленности, в частности в консультации с заинтересованными неправительственными организациями, трудящимися-мигрантами и членами их семей, а также с признанными и надежными бюро по трудоустройству.</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Право создавать профсоюзы</w:t>
      </w:r>
    </w:p>
    <w:p w:rsidR="00856FFC" w:rsidRPr="00856FFC" w:rsidRDefault="00856FFC" w:rsidP="00856FFC">
      <w:pPr>
        <w:pStyle w:val="SingleTxtGR"/>
      </w:pPr>
      <w:r w:rsidRPr="00856FFC">
        <w:t>51.</w:t>
      </w:r>
      <w:r w:rsidRPr="00856FFC">
        <w:tab/>
        <w:t>Комитет по-прежнему обеспокоен тем, что Закон № 90-14 от 2 июня 1990 года о порядке осуществления профсоюзных прав не соответствует положениям статьи 40 Конвенции, поскольку в нем не предусмотрено право трудящихся-мигрантов создавать профсоюзы. Комитет также с озабоченностью констатирует, что на практике в Алжире не было отмечено ни одного случая участия трудящихся-мигрантов в профсоюзной деятельности.</w:t>
      </w:r>
    </w:p>
    <w:p w:rsidR="00856FFC" w:rsidRPr="00856FFC" w:rsidRDefault="00856FFC" w:rsidP="00856FFC">
      <w:pPr>
        <w:pStyle w:val="SingleTxtGR"/>
      </w:pPr>
      <w:r w:rsidRPr="00856FFC">
        <w:t>52.</w:t>
      </w:r>
      <w:r w:rsidRPr="00856FFC">
        <w:tab/>
      </w:r>
      <w:r w:rsidRPr="00856FFC">
        <w:rPr>
          <w:b/>
        </w:rPr>
        <w:t>Комитет повторяет свою предыдущую рекомендацию государству-участнику (</w:t>
      </w:r>
      <w:proofErr w:type="spellStart"/>
      <w:r w:rsidRPr="00856FFC">
        <w:rPr>
          <w:b/>
          <w:lang w:val="fr-CH"/>
        </w:rPr>
        <w:t>CMW</w:t>
      </w:r>
      <w:proofErr w:type="spellEnd"/>
      <w:r w:rsidRPr="00856FFC">
        <w:rPr>
          <w:b/>
        </w:rPr>
        <w:t>/</w:t>
      </w:r>
      <w:r w:rsidRPr="00856FFC">
        <w:rPr>
          <w:b/>
          <w:lang w:val="fr-CH"/>
        </w:rPr>
        <w:t>C</w:t>
      </w:r>
      <w:r w:rsidRPr="00856FFC">
        <w:rPr>
          <w:b/>
        </w:rPr>
        <w:t>/</w:t>
      </w:r>
      <w:proofErr w:type="spellStart"/>
      <w:r w:rsidRPr="00856FFC">
        <w:rPr>
          <w:b/>
          <w:lang w:val="fr-CH"/>
        </w:rPr>
        <w:t>DZA</w:t>
      </w:r>
      <w:proofErr w:type="spellEnd"/>
      <w:r w:rsidRPr="00856FFC">
        <w:rPr>
          <w:b/>
        </w:rPr>
        <w:t>/</w:t>
      </w:r>
      <w:r w:rsidRPr="00856FFC">
        <w:rPr>
          <w:b/>
          <w:lang w:val="fr-CH"/>
        </w:rPr>
        <w:t>CO</w:t>
      </w:r>
      <w:r w:rsidRPr="00856FFC">
        <w:rPr>
          <w:b/>
        </w:rPr>
        <w:t>/1, пункт 29) относительно внесения в Закон № 90-14 поправки, гарантирующей трудящимся-мигрантам с постоянным статусом право создавать профсоюзы в соответствии со статьей 40 Конвенции и с Конвенцией МОТ о свободе ассоциации и защите права на организацию 1948 года (№</w:t>
      </w:r>
      <w:r w:rsidRPr="00856FFC">
        <w:rPr>
          <w:b/>
          <w:lang w:val="fr-CH"/>
        </w:rPr>
        <w:t> </w:t>
      </w:r>
      <w:r w:rsidRPr="00856FFC">
        <w:rPr>
          <w:b/>
        </w:rPr>
        <w:t>87), ратифицированной государством-участником.</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Доступ к жилью</w:t>
      </w:r>
    </w:p>
    <w:p w:rsidR="00856FFC" w:rsidRPr="00856FFC" w:rsidRDefault="00856FFC" w:rsidP="00856FFC">
      <w:pPr>
        <w:pStyle w:val="SingleTxtGR"/>
      </w:pPr>
      <w:r w:rsidRPr="00856FFC">
        <w:t>53.</w:t>
      </w:r>
      <w:r w:rsidRPr="00856FFC">
        <w:tab/>
        <w:t xml:space="preserve">Комитет по-прежнему обеспокоен тем, что на основании исполнительных указов № 93-84 от 23 марта 1993 года и № 89-35 от 21 марта 1989 года трудящимся-мигрантам запрещен доступ к социальному жилью, которое предоставляется только алжирским гражданам. </w:t>
      </w:r>
    </w:p>
    <w:p w:rsidR="00856FFC" w:rsidRPr="00856FFC" w:rsidRDefault="00856FFC" w:rsidP="00856FFC">
      <w:pPr>
        <w:pStyle w:val="SingleTxtGR"/>
      </w:pPr>
      <w:r w:rsidRPr="00856FFC">
        <w:t>54.</w:t>
      </w:r>
      <w:r w:rsidRPr="00856FFC">
        <w:tab/>
      </w:r>
      <w:r w:rsidRPr="00856FFC">
        <w:rPr>
          <w:b/>
        </w:rPr>
        <w:t>Комитет повторяет свою предыдущую рекомендацию государству-участнику (</w:t>
      </w:r>
      <w:proofErr w:type="spellStart"/>
      <w:r w:rsidRPr="00856FFC">
        <w:rPr>
          <w:b/>
          <w:lang w:val="fr-CH"/>
        </w:rPr>
        <w:t>CMW</w:t>
      </w:r>
      <w:proofErr w:type="spellEnd"/>
      <w:r w:rsidRPr="00856FFC">
        <w:rPr>
          <w:b/>
        </w:rPr>
        <w:t>/</w:t>
      </w:r>
      <w:r w:rsidRPr="00856FFC">
        <w:rPr>
          <w:b/>
          <w:lang w:val="fr-CH"/>
        </w:rPr>
        <w:t>C</w:t>
      </w:r>
      <w:r w:rsidRPr="00856FFC">
        <w:rPr>
          <w:b/>
        </w:rPr>
        <w:t>/</w:t>
      </w:r>
      <w:proofErr w:type="spellStart"/>
      <w:r w:rsidRPr="00856FFC">
        <w:rPr>
          <w:b/>
          <w:lang w:val="fr-CH"/>
        </w:rPr>
        <w:t>DZA</w:t>
      </w:r>
      <w:proofErr w:type="spellEnd"/>
      <w:r w:rsidRPr="00856FFC">
        <w:rPr>
          <w:b/>
        </w:rPr>
        <w:t>/</w:t>
      </w:r>
      <w:r w:rsidRPr="00856FFC">
        <w:rPr>
          <w:b/>
          <w:lang w:val="fr-CH"/>
        </w:rPr>
        <w:t>CO</w:t>
      </w:r>
      <w:r w:rsidRPr="00856FFC">
        <w:rPr>
          <w:b/>
        </w:rPr>
        <w:t>/1, пункт</w:t>
      </w:r>
      <w:r w:rsidRPr="00856FFC">
        <w:rPr>
          <w:b/>
          <w:lang w:val="fr-CH"/>
        </w:rPr>
        <w:t> </w:t>
      </w:r>
      <w:r w:rsidRPr="00856FFC">
        <w:rPr>
          <w:b/>
        </w:rPr>
        <w:t>31) относительно принятия необходимых мер по обеспечению того, чтобы трудящиеся-мигранты с постоянным статусом пользовались равным режимом с гражданами государства работы по найму в отношении доступа к жилью, в том числе к жилью, предоставляемому по программам социального обеспечения, как это предусмотрено в пункте 1</w:t>
      </w:r>
      <w:r w:rsidRPr="00856FFC">
        <w:rPr>
          <w:b/>
          <w:lang w:val="fr-CH"/>
        </w:rPr>
        <w:t> d</w:t>
      </w:r>
      <w:r w:rsidRPr="00856FFC">
        <w:rPr>
          <w:b/>
        </w:rPr>
        <w:t>) статьи 43 Конвенции.</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Банковские переводы заработанных средств и сбережений</w:t>
      </w:r>
    </w:p>
    <w:p w:rsidR="00856FFC" w:rsidRPr="00856FFC" w:rsidRDefault="00856FFC" w:rsidP="00856FFC">
      <w:pPr>
        <w:pStyle w:val="SingleTxtGR"/>
      </w:pPr>
      <w:r w:rsidRPr="00856FFC">
        <w:t>55.</w:t>
      </w:r>
      <w:r w:rsidRPr="00856FFC">
        <w:tab/>
        <w:t xml:space="preserve">Комитет отмечает значительный объем финансовых средств, отправляемых в государство-участник трудящимися-мигрантами, проживающими за границей, и ту существенную помощь, которую представляют собой эти средства с точки зрения развития государства-участника. При этом он сожалеет об отсутствии точной информации о партнерских связях с финансовыми учреждениями, призванных упрощать процедуры перевода трудовых доходов и сбережений алжирских трудящихся-мигрантов за границу и трудящихся-мигрантов, проживающих в государстве-участнике. </w:t>
      </w:r>
    </w:p>
    <w:p w:rsidR="00856FFC" w:rsidRPr="00856FFC" w:rsidRDefault="00856FFC" w:rsidP="00856FFC">
      <w:pPr>
        <w:pStyle w:val="SingleTxtGR"/>
      </w:pPr>
      <w:r w:rsidRPr="00856FFC">
        <w:t>56.</w:t>
      </w:r>
      <w:r w:rsidRPr="00856FFC">
        <w:tab/>
      </w:r>
      <w:r w:rsidRPr="00856FFC">
        <w:rPr>
          <w:b/>
        </w:rPr>
        <w:t>Комитет призывает государство-участник:</w:t>
      </w:r>
      <w:r w:rsidRPr="00856FFC">
        <w:t xml:space="preserve"> </w:t>
      </w:r>
    </w:p>
    <w:p w:rsidR="00856FFC" w:rsidRPr="00856FFC" w:rsidRDefault="00856FFC" w:rsidP="00856FFC">
      <w:pPr>
        <w:pStyle w:val="SingleTxtGR"/>
        <w:ind w:firstLine="567"/>
        <w:rPr>
          <w:b/>
          <w:lang w:val="fr-CH"/>
        </w:rPr>
      </w:pPr>
      <w:r w:rsidRPr="00856FFC">
        <w:rPr>
          <w:b/>
          <w:lang w:val="fr-CH"/>
        </w:rPr>
        <w:t>a</w:t>
      </w:r>
      <w:r w:rsidRPr="00856FFC">
        <w:rPr>
          <w:b/>
        </w:rPr>
        <w:t>)</w:t>
      </w:r>
      <w:r w:rsidRPr="00856FFC">
        <w:rPr>
          <w:b/>
        </w:rPr>
        <w:tab/>
        <w:t>представить информацию о партнерских связях, налаженных с фи</w:t>
      </w:r>
      <w:proofErr w:type="spellStart"/>
      <w:r w:rsidRPr="00856FFC">
        <w:rPr>
          <w:b/>
          <w:lang w:val="fr-CH"/>
        </w:rPr>
        <w:t>нансовыми</w:t>
      </w:r>
      <w:proofErr w:type="spellEnd"/>
      <w:r w:rsidRPr="00856FFC">
        <w:rPr>
          <w:b/>
          <w:lang w:val="fr-CH"/>
        </w:rPr>
        <w:t xml:space="preserve"> </w:t>
      </w:r>
      <w:proofErr w:type="spellStart"/>
      <w:r w:rsidRPr="00856FFC">
        <w:rPr>
          <w:b/>
          <w:lang w:val="fr-CH"/>
        </w:rPr>
        <w:t>учреждениями</w:t>
      </w:r>
      <w:proofErr w:type="spellEnd"/>
      <w:r w:rsidRPr="00856FFC">
        <w:rPr>
          <w:b/>
          <w:lang w:val="fr-CH"/>
        </w:rPr>
        <w:t xml:space="preserve"> с </w:t>
      </w:r>
      <w:proofErr w:type="spellStart"/>
      <w:r w:rsidRPr="00856FFC">
        <w:rPr>
          <w:b/>
          <w:lang w:val="fr-CH"/>
        </w:rPr>
        <w:t>целью</w:t>
      </w:r>
      <w:proofErr w:type="spellEnd"/>
      <w:r w:rsidRPr="00856FFC">
        <w:rPr>
          <w:b/>
          <w:lang w:val="fr-CH"/>
        </w:rPr>
        <w:t xml:space="preserve"> </w:t>
      </w:r>
      <w:proofErr w:type="spellStart"/>
      <w:r w:rsidRPr="00856FFC">
        <w:rPr>
          <w:b/>
          <w:lang w:val="fr-CH"/>
        </w:rPr>
        <w:t>упрощения</w:t>
      </w:r>
      <w:proofErr w:type="spellEnd"/>
      <w:r w:rsidRPr="00856FFC">
        <w:rPr>
          <w:b/>
          <w:lang w:val="fr-CH"/>
        </w:rPr>
        <w:t xml:space="preserve"> </w:t>
      </w:r>
      <w:proofErr w:type="spellStart"/>
      <w:r w:rsidRPr="00856FFC">
        <w:rPr>
          <w:b/>
          <w:lang w:val="fr-CH"/>
        </w:rPr>
        <w:t>перевода</w:t>
      </w:r>
      <w:proofErr w:type="spellEnd"/>
      <w:r w:rsidRPr="00856FFC">
        <w:rPr>
          <w:b/>
          <w:lang w:val="fr-CH"/>
        </w:rPr>
        <w:t xml:space="preserve"> </w:t>
      </w:r>
      <w:proofErr w:type="spellStart"/>
      <w:r w:rsidRPr="00856FFC">
        <w:rPr>
          <w:b/>
          <w:lang w:val="fr-CH"/>
        </w:rPr>
        <w:t>средств</w:t>
      </w:r>
      <w:proofErr w:type="spellEnd"/>
      <w:r w:rsidRPr="00856FFC">
        <w:rPr>
          <w:b/>
          <w:lang w:val="fr-CH"/>
        </w:rPr>
        <w:t xml:space="preserve"> в </w:t>
      </w:r>
      <w:proofErr w:type="spellStart"/>
      <w:r w:rsidRPr="00856FFC">
        <w:rPr>
          <w:b/>
          <w:lang w:val="fr-CH"/>
        </w:rPr>
        <w:t>государство-участник</w:t>
      </w:r>
      <w:proofErr w:type="spellEnd"/>
      <w:r w:rsidRPr="00856FFC">
        <w:rPr>
          <w:b/>
          <w:lang w:val="fr-CH"/>
        </w:rPr>
        <w:t xml:space="preserve"> </w:t>
      </w:r>
      <w:proofErr w:type="spellStart"/>
      <w:r w:rsidRPr="00856FFC">
        <w:rPr>
          <w:b/>
          <w:lang w:val="fr-CH"/>
        </w:rPr>
        <w:t>трудящимися-мигрантами</w:t>
      </w:r>
      <w:proofErr w:type="spellEnd"/>
      <w:r w:rsidRPr="00856FFC">
        <w:rPr>
          <w:b/>
          <w:lang w:val="fr-CH"/>
        </w:rPr>
        <w:t xml:space="preserve">, </w:t>
      </w:r>
      <w:proofErr w:type="spellStart"/>
      <w:r w:rsidRPr="00856FFC">
        <w:rPr>
          <w:b/>
          <w:lang w:val="fr-CH"/>
        </w:rPr>
        <w:t>проживающими</w:t>
      </w:r>
      <w:proofErr w:type="spellEnd"/>
      <w:r w:rsidRPr="00856FFC">
        <w:rPr>
          <w:b/>
          <w:lang w:val="fr-CH"/>
        </w:rPr>
        <w:t xml:space="preserve"> </w:t>
      </w:r>
      <w:proofErr w:type="spellStart"/>
      <w:r w:rsidRPr="00856FFC">
        <w:rPr>
          <w:b/>
          <w:lang w:val="fr-CH"/>
        </w:rPr>
        <w:t>за</w:t>
      </w:r>
      <w:proofErr w:type="spellEnd"/>
      <w:r w:rsidRPr="00856FFC">
        <w:rPr>
          <w:b/>
          <w:lang w:val="fr-CH"/>
        </w:rPr>
        <w:t xml:space="preserve"> </w:t>
      </w:r>
      <w:proofErr w:type="spellStart"/>
      <w:r w:rsidRPr="00856FFC">
        <w:rPr>
          <w:b/>
          <w:lang w:val="fr-CH"/>
        </w:rPr>
        <w:t>границей</w:t>
      </w:r>
      <w:proofErr w:type="spellEnd"/>
      <w:r w:rsidRPr="00856FFC">
        <w:rPr>
          <w:b/>
          <w:lang w:val="fr-CH"/>
        </w:rPr>
        <w:t>, а</w:t>
      </w:r>
      <w:r w:rsidR="001A1A5F">
        <w:rPr>
          <w:b/>
        </w:rPr>
        <w:t> </w:t>
      </w:r>
      <w:proofErr w:type="spellStart"/>
      <w:r w:rsidRPr="00856FFC">
        <w:rPr>
          <w:b/>
          <w:lang w:val="fr-CH"/>
        </w:rPr>
        <w:t>также</w:t>
      </w:r>
      <w:proofErr w:type="spellEnd"/>
      <w:r w:rsidRPr="00856FFC">
        <w:rPr>
          <w:b/>
          <w:lang w:val="fr-CH"/>
        </w:rPr>
        <w:t xml:space="preserve"> </w:t>
      </w:r>
      <w:proofErr w:type="spellStart"/>
      <w:r w:rsidRPr="00856FFC">
        <w:rPr>
          <w:b/>
          <w:lang w:val="fr-CH"/>
        </w:rPr>
        <w:t>трудящимися-мигрантами</w:t>
      </w:r>
      <w:proofErr w:type="spellEnd"/>
      <w:r w:rsidRPr="00856FFC">
        <w:rPr>
          <w:b/>
          <w:lang w:val="fr-CH"/>
        </w:rPr>
        <w:t xml:space="preserve">, </w:t>
      </w:r>
      <w:proofErr w:type="spellStart"/>
      <w:r w:rsidRPr="00856FFC">
        <w:rPr>
          <w:b/>
          <w:lang w:val="fr-CH"/>
        </w:rPr>
        <w:t>проживающими</w:t>
      </w:r>
      <w:proofErr w:type="spellEnd"/>
      <w:r w:rsidRPr="00856FFC">
        <w:rPr>
          <w:b/>
          <w:lang w:val="fr-CH"/>
        </w:rPr>
        <w:t xml:space="preserve"> в государстве-участнике, в свою страну происхождения; </w:t>
      </w:r>
    </w:p>
    <w:p w:rsidR="00856FFC" w:rsidRPr="00856FFC" w:rsidRDefault="00856FFC" w:rsidP="00856FFC">
      <w:pPr>
        <w:pStyle w:val="SingleTxtGR"/>
        <w:ind w:firstLine="567"/>
        <w:rPr>
          <w:b/>
          <w:lang w:val="fr-CH"/>
        </w:rPr>
      </w:pPr>
      <w:r w:rsidRPr="00856FFC">
        <w:rPr>
          <w:b/>
          <w:lang w:val="fr-CH"/>
        </w:rPr>
        <w:t>b)</w:t>
      </w:r>
      <w:r w:rsidRPr="00856FFC">
        <w:rPr>
          <w:b/>
          <w:lang w:val="fr-CH"/>
        </w:rPr>
        <w:tab/>
        <w:t xml:space="preserve">принять необходимые меры для снижения стоимости услуг, связанных с переводом и получением средств, в частности путем введения льготных тарифов в соответствии с целями в области устойчивого развития (задача 10.c); </w:t>
      </w:r>
    </w:p>
    <w:p w:rsidR="00856FFC" w:rsidRPr="00856FFC" w:rsidRDefault="00856FFC" w:rsidP="00856FFC">
      <w:pPr>
        <w:pStyle w:val="SingleTxtGR"/>
        <w:ind w:firstLine="567"/>
        <w:rPr>
          <w:b/>
          <w:lang w:val="fr-CH"/>
        </w:rPr>
      </w:pPr>
      <w:r w:rsidRPr="00856FFC">
        <w:rPr>
          <w:b/>
          <w:lang w:val="fr-CH"/>
        </w:rPr>
        <w:t>c)</w:t>
      </w:r>
      <w:r w:rsidRPr="00856FFC">
        <w:rPr>
          <w:b/>
          <w:lang w:val="fr-CH"/>
        </w:rPr>
        <w:tab/>
        <w:t>сделать систему сбережения более доступной для трудящихся-мигрантов и членов их семей;</w:t>
      </w:r>
    </w:p>
    <w:p w:rsidR="00856FFC" w:rsidRPr="00856FFC" w:rsidRDefault="00856FFC" w:rsidP="00856FFC">
      <w:pPr>
        <w:pStyle w:val="SingleTxtGR"/>
        <w:ind w:firstLine="567"/>
      </w:pPr>
      <w:r w:rsidRPr="00856FFC">
        <w:rPr>
          <w:b/>
          <w:lang w:val="fr-CH"/>
        </w:rPr>
        <w:t>d)</w:t>
      </w:r>
      <w:r w:rsidRPr="00856FFC">
        <w:rPr>
          <w:b/>
          <w:lang w:val="fr-CH"/>
        </w:rPr>
        <w:tab/>
        <w:t>прод</w:t>
      </w:r>
      <w:r w:rsidRPr="00856FFC">
        <w:rPr>
          <w:b/>
        </w:rPr>
        <w:t>олжать усилия по оказанию получателям этих средств содействия в приобретении необходимых навыков для их инвестирования в виды деятельности, приносящие стабильный доход.</w:t>
      </w:r>
    </w:p>
    <w:p w:rsidR="00856FFC" w:rsidRPr="00856FFC" w:rsidRDefault="00856FFC" w:rsidP="001A1A5F">
      <w:pPr>
        <w:pStyle w:val="H23GR"/>
      </w:pPr>
      <w:r w:rsidRPr="00856FFC">
        <w:tab/>
        <w:t>5.</w:t>
      </w:r>
      <w:r w:rsidRPr="00856FFC">
        <w:tab/>
        <w:t>Содействие созданию нормальных, справедливых, гуманных и законных условий в отношении международной миграции трудящихся и членов их семей (статьи 64</w:t>
      </w:r>
      <w:r w:rsidR="001A1A5F">
        <w:t>–</w:t>
      </w:r>
      <w:r w:rsidRPr="00856FFC">
        <w:t>71)</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 xml:space="preserve">Нормальные, справедливые и гуманные условия в отношении международной миграции </w:t>
      </w:r>
    </w:p>
    <w:p w:rsidR="00856FFC" w:rsidRPr="00856FFC" w:rsidRDefault="00856FFC" w:rsidP="00856FFC">
      <w:pPr>
        <w:pStyle w:val="SingleTxtGR"/>
      </w:pPr>
      <w:r w:rsidRPr="00856FFC">
        <w:t>57.</w:t>
      </w:r>
      <w:r w:rsidRPr="00856FFC">
        <w:tab/>
        <w:t xml:space="preserve">Комитет принимает к сведению наличие соглашений о сотрудничестве в сфере миграционных отношений с Францией и Тунисом, а также соглашений о </w:t>
      </w:r>
      <w:proofErr w:type="spellStart"/>
      <w:r w:rsidRPr="00856FFC">
        <w:t>реадмиссии</w:t>
      </w:r>
      <w:proofErr w:type="spellEnd"/>
      <w:r w:rsidRPr="00856FFC">
        <w:t xml:space="preserve"> с Нигером, Мали, Мавританией и некоторыми европейскими странами. При этом он сожалеет, что государство-участник не подписало двусторонних и многосторонних соглашений с другими государствами работы по найму, в которых проживает большое количество алжирских трудящихся-мигрантов, включая страны Европы и Залива, чтобы гарантировать алжирским трудящимся-мигрантам и членам их семей нормальные, справедливые и гуманные условия миграции и удовлетворять их социальные, экономические и культурные потребности. </w:t>
      </w:r>
    </w:p>
    <w:p w:rsidR="00856FFC" w:rsidRPr="00856FFC" w:rsidRDefault="00856FFC" w:rsidP="00856FFC">
      <w:pPr>
        <w:pStyle w:val="SingleTxtGR"/>
      </w:pPr>
      <w:r w:rsidRPr="00856FFC">
        <w:t>58.</w:t>
      </w:r>
      <w:r w:rsidRPr="00856FFC">
        <w:tab/>
      </w:r>
      <w:r w:rsidRPr="00856FFC">
        <w:rPr>
          <w:b/>
        </w:rPr>
        <w:t>Комитет рекомендует государству-участнику активизировать усилия для подписания двусторонних и многосторонних соглашений со странами назначения и транзита, которые способствовали бы легальной миграции, гарантировали бы проживающим за границей алжирским трудящимся-мигрантам нормальные, справедливые и гуманные условия, предусматривали бы процессуальные гарантии в защиту их интересов и гарантировали бы, что к высланным алжирским трудящимся-мигрантам не будет применяться жестокое обращение. Комитет рекомендует также государству-участнику следить за тем, чтобы в этих двусторонних соглашениях со странами приема алжирских трудящихся-мигрантов содержались положения, соответствующие статьям 22 и</w:t>
      </w:r>
      <w:r w:rsidR="001A1A5F">
        <w:rPr>
          <w:b/>
        </w:rPr>
        <w:t> </w:t>
      </w:r>
      <w:r w:rsidRPr="00856FFC">
        <w:rPr>
          <w:b/>
        </w:rPr>
        <w:t>67 Конвенции, и чтобы его граждане в странах приема имели возможность воспользоваться защитой и помощью для обеспечения соблюдения своих прав, в том числе правовой помощью и, при необходимости, помощью консульских органов.</w:t>
      </w:r>
      <w:r w:rsidRPr="00856FFC">
        <w:t xml:space="preserve"> </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Торговля людьми</w:t>
      </w:r>
    </w:p>
    <w:p w:rsidR="00856FFC" w:rsidRPr="00856FFC" w:rsidRDefault="00856FFC" w:rsidP="00856FFC">
      <w:pPr>
        <w:pStyle w:val="SingleTxtGR"/>
      </w:pPr>
      <w:r w:rsidRPr="00856FFC">
        <w:t>59.</w:t>
      </w:r>
      <w:r w:rsidRPr="00856FFC">
        <w:tab/>
        <w:t>Комитет с удовлетворением отмечает усилия государства-участника по борьбе с торговлей людьми, в частности принятие Закона № 09-01 от 25 февраля 2009 года о включении в Уголовный кодекс статьи об уголовной ответственности за торговлю людьми и создание Межведомственного комитета по борьбе с торговлей людьми. При этом Комитет обеспокоен:</w:t>
      </w:r>
    </w:p>
    <w:p w:rsidR="00856FFC" w:rsidRPr="00856FFC" w:rsidRDefault="00856FFC" w:rsidP="00DB518B">
      <w:pPr>
        <w:pStyle w:val="SingleTxtGR"/>
        <w:ind w:firstLine="567"/>
      </w:pPr>
      <w:r w:rsidRPr="00856FFC">
        <w:rPr>
          <w:lang w:val="fr-CH"/>
        </w:rPr>
        <w:t>a</w:t>
      </w:r>
      <w:r w:rsidRPr="00856FFC">
        <w:t>)</w:t>
      </w:r>
      <w:r w:rsidRPr="00856FFC">
        <w:tab/>
        <w:t>отсутствием исследований, анализов и дезагрегированных данных, которые позволили бы оценить масштабы торговли людьми как в направлении государства-участника, так и транзитом через его территорию и с его территории;</w:t>
      </w:r>
    </w:p>
    <w:p w:rsidR="00856FFC" w:rsidRPr="00856FFC" w:rsidRDefault="00856FFC" w:rsidP="00DB518B">
      <w:pPr>
        <w:pStyle w:val="SingleTxtGR"/>
        <w:ind w:firstLine="567"/>
      </w:pPr>
      <w:r w:rsidRPr="00DB518B">
        <w:t>b</w:t>
      </w:r>
      <w:r w:rsidRPr="00856FFC">
        <w:t>)</w:t>
      </w:r>
      <w:r w:rsidRPr="00856FFC">
        <w:tab/>
        <w:t xml:space="preserve">полученной информацией, в частности, о гражданах Алжира, являющихся жертвами торговли людьми и принудительного труда в сферах сельского хозяйства, строительства и работы по дому в странах региона и жертвами подневольного труда в качестве домашней прислуги в странах Европы, в Соединенных Штатах и на Ближнем Востоке; </w:t>
      </w:r>
    </w:p>
    <w:p w:rsidR="00856FFC" w:rsidRPr="00856FFC" w:rsidRDefault="00856FFC" w:rsidP="00DB518B">
      <w:pPr>
        <w:pStyle w:val="SingleTxtGR"/>
        <w:ind w:firstLine="567"/>
      </w:pPr>
      <w:r w:rsidRPr="00DB518B">
        <w:t>c</w:t>
      </w:r>
      <w:r w:rsidRPr="00856FFC">
        <w:t>)</w:t>
      </w:r>
      <w:r w:rsidRPr="00856FFC">
        <w:tab/>
        <w:t>полученной информацией, в частности, о том, что в государстве-участнике имеются мигранты из стран к югу от Сахары, в том числе женщины и дети, которые являются жертвами сексуальной эксплуатации, принудительного труда, принудительного попрошайничества и подневольного труда в качестве домашней прислуги;</w:t>
      </w:r>
    </w:p>
    <w:p w:rsidR="00856FFC" w:rsidRPr="00856FFC" w:rsidRDefault="00856FFC" w:rsidP="00DB518B">
      <w:pPr>
        <w:pStyle w:val="SingleTxtGR"/>
        <w:ind w:firstLine="567"/>
      </w:pPr>
      <w:r w:rsidRPr="00DB518B">
        <w:t>d</w:t>
      </w:r>
      <w:r w:rsidRPr="00856FFC">
        <w:t>)</w:t>
      </w:r>
      <w:r w:rsidRPr="00856FFC">
        <w:tab/>
        <w:t>нехваткой людских, технических и финансовых ресурсов, выделяемых на предупреждение и искоренение торговли людьми;</w:t>
      </w:r>
    </w:p>
    <w:p w:rsidR="00856FFC" w:rsidRPr="00856FFC" w:rsidRDefault="00856FFC" w:rsidP="00DB518B">
      <w:pPr>
        <w:pStyle w:val="SingleTxtGR"/>
        <w:ind w:firstLine="567"/>
      </w:pPr>
      <w:r w:rsidRPr="00DB518B">
        <w:t>e</w:t>
      </w:r>
      <w:r w:rsidRPr="00856FFC">
        <w:t>)</w:t>
      </w:r>
      <w:r w:rsidRPr="00856FFC">
        <w:tab/>
        <w:t xml:space="preserve">недостаточно активными усилиями по выявлению жертв торговли людьми и эксплуатации; </w:t>
      </w:r>
    </w:p>
    <w:p w:rsidR="00856FFC" w:rsidRPr="00856FFC" w:rsidRDefault="00856FFC" w:rsidP="00DB518B">
      <w:pPr>
        <w:pStyle w:val="SingleTxtGR"/>
        <w:ind w:firstLine="567"/>
      </w:pPr>
      <w:r w:rsidRPr="00DB518B">
        <w:t>f</w:t>
      </w:r>
      <w:r w:rsidRPr="00856FFC">
        <w:t>)</w:t>
      </w:r>
      <w:r w:rsidRPr="00856FFC">
        <w:tab/>
        <w:t>неэффективным применением положений Уголовного кодекса, касающихся борьбы с торговлей людьми и схожими видами практики, и недостаточным уровнем подготовки сотрудников, на которых возложено их осуществление;</w:t>
      </w:r>
    </w:p>
    <w:p w:rsidR="00856FFC" w:rsidRPr="00856FFC" w:rsidRDefault="00856FFC" w:rsidP="00DB518B">
      <w:pPr>
        <w:pStyle w:val="SingleTxtGR"/>
        <w:ind w:firstLine="567"/>
      </w:pPr>
      <w:r w:rsidRPr="00DB518B">
        <w:t>g</w:t>
      </w:r>
      <w:r w:rsidRPr="00856FFC">
        <w:t>)</w:t>
      </w:r>
      <w:r w:rsidRPr="00856FFC">
        <w:tab/>
        <w:t xml:space="preserve">тем фактом, что жертвы торговли, включая детей, продолжают считаться мигрантами, не имеющими постоянного статуса, и рискуют оказаться в тюрьме за незаконную деятельность, например за проституцию, которой они вынуждены заниматься, являясь жертвами торговли; </w:t>
      </w:r>
    </w:p>
    <w:p w:rsidR="00856FFC" w:rsidRPr="00856FFC" w:rsidRDefault="00856FFC" w:rsidP="00DB518B">
      <w:pPr>
        <w:pStyle w:val="SingleTxtGR"/>
        <w:ind w:firstLine="567"/>
      </w:pPr>
      <w:r w:rsidRPr="00DB518B">
        <w:t>h</w:t>
      </w:r>
      <w:r w:rsidRPr="00856FFC">
        <w:t>)</w:t>
      </w:r>
      <w:r w:rsidRPr="00856FFC">
        <w:tab/>
        <w:t>информацией о том, что некоторые торговцы имеют сообщников в рядах алжирской полиции;</w:t>
      </w:r>
    </w:p>
    <w:p w:rsidR="00856FFC" w:rsidRPr="00856FFC" w:rsidRDefault="00856FFC" w:rsidP="00DB518B">
      <w:pPr>
        <w:pStyle w:val="SingleTxtGR"/>
        <w:ind w:firstLine="567"/>
      </w:pPr>
      <w:r w:rsidRPr="00DB518B">
        <w:t>i</w:t>
      </w:r>
      <w:r w:rsidRPr="00856FFC">
        <w:t>)</w:t>
      </w:r>
      <w:r w:rsidRPr="00856FFC">
        <w:tab/>
        <w:t>отсутствием приютов для жертв торговли людьми и запретом инициатив гражданского общества по открытию таких приютов под угрозой уголовного наказания за размещение мигрантов, не имеющих постоянного статуса;</w:t>
      </w:r>
    </w:p>
    <w:p w:rsidR="00856FFC" w:rsidRPr="00856FFC" w:rsidRDefault="00856FFC" w:rsidP="00DB518B">
      <w:pPr>
        <w:pStyle w:val="SingleTxtGR"/>
        <w:ind w:firstLine="567"/>
      </w:pPr>
      <w:r w:rsidRPr="00DB518B">
        <w:t>j</w:t>
      </w:r>
      <w:r w:rsidRPr="00856FFC">
        <w:t>)</w:t>
      </w:r>
      <w:r w:rsidRPr="00856FFC">
        <w:tab/>
        <w:t xml:space="preserve">недостаточной медицинской и психологической помощью, предоставляемой детям-мигрантам для их реабилитации и социальной </w:t>
      </w:r>
      <w:proofErr w:type="spellStart"/>
      <w:r w:rsidRPr="00856FFC">
        <w:t>реинтеграции</w:t>
      </w:r>
      <w:proofErr w:type="spellEnd"/>
      <w:r w:rsidRPr="00856FFC">
        <w:t>.</w:t>
      </w:r>
    </w:p>
    <w:p w:rsidR="00856FFC" w:rsidRPr="00856FFC" w:rsidRDefault="00856FFC" w:rsidP="00856FFC">
      <w:pPr>
        <w:pStyle w:val="SingleTxtGR"/>
      </w:pPr>
      <w:r w:rsidRPr="00856FFC">
        <w:t>60.</w:t>
      </w:r>
      <w:r w:rsidRPr="00856FFC">
        <w:tab/>
      </w:r>
      <w:r w:rsidRPr="00856FFC">
        <w:rPr>
          <w:b/>
        </w:rPr>
        <w:t>В соответствии с Принципами и руководящими положениями по вопросу о правах человека и торговле людьми Управления Верховного комиссара по правам человека Комитет рекомендует государству-участнику активизировать усилия по борьбе с торговлей людьми, в частности:</w:t>
      </w:r>
    </w:p>
    <w:p w:rsidR="00856FFC" w:rsidRPr="00856FFC" w:rsidRDefault="00856FFC" w:rsidP="00856FFC">
      <w:pPr>
        <w:pStyle w:val="SingleTxtGR"/>
        <w:ind w:firstLine="567"/>
        <w:rPr>
          <w:b/>
          <w:lang w:val="fr-CH"/>
        </w:rPr>
      </w:pPr>
      <w:r w:rsidRPr="00856FFC">
        <w:rPr>
          <w:b/>
          <w:lang w:val="fr-CH"/>
        </w:rPr>
        <w:t>a</w:t>
      </w:r>
      <w:r w:rsidRPr="00856FFC">
        <w:rPr>
          <w:b/>
        </w:rPr>
        <w:t>)</w:t>
      </w:r>
      <w:r w:rsidRPr="00856FFC">
        <w:rPr>
          <w:b/>
        </w:rPr>
        <w:tab/>
        <w:t>систематически осуществлять сбор данных в разбивке по полу, возрасту и п</w:t>
      </w:r>
      <w:r w:rsidRPr="00856FFC">
        <w:rPr>
          <w:b/>
          <w:lang w:val="fr-CH"/>
        </w:rPr>
        <w:t>роисхождению для более эффективной борьбы с незаконным провозом людей и торговлей людьми;</w:t>
      </w:r>
    </w:p>
    <w:p w:rsidR="00856FFC" w:rsidRPr="00856FFC" w:rsidRDefault="00856FFC" w:rsidP="00856FFC">
      <w:pPr>
        <w:pStyle w:val="SingleTxtGR"/>
        <w:ind w:firstLine="567"/>
        <w:rPr>
          <w:b/>
          <w:lang w:val="fr-CH"/>
        </w:rPr>
      </w:pPr>
      <w:r w:rsidRPr="00856FFC">
        <w:rPr>
          <w:b/>
          <w:lang w:val="fr-CH"/>
        </w:rPr>
        <w:t>b)</w:t>
      </w:r>
      <w:r w:rsidRPr="00856FFC">
        <w:rPr>
          <w:b/>
          <w:lang w:val="fr-CH"/>
        </w:rPr>
        <w:tab/>
        <w:t>принять стратегию и национальный план действий по борьбе с торговлей людьми;</w:t>
      </w:r>
    </w:p>
    <w:p w:rsidR="00856FFC" w:rsidRPr="00856FFC" w:rsidRDefault="00856FFC" w:rsidP="00856FFC">
      <w:pPr>
        <w:pStyle w:val="SingleTxtGR"/>
        <w:ind w:firstLine="567"/>
        <w:rPr>
          <w:b/>
          <w:lang w:val="fr-CH"/>
        </w:rPr>
      </w:pPr>
      <w:r w:rsidRPr="00856FFC">
        <w:rPr>
          <w:b/>
          <w:lang w:val="fr-CH"/>
        </w:rPr>
        <w:t>c)</w:t>
      </w:r>
      <w:r w:rsidRPr="00856FFC">
        <w:rPr>
          <w:b/>
          <w:lang w:val="fr-CH"/>
        </w:rPr>
        <w:tab/>
        <w:t>активизировать проведение кампаний по предупреждению незаконного провоза трудящихся-мигрантов и торговли ими и принять надлежащие меры против распространения ложной информации об эмиграции и иммиграции;</w:t>
      </w:r>
    </w:p>
    <w:p w:rsidR="00856FFC" w:rsidRPr="00856FFC" w:rsidRDefault="00856FFC" w:rsidP="00856FFC">
      <w:pPr>
        <w:pStyle w:val="SingleTxtGR"/>
        <w:ind w:firstLine="567"/>
        <w:rPr>
          <w:b/>
          <w:lang w:val="fr-CH"/>
        </w:rPr>
      </w:pPr>
      <w:r w:rsidRPr="00856FFC">
        <w:rPr>
          <w:b/>
          <w:lang w:val="fr-CH"/>
        </w:rPr>
        <w:t>d)</w:t>
      </w:r>
      <w:r w:rsidRPr="00856FFC">
        <w:rPr>
          <w:b/>
          <w:lang w:val="fr-CH"/>
        </w:rPr>
        <w:tab/>
      </w:r>
      <w:proofErr w:type="spellStart"/>
      <w:r w:rsidRPr="00856FFC">
        <w:rPr>
          <w:b/>
          <w:lang w:val="fr-CH"/>
        </w:rPr>
        <w:t>усилить</w:t>
      </w:r>
      <w:proofErr w:type="spellEnd"/>
      <w:r w:rsidRPr="00856FFC">
        <w:rPr>
          <w:b/>
          <w:lang w:val="fr-CH"/>
        </w:rPr>
        <w:t xml:space="preserve"> </w:t>
      </w:r>
      <w:proofErr w:type="spellStart"/>
      <w:r w:rsidRPr="00856FFC">
        <w:rPr>
          <w:b/>
          <w:lang w:val="fr-CH"/>
        </w:rPr>
        <w:t>профессиональную</w:t>
      </w:r>
      <w:proofErr w:type="spellEnd"/>
      <w:r w:rsidRPr="00856FFC">
        <w:rPr>
          <w:b/>
          <w:lang w:val="fr-CH"/>
        </w:rPr>
        <w:t xml:space="preserve"> </w:t>
      </w:r>
      <w:proofErr w:type="spellStart"/>
      <w:r w:rsidRPr="00856FFC">
        <w:rPr>
          <w:b/>
          <w:lang w:val="fr-CH"/>
        </w:rPr>
        <w:t>подготовку</w:t>
      </w:r>
      <w:proofErr w:type="spellEnd"/>
      <w:r w:rsidRPr="00856FFC">
        <w:rPr>
          <w:b/>
          <w:lang w:val="fr-CH"/>
        </w:rPr>
        <w:t xml:space="preserve"> в </w:t>
      </w:r>
      <w:proofErr w:type="spellStart"/>
      <w:r w:rsidRPr="00856FFC">
        <w:rPr>
          <w:b/>
          <w:lang w:val="fr-CH"/>
        </w:rPr>
        <w:t>области</w:t>
      </w:r>
      <w:proofErr w:type="spellEnd"/>
      <w:r w:rsidRPr="00856FFC">
        <w:rPr>
          <w:b/>
          <w:lang w:val="fr-CH"/>
        </w:rPr>
        <w:t xml:space="preserve"> </w:t>
      </w:r>
      <w:proofErr w:type="spellStart"/>
      <w:r w:rsidRPr="00856FFC">
        <w:rPr>
          <w:b/>
          <w:lang w:val="fr-CH"/>
        </w:rPr>
        <w:t>борьбы</w:t>
      </w:r>
      <w:proofErr w:type="spellEnd"/>
      <w:r w:rsidRPr="00856FFC">
        <w:rPr>
          <w:b/>
          <w:lang w:val="fr-CH"/>
        </w:rPr>
        <w:t xml:space="preserve"> с </w:t>
      </w:r>
      <w:proofErr w:type="spellStart"/>
      <w:r w:rsidRPr="00856FFC">
        <w:rPr>
          <w:b/>
          <w:lang w:val="fr-CH"/>
        </w:rPr>
        <w:t>незаконным</w:t>
      </w:r>
      <w:proofErr w:type="spellEnd"/>
      <w:r w:rsidRPr="00856FFC">
        <w:rPr>
          <w:b/>
          <w:lang w:val="fr-CH"/>
        </w:rPr>
        <w:t xml:space="preserve"> </w:t>
      </w:r>
      <w:proofErr w:type="spellStart"/>
      <w:r w:rsidRPr="00856FFC">
        <w:rPr>
          <w:b/>
          <w:lang w:val="fr-CH"/>
        </w:rPr>
        <w:t>провозом</w:t>
      </w:r>
      <w:proofErr w:type="spellEnd"/>
      <w:r w:rsidRPr="00856FFC">
        <w:rPr>
          <w:b/>
          <w:lang w:val="fr-CH"/>
        </w:rPr>
        <w:t xml:space="preserve"> </w:t>
      </w:r>
      <w:proofErr w:type="spellStart"/>
      <w:r w:rsidRPr="00856FFC">
        <w:rPr>
          <w:b/>
          <w:lang w:val="fr-CH"/>
        </w:rPr>
        <w:t>людей</w:t>
      </w:r>
      <w:proofErr w:type="spellEnd"/>
      <w:r w:rsidRPr="00856FFC">
        <w:rPr>
          <w:b/>
          <w:lang w:val="fr-CH"/>
        </w:rPr>
        <w:t xml:space="preserve"> и </w:t>
      </w:r>
      <w:proofErr w:type="spellStart"/>
      <w:r w:rsidRPr="00856FFC">
        <w:rPr>
          <w:b/>
          <w:lang w:val="fr-CH"/>
        </w:rPr>
        <w:t>торговлей</w:t>
      </w:r>
      <w:proofErr w:type="spellEnd"/>
      <w:r w:rsidRPr="00856FFC">
        <w:rPr>
          <w:b/>
          <w:lang w:val="fr-CH"/>
        </w:rPr>
        <w:t xml:space="preserve"> </w:t>
      </w:r>
      <w:proofErr w:type="spellStart"/>
      <w:r w:rsidRPr="00856FFC">
        <w:rPr>
          <w:b/>
          <w:lang w:val="fr-CH"/>
        </w:rPr>
        <w:t>людьми</w:t>
      </w:r>
      <w:proofErr w:type="spellEnd"/>
      <w:r w:rsidRPr="00856FFC">
        <w:rPr>
          <w:b/>
          <w:lang w:val="fr-CH"/>
        </w:rPr>
        <w:t xml:space="preserve">, </w:t>
      </w:r>
      <w:proofErr w:type="spellStart"/>
      <w:r w:rsidRPr="00856FFC">
        <w:rPr>
          <w:b/>
          <w:lang w:val="fr-CH"/>
        </w:rPr>
        <w:t>организуемую</w:t>
      </w:r>
      <w:proofErr w:type="spellEnd"/>
      <w:r w:rsidRPr="00856FFC">
        <w:rPr>
          <w:b/>
          <w:lang w:val="fr-CH"/>
        </w:rPr>
        <w:t xml:space="preserve"> </w:t>
      </w:r>
      <w:proofErr w:type="spellStart"/>
      <w:r w:rsidRPr="00856FFC">
        <w:rPr>
          <w:b/>
          <w:lang w:val="fr-CH"/>
        </w:rPr>
        <w:t>для</w:t>
      </w:r>
      <w:proofErr w:type="spellEnd"/>
      <w:r w:rsidRPr="00856FFC">
        <w:rPr>
          <w:b/>
          <w:lang w:val="fr-CH"/>
        </w:rPr>
        <w:t xml:space="preserve"> </w:t>
      </w:r>
      <w:proofErr w:type="spellStart"/>
      <w:r w:rsidRPr="00856FFC">
        <w:rPr>
          <w:b/>
          <w:lang w:val="fr-CH"/>
        </w:rPr>
        <w:t>сотрудников</w:t>
      </w:r>
      <w:proofErr w:type="spellEnd"/>
      <w:r w:rsidRPr="00856FFC">
        <w:rPr>
          <w:b/>
          <w:lang w:val="fr-CH"/>
        </w:rPr>
        <w:t xml:space="preserve"> </w:t>
      </w:r>
      <w:proofErr w:type="spellStart"/>
      <w:r w:rsidRPr="00856FFC">
        <w:rPr>
          <w:b/>
          <w:lang w:val="fr-CH"/>
        </w:rPr>
        <w:t>полиции</w:t>
      </w:r>
      <w:proofErr w:type="spellEnd"/>
      <w:r w:rsidRPr="00856FFC">
        <w:rPr>
          <w:b/>
          <w:lang w:val="fr-CH"/>
        </w:rPr>
        <w:t xml:space="preserve"> и </w:t>
      </w:r>
      <w:proofErr w:type="spellStart"/>
      <w:r w:rsidRPr="00856FFC">
        <w:rPr>
          <w:b/>
          <w:lang w:val="fr-CH"/>
        </w:rPr>
        <w:t>других</w:t>
      </w:r>
      <w:proofErr w:type="spellEnd"/>
      <w:r w:rsidRPr="00856FFC">
        <w:rPr>
          <w:b/>
          <w:lang w:val="fr-CH"/>
        </w:rPr>
        <w:t xml:space="preserve"> </w:t>
      </w:r>
      <w:proofErr w:type="spellStart"/>
      <w:r w:rsidRPr="00856FFC">
        <w:rPr>
          <w:b/>
          <w:lang w:val="fr-CH"/>
        </w:rPr>
        <w:t>правоохранительных</w:t>
      </w:r>
      <w:proofErr w:type="spellEnd"/>
      <w:r w:rsidRPr="00856FFC">
        <w:rPr>
          <w:b/>
          <w:lang w:val="fr-CH"/>
        </w:rPr>
        <w:t xml:space="preserve"> </w:t>
      </w:r>
      <w:proofErr w:type="spellStart"/>
      <w:r w:rsidRPr="00856FFC">
        <w:rPr>
          <w:b/>
          <w:lang w:val="fr-CH"/>
        </w:rPr>
        <w:t>органов</w:t>
      </w:r>
      <w:proofErr w:type="spellEnd"/>
      <w:r w:rsidRPr="00856FFC">
        <w:rPr>
          <w:b/>
          <w:lang w:val="fr-CH"/>
        </w:rPr>
        <w:t xml:space="preserve">, </w:t>
      </w:r>
      <w:proofErr w:type="spellStart"/>
      <w:r w:rsidRPr="00856FFC">
        <w:rPr>
          <w:b/>
          <w:lang w:val="fr-CH"/>
        </w:rPr>
        <w:t>работников</w:t>
      </w:r>
      <w:proofErr w:type="spellEnd"/>
      <w:r w:rsidRPr="00856FFC">
        <w:rPr>
          <w:b/>
          <w:lang w:val="fr-CH"/>
        </w:rPr>
        <w:t xml:space="preserve"> </w:t>
      </w:r>
      <w:proofErr w:type="spellStart"/>
      <w:r w:rsidRPr="00856FFC">
        <w:rPr>
          <w:b/>
          <w:lang w:val="fr-CH"/>
        </w:rPr>
        <w:t>пограничной</w:t>
      </w:r>
      <w:proofErr w:type="spellEnd"/>
      <w:r w:rsidRPr="00856FFC">
        <w:rPr>
          <w:b/>
          <w:lang w:val="fr-CH"/>
        </w:rPr>
        <w:t xml:space="preserve"> </w:t>
      </w:r>
      <w:proofErr w:type="spellStart"/>
      <w:r w:rsidRPr="00856FFC">
        <w:rPr>
          <w:b/>
          <w:lang w:val="fr-CH"/>
        </w:rPr>
        <w:t>службы</w:t>
      </w:r>
      <w:proofErr w:type="spellEnd"/>
      <w:r w:rsidRPr="00856FFC">
        <w:rPr>
          <w:b/>
          <w:lang w:val="fr-CH"/>
        </w:rPr>
        <w:t xml:space="preserve">, </w:t>
      </w:r>
      <w:proofErr w:type="spellStart"/>
      <w:r w:rsidRPr="00856FFC">
        <w:rPr>
          <w:b/>
          <w:lang w:val="fr-CH"/>
        </w:rPr>
        <w:t>судей</w:t>
      </w:r>
      <w:proofErr w:type="spellEnd"/>
      <w:r w:rsidRPr="00856FFC">
        <w:rPr>
          <w:b/>
          <w:lang w:val="fr-CH"/>
        </w:rPr>
        <w:t xml:space="preserve">, </w:t>
      </w:r>
      <w:proofErr w:type="spellStart"/>
      <w:r w:rsidRPr="00856FFC">
        <w:rPr>
          <w:b/>
          <w:lang w:val="fr-CH"/>
        </w:rPr>
        <w:t>прокуроров</w:t>
      </w:r>
      <w:proofErr w:type="spellEnd"/>
      <w:r w:rsidRPr="00856FFC">
        <w:rPr>
          <w:b/>
          <w:lang w:val="fr-CH"/>
        </w:rPr>
        <w:t xml:space="preserve">, </w:t>
      </w:r>
      <w:proofErr w:type="spellStart"/>
      <w:r w:rsidRPr="00856FFC">
        <w:rPr>
          <w:b/>
          <w:lang w:val="fr-CH"/>
        </w:rPr>
        <w:t>инспекторов</w:t>
      </w:r>
      <w:proofErr w:type="spellEnd"/>
      <w:r w:rsidRPr="00856FFC">
        <w:rPr>
          <w:b/>
          <w:lang w:val="fr-CH"/>
        </w:rPr>
        <w:t xml:space="preserve"> </w:t>
      </w:r>
      <w:proofErr w:type="spellStart"/>
      <w:r w:rsidRPr="00856FFC">
        <w:rPr>
          <w:b/>
          <w:lang w:val="fr-CH"/>
        </w:rPr>
        <w:t>труда</w:t>
      </w:r>
      <w:proofErr w:type="spellEnd"/>
      <w:r w:rsidRPr="00856FFC">
        <w:rPr>
          <w:b/>
          <w:lang w:val="fr-CH"/>
        </w:rPr>
        <w:t xml:space="preserve"> и </w:t>
      </w:r>
      <w:proofErr w:type="spellStart"/>
      <w:r w:rsidRPr="00856FFC">
        <w:rPr>
          <w:b/>
          <w:lang w:val="fr-CH"/>
        </w:rPr>
        <w:t>преподавателей</w:t>
      </w:r>
      <w:proofErr w:type="spellEnd"/>
      <w:r w:rsidRPr="00856FFC">
        <w:rPr>
          <w:b/>
          <w:lang w:val="fr-CH"/>
        </w:rPr>
        <w:t>, а</w:t>
      </w:r>
      <w:r w:rsidR="001A1A5F">
        <w:rPr>
          <w:b/>
        </w:rPr>
        <w:t> </w:t>
      </w:r>
      <w:proofErr w:type="spellStart"/>
      <w:r w:rsidRPr="00856FFC">
        <w:rPr>
          <w:b/>
          <w:lang w:val="fr-CH"/>
        </w:rPr>
        <w:t>также</w:t>
      </w:r>
      <w:proofErr w:type="spellEnd"/>
      <w:r w:rsidRPr="00856FFC">
        <w:rPr>
          <w:b/>
          <w:lang w:val="fr-CH"/>
        </w:rPr>
        <w:t xml:space="preserve"> </w:t>
      </w:r>
      <w:proofErr w:type="spellStart"/>
      <w:r w:rsidRPr="00856FFC">
        <w:rPr>
          <w:b/>
          <w:lang w:val="fr-CH"/>
        </w:rPr>
        <w:t>для</w:t>
      </w:r>
      <w:proofErr w:type="spellEnd"/>
      <w:r w:rsidRPr="00856FFC">
        <w:rPr>
          <w:b/>
          <w:lang w:val="fr-CH"/>
        </w:rPr>
        <w:t xml:space="preserve"> </w:t>
      </w:r>
      <w:proofErr w:type="spellStart"/>
      <w:r w:rsidRPr="00856FFC">
        <w:rPr>
          <w:b/>
          <w:lang w:val="fr-CH"/>
        </w:rPr>
        <w:t>сотрудников</w:t>
      </w:r>
      <w:proofErr w:type="spellEnd"/>
      <w:r w:rsidRPr="00856FFC">
        <w:rPr>
          <w:b/>
          <w:lang w:val="fr-CH"/>
        </w:rPr>
        <w:t xml:space="preserve"> </w:t>
      </w:r>
      <w:proofErr w:type="spellStart"/>
      <w:r w:rsidRPr="00856FFC">
        <w:rPr>
          <w:b/>
          <w:lang w:val="fr-CH"/>
        </w:rPr>
        <w:t>медицинских</w:t>
      </w:r>
      <w:proofErr w:type="spellEnd"/>
      <w:r w:rsidRPr="00856FFC">
        <w:rPr>
          <w:b/>
          <w:lang w:val="fr-CH"/>
        </w:rPr>
        <w:t xml:space="preserve"> учреждений, посольств и консульств государства-участника;</w:t>
      </w:r>
    </w:p>
    <w:p w:rsidR="00856FFC" w:rsidRPr="00856FFC" w:rsidRDefault="00856FFC" w:rsidP="00856FFC">
      <w:pPr>
        <w:pStyle w:val="SingleTxtGR"/>
        <w:ind w:firstLine="567"/>
        <w:rPr>
          <w:b/>
        </w:rPr>
      </w:pPr>
      <w:r w:rsidRPr="00856FFC">
        <w:rPr>
          <w:b/>
          <w:lang w:val="fr-CH"/>
        </w:rPr>
        <w:t>e)</w:t>
      </w:r>
      <w:r w:rsidRPr="00856FFC">
        <w:rPr>
          <w:b/>
          <w:lang w:val="fr-CH"/>
        </w:rPr>
        <w:tab/>
        <w:t>проводить быстрые, эффективные и непредвзятые расследования всех случаев торговли, незаконного провоза людей и других аналогичных преступлений, преследовать и наказывать лиц, виновных в совершении таких деяний, и их сообщников, включая государственных должностных лиц, и оперативно рассматривать все жалобы, поданные на лиц, занимающихся торговлей и не</w:t>
      </w:r>
      <w:r w:rsidRPr="00856FFC">
        <w:rPr>
          <w:b/>
        </w:rPr>
        <w:t>законным провозом людей;</w:t>
      </w:r>
    </w:p>
    <w:p w:rsidR="00856FFC" w:rsidRPr="00856FFC" w:rsidRDefault="00856FFC" w:rsidP="00856FFC">
      <w:pPr>
        <w:pStyle w:val="SingleTxtGR"/>
        <w:ind w:firstLine="567"/>
        <w:rPr>
          <w:b/>
          <w:lang w:val="fr-CH"/>
        </w:rPr>
      </w:pPr>
      <w:r w:rsidRPr="00856FFC">
        <w:rPr>
          <w:b/>
          <w:lang w:val="fr-CH"/>
        </w:rPr>
        <w:t>f</w:t>
      </w:r>
      <w:r w:rsidRPr="00856FFC">
        <w:rPr>
          <w:b/>
        </w:rPr>
        <w:t>)</w:t>
      </w:r>
      <w:r w:rsidRPr="00856FFC">
        <w:rPr>
          <w:b/>
        </w:rPr>
        <w:tab/>
        <w:t>выделить Межведомственному комитету по борьбе с торговлей людьми кадро</w:t>
      </w:r>
      <w:r w:rsidRPr="00856FFC">
        <w:rPr>
          <w:b/>
          <w:lang w:val="fr-CH"/>
        </w:rPr>
        <w:t xml:space="preserve">вые, технические и финансовые ресурсы, достаточные для эффективного осуществления законов и стратегий, направленных на предупреждение и искоренение торговли людьми; </w:t>
      </w:r>
    </w:p>
    <w:p w:rsidR="00856FFC" w:rsidRPr="00856FFC" w:rsidRDefault="00856FFC" w:rsidP="00856FFC">
      <w:pPr>
        <w:pStyle w:val="SingleTxtGR"/>
        <w:ind w:firstLine="567"/>
        <w:rPr>
          <w:b/>
          <w:lang w:val="fr-CH"/>
        </w:rPr>
      </w:pPr>
      <w:r w:rsidRPr="00856FFC">
        <w:rPr>
          <w:b/>
          <w:lang w:val="fr-CH"/>
        </w:rPr>
        <w:t>g)</w:t>
      </w:r>
      <w:r w:rsidRPr="00856FFC">
        <w:rPr>
          <w:b/>
          <w:lang w:val="fr-CH"/>
        </w:rPr>
        <w:tab/>
        <w:t xml:space="preserve">удвоить усилия по выявлению потерпевших и обеспечению защиты и помощи всем жертвам торговли людьми, в частности путем предоставления им жилья, медицинского обслуживания и психосоциальной поддержки и принятия других мер для </w:t>
      </w:r>
      <w:proofErr w:type="spellStart"/>
      <w:r w:rsidRPr="00856FFC">
        <w:rPr>
          <w:b/>
          <w:lang w:val="fr-CH"/>
        </w:rPr>
        <w:t>содействия</w:t>
      </w:r>
      <w:proofErr w:type="spellEnd"/>
      <w:r w:rsidRPr="00856FFC">
        <w:rPr>
          <w:b/>
          <w:lang w:val="fr-CH"/>
        </w:rPr>
        <w:t xml:space="preserve"> </w:t>
      </w:r>
      <w:proofErr w:type="spellStart"/>
      <w:r w:rsidRPr="00856FFC">
        <w:rPr>
          <w:b/>
          <w:lang w:val="fr-CH"/>
        </w:rPr>
        <w:t>их</w:t>
      </w:r>
      <w:proofErr w:type="spellEnd"/>
      <w:r w:rsidRPr="00856FFC">
        <w:rPr>
          <w:b/>
          <w:lang w:val="fr-CH"/>
        </w:rPr>
        <w:t xml:space="preserve"> </w:t>
      </w:r>
      <w:proofErr w:type="spellStart"/>
      <w:r w:rsidRPr="00856FFC">
        <w:rPr>
          <w:b/>
          <w:lang w:val="fr-CH"/>
        </w:rPr>
        <w:t>социальной</w:t>
      </w:r>
      <w:proofErr w:type="spellEnd"/>
      <w:r w:rsidRPr="00856FFC">
        <w:rPr>
          <w:b/>
          <w:lang w:val="fr-CH"/>
        </w:rPr>
        <w:t xml:space="preserve"> </w:t>
      </w:r>
      <w:proofErr w:type="spellStart"/>
      <w:r w:rsidRPr="00856FFC">
        <w:rPr>
          <w:b/>
          <w:lang w:val="fr-CH"/>
        </w:rPr>
        <w:t>реинтеграции</w:t>
      </w:r>
      <w:proofErr w:type="spellEnd"/>
      <w:r w:rsidRPr="00856FFC">
        <w:rPr>
          <w:b/>
          <w:lang w:val="fr-CH"/>
        </w:rPr>
        <w:t xml:space="preserve">, и </w:t>
      </w:r>
      <w:proofErr w:type="spellStart"/>
      <w:r w:rsidRPr="00856FFC">
        <w:rPr>
          <w:b/>
          <w:lang w:val="fr-CH"/>
        </w:rPr>
        <w:t>следить</w:t>
      </w:r>
      <w:proofErr w:type="spellEnd"/>
      <w:r w:rsidRPr="00856FFC">
        <w:rPr>
          <w:b/>
          <w:lang w:val="fr-CH"/>
        </w:rPr>
        <w:t xml:space="preserve"> </w:t>
      </w:r>
      <w:proofErr w:type="spellStart"/>
      <w:r w:rsidRPr="00856FFC">
        <w:rPr>
          <w:b/>
          <w:lang w:val="fr-CH"/>
        </w:rPr>
        <w:t>за</w:t>
      </w:r>
      <w:proofErr w:type="spellEnd"/>
      <w:r w:rsidRPr="00856FFC">
        <w:rPr>
          <w:b/>
          <w:lang w:val="fr-CH"/>
        </w:rPr>
        <w:t xml:space="preserve"> тем, чтобы они не несли наказания за те потенциальные правонарушения, которые могут непосредственно обуславливаться их положением жертвы торговли людьми; </w:t>
      </w:r>
    </w:p>
    <w:p w:rsidR="00856FFC" w:rsidRPr="00856FFC" w:rsidRDefault="00856FFC" w:rsidP="00856FFC">
      <w:pPr>
        <w:pStyle w:val="SingleTxtGR"/>
        <w:ind w:firstLine="567"/>
      </w:pPr>
      <w:r w:rsidRPr="00856FFC">
        <w:rPr>
          <w:b/>
          <w:lang w:val="fr-CH"/>
        </w:rPr>
        <w:t>h)</w:t>
      </w:r>
      <w:r w:rsidRPr="00856FFC">
        <w:rPr>
          <w:b/>
          <w:lang w:val="fr-CH"/>
        </w:rPr>
        <w:tab/>
        <w:t xml:space="preserve">укреплять свое международное, региональное и двустороннее сотрудничество в целях предупреждения и пресечения торговли людьми и незаконного </w:t>
      </w:r>
      <w:r w:rsidRPr="00856FFC">
        <w:rPr>
          <w:b/>
        </w:rPr>
        <w:t>провоза людей, и включать в соответствующие соглашения положения о соблюдении прав, предусмотренных Конвенцией.</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bCs/>
        </w:rPr>
        <w:t>6.</w:t>
      </w:r>
      <w:r w:rsidRPr="00856FFC">
        <w:rPr>
          <w:rFonts w:eastAsia="Times New Roman"/>
          <w:bCs/>
        </w:rPr>
        <w:tab/>
        <w:t xml:space="preserve">Распространение информации и последующие меры </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Последующие меры по выполнению рекомендаций</w:t>
      </w:r>
    </w:p>
    <w:p w:rsidR="00856FFC" w:rsidRPr="00856FFC" w:rsidRDefault="00856FFC" w:rsidP="00DB518B">
      <w:pPr>
        <w:pStyle w:val="H23G"/>
        <w:rPr>
          <w:rFonts w:eastAsia="Times New Roman"/>
        </w:rPr>
      </w:pPr>
      <w:r w:rsidRPr="00856FFC">
        <w:rPr>
          <w:rFonts w:eastAsia="Times New Roman"/>
        </w:rPr>
        <w:tab/>
      </w:r>
      <w:r w:rsidRPr="00856FFC">
        <w:rPr>
          <w:rFonts w:eastAsia="Times New Roman"/>
        </w:rPr>
        <w:tab/>
        <w:t>Распространение информации</w:t>
      </w:r>
    </w:p>
    <w:p w:rsidR="00856FFC" w:rsidRPr="00856FFC" w:rsidRDefault="00856FFC" w:rsidP="00856FFC">
      <w:pPr>
        <w:pStyle w:val="SingleTxtGR"/>
      </w:pPr>
      <w:r w:rsidRPr="00856FFC">
        <w:t>61.</w:t>
      </w:r>
      <w:r w:rsidRPr="00856FFC">
        <w:tab/>
      </w:r>
      <w:r w:rsidRPr="00856FFC">
        <w:rPr>
          <w:b/>
        </w:rPr>
        <w:t xml:space="preserve">Комитет также просит государство-участник широко распространить Конвенцию и настоящие заключительные замечания, в том числе среди государственных учреждений, судебных органов, неправительственных организаций и других субъектов гражданского общества с целью повышения осведомленности о Конвенции судебных, законодательных и административных властей, а также гражданского общества и населения в целом. </w:t>
      </w:r>
    </w:p>
    <w:p w:rsidR="00856FFC" w:rsidRPr="00856FFC" w:rsidRDefault="00856FFC" w:rsidP="00856FFC">
      <w:pPr>
        <w:pStyle w:val="SingleTxtGR"/>
        <w:rPr>
          <w:b/>
        </w:rPr>
      </w:pPr>
      <w:r w:rsidRPr="00856FFC">
        <w:t>62.</w:t>
      </w:r>
      <w:r w:rsidRPr="00856FFC">
        <w:tab/>
      </w:r>
      <w:r w:rsidRPr="00856FFC">
        <w:rPr>
          <w:b/>
        </w:rPr>
        <w:t>Комитет просит государство-участник включить в свой третий периодический доклад подробную информацию о принятых мерах по осуществлению рекомендаций, содержащихся в настоящих заключительных замечаниях. Комитет рекомендует государству-участнику принять все соответствующие меры с целью обеспечить выполнение этих рекомендаций, в</w:t>
      </w:r>
      <w:r w:rsidR="001A1A5F">
        <w:rPr>
          <w:b/>
        </w:rPr>
        <w:t> </w:t>
      </w:r>
      <w:r w:rsidRPr="00856FFC">
        <w:rPr>
          <w:b/>
        </w:rPr>
        <w:t xml:space="preserve">том числе путем их препровождения для рассмотрения и принятия последующих мер членам правительства и парламента, а также местным органам власти. </w:t>
      </w:r>
    </w:p>
    <w:p w:rsidR="00856FFC" w:rsidRPr="00856FFC" w:rsidRDefault="00856FFC" w:rsidP="00856FFC">
      <w:pPr>
        <w:pStyle w:val="SingleTxtGR"/>
      </w:pPr>
      <w:r w:rsidRPr="00856FFC">
        <w:t>63.</w:t>
      </w:r>
      <w:r w:rsidRPr="00856FFC">
        <w:tab/>
      </w:r>
      <w:r w:rsidRPr="00856FFC">
        <w:rPr>
          <w:b/>
        </w:rPr>
        <w:t>Комитет просит государство-участник привлечь организации гражданского общества к выполнению рекомендаций, которые изложены в настоящих заключительных замечаниях.</w:t>
      </w:r>
    </w:p>
    <w:p w:rsidR="00856FFC" w:rsidRPr="00856FFC" w:rsidRDefault="00856FFC" w:rsidP="00DB518B">
      <w:pPr>
        <w:pStyle w:val="H23G"/>
        <w:rPr>
          <w:rFonts w:eastAsia="Times New Roman"/>
        </w:rPr>
      </w:pPr>
      <w:r w:rsidRPr="00856FFC">
        <w:rPr>
          <w:rFonts w:eastAsia="Times New Roman"/>
        </w:rPr>
        <w:tab/>
        <w:t>7.</w:t>
      </w:r>
      <w:r w:rsidRPr="00856FFC">
        <w:rPr>
          <w:rFonts w:eastAsia="Times New Roman"/>
        </w:rPr>
        <w:tab/>
        <w:t>Техническая помощь</w:t>
      </w:r>
    </w:p>
    <w:p w:rsidR="00856FFC" w:rsidRPr="00856FFC" w:rsidRDefault="00856FFC" w:rsidP="00856FFC">
      <w:pPr>
        <w:pStyle w:val="SingleTxtGR"/>
      </w:pPr>
      <w:r w:rsidRPr="00856FFC">
        <w:t>64.</w:t>
      </w:r>
      <w:r w:rsidRPr="00856FFC">
        <w:tab/>
      </w:r>
      <w:r w:rsidRPr="00856FFC">
        <w:rPr>
          <w:b/>
        </w:rPr>
        <w:t>Комитет рекомендует государству-участнику воспользоваться международной помощью, включая техническую помощь, для разработки комплексной программы осуществления изложенных выше рекомендаций и Конвенции в целом. Комитет также призывает государство-участник продолжать сотрудничество со специализированными учреждениями и программами системы Организации Объединенных Наций, в том числе обратиться в Управление Верховного комиссара Организации Объединенных Наций по правам человека с просьбой о технической помощи и укреплении потенциала в области подготовки докладов.</w:t>
      </w:r>
    </w:p>
    <w:p w:rsidR="00856FFC" w:rsidRPr="00856FFC" w:rsidRDefault="00856FFC" w:rsidP="00DB518B">
      <w:pPr>
        <w:pStyle w:val="H23G"/>
        <w:rPr>
          <w:rFonts w:eastAsia="Times New Roman"/>
        </w:rPr>
      </w:pPr>
      <w:r w:rsidRPr="00856FFC">
        <w:rPr>
          <w:rFonts w:eastAsia="Times New Roman"/>
        </w:rPr>
        <w:tab/>
        <w:t>8.</w:t>
      </w:r>
      <w:r w:rsidRPr="00856FFC">
        <w:rPr>
          <w:rFonts w:eastAsia="Times New Roman"/>
        </w:rPr>
        <w:tab/>
        <w:t xml:space="preserve">Следующий периодический доклад </w:t>
      </w:r>
    </w:p>
    <w:p w:rsidR="00856FFC" w:rsidRPr="00856FFC" w:rsidRDefault="00856FFC" w:rsidP="00856FFC">
      <w:pPr>
        <w:pStyle w:val="SingleTxtGR"/>
      </w:pPr>
      <w:r w:rsidRPr="00856FFC">
        <w:rPr>
          <w:bCs/>
        </w:rPr>
        <w:t>65.</w:t>
      </w:r>
      <w:r w:rsidRPr="00856FFC">
        <w:tab/>
      </w:r>
      <w:r w:rsidRPr="00856FFC">
        <w:rPr>
          <w:b/>
        </w:rPr>
        <w:t xml:space="preserve">Комитет просит государство-участник представить ему свой третий периодический доклад не позднее 1 мая 2023 года и включить в него информацию об осуществлении настоящих заключительных замечаний. Государство-участник может также воспользоваться упрощенной процедурой представления докладов, согласно которой Комитет составляет перечень вопросов, препровождаемый государству-участнику до представления его следующего доклада. Ответы государства-участника на этот перечень вопросов и будут являться его докладом по смыслу статьи 73 Конвенции. </w:t>
      </w:r>
    </w:p>
    <w:p w:rsidR="00856FFC" w:rsidRPr="00856FFC" w:rsidRDefault="00856FFC" w:rsidP="00856FFC">
      <w:pPr>
        <w:pStyle w:val="SingleTxtGR"/>
        <w:rPr>
          <w:b/>
        </w:rPr>
      </w:pPr>
      <w:r w:rsidRPr="00856FFC">
        <w:rPr>
          <w:bCs/>
        </w:rPr>
        <w:t>66.</w:t>
      </w:r>
      <w:r w:rsidRPr="00856FFC">
        <w:tab/>
      </w:r>
      <w:r w:rsidRPr="00856FFC">
        <w:rPr>
          <w:b/>
        </w:rPr>
        <w:t>Комитет обращает внимание государства-участника на свои руководящие принципы составления периодических докладов, которые должны представляться государствами-участниками в соответствии со статьей 73 Конвенции (</w:t>
      </w:r>
      <w:proofErr w:type="spellStart"/>
      <w:r w:rsidRPr="00856FFC">
        <w:rPr>
          <w:b/>
          <w:lang w:val="fr-CH"/>
        </w:rPr>
        <w:t>CMW</w:t>
      </w:r>
      <w:proofErr w:type="spellEnd"/>
      <w:r w:rsidRPr="00856FFC">
        <w:rPr>
          <w:b/>
        </w:rPr>
        <w:t>/</w:t>
      </w:r>
      <w:r w:rsidRPr="00856FFC">
        <w:rPr>
          <w:b/>
          <w:lang w:val="fr-CH"/>
        </w:rPr>
        <w:t>C</w:t>
      </w:r>
      <w:r w:rsidRPr="00856FFC">
        <w:rPr>
          <w:b/>
        </w:rPr>
        <w:t>/2008/1), и напоминает ему, что согласно резолюции 68/268 Генеральной̆ Ассамблеи объем периодических докладов не должен превышать 21</w:t>
      </w:r>
      <w:r w:rsidR="001A1A5F">
        <w:rPr>
          <w:b/>
        </w:rPr>
        <w:t> </w:t>
      </w:r>
      <w:r w:rsidRPr="00856FFC">
        <w:rPr>
          <w:b/>
        </w:rPr>
        <w:t>200 слов. Если представленный доклад превысит установленное ограничение по количеству слов, государству-участнику будет предложено сократить доклад в соответствии с вышеупомянутыми руководящими принципами. Если государство-участник окажется не в состоянии пересмотреть доклад и представить его вновь, перевод доклада для целей его рассмотрения договорным органом не гарантируется.</w:t>
      </w:r>
    </w:p>
    <w:p w:rsidR="00856FFC" w:rsidRPr="00856FFC" w:rsidRDefault="00856FFC" w:rsidP="00856FFC">
      <w:pPr>
        <w:pStyle w:val="SingleTxtGR"/>
        <w:rPr>
          <w:b/>
        </w:rPr>
      </w:pPr>
      <w:r w:rsidRPr="00856FFC">
        <w:rPr>
          <w:bCs/>
        </w:rPr>
        <w:t>67.</w:t>
      </w:r>
      <w:r w:rsidRPr="00856FFC">
        <w:tab/>
      </w:r>
      <w:r w:rsidRPr="00856FFC">
        <w:rPr>
          <w:b/>
        </w:rPr>
        <w:t>Комитет просит государство-участник обеспечить широкое участие всех министерств и государственных органов в подготовке третьего периодического доклада (или ответов на перечень вопросов в случае использования упрощенной процедуры представления докладов) и наряду с этим провести масштабные консультации со всеми заинтересованными субъектами, включая гражданское общество, организации по защите прав трудящихся-мигрантов и правозащитные организации.</w:t>
      </w:r>
    </w:p>
    <w:p w:rsidR="00381C24" w:rsidRPr="00856FFC" w:rsidRDefault="00856FFC" w:rsidP="00856FFC">
      <w:pPr>
        <w:pStyle w:val="SingleTxtGR"/>
        <w:spacing w:before="240" w:after="0"/>
        <w:jc w:val="center"/>
        <w:rPr>
          <w:u w:val="single"/>
        </w:rPr>
      </w:pPr>
      <w:r>
        <w:rPr>
          <w:u w:val="single"/>
        </w:rPr>
        <w:tab/>
      </w:r>
      <w:r>
        <w:rPr>
          <w:u w:val="single"/>
        </w:rPr>
        <w:tab/>
      </w:r>
      <w:r>
        <w:rPr>
          <w:u w:val="single"/>
        </w:rPr>
        <w:tab/>
      </w:r>
    </w:p>
    <w:sectPr w:rsidR="00381C24" w:rsidRPr="00856FFC" w:rsidSect="00856F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1E" w:rsidRPr="00A312BC" w:rsidRDefault="001C1E1E" w:rsidP="00A312BC"/>
  </w:endnote>
  <w:endnote w:type="continuationSeparator" w:id="0">
    <w:p w:rsidR="001C1E1E" w:rsidRPr="00A312BC" w:rsidRDefault="001C1E1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FC" w:rsidRPr="00856FFC" w:rsidRDefault="00856FFC">
    <w:pPr>
      <w:pStyle w:val="a8"/>
    </w:pPr>
    <w:r w:rsidRPr="00856FFC">
      <w:rPr>
        <w:b/>
        <w:sz w:val="18"/>
      </w:rPr>
      <w:fldChar w:fldCharType="begin"/>
    </w:r>
    <w:r w:rsidRPr="00856FFC">
      <w:rPr>
        <w:b/>
        <w:sz w:val="18"/>
      </w:rPr>
      <w:instrText xml:space="preserve"> PAGE  \* MERGEFORMAT </w:instrText>
    </w:r>
    <w:r w:rsidRPr="00856FFC">
      <w:rPr>
        <w:b/>
        <w:sz w:val="18"/>
      </w:rPr>
      <w:fldChar w:fldCharType="separate"/>
    </w:r>
    <w:r w:rsidR="00C45EF4">
      <w:rPr>
        <w:b/>
        <w:noProof/>
        <w:sz w:val="18"/>
      </w:rPr>
      <w:t>16</w:t>
    </w:r>
    <w:r w:rsidRPr="00856FFC">
      <w:rPr>
        <w:b/>
        <w:sz w:val="18"/>
      </w:rPr>
      <w:fldChar w:fldCharType="end"/>
    </w:r>
    <w:r>
      <w:rPr>
        <w:b/>
        <w:sz w:val="18"/>
      </w:rPr>
      <w:tab/>
    </w:r>
    <w:r>
      <w:t>GE.18-08444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FC" w:rsidRPr="00856FFC" w:rsidRDefault="00856FFC" w:rsidP="00856FFC">
    <w:pPr>
      <w:pStyle w:val="a8"/>
      <w:tabs>
        <w:tab w:val="clear" w:pos="9639"/>
        <w:tab w:val="right" w:pos="9638"/>
      </w:tabs>
      <w:rPr>
        <w:b/>
        <w:sz w:val="18"/>
      </w:rPr>
    </w:pPr>
    <w:r>
      <w:t>GE.18-08444</w:t>
    </w:r>
    <w:r>
      <w:tab/>
    </w:r>
    <w:r w:rsidRPr="00856FFC">
      <w:rPr>
        <w:b/>
        <w:sz w:val="18"/>
      </w:rPr>
      <w:fldChar w:fldCharType="begin"/>
    </w:r>
    <w:r w:rsidRPr="00856FFC">
      <w:rPr>
        <w:b/>
        <w:sz w:val="18"/>
      </w:rPr>
      <w:instrText xml:space="preserve"> PAGE  \* MERGEFORMAT </w:instrText>
    </w:r>
    <w:r w:rsidRPr="00856FFC">
      <w:rPr>
        <w:b/>
        <w:sz w:val="18"/>
      </w:rPr>
      <w:fldChar w:fldCharType="separate"/>
    </w:r>
    <w:r w:rsidR="00C45EF4">
      <w:rPr>
        <w:b/>
        <w:noProof/>
        <w:sz w:val="18"/>
      </w:rPr>
      <w:t>17</w:t>
    </w:r>
    <w:r w:rsidRPr="00856F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56FFC" w:rsidRDefault="00856FFC" w:rsidP="00856FFC">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18-08444  (R)</w:t>
    </w:r>
    <w:r w:rsidR="00354AA6">
      <w:rPr>
        <w:lang w:val="en-US"/>
      </w:rPr>
      <w:t xml:space="preserve">  110618  13</w:t>
    </w:r>
    <w:r>
      <w:rPr>
        <w:lang w:val="en-US"/>
      </w:rPr>
      <w:t>0618</w:t>
    </w:r>
    <w:r>
      <w:br/>
    </w:r>
    <w:r w:rsidRPr="00856FFC">
      <w:rPr>
        <w:rFonts w:ascii="C39T30Lfz" w:hAnsi="C39T30Lfz"/>
        <w:kern w:val="14"/>
        <w:sz w:val="56"/>
      </w:rPr>
      <w:t></w:t>
    </w:r>
    <w:r w:rsidRPr="00856FFC">
      <w:rPr>
        <w:rFonts w:ascii="C39T30Lfz" w:hAnsi="C39T30Lfz"/>
        <w:kern w:val="14"/>
        <w:sz w:val="56"/>
      </w:rPr>
      <w:t></w:t>
    </w:r>
    <w:r w:rsidRPr="00856FFC">
      <w:rPr>
        <w:rFonts w:ascii="C39T30Lfz" w:hAnsi="C39T30Lfz"/>
        <w:kern w:val="14"/>
        <w:sz w:val="56"/>
      </w:rPr>
      <w:t></w:t>
    </w:r>
    <w:r w:rsidRPr="00856FFC">
      <w:rPr>
        <w:rFonts w:ascii="C39T30Lfz" w:hAnsi="C39T30Lfz"/>
        <w:kern w:val="14"/>
        <w:sz w:val="56"/>
      </w:rPr>
      <w:t></w:t>
    </w:r>
    <w:r w:rsidRPr="00856FFC">
      <w:rPr>
        <w:rFonts w:ascii="C39T30Lfz" w:hAnsi="C39T30Lfz"/>
        <w:kern w:val="14"/>
        <w:sz w:val="56"/>
      </w:rPr>
      <w:t></w:t>
    </w:r>
    <w:r w:rsidRPr="00856FFC">
      <w:rPr>
        <w:rFonts w:ascii="C39T30Lfz" w:hAnsi="C39T30Lfz"/>
        <w:kern w:val="14"/>
        <w:sz w:val="56"/>
      </w:rPr>
      <w:t></w:t>
    </w:r>
    <w:r w:rsidRPr="00856FFC">
      <w:rPr>
        <w:rFonts w:ascii="C39T30Lfz" w:hAnsi="C39T30Lfz"/>
        <w:kern w:val="14"/>
        <w:sz w:val="56"/>
      </w:rPr>
      <w:t></w:t>
    </w:r>
    <w:r w:rsidRPr="00856FFC">
      <w:rPr>
        <w:rFonts w:ascii="C39T30Lfz" w:hAnsi="C39T30Lfz"/>
        <w:kern w:val="14"/>
        <w:sz w:val="56"/>
      </w:rPr>
      <w:t></w:t>
    </w:r>
    <w:r w:rsidRPr="00856FF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MW/C/DZA/CO/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DZA/CO/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1E" w:rsidRPr="001075E9" w:rsidRDefault="001C1E1E" w:rsidP="001075E9">
      <w:pPr>
        <w:tabs>
          <w:tab w:val="right" w:pos="2155"/>
        </w:tabs>
        <w:spacing w:after="80" w:line="240" w:lineRule="auto"/>
        <w:ind w:left="680"/>
        <w:rPr>
          <w:u w:val="single"/>
        </w:rPr>
      </w:pPr>
      <w:r>
        <w:rPr>
          <w:u w:val="single"/>
        </w:rPr>
        <w:tab/>
      </w:r>
    </w:p>
  </w:footnote>
  <w:footnote w:type="continuationSeparator" w:id="0">
    <w:p w:rsidR="001C1E1E" w:rsidRDefault="001C1E1E" w:rsidP="00407B78">
      <w:pPr>
        <w:tabs>
          <w:tab w:val="right" w:pos="2155"/>
        </w:tabs>
        <w:spacing w:after="80"/>
        <w:ind w:left="680"/>
        <w:rPr>
          <w:u w:val="single"/>
        </w:rPr>
      </w:pPr>
      <w:r>
        <w:rPr>
          <w:u w:val="single"/>
        </w:rPr>
        <w:tab/>
      </w:r>
    </w:p>
  </w:footnote>
  <w:footnote w:id="1">
    <w:p w:rsidR="00856FFC" w:rsidRPr="00226BB9" w:rsidRDefault="00856FFC" w:rsidP="00856FFC">
      <w:pPr>
        <w:pStyle w:val="ad"/>
      </w:pPr>
      <w:r w:rsidRPr="00226BB9">
        <w:rPr>
          <w:rStyle w:val="aa"/>
        </w:rPr>
        <w:tab/>
      </w:r>
      <w:r w:rsidRPr="00856FFC">
        <w:rPr>
          <w:rStyle w:val="aa"/>
          <w:sz w:val="20"/>
          <w:vertAlign w:val="baseline"/>
        </w:rPr>
        <w:t>*</w:t>
      </w:r>
      <w:r w:rsidRPr="00226BB9">
        <w:rPr>
          <w:rStyle w:val="aa"/>
          <w:sz w:val="20"/>
        </w:rPr>
        <w:tab/>
      </w:r>
      <w:r>
        <w:t>Приняты Комитетом на его двадцать восьмой сессии (</w:t>
      </w:r>
      <w:r w:rsidRPr="00226BB9">
        <w:t>9</w:t>
      </w:r>
      <w:r>
        <w:rPr>
          <w:lang w:val="en-US"/>
        </w:rPr>
        <w:t>–</w:t>
      </w:r>
      <w:r w:rsidRPr="00226BB9">
        <w:t>20</w:t>
      </w:r>
      <w:r>
        <w:t xml:space="preserve"> апреля </w:t>
      </w:r>
      <w:r w:rsidRPr="00226BB9">
        <w:t>2018</w:t>
      </w:r>
      <w:r>
        <w:t xml:space="preserve"> года</w:t>
      </w:r>
      <w:r w:rsidRPr="00226BB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FC" w:rsidRPr="00856FFC" w:rsidRDefault="00856FFC">
    <w:pPr>
      <w:pStyle w:val="a5"/>
    </w:pPr>
    <w:r>
      <w:fldChar w:fldCharType="begin"/>
    </w:r>
    <w:r>
      <w:instrText xml:space="preserve"> TITLE  \* MERGEFORMAT </w:instrText>
    </w:r>
    <w:r>
      <w:fldChar w:fldCharType="separate"/>
    </w:r>
    <w:proofErr w:type="spellStart"/>
    <w:r w:rsidR="00C45EF4">
      <w:t>CMW</w:t>
    </w:r>
    <w:proofErr w:type="spellEnd"/>
    <w:r w:rsidR="00C45EF4">
      <w:t>/C/</w:t>
    </w:r>
    <w:proofErr w:type="spellStart"/>
    <w:r w:rsidR="00C45EF4">
      <w:t>DZA</w:t>
    </w:r>
    <w:proofErr w:type="spellEnd"/>
    <w:r w:rsidR="00C45EF4">
      <w:t>/CO/2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FC" w:rsidRPr="00856FFC" w:rsidRDefault="00856FFC" w:rsidP="00856FFC">
    <w:pPr>
      <w:pStyle w:val="a5"/>
      <w:jc w:val="right"/>
    </w:pPr>
    <w:r>
      <w:fldChar w:fldCharType="begin"/>
    </w:r>
    <w:r>
      <w:instrText xml:space="preserve"> TITLE  \* MERGEFORMAT </w:instrText>
    </w:r>
    <w:r>
      <w:fldChar w:fldCharType="separate"/>
    </w:r>
    <w:proofErr w:type="spellStart"/>
    <w:r w:rsidR="00C45EF4">
      <w:t>CMW</w:t>
    </w:r>
    <w:proofErr w:type="spellEnd"/>
    <w:r w:rsidR="00C45EF4">
      <w:t>/C/</w:t>
    </w:r>
    <w:proofErr w:type="spellStart"/>
    <w:r w:rsidR="00C45EF4">
      <w:t>DZA</w:t>
    </w:r>
    <w:proofErr w:type="spellEnd"/>
    <w:r w:rsidR="00C45EF4">
      <w:t>/CO/2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FC" w:rsidRDefault="00856FFC" w:rsidP="00856FF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1"/>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8"/>
  </w:num>
  <w:num w:numId="23">
    <w:abstractNumId w:val="13"/>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1E"/>
    <w:rsid w:val="00033EE1"/>
    <w:rsid w:val="00042B72"/>
    <w:rsid w:val="000558BD"/>
    <w:rsid w:val="000B57E7"/>
    <w:rsid w:val="000B6373"/>
    <w:rsid w:val="000C7177"/>
    <w:rsid w:val="000D577C"/>
    <w:rsid w:val="000F09DF"/>
    <w:rsid w:val="000F61B2"/>
    <w:rsid w:val="001075E9"/>
    <w:rsid w:val="00180183"/>
    <w:rsid w:val="0018024D"/>
    <w:rsid w:val="0018649F"/>
    <w:rsid w:val="00196389"/>
    <w:rsid w:val="001A1A5F"/>
    <w:rsid w:val="001B3EF6"/>
    <w:rsid w:val="001C1E1E"/>
    <w:rsid w:val="001C6847"/>
    <w:rsid w:val="001C7A89"/>
    <w:rsid w:val="002A2EFC"/>
    <w:rsid w:val="002B74B1"/>
    <w:rsid w:val="002C0E18"/>
    <w:rsid w:val="002D5AAC"/>
    <w:rsid w:val="002E5067"/>
    <w:rsid w:val="002F405F"/>
    <w:rsid w:val="002F7EEC"/>
    <w:rsid w:val="00301299"/>
    <w:rsid w:val="00305C08"/>
    <w:rsid w:val="00307FB6"/>
    <w:rsid w:val="00317339"/>
    <w:rsid w:val="00322004"/>
    <w:rsid w:val="003402C2"/>
    <w:rsid w:val="003414A1"/>
    <w:rsid w:val="00354AA6"/>
    <w:rsid w:val="00381C24"/>
    <w:rsid w:val="003958D0"/>
    <w:rsid w:val="003B00E5"/>
    <w:rsid w:val="00407B78"/>
    <w:rsid w:val="004102E9"/>
    <w:rsid w:val="00424203"/>
    <w:rsid w:val="00452493"/>
    <w:rsid w:val="00453318"/>
    <w:rsid w:val="00454E07"/>
    <w:rsid w:val="00472C5C"/>
    <w:rsid w:val="004B3A26"/>
    <w:rsid w:val="0050108D"/>
    <w:rsid w:val="00513081"/>
    <w:rsid w:val="00517901"/>
    <w:rsid w:val="00526683"/>
    <w:rsid w:val="005709E0"/>
    <w:rsid w:val="00572E19"/>
    <w:rsid w:val="005961C8"/>
    <w:rsid w:val="005966F1"/>
    <w:rsid w:val="005D7914"/>
    <w:rsid w:val="005E2B41"/>
    <w:rsid w:val="005F0B42"/>
    <w:rsid w:val="00636A7C"/>
    <w:rsid w:val="00681A10"/>
    <w:rsid w:val="00690B89"/>
    <w:rsid w:val="006A1ED8"/>
    <w:rsid w:val="006C2031"/>
    <w:rsid w:val="006D461A"/>
    <w:rsid w:val="006D479F"/>
    <w:rsid w:val="006F35EE"/>
    <w:rsid w:val="007021FF"/>
    <w:rsid w:val="00712895"/>
    <w:rsid w:val="00734ACB"/>
    <w:rsid w:val="00757357"/>
    <w:rsid w:val="007A2AE0"/>
    <w:rsid w:val="007D5C5D"/>
    <w:rsid w:val="00806737"/>
    <w:rsid w:val="00825F8D"/>
    <w:rsid w:val="00834B71"/>
    <w:rsid w:val="00837F45"/>
    <w:rsid w:val="00856FFC"/>
    <w:rsid w:val="0086445C"/>
    <w:rsid w:val="00894693"/>
    <w:rsid w:val="008A08D7"/>
    <w:rsid w:val="008B6909"/>
    <w:rsid w:val="00900A96"/>
    <w:rsid w:val="00906890"/>
    <w:rsid w:val="00911BE4"/>
    <w:rsid w:val="00931B8C"/>
    <w:rsid w:val="00951972"/>
    <w:rsid w:val="009608F3"/>
    <w:rsid w:val="0098262B"/>
    <w:rsid w:val="009A24AC"/>
    <w:rsid w:val="009D78CB"/>
    <w:rsid w:val="00A14DA8"/>
    <w:rsid w:val="00A312BC"/>
    <w:rsid w:val="00A543C6"/>
    <w:rsid w:val="00A81A6E"/>
    <w:rsid w:val="00A84021"/>
    <w:rsid w:val="00A84D35"/>
    <w:rsid w:val="00A917B3"/>
    <w:rsid w:val="00AB4B51"/>
    <w:rsid w:val="00B10CC7"/>
    <w:rsid w:val="00B36DF7"/>
    <w:rsid w:val="00B539E7"/>
    <w:rsid w:val="00B62458"/>
    <w:rsid w:val="00BC18B2"/>
    <w:rsid w:val="00BD33EE"/>
    <w:rsid w:val="00C106D6"/>
    <w:rsid w:val="00C45EF4"/>
    <w:rsid w:val="00C60F0C"/>
    <w:rsid w:val="00C805C9"/>
    <w:rsid w:val="00C92939"/>
    <w:rsid w:val="00CA1679"/>
    <w:rsid w:val="00CB151C"/>
    <w:rsid w:val="00CE5A1A"/>
    <w:rsid w:val="00CF55F6"/>
    <w:rsid w:val="00D33D63"/>
    <w:rsid w:val="00D40EFD"/>
    <w:rsid w:val="00D879AF"/>
    <w:rsid w:val="00D90028"/>
    <w:rsid w:val="00D90138"/>
    <w:rsid w:val="00DB518B"/>
    <w:rsid w:val="00DD78D1"/>
    <w:rsid w:val="00DE32CD"/>
    <w:rsid w:val="00DF71B9"/>
    <w:rsid w:val="00E73F76"/>
    <w:rsid w:val="00EA2C9F"/>
    <w:rsid w:val="00EA420E"/>
    <w:rsid w:val="00EA5E41"/>
    <w:rsid w:val="00ED0BDA"/>
    <w:rsid w:val="00EE7AC6"/>
    <w:rsid w:val="00EF1360"/>
    <w:rsid w:val="00EF3220"/>
    <w:rsid w:val="00F43903"/>
    <w:rsid w:val="00F93FF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35241"/>
  <w15:docId w15:val="{B7B1912F-5337-4945-AF7B-EC5C8E5E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AC6"/>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D40EFD"/>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F93FFB"/>
    <w:pPr>
      <w:keepNext/>
      <w:outlineLvl w:val="1"/>
    </w:pPr>
    <w:rPr>
      <w:rFonts w:cs="Arial"/>
      <w:bCs/>
      <w:iCs/>
      <w:szCs w:val="28"/>
    </w:rPr>
  </w:style>
  <w:style w:type="paragraph" w:styleId="3">
    <w:name w:val="heading 3"/>
    <w:basedOn w:val="a"/>
    <w:next w:val="a"/>
    <w:link w:val="30"/>
    <w:qFormat/>
    <w:rsid w:val="00F93FFB"/>
    <w:pPr>
      <w:keepNext/>
      <w:spacing w:before="240" w:after="60"/>
      <w:outlineLvl w:val="2"/>
    </w:pPr>
    <w:rPr>
      <w:rFonts w:ascii="Arial" w:hAnsi="Arial" w:cs="Arial"/>
      <w:b/>
      <w:bCs/>
      <w:sz w:val="26"/>
      <w:szCs w:val="26"/>
    </w:rPr>
  </w:style>
  <w:style w:type="paragraph" w:styleId="4">
    <w:name w:val="heading 4"/>
    <w:basedOn w:val="a"/>
    <w:next w:val="a"/>
    <w:link w:val="40"/>
    <w:qFormat/>
    <w:rsid w:val="00F93FFB"/>
    <w:pPr>
      <w:keepNext/>
      <w:spacing w:before="240" w:after="60"/>
      <w:outlineLvl w:val="3"/>
    </w:pPr>
    <w:rPr>
      <w:b/>
      <w:bCs/>
      <w:sz w:val="28"/>
      <w:szCs w:val="28"/>
    </w:rPr>
  </w:style>
  <w:style w:type="paragraph" w:styleId="5">
    <w:name w:val="heading 5"/>
    <w:basedOn w:val="a"/>
    <w:next w:val="a"/>
    <w:link w:val="50"/>
    <w:qFormat/>
    <w:rsid w:val="00F93FFB"/>
    <w:pPr>
      <w:spacing w:before="240" w:after="60"/>
      <w:outlineLvl w:val="4"/>
    </w:pPr>
    <w:rPr>
      <w:b/>
      <w:bCs/>
      <w:i/>
      <w:iCs/>
      <w:sz w:val="26"/>
      <w:szCs w:val="26"/>
    </w:rPr>
  </w:style>
  <w:style w:type="paragraph" w:styleId="6">
    <w:name w:val="heading 6"/>
    <w:basedOn w:val="a"/>
    <w:next w:val="a"/>
    <w:link w:val="60"/>
    <w:qFormat/>
    <w:rsid w:val="00F93FFB"/>
    <w:pPr>
      <w:spacing w:before="240" w:after="60"/>
      <w:outlineLvl w:val="5"/>
    </w:pPr>
    <w:rPr>
      <w:b/>
      <w:bCs/>
      <w:sz w:val="22"/>
    </w:rPr>
  </w:style>
  <w:style w:type="paragraph" w:styleId="7">
    <w:name w:val="heading 7"/>
    <w:basedOn w:val="a"/>
    <w:next w:val="a"/>
    <w:link w:val="70"/>
    <w:qFormat/>
    <w:rsid w:val="00F93FFB"/>
    <w:pPr>
      <w:spacing w:before="240" w:after="60"/>
      <w:outlineLvl w:val="6"/>
    </w:pPr>
    <w:rPr>
      <w:sz w:val="24"/>
      <w:szCs w:val="24"/>
    </w:rPr>
  </w:style>
  <w:style w:type="paragraph" w:styleId="8">
    <w:name w:val="heading 8"/>
    <w:basedOn w:val="a"/>
    <w:next w:val="a"/>
    <w:link w:val="80"/>
    <w:qFormat/>
    <w:rsid w:val="00F93FFB"/>
    <w:pPr>
      <w:spacing w:before="240" w:after="60"/>
      <w:outlineLvl w:val="7"/>
    </w:pPr>
    <w:rPr>
      <w:i/>
      <w:iCs/>
      <w:sz w:val="24"/>
      <w:szCs w:val="24"/>
    </w:rPr>
  </w:style>
  <w:style w:type="paragraph" w:styleId="9">
    <w:name w:val="heading 9"/>
    <w:basedOn w:val="a"/>
    <w:next w:val="a"/>
    <w:link w:val="90"/>
    <w:qFormat/>
    <w:rsid w:val="00F93FFB"/>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F93FFB"/>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F93FFB"/>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D40EFD"/>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D40EFD"/>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D40EFD"/>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D40EFD"/>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D40EFD"/>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D40EFD"/>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D40EF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D40EFD"/>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D40EFD"/>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D40EFD"/>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D40EFD"/>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D40EFD"/>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D40EFD"/>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D40EFD"/>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D40EF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D40EF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D40EFD"/>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D40EFD"/>
    <w:rPr>
      <w:b/>
      <w:sz w:val="18"/>
      <w:lang w:val="en-GB" w:eastAsia="ru-RU"/>
    </w:rPr>
  </w:style>
  <w:style w:type="character" w:styleId="a7">
    <w:name w:val="page number"/>
    <w:aliases w:val="7_GR,7_G"/>
    <w:basedOn w:val="a0"/>
    <w:qFormat/>
    <w:rsid w:val="00D40EFD"/>
    <w:rPr>
      <w:rFonts w:ascii="Times New Roman" w:hAnsi="Times New Roman"/>
      <w:b/>
      <w:sz w:val="18"/>
    </w:rPr>
  </w:style>
  <w:style w:type="paragraph" w:styleId="a8">
    <w:name w:val="footer"/>
    <w:aliases w:val="3_GR,3_G"/>
    <w:basedOn w:val="a"/>
    <w:link w:val="a9"/>
    <w:qFormat/>
    <w:rsid w:val="00D40EFD"/>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D40EFD"/>
    <w:rPr>
      <w:sz w:val="16"/>
      <w:lang w:val="en-GB" w:eastAsia="ru-RU"/>
    </w:rPr>
  </w:style>
  <w:style w:type="character" w:styleId="aa">
    <w:name w:val="footnote reference"/>
    <w:aliases w:val="4_GR,4_G,ftref,BVI fnr,16 Point,Superscript 6 Point,Footnote,Footnote symbol,Footnote Refernece,Texto de nota al pie,Fußnotenzeichen_Raxen,Ref,de nota al pie,Footnote Reference Number"/>
    <w:basedOn w:val="a0"/>
    <w:qFormat/>
    <w:rsid w:val="00D40EFD"/>
    <w:rPr>
      <w:rFonts w:ascii="Times New Roman" w:hAnsi="Times New Roman"/>
      <w:dstrike w:val="0"/>
      <w:sz w:val="18"/>
      <w:vertAlign w:val="superscript"/>
    </w:rPr>
  </w:style>
  <w:style w:type="character" w:styleId="ab">
    <w:name w:val="endnote reference"/>
    <w:aliases w:val="1_GR,1_G"/>
    <w:basedOn w:val="aa"/>
    <w:qFormat/>
    <w:rsid w:val="00D40EFD"/>
    <w:rPr>
      <w:rFonts w:ascii="Times New Roman" w:hAnsi="Times New Roman"/>
      <w:dstrike w:val="0"/>
      <w:sz w:val="18"/>
      <w:vertAlign w:val="superscript"/>
    </w:rPr>
  </w:style>
  <w:style w:type="table" w:styleId="ac">
    <w:name w:val="Table Grid"/>
    <w:basedOn w:val="a1"/>
    <w:rsid w:val="00D40EFD"/>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single space,ft,Footnote Text Char Char Char,Footnote Text Char Char,footnote text Char,single space Char,ft Char Char Char,ft Char Char,ft Char,FOOTNOTES,fn,Fußnote,F1,Geneva,Char,single space Char Char Char,fn Cha"/>
    <w:basedOn w:val="a"/>
    <w:link w:val="ae"/>
    <w:qFormat/>
    <w:rsid w:val="00D40EFD"/>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single space Знак,ft Знак,Footnote Text Char Char Char Знак,Footnote Text Char Char Знак,footnote text Char Знак,single space Char Знак,ft Char Char Char Знак,ft Char Char Знак,ft Char Знак,FOOTNOTES Знак,fn Знак"/>
    <w:basedOn w:val="a0"/>
    <w:link w:val="ad"/>
    <w:rsid w:val="00D40EFD"/>
    <w:rPr>
      <w:sz w:val="18"/>
      <w:lang w:val="ru-RU" w:eastAsia="ru-RU"/>
    </w:rPr>
  </w:style>
  <w:style w:type="paragraph" w:styleId="af">
    <w:name w:val="endnote text"/>
    <w:aliases w:val="2_GR,2_G"/>
    <w:basedOn w:val="ad"/>
    <w:link w:val="af0"/>
    <w:qFormat/>
    <w:rsid w:val="00D40EFD"/>
  </w:style>
  <w:style w:type="character" w:customStyle="1" w:styleId="af0">
    <w:name w:val="Текст концевой сноски Знак"/>
    <w:aliases w:val="2_GR Знак,2_G Знак"/>
    <w:basedOn w:val="a0"/>
    <w:link w:val="af"/>
    <w:rsid w:val="00D40EFD"/>
    <w:rPr>
      <w:sz w:val="18"/>
      <w:lang w:val="ru-RU" w:eastAsia="ru-RU"/>
    </w:rPr>
  </w:style>
  <w:style w:type="character" w:customStyle="1" w:styleId="10">
    <w:name w:val="Заголовок 1 Знак"/>
    <w:aliases w:val="Table_GR Знак,Table_G Знак"/>
    <w:basedOn w:val="a0"/>
    <w:link w:val="1"/>
    <w:rsid w:val="00D40EFD"/>
    <w:rPr>
      <w:rFonts w:cs="Arial"/>
      <w:b/>
      <w:bCs/>
      <w:szCs w:val="32"/>
      <w:lang w:val="ru-RU" w:eastAsia="ru-RU"/>
    </w:rPr>
  </w:style>
  <w:style w:type="character" w:styleId="af1">
    <w:name w:val="Hyperlink"/>
    <w:basedOn w:val="a0"/>
    <w:unhideWhenUsed/>
    <w:rsid w:val="00D40EFD"/>
    <w:rPr>
      <w:color w:val="0000FF" w:themeColor="hyperlink"/>
      <w:u w:val="none"/>
    </w:rPr>
  </w:style>
  <w:style w:type="character" w:styleId="af2">
    <w:name w:val="FollowedHyperlink"/>
    <w:basedOn w:val="a0"/>
    <w:unhideWhenUsed/>
    <w:rsid w:val="00D40EFD"/>
    <w:rPr>
      <w:color w:val="800080" w:themeColor="followedHyperlink"/>
      <w:u w:val="none"/>
    </w:rPr>
  </w:style>
  <w:style w:type="paragraph" w:customStyle="1" w:styleId="SingleTxtG">
    <w:name w:val="_ Single Txt_G"/>
    <w:basedOn w:val="a"/>
    <w:link w:val="SingleTxtGChar"/>
    <w:qFormat/>
    <w:rsid w:val="00856FFC"/>
    <w:pPr>
      <w:kinsoku w:val="0"/>
      <w:overflowPunct w:val="0"/>
      <w:autoSpaceDE w:val="0"/>
      <w:autoSpaceDN w:val="0"/>
      <w:adjustRightInd w:val="0"/>
      <w:snapToGrid w:val="0"/>
      <w:spacing w:after="120"/>
      <w:ind w:left="1134" w:right="1134"/>
      <w:jc w:val="both"/>
    </w:pPr>
    <w:rPr>
      <w:rFonts w:eastAsia="Calibri" w:cs="Times New Roman"/>
      <w:szCs w:val="20"/>
      <w:lang w:val="fr-CH"/>
    </w:rPr>
  </w:style>
  <w:style w:type="character" w:customStyle="1" w:styleId="SingleTxtGChar">
    <w:name w:val="_ Single Txt_G Char"/>
    <w:link w:val="SingleTxtG"/>
    <w:rsid w:val="00856FFC"/>
    <w:rPr>
      <w:rFonts w:eastAsia="Calibri"/>
      <w:lang w:val="fr-CH" w:eastAsia="en-US"/>
    </w:rPr>
  </w:style>
  <w:style w:type="character" w:customStyle="1" w:styleId="20">
    <w:name w:val="Заголовок 2 Знак"/>
    <w:link w:val="2"/>
    <w:rsid w:val="00856FFC"/>
    <w:rPr>
      <w:rFonts w:eastAsiaTheme="minorHAnsi" w:cs="Arial"/>
      <w:bCs/>
      <w:iCs/>
      <w:szCs w:val="28"/>
      <w:lang w:val="ru-RU" w:eastAsia="en-US"/>
    </w:rPr>
  </w:style>
  <w:style w:type="character" w:customStyle="1" w:styleId="30">
    <w:name w:val="Заголовок 3 Знак"/>
    <w:link w:val="3"/>
    <w:rsid w:val="00856FFC"/>
    <w:rPr>
      <w:rFonts w:ascii="Arial" w:eastAsiaTheme="minorHAnsi" w:hAnsi="Arial" w:cs="Arial"/>
      <w:b/>
      <w:bCs/>
      <w:sz w:val="26"/>
      <w:szCs w:val="26"/>
      <w:lang w:val="ru-RU" w:eastAsia="en-US"/>
    </w:rPr>
  </w:style>
  <w:style w:type="character" w:customStyle="1" w:styleId="40">
    <w:name w:val="Заголовок 4 Знак"/>
    <w:link w:val="4"/>
    <w:rsid w:val="00856FFC"/>
    <w:rPr>
      <w:rFonts w:eastAsiaTheme="minorHAnsi" w:cstheme="minorBidi"/>
      <w:b/>
      <w:bCs/>
      <w:sz w:val="28"/>
      <w:szCs w:val="28"/>
      <w:lang w:val="ru-RU" w:eastAsia="en-US"/>
    </w:rPr>
  </w:style>
  <w:style w:type="character" w:customStyle="1" w:styleId="50">
    <w:name w:val="Заголовок 5 Знак"/>
    <w:link w:val="5"/>
    <w:rsid w:val="00856FFC"/>
    <w:rPr>
      <w:rFonts w:eastAsiaTheme="minorHAnsi" w:cstheme="minorBidi"/>
      <w:b/>
      <w:bCs/>
      <w:i/>
      <w:iCs/>
      <w:sz w:val="26"/>
      <w:szCs w:val="26"/>
      <w:lang w:val="ru-RU" w:eastAsia="en-US"/>
    </w:rPr>
  </w:style>
  <w:style w:type="character" w:customStyle="1" w:styleId="60">
    <w:name w:val="Заголовок 6 Знак"/>
    <w:link w:val="6"/>
    <w:rsid w:val="00856FFC"/>
    <w:rPr>
      <w:rFonts w:eastAsiaTheme="minorHAnsi" w:cstheme="minorBidi"/>
      <w:b/>
      <w:bCs/>
      <w:sz w:val="22"/>
      <w:szCs w:val="22"/>
      <w:lang w:val="ru-RU" w:eastAsia="en-US"/>
    </w:rPr>
  </w:style>
  <w:style w:type="character" w:customStyle="1" w:styleId="70">
    <w:name w:val="Заголовок 7 Знак"/>
    <w:link w:val="7"/>
    <w:rsid w:val="00856FFC"/>
    <w:rPr>
      <w:rFonts w:eastAsiaTheme="minorHAnsi" w:cstheme="minorBidi"/>
      <w:sz w:val="24"/>
      <w:szCs w:val="24"/>
      <w:lang w:val="ru-RU" w:eastAsia="en-US"/>
    </w:rPr>
  </w:style>
  <w:style w:type="character" w:customStyle="1" w:styleId="80">
    <w:name w:val="Заголовок 8 Знак"/>
    <w:link w:val="8"/>
    <w:rsid w:val="00856FFC"/>
    <w:rPr>
      <w:rFonts w:eastAsiaTheme="minorHAnsi" w:cstheme="minorBidi"/>
      <w:i/>
      <w:iCs/>
      <w:sz w:val="24"/>
      <w:szCs w:val="24"/>
      <w:lang w:val="ru-RU" w:eastAsia="en-US"/>
    </w:rPr>
  </w:style>
  <w:style w:type="character" w:customStyle="1" w:styleId="90">
    <w:name w:val="Заголовок 9 Знак"/>
    <w:link w:val="9"/>
    <w:rsid w:val="00856FFC"/>
    <w:rPr>
      <w:rFonts w:ascii="Arial" w:eastAsiaTheme="minorHAnsi" w:hAnsi="Arial" w:cs="Arial"/>
      <w:sz w:val="22"/>
      <w:szCs w:val="22"/>
      <w:lang w:val="ru-RU" w:eastAsia="en-US"/>
    </w:rPr>
  </w:style>
  <w:style w:type="paragraph" w:customStyle="1" w:styleId="HMG">
    <w:name w:val="_ H __M_G"/>
    <w:basedOn w:val="a"/>
    <w:next w:val="a"/>
    <w:qFormat/>
    <w:rsid w:val="00856FF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cs="Times New Roman"/>
      <w:b/>
      <w:sz w:val="34"/>
      <w:szCs w:val="20"/>
      <w:lang w:val="fr-CH"/>
    </w:rPr>
  </w:style>
  <w:style w:type="paragraph" w:customStyle="1" w:styleId="HChG">
    <w:name w:val="_ H _Ch_G"/>
    <w:basedOn w:val="a"/>
    <w:next w:val="a"/>
    <w:link w:val="HChGChar"/>
    <w:qFormat/>
    <w:rsid w:val="00856FF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cs="Times New Roman"/>
      <w:b/>
      <w:sz w:val="28"/>
      <w:szCs w:val="20"/>
      <w:lang w:val="fr-CH"/>
    </w:rPr>
  </w:style>
  <w:style w:type="character" w:customStyle="1" w:styleId="HChGChar">
    <w:name w:val="_ H _Ch_G Char"/>
    <w:link w:val="HChG"/>
    <w:locked/>
    <w:rsid w:val="00856FFC"/>
    <w:rPr>
      <w:rFonts w:eastAsia="Calibri"/>
      <w:b/>
      <w:sz w:val="28"/>
      <w:lang w:val="fr-CH" w:eastAsia="en-US"/>
    </w:rPr>
  </w:style>
  <w:style w:type="paragraph" w:customStyle="1" w:styleId="H1G">
    <w:name w:val="_ H_1_G"/>
    <w:basedOn w:val="a"/>
    <w:next w:val="a"/>
    <w:link w:val="H1GChar"/>
    <w:qFormat/>
    <w:rsid w:val="00856FF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cs="Times New Roman"/>
      <w:b/>
      <w:sz w:val="24"/>
      <w:szCs w:val="20"/>
      <w:lang w:val="fr-CH"/>
    </w:rPr>
  </w:style>
  <w:style w:type="character" w:customStyle="1" w:styleId="H1GChar">
    <w:name w:val="_ H_1_G Char"/>
    <w:link w:val="H1G"/>
    <w:locked/>
    <w:rsid w:val="00856FFC"/>
    <w:rPr>
      <w:rFonts w:eastAsia="Calibri"/>
      <w:b/>
      <w:sz w:val="24"/>
      <w:lang w:val="fr-CH" w:eastAsia="en-US"/>
    </w:rPr>
  </w:style>
  <w:style w:type="paragraph" w:customStyle="1" w:styleId="H23G">
    <w:name w:val="_ H_2/3_G"/>
    <w:basedOn w:val="a"/>
    <w:next w:val="a"/>
    <w:link w:val="H23GChar"/>
    <w:qFormat/>
    <w:rsid w:val="00856FF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cs="Times New Roman"/>
      <w:b/>
      <w:szCs w:val="20"/>
      <w:lang w:val="fr-CH"/>
    </w:rPr>
  </w:style>
  <w:style w:type="character" w:customStyle="1" w:styleId="H23GChar">
    <w:name w:val="_ H_2/3_G Char"/>
    <w:link w:val="H23G"/>
    <w:locked/>
    <w:rsid w:val="00856FFC"/>
    <w:rPr>
      <w:rFonts w:eastAsia="Calibri"/>
      <w:b/>
      <w:lang w:val="fr-CH" w:eastAsia="en-US"/>
    </w:rPr>
  </w:style>
  <w:style w:type="paragraph" w:customStyle="1" w:styleId="H4G">
    <w:name w:val="_ H_4_G"/>
    <w:basedOn w:val="a"/>
    <w:next w:val="a"/>
    <w:qFormat/>
    <w:rsid w:val="00856FF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cs="Times New Roman"/>
      <w:i/>
      <w:szCs w:val="20"/>
      <w:lang w:val="fr-CH"/>
    </w:rPr>
  </w:style>
  <w:style w:type="paragraph" w:customStyle="1" w:styleId="H56G">
    <w:name w:val="_ H_5/6_G"/>
    <w:basedOn w:val="a"/>
    <w:next w:val="a"/>
    <w:qFormat/>
    <w:rsid w:val="00856FF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cs="Times New Roman"/>
      <w:szCs w:val="20"/>
      <w:lang w:val="fr-CH"/>
    </w:rPr>
  </w:style>
  <w:style w:type="paragraph" w:customStyle="1" w:styleId="SLG">
    <w:name w:val="__S_L_G"/>
    <w:basedOn w:val="a"/>
    <w:next w:val="a"/>
    <w:rsid w:val="00856FFC"/>
    <w:pPr>
      <w:keepNext/>
      <w:keepLines/>
      <w:kinsoku w:val="0"/>
      <w:overflowPunct w:val="0"/>
      <w:autoSpaceDE w:val="0"/>
      <w:autoSpaceDN w:val="0"/>
      <w:adjustRightInd w:val="0"/>
      <w:snapToGrid w:val="0"/>
      <w:spacing w:before="240" w:after="240" w:line="580" w:lineRule="exact"/>
      <w:ind w:left="1134" w:right="1134"/>
    </w:pPr>
    <w:rPr>
      <w:rFonts w:eastAsia="Calibri" w:cs="Times New Roman"/>
      <w:b/>
      <w:sz w:val="56"/>
      <w:szCs w:val="20"/>
      <w:lang w:val="fr-CH"/>
    </w:rPr>
  </w:style>
  <w:style w:type="paragraph" w:customStyle="1" w:styleId="SMG">
    <w:name w:val="__S_M_G"/>
    <w:basedOn w:val="a"/>
    <w:next w:val="a"/>
    <w:rsid w:val="00856FFC"/>
    <w:pPr>
      <w:keepNext/>
      <w:keepLines/>
      <w:kinsoku w:val="0"/>
      <w:overflowPunct w:val="0"/>
      <w:autoSpaceDE w:val="0"/>
      <w:autoSpaceDN w:val="0"/>
      <w:adjustRightInd w:val="0"/>
      <w:snapToGrid w:val="0"/>
      <w:spacing w:before="240" w:after="240" w:line="420" w:lineRule="exact"/>
      <w:ind w:left="1134" w:right="1134"/>
    </w:pPr>
    <w:rPr>
      <w:rFonts w:eastAsia="Calibri" w:cs="Times New Roman"/>
      <w:b/>
      <w:sz w:val="40"/>
      <w:szCs w:val="20"/>
      <w:lang w:val="fr-CH"/>
    </w:rPr>
  </w:style>
  <w:style w:type="paragraph" w:customStyle="1" w:styleId="SSG">
    <w:name w:val="__S_S_G"/>
    <w:basedOn w:val="a"/>
    <w:next w:val="a"/>
    <w:rsid w:val="00856FFC"/>
    <w:pPr>
      <w:keepNext/>
      <w:keepLines/>
      <w:kinsoku w:val="0"/>
      <w:overflowPunct w:val="0"/>
      <w:autoSpaceDE w:val="0"/>
      <w:autoSpaceDN w:val="0"/>
      <w:adjustRightInd w:val="0"/>
      <w:snapToGrid w:val="0"/>
      <w:spacing w:before="240" w:after="240" w:line="300" w:lineRule="exact"/>
      <w:ind w:left="1134" w:right="1134"/>
    </w:pPr>
    <w:rPr>
      <w:rFonts w:eastAsia="Calibri" w:cs="Times New Roman"/>
      <w:b/>
      <w:sz w:val="28"/>
      <w:szCs w:val="20"/>
      <w:lang w:val="fr-CH"/>
    </w:rPr>
  </w:style>
  <w:style w:type="paragraph" w:customStyle="1" w:styleId="XLargeG">
    <w:name w:val="__XLarge_G"/>
    <w:basedOn w:val="a"/>
    <w:next w:val="a"/>
    <w:rsid w:val="00856FFC"/>
    <w:pPr>
      <w:keepNext/>
      <w:keepLines/>
      <w:kinsoku w:val="0"/>
      <w:overflowPunct w:val="0"/>
      <w:autoSpaceDE w:val="0"/>
      <w:autoSpaceDN w:val="0"/>
      <w:adjustRightInd w:val="0"/>
      <w:snapToGrid w:val="0"/>
      <w:spacing w:before="240" w:after="240" w:line="420" w:lineRule="exact"/>
      <w:ind w:left="1134" w:right="1134"/>
    </w:pPr>
    <w:rPr>
      <w:rFonts w:eastAsia="Calibri" w:cs="Times New Roman"/>
      <w:b/>
      <w:sz w:val="40"/>
      <w:szCs w:val="20"/>
      <w:lang w:val="fr-CH"/>
    </w:rPr>
  </w:style>
  <w:style w:type="paragraph" w:customStyle="1" w:styleId="Bullet1G">
    <w:name w:val="_Bullet 1_G"/>
    <w:basedOn w:val="a"/>
    <w:qFormat/>
    <w:rsid w:val="00856FFC"/>
    <w:pPr>
      <w:numPr>
        <w:numId w:val="22"/>
      </w:numPr>
      <w:kinsoku w:val="0"/>
      <w:overflowPunct w:val="0"/>
      <w:autoSpaceDE w:val="0"/>
      <w:autoSpaceDN w:val="0"/>
      <w:adjustRightInd w:val="0"/>
      <w:snapToGrid w:val="0"/>
      <w:spacing w:after="120"/>
      <w:ind w:right="1134"/>
      <w:jc w:val="both"/>
    </w:pPr>
    <w:rPr>
      <w:rFonts w:eastAsia="Calibri" w:cs="Times New Roman"/>
      <w:szCs w:val="20"/>
      <w:lang w:val="fr-CH"/>
    </w:rPr>
  </w:style>
  <w:style w:type="paragraph" w:customStyle="1" w:styleId="Bullet2G">
    <w:name w:val="_Bullet 2_G"/>
    <w:basedOn w:val="a"/>
    <w:qFormat/>
    <w:rsid w:val="00856FFC"/>
    <w:pPr>
      <w:numPr>
        <w:numId w:val="23"/>
      </w:numPr>
      <w:kinsoku w:val="0"/>
      <w:overflowPunct w:val="0"/>
      <w:autoSpaceDE w:val="0"/>
      <w:autoSpaceDN w:val="0"/>
      <w:adjustRightInd w:val="0"/>
      <w:snapToGrid w:val="0"/>
      <w:spacing w:after="120"/>
      <w:ind w:right="1134"/>
      <w:jc w:val="both"/>
    </w:pPr>
    <w:rPr>
      <w:rFonts w:eastAsia="Calibri" w:cs="Times New Roman"/>
      <w:szCs w:val="20"/>
      <w:lang w:val="fr-CH"/>
    </w:rPr>
  </w:style>
  <w:style w:type="paragraph" w:customStyle="1" w:styleId="ParNoG">
    <w:name w:val="_ParNo_G"/>
    <w:basedOn w:val="a"/>
    <w:qFormat/>
    <w:rsid w:val="00856FFC"/>
    <w:pPr>
      <w:numPr>
        <w:numId w:val="24"/>
      </w:numPr>
      <w:tabs>
        <w:tab w:val="clear" w:pos="1701"/>
      </w:tabs>
      <w:kinsoku w:val="0"/>
      <w:overflowPunct w:val="0"/>
      <w:autoSpaceDE w:val="0"/>
      <w:autoSpaceDN w:val="0"/>
      <w:adjustRightInd w:val="0"/>
      <w:snapToGrid w:val="0"/>
      <w:spacing w:after="120"/>
      <w:ind w:right="1134"/>
      <w:jc w:val="both"/>
    </w:pPr>
    <w:rPr>
      <w:rFonts w:eastAsia="Calibri" w:cs="Times New Roman"/>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16B1-BB10-499C-A588-C7AD2077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2</TotalTime>
  <Pages>17</Pages>
  <Words>6641</Words>
  <Characters>46197</Characters>
  <Application>Microsoft Office Word</Application>
  <DocSecurity>0</DocSecurity>
  <Lines>837</Lines>
  <Paragraphs>193</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CMW/C/DZA/CO/2</vt:lpstr>
      <vt:lpstr>A/</vt:lpstr>
    </vt:vector>
  </TitlesOfParts>
  <Company>DCM</Company>
  <LinksUpToDate>false</LinksUpToDate>
  <CharactersWithSpaces>52747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CMW/C/DZA/CO/2</dc:title>
  <dc:subject/>
  <dc:creator>SHUVALOVA Natalia</dc:creator>
  <cp:keywords/>
  <cp:lastModifiedBy>Natalia Shuvalova</cp:lastModifiedBy>
  <cp:revision>3</cp:revision>
  <cp:lastPrinted>2018-06-13T06:35:00Z</cp:lastPrinted>
  <dcterms:created xsi:type="dcterms:W3CDTF">2018-06-13T06:35:00Z</dcterms:created>
  <dcterms:modified xsi:type="dcterms:W3CDTF">2018-06-13T06:37:00Z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