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A95DC0" w:rsidP="00A95DC0">
            <w:pPr>
              <w:bidi w:val="0"/>
              <w:spacing w:after="20"/>
              <w:jc w:val="left"/>
              <w:rPr>
                <w:szCs w:val="20"/>
              </w:rPr>
            </w:pPr>
            <w:r w:rsidRPr="00A95DC0">
              <w:rPr>
                <w:sz w:val="40"/>
                <w:szCs w:val="20"/>
              </w:rPr>
              <w:t>CAT</w:t>
            </w:r>
            <w:r>
              <w:rPr>
                <w:szCs w:val="20"/>
              </w:rPr>
              <w:t>/C/50/D/431/2010</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A95DC0" w:rsidRDefault="00A95DC0" w:rsidP="00A95DC0">
            <w:pPr>
              <w:bidi w:val="0"/>
              <w:spacing w:before="240"/>
              <w:jc w:val="left"/>
            </w:pPr>
            <w:r>
              <w:t>Distr.: General</w:t>
            </w:r>
          </w:p>
          <w:p w:rsidR="00A95DC0" w:rsidRDefault="00A95DC0" w:rsidP="00A95DC0">
            <w:pPr>
              <w:bidi w:val="0"/>
              <w:jc w:val="left"/>
            </w:pPr>
            <w:r>
              <w:t>12 July 2013</w:t>
            </w:r>
          </w:p>
          <w:p w:rsidR="00A95DC0" w:rsidRDefault="00A95DC0" w:rsidP="00A95DC0">
            <w:pPr>
              <w:bidi w:val="0"/>
              <w:jc w:val="left"/>
            </w:pPr>
            <w:r>
              <w:t>Arabic</w:t>
            </w:r>
          </w:p>
          <w:p w:rsidR="00257225" w:rsidRPr="008B4BC6" w:rsidRDefault="00A95DC0" w:rsidP="00A95DC0">
            <w:pPr>
              <w:bidi w:val="0"/>
              <w:jc w:val="left"/>
            </w:pPr>
            <w:r>
              <w:t>Original: English</w:t>
            </w:r>
          </w:p>
        </w:tc>
      </w:tr>
    </w:tbl>
    <w:p w:rsidR="004E2750" w:rsidRPr="00E94CE8" w:rsidRDefault="004E2750" w:rsidP="004E2750">
      <w:pPr>
        <w:spacing w:before="120" w:line="380" w:lineRule="exact"/>
        <w:rPr>
          <w:rFonts w:hint="cs"/>
          <w:b/>
          <w:bCs/>
          <w:sz w:val="26"/>
          <w:szCs w:val="36"/>
          <w:rtl/>
          <w:lang w:val="fr-CH"/>
        </w:rPr>
      </w:pPr>
      <w:r w:rsidRPr="00E94CE8">
        <w:rPr>
          <w:rFonts w:hint="cs"/>
          <w:b/>
          <w:bCs/>
          <w:sz w:val="26"/>
          <w:szCs w:val="36"/>
          <w:rtl/>
          <w:lang w:val="fr-CH"/>
        </w:rPr>
        <w:t>لجنة مناهضة التعذيب</w:t>
      </w:r>
    </w:p>
    <w:p w:rsidR="004E2750" w:rsidRDefault="004E2750" w:rsidP="008511B8">
      <w:pPr>
        <w:pStyle w:val="HChGA"/>
        <w:rPr>
          <w:rFonts w:hint="cs"/>
          <w:rtl/>
          <w:lang w:val="fr-CH"/>
        </w:rPr>
      </w:pPr>
      <w:r>
        <w:rPr>
          <w:rFonts w:hint="cs"/>
          <w:rtl/>
          <w:lang w:val="fr-CH"/>
        </w:rPr>
        <w:tab/>
      </w:r>
      <w:r>
        <w:rPr>
          <w:rFonts w:hint="cs"/>
          <w:rtl/>
          <w:lang w:val="fr-CH"/>
        </w:rPr>
        <w:tab/>
        <w:t>البلاغ رقم 431/2010</w:t>
      </w:r>
    </w:p>
    <w:p w:rsidR="004E2750" w:rsidRDefault="004E2750" w:rsidP="008511B8">
      <w:pPr>
        <w:pStyle w:val="H1GA"/>
        <w:rPr>
          <w:rFonts w:hint="cs"/>
          <w:rtl/>
          <w:lang w:val="fr-CH"/>
        </w:rPr>
      </w:pPr>
      <w:r>
        <w:rPr>
          <w:rFonts w:hint="cs"/>
          <w:rtl/>
          <w:lang w:val="fr-CH"/>
        </w:rPr>
        <w:tab/>
      </w:r>
      <w:r>
        <w:rPr>
          <w:rFonts w:hint="cs"/>
          <w:rtl/>
          <w:lang w:val="fr-CH"/>
        </w:rPr>
        <w:tab/>
        <w:t xml:space="preserve">قرار اعتمدته اللجنة في دورتها الخمسين، المعقودة في الفترة من 6 إلى 31 </w:t>
      </w:r>
      <w:r>
        <w:rPr>
          <w:rFonts w:hint="cs"/>
          <w:sz w:val="30"/>
          <w:rtl/>
          <w:lang w:val="fr-CH"/>
        </w:rPr>
        <w:t>أيار</w:t>
      </w:r>
      <w:r w:rsidRPr="00676768">
        <w:rPr>
          <w:rFonts w:hint="cs"/>
          <w:sz w:val="30"/>
          <w:rtl/>
          <w:lang w:val="fr-CH"/>
        </w:rPr>
        <w:t>/</w:t>
      </w:r>
      <w:r>
        <w:rPr>
          <w:rFonts w:hint="cs"/>
          <w:sz w:val="30"/>
          <w:rtl/>
          <w:lang w:val="fr-CH"/>
        </w:rPr>
        <w:t>مايو</w:t>
      </w:r>
      <w:r w:rsidRPr="00676768">
        <w:rPr>
          <w:rFonts w:hint="cs"/>
          <w:sz w:val="30"/>
          <w:rtl/>
          <w:lang w:val="fr-CH"/>
        </w:rPr>
        <w:t xml:space="preserve"> </w:t>
      </w:r>
      <w:r>
        <w:rPr>
          <w:rFonts w:hint="cs"/>
          <w:rtl/>
          <w:lang w:val="fr-CH"/>
        </w:rPr>
        <w:t>2013</w:t>
      </w:r>
    </w:p>
    <w:p w:rsidR="004E2750" w:rsidRPr="005B7AED" w:rsidRDefault="008511B8" w:rsidP="008511B8">
      <w:pPr>
        <w:pStyle w:val="SingleTxtGA"/>
        <w:tabs>
          <w:tab w:val="clear" w:pos="1928"/>
          <w:tab w:val="clear" w:pos="2608"/>
          <w:tab w:val="clear" w:pos="3289"/>
          <w:tab w:val="clear" w:pos="3969"/>
          <w:tab w:val="clear" w:pos="4649"/>
          <w:tab w:val="left" w:pos="4304"/>
        </w:tabs>
        <w:ind w:left="1939" w:hanging="14"/>
        <w:rPr>
          <w:rFonts w:hint="cs"/>
          <w:rtl/>
        </w:rPr>
      </w:pPr>
      <w:r>
        <w:rPr>
          <w:rFonts w:hint="cs"/>
          <w:i/>
          <w:iCs/>
          <w:rtl/>
        </w:rPr>
        <w:t>المقدم من:</w:t>
      </w:r>
      <w:r w:rsidR="004E2750">
        <w:rPr>
          <w:rFonts w:hint="cs"/>
          <w:i/>
          <w:iCs/>
          <w:rtl/>
        </w:rPr>
        <w:tab/>
      </w:r>
      <w:r w:rsidR="004E2750">
        <w:rPr>
          <w:rFonts w:hint="cs"/>
          <w:rtl/>
        </w:rPr>
        <w:t>ي</w:t>
      </w:r>
      <w:r w:rsidR="00B36B0E">
        <w:rPr>
          <w:rFonts w:hint="cs"/>
          <w:rtl/>
        </w:rPr>
        <w:t>.</w:t>
      </w:r>
      <w:r w:rsidR="004E2750" w:rsidRPr="005B7AED">
        <w:rPr>
          <w:rFonts w:hint="cs"/>
          <w:rtl/>
        </w:rPr>
        <w:t xml:space="preserve"> (يمثله</w:t>
      </w:r>
      <w:r w:rsidR="004E2750">
        <w:rPr>
          <w:rFonts w:hint="cs"/>
          <w:rtl/>
        </w:rPr>
        <w:t>ا</w:t>
      </w:r>
      <w:r w:rsidR="004E2750" w:rsidRPr="005B7AED">
        <w:rPr>
          <w:rFonts w:hint="cs"/>
          <w:rtl/>
        </w:rPr>
        <w:t xml:space="preserve"> </w:t>
      </w:r>
      <w:r w:rsidR="004E2750">
        <w:rPr>
          <w:rFonts w:hint="cs"/>
          <w:rtl/>
        </w:rPr>
        <w:t xml:space="preserve">المحامي </w:t>
      </w:r>
      <w:proofErr w:type="spellStart"/>
      <w:r w:rsidR="004E2750">
        <w:rPr>
          <w:rFonts w:hint="cs"/>
          <w:rtl/>
        </w:rPr>
        <w:t>أوليفر</w:t>
      </w:r>
      <w:proofErr w:type="spellEnd"/>
      <w:r w:rsidR="004E2750">
        <w:rPr>
          <w:rFonts w:hint="cs"/>
          <w:rtl/>
        </w:rPr>
        <w:t xml:space="preserve"> </w:t>
      </w:r>
      <w:proofErr w:type="spellStart"/>
      <w:r w:rsidR="004E2750">
        <w:rPr>
          <w:rFonts w:hint="cs"/>
          <w:rtl/>
        </w:rPr>
        <w:t>برونيتي</w:t>
      </w:r>
      <w:proofErr w:type="spellEnd"/>
      <w:r w:rsidR="004E2750" w:rsidRPr="005B7AED">
        <w:rPr>
          <w:rFonts w:hint="cs"/>
          <w:rtl/>
        </w:rPr>
        <w:t>)</w:t>
      </w:r>
    </w:p>
    <w:p w:rsidR="004E2750" w:rsidRPr="005B7AED" w:rsidRDefault="004E2750" w:rsidP="008511B8">
      <w:pPr>
        <w:pStyle w:val="SingleTxtGA"/>
        <w:tabs>
          <w:tab w:val="clear" w:pos="1928"/>
          <w:tab w:val="clear" w:pos="2608"/>
          <w:tab w:val="clear" w:pos="3289"/>
          <w:tab w:val="clear" w:pos="3969"/>
          <w:tab w:val="clear" w:pos="4649"/>
          <w:tab w:val="left" w:pos="4304"/>
        </w:tabs>
        <w:ind w:left="1939" w:hanging="14"/>
        <w:rPr>
          <w:rFonts w:hint="cs"/>
          <w:rtl/>
        </w:rPr>
      </w:pPr>
      <w:r w:rsidRPr="005B7AED">
        <w:rPr>
          <w:rFonts w:hint="cs"/>
          <w:i/>
          <w:iCs/>
          <w:rtl/>
        </w:rPr>
        <w:t>الشخص المدعى أنه ضحية:</w:t>
      </w:r>
      <w:r w:rsidRPr="005B7AED">
        <w:rPr>
          <w:rFonts w:hint="cs"/>
          <w:i/>
          <w:iCs/>
          <w:rtl/>
        </w:rPr>
        <w:tab/>
      </w:r>
      <w:r w:rsidRPr="005B7AED">
        <w:rPr>
          <w:rFonts w:hint="cs"/>
          <w:rtl/>
        </w:rPr>
        <w:t>صاحب</w:t>
      </w:r>
      <w:r>
        <w:rPr>
          <w:rFonts w:hint="cs"/>
          <w:rtl/>
        </w:rPr>
        <w:t>ة</w:t>
      </w:r>
      <w:r w:rsidRPr="005B7AED">
        <w:rPr>
          <w:rFonts w:hint="cs"/>
          <w:rtl/>
        </w:rPr>
        <w:t xml:space="preserve"> الشكوى</w:t>
      </w:r>
    </w:p>
    <w:p w:rsidR="004E2750" w:rsidRPr="005B7AED" w:rsidRDefault="004E2750" w:rsidP="008511B8">
      <w:pPr>
        <w:pStyle w:val="SingleTxtGA"/>
        <w:tabs>
          <w:tab w:val="clear" w:pos="1928"/>
          <w:tab w:val="clear" w:pos="2608"/>
          <w:tab w:val="clear" w:pos="3289"/>
          <w:tab w:val="clear" w:pos="3969"/>
          <w:tab w:val="clear" w:pos="4649"/>
          <w:tab w:val="left" w:pos="4304"/>
        </w:tabs>
        <w:ind w:left="1939" w:hanging="14"/>
        <w:rPr>
          <w:rFonts w:hint="cs"/>
          <w:rtl/>
        </w:rPr>
      </w:pPr>
      <w:r w:rsidRPr="005B7AED">
        <w:rPr>
          <w:rFonts w:hint="cs"/>
          <w:i/>
          <w:iCs/>
          <w:rtl/>
        </w:rPr>
        <w:t>الدولة الطرف:</w:t>
      </w:r>
      <w:r w:rsidRPr="005B7AED">
        <w:rPr>
          <w:rFonts w:hint="cs"/>
          <w:rtl/>
        </w:rPr>
        <w:tab/>
      </w:r>
      <w:r>
        <w:rPr>
          <w:rFonts w:hint="cs"/>
          <w:rtl/>
        </w:rPr>
        <w:t>سويسرا</w:t>
      </w:r>
    </w:p>
    <w:p w:rsidR="004E2750" w:rsidRPr="005B7AED" w:rsidRDefault="004E2750" w:rsidP="008511B8">
      <w:pPr>
        <w:pStyle w:val="SingleTxtGA"/>
        <w:tabs>
          <w:tab w:val="clear" w:pos="1928"/>
          <w:tab w:val="clear" w:pos="2608"/>
          <w:tab w:val="clear" w:pos="3289"/>
          <w:tab w:val="clear" w:pos="3969"/>
          <w:tab w:val="clear" w:pos="4649"/>
          <w:tab w:val="left" w:pos="4304"/>
        </w:tabs>
        <w:ind w:left="4304" w:hanging="2379"/>
        <w:rPr>
          <w:rFonts w:hint="cs"/>
          <w:rtl/>
        </w:rPr>
      </w:pPr>
      <w:r w:rsidRPr="005B7AED">
        <w:rPr>
          <w:rFonts w:hint="cs"/>
          <w:i/>
          <w:iCs/>
          <w:rtl/>
        </w:rPr>
        <w:t>تاريخ تقديم الشكوى:</w:t>
      </w:r>
      <w:r w:rsidR="008511B8">
        <w:rPr>
          <w:rFonts w:hint="cs"/>
          <w:rtl/>
        </w:rPr>
        <w:tab/>
      </w:r>
      <w:r>
        <w:rPr>
          <w:rFonts w:hint="cs"/>
          <w:rtl/>
        </w:rPr>
        <w:t>31</w:t>
      </w:r>
      <w:r w:rsidR="00A728FC">
        <w:rPr>
          <w:rFonts w:hint="cs"/>
          <w:rtl/>
        </w:rPr>
        <w:t xml:space="preserve"> آب/أغسطس 2010 (تاريخ </w:t>
      </w:r>
      <w:r w:rsidRPr="005B7AED">
        <w:rPr>
          <w:rFonts w:hint="cs"/>
          <w:rtl/>
        </w:rPr>
        <w:t>الرسالة</w:t>
      </w:r>
      <w:r>
        <w:rPr>
          <w:rFonts w:hint="eastAsia"/>
          <w:rtl/>
        </w:rPr>
        <w:t> </w:t>
      </w:r>
      <w:r w:rsidRPr="005B7AED">
        <w:rPr>
          <w:rFonts w:hint="cs"/>
          <w:rtl/>
        </w:rPr>
        <w:t>الأولى)</w:t>
      </w:r>
    </w:p>
    <w:p w:rsidR="004E2750" w:rsidRPr="005B7AED" w:rsidRDefault="007A1333" w:rsidP="008511B8">
      <w:pPr>
        <w:pStyle w:val="SingleTxtGA"/>
        <w:tabs>
          <w:tab w:val="clear" w:pos="1928"/>
          <w:tab w:val="clear" w:pos="2608"/>
          <w:tab w:val="clear" w:pos="3289"/>
          <w:tab w:val="clear" w:pos="3969"/>
          <w:tab w:val="clear" w:pos="4649"/>
          <w:tab w:val="left" w:pos="4304"/>
        </w:tabs>
        <w:ind w:left="1939" w:hanging="14"/>
        <w:rPr>
          <w:rFonts w:hint="cs"/>
          <w:rtl/>
        </w:rPr>
      </w:pPr>
      <w:r>
        <w:rPr>
          <w:rFonts w:hint="cs"/>
          <w:i/>
          <w:iCs/>
          <w:rtl/>
        </w:rPr>
        <w:t>تاريخ اعتماد</w:t>
      </w:r>
      <w:r w:rsidR="004E2750" w:rsidRPr="005B7AED">
        <w:rPr>
          <w:rFonts w:hint="cs"/>
          <w:i/>
          <w:iCs/>
          <w:rtl/>
        </w:rPr>
        <w:t xml:space="preserve"> القرار:</w:t>
      </w:r>
      <w:r w:rsidR="008511B8">
        <w:rPr>
          <w:rFonts w:hint="cs"/>
          <w:rtl/>
        </w:rPr>
        <w:tab/>
      </w:r>
      <w:r w:rsidR="004E2750">
        <w:rPr>
          <w:rFonts w:hint="cs"/>
          <w:rtl/>
        </w:rPr>
        <w:t>21</w:t>
      </w:r>
      <w:r w:rsidR="004E2750" w:rsidRPr="005B7AED">
        <w:rPr>
          <w:rFonts w:hint="cs"/>
          <w:rtl/>
        </w:rPr>
        <w:t xml:space="preserve"> </w:t>
      </w:r>
      <w:r w:rsidR="004E2750">
        <w:rPr>
          <w:rFonts w:hint="cs"/>
          <w:rtl/>
        </w:rPr>
        <w:t>أيار</w:t>
      </w:r>
      <w:r w:rsidR="004E2750" w:rsidRPr="005B7AED">
        <w:rPr>
          <w:rFonts w:hint="cs"/>
          <w:rtl/>
        </w:rPr>
        <w:t>/</w:t>
      </w:r>
      <w:r w:rsidR="004E2750">
        <w:rPr>
          <w:rFonts w:hint="cs"/>
          <w:rtl/>
        </w:rPr>
        <w:t>مايو</w:t>
      </w:r>
      <w:r w:rsidR="004E2750" w:rsidRPr="005B7AED">
        <w:rPr>
          <w:rFonts w:hint="cs"/>
          <w:rtl/>
        </w:rPr>
        <w:t xml:space="preserve"> </w:t>
      </w:r>
      <w:r w:rsidR="004E2750">
        <w:rPr>
          <w:rFonts w:hint="cs"/>
          <w:rtl/>
        </w:rPr>
        <w:t>2013</w:t>
      </w:r>
    </w:p>
    <w:p w:rsidR="004E2750" w:rsidRPr="005B7AED" w:rsidRDefault="004E2750" w:rsidP="008511B8">
      <w:pPr>
        <w:pStyle w:val="SingleTxtGA"/>
        <w:tabs>
          <w:tab w:val="clear" w:pos="1928"/>
          <w:tab w:val="clear" w:pos="2608"/>
          <w:tab w:val="clear" w:pos="3289"/>
          <w:tab w:val="clear" w:pos="3969"/>
          <w:tab w:val="clear" w:pos="4649"/>
          <w:tab w:val="left" w:pos="4304"/>
        </w:tabs>
        <w:ind w:left="1939" w:hanging="14"/>
        <w:rPr>
          <w:rFonts w:hint="cs"/>
          <w:rtl/>
        </w:rPr>
      </w:pPr>
      <w:r w:rsidRPr="005B7AED">
        <w:rPr>
          <w:rFonts w:hint="cs"/>
          <w:i/>
          <w:iCs/>
          <w:rtl/>
        </w:rPr>
        <w:t>الموضوع:</w:t>
      </w:r>
      <w:r>
        <w:rPr>
          <w:rFonts w:hint="cs"/>
          <w:i/>
          <w:iCs/>
          <w:rtl/>
        </w:rPr>
        <w:tab/>
      </w:r>
      <w:r w:rsidR="007A1333">
        <w:rPr>
          <w:rFonts w:hint="cs"/>
          <w:rtl/>
        </w:rPr>
        <w:t>ترحيل</w:t>
      </w:r>
      <w:r w:rsidRPr="005B7AED">
        <w:rPr>
          <w:rFonts w:hint="cs"/>
          <w:rtl/>
        </w:rPr>
        <w:t xml:space="preserve"> صاحب</w:t>
      </w:r>
      <w:r>
        <w:rPr>
          <w:rFonts w:hint="cs"/>
          <w:rtl/>
        </w:rPr>
        <w:t>ة</w:t>
      </w:r>
      <w:r w:rsidRPr="005B7AED">
        <w:rPr>
          <w:rFonts w:hint="cs"/>
          <w:rtl/>
        </w:rPr>
        <w:t xml:space="preserve"> الشكوى إلى </w:t>
      </w:r>
      <w:r>
        <w:rPr>
          <w:rFonts w:hint="cs"/>
          <w:rtl/>
        </w:rPr>
        <w:t>تركيا</w:t>
      </w:r>
    </w:p>
    <w:p w:rsidR="004E2750" w:rsidRPr="005B7AED" w:rsidRDefault="004E2750" w:rsidP="008511B8">
      <w:pPr>
        <w:pStyle w:val="SingleTxtGA"/>
        <w:tabs>
          <w:tab w:val="clear" w:pos="1928"/>
          <w:tab w:val="clear" w:pos="2608"/>
          <w:tab w:val="clear" w:pos="3289"/>
          <w:tab w:val="clear" w:pos="3969"/>
          <w:tab w:val="clear" w:pos="4649"/>
          <w:tab w:val="left" w:pos="4304"/>
        </w:tabs>
        <w:ind w:left="1939" w:hanging="14"/>
        <w:rPr>
          <w:rFonts w:hint="cs"/>
          <w:rtl/>
        </w:rPr>
      </w:pPr>
      <w:r w:rsidRPr="005B7AED">
        <w:rPr>
          <w:rFonts w:hint="cs"/>
          <w:i/>
          <w:iCs/>
          <w:rtl/>
        </w:rPr>
        <w:t>المسائل الموضوعية:</w:t>
      </w:r>
      <w:r>
        <w:rPr>
          <w:rFonts w:hint="cs"/>
          <w:i/>
          <w:iCs/>
          <w:rtl/>
        </w:rPr>
        <w:tab/>
      </w:r>
      <w:r w:rsidRPr="005B7AED">
        <w:rPr>
          <w:rFonts w:hint="cs"/>
          <w:rtl/>
        </w:rPr>
        <w:t xml:space="preserve">خطر </w:t>
      </w:r>
      <w:r>
        <w:rPr>
          <w:rFonts w:hint="cs"/>
          <w:rtl/>
        </w:rPr>
        <w:t>التعرض ل</w:t>
      </w:r>
      <w:r w:rsidRPr="005B7AED">
        <w:rPr>
          <w:rFonts w:hint="cs"/>
          <w:rtl/>
        </w:rPr>
        <w:t xml:space="preserve">لتعذيب </w:t>
      </w:r>
      <w:r>
        <w:rPr>
          <w:rFonts w:hint="cs"/>
          <w:rtl/>
        </w:rPr>
        <w:t>عند</w:t>
      </w:r>
      <w:r w:rsidRPr="005B7AED">
        <w:rPr>
          <w:rFonts w:hint="cs"/>
          <w:rtl/>
        </w:rPr>
        <w:t xml:space="preserve"> العودة إلى البلد الأصلي</w:t>
      </w:r>
    </w:p>
    <w:p w:rsidR="004E2750" w:rsidRPr="005B7AED" w:rsidRDefault="004E2750" w:rsidP="008511B8">
      <w:pPr>
        <w:pStyle w:val="SingleTxtGA"/>
        <w:tabs>
          <w:tab w:val="clear" w:pos="1928"/>
          <w:tab w:val="clear" w:pos="2608"/>
          <w:tab w:val="clear" w:pos="3289"/>
          <w:tab w:val="clear" w:pos="3969"/>
          <w:tab w:val="clear" w:pos="4649"/>
          <w:tab w:val="left" w:pos="4304"/>
        </w:tabs>
        <w:ind w:left="1939" w:hanging="14"/>
        <w:rPr>
          <w:rFonts w:hint="cs"/>
          <w:rtl/>
        </w:rPr>
      </w:pPr>
      <w:r w:rsidRPr="005B7AED">
        <w:rPr>
          <w:rFonts w:hint="cs"/>
          <w:i/>
          <w:iCs/>
          <w:rtl/>
        </w:rPr>
        <w:t>المسائل الإجرائية:</w:t>
      </w:r>
      <w:r w:rsidRPr="005B7AED">
        <w:rPr>
          <w:rFonts w:hint="cs"/>
          <w:i/>
          <w:iCs/>
          <w:rtl/>
        </w:rPr>
        <w:tab/>
      </w:r>
      <w:r w:rsidRPr="005B7AED">
        <w:rPr>
          <w:rFonts w:hint="cs"/>
          <w:rtl/>
        </w:rPr>
        <w:t>عدم دعم الادعاءات بأدلة</w:t>
      </w:r>
    </w:p>
    <w:p w:rsidR="004E2750" w:rsidRPr="005B7AED" w:rsidRDefault="004E2750" w:rsidP="008511B8">
      <w:pPr>
        <w:pStyle w:val="SingleTxtGA"/>
        <w:tabs>
          <w:tab w:val="clear" w:pos="1928"/>
          <w:tab w:val="clear" w:pos="2608"/>
          <w:tab w:val="clear" w:pos="3289"/>
          <w:tab w:val="clear" w:pos="3969"/>
          <w:tab w:val="clear" w:pos="4649"/>
          <w:tab w:val="left" w:pos="4304"/>
        </w:tabs>
        <w:ind w:left="1939" w:hanging="14"/>
        <w:rPr>
          <w:rtl/>
        </w:rPr>
      </w:pPr>
      <w:r w:rsidRPr="005B7AED">
        <w:rPr>
          <w:rFonts w:hint="cs"/>
          <w:i/>
          <w:iCs/>
          <w:rtl/>
        </w:rPr>
        <w:t>مادة الاتفاقية:</w:t>
      </w:r>
      <w:r w:rsidRPr="005B7AED">
        <w:rPr>
          <w:rFonts w:hint="cs"/>
          <w:i/>
          <w:iCs/>
          <w:rtl/>
        </w:rPr>
        <w:tab/>
      </w:r>
      <w:r w:rsidRPr="005B7AED">
        <w:rPr>
          <w:rFonts w:hint="cs"/>
          <w:rtl/>
        </w:rPr>
        <w:t>3</w:t>
      </w:r>
    </w:p>
    <w:p w:rsidR="004E2750" w:rsidRPr="005B7AED" w:rsidRDefault="004E2750" w:rsidP="006F2C66">
      <w:pPr>
        <w:pStyle w:val="HChGA"/>
        <w:spacing w:before="120"/>
        <w:rPr>
          <w:rFonts w:hint="cs"/>
          <w:rtl/>
        </w:rPr>
      </w:pPr>
      <w:r>
        <w:rPr>
          <w:rtl/>
          <w:lang w:val="fr-CH"/>
        </w:rPr>
        <w:br w:type="page"/>
      </w:r>
      <w:r w:rsidRPr="005B7AED">
        <w:rPr>
          <w:rFonts w:hint="cs"/>
          <w:rtl/>
        </w:rPr>
        <w:t>المرفق</w:t>
      </w:r>
    </w:p>
    <w:p w:rsidR="004E2750" w:rsidRPr="00674DE1" w:rsidRDefault="004E2750" w:rsidP="006F2C66">
      <w:pPr>
        <w:pStyle w:val="HChGA"/>
        <w:rPr>
          <w:rFonts w:hint="cs"/>
          <w:rtl/>
        </w:rPr>
      </w:pPr>
      <w:r w:rsidRPr="005B7AED">
        <w:rPr>
          <w:rFonts w:hint="cs"/>
          <w:rtl/>
        </w:rPr>
        <w:tab/>
      </w:r>
      <w:r w:rsidRPr="005B7AED">
        <w:rPr>
          <w:rFonts w:hint="cs"/>
          <w:rtl/>
        </w:rPr>
        <w:tab/>
        <w:t>قرار لجنة مناهضة التعذيب بموجب المادة 22 من اتفاقية مناهضة التعذيب وغيره من ضروب المعاملة</w:t>
      </w:r>
      <w:r>
        <w:rPr>
          <w:rFonts w:hint="cs"/>
          <w:rtl/>
        </w:rPr>
        <w:t xml:space="preserve"> أو</w:t>
      </w:r>
      <w:r>
        <w:rPr>
          <w:rtl/>
        </w:rPr>
        <w:t> </w:t>
      </w:r>
      <w:r w:rsidRPr="005B7AED">
        <w:rPr>
          <w:rFonts w:hint="cs"/>
          <w:rtl/>
        </w:rPr>
        <w:t>العقوبة القاسية</w:t>
      </w:r>
      <w:r>
        <w:rPr>
          <w:rFonts w:hint="cs"/>
          <w:rtl/>
        </w:rPr>
        <w:t xml:space="preserve"> أو</w:t>
      </w:r>
      <w:r>
        <w:rPr>
          <w:rtl/>
        </w:rPr>
        <w:t> </w:t>
      </w:r>
      <w:proofErr w:type="spellStart"/>
      <w:r w:rsidRPr="005B7AED">
        <w:rPr>
          <w:rFonts w:hint="cs"/>
          <w:rtl/>
        </w:rPr>
        <w:t>اللاإنسانية</w:t>
      </w:r>
      <w:proofErr w:type="spellEnd"/>
      <w:r>
        <w:rPr>
          <w:rFonts w:hint="cs"/>
          <w:rtl/>
        </w:rPr>
        <w:t xml:space="preserve"> أو</w:t>
      </w:r>
      <w:r>
        <w:rPr>
          <w:rtl/>
        </w:rPr>
        <w:t> </w:t>
      </w:r>
      <w:r w:rsidRPr="005B7AED">
        <w:rPr>
          <w:rFonts w:hint="cs"/>
          <w:rtl/>
        </w:rPr>
        <w:t xml:space="preserve">المهينة </w:t>
      </w:r>
      <w:r w:rsidRPr="006F2C66">
        <w:rPr>
          <w:rFonts w:hint="cs"/>
          <w:b w:val="0"/>
          <w:bCs w:val="0"/>
          <w:rtl/>
        </w:rPr>
        <w:t>(الدورة الخمسون)</w:t>
      </w:r>
    </w:p>
    <w:p w:rsidR="004E2750" w:rsidRDefault="004E2750" w:rsidP="0022412C">
      <w:pPr>
        <w:pStyle w:val="SingleTxtGA"/>
        <w:rPr>
          <w:rFonts w:hint="cs"/>
          <w:rtl/>
          <w:lang w:val="fr-CH"/>
        </w:rPr>
      </w:pPr>
      <w:r>
        <w:rPr>
          <w:rFonts w:hint="cs"/>
          <w:rtl/>
          <w:lang w:val="fr-CH"/>
        </w:rPr>
        <w:t>بشأن</w:t>
      </w:r>
    </w:p>
    <w:p w:rsidR="0022412C" w:rsidRDefault="004E2750" w:rsidP="0022412C">
      <w:pPr>
        <w:pStyle w:val="HChGA"/>
        <w:rPr>
          <w:rFonts w:hint="cs"/>
          <w:sz w:val="36"/>
          <w:szCs w:val="36"/>
          <w:rtl/>
        </w:rPr>
      </w:pPr>
      <w:r w:rsidRPr="00FC4554">
        <w:rPr>
          <w:rFonts w:hint="cs"/>
          <w:rtl/>
        </w:rPr>
        <w:tab/>
      </w:r>
      <w:r w:rsidRPr="00FC4554">
        <w:rPr>
          <w:rFonts w:hint="cs"/>
          <w:rtl/>
        </w:rPr>
        <w:tab/>
        <w:t>البلاغ رقم 431/</w:t>
      </w:r>
      <w:r>
        <w:rPr>
          <w:rFonts w:hint="cs"/>
          <w:rtl/>
        </w:rPr>
        <w:t>2010</w:t>
      </w:r>
      <w:r w:rsidR="00EF5503" w:rsidRPr="00EF5503">
        <w:rPr>
          <w:rStyle w:val="FootnoteReference"/>
          <w:sz w:val="20"/>
          <w:vertAlign w:val="baseline"/>
          <w:rtl/>
        </w:rPr>
        <w:footnoteReference w:customMarkFollows="1" w:id="1"/>
        <w:t>*</w:t>
      </w:r>
    </w:p>
    <w:p w:rsidR="0022412C" w:rsidRPr="005B7AED" w:rsidRDefault="0022412C" w:rsidP="0022412C">
      <w:pPr>
        <w:pStyle w:val="SingleTxtGA"/>
        <w:tabs>
          <w:tab w:val="clear" w:pos="1928"/>
          <w:tab w:val="clear" w:pos="2608"/>
          <w:tab w:val="clear" w:pos="3289"/>
          <w:tab w:val="clear" w:pos="3969"/>
          <w:tab w:val="clear" w:pos="4649"/>
          <w:tab w:val="left" w:pos="4304"/>
        </w:tabs>
        <w:ind w:left="1939" w:hanging="14"/>
        <w:rPr>
          <w:rFonts w:hint="cs"/>
          <w:rtl/>
        </w:rPr>
      </w:pPr>
      <w:r>
        <w:rPr>
          <w:rFonts w:hint="cs"/>
          <w:i/>
          <w:iCs/>
          <w:rtl/>
        </w:rPr>
        <w:t>المقدم من:</w:t>
      </w:r>
      <w:r>
        <w:rPr>
          <w:rFonts w:hint="cs"/>
          <w:i/>
          <w:iCs/>
          <w:rtl/>
        </w:rPr>
        <w:tab/>
      </w:r>
      <w:r>
        <w:rPr>
          <w:rFonts w:hint="cs"/>
          <w:rtl/>
        </w:rPr>
        <w:t>ي</w:t>
      </w:r>
      <w:r w:rsidR="00D348FA">
        <w:rPr>
          <w:rFonts w:hint="cs"/>
          <w:rtl/>
        </w:rPr>
        <w:t>.</w:t>
      </w:r>
      <w:r w:rsidRPr="005B7AED">
        <w:rPr>
          <w:rFonts w:hint="cs"/>
          <w:rtl/>
        </w:rPr>
        <w:t xml:space="preserve"> (يمثله</w:t>
      </w:r>
      <w:r>
        <w:rPr>
          <w:rFonts w:hint="cs"/>
          <w:rtl/>
        </w:rPr>
        <w:t>ا</w:t>
      </w:r>
      <w:r w:rsidRPr="005B7AED">
        <w:rPr>
          <w:rFonts w:hint="cs"/>
          <w:rtl/>
        </w:rPr>
        <w:t xml:space="preserve"> </w:t>
      </w:r>
      <w:r>
        <w:rPr>
          <w:rFonts w:hint="cs"/>
          <w:rtl/>
        </w:rPr>
        <w:t xml:space="preserve">المحامي </w:t>
      </w:r>
      <w:proofErr w:type="spellStart"/>
      <w:r>
        <w:rPr>
          <w:rFonts w:hint="cs"/>
          <w:rtl/>
        </w:rPr>
        <w:t>أوليفر</w:t>
      </w:r>
      <w:proofErr w:type="spellEnd"/>
      <w:r>
        <w:rPr>
          <w:rFonts w:hint="cs"/>
          <w:rtl/>
        </w:rPr>
        <w:t xml:space="preserve"> </w:t>
      </w:r>
      <w:proofErr w:type="spellStart"/>
      <w:r>
        <w:rPr>
          <w:rFonts w:hint="cs"/>
          <w:rtl/>
        </w:rPr>
        <w:t>برونيتي</w:t>
      </w:r>
      <w:proofErr w:type="spellEnd"/>
      <w:r w:rsidRPr="005B7AED">
        <w:rPr>
          <w:rFonts w:hint="cs"/>
          <w:rtl/>
        </w:rPr>
        <w:t>)</w:t>
      </w:r>
    </w:p>
    <w:p w:rsidR="0022412C" w:rsidRPr="005B7AED" w:rsidRDefault="0022412C" w:rsidP="0022412C">
      <w:pPr>
        <w:pStyle w:val="SingleTxtGA"/>
        <w:tabs>
          <w:tab w:val="clear" w:pos="1928"/>
          <w:tab w:val="clear" w:pos="2608"/>
          <w:tab w:val="clear" w:pos="3289"/>
          <w:tab w:val="clear" w:pos="3969"/>
          <w:tab w:val="clear" w:pos="4649"/>
          <w:tab w:val="left" w:pos="4304"/>
        </w:tabs>
        <w:ind w:left="1939" w:hanging="14"/>
        <w:rPr>
          <w:rFonts w:hint="cs"/>
          <w:rtl/>
        </w:rPr>
      </w:pPr>
      <w:r w:rsidRPr="005B7AED">
        <w:rPr>
          <w:rFonts w:hint="cs"/>
          <w:i/>
          <w:iCs/>
          <w:rtl/>
        </w:rPr>
        <w:t>الشخص المدعى أنه ضحية:</w:t>
      </w:r>
      <w:r w:rsidRPr="005B7AED">
        <w:rPr>
          <w:rFonts w:hint="cs"/>
          <w:i/>
          <w:iCs/>
          <w:rtl/>
        </w:rPr>
        <w:tab/>
      </w:r>
      <w:r w:rsidRPr="005B7AED">
        <w:rPr>
          <w:rFonts w:hint="cs"/>
          <w:rtl/>
        </w:rPr>
        <w:t>صاحب</w:t>
      </w:r>
      <w:r>
        <w:rPr>
          <w:rFonts w:hint="cs"/>
          <w:rtl/>
        </w:rPr>
        <w:t>ة</w:t>
      </w:r>
      <w:r w:rsidRPr="005B7AED">
        <w:rPr>
          <w:rFonts w:hint="cs"/>
          <w:rtl/>
        </w:rPr>
        <w:t xml:space="preserve"> الشكوى</w:t>
      </w:r>
    </w:p>
    <w:p w:rsidR="0022412C" w:rsidRPr="005B7AED" w:rsidRDefault="0022412C" w:rsidP="0022412C">
      <w:pPr>
        <w:pStyle w:val="SingleTxtGA"/>
        <w:tabs>
          <w:tab w:val="clear" w:pos="1928"/>
          <w:tab w:val="clear" w:pos="2608"/>
          <w:tab w:val="clear" w:pos="3289"/>
          <w:tab w:val="clear" w:pos="3969"/>
          <w:tab w:val="clear" w:pos="4649"/>
          <w:tab w:val="left" w:pos="4304"/>
        </w:tabs>
        <w:ind w:left="1939" w:hanging="14"/>
        <w:rPr>
          <w:rFonts w:hint="cs"/>
          <w:rtl/>
        </w:rPr>
      </w:pPr>
      <w:r w:rsidRPr="005B7AED">
        <w:rPr>
          <w:rFonts w:hint="cs"/>
          <w:i/>
          <w:iCs/>
          <w:rtl/>
        </w:rPr>
        <w:t>الدولة الطرف:</w:t>
      </w:r>
      <w:r w:rsidRPr="005B7AED">
        <w:rPr>
          <w:rFonts w:hint="cs"/>
          <w:rtl/>
        </w:rPr>
        <w:tab/>
      </w:r>
      <w:r>
        <w:rPr>
          <w:rFonts w:hint="cs"/>
          <w:rtl/>
        </w:rPr>
        <w:t>سويسرا</w:t>
      </w:r>
    </w:p>
    <w:p w:rsidR="0022412C" w:rsidRPr="005B7AED" w:rsidRDefault="0022412C" w:rsidP="0022412C">
      <w:pPr>
        <w:pStyle w:val="SingleTxtGA"/>
        <w:tabs>
          <w:tab w:val="clear" w:pos="1928"/>
          <w:tab w:val="clear" w:pos="2608"/>
          <w:tab w:val="clear" w:pos="3289"/>
          <w:tab w:val="clear" w:pos="3969"/>
          <w:tab w:val="clear" w:pos="4649"/>
          <w:tab w:val="left" w:pos="4304"/>
        </w:tabs>
        <w:ind w:left="4304" w:hanging="2379"/>
        <w:rPr>
          <w:rFonts w:hint="cs"/>
          <w:rtl/>
        </w:rPr>
      </w:pPr>
      <w:r w:rsidRPr="005B7AED">
        <w:rPr>
          <w:rFonts w:hint="cs"/>
          <w:i/>
          <w:iCs/>
          <w:rtl/>
        </w:rPr>
        <w:t>تاريخ تقديم الشكوى:</w:t>
      </w:r>
      <w:r>
        <w:rPr>
          <w:rFonts w:hint="cs"/>
          <w:rtl/>
        </w:rPr>
        <w:tab/>
        <w:t xml:space="preserve">31 آب/أغسطس 2010 (تاريخ </w:t>
      </w:r>
      <w:r w:rsidRPr="005B7AED">
        <w:rPr>
          <w:rFonts w:hint="cs"/>
          <w:rtl/>
        </w:rPr>
        <w:t>الرسالة</w:t>
      </w:r>
      <w:r>
        <w:rPr>
          <w:rFonts w:hint="eastAsia"/>
          <w:rtl/>
        </w:rPr>
        <w:t> </w:t>
      </w:r>
      <w:r w:rsidRPr="005B7AED">
        <w:rPr>
          <w:rFonts w:hint="cs"/>
          <w:rtl/>
        </w:rPr>
        <w:t>الأولى)</w:t>
      </w:r>
    </w:p>
    <w:p w:rsidR="004E2750" w:rsidRPr="005B7AED" w:rsidRDefault="00EC1414" w:rsidP="002224BE">
      <w:pPr>
        <w:pStyle w:val="SingleTxtGA"/>
        <w:spacing w:line="370" w:lineRule="exact"/>
        <w:rPr>
          <w:rFonts w:hint="cs"/>
          <w:rtl/>
        </w:rPr>
      </w:pPr>
      <w:r>
        <w:rPr>
          <w:i/>
          <w:iCs/>
          <w:rtl/>
        </w:rPr>
        <w:tab/>
      </w:r>
      <w:r w:rsidR="004E2750" w:rsidRPr="005B7AED">
        <w:rPr>
          <w:rFonts w:hint="cs"/>
          <w:i/>
          <w:iCs/>
          <w:rtl/>
        </w:rPr>
        <w:t xml:space="preserve">إن لجنة مناهضة التعذيب، </w:t>
      </w:r>
      <w:r w:rsidR="004E2750" w:rsidRPr="005B7AED">
        <w:rPr>
          <w:rFonts w:hint="cs"/>
          <w:rtl/>
        </w:rPr>
        <w:t>المنشأة بموجب المادة 17 من اتفاقية مناهضة التعذيب وغيره من ضروب المعاملة</w:t>
      </w:r>
      <w:r w:rsidR="004E2750">
        <w:rPr>
          <w:rFonts w:hint="cs"/>
          <w:rtl/>
        </w:rPr>
        <w:t xml:space="preserve"> أو</w:t>
      </w:r>
      <w:r w:rsidR="004E2750">
        <w:rPr>
          <w:rtl/>
        </w:rPr>
        <w:t> </w:t>
      </w:r>
      <w:r w:rsidR="004E2750" w:rsidRPr="005B7AED">
        <w:rPr>
          <w:rFonts w:hint="cs"/>
          <w:rtl/>
        </w:rPr>
        <w:t>العقوبة القاسية</w:t>
      </w:r>
      <w:r w:rsidR="004E2750">
        <w:rPr>
          <w:rFonts w:hint="cs"/>
          <w:rtl/>
        </w:rPr>
        <w:t xml:space="preserve"> أو</w:t>
      </w:r>
      <w:r w:rsidR="004E2750">
        <w:rPr>
          <w:rtl/>
        </w:rPr>
        <w:t> </w:t>
      </w:r>
      <w:proofErr w:type="spellStart"/>
      <w:r w:rsidR="004E2750" w:rsidRPr="005B7AED">
        <w:rPr>
          <w:rFonts w:hint="cs"/>
          <w:rtl/>
        </w:rPr>
        <w:t>اللاإنسانية</w:t>
      </w:r>
      <w:proofErr w:type="spellEnd"/>
      <w:r w:rsidR="004E2750">
        <w:rPr>
          <w:rFonts w:hint="cs"/>
          <w:rtl/>
        </w:rPr>
        <w:t xml:space="preserve"> أو</w:t>
      </w:r>
      <w:r w:rsidR="004E2750">
        <w:rPr>
          <w:rtl/>
        </w:rPr>
        <w:t> </w:t>
      </w:r>
      <w:r w:rsidR="004E2750" w:rsidRPr="005B7AED">
        <w:rPr>
          <w:rFonts w:hint="cs"/>
          <w:rtl/>
        </w:rPr>
        <w:t>المهينة،</w:t>
      </w:r>
    </w:p>
    <w:p w:rsidR="004E2750" w:rsidRDefault="004E2750" w:rsidP="002224BE">
      <w:pPr>
        <w:pStyle w:val="SingleTxtGA"/>
        <w:spacing w:line="370" w:lineRule="exact"/>
        <w:rPr>
          <w:rFonts w:hint="cs"/>
          <w:rtl/>
          <w:lang w:val="fr-CH"/>
        </w:rPr>
      </w:pPr>
      <w:r>
        <w:rPr>
          <w:rFonts w:hint="cs"/>
          <w:rtl/>
          <w:lang w:val="fr-CH"/>
        </w:rPr>
        <w:tab/>
      </w:r>
      <w:r>
        <w:rPr>
          <w:rFonts w:hint="cs"/>
          <w:i/>
          <w:iCs/>
          <w:rtl/>
          <w:lang w:val="fr-CH"/>
        </w:rPr>
        <w:t>وقد اجتمعت</w:t>
      </w:r>
      <w:r>
        <w:rPr>
          <w:rFonts w:hint="cs"/>
          <w:rtl/>
          <w:lang w:val="fr-CH"/>
        </w:rPr>
        <w:t xml:space="preserve"> في 21 أيار/مايو 2013،</w:t>
      </w:r>
    </w:p>
    <w:p w:rsidR="004E2750" w:rsidRDefault="004E2750" w:rsidP="002224BE">
      <w:pPr>
        <w:pStyle w:val="SingleTxtGA"/>
        <w:spacing w:line="370" w:lineRule="exact"/>
        <w:rPr>
          <w:rFonts w:hint="cs"/>
          <w:rtl/>
          <w:lang w:val="fr-CH"/>
        </w:rPr>
      </w:pPr>
      <w:r>
        <w:rPr>
          <w:rFonts w:hint="cs"/>
          <w:rtl/>
          <w:lang w:val="fr-CH"/>
        </w:rPr>
        <w:tab/>
      </w:r>
      <w:r>
        <w:rPr>
          <w:rFonts w:hint="cs"/>
          <w:i/>
          <w:iCs/>
          <w:rtl/>
          <w:lang w:val="fr-CH"/>
        </w:rPr>
        <w:t xml:space="preserve">وقد فرغت </w:t>
      </w:r>
      <w:r>
        <w:rPr>
          <w:rFonts w:hint="cs"/>
          <w:rtl/>
          <w:lang w:val="fr-CH"/>
        </w:rPr>
        <w:t xml:space="preserve">من النظر في الشكوى رقم 431/2010، المقدمة إلى لجنة مناهضة التعذيب من المحامي </w:t>
      </w:r>
      <w:proofErr w:type="spellStart"/>
      <w:r>
        <w:rPr>
          <w:rFonts w:hint="cs"/>
          <w:rtl/>
          <w:lang w:val="fr-CH"/>
        </w:rPr>
        <w:t>أوليفر</w:t>
      </w:r>
      <w:proofErr w:type="spellEnd"/>
      <w:r>
        <w:rPr>
          <w:rFonts w:hint="cs"/>
          <w:rtl/>
          <w:lang w:val="fr-CH"/>
        </w:rPr>
        <w:t xml:space="preserve"> </w:t>
      </w:r>
      <w:proofErr w:type="spellStart"/>
      <w:r>
        <w:rPr>
          <w:rFonts w:hint="cs"/>
          <w:rtl/>
          <w:lang w:val="fr-CH"/>
        </w:rPr>
        <w:t>برونيتي</w:t>
      </w:r>
      <w:proofErr w:type="spellEnd"/>
      <w:r>
        <w:rPr>
          <w:rFonts w:hint="cs"/>
          <w:rtl/>
          <w:lang w:val="fr-CH"/>
        </w:rPr>
        <w:t xml:space="preserve"> نيابة عن السيدة ي</w:t>
      </w:r>
      <w:r w:rsidR="00D348FA">
        <w:rPr>
          <w:rFonts w:hint="cs"/>
          <w:rtl/>
          <w:lang w:val="fr-CH"/>
        </w:rPr>
        <w:t>.</w:t>
      </w:r>
      <w:r>
        <w:rPr>
          <w:rFonts w:hint="cs"/>
          <w:rtl/>
          <w:lang w:val="fr-CH"/>
        </w:rPr>
        <w:t>، بموجب المادة 22 من اتفاقية مناهضة التعذيب وغيره من ضروب المعاملة أو</w:t>
      </w:r>
      <w:r>
        <w:rPr>
          <w:rtl/>
          <w:lang w:val="fr-CH"/>
        </w:rPr>
        <w:t> </w:t>
      </w:r>
      <w:r>
        <w:rPr>
          <w:rFonts w:hint="cs"/>
          <w:rtl/>
          <w:lang w:val="fr-CH"/>
        </w:rPr>
        <w:t>العقوبة القاسية أو</w:t>
      </w:r>
      <w:r>
        <w:rPr>
          <w:rtl/>
          <w:lang w:val="fr-CH"/>
        </w:rPr>
        <w:t> </w:t>
      </w:r>
      <w:proofErr w:type="spellStart"/>
      <w:r>
        <w:rPr>
          <w:rFonts w:hint="cs"/>
          <w:rtl/>
          <w:lang w:val="fr-CH"/>
        </w:rPr>
        <w:t>اللاإنسانية</w:t>
      </w:r>
      <w:proofErr w:type="spellEnd"/>
      <w:r>
        <w:rPr>
          <w:rFonts w:hint="cs"/>
          <w:rtl/>
          <w:lang w:val="fr-CH"/>
        </w:rPr>
        <w:t xml:space="preserve"> أو</w:t>
      </w:r>
      <w:r>
        <w:rPr>
          <w:rtl/>
          <w:lang w:val="fr-CH"/>
        </w:rPr>
        <w:t> </w:t>
      </w:r>
      <w:r>
        <w:rPr>
          <w:rFonts w:hint="cs"/>
          <w:rtl/>
          <w:lang w:val="fr-CH"/>
        </w:rPr>
        <w:t>المهينة،</w:t>
      </w:r>
    </w:p>
    <w:p w:rsidR="004E2750" w:rsidRDefault="004E2750" w:rsidP="002224BE">
      <w:pPr>
        <w:pStyle w:val="SingleTxtGA"/>
        <w:spacing w:line="370" w:lineRule="exact"/>
        <w:rPr>
          <w:rFonts w:hint="cs"/>
          <w:rtl/>
          <w:lang w:val="fr-CH"/>
        </w:rPr>
      </w:pPr>
      <w:r>
        <w:rPr>
          <w:rFonts w:hint="cs"/>
          <w:rtl/>
          <w:lang w:val="fr-CH"/>
        </w:rPr>
        <w:tab/>
      </w:r>
      <w:r>
        <w:rPr>
          <w:rFonts w:hint="cs"/>
          <w:i/>
          <w:iCs/>
          <w:rtl/>
          <w:lang w:val="fr-CH"/>
        </w:rPr>
        <w:t xml:space="preserve">وقد وضعت في اعتبارها </w:t>
      </w:r>
      <w:r>
        <w:rPr>
          <w:rFonts w:hint="cs"/>
          <w:rtl/>
          <w:lang w:val="fr-CH"/>
        </w:rPr>
        <w:t xml:space="preserve">جميع المعلومات التي أتاحتها لها صاحبة الشكوى ومحاميها والدولة الطرف، </w:t>
      </w:r>
    </w:p>
    <w:p w:rsidR="004E2750" w:rsidRPr="008C4BD1" w:rsidRDefault="004E2750" w:rsidP="008C4BD1">
      <w:pPr>
        <w:pStyle w:val="SingleTxtGA"/>
        <w:rPr>
          <w:rFonts w:hint="cs"/>
          <w:i/>
          <w:iCs/>
          <w:rtl/>
          <w:lang w:val="fr-CH"/>
        </w:rPr>
      </w:pPr>
      <w:r>
        <w:rPr>
          <w:rFonts w:hint="cs"/>
          <w:rtl/>
          <w:lang w:val="fr-CH"/>
        </w:rPr>
        <w:tab/>
      </w:r>
      <w:r>
        <w:rPr>
          <w:rFonts w:hint="cs"/>
          <w:i/>
          <w:iCs/>
          <w:rtl/>
          <w:lang w:val="fr-CH"/>
        </w:rPr>
        <w:t xml:space="preserve">تعتمد </w:t>
      </w:r>
      <w:r w:rsidRPr="00674DE1">
        <w:rPr>
          <w:rFonts w:hint="cs"/>
          <w:rtl/>
          <w:lang w:val="fr-CH"/>
        </w:rPr>
        <w:t>ما</w:t>
      </w:r>
      <w:r w:rsidRPr="00674DE1">
        <w:rPr>
          <w:rtl/>
          <w:lang w:val="fr-CH"/>
        </w:rPr>
        <w:t> </w:t>
      </w:r>
      <w:r w:rsidRPr="00676768">
        <w:rPr>
          <w:rFonts w:hint="cs"/>
          <w:rtl/>
          <w:lang w:val="fr-CH"/>
        </w:rPr>
        <w:t>يلي</w:t>
      </w:r>
      <w:r>
        <w:rPr>
          <w:rFonts w:hint="cs"/>
          <w:rtl/>
          <w:lang w:val="fr-CH"/>
        </w:rPr>
        <w:t>:</w:t>
      </w:r>
    </w:p>
    <w:p w:rsidR="004E2750" w:rsidRPr="0056771E" w:rsidRDefault="008C4BD1" w:rsidP="008C4BD1">
      <w:pPr>
        <w:pStyle w:val="H1GA"/>
        <w:rPr>
          <w:rtl/>
        </w:rPr>
      </w:pPr>
      <w:r>
        <w:rPr>
          <w:rFonts w:hint="cs"/>
          <w:rtl/>
        </w:rPr>
        <w:tab/>
      </w:r>
      <w:r>
        <w:rPr>
          <w:rtl/>
        </w:rPr>
        <w:tab/>
      </w:r>
      <w:r w:rsidR="004E2750" w:rsidRPr="0056771E">
        <w:rPr>
          <w:rtl/>
        </w:rPr>
        <w:t>قرار بموجب الفقرة 7 من المادة 22 من اتفاقية مناهضة التعذيب</w:t>
      </w:r>
    </w:p>
    <w:p w:rsidR="004E2750" w:rsidRPr="002224BE" w:rsidRDefault="004E2750" w:rsidP="008C4BD1">
      <w:pPr>
        <w:pStyle w:val="SingleTxtGA"/>
        <w:rPr>
          <w:spacing w:val="-4"/>
        </w:rPr>
      </w:pPr>
      <w:r w:rsidRPr="002224BE">
        <w:rPr>
          <w:rFonts w:hint="cs"/>
          <w:spacing w:val="-4"/>
          <w:rtl/>
        </w:rPr>
        <w:t>1-1</w:t>
      </w:r>
      <w:r w:rsidRPr="002224BE">
        <w:rPr>
          <w:spacing w:val="-4"/>
          <w:rtl/>
        </w:rPr>
        <w:tab/>
        <w:t>صاحب</w:t>
      </w:r>
      <w:r w:rsidRPr="002224BE">
        <w:rPr>
          <w:rFonts w:hint="cs"/>
          <w:spacing w:val="-4"/>
          <w:rtl/>
        </w:rPr>
        <w:t>ة</w:t>
      </w:r>
      <w:r w:rsidRPr="002224BE">
        <w:rPr>
          <w:spacing w:val="-4"/>
          <w:rtl/>
        </w:rPr>
        <w:t xml:space="preserve"> الشكوى مواطن</w:t>
      </w:r>
      <w:r w:rsidRPr="002224BE">
        <w:rPr>
          <w:rFonts w:hint="cs"/>
          <w:spacing w:val="-4"/>
          <w:rtl/>
        </w:rPr>
        <w:t>ةٌ</w:t>
      </w:r>
      <w:r w:rsidRPr="002224BE">
        <w:rPr>
          <w:spacing w:val="-4"/>
          <w:rtl/>
        </w:rPr>
        <w:t xml:space="preserve"> </w:t>
      </w:r>
      <w:r w:rsidRPr="002224BE">
        <w:rPr>
          <w:rFonts w:hint="cs"/>
          <w:spacing w:val="-4"/>
          <w:rtl/>
        </w:rPr>
        <w:t xml:space="preserve">تركية تدعى السيدة ي. </w:t>
      </w:r>
      <w:r w:rsidRPr="002224BE">
        <w:rPr>
          <w:spacing w:val="-4"/>
          <w:rtl/>
        </w:rPr>
        <w:t>و</w:t>
      </w:r>
      <w:r w:rsidRPr="002224BE">
        <w:rPr>
          <w:rFonts w:hint="cs"/>
          <w:spacing w:val="-4"/>
          <w:rtl/>
        </w:rPr>
        <w:t>هي ت</w:t>
      </w:r>
      <w:r w:rsidRPr="002224BE">
        <w:rPr>
          <w:spacing w:val="-4"/>
          <w:rtl/>
        </w:rPr>
        <w:t>دعي أن</w:t>
      </w:r>
      <w:r w:rsidRPr="002224BE">
        <w:rPr>
          <w:rFonts w:hint="cs"/>
          <w:spacing w:val="-4"/>
          <w:rtl/>
        </w:rPr>
        <w:t xml:space="preserve"> </w:t>
      </w:r>
      <w:r w:rsidR="002224BE" w:rsidRPr="002224BE">
        <w:rPr>
          <w:rFonts w:hint="cs"/>
          <w:spacing w:val="-4"/>
          <w:rtl/>
        </w:rPr>
        <w:t>ترحيل</w:t>
      </w:r>
      <w:r w:rsidRPr="002224BE">
        <w:rPr>
          <w:rFonts w:hint="cs"/>
          <w:spacing w:val="-4"/>
          <w:rtl/>
        </w:rPr>
        <w:t xml:space="preserve">ها إلى تركيا </w:t>
      </w:r>
      <w:r w:rsidR="002224BE" w:rsidRPr="002224BE">
        <w:rPr>
          <w:rFonts w:hint="cs"/>
          <w:spacing w:val="-4"/>
          <w:rtl/>
        </w:rPr>
        <w:t>سيشكل</w:t>
      </w:r>
      <w:r w:rsidRPr="002224BE">
        <w:rPr>
          <w:spacing w:val="-4"/>
          <w:rtl/>
        </w:rPr>
        <w:t xml:space="preserve"> انتهاكاً من جانب سويسرا للمادة 3 من اتفاقية مناهضة التعذيب وغيره من ضروب المعاملة أو العقوبة القاسية أو </w:t>
      </w:r>
      <w:proofErr w:type="spellStart"/>
      <w:r w:rsidRPr="002224BE">
        <w:rPr>
          <w:spacing w:val="-4"/>
          <w:rtl/>
        </w:rPr>
        <w:t>اللاإنسانية</w:t>
      </w:r>
      <w:proofErr w:type="spellEnd"/>
      <w:r w:rsidRPr="002224BE">
        <w:rPr>
          <w:spacing w:val="-4"/>
          <w:rtl/>
        </w:rPr>
        <w:t xml:space="preserve"> أو المهينة. ويمثل صاحب</w:t>
      </w:r>
      <w:r w:rsidRPr="002224BE">
        <w:rPr>
          <w:rFonts w:hint="cs"/>
          <w:spacing w:val="-4"/>
          <w:rtl/>
        </w:rPr>
        <w:t>ة</w:t>
      </w:r>
      <w:r w:rsidRPr="002224BE">
        <w:rPr>
          <w:spacing w:val="-4"/>
          <w:rtl/>
        </w:rPr>
        <w:t xml:space="preserve"> الشكوى </w:t>
      </w:r>
      <w:r w:rsidRPr="002224BE">
        <w:rPr>
          <w:rFonts w:hint="cs"/>
          <w:spacing w:val="-4"/>
          <w:rtl/>
        </w:rPr>
        <w:t xml:space="preserve">المحامي </w:t>
      </w:r>
      <w:proofErr w:type="spellStart"/>
      <w:r w:rsidRPr="002224BE">
        <w:rPr>
          <w:rFonts w:hint="cs"/>
          <w:spacing w:val="-4"/>
          <w:rtl/>
        </w:rPr>
        <w:t>أوليفر</w:t>
      </w:r>
      <w:proofErr w:type="spellEnd"/>
      <w:r w:rsidRPr="002224BE">
        <w:rPr>
          <w:rFonts w:hint="cs"/>
          <w:spacing w:val="-4"/>
          <w:rtl/>
        </w:rPr>
        <w:t xml:space="preserve"> </w:t>
      </w:r>
      <w:proofErr w:type="spellStart"/>
      <w:r w:rsidRPr="002224BE">
        <w:rPr>
          <w:rFonts w:hint="cs"/>
          <w:spacing w:val="-4"/>
          <w:rtl/>
        </w:rPr>
        <w:t>برونيتي</w:t>
      </w:r>
      <w:proofErr w:type="spellEnd"/>
      <w:r w:rsidRPr="002224BE">
        <w:rPr>
          <w:spacing w:val="-4"/>
          <w:rtl/>
        </w:rPr>
        <w:t>.</w:t>
      </w:r>
    </w:p>
    <w:p w:rsidR="00CB277E" w:rsidRPr="00CE3CF4" w:rsidRDefault="004E2750" w:rsidP="00CE3CF4">
      <w:pPr>
        <w:pStyle w:val="SingleTxtGA"/>
        <w:rPr>
          <w:rFonts w:hint="cs"/>
          <w:rtl/>
        </w:rPr>
      </w:pPr>
      <w:r w:rsidRPr="00CE3CF4">
        <w:rPr>
          <w:rFonts w:hint="cs"/>
          <w:rtl/>
        </w:rPr>
        <w:t>1-2</w:t>
      </w:r>
      <w:r w:rsidR="00CB277E" w:rsidRPr="00CE3CF4">
        <w:rPr>
          <w:rFonts w:hint="cs"/>
          <w:rtl/>
        </w:rPr>
        <w:tab/>
      </w:r>
      <w:r w:rsidRPr="00CE3CF4">
        <w:rPr>
          <w:rFonts w:hint="cs"/>
          <w:spacing w:val="-4"/>
          <w:rtl/>
        </w:rPr>
        <w:t>و</w:t>
      </w:r>
      <w:r w:rsidRPr="00CE3CF4">
        <w:rPr>
          <w:spacing w:val="-4"/>
          <w:rtl/>
        </w:rPr>
        <w:t>طلبت اللجنة</w:t>
      </w:r>
      <w:r w:rsidRPr="00CE3CF4">
        <w:rPr>
          <w:rFonts w:hint="cs"/>
          <w:spacing w:val="-4"/>
          <w:rtl/>
        </w:rPr>
        <w:t xml:space="preserve">، </w:t>
      </w:r>
      <w:r w:rsidRPr="00CE3CF4">
        <w:rPr>
          <w:spacing w:val="-4"/>
          <w:rtl/>
        </w:rPr>
        <w:t>بموجب الفقرة المادة</w:t>
      </w:r>
      <w:r w:rsidRPr="00CE3CF4">
        <w:rPr>
          <w:rFonts w:hint="cs"/>
          <w:spacing w:val="-4"/>
          <w:rtl/>
        </w:rPr>
        <w:t xml:space="preserve"> 114 (المادة</w:t>
      </w:r>
      <w:r w:rsidRPr="00CE3CF4">
        <w:rPr>
          <w:spacing w:val="-4"/>
          <w:rtl/>
        </w:rPr>
        <w:t xml:space="preserve"> 108 </w:t>
      </w:r>
      <w:r w:rsidRPr="00CE3CF4">
        <w:rPr>
          <w:rFonts w:hint="cs"/>
          <w:spacing w:val="-4"/>
          <w:rtl/>
        </w:rPr>
        <w:t>سابقا</w:t>
      </w:r>
      <w:r w:rsidR="00CE3CF4" w:rsidRPr="00CE3CF4">
        <w:rPr>
          <w:rFonts w:hint="cs"/>
          <w:spacing w:val="-4"/>
          <w:rtl/>
        </w:rPr>
        <w:t>ً</w:t>
      </w:r>
      <w:r w:rsidRPr="00CE3CF4">
        <w:rPr>
          <w:rFonts w:hint="cs"/>
          <w:spacing w:val="-4"/>
          <w:rtl/>
        </w:rPr>
        <w:t>)</w:t>
      </w:r>
      <w:r w:rsidRPr="00CE3CF4">
        <w:rPr>
          <w:spacing w:val="-4"/>
          <w:rtl/>
        </w:rPr>
        <w:t xml:space="preserve"> من نظامها الداخلي </w:t>
      </w:r>
      <w:r w:rsidRPr="00CE3CF4">
        <w:rPr>
          <w:spacing w:val="-4"/>
        </w:rPr>
        <w:t>(CAT/C/3/Rev.</w:t>
      </w:r>
      <w:r w:rsidRPr="00CE3CF4">
        <w:rPr>
          <w:spacing w:val="-4"/>
          <w:sz w:val="18"/>
          <w:szCs w:val="28"/>
        </w:rPr>
        <w:t xml:space="preserve"> </w:t>
      </w:r>
      <w:r w:rsidRPr="00CE3CF4">
        <w:rPr>
          <w:spacing w:val="-4"/>
        </w:rPr>
        <w:t>5)</w:t>
      </w:r>
      <w:r w:rsidRPr="00CE3CF4">
        <w:rPr>
          <w:rFonts w:hint="cs"/>
          <w:spacing w:val="-4"/>
          <w:rtl/>
        </w:rPr>
        <w:t xml:space="preserve">، </w:t>
      </w:r>
      <w:r w:rsidRPr="00CE3CF4">
        <w:rPr>
          <w:spacing w:val="-4"/>
          <w:rtl/>
        </w:rPr>
        <w:t xml:space="preserve">في </w:t>
      </w:r>
      <w:r w:rsidRPr="00CE3CF4">
        <w:rPr>
          <w:rFonts w:hint="cs"/>
          <w:spacing w:val="-4"/>
          <w:rtl/>
        </w:rPr>
        <w:t>3</w:t>
      </w:r>
      <w:r w:rsidRPr="00CE3CF4">
        <w:rPr>
          <w:spacing w:val="-4"/>
          <w:rtl/>
        </w:rPr>
        <w:t xml:space="preserve"> أيلول/سبتمبر 2010، إلى الدولة الطرف عدم </w:t>
      </w:r>
      <w:r w:rsidR="00CE3CF4" w:rsidRPr="00CE3CF4">
        <w:rPr>
          <w:rFonts w:hint="cs"/>
          <w:spacing w:val="-4"/>
          <w:rtl/>
        </w:rPr>
        <w:t>طرد</w:t>
      </w:r>
      <w:r w:rsidRPr="00CE3CF4">
        <w:rPr>
          <w:spacing w:val="-4"/>
          <w:rtl/>
        </w:rPr>
        <w:t xml:space="preserve"> صاحبة الشكوى إلى </w:t>
      </w:r>
      <w:r w:rsidRPr="00CE3CF4">
        <w:rPr>
          <w:rFonts w:hint="cs"/>
          <w:spacing w:val="-4"/>
          <w:rtl/>
        </w:rPr>
        <w:t>تركيا</w:t>
      </w:r>
      <w:r w:rsidRPr="00CE3CF4">
        <w:rPr>
          <w:spacing w:val="-4"/>
          <w:rtl/>
        </w:rPr>
        <w:t xml:space="preserve"> </w:t>
      </w:r>
      <w:r w:rsidRPr="00CE3CF4">
        <w:rPr>
          <w:rFonts w:hint="cs"/>
          <w:spacing w:val="-4"/>
          <w:rtl/>
        </w:rPr>
        <w:t>ريثما تنظر في بلاغها. وواف</w:t>
      </w:r>
      <w:r w:rsidR="00CB277E" w:rsidRPr="00CE3CF4">
        <w:rPr>
          <w:rFonts w:hint="cs"/>
          <w:spacing w:val="-4"/>
          <w:rtl/>
        </w:rPr>
        <w:t>قت الدولة الطرف على هذا الطلب</w:t>
      </w:r>
      <w:r w:rsidR="00CB277E" w:rsidRPr="00CE3CF4">
        <w:rPr>
          <w:rFonts w:hint="cs"/>
          <w:rtl/>
        </w:rPr>
        <w:t>.</w:t>
      </w:r>
    </w:p>
    <w:p w:rsidR="004E2750" w:rsidRPr="00F87262" w:rsidRDefault="002E6BB7" w:rsidP="002E6BB7">
      <w:pPr>
        <w:pStyle w:val="H23GA"/>
        <w:rPr>
          <w:rFonts w:hint="cs"/>
          <w:rtl/>
        </w:rPr>
      </w:pPr>
      <w:r>
        <w:rPr>
          <w:rtl/>
        </w:rPr>
        <w:tab/>
      </w:r>
      <w:r>
        <w:rPr>
          <w:rFonts w:hint="cs"/>
          <w:rtl/>
        </w:rPr>
        <w:tab/>
      </w:r>
      <w:r w:rsidR="004E2750" w:rsidRPr="00F87262">
        <w:rPr>
          <w:rFonts w:hint="cs"/>
          <w:rtl/>
        </w:rPr>
        <w:t>الوقائع كم</w:t>
      </w:r>
      <w:r w:rsidR="00F80C4E">
        <w:rPr>
          <w:rFonts w:hint="cs"/>
          <w:rtl/>
        </w:rPr>
        <w:t>ا عرض</w:t>
      </w:r>
      <w:r w:rsidR="004E2750" w:rsidRPr="00F87262">
        <w:rPr>
          <w:rFonts w:hint="cs"/>
          <w:rtl/>
        </w:rPr>
        <w:t>تها صاحبة الشكوى</w:t>
      </w:r>
    </w:p>
    <w:p w:rsidR="004E2750" w:rsidRPr="00F80C4E" w:rsidRDefault="004E2750" w:rsidP="00F80C4E">
      <w:pPr>
        <w:pStyle w:val="SingleTxtGA"/>
        <w:rPr>
          <w:rFonts w:hint="cs"/>
          <w:spacing w:val="-4"/>
        </w:rPr>
      </w:pPr>
      <w:r w:rsidRPr="00F80C4E">
        <w:rPr>
          <w:spacing w:val="-4"/>
          <w:rtl/>
        </w:rPr>
        <w:t>2-1</w:t>
      </w:r>
      <w:r w:rsidRPr="00F80C4E">
        <w:rPr>
          <w:spacing w:val="-4"/>
          <w:rtl/>
        </w:rPr>
        <w:tab/>
      </w:r>
      <w:r w:rsidRPr="00F80C4E">
        <w:rPr>
          <w:rFonts w:hint="cs"/>
          <w:spacing w:val="-4"/>
          <w:rtl/>
        </w:rPr>
        <w:t>صاحبة الشكوى هي مواطنة تركية من أصل كردي، مولودة في اسطنبول. وبدأت العمل في مركز بلاد ما بين النهرين الثقافي في اسطنبول عام 1997، حيث كانت تعلم الرقص الشعبي. وهي تنتمي إلى عائلة معروفة بآرائها وأنشطتها السياسية الليبرالية المناصرة للأكراد</w:t>
      </w:r>
      <w:r w:rsidR="00F80C4E" w:rsidRPr="00F80C4E">
        <w:rPr>
          <w:rFonts w:hint="cs"/>
          <w:spacing w:val="-4"/>
          <w:rtl/>
        </w:rPr>
        <w:t>.</w:t>
      </w:r>
    </w:p>
    <w:p w:rsidR="004E2750" w:rsidRPr="00B03D55" w:rsidRDefault="004E2750" w:rsidP="00227B9B">
      <w:pPr>
        <w:pStyle w:val="SingleTxtGA"/>
        <w:rPr>
          <w:rFonts w:hint="cs"/>
        </w:rPr>
      </w:pPr>
      <w:r>
        <w:rPr>
          <w:rFonts w:hint="cs"/>
          <w:rtl/>
        </w:rPr>
        <w:t>2-2</w:t>
      </w:r>
      <w:r w:rsidR="00FB7057">
        <w:rPr>
          <w:rFonts w:hint="cs"/>
          <w:rtl/>
        </w:rPr>
        <w:tab/>
      </w:r>
      <w:r>
        <w:rPr>
          <w:rFonts w:hint="cs"/>
          <w:rtl/>
        </w:rPr>
        <w:t xml:space="preserve">وهناك شبه لافت </w:t>
      </w:r>
      <w:r w:rsidR="00FB7057">
        <w:rPr>
          <w:rFonts w:hint="cs"/>
          <w:rtl/>
        </w:rPr>
        <w:t xml:space="preserve">للنظر </w:t>
      </w:r>
      <w:r>
        <w:rPr>
          <w:rFonts w:hint="cs"/>
          <w:rtl/>
        </w:rPr>
        <w:t>بين صاحبة الشكوى وشقيقتها الكبرى، س. وكانت شقيقتها ناشطة جد</w:t>
      </w:r>
      <w:r w:rsidR="004F1453">
        <w:rPr>
          <w:rFonts w:hint="cs"/>
          <w:rtl/>
        </w:rPr>
        <w:t xml:space="preserve">اً </w:t>
      </w:r>
      <w:r>
        <w:rPr>
          <w:rFonts w:hint="cs"/>
          <w:rtl/>
        </w:rPr>
        <w:t>في العمل السياسي والتحقت ب</w:t>
      </w:r>
      <w:r>
        <w:rPr>
          <w:rtl/>
        </w:rPr>
        <w:t>العصاب</w:t>
      </w:r>
      <w:r>
        <w:rPr>
          <w:rFonts w:hint="cs"/>
          <w:rtl/>
        </w:rPr>
        <w:t>ات</w:t>
      </w:r>
      <w:r w:rsidRPr="00B03D55">
        <w:rPr>
          <w:rtl/>
        </w:rPr>
        <w:t xml:space="preserve"> المسلحة</w:t>
      </w:r>
      <w:r>
        <w:rPr>
          <w:rFonts w:hint="cs"/>
          <w:rtl/>
        </w:rPr>
        <w:t xml:space="preserve"> التابعة لحزب العمل الشيوعي التركي/</w:t>
      </w:r>
      <w:proofErr w:type="spellStart"/>
      <w:r>
        <w:rPr>
          <w:rFonts w:hint="cs"/>
          <w:rtl/>
        </w:rPr>
        <w:t>اللينيني</w:t>
      </w:r>
      <w:proofErr w:type="spellEnd"/>
      <w:r>
        <w:rPr>
          <w:rFonts w:hint="cs"/>
          <w:rtl/>
        </w:rPr>
        <w:t xml:space="preserve"> المحظور. ولذلك كانت مطلوبة من الشرطة التي كانت تحضر دائما</w:t>
      </w:r>
      <w:r w:rsidR="006F7A1F">
        <w:rPr>
          <w:rFonts w:hint="cs"/>
          <w:rtl/>
        </w:rPr>
        <w:t>ً</w:t>
      </w:r>
      <w:r>
        <w:rPr>
          <w:rFonts w:hint="cs"/>
          <w:rtl/>
        </w:rPr>
        <w:t xml:space="preserve"> إلى منزليهما بحث</w:t>
      </w:r>
      <w:r w:rsidR="004F1453">
        <w:rPr>
          <w:rFonts w:hint="cs"/>
          <w:rtl/>
        </w:rPr>
        <w:t xml:space="preserve">اً </w:t>
      </w:r>
      <w:r>
        <w:rPr>
          <w:rFonts w:hint="cs"/>
          <w:rtl/>
        </w:rPr>
        <w:t xml:space="preserve">عنها وتهدد </w:t>
      </w:r>
      <w:r w:rsidR="00FB7057">
        <w:rPr>
          <w:rFonts w:hint="cs"/>
          <w:rtl/>
        </w:rPr>
        <w:t>بإلقاء القبض على</w:t>
      </w:r>
      <w:r>
        <w:rPr>
          <w:rFonts w:hint="cs"/>
          <w:rtl/>
        </w:rPr>
        <w:t xml:space="preserve"> صاحبة الشكوى لدفع الشقيقة </w:t>
      </w:r>
      <w:r w:rsidRPr="00E706BC">
        <w:rPr>
          <w:rFonts w:hint="cs"/>
          <w:color w:val="000000"/>
          <w:rtl/>
          <w:lang w:val="en-GB"/>
        </w:rPr>
        <w:t>س</w:t>
      </w:r>
      <w:r w:rsidR="005E6DBE">
        <w:rPr>
          <w:rFonts w:hint="cs"/>
          <w:color w:val="000000"/>
          <w:rtl/>
          <w:lang w:val="en-GB"/>
        </w:rPr>
        <w:t>.</w:t>
      </w:r>
      <w:r w:rsidRPr="005E6DBE">
        <w:rPr>
          <w:rFonts w:hint="cs"/>
          <w:color w:val="000000"/>
          <w:sz w:val="30"/>
          <w:rtl/>
          <w:lang w:val="en-GB"/>
        </w:rPr>
        <w:t xml:space="preserve"> </w:t>
      </w:r>
      <w:r>
        <w:rPr>
          <w:rFonts w:hint="cs"/>
          <w:color w:val="000000"/>
          <w:rtl/>
          <w:lang w:val="en-GB"/>
        </w:rPr>
        <w:t>إ</w:t>
      </w:r>
      <w:r w:rsidRPr="00660E38">
        <w:rPr>
          <w:rFonts w:hint="cs"/>
          <w:color w:val="000000"/>
          <w:rtl/>
          <w:lang w:val="en-GB"/>
        </w:rPr>
        <w:t xml:space="preserve">لى </w:t>
      </w:r>
      <w:r>
        <w:rPr>
          <w:rFonts w:hint="cs"/>
          <w:color w:val="000000"/>
          <w:rtl/>
          <w:lang w:val="en-GB"/>
        </w:rPr>
        <w:t>الاستسلام. و</w:t>
      </w:r>
      <w:r w:rsidR="00FB7057">
        <w:rPr>
          <w:rFonts w:hint="cs"/>
          <w:color w:val="000000"/>
          <w:rtl/>
          <w:lang w:val="en-GB"/>
        </w:rPr>
        <w:t>أُلقي القبض على</w:t>
      </w:r>
      <w:r>
        <w:rPr>
          <w:rFonts w:hint="cs"/>
          <w:color w:val="000000"/>
          <w:rtl/>
          <w:lang w:val="en-GB"/>
        </w:rPr>
        <w:t xml:space="preserve"> شقيقة صاحبة الشكوى في عام 1995، وتعرضت للتعذيب على أيدي عناصر الشرطة لإجبارها على كشف ما كانت تقوم به من أنشطة لصالح حزب العمل الشيوعي التركي/</w:t>
      </w:r>
      <w:proofErr w:type="spellStart"/>
      <w:r>
        <w:rPr>
          <w:rFonts w:hint="cs"/>
          <w:color w:val="000000"/>
          <w:rtl/>
          <w:lang w:val="en-GB"/>
        </w:rPr>
        <w:t>اللينيني</w:t>
      </w:r>
      <w:proofErr w:type="spellEnd"/>
      <w:r>
        <w:rPr>
          <w:rFonts w:hint="cs"/>
          <w:color w:val="000000"/>
          <w:rtl/>
          <w:lang w:val="en-GB"/>
        </w:rPr>
        <w:t>. ولما امتنعت عن ذلك، عادت الشرطة إلى تهديد الأسرة لإجبار س</w:t>
      </w:r>
      <w:r w:rsidR="00C87F94">
        <w:rPr>
          <w:rFonts w:hint="cs"/>
          <w:color w:val="000000"/>
          <w:rtl/>
          <w:lang w:val="en-GB"/>
        </w:rPr>
        <w:t>.</w:t>
      </w:r>
      <w:r>
        <w:rPr>
          <w:rFonts w:hint="cs"/>
          <w:color w:val="000000"/>
          <w:rtl/>
          <w:lang w:val="en-GB"/>
        </w:rPr>
        <w:t xml:space="preserve"> على الإدلاء بما لديها. وقامت الشرطة باحتجاز</w:t>
      </w:r>
      <w:r w:rsidR="004F1453">
        <w:rPr>
          <w:rFonts w:hint="cs"/>
          <w:color w:val="000000"/>
          <w:rtl/>
          <w:lang w:val="en-GB"/>
        </w:rPr>
        <w:t xml:space="preserve"> صاحبة الشكوى ليوم واحد وضربها </w:t>
      </w:r>
      <w:r>
        <w:rPr>
          <w:rFonts w:hint="cs"/>
          <w:color w:val="000000"/>
          <w:rtl/>
          <w:lang w:val="en-GB"/>
        </w:rPr>
        <w:t>لحمل شقيقتها على الإدلاء بأقوالها.</w:t>
      </w:r>
    </w:p>
    <w:p w:rsidR="004E2750" w:rsidRPr="0056771E" w:rsidRDefault="004E2750" w:rsidP="004F1453">
      <w:pPr>
        <w:pStyle w:val="SingleTxtGA"/>
        <w:rPr>
          <w:rFonts w:hint="cs"/>
        </w:rPr>
      </w:pPr>
      <w:r>
        <w:rPr>
          <w:rFonts w:hint="cs"/>
          <w:rtl/>
        </w:rPr>
        <w:t>2-3</w:t>
      </w:r>
      <w:r w:rsidR="006503B1">
        <w:rPr>
          <w:rFonts w:hint="cs"/>
          <w:rtl/>
        </w:rPr>
        <w:tab/>
      </w:r>
      <w:r>
        <w:rPr>
          <w:rFonts w:hint="cs"/>
          <w:rtl/>
        </w:rPr>
        <w:t>وفي الفترة 2001-2002، شاركت شقيقة صاحبة الشكوى في إضراب عن الطعام نفذه السجناء السياسيون في جميع أنحاء البلاد وامتنعوا عن تناول الطعام لمدة 180 يوما</w:t>
      </w:r>
      <w:r w:rsidR="006503B1">
        <w:rPr>
          <w:rFonts w:hint="cs"/>
          <w:rtl/>
        </w:rPr>
        <w:t>ً</w:t>
      </w:r>
      <w:r>
        <w:rPr>
          <w:rFonts w:hint="cs"/>
          <w:rtl/>
        </w:rPr>
        <w:t>. وأفرج عنها هي وعدة سجناء آخرين شاركوا في الإضراب عن الطعام، إفراج</w:t>
      </w:r>
      <w:r w:rsidR="004F1453">
        <w:rPr>
          <w:rFonts w:hint="cs"/>
          <w:rtl/>
        </w:rPr>
        <w:t xml:space="preserve">اً </w:t>
      </w:r>
      <w:r>
        <w:rPr>
          <w:rFonts w:hint="cs"/>
          <w:rtl/>
        </w:rPr>
        <w:t>مشروط</w:t>
      </w:r>
      <w:r w:rsidR="004F1453">
        <w:rPr>
          <w:rFonts w:hint="cs"/>
          <w:rtl/>
        </w:rPr>
        <w:t xml:space="preserve">اً </w:t>
      </w:r>
      <w:r>
        <w:rPr>
          <w:rFonts w:hint="cs"/>
          <w:rtl/>
        </w:rPr>
        <w:t xml:space="preserve">مدته ستة أشهر لكي تستعيد عافيتها. وطلب منها أن تتعهد بالإقامة في منزل والديها وأن توقف إضرابها عن الطعام وتعود إلى السجن بعد مرور ستة أشهر. وتمكنت الأسرة من تدبير عملية هروب س إلى سويسرا على الرغم من الرقابة المشددة التي كانت تفرضها السلطات الأمنية. وحصلت على اللجوء في سويسرا بتاريخ 31 تشرين الأول/أكتوبر 2003. وفي عام 2006، وضعت الشرطة التركية اسمها على قائمة </w:t>
      </w:r>
      <w:r w:rsidRPr="0085745E">
        <w:rPr>
          <w:rtl/>
        </w:rPr>
        <w:t>المنظمة الدولية للشرطة الجنائية (</w:t>
      </w:r>
      <w:proofErr w:type="spellStart"/>
      <w:r w:rsidRPr="0085745E">
        <w:rPr>
          <w:rtl/>
        </w:rPr>
        <w:t>الإنتربول</w:t>
      </w:r>
      <w:proofErr w:type="spellEnd"/>
      <w:r w:rsidRPr="0085745E">
        <w:rPr>
          <w:rtl/>
        </w:rPr>
        <w:t>)</w:t>
      </w:r>
      <w:r>
        <w:rPr>
          <w:rFonts w:hint="cs"/>
          <w:rtl/>
        </w:rPr>
        <w:t>. وفي 29 نيسان/أبريل 2008</w:t>
      </w:r>
      <w:r w:rsidR="004F1453">
        <w:rPr>
          <w:rFonts w:hint="cs"/>
          <w:rtl/>
        </w:rPr>
        <w:t xml:space="preserve">، طالبت السلطات التركية بتسليم </w:t>
      </w:r>
      <w:r w:rsidRPr="004F3690">
        <w:rPr>
          <w:rFonts w:hint="cs"/>
          <w:rtl/>
          <w:lang w:val="en-GB"/>
        </w:rPr>
        <w:t>س</w:t>
      </w:r>
      <w:r w:rsidR="009C4A7A">
        <w:rPr>
          <w:rFonts w:hint="cs"/>
          <w:rtl/>
          <w:lang w:val="en-GB"/>
        </w:rPr>
        <w:t>.</w:t>
      </w:r>
      <w:r w:rsidRPr="009C4A7A">
        <w:rPr>
          <w:rFonts w:hint="cs"/>
          <w:sz w:val="30"/>
          <w:rtl/>
          <w:lang w:val="en-GB"/>
        </w:rPr>
        <w:t xml:space="preserve"> </w:t>
      </w:r>
      <w:r w:rsidRPr="0085745E">
        <w:rPr>
          <w:rFonts w:hint="cs"/>
          <w:rtl/>
          <w:lang w:val="en-GB"/>
        </w:rPr>
        <w:t>بعد</w:t>
      </w:r>
      <w:r>
        <w:rPr>
          <w:rFonts w:hint="cs"/>
          <w:rtl/>
          <w:lang w:val="en-GB"/>
        </w:rPr>
        <w:t xml:space="preserve"> أن علمت بأنها تقيم في سويسرا</w:t>
      </w:r>
      <w:r>
        <w:rPr>
          <w:rFonts w:hint="cs"/>
          <w:rtl/>
        </w:rPr>
        <w:t>؛ ورفضت سويسرا هذا الطلب استناد</w:t>
      </w:r>
      <w:r w:rsidR="004F1453">
        <w:rPr>
          <w:rFonts w:hint="cs"/>
          <w:rtl/>
        </w:rPr>
        <w:t xml:space="preserve">اً </w:t>
      </w:r>
      <w:r>
        <w:rPr>
          <w:rFonts w:hint="cs"/>
          <w:rtl/>
        </w:rPr>
        <w:t xml:space="preserve">إلى مبدأ عدم الإعادة </w:t>
      </w:r>
      <w:proofErr w:type="spellStart"/>
      <w:r>
        <w:rPr>
          <w:rFonts w:hint="cs"/>
          <w:rtl/>
        </w:rPr>
        <w:t>القسرية</w:t>
      </w:r>
      <w:proofErr w:type="spellEnd"/>
      <w:r>
        <w:rPr>
          <w:rFonts w:hint="cs"/>
          <w:rtl/>
        </w:rPr>
        <w:t xml:space="preserve">. </w:t>
      </w:r>
    </w:p>
    <w:p w:rsidR="004E2750" w:rsidRPr="0056771E" w:rsidRDefault="004E2750" w:rsidP="001E6557">
      <w:pPr>
        <w:pStyle w:val="SingleTxtGA"/>
        <w:rPr>
          <w:rFonts w:hint="cs"/>
        </w:rPr>
      </w:pPr>
      <w:r>
        <w:rPr>
          <w:rFonts w:hint="cs"/>
          <w:rtl/>
        </w:rPr>
        <w:t>2-4</w:t>
      </w:r>
      <w:r w:rsidR="001E6557">
        <w:rPr>
          <w:rFonts w:hint="cs"/>
          <w:rtl/>
        </w:rPr>
        <w:tab/>
      </w:r>
      <w:r>
        <w:rPr>
          <w:rFonts w:hint="cs"/>
          <w:rtl/>
        </w:rPr>
        <w:t xml:space="preserve">وكانت صاحبة الشكوى تزور شقيقتها </w:t>
      </w:r>
      <w:r w:rsidR="001E6557">
        <w:rPr>
          <w:rFonts w:hint="cs"/>
          <w:rtl/>
        </w:rPr>
        <w:t xml:space="preserve">بالسجن </w:t>
      </w:r>
      <w:r>
        <w:rPr>
          <w:rFonts w:hint="cs"/>
          <w:rtl/>
        </w:rPr>
        <w:t xml:space="preserve">منذ </w:t>
      </w:r>
      <w:r w:rsidR="001E6557">
        <w:rPr>
          <w:rFonts w:hint="cs"/>
          <w:rtl/>
        </w:rPr>
        <w:t>إلقاء القبض عليها</w:t>
      </w:r>
      <w:r>
        <w:rPr>
          <w:rFonts w:hint="cs"/>
          <w:rtl/>
        </w:rPr>
        <w:t xml:space="preserve"> في عام</w:t>
      </w:r>
      <w:r w:rsidR="001E6557">
        <w:rPr>
          <w:rFonts w:hint="eastAsia"/>
          <w:rtl/>
        </w:rPr>
        <w:t> </w:t>
      </w:r>
      <w:r>
        <w:rPr>
          <w:rFonts w:hint="cs"/>
          <w:rtl/>
        </w:rPr>
        <w:t>1995، مرة واحدة في الأسبوع على الأقل وبشكل يومي أثناء فترة الإضراب عن الطعام. وكان حراس السجن يحتجزونها عند كل زيارة. وعند انتهاء الزيارة، كانوا يستبقونها دون سواها لتفتيشها جسديا</w:t>
      </w:r>
      <w:r w:rsidR="001E6557">
        <w:rPr>
          <w:rFonts w:hint="cs"/>
          <w:rtl/>
        </w:rPr>
        <w:t>ً</w:t>
      </w:r>
      <w:r>
        <w:rPr>
          <w:rFonts w:hint="cs"/>
          <w:rtl/>
        </w:rPr>
        <w:t xml:space="preserve"> و</w:t>
      </w:r>
      <w:r w:rsidR="001E6557">
        <w:rPr>
          <w:rFonts w:hint="cs"/>
          <w:rtl/>
        </w:rPr>
        <w:t>فحص</w:t>
      </w:r>
      <w:r>
        <w:rPr>
          <w:rFonts w:hint="cs"/>
          <w:rtl/>
        </w:rPr>
        <w:t xml:space="preserve"> وجهها </w:t>
      </w:r>
      <w:r w:rsidR="001E6557">
        <w:rPr>
          <w:rFonts w:hint="cs"/>
          <w:rtl/>
        </w:rPr>
        <w:t xml:space="preserve">باللمس </w:t>
      </w:r>
      <w:r>
        <w:rPr>
          <w:rFonts w:hint="cs"/>
          <w:rtl/>
        </w:rPr>
        <w:t xml:space="preserve">وأخذ بصماتها. ويبدو أن رجال الأمن كانوا يشتبهون في وجود نية لديها لاستغلال شبهها بشقيقتها وأخذ مكانها في السجن ليتسنى لها الخروج. وكانت صاحبة الشكوى تخضع للمراقبة ويتم تعقبها </w:t>
      </w:r>
      <w:proofErr w:type="spellStart"/>
      <w:r>
        <w:rPr>
          <w:rFonts w:hint="cs"/>
          <w:rtl/>
        </w:rPr>
        <w:t>والتنصت</w:t>
      </w:r>
      <w:proofErr w:type="spellEnd"/>
      <w:r>
        <w:rPr>
          <w:rFonts w:hint="cs"/>
          <w:rtl/>
        </w:rPr>
        <w:t xml:space="preserve"> على اتصالاتها الهاتفية بشكل دائم، ويبدو أن السلطات كانت تشتبه في ضلوعها في تنفيذ الأنشطة نفسها التي كانت تضطلع بها شقيقتها في الحركة السياسية السرية. وزاد الاشتباه فيها أكثر عندما بدأت تعمل في مركز بلاد ما بين النهرين الثقافي. ويعتبر هذا المركز من المؤسسات التابعة لحزب العمال الكردستاني وهو يخضع لمراقبة مشددة من السلطات الأمنية في تركيا. </w:t>
      </w:r>
    </w:p>
    <w:p w:rsidR="004E2750" w:rsidRPr="0056771E" w:rsidRDefault="004E2750" w:rsidP="00C42314">
      <w:pPr>
        <w:pStyle w:val="SingleTxtGA"/>
        <w:rPr>
          <w:rFonts w:hint="cs"/>
        </w:rPr>
      </w:pPr>
      <w:r>
        <w:rPr>
          <w:rFonts w:hint="cs"/>
          <w:rtl/>
        </w:rPr>
        <w:t>2-5</w:t>
      </w:r>
      <w:r w:rsidR="00C42314">
        <w:rPr>
          <w:rFonts w:hint="cs"/>
          <w:rtl/>
        </w:rPr>
        <w:tab/>
      </w:r>
      <w:r>
        <w:rPr>
          <w:rFonts w:hint="cs"/>
          <w:rtl/>
        </w:rPr>
        <w:t>وفي 1 شباط/فبراير 1998، قامت الشرطة بمداهمة منزل صاحبة الشكوى و</w:t>
      </w:r>
      <w:r w:rsidR="00C42314">
        <w:rPr>
          <w:rFonts w:hint="cs"/>
          <w:rtl/>
        </w:rPr>
        <w:t>إلقاء القبض عليها</w:t>
      </w:r>
      <w:r>
        <w:rPr>
          <w:rFonts w:hint="cs"/>
          <w:rtl/>
        </w:rPr>
        <w:t xml:space="preserve">. وأودعت السجن مدة سبعة أيام، وعُصبت عيناها </w:t>
      </w:r>
      <w:proofErr w:type="spellStart"/>
      <w:r>
        <w:rPr>
          <w:rFonts w:hint="cs"/>
          <w:rtl/>
        </w:rPr>
        <w:t>وعوملت</w:t>
      </w:r>
      <w:proofErr w:type="spellEnd"/>
      <w:r>
        <w:rPr>
          <w:rFonts w:hint="cs"/>
          <w:rtl/>
        </w:rPr>
        <w:t xml:space="preserve"> بقسوة لا سيما في عورتها، وتعرضت للتحرش الجنسي والحرمان من الطعام. واتهمت بحيازة منشورات ممنوعة والمشاركة في </w:t>
      </w:r>
      <w:r w:rsidR="00C42314">
        <w:rPr>
          <w:rFonts w:hint="cs"/>
          <w:rtl/>
        </w:rPr>
        <w:t>جنازة</w:t>
      </w:r>
      <w:r>
        <w:rPr>
          <w:rFonts w:hint="cs"/>
          <w:rtl/>
        </w:rPr>
        <w:t xml:space="preserve"> ناشط سياسي ثم أفرج عنها لعدم كفاية الأدلة. لكن الشرطة والسلطات الأمنية لم </w:t>
      </w:r>
      <w:r w:rsidR="00C42314">
        <w:rPr>
          <w:rFonts w:hint="cs"/>
          <w:rtl/>
        </w:rPr>
        <w:t>تتوقف عن اضطهادها. إذ كان يُقبض عليها</w:t>
      </w:r>
      <w:r>
        <w:rPr>
          <w:rFonts w:hint="cs"/>
          <w:rtl/>
        </w:rPr>
        <w:t xml:space="preserve"> دائما</w:t>
      </w:r>
      <w:r w:rsidR="00C42314">
        <w:rPr>
          <w:rFonts w:hint="cs"/>
          <w:rtl/>
        </w:rPr>
        <w:t>ً</w:t>
      </w:r>
      <w:r>
        <w:rPr>
          <w:rFonts w:hint="cs"/>
          <w:rtl/>
        </w:rPr>
        <w:t xml:space="preserve"> لفترات قصيرة، وتخضع للاستجواب والتخويف سواء أثناء زيارة شقيق</w:t>
      </w:r>
      <w:r w:rsidR="004F1453">
        <w:rPr>
          <w:rFonts w:hint="cs"/>
          <w:rtl/>
        </w:rPr>
        <w:t>تها في السجن أو في مكان عملها.</w:t>
      </w:r>
    </w:p>
    <w:p w:rsidR="004E2750" w:rsidRPr="00467B5F" w:rsidRDefault="004E2750" w:rsidP="00C42314">
      <w:pPr>
        <w:pStyle w:val="SingleTxtGA"/>
        <w:rPr>
          <w:rFonts w:hint="cs"/>
          <w:rtl/>
        </w:rPr>
      </w:pPr>
      <w:r>
        <w:rPr>
          <w:rFonts w:hint="cs"/>
          <w:rtl/>
        </w:rPr>
        <w:t>2-6</w:t>
      </w:r>
      <w:r w:rsidR="00C42314">
        <w:rPr>
          <w:rFonts w:hint="cs"/>
          <w:rtl/>
        </w:rPr>
        <w:tab/>
      </w:r>
      <w:r>
        <w:rPr>
          <w:rFonts w:hint="cs"/>
          <w:rtl/>
        </w:rPr>
        <w:t xml:space="preserve">وبعد هروب شقيقة صاحبة الشكوى في آب/أغسطس 2002، استمرت الشرطة في مراقبتها. وكانت </w:t>
      </w:r>
      <w:r w:rsidR="00C42314">
        <w:rPr>
          <w:rFonts w:hint="cs"/>
          <w:rtl/>
        </w:rPr>
        <w:t>الشرطة مقتنعة</w:t>
      </w:r>
      <w:r>
        <w:rPr>
          <w:rFonts w:hint="cs"/>
          <w:rtl/>
        </w:rPr>
        <w:t xml:space="preserve"> بأن </w:t>
      </w:r>
      <w:r>
        <w:rPr>
          <w:rFonts w:hint="cs"/>
          <w:rtl/>
          <w:lang w:val="en-GB"/>
        </w:rPr>
        <w:t>س</w:t>
      </w:r>
      <w:r w:rsidR="00D830F4">
        <w:rPr>
          <w:rFonts w:hint="cs"/>
          <w:rtl/>
          <w:lang w:val="en-GB"/>
        </w:rPr>
        <w:t>.</w:t>
      </w:r>
      <w:r>
        <w:rPr>
          <w:rFonts w:hint="cs"/>
          <w:rtl/>
          <w:lang w:val="en-GB"/>
        </w:rPr>
        <w:t xml:space="preserve"> </w:t>
      </w:r>
      <w:r w:rsidRPr="00467B5F">
        <w:rPr>
          <w:rFonts w:hint="cs"/>
          <w:rtl/>
          <w:lang w:val="en-GB"/>
        </w:rPr>
        <w:t>مختبئة داخل البل</w:t>
      </w:r>
      <w:r w:rsidR="004F1453">
        <w:rPr>
          <w:rFonts w:hint="cs"/>
          <w:rtl/>
          <w:lang w:val="en-GB"/>
        </w:rPr>
        <w:t xml:space="preserve">د والواضح أنها </w:t>
      </w:r>
      <w:r>
        <w:rPr>
          <w:rFonts w:hint="cs"/>
          <w:rtl/>
        </w:rPr>
        <w:t>كانت تأمل في أن تهتدي إلى مكانها من خلال صاحبة الشكوى. وكانت الشرطة تخشى أيض</w:t>
      </w:r>
      <w:r w:rsidR="004F1453">
        <w:rPr>
          <w:rFonts w:hint="cs"/>
          <w:rtl/>
        </w:rPr>
        <w:t xml:space="preserve">اً </w:t>
      </w:r>
      <w:r>
        <w:rPr>
          <w:rFonts w:hint="cs"/>
          <w:rtl/>
        </w:rPr>
        <w:t>أن تستغل صاحبة الشكوى شبهها بشقيقتها ليتيسر لها التنقل بحر</w:t>
      </w:r>
      <w:r w:rsidR="00C42314">
        <w:rPr>
          <w:rFonts w:hint="cs"/>
          <w:rtl/>
        </w:rPr>
        <w:t>ية. وبالإضافة إلى ذلك، كان</w:t>
      </w:r>
      <w:r>
        <w:rPr>
          <w:rFonts w:hint="cs"/>
          <w:rtl/>
        </w:rPr>
        <w:t xml:space="preserve"> التخويف </w:t>
      </w:r>
      <w:r w:rsidR="00C42314">
        <w:rPr>
          <w:rFonts w:hint="cs"/>
          <w:rtl/>
        </w:rPr>
        <w:t xml:space="preserve">يستخدم </w:t>
      </w:r>
      <w:r>
        <w:rPr>
          <w:rFonts w:hint="cs"/>
          <w:rtl/>
        </w:rPr>
        <w:t>وسيلة للضغط باستمرار على س</w:t>
      </w:r>
      <w:r w:rsidR="00D830F4">
        <w:rPr>
          <w:rFonts w:hint="cs"/>
          <w:rtl/>
        </w:rPr>
        <w:t>.</w:t>
      </w:r>
      <w:r>
        <w:rPr>
          <w:rFonts w:hint="cs"/>
          <w:rtl/>
        </w:rPr>
        <w:t xml:space="preserve"> لدفعها إلى الاستسلام. كما أصبحت السلطات تشتبه بشده في صاحبة الشكوى نفسها ليس فقط بسبب علاقتها الوثيقة </w:t>
      </w:r>
      <w:r w:rsidR="00C42314" w:rsidRPr="00C42314">
        <w:rPr>
          <w:rFonts w:hint="cs"/>
          <w:sz w:val="30"/>
          <w:rtl/>
        </w:rPr>
        <w:t>ب‍</w:t>
      </w:r>
      <w:r>
        <w:rPr>
          <w:rFonts w:hint="cs"/>
          <w:rtl/>
        </w:rPr>
        <w:t xml:space="preserve"> س</w:t>
      </w:r>
      <w:r w:rsidR="00D830F4">
        <w:rPr>
          <w:rFonts w:hint="cs"/>
          <w:rtl/>
        </w:rPr>
        <w:t>.</w:t>
      </w:r>
      <w:r>
        <w:rPr>
          <w:rFonts w:hint="cs"/>
          <w:rtl/>
        </w:rPr>
        <w:t xml:space="preserve"> بل بسبب نشاطها في مركز بلاد ما بين النهرين الثقافي. وحين علمت السلطات في عام 2006، بفرار س</w:t>
      </w:r>
      <w:r w:rsidR="00D830F4">
        <w:rPr>
          <w:rFonts w:hint="cs"/>
          <w:rtl/>
        </w:rPr>
        <w:t>.</w:t>
      </w:r>
      <w:r>
        <w:rPr>
          <w:rFonts w:hint="cs"/>
          <w:rtl/>
        </w:rPr>
        <w:t xml:space="preserve"> من تركيا، قامت بتشديد المراقبة على صاحبة الشكوى باعتبارها هدفا</w:t>
      </w:r>
      <w:r w:rsidR="00C42314">
        <w:rPr>
          <w:rFonts w:hint="cs"/>
          <w:rtl/>
        </w:rPr>
        <w:t>ً</w:t>
      </w:r>
      <w:r>
        <w:rPr>
          <w:rFonts w:hint="cs"/>
          <w:rtl/>
        </w:rPr>
        <w:t xml:space="preserve"> وحيدا</w:t>
      </w:r>
      <w:r w:rsidR="00C42314">
        <w:rPr>
          <w:rFonts w:hint="cs"/>
          <w:rtl/>
        </w:rPr>
        <w:t>ً وي</w:t>
      </w:r>
      <w:r>
        <w:rPr>
          <w:rFonts w:hint="cs"/>
          <w:rtl/>
        </w:rPr>
        <w:t>شتبه في ضلوعها في تيسير هروب شقيقتها وخلافتها في الحركة السياسية</w:t>
      </w:r>
      <w:r w:rsidR="00C42314">
        <w:rPr>
          <w:rFonts w:hint="cs"/>
          <w:rtl/>
        </w:rPr>
        <w:t xml:space="preserve"> السرية.</w:t>
      </w:r>
    </w:p>
    <w:p w:rsidR="004E2750" w:rsidRPr="0056771E" w:rsidRDefault="004E2750" w:rsidP="0060694E">
      <w:pPr>
        <w:pStyle w:val="SingleTxtGA"/>
        <w:rPr>
          <w:rFonts w:hint="cs"/>
        </w:rPr>
      </w:pPr>
      <w:r>
        <w:rPr>
          <w:rFonts w:hint="cs"/>
          <w:rtl/>
        </w:rPr>
        <w:t>2-7</w:t>
      </w:r>
      <w:r w:rsidR="0060694E">
        <w:rPr>
          <w:rFonts w:hint="cs"/>
          <w:rtl/>
        </w:rPr>
        <w:tab/>
      </w:r>
      <w:r>
        <w:rPr>
          <w:rFonts w:hint="cs"/>
          <w:rtl/>
        </w:rPr>
        <w:t xml:space="preserve">ونتيجة خضوع صاحبة الشكوى للمراقبة والتخويف بهذا الشكل الدائم وتأثرها </w:t>
      </w:r>
      <w:r w:rsidR="0060694E">
        <w:rPr>
          <w:rFonts w:hint="cs"/>
          <w:rtl/>
        </w:rPr>
        <w:t>بإلقاء القبض عليها وسوء معاملتها عدة مرات</w:t>
      </w:r>
      <w:r>
        <w:rPr>
          <w:rFonts w:hint="cs"/>
          <w:rtl/>
        </w:rPr>
        <w:t xml:space="preserve">، أصبحت تعاني من اضطرابات </w:t>
      </w:r>
      <w:r w:rsidR="0060694E">
        <w:rPr>
          <w:rFonts w:hint="cs"/>
          <w:rtl/>
        </w:rPr>
        <w:t>عقلية</w:t>
      </w:r>
      <w:r>
        <w:rPr>
          <w:rFonts w:hint="cs"/>
          <w:rtl/>
        </w:rPr>
        <w:t xml:space="preserve"> حادة. فكانت تهاب الخروج من المنزل، وكلما خرجت ينتابها الخوف من </w:t>
      </w:r>
      <w:r w:rsidR="0060694E">
        <w:rPr>
          <w:rFonts w:hint="cs"/>
          <w:rtl/>
        </w:rPr>
        <w:t>القبض عليها والتعرض ل</w:t>
      </w:r>
      <w:r>
        <w:rPr>
          <w:rFonts w:hint="cs"/>
          <w:rtl/>
        </w:rPr>
        <w:t>سوء المعاملة مجددا</w:t>
      </w:r>
      <w:r w:rsidR="00F562D5">
        <w:rPr>
          <w:rFonts w:hint="cs"/>
          <w:rtl/>
        </w:rPr>
        <w:t>ً</w:t>
      </w:r>
      <w:r>
        <w:rPr>
          <w:rFonts w:hint="cs"/>
          <w:rtl/>
        </w:rPr>
        <w:t xml:space="preserve">. وفي عام 2002، لجأت إلى مركز </w:t>
      </w:r>
      <w:proofErr w:type="spellStart"/>
      <w:r>
        <w:rPr>
          <w:rFonts w:hint="cs"/>
          <w:rtl/>
        </w:rPr>
        <w:t>توهاف</w:t>
      </w:r>
      <w:proofErr w:type="spellEnd"/>
      <w:r>
        <w:rPr>
          <w:rFonts w:hint="cs"/>
          <w:rtl/>
        </w:rPr>
        <w:t xml:space="preserve"> لإعادة التأهيل، وهو مركز شهير متخصص في توفير العلاج لضحايا التعذيب في مجال الصحة العقلية، وخضعت في الفترة من 2002 إلى 2006، لبرنامج إعادة التأهيل الذي يوفره هذا المركز. وفي عام</w:t>
      </w:r>
      <w:r w:rsidR="0060694E">
        <w:rPr>
          <w:rFonts w:hint="eastAsia"/>
          <w:rtl/>
        </w:rPr>
        <w:t> </w:t>
      </w:r>
      <w:r>
        <w:rPr>
          <w:rFonts w:hint="cs"/>
          <w:rtl/>
        </w:rPr>
        <w:t>2006، توقفت عن العلاج خوف</w:t>
      </w:r>
      <w:r w:rsidR="004F1453">
        <w:rPr>
          <w:rFonts w:hint="cs"/>
          <w:rtl/>
        </w:rPr>
        <w:t xml:space="preserve">اً </w:t>
      </w:r>
      <w:r>
        <w:rPr>
          <w:rFonts w:hint="cs"/>
          <w:rtl/>
        </w:rPr>
        <w:t>من تعقبها و</w:t>
      </w:r>
      <w:r w:rsidR="0060694E">
        <w:rPr>
          <w:rFonts w:hint="cs"/>
          <w:rtl/>
        </w:rPr>
        <w:t>إلقاء القبض عليها</w:t>
      </w:r>
      <w:r>
        <w:rPr>
          <w:rFonts w:hint="cs"/>
          <w:rtl/>
        </w:rPr>
        <w:t xml:space="preserve"> لأن مركز </w:t>
      </w:r>
      <w:proofErr w:type="spellStart"/>
      <w:r>
        <w:rPr>
          <w:rFonts w:hint="cs"/>
          <w:rtl/>
        </w:rPr>
        <w:t>توهاف</w:t>
      </w:r>
      <w:proofErr w:type="spellEnd"/>
      <w:r>
        <w:rPr>
          <w:rFonts w:hint="cs"/>
          <w:rtl/>
        </w:rPr>
        <w:t xml:space="preserve"> نفسه عرضة لخطر شديد كونه </w:t>
      </w:r>
      <w:r w:rsidR="0060694E">
        <w:rPr>
          <w:rFonts w:hint="cs"/>
          <w:rtl/>
        </w:rPr>
        <w:t>مدافعاً بارزاً عن</w:t>
      </w:r>
      <w:r>
        <w:rPr>
          <w:rFonts w:hint="cs"/>
          <w:rtl/>
        </w:rPr>
        <w:t xml:space="preserve"> حقو</w:t>
      </w:r>
      <w:r w:rsidR="00A16DBA">
        <w:rPr>
          <w:rFonts w:hint="cs"/>
          <w:rtl/>
        </w:rPr>
        <w:t>ق الإنسان ومنع التعذيب.</w:t>
      </w:r>
    </w:p>
    <w:p w:rsidR="004E2750" w:rsidRPr="0056771E" w:rsidRDefault="004E2750" w:rsidP="00D76A57">
      <w:pPr>
        <w:pStyle w:val="SingleTxtGA"/>
        <w:rPr>
          <w:rFonts w:hint="cs"/>
        </w:rPr>
      </w:pPr>
      <w:r>
        <w:rPr>
          <w:rFonts w:hint="cs"/>
          <w:rtl/>
        </w:rPr>
        <w:t>2-8</w:t>
      </w:r>
      <w:r w:rsidR="002E3369">
        <w:rPr>
          <w:rFonts w:hint="cs"/>
          <w:rtl/>
        </w:rPr>
        <w:tab/>
      </w:r>
      <w:r>
        <w:rPr>
          <w:rFonts w:hint="cs"/>
          <w:rtl/>
        </w:rPr>
        <w:t>وفي ربيع عام 2008، شعرت صاحبة الشكوى أنها لم تعد قادرة على العيش في ظل هذه الظروف فهي تعيش عملي</w:t>
      </w:r>
      <w:r w:rsidR="004F1453">
        <w:rPr>
          <w:rFonts w:hint="cs"/>
          <w:rtl/>
        </w:rPr>
        <w:t xml:space="preserve">اً </w:t>
      </w:r>
      <w:r>
        <w:rPr>
          <w:rFonts w:hint="cs"/>
          <w:rtl/>
        </w:rPr>
        <w:t xml:space="preserve">حبيسة بيتها ويسكنها خوف دائم. وخلال مظاهرات الأول من شهر أيار/مايو 2007، </w:t>
      </w:r>
      <w:r w:rsidR="002E3369">
        <w:rPr>
          <w:rFonts w:hint="cs"/>
          <w:rtl/>
        </w:rPr>
        <w:t>ألقت</w:t>
      </w:r>
      <w:r>
        <w:rPr>
          <w:rFonts w:hint="cs"/>
          <w:rtl/>
        </w:rPr>
        <w:t xml:space="preserve"> الشرطة </w:t>
      </w:r>
      <w:r w:rsidR="002E3369">
        <w:rPr>
          <w:rFonts w:hint="cs"/>
          <w:rtl/>
        </w:rPr>
        <w:t xml:space="preserve">القبض على </w:t>
      </w:r>
      <w:r>
        <w:rPr>
          <w:rFonts w:hint="cs"/>
          <w:rtl/>
        </w:rPr>
        <w:t xml:space="preserve">أحد أبناء عمومة الشقيقتين وخاطبته بالقول إن عائلتهم ينبغي أن تمحى من الوجود. </w:t>
      </w:r>
      <w:r w:rsidR="002E3369">
        <w:rPr>
          <w:rFonts w:hint="cs"/>
          <w:rtl/>
        </w:rPr>
        <w:t>ونصح</w:t>
      </w:r>
      <w:r>
        <w:rPr>
          <w:rFonts w:hint="cs"/>
          <w:rtl/>
        </w:rPr>
        <w:t xml:space="preserve"> محامي صاحبة الشكوى </w:t>
      </w:r>
      <w:r w:rsidR="002E3369">
        <w:rPr>
          <w:rFonts w:hint="cs"/>
          <w:rtl/>
        </w:rPr>
        <w:t>موكلته</w:t>
      </w:r>
      <w:r>
        <w:rPr>
          <w:rFonts w:hint="cs"/>
          <w:rtl/>
        </w:rPr>
        <w:t xml:space="preserve"> بأن تغادر البلاد حفاظ</w:t>
      </w:r>
      <w:r w:rsidR="004F1453">
        <w:rPr>
          <w:rFonts w:hint="cs"/>
          <w:rtl/>
        </w:rPr>
        <w:t xml:space="preserve">اً </w:t>
      </w:r>
      <w:r>
        <w:rPr>
          <w:rFonts w:hint="cs"/>
          <w:rtl/>
        </w:rPr>
        <w:t xml:space="preserve">على سلامتها الشخصية. وتمكنت من مغادرتها بصورة غير شرعية إلى سويسرا حيث دخلتها بتاريخ 11 أيلول/سبتمبر 2008. وعلمت صاحبة الشكوى من والديها بأن الشرطة </w:t>
      </w:r>
      <w:r w:rsidR="00D76A57">
        <w:rPr>
          <w:rFonts w:hint="cs"/>
          <w:rtl/>
        </w:rPr>
        <w:t>بحثت</w:t>
      </w:r>
      <w:r>
        <w:rPr>
          <w:rFonts w:hint="cs"/>
          <w:rtl/>
        </w:rPr>
        <w:t xml:space="preserve"> عنها مرارا</w:t>
      </w:r>
      <w:r w:rsidR="00D76A57">
        <w:rPr>
          <w:rFonts w:hint="cs"/>
          <w:rtl/>
        </w:rPr>
        <w:t>ً</w:t>
      </w:r>
      <w:r>
        <w:rPr>
          <w:rFonts w:hint="cs"/>
          <w:rtl/>
        </w:rPr>
        <w:t xml:space="preserve"> </w:t>
      </w:r>
      <w:r w:rsidR="000833B9">
        <w:rPr>
          <w:rFonts w:hint="cs"/>
          <w:rtl/>
        </w:rPr>
        <w:t>في بيت الأسرة منذ هروبها.</w:t>
      </w:r>
    </w:p>
    <w:p w:rsidR="004E2750" w:rsidRPr="0056771E" w:rsidRDefault="004E2750" w:rsidP="00616F1B">
      <w:pPr>
        <w:pStyle w:val="SingleTxtGA"/>
        <w:rPr>
          <w:rFonts w:hint="cs"/>
        </w:rPr>
      </w:pPr>
      <w:r>
        <w:rPr>
          <w:rFonts w:hint="cs"/>
          <w:rtl/>
        </w:rPr>
        <w:t>2-9</w:t>
      </w:r>
      <w:r w:rsidR="00691813">
        <w:rPr>
          <w:rFonts w:hint="cs"/>
          <w:rtl/>
        </w:rPr>
        <w:tab/>
      </w:r>
      <w:r>
        <w:rPr>
          <w:rFonts w:hint="cs"/>
          <w:rtl/>
        </w:rPr>
        <w:t>وقد</w:t>
      </w:r>
      <w:r w:rsidR="00530F1F">
        <w:rPr>
          <w:rFonts w:hint="cs"/>
          <w:rtl/>
        </w:rPr>
        <w:t>مت صاحبة الشكوى طلباً</w:t>
      </w:r>
      <w:r w:rsidR="00691813">
        <w:rPr>
          <w:rFonts w:hint="cs"/>
          <w:rtl/>
        </w:rPr>
        <w:t xml:space="preserve"> ل</w:t>
      </w:r>
      <w:r>
        <w:rPr>
          <w:rFonts w:hint="cs"/>
          <w:rtl/>
        </w:rPr>
        <w:t>لجوء في 15 أيلول/سبتمبر 2008. ومثلت أمام المكتب الاتحادي لشؤون الهجرة في جلسة الاستماع الأولى بتاريخ 25 أيلول/سبتمبر 2008، وفي جلسة الاستماع الثانية بتاريخ 22 حزيران/يونيه 2009. وقدمت بهذه المناسبة أدلة موثقة تثبت ادع</w:t>
      </w:r>
      <w:r w:rsidRPr="00E8205E">
        <w:rPr>
          <w:rFonts w:hint="cs"/>
          <w:color w:val="000000"/>
          <w:rtl/>
        </w:rPr>
        <w:t>اءاته</w:t>
      </w:r>
      <w:r>
        <w:rPr>
          <w:rFonts w:hint="cs"/>
          <w:rtl/>
        </w:rPr>
        <w:t>ا</w:t>
      </w:r>
      <w:r w:rsidR="00616F1B" w:rsidRPr="00691813">
        <w:rPr>
          <w:rFonts w:hint="cs"/>
          <w:vertAlign w:val="superscript"/>
          <w:rtl/>
        </w:rPr>
        <w:t>(</w:t>
      </w:r>
      <w:r w:rsidR="00616F1B" w:rsidRPr="00691813">
        <w:rPr>
          <w:rStyle w:val="FootnoteReference"/>
          <w:rtl/>
        </w:rPr>
        <w:footnoteReference w:id="2"/>
      </w:r>
      <w:r w:rsidR="00616F1B" w:rsidRPr="00691813">
        <w:rPr>
          <w:rFonts w:hint="cs"/>
          <w:vertAlign w:val="superscript"/>
          <w:rtl/>
        </w:rPr>
        <w:t>)</w:t>
      </w:r>
      <w:r>
        <w:rPr>
          <w:rFonts w:hint="cs"/>
          <w:rtl/>
        </w:rPr>
        <w:t>. وفي 19 آذار/مارس 2010، رفض المكتب الاتحادي لشؤون الهجرة طلبها. ولم يستبعد أن تكون صاحبة الشكوى قد عانت بالفعل من التهديد والتخويف، لكنه اعتبر وصفها لشدة الاضطهاد الذي قالت إنها تعرضت له مبالغا</w:t>
      </w:r>
      <w:r w:rsidR="00730D44">
        <w:rPr>
          <w:rFonts w:hint="cs"/>
          <w:rtl/>
        </w:rPr>
        <w:t>ً</w:t>
      </w:r>
      <w:r>
        <w:rPr>
          <w:rFonts w:hint="cs"/>
          <w:rtl/>
        </w:rPr>
        <w:t xml:space="preserve"> فيه؛ إذ من غير المنطقي أن تدأب السلطات التركية على اضطهادها بسبب القضية عينها طوال سنوات عدة؛ بل من المؤكد أن لائحة اتهام كانت لتصدر ضدها لو أنها كانت فعلاً محل اشتباه. ورأى المكتب الاتحادي لشؤون الهجرة أن صاحبة الشكوى كانت لتتعرض للملاحقة الجنائية لو اشتُبه بالفعل في تيسير</w:t>
      </w:r>
      <w:r w:rsidR="00616F1B">
        <w:rPr>
          <w:rFonts w:hint="cs"/>
          <w:rtl/>
        </w:rPr>
        <w:t>ها</w:t>
      </w:r>
      <w:r>
        <w:rPr>
          <w:rFonts w:hint="cs"/>
          <w:rtl/>
        </w:rPr>
        <w:t xml:space="preserve"> هروب شقيقتها وتحريضها على ذلك. وعلاوة على ذلك، يبدو من المستبعد تماما</w:t>
      </w:r>
      <w:r w:rsidR="00616F1B">
        <w:rPr>
          <w:rFonts w:hint="cs"/>
          <w:rtl/>
        </w:rPr>
        <w:t>ً</w:t>
      </w:r>
      <w:r>
        <w:rPr>
          <w:rFonts w:hint="cs"/>
          <w:rtl/>
        </w:rPr>
        <w:t xml:space="preserve"> أن </w:t>
      </w:r>
      <w:r w:rsidR="00616F1B">
        <w:rPr>
          <w:rFonts w:hint="cs"/>
          <w:rtl/>
        </w:rPr>
        <w:t>تكون قد تعرضت</w:t>
      </w:r>
      <w:r>
        <w:rPr>
          <w:rFonts w:hint="cs"/>
          <w:rtl/>
        </w:rPr>
        <w:t xml:space="preserve"> للاحتجاز </w:t>
      </w:r>
      <w:r w:rsidR="00616F1B">
        <w:rPr>
          <w:rFonts w:hint="cs"/>
          <w:rtl/>
        </w:rPr>
        <w:t>في جميع المرات التي</w:t>
      </w:r>
      <w:r>
        <w:rPr>
          <w:rFonts w:hint="cs"/>
          <w:rtl/>
        </w:rPr>
        <w:t xml:space="preserve"> زارت </w:t>
      </w:r>
      <w:r w:rsidR="00616F1B">
        <w:rPr>
          <w:rFonts w:hint="cs"/>
          <w:rtl/>
        </w:rPr>
        <w:t xml:space="preserve">فيها </w:t>
      </w:r>
      <w:r>
        <w:rPr>
          <w:rFonts w:hint="cs"/>
          <w:rtl/>
        </w:rPr>
        <w:t xml:space="preserve">شقيقتها في السجن كما ادعت، لأن </w:t>
      </w:r>
      <w:r w:rsidR="00616F1B">
        <w:rPr>
          <w:rFonts w:hint="cs"/>
          <w:rtl/>
        </w:rPr>
        <w:t xml:space="preserve">تصرف </w:t>
      </w:r>
      <w:r>
        <w:rPr>
          <w:rFonts w:hint="cs"/>
          <w:rtl/>
        </w:rPr>
        <w:t xml:space="preserve">سلطات السجن </w:t>
      </w:r>
      <w:r w:rsidR="00066257">
        <w:rPr>
          <w:rFonts w:hint="cs"/>
          <w:rtl/>
        </w:rPr>
        <w:t xml:space="preserve">على </w:t>
      </w:r>
      <w:r w:rsidR="00616F1B">
        <w:rPr>
          <w:rFonts w:hint="cs"/>
          <w:rtl/>
        </w:rPr>
        <w:t>هذا النحو يبدو عديم</w:t>
      </w:r>
      <w:r>
        <w:rPr>
          <w:rFonts w:hint="cs"/>
          <w:rtl/>
        </w:rPr>
        <w:t xml:space="preserve"> الجدوى </w:t>
      </w:r>
      <w:r w:rsidR="00616F1B">
        <w:rPr>
          <w:rFonts w:hint="cs"/>
          <w:rtl/>
        </w:rPr>
        <w:t>تماماً</w:t>
      </w:r>
      <w:r>
        <w:rPr>
          <w:rFonts w:hint="cs"/>
          <w:rtl/>
        </w:rPr>
        <w:t>. وأشار المكتب الاتحادي كذلك إلى وجود تناقضات عديدة في ادعاءات صاحبة الشكوى فيما يتعلق ب</w:t>
      </w:r>
      <w:r w:rsidR="00616F1B">
        <w:rPr>
          <w:rFonts w:hint="cs"/>
          <w:rtl/>
        </w:rPr>
        <w:t>مختلف الفترات التي وقع فيها اضطهاد السلطات لها</w:t>
      </w:r>
      <w:r>
        <w:rPr>
          <w:rFonts w:hint="cs"/>
          <w:rtl/>
        </w:rPr>
        <w:t>. وخلص إلى أن ما قيل عن شدة الاضطهاد واستمراره في الماضي، واحتمال التعرض له في المستقبل نتيجة ذلك، لا يعتد به كثيرا</w:t>
      </w:r>
      <w:r w:rsidR="00616F1B">
        <w:rPr>
          <w:rFonts w:hint="cs"/>
          <w:rtl/>
        </w:rPr>
        <w:t>ً.</w:t>
      </w:r>
    </w:p>
    <w:p w:rsidR="004E2750" w:rsidRPr="00B220B7" w:rsidRDefault="004E2750" w:rsidP="00E15600">
      <w:pPr>
        <w:pStyle w:val="SingleTxtGA"/>
        <w:rPr>
          <w:rFonts w:hint="cs"/>
        </w:rPr>
      </w:pPr>
      <w:r>
        <w:rPr>
          <w:rFonts w:hint="cs"/>
          <w:rtl/>
        </w:rPr>
        <w:t>2-10</w:t>
      </w:r>
      <w:r w:rsidR="000D04F4">
        <w:rPr>
          <w:rFonts w:hint="cs"/>
          <w:rtl/>
        </w:rPr>
        <w:tab/>
      </w:r>
      <w:r>
        <w:rPr>
          <w:rFonts w:hint="cs"/>
          <w:rtl/>
        </w:rPr>
        <w:t xml:space="preserve">وبالإضافة إلى ذلك، اعتبر المكتب الاتحادي لشؤون الهجرة ادعاءات صاحبة الشكوى بشأن </w:t>
      </w:r>
      <w:r w:rsidR="000D04F4">
        <w:rPr>
          <w:rFonts w:hint="cs"/>
          <w:rtl/>
        </w:rPr>
        <w:t>إلقاء القبض عليها وسوء معاملتها</w:t>
      </w:r>
      <w:r>
        <w:rPr>
          <w:rFonts w:hint="cs"/>
          <w:rtl/>
        </w:rPr>
        <w:t xml:space="preserve"> في عام 1998، ادعاءات </w:t>
      </w:r>
      <w:proofErr w:type="spellStart"/>
      <w:r>
        <w:rPr>
          <w:rFonts w:hint="cs"/>
          <w:rtl/>
        </w:rPr>
        <w:t>موثوقة</w:t>
      </w:r>
      <w:proofErr w:type="spellEnd"/>
      <w:r>
        <w:rPr>
          <w:rFonts w:hint="cs"/>
          <w:rtl/>
        </w:rPr>
        <w:t xml:space="preserve"> ومثبتة بأدلة ذات قيمة، لكنه لاحظ أن تلك الأحداث تعود إلى زمن قديم جد</w:t>
      </w:r>
      <w:r w:rsidR="004F1453">
        <w:rPr>
          <w:rFonts w:hint="cs"/>
          <w:rtl/>
        </w:rPr>
        <w:t xml:space="preserve">اً </w:t>
      </w:r>
      <w:r>
        <w:rPr>
          <w:rFonts w:hint="cs"/>
          <w:rtl/>
        </w:rPr>
        <w:t>يتعذر معه ربطها</w:t>
      </w:r>
      <w:r w:rsidR="000D04F4">
        <w:rPr>
          <w:rFonts w:hint="cs"/>
          <w:rtl/>
        </w:rPr>
        <w:t xml:space="preserve"> بعلاقة سببية مع طلبها الحالي </w:t>
      </w:r>
      <w:r>
        <w:rPr>
          <w:rFonts w:hint="cs"/>
          <w:rtl/>
        </w:rPr>
        <w:t>للجوء. وأشار المكتب الاتحادي إلى أن تعرض الأشخاص للاضطهاد بسبب وجود سوابق لهم أو لأحد أقاربهم في العمل السياسي غير المشروع كان أمر</w:t>
      </w:r>
      <w:r w:rsidR="004F1453">
        <w:rPr>
          <w:rFonts w:hint="cs"/>
          <w:rtl/>
        </w:rPr>
        <w:t xml:space="preserve">اً </w:t>
      </w:r>
      <w:r>
        <w:rPr>
          <w:rFonts w:hint="cs"/>
          <w:rtl/>
        </w:rPr>
        <w:t>شائع</w:t>
      </w:r>
      <w:r w:rsidR="004F1453">
        <w:rPr>
          <w:rFonts w:hint="cs"/>
          <w:rtl/>
        </w:rPr>
        <w:t xml:space="preserve">اً </w:t>
      </w:r>
      <w:r>
        <w:rPr>
          <w:rFonts w:hint="cs"/>
          <w:rtl/>
        </w:rPr>
        <w:t>في تركيا حتى أواخر التسعينيات لكن هذا الزمن قد ولَّى اليوم، وأضاف أن الوضع في تركيا قد تحسن كثيرا</w:t>
      </w:r>
      <w:r w:rsidR="003B604B">
        <w:rPr>
          <w:rFonts w:hint="cs"/>
          <w:rtl/>
        </w:rPr>
        <w:t>ً</w:t>
      </w:r>
      <w:r>
        <w:rPr>
          <w:rFonts w:hint="cs"/>
          <w:rtl/>
        </w:rPr>
        <w:t xml:space="preserve"> منذ عام 2001، ومنذ أن أصدرت الدولة ضمانات جديدة بشأن الإجراءات الجنائية في عام 2005. ومن هذا المنطلق قال إنه قد يكون من غير المستبعد أن تتخذ الشرطة إجراءات في حق شخص يشتبه في اتصاله بأحد الأشخاص المطلوبين أو في مشاركته في إحدى المنظمات غير القانونية، لكن هذه الإجراءات لم تعد تعتبر </w:t>
      </w:r>
      <w:r w:rsidR="000D04F4">
        <w:rPr>
          <w:rFonts w:hint="cs"/>
          <w:rtl/>
        </w:rPr>
        <w:t xml:space="preserve">في معظم الحالات </w:t>
      </w:r>
      <w:r>
        <w:rPr>
          <w:rFonts w:hint="cs"/>
          <w:rtl/>
        </w:rPr>
        <w:t>اضطهادا</w:t>
      </w:r>
      <w:r w:rsidR="000D04F4">
        <w:rPr>
          <w:rFonts w:hint="cs"/>
          <w:rtl/>
        </w:rPr>
        <w:t>ً</w:t>
      </w:r>
      <w:r>
        <w:rPr>
          <w:rFonts w:hint="cs"/>
          <w:rtl/>
        </w:rPr>
        <w:t xml:space="preserve"> يستدعي التماس اللجوء. واعتبر المكتب الاتحادي ما قالته صاحبة الشكوى عن أحداث عام 1998 وعن تعرضها لبعض ممارسات الاضطهاد في الماضي معقولا</w:t>
      </w:r>
      <w:r w:rsidR="004F1453">
        <w:rPr>
          <w:rFonts w:hint="cs"/>
          <w:rtl/>
        </w:rPr>
        <w:t>ً</w:t>
      </w:r>
      <w:r>
        <w:rPr>
          <w:rFonts w:hint="cs"/>
          <w:rtl/>
        </w:rPr>
        <w:t>، لكنه شكك في مصداقيتها بشأن استمرار هذا الاضطهاد بنفس الشدة المزعومة. وخلص المكتب الاتحادي إلى أنه ليس هن</w:t>
      </w:r>
      <w:r w:rsidR="00E15600">
        <w:rPr>
          <w:rFonts w:hint="cs"/>
          <w:rtl/>
        </w:rPr>
        <w:t>اك ما يدل على وجود احتمال كبير ل</w:t>
      </w:r>
      <w:r>
        <w:rPr>
          <w:rFonts w:hint="cs"/>
          <w:rtl/>
        </w:rPr>
        <w:t xml:space="preserve">أن تتعرض صاحبة الشكوى </w:t>
      </w:r>
      <w:r w:rsidR="00E15600">
        <w:rPr>
          <w:rFonts w:hint="cs"/>
          <w:rtl/>
        </w:rPr>
        <w:t xml:space="preserve">عند عودتها إلى تركيا </w:t>
      </w:r>
      <w:r>
        <w:rPr>
          <w:rFonts w:hint="cs"/>
          <w:rtl/>
        </w:rPr>
        <w:t>لمعاملة تتنافى مع ما نصت عليه المادة 3 من الاتفاقية الأوروبية لحماية حقوق</w:t>
      </w:r>
      <w:r w:rsidR="00E15600">
        <w:rPr>
          <w:rFonts w:hint="cs"/>
          <w:rtl/>
        </w:rPr>
        <w:t xml:space="preserve"> الإنسان والحريات الأساسية.</w:t>
      </w:r>
    </w:p>
    <w:p w:rsidR="004E2750" w:rsidRPr="0056771E" w:rsidRDefault="004E2750" w:rsidP="00FB088C">
      <w:pPr>
        <w:pStyle w:val="SingleTxtGA"/>
        <w:rPr>
          <w:rFonts w:hint="cs"/>
        </w:rPr>
      </w:pPr>
      <w:r>
        <w:rPr>
          <w:rFonts w:hint="cs"/>
          <w:rtl/>
        </w:rPr>
        <w:t>2-11</w:t>
      </w:r>
      <w:r w:rsidR="00E03C7D">
        <w:rPr>
          <w:rFonts w:hint="cs"/>
          <w:rtl/>
        </w:rPr>
        <w:tab/>
      </w:r>
      <w:r>
        <w:rPr>
          <w:rFonts w:hint="cs"/>
          <w:rtl/>
        </w:rPr>
        <w:t>وفي 21 نيسان/أبريل 2010، قدمت صاحبة الشكوى استئناف</w:t>
      </w:r>
      <w:r w:rsidR="004F1453">
        <w:rPr>
          <w:rFonts w:hint="cs"/>
          <w:rtl/>
        </w:rPr>
        <w:t xml:space="preserve">اً </w:t>
      </w:r>
      <w:r>
        <w:rPr>
          <w:rFonts w:hint="cs"/>
          <w:rtl/>
        </w:rPr>
        <w:t>أمام ال</w:t>
      </w:r>
      <w:r w:rsidRPr="00337702">
        <w:rPr>
          <w:rtl/>
        </w:rPr>
        <w:t>محكمة الإدارية الاتحادية</w:t>
      </w:r>
      <w:r>
        <w:rPr>
          <w:rFonts w:hint="cs"/>
          <w:rtl/>
        </w:rPr>
        <w:t>، وقدمت وثائق إضافية تثبت ادعاءاتها. وأكدت أن الاضطهاد جرى على مراحل مختلفة، وتزامن مع الإجراءات المتخذة في حق شقيقتها وفترة عملها في مركز بلاد ما</w:t>
      </w:r>
      <w:r w:rsidR="00FB088C">
        <w:rPr>
          <w:rFonts w:hint="eastAsia"/>
          <w:rtl/>
        </w:rPr>
        <w:t> </w:t>
      </w:r>
      <w:r>
        <w:rPr>
          <w:rFonts w:hint="cs"/>
          <w:rtl/>
        </w:rPr>
        <w:t>بين النهرين الثقافي. وعليه، فإن الشرطة كانت لديها أسباب شتى لتقوم بمراقبتها وتخويفها و</w:t>
      </w:r>
      <w:r w:rsidR="00E03C7D">
        <w:rPr>
          <w:rFonts w:hint="cs"/>
          <w:rtl/>
        </w:rPr>
        <w:t>إلقاء القبض عليها</w:t>
      </w:r>
      <w:r>
        <w:rPr>
          <w:rFonts w:hint="cs"/>
          <w:rtl/>
        </w:rPr>
        <w:t xml:space="preserve"> وإساءة معاملتها، ومن ذلك الضغط على شقيقتها لكي تستسلم وتعترف بما لديها؛ ومنع صاحبة الشكوى من استغلال</w:t>
      </w:r>
      <w:r w:rsidR="00E03C7D">
        <w:rPr>
          <w:rFonts w:hint="cs"/>
          <w:rtl/>
        </w:rPr>
        <w:t xml:space="preserve"> شبهها بشقيقتها وانتحال شخصيتها</w:t>
      </w:r>
      <w:r>
        <w:rPr>
          <w:rFonts w:hint="cs"/>
          <w:rtl/>
        </w:rPr>
        <w:t xml:space="preserve"> ومن خلافتها في تنفيذ الأنشطة غير القانونية التي كانت تضطلع بها؛ وممارسة الضغط عليها بسبب نشاطها في حزب العمال الكردستاني المرتبط بمركز بلاد ما بين النهرين الثقافي؛ ومعاقبتها على النشاط غير القانوني لشقيقتها وعلى هروبها من البلاد. وفيما يتعلق بعدم </w:t>
      </w:r>
      <w:r w:rsidR="00E03C7D">
        <w:rPr>
          <w:rFonts w:hint="cs"/>
          <w:rtl/>
        </w:rPr>
        <w:t>إلقاء القبض عليها</w:t>
      </w:r>
      <w:r>
        <w:rPr>
          <w:rFonts w:hint="cs"/>
          <w:rtl/>
        </w:rPr>
        <w:t xml:space="preserve"> بسبب ضلوعها في تيسير هروب شقيقتها</w:t>
      </w:r>
      <w:r w:rsidR="00E03C7D">
        <w:rPr>
          <w:rFonts w:hint="cs"/>
          <w:rtl/>
        </w:rPr>
        <w:t xml:space="preserve"> في عام 2002، أفادت</w:t>
      </w:r>
      <w:r>
        <w:rPr>
          <w:rFonts w:hint="cs"/>
          <w:rtl/>
        </w:rPr>
        <w:t xml:space="preserve"> بأن ذنبها في هروب شقيقتها كان هو الشبه الذي يجمع بينهما وسمح لشقيقتها بالتنقل بحرية ويسَّر بالتالي هروبها. وهذا ليس بطبيعة الحال، جرم</w:t>
      </w:r>
      <w:r w:rsidR="004F1453">
        <w:rPr>
          <w:rFonts w:hint="cs"/>
          <w:rtl/>
        </w:rPr>
        <w:t xml:space="preserve">اً </w:t>
      </w:r>
      <w:r w:rsidR="00451285">
        <w:rPr>
          <w:rFonts w:hint="cs"/>
          <w:rtl/>
        </w:rPr>
        <w:t>يترتب عليه صدور لائحة اتهام.</w:t>
      </w:r>
    </w:p>
    <w:p w:rsidR="004E2750" w:rsidRPr="0056771E" w:rsidRDefault="004E2750" w:rsidP="00CB2D9A">
      <w:pPr>
        <w:pStyle w:val="SingleTxtGA"/>
        <w:rPr>
          <w:rFonts w:hint="cs"/>
        </w:rPr>
      </w:pPr>
      <w:r>
        <w:rPr>
          <w:rFonts w:hint="cs"/>
          <w:rtl/>
        </w:rPr>
        <w:t>2-12</w:t>
      </w:r>
      <w:r w:rsidR="00950DBD">
        <w:rPr>
          <w:rFonts w:hint="cs"/>
          <w:rtl/>
        </w:rPr>
        <w:tab/>
      </w:r>
      <w:r>
        <w:rPr>
          <w:rFonts w:hint="cs"/>
          <w:rtl/>
        </w:rPr>
        <w:t>وفيما يتعلق بعدم جدوى احتجازها كلما ذهبت لزيارة شقيقتها في السجن، تُذكِّر صاحبة الشكوى ب</w:t>
      </w:r>
      <w:r w:rsidR="00950DBD">
        <w:rPr>
          <w:rFonts w:hint="cs"/>
          <w:rtl/>
        </w:rPr>
        <w:t>أن الهدف من تلك الإجراءات كان</w:t>
      </w:r>
      <w:r>
        <w:rPr>
          <w:rFonts w:hint="cs"/>
          <w:rtl/>
        </w:rPr>
        <w:t xml:space="preserve"> منعها من أخذ مكان شقيقتها في السجن لتيسير هروبها. وقدمت أيض</w:t>
      </w:r>
      <w:r w:rsidR="004F1453">
        <w:rPr>
          <w:rFonts w:hint="cs"/>
          <w:rtl/>
        </w:rPr>
        <w:t xml:space="preserve">اً </w:t>
      </w:r>
      <w:r>
        <w:rPr>
          <w:rFonts w:hint="cs"/>
          <w:rtl/>
        </w:rPr>
        <w:t>حجج</w:t>
      </w:r>
      <w:r w:rsidR="004F1453">
        <w:rPr>
          <w:rFonts w:hint="cs"/>
          <w:rtl/>
        </w:rPr>
        <w:t xml:space="preserve">اً </w:t>
      </w:r>
      <w:r>
        <w:rPr>
          <w:rFonts w:hint="cs"/>
          <w:rtl/>
        </w:rPr>
        <w:t>شتى على عدم وجود أي تناقضات في ادعاءاتها خلاف</w:t>
      </w:r>
      <w:r w:rsidR="004F1453">
        <w:rPr>
          <w:rFonts w:hint="cs"/>
          <w:rtl/>
        </w:rPr>
        <w:t xml:space="preserve">اً </w:t>
      </w:r>
      <w:r>
        <w:rPr>
          <w:rFonts w:hint="cs"/>
          <w:rtl/>
        </w:rPr>
        <w:t>لمزاعم المكتب الاتحادي لشؤون الهجرة. أما فيما يخص العلاقة السببية بين أحداث عام</w:t>
      </w:r>
      <w:r w:rsidR="00A55F55">
        <w:rPr>
          <w:rFonts w:hint="eastAsia"/>
          <w:rtl/>
        </w:rPr>
        <w:t> </w:t>
      </w:r>
      <w:r>
        <w:rPr>
          <w:rFonts w:hint="cs"/>
          <w:rtl/>
        </w:rPr>
        <w:t>1998 التي لا يجادل أحد في أنها كانت مروعة وهروب صاحبة الشكوى في عام</w:t>
      </w:r>
      <w:r w:rsidR="00CB2D9A">
        <w:rPr>
          <w:rFonts w:hint="eastAsia"/>
          <w:rtl/>
        </w:rPr>
        <w:t> </w:t>
      </w:r>
      <w:r>
        <w:rPr>
          <w:rFonts w:hint="cs"/>
          <w:rtl/>
        </w:rPr>
        <w:t xml:space="preserve">2008، أكدت أنها لم تستند </w:t>
      </w:r>
      <w:r w:rsidR="00950DBD">
        <w:rPr>
          <w:rFonts w:hint="cs"/>
          <w:rtl/>
        </w:rPr>
        <w:t xml:space="preserve">في طلبها </w:t>
      </w:r>
      <w:r w:rsidR="005F1C24">
        <w:rPr>
          <w:rFonts w:hint="cs"/>
          <w:rtl/>
        </w:rPr>
        <w:t>ا</w:t>
      </w:r>
      <w:r>
        <w:rPr>
          <w:rFonts w:hint="cs"/>
          <w:rtl/>
        </w:rPr>
        <w:t>ل</w:t>
      </w:r>
      <w:r w:rsidR="005F1C24">
        <w:rPr>
          <w:rFonts w:hint="cs"/>
          <w:rtl/>
        </w:rPr>
        <w:t>ل</w:t>
      </w:r>
      <w:r>
        <w:rPr>
          <w:rFonts w:hint="cs"/>
          <w:rtl/>
        </w:rPr>
        <w:t>جوء كما هو واضح، إلى هذه الأحداث فقط بل استندت إلى استمرار</w:t>
      </w:r>
      <w:r w:rsidR="004F1453">
        <w:rPr>
          <w:rFonts w:hint="cs"/>
          <w:rtl/>
        </w:rPr>
        <w:t xml:space="preserve"> </w:t>
      </w:r>
      <w:r>
        <w:rPr>
          <w:rFonts w:hint="cs"/>
          <w:rtl/>
        </w:rPr>
        <w:t>تع</w:t>
      </w:r>
      <w:r w:rsidR="00950DBD">
        <w:rPr>
          <w:rFonts w:hint="cs"/>
          <w:rtl/>
        </w:rPr>
        <w:t>رضها للتخويف والمراقبة والتوقيف</w:t>
      </w:r>
      <w:r>
        <w:rPr>
          <w:rFonts w:hint="cs"/>
          <w:rtl/>
        </w:rPr>
        <w:t xml:space="preserve"> والمضايقات على أيدي قوات الأمن منذ أن</w:t>
      </w:r>
      <w:r w:rsidR="00EC476D">
        <w:rPr>
          <w:rFonts w:hint="eastAsia"/>
          <w:rtl/>
        </w:rPr>
        <w:t> </w:t>
      </w:r>
      <w:r>
        <w:rPr>
          <w:rFonts w:hint="cs"/>
          <w:rtl/>
        </w:rPr>
        <w:t xml:space="preserve">انخرطت شقيقتها في أنشطتها غير القانونية وحتى تاريخ هروب صاحبة </w:t>
      </w:r>
      <w:r w:rsidR="00950DBD">
        <w:rPr>
          <w:rFonts w:hint="cs"/>
          <w:rtl/>
        </w:rPr>
        <w:t>الشكوى من تركيا في عام 2008.</w:t>
      </w:r>
    </w:p>
    <w:p w:rsidR="004E2750" w:rsidRPr="0075480F" w:rsidRDefault="004E2750" w:rsidP="00670485">
      <w:pPr>
        <w:pStyle w:val="SingleTxtGA"/>
        <w:rPr>
          <w:rFonts w:hint="cs"/>
          <w:rtl/>
        </w:rPr>
      </w:pPr>
      <w:r w:rsidRPr="0075480F">
        <w:rPr>
          <w:rFonts w:hint="cs"/>
          <w:rtl/>
        </w:rPr>
        <w:t>2-13</w:t>
      </w:r>
      <w:r w:rsidR="00894C10" w:rsidRPr="0075480F">
        <w:rPr>
          <w:rFonts w:hint="cs"/>
          <w:rtl/>
        </w:rPr>
        <w:tab/>
      </w:r>
      <w:r w:rsidRPr="0075480F">
        <w:rPr>
          <w:rFonts w:hint="cs"/>
          <w:rtl/>
        </w:rPr>
        <w:t>كما اعترضت صاحبة الشكوى في استئنافها على رأي المكتب الاتحادي لشؤون الهجرة الذي ذهب فيه إلى أن حالة حقوق الإنسان في تركيا قد تحسنت كثير</w:t>
      </w:r>
      <w:r w:rsidR="004F1453">
        <w:rPr>
          <w:rFonts w:hint="cs"/>
          <w:rtl/>
        </w:rPr>
        <w:t xml:space="preserve">اً </w:t>
      </w:r>
      <w:r w:rsidRPr="0075480F">
        <w:rPr>
          <w:rFonts w:hint="cs"/>
          <w:rtl/>
        </w:rPr>
        <w:t>مستبعد</w:t>
      </w:r>
      <w:r w:rsidR="004F1453">
        <w:rPr>
          <w:rFonts w:hint="cs"/>
          <w:rtl/>
        </w:rPr>
        <w:t xml:space="preserve">اً </w:t>
      </w:r>
      <w:r w:rsidRPr="0075480F">
        <w:rPr>
          <w:rFonts w:hint="cs"/>
          <w:rtl/>
        </w:rPr>
        <w:t>أن يتعرض شخص ما للاضطهاد بسبب أنشطة قام بها في الماضي هو أو أ</w:t>
      </w:r>
      <w:r w:rsidR="00894C10" w:rsidRPr="0075480F">
        <w:rPr>
          <w:rFonts w:hint="cs"/>
          <w:rtl/>
        </w:rPr>
        <w:t>حد أقاربه، وأشارت إلى السوابق</w:t>
      </w:r>
      <w:r w:rsidRPr="0075480F">
        <w:rPr>
          <w:rFonts w:hint="cs"/>
          <w:rtl/>
        </w:rPr>
        <w:t xml:space="preserve"> القضائية الأخيرة للمحكمة الإدارية الاتحادية (على سبيل المثال، قرارها </w:t>
      </w:r>
      <w:r w:rsidRPr="00925088">
        <w:rPr>
          <w:rFonts w:hint="cs"/>
          <w:spacing w:val="-4"/>
          <w:rtl/>
        </w:rPr>
        <w:t>المؤرخ</w:t>
      </w:r>
      <w:r w:rsidR="00670485" w:rsidRPr="00925088">
        <w:rPr>
          <w:rFonts w:hint="eastAsia"/>
          <w:spacing w:val="-4"/>
          <w:rtl/>
        </w:rPr>
        <w:t> </w:t>
      </w:r>
      <w:r w:rsidRPr="00925088">
        <w:rPr>
          <w:rFonts w:hint="cs"/>
          <w:spacing w:val="-4"/>
          <w:rtl/>
        </w:rPr>
        <w:t>8</w:t>
      </w:r>
      <w:r w:rsidR="00670485" w:rsidRPr="00925088">
        <w:rPr>
          <w:rFonts w:hint="eastAsia"/>
          <w:spacing w:val="-4"/>
          <w:rtl/>
        </w:rPr>
        <w:t> </w:t>
      </w:r>
      <w:r w:rsidRPr="00925088">
        <w:rPr>
          <w:rFonts w:hint="cs"/>
          <w:spacing w:val="-4"/>
          <w:rtl/>
        </w:rPr>
        <w:t xml:space="preserve">أيلول/سبتمبر 2005، </w:t>
      </w:r>
      <w:r w:rsidRPr="00925088">
        <w:rPr>
          <w:spacing w:val="-4"/>
        </w:rPr>
        <w:t>EMARK 2005/21</w:t>
      </w:r>
      <w:r w:rsidRPr="00925088">
        <w:rPr>
          <w:rFonts w:hint="cs"/>
          <w:spacing w:val="-4"/>
          <w:rtl/>
        </w:rPr>
        <w:t>)، التي تفيد بأن التعديلات التشريعية ذات الصلة التي أجرتها تركيا في الآونة الأخيرة، لم تتجسد في الممارسة العملية؛ إذ استمرت</w:t>
      </w:r>
      <w:r w:rsidRPr="0075480F">
        <w:rPr>
          <w:rFonts w:hint="cs"/>
          <w:rtl/>
        </w:rPr>
        <w:t xml:space="preserve"> قوات الأمن التركية في قمع أعضاء المنظمات الكردية؛ وظلت ممارسة التعذيب شائعة على نطاق واسع لدرجة تستدعي </w:t>
      </w:r>
      <w:r w:rsidR="00894C10" w:rsidRPr="0075480F">
        <w:rPr>
          <w:rFonts w:hint="cs"/>
          <w:rtl/>
        </w:rPr>
        <w:t>اعتبارها</w:t>
      </w:r>
      <w:r w:rsidRPr="0075480F">
        <w:rPr>
          <w:rFonts w:hint="cs"/>
          <w:rtl/>
        </w:rPr>
        <w:t xml:space="preserve"> ممارسة رسمية معتادة؛ ولا تزال أعمال القمع الشديد تستهدف أفراد أسر النا</w:t>
      </w:r>
      <w:r w:rsidR="00894C10" w:rsidRPr="0075480F">
        <w:rPr>
          <w:rFonts w:hint="cs"/>
          <w:rtl/>
        </w:rPr>
        <w:t>شطين الأكراد المشتبه فيهم. وأشار</w:t>
      </w:r>
      <w:r w:rsidRPr="0075480F">
        <w:rPr>
          <w:rFonts w:hint="cs"/>
          <w:rtl/>
        </w:rPr>
        <w:t>ت أيضا</w:t>
      </w:r>
      <w:r w:rsidR="00894C10" w:rsidRPr="0075480F">
        <w:rPr>
          <w:rFonts w:hint="cs"/>
          <w:rtl/>
        </w:rPr>
        <w:t>ً إ</w:t>
      </w:r>
      <w:r w:rsidRPr="0075480F">
        <w:rPr>
          <w:rFonts w:hint="cs"/>
          <w:rtl/>
        </w:rPr>
        <w:t>لى تقارير عديدة صدرت مؤخر</w:t>
      </w:r>
      <w:r w:rsidR="004F1453">
        <w:rPr>
          <w:rFonts w:hint="cs"/>
          <w:rtl/>
        </w:rPr>
        <w:t xml:space="preserve">اً </w:t>
      </w:r>
      <w:r w:rsidRPr="0075480F">
        <w:rPr>
          <w:rFonts w:hint="cs"/>
          <w:rtl/>
        </w:rPr>
        <w:t>عن منظمات دولية ومحلية بشأن حالة حقوق الإنسان في تركيا وقدمت تقارير صادرة عن منظمة العفو الدولية (2009)</w:t>
      </w:r>
      <w:r w:rsidR="00894C10" w:rsidRPr="0075480F">
        <w:rPr>
          <w:rFonts w:hint="cs"/>
          <w:vertAlign w:val="superscript"/>
          <w:rtl/>
        </w:rPr>
        <w:t>(</w:t>
      </w:r>
      <w:r w:rsidRPr="0075480F">
        <w:rPr>
          <w:rStyle w:val="FootnoteReference"/>
          <w:sz w:val="20"/>
          <w:szCs w:val="30"/>
          <w:rtl/>
        </w:rPr>
        <w:footnoteReference w:id="3"/>
      </w:r>
      <w:r w:rsidR="00894C10" w:rsidRPr="0075480F">
        <w:rPr>
          <w:rFonts w:hint="cs"/>
          <w:vertAlign w:val="superscript"/>
          <w:rtl/>
        </w:rPr>
        <w:t>)</w:t>
      </w:r>
      <w:r w:rsidRPr="0075480F">
        <w:rPr>
          <w:rFonts w:hint="cs"/>
          <w:rtl/>
        </w:rPr>
        <w:t xml:space="preserve">، </w:t>
      </w:r>
      <w:proofErr w:type="spellStart"/>
      <w:r w:rsidRPr="0075480F">
        <w:rPr>
          <w:rFonts w:hint="cs"/>
          <w:rtl/>
        </w:rPr>
        <w:t>وهيومن</w:t>
      </w:r>
      <w:proofErr w:type="spellEnd"/>
      <w:r w:rsidRPr="0075480F">
        <w:rPr>
          <w:rFonts w:hint="cs"/>
          <w:rtl/>
        </w:rPr>
        <w:t xml:space="preserve"> </w:t>
      </w:r>
      <w:proofErr w:type="spellStart"/>
      <w:r w:rsidRPr="0075480F">
        <w:rPr>
          <w:rFonts w:hint="cs"/>
          <w:rtl/>
        </w:rPr>
        <w:t>رايتس</w:t>
      </w:r>
      <w:proofErr w:type="spellEnd"/>
      <w:r w:rsidRPr="0075480F">
        <w:rPr>
          <w:rFonts w:hint="cs"/>
          <w:rtl/>
        </w:rPr>
        <w:t xml:space="preserve"> </w:t>
      </w:r>
      <w:proofErr w:type="spellStart"/>
      <w:r w:rsidRPr="0075480F">
        <w:rPr>
          <w:rFonts w:hint="cs"/>
          <w:rtl/>
        </w:rPr>
        <w:t>ووتش</w:t>
      </w:r>
      <w:proofErr w:type="spellEnd"/>
      <w:r w:rsidRPr="0075480F">
        <w:rPr>
          <w:rFonts w:hint="cs"/>
          <w:rtl/>
        </w:rPr>
        <w:t xml:space="preserve"> (2010)</w:t>
      </w:r>
      <w:r w:rsidR="00925088" w:rsidRPr="00925088">
        <w:rPr>
          <w:rFonts w:hint="cs"/>
          <w:vertAlign w:val="superscript"/>
          <w:rtl/>
        </w:rPr>
        <w:t>(</w:t>
      </w:r>
      <w:r w:rsidRPr="00925088">
        <w:rPr>
          <w:rStyle w:val="FootnoteReference"/>
          <w:sz w:val="20"/>
          <w:szCs w:val="30"/>
          <w:rtl/>
        </w:rPr>
        <w:footnoteReference w:id="4"/>
      </w:r>
      <w:r w:rsidR="00925088" w:rsidRPr="00925088">
        <w:rPr>
          <w:rFonts w:hint="cs"/>
          <w:vertAlign w:val="superscript"/>
          <w:rtl/>
        </w:rPr>
        <w:t>)</w:t>
      </w:r>
      <w:r w:rsidRPr="0075480F">
        <w:rPr>
          <w:rFonts w:hint="cs"/>
          <w:rtl/>
        </w:rPr>
        <w:t xml:space="preserve"> والمجلس السويسري للاجئين (2008)</w:t>
      </w:r>
      <w:r w:rsidR="00925088" w:rsidRPr="00925088">
        <w:rPr>
          <w:rFonts w:hint="cs"/>
          <w:vertAlign w:val="superscript"/>
          <w:rtl/>
        </w:rPr>
        <w:t>(</w:t>
      </w:r>
      <w:r w:rsidRPr="00925088">
        <w:rPr>
          <w:rStyle w:val="FootnoteReference"/>
          <w:sz w:val="20"/>
          <w:szCs w:val="30"/>
          <w:rtl/>
        </w:rPr>
        <w:footnoteReference w:id="5"/>
      </w:r>
      <w:r w:rsidR="00925088" w:rsidRPr="00925088">
        <w:rPr>
          <w:rFonts w:hint="cs"/>
          <w:vertAlign w:val="superscript"/>
          <w:rtl/>
        </w:rPr>
        <w:t>)</w:t>
      </w:r>
      <w:r w:rsidR="007051E9">
        <w:rPr>
          <w:rFonts w:hint="cs"/>
          <w:rtl/>
        </w:rPr>
        <w:t xml:space="preserve"> كوثائق داعمة.</w:t>
      </w:r>
    </w:p>
    <w:p w:rsidR="004E2750" w:rsidRDefault="004E2750" w:rsidP="000E14B8">
      <w:pPr>
        <w:pStyle w:val="SingleTxtGA"/>
        <w:rPr>
          <w:rFonts w:hint="cs"/>
          <w:rtl/>
        </w:rPr>
      </w:pPr>
      <w:r>
        <w:rPr>
          <w:rFonts w:hint="cs"/>
          <w:rtl/>
        </w:rPr>
        <w:t>2-14</w:t>
      </w:r>
      <w:r w:rsidR="000E14B8">
        <w:rPr>
          <w:rFonts w:hint="cs"/>
          <w:rtl/>
        </w:rPr>
        <w:tab/>
      </w:r>
      <w:r>
        <w:rPr>
          <w:rFonts w:hint="cs"/>
          <w:rtl/>
        </w:rPr>
        <w:t>كما ذكرت صاحبة الشكوى في استئنافها أنها أصيبت مرار</w:t>
      </w:r>
      <w:r w:rsidR="004F1453">
        <w:rPr>
          <w:rFonts w:hint="cs"/>
          <w:rtl/>
        </w:rPr>
        <w:t xml:space="preserve">اً </w:t>
      </w:r>
      <w:r>
        <w:rPr>
          <w:rFonts w:hint="cs"/>
          <w:rtl/>
        </w:rPr>
        <w:t xml:space="preserve">بانهيار </w:t>
      </w:r>
      <w:r w:rsidRPr="00056F49">
        <w:rPr>
          <w:rFonts w:hint="cs"/>
          <w:color w:val="000000"/>
          <w:rtl/>
        </w:rPr>
        <w:t>عصبي</w:t>
      </w:r>
      <w:r>
        <w:rPr>
          <w:rFonts w:hint="cs"/>
          <w:rtl/>
        </w:rPr>
        <w:t xml:space="preserve"> منذ أن وصلت إلى سويسرا. ودفعت في نهاية المطاف، بأن عودتها إلى تركيا ستعرضها لخطر شديد وبأن إعادتها قسر</w:t>
      </w:r>
      <w:r w:rsidR="004F1453">
        <w:rPr>
          <w:rFonts w:hint="cs"/>
          <w:rtl/>
        </w:rPr>
        <w:t xml:space="preserve">اً </w:t>
      </w:r>
      <w:r>
        <w:rPr>
          <w:rFonts w:hint="cs"/>
          <w:rtl/>
        </w:rPr>
        <w:t>سيؤثر تأثيرا</w:t>
      </w:r>
      <w:r w:rsidR="00C77E0D">
        <w:rPr>
          <w:rFonts w:hint="cs"/>
          <w:rtl/>
        </w:rPr>
        <w:t>ً</w:t>
      </w:r>
      <w:r>
        <w:rPr>
          <w:rFonts w:hint="cs"/>
          <w:rtl/>
        </w:rPr>
        <w:t xml:space="preserve"> كبيرا</w:t>
      </w:r>
      <w:r w:rsidR="00C77E0D">
        <w:rPr>
          <w:rFonts w:hint="cs"/>
          <w:rtl/>
        </w:rPr>
        <w:t>ً</w:t>
      </w:r>
      <w:r>
        <w:rPr>
          <w:rFonts w:hint="cs"/>
          <w:rtl/>
        </w:rPr>
        <w:t xml:space="preserve"> أيضا</w:t>
      </w:r>
      <w:r w:rsidR="00C77E0D">
        <w:rPr>
          <w:rFonts w:hint="cs"/>
          <w:rtl/>
        </w:rPr>
        <w:t>ً</w:t>
      </w:r>
      <w:r>
        <w:rPr>
          <w:rFonts w:hint="cs"/>
          <w:rtl/>
        </w:rPr>
        <w:t xml:space="preserve"> على حالتها </w:t>
      </w:r>
      <w:r w:rsidR="000E14B8">
        <w:rPr>
          <w:rFonts w:hint="cs"/>
          <w:rtl/>
        </w:rPr>
        <w:t>العقلية الهشة</w:t>
      </w:r>
      <w:r>
        <w:rPr>
          <w:rFonts w:hint="cs"/>
          <w:rtl/>
        </w:rPr>
        <w:t xml:space="preserve"> جد</w:t>
      </w:r>
      <w:r w:rsidR="004F1453">
        <w:rPr>
          <w:rFonts w:hint="cs"/>
          <w:rtl/>
        </w:rPr>
        <w:t xml:space="preserve">اً </w:t>
      </w:r>
      <w:r>
        <w:rPr>
          <w:rFonts w:hint="cs"/>
          <w:rtl/>
        </w:rPr>
        <w:t>بالنظر إلى ما ظلت تعان</w:t>
      </w:r>
      <w:r w:rsidR="000E14B8">
        <w:rPr>
          <w:rFonts w:hint="cs"/>
          <w:rtl/>
        </w:rPr>
        <w:t>يه من اضطهاد شديد وتخويف وتوقيف</w:t>
      </w:r>
      <w:r>
        <w:rPr>
          <w:rFonts w:hint="cs"/>
          <w:rtl/>
        </w:rPr>
        <w:t xml:space="preserve"> وسوء معاملة حتى تاريخ هروبها من تركيا بسبب أنشطتها وأنشطة شقيقتها، وسعي السلطات التركية الحثيث إلى اعتقال شقيقتها باستخدامها هي، ومثابرة الشرطة على البحث عنها في منزل والديها منذ أن غادرت </w:t>
      </w:r>
      <w:r w:rsidR="000E14B8">
        <w:rPr>
          <w:rFonts w:hint="cs"/>
          <w:rtl/>
        </w:rPr>
        <w:t xml:space="preserve">البلاد، وبالنظر </w:t>
      </w:r>
      <w:r>
        <w:rPr>
          <w:rFonts w:hint="cs"/>
          <w:rtl/>
        </w:rPr>
        <w:t xml:space="preserve">إلى حالة حقوق الإنسان في تركيا التي لا تزال دقيقة لا سيما بالنسبة </w:t>
      </w:r>
      <w:proofErr w:type="spellStart"/>
      <w:r>
        <w:rPr>
          <w:rFonts w:hint="cs"/>
          <w:rtl/>
        </w:rPr>
        <w:t>للن</w:t>
      </w:r>
      <w:r w:rsidR="007F1B13">
        <w:rPr>
          <w:rFonts w:hint="cs"/>
          <w:rtl/>
        </w:rPr>
        <w:t>شطاء</w:t>
      </w:r>
      <w:proofErr w:type="spellEnd"/>
      <w:r w:rsidR="007F1B13">
        <w:rPr>
          <w:rFonts w:hint="cs"/>
          <w:rtl/>
        </w:rPr>
        <w:t xml:space="preserve"> الأكراد وأقربائهم.</w:t>
      </w:r>
    </w:p>
    <w:p w:rsidR="004E2750" w:rsidRPr="0056771E" w:rsidRDefault="004E2750" w:rsidP="00F807BD">
      <w:pPr>
        <w:pStyle w:val="SingleTxtGA"/>
        <w:rPr>
          <w:rFonts w:hint="cs"/>
          <w:rtl/>
        </w:rPr>
      </w:pPr>
      <w:r>
        <w:rPr>
          <w:rFonts w:hint="cs"/>
          <w:rtl/>
        </w:rPr>
        <w:t>2-15</w:t>
      </w:r>
      <w:r w:rsidR="000A68D3">
        <w:rPr>
          <w:rFonts w:hint="cs"/>
          <w:rtl/>
        </w:rPr>
        <w:tab/>
      </w:r>
      <w:r>
        <w:rPr>
          <w:rFonts w:hint="cs"/>
          <w:rtl/>
        </w:rPr>
        <w:t xml:space="preserve">وفي 5 آب/أغسطس 2010، أصدرت المحكمة الإدارية الاتحادية حكمها بشأن </w:t>
      </w:r>
      <w:r w:rsidR="000A68D3">
        <w:rPr>
          <w:rFonts w:hint="cs"/>
          <w:rtl/>
        </w:rPr>
        <w:t>موضوع</w:t>
      </w:r>
      <w:r>
        <w:rPr>
          <w:rFonts w:hint="cs"/>
          <w:rtl/>
        </w:rPr>
        <w:t xml:space="preserve"> القضية فأيدت قرار المكتب الاتحادي لشؤون الهجرة. وأكدت رأي المكتب الاتحادي معتبرة </w:t>
      </w:r>
      <w:r w:rsidR="000A68D3">
        <w:rPr>
          <w:rFonts w:hint="cs"/>
          <w:rtl/>
        </w:rPr>
        <w:t xml:space="preserve">أنه يمكن تصديق </w:t>
      </w:r>
      <w:r>
        <w:rPr>
          <w:rFonts w:hint="cs"/>
          <w:rtl/>
        </w:rPr>
        <w:t>السرد الذي قدمته صاحبة الشكوى لأحداث عام 1998 ولبعض ما تعرضت له بع</w:t>
      </w:r>
      <w:r w:rsidR="000A68D3">
        <w:rPr>
          <w:rFonts w:hint="cs"/>
          <w:rtl/>
        </w:rPr>
        <w:t>د ذلك، من ممارسات</w:t>
      </w:r>
      <w:r w:rsidR="00B510AC">
        <w:rPr>
          <w:rFonts w:hint="cs"/>
          <w:rtl/>
        </w:rPr>
        <w:t xml:space="preserve"> التخويف</w:t>
      </w:r>
      <w:r>
        <w:rPr>
          <w:rFonts w:hint="cs"/>
          <w:rtl/>
        </w:rPr>
        <w:t>. في حين رأت أن الادعاءات المتعلقة بالتعرض للاضطهاد بعد عام 2002 تفتقر إلى المصداقية مستبعدة تمام</w:t>
      </w:r>
      <w:r w:rsidR="004F1453">
        <w:rPr>
          <w:rFonts w:hint="cs"/>
          <w:rtl/>
        </w:rPr>
        <w:t xml:space="preserve">اً </w:t>
      </w:r>
      <w:r>
        <w:rPr>
          <w:rFonts w:hint="cs"/>
          <w:rtl/>
        </w:rPr>
        <w:t>أن تستمر السلطات التركية في اضطهاد صاحبة الشكوى طوال سنوات عدة دون أن تكتشف قبل</w:t>
      </w:r>
      <w:r w:rsidR="000A68D3">
        <w:rPr>
          <w:rFonts w:hint="cs"/>
          <w:rtl/>
        </w:rPr>
        <w:t xml:space="preserve"> عام</w:t>
      </w:r>
      <w:r w:rsidR="00F807BD">
        <w:rPr>
          <w:rFonts w:hint="eastAsia"/>
          <w:rtl/>
        </w:rPr>
        <w:t> </w:t>
      </w:r>
      <w:r>
        <w:rPr>
          <w:rFonts w:hint="cs"/>
          <w:rtl/>
        </w:rPr>
        <w:t xml:space="preserve">2008 أن شقيقتها قد حصلت على اللجوء في سويسرا. وعدم صدور لائحة اتهام في حق صاحبة الشكوى بسبب تيسير هروب شقيقتها على حد زعمها، يدل على أن السلطات التركية لا تحملها مسؤولية هذا الهروب. ورأت المحكمة أن صاحبة الشكوى قد اختلقت </w:t>
      </w:r>
      <w:r w:rsidR="000A68D3">
        <w:rPr>
          <w:rFonts w:hint="cs"/>
          <w:rtl/>
        </w:rPr>
        <w:t>جزءاً كبيراً م</w:t>
      </w:r>
      <w:r>
        <w:rPr>
          <w:rFonts w:hint="cs"/>
          <w:rtl/>
        </w:rPr>
        <w:t>ما قالته بشأن</w:t>
      </w:r>
      <w:r w:rsidR="000A68D3">
        <w:rPr>
          <w:rFonts w:hint="cs"/>
          <w:rtl/>
        </w:rPr>
        <w:t xml:space="preserve"> اضطهادها لتدعيم طلبها ا</w:t>
      </w:r>
      <w:r>
        <w:rPr>
          <w:rFonts w:hint="cs"/>
          <w:rtl/>
        </w:rPr>
        <w:t xml:space="preserve">للجوء، وخلصت إلى </w:t>
      </w:r>
      <w:r w:rsidR="00E95523">
        <w:rPr>
          <w:rFonts w:hint="cs"/>
          <w:rtl/>
        </w:rPr>
        <w:t>خلو ادعاءاتها و</w:t>
      </w:r>
      <w:r>
        <w:rPr>
          <w:rFonts w:hint="cs"/>
          <w:rtl/>
        </w:rPr>
        <w:t xml:space="preserve">الوثائق المتاحة، </w:t>
      </w:r>
      <w:r w:rsidR="00E95523">
        <w:rPr>
          <w:rFonts w:hint="cs"/>
          <w:rtl/>
        </w:rPr>
        <w:t xml:space="preserve">من دليل </w:t>
      </w:r>
      <w:r>
        <w:rPr>
          <w:rFonts w:hint="cs"/>
          <w:rtl/>
        </w:rPr>
        <w:t>على احتمال تعرضها لمعاملة منافية لأحكام المادة 3 من الاتفاقية الأوروبية لحقوق الإنسان أو</w:t>
      </w:r>
      <w:r w:rsidR="00E95523">
        <w:rPr>
          <w:rFonts w:hint="eastAsia"/>
          <w:rtl/>
        </w:rPr>
        <w:t> </w:t>
      </w:r>
      <w:r>
        <w:rPr>
          <w:rFonts w:hint="cs"/>
          <w:rtl/>
        </w:rPr>
        <w:t>المادة 1 من اتفاقية مناهضة التعذيب</w:t>
      </w:r>
      <w:r>
        <w:rPr>
          <w:rtl/>
        </w:rPr>
        <w:t xml:space="preserve"> </w:t>
      </w:r>
      <w:r w:rsidRPr="006D7822">
        <w:rPr>
          <w:rtl/>
        </w:rPr>
        <w:t>وغيره من ضروب المعاملة أو العقوبة القاسية أو</w:t>
      </w:r>
      <w:r w:rsidR="003C3A0A">
        <w:rPr>
          <w:rFonts w:hint="cs"/>
          <w:rtl/>
        </w:rPr>
        <w:t> </w:t>
      </w:r>
      <w:proofErr w:type="spellStart"/>
      <w:r w:rsidRPr="006D7822">
        <w:rPr>
          <w:rtl/>
        </w:rPr>
        <w:t>اللاإنسانية</w:t>
      </w:r>
      <w:proofErr w:type="spellEnd"/>
      <w:r w:rsidRPr="006D7822">
        <w:rPr>
          <w:rtl/>
        </w:rPr>
        <w:t xml:space="preserve"> أو المهينة</w:t>
      </w:r>
      <w:r>
        <w:rPr>
          <w:rFonts w:hint="cs"/>
          <w:rtl/>
        </w:rPr>
        <w:t xml:space="preserve"> لدى عودتها إلى تركيا. وذكرت في الأخير أن صاحبة الشكوى لا</w:t>
      </w:r>
      <w:r w:rsidR="001E17FB">
        <w:rPr>
          <w:rFonts w:hint="eastAsia"/>
          <w:rtl/>
        </w:rPr>
        <w:t> </w:t>
      </w:r>
      <w:r>
        <w:rPr>
          <w:rFonts w:hint="cs"/>
          <w:rtl/>
        </w:rPr>
        <w:t>تعاني من أي مر</w:t>
      </w:r>
      <w:r w:rsidR="00540F75">
        <w:rPr>
          <w:rFonts w:hint="cs"/>
          <w:rtl/>
        </w:rPr>
        <w:t>ض يمنع تنفيذ أمر الترحيل.</w:t>
      </w:r>
    </w:p>
    <w:p w:rsidR="004E2750" w:rsidRPr="0056771E" w:rsidRDefault="004E2750" w:rsidP="008F27D7">
      <w:pPr>
        <w:pStyle w:val="SingleTxtGA"/>
        <w:rPr>
          <w:rFonts w:hint="cs"/>
        </w:rPr>
      </w:pPr>
      <w:r>
        <w:rPr>
          <w:rFonts w:hint="cs"/>
          <w:rtl/>
        </w:rPr>
        <w:t>2-16</w:t>
      </w:r>
      <w:r w:rsidR="008F27D7">
        <w:rPr>
          <w:rFonts w:hint="cs"/>
          <w:rtl/>
        </w:rPr>
        <w:tab/>
      </w:r>
      <w:r>
        <w:rPr>
          <w:rFonts w:hint="cs"/>
          <w:rtl/>
        </w:rPr>
        <w:t xml:space="preserve">وفي 9 آب/أغسطس 2010، طلب المكتب الاتحادي لشؤون الهجرة من صاحبة الشكوى مغادرة سويسرا </w:t>
      </w:r>
      <w:r w:rsidR="008F27D7">
        <w:rPr>
          <w:rFonts w:hint="cs"/>
          <w:rtl/>
        </w:rPr>
        <w:t>في موعد أقصاه</w:t>
      </w:r>
      <w:r>
        <w:rPr>
          <w:rFonts w:hint="cs"/>
          <w:rtl/>
        </w:rPr>
        <w:t xml:space="preserve"> 6 أيلول/سبتمبر 2010. </w:t>
      </w:r>
    </w:p>
    <w:p w:rsidR="004E2750" w:rsidRPr="0056771E" w:rsidRDefault="004E2750" w:rsidP="00752D6C">
      <w:pPr>
        <w:pStyle w:val="SingleTxtGA"/>
        <w:rPr>
          <w:rFonts w:hint="cs"/>
        </w:rPr>
      </w:pPr>
      <w:r>
        <w:rPr>
          <w:rFonts w:hint="cs"/>
          <w:rtl/>
        </w:rPr>
        <w:t>2-17</w:t>
      </w:r>
      <w:r w:rsidR="005A15BF">
        <w:rPr>
          <w:rFonts w:hint="cs"/>
          <w:rtl/>
        </w:rPr>
        <w:tab/>
      </w:r>
      <w:r>
        <w:rPr>
          <w:rFonts w:hint="cs"/>
          <w:rtl/>
        </w:rPr>
        <w:t>وتؤكد صاحبة الشكوى أنها تعرضت للانهيار مرات عديدة عقب مغادرتها تركيا. وفي حزيران/يونيه 2010، عرضت نفسها على طبيب نفساني وخضعت للعلاج ال</w:t>
      </w:r>
      <w:r w:rsidR="005A15BF">
        <w:rPr>
          <w:rFonts w:hint="cs"/>
          <w:rtl/>
        </w:rPr>
        <w:t>ذي وصفه لها. وبعد أن علمت ب</w:t>
      </w:r>
      <w:r>
        <w:rPr>
          <w:rFonts w:hint="cs"/>
          <w:rtl/>
        </w:rPr>
        <w:t xml:space="preserve">حكم المحكمة الإدارية الاتحادية، أصيبت بأزمة </w:t>
      </w:r>
      <w:r w:rsidR="005A15BF">
        <w:rPr>
          <w:rFonts w:hint="cs"/>
          <w:rtl/>
        </w:rPr>
        <w:t>عقلية</w:t>
      </w:r>
      <w:r>
        <w:rPr>
          <w:rFonts w:hint="cs"/>
          <w:rtl/>
        </w:rPr>
        <w:t xml:space="preserve"> وعدل الطبيب النفساني علاجها بما يتناسب مع وضعها. ويشير تقرير طبي مؤرخ 23 آب/</w:t>
      </w:r>
      <w:r w:rsidR="00752D6C">
        <w:rPr>
          <w:rFonts w:hint="cs"/>
          <w:rtl/>
        </w:rPr>
        <w:t xml:space="preserve"> أغسطس</w:t>
      </w:r>
      <w:r w:rsidR="00752D6C">
        <w:rPr>
          <w:rFonts w:hint="eastAsia"/>
          <w:rtl/>
        </w:rPr>
        <w:t> </w:t>
      </w:r>
      <w:r>
        <w:rPr>
          <w:rFonts w:hint="cs"/>
          <w:rtl/>
        </w:rPr>
        <w:t xml:space="preserve">2010، إلى أن صاحبة الشكوى تعاني من نوبات اكتئاب مع أعراض جسدية وتشنجات </w:t>
      </w:r>
      <w:proofErr w:type="spellStart"/>
      <w:r>
        <w:rPr>
          <w:rFonts w:hint="cs"/>
          <w:rtl/>
        </w:rPr>
        <w:t>فصامية</w:t>
      </w:r>
      <w:proofErr w:type="spellEnd"/>
      <w:r>
        <w:rPr>
          <w:rFonts w:hint="cs"/>
          <w:rtl/>
        </w:rPr>
        <w:t xml:space="preserve"> </w:t>
      </w:r>
      <w:r w:rsidR="005A15BF">
        <w:rPr>
          <w:rFonts w:hint="cs"/>
          <w:rtl/>
        </w:rPr>
        <w:t>وأنه يشتبه في إصابتها</w:t>
      </w:r>
      <w:r>
        <w:rPr>
          <w:rFonts w:hint="cs"/>
          <w:rtl/>
        </w:rPr>
        <w:t xml:space="preserve"> ب</w:t>
      </w:r>
      <w:r w:rsidRPr="00B05E7A">
        <w:rPr>
          <w:rtl/>
        </w:rPr>
        <w:t xml:space="preserve">اضطراب </w:t>
      </w:r>
      <w:r>
        <w:rPr>
          <w:rFonts w:hint="cs"/>
          <w:rtl/>
        </w:rPr>
        <w:t>ال</w:t>
      </w:r>
      <w:r w:rsidRPr="00B05E7A">
        <w:rPr>
          <w:rtl/>
        </w:rPr>
        <w:t xml:space="preserve">إجهاد </w:t>
      </w:r>
      <w:r>
        <w:rPr>
          <w:rFonts w:hint="cs"/>
          <w:rtl/>
        </w:rPr>
        <w:t>الناجم عن</w:t>
      </w:r>
      <w:r w:rsidRPr="00B05E7A">
        <w:rPr>
          <w:rtl/>
        </w:rPr>
        <w:t xml:space="preserve"> الصدمة</w:t>
      </w:r>
      <w:r>
        <w:rPr>
          <w:rFonts w:hint="cs"/>
          <w:rtl/>
        </w:rPr>
        <w:t xml:space="preserve"> (لم يكن التشخيص قد انتهى </w:t>
      </w:r>
      <w:r w:rsidR="005A15BF">
        <w:rPr>
          <w:rFonts w:hint="cs"/>
          <w:rtl/>
        </w:rPr>
        <w:t>في تاريخ</w:t>
      </w:r>
      <w:r>
        <w:rPr>
          <w:rFonts w:hint="cs"/>
          <w:rtl/>
        </w:rPr>
        <w:t xml:space="preserve"> تقديم الشكوى). ويشير التقرير إلى أن حالة صاحبة الشكوى آنذاك لم </w:t>
      </w:r>
      <w:r w:rsidR="005A15BF">
        <w:rPr>
          <w:rFonts w:hint="cs"/>
          <w:rtl/>
        </w:rPr>
        <w:t>تكن تسمح بعودتها إلى تركيا. إذ إ</w:t>
      </w:r>
      <w:r>
        <w:rPr>
          <w:rFonts w:hint="cs"/>
          <w:rtl/>
        </w:rPr>
        <w:t xml:space="preserve">ن خوفها من </w:t>
      </w:r>
      <w:r w:rsidR="005A15BF">
        <w:rPr>
          <w:rFonts w:hint="cs"/>
          <w:rtl/>
        </w:rPr>
        <w:t>إلقاء القبض عليها وإساءة معاملتها</w:t>
      </w:r>
      <w:r>
        <w:rPr>
          <w:rFonts w:hint="cs"/>
          <w:rtl/>
        </w:rPr>
        <w:t xml:space="preserve"> مجددا</w:t>
      </w:r>
      <w:r w:rsidR="00752D6C">
        <w:rPr>
          <w:rFonts w:hint="cs"/>
          <w:rtl/>
        </w:rPr>
        <w:t>ً</w:t>
      </w:r>
      <w:r>
        <w:rPr>
          <w:rFonts w:hint="cs"/>
          <w:rtl/>
        </w:rPr>
        <w:t xml:space="preserve"> بعد العودة يصيبها بتشنجات </w:t>
      </w:r>
      <w:proofErr w:type="spellStart"/>
      <w:r>
        <w:rPr>
          <w:rFonts w:hint="cs"/>
          <w:rtl/>
        </w:rPr>
        <w:t>فصامية</w:t>
      </w:r>
      <w:proofErr w:type="spellEnd"/>
      <w:r>
        <w:rPr>
          <w:rFonts w:hint="cs"/>
          <w:rtl/>
        </w:rPr>
        <w:t xml:space="preserve">. ورجوعها إلى تركيا </w:t>
      </w:r>
      <w:r w:rsidR="00752D6C">
        <w:rPr>
          <w:rFonts w:hint="cs"/>
          <w:rtl/>
        </w:rPr>
        <w:t xml:space="preserve">سيزيد من تدهور حالتها الصحية، مع وجود </w:t>
      </w:r>
      <w:r>
        <w:rPr>
          <w:rFonts w:hint="cs"/>
          <w:rtl/>
        </w:rPr>
        <w:t xml:space="preserve">احتمال </w:t>
      </w:r>
      <w:r w:rsidR="00752D6C">
        <w:rPr>
          <w:rFonts w:hint="cs"/>
          <w:rtl/>
        </w:rPr>
        <w:t>كبير لإقدامها على الانتحار</w:t>
      </w:r>
      <w:r>
        <w:rPr>
          <w:rFonts w:hint="cs"/>
          <w:rtl/>
        </w:rPr>
        <w:t xml:space="preserve">. وفي 26 آب/أغسطس 2010، قدم التقرير الطبي إلى مكتب الهجرة في </w:t>
      </w:r>
      <w:proofErr w:type="spellStart"/>
      <w:r>
        <w:rPr>
          <w:rFonts w:hint="cs"/>
          <w:rtl/>
        </w:rPr>
        <w:t>كانتون</w:t>
      </w:r>
      <w:proofErr w:type="spellEnd"/>
      <w:r>
        <w:rPr>
          <w:rFonts w:hint="cs"/>
          <w:rtl/>
        </w:rPr>
        <w:t xml:space="preserve"> بازل </w:t>
      </w:r>
      <w:r w:rsidR="00752D6C">
        <w:rPr>
          <w:rFonts w:hint="cs"/>
          <w:rtl/>
        </w:rPr>
        <w:t xml:space="preserve">وهو المكتب </w:t>
      </w:r>
      <w:proofErr w:type="spellStart"/>
      <w:r w:rsidR="00752D6C">
        <w:rPr>
          <w:rFonts w:hint="cs"/>
          <w:rtl/>
        </w:rPr>
        <w:t>المسؤول</w:t>
      </w:r>
      <w:proofErr w:type="spellEnd"/>
      <w:r w:rsidR="00752D6C">
        <w:rPr>
          <w:rFonts w:hint="cs"/>
          <w:rtl/>
        </w:rPr>
        <w:t xml:space="preserve"> عن إنفاذ أمر الترحيل وقدم معه</w:t>
      </w:r>
      <w:r>
        <w:rPr>
          <w:rFonts w:hint="cs"/>
          <w:rtl/>
        </w:rPr>
        <w:t xml:space="preserve"> طلب </w:t>
      </w:r>
      <w:r w:rsidR="00752D6C">
        <w:rPr>
          <w:rFonts w:hint="cs"/>
          <w:rtl/>
        </w:rPr>
        <w:t>ل</w:t>
      </w:r>
      <w:r>
        <w:rPr>
          <w:rFonts w:hint="cs"/>
          <w:rtl/>
        </w:rPr>
        <w:t xml:space="preserve">تعليق </w:t>
      </w:r>
      <w:r w:rsidR="00752D6C">
        <w:rPr>
          <w:rFonts w:hint="cs"/>
          <w:rtl/>
        </w:rPr>
        <w:t>ترحيلها لأسباب طبية.</w:t>
      </w:r>
    </w:p>
    <w:p w:rsidR="004E2750" w:rsidRPr="0075006B" w:rsidRDefault="00752D6C" w:rsidP="00752D6C">
      <w:pPr>
        <w:pStyle w:val="H23GA"/>
        <w:rPr>
          <w:rFonts w:hint="cs"/>
        </w:rPr>
      </w:pPr>
      <w:r>
        <w:rPr>
          <w:rtl/>
        </w:rPr>
        <w:tab/>
      </w:r>
      <w:r>
        <w:rPr>
          <w:rFonts w:hint="cs"/>
          <w:rtl/>
        </w:rPr>
        <w:tab/>
      </w:r>
      <w:r w:rsidR="004E2750" w:rsidRPr="0075006B">
        <w:rPr>
          <w:rFonts w:hint="cs"/>
          <w:rtl/>
        </w:rPr>
        <w:t>الشكوى</w:t>
      </w:r>
    </w:p>
    <w:p w:rsidR="004E2750" w:rsidRPr="0056771E" w:rsidRDefault="004E2750" w:rsidP="00F720F7">
      <w:pPr>
        <w:pStyle w:val="SingleTxtGA"/>
        <w:rPr>
          <w:rFonts w:hint="cs"/>
        </w:rPr>
      </w:pPr>
      <w:r>
        <w:rPr>
          <w:rFonts w:hint="cs"/>
          <w:rtl/>
        </w:rPr>
        <w:t>3-1</w:t>
      </w:r>
      <w:r w:rsidR="00AC61CF">
        <w:rPr>
          <w:rFonts w:hint="cs"/>
          <w:rtl/>
        </w:rPr>
        <w:tab/>
      </w:r>
      <w:r w:rsidR="00F720F7">
        <w:rPr>
          <w:rFonts w:hint="cs"/>
          <w:rtl/>
        </w:rPr>
        <w:t>تدعي صاحبة الشكوى أن ترحيل</w:t>
      </w:r>
      <w:r>
        <w:rPr>
          <w:rFonts w:hint="cs"/>
          <w:rtl/>
        </w:rPr>
        <w:t>ها إلى تركيا يشكل انتهاك</w:t>
      </w:r>
      <w:r w:rsidR="004F1453">
        <w:rPr>
          <w:rFonts w:hint="cs"/>
          <w:rtl/>
        </w:rPr>
        <w:t xml:space="preserve">اً </w:t>
      </w:r>
      <w:r>
        <w:rPr>
          <w:rFonts w:hint="cs"/>
          <w:rtl/>
        </w:rPr>
        <w:t>للمادة 3 من الاتفاقية. وتؤكد أنها ستتعرض لدى عودتها، للاحتجاز والاستجواب والتخويف وسوء المعاملة على يد</w:t>
      </w:r>
      <w:r w:rsidR="00F720F7">
        <w:rPr>
          <w:rFonts w:hint="eastAsia"/>
          <w:rtl/>
        </w:rPr>
        <w:t> </w:t>
      </w:r>
      <w:r>
        <w:rPr>
          <w:rFonts w:hint="cs"/>
          <w:rtl/>
        </w:rPr>
        <w:t>الشرطة. وربما تخضع أيض</w:t>
      </w:r>
      <w:r w:rsidR="004F1453">
        <w:rPr>
          <w:rFonts w:hint="cs"/>
          <w:rtl/>
        </w:rPr>
        <w:t xml:space="preserve">اً </w:t>
      </w:r>
      <w:r>
        <w:rPr>
          <w:rFonts w:hint="cs"/>
          <w:rtl/>
        </w:rPr>
        <w:t>لنفس نظام المراقبة الدائمة والاضطهاد والاحتجاز والترهيب الذي سبق أن عانت منه وك</w:t>
      </w:r>
      <w:r w:rsidR="00F720F7">
        <w:rPr>
          <w:rFonts w:hint="cs"/>
          <w:rtl/>
        </w:rPr>
        <w:t>ان سبب</w:t>
      </w:r>
      <w:r w:rsidR="004F1453">
        <w:rPr>
          <w:rFonts w:hint="cs"/>
          <w:rtl/>
        </w:rPr>
        <w:t xml:space="preserve">اً </w:t>
      </w:r>
      <w:r w:rsidR="00F720F7">
        <w:rPr>
          <w:rFonts w:hint="cs"/>
          <w:rtl/>
        </w:rPr>
        <w:t>في إصابتها باضطرابات عقلية حادة.</w:t>
      </w:r>
    </w:p>
    <w:p w:rsidR="004E2750" w:rsidRPr="0056771E" w:rsidRDefault="001334FC" w:rsidP="00F947BF">
      <w:pPr>
        <w:pStyle w:val="SingleTxtGA"/>
        <w:rPr>
          <w:rFonts w:hint="cs"/>
        </w:rPr>
      </w:pPr>
      <w:r>
        <w:rPr>
          <w:rFonts w:hint="cs"/>
          <w:rtl/>
        </w:rPr>
        <w:t>3-2</w:t>
      </w:r>
      <w:r>
        <w:rPr>
          <w:rFonts w:hint="cs"/>
          <w:rtl/>
        </w:rPr>
        <w:tab/>
        <w:t>و</w:t>
      </w:r>
      <w:r w:rsidR="004E2750">
        <w:rPr>
          <w:rFonts w:hint="cs"/>
          <w:rtl/>
        </w:rPr>
        <w:t>ت</w:t>
      </w:r>
      <w:r>
        <w:rPr>
          <w:rFonts w:hint="cs"/>
          <w:rtl/>
        </w:rPr>
        <w:t>ُ</w:t>
      </w:r>
      <w:r w:rsidR="004E2750">
        <w:rPr>
          <w:rFonts w:hint="cs"/>
          <w:rtl/>
        </w:rPr>
        <w:t>ذك</w:t>
      </w:r>
      <w:r>
        <w:rPr>
          <w:rFonts w:ascii="Symbol" w:hAnsi="Symbol" w:hint="cs"/>
          <w:rtl/>
        </w:rPr>
        <w:t>ّ</w:t>
      </w:r>
      <w:r w:rsidR="004E2750">
        <w:rPr>
          <w:rFonts w:hint="cs"/>
          <w:rtl/>
        </w:rPr>
        <w:t>ر صاحبة الشكوى</w:t>
      </w:r>
      <w:r>
        <w:rPr>
          <w:rFonts w:hint="cs"/>
          <w:rtl/>
        </w:rPr>
        <w:t>، دعماً لادعاءاتها، بما يلي: (أ) إ</w:t>
      </w:r>
      <w:r w:rsidR="004E2750">
        <w:rPr>
          <w:rFonts w:hint="cs"/>
          <w:rtl/>
        </w:rPr>
        <w:t xml:space="preserve">نها </w:t>
      </w:r>
      <w:r>
        <w:rPr>
          <w:rFonts w:hint="cs"/>
          <w:rtl/>
        </w:rPr>
        <w:t>أُلقي القبض عليها وأسيئت معاملتها بشدة</w:t>
      </w:r>
      <w:r w:rsidR="004E2750">
        <w:rPr>
          <w:rFonts w:hint="cs"/>
          <w:rtl/>
        </w:rPr>
        <w:t xml:space="preserve"> طوال سبعة أيام في عام 1998، وهو ما لم تطعن في صح</w:t>
      </w:r>
      <w:r>
        <w:rPr>
          <w:rFonts w:hint="cs"/>
          <w:rtl/>
        </w:rPr>
        <w:t>ته سلطات الهجرة السويسرية؛ (ب) إ</w:t>
      </w:r>
      <w:r w:rsidR="004E2750">
        <w:rPr>
          <w:rFonts w:hint="cs"/>
          <w:rtl/>
        </w:rPr>
        <w:t xml:space="preserve">نها </w:t>
      </w:r>
      <w:r>
        <w:rPr>
          <w:rFonts w:hint="cs"/>
          <w:rtl/>
        </w:rPr>
        <w:t>قُبض عليها</w:t>
      </w:r>
      <w:r w:rsidR="004E2750">
        <w:rPr>
          <w:rFonts w:hint="cs"/>
          <w:rtl/>
        </w:rPr>
        <w:t xml:space="preserve"> مرار</w:t>
      </w:r>
      <w:r w:rsidR="004F1453">
        <w:rPr>
          <w:rFonts w:hint="cs"/>
          <w:rtl/>
        </w:rPr>
        <w:t xml:space="preserve">اً </w:t>
      </w:r>
      <w:r w:rsidR="004E2750">
        <w:rPr>
          <w:rFonts w:hint="cs"/>
          <w:rtl/>
        </w:rPr>
        <w:t>لفترات قصيرة أثن</w:t>
      </w:r>
      <w:r>
        <w:rPr>
          <w:rFonts w:hint="cs"/>
          <w:rtl/>
        </w:rPr>
        <w:t>اء زيارة شقيقتها في السجن؛ (ج) إ</w:t>
      </w:r>
      <w:r w:rsidR="004E2750">
        <w:rPr>
          <w:rFonts w:hint="cs"/>
          <w:rtl/>
        </w:rPr>
        <w:t>نها خضعت لمراقبة مشددة وترهيب دائم وللاحتجاز لفترات قصيرة منذ أن انخرطت شقيقتها في أنشطة غ</w:t>
      </w:r>
      <w:r>
        <w:rPr>
          <w:rFonts w:hint="cs"/>
          <w:rtl/>
        </w:rPr>
        <w:t>ير قانونية مناصرة للأكراد؛ (د) إ</w:t>
      </w:r>
      <w:r w:rsidR="004E2750">
        <w:rPr>
          <w:rFonts w:hint="cs"/>
          <w:rtl/>
        </w:rPr>
        <w:t xml:space="preserve">نها عملت سنوات عدة، لدى مركز بلاد ما بين النهرين الثقافي وهو منظمة تعتبر </w:t>
      </w:r>
      <w:r>
        <w:rPr>
          <w:rFonts w:hint="cs"/>
          <w:rtl/>
        </w:rPr>
        <w:t>وثيقة</w:t>
      </w:r>
      <w:r w:rsidR="004E2750">
        <w:rPr>
          <w:rFonts w:hint="cs"/>
          <w:rtl/>
        </w:rPr>
        <w:t xml:space="preserve"> الصلة بحزب العمال الكردستاني في نظر السلطات التركية؛ (</w:t>
      </w:r>
      <w:r w:rsidRPr="001334FC">
        <w:rPr>
          <w:rFonts w:hint="cs"/>
          <w:sz w:val="30"/>
          <w:rtl/>
        </w:rPr>
        <w:t>ﻫ</w:t>
      </w:r>
      <w:r>
        <w:rPr>
          <w:rFonts w:hint="cs"/>
          <w:rtl/>
        </w:rPr>
        <w:t>) إ</w:t>
      </w:r>
      <w:r w:rsidR="004E2750">
        <w:rPr>
          <w:rFonts w:hint="cs"/>
          <w:rtl/>
        </w:rPr>
        <w:t>ن شقيقتها حكم عليها بالسجن مدى الحياة بتهمة القيام بأنشطة غير مشروعة لصالح الأكراد وبدعوى قتل رجل شرطة، و</w:t>
      </w:r>
      <w:r>
        <w:rPr>
          <w:rFonts w:hint="cs"/>
          <w:rtl/>
        </w:rPr>
        <w:t>إ</w:t>
      </w:r>
      <w:r w:rsidR="004E2750">
        <w:rPr>
          <w:rFonts w:hint="cs"/>
          <w:rtl/>
        </w:rPr>
        <w:t>ن سويسرا رفضت تسليمها استناد</w:t>
      </w:r>
      <w:r w:rsidR="004F1453">
        <w:rPr>
          <w:rFonts w:hint="cs"/>
          <w:rtl/>
        </w:rPr>
        <w:t xml:space="preserve">اً </w:t>
      </w:r>
      <w:r w:rsidR="004E2750">
        <w:rPr>
          <w:rFonts w:hint="cs"/>
          <w:rtl/>
        </w:rPr>
        <w:t>إلى</w:t>
      </w:r>
      <w:r>
        <w:rPr>
          <w:rFonts w:hint="cs"/>
          <w:rtl/>
        </w:rPr>
        <w:t xml:space="preserve"> مبدأ عدم الإعادة </w:t>
      </w:r>
      <w:proofErr w:type="spellStart"/>
      <w:r>
        <w:rPr>
          <w:rFonts w:hint="cs"/>
          <w:rtl/>
        </w:rPr>
        <w:t>القسرية</w:t>
      </w:r>
      <w:proofErr w:type="spellEnd"/>
      <w:r>
        <w:rPr>
          <w:rFonts w:hint="cs"/>
          <w:rtl/>
        </w:rPr>
        <w:t>؛ (</w:t>
      </w:r>
      <w:r w:rsidR="00F947BF">
        <w:rPr>
          <w:rFonts w:hint="cs"/>
          <w:rtl/>
        </w:rPr>
        <w:t>و</w:t>
      </w:r>
      <w:r>
        <w:rPr>
          <w:rFonts w:hint="cs"/>
          <w:rtl/>
        </w:rPr>
        <w:t>) إ</w:t>
      </w:r>
      <w:r w:rsidR="004E2750">
        <w:rPr>
          <w:rFonts w:hint="cs"/>
          <w:rtl/>
        </w:rPr>
        <w:t xml:space="preserve">ن السلطات التركية تعلم أو ستعلم لدى عودة صاحبة الشكوى إلى تركيا، أنها كانت </w:t>
      </w:r>
      <w:r>
        <w:rPr>
          <w:rFonts w:hint="cs"/>
          <w:rtl/>
        </w:rPr>
        <w:t xml:space="preserve">مع شقيقتها </w:t>
      </w:r>
      <w:r w:rsidR="004E2750">
        <w:rPr>
          <w:rFonts w:hint="cs"/>
          <w:rtl/>
        </w:rPr>
        <w:t xml:space="preserve">في سويسرا حيث طلبت الحصول على اللجوء؛ </w:t>
      </w:r>
      <w:r>
        <w:rPr>
          <w:rFonts w:hint="cs"/>
          <w:rtl/>
        </w:rPr>
        <w:t>(</w:t>
      </w:r>
      <w:r w:rsidR="00F947BF">
        <w:rPr>
          <w:rFonts w:hint="cs"/>
          <w:rtl/>
        </w:rPr>
        <w:t>ز</w:t>
      </w:r>
      <w:r>
        <w:rPr>
          <w:rFonts w:hint="cs"/>
          <w:rtl/>
        </w:rPr>
        <w:t>) إ</w:t>
      </w:r>
      <w:r w:rsidR="004E2750">
        <w:rPr>
          <w:rFonts w:hint="cs"/>
          <w:rtl/>
        </w:rPr>
        <w:t>ن منظمات دولية عديدة فضل</w:t>
      </w:r>
      <w:r w:rsidR="004F1453">
        <w:rPr>
          <w:rFonts w:hint="cs"/>
          <w:rtl/>
        </w:rPr>
        <w:t xml:space="preserve">اً </w:t>
      </w:r>
      <w:r w:rsidR="004E2750">
        <w:rPr>
          <w:rFonts w:hint="cs"/>
          <w:rtl/>
        </w:rPr>
        <w:t>عن المحكمة الإدارية الاتحادية في أحكام</w:t>
      </w:r>
      <w:r>
        <w:rPr>
          <w:rFonts w:hint="cs"/>
          <w:rtl/>
        </w:rPr>
        <w:t>ها</w:t>
      </w:r>
      <w:r w:rsidR="004E2750">
        <w:rPr>
          <w:rFonts w:hint="cs"/>
          <w:rtl/>
        </w:rPr>
        <w:t xml:space="preserve"> القضائية الصادرة مؤخرا</w:t>
      </w:r>
      <w:r>
        <w:rPr>
          <w:rFonts w:hint="cs"/>
          <w:rtl/>
        </w:rPr>
        <w:t>ً</w:t>
      </w:r>
      <w:r w:rsidR="004E2750">
        <w:rPr>
          <w:rFonts w:hint="cs"/>
          <w:rtl/>
        </w:rPr>
        <w:t>، تؤكد أن حالة حقوق الإنسان في تركيا لم تشهد تغيير</w:t>
      </w:r>
      <w:r w:rsidR="004F1453">
        <w:rPr>
          <w:rFonts w:hint="cs"/>
          <w:rtl/>
        </w:rPr>
        <w:t xml:space="preserve">اً </w:t>
      </w:r>
      <w:r w:rsidR="004E2750">
        <w:rPr>
          <w:rFonts w:hint="cs"/>
          <w:rtl/>
        </w:rPr>
        <w:t>يُذكر، لا سيما بالنسبة للأ</w:t>
      </w:r>
      <w:r>
        <w:rPr>
          <w:rFonts w:hint="cs"/>
          <w:rtl/>
        </w:rPr>
        <w:t>كراد، وإ</w:t>
      </w:r>
      <w:r w:rsidR="004E2750">
        <w:rPr>
          <w:rFonts w:hint="cs"/>
          <w:rtl/>
        </w:rPr>
        <w:t xml:space="preserve">ن ممارسة </w:t>
      </w:r>
      <w:r>
        <w:rPr>
          <w:rFonts w:hint="cs"/>
          <w:rtl/>
        </w:rPr>
        <w:t>التوقيف</w:t>
      </w:r>
      <w:r w:rsidR="004E2750">
        <w:rPr>
          <w:rFonts w:hint="cs"/>
          <w:rtl/>
        </w:rPr>
        <w:t xml:space="preserve"> ال</w:t>
      </w:r>
      <w:r>
        <w:rPr>
          <w:rFonts w:hint="cs"/>
          <w:rtl/>
        </w:rPr>
        <w:t>تعسفي وسوء المعاملة والتعذيب ضد</w:t>
      </w:r>
      <w:r w:rsidR="004E2750">
        <w:rPr>
          <w:rFonts w:hint="cs"/>
          <w:rtl/>
        </w:rPr>
        <w:t xml:space="preserve"> الأشخاص المتهمين بالقيام بأنشطة مناصرة للأكراد أو ضد أقربائهم لا يزال إجراء</w:t>
      </w:r>
      <w:r w:rsidR="00F947BF">
        <w:rPr>
          <w:rFonts w:hint="cs"/>
          <w:rtl/>
        </w:rPr>
        <w:t>ً</w:t>
      </w:r>
      <w:r w:rsidR="004E2750">
        <w:rPr>
          <w:rFonts w:hint="cs"/>
          <w:rtl/>
        </w:rPr>
        <w:t xml:space="preserve"> اعتياديا</w:t>
      </w:r>
      <w:r w:rsidR="00F947BF">
        <w:rPr>
          <w:rFonts w:hint="cs"/>
          <w:rtl/>
        </w:rPr>
        <w:t>ً</w:t>
      </w:r>
      <w:r w:rsidR="004E2750">
        <w:rPr>
          <w:rFonts w:hint="cs"/>
          <w:rtl/>
        </w:rPr>
        <w:t>؛ (</w:t>
      </w:r>
      <w:r w:rsidR="00F947BF">
        <w:rPr>
          <w:rFonts w:hint="cs"/>
          <w:rtl/>
        </w:rPr>
        <w:t>ح</w:t>
      </w:r>
      <w:r>
        <w:rPr>
          <w:rFonts w:hint="cs"/>
          <w:rtl/>
        </w:rPr>
        <w:t>) إ</w:t>
      </w:r>
      <w:r w:rsidR="004E2750">
        <w:rPr>
          <w:rFonts w:hint="cs"/>
          <w:rtl/>
        </w:rPr>
        <w:t xml:space="preserve">نها أصيبت بمرض عقلي لسنوات عدة، وتلقت العلاج في مركز </w:t>
      </w:r>
      <w:proofErr w:type="spellStart"/>
      <w:r w:rsidR="004E2750">
        <w:rPr>
          <w:rFonts w:hint="cs"/>
          <w:rtl/>
        </w:rPr>
        <w:t>توهاف</w:t>
      </w:r>
      <w:proofErr w:type="spellEnd"/>
      <w:r w:rsidR="004E2750">
        <w:rPr>
          <w:rFonts w:hint="cs"/>
          <w:rtl/>
        </w:rPr>
        <w:t xml:space="preserve"> لإعادة تأهيل ضحايا التعذيب في اسطنبول لمدة أربع سنوات وهي تخضع للعلاج لدى طبيب نفساني أكد أنها لن تتحمل الوقوع من جديد في قبضة السلطات التركية. </w:t>
      </w:r>
    </w:p>
    <w:p w:rsidR="004E2750" w:rsidRPr="008E6668" w:rsidRDefault="00F55D58" w:rsidP="00F55D58">
      <w:pPr>
        <w:pStyle w:val="H23GA"/>
        <w:rPr>
          <w:rFonts w:hint="cs"/>
        </w:rPr>
      </w:pPr>
      <w:r>
        <w:rPr>
          <w:rtl/>
        </w:rPr>
        <w:tab/>
      </w:r>
      <w:r>
        <w:rPr>
          <w:rFonts w:hint="cs"/>
          <w:rtl/>
        </w:rPr>
        <w:tab/>
      </w:r>
      <w:r w:rsidR="004E2750" w:rsidRPr="008E6668">
        <w:rPr>
          <w:rFonts w:hint="cs"/>
          <w:rtl/>
        </w:rPr>
        <w:t xml:space="preserve">ملاحظات الدولة الطرف بشأن </w:t>
      </w:r>
      <w:proofErr w:type="spellStart"/>
      <w:r w:rsidR="004E2750" w:rsidRPr="008E6668">
        <w:rPr>
          <w:rFonts w:hint="cs"/>
          <w:rtl/>
        </w:rPr>
        <w:t>المقبولية</w:t>
      </w:r>
      <w:proofErr w:type="spellEnd"/>
      <w:r w:rsidR="004E2750" w:rsidRPr="008E6668">
        <w:rPr>
          <w:rFonts w:hint="cs"/>
          <w:rtl/>
        </w:rPr>
        <w:t xml:space="preserve"> والأسس الموضوعية </w:t>
      </w:r>
    </w:p>
    <w:p w:rsidR="004E2750" w:rsidRPr="00A95564" w:rsidRDefault="004E2750" w:rsidP="00420424">
      <w:pPr>
        <w:pStyle w:val="SingleTxtGA"/>
        <w:rPr>
          <w:rFonts w:hint="cs"/>
        </w:rPr>
      </w:pPr>
      <w:r w:rsidRPr="003F0AE4">
        <w:rPr>
          <w:rFonts w:hint="cs"/>
          <w:rtl/>
        </w:rPr>
        <w:t>4-1</w:t>
      </w:r>
      <w:r w:rsidR="00420424">
        <w:rPr>
          <w:rFonts w:hint="cs"/>
          <w:rtl/>
        </w:rPr>
        <w:tab/>
      </w:r>
      <w:r w:rsidRPr="00A95564">
        <w:rPr>
          <w:rtl/>
        </w:rPr>
        <w:t>قدّمت الدولة الطرف ملاحظاتها في مذكرة شفوية مؤرخة</w:t>
      </w:r>
      <w:r>
        <w:rPr>
          <w:rFonts w:hint="cs"/>
          <w:rtl/>
        </w:rPr>
        <w:t xml:space="preserve"> 16 شباط/</w:t>
      </w:r>
      <w:r w:rsidR="00420424">
        <w:rPr>
          <w:rFonts w:hint="cs"/>
          <w:rtl/>
        </w:rPr>
        <w:t xml:space="preserve"> فبراير</w:t>
      </w:r>
      <w:r w:rsidR="00420424">
        <w:rPr>
          <w:rFonts w:hint="eastAsia"/>
          <w:rtl/>
        </w:rPr>
        <w:t> </w:t>
      </w:r>
      <w:r>
        <w:rPr>
          <w:rFonts w:hint="cs"/>
          <w:rtl/>
        </w:rPr>
        <w:t>2011. وقدمت ملخص</w:t>
      </w:r>
      <w:r w:rsidR="004F1453">
        <w:rPr>
          <w:rFonts w:hint="cs"/>
          <w:rtl/>
        </w:rPr>
        <w:t xml:space="preserve">اً </w:t>
      </w:r>
      <w:r>
        <w:rPr>
          <w:rFonts w:hint="cs"/>
          <w:rtl/>
        </w:rPr>
        <w:t>لوقائع قضية صاحبة الشكوى وادعاءاتها في سياق إجراءات اللجوء، وهو ملخص يبين المعلومات التي قدمتها صاحبة الشكوى في الفقرات من 2-1 إلى</w:t>
      </w:r>
      <w:r w:rsidR="00420424">
        <w:rPr>
          <w:rFonts w:hint="eastAsia"/>
          <w:rtl/>
        </w:rPr>
        <w:t> </w:t>
      </w:r>
      <w:r>
        <w:rPr>
          <w:rFonts w:hint="cs"/>
          <w:rtl/>
        </w:rPr>
        <w:t xml:space="preserve">2-8 أعلاه. وتشير الدولة الطرف إلى أن صاحبة الشكوى تدعي </w:t>
      </w:r>
      <w:r w:rsidR="00420424">
        <w:rPr>
          <w:rFonts w:hint="cs"/>
          <w:rtl/>
        </w:rPr>
        <w:t>أمام اللجنة أنها ستتعرض للتوقيف</w:t>
      </w:r>
      <w:r>
        <w:rPr>
          <w:rFonts w:hint="cs"/>
          <w:rtl/>
        </w:rPr>
        <w:t xml:space="preserve"> وسوء المعاملة لدى عودتها إلى تركيا، مما يشكل انتهاك</w:t>
      </w:r>
      <w:r w:rsidR="004F1453">
        <w:rPr>
          <w:rFonts w:hint="cs"/>
          <w:rtl/>
        </w:rPr>
        <w:t xml:space="preserve">اً </w:t>
      </w:r>
      <w:r>
        <w:rPr>
          <w:rFonts w:hint="cs"/>
          <w:rtl/>
        </w:rPr>
        <w:t xml:space="preserve">للمادة 3 من الاتفاقية. وتدعي كذلك أنها تعاني من اضطرابات </w:t>
      </w:r>
      <w:r w:rsidR="00420424">
        <w:rPr>
          <w:rFonts w:hint="cs"/>
          <w:rtl/>
        </w:rPr>
        <w:t>في الصحة العقلية</w:t>
      </w:r>
      <w:r>
        <w:rPr>
          <w:rFonts w:hint="cs"/>
          <w:rtl/>
        </w:rPr>
        <w:t xml:space="preserve"> وأنها معرضة بشكل كبير لخطر الانتحار في حال عودتها. وتدعي الدولة الطرف أن صاحبة الشكوى تستند إلى نفس الوقائع والادعاءات المعروضة على السلطات الوطنية، إلا فيما يتعلق بادعاء إصابتها باضطرابات </w:t>
      </w:r>
      <w:r w:rsidR="00420424">
        <w:rPr>
          <w:rFonts w:hint="cs"/>
          <w:rtl/>
        </w:rPr>
        <w:t>في الصحة العقلية</w:t>
      </w:r>
      <w:r>
        <w:rPr>
          <w:rFonts w:hint="cs"/>
          <w:rtl/>
        </w:rPr>
        <w:t>، ولا تقدم معلومات جديدة تتيح الطعن في قرار المكتب الاتحادي لشؤون الهجرة المؤرخ 19 آذار/مارس 2010 وفي الحكم الصادر عن المحكمة الإدارية الاتحادي</w:t>
      </w:r>
      <w:r w:rsidR="001A312B">
        <w:rPr>
          <w:rFonts w:hint="cs"/>
          <w:rtl/>
        </w:rPr>
        <w:t>ة بتاريخ 5 آب/أغسطس 2010.</w:t>
      </w:r>
    </w:p>
    <w:p w:rsidR="004E2750" w:rsidRPr="00934829" w:rsidRDefault="004E2750" w:rsidP="00780F58">
      <w:pPr>
        <w:pStyle w:val="SingleTxtGA"/>
        <w:rPr>
          <w:rFonts w:hint="cs"/>
          <w:rtl/>
        </w:rPr>
      </w:pPr>
      <w:r w:rsidRPr="00934829">
        <w:rPr>
          <w:rFonts w:hint="cs"/>
          <w:rtl/>
        </w:rPr>
        <w:t>4-2</w:t>
      </w:r>
      <w:r w:rsidR="00015753" w:rsidRPr="00934829">
        <w:rPr>
          <w:rFonts w:hint="cs"/>
          <w:rtl/>
        </w:rPr>
        <w:tab/>
      </w:r>
      <w:r w:rsidRPr="00934829">
        <w:rPr>
          <w:rFonts w:hint="cs"/>
          <w:rtl/>
        </w:rPr>
        <w:t xml:space="preserve">وتذكر الدولة الطرف أن المادة 3 من الاتفاقية </w:t>
      </w:r>
      <w:r w:rsidRPr="00934829">
        <w:rPr>
          <w:rtl/>
        </w:rPr>
        <w:t xml:space="preserve">لا </w:t>
      </w:r>
      <w:r w:rsidRPr="00934829">
        <w:rPr>
          <w:rFonts w:hint="cs"/>
          <w:rtl/>
        </w:rPr>
        <w:t>تجيز</w:t>
      </w:r>
      <w:r w:rsidRPr="00934829">
        <w:rPr>
          <w:rtl/>
        </w:rPr>
        <w:t xml:space="preserve"> </w:t>
      </w:r>
      <w:r w:rsidRPr="00934829">
        <w:rPr>
          <w:rFonts w:hint="cs"/>
          <w:rtl/>
        </w:rPr>
        <w:t>لل</w:t>
      </w:r>
      <w:r w:rsidRPr="00934829">
        <w:rPr>
          <w:rtl/>
        </w:rPr>
        <w:t>دول</w:t>
      </w:r>
      <w:r w:rsidRPr="00934829">
        <w:rPr>
          <w:rFonts w:hint="cs"/>
          <w:rtl/>
        </w:rPr>
        <w:t xml:space="preserve"> الأطراف أ</w:t>
      </w:r>
      <w:r w:rsidRPr="00934829">
        <w:rPr>
          <w:rtl/>
        </w:rPr>
        <w:t xml:space="preserve">ن تطرد أي شخص أو أن تعيده أو أن تسلمه إلى دولة أخرى، إذا توافرت لديها أسباب حقيقية تدعو إلى الاعتقاد بأنه </w:t>
      </w:r>
      <w:r w:rsidRPr="00934829">
        <w:rPr>
          <w:rFonts w:hint="cs"/>
          <w:rtl/>
        </w:rPr>
        <w:t>سيواجه</w:t>
      </w:r>
      <w:r w:rsidRPr="00934829">
        <w:rPr>
          <w:rtl/>
        </w:rPr>
        <w:t xml:space="preserve"> خطر التعرض للتعذيب</w:t>
      </w:r>
      <w:r w:rsidRPr="00934829">
        <w:rPr>
          <w:rFonts w:hint="cs"/>
          <w:rtl/>
        </w:rPr>
        <w:t xml:space="preserve">. وعند </w:t>
      </w:r>
      <w:r w:rsidRPr="00934829">
        <w:rPr>
          <w:rtl/>
        </w:rPr>
        <w:t xml:space="preserve">تحديد </w:t>
      </w:r>
      <w:r w:rsidRPr="00934829">
        <w:rPr>
          <w:rFonts w:hint="cs"/>
          <w:rtl/>
        </w:rPr>
        <w:t xml:space="preserve">مدى توافر </w:t>
      </w:r>
      <w:r w:rsidRPr="00934829">
        <w:rPr>
          <w:rtl/>
        </w:rPr>
        <w:t>هذه الأسباب، تراعي السلطات المختصة جميع الاعتبارات ذات الصلة، بما في ذلك، في حالة الانطباق، وجود نمط ثابت من الانتهاكات الفادحة أو الصارخة أو الجماعية لحقوق الإنسان في الدولة المعنية</w:t>
      </w:r>
      <w:r w:rsidRPr="00934829">
        <w:rPr>
          <w:rFonts w:hint="cs"/>
          <w:rtl/>
        </w:rPr>
        <w:t>. وتذكَر الدولة الطرف ب</w:t>
      </w:r>
      <w:r w:rsidRPr="00934829">
        <w:rPr>
          <w:rtl/>
        </w:rPr>
        <w:t xml:space="preserve">المعايير التي وضعتها اللجنة في تعليقها العام رقم </w:t>
      </w:r>
      <w:r w:rsidR="004D51DE" w:rsidRPr="00934829">
        <w:rPr>
          <w:rFonts w:hint="cs"/>
          <w:rtl/>
        </w:rPr>
        <w:t>1</w:t>
      </w:r>
      <w:r w:rsidRPr="00934829">
        <w:rPr>
          <w:rFonts w:hint="cs"/>
          <w:rtl/>
        </w:rPr>
        <w:t>(1997) بشأن تطبيق المادة 3 من الاتفاقية في سياق المادة 22</w:t>
      </w:r>
      <w:r w:rsidR="00015753" w:rsidRPr="00983D5D">
        <w:rPr>
          <w:rFonts w:hint="cs"/>
          <w:vertAlign w:val="superscript"/>
          <w:rtl/>
        </w:rPr>
        <w:t>(</w:t>
      </w:r>
      <w:r w:rsidRPr="00983D5D">
        <w:rPr>
          <w:b/>
          <w:vertAlign w:val="superscript"/>
          <w:rtl/>
        </w:rPr>
        <w:footnoteReference w:id="6"/>
      </w:r>
      <w:r w:rsidR="00015753" w:rsidRPr="00983D5D">
        <w:rPr>
          <w:rFonts w:hint="cs"/>
          <w:vertAlign w:val="superscript"/>
          <w:rtl/>
        </w:rPr>
        <w:t>)</w:t>
      </w:r>
      <w:r w:rsidRPr="00934829">
        <w:rPr>
          <w:rFonts w:hint="cs"/>
          <w:rtl/>
        </w:rPr>
        <w:t xml:space="preserve"> </w:t>
      </w:r>
      <w:r w:rsidR="00AD40A1">
        <w:rPr>
          <w:rFonts w:hint="cs"/>
          <w:rtl/>
        </w:rPr>
        <w:t>والتي تقتضي ب</w:t>
      </w:r>
      <w:r w:rsidR="00015753" w:rsidRPr="00934829">
        <w:rPr>
          <w:rFonts w:hint="cs"/>
          <w:rtl/>
        </w:rPr>
        <w:t>أن يثبت</w:t>
      </w:r>
      <w:r w:rsidR="004D51DE" w:rsidRPr="00934829">
        <w:rPr>
          <w:rFonts w:hint="cs"/>
          <w:rtl/>
        </w:rPr>
        <w:t xml:space="preserve"> </w:t>
      </w:r>
      <w:r w:rsidR="00AD40A1">
        <w:rPr>
          <w:rtl/>
        </w:rPr>
        <w:t>صاحب الشكوى</w:t>
      </w:r>
      <w:r w:rsidRPr="00934829">
        <w:rPr>
          <w:rtl/>
        </w:rPr>
        <w:t xml:space="preserve"> أنه </w:t>
      </w:r>
      <w:r w:rsidR="00015753" w:rsidRPr="00934829">
        <w:rPr>
          <w:rFonts w:hint="cs"/>
          <w:rtl/>
        </w:rPr>
        <w:t>يواجه</w:t>
      </w:r>
      <w:r w:rsidRPr="00934829">
        <w:rPr>
          <w:rtl/>
        </w:rPr>
        <w:t xml:space="preserve"> خطر</w:t>
      </w:r>
      <w:r w:rsidR="00015753" w:rsidRPr="00934829">
        <w:rPr>
          <w:rFonts w:hint="cs"/>
          <w:rtl/>
        </w:rPr>
        <w:t>اً</w:t>
      </w:r>
      <w:r w:rsidRPr="00934829">
        <w:rPr>
          <w:rtl/>
        </w:rPr>
        <w:t xml:space="preserve"> شخصي</w:t>
      </w:r>
      <w:r w:rsidR="00015753" w:rsidRPr="00934829">
        <w:rPr>
          <w:rFonts w:hint="cs"/>
          <w:rtl/>
        </w:rPr>
        <w:t>اً</w:t>
      </w:r>
      <w:r w:rsidR="00015753" w:rsidRPr="00934829">
        <w:rPr>
          <w:rtl/>
        </w:rPr>
        <w:t xml:space="preserve"> و</w:t>
      </w:r>
      <w:r w:rsidR="00015753" w:rsidRPr="00934829">
        <w:rPr>
          <w:rFonts w:hint="cs"/>
          <w:rtl/>
        </w:rPr>
        <w:t>محدقاً وجوهرياً</w:t>
      </w:r>
      <w:r w:rsidR="00015753" w:rsidRPr="00934829">
        <w:rPr>
          <w:rtl/>
        </w:rPr>
        <w:t xml:space="preserve"> بأن يتعرض ل</w:t>
      </w:r>
      <w:r w:rsidRPr="00934829">
        <w:rPr>
          <w:rtl/>
        </w:rPr>
        <w:t>لتعذيب في حال</w:t>
      </w:r>
      <w:r w:rsidRPr="00934829">
        <w:rPr>
          <w:rFonts w:hint="cs"/>
          <w:rtl/>
        </w:rPr>
        <w:t xml:space="preserve"> تم </w:t>
      </w:r>
      <w:r w:rsidR="00015753" w:rsidRPr="00934829">
        <w:rPr>
          <w:rFonts w:hint="cs"/>
          <w:rtl/>
        </w:rPr>
        <w:t>ترحيل</w:t>
      </w:r>
      <w:r w:rsidRPr="00934829">
        <w:rPr>
          <w:rFonts w:hint="cs"/>
          <w:rtl/>
        </w:rPr>
        <w:t xml:space="preserve">ه </w:t>
      </w:r>
      <w:r w:rsidRPr="00934829">
        <w:rPr>
          <w:rtl/>
        </w:rPr>
        <w:t>إلى بلده الأصلي.</w:t>
      </w:r>
      <w:r>
        <w:rPr>
          <w:rtl/>
        </w:rPr>
        <w:t xml:space="preserve"> </w:t>
      </w:r>
      <w:r w:rsidRPr="00934829">
        <w:rPr>
          <w:rFonts w:hint="cs"/>
          <w:rtl/>
        </w:rPr>
        <w:t>و</w:t>
      </w:r>
      <w:r w:rsidRPr="00934829">
        <w:rPr>
          <w:rtl/>
        </w:rPr>
        <w:t xml:space="preserve">يجب </w:t>
      </w:r>
      <w:r w:rsidRPr="00934829">
        <w:rPr>
          <w:rFonts w:hint="cs"/>
          <w:rtl/>
        </w:rPr>
        <w:t>تقييم</w:t>
      </w:r>
      <w:r w:rsidRPr="00934829">
        <w:rPr>
          <w:rtl/>
        </w:rPr>
        <w:t xml:space="preserve"> </w:t>
      </w:r>
      <w:r w:rsidR="004D51DE" w:rsidRPr="00934829">
        <w:rPr>
          <w:rFonts w:hint="cs"/>
          <w:rtl/>
        </w:rPr>
        <w:t>هذا ال</w:t>
      </w:r>
      <w:r w:rsidR="004D51DE" w:rsidRPr="00934829">
        <w:rPr>
          <w:rtl/>
        </w:rPr>
        <w:t>خطر</w:t>
      </w:r>
      <w:r w:rsidRPr="00934829">
        <w:rPr>
          <w:rtl/>
        </w:rPr>
        <w:t xml:space="preserve"> على أسس تتجاوز مجرد الافتراض أو </w:t>
      </w:r>
      <w:r w:rsidR="004D51DE" w:rsidRPr="00934829">
        <w:rPr>
          <w:rFonts w:hint="cs"/>
          <w:rtl/>
        </w:rPr>
        <w:t>الشك</w:t>
      </w:r>
      <w:r w:rsidRPr="00934829">
        <w:rPr>
          <w:rFonts w:hint="cs"/>
          <w:rtl/>
        </w:rPr>
        <w:t>؛</w:t>
      </w:r>
      <w:r w:rsidRPr="00934829">
        <w:rPr>
          <w:rtl/>
        </w:rPr>
        <w:t xml:space="preserve"> </w:t>
      </w:r>
      <w:r w:rsidRPr="00934829">
        <w:rPr>
          <w:rFonts w:hint="cs"/>
          <w:rtl/>
        </w:rPr>
        <w:t xml:space="preserve">ومن الضروري أن تظهر الوقائع المزعومة أن هذا الخطر </w:t>
      </w:r>
      <w:r w:rsidR="004D51DE" w:rsidRPr="00934829">
        <w:rPr>
          <w:rFonts w:hint="cs"/>
          <w:rtl/>
        </w:rPr>
        <w:t>حقيقي</w:t>
      </w:r>
      <w:r w:rsidRPr="00934829">
        <w:rPr>
          <w:rtl/>
        </w:rPr>
        <w:t>. و</w:t>
      </w:r>
      <w:r w:rsidRPr="00934829">
        <w:rPr>
          <w:rFonts w:hint="cs"/>
          <w:rtl/>
        </w:rPr>
        <w:t>تذكر الدولة الطرف بأن الفقرة</w:t>
      </w:r>
      <w:r w:rsidR="00780F58">
        <w:rPr>
          <w:rFonts w:hint="eastAsia"/>
          <w:rtl/>
        </w:rPr>
        <w:t> </w:t>
      </w:r>
      <w:r w:rsidRPr="00934829">
        <w:rPr>
          <w:rFonts w:hint="cs"/>
          <w:rtl/>
        </w:rPr>
        <w:t>8 من تعليق اللجنة العام تنص في جملة أمور، على وضع المعلومات التالية</w:t>
      </w:r>
      <w:r w:rsidRPr="00934829">
        <w:rPr>
          <w:rtl/>
        </w:rPr>
        <w:t xml:space="preserve"> </w:t>
      </w:r>
      <w:r w:rsidRPr="00934829">
        <w:rPr>
          <w:rFonts w:hint="cs"/>
          <w:rtl/>
        </w:rPr>
        <w:t xml:space="preserve">في الاعتبار عند تقييم المخاطر </w:t>
      </w:r>
      <w:r w:rsidRPr="00934829">
        <w:rPr>
          <w:rtl/>
        </w:rPr>
        <w:t xml:space="preserve">المترتبة على </w:t>
      </w:r>
      <w:r w:rsidR="004D51DE" w:rsidRPr="00934829">
        <w:rPr>
          <w:rFonts w:hint="cs"/>
          <w:rtl/>
        </w:rPr>
        <w:t>طرد</w:t>
      </w:r>
      <w:r w:rsidRPr="00934829">
        <w:rPr>
          <w:rtl/>
        </w:rPr>
        <w:t xml:space="preserve"> شخص ما: </w:t>
      </w:r>
      <w:r w:rsidRPr="00934829">
        <w:rPr>
          <w:rFonts w:hint="cs"/>
          <w:rtl/>
        </w:rPr>
        <w:t>الأدلة على وجود</w:t>
      </w:r>
      <w:r w:rsidRPr="00934829">
        <w:rPr>
          <w:rtl/>
        </w:rPr>
        <w:t xml:space="preserve"> نمط ثابت من الانتهاكات الفادحة أو الصارخة أو الجماعية لحقوق الإنسان في الدولة المعنية</w:t>
      </w:r>
      <w:r w:rsidRPr="00934829">
        <w:rPr>
          <w:rFonts w:hint="cs"/>
          <w:rtl/>
        </w:rPr>
        <w:t xml:space="preserve">؛ </w:t>
      </w:r>
      <w:r w:rsidR="004D51DE" w:rsidRPr="00934829">
        <w:rPr>
          <w:rFonts w:hint="cs"/>
          <w:rtl/>
        </w:rPr>
        <w:t>و</w:t>
      </w:r>
      <w:r w:rsidRPr="00934829">
        <w:rPr>
          <w:rFonts w:hint="cs"/>
          <w:rtl/>
        </w:rPr>
        <w:t>ورود ادعاءات تتعلق بالتعرض للتعذيب أو سوء المعاملة في الماضي القريب فضلا</w:t>
      </w:r>
      <w:r w:rsidR="00934829" w:rsidRPr="00934829">
        <w:rPr>
          <w:rFonts w:hint="cs"/>
          <w:rtl/>
        </w:rPr>
        <w:t>ً عن وجود أدلة</w:t>
      </w:r>
      <w:r w:rsidRPr="00934829">
        <w:rPr>
          <w:rFonts w:hint="cs"/>
          <w:rtl/>
        </w:rPr>
        <w:t xml:space="preserve"> مستقاة من مصادر مستقلة بهذا الشأن؛</w:t>
      </w:r>
      <w:r w:rsidRPr="00934829">
        <w:rPr>
          <w:rtl/>
        </w:rPr>
        <w:t xml:space="preserve"> </w:t>
      </w:r>
      <w:r w:rsidR="00934829" w:rsidRPr="00934829">
        <w:rPr>
          <w:rFonts w:hint="cs"/>
          <w:rtl/>
        </w:rPr>
        <w:t>و</w:t>
      </w:r>
      <w:r w:rsidRPr="00934829">
        <w:rPr>
          <w:rFonts w:hint="cs"/>
          <w:rtl/>
        </w:rPr>
        <w:t xml:space="preserve">ممارسة </w:t>
      </w:r>
      <w:r w:rsidRPr="00934829">
        <w:rPr>
          <w:rtl/>
        </w:rPr>
        <w:t>صاحب الشكوى لأنشطة سياسية داخل وخارج بلده الأصلي</w:t>
      </w:r>
      <w:r w:rsidRPr="00934829">
        <w:rPr>
          <w:rFonts w:hint="cs"/>
          <w:rtl/>
        </w:rPr>
        <w:t xml:space="preserve">؛ </w:t>
      </w:r>
      <w:r w:rsidR="00934829" w:rsidRPr="00934829">
        <w:rPr>
          <w:rFonts w:hint="cs"/>
          <w:rtl/>
        </w:rPr>
        <w:t>و</w:t>
      </w:r>
      <w:r w:rsidRPr="00934829">
        <w:rPr>
          <w:rFonts w:hint="cs"/>
          <w:rtl/>
        </w:rPr>
        <w:t xml:space="preserve">وجود </w:t>
      </w:r>
      <w:r w:rsidR="00934829" w:rsidRPr="00934829">
        <w:rPr>
          <w:rFonts w:hint="cs"/>
          <w:rtl/>
        </w:rPr>
        <w:t>أدلة</w:t>
      </w:r>
      <w:r w:rsidRPr="00934829">
        <w:rPr>
          <w:rFonts w:hint="cs"/>
          <w:rtl/>
        </w:rPr>
        <w:t xml:space="preserve"> على مصداقية صاحب الشكوى؛ و</w:t>
      </w:r>
      <w:r w:rsidR="00934829" w:rsidRPr="00934829">
        <w:rPr>
          <w:rFonts w:hint="cs"/>
          <w:rtl/>
        </w:rPr>
        <w:t xml:space="preserve">وجود </w:t>
      </w:r>
      <w:r w:rsidRPr="00934829">
        <w:rPr>
          <w:rFonts w:hint="cs"/>
          <w:rtl/>
        </w:rPr>
        <w:t xml:space="preserve">عدم اتساق </w:t>
      </w:r>
      <w:r w:rsidR="00934829" w:rsidRPr="00934829">
        <w:rPr>
          <w:rFonts w:hint="cs"/>
          <w:rtl/>
        </w:rPr>
        <w:t xml:space="preserve">في </w:t>
      </w:r>
      <w:r w:rsidRPr="00934829">
        <w:rPr>
          <w:rFonts w:hint="cs"/>
          <w:rtl/>
        </w:rPr>
        <w:t>الوقائع ال</w:t>
      </w:r>
      <w:r w:rsidR="00934829" w:rsidRPr="00934829">
        <w:rPr>
          <w:rFonts w:hint="cs"/>
          <w:rtl/>
        </w:rPr>
        <w:t>واردة في ادعاء صاحب الشكوى.</w:t>
      </w:r>
    </w:p>
    <w:p w:rsidR="004E2750" w:rsidRPr="0041161E" w:rsidRDefault="004E2750" w:rsidP="002D1D60">
      <w:pPr>
        <w:pStyle w:val="SingleTxtGA"/>
        <w:rPr>
          <w:rFonts w:hint="cs"/>
          <w:rtl/>
        </w:rPr>
      </w:pPr>
      <w:r w:rsidRPr="0041161E">
        <w:rPr>
          <w:rFonts w:hint="cs"/>
          <w:rtl/>
        </w:rPr>
        <w:t>4-3</w:t>
      </w:r>
      <w:r w:rsidR="00B3437C">
        <w:rPr>
          <w:rFonts w:hint="cs"/>
          <w:rtl/>
        </w:rPr>
        <w:tab/>
      </w:r>
      <w:r w:rsidR="003F0381">
        <w:rPr>
          <w:rFonts w:hint="cs"/>
          <w:rtl/>
        </w:rPr>
        <w:t>و</w:t>
      </w:r>
      <w:r w:rsidR="00B3437C">
        <w:rPr>
          <w:rFonts w:hint="cs"/>
          <w:rtl/>
        </w:rPr>
        <w:t>لتحديد ما إذا كانت هناك</w:t>
      </w:r>
      <w:r w:rsidRPr="0041161E">
        <w:rPr>
          <w:rFonts w:hint="cs"/>
          <w:rtl/>
        </w:rPr>
        <w:t xml:space="preserve"> أسباب </w:t>
      </w:r>
      <w:r>
        <w:rPr>
          <w:rFonts w:hint="cs"/>
          <w:rtl/>
        </w:rPr>
        <w:t>جدية</w:t>
      </w:r>
      <w:r w:rsidRPr="0041161E">
        <w:rPr>
          <w:rFonts w:hint="cs"/>
          <w:rtl/>
        </w:rPr>
        <w:t xml:space="preserve"> تدعو إلى الاعتقاد باحتمال تعرض صاحب </w:t>
      </w:r>
      <w:r>
        <w:rPr>
          <w:rFonts w:hint="cs"/>
          <w:rtl/>
        </w:rPr>
        <w:t>ال</w:t>
      </w:r>
      <w:r w:rsidRPr="0041161E">
        <w:rPr>
          <w:rFonts w:hint="cs"/>
          <w:rtl/>
        </w:rPr>
        <w:t>شكوى لخطر التعذيب في حال إعادته قسرا</w:t>
      </w:r>
      <w:r w:rsidR="003F0381">
        <w:rPr>
          <w:rFonts w:hint="cs"/>
          <w:rtl/>
        </w:rPr>
        <w:t>ً</w:t>
      </w:r>
      <w:r w:rsidRPr="0041161E">
        <w:rPr>
          <w:rFonts w:hint="cs"/>
          <w:rtl/>
        </w:rPr>
        <w:t xml:space="preserve">، </w:t>
      </w:r>
      <w:r>
        <w:rPr>
          <w:rFonts w:hint="cs"/>
          <w:rtl/>
        </w:rPr>
        <w:t>يجب على</w:t>
      </w:r>
      <w:r w:rsidRPr="0041161E">
        <w:rPr>
          <w:rFonts w:hint="cs"/>
          <w:rtl/>
        </w:rPr>
        <w:t xml:space="preserve"> اللجنة أن تراعي جميع الاعتبارات ذات الصلة</w:t>
      </w:r>
      <w:r w:rsidRPr="0041161E">
        <w:rPr>
          <w:rtl/>
        </w:rPr>
        <w:t xml:space="preserve">، وبخاصة وجود نمط ثابت من الانتهاكات الفادحة </w:t>
      </w:r>
      <w:r w:rsidR="00B3437C">
        <w:rPr>
          <w:rFonts w:hint="cs"/>
          <w:rtl/>
        </w:rPr>
        <w:t>أ</w:t>
      </w:r>
      <w:r w:rsidRPr="0041161E">
        <w:rPr>
          <w:rtl/>
        </w:rPr>
        <w:t>و</w:t>
      </w:r>
      <w:r w:rsidR="00B3437C">
        <w:rPr>
          <w:rFonts w:hint="cs"/>
          <w:rtl/>
        </w:rPr>
        <w:t xml:space="preserve"> </w:t>
      </w:r>
      <w:r w:rsidRPr="0041161E">
        <w:rPr>
          <w:rtl/>
        </w:rPr>
        <w:t xml:space="preserve">الصارخة </w:t>
      </w:r>
      <w:r w:rsidR="00B3437C">
        <w:rPr>
          <w:rFonts w:hint="cs"/>
          <w:rtl/>
        </w:rPr>
        <w:t>أ</w:t>
      </w:r>
      <w:r w:rsidRPr="0041161E">
        <w:rPr>
          <w:rtl/>
        </w:rPr>
        <w:t>و</w:t>
      </w:r>
      <w:r w:rsidR="00B3437C">
        <w:rPr>
          <w:rFonts w:hint="cs"/>
          <w:rtl/>
        </w:rPr>
        <w:t xml:space="preserve"> </w:t>
      </w:r>
      <w:r w:rsidRPr="0041161E">
        <w:rPr>
          <w:rtl/>
        </w:rPr>
        <w:t xml:space="preserve">الجماعية لحقوق الإنسان في الدولة </w:t>
      </w:r>
      <w:r w:rsidRPr="0041161E">
        <w:rPr>
          <w:rFonts w:hint="cs"/>
          <w:rtl/>
        </w:rPr>
        <w:t xml:space="preserve">المستقبلة. غير أن الهدف من التقييم هو تحديد ما إذا كان صاحب الشكوى سيواجه </w:t>
      </w:r>
      <w:r w:rsidR="00B3437C">
        <w:rPr>
          <w:rFonts w:hint="cs"/>
          <w:rtl/>
        </w:rPr>
        <w:t xml:space="preserve">شخصياً خطر </w:t>
      </w:r>
      <w:r w:rsidR="004103EE">
        <w:rPr>
          <w:rFonts w:hint="cs"/>
          <w:rtl/>
        </w:rPr>
        <w:t>ال</w:t>
      </w:r>
      <w:r w:rsidR="00B3437C">
        <w:rPr>
          <w:rFonts w:hint="cs"/>
          <w:rtl/>
        </w:rPr>
        <w:t>تعذيب في بلد العودة. و</w:t>
      </w:r>
      <w:r w:rsidRPr="0041161E">
        <w:rPr>
          <w:rtl/>
        </w:rPr>
        <w:t xml:space="preserve">وجود نمط ثابت من الانتهاكات الفادحة </w:t>
      </w:r>
      <w:r w:rsidR="00B3437C">
        <w:rPr>
          <w:rFonts w:hint="cs"/>
          <w:rtl/>
        </w:rPr>
        <w:t>أ</w:t>
      </w:r>
      <w:r w:rsidRPr="0041161E">
        <w:rPr>
          <w:rtl/>
        </w:rPr>
        <w:t>و</w:t>
      </w:r>
      <w:r w:rsidR="00B3437C">
        <w:rPr>
          <w:rFonts w:hint="cs"/>
          <w:rtl/>
        </w:rPr>
        <w:t xml:space="preserve"> </w:t>
      </w:r>
      <w:r w:rsidRPr="0041161E">
        <w:rPr>
          <w:rtl/>
        </w:rPr>
        <w:t xml:space="preserve">الصارخة </w:t>
      </w:r>
      <w:r w:rsidR="00B3437C">
        <w:rPr>
          <w:rFonts w:hint="cs"/>
          <w:rtl/>
        </w:rPr>
        <w:t>أ</w:t>
      </w:r>
      <w:r w:rsidRPr="0041161E">
        <w:rPr>
          <w:rtl/>
        </w:rPr>
        <w:t>و</w:t>
      </w:r>
      <w:r w:rsidR="00B3437C">
        <w:rPr>
          <w:rFonts w:hint="cs"/>
          <w:rtl/>
        </w:rPr>
        <w:t xml:space="preserve"> </w:t>
      </w:r>
      <w:r w:rsidRPr="0041161E">
        <w:rPr>
          <w:rtl/>
        </w:rPr>
        <w:t xml:space="preserve">الجماعية لحقوق الإنسان </w:t>
      </w:r>
      <w:r w:rsidR="00B3437C">
        <w:rPr>
          <w:rFonts w:hint="cs"/>
          <w:rtl/>
        </w:rPr>
        <w:t xml:space="preserve">ليس </w:t>
      </w:r>
      <w:r w:rsidRPr="0041161E">
        <w:rPr>
          <w:rtl/>
        </w:rPr>
        <w:t xml:space="preserve">في </w:t>
      </w:r>
      <w:r w:rsidRPr="0041161E">
        <w:rPr>
          <w:rFonts w:hint="cs"/>
          <w:rtl/>
        </w:rPr>
        <w:t>حد ذاته سبب</w:t>
      </w:r>
      <w:r w:rsidR="004F1453">
        <w:rPr>
          <w:rFonts w:hint="cs"/>
          <w:rtl/>
        </w:rPr>
        <w:t xml:space="preserve">اً </w:t>
      </w:r>
      <w:r w:rsidRPr="0041161E">
        <w:rPr>
          <w:rFonts w:hint="cs"/>
          <w:rtl/>
        </w:rPr>
        <w:t>كافي</w:t>
      </w:r>
      <w:r w:rsidR="004F1453">
        <w:rPr>
          <w:rFonts w:hint="cs"/>
          <w:rtl/>
        </w:rPr>
        <w:t xml:space="preserve">اً </w:t>
      </w:r>
      <w:r w:rsidRPr="0041161E">
        <w:rPr>
          <w:rFonts w:hint="cs"/>
          <w:rtl/>
        </w:rPr>
        <w:t xml:space="preserve">يدعو </w:t>
      </w:r>
      <w:r>
        <w:rPr>
          <w:rFonts w:hint="cs"/>
          <w:rtl/>
        </w:rPr>
        <w:t>إلى ا</w:t>
      </w:r>
      <w:r w:rsidRPr="0041161E">
        <w:rPr>
          <w:rFonts w:hint="cs"/>
          <w:rtl/>
        </w:rPr>
        <w:t>لاعتقاد بأن الشخص سيتعرض للتعذيب لدى عودته إلى بلده الأصلي، ولا بد من تو</w:t>
      </w:r>
      <w:r w:rsidR="00B3437C">
        <w:rPr>
          <w:rFonts w:hint="cs"/>
          <w:rtl/>
        </w:rPr>
        <w:t>ا</w:t>
      </w:r>
      <w:r w:rsidRPr="0041161E">
        <w:rPr>
          <w:rFonts w:hint="cs"/>
          <w:rtl/>
        </w:rPr>
        <w:t xml:space="preserve">فر أسباب إضافية </w:t>
      </w:r>
      <w:r w:rsidRPr="0041161E">
        <w:rPr>
          <w:rtl/>
        </w:rPr>
        <w:t xml:space="preserve">لكي </w:t>
      </w:r>
      <w:r w:rsidR="00B3437C">
        <w:rPr>
          <w:rFonts w:hint="cs"/>
          <w:rtl/>
        </w:rPr>
        <w:t>ينطبق على خطر التعذيب، بالمعنى المقصود في المادة 3 وصف</w:t>
      </w:r>
      <w:r w:rsidRPr="0041161E">
        <w:rPr>
          <w:rtl/>
        </w:rPr>
        <w:t xml:space="preserve"> </w:t>
      </w:r>
      <w:r w:rsidRPr="0071050F">
        <w:rPr>
          <w:i/>
          <w:iCs/>
          <w:rtl/>
        </w:rPr>
        <w:t>"</w:t>
      </w:r>
      <w:r w:rsidR="00B3437C">
        <w:rPr>
          <w:i/>
          <w:iCs/>
          <w:rtl/>
        </w:rPr>
        <w:t>خ</w:t>
      </w:r>
      <w:r w:rsidR="00B3437C">
        <w:rPr>
          <w:rFonts w:hint="cs"/>
          <w:i/>
          <w:iCs/>
          <w:rtl/>
        </w:rPr>
        <w:t>طر</w:t>
      </w:r>
      <w:r>
        <w:rPr>
          <w:i/>
          <w:iCs/>
          <w:rtl/>
        </w:rPr>
        <w:t xml:space="preserve"> متوق</w:t>
      </w:r>
      <w:r w:rsidR="00B3437C">
        <w:rPr>
          <w:rFonts w:hint="cs"/>
          <w:i/>
          <w:iCs/>
          <w:rtl/>
        </w:rPr>
        <w:t>ع</w:t>
      </w:r>
      <w:r w:rsidR="00B3437C">
        <w:rPr>
          <w:i/>
          <w:iCs/>
          <w:rtl/>
        </w:rPr>
        <w:t xml:space="preserve"> وحقيقي وشخصي</w:t>
      </w:r>
      <w:r w:rsidR="0071050F" w:rsidRPr="0071050F">
        <w:rPr>
          <w:rFonts w:hint="cs"/>
          <w:i/>
          <w:iCs/>
          <w:rtl/>
        </w:rPr>
        <w:t>"</w:t>
      </w:r>
      <w:r w:rsidR="00B3437C" w:rsidRPr="00B3437C">
        <w:rPr>
          <w:rFonts w:hint="cs"/>
          <w:vertAlign w:val="superscript"/>
          <w:rtl/>
        </w:rPr>
        <w:t>(</w:t>
      </w:r>
      <w:r w:rsidRPr="00B3437C">
        <w:rPr>
          <w:rStyle w:val="FootnoteReference"/>
          <w:rtl/>
        </w:rPr>
        <w:footnoteReference w:id="7"/>
      </w:r>
      <w:r w:rsidR="00B3437C" w:rsidRPr="00B3437C">
        <w:rPr>
          <w:rFonts w:hint="cs"/>
          <w:vertAlign w:val="superscript"/>
          <w:rtl/>
        </w:rPr>
        <w:t>)</w:t>
      </w:r>
      <w:r w:rsidRPr="0041161E">
        <w:rPr>
          <w:rFonts w:hint="cs"/>
          <w:rtl/>
        </w:rPr>
        <w:t xml:space="preserve">. </w:t>
      </w:r>
      <w:r w:rsidR="009F7410">
        <w:rPr>
          <w:rFonts w:hint="cs"/>
          <w:rtl/>
        </w:rPr>
        <w:t xml:space="preserve">وفي المقابل، </w:t>
      </w:r>
      <w:r w:rsidR="00620B3B">
        <w:rPr>
          <w:rFonts w:hint="cs"/>
          <w:rtl/>
        </w:rPr>
        <w:t>وكما ذكرت اللجنة في قراراتها السابقة</w:t>
      </w:r>
      <w:r w:rsidRPr="0041161E">
        <w:rPr>
          <w:rFonts w:hint="cs"/>
          <w:rtl/>
        </w:rPr>
        <w:t xml:space="preserve">، لا يعني عدم وجود نمط ثابت من الانتهاكات الفادحة </w:t>
      </w:r>
      <w:r w:rsidRPr="0041161E">
        <w:rPr>
          <w:rtl/>
        </w:rPr>
        <w:t>لحقوق الإنسان</w:t>
      </w:r>
      <w:r w:rsidRPr="0041161E">
        <w:rPr>
          <w:rFonts w:hint="cs"/>
          <w:rtl/>
        </w:rPr>
        <w:t xml:space="preserve"> أن الشخص قد لا</w:t>
      </w:r>
      <w:r w:rsidR="002D1D60">
        <w:rPr>
          <w:rFonts w:hint="eastAsia"/>
          <w:rtl/>
        </w:rPr>
        <w:t> </w:t>
      </w:r>
      <w:r w:rsidRPr="0041161E">
        <w:rPr>
          <w:rFonts w:hint="cs"/>
          <w:rtl/>
        </w:rPr>
        <w:t xml:space="preserve">يتعرض للتعذيب في </w:t>
      </w:r>
      <w:r>
        <w:rPr>
          <w:rFonts w:hint="cs"/>
          <w:rtl/>
        </w:rPr>
        <w:t>ال</w:t>
      </w:r>
      <w:r w:rsidRPr="0041161E">
        <w:rPr>
          <w:rFonts w:hint="cs"/>
          <w:rtl/>
        </w:rPr>
        <w:t>ظروف الخاصة</w:t>
      </w:r>
      <w:r>
        <w:rPr>
          <w:rFonts w:hint="cs"/>
          <w:rtl/>
        </w:rPr>
        <w:t xml:space="preserve"> به</w:t>
      </w:r>
      <w:r w:rsidR="00620B3B" w:rsidRPr="00620B3B">
        <w:rPr>
          <w:rFonts w:hint="cs"/>
          <w:vertAlign w:val="superscript"/>
          <w:rtl/>
        </w:rPr>
        <w:t>(</w:t>
      </w:r>
      <w:r w:rsidRPr="00620B3B">
        <w:rPr>
          <w:rStyle w:val="FootnoteReference"/>
          <w:rtl/>
        </w:rPr>
        <w:footnoteReference w:id="8"/>
      </w:r>
      <w:r w:rsidR="00620B3B" w:rsidRPr="00620B3B">
        <w:rPr>
          <w:rFonts w:hint="cs"/>
          <w:vertAlign w:val="superscript"/>
          <w:rtl/>
        </w:rPr>
        <w:t>)</w:t>
      </w:r>
      <w:r w:rsidR="00620B3B">
        <w:rPr>
          <w:rFonts w:hint="cs"/>
          <w:rtl/>
        </w:rPr>
        <w:t>.</w:t>
      </w:r>
    </w:p>
    <w:p w:rsidR="004E2750" w:rsidRPr="008D3AAB" w:rsidRDefault="004E2750" w:rsidP="00620B3B">
      <w:pPr>
        <w:pStyle w:val="SingleTxtGA"/>
        <w:rPr>
          <w:rFonts w:hint="cs"/>
          <w:rtl/>
        </w:rPr>
      </w:pPr>
      <w:r>
        <w:rPr>
          <w:rFonts w:hint="cs"/>
          <w:rtl/>
        </w:rPr>
        <w:t>4-4</w:t>
      </w:r>
      <w:r w:rsidR="00620B3B">
        <w:rPr>
          <w:rFonts w:hint="cs"/>
          <w:rtl/>
        </w:rPr>
        <w:tab/>
      </w:r>
      <w:r w:rsidR="00620B3B" w:rsidRPr="008D3AAB">
        <w:rPr>
          <w:rFonts w:hint="cs"/>
          <w:rtl/>
        </w:rPr>
        <w:t>و</w:t>
      </w:r>
      <w:r w:rsidRPr="008D3AAB">
        <w:rPr>
          <w:rFonts w:hint="cs"/>
          <w:rtl/>
        </w:rPr>
        <w:t xml:space="preserve">تفيد الدولة الطرف بأن اللجنة تسنى لها بالفعل أن تنظر في بلاغات لمتظلمين من أصل كردي ادعوا أنهم سيتعرضون </w:t>
      </w:r>
      <w:r w:rsidR="004F1453">
        <w:rPr>
          <w:rFonts w:hint="cs"/>
          <w:rtl/>
        </w:rPr>
        <w:t>للتعذيب إذا أعيدوا إلى تركيا. و</w:t>
      </w:r>
      <w:r w:rsidRPr="008D3AAB">
        <w:rPr>
          <w:rFonts w:hint="cs"/>
          <w:rtl/>
        </w:rPr>
        <w:t>لاحظت اللجنة في هذه الحالات، أن حالة حقوق الإنسان في تركيا تدعو إلى القلق لا سيما بالنسبة للناشطين في</w:t>
      </w:r>
      <w:r w:rsidR="00620B3B" w:rsidRPr="008D3AAB">
        <w:rPr>
          <w:rFonts w:hint="eastAsia"/>
          <w:rtl/>
        </w:rPr>
        <w:t> </w:t>
      </w:r>
      <w:r w:rsidRPr="008D3AAB">
        <w:rPr>
          <w:rFonts w:hint="cs"/>
          <w:rtl/>
        </w:rPr>
        <w:t>حزب العمال الكردستاني. ومع ذلك، خلصت اللجنة إلى أن خطر تعرض صاحب شكوى بعينه للتعذيب عند عودته إلى تركيا لا يعد خطر</w:t>
      </w:r>
      <w:r w:rsidR="004F1453">
        <w:rPr>
          <w:rFonts w:hint="cs"/>
          <w:rtl/>
        </w:rPr>
        <w:t xml:space="preserve">اً </w:t>
      </w:r>
      <w:r w:rsidRPr="008D3AAB">
        <w:rPr>
          <w:rFonts w:hint="cs"/>
          <w:rtl/>
        </w:rPr>
        <w:t>حقيقي</w:t>
      </w:r>
      <w:r w:rsidR="004F1453">
        <w:rPr>
          <w:rFonts w:hint="cs"/>
          <w:rtl/>
        </w:rPr>
        <w:t xml:space="preserve">اً </w:t>
      </w:r>
      <w:r w:rsidRPr="008D3AAB">
        <w:rPr>
          <w:rFonts w:hint="cs"/>
          <w:rtl/>
        </w:rPr>
        <w:t>وشخصي</w:t>
      </w:r>
      <w:r w:rsidR="004F1453">
        <w:rPr>
          <w:rFonts w:hint="cs"/>
          <w:rtl/>
        </w:rPr>
        <w:t xml:space="preserve">اً </w:t>
      </w:r>
      <w:r w:rsidRPr="008D3AAB">
        <w:rPr>
          <w:rFonts w:hint="cs"/>
          <w:rtl/>
        </w:rPr>
        <w:t xml:space="preserve">ما لم </w:t>
      </w:r>
      <w:r w:rsidR="00620B3B" w:rsidRPr="008D3AAB">
        <w:rPr>
          <w:rFonts w:hint="cs"/>
          <w:rtl/>
        </w:rPr>
        <w:t>يتسن</w:t>
      </w:r>
      <w:r w:rsidRPr="008D3AAB">
        <w:rPr>
          <w:rFonts w:hint="cs"/>
          <w:rtl/>
        </w:rPr>
        <w:t xml:space="preserve"> إثبات وقائع </w:t>
      </w:r>
      <w:r w:rsidR="00620B3B" w:rsidRPr="008D3AAB">
        <w:rPr>
          <w:rFonts w:hint="cs"/>
          <w:rtl/>
        </w:rPr>
        <w:t>فردية إضافية</w:t>
      </w:r>
      <w:r w:rsidRPr="008D3AAB">
        <w:rPr>
          <w:rFonts w:hint="cs"/>
          <w:rtl/>
        </w:rPr>
        <w:t xml:space="preserve">، لا سيما أهمية </w:t>
      </w:r>
      <w:r w:rsidR="00620B3B" w:rsidRPr="008D3AAB">
        <w:rPr>
          <w:rFonts w:hint="cs"/>
          <w:rtl/>
        </w:rPr>
        <w:t>الأنشطة</w:t>
      </w:r>
      <w:r w:rsidRPr="008D3AAB">
        <w:rPr>
          <w:rFonts w:hint="cs"/>
          <w:rtl/>
        </w:rPr>
        <w:t xml:space="preserve"> السياسية </w:t>
      </w:r>
      <w:r w:rsidR="00620B3B" w:rsidRPr="008D3AAB">
        <w:rPr>
          <w:rFonts w:hint="cs"/>
          <w:rtl/>
        </w:rPr>
        <w:t xml:space="preserve">التي يقوم بها لصالح </w:t>
      </w:r>
      <w:r w:rsidRPr="008D3AAB">
        <w:rPr>
          <w:rFonts w:hint="cs"/>
          <w:rtl/>
        </w:rPr>
        <w:t>حزب العمال الكردستاني، واحتمال وجود دوافع سياسية وراء ملاحقته جنائي</w:t>
      </w:r>
      <w:r w:rsidR="004F1453">
        <w:rPr>
          <w:rFonts w:hint="cs"/>
          <w:rtl/>
        </w:rPr>
        <w:t xml:space="preserve">اً </w:t>
      </w:r>
      <w:r w:rsidRPr="008D3AAB">
        <w:rPr>
          <w:rFonts w:hint="cs"/>
          <w:rtl/>
        </w:rPr>
        <w:t>وتحديد ما إذا كان صاحب الشكوى قد تعرض للتعذيب في الماضي</w:t>
      </w:r>
      <w:r w:rsidR="00620B3B" w:rsidRPr="008D3AAB">
        <w:rPr>
          <w:rFonts w:hint="cs"/>
          <w:vertAlign w:val="superscript"/>
          <w:rtl/>
        </w:rPr>
        <w:t>(</w:t>
      </w:r>
      <w:r w:rsidRPr="008D3AAB">
        <w:rPr>
          <w:rStyle w:val="FootnoteReference"/>
          <w:rtl/>
        </w:rPr>
        <w:footnoteReference w:id="9"/>
      </w:r>
      <w:r w:rsidR="00620B3B" w:rsidRPr="008D3AAB">
        <w:rPr>
          <w:rFonts w:hint="cs"/>
          <w:vertAlign w:val="superscript"/>
          <w:rtl/>
        </w:rPr>
        <w:t>)</w:t>
      </w:r>
      <w:r w:rsidRPr="008D3AAB">
        <w:rPr>
          <w:rFonts w:hint="cs"/>
          <w:rtl/>
        </w:rPr>
        <w:t>. وفيما يتعلق بالأنشطة السياسية أو أعمال الاضطهاد التي حدثت في الماضي، أولت اللجنة اهتمام</w:t>
      </w:r>
      <w:r w:rsidR="004F1453">
        <w:rPr>
          <w:rFonts w:hint="cs"/>
          <w:rtl/>
        </w:rPr>
        <w:t xml:space="preserve">اً </w:t>
      </w:r>
      <w:r w:rsidRPr="008D3AAB">
        <w:rPr>
          <w:rFonts w:hint="cs"/>
          <w:rtl/>
        </w:rPr>
        <w:t>كبير</w:t>
      </w:r>
      <w:r w:rsidR="004F1453">
        <w:rPr>
          <w:rFonts w:hint="cs"/>
          <w:rtl/>
        </w:rPr>
        <w:t xml:space="preserve">اً </w:t>
      </w:r>
      <w:r w:rsidRPr="008D3AAB">
        <w:rPr>
          <w:rFonts w:hint="cs"/>
          <w:rtl/>
        </w:rPr>
        <w:t>ل</w:t>
      </w:r>
      <w:r w:rsidR="004D1013" w:rsidRPr="008D3AAB">
        <w:rPr>
          <w:rFonts w:hint="cs"/>
          <w:rtl/>
        </w:rPr>
        <w:t xml:space="preserve">تحديد </w:t>
      </w:r>
      <w:r w:rsidRPr="008D3AAB">
        <w:rPr>
          <w:rFonts w:hint="cs"/>
          <w:rtl/>
        </w:rPr>
        <w:t>حدوثها في الآونة الأخيرة من عدمه</w:t>
      </w:r>
      <w:r w:rsidR="00620B3B" w:rsidRPr="008D3AAB">
        <w:rPr>
          <w:rFonts w:hint="cs"/>
          <w:vertAlign w:val="superscript"/>
          <w:rtl/>
        </w:rPr>
        <w:t>(</w:t>
      </w:r>
      <w:r w:rsidRPr="008D3AAB">
        <w:rPr>
          <w:rStyle w:val="FootnoteReference"/>
          <w:rtl/>
        </w:rPr>
        <w:footnoteReference w:id="10"/>
      </w:r>
      <w:r w:rsidR="00620B3B" w:rsidRPr="008D3AAB">
        <w:rPr>
          <w:rFonts w:hint="cs"/>
          <w:vertAlign w:val="superscript"/>
          <w:rtl/>
        </w:rPr>
        <w:t>)</w:t>
      </w:r>
      <w:r w:rsidR="00620B3B" w:rsidRPr="008D3AAB">
        <w:rPr>
          <w:rFonts w:hint="cs"/>
          <w:rtl/>
        </w:rPr>
        <w:t>.</w:t>
      </w:r>
    </w:p>
    <w:p w:rsidR="004E2750" w:rsidRPr="008224A9" w:rsidRDefault="004E2750" w:rsidP="00271E3A">
      <w:pPr>
        <w:pStyle w:val="SingleTxtGA"/>
        <w:spacing w:line="370" w:lineRule="exact"/>
        <w:rPr>
          <w:rFonts w:hint="cs"/>
        </w:rPr>
      </w:pPr>
      <w:r w:rsidRPr="008224A9">
        <w:rPr>
          <w:rFonts w:hint="cs"/>
          <w:rtl/>
        </w:rPr>
        <w:t>4-5</w:t>
      </w:r>
      <w:r w:rsidR="008224A9" w:rsidRPr="008224A9">
        <w:rPr>
          <w:rFonts w:hint="cs"/>
          <w:rtl/>
        </w:rPr>
        <w:tab/>
      </w:r>
      <w:r w:rsidRPr="008224A9">
        <w:rPr>
          <w:rFonts w:hint="cs"/>
          <w:rtl/>
        </w:rPr>
        <w:t>وتدعي الدولة الطرف أن صاحبة الشكوى لم تثبت أنها ستواجه شخصي</w:t>
      </w:r>
      <w:r w:rsidR="004F1453">
        <w:rPr>
          <w:rFonts w:hint="cs"/>
          <w:rtl/>
        </w:rPr>
        <w:t xml:space="preserve">اً </w:t>
      </w:r>
      <w:r w:rsidRPr="008224A9">
        <w:rPr>
          <w:rFonts w:hint="cs"/>
          <w:rtl/>
        </w:rPr>
        <w:t>خطر</w:t>
      </w:r>
      <w:r w:rsidR="004F1453">
        <w:rPr>
          <w:rFonts w:hint="cs"/>
          <w:rtl/>
        </w:rPr>
        <w:t xml:space="preserve">اً </w:t>
      </w:r>
      <w:r w:rsidRPr="008224A9">
        <w:rPr>
          <w:rFonts w:hint="cs"/>
          <w:rtl/>
        </w:rPr>
        <w:t>متوقع</w:t>
      </w:r>
      <w:r w:rsidR="004F1453">
        <w:rPr>
          <w:rFonts w:hint="cs"/>
          <w:rtl/>
        </w:rPr>
        <w:t xml:space="preserve">اً </w:t>
      </w:r>
      <w:r w:rsidRPr="008224A9">
        <w:rPr>
          <w:rFonts w:hint="cs"/>
          <w:rtl/>
        </w:rPr>
        <w:t>وحقيقي</w:t>
      </w:r>
      <w:r w:rsidR="004F1453">
        <w:rPr>
          <w:rFonts w:hint="cs"/>
          <w:rtl/>
        </w:rPr>
        <w:t xml:space="preserve">اً </w:t>
      </w:r>
      <w:r w:rsidRPr="008224A9">
        <w:rPr>
          <w:rFonts w:hint="cs"/>
          <w:rtl/>
        </w:rPr>
        <w:t>بالتعرض للتعذيب إذا عادت إلى تركيا. والتعذيب أو سوء المعاملة الذي تعرضت له في الماضي بحسب ادعائها، يدخل ضمن العناصر التي ينبغي مراعاتها عند تقييم خطر التعرض للتعذيب أو</w:t>
      </w:r>
      <w:r w:rsidR="00C57D31">
        <w:rPr>
          <w:rFonts w:hint="cs"/>
          <w:rtl/>
        </w:rPr>
        <w:t xml:space="preserve"> </w:t>
      </w:r>
      <w:r w:rsidRPr="008224A9">
        <w:rPr>
          <w:rFonts w:hint="cs"/>
          <w:rtl/>
        </w:rPr>
        <w:t xml:space="preserve">سوء المعاملة في حالة العودة. فصاحبة الشكوى تدعي أن السلطات التركية أساءت معاملتها أثناء احتجازها لمدة أسبوع في شباط/فبراير 1998. ولم تطعن السلطات السويسرية في صحة </w:t>
      </w:r>
      <w:r w:rsidR="008224A9" w:rsidRPr="008224A9">
        <w:rPr>
          <w:rFonts w:hint="cs"/>
          <w:rtl/>
        </w:rPr>
        <w:t>إلقاء القبض على صاحبة الشكوى</w:t>
      </w:r>
      <w:r w:rsidRPr="008224A9">
        <w:rPr>
          <w:rFonts w:hint="cs"/>
          <w:rtl/>
        </w:rPr>
        <w:t xml:space="preserve"> عام 1998، لكنها لاحظت أن هذه الحادثة مر عليها أكثر من عشر سنوات. وبعد أن درست السلطات السويسرية وضع صاحبة الشكوى حاليا، رأت أنها لم تثبت وجود علاقة سببية بين أحداث عام 1998 وهروبها المزعوم من البلاد في عام 2008، وخلصت إلى أنها لا تواجه حالي</w:t>
      </w:r>
      <w:r w:rsidR="004F1453">
        <w:rPr>
          <w:rFonts w:hint="cs"/>
          <w:rtl/>
        </w:rPr>
        <w:t xml:space="preserve">اً </w:t>
      </w:r>
      <w:r w:rsidRPr="008224A9">
        <w:rPr>
          <w:rFonts w:hint="cs"/>
          <w:rtl/>
        </w:rPr>
        <w:t>خطر التعرض للاضطهاد في حال عودتها إلى اسطنبول. وبالإضافة إلى ذلك، تذكِّر الدولة الطرف بأن احتمال تعرض صاحبة الشكوى لسوء المعاملة في الماضي، لا يعد في عرف اللجنة، دليل</w:t>
      </w:r>
      <w:r w:rsidR="004F1453">
        <w:rPr>
          <w:rFonts w:hint="cs"/>
          <w:rtl/>
        </w:rPr>
        <w:t xml:space="preserve">اً </w:t>
      </w:r>
      <w:r w:rsidRPr="008224A9">
        <w:rPr>
          <w:rFonts w:hint="cs"/>
          <w:rtl/>
        </w:rPr>
        <w:t>ع</w:t>
      </w:r>
      <w:r w:rsidR="006A5FCB">
        <w:rPr>
          <w:rFonts w:hint="cs"/>
          <w:rtl/>
        </w:rPr>
        <w:t>لى وجود خطر في الوقت الحالي</w:t>
      </w:r>
      <w:r w:rsidRPr="008224A9">
        <w:rPr>
          <w:rFonts w:hint="cs"/>
          <w:rtl/>
        </w:rPr>
        <w:t xml:space="preserve"> بتعرضها للتعذيب في حال عادت خصوص</w:t>
      </w:r>
      <w:r w:rsidR="004F1453">
        <w:rPr>
          <w:rFonts w:hint="cs"/>
          <w:rtl/>
        </w:rPr>
        <w:t xml:space="preserve">اً </w:t>
      </w:r>
      <w:r w:rsidRPr="008224A9">
        <w:rPr>
          <w:rFonts w:hint="cs"/>
          <w:rtl/>
        </w:rPr>
        <w:t>إذا لم تكن تلك الأعمال قد ارتكبت منذ عهد قريب</w:t>
      </w:r>
      <w:r w:rsidR="00071149" w:rsidRPr="00071149">
        <w:rPr>
          <w:rFonts w:hint="cs"/>
          <w:vertAlign w:val="superscript"/>
          <w:rtl/>
        </w:rPr>
        <w:t>(</w:t>
      </w:r>
      <w:r w:rsidRPr="00071149">
        <w:rPr>
          <w:vertAlign w:val="superscript"/>
          <w:rtl/>
        </w:rPr>
        <w:footnoteReference w:id="11"/>
      </w:r>
      <w:r w:rsidR="00071149" w:rsidRPr="00071149">
        <w:rPr>
          <w:rFonts w:hint="cs"/>
          <w:vertAlign w:val="superscript"/>
          <w:rtl/>
        </w:rPr>
        <w:t>)</w:t>
      </w:r>
      <w:r w:rsidR="00071149">
        <w:rPr>
          <w:rFonts w:hint="cs"/>
          <w:rtl/>
        </w:rPr>
        <w:t>.</w:t>
      </w:r>
    </w:p>
    <w:p w:rsidR="004E2750" w:rsidRPr="004D1241" w:rsidRDefault="004E2750" w:rsidP="00271E3A">
      <w:pPr>
        <w:pStyle w:val="SingleTxtGA"/>
        <w:spacing w:line="370" w:lineRule="exact"/>
        <w:rPr>
          <w:rFonts w:hint="cs"/>
        </w:rPr>
      </w:pPr>
      <w:r w:rsidRPr="004D1241">
        <w:rPr>
          <w:rFonts w:hint="cs"/>
          <w:rtl/>
        </w:rPr>
        <w:t>4-6</w:t>
      </w:r>
      <w:r w:rsidR="004D1241" w:rsidRPr="004D1241">
        <w:rPr>
          <w:rFonts w:hint="cs"/>
          <w:rtl/>
        </w:rPr>
        <w:tab/>
      </w:r>
      <w:r w:rsidRPr="004D1241">
        <w:rPr>
          <w:rFonts w:hint="cs"/>
          <w:rtl/>
        </w:rPr>
        <w:t>وتفيد الدولة الطرف بأن صاحبة الشكوى ادعت أنها ستتعرض للاضطهاد بسبب ما</w:t>
      </w:r>
      <w:r w:rsidR="004D1241">
        <w:rPr>
          <w:rFonts w:hint="eastAsia"/>
          <w:rtl/>
        </w:rPr>
        <w:t> </w:t>
      </w:r>
      <w:r w:rsidR="004D1241" w:rsidRPr="004D1241">
        <w:rPr>
          <w:rFonts w:hint="cs"/>
          <w:rtl/>
        </w:rPr>
        <w:t xml:space="preserve">قامت </w:t>
      </w:r>
      <w:r w:rsidRPr="004D1241">
        <w:rPr>
          <w:rFonts w:hint="cs"/>
          <w:rtl/>
        </w:rPr>
        <w:t>به شقيقتها من أنشطة سياسية في الماضي وهروبها إلى سويسرا. وقالت أيض</w:t>
      </w:r>
      <w:r w:rsidR="004F1453">
        <w:rPr>
          <w:rFonts w:hint="cs"/>
          <w:rtl/>
        </w:rPr>
        <w:t xml:space="preserve">اً </w:t>
      </w:r>
      <w:r w:rsidRPr="004D1241">
        <w:rPr>
          <w:rFonts w:hint="cs"/>
          <w:rtl/>
        </w:rPr>
        <w:t>إن السلطات كانت تشتبه في مساندتها لحزب العمال الكردستاني بسبب عملها في مركز بلاد ما</w:t>
      </w:r>
      <w:r w:rsidR="004D1241">
        <w:rPr>
          <w:rFonts w:hint="eastAsia"/>
          <w:rtl/>
        </w:rPr>
        <w:t> </w:t>
      </w:r>
      <w:r w:rsidRPr="004D1241">
        <w:rPr>
          <w:rFonts w:hint="cs"/>
          <w:rtl/>
        </w:rPr>
        <w:t xml:space="preserve">بين النهرين الثقافي الأمر الذي أدى إلى اضطهادها. ولم تطعن السلطات السويسرية المختصة في صحة تعرض صاحبة الشكوى للاحتجاز في عام 1998. واعتبرت كذلك أن ادعاءاتها المتعلقة بالتعرض للاضطهاد بسبب </w:t>
      </w:r>
      <w:r w:rsidR="004D1241">
        <w:rPr>
          <w:rFonts w:hint="cs"/>
          <w:rtl/>
        </w:rPr>
        <w:t xml:space="preserve">أنشطة شقيقتها ادعاءات </w:t>
      </w:r>
      <w:proofErr w:type="spellStart"/>
      <w:r w:rsidR="004D1241">
        <w:rPr>
          <w:rFonts w:hint="cs"/>
          <w:rtl/>
        </w:rPr>
        <w:t>موثوقة</w:t>
      </w:r>
      <w:proofErr w:type="spellEnd"/>
      <w:r w:rsidR="004D1241">
        <w:rPr>
          <w:rFonts w:hint="cs"/>
          <w:rtl/>
        </w:rPr>
        <w:t>.</w:t>
      </w:r>
    </w:p>
    <w:p w:rsidR="004E2750" w:rsidRPr="00DC414C" w:rsidRDefault="004E2750" w:rsidP="00271E3A">
      <w:pPr>
        <w:pStyle w:val="SingleTxtGA"/>
        <w:spacing w:line="370" w:lineRule="exact"/>
        <w:rPr>
          <w:rFonts w:hint="cs"/>
        </w:rPr>
      </w:pPr>
      <w:r w:rsidRPr="00DC414C">
        <w:rPr>
          <w:rFonts w:hint="cs"/>
          <w:rtl/>
        </w:rPr>
        <w:t>4-7</w:t>
      </w:r>
      <w:r w:rsidR="00DC414C" w:rsidRPr="00DC414C">
        <w:rPr>
          <w:rFonts w:hint="cs"/>
          <w:rtl/>
        </w:rPr>
        <w:tab/>
      </w:r>
      <w:r w:rsidRPr="00DC414C">
        <w:rPr>
          <w:rFonts w:hint="cs"/>
          <w:rtl/>
        </w:rPr>
        <w:t>ولاحظ المكتب الاتحادي لشؤون الهجرة أن صاحبة الشكوى قد ناقضت نفسها فيما يتعلق بالفترة التي تعرضت خلالها لمضايقات السلطات التركية. ورأى المكتب الاتحادي في جملة أمور، أنه من المستبعد أن تكو</w:t>
      </w:r>
      <w:r w:rsidR="00DC414C" w:rsidRPr="00DC414C">
        <w:rPr>
          <w:rFonts w:hint="cs"/>
          <w:rtl/>
        </w:rPr>
        <w:t>ن صاحبة الشكوى قد تعرضت للتوقيف</w:t>
      </w:r>
      <w:r w:rsidRPr="00DC414C">
        <w:rPr>
          <w:rFonts w:hint="cs"/>
          <w:rtl/>
        </w:rPr>
        <w:t xml:space="preserve"> "في كل مرة" زارت فيها شقيقتها في السجن بسبب الشبه بينهما. ففي هذه الحالة، كانت السلطات التركية لتتخذ إجراءات تجنبها الوقوع في هذا الخلط؛ لاسيما وأن صاحبة الشكوى </w:t>
      </w:r>
      <w:r w:rsidR="00DC414C" w:rsidRPr="00DC414C">
        <w:rPr>
          <w:rFonts w:hint="cs"/>
          <w:rtl/>
        </w:rPr>
        <w:t>كانت تقوم</w:t>
      </w:r>
      <w:r w:rsidRPr="00DC414C">
        <w:rPr>
          <w:rFonts w:hint="cs"/>
          <w:rtl/>
        </w:rPr>
        <w:t xml:space="preserve"> بزيارة شقيقتها بشكل يومي في</w:t>
      </w:r>
      <w:r w:rsidR="00DC414C">
        <w:rPr>
          <w:rFonts w:hint="cs"/>
          <w:rtl/>
        </w:rPr>
        <w:t xml:space="preserve"> فترات معينة.</w:t>
      </w:r>
    </w:p>
    <w:p w:rsidR="004E2750" w:rsidRPr="00271E3A" w:rsidRDefault="004E2750" w:rsidP="00271E3A">
      <w:pPr>
        <w:pStyle w:val="SingleTxtGA"/>
        <w:spacing w:line="370" w:lineRule="exact"/>
        <w:rPr>
          <w:rFonts w:hint="cs"/>
          <w:spacing w:val="-4"/>
        </w:rPr>
      </w:pPr>
      <w:r w:rsidRPr="00271E3A">
        <w:rPr>
          <w:rFonts w:hint="cs"/>
          <w:spacing w:val="-4"/>
          <w:rtl/>
        </w:rPr>
        <w:t>4-8</w:t>
      </w:r>
      <w:r w:rsidR="000D5D28" w:rsidRPr="00271E3A">
        <w:rPr>
          <w:rFonts w:hint="cs"/>
          <w:spacing w:val="-4"/>
          <w:rtl/>
        </w:rPr>
        <w:tab/>
      </w:r>
      <w:r w:rsidRPr="00271E3A">
        <w:rPr>
          <w:rFonts w:hint="cs"/>
          <w:spacing w:val="-4"/>
          <w:rtl/>
        </w:rPr>
        <w:t>وهناك ادعاءات أخرى أدلت بها صاحبة الشكوى واعتبرتها السلطات السويسرية مبالغ</w:t>
      </w:r>
      <w:r w:rsidR="00185EBF">
        <w:rPr>
          <w:rFonts w:hint="cs"/>
          <w:spacing w:val="-4"/>
          <w:rtl/>
        </w:rPr>
        <w:t xml:space="preserve">اً </w:t>
      </w:r>
      <w:r w:rsidRPr="00271E3A">
        <w:rPr>
          <w:rFonts w:hint="cs"/>
          <w:spacing w:val="-4"/>
          <w:rtl/>
        </w:rPr>
        <w:t>فيها وأقل مصداقي</w:t>
      </w:r>
      <w:r w:rsidR="000D5D28" w:rsidRPr="00271E3A">
        <w:rPr>
          <w:rFonts w:hint="cs"/>
          <w:spacing w:val="-4"/>
          <w:rtl/>
        </w:rPr>
        <w:t>ة. فقد ادعت أيض</w:t>
      </w:r>
      <w:r w:rsidR="00185EBF">
        <w:rPr>
          <w:rFonts w:hint="cs"/>
          <w:spacing w:val="-4"/>
          <w:rtl/>
        </w:rPr>
        <w:t xml:space="preserve">اً </w:t>
      </w:r>
      <w:r w:rsidR="000D5D28" w:rsidRPr="00271E3A">
        <w:rPr>
          <w:rFonts w:hint="cs"/>
          <w:spacing w:val="-4"/>
          <w:rtl/>
        </w:rPr>
        <w:t>أنها كان يقبض عليها</w:t>
      </w:r>
      <w:r w:rsidRPr="00271E3A">
        <w:rPr>
          <w:rFonts w:hint="cs"/>
          <w:spacing w:val="-4"/>
          <w:rtl/>
        </w:rPr>
        <w:t xml:space="preserve"> أسبوعي</w:t>
      </w:r>
      <w:r w:rsidR="00185EBF">
        <w:rPr>
          <w:rFonts w:hint="cs"/>
          <w:spacing w:val="-4"/>
          <w:rtl/>
        </w:rPr>
        <w:t xml:space="preserve">اً </w:t>
      </w:r>
      <w:r w:rsidRPr="00271E3A">
        <w:rPr>
          <w:rFonts w:hint="cs"/>
          <w:spacing w:val="-4"/>
          <w:rtl/>
        </w:rPr>
        <w:t>طوال سبع سنوات. وبالإضافة إلى ذلك، تعرضت للتحرش والتهديد وخضعت للمراقبة طيلة سنوات. وادعت أنه كان هناك من يتعقبها بصورة شبه يومي</w:t>
      </w:r>
      <w:r w:rsidR="000D5D28" w:rsidRPr="00271E3A">
        <w:rPr>
          <w:rFonts w:hint="cs"/>
          <w:spacing w:val="-4"/>
          <w:rtl/>
        </w:rPr>
        <w:t>ة</w:t>
      </w:r>
      <w:r w:rsidRPr="00271E3A">
        <w:rPr>
          <w:rFonts w:hint="cs"/>
          <w:spacing w:val="-4"/>
          <w:rtl/>
        </w:rPr>
        <w:t xml:space="preserve"> وأن مضايقة الشرطة لها لم تتوقف حتى بعدما علمت بمغادرة شقيقتها إلى الخارج. واعتبرت السلطات السويسرية أنه من غير</w:t>
      </w:r>
      <w:r w:rsidRPr="00271E3A">
        <w:rPr>
          <w:rStyle w:val="hps"/>
          <w:rFonts w:hint="cs"/>
          <w:spacing w:val="-4"/>
          <w:sz w:val="36"/>
          <w:szCs w:val="36"/>
          <w:rtl/>
          <w:lang/>
        </w:rPr>
        <w:t xml:space="preserve"> </w:t>
      </w:r>
      <w:r w:rsidRPr="00271E3A">
        <w:rPr>
          <w:rFonts w:hint="cs"/>
          <w:spacing w:val="-4"/>
          <w:rtl/>
        </w:rPr>
        <w:t xml:space="preserve">المنطقي أن تثابر الشرطة على تخويف صاحبة الشكوى للسبب عينه طيلة سنوات عدة بنفس الوتيرة التي ادعتها. </w:t>
      </w:r>
    </w:p>
    <w:p w:rsidR="004E2750" w:rsidRPr="00091C47" w:rsidRDefault="004E2750" w:rsidP="00091C47">
      <w:pPr>
        <w:pStyle w:val="SingleTxtGA"/>
        <w:rPr>
          <w:rFonts w:hint="cs"/>
        </w:rPr>
      </w:pPr>
      <w:r w:rsidRPr="000D5D28">
        <w:rPr>
          <w:rFonts w:hint="cs"/>
          <w:rtl/>
        </w:rPr>
        <w:t>4-9</w:t>
      </w:r>
      <w:r w:rsidR="00091C47">
        <w:rPr>
          <w:rFonts w:hint="cs"/>
          <w:rtl/>
        </w:rPr>
        <w:tab/>
      </w:r>
      <w:r w:rsidRPr="000D5D28">
        <w:rPr>
          <w:rFonts w:hint="cs"/>
          <w:rtl/>
        </w:rPr>
        <w:t>وترى الدولة الطرف أنه ليس هناك ما يدعو إلى تقييم الأمر بشكل مخالف لما ذهبت</w:t>
      </w:r>
      <w:r w:rsidRPr="00091C47">
        <w:rPr>
          <w:rFonts w:hint="cs"/>
          <w:rtl/>
        </w:rPr>
        <w:t xml:space="preserve"> إليه المحكمة الإدارية الاتحادية، إذ خلصت إلى أنه من غير المرجح أن تسخر السلطات التركية كل هذه الطاقة لمراقبة صاحبة الشكوى ورصد تحركاتها، لا سيما وأن شقيقتها </w:t>
      </w:r>
      <w:r w:rsidR="00091C47" w:rsidRPr="00091C47">
        <w:rPr>
          <w:rFonts w:hint="cs"/>
          <w:rtl/>
        </w:rPr>
        <w:t>غادرت</w:t>
      </w:r>
      <w:r w:rsidRPr="00091C47">
        <w:rPr>
          <w:rFonts w:hint="cs"/>
          <w:rtl/>
        </w:rPr>
        <w:t xml:space="preserve"> تركيا في عام 2002. وقد ادعت صاحبة الشكوى خلال جلسة الاستماع </w:t>
      </w:r>
      <w:r w:rsidR="00091C47" w:rsidRPr="00091C47">
        <w:rPr>
          <w:rFonts w:hint="cs"/>
          <w:rtl/>
        </w:rPr>
        <w:t>المعقودة في</w:t>
      </w:r>
      <w:r w:rsidRPr="00091C47">
        <w:rPr>
          <w:rFonts w:hint="cs"/>
          <w:rtl/>
        </w:rPr>
        <w:t xml:space="preserve"> 22 حزيران/يونيه 2009، أنها قامت هي وأسرتها</w:t>
      </w:r>
      <w:r w:rsidR="00091C47" w:rsidRPr="00091C47">
        <w:rPr>
          <w:rFonts w:hint="cs"/>
          <w:rtl/>
        </w:rPr>
        <w:t>،</w:t>
      </w:r>
      <w:r w:rsidR="006A5FCB">
        <w:rPr>
          <w:rFonts w:hint="cs"/>
          <w:rtl/>
        </w:rPr>
        <w:t xml:space="preserve"> </w:t>
      </w:r>
      <w:r w:rsidR="00091C47" w:rsidRPr="00091C47">
        <w:rPr>
          <w:rFonts w:hint="cs"/>
          <w:rtl/>
        </w:rPr>
        <w:t>في آذار/مارس 2008،</w:t>
      </w:r>
      <w:r w:rsidRPr="00091C47">
        <w:rPr>
          <w:rFonts w:hint="cs"/>
          <w:rtl/>
        </w:rPr>
        <w:t xml:space="preserve"> بإبلاغ الشرطة بفرار شقيقتها</w:t>
      </w:r>
      <w:r w:rsidR="00091C47" w:rsidRPr="00091C47">
        <w:rPr>
          <w:rFonts w:hint="cs"/>
          <w:rtl/>
        </w:rPr>
        <w:t xml:space="preserve"> من البلاد. والأرجح</w:t>
      </w:r>
      <w:r w:rsidRPr="00091C47">
        <w:rPr>
          <w:rFonts w:hint="cs"/>
          <w:rtl/>
        </w:rPr>
        <w:t xml:space="preserve"> أن صاحبة الشكوى تحاول بادعاء استمرار خضوعها للمراقبة، أن تربط بين أحداث عام 1998 ومغادرتها إلى سويسرا في عام 2008.</w:t>
      </w:r>
    </w:p>
    <w:p w:rsidR="004E2750" w:rsidRPr="00674628" w:rsidRDefault="004E2750" w:rsidP="0096213F">
      <w:pPr>
        <w:pStyle w:val="SingleTxtGA"/>
        <w:rPr>
          <w:rFonts w:hint="cs"/>
          <w:rtl/>
        </w:rPr>
      </w:pPr>
      <w:r w:rsidRPr="00674628">
        <w:rPr>
          <w:rFonts w:hint="cs"/>
          <w:rtl/>
        </w:rPr>
        <w:t>4-10</w:t>
      </w:r>
      <w:r w:rsidR="00674628" w:rsidRPr="00674628">
        <w:rPr>
          <w:rFonts w:hint="cs"/>
          <w:rtl/>
        </w:rPr>
        <w:tab/>
      </w:r>
      <w:r w:rsidRPr="00C603AD">
        <w:rPr>
          <w:rFonts w:hint="cs"/>
          <w:spacing w:val="-2"/>
          <w:rtl/>
        </w:rPr>
        <w:t>وفيما يتعلق بادعاء صاحبة الشكوى بشأن الاش</w:t>
      </w:r>
      <w:r w:rsidR="00674628" w:rsidRPr="00C603AD">
        <w:rPr>
          <w:rFonts w:hint="cs"/>
          <w:spacing w:val="-2"/>
          <w:rtl/>
        </w:rPr>
        <w:t>تباه في تيسير هروب شقيقتها، أصاب</w:t>
      </w:r>
      <w:r w:rsidRPr="00C603AD">
        <w:rPr>
          <w:rFonts w:hint="cs"/>
          <w:spacing w:val="-2"/>
          <w:rtl/>
        </w:rPr>
        <w:t xml:space="preserve">ت سلطات الهجرة السويسرية </w:t>
      </w:r>
      <w:r w:rsidR="00674628" w:rsidRPr="00C603AD">
        <w:rPr>
          <w:rFonts w:hint="cs"/>
          <w:spacing w:val="-2"/>
          <w:rtl/>
        </w:rPr>
        <w:t>حين أشارت إلى</w:t>
      </w:r>
      <w:r w:rsidRPr="00C603AD">
        <w:rPr>
          <w:rFonts w:hint="cs"/>
          <w:spacing w:val="-2"/>
          <w:rtl/>
        </w:rPr>
        <w:t xml:space="preserve"> أن صاحبة الشكوى </w:t>
      </w:r>
      <w:r w:rsidR="00674628" w:rsidRPr="00C603AD">
        <w:rPr>
          <w:rFonts w:hint="cs"/>
          <w:spacing w:val="-2"/>
          <w:rtl/>
        </w:rPr>
        <w:t>ذكرت وقائع</w:t>
      </w:r>
      <w:r w:rsidRPr="00C603AD">
        <w:rPr>
          <w:rFonts w:hint="cs"/>
          <w:spacing w:val="-2"/>
          <w:rtl/>
        </w:rPr>
        <w:t xml:space="preserve"> تؤدي عادة إلى</w:t>
      </w:r>
      <w:r w:rsidR="00C603AD">
        <w:rPr>
          <w:rFonts w:hint="eastAsia"/>
          <w:spacing w:val="-2"/>
          <w:rtl/>
        </w:rPr>
        <w:t> </w:t>
      </w:r>
      <w:r w:rsidRPr="00C603AD">
        <w:rPr>
          <w:rFonts w:hint="cs"/>
          <w:spacing w:val="-2"/>
          <w:rtl/>
        </w:rPr>
        <w:t>الملاحقة الجنائية. ومع ذلك، لم تُتَّخذ في حقها أي إجراءات جنائية. وقد رأت سلطات الهجرة السويسرية في نهاية المطاف، أنه لم يثبت وجود علاقة سببية بين ما تعرضت</w:t>
      </w:r>
      <w:r w:rsidRPr="00674628">
        <w:rPr>
          <w:rFonts w:hint="cs"/>
          <w:rtl/>
        </w:rPr>
        <w:t xml:space="preserve"> له صاحبة الشكوى من مشاكل واضطهاد في عام 1998 والأسباب التي تدعي أنها كانت وراء هروبها من البلاد </w:t>
      </w:r>
      <w:r w:rsidR="00674628" w:rsidRPr="00674628">
        <w:rPr>
          <w:rFonts w:hint="cs"/>
          <w:rtl/>
        </w:rPr>
        <w:t>في عام 2008. فالاضطهاد الذي استطاعت</w:t>
      </w:r>
      <w:r w:rsidRPr="00674628">
        <w:rPr>
          <w:rFonts w:hint="cs"/>
          <w:rtl/>
        </w:rPr>
        <w:t xml:space="preserve"> صاحبة الشكوى </w:t>
      </w:r>
      <w:r w:rsidR="00674628" w:rsidRPr="00674628">
        <w:rPr>
          <w:rFonts w:hint="cs"/>
          <w:rtl/>
        </w:rPr>
        <w:t>أن تثبته بالأدلة ل</w:t>
      </w:r>
      <w:r w:rsidRPr="00674628">
        <w:rPr>
          <w:rFonts w:hint="cs"/>
          <w:rtl/>
        </w:rPr>
        <w:t>لسلطات السويسرية يسبق، في الواقع، تاريخ مغادرتها بأكثر من عشر سنوات. ولذلك، خلصت المحكمة الإدارية الاتحادية إلى أن المشاكل التي واجهتها صاحبة الشكوى في</w:t>
      </w:r>
      <w:r w:rsidR="0096213F">
        <w:rPr>
          <w:rFonts w:hint="eastAsia"/>
          <w:rtl/>
        </w:rPr>
        <w:t> </w:t>
      </w:r>
      <w:r w:rsidRPr="00674628">
        <w:rPr>
          <w:rFonts w:hint="cs"/>
          <w:rtl/>
        </w:rPr>
        <w:t xml:space="preserve">التسعينيات لم تعد ذات صلة </w:t>
      </w:r>
      <w:r w:rsidR="00674628" w:rsidRPr="00674628">
        <w:rPr>
          <w:rFonts w:hint="cs"/>
          <w:rtl/>
        </w:rPr>
        <w:t xml:space="preserve">فيما يتعلق </w:t>
      </w:r>
      <w:r w:rsidRPr="00674628">
        <w:rPr>
          <w:rFonts w:hint="cs"/>
          <w:rtl/>
        </w:rPr>
        <w:t>بطلبها الحصول على اللجوء. وقد ذكر المكتب الاتحادي لشؤون الهجرة في جملة أمور، أن حالة حقوق الإنسان في تركيا شهدت تحسن</w:t>
      </w:r>
      <w:r w:rsidR="00185EBF">
        <w:rPr>
          <w:rFonts w:hint="cs"/>
          <w:rtl/>
        </w:rPr>
        <w:t xml:space="preserve">اً </w:t>
      </w:r>
      <w:r w:rsidRPr="00674628">
        <w:rPr>
          <w:rFonts w:hint="cs"/>
          <w:rtl/>
        </w:rPr>
        <w:t>كبير</w:t>
      </w:r>
      <w:r w:rsidR="00185EBF">
        <w:rPr>
          <w:rFonts w:hint="cs"/>
          <w:rtl/>
        </w:rPr>
        <w:t xml:space="preserve">اً </w:t>
      </w:r>
      <w:r w:rsidRPr="00674628">
        <w:rPr>
          <w:rFonts w:hint="cs"/>
          <w:rtl/>
        </w:rPr>
        <w:t>في السنوات الماضية لا سيما في سياق مفاوضات الانض</w:t>
      </w:r>
      <w:r w:rsidR="00674628" w:rsidRPr="00674628">
        <w:rPr>
          <w:rFonts w:hint="cs"/>
          <w:rtl/>
        </w:rPr>
        <w:t>مام إلى الاتحاد الأوروبي. ولهذه الأسباب، استبعد</w:t>
      </w:r>
      <w:r w:rsidRPr="00674628">
        <w:rPr>
          <w:rFonts w:hint="cs"/>
          <w:rtl/>
        </w:rPr>
        <w:t xml:space="preserve"> المكتب والمحكمة الاتحاديين أن تتعرض صاحبة الشكوى للاضطها</w:t>
      </w:r>
      <w:r w:rsidR="00674628">
        <w:rPr>
          <w:rFonts w:hint="cs"/>
          <w:rtl/>
        </w:rPr>
        <w:t>د في اسطنبول في الوقت الحالي.</w:t>
      </w:r>
    </w:p>
    <w:p w:rsidR="004E2750" w:rsidRPr="00C87194" w:rsidRDefault="004E2750" w:rsidP="00C87194">
      <w:pPr>
        <w:pStyle w:val="SingleTxtGA"/>
        <w:rPr>
          <w:rFonts w:hint="cs"/>
          <w:rtl/>
        </w:rPr>
      </w:pPr>
      <w:r w:rsidRPr="00C87194">
        <w:rPr>
          <w:rFonts w:hint="cs"/>
          <w:rtl/>
        </w:rPr>
        <w:t>4-11</w:t>
      </w:r>
      <w:r w:rsidR="00C87194" w:rsidRPr="00C87194">
        <w:rPr>
          <w:rFonts w:hint="cs"/>
          <w:rtl/>
        </w:rPr>
        <w:tab/>
      </w:r>
      <w:r w:rsidRPr="00C87194">
        <w:rPr>
          <w:rFonts w:hint="cs"/>
          <w:rtl/>
        </w:rPr>
        <w:t>وتذكِّر الدولة الطرف بعدم وجود إجراءات جنائية معلقة في حق صاحبة الشكوى. وتشير علاوة على ذلك، إلى أنها لم تذكر شيئا</w:t>
      </w:r>
      <w:r w:rsidR="00C87194" w:rsidRPr="00C87194">
        <w:rPr>
          <w:rFonts w:hint="cs"/>
          <w:rtl/>
        </w:rPr>
        <w:t>ً</w:t>
      </w:r>
      <w:r w:rsidRPr="00C87194">
        <w:rPr>
          <w:rFonts w:hint="cs"/>
          <w:rtl/>
        </w:rPr>
        <w:t xml:space="preserve"> </w:t>
      </w:r>
      <w:r w:rsidR="00C87194" w:rsidRPr="00C87194">
        <w:rPr>
          <w:rFonts w:hint="cs"/>
          <w:rtl/>
        </w:rPr>
        <w:t>يفيد باضطهاد أفراد</w:t>
      </w:r>
      <w:r w:rsidRPr="00C87194">
        <w:rPr>
          <w:rFonts w:hint="cs"/>
          <w:rtl/>
        </w:rPr>
        <w:t xml:space="preserve"> أسرتها المقربين، بمن فيهم والداها المقيمان في اسطنبول. وادعاؤها بشأن حضور الشرطة إلى منزل والديه</w:t>
      </w:r>
      <w:r w:rsidR="00185EBF">
        <w:rPr>
          <w:rFonts w:hint="cs"/>
          <w:rtl/>
        </w:rPr>
        <w:t xml:space="preserve">ا </w:t>
      </w:r>
      <w:r w:rsidRPr="00C87194">
        <w:rPr>
          <w:rFonts w:hint="cs"/>
          <w:rtl/>
        </w:rPr>
        <w:t>بحث</w:t>
      </w:r>
      <w:r w:rsidR="00185EBF">
        <w:rPr>
          <w:rFonts w:hint="cs"/>
          <w:rtl/>
        </w:rPr>
        <w:t xml:space="preserve">اً </w:t>
      </w:r>
      <w:r w:rsidRPr="00C87194">
        <w:rPr>
          <w:rFonts w:hint="cs"/>
          <w:rtl/>
        </w:rPr>
        <w:t xml:space="preserve">عنها منذ هروبها في عام 2008 لم تدل به إلا أمام اللجنة. وتلاحظ الدولة الطرف أن صاحبة الشكوى لم تدع </w:t>
      </w:r>
      <w:r w:rsidR="00C87194" w:rsidRPr="00C87194">
        <w:rPr>
          <w:rFonts w:hint="cs"/>
          <w:rtl/>
        </w:rPr>
        <w:t>أن لها نشاطاً سياسياً</w:t>
      </w:r>
      <w:r w:rsidRPr="00C87194">
        <w:rPr>
          <w:rFonts w:hint="cs"/>
          <w:rtl/>
        </w:rPr>
        <w:t xml:space="preserve"> في سويسرا أو </w:t>
      </w:r>
      <w:r w:rsidR="00C87194" w:rsidRPr="00C87194">
        <w:rPr>
          <w:rFonts w:hint="cs"/>
          <w:rtl/>
        </w:rPr>
        <w:t xml:space="preserve">أنها </w:t>
      </w:r>
      <w:r w:rsidRPr="00C87194">
        <w:rPr>
          <w:rFonts w:hint="cs"/>
          <w:rtl/>
        </w:rPr>
        <w:t>تعاونت مع عناصر حزب العمال الكردستاني، سواء في تركيا أو في سويسرا. وفي الختام، رأت الدولة الطرف أنه لا يمكن استبعاد قيام السلطات التركية باستجواب صاحبة الشكوى عند عودتها إلى اسطنبول. بيد أنه ليس هناك ما يشير حتى في هذه الحالة، إلى أنها ستتعرض</w:t>
      </w:r>
      <w:r w:rsidR="00C87194">
        <w:rPr>
          <w:rFonts w:hint="cs"/>
          <w:rtl/>
        </w:rPr>
        <w:t xml:space="preserve"> لسوء المعاملة أو التعذيب.</w:t>
      </w:r>
    </w:p>
    <w:p w:rsidR="004E2750" w:rsidRPr="00B86C50" w:rsidRDefault="004E2750" w:rsidP="00C918F1">
      <w:pPr>
        <w:pStyle w:val="SingleTxtGA"/>
        <w:rPr>
          <w:rFonts w:hint="cs"/>
          <w:rtl/>
        </w:rPr>
      </w:pPr>
      <w:r w:rsidRPr="00B86C50">
        <w:rPr>
          <w:rFonts w:hint="cs"/>
          <w:rtl/>
        </w:rPr>
        <w:t>4-12</w:t>
      </w:r>
      <w:r w:rsidR="001F23E1" w:rsidRPr="00B86C50">
        <w:rPr>
          <w:rFonts w:hint="cs"/>
          <w:rtl/>
        </w:rPr>
        <w:tab/>
      </w:r>
      <w:r w:rsidRPr="00B86C50">
        <w:rPr>
          <w:rFonts w:hint="cs"/>
          <w:rtl/>
        </w:rPr>
        <w:t xml:space="preserve">وتذكر الدولة الطرف بأن مبدأ عدم الإعادة </w:t>
      </w:r>
      <w:proofErr w:type="spellStart"/>
      <w:r w:rsidRPr="00B86C50">
        <w:rPr>
          <w:rFonts w:hint="cs"/>
          <w:rtl/>
        </w:rPr>
        <w:t>القسرية</w:t>
      </w:r>
      <w:proofErr w:type="spellEnd"/>
      <w:r w:rsidRPr="00B86C50">
        <w:rPr>
          <w:rFonts w:hint="cs"/>
          <w:rtl/>
        </w:rPr>
        <w:t xml:space="preserve"> بالمعنى المقصود في المادة 3 من الاتفاقية لا ينطبق إلا في الحالات التي يكون فيها الشخص معرضا</w:t>
      </w:r>
      <w:r w:rsidR="00185EBF">
        <w:rPr>
          <w:rFonts w:hint="cs"/>
          <w:rtl/>
        </w:rPr>
        <w:t>ً</w:t>
      </w:r>
      <w:r w:rsidRPr="00B86C50">
        <w:rPr>
          <w:rFonts w:hint="cs"/>
          <w:rtl/>
        </w:rPr>
        <w:t>، في حالة الإبعاد أو</w:t>
      </w:r>
      <w:r w:rsidR="00C918F1">
        <w:rPr>
          <w:rFonts w:hint="eastAsia"/>
          <w:rtl/>
        </w:rPr>
        <w:t> </w:t>
      </w:r>
      <w:r w:rsidRPr="00B86C50">
        <w:rPr>
          <w:rFonts w:hint="cs"/>
          <w:rtl/>
        </w:rPr>
        <w:t>التسليم، لخطر التعذيب كما عرفته المادة 1 من الاتفاقية. وأي معاملة أخرى قد يتعرض لها الشخص في الخارج</w:t>
      </w:r>
      <w:r w:rsidR="004A7A96" w:rsidRPr="00B86C50">
        <w:rPr>
          <w:rFonts w:hint="cs"/>
          <w:rtl/>
        </w:rPr>
        <w:t>، حتى لو كانت معاملة لا إنسانية أو مهينة،</w:t>
      </w:r>
      <w:r w:rsidRPr="00B86C50">
        <w:rPr>
          <w:rFonts w:hint="cs"/>
          <w:rtl/>
        </w:rPr>
        <w:t xml:space="preserve"> لا تندرج في نطاق المادة</w:t>
      </w:r>
      <w:r w:rsidR="00C918F1">
        <w:rPr>
          <w:rFonts w:hint="eastAsia"/>
          <w:rtl/>
        </w:rPr>
        <w:t> </w:t>
      </w:r>
      <w:r w:rsidRPr="00B86C50">
        <w:rPr>
          <w:rFonts w:hint="cs"/>
          <w:rtl/>
        </w:rPr>
        <w:t>3</w:t>
      </w:r>
      <w:r w:rsidR="001F23E1" w:rsidRPr="00B86C50">
        <w:rPr>
          <w:rFonts w:hint="cs"/>
          <w:vertAlign w:val="superscript"/>
          <w:rtl/>
        </w:rPr>
        <w:t>(</w:t>
      </w:r>
      <w:r w:rsidRPr="00B86C50">
        <w:rPr>
          <w:b/>
          <w:vertAlign w:val="superscript"/>
          <w:rtl/>
        </w:rPr>
        <w:footnoteReference w:id="12"/>
      </w:r>
      <w:r w:rsidR="001F23E1" w:rsidRPr="00B86C50">
        <w:rPr>
          <w:rFonts w:hint="cs"/>
          <w:vertAlign w:val="superscript"/>
          <w:rtl/>
        </w:rPr>
        <w:t>)</w:t>
      </w:r>
      <w:r w:rsidRPr="00B86C50">
        <w:rPr>
          <w:rFonts w:hint="cs"/>
          <w:rtl/>
        </w:rPr>
        <w:t xml:space="preserve">. وبناء على ما تقدم، وفي ضوء الممارسة التي اتبعتها اللجنة في قضايا أخرى تتعلق بحالات </w:t>
      </w:r>
      <w:r w:rsidR="004870A2" w:rsidRPr="00B86C50">
        <w:rPr>
          <w:rFonts w:hint="cs"/>
          <w:rtl/>
        </w:rPr>
        <w:t>ترحيل</w:t>
      </w:r>
      <w:r w:rsidRPr="00B86C50">
        <w:rPr>
          <w:rFonts w:hint="cs"/>
          <w:rtl/>
        </w:rPr>
        <w:t xml:space="preserve"> إلى تركيا، ترى الدولة الطرف أن صاحبة الشكوى لا يمكن اعتبارها شخص</w:t>
      </w:r>
      <w:r w:rsidR="00185EBF">
        <w:rPr>
          <w:rFonts w:hint="cs"/>
          <w:rtl/>
        </w:rPr>
        <w:t xml:space="preserve">اً </w:t>
      </w:r>
      <w:r w:rsidRPr="00B86C50">
        <w:rPr>
          <w:rFonts w:hint="cs"/>
          <w:rtl/>
        </w:rPr>
        <w:t>يواجه خطر</w:t>
      </w:r>
      <w:r w:rsidR="00185EBF">
        <w:rPr>
          <w:rFonts w:hint="cs"/>
          <w:rtl/>
        </w:rPr>
        <w:t xml:space="preserve">اً </w:t>
      </w:r>
      <w:r w:rsidRPr="00B86C50">
        <w:rPr>
          <w:rFonts w:hint="cs"/>
          <w:rtl/>
        </w:rPr>
        <w:t>حقيقي</w:t>
      </w:r>
      <w:r w:rsidR="00185EBF">
        <w:rPr>
          <w:rFonts w:hint="cs"/>
          <w:rtl/>
        </w:rPr>
        <w:t xml:space="preserve">اً </w:t>
      </w:r>
      <w:r w:rsidRPr="00B86C50">
        <w:rPr>
          <w:rFonts w:hint="cs"/>
          <w:rtl/>
        </w:rPr>
        <w:t>وشخصيا</w:t>
      </w:r>
      <w:r w:rsidR="006A5FCB">
        <w:rPr>
          <w:rFonts w:hint="cs"/>
          <w:rtl/>
        </w:rPr>
        <w:t>ً</w:t>
      </w:r>
      <w:r w:rsidRPr="00B86C50">
        <w:rPr>
          <w:rFonts w:hint="cs"/>
          <w:rtl/>
        </w:rPr>
        <w:t xml:space="preserve"> بالتعرض للتعذيب بالمعنى المقصود في المادة 1 من الا</w:t>
      </w:r>
      <w:r w:rsidR="00B86C50">
        <w:rPr>
          <w:rFonts w:hint="cs"/>
          <w:rtl/>
        </w:rPr>
        <w:t>تفاقية إذا أعيدت إلى اسطنبول.</w:t>
      </w:r>
    </w:p>
    <w:p w:rsidR="004E2750" w:rsidRPr="00C976BF" w:rsidRDefault="004E2750" w:rsidP="00B54E72">
      <w:pPr>
        <w:pStyle w:val="SingleTxtGA"/>
        <w:spacing w:line="360" w:lineRule="exact"/>
        <w:rPr>
          <w:rFonts w:hint="cs"/>
        </w:rPr>
      </w:pPr>
      <w:r w:rsidRPr="00C976BF">
        <w:rPr>
          <w:rFonts w:hint="cs"/>
          <w:rtl/>
        </w:rPr>
        <w:t>4-13</w:t>
      </w:r>
      <w:r w:rsidR="00C36EE1" w:rsidRPr="00C976BF">
        <w:rPr>
          <w:rFonts w:hint="cs"/>
          <w:rtl/>
        </w:rPr>
        <w:tab/>
      </w:r>
      <w:r w:rsidRPr="00C976BF">
        <w:rPr>
          <w:rFonts w:hint="cs"/>
          <w:rtl/>
        </w:rPr>
        <w:t>أما فيما يتعلق بادعاء صاحبة الشكوى بشأن إصابتها باضطرابا</w:t>
      </w:r>
      <w:r w:rsidR="00C36EE1" w:rsidRPr="00C976BF">
        <w:rPr>
          <w:rFonts w:hint="cs"/>
          <w:rtl/>
        </w:rPr>
        <w:t>ت عقل</w:t>
      </w:r>
      <w:r w:rsidRPr="00C976BF">
        <w:rPr>
          <w:rFonts w:hint="cs"/>
          <w:rtl/>
        </w:rPr>
        <w:t>ية، ولا سيما الاكتئ</w:t>
      </w:r>
      <w:r w:rsidR="00C36EE1" w:rsidRPr="00C976BF">
        <w:rPr>
          <w:rFonts w:hint="cs"/>
          <w:rtl/>
        </w:rPr>
        <w:t>اب المصحوب بأعراض جسدية، وا</w:t>
      </w:r>
      <w:r w:rsidR="00441DC7" w:rsidRPr="00C976BF">
        <w:rPr>
          <w:rFonts w:hint="cs"/>
          <w:rtl/>
        </w:rPr>
        <w:t>لاشتباه في</w:t>
      </w:r>
      <w:r w:rsidRPr="00C976BF">
        <w:rPr>
          <w:rFonts w:hint="cs"/>
          <w:rtl/>
        </w:rPr>
        <w:t xml:space="preserve"> إصابتها </w:t>
      </w:r>
      <w:r w:rsidR="00C36EE1" w:rsidRPr="00C976BF">
        <w:rPr>
          <w:rFonts w:hint="cs"/>
          <w:rtl/>
        </w:rPr>
        <w:t>باضطراب الكرب</w:t>
      </w:r>
      <w:r w:rsidRPr="00C976BF">
        <w:rPr>
          <w:rFonts w:hint="cs"/>
          <w:rtl/>
        </w:rPr>
        <w:t xml:space="preserve"> الناجم عن الصدمة ووجود خطر شديد عليها من الإقدام على الانتحار في حال إعادتها قسر</w:t>
      </w:r>
      <w:r w:rsidR="00185EBF">
        <w:rPr>
          <w:rFonts w:hint="cs"/>
          <w:rtl/>
        </w:rPr>
        <w:t xml:space="preserve">اً </w:t>
      </w:r>
      <w:r w:rsidRPr="00C976BF">
        <w:rPr>
          <w:rFonts w:hint="cs"/>
          <w:rtl/>
        </w:rPr>
        <w:t xml:space="preserve">إلى تركيا، فإن الدولة </w:t>
      </w:r>
      <w:r w:rsidR="00BE28DE">
        <w:rPr>
          <w:rFonts w:hint="cs"/>
          <w:rtl/>
        </w:rPr>
        <w:t xml:space="preserve">الطرف </w:t>
      </w:r>
      <w:r w:rsidR="00C36EE1" w:rsidRPr="00C976BF">
        <w:rPr>
          <w:rFonts w:hint="cs"/>
          <w:rtl/>
        </w:rPr>
        <w:t>تبدي دهشتها لأن صاحبة الشكوى لم تحتج ب</w:t>
      </w:r>
      <w:r w:rsidRPr="00C976BF">
        <w:rPr>
          <w:rFonts w:hint="cs"/>
          <w:rtl/>
        </w:rPr>
        <w:t xml:space="preserve">مشاكلها </w:t>
      </w:r>
      <w:r w:rsidR="00C36EE1" w:rsidRPr="00C976BF">
        <w:rPr>
          <w:rFonts w:hint="cs"/>
          <w:rtl/>
        </w:rPr>
        <w:t>العقلية في أثناء</w:t>
      </w:r>
      <w:r w:rsidRPr="00C976BF">
        <w:rPr>
          <w:rFonts w:hint="cs"/>
          <w:rtl/>
        </w:rPr>
        <w:t xml:space="preserve"> إجراءات اللجوء. ففي جلسة الاستماع المعقودة في 22 حزيران/يونيه 2009، صرحت بوضوح بأنها لا تعاني من أي مشاكل صحية. وعلاوة على ذلك، لم يثبت بتات</w:t>
      </w:r>
      <w:r w:rsidR="00185EBF">
        <w:rPr>
          <w:rFonts w:hint="cs"/>
          <w:rtl/>
        </w:rPr>
        <w:t xml:space="preserve">اً </w:t>
      </w:r>
      <w:r w:rsidRPr="00C976BF">
        <w:rPr>
          <w:rFonts w:hint="cs"/>
          <w:rtl/>
        </w:rPr>
        <w:t xml:space="preserve">سبب </w:t>
      </w:r>
      <w:r w:rsidR="00C976BF" w:rsidRPr="00C976BF">
        <w:rPr>
          <w:rFonts w:hint="cs"/>
          <w:rtl/>
        </w:rPr>
        <w:t>أو مصدر المشاكل العقل</w:t>
      </w:r>
      <w:r w:rsidRPr="00C976BF">
        <w:rPr>
          <w:rFonts w:hint="cs"/>
          <w:rtl/>
        </w:rPr>
        <w:t xml:space="preserve">ية التي </w:t>
      </w:r>
      <w:r w:rsidR="00C976BF" w:rsidRPr="00C976BF">
        <w:rPr>
          <w:rFonts w:hint="cs"/>
          <w:rtl/>
        </w:rPr>
        <w:t>تعاني منها صاحبة الشكوى؛ والاشتباه في إصابتها باضطراب الكرب</w:t>
      </w:r>
      <w:r w:rsidRPr="00C976BF">
        <w:rPr>
          <w:rFonts w:hint="cs"/>
          <w:rtl/>
        </w:rPr>
        <w:t xml:space="preserve"> الناجم عن الصدمة لا يعد مؤشر</w:t>
      </w:r>
      <w:r w:rsidR="00185EBF">
        <w:rPr>
          <w:rFonts w:hint="cs"/>
          <w:rtl/>
        </w:rPr>
        <w:t xml:space="preserve">اً </w:t>
      </w:r>
      <w:r w:rsidRPr="00C976BF">
        <w:rPr>
          <w:rFonts w:hint="cs"/>
          <w:rtl/>
        </w:rPr>
        <w:t>كبير</w:t>
      </w:r>
      <w:r w:rsidR="00185EBF">
        <w:rPr>
          <w:rFonts w:hint="cs"/>
          <w:rtl/>
        </w:rPr>
        <w:t xml:space="preserve">اً </w:t>
      </w:r>
      <w:r w:rsidRPr="00C976BF">
        <w:rPr>
          <w:rFonts w:hint="cs"/>
          <w:rtl/>
        </w:rPr>
        <w:t>على تعرضها للاضطهاد في ت</w:t>
      </w:r>
      <w:r w:rsidR="00C976BF" w:rsidRPr="00C976BF">
        <w:rPr>
          <w:rFonts w:hint="cs"/>
          <w:rtl/>
        </w:rPr>
        <w:t>ركيا. وفي جميع الأحوال، لا يمكن اعتبار</w:t>
      </w:r>
      <w:r w:rsidRPr="00C976BF">
        <w:rPr>
          <w:rFonts w:hint="cs"/>
          <w:rtl/>
        </w:rPr>
        <w:t xml:space="preserve"> إص</w:t>
      </w:r>
      <w:r w:rsidR="00C976BF" w:rsidRPr="00C976BF">
        <w:rPr>
          <w:rFonts w:hint="cs"/>
          <w:rtl/>
        </w:rPr>
        <w:t>ابة صاحبة الشكوى باضطرابات عقلية سبب</w:t>
      </w:r>
      <w:r w:rsidR="00185EBF">
        <w:rPr>
          <w:rFonts w:hint="cs"/>
          <w:rtl/>
        </w:rPr>
        <w:t xml:space="preserve">اً </w:t>
      </w:r>
      <w:r w:rsidR="00C976BF" w:rsidRPr="00C976BF">
        <w:rPr>
          <w:rFonts w:hint="cs"/>
          <w:rtl/>
        </w:rPr>
        <w:t>كافي</w:t>
      </w:r>
      <w:r w:rsidR="00185EBF">
        <w:rPr>
          <w:rFonts w:hint="cs"/>
          <w:rtl/>
        </w:rPr>
        <w:t xml:space="preserve">اً </w:t>
      </w:r>
      <w:r w:rsidR="00C976BF" w:rsidRPr="00C976BF">
        <w:rPr>
          <w:rFonts w:hint="cs"/>
          <w:rtl/>
        </w:rPr>
        <w:t>يمنع ترحيل</w:t>
      </w:r>
      <w:r w:rsidRPr="00C976BF">
        <w:rPr>
          <w:rFonts w:hint="cs"/>
          <w:rtl/>
        </w:rPr>
        <w:t xml:space="preserve">ها. وتذكِّر الدولة الطرف </w:t>
      </w:r>
      <w:r w:rsidR="00C976BF" w:rsidRPr="00C976BF">
        <w:rPr>
          <w:rFonts w:hint="cs"/>
          <w:rtl/>
        </w:rPr>
        <w:t>بموقف اللجنة الذي يفيد بأن تدهور</w:t>
      </w:r>
      <w:r w:rsidRPr="00C976BF">
        <w:rPr>
          <w:rFonts w:hint="cs"/>
          <w:rtl/>
        </w:rPr>
        <w:t xml:space="preserve"> الوضع الصحي</w:t>
      </w:r>
      <w:r w:rsidR="00C976BF" w:rsidRPr="00C976BF">
        <w:rPr>
          <w:rFonts w:hint="cs"/>
          <w:rtl/>
        </w:rPr>
        <w:t xml:space="preserve"> للشخص جسدي</w:t>
      </w:r>
      <w:r w:rsidR="00185EBF">
        <w:rPr>
          <w:rFonts w:hint="cs"/>
          <w:rtl/>
        </w:rPr>
        <w:t xml:space="preserve">اً </w:t>
      </w:r>
      <w:r w:rsidR="00C976BF" w:rsidRPr="00C976BF">
        <w:rPr>
          <w:rFonts w:hint="cs"/>
          <w:rtl/>
        </w:rPr>
        <w:t>أو نفسي</w:t>
      </w:r>
      <w:r w:rsidR="00185EBF">
        <w:rPr>
          <w:rFonts w:hint="cs"/>
          <w:rtl/>
        </w:rPr>
        <w:t xml:space="preserve">اً </w:t>
      </w:r>
      <w:r w:rsidR="00C976BF" w:rsidRPr="00C976BF">
        <w:rPr>
          <w:rFonts w:hint="cs"/>
          <w:rtl/>
        </w:rPr>
        <w:t>بسبب ترحيل</w:t>
      </w:r>
      <w:r w:rsidRPr="00C976BF">
        <w:rPr>
          <w:rFonts w:hint="cs"/>
          <w:rtl/>
        </w:rPr>
        <w:t>ه لا يكفي عموم</w:t>
      </w:r>
      <w:r w:rsidR="00185EBF">
        <w:rPr>
          <w:rFonts w:hint="cs"/>
          <w:rtl/>
        </w:rPr>
        <w:t xml:space="preserve">اً </w:t>
      </w:r>
      <w:r w:rsidRPr="00C976BF">
        <w:rPr>
          <w:rFonts w:hint="cs"/>
          <w:rtl/>
        </w:rPr>
        <w:t xml:space="preserve">في غياب عوامل أخرى، </w:t>
      </w:r>
      <w:r w:rsidRPr="00C976BF">
        <w:rPr>
          <w:rtl/>
        </w:rPr>
        <w:t xml:space="preserve">لاعتباره ضرباً من ضروب المعاملة المهينة </w:t>
      </w:r>
      <w:r w:rsidRPr="00C976BF">
        <w:rPr>
          <w:rFonts w:hint="cs"/>
          <w:rtl/>
        </w:rPr>
        <w:t xml:space="preserve">التي تنطوي على انتهاك للاتفاقية. </w:t>
      </w:r>
      <w:r w:rsidRPr="00C976BF">
        <w:rPr>
          <w:rtl/>
        </w:rPr>
        <w:t>و</w:t>
      </w:r>
      <w:r w:rsidRPr="00C976BF">
        <w:rPr>
          <w:rFonts w:hint="cs"/>
          <w:rtl/>
        </w:rPr>
        <w:t>هناك العديد من القرارات التي تؤكد هذا العرف. وقد قضت اللجنة بعدم قبول بلاغات لمتظلمين تمكنوا من إثبات إصابتهم باضطرابات ما بعد الصدمة الناجمة عن التعرض لسوء المعاملة في الماضي، فضل</w:t>
      </w:r>
      <w:r w:rsidR="00185EBF">
        <w:rPr>
          <w:rFonts w:hint="cs"/>
          <w:rtl/>
        </w:rPr>
        <w:t xml:space="preserve">اً </w:t>
      </w:r>
      <w:r w:rsidRPr="00C976BF">
        <w:rPr>
          <w:rFonts w:hint="cs"/>
          <w:rtl/>
        </w:rPr>
        <w:t>عن بلاغات مدعومة بأدلة على احتمال إقدام أصحابها على الانتحار في حال عودتهم</w:t>
      </w:r>
      <w:r w:rsidR="00027625" w:rsidRPr="00027625">
        <w:rPr>
          <w:rFonts w:hint="cs"/>
          <w:vertAlign w:val="superscript"/>
          <w:rtl/>
        </w:rPr>
        <w:t>(</w:t>
      </w:r>
      <w:r w:rsidRPr="00027625">
        <w:rPr>
          <w:b/>
          <w:vertAlign w:val="superscript"/>
          <w:rtl/>
        </w:rPr>
        <w:footnoteReference w:id="13"/>
      </w:r>
      <w:r w:rsidR="00027625" w:rsidRPr="00027625">
        <w:rPr>
          <w:rFonts w:hint="cs"/>
          <w:vertAlign w:val="superscript"/>
          <w:rtl/>
        </w:rPr>
        <w:t>)</w:t>
      </w:r>
      <w:r w:rsidR="00027625">
        <w:rPr>
          <w:rFonts w:hint="cs"/>
          <w:rtl/>
        </w:rPr>
        <w:t>.</w:t>
      </w:r>
    </w:p>
    <w:p w:rsidR="004E2750" w:rsidRPr="00EE4ABE" w:rsidRDefault="004E2750" w:rsidP="00B54E72">
      <w:pPr>
        <w:pStyle w:val="SingleTxtGA"/>
        <w:spacing w:line="360" w:lineRule="exact"/>
        <w:rPr>
          <w:rFonts w:hint="cs"/>
        </w:rPr>
      </w:pPr>
      <w:r w:rsidRPr="00EE4ABE">
        <w:rPr>
          <w:rFonts w:hint="cs"/>
          <w:rtl/>
        </w:rPr>
        <w:t>4-14</w:t>
      </w:r>
      <w:r w:rsidR="00EE4ABE" w:rsidRPr="00EE4ABE">
        <w:rPr>
          <w:rFonts w:hint="cs"/>
          <w:rtl/>
        </w:rPr>
        <w:tab/>
      </w:r>
      <w:r w:rsidR="00396FDB">
        <w:rPr>
          <w:rFonts w:hint="cs"/>
          <w:rtl/>
        </w:rPr>
        <w:t>و</w:t>
      </w:r>
      <w:r w:rsidRPr="00EE4ABE">
        <w:rPr>
          <w:rFonts w:hint="cs"/>
          <w:rtl/>
        </w:rPr>
        <w:t xml:space="preserve">وفقاً للممارسة التي تتبعها اللجنة، لا تبلغ معاناة صاحبة الشكوى الحد الذي يستوجب منع </w:t>
      </w:r>
      <w:r w:rsidR="00EE4ABE" w:rsidRPr="00EE4ABE">
        <w:rPr>
          <w:rFonts w:hint="cs"/>
          <w:rtl/>
        </w:rPr>
        <w:t>تنفيذ الترحيل</w:t>
      </w:r>
      <w:r w:rsidRPr="00EE4ABE">
        <w:rPr>
          <w:rFonts w:hint="cs"/>
          <w:rtl/>
        </w:rPr>
        <w:t>، لا سيما وأن العلاج متاح في بلدها وهناك مرافق طبية كافية ويمكن الوصول إليها في اسطنبول. وتشير الدولة الطرف في الختام، إلى أنه في حالة وجود احتمال الإقدام على الانتحار، فإن السلطات السويسرية تتخذ التدابير اللازمة لضمان سلامة الشخص المعني، كتوفير طبيب لمرافقة الشخص المبعد على سبيل المثال. وقد قرر المكتب الاتحادي لشؤون الهجرة مثل</w:t>
      </w:r>
      <w:r w:rsidR="00185EBF">
        <w:rPr>
          <w:rFonts w:hint="cs"/>
          <w:rtl/>
        </w:rPr>
        <w:t xml:space="preserve">اً </w:t>
      </w:r>
      <w:r w:rsidRPr="00EE4ABE">
        <w:rPr>
          <w:rFonts w:hint="cs"/>
          <w:rtl/>
        </w:rPr>
        <w:t xml:space="preserve">تأجيل </w:t>
      </w:r>
      <w:r w:rsidR="00EE4ABE" w:rsidRPr="00EE4ABE">
        <w:rPr>
          <w:rFonts w:hint="cs"/>
          <w:rtl/>
        </w:rPr>
        <w:t>ترحيل</w:t>
      </w:r>
      <w:r w:rsidRPr="00EE4ABE">
        <w:rPr>
          <w:rFonts w:hint="cs"/>
          <w:rtl/>
        </w:rPr>
        <w:t xml:space="preserve"> صاحبة </w:t>
      </w:r>
      <w:r w:rsidR="00EE4ABE">
        <w:rPr>
          <w:rFonts w:hint="cs"/>
          <w:rtl/>
        </w:rPr>
        <w:t>الشكوى مراعاة لوضعها الصحي.</w:t>
      </w:r>
    </w:p>
    <w:p w:rsidR="004E2750" w:rsidRPr="00B54E72" w:rsidRDefault="004E2750" w:rsidP="004103EE">
      <w:pPr>
        <w:pStyle w:val="SingleTxtGA"/>
        <w:spacing w:line="360" w:lineRule="exact"/>
        <w:rPr>
          <w:rFonts w:hint="cs"/>
          <w:spacing w:val="-4"/>
          <w:rtl/>
        </w:rPr>
      </w:pPr>
      <w:r w:rsidRPr="00B54E72">
        <w:rPr>
          <w:rFonts w:hint="cs"/>
          <w:spacing w:val="-4"/>
          <w:rtl/>
        </w:rPr>
        <w:t>4-15</w:t>
      </w:r>
      <w:r w:rsidR="00B54E72" w:rsidRPr="00B54E72">
        <w:rPr>
          <w:rFonts w:hint="cs"/>
          <w:spacing w:val="-4"/>
          <w:rtl/>
        </w:rPr>
        <w:tab/>
      </w:r>
      <w:r w:rsidRPr="00B54E72">
        <w:rPr>
          <w:rFonts w:hint="cs"/>
          <w:spacing w:val="-4"/>
          <w:rtl/>
        </w:rPr>
        <w:t>وبناء على ما تقدم، تؤ</w:t>
      </w:r>
      <w:r w:rsidR="00F06764">
        <w:rPr>
          <w:rFonts w:hint="cs"/>
          <w:spacing w:val="-4"/>
          <w:rtl/>
        </w:rPr>
        <w:t xml:space="preserve">كد الدولة الطرف عدم وجود أسباب </w:t>
      </w:r>
      <w:r w:rsidR="00B54E72" w:rsidRPr="00B54E72">
        <w:rPr>
          <w:rFonts w:hint="cs"/>
          <w:spacing w:val="-4"/>
          <w:rtl/>
        </w:rPr>
        <w:t>جوهرية</w:t>
      </w:r>
      <w:r w:rsidRPr="00B54E72">
        <w:rPr>
          <w:rFonts w:hint="cs"/>
          <w:spacing w:val="-4"/>
          <w:rtl/>
        </w:rPr>
        <w:t xml:space="preserve"> تدعو إلى الاعتقاد بأن صاحبة الشكوى ستواجه خطر</w:t>
      </w:r>
      <w:r w:rsidR="00185EBF">
        <w:rPr>
          <w:rFonts w:hint="cs"/>
          <w:spacing w:val="-4"/>
          <w:rtl/>
        </w:rPr>
        <w:t xml:space="preserve">اً </w:t>
      </w:r>
      <w:r w:rsidRPr="00B54E72">
        <w:rPr>
          <w:rFonts w:hint="cs"/>
          <w:spacing w:val="-4"/>
          <w:rtl/>
        </w:rPr>
        <w:t>فعلي</w:t>
      </w:r>
      <w:r w:rsidR="00185EBF">
        <w:rPr>
          <w:rFonts w:hint="cs"/>
          <w:spacing w:val="-4"/>
          <w:rtl/>
        </w:rPr>
        <w:t xml:space="preserve">اً </w:t>
      </w:r>
      <w:r w:rsidRPr="00B54E72">
        <w:rPr>
          <w:rFonts w:hint="cs"/>
          <w:spacing w:val="-4"/>
          <w:rtl/>
        </w:rPr>
        <w:t>وشخصي</w:t>
      </w:r>
      <w:r w:rsidR="00185EBF">
        <w:rPr>
          <w:rFonts w:hint="cs"/>
          <w:spacing w:val="-4"/>
          <w:rtl/>
        </w:rPr>
        <w:t xml:space="preserve">اً </w:t>
      </w:r>
      <w:r w:rsidRPr="00B54E72">
        <w:rPr>
          <w:rFonts w:hint="cs"/>
          <w:spacing w:val="-4"/>
          <w:rtl/>
        </w:rPr>
        <w:t>بالتعرض للتعذيب عند عودتها إلى تركيا. ولا</w:t>
      </w:r>
      <w:r w:rsidR="004103EE">
        <w:rPr>
          <w:rFonts w:hint="eastAsia"/>
          <w:spacing w:val="-4"/>
          <w:rtl/>
        </w:rPr>
        <w:t> </w:t>
      </w:r>
      <w:r w:rsidRPr="00B54E72">
        <w:rPr>
          <w:rFonts w:hint="cs"/>
          <w:spacing w:val="-4"/>
          <w:rtl/>
        </w:rPr>
        <w:t xml:space="preserve">يمكن الاستنتاج من ادعاءاتها بأن </w:t>
      </w:r>
      <w:r w:rsidR="00B54E72" w:rsidRPr="00B54E72">
        <w:rPr>
          <w:rFonts w:hint="cs"/>
          <w:spacing w:val="-4"/>
          <w:rtl/>
        </w:rPr>
        <w:t>الترحيل</w:t>
      </w:r>
      <w:r w:rsidRPr="00B54E72">
        <w:rPr>
          <w:rFonts w:hint="cs"/>
          <w:spacing w:val="-4"/>
          <w:rtl/>
        </w:rPr>
        <w:t xml:space="preserve"> يجعلها شخصي</w:t>
      </w:r>
      <w:r w:rsidR="00185EBF">
        <w:rPr>
          <w:rFonts w:hint="cs"/>
          <w:spacing w:val="-4"/>
          <w:rtl/>
        </w:rPr>
        <w:t xml:space="preserve">اً </w:t>
      </w:r>
      <w:r w:rsidRPr="00B54E72">
        <w:rPr>
          <w:rFonts w:hint="cs"/>
          <w:spacing w:val="-4"/>
          <w:rtl/>
        </w:rPr>
        <w:t xml:space="preserve">في </w:t>
      </w:r>
      <w:r w:rsidRPr="00B54E72">
        <w:rPr>
          <w:spacing w:val="-4"/>
          <w:rtl/>
        </w:rPr>
        <w:t>خطر</w:t>
      </w:r>
      <w:r w:rsidRPr="00B54E72">
        <w:rPr>
          <w:rFonts w:hint="cs"/>
          <w:spacing w:val="-4"/>
          <w:rtl/>
        </w:rPr>
        <w:t xml:space="preserve"> </w:t>
      </w:r>
      <w:r w:rsidRPr="00B54E72">
        <w:rPr>
          <w:spacing w:val="-4"/>
          <w:rtl/>
        </w:rPr>
        <w:t>متوق</w:t>
      </w:r>
      <w:r w:rsidRPr="00B54E72">
        <w:rPr>
          <w:rFonts w:hint="cs"/>
          <w:spacing w:val="-4"/>
          <w:rtl/>
        </w:rPr>
        <w:t>ع</w:t>
      </w:r>
      <w:r w:rsidRPr="00B54E72">
        <w:rPr>
          <w:spacing w:val="-4"/>
          <w:rtl/>
        </w:rPr>
        <w:t xml:space="preserve"> وحقيقي </w:t>
      </w:r>
      <w:r w:rsidRPr="00B54E72">
        <w:rPr>
          <w:rFonts w:hint="cs"/>
          <w:spacing w:val="-4"/>
          <w:rtl/>
        </w:rPr>
        <w:t xml:space="preserve">بالتعرض للتعذيب. ولذلك، فإن </w:t>
      </w:r>
      <w:r w:rsidR="00B54E72" w:rsidRPr="00B54E72">
        <w:rPr>
          <w:rFonts w:hint="cs"/>
          <w:spacing w:val="-4"/>
          <w:rtl/>
        </w:rPr>
        <w:t>ترحيلها إلى تركيا لن</w:t>
      </w:r>
      <w:r w:rsidRPr="00B54E72">
        <w:rPr>
          <w:rFonts w:hint="cs"/>
          <w:spacing w:val="-4"/>
          <w:rtl/>
        </w:rPr>
        <w:t xml:space="preserve"> يشكل انتهاك</w:t>
      </w:r>
      <w:r w:rsidR="00185EBF">
        <w:rPr>
          <w:rFonts w:hint="cs"/>
          <w:spacing w:val="-4"/>
          <w:rtl/>
        </w:rPr>
        <w:t xml:space="preserve">اً </w:t>
      </w:r>
      <w:r w:rsidRPr="00B54E72">
        <w:rPr>
          <w:rFonts w:hint="cs"/>
          <w:spacing w:val="-4"/>
          <w:rtl/>
        </w:rPr>
        <w:t xml:space="preserve">للمادة 3 من الاتفاقية. </w:t>
      </w:r>
    </w:p>
    <w:p w:rsidR="004E2750" w:rsidRPr="00E91750" w:rsidRDefault="008755AC" w:rsidP="008755AC">
      <w:pPr>
        <w:pStyle w:val="H23GA"/>
        <w:rPr>
          <w:rFonts w:hint="cs"/>
        </w:rPr>
      </w:pPr>
      <w:r>
        <w:rPr>
          <w:rtl/>
        </w:rPr>
        <w:tab/>
      </w:r>
      <w:r>
        <w:rPr>
          <w:rFonts w:hint="cs"/>
          <w:rtl/>
        </w:rPr>
        <w:tab/>
      </w:r>
      <w:r w:rsidR="004E2750" w:rsidRPr="00E91750">
        <w:rPr>
          <w:rFonts w:hint="cs"/>
          <w:rtl/>
        </w:rPr>
        <w:t>تعليقات صاحبة الش</w:t>
      </w:r>
      <w:r>
        <w:rPr>
          <w:rFonts w:hint="cs"/>
          <w:rtl/>
        </w:rPr>
        <w:t>كوى على ملاحظات الدولة الطرف</w:t>
      </w:r>
    </w:p>
    <w:p w:rsidR="004E2750" w:rsidRPr="0056771E" w:rsidRDefault="004E2750" w:rsidP="00EF1DDE">
      <w:pPr>
        <w:pStyle w:val="SingleTxtGA"/>
        <w:spacing w:line="360" w:lineRule="exact"/>
        <w:rPr>
          <w:rFonts w:hint="cs"/>
          <w:rtl/>
        </w:rPr>
      </w:pPr>
      <w:r>
        <w:rPr>
          <w:rFonts w:hint="cs"/>
          <w:rtl/>
        </w:rPr>
        <w:t>5-1</w:t>
      </w:r>
      <w:r w:rsidR="001E7B2B">
        <w:rPr>
          <w:rFonts w:hint="cs"/>
          <w:rtl/>
        </w:rPr>
        <w:tab/>
      </w:r>
      <w:r>
        <w:rPr>
          <w:rFonts w:hint="cs"/>
          <w:rtl/>
        </w:rPr>
        <w:t xml:space="preserve">أدلت صاحبة الشكوى بتعليقاتها في 20 نيسان/أبريل 2011. وفيما يتعلق بملخص الوقائع الذي قدمته الدولة الطرف، أوضحت أن ثمة أدلة دامغة على إساءة معاملتها بشدة خلال الأيام السبعة التي قضتها </w:t>
      </w:r>
      <w:r w:rsidR="001E7B2B">
        <w:rPr>
          <w:rFonts w:hint="cs"/>
          <w:rtl/>
        </w:rPr>
        <w:t>مقبوضاً عليها</w:t>
      </w:r>
      <w:r>
        <w:rPr>
          <w:rFonts w:hint="cs"/>
          <w:rtl/>
        </w:rPr>
        <w:t xml:space="preserve"> في عام 1998، وأن المكتب الاتحادي لشؤون الهجرة والمحكمة الإدارية الاتحادية قد قبلا صراحة الإثباتات المقدمة على ذلك. وأوضحت أيض</w:t>
      </w:r>
      <w:r w:rsidR="00185EBF">
        <w:rPr>
          <w:rFonts w:hint="cs"/>
          <w:rtl/>
        </w:rPr>
        <w:t xml:space="preserve">اً </w:t>
      </w:r>
      <w:r>
        <w:rPr>
          <w:rFonts w:hint="cs"/>
          <w:rtl/>
        </w:rPr>
        <w:t>أنها تخشى أمرين في حال عادت إلى تركيا وهما أولا: أنه من المتوقع أن تحتجزها الشرطة فور دخولها إلى تركيا وتعمد إلى استجوابها وترهيبها وإساءة معاملتها. وثانيا</w:t>
      </w:r>
      <w:r w:rsidR="00AF0911">
        <w:rPr>
          <w:rFonts w:hint="cs"/>
          <w:rtl/>
        </w:rPr>
        <w:t>ً</w:t>
      </w:r>
      <w:r>
        <w:rPr>
          <w:rFonts w:hint="cs"/>
          <w:rtl/>
        </w:rPr>
        <w:t xml:space="preserve">: أنه من المتوقع </w:t>
      </w:r>
      <w:r w:rsidRPr="005B40DC">
        <w:rPr>
          <w:rFonts w:hint="cs"/>
          <w:spacing w:val="-2"/>
          <w:rtl/>
        </w:rPr>
        <w:t>أن تخضع لنفس ما عانت منه قبل هروبها من تركيا من نظام مراقبة دائمة واضطهاد واحتجاز وتخويف وهو ما أدى إلى إصابتها باضط</w:t>
      </w:r>
      <w:r w:rsidR="001E7B2B" w:rsidRPr="005B40DC">
        <w:rPr>
          <w:rFonts w:hint="cs"/>
          <w:spacing w:val="-2"/>
          <w:rtl/>
        </w:rPr>
        <w:t>رابات عقل</w:t>
      </w:r>
      <w:r w:rsidRPr="005B40DC">
        <w:rPr>
          <w:rFonts w:hint="cs"/>
          <w:spacing w:val="-2"/>
          <w:rtl/>
        </w:rPr>
        <w:t xml:space="preserve">ية حادة. أما </w:t>
      </w:r>
      <w:r w:rsidR="009F17B7">
        <w:rPr>
          <w:rFonts w:hint="cs"/>
          <w:spacing w:val="-2"/>
          <w:rtl/>
        </w:rPr>
        <w:t>فيما يتعلق بإشارة</w:t>
      </w:r>
      <w:r w:rsidR="001E7B2B" w:rsidRPr="005B40DC">
        <w:rPr>
          <w:rFonts w:hint="cs"/>
          <w:spacing w:val="-2"/>
          <w:rtl/>
        </w:rPr>
        <w:t xml:space="preserve"> الدولة الطرف إ</w:t>
      </w:r>
      <w:r w:rsidRPr="005B40DC">
        <w:rPr>
          <w:rFonts w:hint="cs"/>
          <w:spacing w:val="-2"/>
          <w:rtl/>
        </w:rPr>
        <w:t>لى المعايير التي وضعتها اللجنة في تعليقها العام رقم 1، فلاحظ</w:t>
      </w:r>
      <w:r w:rsidR="001E7B2B" w:rsidRPr="005B40DC">
        <w:rPr>
          <w:rFonts w:hint="cs"/>
          <w:spacing w:val="-2"/>
          <w:rtl/>
        </w:rPr>
        <w:t>ت أن المعيار الوارد في الفقرة</w:t>
      </w:r>
      <w:r w:rsidR="005B40DC">
        <w:rPr>
          <w:rFonts w:hint="eastAsia"/>
          <w:spacing w:val="-2"/>
          <w:rtl/>
        </w:rPr>
        <w:t> </w:t>
      </w:r>
      <w:r w:rsidR="001E7B2B" w:rsidRPr="005B40DC">
        <w:rPr>
          <w:rFonts w:hint="cs"/>
          <w:spacing w:val="-2"/>
          <w:rtl/>
        </w:rPr>
        <w:t>8</w:t>
      </w:r>
      <w:r w:rsidRPr="005B40DC">
        <w:rPr>
          <w:rFonts w:hint="cs"/>
          <w:spacing w:val="-2"/>
          <w:rtl/>
        </w:rPr>
        <w:t>(ج) لا يشير فقط إلى مدى وجود دليل من مصادر مستقلة يثبت التعرض للتعذيب</w:t>
      </w:r>
      <w:r w:rsidR="001E7B2B" w:rsidRPr="005B40DC">
        <w:rPr>
          <w:rFonts w:hint="cs"/>
          <w:spacing w:val="-2"/>
          <w:rtl/>
        </w:rPr>
        <w:t xml:space="preserve"> </w:t>
      </w:r>
      <w:r w:rsidRPr="005B40DC">
        <w:rPr>
          <w:rFonts w:hint="cs"/>
          <w:spacing w:val="-2"/>
          <w:rtl/>
        </w:rPr>
        <w:t>-</w:t>
      </w:r>
      <w:r w:rsidR="001E7B2B">
        <w:rPr>
          <w:rFonts w:hint="cs"/>
          <w:rtl/>
        </w:rPr>
        <w:t xml:space="preserve"> </w:t>
      </w:r>
      <w:r>
        <w:rPr>
          <w:rFonts w:hint="cs"/>
          <w:rtl/>
        </w:rPr>
        <w:t>كما ذكرت الدولة الطرف</w:t>
      </w:r>
      <w:r w:rsidR="001E7B2B">
        <w:rPr>
          <w:rFonts w:hint="cs"/>
          <w:rtl/>
        </w:rPr>
        <w:t xml:space="preserve"> </w:t>
      </w:r>
      <w:r>
        <w:rPr>
          <w:rFonts w:hint="cs"/>
          <w:rtl/>
        </w:rPr>
        <w:t>- بل يتحدث أيض</w:t>
      </w:r>
      <w:r w:rsidR="00185EBF">
        <w:rPr>
          <w:rFonts w:hint="cs"/>
          <w:rtl/>
        </w:rPr>
        <w:t xml:space="preserve">اً </w:t>
      </w:r>
      <w:r>
        <w:rPr>
          <w:rFonts w:hint="cs"/>
          <w:rtl/>
        </w:rPr>
        <w:t xml:space="preserve">عن مدى وجود آثار للتعذيب. وتكمن أهمية هذا التوضيح في كونها </w:t>
      </w:r>
      <w:r w:rsidR="001E7B2B">
        <w:rPr>
          <w:rFonts w:hint="cs"/>
          <w:rtl/>
        </w:rPr>
        <w:t>تعاني هذه الآثار.</w:t>
      </w:r>
    </w:p>
    <w:p w:rsidR="004E2750" w:rsidRPr="009E7B19" w:rsidRDefault="004E2750" w:rsidP="008A58EA">
      <w:pPr>
        <w:pStyle w:val="SingleTxtGA"/>
        <w:spacing w:line="360" w:lineRule="exact"/>
        <w:rPr>
          <w:rFonts w:hint="cs"/>
        </w:rPr>
      </w:pPr>
      <w:r w:rsidRPr="009E7B19">
        <w:rPr>
          <w:rFonts w:hint="cs"/>
          <w:rtl/>
        </w:rPr>
        <w:t>5-2</w:t>
      </w:r>
      <w:r w:rsidR="009E7B19" w:rsidRPr="009E7B19">
        <w:rPr>
          <w:rFonts w:hint="cs"/>
          <w:rtl/>
        </w:rPr>
        <w:tab/>
      </w:r>
      <w:r w:rsidRPr="009E7B19">
        <w:rPr>
          <w:rFonts w:hint="cs"/>
          <w:spacing w:val="-2"/>
          <w:rtl/>
        </w:rPr>
        <w:t>وفيما يتعلق بملاحظات الدولة الطرف بشأن حالة حقوق الإنسان في تركيا والإشارة إلى القرارات السابقة الصادرة عن اللجنة بشأن إعادة أشخاص إلى تركيا (انظر الفقرتين</w:t>
      </w:r>
      <w:r w:rsidR="009E7B19" w:rsidRPr="009E7B19">
        <w:rPr>
          <w:rFonts w:hint="eastAsia"/>
          <w:spacing w:val="-2"/>
          <w:rtl/>
        </w:rPr>
        <w:t> </w:t>
      </w:r>
      <w:r w:rsidRPr="009E7B19">
        <w:rPr>
          <w:rFonts w:hint="cs"/>
          <w:spacing w:val="-2"/>
          <w:rtl/>
        </w:rPr>
        <w:t>4-3</w:t>
      </w:r>
      <w:r w:rsidRPr="009E7B19">
        <w:rPr>
          <w:rFonts w:hint="cs"/>
          <w:rtl/>
        </w:rPr>
        <w:t xml:space="preserve"> و4-4</w:t>
      </w:r>
      <w:r w:rsidR="009E7B19" w:rsidRPr="009E7B19">
        <w:rPr>
          <w:rFonts w:hint="cs"/>
          <w:rtl/>
        </w:rPr>
        <w:t xml:space="preserve"> أعلاه</w:t>
      </w:r>
      <w:r w:rsidRPr="009E7B19">
        <w:rPr>
          <w:rFonts w:hint="cs"/>
          <w:rtl/>
        </w:rPr>
        <w:t>)، تؤكد صاحبة الشكوى مجدد</w:t>
      </w:r>
      <w:r w:rsidR="00185EBF">
        <w:rPr>
          <w:rFonts w:hint="cs"/>
          <w:rtl/>
        </w:rPr>
        <w:t xml:space="preserve">اً </w:t>
      </w:r>
      <w:r w:rsidRPr="009E7B19">
        <w:rPr>
          <w:rFonts w:hint="cs"/>
          <w:rtl/>
        </w:rPr>
        <w:t>على العناصر الشخصية التي تجعلها عرضة لخطر فعلي كما ذكرت في الشكوى. وبالإضافة إلى</w:t>
      </w:r>
      <w:r w:rsidR="009E7B19" w:rsidRPr="009E7B19">
        <w:rPr>
          <w:rFonts w:hint="cs"/>
          <w:rtl/>
        </w:rPr>
        <w:t xml:space="preserve"> ذلك، تذكِّر مرة أخرى، بالسوابق</w:t>
      </w:r>
      <w:r w:rsidRPr="009E7B19">
        <w:rPr>
          <w:rFonts w:hint="cs"/>
          <w:rtl/>
        </w:rPr>
        <w:t xml:space="preserve"> القضائي</w:t>
      </w:r>
      <w:r w:rsidR="009E7B19" w:rsidRPr="009E7B19">
        <w:rPr>
          <w:rFonts w:hint="cs"/>
          <w:rtl/>
        </w:rPr>
        <w:t>ة</w:t>
      </w:r>
      <w:r w:rsidRPr="009E7B19">
        <w:rPr>
          <w:rFonts w:hint="cs"/>
          <w:rtl/>
        </w:rPr>
        <w:t xml:space="preserve"> للمحكمة الإدارية الاتحادية </w:t>
      </w:r>
      <w:r w:rsidR="009E7B19" w:rsidRPr="009E7B19">
        <w:rPr>
          <w:rFonts w:hint="cs"/>
          <w:rtl/>
        </w:rPr>
        <w:t xml:space="preserve">التي أكدها </w:t>
      </w:r>
      <w:r w:rsidRPr="009E7B19">
        <w:rPr>
          <w:rFonts w:hint="cs"/>
          <w:rtl/>
        </w:rPr>
        <w:t>حكم صادر في 25 تشرين الأول/</w:t>
      </w:r>
      <w:r w:rsidR="009E7B19">
        <w:rPr>
          <w:rFonts w:hint="cs"/>
          <w:rtl/>
        </w:rPr>
        <w:t xml:space="preserve"> أكتوبر</w:t>
      </w:r>
      <w:r w:rsidR="009E7B19">
        <w:rPr>
          <w:rFonts w:hint="eastAsia"/>
          <w:rtl/>
        </w:rPr>
        <w:t> </w:t>
      </w:r>
      <w:r w:rsidRPr="009E7B19">
        <w:rPr>
          <w:rFonts w:hint="cs"/>
          <w:rtl/>
        </w:rPr>
        <w:t>2010 (</w:t>
      </w:r>
      <w:r w:rsidRPr="009E7B19">
        <w:t>E-6587/2007</w:t>
      </w:r>
      <w:r w:rsidRPr="009E7B19">
        <w:rPr>
          <w:rFonts w:hint="cs"/>
          <w:rtl/>
        </w:rPr>
        <w:t xml:space="preserve">)، ومفاده أن السلطات التركية </w:t>
      </w:r>
      <w:r w:rsidR="009E7B19" w:rsidRPr="009E7B19">
        <w:rPr>
          <w:rFonts w:hint="cs"/>
          <w:rtl/>
        </w:rPr>
        <w:t>مستمرة</w:t>
      </w:r>
      <w:r w:rsidRPr="009E7B19">
        <w:rPr>
          <w:rFonts w:hint="cs"/>
          <w:rtl/>
        </w:rPr>
        <w:t xml:space="preserve"> في اضطهاد أقرباء الناشطين </w:t>
      </w:r>
      <w:r w:rsidR="009E7B19" w:rsidRPr="009E7B19">
        <w:rPr>
          <w:rFonts w:hint="cs"/>
          <w:rtl/>
        </w:rPr>
        <w:t>السياسيين (يشار إليه فيما يلي ب‍</w:t>
      </w:r>
      <w:r w:rsidRPr="009E7B19">
        <w:rPr>
          <w:rFonts w:hint="cs"/>
          <w:rtl/>
        </w:rPr>
        <w:t xml:space="preserve"> "الاضطهاد بسبب الانتماء الأسري"، وأن هذا القمع قد يعد خطر</w:t>
      </w:r>
      <w:r w:rsidR="00185EBF">
        <w:rPr>
          <w:rFonts w:hint="cs"/>
          <w:rtl/>
        </w:rPr>
        <w:t xml:space="preserve">اً </w:t>
      </w:r>
      <w:r w:rsidRPr="009E7B19">
        <w:rPr>
          <w:rFonts w:hint="cs"/>
          <w:rtl/>
        </w:rPr>
        <w:t>جسيم</w:t>
      </w:r>
      <w:r w:rsidR="00185EBF">
        <w:rPr>
          <w:rFonts w:hint="cs"/>
          <w:rtl/>
        </w:rPr>
        <w:t xml:space="preserve">اً </w:t>
      </w:r>
      <w:r w:rsidRPr="009E7B19">
        <w:rPr>
          <w:rFonts w:hint="cs"/>
          <w:rtl/>
        </w:rPr>
        <w:t>بالمعنى المقصود في المادة 3 من قانون اللجوء ا</w:t>
      </w:r>
      <w:r w:rsidR="009E7B19" w:rsidRPr="009E7B19">
        <w:rPr>
          <w:rFonts w:hint="cs"/>
          <w:rtl/>
        </w:rPr>
        <w:t>لسويسري. كما</w:t>
      </w:r>
      <w:r w:rsidR="00185EBF">
        <w:rPr>
          <w:rFonts w:hint="eastAsia"/>
          <w:rtl/>
        </w:rPr>
        <w:t> </w:t>
      </w:r>
      <w:r w:rsidR="009E7B19" w:rsidRPr="009E7B19">
        <w:rPr>
          <w:rFonts w:hint="cs"/>
          <w:rtl/>
        </w:rPr>
        <w:t>اعتبرت المحكمة أن</w:t>
      </w:r>
      <w:r w:rsidRPr="009E7B19">
        <w:rPr>
          <w:rFonts w:hint="cs"/>
          <w:rtl/>
        </w:rPr>
        <w:t xml:space="preserve"> احتمال التعرض لهذا الاضطهاد بسبب الانتماء الأسري </w:t>
      </w:r>
      <w:r w:rsidR="009E7B19" w:rsidRPr="009E7B19">
        <w:rPr>
          <w:rFonts w:hint="cs"/>
          <w:rtl/>
        </w:rPr>
        <w:t>يكون كبيراً</w:t>
      </w:r>
      <w:r w:rsidRPr="009E7B19">
        <w:rPr>
          <w:rFonts w:hint="cs"/>
          <w:rtl/>
        </w:rPr>
        <w:t xml:space="preserve"> في</w:t>
      </w:r>
      <w:r w:rsidR="009E7B19">
        <w:rPr>
          <w:rFonts w:hint="eastAsia"/>
          <w:rtl/>
        </w:rPr>
        <w:t> </w:t>
      </w:r>
      <w:r w:rsidRPr="009E7B19">
        <w:rPr>
          <w:rFonts w:hint="cs"/>
          <w:rtl/>
        </w:rPr>
        <w:t>حال كان أبناء الأسرة المنخرطين في العمل السياسي مطلوبين من الشرطة وكان لدى السلطات سبب</w:t>
      </w:r>
      <w:r w:rsidR="00DF380D">
        <w:rPr>
          <w:rFonts w:hint="cs"/>
          <w:rtl/>
        </w:rPr>
        <w:t xml:space="preserve">اً </w:t>
      </w:r>
      <w:r w:rsidRPr="009E7B19">
        <w:rPr>
          <w:rFonts w:hint="cs"/>
          <w:rtl/>
        </w:rPr>
        <w:t>يدعوها إلى الاعتقاد بوجود صلة وثيقة تربط بين ال</w:t>
      </w:r>
      <w:r w:rsidR="009E7B19" w:rsidRPr="009E7B19">
        <w:rPr>
          <w:rFonts w:hint="cs"/>
          <w:rtl/>
        </w:rPr>
        <w:t>شخص المطلوب والقريب المعني. واستشهدت المحكمة ب</w:t>
      </w:r>
      <w:r w:rsidRPr="009E7B19">
        <w:rPr>
          <w:rFonts w:hint="cs"/>
          <w:rtl/>
        </w:rPr>
        <w:t xml:space="preserve">العديد من التقارير الصادرة عن منظمات دولية، </w:t>
      </w:r>
      <w:r w:rsidR="009E7B19" w:rsidRPr="009E7B19">
        <w:rPr>
          <w:rFonts w:hint="cs"/>
          <w:rtl/>
        </w:rPr>
        <w:t xml:space="preserve">لتؤكد </w:t>
      </w:r>
      <w:r w:rsidRPr="009E7B19">
        <w:rPr>
          <w:rFonts w:hint="cs"/>
          <w:rtl/>
        </w:rPr>
        <w:t>أن حالة حقوق الإنسان في تركيا لم تشهد تغيير</w:t>
      </w:r>
      <w:r w:rsidR="00DF380D">
        <w:rPr>
          <w:rFonts w:hint="cs"/>
          <w:rtl/>
        </w:rPr>
        <w:t xml:space="preserve">اً </w:t>
      </w:r>
      <w:r w:rsidRPr="009E7B19">
        <w:rPr>
          <w:rFonts w:hint="cs"/>
          <w:rtl/>
        </w:rPr>
        <w:t>يُذكر منذ عام 2005. واستناد</w:t>
      </w:r>
      <w:r w:rsidR="00DF380D">
        <w:rPr>
          <w:rFonts w:hint="cs"/>
          <w:rtl/>
        </w:rPr>
        <w:t xml:space="preserve">اً </w:t>
      </w:r>
      <w:r w:rsidRPr="009E7B19">
        <w:rPr>
          <w:rFonts w:hint="cs"/>
          <w:rtl/>
        </w:rPr>
        <w:t>إلى ما تقدم، تدعي صاحبة الشكوى أن الم</w:t>
      </w:r>
      <w:r w:rsidR="009E7B19" w:rsidRPr="009E7B19">
        <w:rPr>
          <w:rFonts w:hint="cs"/>
          <w:rtl/>
        </w:rPr>
        <w:t>حكمة لم تتقيد في قضيتها، بأحكام</w:t>
      </w:r>
      <w:r w:rsidRPr="009E7B19">
        <w:rPr>
          <w:rFonts w:hint="cs"/>
          <w:rtl/>
        </w:rPr>
        <w:t>ها القضائي</w:t>
      </w:r>
      <w:r w:rsidR="009E7B19" w:rsidRPr="009E7B19">
        <w:rPr>
          <w:rFonts w:hint="cs"/>
          <w:rtl/>
        </w:rPr>
        <w:t>ة السابقة التي تعتبر على أساسها</w:t>
      </w:r>
      <w:r w:rsidRPr="009E7B19">
        <w:rPr>
          <w:rFonts w:hint="cs"/>
          <w:rtl/>
        </w:rPr>
        <w:t>، شخص</w:t>
      </w:r>
      <w:r w:rsidR="00DF380D">
        <w:rPr>
          <w:rFonts w:hint="cs"/>
          <w:rtl/>
        </w:rPr>
        <w:t xml:space="preserve">اً </w:t>
      </w:r>
      <w:r w:rsidRPr="009E7B19">
        <w:rPr>
          <w:rFonts w:hint="cs"/>
          <w:rtl/>
        </w:rPr>
        <w:t>معرض</w:t>
      </w:r>
      <w:r w:rsidR="00DF380D">
        <w:rPr>
          <w:rFonts w:hint="cs"/>
          <w:rtl/>
        </w:rPr>
        <w:t xml:space="preserve">اً </w:t>
      </w:r>
      <w:r w:rsidRPr="009E7B19">
        <w:rPr>
          <w:rFonts w:hint="cs"/>
          <w:rtl/>
        </w:rPr>
        <w:t>لخطر الاضطهاد</w:t>
      </w:r>
      <w:r w:rsidR="009E7B19" w:rsidRPr="009E7B19">
        <w:rPr>
          <w:rFonts w:hint="cs"/>
          <w:rtl/>
        </w:rPr>
        <w:t xml:space="preserve"> في حالة العودة إلى تركيا.</w:t>
      </w:r>
    </w:p>
    <w:p w:rsidR="004E2750" w:rsidRPr="00EF1DDE" w:rsidRDefault="004E2750" w:rsidP="00EF1DDE">
      <w:pPr>
        <w:pStyle w:val="SingleTxtGA"/>
        <w:spacing w:line="360" w:lineRule="exact"/>
        <w:rPr>
          <w:rFonts w:hint="cs"/>
          <w:spacing w:val="-4"/>
          <w:rtl/>
        </w:rPr>
      </w:pPr>
      <w:r w:rsidRPr="00EF1DDE">
        <w:rPr>
          <w:rFonts w:hint="cs"/>
          <w:spacing w:val="-4"/>
          <w:rtl/>
        </w:rPr>
        <w:t>5-3</w:t>
      </w:r>
      <w:r w:rsidR="005912DF" w:rsidRPr="00EF1DDE">
        <w:rPr>
          <w:rFonts w:hint="cs"/>
          <w:spacing w:val="-4"/>
          <w:rtl/>
        </w:rPr>
        <w:tab/>
      </w:r>
      <w:r w:rsidRPr="00EF1DDE">
        <w:rPr>
          <w:rFonts w:hint="cs"/>
          <w:spacing w:val="-4"/>
          <w:rtl/>
        </w:rPr>
        <w:t xml:space="preserve">وفيما يتعلق بحجة الدولة الطرف بشأن عدم وجود علاقة سببية كافية بين </w:t>
      </w:r>
      <w:r w:rsidR="005912DF" w:rsidRPr="00EF1DDE">
        <w:rPr>
          <w:rFonts w:hint="cs"/>
          <w:spacing w:val="-4"/>
          <w:rtl/>
        </w:rPr>
        <w:t>إلقاء القبض عليها</w:t>
      </w:r>
      <w:r w:rsidRPr="00EF1DDE">
        <w:rPr>
          <w:rFonts w:hint="cs"/>
          <w:spacing w:val="-4"/>
          <w:rtl/>
        </w:rPr>
        <w:t xml:space="preserve"> في عام 1998 وهروبها من تركيا في عام 2008، تذكر صاحبة الشكوى بأن الطلب الذي قدمته للحصول على اللجوء لا يستند فقط إلى أحداث عام 1998، بل يستند أيض</w:t>
      </w:r>
      <w:r w:rsidR="00DF380D">
        <w:rPr>
          <w:rFonts w:hint="cs"/>
          <w:spacing w:val="-4"/>
          <w:rtl/>
        </w:rPr>
        <w:t xml:space="preserve">اً </w:t>
      </w:r>
      <w:r w:rsidRPr="00EF1DDE">
        <w:rPr>
          <w:rFonts w:hint="cs"/>
          <w:spacing w:val="-4"/>
          <w:rtl/>
        </w:rPr>
        <w:t>إلى استمرار تعرضها للاضطهاد والتخويف حتى تاريخ مغادرتها لتركيا في عام 2008، وكذلك إلى احتمال تعرضها لخطر الاضطهاد بسبب علاقتها الوثيقة بشقيقتها. وبالتالي، فإن أحداث عام</w:t>
      </w:r>
      <w:r w:rsidR="00EF1DDE">
        <w:rPr>
          <w:rFonts w:hint="eastAsia"/>
          <w:spacing w:val="-4"/>
          <w:rtl/>
        </w:rPr>
        <w:t> </w:t>
      </w:r>
      <w:r w:rsidR="005912DF" w:rsidRPr="00EF1DDE">
        <w:rPr>
          <w:rFonts w:hint="cs"/>
          <w:spacing w:val="-4"/>
          <w:rtl/>
        </w:rPr>
        <w:t>1998 تشكل عنصر</w:t>
      </w:r>
      <w:r w:rsidR="00DF380D">
        <w:rPr>
          <w:rFonts w:hint="cs"/>
          <w:spacing w:val="-4"/>
          <w:rtl/>
        </w:rPr>
        <w:t xml:space="preserve">اً </w:t>
      </w:r>
      <w:r w:rsidR="005912DF" w:rsidRPr="00EF1DDE">
        <w:rPr>
          <w:rFonts w:hint="cs"/>
          <w:spacing w:val="-4"/>
          <w:rtl/>
        </w:rPr>
        <w:t>هام</w:t>
      </w:r>
      <w:r w:rsidR="00DF380D">
        <w:rPr>
          <w:rFonts w:hint="cs"/>
          <w:spacing w:val="-4"/>
          <w:rtl/>
        </w:rPr>
        <w:t xml:space="preserve">اً </w:t>
      </w:r>
      <w:r w:rsidR="005912DF" w:rsidRPr="00EF1DDE">
        <w:rPr>
          <w:rFonts w:hint="cs"/>
          <w:spacing w:val="-4"/>
          <w:rtl/>
        </w:rPr>
        <w:t xml:space="preserve">من جملة </w:t>
      </w:r>
      <w:r w:rsidRPr="00EF1DDE">
        <w:rPr>
          <w:rFonts w:hint="cs"/>
          <w:spacing w:val="-4"/>
          <w:rtl/>
        </w:rPr>
        <w:t xml:space="preserve">عناصر </w:t>
      </w:r>
      <w:r w:rsidR="005912DF" w:rsidRPr="00EF1DDE">
        <w:rPr>
          <w:rFonts w:hint="cs"/>
          <w:spacing w:val="-4"/>
          <w:rtl/>
        </w:rPr>
        <w:t>تثبت</w:t>
      </w:r>
      <w:r w:rsidRPr="00EF1DDE">
        <w:rPr>
          <w:rFonts w:hint="cs"/>
          <w:spacing w:val="-4"/>
          <w:rtl/>
        </w:rPr>
        <w:t xml:space="preserve"> احتمال تعرضها لخطر التعذيب في حالة العودة إلى تركيا ولا بد أن يُنظر إليها في سياق معاناتها من الاضطهاد دون انقطاع حتى عهد قريب وفي سياق ما تواجهه من خطر كبير يتمثل في التعرض للاضطهاد بسبب انتمائها الأسري. وعليه، فإن إشارة الدولة الطرف إلى </w:t>
      </w:r>
      <w:r w:rsidRPr="00D44997">
        <w:rPr>
          <w:rFonts w:hint="cs"/>
          <w:i/>
          <w:iCs/>
          <w:spacing w:val="-4"/>
          <w:rtl/>
        </w:rPr>
        <w:t>قضية م.</w:t>
      </w:r>
      <w:r w:rsidR="008A58EA" w:rsidRPr="00D44997">
        <w:rPr>
          <w:rFonts w:hint="cs"/>
          <w:i/>
          <w:iCs/>
          <w:spacing w:val="-4"/>
          <w:rtl/>
        </w:rPr>
        <w:t xml:space="preserve"> </w:t>
      </w:r>
      <w:r w:rsidR="005912DF" w:rsidRPr="00D44997">
        <w:rPr>
          <w:rFonts w:hint="cs"/>
          <w:i/>
          <w:iCs/>
          <w:spacing w:val="-4"/>
          <w:rtl/>
        </w:rPr>
        <w:t>ف. ضد السويد</w:t>
      </w:r>
      <w:r w:rsidR="005912DF" w:rsidRPr="00EF1DDE">
        <w:rPr>
          <w:rFonts w:hint="cs"/>
          <w:spacing w:val="-4"/>
          <w:rtl/>
        </w:rPr>
        <w:t xml:space="preserve"> لا</w:t>
      </w:r>
      <w:r w:rsidR="0028054F" w:rsidRPr="00EF1DDE">
        <w:rPr>
          <w:rFonts w:hint="eastAsia"/>
          <w:spacing w:val="-4"/>
          <w:rtl/>
        </w:rPr>
        <w:t> </w:t>
      </w:r>
      <w:r w:rsidR="005912DF" w:rsidRPr="00EF1DDE">
        <w:rPr>
          <w:rFonts w:hint="cs"/>
          <w:spacing w:val="-4"/>
          <w:rtl/>
        </w:rPr>
        <w:t>يبدو مبررا</w:t>
      </w:r>
      <w:r w:rsidR="00DF380D">
        <w:rPr>
          <w:rFonts w:hint="cs"/>
          <w:spacing w:val="-4"/>
          <w:rtl/>
        </w:rPr>
        <w:t>ً</w:t>
      </w:r>
      <w:r w:rsidR="005912DF" w:rsidRPr="00EF1DDE">
        <w:rPr>
          <w:rFonts w:hint="cs"/>
          <w:spacing w:val="-4"/>
          <w:rtl/>
        </w:rPr>
        <w:t>، إذ إ</w:t>
      </w:r>
      <w:r w:rsidRPr="00EF1DDE">
        <w:rPr>
          <w:rFonts w:hint="cs"/>
          <w:spacing w:val="-4"/>
          <w:rtl/>
        </w:rPr>
        <w:t xml:space="preserve">ن اللجنة لم تكن في هذه القضية، تملك أي معلومات عن الأسباب التي تفسر اهتمام السلطات بأمر صاحب الشكوى فيما عدا المعلومات المتعلقة بتعرضه لسوء المعاملة قبل </w:t>
      </w:r>
      <w:r w:rsidR="005912DF" w:rsidRPr="00EF1DDE">
        <w:rPr>
          <w:rFonts w:hint="cs"/>
          <w:spacing w:val="-4"/>
          <w:rtl/>
        </w:rPr>
        <w:t>ذلك التاريخ بست سنوات.</w:t>
      </w:r>
    </w:p>
    <w:p w:rsidR="004E2750" w:rsidRPr="0056771E" w:rsidRDefault="004E2750" w:rsidP="00EF1DDE">
      <w:pPr>
        <w:pStyle w:val="SingleTxtGA"/>
        <w:spacing w:line="360" w:lineRule="exact"/>
        <w:rPr>
          <w:rFonts w:hint="cs"/>
          <w:rtl/>
        </w:rPr>
      </w:pPr>
      <w:r>
        <w:rPr>
          <w:rFonts w:hint="cs"/>
          <w:rtl/>
        </w:rPr>
        <w:t>5-4</w:t>
      </w:r>
      <w:r w:rsidR="007A77EA">
        <w:rPr>
          <w:rFonts w:hint="cs"/>
          <w:rtl/>
        </w:rPr>
        <w:tab/>
      </w:r>
      <w:r>
        <w:rPr>
          <w:rFonts w:hint="cs"/>
          <w:rtl/>
        </w:rPr>
        <w:t>وتشير صاحبة الشكوى إلى أن الدولة الطرف تقر من حيث المبدأ بالعناصر الرئيسية التي استندت إليها، أي تعرضها لسوء المعاملة الشديد في عام 1998، وما تلا ذلك من تحرش السلطات التركية بها (وإن كانت تعترض على درجة هذا التحرش والمدة التي استغرقها)، وما</w:t>
      </w:r>
      <w:r w:rsidR="007A77EA">
        <w:rPr>
          <w:rFonts w:hint="eastAsia"/>
          <w:rtl/>
        </w:rPr>
        <w:t> </w:t>
      </w:r>
      <w:r>
        <w:rPr>
          <w:rFonts w:hint="cs"/>
          <w:rtl/>
        </w:rPr>
        <w:t>كانت تضطلع به شقيقتها من أنشطة سياسية تجعل خطر التعرض للاضطهاد بسبب الانتماء الأسري كبيرا</w:t>
      </w:r>
      <w:r w:rsidR="007955D7">
        <w:rPr>
          <w:rFonts w:hint="cs"/>
          <w:rtl/>
        </w:rPr>
        <w:t>ً</w:t>
      </w:r>
      <w:r>
        <w:rPr>
          <w:rFonts w:hint="cs"/>
          <w:rtl/>
        </w:rPr>
        <w:t xml:space="preserve">. وتعترض صاحبة الشكوى على ما دفعت به الدولة الطرف فيما يتعلق بتضارب </w:t>
      </w:r>
      <w:r w:rsidR="007A77EA">
        <w:rPr>
          <w:rFonts w:hint="cs"/>
          <w:rtl/>
        </w:rPr>
        <w:t xml:space="preserve">أقوالها بشأن </w:t>
      </w:r>
      <w:r>
        <w:rPr>
          <w:rFonts w:hint="cs"/>
          <w:rtl/>
        </w:rPr>
        <w:t xml:space="preserve">الفترات الزمنية التي تعرضت خلالها للتحرش على أيدي السلطات التركية، وتنفي وجود أي تناقضات كما سبق لها أن أوضحت ذلك بشكل مفصل في استئنافها ضد قرار الرفض الصادر عن </w:t>
      </w:r>
      <w:r w:rsidR="007A77EA">
        <w:rPr>
          <w:rFonts w:hint="cs"/>
          <w:rtl/>
        </w:rPr>
        <w:t>المكتب الاتحادي لشؤون الهجرة.</w:t>
      </w:r>
    </w:p>
    <w:p w:rsidR="004E2750" w:rsidRPr="0056771E" w:rsidRDefault="004E2750" w:rsidP="00EF1DDE">
      <w:pPr>
        <w:pStyle w:val="SingleTxtGA"/>
        <w:spacing w:line="360" w:lineRule="exact"/>
        <w:rPr>
          <w:rFonts w:hint="cs"/>
          <w:rtl/>
        </w:rPr>
      </w:pPr>
      <w:r>
        <w:rPr>
          <w:rFonts w:hint="cs"/>
          <w:rtl/>
        </w:rPr>
        <w:t>5-5</w:t>
      </w:r>
      <w:r w:rsidR="004A75B4">
        <w:rPr>
          <w:rFonts w:hint="cs"/>
          <w:rtl/>
        </w:rPr>
        <w:tab/>
      </w:r>
      <w:r>
        <w:rPr>
          <w:rFonts w:hint="cs"/>
          <w:rtl/>
        </w:rPr>
        <w:t>وردا</w:t>
      </w:r>
      <w:r w:rsidR="004A75B4">
        <w:rPr>
          <w:rFonts w:hint="cs"/>
          <w:rtl/>
        </w:rPr>
        <w:t>ً</w:t>
      </w:r>
      <w:r>
        <w:rPr>
          <w:rFonts w:hint="cs"/>
          <w:rtl/>
        </w:rPr>
        <w:t xml:space="preserve"> على الدولة الطرف التي رأت أنه </w:t>
      </w:r>
      <w:r w:rsidR="004A75B4">
        <w:rPr>
          <w:rFonts w:hint="cs"/>
          <w:rtl/>
        </w:rPr>
        <w:t>من المستبعد</w:t>
      </w:r>
      <w:r>
        <w:rPr>
          <w:rFonts w:hint="cs"/>
          <w:rtl/>
        </w:rPr>
        <w:t xml:space="preserve"> أن تكون صاحبة الشكوى قد تعرضت للاحتجاز والتحرش مرار</w:t>
      </w:r>
      <w:r w:rsidR="00DF380D">
        <w:rPr>
          <w:rFonts w:hint="cs"/>
          <w:rtl/>
        </w:rPr>
        <w:t xml:space="preserve">اً </w:t>
      </w:r>
      <w:r>
        <w:rPr>
          <w:rFonts w:hint="cs"/>
          <w:rtl/>
        </w:rPr>
        <w:t xml:space="preserve">(الفقرة 4-8 أعلاه)، </w:t>
      </w:r>
      <w:r w:rsidR="004A75B4">
        <w:rPr>
          <w:rFonts w:hint="cs"/>
          <w:rtl/>
        </w:rPr>
        <w:t>وأنه يصعب تصديق أن تكون</w:t>
      </w:r>
      <w:r>
        <w:rPr>
          <w:rFonts w:hint="cs"/>
          <w:rtl/>
        </w:rPr>
        <w:t xml:space="preserve"> السلطات التركية </w:t>
      </w:r>
      <w:r w:rsidR="004A75B4">
        <w:rPr>
          <w:rFonts w:hint="cs"/>
          <w:rtl/>
        </w:rPr>
        <w:t xml:space="preserve">قد اضطهدتها </w:t>
      </w:r>
      <w:r>
        <w:rPr>
          <w:rFonts w:hint="cs"/>
          <w:rtl/>
        </w:rPr>
        <w:t xml:space="preserve">على مدى سنوات عدة ثم تقوم أسرة صاحبة الشكوى </w:t>
      </w:r>
      <w:r w:rsidRPr="00E637CB">
        <w:rPr>
          <w:rFonts w:hint="cs"/>
          <w:spacing w:val="-2"/>
          <w:rtl/>
        </w:rPr>
        <w:t xml:space="preserve">نفسها بإبلاغ هذه السلطات في عام 2008، بهروب شقيقتها من تركيا (الفقرة 4-9)، </w:t>
      </w:r>
      <w:r w:rsidR="004A75B4" w:rsidRPr="00E637CB">
        <w:rPr>
          <w:rFonts w:hint="cs"/>
          <w:spacing w:val="-2"/>
          <w:rtl/>
        </w:rPr>
        <w:t>وأنها لم تتهم</w:t>
      </w:r>
      <w:r w:rsidRPr="00E637CB">
        <w:rPr>
          <w:rFonts w:hint="cs"/>
          <w:spacing w:val="-2"/>
          <w:rtl/>
        </w:rPr>
        <w:t xml:space="preserve"> بتيسير هروب شقيقتها من تركيا (الفقرة 4-10)، تكرر صاحبة الشكوى الحجج التي ساقتها في استئنافها ضد قرار المكتب الاتحادي لشؤون الهجرة (انظر الفقرة 2-11 أعلاه)،</w:t>
      </w:r>
      <w:r>
        <w:rPr>
          <w:rFonts w:hint="cs"/>
          <w:rtl/>
        </w:rPr>
        <w:t xml:space="preserve"> وتضيف</w:t>
      </w:r>
      <w:r w:rsidR="00E637CB">
        <w:rPr>
          <w:rFonts w:hint="eastAsia"/>
          <w:rtl/>
        </w:rPr>
        <w:t> </w:t>
      </w:r>
      <w:r>
        <w:rPr>
          <w:rFonts w:hint="cs"/>
          <w:rtl/>
        </w:rPr>
        <w:t xml:space="preserve">أنه ليس من المستبعد </w:t>
      </w:r>
      <w:r w:rsidR="004A75B4">
        <w:rPr>
          <w:rFonts w:hint="cs"/>
          <w:rtl/>
        </w:rPr>
        <w:t>إطلاقاً</w:t>
      </w:r>
      <w:r>
        <w:rPr>
          <w:rFonts w:hint="cs"/>
          <w:rtl/>
        </w:rPr>
        <w:t xml:space="preserve"> أن </w:t>
      </w:r>
      <w:proofErr w:type="spellStart"/>
      <w:r>
        <w:rPr>
          <w:rFonts w:hint="cs"/>
          <w:rtl/>
        </w:rPr>
        <w:t>يعمد</w:t>
      </w:r>
      <w:proofErr w:type="spellEnd"/>
      <w:r>
        <w:rPr>
          <w:rFonts w:hint="cs"/>
          <w:rtl/>
        </w:rPr>
        <w:t xml:space="preserve"> حراس السجن إلى احتجازها وتفتيشها والتحرش بها </w:t>
      </w:r>
      <w:r w:rsidR="004A75B4">
        <w:rPr>
          <w:rFonts w:hint="cs"/>
          <w:rtl/>
        </w:rPr>
        <w:t>بعد كل زيارة كانت تقوم بها ل</w:t>
      </w:r>
      <w:r>
        <w:rPr>
          <w:rFonts w:hint="cs"/>
          <w:rtl/>
        </w:rPr>
        <w:t>شقيقتها في السجن</w:t>
      </w:r>
      <w:r w:rsidR="004A75B4">
        <w:rPr>
          <w:rFonts w:hint="cs"/>
          <w:rtl/>
        </w:rPr>
        <w:t xml:space="preserve"> إذ إن هذه التدابير لا يكون لها معنى</w:t>
      </w:r>
      <w:r>
        <w:rPr>
          <w:rFonts w:hint="cs"/>
          <w:rtl/>
        </w:rPr>
        <w:t xml:space="preserve"> من وجهة نظر </w:t>
      </w:r>
      <w:r w:rsidR="004A75B4">
        <w:rPr>
          <w:rFonts w:hint="cs"/>
          <w:rtl/>
        </w:rPr>
        <w:t>الحراس إلا إذا طُبقت دون استثناء.</w:t>
      </w:r>
    </w:p>
    <w:p w:rsidR="004E2750" w:rsidRPr="0056771E" w:rsidRDefault="004E2750" w:rsidP="0032617A">
      <w:pPr>
        <w:pStyle w:val="SingleTxtGA"/>
        <w:rPr>
          <w:rFonts w:hint="cs"/>
          <w:rtl/>
        </w:rPr>
      </w:pPr>
      <w:r>
        <w:rPr>
          <w:rFonts w:hint="cs"/>
          <w:rtl/>
        </w:rPr>
        <w:t>5-6</w:t>
      </w:r>
      <w:r w:rsidR="00E812FC">
        <w:rPr>
          <w:rFonts w:hint="cs"/>
          <w:rtl/>
        </w:rPr>
        <w:tab/>
      </w:r>
      <w:r>
        <w:rPr>
          <w:rFonts w:hint="cs"/>
          <w:rtl/>
        </w:rPr>
        <w:t>وتؤكد صاحبة الشكوى أنه لم يُقدم أي دليل على تحسن حالة حقوق الإنسان في تركيا لا من المكتب الاتحادي لشؤون الهجرة ولا من المحكمة الإدارية الاتحادية، ولا هما علَّقا، بشكل أو بآخر، على التقارير العديدة التي تف</w:t>
      </w:r>
      <w:r w:rsidR="00E812FC">
        <w:rPr>
          <w:rFonts w:hint="cs"/>
          <w:rtl/>
        </w:rPr>
        <w:t>يد خلاف ذلك. وت</w:t>
      </w:r>
      <w:r w:rsidR="00DF0C5C">
        <w:rPr>
          <w:rFonts w:hint="cs"/>
          <w:rtl/>
        </w:rPr>
        <w:t>ُ</w:t>
      </w:r>
      <w:r w:rsidR="00E812FC">
        <w:rPr>
          <w:rFonts w:hint="cs"/>
          <w:rtl/>
        </w:rPr>
        <w:t>ذكِّر أيضا</w:t>
      </w:r>
      <w:r w:rsidR="00DF0C5C">
        <w:rPr>
          <w:rFonts w:hint="cs"/>
          <w:rtl/>
        </w:rPr>
        <w:t>ً</w:t>
      </w:r>
      <w:r w:rsidR="00E812FC">
        <w:rPr>
          <w:rFonts w:hint="cs"/>
          <w:rtl/>
        </w:rPr>
        <w:t xml:space="preserve"> بأن آراء</w:t>
      </w:r>
      <w:r>
        <w:rPr>
          <w:rFonts w:hint="cs"/>
          <w:rtl/>
        </w:rPr>
        <w:t xml:space="preserve"> الدولة الطرف بهذا الشأن تتناقض مع </w:t>
      </w:r>
      <w:r w:rsidR="00E812FC">
        <w:rPr>
          <w:rFonts w:hint="cs"/>
          <w:rtl/>
        </w:rPr>
        <w:t>السوابق القضائية</w:t>
      </w:r>
      <w:r>
        <w:rPr>
          <w:rFonts w:hint="cs"/>
          <w:rtl/>
        </w:rPr>
        <w:t xml:space="preserve"> للمحكمة على النحو المبين أعلاه، وتشير إلى التقارير الصادرة عن منظمة </w:t>
      </w:r>
      <w:r w:rsidR="00EF1DDE">
        <w:rPr>
          <w:rFonts w:hint="cs"/>
          <w:rtl/>
        </w:rPr>
        <w:t xml:space="preserve">العفو الدولية </w:t>
      </w:r>
      <w:proofErr w:type="spellStart"/>
      <w:r w:rsidR="00EF1DDE">
        <w:rPr>
          <w:rFonts w:hint="cs"/>
          <w:rtl/>
        </w:rPr>
        <w:t>وهيومن</w:t>
      </w:r>
      <w:proofErr w:type="spellEnd"/>
      <w:r w:rsidR="00EF1DDE">
        <w:rPr>
          <w:rFonts w:hint="cs"/>
          <w:rtl/>
        </w:rPr>
        <w:t xml:space="preserve"> </w:t>
      </w:r>
      <w:proofErr w:type="spellStart"/>
      <w:r w:rsidR="00EF1DDE">
        <w:rPr>
          <w:rFonts w:hint="cs"/>
          <w:rtl/>
        </w:rPr>
        <w:t>رايتس</w:t>
      </w:r>
      <w:proofErr w:type="spellEnd"/>
      <w:r w:rsidR="00EF1DDE">
        <w:rPr>
          <w:rFonts w:hint="cs"/>
          <w:rtl/>
        </w:rPr>
        <w:t xml:space="preserve"> </w:t>
      </w:r>
      <w:proofErr w:type="spellStart"/>
      <w:r w:rsidR="00EF1DDE">
        <w:rPr>
          <w:rFonts w:hint="cs"/>
          <w:rtl/>
        </w:rPr>
        <w:t>ووتش</w:t>
      </w:r>
      <w:proofErr w:type="spellEnd"/>
      <w:r>
        <w:rPr>
          <w:rtl/>
        </w:rPr>
        <w:t xml:space="preserve"> </w:t>
      </w:r>
      <w:r w:rsidRPr="004B658D">
        <w:rPr>
          <w:rtl/>
        </w:rPr>
        <w:t>و</w:t>
      </w:r>
      <w:r>
        <w:rPr>
          <w:rFonts w:hint="cs"/>
          <w:rtl/>
        </w:rPr>
        <w:t>و</w:t>
      </w:r>
      <w:r w:rsidRPr="004B658D">
        <w:rPr>
          <w:rtl/>
        </w:rPr>
        <w:t>زارة الخارجية في الولايات المتحدة</w:t>
      </w:r>
      <w:r>
        <w:rPr>
          <w:rFonts w:hint="cs"/>
          <w:rtl/>
        </w:rPr>
        <w:t xml:space="preserve"> والتي قدمت كدليل</w:t>
      </w:r>
      <w:r w:rsidR="00E812FC" w:rsidRPr="00E812FC">
        <w:rPr>
          <w:rFonts w:hint="cs"/>
          <w:vertAlign w:val="superscript"/>
          <w:rtl/>
        </w:rPr>
        <w:t>(</w:t>
      </w:r>
      <w:r w:rsidRPr="00E812FC">
        <w:rPr>
          <w:rStyle w:val="FootnoteReference"/>
          <w:rtl/>
        </w:rPr>
        <w:footnoteReference w:id="14"/>
      </w:r>
      <w:r w:rsidR="00E812FC" w:rsidRPr="00E812FC">
        <w:rPr>
          <w:rFonts w:hint="cs"/>
          <w:vertAlign w:val="superscript"/>
          <w:rtl/>
        </w:rPr>
        <w:t>)</w:t>
      </w:r>
      <w:r>
        <w:rPr>
          <w:rFonts w:hint="cs"/>
          <w:rtl/>
        </w:rPr>
        <w:t>. وتشير كذلك إلى الملاحظات الختامية التي قدمتها اللجنة في تشرين الثاني/نوف</w:t>
      </w:r>
      <w:r w:rsidR="00E812FC">
        <w:rPr>
          <w:rFonts w:hint="cs"/>
          <w:rtl/>
        </w:rPr>
        <w:t>مبر 2010، وأعربت فيها مجدد</w:t>
      </w:r>
      <w:r w:rsidR="00DF380D">
        <w:rPr>
          <w:rFonts w:hint="cs"/>
          <w:rtl/>
        </w:rPr>
        <w:t xml:space="preserve">اً </w:t>
      </w:r>
      <w:r w:rsidR="00E812FC">
        <w:rPr>
          <w:rFonts w:hint="cs"/>
          <w:rtl/>
        </w:rPr>
        <w:t>عن ق</w:t>
      </w:r>
      <w:r>
        <w:rPr>
          <w:rFonts w:hint="cs"/>
          <w:rtl/>
        </w:rPr>
        <w:t>ل</w:t>
      </w:r>
      <w:r w:rsidR="00E812FC">
        <w:rPr>
          <w:rFonts w:hint="cs"/>
          <w:rtl/>
        </w:rPr>
        <w:t>ق</w:t>
      </w:r>
      <w:r>
        <w:rPr>
          <w:rFonts w:hint="cs"/>
          <w:rtl/>
        </w:rPr>
        <w:t>ها الشديد إزاء حالة حقوق الإنسان في تركيا</w:t>
      </w:r>
      <w:r w:rsidR="00E812FC" w:rsidRPr="00E812FC">
        <w:rPr>
          <w:rFonts w:hint="cs"/>
          <w:vertAlign w:val="superscript"/>
          <w:rtl/>
        </w:rPr>
        <w:t>(</w:t>
      </w:r>
      <w:r w:rsidRPr="00E812FC">
        <w:rPr>
          <w:rStyle w:val="FootnoteReference"/>
          <w:rtl/>
        </w:rPr>
        <w:footnoteReference w:id="15"/>
      </w:r>
      <w:r w:rsidR="00E812FC" w:rsidRPr="00E812FC">
        <w:rPr>
          <w:rFonts w:hint="cs"/>
          <w:vertAlign w:val="superscript"/>
          <w:rtl/>
        </w:rPr>
        <w:t>)</w:t>
      </w:r>
      <w:r>
        <w:rPr>
          <w:rFonts w:hint="cs"/>
          <w:rtl/>
        </w:rPr>
        <w:t>.</w:t>
      </w:r>
    </w:p>
    <w:p w:rsidR="004E2750" w:rsidRPr="0056771E" w:rsidRDefault="004E2750" w:rsidP="008E0404">
      <w:pPr>
        <w:pStyle w:val="SingleTxtGA"/>
        <w:rPr>
          <w:rFonts w:hint="cs"/>
        </w:rPr>
      </w:pPr>
      <w:r>
        <w:rPr>
          <w:rFonts w:hint="cs"/>
          <w:rtl/>
        </w:rPr>
        <w:t>5-7</w:t>
      </w:r>
      <w:r w:rsidR="008E0404">
        <w:rPr>
          <w:rFonts w:hint="cs"/>
          <w:rtl/>
        </w:rPr>
        <w:tab/>
      </w:r>
      <w:r>
        <w:rPr>
          <w:rFonts w:hint="cs"/>
          <w:rtl/>
        </w:rPr>
        <w:t>وتطعن صاح</w:t>
      </w:r>
      <w:r w:rsidR="008E0404">
        <w:rPr>
          <w:rFonts w:hint="cs"/>
          <w:rtl/>
        </w:rPr>
        <w:t>بة الشكوى في حجة الدولة الطرف التي</w:t>
      </w:r>
      <w:r>
        <w:rPr>
          <w:rFonts w:hint="cs"/>
          <w:rtl/>
        </w:rPr>
        <w:t xml:space="preserve"> قالت إنها لم تذكر شيئ</w:t>
      </w:r>
      <w:r w:rsidR="00DF380D">
        <w:rPr>
          <w:rFonts w:hint="cs"/>
          <w:rtl/>
        </w:rPr>
        <w:t xml:space="preserve">اً </w:t>
      </w:r>
      <w:r>
        <w:rPr>
          <w:rFonts w:hint="cs"/>
          <w:rtl/>
        </w:rPr>
        <w:t>عن استمرار الشرطة في البحث عنها في منزل والديها بعد مغادرتها لتركيا في صيف عام 2008، إلا أمام اللجنة، مؤكدة أنها أبلغت المحكمة الإدارية الاتحادية بهذه الواقعة في الاستئناف الذي قدمته. ورد</w:t>
      </w:r>
      <w:r w:rsidR="00DF380D">
        <w:rPr>
          <w:rFonts w:hint="cs"/>
          <w:rtl/>
        </w:rPr>
        <w:t xml:space="preserve">اً </w:t>
      </w:r>
      <w:r>
        <w:rPr>
          <w:rFonts w:hint="cs"/>
          <w:rtl/>
        </w:rPr>
        <w:t>على ما دفعت به الدولة الطرف بشأن عدم وجود ما يشير إلى إمكانية تعرضها لسوء المعاملة أو التعذيب في إطار الاستجواب الذي قد تخضع له من قبل الشرطة عند العودة، تكرر صاحبة الشكوى الحجج التي ذكرتها في</w:t>
      </w:r>
      <w:r w:rsidR="008E0404">
        <w:rPr>
          <w:rFonts w:hint="cs"/>
          <w:rtl/>
        </w:rPr>
        <w:t xml:space="preserve"> الفقرتين 3-1 و3-2 أعلاه.</w:t>
      </w:r>
    </w:p>
    <w:p w:rsidR="004E2750" w:rsidRPr="0056771E" w:rsidRDefault="004E2750" w:rsidP="009E5CD7">
      <w:pPr>
        <w:pStyle w:val="SingleTxtGA"/>
        <w:rPr>
          <w:rFonts w:hint="cs"/>
        </w:rPr>
      </w:pPr>
      <w:r>
        <w:rPr>
          <w:rFonts w:hint="cs"/>
          <w:rtl/>
        </w:rPr>
        <w:t>5-8</w:t>
      </w:r>
      <w:r w:rsidR="009E5CD7" w:rsidRPr="000E2540">
        <w:rPr>
          <w:rFonts w:hint="cs"/>
          <w:spacing w:val="-2"/>
          <w:rtl/>
        </w:rPr>
        <w:tab/>
      </w:r>
      <w:r w:rsidRPr="000E2540">
        <w:rPr>
          <w:rFonts w:hint="cs"/>
          <w:spacing w:val="-2"/>
          <w:rtl/>
        </w:rPr>
        <w:t>وتدعي صاحبة الشكوى أنها لم تشر إلى مشاكلها الصحية لدى وصولها إلى سويسرا لأنها كانت تأمل في أن تتعافى من</w:t>
      </w:r>
      <w:r w:rsidR="009E5CD7" w:rsidRPr="000E2540">
        <w:rPr>
          <w:rFonts w:hint="cs"/>
          <w:spacing w:val="-2"/>
          <w:rtl/>
        </w:rPr>
        <w:t>ها. ثم إن طبيعة الاضطرابات العقل</w:t>
      </w:r>
      <w:r w:rsidRPr="000E2540">
        <w:rPr>
          <w:rFonts w:hint="cs"/>
          <w:spacing w:val="-2"/>
          <w:rtl/>
        </w:rPr>
        <w:t>ية التي تعاني منها تجعل الخوض فيها أمر</w:t>
      </w:r>
      <w:r w:rsidR="00DF380D">
        <w:rPr>
          <w:rFonts w:hint="cs"/>
          <w:spacing w:val="-2"/>
          <w:rtl/>
        </w:rPr>
        <w:t xml:space="preserve">اً </w:t>
      </w:r>
      <w:r w:rsidRPr="000E2540">
        <w:rPr>
          <w:rFonts w:hint="cs"/>
          <w:spacing w:val="-2"/>
          <w:rtl/>
        </w:rPr>
        <w:t>صعب</w:t>
      </w:r>
      <w:r w:rsidR="00DF380D">
        <w:rPr>
          <w:rFonts w:hint="cs"/>
          <w:spacing w:val="-2"/>
          <w:rtl/>
        </w:rPr>
        <w:t xml:space="preserve">اً </w:t>
      </w:r>
      <w:r w:rsidRPr="000E2540">
        <w:rPr>
          <w:rFonts w:hint="cs"/>
          <w:spacing w:val="-2"/>
          <w:rtl/>
        </w:rPr>
        <w:t>بالنسبة لها حتى أنها تجد صعوبة في الكشف عنها إذا ما سئلت بصفة عامة، كما حدث معها خلال جلسة الاستماع التي جمعتها بالسلطات السويسرية. وفيما يتعلق</w:t>
      </w:r>
      <w:r>
        <w:rPr>
          <w:rFonts w:hint="cs"/>
          <w:rtl/>
        </w:rPr>
        <w:t xml:space="preserve"> بحجة الدولة الطرف بشأن عدم وجود ما يثبت سبب مشاكلها الصحية، تشير صاحبة الشكوى إلى التقرير الطبي الصادر عن طبيبها النفساني بتاريخ 23 آب/أغسطس 2010،</w:t>
      </w:r>
      <w:r w:rsidR="009E5CD7">
        <w:rPr>
          <w:rFonts w:hint="cs"/>
          <w:rtl/>
        </w:rPr>
        <w:t xml:space="preserve"> الذي يؤكد إصابتها باضطرابات عقل</w:t>
      </w:r>
      <w:r>
        <w:rPr>
          <w:rFonts w:hint="cs"/>
          <w:rtl/>
        </w:rPr>
        <w:t>ية حوالي عام 2000، على إثر زيارة شقيقتها في السجن على مدى سنوات وتعرضها الدائم للاحتجاز والتخويف، وبعد</w:t>
      </w:r>
      <w:r w:rsidR="009E5CD7">
        <w:rPr>
          <w:rFonts w:hint="cs"/>
          <w:rtl/>
        </w:rPr>
        <w:t xml:space="preserve"> احتجازها وإساءة معاملتها بشدة</w:t>
      </w:r>
      <w:r>
        <w:rPr>
          <w:rFonts w:hint="cs"/>
          <w:rtl/>
        </w:rPr>
        <w:t xml:space="preserve"> في عام 1998. وقد </w:t>
      </w:r>
      <w:r w:rsidR="009E5CD7">
        <w:rPr>
          <w:rFonts w:hint="cs"/>
          <w:rtl/>
        </w:rPr>
        <w:t xml:space="preserve">أصيبت آنذاك بتشنجات </w:t>
      </w:r>
      <w:proofErr w:type="spellStart"/>
      <w:r w:rsidR="009E5CD7">
        <w:rPr>
          <w:rFonts w:hint="cs"/>
          <w:rtl/>
        </w:rPr>
        <w:t>فصامية</w:t>
      </w:r>
      <w:proofErr w:type="spellEnd"/>
      <w:r w:rsidR="009E5CD7">
        <w:rPr>
          <w:rFonts w:hint="cs"/>
          <w:rtl/>
        </w:rPr>
        <w:t xml:space="preserve"> وتوتر</w:t>
      </w:r>
      <w:r>
        <w:rPr>
          <w:rFonts w:hint="cs"/>
          <w:rtl/>
        </w:rPr>
        <w:t xml:space="preserve"> عضلي وفقدان الوعي مما استدعى نقلها إلى المستشفى بشكل طارئ. كما يشير التقرير إلى تلقيها العلاج في مركز </w:t>
      </w:r>
      <w:proofErr w:type="spellStart"/>
      <w:r>
        <w:rPr>
          <w:rFonts w:hint="cs"/>
          <w:rtl/>
        </w:rPr>
        <w:t>توهاف</w:t>
      </w:r>
      <w:proofErr w:type="spellEnd"/>
      <w:r>
        <w:rPr>
          <w:rFonts w:hint="cs"/>
          <w:rtl/>
        </w:rPr>
        <w:t xml:space="preserve"> من عام 2002 إلى عام 2006، ويذكر أنها انزوت في بيتها لا تكاد تخرج منه نتيجة تشديد المراقبة عليها واضطهاد الشرطة لها بعد عام 2006، وهو ما </w:t>
      </w:r>
      <w:proofErr w:type="spellStart"/>
      <w:r>
        <w:rPr>
          <w:rFonts w:hint="cs"/>
          <w:rtl/>
        </w:rPr>
        <w:t>فاقم</w:t>
      </w:r>
      <w:proofErr w:type="spellEnd"/>
      <w:r>
        <w:rPr>
          <w:rFonts w:hint="cs"/>
          <w:rtl/>
        </w:rPr>
        <w:t xml:space="preserve"> من </w:t>
      </w:r>
      <w:r w:rsidR="009E5CD7">
        <w:rPr>
          <w:rFonts w:hint="cs"/>
          <w:rtl/>
        </w:rPr>
        <w:t>مشاكلها العقلية</w:t>
      </w:r>
      <w:r>
        <w:rPr>
          <w:rFonts w:hint="cs"/>
          <w:rtl/>
        </w:rPr>
        <w:t xml:space="preserve"> ودفعها في نهاية المطاف إلى مغادرة تركيا في عام 2008. وفي سويسرا أحست</w:t>
      </w:r>
      <w:r w:rsidR="009E5CD7">
        <w:rPr>
          <w:rFonts w:hint="cs"/>
          <w:rtl/>
        </w:rPr>
        <w:t xml:space="preserve"> أنها عديمة القيمة وعاجزة ومكتئبة</w:t>
      </w:r>
      <w:r>
        <w:rPr>
          <w:rFonts w:hint="cs"/>
          <w:rtl/>
        </w:rPr>
        <w:t>، وداهمتها ذكريات المهانة والتعذيب اللذين ذاقتهما على أيدي الشرطة أثناء الاحتجاز. ووجدت نفسها عاجزة أيض</w:t>
      </w:r>
      <w:r w:rsidR="00DF380D">
        <w:rPr>
          <w:rFonts w:hint="cs"/>
          <w:rtl/>
        </w:rPr>
        <w:t xml:space="preserve">اً </w:t>
      </w:r>
      <w:r>
        <w:rPr>
          <w:rFonts w:hint="cs"/>
          <w:rtl/>
        </w:rPr>
        <w:t>عن تحمل أي تجارب سيئة أخرى وباتت تخشى الإقدام على إيذاء نفسها إن هي تعرضت لشيء من هذا القبيل. وتستند صاحبة الشكوى إلى ملاحظات الطبيب النفساني التي تثبت من و</w:t>
      </w:r>
      <w:r w:rsidR="009E5CD7">
        <w:rPr>
          <w:rFonts w:hint="cs"/>
          <w:rtl/>
        </w:rPr>
        <w:t>جهة نظرها، إصابتها باضطرابات عقل</w:t>
      </w:r>
      <w:r>
        <w:rPr>
          <w:rFonts w:hint="cs"/>
          <w:rtl/>
        </w:rPr>
        <w:t>ية نتيجة معاملة</w:t>
      </w:r>
      <w:r w:rsidR="009E5CD7">
        <w:rPr>
          <w:rFonts w:hint="cs"/>
          <w:rtl/>
        </w:rPr>
        <w:t xml:space="preserve"> السلطات التركية لها فيما مضى.</w:t>
      </w:r>
    </w:p>
    <w:p w:rsidR="004E2750" w:rsidRPr="0056771E" w:rsidRDefault="004E2750" w:rsidP="000E2540">
      <w:pPr>
        <w:pStyle w:val="SingleTxtGA"/>
        <w:rPr>
          <w:rFonts w:hint="cs"/>
        </w:rPr>
      </w:pPr>
      <w:r>
        <w:rPr>
          <w:rFonts w:hint="cs"/>
          <w:rtl/>
        </w:rPr>
        <w:t>5-9</w:t>
      </w:r>
      <w:r w:rsidR="000E2540">
        <w:rPr>
          <w:rFonts w:hint="cs"/>
          <w:rtl/>
        </w:rPr>
        <w:tab/>
      </w:r>
      <w:r>
        <w:rPr>
          <w:rFonts w:hint="cs"/>
          <w:rtl/>
        </w:rPr>
        <w:t>تدعي صاحبة الشكوى أن اضطرابات الصحة العقلية تمثل أحد العناصر العديدة التي بنت عليها شكواها بموجب المادة 3، وبالتالي، فإن قرارات اللجنة التي تشير إليها الدولة الطرف ومفادها أن الوضع الصحي للشخص لا يكفي بصفة عامة في غياب عوامل إضافية، للحدي</w:t>
      </w:r>
      <w:r w:rsidR="000E2540">
        <w:rPr>
          <w:rFonts w:hint="cs"/>
          <w:rtl/>
        </w:rPr>
        <w:t xml:space="preserve">ث عن معاملة مهينة تحول دون ترحيله، هي غير ذات صلة في </w:t>
      </w:r>
      <w:r>
        <w:rPr>
          <w:rFonts w:hint="cs"/>
          <w:rtl/>
        </w:rPr>
        <w:t xml:space="preserve">قضيتها. ولا تعترض صاحبة الشكوى من حيث المبدأ على </w:t>
      </w:r>
      <w:r w:rsidR="000E2540">
        <w:rPr>
          <w:rFonts w:hint="cs"/>
          <w:rtl/>
        </w:rPr>
        <w:t xml:space="preserve">فكرة </w:t>
      </w:r>
      <w:r>
        <w:rPr>
          <w:rFonts w:hint="cs"/>
          <w:rtl/>
        </w:rPr>
        <w:t>تو</w:t>
      </w:r>
      <w:r w:rsidR="000E2540">
        <w:rPr>
          <w:rFonts w:hint="cs"/>
          <w:rtl/>
        </w:rPr>
        <w:t>ا</w:t>
      </w:r>
      <w:r>
        <w:rPr>
          <w:rFonts w:hint="cs"/>
          <w:rtl/>
        </w:rPr>
        <w:t xml:space="preserve">فر العلاج الطبي المناسب في تركيا. بيد أن المشكلة الحقيقية تكمن في أن العودة إلى جو المراقبة والتخويف الذي عاشته على أيدي سلطات </w:t>
      </w:r>
      <w:r w:rsidR="000E2540">
        <w:rPr>
          <w:rFonts w:hint="cs"/>
          <w:rtl/>
        </w:rPr>
        <w:t>الدولة، وكان سبب ما تعانيه من اضطرابات عقل</w:t>
      </w:r>
      <w:r>
        <w:rPr>
          <w:rFonts w:hint="cs"/>
          <w:rtl/>
        </w:rPr>
        <w:t>ية تحديدا</w:t>
      </w:r>
      <w:r w:rsidR="00DF380D">
        <w:rPr>
          <w:rFonts w:hint="cs"/>
          <w:rtl/>
        </w:rPr>
        <w:t>ً</w:t>
      </w:r>
      <w:r>
        <w:rPr>
          <w:rFonts w:hint="cs"/>
          <w:rtl/>
        </w:rPr>
        <w:t>، سيشكل حائل</w:t>
      </w:r>
      <w:r w:rsidR="00DF380D">
        <w:rPr>
          <w:rFonts w:hint="cs"/>
          <w:rtl/>
        </w:rPr>
        <w:t xml:space="preserve">اً </w:t>
      </w:r>
      <w:r>
        <w:rPr>
          <w:rFonts w:hint="cs"/>
          <w:rtl/>
        </w:rPr>
        <w:t>كبير</w:t>
      </w:r>
      <w:r w:rsidR="00DF380D">
        <w:rPr>
          <w:rFonts w:hint="cs"/>
          <w:rtl/>
        </w:rPr>
        <w:t xml:space="preserve">اً </w:t>
      </w:r>
      <w:r>
        <w:rPr>
          <w:rFonts w:hint="cs"/>
          <w:rtl/>
        </w:rPr>
        <w:t xml:space="preserve">دون </w:t>
      </w:r>
      <w:r w:rsidR="000E2540">
        <w:rPr>
          <w:rFonts w:hint="cs"/>
          <w:rtl/>
        </w:rPr>
        <w:t xml:space="preserve">معالجتها كما ينبغي في تركيا. </w:t>
      </w:r>
    </w:p>
    <w:p w:rsidR="004E2750" w:rsidRPr="0056771E" w:rsidRDefault="004E2750" w:rsidP="00805A52">
      <w:pPr>
        <w:pStyle w:val="SingleTxtGA"/>
        <w:rPr>
          <w:rFonts w:hint="cs"/>
          <w:rtl/>
        </w:rPr>
      </w:pPr>
      <w:r>
        <w:rPr>
          <w:rFonts w:hint="cs"/>
          <w:rtl/>
        </w:rPr>
        <w:t>5-10</w:t>
      </w:r>
      <w:r w:rsidR="00805A52">
        <w:rPr>
          <w:rFonts w:hint="cs"/>
          <w:rtl/>
        </w:rPr>
        <w:tab/>
      </w:r>
      <w:r>
        <w:rPr>
          <w:rFonts w:hint="cs"/>
          <w:rtl/>
        </w:rPr>
        <w:t>وتدحض صاحبة الشكوى استنتاج الدولة الطرف القائل بعدم وجود أسباب وجيهة تدعو إلى الاعتقاد بأنها ستواجه شخصي</w:t>
      </w:r>
      <w:r w:rsidR="00DF380D">
        <w:rPr>
          <w:rFonts w:hint="cs"/>
          <w:rtl/>
        </w:rPr>
        <w:t xml:space="preserve">اً </w:t>
      </w:r>
      <w:r w:rsidR="00805A52">
        <w:rPr>
          <w:rFonts w:hint="cs"/>
          <w:rtl/>
        </w:rPr>
        <w:t>خطر تعذيب حقيقياً</w:t>
      </w:r>
      <w:r>
        <w:rPr>
          <w:rFonts w:hint="cs"/>
          <w:rtl/>
        </w:rPr>
        <w:t xml:space="preserve"> في حال عادت إلى تركيا. وترى أن هناك عناصر متعددة تؤكد وجود هذا الاحتمال سواء بالنسبة لها هي كحالة مستقلة أو بالنظر إلى حالة حقوق الإنس</w:t>
      </w:r>
      <w:r w:rsidR="00805A52">
        <w:rPr>
          <w:rFonts w:hint="cs"/>
          <w:rtl/>
        </w:rPr>
        <w:t>ان السائدة في تركيا عموما</w:t>
      </w:r>
      <w:r w:rsidR="00DF380D">
        <w:rPr>
          <w:rFonts w:hint="cs"/>
          <w:rtl/>
        </w:rPr>
        <w:t>ً</w:t>
      </w:r>
      <w:r w:rsidR="00805A52">
        <w:rPr>
          <w:rFonts w:hint="cs"/>
          <w:rtl/>
        </w:rPr>
        <w:t>. وتشير صاحبة الشكوى إ</w:t>
      </w:r>
      <w:r>
        <w:rPr>
          <w:rFonts w:hint="cs"/>
          <w:rtl/>
        </w:rPr>
        <w:t>لى الوثائق التي قدمتها لإثبات وجود خطر فعلي بالتعرض للتعذيب عند العودة، وتلاحظ أن الدولة الطرف لم تعلق على بعض هذه الوثائق، ومنها على سبيل المثال (أ) الرسالة المؤرخة 1 نيسان/أبريل 20</w:t>
      </w:r>
      <w:r w:rsidR="00805A52">
        <w:rPr>
          <w:rFonts w:hint="cs"/>
          <w:rtl/>
        </w:rPr>
        <w:t>10 التي أكد فيها محاميها تعرضها لاضطهاد شديد حتى تاريخ فرارها من</w:t>
      </w:r>
      <w:r>
        <w:rPr>
          <w:rFonts w:hint="cs"/>
          <w:rtl/>
        </w:rPr>
        <w:t xml:space="preserve"> تركيا واحتمال تعرض حياتها وسلامتها للخطر في حالة العودة؛ (ب) الرسالة الواردة من مركز </w:t>
      </w:r>
      <w:proofErr w:type="spellStart"/>
      <w:r>
        <w:rPr>
          <w:rFonts w:hint="cs"/>
          <w:rtl/>
        </w:rPr>
        <w:t>توهاف</w:t>
      </w:r>
      <w:proofErr w:type="spellEnd"/>
      <w:r>
        <w:rPr>
          <w:rFonts w:hint="cs"/>
          <w:rtl/>
        </w:rPr>
        <w:t xml:space="preserve"> التي تؤكد أنها تلقت العلاج في ال</w:t>
      </w:r>
      <w:r w:rsidR="00805A52">
        <w:rPr>
          <w:rFonts w:hint="cs"/>
          <w:rtl/>
        </w:rPr>
        <w:t>فترة من عام 2002 إلى عام 2006؛</w:t>
      </w:r>
      <w:r>
        <w:rPr>
          <w:rFonts w:hint="cs"/>
          <w:rtl/>
        </w:rPr>
        <w:t xml:space="preserve"> (ج)</w:t>
      </w:r>
      <w:r w:rsidR="00805A52">
        <w:rPr>
          <w:rFonts w:hint="eastAsia"/>
          <w:rtl/>
        </w:rPr>
        <w:t> </w:t>
      </w:r>
      <w:r>
        <w:rPr>
          <w:rFonts w:hint="cs"/>
          <w:rtl/>
        </w:rPr>
        <w:t>مختلف التقارير الصادرة عن منظمات دولية بشأن حالة حقوق الإنسان ف</w:t>
      </w:r>
      <w:r w:rsidR="00805A52">
        <w:rPr>
          <w:rFonts w:hint="cs"/>
          <w:rtl/>
        </w:rPr>
        <w:t>ي تركيا. وتكرر ادعاءها بأن ترحيل</w:t>
      </w:r>
      <w:r>
        <w:rPr>
          <w:rFonts w:hint="cs"/>
          <w:rtl/>
        </w:rPr>
        <w:t>ها إلى تركيا يشكل</w:t>
      </w:r>
      <w:r w:rsidR="00757D87">
        <w:rPr>
          <w:rFonts w:hint="cs"/>
          <w:rtl/>
        </w:rPr>
        <w:t xml:space="preserve"> انتهاك</w:t>
      </w:r>
      <w:r w:rsidR="00DF380D">
        <w:rPr>
          <w:rFonts w:hint="cs"/>
          <w:rtl/>
        </w:rPr>
        <w:t xml:space="preserve">اً </w:t>
      </w:r>
      <w:r w:rsidR="00757D87">
        <w:rPr>
          <w:rFonts w:hint="cs"/>
          <w:rtl/>
        </w:rPr>
        <w:t>للمادة 3 من الاتفاقية.</w:t>
      </w:r>
    </w:p>
    <w:p w:rsidR="004E2750" w:rsidRPr="006C0D90" w:rsidRDefault="00757D87" w:rsidP="00757D87">
      <w:pPr>
        <w:pStyle w:val="H23GA"/>
      </w:pPr>
      <w:r>
        <w:rPr>
          <w:rFonts w:hint="cs"/>
          <w:rtl/>
        </w:rPr>
        <w:tab/>
      </w:r>
      <w:r>
        <w:rPr>
          <w:rtl/>
        </w:rPr>
        <w:tab/>
      </w:r>
      <w:r w:rsidR="004E2750" w:rsidRPr="006C0D90">
        <w:rPr>
          <w:rtl/>
        </w:rPr>
        <w:t>المسائل والإجراءات المعروضة على اللجنة</w:t>
      </w:r>
    </w:p>
    <w:p w:rsidR="004E2750" w:rsidRPr="00CA65D6" w:rsidRDefault="00757D87" w:rsidP="00757D87">
      <w:pPr>
        <w:pStyle w:val="H4GA"/>
        <w:rPr>
          <w:rFonts w:hint="cs"/>
        </w:rPr>
      </w:pPr>
      <w:r>
        <w:rPr>
          <w:rtl/>
        </w:rPr>
        <w:tab/>
      </w:r>
      <w:r>
        <w:rPr>
          <w:rFonts w:hint="cs"/>
          <w:rtl/>
        </w:rPr>
        <w:tab/>
      </w:r>
      <w:r w:rsidR="004E2750" w:rsidRPr="00CA65D6">
        <w:rPr>
          <w:rFonts w:hint="cs"/>
          <w:rtl/>
        </w:rPr>
        <w:t xml:space="preserve">النظر في </w:t>
      </w:r>
      <w:proofErr w:type="spellStart"/>
      <w:r w:rsidR="004E2750" w:rsidRPr="00CA65D6">
        <w:rPr>
          <w:rFonts w:hint="cs"/>
          <w:rtl/>
        </w:rPr>
        <w:t>المق</w:t>
      </w:r>
      <w:r>
        <w:rPr>
          <w:rFonts w:hint="cs"/>
          <w:rtl/>
        </w:rPr>
        <w:t>بولية</w:t>
      </w:r>
      <w:proofErr w:type="spellEnd"/>
    </w:p>
    <w:p w:rsidR="004E2750" w:rsidRPr="00F13E19" w:rsidRDefault="004E2750" w:rsidP="00B82530">
      <w:pPr>
        <w:pStyle w:val="SingleTxtGA"/>
        <w:rPr>
          <w:rFonts w:hint="cs"/>
        </w:rPr>
      </w:pPr>
      <w:r w:rsidRPr="00117795">
        <w:rPr>
          <w:rFonts w:hint="cs"/>
          <w:rtl/>
        </w:rPr>
        <w:t>6-1</w:t>
      </w:r>
      <w:r w:rsidR="00B82530">
        <w:rPr>
          <w:rFonts w:hint="cs"/>
          <w:rtl/>
        </w:rPr>
        <w:tab/>
      </w:r>
      <w:r w:rsidRPr="00BF1A54">
        <w:rPr>
          <w:rtl/>
        </w:rPr>
        <w:t>ق</w:t>
      </w:r>
      <w:r w:rsidR="00B82530">
        <w:rPr>
          <w:rtl/>
        </w:rPr>
        <w:t xml:space="preserve">بل النظر في أي ادعاء يرد في </w:t>
      </w:r>
      <w:r w:rsidR="00B82530">
        <w:rPr>
          <w:rFonts w:hint="cs"/>
          <w:rtl/>
        </w:rPr>
        <w:t>شكوى</w:t>
      </w:r>
      <w:r w:rsidRPr="00BF1A54">
        <w:rPr>
          <w:rtl/>
        </w:rPr>
        <w:t xml:space="preserve"> ما، يجب أن تقرر </w:t>
      </w:r>
      <w:r>
        <w:rPr>
          <w:rFonts w:hint="cs"/>
          <w:rtl/>
        </w:rPr>
        <w:t>ال</w:t>
      </w:r>
      <w:r w:rsidRPr="00BF1A54">
        <w:rPr>
          <w:rtl/>
        </w:rPr>
        <w:t>لجنة ما إذا كان</w:t>
      </w:r>
      <w:r w:rsidR="009B7AB9">
        <w:rPr>
          <w:rFonts w:hint="cs"/>
          <w:rtl/>
        </w:rPr>
        <w:t>ت</w:t>
      </w:r>
      <w:r w:rsidRPr="00BF1A54">
        <w:rPr>
          <w:rtl/>
        </w:rPr>
        <w:t xml:space="preserve"> </w:t>
      </w:r>
      <w:r w:rsidR="00B82530">
        <w:rPr>
          <w:rFonts w:hint="cs"/>
          <w:rtl/>
        </w:rPr>
        <w:t>الشكوى مقبولة</w:t>
      </w:r>
      <w:r w:rsidRPr="00BF1A54">
        <w:rPr>
          <w:rtl/>
        </w:rPr>
        <w:t xml:space="preserve"> أم لا بموجب المادة 22 من الاتفاقية. </w:t>
      </w:r>
      <w:r w:rsidRPr="00F13E19">
        <w:rPr>
          <w:rtl/>
        </w:rPr>
        <w:t>وقد تأكدت اللجنة، وفقاً لما تقتضيه الفقرة 5(أ) من المادة 22 من الاتفاقية، من أن المسألة نفسها لم تبحث ولا يجري بحثها في إطار أي إجراء آخر من إجراءات التحقيق الدولي أو التسوية الدولية</w:t>
      </w:r>
      <w:r w:rsidR="00B82530">
        <w:rPr>
          <w:rFonts w:hint="cs"/>
          <w:rtl/>
        </w:rPr>
        <w:t>.</w:t>
      </w:r>
    </w:p>
    <w:p w:rsidR="004E2750" w:rsidRPr="003E4CF6" w:rsidRDefault="004E2750" w:rsidP="00DA7E44">
      <w:pPr>
        <w:pStyle w:val="SingleTxtGA"/>
      </w:pPr>
      <w:r>
        <w:rPr>
          <w:rFonts w:hint="cs"/>
          <w:rtl/>
        </w:rPr>
        <w:t>6-2</w:t>
      </w:r>
      <w:r w:rsidR="00DA7E44">
        <w:rPr>
          <w:rFonts w:hint="cs"/>
          <w:rtl/>
        </w:rPr>
        <w:tab/>
      </w:r>
      <w:r>
        <w:rPr>
          <w:rFonts w:hint="cs"/>
          <w:rtl/>
        </w:rPr>
        <w:t>وفي هذه القضية تلاحظ</w:t>
      </w:r>
      <w:r w:rsidRPr="003E4CF6">
        <w:rPr>
          <w:rtl/>
        </w:rPr>
        <w:t xml:space="preserve"> اللجنة</w:t>
      </w:r>
      <w:r>
        <w:rPr>
          <w:rFonts w:hint="cs"/>
          <w:rtl/>
        </w:rPr>
        <w:t xml:space="preserve"> أن الدولة الطرف لم تعترض على </w:t>
      </w:r>
      <w:proofErr w:type="spellStart"/>
      <w:r>
        <w:rPr>
          <w:rFonts w:hint="cs"/>
          <w:rtl/>
        </w:rPr>
        <w:t>مقبولية</w:t>
      </w:r>
      <w:proofErr w:type="spellEnd"/>
      <w:r w:rsidRPr="003E4CF6">
        <w:rPr>
          <w:rtl/>
        </w:rPr>
        <w:t xml:space="preserve"> هذ</w:t>
      </w:r>
      <w:r>
        <w:rPr>
          <w:rFonts w:hint="cs"/>
          <w:rtl/>
        </w:rPr>
        <w:t>ه الشكوى لأي سبب من الأسبا</w:t>
      </w:r>
      <w:r w:rsidR="004F1453">
        <w:rPr>
          <w:rFonts w:hint="cs"/>
          <w:rtl/>
        </w:rPr>
        <w:t xml:space="preserve">ب. وترى اللجنة أن صاحبة الشكوى </w:t>
      </w:r>
      <w:r>
        <w:rPr>
          <w:rFonts w:hint="cs"/>
          <w:rtl/>
        </w:rPr>
        <w:t>قدمت أدلة كافية تثبت اد</w:t>
      </w:r>
      <w:r w:rsidR="00DA7E44">
        <w:rPr>
          <w:rFonts w:hint="cs"/>
          <w:rtl/>
        </w:rPr>
        <w:t>عاءها بموجب المادة 3، وتعلن أن</w:t>
      </w:r>
      <w:r>
        <w:rPr>
          <w:rFonts w:hint="cs"/>
          <w:rtl/>
        </w:rPr>
        <w:t xml:space="preserve"> الشكوى </w:t>
      </w:r>
      <w:r w:rsidR="00DA7E44">
        <w:rPr>
          <w:rFonts w:hint="cs"/>
          <w:rtl/>
        </w:rPr>
        <w:t xml:space="preserve">مقبولة </w:t>
      </w:r>
      <w:r>
        <w:rPr>
          <w:rtl/>
        </w:rPr>
        <w:t xml:space="preserve">وتمضي في النظر في </w:t>
      </w:r>
      <w:r w:rsidRPr="00711627">
        <w:rPr>
          <w:rtl/>
        </w:rPr>
        <w:t>أسس</w:t>
      </w:r>
      <w:r>
        <w:rPr>
          <w:rFonts w:hint="cs"/>
          <w:rtl/>
        </w:rPr>
        <w:t>ها</w:t>
      </w:r>
      <w:r w:rsidRPr="00711627">
        <w:rPr>
          <w:rtl/>
        </w:rPr>
        <w:t xml:space="preserve"> الموضوعية</w:t>
      </w:r>
      <w:r>
        <w:rPr>
          <w:rFonts w:hint="cs"/>
          <w:rtl/>
        </w:rPr>
        <w:t xml:space="preserve">. </w:t>
      </w:r>
    </w:p>
    <w:p w:rsidR="004E2750" w:rsidRPr="00AC3D78" w:rsidRDefault="00BA1546" w:rsidP="00BA1546">
      <w:pPr>
        <w:pStyle w:val="H4GA"/>
        <w:rPr>
          <w:rFonts w:hint="cs"/>
        </w:rPr>
      </w:pPr>
      <w:r>
        <w:rPr>
          <w:rtl/>
        </w:rPr>
        <w:tab/>
      </w:r>
      <w:r>
        <w:rPr>
          <w:rFonts w:hint="cs"/>
          <w:rtl/>
        </w:rPr>
        <w:tab/>
      </w:r>
      <w:r w:rsidR="004E2750" w:rsidRPr="00AC3D78">
        <w:rPr>
          <w:rFonts w:hint="cs"/>
          <w:rtl/>
        </w:rPr>
        <w:t>النظر في الأسس الموضوعية</w:t>
      </w:r>
    </w:p>
    <w:p w:rsidR="004E2750" w:rsidRPr="005D65BD" w:rsidRDefault="004E2750" w:rsidP="00340F86">
      <w:pPr>
        <w:pStyle w:val="SingleTxtGA"/>
        <w:rPr>
          <w:rFonts w:hint="cs"/>
        </w:rPr>
      </w:pPr>
      <w:r w:rsidRPr="001051EB">
        <w:rPr>
          <w:rFonts w:hint="cs"/>
          <w:rtl/>
        </w:rPr>
        <w:t>7-1</w:t>
      </w:r>
      <w:r w:rsidR="00340F86">
        <w:rPr>
          <w:rFonts w:hint="cs"/>
          <w:rtl/>
        </w:rPr>
        <w:tab/>
      </w:r>
      <w:r w:rsidRPr="005D65BD">
        <w:rPr>
          <w:rtl/>
        </w:rPr>
        <w:t>نظرت اللجنة في هذ</w:t>
      </w:r>
      <w:r w:rsidR="00340F86">
        <w:rPr>
          <w:rFonts w:hint="cs"/>
          <w:rtl/>
        </w:rPr>
        <w:t>ا البلاغ</w:t>
      </w:r>
      <w:r>
        <w:rPr>
          <w:rFonts w:hint="cs"/>
          <w:rtl/>
        </w:rPr>
        <w:t xml:space="preserve"> </w:t>
      </w:r>
      <w:r w:rsidRPr="005D65BD">
        <w:rPr>
          <w:rtl/>
        </w:rPr>
        <w:t>في ضوء جميع المعلومات التي أتاحها لها الطرفان المعنيان وفقاً للفقرة 4 من المادة 22 من الاتفاقية</w:t>
      </w:r>
      <w:r>
        <w:rPr>
          <w:rFonts w:hint="cs"/>
          <w:rtl/>
        </w:rPr>
        <w:t>.</w:t>
      </w:r>
    </w:p>
    <w:p w:rsidR="004E2750" w:rsidRPr="00A74B3E" w:rsidRDefault="004E2750" w:rsidP="0086711D">
      <w:pPr>
        <w:pStyle w:val="SingleTxtGA"/>
        <w:rPr>
          <w:rFonts w:hint="cs"/>
          <w:rtl/>
        </w:rPr>
      </w:pPr>
      <w:r w:rsidRPr="00BF7A23">
        <w:rPr>
          <w:rFonts w:hint="cs"/>
          <w:rtl/>
        </w:rPr>
        <w:t>7-2</w:t>
      </w:r>
      <w:r w:rsidR="0086711D">
        <w:rPr>
          <w:rFonts w:hint="cs"/>
          <w:rtl/>
        </w:rPr>
        <w:tab/>
      </w:r>
      <w:r w:rsidRPr="007C00D3">
        <w:rPr>
          <w:rtl/>
        </w:rPr>
        <w:t xml:space="preserve">وتتعلق المسألة المعروضة على اللجنة بتحديد ما إذا كان </w:t>
      </w:r>
      <w:r>
        <w:rPr>
          <w:rFonts w:hint="cs"/>
          <w:rtl/>
        </w:rPr>
        <w:t>إبعاد</w:t>
      </w:r>
      <w:r w:rsidRPr="007C00D3">
        <w:rPr>
          <w:rtl/>
        </w:rPr>
        <w:t xml:space="preserve"> صاحبة الشكوى إلى </w:t>
      </w:r>
      <w:r>
        <w:rPr>
          <w:rFonts w:hint="cs"/>
          <w:rtl/>
        </w:rPr>
        <w:t>تركيا</w:t>
      </w:r>
      <w:r w:rsidRPr="007C00D3">
        <w:rPr>
          <w:rtl/>
        </w:rPr>
        <w:t xml:space="preserve"> يشكل انتهاكاً لالتزام الدولة الطرف بموجب المادة 3 من الاتفاقية بأن تمتنع عن طرد أي شخص أو </w:t>
      </w:r>
      <w:r w:rsidRPr="003C7603">
        <w:rPr>
          <w:rtl/>
        </w:rPr>
        <w:t>رده</w:t>
      </w:r>
      <w:r>
        <w:rPr>
          <w:rFonts w:hint="cs"/>
          <w:rtl/>
        </w:rPr>
        <w:t xml:space="preserve"> (</w:t>
      </w:r>
      <w:r w:rsidRPr="003C7603">
        <w:rPr>
          <w:i/>
          <w:iCs/>
          <w:rtl/>
        </w:rPr>
        <w:t>إعادته</w:t>
      </w:r>
      <w:r w:rsidRPr="003C7603">
        <w:rPr>
          <w:rFonts w:hint="cs"/>
          <w:i/>
          <w:iCs/>
          <w:rtl/>
        </w:rPr>
        <w:t xml:space="preserve"> قسرا</w:t>
      </w:r>
      <w:r w:rsidR="009B7AB9">
        <w:rPr>
          <w:rFonts w:hint="cs"/>
          <w:i/>
          <w:iCs/>
          <w:rtl/>
        </w:rPr>
        <w:t>ً</w:t>
      </w:r>
      <w:r w:rsidRPr="007C00D3">
        <w:rPr>
          <w:rtl/>
        </w:rPr>
        <w:t>) إلى دولة أخرى إذا توافرت لديها أسباب حقيقية للاعتقاد أنه سيواجه خطر التعرض للتعذيب</w:t>
      </w:r>
      <w:r>
        <w:rPr>
          <w:rFonts w:hint="cs"/>
          <w:rtl/>
        </w:rPr>
        <w:t>. ويتعين على اللجنة</w:t>
      </w:r>
      <w:r w:rsidRPr="00F14D11">
        <w:rPr>
          <w:rtl/>
        </w:rPr>
        <w:t xml:space="preserve"> أن </w:t>
      </w:r>
      <w:r w:rsidR="009B7AB9">
        <w:rPr>
          <w:rFonts w:hint="cs"/>
          <w:rtl/>
        </w:rPr>
        <w:t xml:space="preserve">تدرس </w:t>
      </w:r>
      <w:r w:rsidR="0086711D">
        <w:rPr>
          <w:rFonts w:hint="cs"/>
          <w:rtl/>
        </w:rPr>
        <w:t>ما إذا كانت هناك</w:t>
      </w:r>
      <w:r w:rsidRPr="00F14D11">
        <w:rPr>
          <w:rtl/>
        </w:rPr>
        <w:t xml:space="preserve"> أسباب وجيهة تدعو إلى الاعتقاد بأن صاحب</w:t>
      </w:r>
      <w:r>
        <w:rPr>
          <w:rFonts w:hint="cs"/>
          <w:rtl/>
        </w:rPr>
        <w:t>ة</w:t>
      </w:r>
      <w:r w:rsidRPr="00F14D11">
        <w:rPr>
          <w:rtl/>
        </w:rPr>
        <w:t xml:space="preserve"> الشكوى س</w:t>
      </w:r>
      <w:r>
        <w:rPr>
          <w:rFonts w:hint="cs"/>
          <w:rtl/>
        </w:rPr>
        <w:t>ت</w:t>
      </w:r>
      <w:r w:rsidRPr="00F14D11">
        <w:rPr>
          <w:rtl/>
        </w:rPr>
        <w:t>تعرض شخصياً لخطر التعذيب لدى عودته</w:t>
      </w:r>
      <w:r>
        <w:rPr>
          <w:rFonts w:hint="cs"/>
          <w:rtl/>
        </w:rPr>
        <w:t>ا</w:t>
      </w:r>
      <w:r w:rsidRPr="00F14D11">
        <w:rPr>
          <w:rtl/>
        </w:rPr>
        <w:t xml:space="preserve"> إلى </w:t>
      </w:r>
      <w:r>
        <w:rPr>
          <w:rFonts w:hint="cs"/>
          <w:rtl/>
        </w:rPr>
        <w:t xml:space="preserve">تركيا. وعند </w:t>
      </w:r>
      <w:r w:rsidRPr="00B06B1F">
        <w:rPr>
          <w:rtl/>
        </w:rPr>
        <w:t>تقييم هذا الخطر</w:t>
      </w:r>
      <w:r>
        <w:rPr>
          <w:rFonts w:hint="cs"/>
          <w:rtl/>
        </w:rPr>
        <w:t xml:space="preserve"> يجب أن تراعي </w:t>
      </w:r>
      <w:r w:rsidRPr="00B06B1F">
        <w:rPr>
          <w:rtl/>
        </w:rPr>
        <w:t>اللجنة جميع الاعتبارات ذات الصلة، عملاً بالفقرة 2 من المادة 3 من الاتفاقية، بما في ذلك مدى وجود نمط ثابت من الانتهاكات الفادحة أو الصارخة أو الجماعية لحقوق الإنسان</w:t>
      </w:r>
      <w:r>
        <w:rPr>
          <w:rFonts w:hint="cs"/>
          <w:rtl/>
        </w:rPr>
        <w:t xml:space="preserve">. </w:t>
      </w:r>
      <w:r>
        <w:rPr>
          <w:rtl/>
        </w:rPr>
        <w:t>بيد أن اللجنة تذ</w:t>
      </w:r>
      <w:r w:rsidRPr="00A74B3E">
        <w:rPr>
          <w:rtl/>
        </w:rPr>
        <w:t>ك</w:t>
      </w:r>
      <w:r>
        <w:rPr>
          <w:rFonts w:hint="cs"/>
          <w:rtl/>
        </w:rPr>
        <w:t>ِّ</w:t>
      </w:r>
      <w:r w:rsidRPr="00A74B3E">
        <w:rPr>
          <w:rtl/>
        </w:rPr>
        <w:t xml:space="preserve">ر بأن الهدف من ذلك هو </w:t>
      </w:r>
      <w:r w:rsidR="0086711D">
        <w:rPr>
          <w:rFonts w:hint="cs"/>
          <w:rtl/>
        </w:rPr>
        <w:t>تحديد ما إذا كان</w:t>
      </w:r>
      <w:r w:rsidRPr="00A74B3E">
        <w:rPr>
          <w:rtl/>
        </w:rPr>
        <w:t xml:space="preserve"> </w:t>
      </w:r>
      <w:r>
        <w:rPr>
          <w:rFonts w:hint="cs"/>
          <w:rtl/>
        </w:rPr>
        <w:t>الشخص</w:t>
      </w:r>
      <w:r w:rsidRPr="00A74B3E">
        <w:rPr>
          <w:rtl/>
        </w:rPr>
        <w:t xml:space="preserve"> المعني سيواجه شخصياً </w:t>
      </w:r>
      <w:r w:rsidR="0086711D">
        <w:rPr>
          <w:rtl/>
        </w:rPr>
        <w:t>خطر</w:t>
      </w:r>
      <w:r w:rsidR="0086711D">
        <w:rPr>
          <w:rFonts w:hint="cs"/>
          <w:rtl/>
        </w:rPr>
        <w:t xml:space="preserve"> تعذيب</w:t>
      </w:r>
      <w:r w:rsidRPr="0071111F">
        <w:rPr>
          <w:rtl/>
        </w:rPr>
        <w:t xml:space="preserve"> </w:t>
      </w:r>
      <w:r w:rsidRPr="0071111F">
        <w:rPr>
          <w:rFonts w:hint="cs"/>
          <w:rtl/>
        </w:rPr>
        <w:t>فعليا</w:t>
      </w:r>
      <w:r w:rsidR="0086711D">
        <w:rPr>
          <w:rFonts w:hint="cs"/>
          <w:rtl/>
        </w:rPr>
        <w:t xml:space="preserve">ً والتنبؤ به </w:t>
      </w:r>
      <w:r w:rsidRPr="00A74B3E">
        <w:rPr>
          <w:rtl/>
        </w:rPr>
        <w:t>في البلد الذي سيعود إليه</w:t>
      </w:r>
      <w:r w:rsidR="0003628F">
        <w:rPr>
          <w:rFonts w:hint="cs"/>
          <w:rtl/>
        </w:rPr>
        <w:t>.</w:t>
      </w:r>
    </w:p>
    <w:p w:rsidR="004E2750" w:rsidRPr="00173EA8" w:rsidRDefault="004E2750" w:rsidP="003039BC">
      <w:pPr>
        <w:pStyle w:val="SingleTxtGA"/>
        <w:rPr>
          <w:rFonts w:hint="cs"/>
        </w:rPr>
      </w:pPr>
      <w:r>
        <w:rPr>
          <w:rFonts w:hint="cs"/>
          <w:rtl/>
        </w:rPr>
        <w:t>7-3</w:t>
      </w:r>
      <w:r w:rsidR="00C07A6A">
        <w:rPr>
          <w:rFonts w:hint="cs"/>
          <w:rtl/>
        </w:rPr>
        <w:tab/>
      </w:r>
      <w:r w:rsidRPr="00771B2A">
        <w:rPr>
          <w:rtl/>
        </w:rPr>
        <w:t>وتذك</w:t>
      </w:r>
      <w:r>
        <w:rPr>
          <w:rFonts w:hint="cs"/>
          <w:rtl/>
        </w:rPr>
        <w:t>ِّ</w:t>
      </w:r>
      <w:r w:rsidRPr="00771B2A">
        <w:rPr>
          <w:rtl/>
        </w:rPr>
        <w:t>ر اللجنة بتعلي</w:t>
      </w:r>
      <w:r w:rsidR="00C07A6A">
        <w:rPr>
          <w:rtl/>
        </w:rPr>
        <w:t xml:space="preserve">قها العام رقم 1 الذي جاء فيه </w:t>
      </w:r>
      <w:r w:rsidR="00C07A6A">
        <w:rPr>
          <w:rFonts w:hint="cs"/>
          <w:rtl/>
        </w:rPr>
        <w:t>"</w:t>
      </w:r>
      <w:r w:rsidR="00C07A6A">
        <w:rPr>
          <w:rtl/>
        </w:rPr>
        <w:t>أن</w:t>
      </w:r>
      <w:r w:rsidR="00C07A6A">
        <w:rPr>
          <w:rFonts w:hint="cs"/>
          <w:rtl/>
        </w:rPr>
        <w:t>ه يجب أن يقدر</w:t>
      </w:r>
      <w:r w:rsidRPr="00771B2A">
        <w:rPr>
          <w:rtl/>
        </w:rPr>
        <w:t xml:space="preserve"> خطر التعذيب </w:t>
      </w:r>
      <w:r w:rsidR="00C07A6A">
        <w:rPr>
          <w:rtl/>
        </w:rPr>
        <w:t>على أسس تتجاوز مجرد ال</w:t>
      </w:r>
      <w:r w:rsidR="00C07A6A">
        <w:rPr>
          <w:rFonts w:hint="cs"/>
          <w:rtl/>
        </w:rPr>
        <w:t>نظرية</w:t>
      </w:r>
      <w:r w:rsidRPr="00771B2A">
        <w:rPr>
          <w:rtl/>
        </w:rPr>
        <w:t xml:space="preserve"> أو الشك</w:t>
      </w:r>
      <w:r>
        <w:rPr>
          <w:rFonts w:hint="cs"/>
          <w:rtl/>
        </w:rPr>
        <w:t xml:space="preserve">. </w:t>
      </w:r>
      <w:r w:rsidRPr="001A7437">
        <w:rPr>
          <w:rtl/>
        </w:rPr>
        <w:t xml:space="preserve">غير أنه لا </w:t>
      </w:r>
      <w:r w:rsidR="00C07A6A">
        <w:rPr>
          <w:rFonts w:hint="cs"/>
          <w:rtl/>
        </w:rPr>
        <w:t>يتحتم أن يكون</w:t>
      </w:r>
      <w:r w:rsidRPr="001A7437">
        <w:rPr>
          <w:rtl/>
        </w:rPr>
        <w:t xml:space="preserve"> هذا الخطر </w:t>
      </w:r>
      <w:r w:rsidR="00C07A6A">
        <w:rPr>
          <w:rFonts w:hint="cs"/>
          <w:rtl/>
        </w:rPr>
        <w:t>موافقاً لمعيار الاحتمال الكبير</w:t>
      </w:r>
      <w:r w:rsidRPr="00771B2A">
        <w:rPr>
          <w:rtl/>
        </w:rPr>
        <w:t xml:space="preserve">" (الفقرة 6)، </w:t>
      </w:r>
      <w:r w:rsidRPr="00D60FD0">
        <w:rPr>
          <w:rtl/>
        </w:rPr>
        <w:t xml:space="preserve">بل يجب أن يكون </w:t>
      </w:r>
      <w:r>
        <w:rPr>
          <w:rFonts w:hint="cs"/>
          <w:rtl/>
        </w:rPr>
        <w:t>خطر</w:t>
      </w:r>
      <w:r w:rsidR="00DF380D">
        <w:rPr>
          <w:rFonts w:hint="cs"/>
          <w:rtl/>
        </w:rPr>
        <w:t xml:space="preserve">اً </w:t>
      </w:r>
      <w:r w:rsidRPr="00D60FD0">
        <w:rPr>
          <w:rtl/>
        </w:rPr>
        <w:t>شخصياً ومحدقاً</w:t>
      </w:r>
      <w:r>
        <w:rPr>
          <w:rFonts w:hint="cs"/>
          <w:rtl/>
        </w:rPr>
        <w:t xml:space="preserve">. </w:t>
      </w:r>
      <w:r w:rsidR="00730456">
        <w:rPr>
          <w:rtl/>
        </w:rPr>
        <w:t xml:space="preserve">وفي هذا الصدد، </w:t>
      </w:r>
      <w:r w:rsidR="00730456">
        <w:rPr>
          <w:rFonts w:hint="cs"/>
          <w:rtl/>
        </w:rPr>
        <w:t>حدَّد</w:t>
      </w:r>
      <w:r>
        <w:rPr>
          <w:rFonts w:hint="cs"/>
          <w:rtl/>
        </w:rPr>
        <w:t>ت</w:t>
      </w:r>
      <w:r w:rsidRPr="00FF67F6">
        <w:rPr>
          <w:rtl/>
        </w:rPr>
        <w:t xml:space="preserve"> اللجنة في قرارات سابقة أن خطر التعرض للتعذيب يجب أن يكون متوقعاً وحقيقياً وشخصياً</w:t>
      </w:r>
      <w:r w:rsidR="00CE638A">
        <w:rPr>
          <w:sz w:val="28"/>
          <w:vertAlign w:val="superscript"/>
          <w:rtl/>
        </w:rPr>
        <w:t>(</w:t>
      </w:r>
      <w:r w:rsidR="00CE638A">
        <w:rPr>
          <w:rStyle w:val="FootnoteReference"/>
          <w:rtl/>
        </w:rPr>
        <w:footnoteReference w:id="16"/>
      </w:r>
      <w:r w:rsidR="00CE638A">
        <w:rPr>
          <w:sz w:val="28"/>
          <w:vertAlign w:val="superscript"/>
          <w:rtl/>
        </w:rPr>
        <w:t>)</w:t>
      </w:r>
      <w:r>
        <w:rPr>
          <w:rFonts w:hint="cs"/>
          <w:rtl/>
        </w:rPr>
        <w:t xml:space="preserve">. </w:t>
      </w:r>
      <w:r w:rsidRPr="009C4D01">
        <w:rPr>
          <w:rtl/>
        </w:rPr>
        <w:t>وتذكّر اللجنة كذلك</w:t>
      </w:r>
      <w:r w:rsidR="003039BC">
        <w:rPr>
          <w:rtl/>
        </w:rPr>
        <w:t xml:space="preserve"> بتعليقها العام رقم 1</w:t>
      </w:r>
      <w:r w:rsidRPr="009C4D01">
        <w:rPr>
          <w:rtl/>
        </w:rPr>
        <w:t xml:space="preserve"> الذي جاء فيه أن تقديم </w:t>
      </w:r>
      <w:r w:rsidR="003039BC">
        <w:rPr>
          <w:rFonts w:hint="cs"/>
          <w:rtl/>
        </w:rPr>
        <w:t>أدلة كافية لقبول البلاغ</w:t>
      </w:r>
      <w:r w:rsidRPr="009C4D01">
        <w:rPr>
          <w:rtl/>
        </w:rPr>
        <w:t xml:space="preserve"> يقع على عاتق صاحب الشكوى</w:t>
      </w:r>
      <w:r>
        <w:rPr>
          <w:rFonts w:hint="cs"/>
          <w:rtl/>
        </w:rPr>
        <w:t xml:space="preserve"> (الفقرة 5). و</w:t>
      </w:r>
      <w:r w:rsidRPr="00173EA8">
        <w:rPr>
          <w:rtl/>
        </w:rPr>
        <w:t xml:space="preserve">في هذه </w:t>
      </w:r>
      <w:r>
        <w:rPr>
          <w:rFonts w:hint="cs"/>
          <w:rtl/>
        </w:rPr>
        <w:t>القضية</w:t>
      </w:r>
      <w:r w:rsidRPr="00173EA8">
        <w:rPr>
          <w:rtl/>
        </w:rPr>
        <w:t xml:space="preserve">، تلاحظ اللجنة أن ادعاء </w:t>
      </w:r>
      <w:r>
        <w:rPr>
          <w:rFonts w:hint="cs"/>
          <w:rtl/>
        </w:rPr>
        <w:t xml:space="preserve">صاحبة </w:t>
      </w:r>
      <w:r w:rsidRPr="00173EA8">
        <w:rPr>
          <w:rtl/>
        </w:rPr>
        <w:t xml:space="preserve">الشكوى </w:t>
      </w:r>
      <w:r>
        <w:rPr>
          <w:rFonts w:hint="cs"/>
          <w:rtl/>
        </w:rPr>
        <w:t>بأ</w:t>
      </w:r>
      <w:r w:rsidRPr="00173EA8">
        <w:rPr>
          <w:rtl/>
        </w:rPr>
        <w:t xml:space="preserve">نها </w:t>
      </w:r>
      <w:r>
        <w:rPr>
          <w:rFonts w:hint="cs"/>
          <w:rtl/>
        </w:rPr>
        <w:t xml:space="preserve">ستتعرض </w:t>
      </w:r>
      <w:r w:rsidRPr="00173EA8">
        <w:rPr>
          <w:rtl/>
        </w:rPr>
        <w:t>لخطر التعذيب إ</w:t>
      </w:r>
      <w:r>
        <w:rPr>
          <w:rFonts w:hint="cs"/>
          <w:rtl/>
        </w:rPr>
        <w:t>ن</w:t>
      </w:r>
      <w:r w:rsidRPr="00173EA8">
        <w:rPr>
          <w:rtl/>
        </w:rPr>
        <w:t xml:space="preserve"> هي </w:t>
      </w:r>
      <w:r>
        <w:rPr>
          <w:rFonts w:hint="cs"/>
          <w:rtl/>
        </w:rPr>
        <w:t xml:space="preserve">أُعيدت </w:t>
      </w:r>
      <w:r w:rsidRPr="00173EA8">
        <w:rPr>
          <w:rtl/>
        </w:rPr>
        <w:t xml:space="preserve">إلى تركيا يستند </w:t>
      </w:r>
      <w:r>
        <w:rPr>
          <w:rFonts w:hint="cs"/>
          <w:rtl/>
        </w:rPr>
        <w:t>إلى العناصر التالية</w:t>
      </w:r>
      <w:r w:rsidRPr="00173EA8">
        <w:rPr>
          <w:rtl/>
        </w:rPr>
        <w:t xml:space="preserve">: </w:t>
      </w:r>
      <w:r w:rsidR="003039BC">
        <w:rPr>
          <w:rFonts w:hint="cs"/>
          <w:rtl/>
        </w:rPr>
        <w:t>تعرضها للاحتجاز</w:t>
      </w:r>
      <w:r>
        <w:rPr>
          <w:rFonts w:hint="cs"/>
          <w:rtl/>
        </w:rPr>
        <w:t xml:space="preserve"> والتعذيب عا</w:t>
      </w:r>
      <w:r w:rsidRPr="00173EA8">
        <w:rPr>
          <w:rtl/>
        </w:rPr>
        <w:t>م 1998</w:t>
      </w:r>
      <w:r>
        <w:rPr>
          <w:rFonts w:hint="cs"/>
          <w:rtl/>
        </w:rPr>
        <w:t>؛</w:t>
      </w:r>
      <w:r w:rsidRPr="00173EA8">
        <w:rPr>
          <w:rtl/>
        </w:rPr>
        <w:t xml:space="preserve"> </w:t>
      </w:r>
      <w:r w:rsidR="00050D76">
        <w:rPr>
          <w:rFonts w:hint="cs"/>
          <w:rtl/>
        </w:rPr>
        <w:t>تعرضها للتوقيف</w:t>
      </w:r>
      <w:r>
        <w:rPr>
          <w:rFonts w:hint="cs"/>
          <w:rtl/>
        </w:rPr>
        <w:t xml:space="preserve"> لمدد قصيرة</w:t>
      </w:r>
      <w:r w:rsidRPr="00173EA8">
        <w:rPr>
          <w:rtl/>
        </w:rPr>
        <w:t xml:space="preserve"> </w:t>
      </w:r>
      <w:r w:rsidR="003039BC">
        <w:rPr>
          <w:rFonts w:hint="cs"/>
          <w:rtl/>
        </w:rPr>
        <w:t>عند زيارتها</w:t>
      </w:r>
      <w:r>
        <w:rPr>
          <w:rFonts w:hint="cs"/>
          <w:rtl/>
        </w:rPr>
        <w:t xml:space="preserve"> لشقي</w:t>
      </w:r>
      <w:r w:rsidRPr="00173EA8">
        <w:rPr>
          <w:rtl/>
        </w:rPr>
        <w:t xml:space="preserve">قتها في السجن؛ </w:t>
      </w:r>
      <w:r>
        <w:rPr>
          <w:rFonts w:hint="cs"/>
          <w:rtl/>
        </w:rPr>
        <w:t>خضوعها ل</w:t>
      </w:r>
      <w:r w:rsidRPr="00173EA8">
        <w:rPr>
          <w:rtl/>
        </w:rPr>
        <w:t>لمراقبة</w:t>
      </w:r>
      <w:r>
        <w:rPr>
          <w:rFonts w:hint="cs"/>
          <w:rtl/>
        </w:rPr>
        <w:t xml:space="preserve"> منذ فرار شقيقتها</w:t>
      </w:r>
      <w:r w:rsidR="003039BC">
        <w:rPr>
          <w:rtl/>
        </w:rPr>
        <w:t xml:space="preserve"> من البلاد عام 2002، </w:t>
      </w:r>
      <w:r w:rsidRPr="00173EA8">
        <w:rPr>
          <w:rtl/>
        </w:rPr>
        <w:t>وتعرض</w:t>
      </w:r>
      <w:r>
        <w:rPr>
          <w:rFonts w:hint="cs"/>
          <w:rtl/>
        </w:rPr>
        <w:t>ها</w:t>
      </w:r>
      <w:r w:rsidRPr="00173EA8">
        <w:rPr>
          <w:rtl/>
        </w:rPr>
        <w:t xml:space="preserve"> </w:t>
      </w:r>
      <w:r>
        <w:rPr>
          <w:rFonts w:hint="cs"/>
          <w:rtl/>
        </w:rPr>
        <w:t>للتحرش والتخويف والاحتجاز</w:t>
      </w:r>
      <w:r w:rsidRPr="00173EA8">
        <w:rPr>
          <w:rtl/>
        </w:rPr>
        <w:t xml:space="preserve"> بسبب </w:t>
      </w:r>
      <w:r>
        <w:rPr>
          <w:rFonts w:hint="cs"/>
          <w:rtl/>
        </w:rPr>
        <w:t>ال</w:t>
      </w:r>
      <w:r w:rsidRPr="00173EA8">
        <w:rPr>
          <w:rtl/>
        </w:rPr>
        <w:t>أنشط</w:t>
      </w:r>
      <w:r>
        <w:rPr>
          <w:rFonts w:hint="cs"/>
          <w:rtl/>
        </w:rPr>
        <w:t xml:space="preserve">ة </w:t>
      </w:r>
      <w:r w:rsidRPr="00173EA8">
        <w:rPr>
          <w:rtl/>
        </w:rPr>
        <w:t xml:space="preserve">السياسية </w:t>
      </w:r>
      <w:r>
        <w:rPr>
          <w:rFonts w:hint="cs"/>
          <w:rtl/>
        </w:rPr>
        <w:t xml:space="preserve">لشقيقتها </w:t>
      </w:r>
      <w:r w:rsidRPr="00173EA8">
        <w:rPr>
          <w:rtl/>
        </w:rPr>
        <w:t xml:space="preserve">وبسبب </w:t>
      </w:r>
      <w:r>
        <w:rPr>
          <w:rFonts w:hint="cs"/>
          <w:rtl/>
        </w:rPr>
        <w:t xml:space="preserve">الاشتباه في استغلالها للشبه بينها وبين شقيقتها </w:t>
      </w:r>
      <w:r>
        <w:rPr>
          <w:rtl/>
        </w:rPr>
        <w:t>في تسهيل هروب</w:t>
      </w:r>
      <w:r>
        <w:rPr>
          <w:rFonts w:hint="cs"/>
          <w:rtl/>
        </w:rPr>
        <w:t xml:space="preserve">ها </w:t>
      </w:r>
      <w:r w:rsidRPr="00173EA8">
        <w:rPr>
          <w:rtl/>
        </w:rPr>
        <w:t xml:space="preserve">من تركيا؛ </w:t>
      </w:r>
      <w:r>
        <w:rPr>
          <w:rFonts w:hint="cs"/>
          <w:rtl/>
        </w:rPr>
        <w:t>ال</w:t>
      </w:r>
      <w:r w:rsidRPr="00173EA8">
        <w:rPr>
          <w:rtl/>
        </w:rPr>
        <w:t>أنشط</w:t>
      </w:r>
      <w:r>
        <w:rPr>
          <w:rFonts w:hint="cs"/>
          <w:rtl/>
        </w:rPr>
        <w:t xml:space="preserve">ة التي كانت تزاولها هي في </w:t>
      </w:r>
      <w:r w:rsidRPr="00173EA8">
        <w:rPr>
          <w:rtl/>
        </w:rPr>
        <w:t xml:space="preserve">مركز بلاد ما بين النهرين </w:t>
      </w:r>
      <w:r>
        <w:rPr>
          <w:rFonts w:hint="cs"/>
          <w:rtl/>
        </w:rPr>
        <w:t xml:space="preserve">الثقافي </w:t>
      </w:r>
      <w:r w:rsidRPr="00173EA8">
        <w:rPr>
          <w:rtl/>
        </w:rPr>
        <w:t xml:space="preserve">في اسطنبول؛ </w:t>
      </w:r>
      <w:r>
        <w:rPr>
          <w:rFonts w:hint="cs"/>
          <w:rtl/>
        </w:rPr>
        <w:t>واحتمال تعرضها ل</w:t>
      </w:r>
      <w:r w:rsidRPr="00173EA8">
        <w:rPr>
          <w:rtl/>
        </w:rPr>
        <w:t xml:space="preserve">لاضطهاد </w:t>
      </w:r>
      <w:r>
        <w:rPr>
          <w:rFonts w:hint="cs"/>
          <w:rtl/>
        </w:rPr>
        <w:t xml:space="preserve">بسبب الانتماء </w:t>
      </w:r>
      <w:r w:rsidRPr="00173EA8">
        <w:rPr>
          <w:rtl/>
        </w:rPr>
        <w:t>الأسر</w:t>
      </w:r>
      <w:r>
        <w:rPr>
          <w:rFonts w:hint="cs"/>
          <w:rtl/>
        </w:rPr>
        <w:t>ي</w:t>
      </w:r>
      <w:r w:rsidRPr="00173EA8">
        <w:rPr>
          <w:rtl/>
        </w:rPr>
        <w:t xml:space="preserve"> </w:t>
      </w:r>
      <w:r w:rsidR="003039BC">
        <w:rPr>
          <w:rFonts w:hint="cs"/>
          <w:rtl/>
        </w:rPr>
        <w:t>بالنظر إلى صلة القرابة الوثيقة</w:t>
      </w:r>
      <w:r>
        <w:rPr>
          <w:rFonts w:hint="cs"/>
          <w:rtl/>
        </w:rPr>
        <w:t xml:space="preserve"> ب</w:t>
      </w:r>
      <w:r w:rsidRPr="00173EA8">
        <w:rPr>
          <w:rtl/>
        </w:rPr>
        <w:t>شقيقتها.</w:t>
      </w:r>
    </w:p>
    <w:p w:rsidR="00FB3D5C" w:rsidRPr="0056771E" w:rsidRDefault="00FB3D5C" w:rsidP="004A264C">
      <w:pPr>
        <w:pStyle w:val="SingleTxtGA"/>
        <w:rPr>
          <w:rFonts w:hint="cs"/>
          <w:rtl/>
          <w:lang w:val="en-GB"/>
        </w:rPr>
      </w:pPr>
      <w:r>
        <w:rPr>
          <w:rFonts w:hint="cs"/>
          <w:rtl/>
          <w:lang w:val="en-GB"/>
        </w:rPr>
        <w:t>7-4</w:t>
      </w:r>
      <w:r w:rsidR="004A264C">
        <w:rPr>
          <w:rFonts w:hint="cs"/>
          <w:rtl/>
          <w:lang w:val="en-GB"/>
        </w:rPr>
        <w:tab/>
      </w:r>
      <w:r>
        <w:rPr>
          <w:rFonts w:hint="cs"/>
          <w:rtl/>
          <w:lang w:val="en-GB"/>
        </w:rPr>
        <w:t>وتشير اللجنة إلى أنه لا جد</w:t>
      </w:r>
      <w:r w:rsidR="004A264C">
        <w:rPr>
          <w:rFonts w:hint="cs"/>
          <w:rtl/>
          <w:lang w:val="en-GB"/>
        </w:rPr>
        <w:t>ال في تعرض صاحبة الشكوى للتوقيف</w:t>
      </w:r>
      <w:r>
        <w:rPr>
          <w:rFonts w:hint="cs"/>
          <w:rtl/>
          <w:lang w:val="en-GB"/>
        </w:rPr>
        <w:t xml:space="preserve"> وسوء المعاملة في عام 1998، لكن الدولة الطرف تدفع بأن صاحبة الشكوى لم تتمكن من إثبات وجود رابط بين تلك الأحداث وبين مغادرتها لتركيا في عام 2008. وعلاوة على ذلك، تعتبر الدولة الطرف أن صاحبة الشكوى بالغت في ادعائها بشأن التعرض للتحرش والمراقبة على أيدي السلطات التركية طيلة سنوات متواصلة، بما في ذلك في الفترة التي أعقبت هروب شقيقتها من البلاد في عام 2002، وتدفع بأنه لو كانت السلطات تأبه لأمرها لك</w:t>
      </w:r>
      <w:r w:rsidR="004A264C">
        <w:rPr>
          <w:rFonts w:hint="cs"/>
          <w:rtl/>
          <w:lang w:val="en-GB"/>
        </w:rPr>
        <w:t>انت لجأت إلى اتخاذ تدابير أخرى.</w:t>
      </w:r>
    </w:p>
    <w:p w:rsidR="00FB3D5C" w:rsidRPr="0056771E" w:rsidRDefault="00FB3D5C" w:rsidP="00F8199F">
      <w:pPr>
        <w:pStyle w:val="SingleTxtGA"/>
        <w:rPr>
          <w:rFonts w:hint="cs"/>
          <w:lang w:val="en-GB"/>
        </w:rPr>
      </w:pPr>
      <w:r>
        <w:rPr>
          <w:rFonts w:hint="cs"/>
          <w:rtl/>
          <w:lang w:val="en-GB"/>
        </w:rPr>
        <w:t>7-5</w:t>
      </w:r>
      <w:r w:rsidR="00F8199F">
        <w:rPr>
          <w:rFonts w:hint="cs"/>
          <w:rtl/>
          <w:lang w:val="en-GB"/>
        </w:rPr>
        <w:tab/>
      </w:r>
      <w:r>
        <w:rPr>
          <w:rFonts w:hint="cs"/>
          <w:rtl/>
          <w:lang w:val="en-GB"/>
        </w:rPr>
        <w:t xml:space="preserve">وتذكِّر اللجنة بأنها </w:t>
      </w:r>
      <w:r w:rsidRPr="00912A4D">
        <w:rPr>
          <w:rtl/>
          <w:lang w:val="en-GB"/>
        </w:rPr>
        <w:t>تولي</w:t>
      </w:r>
      <w:r>
        <w:rPr>
          <w:rFonts w:hint="cs"/>
          <w:rtl/>
          <w:lang w:val="en-GB"/>
        </w:rPr>
        <w:t xml:space="preserve"> </w:t>
      </w:r>
      <w:r>
        <w:rPr>
          <w:rtl/>
          <w:lang w:val="en-GB"/>
        </w:rPr>
        <w:t>أهمية كبيرة</w:t>
      </w:r>
      <w:r>
        <w:rPr>
          <w:rFonts w:hint="cs"/>
          <w:rtl/>
          <w:lang w:val="en-GB"/>
        </w:rPr>
        <w:t xml:space="preserve">، </w:t>
      </w:r>
      <w:r w:rsidR="00F8199F">
        <w:rPr>
          <w:rFonts w:hint="cs"/>
          <w:rtl/>
          <w:lang w:val="en-GB"/>
        </w:rPr>
        <w:t>ل</w:t>
      </w:r>
      <w:r w:rsidRPr="00912A4D">
        <w:rPr>
          <w:rtl/>
          <w:lang w:val="en-GB"/>
        </w:rPr>
        <w:t xml:space="preserve">تعليقها </w:t>
      </w:r>
      <w:r w:rsidR="00F8199F">
        <w:rPr>
          <w:rtl/>
          <w:lang w:val="en-GB"/>
        </w:rPr>
        <w:t>العام رقم 1، لتقرير الوقائع ال</w:t>
      </w:r>
      <w:r w:rsidR="00F8199F">
        <w:rPr>
          <w:rFonts w:hint="cs"/>
          <w:rtl/>
          <w:lang w:val="en-GB"/>
        </w:rPr>
        <w:t>ذي</w:t>
      </w:r>
      <w:r w:rsidR="00F8199F">
        <w:rPr>
          <w:rtl/>
          <w:lang w:val="en-GB"/>
        </w:rPr>
        <w:t xml:space="preserve"> تخلص إليه</w:t>
      </w:r>
      <w:r w:rsidRPr="00912A4D">
        <w:rPr>
          <w:rtl/>
          <w:lang w:val="en-GB"/>
        </w:rPr>
        <w:t xml:space="preserve"> أجهزة الدولة الطرف المعنية</w:t>
      </w:r>
      <w:r w:rsidR="00F8199F">
        <w:rPr>
          <w:vertAlign w:val="superscript"/>
          <w:rtl/>
          <w:lang w:val="en-GB"/>
        </w:rPr>
        <w:t>(</w:t>
      </w:r>
      <w:r w:rsidR="00F8199F">
        <w:rPr>
          <w:rStyle w:val="FootnoteReference"/>
          <w:rtl/>
          <w:lang w:val="en-GB"/>
        </w:rPr>
        <w:footnoteReference w:id="17"/>
      </w:r>
      <w:r w:rsidR="00F8199F">
        <w:rPr>
          <w:vertAlign w:val="superscript"/>
          <w:rtl/>
          <w:lang w:val="en-GB"/>
        </w:rPr>
        <w:t>)</w:t>
      </w:r>
      <w:r w:rsidRPr="00912A4D">
        <w:rPr>
          <w:rtl/>
          <w:lang w:val="en-GB"/>
        </w:rPr>
        <w:t xml:space="preserve">، لكنها في الوقت نفسه </w:t>
      </w:r>
      <w:r>
        <w:rPr>
          <w:rFonts w:hint="cs"/>
          <w:rtl/>
          <w:lang w:val="en-GB"/>
        </w:rPr>
        <w:t>لا تت</w:t>
      </w:r>
      <w:r w:rsidRPr="00912A4D">
        <w:rPr>
          <w:rtl/>
          <w:lang w:val="en-GB"/>
        </w:rPr>
        <w:t xml:space="preserve">قيد به بل </w:t>
      </w:r>
      <w:r>
        <w:rPr>
          <w:rFonts w:hint="cs"/>
          <w:rtl/>
          <w:lang w:val="en-GB"/>
        </w:rPr>
        <w:t xml:space="preserve">إنها مخولة بموجب </w:t>
      </w:r>
      <w:r w:rsidRPr="00912A4D">
        <w:rPr>
          <w:rtl/>
          <w:lang w:val="en-GB"/>
        </w:rPr>
        <w:t>الفقرة 4 من المادة 22 من الاتفاقية، سلطة تقييم الوقائع بحرية، استناداً إلى مجمل ملابسات كل قضية</w:t>
      </w:r>
      <w:r w:rsidR="00F8199F">
        <w:rPr>
          <w:rFonts w:hint="cs"/>
          <w:rtl/>
          <w:lang w:val="en-GB"/>
        </w:rPr>
        <w:t>.</w:t>
      </w:r>
    </w:p>
    <w:p w:rsidR="00FB3D5C" w:rsidRPr="0056771E" w:rsidRDefault="00FB3D5C" w:rsidP="000F6F61">
      <w:pPr>
        <w:pStyle w:val="SingleTxtGA"/>
        <w:rPr>
          <w:rFonts w:hint="cs"/>
          <w:rtl/>
          <w:lang w:val="en-GB"/>
        </w:rPr>
      </w:pPr>
      <w:r>
        <w:rPr>
          <w:rFonts w:hint="cs"/>
          <w:rtl/>
          <w:lang w:val="en-GB"/>
        </w:rPr>
        <w:t>7-</w:t>
      </w:r>
      <w:r w:rsidR="00C836C3">
        <w:rPr>
          <w:rFonts w:hint="cs"/>
          <w:rtl/>
          <w:lang w:val="en-GB"/>
        </w:rPr>
        <w:t>6</w:t>
      </w:r>
      <w:r w:rsidR="00C836C3">
        <w:rPr>
          <w:rFonts w:hint="cs"/>
          <w:rtl/>
          <w:lang w:val="en-GB"/>
        </w:rPr>
        <w:tab/>
      </w:r>
      <w:r>
        <w:rPr>
          <w:rFonts w:hint="cs"/>
          <w:rtl/>
          <w:lang w:val="en-GB"/>
        </w:rPr>
        <w:t xml:space="preserve">ولتقييم خطر التعرض للتعذيب في هذه القضية، تحيط اللجنة </w:t>
      </w:r>
      <w:r w:rsidR="00C836C3">
        <w:rPr>
          <w:rFonts w:hint="cs"/>
          <w:rtl/>
          <w:lang w:val="en-GB"/>
        </w:rPr>
        <w:t>علم</w:t>
      </w:r>
      <w:r w:rsidR="00694C99">
        <w:rPr>
          <w:rFonts w:hint="cs"/>
          <w:rtl/>
          <w:lang w:val="en-GB"/>
        </w:rPr>
        <w:t xml:space="preserve">اً </w:t>
      </w:r>
      <w:r w:rsidR="00C836C3">
        <w:rPr>
          <w:rFonts w:hint="cs"/>
          <w:rtl/>
          <w:lang w:val="en-GB"/>
        </w:rPr>
        <w:t>بتعرض صاحبة الشكوى للتوقيف</w:t>
      </w:r>
      <w:r>
        <w:rPr>
          <w:rFonts w:hint="cs"/>
          <w:rtl/>
          <w:lang w:val="en-GB"/>
        </w:rPr>
        <w:t xml:space="preserve"> وسوء المعاملة في عام 1998، وبادعائها الإصابة باضطرابات الصحة العقلية بسبب إساءة معاملتها في الماضي واستمرار تعرضها للتحرش والاضطهاد على أيدي السلطات التركية. وتلاحظ اللجنة في هذا الصدد، أن صاحبة الشكوى تقدم أدلة موثقة تتضمن شهادة من مركز </w:t>
      </w:r>
      <w:proofErr w:type="spellStart"/>
      <w:r>
        <w:rPr>
          <w:rFonts w:hint="cs"/>
          <w:rtl/>
          <w:lang w:val="en-GB"/>
        </w:rPr>
        <w:t>توهاف</w:t>
      </w:r>
      <w:proofErr w:type="spellEnd"/>
      <w:r>
        <w:rPr>
          <w:rFonts w:hint="cs"/>
          <w:rtl/>
          <w:lang w:val="en-GB"/>
        </w:rPr>
        <w:t xml:space="preserve"> لإعادة التأهيل تؤكد تلقيها العلاج في الفترة من عام</w:t>
      </w:r>
      <w:r w:rsidR="000F6F61">
        <w:rPr>
          <w:rFonts w:hint="eastAsia"/>
          <w:rtl/>
          <w:lang w:val="en-GB"/>
        </w:rPr>
        <w:t> </w:t>
      </w:r>
      <w:r>
        <w:rPr>
          <w:rFonts w:hint="cs"/>
          <w:rtl/>
          <w:lang w:val="en-GB"/>
        </w:rPr>
        <w:t>2002 إلى عام 2006، وتقرير</w:t>
      </w:r>
      <w:r w:rsidR="00694C99">
        <w:rPr>
          <w:rFonts w:hint="cs"/>
          <w:rtl/>
          <w:lang w:val="en-GB"/>
        </w:rPr>
        <w:t xml:space="preserve">اً </w:t>
      </w:r>
      <w:r>
        <w:rPr>
          <w:rFonts w:hint="cs"/>
          <w:rtl/>
          <w:lang w:val="en-GB"/>
        </w:rPr>
        <w:t>طبي</w:t>
      </w:r>
      <w:r w:rsidR="00694C99">
        <w:rPr>
          <w:rFonts w:hint="cs"/>
          <w:rtl/>
          <w:lang w:val="en-GB"/>
        </w:rPr>
        <w:t xml:space="preserve">اً </w:t>
      </w:r>
      <w:r>
        <w:rPr>
          <w:rFonts w:hint="cs"/>
          <w:rtl/>
          <w:lang w:val="en-GB"/>
        </w:rPr>
        <w:t>صادر</w:t>
      </w:r>
      <w:r w:rsidR="00694C99">
        <w:rPr>
          <w:rFonts w:hint="cs"/>
          <w:rtl/>
          <w:lang w:val="en-GB"/>
        </w:rPr>
        <w:t xml:space="preserve">اً </w:t>
      </w:r>
      <w:r>
        <w:rPr>
          <w:rFonts w:hint="cs"/>
          <w:rtl/>
          <w:lang w:val="en-GB"/>
        </w:rPr>
        <w:t>عن طبيب نفساني سويسري بتاريخ 23 آب/أغسطس 2010، يشير في جملة أمور، إلى احتمال إصابتها باضطراب</w:t>
      </w:r>
      <w:r>
        <w:rPr>
          <w:rtl/>
        </w:rPr>
        <w:t xml:space="preserve"> </w:t>
      </w:r>
      <w:r>
        <w:rPr>
          <w:rtl/>
          <w:lang w:val="en-GB"/>
        </w:rPr>
        <w:t>الإجهاد اللاحق</w:t>
      </w:r>
      <w:r w:rsidRPr="00A5410A">
        <w:rPr>
          <w:rtl/>
          <w:lang w:val="en-GB"/>
        </w:rPr>
        <w:t xml:space="preserve"> للصدمة</w:t>
      </w:r>
      <w:r>
        <w:rPr>
          <w:rFonts w:hint="cs"/>
          <w:rtl/>
          <w:lang w:val="en-GB"/>
        </w:rPr>
        <w:t xml:space="preserve">. وتشير اللجنة، علاوة على ذلك، إلى الحجج التي دفعت بها الدولة الطرف بشأن عدم إعلان صاحبة الشكوى عن إصابتها باضطرابات الصحة العقلية </w:t>
      </w:r>
      <w:r w:rsidR="00C836C3">
        <w:rPr>
          <w:rFonts w:hint="cs"/>
          <w:rtl/>
          <w:lang w:val="en-GB"/>
        </w:rPr>
        <w:t>في أثناء</w:t>
      </w:r>
      <w:r>
        <w:rPr>
          <w:rFonts w:hint="cs"/>
          <w:rtl/>
          <w:lang w:val="en-GB"/>
        </w:rPr>
        <w:t xml:space="preserve"> إجراءات طلب اللجوء، وعدم تقديم إثبات على السبب الذي تزعم أنه كان وراء إصابتها بتلك الاضطرابات، وعدم اعتبار احتمال إصابتها باضطراب الإجهاد اللاحق للصدمة مؤشر</w:t>
      </w:r>
      <w:r w:rsidR="00694C99">
        <w:rPr>
          <w:rFonts w:hint="cs"/>
          <w:rtl/>
          <w:lang w:val="en-GB"/>
        </w:rPr>
        <w:t xml:space="preserve">اً </w:t>
      </w:r>
      <w:r>
        <w:rPr>
          <w:rFonts w:hint="cs"/>
          <w:rtl/>
          <w:lang w:val="en-GB"/>
        </w:rPr>
        <w:t>كبير</w:t>
      </w:r>
      <w:r w:rsidR="00694C99">
        <w:rPr>
          <w:rFonts w:hint="cs"/>
          <w:rtl/>
          <w:lang w:val="en-GB"/>
        </w:rPr>
        <w:t xml:space="preserve">اً </w:t>
      </w:r>
      <w:r>
        <w:rPr>
          <w:rFonts w:hint="cs"/>
          <w:rtl/>
          <w:lang w:val="en-GB"/>
        </w:rPr>
        <w:t>على اضطهادها في تركيا، وتوفر العل</w:t>
      </w:r>
      <w:r w:rsidR="00EC45EB">
        <w:rPr>
          <w:rFonts w:hint="cs"/>
          <w:rtl/>
          <w:lang w:val="en-GB"/>
        </w:rPr>
        <w:t>اج المناسب لحالتها في تركيا.</w:t>
      </w:r>
    </w:p>
    <w:p w:rsidR="00FB3D5C" w:rsidRPr="0056771E" w:rsidRDefault="00FB3D5C" w:rsidP="00921BA6">
      <w:pPr>
        <w:pStyle w:val="SingleTxtGA"/>
        <w:rPr>
          <w:rFonts w:hint="cs"/>
          <w:rtl/>
          <w:lang w:val="en-GB"/>
        </w:rPr>
      </w:pPr>
      <w:r>
        <w:rPr>
          <w:rFonts w:hint="cs"/>
          <w:rtl/>
          <w:lang w:val="en-GB"/>
        </w:rPr>
        <w:t>7-7</w:t>
      </w:r>
      <w:r w:rsidR="00A42CEE">
        <w:rPr>
          <w:rFonts w:hint="cs"/>
          <w:rtl/>
          <w:lang w:val="en-GB"/>
        </w:rPr>
        <w:tab/>
      </w:r>
      <w:r>
        <w:rPr>
          <w:rFonts w:hint="cs"/>
          <w:rtl/>
          <w:lang w:val="en-GB"/>
        </w:rPr>
        <w:t>وتذكِّر اللجنة بأن التعرض لسوء المعاملة أو التعذيب في الماضي لا يشكل سوى عنصر</w:t>
      </w:r>
      <w:r w:rsidR="00694C99">
        <w:rPr>
          <w:rFonts w:hint="cs"/>
          <w:rtl/>
          <w:lang w:val="en-GB"/>
        </w:rPr>
        <w:t xml:space="preserve">اً </w:t>
      </w:r>
      <w:r>
        <w:rPr>
          <w:rFonts w:hint="cs"/>
          <w:rtl/>
          <w:lang w:val="en-GB"/>
        </w:rPr>
        <w:t>من العناصر التي تؤخذ في الحسبان، وأن المسألة المطروحة عليها تتعلق بتحديد ما إذا كانت صاحبة الشكوى معرضة حالي</w:t>
      </w:r>
      <w:r w:rsidR="00694C99">
        <w:rPr>
          <w:rFonts w:hint="cs"/>
          <w:rtl/>
          <w:lang w:val="en-GB"/>
        </w:rPr>
        <w:t xml:space="preserve">اً </w:t>
      </w:r>
      <w:r>
        <w:rPr>
          <w:rFonts w:hint="cs"/>
          <w:rtl/>
          <w:lang w:val="en-GB"/>
        </w:rPr>
        <w:t xml:space="preserve">لخطر التعذيب في حالة العودة إلى تركيا. ولئن كان من المسلم به أنها </w:t>
      </w:r>
      <w:r w:rsidR="00A42CEE">
        <w:rPr>
          <w:rFonts w:hint="cs"/>
          <w:rtl/>
          <w:lang w:val="en-GB"/>
        </w:rPr>
        <w:t>تعرضت للتعذيب في الماضي، ف</w:t>
      </w:r>
      <w:r>
        <w:rPr>
          <w:rFonts w:hint="cs"/>
          <w:rtl/>
          <w:lang w:val="en-GB"/>
        </w:rPr>
        <w:t>ذلك لا يعني بالضرورة أنها لا تزال معرضة حتى الآن، بعد مرور 15 عام</w:t>
      </w:r>
      <w:r w:rsidR="00694C99">
        <w:rPr>
          <w:rFonts w:hint="cs"/>
          <w:rtl/>
          <w:lang w:val="en-GB"/>
        </w:rPr>
        <w:t xml:space="preserve">اً </w:t>
      </w:r>
      <w:r>
        <w:rPr>
          <w:rFonts w:hint="cs"/>
          <w:rtl/>
          <w:lang w:val="en-GB"/>
        </w:rPr>
        <w:t>على تلك الأحداث، لخطر التعذيب في حالة عودتها إلى تركيا في المستقبل المنظور</w:t>
      </w:r>
      <w:r w:rsidR="00A42CEE">
        <w:rPr>
          <w:vertAlign w:val="superscript"/>
          <w:rtl/>
          <w:lang w:val="en-GB"/>
        </w:rPr>
        <w:t>(</w:t>
      </w:r>
      <w:r w:rsidR="00A42CEE">
        <w:rPr>
          <w:rStyle w:val="FootnoteReference"/>
          <w:rtl/>
          <w:lang w:val="en-GB"/>
        </w:rPr>
        <w:footnoteReference w:id="18"/>
      </w:r>
      <w:r w:rsidR="00A42CEE">
        <w:rPr>
          <w:vertAlign w:val="superscript"/>
          <w:rtl/>
          <w:lang w:val="en-GB"/>
        </w:rPr>
        <w:t>)</w:t>
      </w:r>
      <w:r>
        <w:rPr>
          <w:rFonts w:hint="cs"/>
          <w:rtl/>
          <w:lang w:val="en-GB"/>
        </w:rPr>
        <w:t xml:space="preserve"> وفي هذا الصدد، تلاحظ اللجنة أن صاحبة الشكوى تدعي أنها ظلت تخضع للمراقبة بصو</w:t>
      </w:r>
      <w:r w:rsidR="00A42CEE">
        <w:rPr>
          <w:rFonts w:hint="cs"/>
          <w:rtl/>
          <w:lang w:val="en-GB"/>
        </w:rPr>
        <w:t>رة دائمة وتتعرض للتحرش وللتوقيف</w:t>
      </w:r>
      <w:r>
        <w:rPr>
          <w:rFonts w:hint="cs"/>
          <w:rtl/>
          <w:lang w:val="en-GB"/>
        </w:rPr>
        <w:t xml:space="preserve"> لمدد قصيرة وللاضطهاد إلى حين هروبها إلى سويسرا في عام 2008، لكنها لم تتمكن من تقديم ما يثبت أن ذلك يشكل تعذيبا. وعلاوة على ذلك، تدعي أن السلطات اشتبهت "على ما يبدو" في قيامها باستلام دور شقيقتها في الأنشطة التي كانت تضطلع بها لصالح الحركة السياسية السرية، لكنها لم</w:t>
      </w:r>
      <w:r w:rsidR="00F74C6A">
        <w:rPr>
          <w:rFonts w:hint="eastAsia"/>
          <w:rtl/>
          <w:lang w:val="en-GB"/>
        </w:rPr>
        <w:t> </w:t>
      </w:r>
      <w:r>
        <w:rPr>
          <w:rFonts w:hint="cs"/>
          <w:rtl/>
          <w:lang w:val="en-GB"/>
        </w:rPr>
        <w:t xml:space="preserve">تقدم أي دليل على أنها استدعيت في إحدى المرات للاستجواب أو وجه إليها الاتهام بسبب الاشتباه في مشاركتها </w:t>
      </w:r>
      <w:r w:rsidR="00694C99">
        <w:rPr>
          <w:rFonts w:hint="cs"/>
          <w:rtl/>
          <w:lang w:val="en-GB"/>
        </w:rPr>
        <w:t>في أنشطة حزب العمال الكردستاني؛</w:t>
      </w:r>
      <w:r>
        <w:rPr>
          <w:rFonts w:hint="cs"/>
          <w:rtl/>
          <w:lang w:val="en-GB"/>
        </w:rPr>
        <w:t xml:space="preserve"> كما أنها لم تقدم أي دليل يؤكد ادعاءها بأن الشرطة كانت تفتش عنها في منزل والديها منذ أن فرت إلى سويسرا. وتشير اللجنة كذلك إلى أن صاحبة الشكوى لم تدع أبد</w:t>
      </w:r>
      <w:r w:rsidR="00694C99">
        <w:rPr>
          <w:rFonts w:hint="cs"/>
          <w:rtl/>
          <w:lang w:val="en-GB"/>
        </w:rPr>
        <w:t xml:space="preserve">اً </w:t>
      </w:r>
      <w:r>
        <w:rPr>
          <w:rFonts w:hint="cs"/>
          <w:rtl/>
          <w:lang w:val="en-GB"/>
        </w:rPr>
        <w:t xml:space="preserve">أن أفراد أسرتها المقيمين في اسطنبول يتعرضون للاضطهاد بسبب فرارها وفرار شقيقتها إلى سويسرا. وما من شك علاوة على ذلك، في أن صاحبة الشكوى نفسها لم تتعرض للإدانة أو المقاضاة أو توجيه الاتهام بسبب ارتكاب جريمة من الجرائم في تركيا؛ ولم </w:t>
      </w:r>
      <w:r w:rsidR="00A42CEE">
        <w:rPr>
          <w:rFonts w:hint="cs"/>
          <w:rtl/>
          <w:lang w:val="en-GB"/>
        </w:rPr>
        <w:t xml:space="preserve">تقم بنشاط </w:t>
      </w:r>
      <w:r>
        <w:rPr>
          <w:rFonts w:hint="cs"/>
          <w:rtl/>
          <w:lang w:val="en-GB"/>
        </w:rPr>
        <w:t>سياسي في سويسرا؛ ولم</w:t>
      </w:r>
      <w:r w:rsidR="00921BA6">
        <w:rPr>
          <w:rFonts w:hint="eastAsia"/>
          <w:rtl/>
          <w:lang w:val="en-GB"/>
        </w:rPr>
        <w:t> </w:t>
      </w:r>
      <w:r>
        <w:rPr>
          <w:rFonts w:hint="cs"/>
          <w:rtl/>
          <w:lang w:val="en-GB"/>
        </w:rPr>
        <w:t>تكن تتعاون مع أعضاء حزب العمال الكردستا</w:t>
      </w:r>
      <w:r w:rsidR="007E3EC9">
        <w:rPr>
          <w:rFonts w:hint="cs"/>
          <w:rtl/>
          <w:lang w:val="en-GB"/>
        </w:rPr>
        <w:t>ني سواء في تركيا أو في سويسرا.</w:t>
      </w:r>
    </w:p>
    <w:p w:rsidR="00FB3D5C" w:rsidRPr="00823215" w:rsidRDefault="00FB3D5C" w:rsidP="00E52217">
      <w:pPr>
        <w:pStyle w:val="SingleTxtGA"/>
        <w:rPr>
          <w:rFonts w:hint="cs"/>
        </w:rPr>
      </w:pPr>
      <w:r w:rsidRPr="00823215">
        <w:rPr>
          <w:rFonts w:hint="cs"/>
          <w:rtl/>
        </w:rPr>
        <w:t>7-8</w:t>
      </w:r>
      <w:r w:rsidR="00420648" w:rsidRPr="00823215">
        <w:rPr>
          <w:rFonts w:hint="cs"/>
          <w:rtl/>
        </w:rPr>
        <w:tab/>
      </w:r>
      <w:r w:rsidRPr="00823215">
        <w:rPr>
          <w:rFonts w:hint="cs"/>
          <w:rtl/>
        </w:rPr>
        <w:t>وتحيط اللجنة علم</w:t>
      </w:r>
      <w:r w:rsidR="00694C99">
        <w:rPr>
          <w:rFonts w:hint="cs"/>
          <w:rtl/>
        </w:rPr>
        <w:t xml:space="preserve">اً </w:t>
      </w:r>
      <w:r w:rsidRPr="00823215">
        <w:rPr>
          <w:rFonts w:hint="cs"/>
          <w:rtl/>
        </w:rPr>
        <w:t xml:space="preserve">بالمعلومات التي قدمها الطرفان بشأن حالة حقوق الإنسان </w:t>
      </w:r>
      <w:r w:rsidR="00420648" w:rsidRPr="00823215">
        <w:rPr>
          <w:rFonts w:hint="cs"/>
          <w:rtl/>
        </w:rPr>
        <w:t xml:space="preserve">بوجه عام </w:t>
      </w:r>
      <w:r w:rsidRPr="00823215">
        <w:rPr>
          <w:rFonts w:hint="cs"/>
          <w:rtl/>
        </w:rPr>
        <w:t>في تركيا.وتشير إلى معلومات وردت في تقارير صادرة حديثا، تفيد بحدوث بعض التحسن في الحالة عموما</w:t>
      </w:r>
      <w:r w:rsidR="00420648" w:rsidRPr="00823215">
        <w:rPr>
          <w:rFonts w:hint="cs"/>
          <w:rtl/>
        </w:rPr>
        <w:t>ً</w:t>
      </w:r>
      <w:r w:rsidRPr="00823215">
        <w:rPr>
          <w:rFonts w:hint="cs"/>
          <w:rtl/>
        </w:rPr>
        <w:t>، على صعيد احترام القانون الدولي لحقوق الإنسان، وبتواصل الجهود في تركيا لضمان الامتثال للضمانات القانونية لمنع التعذيب وسوء المعاملة من خلال تنظيم حملة متواصلة بعنوان "عدم التسامح مطلق</w:t>
      </w:r>
      <w:r w:rsidR="00694C99">
        <w:rPr>
          <w:rFonts w:hint="cs"/>
          <w:rtl/>
        </w:rPr>
        <w:t xml:space="preserve">اً </w:t>
      </w:r>
      <w:r w:rsidRPr="00823215">
        <w:rPr>
          <w:rFonts w:hint="cs"/>
          <w:rtl/>
        </w:rPr>
        <w:t>مع ممارسة التعذيب"</w:t>
      </w:r>
      <w:r w:rsidR="00823215" w:rsidRPr="00823215">
        <w:rPr>
          <w:vertAlign w:val="superscript"/>
          <w:rtl/>
        </w:rPr>
        <w:t>(</w:t>
      </w:r>
      <w:r w:rsidR="00823215" w:rsidRPr="00823215">
        <w:rPr>
          <w:rStyle w:val="FootnoteReference"/>
          <w:color w:val="000000"/>
          <w:rtl/>
        </w:rPr>
        <w:footnoteReference w:id="19"/>
      </w:r>
      <w:r w:rsidR="00823215" w:rsidRPr="00823215">
        <w:rPr>
          <w:vertAlign w:val="superscript"/>
          <w:rtl/>
        </w:rPr>
        <w:t>)</w:t>
      </w:r>
      <w:r w:rsidRPr="00823215">
        <w:rPr>
          <w:rFonts w:hint="cs"/>
          <w:rtl/>
        </w:rPr>
        <w:t>، وبتراجع عدد حالات سوء المعاملة وحدتها باطراد</w:t>
      </w:r>
      <w:r w:rsidR="00823215" w:rsidRPr="00823215">
        <w:rPr>
          <w:vertAlign w:val="superscript"/>
          <w:rtl/>
        </w:rPr>
        <w:t>(</w:t>
      </w:r>
      <w:r w:rsidR="00823215" w:rsidRPr="00823215">
        <w:rPr>
          <w:rStyle w:val="FootnoteReference"/>
          <w:color w:val="000000"/>
          <w:rtl/>
        </w:rPr>
        <w:footnoteReference w:id="20"/>
      </w:r>
      <w:r w:rsidR="00823215" w:rsidRPr="00823215">
        <w:rPr>
          <w:vertAlign w:val="superscript"/>
          <w:rtl/>
        </w:rPr>
        <w:t>)</w:t>
      </w:r>
      <w:r w:rsidRPr="00823215">
        <w:rPr>
          <w:rFonts w:hint="cs"/>
          <w:rtl/>
        </w:rPr>
        <w:t>. وتشير التقارير أيضا، إلى أن استخدام موظفي إنفاذ القانون للقوة بشكل غير متناسب لا يزال يشكل مصدر</w:t>
      </w:r>
      <w:r w:rsidR="00694C99">
        <w:rPr>
          <w:rFonts w:hint="cs"/>
          <w:rtl/>
        </w:rPr>
        <w:t xml:space="preserve">اً </w:t>
      </w:r>
      <w:r w:rsidRPr="00823215">
        <w:rPr>
          <w:rFonts w:hint="cs"/>
          <w:rtl/>
        </w:rPr>
        <w:t>للقلق</w:t>
      </w:r>
      <w:r w:rsidR="00823215" w:rsidRPr="00823215">
        <w:rPr>
          <w:vertAlign w:val="superscript"/>
          <w:rtl/>
        </w:rPr>
        <w:t>(</w:t>
      </w:r>
      <w:r w:rsidR="00823215" w:rsidRPr="00823215">
        <w:rPr>
          <w:rStyle w:val="FootnoteReference"/>
          <w:color w:val="000000"/>
          <w:rtl/>
        </w:rPr>
        <w:footnoteReference w:id="21"/>
      </w:r>
      <w:r w:rsidR="00823215" w:rsidRPr="00823215">
        <w:rPr>
          <w:vertAlign w:val="superscript"/>
          <w:rtl/>
        </w:rPr>
        <w:t>)</w:t>
      </w:r>
      <w:r w:rsidRPr="00823215">
        <w:rPr>
          <w:rFonts w:hint="cs"/>
          <w:rtl/>
        </w:rPr>
        <w:t>، وإلى أن الإبلاغ عن حالات التعذيب لا يزال مستمر</w:t>
      </w:r>
      <w:r w:rsidR="00694C99">
        <w:rPr>
          <w:rFonts w:hint="cs"/>
          <w:rtl/>
        </w:rPr>
        <w:t xml:space="preserve">اً </w:t>
      </w:r>
      <w:r w:rsidRPr="00823215">
        <w:rPr>
          <w:rFonts w:hint="cs"/>
          <w:rtl/>
        </w:rPr>
        <w:t>حتى الآن</w:t>
      </w:r>
      <w:r w:rsidR="00823215" w:rsidRPr="00823215">
        <w:rPr>
          <w:vertAlign w:val="superscript"/>
          <w:rtl/>
        </w:rPr>
        <w:t>(</w:t>
      </w:r>
      <w:r w:rsidR="00823215" w:rsidRPr="00823215">
        <w:rPr>
          <w:rStyle w:val="FootnoteReference"/>
          <w:color w:val="000000"/>
          <w:rtl/>
        </w:rPr>
        <w:footnoteReference w:id="22"/>
      </w:r>
      <w:r w:rsidR="00823215" w:rsidRPr="00823215">
        <w:rPr>
          <w:vertAlign w:val="superscript"/>
          <w:rtl/>
        </w:rPr>
        <w:t>)</w:t>
      </w:r>
      <w:r w:rsidRPr="00823215">
        <w:rPr>
          <w:rFonts w:hint="cs"/>
          <w:rtl/>
        </w:rPr>
        <w:t>. بيد أن اللجنة تلاحظ عدم ورود أي إشارة في هذه التقارير عن استهداف أفراد أسر مناضلي حزب العمال الكردستاني أو تعرضهم للتعذي</w:t>
      </w:r>
      <w:r w:rsidR="006F4E34">
        <w:rPr>
          <w:rFonts w:hint="cs"/>
          <w:rtl/>
        </w:rPr>
        <w:t>ب بوجه خاص. أما فيما يتعلق بادعاء</w:t>
      </w:r>
      <w:r w:rsidRPr="00823215">
        <w:rPr>
          <w:rFonts w:hint="cs"/>
          <w:rtl/>
        </w:rPr>
        <w:t xml:space="preserve"> صاحبة الشكوى </w:t>
      </w:r>
      <w:r w:rsidR="006F4E34">
        <w:rPr>
          <w:rFonts w:hint="cs"/>
          <w:rtl/>
        </w:rPr>
        <w:t>أنها ستتعرض للتوقيف والاستجواب عند عودتها</w:t>
      </w:r>
      <w:r w:rsidRPr="00823215">
        <w:rPr>
          <w:rFonts w:hint="cs"/>
          <w:rtl/>
        </w:rPr>
        <w:t xml:space="preserve">، فإن اللجنة تذكِّر بأن </w:t>
      </w:r>
      <w:r w:rsidR="006F4E34">
        <w:rPr>
          <w:rFonts w:hint="cs"/>
          <w:rtl/>
        </w:rPr>
        <w:t>مجرد وجود احتمال التعرض للتوقيف</w:t>
      </w:r>
      <w:r w:rsidRPr="00823215">
        <w:rPr>
          <w:rFonts w:hint="cs"/>
          <w:rtl/>
        </w:rPr>
        <w:t xml:space="preserve"> والاستج</w:t>
      </w:r>
      <w:r w:rsidR="00B9376D">
        <w:rPr>
          <w:rFonts w:hint="cs"/>
          <w:rtl/>
        </w:rPr>
        <w:t xml:space="preserve">واب لا يكفي لاستنتاج وجود خطر </w:t>
      </w:r>
      <w:r w:rsidRPr="00823215">
        <w:rPr>
          <w:rFonts w:hint="cs"/>
          <w:rtl/>
        </w:rPr>
        <w:t>تعرض للتعذيب أيضا</w:t>
      </w:r>
      <w:r w:rsidR="006F4E34">
        <w:rPr>
          <w:rFonts w:hint="cs"/>
          <w:rtl/>
        </w:rPr>
        <w:t>ً</w:t>
      </w:r>
      <w:r w:rsidR="00823215" w:rsidRPr="00823215">
        <w:rPr>
          <w:vertAlign w:val="superscript"/>
          <w:rtl/>
        </w:rPr>
        <w:t>(</w:t>
      </w:r>
      <w:r w:rsidR="00823215" w:rsidRPr="00823215">
        <w:rPr>
          <w:rStyle w:val="FootnoteReference"/>
          <w:color w:val="000000"/>
          <w:rtl/>
        </w:rPr>
        <w:footnoteReference w:id="23"/>
      </w:r>
      <w:r w:rsidR="00823215" w:rsidRPr="00823215">
        <w:rPr>
          <w:vertAlign w:val="superscript"/>
          <w:rtl/>
        </w:rPr>
        <w:t>)</w:t>
      </w:r>
      <w:r w:rsidRPr="00823215">
        <w:rPr>
          <w:rFonts w:hint="cs"/>
          <w:rtl/>
        </w:rPr>
        <w:t>.</w:t>
      </w:r>
    </w:p>
    <w:p w:rsidR="00FB3D5C" w:rsidRPr="004620E1" w:rsidRDefault="00FB3D5C" w:rsidP="00E52217">
      <w:pPr>
        <w:pStyle w:val="SingleTxtGA"/>
        <w:rPr>
          <w:rFonts w:hint="cs"/>
        </w:rPr>
      </w:pPr>
      <w:r>
        <w:rPr>
          <w:rFonts w:hint="cs"/>
          <w:rtl/>
        </w:rPr>
        <w:t>7-9</w:t>
      </w:r>
      <w:r w:rsidR="00E52217">
        <w:rPr>
          <w:rFonts w:hint="cs"/>
          <w:rtl/>
        </w:rPr>
        <w:tab/>
      </w:r>
      <w:r w:rsidRPr="004620E1">
        <w:rPr>
          <w:rtl/>
        </w:rPr>
        <w:t xml:space="preserve">وفي ضوء الاعتبارات السابقة، </w:t>
      </w:r>
      <w:r>
        <w:rPr>
          <w:rFonts w:hint="cs"/>
          <w:rtl/>
        </w:rPr>
        <w:t xml:space="preserve">ترى </w:t>
      </w:r>
      <w:r w:rsidRPr="004620E1">
        <w:rPr>
          <w:rtl/>
        </w:rPr>
        <w:t xml:space="preserve">اللجنة أن </w:t>
      </w:r>
      <w:r>
        <w:rPr>
          <w:rFonts w:hint="cs"/>
          <w:rtl/>
        </w:rPr>
        <w:t>الوقائع</w:t>
      </w:r>
      <w:r w:rsidRPr="004620E1">
        <w:rPr>
          <w:rtl/>
        </w:rPr>
        <w:t xml:space="preserve"> </w:t>
      </w:r>
      <w:r>
        <w:rPr>
          <w:rFonts w:hint="cs"/>
          <w:rtl/>
        </w:rPr>
        <w:t xml:space="preserve">المعروضة </w:t>
      </w:r>
      <w:r>
        <w:rPr>
          <w:rtl/>
        </w:rPr>
        <w:t>لا ت</w:t>
      </w:r>
      <w:r>
        <w:rPr>
          <w:rFonts w:hint="cs"/>
          <w:rtl/>
        </w:rPr>
        <w:t>سمح</w:t>
      </w:r>
      <w:r w:rsidRPr="00B427BA">
        <w:rPr>
          <w:rtl/>
        </w:rPr>
        <w:t xml:space="preserve"> لها </w:t>
      </w:r>
      <w:r>
        <w:rPr>
          <w:rFonts w:hint="cs"/>
          <w:rtl/>
        </w:rPr>
        <w:t>ب</w:t>
      </w:r>
      <w:r w:rsidRPr="00B427BA">
        <w:rPr>
          <w:rtl/>
        </w:rPr>
        <w:t xml:space="preserve">أن تخلص إلى </w:t>
      </w:r>
      <w:r>
        <w:rPr>
          <w:rFonts w:hint="cs"/>
          <w:rtl/>
        </w:rPr>
        <w:t xml:space="preserve">أن </w:t>
      </w:r>
      <w:r w:rsidRPr="00B427BA">
        <w:rPr>
          <w:rtl/>
        </w:rPr>
        <w:t>صاحب</w:t>
      </w:r>
      <w:r>
        <w:rPr>
          <w:rFonts w:hint="cs"/>
          <w:rtl/>
        </w:rPr>
        <w:t>ة</w:t>
      </w:r>
      <w:r w:rsidRPr="00B427BA">
        <w:rPr>
          <w:rtl/>
        </w:rPr>
        <w:t xml:space="preserve"> الشكوى</w:t>
      </w:r>
      <w:r>
        <w:rPr>
          <w:rFonts w:hint="cs"/>
          <w:rtl/>
        </w:rPr>
        <w:t xml:space="preserve"> ستواجه، في حال عودتها إلى تركيا، </w:t>
      </w:r>
      <w:r w:rsidRPr="00B427BA">
        <w:rPr>
          <w:rtl/>
        </w:rPr>
        <w:t>خطر</w:t>
      </w:r>
      <w:r w:rsidR="00694C99">
        <w:rPr>
          <w:rFonts w:hint="cs"/>
          <w:rtl/>
        </w:rPr>
        <w:t xml:space="preserve">اً </w:t>
      </w:r>
      <w:r>
        <w:rPr>
          <w:rFonts w:hint="cs"/>
          <w:rtl/>
        </w:rPr>
        <w:t>شخصي</w:t>
      </w:r>
      <w:r w:rsidR="00694C99">
        <w:rPr>
          <w:rFonts w:hint="cs"/>
          <w:rtl/>
        </w:rPr>
        <w:t xml:space="preserve">اً </w:t>
      </w:r>
      <w:r>
        <w:rPr>
          <w:rFonts w:hint="cs"/>
          <w:rtl/>
        </w:rPr>
        <w:t>و</w:t>
      </w:r>
      <w:r w:rsidRPr="00B427BA">
        <w:rPr>
          <w:rtl/>
        </w:rPr>
        <w:t>حقيقي</w:t>
      </w:r>
      <w:r w:rsidR="00694C99">
        <w:rPr>
          <w:rFonts w:hint="cs"/>
          <w:rtl/>
        </w:rPr>
        <w:t xml:space="preserve">اً </w:t>
      </w:r>
      <w:r>
        <w:rPr>
          <w:rFonts w:hint="cs"/>
          <w:rtl/>
        </w:rPr>
        <w:t>و</w:t>
      </w:r>
      <w:r w:rsidRPr="00B427BA">
        <w:rPr>
          <w:rtl/>
        </w:rPr>
        <w:t>متوقع</w:t>
      </w:r>
      <w:r w:rsidR="00694C99">
        <w:rPr>
          <w:rFonts w:hint="cs"/>
          <w:rtl/>
        </w:rPr>
        <w:t xml:space="preserve">اً </w:t>
      </w:r>
      <w:r>
        <w:rPr>
          <w:rFonts w:hint="cs"/>
          <w:rtl/>
        </w:rPr>
        <w:t xml:space="preserve">بالتعرض </w:t>
      </w:r>
      <w:r>
        <w:rPr>
          <w:rtl/>
        </w:rPr>
        <w:t>للتعذيب</w:t>
      </w:r>
      <w:r>
        <w:rPr>
          <w:rFonts w:hint="cs"/>
          <w:rtl/>
        </w:rPr>
        <w:t xml:space="preserve"> بالمعنى المقصود في ا</w:t>
      </w:r>
      <w:r w:rsidRPr="004620E1">
        <w:rPr>
          <w:rtl/>
        </w:rPr>
        <w:t>لمادة 3 من الاتفاقية</w:t>
      </w:r>
      <w:r>
        <w:rPr>
          <w:rFonts w:hint="cs"/>
          <w:rtl/>
        </w:rPr>
        <w:t>. وعليه</w:t>
      </w:r>
      <w:r w:rsidRPr="004620E1">
        <w:rPr>
          <w:rtl/>
        </w:rPr>
        <w:t>،</w:t>
      </w:r>
      <w:r>
        <w:rPr>
          <w:rFonts w:hint="cs"/>
          <w:rtl/>
        </w:rPr>
        <w:t xml:space="preserve"> تخلص ال</w:t>
      </w:r>
      <w:r w:rsidR="00E52217">
        <w:rPr>
          <w:rFonts w:hint="cs"/>
          <w:rtl/>
        </w:rPr>
        <w:t>لجنة إلى أن إبعادها إلى تركيا لن</w:t>
      </w:r>
      <w:r>
        <w:rPr>
          <w:rFonts w:hint="cs"/>
          <w:rtl/>
        </w:rPr>
        <w:t xml:space="preserve"> يشكل انتهاك</w:t>
      </w:r>
      <w:r w:rsidR="00694C99">
        <w:rPr>
          <w:rFonts w:hint="cs"/>
          <w:rtl/>
        </w:rPr>
        <w:t xml:space="preserve">اً </w:t>
      </w:r>
      <w:r>
        <w:rPr>
          <w:rFonts w:hint="cs"/>
          <w:rtl/>
        </w:rPr>
        <w:t>للمادة 3 من الاتف</w:t>
      </w:r>
      <w:r w:rsidR="00E52217">
        <w:rPr>
          <w:rFonts w:hint="cs"/>
          <w:rtl/>
        </w:rPr>
        <w:t>اقية.</w:t>
      </w:r>
    </w:p>
    <w:p w:rsidR="00FB3D5C" w:rsidRPr="00360ED8" w:rsidRDefault="00FB3D5C" w:rsidP="007B6C90">
      <w:pPr>
        <w:pStyle w:val="SingleTxtGA"/>
        <w:rPr>
          <w:rFonts w:hint="cs"/>
        </w:rPr>
      </w:pPr>
      <w:r w:rsidRPr="004E35E8">
        <w:rPr>
          <w:rFonts w:hint="cs"/>
          <w:rtl/>
        </w:rPr>
        <w:t>8-</w:t>
      </w:r>
      <w:r w:rsidR="00863098">
        <w:rPr>
          <w:rFonts w:hint="cs"/>
          <w:rtl/>
        </w:rPr>
        <w:tab/>
      </w:r>
      <w:r>
        <w:rPr>
          <w:rFonts w:hint="cs"/>
          <w:rtl/>
        </w:rPr>
        <w:t>وبناء على ذلك</w:t>
      </w:r>
      <w:r w:rsidRPr="00360ED8">
        <w:rPr>
          <w:rtl/>
        </w:rPr>
        <w:t>، فإن لجنة مناهضة التعذيب، إذ تعمل بموجب الفقرة 7 من المادة</w:t>
      </w:r>
      <w:r w:rsidR="00AE4970">
        <w:rPr>
          <w:rFonts w:hint="cs"/>
          <w:rtl/>
        </w:rPr>
        <w:t> </w:t>
      </w:r>
      <w:r w:rsidRPr="00360ED8">
        <w:rPr>
          <w:rtl/>
        </w:rPr>
        <w:t>22 من اتفاقية مناهضة التعذيب وغيره من ضروب المعاملة أو العقوبة القاسية أو</w:t>
      </w:r>
      <w:r w:rsidR="007B6C90">
        <w:rPr>
          <w:rFonts w:hint="cs"/>
          <w:rtl/>
        </w:rPr>
        <w:t> </w:t>
      </w:r>
      <w:proofErr w:type="spellStart"/>
      <w:r w:rsidRPr="00360ED8">
        <w:rPr>
          <w:rtl/>
        </w:rPr>
        <w:t>اللاإ</w:t>
      </w:r>
      <w:r w:rsidR="00863098">
        <w:rPr>
          <w:rtl/>
        </w:rPr>
        <w:t>نسانية</w:t>
      </w:r>
      <w:proofErr w:type="spellEnd"/>
      <w:r w:rsidR="00863098">
        <w:rPr>
          <w:rtl/>
        </w:rPr>
        <w:t xml:space="preserve"> أو المهينة، تخلص إلى أن </w:t>
      </w:r>
      <w:r w:rsidR="00863098">
        <w:rPr>
          <w:rFonts w:hint="cs"/>
          <w:rtl/>
        </w:rPr>
        <w:t>ترحيل</w:t>
      </w:r>
      <w:r w:rsidRPr="00360ED8">
        <w:rPr>
          <w:rtl/>
        </w:rPr>
        <w:t xml:space="preserve"> صاحب</w:t>
      </w:r>
      <w:r>
        <w:rPr>
          <w:rFonts w:hint="cs"/>
          <w:rtl/>
        </w:rPr>
        <w:t>ة</w:t>
      </w:r>
      <w:r w:rsidRPr="00360ED8">
        <w:rPr>
          <w:rtl/>
        </w:rPr>
        <w:t xml:space="preserve"> الشكوى إلى </w:t>
      </w:r>
      <w:r>
        <w:rPr>
          <w:rFonts w:hint="cs"/>
          <w:rtl/>
        </w:rPr>
        <w:t>تركيا</w:t>
      </w:r>
      <w:r w:rsidRPr="00360ED8">
        <w:rPr>
          <w:rtl/>
        </w:rPr>
        <w:t xml:space="preserve"> لن يشكل </w:t>
      </w:r>
      <w:r>
        <w:rPr>
          <w:rFonts w:hint="cs"/>
          <w:rtl/>
        </w:rPr>
        <w:t>انتهاك</w:t>
      </w:r>
      <w:r w:rsidRPr="00360ED8">
        <w:rPr>
          <w:rtl/>
        </w:rPr>
        <w:t>اً للمادة 3 من الاتفاقية</w:t>
      </w:r>
      <w:r>
        <w:rPr>
          <w:rFonts w:hint="cs"/>
          <w:rtl/>
        </w:rPr>
        <w:t>.</w:t>
      </w:r>
    </w:p>
    <w:p w:rsidR="00FB3D5C" w:rsidRDefault="00FB3D5C" w:rsidP="00293AE5">
      <w:pPr>
        <w:pStyle w:val="SingleTxtGA"/>
        <w:rPr>
          <w:rFonts w:hint="cs"/>
          <w:rtl/>
        </w:rPr>
      </w:pPr>
      <w:r>
        <w:rPr>
          <w:rFonts w:hint="cs"/>
          <w:rtl/>
        </w:rPr>
        <w:t>[</w:t>
      </w:r>
      <w:r w:rsidRPr="00D56334">
        <w:rPr>
          <w:rtl/>
        </w:rPr>
        <w:t xml:space="preserve">اعتُمد بالإسبانية والإنكليزية والفرنسية، علماً بأن النص الإنكليزي هو النص الأصلي. </w:t>
      </w:r>
      <w:r w:rsidR="00293AE5">
        <w:rPr>
          <w:rtl/>
        </w:rPr>
        <w:t>وسيصدر لاحقاً ب</w:t>
      </w:r>
      <w:r w:rsidRPr="00A71099">
        <w:rPr>
          <w:rtl/>
        </w:rPr>
        <w:t xml:space="preserve">الروسية والصينية </w:t>
      </w:r>
      <w:r w:rsidR="00293AE5">
        <w:rPr>
          <w:rFonts w:hint="cs"/>
          <w:rtl/>
        </w:rPr>
        <w:t xml:space="preserve">والعربية </w:t>
      </w:r>
      <w:r w:rsidRPr="00A71099">
        <w:rPr>
          <w:rtl/>
        </w:rPr>
        <w:t>أيضاً كجزء من تقرير اللجنة السنوي المقدم إلى الجمعية العامة.]</w:t>
      </w:r>
    </w:p>
    <w:p w:rsidR="00FB3D5C" w:rsidRPr="00E33C28" w:rsidRDefault="00E33C28" w:rsidP="00E33C28">
      <w:pPr>
        <w:pStyle w:val="HChGA"/>
        <w:spacing w:before="120"/>
        <w:rPr>
          <w:rFonts w:hint="cs"/>
          <w:u w:val="single"/>
        </w:rPr>
      </w:pPr>
      <w:r>
        <w:rPr>
          <w:u w:val="single"/>
          <w:rtl/>
        </w:rPr>
        <w:br w:type="page"/>
      </w:r>
      <w:r>
        <w:rPr>
          <w:rFonts w:hint="cs"/>
          <w:rtl/>
        </w:rPr>
        <w:t>تذييل</w:t>
      </w:r>
    </w:p>
    <w:p w:rsidR="00FB3D5C" w:rsidRPr="00855972" w:rsidRDefault="00E33C28" w:rsidP="00E33C28">
      <w:pPr>
        <w:pStyle w:val="H1GA"/>
        <w:rPr>
          <w:rFonts w:hint="cs"/>
        </w:rPr>
      </w:pPr>
      <w:r>
        <w:rPr>
          <w:rtl/>
        </w:rPr>
        <w:tab/>
      </w:r>
      <w:r>
        <w:rPr>
          <w:rFonts w:hint="cs"/>
          <w:rtl/>
        </w:rPr>
        <w:tab/>
      </w:r>
      <w:r w:rsidR="00FB3D5C" w:rsidRPr="00855972">
        <w:rPr>
          <w:rFonts w:hint="cs"/>
          <w:rtl/>
        </w:rPr>
        <w:t xml:space="preserve">رأي فردي لعضو اللجنة السيد </w:t>
      </w:r>
      <w:proofErr w:type="spellStart"/>
      <w:r w:rsidR="00FB3D5C" w:rsidRPr="00855972">
        <w:rPr>
          <w:rFonts w:hint="cs"/>
          <w:rtl/>
        </w:rPr>
        <w:t>أليسيو</w:t>
      </w:r>
      <w:proofErr w:type="spellEnd"/>
      <w:r w:rsidR="00FB3D5C" w:rsidRPr="00855972">
        <w:rPr>
          <w:rFonts w:hint="cs"/>
          <w:rtl/>
        </w:rPr>
        <w:t xml:space="preserve"> بروني (مخالف)</w:t>
      </w:r>
    </w:p>
    <w:p w:rsidR="00FB3D5C" w:rsidRPr="0056771E" w:rsidRDefault="008C5D6A" w:rsidP="00867960">
      <w:pPr>
        <w:pStyle w:val="SingleTxtGA"/>
        <w:rPr>
          <w:rFonts w:eastAsia="Calibri" w:hint="cs"/>
        </w:rPr>
      </w:pPr>
      <w:r>
        <w:rPr>
          <w:rFonts w:eastAsia="Calibri"/>
          <w:rtl/>
        </w:rPr>
        <w:tab/>
      </w:r>
      <w:r w:rsidR="00FB3D5C">
        <w:rPr>
          <w:rFonts w:eastAsia="Calibri" w:hint="cs"/>
          <w:rtl/>
        </w:rPr>
        <w:t>إن إعادة صاحبة الشكوى قسراً يشكل من وجهة نظري، انتهاك</w:t>
      </w:r>
      <w:r w:rsidR="00694C99">
        <w:rPr>
          <w:rFonts w:eastAsia="Calibri" w:hint="cs"/>
          <w:rtl/>
        </w:rPr>
        <w:t xml:space="preserve">اً </w:t>
      </w:r>
      <w:r w:rsidR="00FB3D5C">
        <w:rPr>
          <w:rFonts w:eastAsia="Calibri" w:hint="cs"/>
          <w:rtl/>
        </w:rPr>
        <w:t xml:space="preserve">من الدولة الطرف للمادة 3 من اتفاقية </w:t>
      </w:r>
      <w:r w:rsidR="00FB3D5C" w:rsidRPr="00360ED8">
        <w:rPr>
          <w:b/>
          <w:rtl/>
        </w:rPr>
        <w:t>مناهضة التعذيب وغيره من ضروب المعاملة أو العقوبة القاسية أو</w:t>
      </w:r>
      <w:r w:rsidR="00867960">
        <w:rPr>
          <w:rFonts w:hint="cs"/>
          <w:b/>
          <w:rtl/>
        </w:rPr>
        <w:t> </w:t>
      </w:r>
      <w:proofErr w:type="spellStart"/>
      <w:r w:rsidR="00FB3D5C" w:rsidRPr="00360ED8">
        <w:rPr>
          <w:b/>
          <w:rtl/>
        </w:rPr>
        <w:t>اللاإنسانية</w:t>
      </w:r>
      <w:proofErr w:type="spellEnd"/>
      <w:r w:rsidR="00FB3D5C" w:rsidRPr="00360ED8">
        <w:rPr>
          <w:b/>
          <w:rtl/>
        </w:rPr>
        <w:t xml:space="preserve"> أو المهينة</w:t>
      </w:r>
      <w:r w:rsidR="00867960">
        <w:rPr>
          <w:rFonts w:eastAsia="Calibri" w:hint="cs"/>
          <w:rtl/>
        </w:rPr>
        <w:t xml:space="preserve"> وذلك للأسباب التالية:</w:t>
      </w:r>
    </w:p>
    <w:p w:rsidR="00FB3D5C" w:rsidRPr="0056771E" w:rsidRDefault="00FD549C" w:rsidP="00FD549C">
      <w:pPr>
        <w:pStyle w:val="SingleTxtGA"/>
        <w:rPr>
          <w:rFonts w:eastAsia="Calibri" w:hint="cs"/>
        </w:rPr>
      </w:pPr>
      <w:r>
        <w:rPr>
          <w:rFonts w:eastAsia="Calibri"/>
          <w:rtl/>
        </w:rPr>
        <w:tab/>
      </w:r>
      <w:r w:rsidR="00FB3D5C">
        <w:rPr>
          <w:rFonts w:eastAsia="Calibri" w:hint="cs"/>
          <w:rtl/>
        </w:rPr>
        <w:t>(أ)</w:t>
      </w:r>
      <w:r>
        <w:rPr>
          <w:rFonts w:eastAsia="Calibri" w:hint="cs"/>
          <w:rtl/>
        </w:rPr>
        <w:tab/>
      </w:r>
      <w:r w:rsidR="00FB3D5C">
        <w:rPr>
          <w:rFonts w:eastAsia="Calibri" w:hint="cs"/>
          <w:rtl/>
        </w:rPr>
        <w:t xml:space="preserve">يبدو من المعلومات المقدمة للجنة أن صاحبة الشكوى تنتمي إلى إحدى الأسر المعروفة في تركيا بتأييدها للآراء والأنشطة السياسية المناصرة للأكراد والتي تعتبرها الحكومة غير قانونية. فقد </w:t>
      </w:r>
      <w:r>
        <w:rPr>
          <w:rFonts w:eastAsia="Calibri" w:hint="cs"/>
          <w:rtl/>
        </w:rPr>
        <w:t xml:space="preserve">أُلقي القبض على شقيقة صاحبة الشكوى بسبب </w:t>
      </w:r>
      <w:r w:rsidR="00FB3D5C">
        <w:rPr>
          <w:rFonts w:eastAsia="Calibri" w:hint="cs"/>
          <w:rtl/>
        </w:rPr>
        <w:t>قيام</w:t>
      </w:r>
      <w:r>
        <w:rPr>
          <w:rFonts w:eastAsia="Calibri" w:hint="cs"/>
          <w:rtl/>
        </w:rPr>
        <w:t>ها</w:t>
      </w:r>
      <w:r w:rsidR="00FB3D5C">
        <w:rPr>
          <w:rFonts w:eastAsia="Calibri" w:hint="cs"/>
          <w:rtl/>
        </w:rPr>
        <w:t xml:space="preserve"> بأنشطة سياسية لمصلحة حزب العمل الشيوعي غير الشرعي في عام 1995، واتهمت بقتل بأحد رجال الشرطة في تبادل لإطلاق النار أثناء القبض عليها. وعُذبت وحكم عليها بالسجن مدى الحياة. وعندما حصلت على إفراج مشروط لمدة ستة شهور في عام 2002، هربت إلى سويسرا حيث منحت حق اللجوء في عام 2003. وطلبت تركيا تسليمها غير أن سويسرا رفضت طلبها استنادا</w:t>
      </w:r>
      <w:r w:rsidR="00D97F0D">
        <w:rPr>
          <w:rFonts w:eastAsia="Calibri" w:hint="cs"/>
          <w:rtl/>
        </w:rPr>
        <w:t>ً</w:t>
      </w:r>
      <w:r w:rsidR="00FB3D5C">
        <w:rPr>
          <w:rFonts w:eastAsia="Calibri" w:hint="cs"/>
          <w:rtl/>
        </w:rPr>
        <w:t xml:space="preserve"> إلى مبدأ عدم الإعادة </w:t>
      </w:r>
      <w:proofErr w:type="spellStart"/>
      <w:r w:rsidR="00FB3D5C">
        <w:rPr>
          <w:rFonts w:eastAsia="Calibri" w:hint="cs"/>
          <w:rtl/>
        </w:rPr>
        <w:t>القسرية</w:t>
      </w:r>
      <w:proofErr w:type="spellEnd"/>
      <w:r w:rsidR="00FB3D5C">
        <w:rPr>
          <w:rFonts w:eastAsia="Calibri" w:hint="cs"/>
          <w:rtl/>
        </w:rPr>
        <w:t>؛</w:t>
      </w:r>
    </w:p>
    <w:p w:rsidR="00FB3D5C" w:rsidRPr="0056771E" w:rsidRDefault="00476C59" w:rsidP="00476C59">
      <w:pPr>
        <w:pStyle w:val="SingleTxtGA"/>
        <w:rPr>
          <w:rFonts w:eastAsia="Calibri" w:hint="cs"/>
        </w:rPr>
      </w:pPr>
      <w:r>
        <w:rPr>
          <w:rFonts w:eastAsia="Calibri"/>
          <w:rtl/>
        </w:rPr>
        <w:tab/>
      </w:r>
      <w:r w:rsidR="00FB3D5C">
        <w:rPr>
          <w:rFonts w:eastAsia="Calibri" w:hint="cs"/>
          <w:rtl/>
        </w:rPr>
        <w:t>(ب)</w:t>
      </w:r>
      <w:r>
        <w:rPr>
          <w:rFonts w:eastAsia="Calibri" w:hint="cs"/>
          <w:rtl/>
        </w:rPr>
        <w:tab/>
      </w:r>
      <w:r w:rsidR="00FB3D5C">
        <w:rPr>
          <w:rFonts w:eastAsia="Calibri" w:hint="cs"/>
          <w:rtl/>
        </w:rPr>
        <w:t>إن انتماء صاحبة الشكوى إلى أسرة لها أبناء تبحث عنهم الشرطة التركية، وكونها شقيقة شخص رفضت الدولة الطرف تسليمه استناد</w:t>
      </w:r>
      <w:r w:rsidR="00694C99">
        <w:rPr>
          <w:rFonts w:eastAsia="Calibri" w:hint="cs"/>
          <w:rtl/>
        </w:rPr>
        <w:t xml:space="preserve">اً </w:t>
      </w:r>
      <w:r w:rsidR="00FB3D5C">
        <w:rPr>
          <w:rFonts w:eastAsia="Calibri" w:hint="cs"/>
          <w:rtl/>
        </w:rPr>
        <w:t xml:space="preserve">إلى مبدأ عدم الإعادة </w:t>
      </w:r>
      <w:proofErr w:type="spellStart"/>
      <w:r w:rsidR="00FB3D5C">
        <w:rPr>
          <w:rFonts w:eastAsia="Calibri" w:hint="cs"/>
          <w:rtl/>
        </w:rPr>
        <w:t>القسرية</w:t>
      </w:r>
      <w:proofErr w:type="spellEnd"/>
      <w:r w:rsidR="00FB3D5C">
        <w:rPr>
          <w:rFonts w:eastAsia="Calibri" w:hint="cs"/>
          <w:rtl/>
        </w:rPr>
        <w:t xml:space="preserve"> يشكل عنصر</w:t>
      </w:r>
      <w:r w:rsidR="00694C99">
        <w:rPr>
          <w:rFonts w:eastAsia="Calibri" w:hint="cs"/>
          <w:rtl/>
        </w:rPr>
        <w:t xml:space="preserve">اً </w:t>
      </w:r>
      <w:r w:rsidR="00FB3D5C">
        <w:rPr>
          <w:rFonts w:eastAsia="Calibri" w:hint="cs"/>
          <w:rtl/>
        </w:rPr>
        <w:t>من عناصر الخطر الشخصي والحقيقي والمتوقع بتعرض صاحبة الشكوى لسوء المعاملة في حال عودتها إل</w:t>
      </w:r>
      <w:r>
        <w:rPr>
          <w:rFonts w:eastAsia="Calibri" w:hint="cs"/>
          <w:rtl/>
        </w:rPr>
        <w:t>ى تركيا. ويمكن أن تتعرض للتوقيف</w:t>
      </w:r>
      <w:r w:rsidR="00FB3D5C">
        <w:rPr>
          <w:rFonts w:eastAsia="Calibri" w:hint="cs"/>
          <w:rtl/>
        </w:rPr>
        <w:t xml:space="preserve"> والاستجواب وأغلب الظن أنها ستُعامل معاملة تتنافى مع المادة 1 من الاتفاقية لتُنتزع منها معلومات عن أفراد أسرتها وأنشطتهم في الخارج. وقد تلقت بالفعل تهديدات من</w:t>
      </w:r>
      <w:r w:rsidR="00694C99">
        <w:rPr>
          <w:rFonts w:eastAsia="Calibri" w:hint="cs"/>
          <w:rtl/>
        </w:rPr>
        <w:t xml:space="preserve"> الشرطة عندما جاءت</w:t>
      </w:r>
      <w:r w:rsidR="00FB3D5C">
        <w:rPr>
          <w:rFonts w:eastAsia="Calibri" w:hint="cs"/>
          <w:rtl/>
        </w:rPr>
        <w:t xml:space="preserve"> تفتش عن شقيقتها في عامي 1995 و2002؛</w:t>
      </w:r>
    </w:p>
    <w:p w:rsidR="00FB3D5C" w:rsidRPr="0056771E" w:rsidRDefault="00C33C9B" w:rsidP="00591CCB">
      <w:pPr>
        <w:pStyle w:val="SingleTxtGA"/>
        <w:rPr>
          <w:rFonts w:eastAsia="Calibri" w:hint="cs"/>
        </w:rPr>
      </w:pPr>
      <w:r>
        <w:rPr>
          <w:rFonts w:eastAsia="Calibri"/>
          <w:rtl/>
        </w:rPr>
        <w:tab/>
      </w:r>
      <w:r w:rsidR="00FB3D5C">
        <w:rPr>
          <w:rFonts w:eastAsia="Calibri" w:hint="cs"/>
          <w:rtl/>
        </w:rPr>
        <w:t>(ج)</w:t>
      </w:r>
      <w:r>
        <w:rPr>
          <w:rFonts w:eastAsia="Calibri" w:hint="cs"/>
          <w:rtl/>
        </w:rPr>
        <w:tab/>
      </w:r>
      <w:r w:rsidR="00FB3D5C">
        <w:rPr>
          <w:rFonts w:eastAsia="Calibri" w:hint="cs"/>
          <w:rtl/>
        </w:rPr>
        <w:t>تدفع الدولة الطرف بعدم تعرض والدي صاحبة الشكوى المقيمين في</w:t>
      </w:r>
      <w:r w:rsidR="00591CCB">
        <w:rPr>
          <w:rFonts w:eastAsia="Calibri" w:hint="eastAsia"/>
          <w:rtl/>
        </w:rPr>
        <w:t> </w:t>
      </w:r>
      <w:r w:rsidR="00FB3D5C">
        <w:rPr>
          <w:rFonts w:eastAsia="Calibri" w:hint="cs"/>
          <w:rtl/>
        </w:rPr>
        <w:t>اسطنبول للاضطهاد. ومن السهل إيجاد تفسير لذلك كونهما يعيشان في اسطنبول وبالتالي، لا يملكان أي معلومات مباشرة مفيدة يدليان بها للشرطة عن أنشطة باقي أفراد الأسرة في</w:t>
      </w:r>
      <w:r w:rsidR="00591CCB">
        <w:rPr>
          <w:rFonts w:eastAsia="Calibri" w:hint="eastAsia"/>
          <w:rtl/>
        </w:rPr>
        <w:t> </w:t>
      </w:r>
      <w:r w:rsidR="00591CCB">
        <w:rPr>
          <w:rFonts w:eastAsia="Calibri" w:hint="cs"/>
          <w:rtl/>
        </w:rPr>
        <w:t>الخارج؛</w:t>
      </w:r>
    </w:p>
    <w:p w:rsidR="00FB3D5C" w:rsidRPr="0056771E" w:rsidRDefault="00140799" w:rsidP="00140799">
      <w:pPr>
        <w:pStyle w:val="SingleTxtGA"/>
        <w:rPr>
          <w:rFonts w:eastAsia="Calibri" w:hint="cs"/>
        </w:rPr>
      </w:pPr>
      <w:r>
        <w:rPr>
          <w:rFonts w:eastAsia="Calibri"/>
          <w:rtl/>
        </w:rPr>
        <w:tab/>
      </w:r>
      <w:r w:rsidR="00FB3D5C">
        <w:rPr>
          <w:rFonts w:eastAsia="Calibri" w:hint="cs"/>
          <w:rtl/>
        </w:rPr>
        <w:t>(د)</w:t>
      </w:r>
      <w:r>
        <w:rPr>
          <w:rFonts w:eastAsia="Calibri" w:hint="cs"/>
          <w:rtl/>
        </w:rPr>
        <w:tab/>
      </w:r>
      <w:r w:rsidR="00FB3D5C">
        <w:rPr>
          <w:rFonts w:eastAsia="Calibri" w:hint="cs"/>
          <w:rtl/>
        </w:rPr>
        <w:t xml:space="preserve">كما أن صاحبة الشكوى قد تلفت اهتمام سلطات </w:t>
      </w:r>
      <w:r>
        <w:rPr>
          <w:rFonts w:eastAsia="Calibri" w:hint="cs"/>
          <w:rtl/>
        </w:rPr>
        <w:t>الشرطة التركية للأسباب التالية:</w:t>
      </w:r>
    </w:p>
    <w:p w:rsidR="00FB3D5C" w:rsidRPr="0056771E" w:rsidRDefault="00FB3D5C" w:rsidP="00A2711E">
      <w:pPr>
        <w:pStyle w:val="Roman1GA"/>
        <w:tabs>
          <w:tab w:val="clear" w:pos="2088"/>
          <w:tab w:val="num" w:pos="2618"/>
        </w:tabs>
        <w:bidi/>
        <w:ind w:left="2618"/>
        <w:rPr>
          <w:rFonts w:eastAsia="Calibri" w:hint="cs"/>
        </w:rPr>
      </w:pPr>
      <w:r>
        <w:rPr>
          <w:rFonts w:eastAsia="Calibri" w:hint="cs"/>
          <w:rtl/>
        </w:rPr>
        <w:t>الاشتباه في استغلالها للشبه الكبير بينها و</w:t>
      </w:r>
      <w:r w:rsidR="00140799">
        <w:rPr>
          <w:rFonts w:eastAsia="Calibri" w:hint="cs"/>
          <w:rtl/>
        </w:rPr>
        <w:t>بين شقيقتها لتيسير هروبها. وينبغي</w:t>
      </w:r>
      <w:r>
        <w:rPr>
          <w:rFonts w:eastAsia="Calibri" w:hint="cs"/>
          <w:rtl/>
        </w:rPr>
        <w:t xml:space="preserve"> الإشارة في هذا الصدد، إلى أن هذا الشبه </w:t>
      </w:r>
      <w:r w:rsidR="00140799">
        <w:rPr>
          <w:rFonts w:eastAsia="Calibri" w:hint="cs"/>
          <w:rtl/>
        </w:rPr>
        <w:t>قد تسبب في القبض عليها</w:t>
      </w:r>
      <w:r>
        <w:rPr>
          <w:rFonts w:eastAsia="Calibri" w:hint="cs"/>
          <w:rtl/>
        </w:rPr>
        <w:t xml:space="preserve"> لفترات وجيزة أثناء زيارة شقيقتها في السجن. والأرجح أن </w:t>
      </w:r>
      <w:r w:rsidR="00140799">
        <w:rPr>
          <w:rFonts w:eastAsia="Calibri" w:hint="cs"/>
          <w:rtl/>
        </w:rPr>
        <w:t>عمليات إلقاء القبض عليها هذه</w:t>
      </w:r>
      <w:r>
        <w:rPr>
          <w:rFonts w:eastAsia="Calibri" w:hint="cs"/>
          <w:rtl/>
        </w:rPr>
        <w:t xml:space="preserve"> كانت ترمي إلى منعها من أخذ مكان شقيقتها في السجن ليتسنى لها الهروب. و تدفع الدولة الطرف بأن صاحبة ال</w:t>
      </w:r>
      <w:r w:rsidR="00140799">
        <w:rPr>
          <w:rFonts w:eastAsia="Calibri" w:hint="cs"/>
          <w:rtl/>
        </w:rPr>
        <w:t>شكوى كانت ستواجه اتهامات جنائية</w:t>
      </w:r>
      <w:r>
        <w:rPr>
          <w:rFonts w:eastAsia="Calibri" w:hint="cs"/>
          <w:rtl/>
        </w:rPr>
        <w:t xml:space="preserve"> لو أن سلطات الشرطة اشتبهت في استغلالها الشبه بينها وبين شقيقتها لمساعدتها على الهرب من السجن. وبما أن صاحبة الشكوى كانت تخضع لمراقبة الشرطة التي كانت تسعى إلى اعتراض اتصالاتها بشقيقتها فإن ذلك لم يكن ضروري</w:t>
      </w:r>
      <w:r w:rsidR="00694C99">
        <w:rPr>
          <w:rFonts w:eastAsia="Calibri" w:hint="cs"/>
          <w:rtl/>
        </w:rPr>
        <w:t xml:space="preserve">اً </w:t>
      </w:r>
      <w:r>
        <w:rPr>
          <w:rFonts w:eastAsia="Calibri" w:hint="cs"/>
          <w:rtl/>
        </w:rPr>
        <w:t>غير أنه قد يحد</w:t>
      </w:r>
      <w:r w:rsidR="00A2711E">
        <w:rPr>
          <w:rFonts w:eastAsia="Calibri" w:hint="cs"/>
          <w:rtl/>
        </w:rPr>
        <w:t>ث في حال عادت إلى تركيا؛</w:t>
      </w:r>
    </w:p>
    <w:p w:rsidR="00FB3D5C" w:rsidRPr="00EF2C27" w:rsidRDefault="00FB3D5C" w:rsidP="002A1C1B">
      <w:pPr>
        <w:pStyle w:val="Roman1GA"/>
        <w:tabs>
          <w:tab w:val="clear" w:pos="2088"/>
          <w:tab w:val="num" w:pos="2618"/>
        </w:tabs>
        <w:bidi/>
        <w:ind w:left="2618"/>
        <w:rPr>
          <w:rFonts w:eastAsia="Calibri" w:hint="cs"/>
          <w:spacing w:val="-4"/>
        </w:rPr>
      </w:pPr>
      <w:r w:rsidRPr="00EF2C27">
        <w:rPr>
          <w:rFonts w:eastAsia="Calibri" w:hint="cs"/>
          <w:spacing w:val="-4"/>
          <w:rtl/>
        </w:rPr>
        <w:t>عمل</w:t>
      </w:r>
      <w:r w:rsidR="00140799" w:rsidRPr="00EF2C27">
        <w:rPr>
          <w:rFonts w:eastAsia="Calibri" w:hint="cs"/>
          <w:spacing w:val="-4"/>
          <w:rtl/>
        </w:rPr>
        <w:t>ت</w:t>
      </w:r>
      <w:r w:rsidRPr="00EF2C27">
        <w:rPr>
          <w:rFonts w:eastAsia="Calibri" w:hint="cs"/>
          <w:spacing w:val="-4"/>
          <w:rtl/>
        </w:rPr>
        <w:t xml:space="preserve"> صاحبة الشكوى أثناء وجودها في تركيا، من عام 1997 إلى عام</w:t>
      </w:r>
      <w:r w:rsidR="002A1C1B" w:rsidRPr="00EF2C27">
        <w:rPr>
          <w:rFonts w:eastAsia="Calibri" w:hint="eastAsia"/>
          <w:spacing w:val="-4"/>
          <w:rtl/>
        </w:rPr>
        <w:t> </w:t>
      </w:r>
      <w:r w:rsidRPr="00EF2C27">
        <w:rPr>
          <w:rFonts w:eastAsia="Calibri" w:hint="cs"/>
          <w:spacing w:val="-4"/>
          <w:rtl/>
        </w:rPr>
        <w:t xml:space="preserve">2004، لدى مركز بلاد ما بين النهرين الثقافي، وهي مؤسسة يزعم أنها تابعة لحزب العمال الكردستاني وترصد </w:t>
      </w:r>
      <w:r w:rsidR="00A2711E" w:rsidRPr="00EF2C27">
        <w:rPr>
          <w:rFonts w:eastAsia="Calibri" w:hint="cs"/>
          <w:spacing w:val="-4"/>
          <w:rtl/>
        </w:rPr>
        <w:t>السلطات الأمنية نشاطها عن كثب؛</w:t>
      </w:r>
    </w:p>
    <w:p w:rsidR="00FB3D5C" w:rsidRPr="0056771E" w:rsidRDefault="00FB3D5C" w:rsidP="00A2711E">
      <w:pPr>
        <w:pStyle w:val="Roman1GA"/>
        <w:tabs>
          <w:tab w:val="clear" w:pos="2088"/>
          <w:tab w:val="num" w:pos="2618"/>
        </w:tabs>
        <w:bidi/>
        <w:ind w:left="2618"/>
        <w:rPr>
          <w:rFonts w:eastAsia="Calibri" w:hint="cs"/>
        </w:rPr>
      </w:pPr>
      <w:r>
        <w:rPr>
          <w:rFonts w:eastAsia="Calibri" w:hint="cs"/>
          <w:rtl/>
        </w:rPr>
        <w:t xml:space="preserve">مراقبة الشرطة لصاحبة الشكوى بعد فرار شقيقتها طيلة أربع سنوات بحسب الادعاء؛ </w:t>
      </w:r>
    </w:p>
    <w:p w:rsidR="00FB3D5C" w:rsidRPr="0056771E" w:rsidRDefault="00FB3D5C" w:rsidP="00694C99">
      <w:pPr>
        <w:pStyle w:val="Roman1GA"/>
        <w:tabs>
          <w:tab w:val="clear" w:pos="2088"/>
          <w:tab w:val="num" w:pos="2618"/>
        </w:tabs>
        <w:bidi/>
        <w:spacing w:line="370" w:lineRule="exact"/>
        <w:ind w:left="2618"/>
        <w:rPr>
          <w:rFonts w:eastAsia="Calibri" w:hint="cs"/>
        </w:rPr>
      </w:pPr>
      <w:r>
        <w:rPr>
          <w:rFonts w:eastAsia="Calibri" w:hint="cs"/>
          <w:rtl/>
        </w:rPr>
        <w:t>إلقاء القبض على صاحبة الشكوى في 1 شباط/فبراير 1998، واحتجاز</w:t>
      </w:r>
      <w:r w:rsidR="00140799">
        <w:rPr>
          <w:rFonts w:eastAsia="Calibri" w:hint="cs"/>
          <w:rtl/>
        </w:rPr>
        <w:t>ها</w:t>
      </w:r>
      <w:r>
        <w:rPr>
          <w:rFonts w:eastAsia="Calibri" w:hint="cs"/>
          <w:rtl/>
        </w:rPr>
        <w:t xml:space="preserve"> لمدة سبعة أيام تعرضت خلالها للتعذيب بحجة مزاولة أنشطة غير مشروعة قبل أن يتم الإفراج عنها لعدم كفاية الأدلة. والدولة الطرف لم تشكك في صحة هذه الأحداث ولا في تعرضها للاضطهاد لاحقا</w:t>
      </w:r>
      <w:r w:rsidR="00694C99">
        <w:rPr>
          <w:rFonts w:eastAsia="Calibri" w:hint="cs"/>
          <w:rtl/>
        </w:rPr>
        <w:t>ً</w:t>
      </w:r>
      <w:r>
        <w:rPr>
          <w:rFonts w:eastAsia="Calibri" w:hint="cs"/>
          <w:rtl/>
        </w:rPr>
        <w:t xml:space="preserve">. بيد أنها اعتبرت </w:t>
      </w:r>
      <w:r w:rsidR="00140799">
        <w:rPr>
          <w:rFonts w:eastAsia="Calibri" w:hint="cs"/>
          <w:rtl/>
        </w:rPr>
        <w:t>أنه لا توجد علاقة سببية كافية</w:t>
      </w:r>
      <w:r>
        <w:rPr>
          <w:rFonts w:eastAsia="Calibri" w:hint="cs"/>
          <w:rtl/>
        </w:rPr>
        <w:t xml:space="preserve"> بين هذه الأحداث ومغادرتها إلى</w:t>
      </w:r>
      <w:r w:rsidR="00140799">
        <w:rPr>
          <w:rFonts w:eastAsia="Calibri" w:hint="cs"/>
          <w:rtl/>
        </w:rPr>
        <w:t xml:space="preserve"> سويسرا في عام 2008</w:t>
      </w:r>
      <w:r>
        <w:rPr>
          <w:rFonts w:eastAsia="Calibri" w:hint="cs"/>
          <w:rtl/>
        </w:rPr>
        <w:t>. وعلى العكس من ذلك، هناك علاقة سببية واضحة تظ</w:t>
      </w:r>
      <w:r w:rsidR="00B9376D">
        <w:rPr>
          <w:rFonts w:eastAsia="Calibri" w:hint="cs"/>
          <w:rtl/>
        </w:rPr>
        <w:t>هر من خلال العناصر التالية:</w:t>
      </w:r>
      <w:r w:rsidR="00140799">
        <w:rPr>
          <w:rFonts w:eastAsia="Calibri" w:hint="cs"/>
          <w:rtl/>
        </w:rPr>
        <w:t xml:space="preserve"> إ</w:t>
      </w:r>
      <w:r>
        <w:rPr>
          <w:rFonts w:eastAsia="Calibri" w:hint="cs"/>
          <w:rtl/>
        </w:rPr>
        <w:t>ن ال</w:t>
      </w:r>
      <w:r w:rsidR="00140799">
        <w:rPr>
          <w:rFonts w:eastAsia="Calibri" w:hint="cs"/>
          <w:rtl/>
        </w:rPr>
        <w:t>سبب الأصلي وراء اضطراباتها العقل</w:t>
      </w:r>
      <w:r>
        <w:rPr>
          <w:rFonts w:eastAsia="Calibri" w:hint="cs"/>
          <w:rtl/>
        </w:rPr>
        <w:t xml:space="preserve">ية يكمن في </w:t>
      </w:r>
      <w:r w:rsidR="00140799">
        <w:rPr>
          <w:rFonts w:eastAsia="Calibri" w:hint="cs"/>
          <w:rtl/>
        </w:rPr>
        <w:t>إلقاء القبض عليها وسوء معاملتها</w:t>
      </w:r>
      <w:r>
        <w:rPr>
          <w:rFonts w:eastAsia="Calibri" w:hint="cs"/>
          <w:rtl/>
        </w:rPr>
        <w:t xml:space="preserve"> في عام 1998، و</w:t>
      </w:r>
      <w:r w:rsidR="00A2711E">
        <w:rPr>
          <w:rFonts w:eastAsia="Calibri" w:hint="cs"/>
          <w:rtl/>
        </w:rPr>
        <w:t xml:space="preserve">خضوعها </w:t>
      </w:r>
      <w:r>
        <w:rPr>
          <w:rFonts w:eastAsia="Calibri" w:hint="cs"/>
          <w:rtl/>
        </w:rPr>
        <w:t>للمراقبة والتخويف بشكل دائم في الفترة من عام 2002 إلى عام 2006، حسبما يؤكده التقرير الطبي. ولا تظهر المعلومات التي قدمتها صاحبة الشكوى أو</w:t>
      </w:r>
      <w:r w:rsidR="00694C99">
        <w:rPr>
          <w:rFonts w:eastAsia="Calibri" w:hint="eastAsia"/>
          <w:rtl/>
        </w:rPr>
        <w:t> </w:t>
      </w:r>
      <w:r>
        <w:rPr>
          <w:rFonts w:eastAsia="Calibri" w:hint="cs"/>
          <w:rtl/>
        </w:rPr>
        <w:t>الدولة الطرف إلى اللجنة وجود أي أسباب أخرى ورا</w:t>
      </w:r>
      <w:r w:rsidR="00A2711E">
        <w:rPr>
          <w:rFonts w:eastAsia="Calibri" w:hint="cs"/>
          <w:rtl/>
        </w:rPr>
        <w:t>ء إصابتها بتلك الاضطرابات. وينبغي</w:t>
      </w:r>
      <w:r>
        <w:rPr>
          <w:rFonts w:eastAsia="Calibri" w:hint="cs"/>
          <w:rtl/>
        </w:rPr>
        <w:t xml:space="preserve"> الإشارة في هذا الصدد، إلى أنها تلقت العلاج من عام</w:t>
      </w:r>
      <w:r w:rsidR="00EF2C27">
        <w:rPr>
          <w:rFonts w:eastAsia="Calibri" w:hint="eastAsia"/>
          <w:rtl/>
        </w:rPr>
        <w:t> </w:t>
      </w:r>
      <w:r>
        <w:rPr>
          <w:rFonts w:eastAsia="Calibri" w:hint="cs"/>
          <w:rtl/>
        </w:rPr>
        <w:t xml:space="preserve">2002 إلى عام 2006، في مركز </w:t>
      </w:r>
      <w:proofErr w:type="spellStart"/>
      <w:r>
        <w:rPr>
          <w:rFonts w:eastAsia="Calibri" w:hint="cs"/>
          <w:rtl/>
        </w:rPr>
        <w:t>توهاف</w:t>
      </w:r>
      <w:proofErr w:type="spellEnd"/>
      <w:r>
        <w:rPr>
          <w:rFonts w:eastAsia="Calibri" w:hint="cs"/>
          <w:rtl/>
        </w:rPr>
        <w:t xml:space="preserve"> المتخصص في توفير العلاج لضحايا التعذيب في مجال الصحة العقلية، ثم عالجها طبيب نفساني في عام</w:t>
      </w:r>
      <w:r w:rsidR="00EF2C27">
        <w:rPr>
          <w:rFonts w:eastAsia="Calibri" w:hint="eastAsia"/>
          <w:rtl/>
        </w:rPr>
        <w:t> </w:t>
      </w:r>
      <w:r>
        <w:rPr>
          <w:rFonts w:eastAsia="Calibri" w:hint="cs"/>
          <w:rtl/>
        </w:rPr>
        <w:t>2010. وفي ظل الأسباب المبينة أعلاه، وجدت نفسها مضطرة للبحث عن بلد تعيش فيه دون شعور بالخوف الدائم. ومن البديهي أن يكون هذا البلد هو سويسرا حيث حصلت شقيقتها على اللجوء؛</w:t>
      </w:r>
    </w:p>
    <w:p w:rsidR="00FB3D5C" w:rsidRPr="0056771E" w:rsidRDefault="00F15C6A" w:rsidP="00B9376D">
      <w:pPr>
        <w:pStyle w:val="SingleTxtGA"/>
        <w:spacing w:line="370" w:lineRule="exact"/>
        <w:rPr>
          <w:rFonts w:eastAsia="Calibri" w:hint="cs"/>
        </w:rPr>
      </w:pPr>
      <w:r>
        <w:rPr>
          <w:rFonts w:eastAsia="Calibri"/>
          <w:rtl/>
        </w:rPr>
        <w:tab/>
      </w:r>
      <w:r w:rsidR="00FB3D5C">
        <w:rPr>
          <w:rFonts w:eastAsia="Calibri" w:hint="cs"/>
          <w:rtl/>
        </w:rPr>
        <w:t>(</w:t>
      </w:r>
      <w:r w:rsidR="00C25C41" w:rsidRPr="00C25C41">
        <w:rPr>
          <w:rFonts w:eastAsia="Calibri" w:hint="cs"/>
          <w:sz w:val="30"/>
          <w:rtl/>
        </w:rPr>
        <w:t>ﻫ</w:t>
      </w:r>
      <w:r w:rsidR="00C062DB">
        <w:rPr>
          <w:rFonts w:eastAsia="Calibri" w:hint="cs"/>
          <w:rtl/>
        </w:rPr>
        <w:t>)</w:t>
      </w:r>
      <w:r w:rsidR="00C062DB">
        <w:rPr>
          <w:rFonts w:eastAsia="Calibri" w:hint="cs"/>
          <w:rtl/>
        </w:rPr>
        <w:tab/>
        <w:t>ينبغي</w:t>
      </w:r>
      <w:r w:rsidR="00FB3D5C">
        <w:rPr>
          <w:rFonts w:eastAsia="Calibri" w:hint="cs"/>
          <w:rtl/>
        </w:rPr>
        <w:t xml:space="preserve"> الإشارة أيض</w:t>
      </w:r>
      <w:r w:rsidR="00694C99">
        <w:rPr>
          <w:rFonts w:eastAsia="Calibri" w:hint="cs"/>
          <w:rtl/>
        </w:rPr>
        <w:t xml:space="preserve">اً </w:t>
      </w:r>
      <w:r w:rsidR="00FB3D5C">
        <w:rPr>
          <w:rFonts w:eastAsia="Calibri" w:hint="cs"/>
          <w:rtl/>
        </w:rPr>
        <w:t>إلى أن تقرير</w:t>
      </w:r>
      <w:r w:rsidR="00694C99">
        <w:rPr>
          <w:rFonts w:eastAsia="Calibri" w:hint="cs"/>
          <w:rtl/>
        </w:rPr>
        <w:t xml:space="preserve">اً </w:t>
      </w:r>
      <w:r w:rsidR="00FB3D5C">
        <w:rPr>
          <w:rFonts w:eastAsia="Calibri" w:hint="cs"/>
          <w:rtl/>
        </w:rPr>
        <w:t>طبي</w:t>
      </w:r>
      <w:r w:rsidR="00694C99">
        <w:rPr>
          <w:rFonts w:eastAsia="Calibri" w:hint="cs"/>
          <w:rtl/>
        </w:rPr>
        <w:t xml:space="preserve">اً </w:t>
      </w:r>
      <w:r w:rsidR="00FB3D5C">
        <w:rPr>
          <w:rFonts w:eastAsia="Calibri" w:hint="cs"/>
          <w:rtl/>
        </w:rPr>
        <w:t>صادر</w:t>
      </w:r>
      <w:r w:rsidR="00694C99">
        <w:rPr>
          <w:rFonts w:eastAsia="Calibri" w:hint="cs"/>
          <w:rtl/>
        </w:rPr>
        <w:t xml:space="preserve">اً </w:t>
      </w:r>
      <w:r w:rsidR="00FB3D5C">
        <w:rPr>
          <w:rFonts w:eastAsia="Calibri" w:hint="cs"/>
          <w:rtl/>
        </w:rPr>
        <w:t>عن طبيب نفساني سويسري بتاريخ</w:t>
      </w:r>
      <w:r w:rsidR="00C062DB">
        <w:rPr>
          <w:rFonts w:eastAsia="Calibri" w:hint="eastAsia"/>
          <w:rtl/>
        </w:rPr>
        <w:t> </w:t>
      </w:r>
      <w:r w:rsidR="00FB3D5C">
        <w:rPr>
          <w:rFonts w:eastAsia="Calibri" w:hint="cs"/>
          <w:rtl/>
        </w:rPr>
        <w:t xml:space="preserve">23 آب/أغسطس 2010، يشير إلى </w:t>
      </w:r>
      <w:r w:rsidR="00C062DB">
        <w:rPr>
          <w:rFonts w:eastAsia="Calibri" w:hint="cs"/>
          <w:rtl/>
        </w:rPr>
        <w:t>الاشتباه في</w:t>
      </w:r>
      <w:r w:rsidR="00FB3D5C">
        <w:rPr>
          <w:rFonts w:eastAsia="Calibri" w:hint="cs"/>
          <w:rtl/>
        </w:rPr>
        <w:t xml:space="preserve"> إصابتها باضطراب الإجهاد اللاحق لل</w:t>
      </w:r>
      <w:r w:rsidR="00E65A85">
        <w:rPr>
          <w:rFonts w:eastAsia="Calibri" w:hint="cs"/>
          <w:rtl/>
        </w:rPr>
        <w:t>صدمة. واعتبر الطبيب النفساني أن</w:t>
      </w:r>
      <w:r w:rsidR="00FB3D5C">
        <w:rPr>
          <w:rFonts w:eastAsia="Calibri" w:hint="cs"/>
          <w:rtl/>
        </w:rPr>
        <w:t xml:space="preserve"> وضع صاحبة الشكوى آنذاك لم يكن يسمح بعودتها إلى</w:t>
      </w:r>
      <w:r w:rsidR="00B9376D">
        <w:rPr>
          <w:rFonts w:eastAsia="Calibri" w:hint="eastAsia"/>
          <w:rtl/>
        </w:rPr>
        <w:t> </w:t>
      </w:r>
      <w:r w:rsidR="00FB3D5C">
        <w:rPr>
          <w:rFonts w:eastAsia="Calibri" w:hint="cs"/>
          <w:rtl/>
        </w:rPr>
        <w:t>تركيا؛</w:t>
      </w:r>
    </w:p>
    <w:p w:rsidR="00FB3D5C" w:rsidRPr="0056771E" w:rsidRDefault="00CA2DA1" w:rsidP="00CA2DA1">
      <w:pPr>
        <w:pStyle w:val="SingleTxtGA"/>
        <w:rPr>
          <w:rFonts w:eastAsia="Calibri" w:hint="cs"/>
        </w:rPr>
      </w:pPr>
      <w:r>
        <w:rPr>
          <w:rFonts w:eastAsia="Calibri"/>
          <w:rtl/>
        </w:rPr>
        <w:tab/>
      </w:r>
      <w:r w:rsidR="00FB3D5C">
        <w:rPr>
          <w:rFonts w:eastAsia="Calibri" w:hint="cs"/>
          <w:rtl/>
        </w:rPr>
        <w:t>(و)</w:t>
      </w:r>
      <w:r w:rsidR="00F15C6A">
        <w:rPr>
          <w:rFonts w:eastAsia="Calibri" w:hint="cs"/>
          <w:rtl/>
        </w:rPr>
        <w:tab/>
      </w:r>
      <w:r w:rsidR="00FB3D5C">
        <w:rPr>
          <w:rFonts w:eastAsia="Calibri" w:hint="cs"/>
          <w:rtl/>
        </w:rPr>
        <w:t>ترى ا</w:t>
      </w:r>
      <w:r>
        <w:rPr>
          <w:rFonts w:eastAsia="Calibri" w:hint="cs"/>
          <w:rtl/>
        </w:rPr>
        <w:t>لدولة الطرف أن الوضع الصحي ليس</w:t>
      </w:r>
      <w:r w:rsidR="00FB3D5C">
        <w:rPr>
          <w:rFonts w:eastAsia="Calibri" w:hint="cs"/>
          <w:rtl/>
        </w:rPr>
        <w:t xml:space="preserve"> مؤشر</w:t>
      </w:r>
      <w:r w:rsidR="00694C99">
        <w:rPr>
          <w:rFonts w:eastAsia="Calibri" w:hint="cs"/>
          <w:rtl/>
        </w:rPr>
        <w:t xml:space="preserve">اً </w:t>
      </w:r>
      <w:r w:rsidR="00FB3D5C">
        <w:rPr>
          <w:rFonts w:eastAsia="Calibri" w:hint="cs"/>
          <w:rtl/>
        </w:rPr>
        <w:t>هام</w:t>
      </w:r>
      <w:r w:rsidR="00694C99">
        <w:rPr>
          <w:rFonts w:eastAsia="Calibri" w:hint="cs"/>
          <w:rtl/>
        </w:rPr>
        <w:t xml:space="preserve">اً </w:t>
      </w:r>
      <w:r w:rsidR="00FB3D5C">
        <w:rPr>
          <w:rFonts w:eastAsia="Calibri" w:hint="cs"/>
          <w:rtl/>
        </w:rPr>
        <w:t>على التعرض للاضطهاد في ت</w:t>
      </w:r>
      <w:r>
        <w:rPr>
          <w:rFonts w:eastAsia="Calibri" w:hint="cs"/>
          <w:rtl/>
        </w:rPr>
        <w:t>ركيا لكنها لا تستبعد ذلك. وإضافة هذا العنصر إلى</w:t>
      </w:r>
      <w:r w:rsidR="00FB3D5C">
        <w:rPr>
          <w:rFonts w:eastAsia="Calibri" w:hint="cs"/>
          <w:rtl/>
        </w:rPr>
        <w:t xml:space="preserve"> الع</w:t>
      </w:r>
      <w:r>
        <w:rPr>
          <w:rFonts w:eastAsia="Calibri" w:hint="cs"/>
          <w:rtl/>
        </w:rPr>
        <w:t>ناصر الأخرى المشار إليها أعلاه ت</w:t>
      </w:r>
      <w:r w:rsidR="00FB3D5C">
        <w:rPr>
          <w:rFonts w:eastAsia="Calibri" w:hint="cs"/>
          <w:rtl/>
        </w:rPr>
        <w:t xml:space="preserve">جعل صاحبة الشكوى </w:t>
      </w:r>
      <w:r>
        <w:rPr>
          <w:rFonts w:eastAsia="Calibri" w:hint="cs"/>
          <w:rtl/>
        </w:rPr>
        <w:t>بالغة الضعف</w:t>
      </w:r>
      <w:r w:rsidR="00FB3D5C">
        <w:rPr>
          <w:rFonts w:eastAsia="Calibri" w:hint="cs"/>
          <w:rtl/>
        </w:rPr>
        <w:t xml:space="preserve"> </w:t>
      </w:r>
      <w:proofErr w:type="spellStart"/>
      <w:r w:rsidR="00FB3D5C">
        <w:rPr>
          <w:rFonts w:eastAsia="Calibri" w:hint="cs"/>
          <w:rtl/>
        </w:rPr>
        <w:t>وعرضة</w:t>
      </w:r>
      <w:proofErr w:type="spellEnd"/>
      <w:r w:rsidR="00FB3D5C">
        <w:rPr>
          <w:rFonts w:eastAsia="Calibri" w:hint="cs"/>
          <w:rtl/>
        </w:rPr>
        <w:t xml:space="preserve"> في الوقت الحالي، لسوء المعاملة بل</w:t>
      </w:r>
      <w:r>
        <w:rPr>
          <w:rFonts w:eastAsia="Calibri" w:hint="eastAsia"/>
          <w:rtl/>
        </w:rPr>
        <w:t> </w:t>
      </w:r>
      <w:r w:rsidR="00FB3D5C">
        <w:rPr>
          <w:rFonts w:eastAsia="Calibri" w:hint="cs"/>
          <w:rtl/>
        </w:rPr>
        <w:t>والتع</w:t>
      </w:r>
      <w:r>
        <w:rPr>
          <w:rFonts w:eastAsia="Calibri" w:hint="cs"/>
          <w:rtl/>
        </w:rPr>
        <w:t>ذيب في حال عادت إلى بلادها؛</w:t>
      </w:r>
    </w:p>
    <w:p w:rsidR="00FB3D5C" w:rsidRPr="007E19C7" w:rsidRDefault="008B594A" w:rsidP="002D2963">
      <w:pPr>
        <w:pStyle w:val="SingleTxtGA"/>
        <w:rPr>
          <w:rFonts w:eastAsia="Calibri" w:hint="cs"/>
          <w:rtl/>
        </w:rPr>
      </w:pPr>
      <w:r>
        <w:rPr>
          <w:rFonts w:eastAsia="Calibri"/>
          <w:rtl/>
        </w:rPr>
        <w:tab/>
      </w:r>
      <w:r w:rsidR="00FB3D5C">
        <w:rPr>
          <w:rFonts w:eastAsia="Calibri" w:hint="cs"/>
          <w:rtl/>
        </w:rPr>
        <w:t>(ز)</w:t>
      </w:r>
      <w:r>
        <w:rPr>
          <w:rFonts w:eastAsia="Calibri" w:hint="cs"/>
          <w:rtl/>
        </w:rPr>
        <w:tab/>
      </w:r>
      <w:r w:rsidR="00FB3D5C">
        <w:rPr>
          <w:rFonts w:eastAsia="Calibri" w:hint="cs"/>
          <w:rtl/>
        </w:rPr>
        <w:t xml:space="preserve">لعله من الجدير بالذكر في </w:t>
      </w:r>
      <w:r>
        <w:rPr>
          <w:rFonts w:eastAsia="Calibri" w:hint="cs"/>
          <w:rtl/>
        </w:rPr>
        <w:t xml:space="preserve">هذا الصدد </w:t>
      </w:r>
      <w:r w:rsidR="00FB3D5C">
        <w:rPr>
          <w:rFonts w:eastAsia="Calibri" w:hint="cs"/>
          <w:rtl/>
        </w:rPr>
        <w:t xml:space="preserve">أن تعليق اللجنة العام رقم 1 </w:t>
      </w:r>
      <w:proofErr w:type="spellStart"/>
      <w:r w:rsidR="00FB3D5C">
        <w:rPr>
          <w:rFonts w:eastAsia="Calibri" w:hint="cs"/>
          <w:rtl/>
        </w:rPr>
        <w:t>ينص</w:t>
      </w:r>
      <w:proofErr w:type="spellEnd"/>
      <w:r w:rsidR="00FB3D5C">
        <w:rPr>
          <w:rFonts w:eastAsia="Calibri" w:hint="cs"/>
          <w:rtl/>
        </w:rPr>
        <w:t xml:space="preserve"> على أنه "</w:t>
      </w:r>
      <w:r w:rsidR="00FB3D5C">
        <w:rPr>
          <w:rtl/>
        </w:rPr>
        <w:t xml:space="preserve"> </w:t>
      </w:r>
      <w:r>
        <w:rPr>
          <w:rFonts w:eastAsia="Calibri"/>
          <w:rtl/>
        </w:rPr>
        <w:t xml:space="preserve">يجب </w:t>
      </w:r>
      <w:r>
        <w:rPr>
          <w:rFonts w:eastAsia="Calibri" w:hint="cs"/>
          <w:rtl/>
        </w:rPr>
        <w:t>أن يُقدّر</w:t>
      </w:r>
      <w:r w:rsidR="00FB3D5C" w:rsidRPr="005B247B">
        <w:rPr>
          <w:rFonts w:eastAsia="Calibri"/>
          <w:rtl/>
        </w:rPr>
        <w:t xml:space="preserve"> خطر التعذيب على أسس تتجاوز مجرد النظرية أو الشك، </w:t>
      </w:r>
      <w:r>
        <w:rPr>
          <w:rFonts w:eastAsia="Calibri" w:hint="cs"/>
          <w:rtl/>
        </w:rPr>
        <w:t>غير أنه لا</w:t>
      </w:r>
      <w:r w:rsidR="002D2963">
        <w:rPr>
          <w:rFonts w:eastAsia="Calibri" w:hint="eastAsia"/>
          <w:rtl/>
        </w:rPr>
        <w:t> </w:t>
      </w:r>
      <w:r>
        <w:rPr>
          <w:rFonts w:eastAsia="Calibri" w:hint="cs"/>
          <w:rtl/>
        </w:rPr>
        <w:t>يتحتم</w:t>
      </w:r>
      <w:r w:rsidR="00FB3D5C" w:rsidRPr="007E19C7">
        <w:rPr>
          <w:rFonts w:eastAsia="Calibri"/>
          <w:rtl/>
        </w:rPr>
        <w:t xml:space="preserve"> أن يكون </w:t>
      </w:r>
      <w:r>
        <w:rPr>
          <w:rFonts w:eastAsia="Calibri" w:hint="cs"/>
          <w:rtl/>
        </w:rPr>
        <w:t>هذا الخطر موافقاً لمعيار ال</w:t>
      </w:r>
      <w:r>
        <w:rPr>
          <w:rFonts w:eastAsia="Calibri"/>
          <w:rtl/>
        </w:rPr>
        <w:t>احتمال ال</w:t>
      </w:r>
      <w:r>
        <w:rPr>
          <w:rFonts w:eastAsia="Calibri" w:hint="cs"/>
          <w:rtl/>
        </w:rPr>
        <w:t>كبير</w:t>
      </w:r>
      <w:r w:rsidR="00FB3D5C">
        <w:rPr>
          <w:rFonts w:eastAsia="Calibri" w:hint="cs"/>
          <w:rtl/>
        </w:rPr>
        <w:t>" (الفقرة 6). ويبدو أن العناصر المذكورة أعلاه تتجاوز مجرد النظرية أو الشك وأن الخطر المحدق بصاحبة الشكوى هو خطر شخصي وحقيقي ويمكن توقعه ر</w:t>
      </w:r>
      <w:r w:rsidR="005C6906">
        <w:rPr>
          <w:rFonts w:eastAsia="Calibri" w:hint="cs"/>
          <w:rtl/>
        </w:rPr>
        <w:t>غم تعذر قياس درجة احتمال وقوعه.</w:t>
      </w:r>
    </w:p>
    <w:p w:rsidR="00FB3D5C" w:rsidRPr="00BA2B96" w:rsidRDefault="00ED4506" w:rsidP="00327DEC">
      <w:pPr>
        <w:pStyle w:val="SingleTxtGA"/>
        <w:rPr>
          <w:rFonts w:eastAsia="Calibri" w:hint="cs"/>
          <w:spacing w:val="-2"/>
        </w:rPr>
      </w:pPr>
      <w:r w:rsidRPr="00BA2B96">
        <w:rPr>
          <w:rFonts w:eastAsia="Calibri"/>
          <w:spacing w:val="-2"/>
          <w:rtl/>
        </w:rPr>
        <w:tab/>
      </w:r>
      <w:r w:rsidR="00FB3D5C" w:rsidRPr="00BA2B96">
        <w:rPr>
          <w:rFonts w:eastAsia="Calibri" w:hint="cs"/>
          <w:spacing w:val="-2"/>
          <w:rtl/>
        </w:rPr>
        <w:t>والحالات المبلغ عنها بشأن التعرض للتعذيب وإفلات الجناة من العقاب، وهي حالات وردت الإشارة إليها في الملاحظات الختامية ع</w:t>
      </w:r>
      <w:r w:rsidR="005C6906" w:rsidRPr="00BA2B96">
        <w:rPr>
          <w:rFonts w:eastAsia="Calibri" w:hint="cs"/>
          <w:spacing w:val="-2"/>
          <w:rtl/>
        </w:rPr>
        <w:t>لى التقرير الدوري الثالث ل</w:t>
      </w:r>
      <w:r w:rsidR="00FB3D5C" w:rsidRPr="00BA2B96">
        <w:rPr>
          <w:rFonts w:eastAsia="Calibri" w:hint="cs"/>
          <w:spacing w:val="-2"/>
          <w:rtl/>
        </w:rPr>
        <w:t xml:space="preserve">تركيا الذي نظرت فيه لجنة مناهضة التعذيب في تشرين الثاني/نوفمبر 2010 </w:t>
      </w:r>
      <w:r w:rsidR="00FB3D5C" w:rsidRPr="00BA2B96">
        <w:rPr>
          <w:rFonts w:eastAsia="Calibri"/>
          <w:spacing w:val="-2"/>
        </w:rPr>
        <w:t>(CAT/C/TUR/CO/3</w:t>
      </w:r>
      <w:r w:rsidR="00327DEC" w:rsidRPr="00BA2B96">
        <w:rPr>
          <w:rFonts w:eastAsia="Calibri"/>
          <w:spacing w:val="-2"/>
        </w:rPr>
        <w:t>)</w:t>
      </w:r>
      <w:r w:rsidR="00B50C40">
        <w:rPr>
          <w:rFonts w:eastAsia="Calibri" w:hint="cs"/>
          <w:spacing w:val="-2"/>
          <w:rtl/>
        </w:rPr>
        <w:t xml:space="preserve"> </w:t>
      </w:r>
      <w:r w:rsidR="00FB3D5C" w:rsidRPr="00BA2B96">
        <w:rPr>
          <w:rFonts w:eastAsia="Calibri" w:hint="cs"/>
          <w:spacing w:val="-2"/>
          <w:rtl/>
        </w:rPr>
        <w:t>وفي</w:t>
      </w:r>
      <w:r w:rsidR="00590106" w:rsidRPr="00BA2B96">
        <w:rPr>
          <w:rFonts w:eastAsia="Calibri" w:hint="eastAsia"/>
          <w:spacing w:val="-2"/>
          <w:rtl/>
        </w:rPr>
        <w:t> </w:t>
      </w:r>
      <w:r w:rsidR="00FB3D5C" w:rsidRPr="00BA2B96">
        <w:rPr>
          <w:rFonts w:eastAsia="Calibri" w:hint="cs"/>
          <w:spacing w:val="-2"/>
          <w:rtl/>
        </w:rPr>
        <w:t xml:space="preserve">الملاحظات الختامية التي قدمتها اللجنة المعنية بحقوق الإنسان بشأن التقرير الأولي لتركيا الذي نظرت فيه بتاريخ تشرين الأول/أكتوبر 2012 </w:t>
      </w:r>
      <w:r w:rsidR="00FB3D5C" w:rsidRPr="00BA2B96">
        <w:rPr>
          <w:rFonts w:eastAsia="Calibri"/>
          <w:spacing w:val="-2"/>
        </w:rPr>
        <w:t>(CCPR/C/TUR/CO/1</w:t>
      </w:r>
      <w:r w:rsidR="00327DEC" w:rsidRPr="00BA2B96">
        <w:rPr>
          <w:rFonts w:eastAsia="Calibri"/>
          <w:spacing w:val="-2"/>
        </w:rPr>
        <w:t>)</w:t>
      </w:r>
      <w:r w:rsidR="00FB3D5C" w:rsidRPr="00BA2B96">
        <w:rPr>
          <w:rFonts w:eastAsia="Calibri" w:hint="cs"/>
          <w:spacing w:val="-2"/>
          <w:rtl/>
        </w:rPr>
        <w:t>، تؤكد في جملة أمور، حالة الخطر التي قد تواجهها صاحبة</w:t>
      </w:r>
      <w:r w:rsidR="00BA2B96">
        <w:rPr>
          <w:rFonts w:eastAsia="Calibri" w:hint="cs"/>
          <w:spacing w:val="-2"/>
          <w:rtl/>
        </w:rPr>
        <w:t xml:space="preserve"> الشكوى إذا ما عادت إلى البلاد.</w:t>
      </w:r>
    </w:p>
    <w:p w:rsidR="00FB3D5C" w:rsidRPr="0056771E" w:rsidRDefault="00FB3D5C" w:rsidP="001C78A1">
      <w:pPr>
        <w:pStyle w:val="SingleTxtGA"/>
        <w:jc w:val="right"/>
        <w:rPr>
          <w:rFonts w:hint="cs"/>
        </w:rPr>
      </w:pPr>
      <w:r>
        <w:rPr>
          <w:rFonts w:hint="cs"/>
          <w:rtl/>
        </w:rPr>
        <w:t xml:space="preserve">[توقيع] </w:t>
      </w:r>
      <w:proofErr w:type="spellStart"/>
      <w:r>
        <w:rPr>
          <w:rFonts w:hint="cs"/>
          <w:rtl/>
        </w:rPr>
        <w:t>أليسيو</w:t>
      </w:r>
      <w:proofErr w:type="spellEnd"/>
      <w:r>
        <w:rPr>
          <w:rFonts w:hint="cs"/>
          <w:rtl/>
        </w:rPr>
        <w:t xml:space="preserve"> </w:t>
      </w:r>
      <w:r w:rsidRPr="001C78A1">
        <w:rPr>
          <w:rFonts w:hint="cs"/>
          <w:b/>
          <w:bCs/>
          <w:rtl/>
        </w:rPr>
        <w:t>بروني</w:t>
      </w:r>
    </w:p>
    <w:p w:rsidR="00FB3D5C" w:rsidRDefault="00FB3D5C" w:rsidP="00D60876">
      <w:pPr>
        <w:pStyle w:val="SingleTxtGA"/>
        <w:spacing w:before="360"/>
        <w:rPr>
          <w:rFonts w:eastAsia="Calibri" w:hint="cs"/>
          <w:rtl/>
        </w:rPr>
      </w:pPr>
      <w:r>
        <w:rPr>
          <w:rFonts w:eastAsia="Calibri" w:hint="cs"/>
          <w:rtl/>
        </w:rPr>
        <w:t>[</w:t>
      </w:r>
      <w:r w:rsidR="00B41FD3">
        <w:rPr>
          <w:rFonts w:eastAsia="Calibri" w:hint="cs"/>
          <w:rtl/>
        </w:rPr>
        <w:t>حُرر</w:t>
      </w:r>
      <w:r w:rsidRPr="008B7E81">
        <w:rPr>
          <w:rFonts w:eastAsia="Calibri"/>
          <w:rtl/>
        </w:rPr>
        <w:t xml:space="preserve"> بالإسبانية والإنكليزية والفرنسية، علماً بأن النص الإنكليزي هو النص الأصلي</w:t>
      </w:r>
      <w:r>
        <w:rPr>
          <w:rtl/>
        </w:rPr>
        <w:t xml:space="preserve"> </w:t>
      </w:r>
      <w:r w:rsidRPr="008B7E81">
        <w:rPr>
          <w:rFonts w:eastAsia="Calibri"/>
          <w:rtl/>
        </w:rPr>
        <w:t>وسيصدر لاحقاً أيضاً بالروسية والصينية والعربية كجزء من تقرير اللجنة السنوي المقدَّم إلى الجمعية العامة.]</w:t>
      </w:r>
    </w:p>
    <w:p w:rsidR="00FB3D5C" w:rsidRPr="00655F6D" w:rsidRDefault="00655F6D" w:rsidP="00655F6D">
      <w:pPr>
        <w:spacing w:before="120"/>
        <w:jc w:val="center"/>
        <w:rPr>
          <w:rFonts w:eastAsia="Calibri" w:hint="cs"/>
          <w:u w:val="single"/>
          <w:rtl/>
        </w:rPr>
      </w:pPr>
      <w:r>
        <w:rPr>
          <w:rFonts w:eastAsia="Calibri"/>
          <w:u w:val="single"/>
          <w:rtl/>
        </w:rPr>
        <w:tab/>
      </w:r>
      <w:r>
        <w:rPr>
          <w:rFonts w:eastAsia="Calibri"/>
          <w:u w:val="single"/>
          <w:rtl/>
        </w:rPr>
        <w:tab/>
      </w:r>
      <w:r>
        <w:rPr>
          <w:rFonts w:eastAsia="Calibri"/>
          <w:u w:val="single"/>
          <w:rtl/>
        </w:rPr>
        <w:tab/>
      </w:r>
    </w:p>
    <w:sectPr w:rsidR="00FB3D5C" w:rsidRPr="00655F6D"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049" w:rsidRPr="00FE6865" w:rsidRDefault="00103049" w:rsidP="00FE6865">
      <w:pPr>
        <w:pStyle w:val="Footer"/>
      </w:pPr>
    </w:p>
  </w:endnote>
  <w:endnote w:type="continuationSeparator" w:id="0">
    <w:p w:rsidR="00103049" w:rsidRDefault="001030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453" w:rsidRPr="00A95DC0" w:rsidRDefault="004F1453" w:rsidP="00A95DC0">
    <w:pPr>
      <w:pStyle w:val="Footer"/>
      <w:tabs>
        <w:tab w:val="right" w:pos="9598"/>
      </w:tabs>
    </w:pPr>
    <w:r>
      <w:t>GE.13-45416</w:t>
    </w:r>
    <w:r>
      <w:tab/>
    </w:r>
    <w:r w:rsidRPr="00A95DC0">
      <w:rPr>
        <w:b/>
        <w:sz w:val="18"/>
      </w:rPr>
      <w:fldChar w:fldCharType="begin"/>
    </w:r>
    <w:r w:rsidRPr="00A95DC0">
      <w:rPr>
        <w:b/>
        <w:sz w:val="18"/>
      </w:rPr>
      <w:instrText xml:space="preserve"> PAGE  \* MERGEFORMAT </w:instrText>
    </w:r>
    <w:r w:rsidRPr="00A95DC0">
      <w:rPr>
        <w:b/>
        <w:sz w:val="18"/>
      </w:rPr>
      <w:fldChar w:fldCharType="separate"/>
    </w:r>
    <w:r w:rsidR="00B41DA7">
      <w:rPr>
        <w:b/>
        <w:noProof/>
        <w:sz w:val="18"/>
      </w:rPr>
      <w:t>22</w:t>
    </w:r>
    <w:r w:rsidRPr="00A95DC0">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453" w:rsidRPr="00A95DC0" w:rsidRDefault="004F1453" w:rsidP="00A95DC0">
    <w:pPr>
      <w:pStyle w:val="Footer"/>
      <w:tabs>
        <w:tab w:val="right" w:pos="9598"/>
      </w:tabs>
      <w:rPr>
        <w:b/>
        <w:sz w:val="18"/>
      </w:rPr>
    </w:pPr>
    <w:r w:rsidRPr="00A95DC0">
      <w:rPr>
        <w:b/>
        <w:sz w:val="18"/>
      </w:rPr>
      <w:fldChar w:fldCharType="begin"/>
    </w:r>
    <w:r w:rsidRPr="00A95DC0">
      <w:rPr>
        <w:b/>
        <w:sz w:val="18"/>
      </w:rPr>
      <w:instrText xml:space="preserve"> PAGE  \* MERGEFORMAT </w:instrText>
    </w:r>
    <w:r w:rsidRPr="00A95DC0">
      <w:rPr>
        <w:b/>
        <w:sz w:val="18"/>
      </w:rPr>
      <w:fldChar w:fldCharType="separate"/>
    </w:r>
    <w:r w:rsidR="00B41DA7">
      <w:rPr>
        <w:b/>
        <w:noProof/>
        <w:sz w:val="18"/>
      </w:rPr>
      <w:t>23</w:t>
    </w:r>
    <w:r w:rsidRPr="00A95DC0">
      <w:rPr>
        <w:b/>
        <w:sz w:val="18"/>
      </w:rPr>
      <w:fldChar w:fldCharType="end"/>
    </w:r>
    <w:r>
      <w:rPr>
        <w:b/>
        <w:sz w:val="18"/>
      </w:rPr>
      <w:tab/>
    </w:r>
    <w:r>
      <w:t>GE.13-45416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453" w:rsidRDefault="004F1453" w:rsidP="00780A3A">
    <w:pPr>
      <w:pStyle w:val="Footer"/>
      <w:jc w:val="right"/>
    </w:pPr>
    <w:r>
      <w:rPr>
        <w:sz w:val="20"/>
      </w:rPr>
      <w:t>(A)   GE.13-45416</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Pr>
        <w:sz w:val="20"/>
      </w:rPr>
      <w:t xml:space="preserve">    170913    2</w:t>
    </w:r>
    <w:r w:rsidR="00780A3A">
      <w:rPr>
        <w:sz w:val="20"/>
      </w:rPr>
      <w:t>2</w:t>
    </w:r>
    <w:r>
      <w:rPr>
        <w:sz w:val="20"/>
      </w:rPr>
      <w:t>0913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049" w:rsidRDefault="00103049" w:rsidP="00834FF4">
      <w:pPr>
        <w:pStyle w:val="Footer"/>
        <w:bidi/>
        <w:spacing w:after="80" w:line="200" w:lineRule="exact"/>
        <w:ind w:left="680"/>
      </w:pPr>
      <w:r>
        <w:rPr>
          <w:rFonts w:hint="cs"/>
          <w:rtl/>
        </w:rPr>
        <w:t>__________</w:t>
      </w:r>
    </w:p>
  </w:footnote>
  <w:footnote w:type="continuationSeparator" w:id="0">
    <w:p w:rsidR="00103049" w:rsidRDefault="00103049" w:rsidP="00834FF4">
      <w:pPr>
        <w:pStyle w:val="Footer"/>
        <w:bidi/>
        <w:spacing w:after="80" w:line="200" w:lineRule="exact"/>
        <w:ind w:left="680"/>
      </w:pPr>
      <w:r>
        <w:rPr>
          <w:rFonts w:hint="cs"/>
          <w:rtl/>
        </w:rPr>
        <w:t>__________</w:t>
      </w:r>
    </w:p>
  </w:footnote>
  <w:footnote w:id="1">
    <w:p w:rsidR="004F1453" w:rsidRPr="00EF5503" w:rsidRDefault="004F1453" w:rsidP="00EF5503">
      <w:pPr>
        <w:pStyle w:val="footnoteText0"/>
        <w:rPr>
          <w:rFonts w:hint="cs"/>
          <w:rtl/>
        </w:rPr>
      </w:pPr>
      <w:r>
        <w:rPr>
          <w:rtl/>
        </w:rPr>
        <w:tab/>
      </w:r>
      <w:r w:rsidRPr="00EF5503">
        <w:rPr>
          <w:rStyle w:val="FootnoteReference"/>
          <w:sz w:val="20"/>
          <w:vertAlign w:val="baseline"/>
          <w:rtl/>
        </w:rPr>
        <w:t>*</w:t>
      </w:r>
      <w:r>
        <w:rPr>
          <w:rtl/>
        </w:rPr>
        <w:tab/>
      </w:r>
      <w:r>
        <w:rPr>
          <w:rFonts w:hint="cs"/>
          <w:rtl/>
        </w:rPr>
        <w:t>يرد في تذييل هذه الوثيقة نص رأي فردي (مخالف) لعضو اللجنة السيد أليسيو بروني.</w:t>
      </w:r>
    </w:p>
  </w:footnote>
  <w:footnote w:id="2">
    <w:p w:rsidR="004F1453" w:rsidRPr="00CB5831" w:rsidRDefault="004F1453" w:rsidP="00CB5831">
      <w:pPr>
        <w:pStyle w:val="FootnoteText"/>
        <w:numPr>
          <w:ilvl w:val="0"/>
          <w:numId w:val="37"/>
        </w:numPr>
        <w:tabs>
          <w:tab w:val="clear" w:pos="1292"/>
          <w:tab w:val="right" w:pos="1239"/>
        </w:tabs>
        <w:spacing w:after="60" w:line="300" w:lineRule="exact"/>
        <w:ind w:left="1247" w:right="1247"/>
        <w:rPr>
          <w:rFonts w:hint="cs"/>
          <w:sz w:val="18"/>
          <w:szCs w:val="26"/>
          <w:rtl/>
        </w:rPr>
      </w:pPr>
      <w:r w:rsidRPr="00CB5831">
        <w:rPr>
          <w:sz w:val="18"/>
          <w:szCs w:val="26"/>
          <w:rtl/>
        </w:rPr>
        <w:t>قدمت، في جملة</w:t>
      </w:r>
      <w:r>
        <w:rPr>
          <w:sz w:val="18"/>
          <w:szCs w:val="26"/>
          <w:rtl/>
        </w:rPr>
        <w:t xml:space="preserve"> أمور، قصاصات من الصحف عن </w:t>
      </w:r>
      <w:r>
        <w:rPr>
          <w:rFonts w:hint="cs"/>
          <w:sz w:val="18"/>
          <w:szCs w:val="26"/>
          <w:rtl/>
        </w:rPr>
        <w:t>توقيف</w:t>
      </w:r>
      <w:r w:rsidRPr="00CB5831">
        <w:rPr>
          <w:sz w:val="18"/>
          <w:szCs w:val="26"/>
          <w:rtl/>
        </w:rPr>
        <w:t xml:space="preserve"> أعضاء مركز بلاد ما بين النهرين الثقافي؛ </w:t>
      </w:r>
      <w:r>
        <w:rPr>
          <w:sz w:val="18"/>
          <w:szCs w:val="26"/>
          <w:rtl/>
        </w:rPr>
        <w:t>ونسخة عن التقرير الخاص بال</w:t>
      </w:r>
      <w:r>
        <w:rPr>
          <w:rFonts w:hint="cs"/>
          <w:sz w:val="18"/>
          <w:szCs w:val="26"/>
          <w:rtl/>
        </w:rPr>
        <w:t>توقيف</w:t>
      </w:r>
      <w:r>
        <w:rPr>
          <w:sz w:val="18"/>
          <w:szCs w:val="26"/>
          <w:rtl/>
        </w:rPr>
        <w:t xml:space="preserve"> و</w:t>
      </w:r>
      <w:r w:rsidRPr="00CB5831">
        <w:rPr>
          <w:sz w:val="18"/>
          <w:szCs w:val="26"/>
          <w:rtl/>
        </w:rPr>
        <w:t>تفتيش المنزل والمصادرة؛ ونسخة عن محضر التحقيق معها في قسم مكافحة الإرهاب، ولائحة الاتهام الصادرة بحقها عن المدعي العام للدولة في محكمة أمن الدولة في اسطنبول؛ و</w:t>
      </w:r>
      <w:r>
        <w:rPr>
          <w:sz w:val="18"/>
          <w:szCs w:val="26"/>
          <w:rtl/>
        </w:rPr>
        <w:t>مقالات من الصحف عن إطلاق سراحها</w:t>
      </w:r>
      <w:r w:rsidRPr="00CB5831">
        <w:rPr>
          <w:sz w:val="18"/>
          <w:szCs w:val="26"/>
          <w:rtl/>
        </w:rPr>
        <w:t>.</w:t>
      </w:r>
    </w:p>
  </w:footnote>
  <w:footnote w:id="3">
    <w:p w:rsidR="004F1453" w:rsidRPr="00D422F0" w:rsidRDefault="004F1453" w:rsidP="00D422F0">
      <w:pPr>
        <w:pStyle w:val="FootnoteText"/>
        <w:numPr>
          <w:ilvl w:val="0"/>
          <w:numId w:val="37"/>
        </w:numPr>
        <w:tabs>
          <w:tab w:val="clear" w:pos="1292"/>
          <w:tab w:val="right" w:pos="1239"/>
        </w:tabs>
        <w:spacing w:after="60" w:line="300" w:lineRule="exact"/>
        <w:ind w:left="1247" w:right="1247"/>
        <w:rPr>
          <w:rFonts w:hint="cs"/>
          <w:sz w:val="18"/>
          <w:szCs w:val="26"/>
          <w:rtl/>
        </w:rPr>
      </w:pPr>
      <w:r w:rsidRPr="00D422F0">
        <w:rPr>
          <w:sz w:val="18"/>
          <w:szCs w:val="26"/>
          <w:rtl/>
        </w:rPr>
        <w:t xml:space="preserve">"تركيا"، في </w:t>
      </w:r>
      <w:r w:rsidRPr="005A3AB1">
        <w:rPr>
          <w:i/>
          <w:iCs/>
          <w:sz w:val="18"/>
          <w:szCs w:val="26"/>
          <w:rtl/>
        </w:rPr>
        <w:t>تقرير منظمة العفو الدولية 2009: حالة حقوق الإنسان في العالم</w:t>
      </w:r>
      <w:r w:rsidRPr="00D422F0">
        <w:rPr>
          <w:sz w:val="18"/>
          <w:szCs w:val="26"/>
          <w:rtl/>
        </w:rPr>
        <w:t>.</w:t>
      </w:r>
    </w:p>
  </w:footnote>
  <w:footnote w:id="4">
    <w:p w:rsidR="004F1453" w:rsidRPr="008539A4" w:rsidRDefault="004F1453" w:rsidP="00267C75">
      <w:pPr>
        <w:pStyle w:val="FootnoteText"/>
        <w:numPr>
          <w:ilvl w:val="0"/>
          <w:numId w:val="37"/>
        </w:numPr>
        <w:tabs>
          <w:tab w:val="clear" w:pos="1292"/>
          <w:tab w:val="right" w:pos="1239"/>
        </w:tabs>
        <w:spacing w:after="60" w:line="240" w:lineRule="exact"/>
        <w:ind w:left="1248" w:right="1247"/>
        <w:rPr>
          <w:rFonts w:hint="cs"/>
          <w:sz w:val="18"/>
          <w:szCs w:val="18"/>
        </w:rPr>
      </w:pPr>
      <w:r w:rsidRPr="008539A4">
        <w:rPr>
          <w:sz w:val="18"/>
          <w:szCs w:val="18"/>
          <w:lang w:val="en-GB"/>
        </w:rPr>
        <w:t xml:space="preserve">Human Rights Watch, “Turkey”, in </w:t>
      </w:r>
      <w:r w:rsidRPr="008539A4">
        <w:rPr>
          <w:i/>
          <w:sz w:val="18"/>
          <w:szCs w:val="18"/>
          <w:lang w:val="en-GB"/>
        </w:rPr>
        <w:t>World Report 2010</w:t>
      </w:r>
      <w:r w:rsidRPr="008539A4">
        <w:rPr>
          <w:sz w:val="18"/>
          <w:szCs w:val="18"/>
          <w:lang w:val="en-GB"/>
        </w:rPr>
        <w:t>, pp. 455-459</w:t>
      </w:r>
      <w:r>
        <w:rPr>
          <w:rFonts w:hint="cs"/>
          <w:sz w:val="18"/>
          <w:szCs w:val="18"/>
          <w:rtl/>
        </w:rPr>
        <w:t>.</w:t>
      </w:r>
    </w:p>
  </w:footnote>
  <w:footnote w:id="5">
    <w:p w:rsidR="004F1453" w:rsidRPr="00F807BD" w:rsidRDefault="00F807BD" w:rsidP="00267C75">
      <w:pPr>
        <w:pStyle w:val="FootnoteText"/>
        <w:numPr>
          <w:ilvl w:val="0"/>
          <w:numId w:val="37"/>
        </w:numPr>
        <w:tabs>
          <w:tab w:val="clear" w:pos="1292"/>
          <w:tab w:val="right" w:pos="1239"/>
        </w:tabs>
        <w:spacing w:after="60" w:line="240" w:lineRule="exact"/>
        <w:ind w:left="1248" w:right="1247"/>
        <w:rPr>
          <w:rFonts w:hint="cs"/>
          <w:sz w:val="26"/>
          <w:szCs w:val="26"/>
        </w:rPr>
      </w:pPr>
      <w:r w:rsidRPr="00F807BD">
        <w:rPr>
          <w:rFonts w:hint="cs"/>
          <w:sz w:val="26"/>
          <w:szCs w:val="26"/>
          <w:rtl/>
          <w:lang w:val="en-GB"/>
        </w:rPr>
        <w:t>المجلس السويسري للاجئين، التقرير القطري بشأن تركيا (2008).</w:t>
      </w:r>
    </w:p>
  </w:footnote>
  <w:footnote w:id="6">
    <w:p w:rsidR="004F1453" w:rsidRPr="00EE3E2F" w:rsidRDefault="004F1453" w:rsidP="002351ED">
      <w:pPr>
        <w:pStyle w:val="FootnoteText"/>
        <w:numPr>
          <w:ilvl w:val="0"/>
          <w:numId w:val="37"/>
        </w:numPr>
        <w:tabs>
          <w:tab w:val="clear" w:pos="1292"/>
          <w:tab w:val="right" w:pos="1239"/>
        </w:tabs>
        <w:spacing w:after="60" w:line="300" w:lineRule="exact"/>
        <w:ind w:left="1247" w:right="1247"/>
        <w:rPr>
          <w:rFonts w:hint="cs"/>
          <w:sz w:val="18"/>
          <w:szCs w:val="26"/>
        </w:rPr>
      </w:pPr>
      <w:r w:rsidRPr="0050105E">
        <w:rPr>
          <w:i/>
          <w:iCs/>
          <w:sz w:val="18"/>
          <w:szCs w:val="26"/>
          <w:rtl/>
        </w:rPr>
        <w:t xml:space="preserve">الوثائق الرسمية للجمعية العامة، الدورة الثالثة والخمسون، الملحق رقم </w:t>
      </w:r>
      <w:r w:rsidRPr="0050105E">
        <w:rPr>
          <w:rFonts w:hint="cs"/>
          <w:i/>
          <w:iCs/>
          <w:sz w:val="18"/>
          <w:szCs w:val="26"/>
          <w:rtl/>
        </w:rPr>
        <w:t>44</w:t>
      </w:r>
      <w:r w:rsidRPr="00EE3E2F">
        <w:rPr>
          <w:rFonts w:hint="cs"/>
          <w:sz w:val="18"/>
          <w:szCs w:val="26"/>
          <w:rtl/>
        </w:rPr>
        <w:t xml:space="preserve"> </w:t>
      </w:r>
      <w:r w:rsidRPr="00EE3E2F">
        <w:rPr>
          <w:sz w:val="18"/>
          <w:szCs w:val="26"/>
          <w:rtl/>
        </w:rPr>
        <w:t xml:space="preserve">( </w:t>
      </w:r>
      <w:r w:rsidRPr="00EE3E2F">
        <w:rPr>
          <w:sz w:val="18"/>
          <w:szCs w:val="26"/>
        </w:rPr>
        <w:t>A/53/44</w:t>
      </w:r>
      <w:r w:rsidRPr="00EE3E2F">
        <w:rPr>
          <w:sz w:val="18"/>
          <w:szCs w:val="26"/>
          <w:rtl/>
        </w:rPr>
        <w:t xml:space="preserve"> و</w:t>
      </w:r>
      <w:r w:rsidRPr="00EE3E2F">
        <w:rPr>
          <w:sz w:val="18"/>
          <w:szCs w:val="26"/>
        </w:rPr>
        <w:t>Corr.1</w:t>
      </w:r>
      <w:r w:rsidRPr="00EE3E2F">
        <w:rPr>
          <w:sz w:val="18"/>
          <w:szCs w:val="26"/>
          <w:rtl/>
        </w:rPr>
        <w:t xml:space="preserve"> )، المرفق</w:t>
      </w:r>
      <w:r>
        <w:rPr>
          <w:rFonts w:hint="cs"/>
          <w:sz w:val="18"/>
          <w:szCs w:val="26"/>
          <w:rtl/>
        </w:rPr>
        <w:t> </w:t>
      </w:r>
      <w:r w:rsidRPr="00EE3E2F">
        <w:rPr>
          <w:sz w:val="18"/>
          <w:szCs w:val="26"/>
          <w:rtl/>
        </w:rPr>
        <w:t>التاسع.</w:t>
      </w:r>
    </w:p>
  </w:footnote>
  <w:footnote w:id="7">
    <w:p w:rsidR="004F1453" w:rsidRPr="00EE3E2F" w:rsidRDefault="004F1453" w:rsidP="00EE3E2F">
      <w:pPr>
        <w:pStyle w:val="FootnoteText"/>
        <w:numPr>
          <w:ilvl w:val="0"/>
          <w:numId w:val="37"/>
        </w:numPr>
        <w:tabs>
          <w:tab w:val="clear" w:pos="1292"/>
          <w:tab w:val="right" w:pos="1239"/>
        </w:tabs>
        <w:spacing w:after="60" w:line="300" w:lineRule="exact"/>
        <w:ind w:left="1247" w:right="1247"/>
        <w:rPr>
          <w:rFonts w:hint="cs"/>
          <w:sz w:val="18"/>
          <w:szCs w:val="26"/>
        </w:rPr>
      </w:pPr>
      <w:r>
        <w:rPr>
          <w:sz w:val="18"/>
          <w:szCs w:val="26"/>
          <w:rtl/>
        </w:rPr>
        <w:t>يرد التشديد في البلاغ الأصلي</w:t>
      </w:r>
      <w:r w:rsidRPr="00EE3E2F">
        <w:rPr>
          <w:sz w:val="18"/>
          <w:szCs w:val="26"/>
          <w:rtl/>
        </w:rPr>
        <w:t>.</w:t>
      </w:r>
    </w:p>
  </w:footnote>
  <w:footnote w:id="8">
    <w:p w:rsidR="004F1453" w:rsidRPr="00EE3E2F" w:rsidRDefault="004F1453" w:rsidP="00EE3E2F">
      <w:pPr>
        <w:pStyle w:val="FootnoteText"/>
        <w:numPr>
          <w:ilvl w:val="0"/>
          <w:numId w:val="37"/>
        </w:numPr>
        <w:tabs>
          <w:tab w:val="clear" w:pos="1292"/>
          <w:tab w:val="right" w:pos="1239"/>
        </w:tabs>
        <w:spacing w:after="60" w:line="300" w:lineRule="exact"/>
        <w:ind w:left="1247" w:right="1247"/>
        <w:rPr>
          <w:rFonts w:hint="cs"/>
          <w:sz w:val="18"/>
          <w:szCs w:val="26"/>
          <w:rtl/>
        </w:rPr>
      </w:pPr>
      <w:r>
        <w:rPr>
          <w:rFonts w:hint="cs"/>
          <w:b/>
          <w:szCs w:val="26"/>
          <w:rtl/>
        </w:rPr>
        <w:t>انظر</w:t>
      </w:r>
      <w:r>
        <w:rPr>
          <w:sz w:val="18"/>
          <w:szCs w:val="26"/>
          <w:rtl/>
        </w:rPr>
        <w:t xml:space="preserve"> البلاغ رقم 356/2008</w:t>
      </w:r>
      <w:r w:rsidRPr="00EE3E2F">
        <w:rPr>
          <w:sz w:val="18"/>
          <w:szCs w:val="26"/>
          <w:rtl/>
        </w:rPr>
        <w:t>،</w:t>
      </w:r>
      <w:r>
        <w:rPr>
          <w:rFonts w:hint="cs"/>
          <w:sz w:val="18"/>
          <w:szCs w:val="26"/>
          <w:rtl/>
        </w:rPr>
        <w:t xml:space="preserve"> </w:t>
      </w:r>
      <w:r w:rsidRPr="00082D6F">
        <w:rPr>
          <w:i/>
          <w:iCs/>
          <w:sz w:val="18"/>
          <w:szCs w:val="26"/>
          <w:rtl/>
        </w:rPr>
        <w:t>ن.س. ضد سويسرا</w:t>
      </w:r>
      <w:r w:rsidRPr="00EE3E2F">
        <w:rPr>
          <w:sz w:val="18"/>
          <w:szCs w:val="26"/>
          <w:rtl/>
        </w:rPr>
        <w:t>، القرار المعتمد ف</w:t>
      </w:r>
      <w:r>
        <w:rPr>
          <w:sz w:val="18"/>
          <w:szCs w:val="26"/>
          <w:rtl/>
        </w:rPr>
        <w:t>ي 6 أيار/مايو 2010، الفقرة 7-2</w:t>
      </w:r>
      <w:r w:rsidRPr="00EE3E2F">
        <w:rPr>
          <w:sz w:val="18"/>
          <w:szCs w:val="26"/>
          <w:rtl/>
        </w:rPr>
        <w:t>.</w:t>
      </w:r>
    </w:p>
  </w:footnote>
  <w:footnote w:id="9">
    <w:p w:rsidR="004F1453" w:rsidRPr="00EE3E2F" w:rsidRDefault="004F1453" w:rsidP="004F1453">
      <w:pPr>
        <w:pStyle w:val="FootnoteText"/>
        <w:numPr>
          <w:ilvl w:val="0"/>
          <w:numId w:val="37"/>
        </w:numPr>
        <w:tabs>
          <w:tab w:val="clear" w:pos="1292"/>
          <w:tab w:val="right" w:pos="1239"/>
        </w:tabs>
        <w:spacing w:after="60" w:line="300" w:lineRule="exact"/>
        <w:ind w:left="1247" w:right="1247"/>
        <w:rPr>
          <w:rFonts w:hint="cs"/>
          <w:sz w:val="18"/>
          <w:szCs w:val="26"/>
        </w:rPr>
      </w:pPr>
      <w:r>
        <w:rPr>
          <w:rFonts w:hint="cs"/>
          <w:b/>
          <w:szCs w:val="26"/>
          <w:rtl/>
        </w:rPr>
        <w:t>انظر</w:t>
      </w:r>
      <w:r>
        <w:rPr>
          <w:sz w:val="18"/>
          <w:szCs w:val="26"/>
          <w:rtl/>
        </w:rPr>
        <w:t xml:space="preserve"> البلاغ رقم 373/2009</w:t>
      </w:r>
      <w:r w:rsidRPr="00EE3E2F">
        <w:rPr>
          <w:sz w:val="18"/>
          <w:szCs w:val="26"/>
          <w:rtl/>
        </w:rPr>
        <w:t xml:space="preserve">، </w:t>
      </w:r>
      <w:r w:rsidRPr="00082D6F">
        <w:rPr>
          <w:i/>
          <w:iCs/>
          <w:sz w:val="18"/>
          <w:szCs w:val="26"/>
          <w:rtl/>
        </w:rPr>
        <w:t>أيتولون وغوكلو ضد السويد</w:t>
      </w:r>
      <w:r w:rsidRPr="00EE3E2F">
        <w:rPr>
          <w:sz w:val="18"/>
          <w:szCs w:val="26"/>
          <w:rtl/>
        </w:rPr>
        <w:t>، القرار المعتمد في 19 تشرين الثاني/</w:t>
      </w:r>
      <w:r>
        <w:rPr>
          <w:rFonts w:hint="cs"/>
          <w:sz w:val="18"/>
          <w:szCs w:val="26"/>
          <w:rtl/>
        </w:rPr>
        <w:t xml:space="preserve"> نوفمبر </w:t>
      </w:r>
      <w:r w:rsidRPr="00EE3E2F">
        <w:rPr>
          <w:sz w:val="18"/>
          <w:szCs w:val="26"/>
          <w:rtl/>
        </w:rPr>
        <w:t>2010، الفقرتان 7-6 و7-7؛ والبلاغ رقم 281/2005،</w:t>
      </w:r>
      <w:r w:rsidRPr="00AA6277">
        <w:rPr>
          <w:i/>
          <w:iCs/>
          <w:sz w:val="18"/>
          <w:szCs w:val="26"/>
          <w:rtl/>
        </w:rPr>
        <w:t xml:space="preserve"> بليت ضد أذربيجان</w:t>
      </w:r>
      <w:r w:rsidRPr="00EE3E2F">
        <w:rPr>
          <w:sz w:val="18"/>
          <w:szCs w:val="26"/>
          <w:rtl/>
        </w:rPr>
        <w:t>، القرار المعتمد في</w:t>
      </w:r>
      <w:r>
        <w:rPr>
          <w:rFonts w:hint="cs"/>
          <w:sz w:val="18"/>
          <w:szCs w:val="26"/>
          <w:rtl/>
        </w:rPr>
        <w:t> </w:t>
      </w:r>
      <w:r w:rsidRPr="00EE3E2F">
        <w:rPr>
          <w:sz w:val="18"/>
          <w:szCs w:val="26"/>
          <w:rtl/>
        </w:rPr>
        <w:t>1 أيار/مايو 2007، الفقرات 2-3 و</w:t>
      </w:r>
      <w:r>
        <w:rPr>
          <w:rFonts w:hint="cs"/>
          <w:sz w:val="18"/>
          <w:szCs w:val="26"/>
          <w:rtl/>
        </w:rPr>
        <w:t>7-3</w:t>
      </w:r>
      <w:r>
        <w:rPr>
          <w:sz w:val="18"/>
          <w:szCs w:val="26"/>
          <w:rtl/>
        </w:rPr>
        <w:t xml:space="preserve"> و11؛ والبلاغ رقم 135/1999</w:t>
      </w:r>
      <w:r w:rsidRPr="00EE3E2F">
        <w:rPr>
          <w:sz w:val="18"/>
          <w:szCs w:val="26"/>
          <w:rtl/>
        </w:rPr>
        <w:t>،</w:t>
      </w:r>
      <w:r>
        <w:rPr>
          <w:sz w:val="18"/>
          <w:szCs w:val="26"/>
          <w:rtl/>
        </w:rPr>
        <w:t xml:space="preserve"> </w:t>
      </w:r>
      <w:r w:rsidRPr="0074070B">
        <w:rPr>
          <w:i/>
          <w:iCs/>
          <w:sz w:val="18"/>
          <w:szCs w:val="26"/>
          <w:rtl/>
        </w:rPr>
        <w:t>س.ج. ضد هولندا</w:t>
      </w:r>
      <w:r>
        <w:rPr>
          <w:sz w:val="18"/>
          <w:szCs w:val="26"/>
          <w:rtl/>
        </w:rPr>
        <w:t>، القرار المعتمد في 12 أيار/مايو 2004، الفقرة</w:t>
      </w:r>
      <w:r w:rsidRPr="00EE3E2F">
        <w:rPr>
          <w:sz w:val="18"/>
          <w:szCs w:val="26"/>
          <w:rtl/>
        </w:rPr>
        <w:t xml:space="preserve"> 6-5؛ والبلاغ رقم 214/2002،</w:t>
      </w:r>
      <w:r w:rsidRPr="0074070B">
        <w:rPr>
          <w:i/>
          <w:iCs/>
          <w:sz w:val="18"/>
          <w:szCs w:val="26"/>
          <w:rtl/>
        </w:rPr>
        <w:t xml:space="preserve"> م.أ.ك. ضد ألمانيا</w:t>
      </w:r>
      <w:r w:rsidRPr="00EE3E2F">
        <w:rPr>
          <w:sz w:val="18"/>
          <w:szCs w:val="26"/>
          <w:rtl/>
        </w:rPr>
        <w:t>، القرار المعتمد في 10 أيلول/سبتمبر 2002، الفقرة 13-6.</w:t>
      </w:r>
    </w:p>
  </w:footnote>
  <w:footnote w:id="10">
    <w:p w:rsidR="004F1453" w:rsidRPr="00EE3E2F" w:rsidRDefault="00CB5B3D" w:rsidP="00EE3E2F">
      <w:pPr>
        <w:pStyle w:val="FootnoteText"/>
        <w:numPr>
          <w:ilvl w:val="0"/>
          <w:numId w:val="37"/>
        </w:numPr>
        <w:tabs>
          <w:tab w:val="clear" w:pos="1292"/>
          <w:tab w:val="right" w:pos="1239"/>
        </w:tabs>
        <w:spacing w:after="60" w:line="300" w:lineRule="exact"/>
        <w:ind w:left="1247" w:right="1247"/>
        <w:rPr>
          <w:rFonts w:hint="cs"/>
          <w:sz w:val="18"/>
          <w:szCs w:val="26"/>
          <w:rtl/>
        </w:rPr>
      </w:pPr>
      <w:r>
        <w:rPr>
          <w:rFonts w:hint="cs"/>
          <w:sz w:val="18"/>
          <w:szCs w:val="26"/>
          <w:rtl/>
        </w:rPr>
        <w:t>انظر قضية</w:t>
      </w:r>
      <w:r w:rsidR="004F1453" w:rsidRPr="00EE3E2F">
        <w:rPr>
          <w:sz w:val="18"/>
          <w:szCs w:val="26"/>
          <w:rtl/>
        </w:rPr>
        <w:t xml:space="preserve"> </w:t>
      </w:r>
      <w:r w:rsidR="004F1453" w:rsidRPr="00CB5B3D">
        <w:rPr>
          <w:i/>
          <w:iCs/>
          <w:sz w:val="18"/>
          <w:szCs w:val="26"/>
          <w:rtl/>
        </w:rPr>
        <w:t>ن.س. ضد سويسرا</w:t>
      </w:r>
      <w:r w:rsidR="004F1453" w:rsidRPr="00EE3E2F">
        <w:rPr>
          <w:sz w:val="18"/>
          <w:szCs w:val="26"/>
          <w:rtl/>
        </w:rPr>
        <w:t>، الفقرة 7-4؛ و</w:t>
      </w:r>
      <w:r w:rsidR="004F1453" w:rsidRPr="00CB5B3D">
        <w:rPr>
          <w:i/>
          <w:iCs/>
          <w:sz w:val="18"/>
          <w:szCs w:val="26"/>
          <w:rtl/>
        </w:rPr>
        <w:t>قضية</w:t>
      </w:r>
      <w:r w:rsidR="00B0506C" w:rsidRPr="00CB5B3D">
        <w:rPr>
          <w:i/>
          <w:iCs/>
          <w:sz w:val="18"/>
          <w:szCs w:val="26"/>
          <w:rtl/>
        </w:rPr>
        <w:t xml:space="preserve"> م.أ.ك. ضد ألمانيا</w:t>
      </w:r>
      <w:r w:rsidR="00B0506C">
        <w:rPr>
          <w:sz w:val="18"/>
          <w:szCs w:val="26"/>
          <w:rtl/>
        </w:rPr>
        <w:t>، الفقرة 13-7</w:t>
      </w:r>
      <w:r w:rsidR="004F1453" w:rsidRPr="00EE3E2F">
        <w:rPr>
          <w:sz w:val="18"/>
          <w:szCs w:val="26"/>
          <w:rtl/>
        </w:rPr>
        <w:t>.</w:t>
      </w:r>
    </w:p>
  </w:footnote>
  <w:footnote w:id="11">
    <w:p w:rsidR="004F1453" w:rsidRPr="00EE3E2F" w:rsidRDefault="004F1453" w:rsidP="003A7122">
      <w:pPr>
        <w:pStyle w:val="FootnoteText"/>
        <w:numPr>
          <w:ilvl w:val="0"/>
          <w:numId w:val="37"/>
        </w:numPr>
        <w:tabs>
          <w:tab w:val="clear" w:pos="1292"/>
          <w:tab w:val="right" w:pos="1239"/>
        </w:tabs>
        <w:spacing w:after="60" w:line="300" w:lineRule="exact"/>
        <w:ind w:left="1247" w:right="1247"/>
        <w:rPr>
          <w:rFonts w:hint="cs"/>
          <w:sz w:val="18"/>
          <w:szCs w:val="26"/>
        </w:rPr>
      </w:pPr>
      <w:r>
        <w:rPr>
          <w:rFonts w:hint="cs"/>
          <w:b/>
          <w:szCs w:val="26"/>
          <w:rtl/>
        </w:rPr>
        <w:t xml:space="preserve">انظر </w:t>
      </w:r>
      <w:r>
        <w:rPr>
          <w:sz w:val="18"/>
          <w:szCs w:val="26"/>
          <w:rtl/>
        </w:rPr>
        <w:t>التعليق العام رقم 1، الفقرة 8(ج</w:t>
      </w:r>
      <w:r w:rsidRPr="00EE3E2F">
        <w:rPr>
          <w:sz w:val="18"/>
          <w:szCs w:val="26"/>
          <w:rtl/>
        </w:rPr>
        <w:t xml:space="preserve">) [كما وردت]، والبلاغ رقم 326/2007، </w:t>
      </w:r>
      <w:r w:rsidRPr="003A7122">
        <w:rPr>
          <w:i/>
          <w:iCs/>
          <w:sz w:val="18"/>
          <w:szCs w:val="26"/>
          <w:rtl/>
        </w:rPr>
        <w:t>م. ف. ضد السويد</w:t>
      </w:r>
      <w:r w:rsidRPr="00EE3E2F">
        <w:rPr>
          <w:sz w:val="18"/>
          <w:szCs w:val="26"/>
          <w:rtl/>
        </w:rPr>
        <w:t>، القرار المعتمد في 14 تشرين</w:t>
      </w:r>
      <w:r>
        <w:rPr>
          <w:sz w:val="18"/>
          <w:szCs w:val="26"/>
          <w:rtl/>
        </w:rPr>
        <w:t xml:space="preserve"> الثاني/نوفمبر 2008، الفقرة 7-6</w:t>
      </w:r>
      <w:r w:rsidRPr="00EE3E2F">
        <w:rPr>
          <w:sz w:val="18"/>
          <w:szCs w:val="26"/>
          <w:rtl/>
        </w:rPr>
        <w:t>.</w:t>
      </w:r>
    </w:p>
  </w:footnote>
  <w:footnote w:id="12">
    <w:p w:rsidR="004F1453" w:rsidRPr="00EE3E2F" w:rsidRDefault="004F1453" w:rsidP="00EE3E2F">
      <w:pPr>
        <w:pStyle w:val="FootnoteText"/>
        <w:numPr>
          <w:ilvl w:val="0"/>
          <w:numId w:val="37"/>
        </w:numPr>
        <w:tabs>
          <w:tab w:val="clear" w:pos="1292"/>
          <w:tab w:val="right" w:pos="1239"/>
        </w:tabs>
        <w:spacing w:after="60" w:line="300" w:lineRule="exact"/>
        <w:ind w:left="1247" w:right="1247"/>
        <w:rPr>
          <w:rFonts w:hint="cs"/>
          <w:sz w:val="18"/>
          <w:szCs w:val="26"/>
          <w:rtl/>
        </w:rPr>
      </w:pPr>
      <w:r>
        <w:rPr>
          <w:rFonts w:hint="cs"/>
          <w:b/>
          <w:szCs w:val="26"/>
          <w:rtl/>
        </w:rPr>
        <w:t xml:space="preserve">انظر </w:t>
      </w:r>
      <w:r>
        <w:rPr>
          <w:sz w:val="18"/>
          <w:szCs w:val="26"/>
          <w:rtl/>
        </w:rPr>
        <w:t>البلاغ رقم 201/2002</w:t>
      </w:r>
      <w:r w:rsidRPr="00EE3E2F">
        <w:rPr>
          <w:sz w:val="18"/>
          <w:szCs w:val="26"/>
          <w:rtl/>
        </w:rPr>
        <w:t xml:space="preserve">، </w:t>
      </w:r>
      <w:r w:rsidRPr="00C36EE1">
        <w:rPr>
          <w:i/>
          <w:iCs/>
          <w:sz w:val="18"/>
          <w:szCs w:val="26"/>
          <w:rtl/>
        </w:rPr>
        <w:t>م.</w:t>
      </w:r>
      <w:r w:rsidR="00F06764">
        <w:rPr>
          <w:rFonts w:hint="cs"/>
          <w:i/>
          <w:iCs/>
          <w:sz w:val="18"/>
          <w:szCs w:val="26"/>
          <w:rtl/>
        </w:rPr>
        <w:t xml:space="preserve"> </w:t>
      </w:r>
      <w:r w:rsidRPr="00C36EE1">
        <w:rPr>
          <w:i/>
          <w:iCs/>
          <w:sz w:val="18"/>
          <w:szCs w:val="26"/>
          <w:rtl/>
        </w:rPr>
        <w:t>ف ضد هولندا</w:t>
      </w:r>
      <w:r w:rsidRPr="00EE3E2F">
        <w:rPr>
          <w:sz w:val="18"/>
          <w:szCs w:val="26"/>
          <w:rtl/>
        </w:rPr>
        <w:t>، الآراء المعتمدة في 2 أيار/مايو 2003، الفقرة 6-2.</w:t>
      </w:r>
    </w:p>
  </w:footnote>
  <w:footnote w:id="13">
    <w:p w:rsidR="004F1453" w:rsidRPr="00EE3E2F" w:rsidRDefault="004F1453" w:rsidP="00192EC2">
      <w:pPr>
        <w:pStyle w:val="FootnoteText"/>
        <w:numPr>
          <w:ilvl w:val="0"/>
          <w:numId w:val="37"/>
        </w:numPr>
        <w:tabs>
          <w:tab w:val="clear" w:pos="1292"/>
          <w:tab w:val="right" w:pos="1239"/>
        </w:tabs>
        <w:spacing w:after="60" w:line="300" w:lineRule="exact"/>
        <w:ind w:left="1247" w:right="1247"/>
        <w:rPr>
          <w:rFonts w:hint="cs"/>
          <w:sz w:val="18"/>
          <w:szCs w:val="26"/>
          <w:rtl/>
        </w:rPr>
      </w:pPr>
      <w:r>
        <w:rPr>
          <w:rFonts w:hint="cs"/>
          <w:b/>
          <w:szCs w:val="26"/>
          <w:rtl/>
        </w:rPr>
        <w:t>انظر</w:t>
      </w:r>
      <w:r>
        <w:rPr>
          <w:sz w:val="18"/>
          <w:szCs w:val="26"/>
          <w:rtl/>
        </w:rPr>
        <w:t xml:space="preserve"> البلاغ رقم 228/2003</w:t>
      </w:r>
      <w:r w:rsidRPr="00EE3E2F">
        <w:rPr>
          <w:sz w:val="18"/>
          <w:szCs w:val="26"/>
          <w:rtl/>
        </w:rPr>
        <w:t xml:space="preserve">، </w:t>
      </w:r>
      <w:r w:rsidRPr="00192EC2">
        <w:rPr>
          <w:i/>
          <w:iCs/>
          <w:sz w:val="18"/>
          <w:szCs w:val="26"/>
          <w:rtl/>
        </w:rPr>
        <w:t>ت.</w:t>
      </w:r>
      <w:r w:rsidR="00F06764">
        <w:rPr>
          <w:rFonts w:hint="cs"/>
          <w:i/>
          <w:iCs/>
          <w:sz w:val="18"/>
          <w:szCs w:val="26"/>
          <w:rtl/>
        </w:rPr>
        <w:t xml:space="preserve"> </w:t>
      </w:r>
      <w:r w:rsidRPr="00192EC2">
        <w:rPr>
          <w:i/>
          <w:iCs/>
          <w:sz w:val="18"/>
          <w:szCs w:val="26"/>
          <w:rtl/>
        </w:rPr>
        <w:t>م. ضد السويد</w:t>
      </w:r>
      <w:r w:rsidRPr="00EE3E2F">
        <w:rPr>
          <w:sz w:val="18"/>
          <w:szCs w:val="26"/>
          <w:rtl/>
        </w:rPr>
        <w:t xml:space="preserve">، الآراء المعتمدة في 18 تشرين الثاني/نوفمبر 2003، الفقرات 2-6 و2-8 و3-2 و6-2؛ والبلاغ رقم 220/2002، </w:t>
      </w:r>
      <w:r w:rsidRPr="00192EC2">
        <w:rPr>
          <w:i/>
          <w:iCs/>
          <w:sz w:val="18"/>
          <w:szCs w:val="26"/>
          <w:rtl/>
        </w:rPr>
        <w:t>ر.</w:t>
      </w:r>
      <w:r w:rsidR="00F06764">
        <w:rPr>
          <w:rFonts w:hint="cs"/>
          <w:i/>
          <w:iCs/>
          <w:sz w:val="18"/>
          <w:szCs w:val="26"/>
          <w:rtl/>
        </w:rPr>
        <w:t xml:space="preserve"> </w:t>
      </w:r>
      <w:r w:rsidRPr="00192EC2">
        <w:rPr>
          <w:i/>
          <w:iCs/>
          <w:sz w:val="18"/>
          <w:szCs w:val="26"/>
          <w:rtl/>
        </w:rPr>
        <w:t>د. ضد السويد</w:t>
      </w:r>
      <w:r w:rsidRPr="00EE3E2F">
        <w:rPr>
          <w:sz w:val="18"/>
          <w:szCs w:val="26"/>
          <w:rtl/>
        </w:rPr>
        <w:t xml:space="preserve">، القرار المعتمد في 2 أيار/مايو 2005، الفقرات 3-3 و5-1 و7-2؛ </w:t>
      </w:r>
      <w:r>
        <w:rPr>
          <w:sz w:val="18"/>
          <w:szCs w:val="26"/>
          <w:rtl/>
        </w:rPr>
        <w:t xml:space="preserve">والبلاغ رقم 227/2003، </w:t>
      </w:r>
      <w:r w:rsidRPr="00192EC2">
        <w:rPr>
          <w:i/>
          <w:iCs/>
          <w:sz w:val="18"/>
          <w:szCs w:val="26"/>
          <w:rtl/>
        </w:rPr>
        <w:t>أ.</w:t>
      </w:r>
      <w:r w:rsidR="00F06764">
        <w:rPr>
          <w:rFonts w:hint="cs"/>
          <w:i/>
          <w:iCs/>
          <w:sz w:val="18"/>
          <w:szCs w:val="26"/>
          <w:rtl/>
        </w:rPr>
        <w:t xml:space="preserve"> </w:t>
      </w:r>
      <w:r w:rsidRPr="00192EC2">
        <w:rPr>
          <w:i/>
          <w:iCs/>
          <w:sz w:val="18"/>
          <w:szCs w:val="26"/>
          <w:rtl/>
        </w:rPr>
        <w:t>أ.</w:t>
      </w:r>
      <w:r w:rsidR="00F06764">
        <w:rPr>
          <w:rFonts w:hint="cs"/>
          <w:i/>
          <w:iCs/>
          <w:sz w:val="18"/>
          <w:szCs w:val="26"/>
          <w:rtl/>
        </w:rPr>
        <w:t xml:space="preserve"> </w:t>
      </w:r>
      <w:r w:rsidRPr="00192EC2">
        <w:rPr>
          <w:i/>
          <w:iCs/>
          <w:sz w:val="18"/>
          <w:szCs w:val="26"/>
          <w:rtl/>
        </w:rPr>
        <w:t>س. ضد السويد</w:t>
      </w:r>
      <w:r w:rsidRPr="00EE3E2F">
        <w:rPr>
          <w:sz w:val="18"/>
          <w:szCs w:val="26"/>
          <w:rtl/>
        </w:rPr>
        <w:t>، القرار</w:t>
      </w:r>
      <w:r>
        <w:rPr>
          <w:rFonts w:hint="cs"/>
          <w:sz w:val="18"/>
          <w:szCs w:val="26"/>
          <w:rtl/>
        </w:rPr>
        <w:t> </w:t>
      </w:r>
      <w:r w:rsidRPr="00EE3E2F">
        <w:rPr>
          <w:sz w:val="18"/>
          <w:szCs w:val="26"/>
          <w:rtl/>
        </w:rPr>
        <w:t xml:space="preserve">المعتمد في 16 تشرين </w:t>
      </w:r>
      <w:r>
        <w:rPr>
          <w:sz w:val="18"/>
          <w:szCs w:val="26"/>
          <w:rtl/>
        </w:rPr>
        <w:t>الثاني/نوفمبر 2006، الفقرة 7-3</w:t>
      </w:r>
      <w:r w:rsidRPr="00EE3E2F">
        <w:rPr>
          <w:sz w:val="18"/>
          <w:szCs w:val="26"/>
          <w:rtl/>
        </w:rPr>
        <w:t>.</w:t>
      </w:r>
    </w:p>
  </w:footnote>
  <w:footnote w:id="14">
    <w:p w:rsidR="004F1453" w:rsidRPr="00A82E07" w:rsidRDefault="004F1453" w:rsidP="00A0443E">
      <w:pPr>
        <w:pStyle w:val="FootnoteText"/>
        <w:numPr>
          <w:ilvl w:val="0"/>
          <w:numId w:val="37"/>
        </w:numPr>
        <w:tabs>
          <w:tab w:val="clear" w:pos="1292"/>
          <w:tab w:val="right" w:pos="1239"/>
        </w:tabs>
        <w:spacing w:after="60" w:line="300" w:lineRule="exact"/>
        <w:ind w:left="1247" w:right="1247"/>
        <w:rPr>
          <w:rFonts w:hint="cs"/>
          <w:spacing w:val="-4"/>
          <w:sz w:val="18"/>
          <w:szCs w:val="26"/>
          <w:rtl/>
        </w:rPr>
      </w:pPr>
      <w:r w:rsidRPr="00A82E07">
        <w:rPr>
          <w:rFonts w:hint="cs"/>
          <w:spacing w:val="-4"/>
          <w:sz w:val="18"/>
          <w:szCs w:val="26"/>
          <w:rtl/>
        </w:rPr>
        <w:t>"</w:t>
      </w:r>
      <w:r w:rsidRPr="00A82E07">
        <w:rPr>
          <w:spacing w:val="-4"/>
          <w:sz w:val="18"/>
          <w:szCs w:val="26"/>
          <w:rtl/>
        </w:rPr>
        <w:t xml:space="preserve">تركيا"، في </w:t>
      </w:r>
      <w:r w:rsidRPr="00BF0B9A">
        <w:rPr>
          <w:i/>
          <w:iCs/>
          <w:spacing w:val="-4"/>
          <w:sz w:val="18"/>
          <w:szCs w:val="26"/>
          <w:rtl/>
        </w:rPr>
        <w:t>تقرير منظمة العفو الدولية لعام 2010: حالة حقوق الإنسان في العالم</w:t>
      </w:r>
      <w:r w:rsidRPr="00A82E07">
        <w:rPr>
          <w:spacing w:val="-4"/>
          <w:sz w:val="18"/>
          <w:szCs w:val="26"/>
          <w:rtl/>
        </w:rPr>
        <w:t xml:space="preserve">؛ </w:t>
      </w:r>
      <w:r w:rsidRPr="00A82E07">
        <w:rPr>
          <w:spacing w:val="-4"/>
          <w:sz w:val="18"/>
          <w:szCs w:val="26"/>
          <w:lang w:val="en-GB"/>
        </w:rPr>
        <w:t>Human Rights Watc</w:t>
      </w:r>
      <w:r w:rsidRPr="00A82E07">
        <w:rPr>
          <w:spacing w:val="-4"/>
          <w:sz w:val="18"/>
          <w:szCs w:val="26"/>
        </w:rPr>
        <w:t>h</w:t>
      </w:r>
      <w:r w:rsidRPr="00A82E07">
        <w:rPr>
          <w:spacing w:val="-4"/>
          <w:sz w:val="18"/>
          <w:szCs w:val="26"/>
          <w:rtl/>
        </w:rPr>
        <w:t xml:space="preserve">، (الحاشية 3 أعلاه)؛ </w:t>
      </w:r>
      <w:r w:rsidR="00A0443E">
        <w:rPr>
          <w:spacing w:val="-4"/>
          <w:sz w:val="18"/>
          <w:szCs w:val="26"/>
        </w:rPr>
        <w:t>“</w:t>
      </w:r>
      <w:r w:rsidRPr="00A82E07">
        <w:rPr>
          <w:spacing w:val="-4"/>
          <w:sz w:val="18"/>
          <w:szCs w:val="26"/>
        </w:rPr>
        <w:t>2010 human rights report: Turke</w:t>
      </w:r>
      <w:r w:rsidR="005618FE">
        <w:rPr>
          <w:spacing w:val="-4"/>
          <w:sz w:val="18"/>
          <w:szCs w:val="26"/>
        </w:rPr>
        <w:t>y”</w:t>
      </w:r>
      <w:r w:rsidRPr="00A82E07">
        <w:rPr>
          <w:rFonts w:hint="cs"/>
          <w:spacing w:val="-4"/>
          <w:sz w:val="18"/>
          <w:szCs w:val="26"/>
          <w:rtl/>
        </w:rPr>
        <w:t>.</w:t>
      </w:r>
    </w:p>
  </w:footnote>
  <w:footnote w:id="15">
    <w:p w:rsidR="004F1453" w:rsidRPr="00EE3E2F" w:rsidRDefault="004F1453" w:rsidP="001A7D8D">
      <w:pPr>
        <w:pStyle w:val="FootnoteText"/>
        <w:numPr>
          <w:ilvl w:val="0"/>
          <w:numId w:val="37"/>
        </w:numPr>
        <w:tabs>
          <w:tab w:val="clear" w:pos="1292"/>
          <w:tab w:val="right" w:pos="1239"/>
        </w:tabs>
        <w:spacing w:after="60" w:line="300" w:lineRule="exact"/>
        <w:ind w:left="1247" w:right="1247"/>
        <w:rPr>
          <w:rFonts w:hint="cs"/>
          <w:sz w:val="18"/>
          <w:szCs w:val="26"/>
        </w:rPr>
      </w:pPr>
      <w:r w:rsidRPr="00EE3E2F">
        <w:rPr>
          <w:sz w:val="18"/>
          <w:szCs w:val="26"/>
          <w:rtl/>
        </w:rPr>
        <w:t>يبدو أن صاحبة الشكوى تشير إلى الملاحظات الختامية للجنة بشأن تركيا</w:t>
      </w:r>
      <w:r w:rsidR="005E0BCD">
        <w:rPr>
          <w:rFonts w:hint="cs"/>
          <w:sz w:val="18"/>
          <w:szCs w:val="26"/>
          <w:rtl/>
        </w:rPr>
        <w:t xml:space="preserve"> </w:t>
      </w:r>
      <w:r w:rsidRPr="00EE3E2F">
        <w:rPr>
          <w:sz w:val="18"/>
          <w:szCs w:val="26"/>
          <w:rtl/>
        </w:rPr>
        <w:t>(</w:t>
      </w:r>
      <w:r w:rsidRPr="00EE3E2F">
        <w:rPr>
          <w:sz w:val="18"/>
          <w:szCs w:val="26"/>
        </w:rPr>
        <w:t>CAT/C/TUR/CO/3</w:t>
      </w:r>
      <w:r w:rsidRPr="00EE3E2F">
        <w:rPr>
          <w:sz w:val="18"/>
          <w:szCs w:val="26"/>
          <w:rtl/>
        </w:rPr>
        <w:t>)</w:t>
      </w:r>
      <w:r>
        <w:rPr>
          <w:rFonts w:hint="cs"/>
          <w:sz w:val="18"/>
          <w:szCs w:val="26"/>
          <w:rtl/>
        </w:rPr>
        <w:t>.</w:t>
      </w:r>
    </w:p>
  </w:footnote>
  <w:footnote w:id="16">
    <w:p w:rsidR="004F1453" w:rsidRPr="00CE638A" w:rsidRDefault="004F1453" w:rsidP="00CE638A">
      <w:pPr>
        <w:pStyle w:val="FootnoteText"/>
        <w:numPr>
          <w:ilvl w:val="0"/>
          <w:numId w:val="37"/>
        </w:numPr>
        <w:tabs>
          <w:tab w:val="clear" w:pos="1292"/>
          <w:tab w:val="right" w:pos="1239"/>
        </w:tabs>
        <w:spacing w:after="60" w:line="300" w:lineRule="exact"/>
        <w:ind w:left="1247" w:right="1247"/>
        <w:rPr>
          <w:rFonts w:hint="cs"/>
          <w:sz w:val="18"/>
          <w:szCs w:val="26"/>
        </w:rPr>
      </w:pPr>
      <w:r>
        <w:rPr>
          <w:sz w:val="18"/>
          <w:szCs w:val="26"/>
          <w:rtl/>
        </w:rPr>
        <w:t>انظر، في جملة أمور، البلاغ رقم 203/2002</w:t>
      </w:r>
      <w:r w:rsidRPr="00EE3E2F">
        <w:rPr>
          <w:sz w:val="18"/>
          <w:szCs w:val="26"/>
          <w:rtl/>
        </w:rPr>
        <w:t>،</w:t>
      </w:r>
      <w:r>
        <w:rPr>
          <w:sz w:val="18"/>
          <w:szCs w:val="26"/>
          <w:rtl/>
        </w:rPr>
        <w:t xml:space="preserve"> </w:t>
      </w:r>
      <w:r w:rsidRPr="008D6DE4">
        <w:rPr>
          <w:i/>
          <w:iCs/>
          <w:sz w:val="18"/>
          <w:szCs w:val="26"/>
          <w:rtl/>
        </w:rPr>
        <w:t>أ.</w:t>
      </w:r>
      <w:r w:rsidR="008344F3">
        <w:rPr>
          <w:rFonts w:hint="cs"/>
          <w:i/>
          <w:iCs/>
          <w:sz w:val="18"/>
          <w:szCs w:val="26"/>
          <w:rtl/>
        </w:rPr>
        <w:t xml:space="preserve"> </w:t>
      </w:r>
      <w:r w:rsidRPr="008D6DE4">
        <w:rPr>
          <w:i/>
          <w:iCs/>
          <w:sz w:val="18"/>
          <w:szCs w:val="26"/>
          <w:rtl/>
        </w:rPr>
        <w:t>ر. ضد هولندا</w:t>
      </w:r>
      <w:r w:rsidRPr="00EE3E2F">
        <w:rPr>
          <w:sz w:val="18"/>
          <w:szCs w:val="26"/>
          <w:rtl/>
        </w:rPr>
        <w:t>، الآراء المعتمدة في 14 تشرين الثاني/نوفمبر 2003، الفقرة 7</w:t>
      </w:r>
      <w:r>
        <w:rPr>
          <w:sz w:val="18"/>
          <w:szCs w:val="26"/>
          <w:rtl/>
        </w:rPr>
        <w:t>-3؛ والبلاغ رقم 285/2006</w:t>
      </w:r>
      <w:r w:rsidRPr="00EE3E2F">
        <w:rPr>
          <w:sz w:val="18"/>
          <w:szCs w:val="26"/>
          <w:rtl/>
        </w:rPr>
        <w:t>،</w:t>
      </w:r>
      <w:r>
        <w:rPr>
          <w:sz w:val="18"/>
          <w:szCs w:val="26"/>
          <w:rtl/>
        </w:rPr>
        <w:t xml:space="preserve"> </w:t>
      </w:r>
      <w:r w:rsidRPr="008D6DE4">
        <w:rPr>
          <w:i/>
          <w:iCs/>
          <w:sz w:val="18"/>
          <w:szCs w:val="26"/>
          <w:rtl/>
        </w:rPr>
        <w:t>أ. وأ. وآخرون ضد سويسرا</w:t>
      </w:r>
      <w:r w:rsidRPr="00EE3E2F">
        <w:rPr>
          <w:sz w:val="18"/>
          <w:szCs w:val="26"/>
          <w:rtl/>
        </w:rPr>
        <w:t xml:space="preserve">، القرار المعتمد في 10 تشرين الثاني/نوفمبر 2008، الفقرة 7-6 ؛ والبلاغ رقم 322/2007، </w:t>
      </w:r>
      <w:r w:rsidRPr="008D6DE4">
        <w:rPr>
          <w:i/>
          <w:iCs/>
          <w:sz w:val="18"/>
          <w:szCs w:val="26"/>
          <w:rtl/>
        </w:rPr>
        <w:t>نجامبا وباليكوسا ضد السويد</w:t>
      </w:r>
      <w:r w:rsidRPr="00EE3E2F">
        <w:rPr>
          <w:sz w:val="18"/>
          <w:szCs w:val="26"/>
          <w:rtl/>
        </w:rPr>
        <w:t>، القرار المعتمد ف</w:t>
      </w:r>
      <w:r>
        <w:rPr>
          <w:sz w:val="18"/>
          <w:szCs w:val="26"/>
          <w:rtl/>
        </w:rPr>
        <w:t>ي 14 أيار/مايو 2010، الفقرة 9-4</w:t>
      </w:r>
      <w:r w:rsidRPr="00EE3E2F">
        <w:rPr>
          <w:sz w:val="18"/>
          <w:szCs w:val="26"/>
          <w:rtl/>
        </w:rPr>
        <w:t>.</w:t>
      </w:r>
    </w:p>
  </w:footnote>
  <w:footnote w:id="17">
    <w:p w:rsidR="00F8199F" w:rsidRPr="00E659DD" w:rsidRDefault="00E659DD" w:rsidP="00AB34D2">
      <w:pPr>
        <w:pStyle w:val="FootnoteText"/>
        <w:numPr>
          <w:ilvl w:val="0"/>
          <w:numId w:val="37"/>
        </w:numPr>
        <w:tabs>
          <w:tab w:val="clear" w:pos="1292"/>
          <w:tab w:val="right" w:pos="1239"/>
        </w:tabs>
        <w:spacing w:after="60" w:line="300" w:lineRule="exact"/>
        <w:ind w:left="1247" w:right="1247"/>
        <w:rPr>
          <w:rFonts w:hint="cs"/>
          <w:sz w:val="18"/>
          <w:szCs w:val="26"/>
        </w:rPr>
      </w:pPr>
      <w:r w:rsidRPr="00E659DD">
        <w:rPr>
          <w:sz w:val="18"/>
          <w:szCs w:val="26"/>
          <w:rtl/>
        </w:rPr>
        <w:t>ا</w:t>
      </w:r>
      <w:r w:rsidR="0046753F">
        <w:rPr>
          <w:sz w:val="18"/>
          <w:szCs w:val="26"/>
          <w:rtl/>
        </w:rPr>
        <w:t>نظر، في جملة أمور</w:t>
      </w:r>
      <w:r w:rsidRPr="00E659DD">
        <w:rPr>
          <w:sz w:val="18"/>
          <w:szCs w:val="26"/>
          <w:rtl/>
        </w:rPr>
        <w:t>،</w:t>
      </w:r>
      <w:r w:rsidRPr="00E659DD">
        <w:rPr>
          <w:rFonts w:hint="cs"/>
          <w:sz w:val="18"/>
          <w:szCs w:val="26"/>
          <w:rtl/>
        </w:rPr>
        <w:t xml:space="preserve"> </w:t>
      </w:r>
      <w:r w:rsidRPr="00AB34D2">
        <w:rPr>
          <w:rFonts w:hint="cs"/>
          <w:i/>
          <w:iCs/>
          <w:sz w:val="18"/>
          <w:szCs w:val="26"/>
          <w:rtl/>
        </w:rPr>
        <w:t>ن.س.</w:t>
      </w:r>
      <w:r w:rsidRPr="00AB34D2">
        <w:rPr>
          <w:i/>
          <w:iCs/>
          <w:sz w:val="18"/>
          <w:szCs w:val="26"/>
        </w:rPr>
        <w:t xml:space="preserve"> </w:t>
      </w:r>
      <w:r w:rsidRPr="00AB34D2">
        <w:rPr>
          <w:i/>
          <w:iCs/>
          <w:sz w:val="18"/>
          <w:szCs w:val="26"/>
          <w:rtl/>
        </w:rPr>
        <w:t>ضد سويسرا</w:t>
      </w:r>
      <w:r w:rsidRPr="00E659DD">
        <w:rPr>
          <w:sz w:val="18"/>
          <w:szCs w:val="26"/>
          <w:rtl/>
        </w:rPr>
        <w:t>، الفقر</w:t>
      </w:r>
      <w:r w:rsidRPr="00E659DD">
        <w:rPr>
          <w:rFonts w:hint="cs"/>
          <w:sz w:val="18"/>
          <w:szCs w:val="26"/>
          <w:rtl/>
        </w:rPr>
        <w:t>ة 7-3</w:t>
      </w:r>
      <w:r>
        <w:rPr>
          <w:rFonts w:hint="cs"/>
          <w:sz w:val="18"/>
          <w:szCs w:val="26"/>
          <w:rtl/>
        </w:rPr>
        <w:t>.</w:t>
      </w:r>
    </w:p>
  </w:footnote>
  <w:footnote w:id="18">
    <w:p w:rsidR="00A42CEE" w:rsidRPr="0046753F" w:rsidRDefault="00694C99" w:rsidP="00A97777">
      <w:pPr>
        <w:pStyle w:val="FootnoteText"/>
        <w:numPr>
          <w:ilvl w:val="0"/>
          <w:numId w:val="37"/>
        </w:numPr>
        <w:tabs>
          <w:tab w:val="clear" w:pos="1292"/>
          <w:tab w:val="right" w:pos="1239"/>
        </w:tabs>
        <w:spacing w:after="60" w:line="300" w:lineRule="exact"/>
        <w:ind w:left="1247" w:right="1247"/>
        <w:rPr>
          <w:rFonts w:hint="cs"/>
          <w:sz w:val="18"/>
          <w:szCs w:val="26"/>
        </w:rPr>
      </w:pPr>
      <w:r>
        <w:rPr>
          <w:sz w:val="18"/>
          <w:szCs w:val="26"/>
          <w:rtl/>
        </w:rPr>
        <w:t>انظر، على سبيل المثال</w:t>
      </w:r>
      <w:r w:rsidR="0046753F" w:rsidRPr="0046753F">
        <w:rPr>
          <w:sz w:val="18"/>
          <w:szCs w:val="26"/>
          <w:rtl/>
        </w:rPr>
        <w:t xml:space="preserve">، البلاغ رقم </w:t>
      </w:r>
      <w:r w:rsidR="0046753F" w:rsidRPr="0046753F">
        <w:rPr>
          <w:rFonts w:hint="cs"/>
          <w:sz w:val="18"/>
          <w:szCs w:val="26"/>
          <w:rtl/>
        </w:rPr>
        <w:t>245/2004</w:t>
      </w:r>
      <w:r w:rsidR="0046753F" w:rsidRPr="0046753F">
        <w:rPr>
          <w:sz w:val="18"/>
          <w:szCs w:val="26"/>
          <w:rtl/>
        </w:rPr>
        <w:t xml:space="preserve">، </w:t>
      </w:r>
      <w:r w:rsidR="0046753F" w:rsidRPr="00A97777">
        <w:rPr>
          <w:rFonts w:hint="cs"/>
          <w:i/>
          <w:iCs/>
          <w:sz w:val="18"/>
          <w:szCs w:val="26"/>
          <w:rtl/>
        </w:rPr>
        <w:t>س.س.س.</w:t>
      </w:r>
      <w:r w:rsidR="00A97777" w:rsidRPr="00A97777">
        <w:rPr>
          <w:rFonts w:hint="cs"/>
          <w:i/>
          <w:iCs/>
          <w:sz w:val="18"/>
          <w:szCs w:val="26"/>
          <w:rtl/>
        </w:rPr>
        <w:t xml:space="preserve"> </w:t>
      </w:r>
      <w:r w:rsidR="0046753F" w:rsidRPr="00A97777">
        <w:rPr>
          <w:i/>
          <w:iCs/>
          <w:sz w:val="18"/>
          <w:szCs w:val="26"/>
          <w:rtl/>
        </w:rPr>
        <w:t>ضد كندا</w:t>
      </w:r>
      <w:r w:rsidR="0046753F" w:rsidRPr="0046753F">
        <w:rPr>
          <w:sz w:val="18"/>
          <w:szCs w:val="26"/>
          <w:rtl/>
        </w:rPr>
        <w:t xml:space="preserve">، </w:t>
      </w:r>
      <w:r w:rsidR="0046753F" w:rsidRPr="0046753F">
        <w:rPr>
          <w:rFonts w:hint="cs"/>
          <w:sz w:val="18"/>
          <w:szCs w:val="26"/>
          <w:rtl/>
        </w:rPr>
        <w:t>القرار</w:t>
      </w:r>
      <w:r w:rsidR="0046753F" w:rsidRPr="0046753F">
        <w:rPr>
          <w:sz w:val="18"/>
          <w:szCs w:val="26"/>
          <w:rtl/>
        </w:rPr>
        <w:t xml:space="preserve"> المعتمد في 16 </w:t>
      </w:r>
      <w:r w:rsidR="0046753F" w:rsidRPr="0046753F">
        <w:rPr>
          <w:rFonts w:hint="cs"/>
          <w:sz w:val="18"/>
          <w:szCs w:val="26"/>
          <w:rtl/>
        </w:rPr>
        <w:t xml:space="preserve">تشرين الثاني/نوفمبر </w:t>
      </w:r>
      <w:r w:rsidR="0046753F" w:rsidRPr="0046753F">
        <w:rPr>
          <w:sz w:val="18"/>
          <w:szCs w:val="26"/>
          <w:rtl/>
        </w:rPr>
        <w:t>2005، الفقرة</w:t>
      </w:r>
      <w:r w:rsidR="0046753F" w:rsidRPr="0046753F">
        <w:rPr>
          <w:rFonts w:hint="cs"/>
          <w:sz w:val="18"/>
          <w:szCs w:val="26"/>
          <w:rtl/>
        </w:rPr>
        <w:t xml:space="preserve"> 8-</w:t>
      </w:r>
      <w:r w:rsidR="00CA3011">
        <w:rPr>
          <w:rFonts w:hint="cs"/>
          <w:sz w:val="18"/>
          <w:szCs w:val="26"/>
          <w:rtl/>
        </w:rPr>
        <w:t>4.</w:t>
      </w:r>
    </w:p>
  </w:footnote>
  <w:footnote w:id="19">
    <w:p w:rsidR="00823215" w:rsidRPr="00C22B09" w:rsidRDefault="00C22B09" w:rsidP="00F012FC">
      <w:pPr>
        <w:pStyle w:val="FootnoteText"/>
        <w:numPr>
          <w:ilvl w:val="0"/>
          <w:numId w:val="37"/>
        </w:numPr>
        <w:tabs>
          <w:tab w:val="clear" w:pos="1292"/>
          <w:tab w:val="right" w:pos="1239"/>
        </w:tabs>
        <w:spacing w:after="60" w:line="300" w:lineRule="exact"/>
        <w:ind w:left="1247" w:right="1247"/>
        <w:rPr>
          <w:rFonts w:hint="cs"/>
          <w:sz w:val="18"/>
          <w:szCs w:val="26"/>
        </w:rPr>
      </w:pPr>
      <w:r w:rsidRPr="00C22B09">
        <w:rPr>
          <w:sz w:val="18"/>
          <w:szCs w:val="26"/>
        </w:rPr>
        <w:t>United States Department of State, “Turkey 2012 human rights report”, p. 5</w:t>
      </w:r>
      <w:r w:rsidRPr="00C22B09">
        <w:rPr>
          <w:rFonts w:hint="cs"/>
          <w:sz w:val="18"/>
          <w:szCs w:val="26"/>
          <w:rtl/>
        </w:rPr>
        <w:t>.</w:t>
      </w:r>
    </w:p>
  </w:footnote>
  <w:footnote w:id="20">
    <w:p w:rsidR="00823215" w:rsidRPr="000E007D" w:rsidRDefault="000E007D" w:rsidP="00DA03B9">
      <w:pPr>
        <w:pStyle w:val="FootnoteText"/>
        <w:numPr>
          <w:ilvl w:val="0"/>
          <w:numId w:val="37"/>
        </w:numPr>
        <w:tabs>
          <w:tab w:val="clear" w:pos="1292"/>
          <w:tab w:val="right" w:pos="1239"/>
        </w:tabs>
        <w:spacing w:after="60" w:line="300" w:lineRule="exact"/>
        <w:ind w:left="1247" w:right="1247"/>
        <w:rPr>
          <w:rFonts w:hint="cs"/>
          <w:sz w:val="18"/>
          <w:szCs w:val="26"/>
        </w:rPr>
      </w:pPr>
      <w:r w:rsidRPr="000E007D">
        <w:rPr>
          <w:sz w:val="18"/>
          <w:szCs w:val="26"/>
        </w:rPr>
        <w:t>European Commission, “</w:t>
      </w:r>
      <w:r w:rsidRPr="000E007D">
        <w:rPr>
          <w:bCs/>
          <w:sz w:val="18"/>
          <w:szCs w:val="26"/>
          <w:lang w:eastAsia="en-GB"/>
        </w:rPr>
        <w:t xml:space="preserve">Turkey 2012 progress report” (10 October 2012), p. 19. Available from </w:t>
      </w:r>
      <w:hyperlink r:id="rId1" w:history="1">
        <w:r w:rsidRPr="000E007D">
          <w:rPr>
            <w:rStyle w:val="Hyperlink"/>
            <w:bCs/>
            <w:sz w:val="18"/>
            <w:szCs w:val="26"/>
            <w:lang w:eastAsia="en-GB"/>
          </w:rPr>
          <w:t>http://ec.europa.eu/enlargement/pdf/key_documents/2012/package/tr_rapport_2012_en.pdf</w:t>
        </w:r>
      </w:hyperlink>
      <w:r w:rsidR="00493075" w:rsidRPr="000E007D">
        <w:rPr>
          <w:rFonts w:hint="cs"/>
          <w:sz w:val="18"/>
          <w:szCs w:val="26"/>
          <w:rtl/>
        </w:rPr>
        <w:t>.</w:t>
      </w:r>
    </w:p>
  </w:footnote>
  <w:footnote w:id="21">
    <w:p w:rsidR="00823215" w:rsidRPr="00DA03B9" w:rsidRDefault="00C0657F" w:rsidP="00FB179E">
      <w:pPr>
        <w:pStyle w:val="FootnoteText"/>
        <w:numPr>
          <w:ilvl w:val="0"/>
          <w:numId w:val="37"/>
        </w:numPr>
        <w:tabs>
          <w:tab w:val="clear" w:pos="1292"/>
          <w:tab w:val="right" w:pos="1239"/>
        </w:tabs>
        <w:spacing w:after="60" w:line="300" w:lineRule="exact"/>
        <w:ind w:left="1247" w:right="1247"/>
        <w:rPr>
          <w:rFonts w:hint="cs"/>
          <w:sz w:val="18"/>
          <w:szCs w:val="26"/>
        </w:rPr>
      </w:pPr>
      <w:r w:rsidRPr="00C0657F">
        <w:rPr>
          <w:sz w:val="18"/>
          <w:szCs w:val="26"/>
          <w:rtl/>
        </w:rPr>
        <w:t xml:space="preserve">المرجع نفسه، </w:t>
      </w:r>
      <w:r w:rsidRPr="00C0657F">
        <w:rPr>
          <w:rFonts w:hint="cs"/>
          <w:sz w:val="18"/>
          <w:szCs w:val="26"/>
          <w:rtl/>
        </w:rPr>
        <w:t>الفقرتان</w:t>
      </w:r>
      <w:r w:rsidRPr="00C0657F">
        <w:rPr>
          <w:sz w:val="18"/>
          <w:szCs w:val="26"/>
          <w:rtl/>
        </w:rPr>
        <w:t xml:space="preserve"> 19 و72</w:t>
      </w:r>
      <w:r>
        <w:rPr>
          <w:rFonts w:hint="cs"/>
          <w:sz w:val="18"/>
          <w:szCs w:val="26"/>
          <w:rtl/>
        </w:rPr>
        <w:t>.</w:t>
      </w:r>
    </w:p>
  </w:footnote>
  <w:footnote w:id="22">
    <w:p w:rsidR="00823215" w:rsidRPr="00762273" w:rsidRDefault="00B25E41" w:rsidP="00762273">
      <w:pPr>
        <w:pStyle w:val="FootnoteText"/>
        <w:numPr>
          <w:ilvl w:val="0"/>
          <w:numId w:val="37"/>
        </w:numPr>
        <w:tabs>
          <w:tab w:val="clear" w:pos="1292"/>
          <w:tab w:val="right" w:pos="1239"/>
        </w:tabs>
        <w:spacing w:after="60" w:line="300" w:lineRule="exact"/>
        <w:ind w:left="1247" w:right="1247"/>
        <w:rPr>
          <w:rFonts w:hint="cs"/>
          <w:sz w:val="18"/>
          <w:szCs w:val="26"/>
        </w:rPr>
      </w:pPr>
      <w:r w:rsidRPr="00762273">
        <w:rPr>
          <w:rFonts w:hint="cs"/>
          <w:sz w:val="18"/>
          <w:szCs w:val="26"/>
          <w:rtl/>
        </w:rPr>
        <w:t xml:space="preserve">انظر </w:t>
      </w:r>
      <w:r w:rsidR="00762273" w:rsidRPr="00762273">
        <w:rPr>
          <w:sz w:val="18"/>
          <w:szCs w:val="26"/>
        </w:rPr>
        <w:t>United States Department of State</w:t>
      </w:r>
      <w:r w:rsidR="00762273" w:rsidRPr="00762273">
        <w:rPr>
          <w:sz w:val="18"/>
          <w:szCs w:val="26"/>
          <w:lang w:val="en-GB"/>
        </w:rPr>
        <w:t>, “Turkey 2012 human rights report”</w:t>
      </w:r>
      <w:r w:rsidRPr="00762273">
        <w:rPr>
          <w:rFonts w:hint="cs"/>
          <w:sz w:val="18"/>
          <w:szCs w:val="26"/>
          <w:rtl/>
        </w:rPr>
        <w:t>.</w:t>
      </w:r>
    </w:p>
  </w:footnote>
  <w:footnote w:id="23">
    <w:p w:rsidR="00823215" w:rsidRPr="00D5516A" w:rsidRDefault="00D5516A" w:rsidP="00AD7416">
      <w:pPr>
        <w:pStyle w:val="FootnoteText"/>
        <w:numPr>
          <w:ilvl w:val="0"/>
          <w:numId w:val="37"/>
        </w:numPr>
        <w:tabs>
          <w:tab w:val="clear" w:pos="1292"/>
          <w:tab w:val="right" w:pos="1239"/>
        </w:tabs>
        <w:spacing w:after="60" w:line="300" w:lineRule="exact"/>
        <w:ind w:left="1247" w:right="1247"/>
        <w:rPr>
          <w:rFonts w:hint="cs"/>
          <w:sz w:val="18"/>
          <w:szCs w:val="26"/>
        </w:rPr>
      </w:pPr>
      <w:r w:rsidRPr="00D5516A">
        <w:rPr>
          <w:sz w:val="18"/>
          <w:szCs w:val="26"/>
          <w:rtl/>
        </w:rPr>
        <w:t>البلاغ رقم 57/1996</w:t>
      </w:r>
      <w:r>
        <w:rPr>
          <w:sz w:val="18"/>
          <w:szCs w:val="26"/>
          <w:rtl/>
        </w:rPr>
        <w:t xml:space="preserve">، </w:t>
      </w:r>
      <w:r w:rsidRPr="00D5516A">
        <w:rPr>
          <w:i/>
          <w:iCs/>
          <w:sz w:val="18"/>
          <w:szCs w:val="26"/>
          <w:rtl/>
        </w:rPr>
        <w:t>ب.ك.ل. ضد كندا</w:t>
      </w:r>
      <w:r w:rsidRPr="00D5516A">
        <w:rPr>
          <w:sz w:val="18"/>
          <w:szCs w:val="26"/>
          <w:rtl/>
        </w:rPr>
        <w:t>، الآراء المعتمدة في 17 تشرين الثاني/نوفمبر 1997، الفقرة</w:t>
      </w:r>
      <w:r w:rsidR="00AD7416">
        <w:rPr>
          <w:rFonts w:hint="cs"/>
          <w:sz w:val="18"/>
          <w:szCs w:val="26"/>
          <w:rtl/>
        </w:rPr>
        <w:t> </w:t>
      </w:r>
      <w:r w:rsidRPr="00D5516A">
        <w:rPr>
          <w:sz w:val="18"/>
          <w:szCs w:val="26"/>
          <w:rtl/>
        </w:rPr>
        <w:t>10-5.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453" w:rsidRPr="00A95DC0" w:rsidRDefault="004F1453" w:rsidP="00A95DC0">
    <w:pPr>
      <w:pStyle w:val="Header"/>
      <w:jc w:val="right"/>
    </w:pPr>
    <w:r w:rsidRPr="00A95DC0">
      <w:t>CAT/C/50/D/431/2010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453" w:rsidRPr="00A95DC0" w:rsidRDefault="004F1453" w:rsidP="00A95DC0">
    <w:pPr>
      <w:pStyle w:val="Header"/>
      <w:jc w:val="left"/>
    </w:pPr>
    <w:r w:rsidRPr="00A95DC0">
      <w:t>CAT/C/50/D/431/2010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453" w:rsidRDefault="004F1453"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9pt;margin-top:19.35pt;width:234pt;height:97.65pt;z-index:2" o:allowincell="f" filled="f" stroked="f">
          <v:textbox inset="0,0,0,0">
            <w:txbxContent>
              <w:p w:rsidR="004F1453" w:rsidRPr="002B399E" w:rsidRDefault="004F1453" w:rsidP="00654786">
                <w:pPr>
                  <w:spacing w:before="120" w:line="460" w:lineRule="exact"/>
                  <w:rPr>
                    <w:rFonts w:hint="cs"/>
                    <w:b/>
                    <w:bCs/>
                    <w:sz w:val="54"/>
                    <w:szCs w:val="54"/>
                    <w:rtl/>
                  </w:rPr>
                </w:pPr>
                <w:r w:rsidRPr="002B399E">
                  <w:rPr>
                    <w:rFonts w:hint="cs"/>
                    <w:b/>
                    <w:bCs/>
                    <w:sz w:val="54"/>
                    <w:szCs w:val="54"/>
                    <w:rtl/>
                  </w:rPr>
                  <w:t>اتفاقية مناهضة التعذيب وغيره</w:t>
                </w:r>
              </w:p>
              <w:p w:rsidR="004F1453" w:rsidRPr="002B399E" w:rsidRDefault="004F1453" w:rsidP="00654786">
                <w:pPr>
                  <w:spacing w:before="120" w:line="480" w:lineRule="exact"/>
                  <w:rPr>
                    <w:rFonts w:hint="cs"/>
                    <w:b/>
                    <w:bCs/>
                    <w:sz w:val="54"/>
                    <w:szCs w:val="54"/>
                    <w:rtl/>
                  </w:rPr>
                </w:pPr>
                <w:r w:rsidRPr="002B399E">
                  <w:rPr>
                    <w:rFonts w:hint="cs"/>
                    <w:b/>
                    <w:bCs/>
                    <w:sz w:val="54"/>
                    <w:szCs w:val="54"/>
                    <w:rtl/>
                  </w:rPr>
                  <w:t>من ضروب المعاملة أو العقوبة</w:t>
                </w:r>
              </w:p>
              <w:p w:rsidR="004F1453" w:rsidRDefault="004F1453" w:rsidP="00654786">
                <w:pPr>
                  <w:rPr>
                    <w:rFonts w:hint="cs"/>
                  </w:rPr>
                </w:pPr>
                <w:r w:rsidRPr="002B399E">
                  <w:rPr>
                    <w:rFonts w:hint="cs"/>
                    <w:b/>
                    <w:bCs/>
                    <w:sz w:val="52"/>
                    <w:szCs w:val="52"/>
                    <w:rtl/>
                  </w:rPr>
                  <w:t>القاسية أو اللاإنسانية أو المهينة</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5521E9A">
      <w:start w:val="1"/>
      <w:numFmt w:val="bullet"/>
      <w:pStyle w:val="Bullet1GA"/>
      <w:lvlText w:val=""/>
      <w:lvlJc w:val="left"/>
      <w:pPr>
        <w:tabs>
          <w:tab w:val="num" w:pos="2041"/>
        </w:tabs>
        <w:ind w:left="2041" w:hanging="39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start w:val="1"/>
      <w:numFmt w:val="decimal"/>
      <w:pStyle w:val="Roman1GA"/>
      <w:lvlText w:val="'%1'"/>
      <w:lvlJc w:val="right"/>
      <w:pPr>
        <w:tabs>
          <w:tab w:val="num" w:pos="2088"/>
        </w:tabs>
        <w:ind w:left="2088" w:hanging="397"/>
      </w:pPr>
      <w:rPr>
        <w:rFonts w:ascii="Times New Roman" w:hAnsi="Times New Roman" w:cs="Traditional Arabic" w:hint="default"/>
        <w:sz w:val="20"/>
        <w:szCs w:val="28"/>
      </w:rPr>
    </w:lvl>
    <w:lvl w:ilvl="1" w:tentative="1">
      <w:start w:val="1"/>
      <w:numFmt w:val="bullet"/>
      <w:lvlText w:val="o"/>
      <w:lvlJc w:val="left"/>
      <w:pPr>
        <w:tabs>
          <w:tab w:val="num" w:pos="3075"/>
        </w:tabs>
        <w:ind w:left="3075" w:hanging="360"/>
      </w:pPr>
      <w:rPr>
        <w:rFonts w:ascii="Courier New" w:hAnsi="Courier New" w:cs="Courier New" w:hint="default"/>
      </w:rPr>
    </w:lvl>
    <w:lvl w:ilvl="2" w:tentative="1">
      <w:start w:val="1"/>
      <w:numFmt w:val="bullet"/>
      <w:lvlText w:val=""/>
      <w:lvlJc w:val="left"/>
      <w:pPr>
        <w:tabs>
          <w:tab w:val="num" w:pos="3795"/>
        </w:tabs>
        <w:ind w:left="3795" w:hanging="360"/>
      </w:pPr>
      <w:rPr>
        <w:rFonts w:ascii="Wingdings" w:hAnsi="Wingdings" w:hint="default"/>
      </w:rPr>
    </w:lvl>
    <w:lvl w:ilvl="3" w:tentative="1">
      <w:start w:val="1"/>
      <w:numFmt w:val="bullet"/>
      <w:lvlText w:val=""/>
      <w:lvlJc w:val="left"/>
      <w:pPr>
        <w:tabs>
          <w:tab w:val="num" w:pos="4515"/>
        </w:tabs>
        <w:ind w:left="4515" w:hanging="360"/>
      </w:pPr>
      <w:rPr>
        <w:rFonts w:ascii="Symbol" w:hAnsi="Symbol" w:hint="default"/>
      </w:rPr>
    </w:lvl>
    <w:lvl w:ilvl="4" w:tentative="1">
      <w:start w:val="1"/>
      <w:numFmt w:val="bullet"/>
      <w:lvlText w:val="o"/>
      <w:lvlJc w:val="left"/>
      <w:pPr>
        <w:tabs>
          <w:tab w:val="num" w:pos="5235"/>
        </w:tabs>
        <w:ind w:left="5235" w:hanging="360"/>
      </w:pPr>
      <w:rPr>
        <w:rFonts w:ascii="Courier New" w:hAnsi="Courier New" w:cs="Courier New" w:hint="default"/>
      </w:rPr>
    </w:lvl>
    <w:lvl w:ilvl="5" w:tentative="1">
      <w:start w:val="1"/>
      <w:numFmt w:val="bullet"/>
      <w:lvlText w:val=""/>
      <w:lvlJc w:val="left"/>
      <w:pPr>
        <w:tabs>
          <w:tab w:val="num" w:pos="5955"/>
        </w:tabs>
        <w:ind w:left="5955" w:hanging="360"/>
      </w:pPr>
      <w:rPr>
        <w:rFonts w:ascii="Wingdings" w:hAnsi="Wingdings" w:hint="default"/>
      </w:rPr>
    </w:lvl>
    <w:lvl w:ilvl="6" w:tentative="1">
      <w:start w:val="1"/>
      <w:numFmt w:val="bullet"/>
      <w:lvlText w:val=""/>
      <w:lvlJc w:val="left"/>
      <w:pPr>
        <w:tabs>
          <w:tab w:val="num" w:pos="6675"/>
        </w:tabs>
        <w:ind w:left="6675" w:hanging="360"/>
      </w:pPr>
      <w:rPr>
        <w:rFonts w:ascii="Symbol" w:hAnsi="Symbol" w:hint="default"/>
      </w:rPr>
    </w:lvl>
    <w:lvl w:ilvl="7" w:tentative="1">
      <w:start w:val="1"/>
      <w:numFmt w:val="bullet"/>
      <w:lvlText w:val="o"/>
      <w:lvlJc w:val="left"/>
      <w:pPr>
        <w:tabs>
          <w:tab w:val="num" w:pos="7395"/>
        </w:tabs>
        <w:ind w:left="7395" w:hanging="360"/>
      </w:pPr>
      <w:rPr>
        <w:rFonts w:ascii="Courier New" w:hAnsi="Courier New" w:cs="Courier New" w:hint="default"/>
      </w:rPr>
    </w:lvl>
    <w:lvl w:ilvl="8" w:tentative="1">
      <w:start w:val="1"/>
      <w:numFmt w:val="bullet"/>
      <w:lvlText w:val=""/>
      <w:lvlJc w:val="left"/>
      <w:pPr>
        <w:tabs>
          <w:tab w:val="num" w:pos="8115"/>
        </w:tabs>
        <w:ind w:left="8115"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start w:val="1"/>
      <w:numFmt w:val="decimal"/>
      <w:pStyle w:val="ParaNoGA"/>
      <w:lvlText w:val="%1-"/>
      <w:lvlJc w:val="left"/>
      <w:pPr>
        <w:tabs>
          <w:tab w:val="num" w:pos="1361"/>
        </w:tabs>
        <w:ind w:left="1247"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3AF87810"/>
    <w:multiLevelType w:val="hybridMultilevel"/>
    <w:tmpl w:val="181A22DE"/>
    <w:lvl w:ilvl="0" w:tplc="2D78A35C">
      <w:start w:val="1"/>
      <w:numFmt w:val="decimal"/>
      <w:lvlRestart w:val="0"/>
      <w:lvlText w:val="(%1)"/>
      <w:lvlJc w:val="right"/>
      <w:pPr>
        <w:tabs>
          <w:tab w:val="num" w:pos="1293"/>
        </w:tabs>
        <w:ind w:left="1293"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6"/>
        </w:tabs>
        <w:ind w:left="1486" w:hanging="360"/>
      </w:pPr>
    </w:lvl>
    <w:lvl w:ilvl="2" w:tplc="0409001B" w:tentative="1">
      <w:start w:val="1"/>
      <w:numFmt w:val="lowerRoman"/>
      <w:lvlText w:val="%3."/>
      <w:lvlJc w:val="right"/>
      <w:pPr>
        <w:tabs>
          <w:tab w:val="num" w:pos="2206"/>
        </w:tabs>
        <w:ind w:left="2206" w:hanging="180"/>
      </w:pPr>
    </w:lvl>
    <w:lvl w:ilvl="3" w:tplc="0409000F" w:tentative="1">
      <w:start w:val="1"/>
      <w:numFmt w:val="decimal"/>
      <w:lvlText w:val="%4."/>
      <w:lvlJc w:val="left"/>
      <w:pPr>
        <w:tabs>
          <w:tab w:val="num" w:pos="2926"/>
        </w:tabs>
        <w:ind w:left="2926" w:hanging="360"/>
      </w:pPr>
    </w:lvl>
    <w:lvl w:ilvl="4" w:tplc="04090019" w:tentative="1">
      <w:start w:val="1"/>
      <w:numFmt w:val="lowerLetter"/>
      <w:lvlText w:val="%5."/>
      <w:lvlJc w:val="left"/>
      <w:pPr>
        <w:tabs>
          <w:tab w:val="num" w:pos="3646"/>
        </w:tabs>
        <w:ind w:left="3646" w:hanging="360"/>
      </w:pPr>
    </w:lvl>
    <w:lvl w:ilvl="5" w:tplc="0409001B" w:tentative="1">
      <w:start w:val="1"/>
      <w:numFmt w:val="lowerRoman"/>
      <w:lvlText w:val="%6."/>
      <w:lvlJc w:val="right"/>
      <w:pPr>
        <w:tabs>
          <w:tab w:val="num" w:pos="4366"/>
        </w:tabs>
        <w:ind w:left="4366" w:hanging="180"/>
      </w:pPr>
    </w:lvl>
    <w:lvl w:ilvl="6" w:tplc="0409000F" w:tentative="1">
      <w:start w:val="1"/>
      <w:numFmt w:val="decimal"/>
      <w:lvlText w:val="%7."/>
      <w:lvlJc w:val="left"/>
      <w:pPr>
        <w:tabs>
          <w:tab w:val="num" w:pos="5086"/>
        </w:tabs>
        <w:ind w:left="5086" w:hanging="360"/>
      </w:pPr>
    </w:lvl>
    <w:lvl w:ilvl="7" w:tplc="04090019" w:tentative="1">
      <w:start w:val="1"/>
      <w:numFmt w:val="lowerLetter"/>
      <w:lvlText w:val="%8."/>
      <w:lvlJc w:val="left"/>
      <w:pPr>
        <w:tabs>
          <w:tab w:val="num" w:pos="5806"/>
        </w:tabs>
        <w:ind w:left="5806" w:hanging="360"/>
      </w:pPr>
    </w:lvl>
    <w:lvl w:ilvl="8" w:tplc="0409001B" w:tentative="1">
      <w:start w:val="1"/>
      <w:numFmt w:val="lowerRoman"/>
      <w:lvlText w:val="%9."/>
      <w:lvlJc w:val="right"/>
      <w:pPr>
        <w:tabs>
          <w:tab w:val="num" w:pos="6526"/>
        </w:tabs>
        <w:ind w:left="6526" w:hanging="180"/>
      </w:pPr>
    </w:lvl>
  </w:abstractNum>
  <w:abstractNum w:abstractNumId="13">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54B2370"/>
    <w:multiLevelType w:val="hybridMultilevel"/>
    <w:tmpl w:val="278EE6AE"/>
    <w:lvl w:ilvl="0">
      <w:start w:val="1"/>
      <w:numFmt w:val="bullet"/>
      <w:pStyle w:val="Bullet2GA"/>
      <w:lvlText w:val=""/>
      <w:lvlJc w:val="left"/>
      <w:pPr>
        <w:tabs>
          <w:tab w:val="num" w:pos="1644"/>
        </w:tabs>
        <w:ind w:left="2041" w:firstLine="0"/>
      </w:pPr>
      <w:rPr>
        <w:rFonts w:ascii="Symbol" w:hAnsi="Symbol" w:hint="default"/>
      </w:rPr>
    </w:lvl>
    <w:lvl w:ilvl="1" w:tentative="1">
      <w:start w:val="1"/>
      <w:numFmt w:val="bullet"/>
      <w:lvlText w:val="o"/>
      <w:lvlJc w:val="left"/>
      <w:pPr>
        <w:tabs>
          <w:tab w:val="num" w:pos="3935"/>
        </w:tabs>
        <w:ind w:left="3935" w:hanging="360"/>
      </w:pPr>
      <w:rPr>
        <w:rFonts w:ascii="Courier New" w:hAnsi="Courier New" w:cs="Courier New" w:hint="default"/>
      </w:rPr>
    </w:lvl>
    <w:lvl w:ilvl="2" w:tentative="1">
      <w:start w:val="1"/>
      <w:numFmt w:val="bullet"/>
      <w:lvlText w:val=""/>
      <w:lvlJc w:val="left"/>
      <w:pPr>
        <w:tabs>
          <w:tab w:val="num" w:pos="4655"/>
        </w:tabs>
        <w:ind w:left="4655" w:hanging="360"/>
      </w:pPr>
      <w:rPr>
        <w:rFonts w:ascii="Wingdings" w:hAnsi="Wingdings" w:hint="default"/>
      </w:rPr>
    </w:lvl>
    <w:lvl w:ilvl="3" w:tentative="1">
      <w:start w:val="1"/>
      <w:numFmt w:val="bullet"/>
      <w:lvlText w:val=""/>
      <w:lvlJc w:val="left"/>
      <w:pPr>
        <w:tabs>
          <w:tab w:val="num" w:pos="5375"/>
        </w:tabs>
        <w:ind w:left="5375" w:hanging="360"/>
      </w:pPr>
      <w:rPr>
        <w:rFonts w:ascii="Symbol" w:hAnsi="Symbol" w:hint="default"/>
      </w:rPr>
    </w:lvl>
    <w:lvl w:ilvl="4" w:tentative="1">
      <w:start w:val="1"/>
      <w:numFmt w:val="bullet"/>
      <w:lvlText w:val="o"/>
      <w:lvlJc w:val="left"/>
      <w:pPr>
        <w:tabs>
          <w:tab w:val="num" w:pos="6095"/>
        </w:tabs>
        <w:ind w:left="6095" w:hanging="360"/>
      </w:pPr>
      <w:rPr>
        <w:rFonts w:ascii="Courier New" w:hAnsi="Courier New" w:cs="Courier New" w:hint="default"/>
      </w:rPr>
    </w:lvl>
    <w:lvl w:ilvl="5" w:tentative="1">
      <w:start w:val="1"/>
      <w:numFmt w:val="bullet"/>
      <w:lvlText w:val=""/>
      <w:lvlJc w:val="left"/>
      <w:pPr>
        <w:tabs>
          <w:tab w:val="num" w:pos="6815"/>
        </w:tabs>
        <w:ind w:left="6815" w:hanging="360"/>
      </w:pPr>
      <w:rPr>
        <w:rFonts w:ascii="Wingdings" w:hAnsi="Wingdings" w:hint="default"/>
      </w:rPr>
    </w:lvl>
    <w:lvl w:ilvl="6" w:tentative="1">
      <w:start w:val="1"/>
      <w:numFmt w:val="bullet"/>
      <w:lvlText w:val=""/>
      <w:lvlJc w:val="left"/>
      <w:pPr>
        <w:tabs>
          <w:tab w:val="num" w:pos="7535"/>
        </w:tabs>
        <w:ind w:left="7535" w:hanging="360"/>
      </w:pPr>
      <w:rPr>
        <w:rFonts w:ascii="Symbol" w:hAnsi="Symbol" w:hint="default"/>
      </w:rPr>
    </w:lvl>
    <w:lvl w:ilvl="7" w:tentative="1">
      <w:start w:val="1"/>
      <w:numFmt w:val="bullet"/>
      <w:lvlText w:val="o"/>
      <w:lvlJc w:val="left"/>
      <w:pPr>
        <w:tabs>
          <w:tab w:val="num" w:pos="8255"/>
        </w:tabs>
        <w:ind w:left="8255" w:hanging="360"/>
      </w:pPr>
      <w:rPr>
        <w:rFonts w:ascii="Courier New" w:hAnsi="Courier New" w:cs="Courier New" w:hint="default"/>
      </w:rPr>
    </w:lvl>
    <w:lvl w:ilvl="8" w:tentative="1">
      <w:start w:val="1"/>
      <w:numFmt w:val="bullet"/>
      <w:lvlText w:val=""/>
      <w:lvlJc w:val="left"/>
      <w:pPr>
        <w:tabs>
          <w:tab w:val="num" w:pos="8975"/>
        </w:tabs>
        <w:ind w:left="8975" w:hanging="360"/>
      </w:pPr>
      <w:rPr>
        <w:rFonts w:ascii="Wingdings" w:hAnsi="Wingdings" w:hint="default"/>
      </w:rPr>
    </w:lvl>
  </w:abstractNum>
  <w:abstractNum w:abstractNumId="15">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95A0C2D"/>
    <w:multiLevelType w:val="hybridMultilevel"/>
    <w:tmpl w:val="FF0C209A"/>
    <w:lvl w:ilvl="0" w:tplc="2D78A35C">
      <w:start w:val="1"/>
      <w:numFmt w:val="decimal"/>
      <w:lvlRestart w:val="0"/>
      <w:lvlText w:val="(%1)"/>
      <w:lvlJc w:val="right"/>
      <w:pPr>
        <w:tabs>
          <w:tab w:val="num" w:pos="1293"/>
        </w:tabs>
        <w:ind w:left="1293" w:hanging="227"/>
      </w:pPr>
      <w:rPr>
        <w:rFonts w:ascii="Traditional Arabic" w:hAnsi="Traditional Arabic" w:cs="Traditional Arabic" w:hint="default"/>
        <w:sz w:val="26"/>
        <w:szCs w:val="26"/>
      </w:rPr>
    </w:lvl>
    <w:lvl w:ilvl="1" w:tplc="620A7740">
      <w:start w:val="1"/>
      <w:numFmt w:val="decimal"/>
      <w:lvlRestart w:val="0"/>
      <w:lvlText w:val="(%2)"/>
      <w:lvlJc w:val="right"/>
      <w:pPr>
        <w:tabs>
          <w:tab w:val="num" w:pos="1353"/>
        </w:tabs>
        <w:ind w:left="1353" w:hanging="227"/>
      </w:pPr>
      <w:rPr>
        <w:rFonts w:ascii="Traditional Arabic" w:hAnsi="Traditional Arabic" w:cs="Traditional Arabic" w:hint="default"/>
        <w:sz w:val="26"/>
        <w:szCs w:val="26"/>
      </w:rPr>
    </w:lvl>
    <w:lvl w:ilvl="2" w:tplc="0409001B" w:tentative="1">
      <w:start w:val="1"/>
      <w:numFmt w:val="lowerRoman"/>
      <w:lvlText w:val="%3."/>
      <w:lvlJc w:val="right"/>
      <w:pPr>
        <w:tabs>
          <w:tab w:val="num" w:pos="2206"/>
        </w:tabs>
        <w:ind w:left="2206" w:hanging="180"/>
      </w:pPr>
    </w:lvl>
    <w:lvl w:ilvl="3" w:tplc="0409000F" w:tentative="1">
      <w:start w:val="1"/>
      <w:numFmt w:val="decimal"/>
      <w:lvlText w:val="%4."/>
      <w:lvlJc w:val="left"/>
      <w:pPr>
        <w:tabs>
          <w:tab w:val="num" w:pos="2926"/>
        </w:tabs>
        <w:ind w:left="2926" w:hanging="360"/>
      </w:pPr>
    </w:lvl>
    <w:lvl w:ilvl="4" w:tplc="04090019" w:tentative="1">
      <w:start w:val="1"/>
      <w:numFmt w:val="lowerLetter"/>
      <w:lvlText w:val="%5."/>
      <w:lvlJc w:val="left"/>
      <w:pPr>
        <w:tabs>
          <w:tab w:val="num" w:pos="3646"/>
        </w:tabs>
        <w:ind w:left="3646" w:hanging="360"/>
      </w:pPr>
    </w:lvl>
    <w:lvl w:ilvl="5" w:tplc="0409001B" w:tentative="1">
      <w:start w:val="1"/>
      <w:numFmt w:val="lowerRoman"/>
      <w:lvlText w:val="%6."/>
      <w:lvlJc w:val="right"/>
      <w:pPr>
        <w:tabs>
          <w:tab w:val="num" w:pos="4366"/>
        </w:tabs>
        <w:ind w:left="4366" w:hanging="180"/>
      </w:pPr>
    </w:lvl>
    <w:lvl w:ilvl="6" w:tplc="0409000F" w:tentative="1">
      <w:start w:val="1"/>
      <w:numFmt w:val="decimal"/>
      <w:lvlText w:val="%7."/>
      <w:lvlJc w:val="left"/>
      <w:pPr>
        <w:tabs>
          <w:tab w:val="num" w:pos="5086"/>
        </w:tabs>
        <w:ind w:left="5086" w:hanging="360"/>
      </w:pPr>
    </w:lvl>
    <w:lvl w:ilvl="7" w:tplc="04090019" w:tentative="1">
      <w:start w:val="1"/>
      <w:numFmt w:val="lowerLetter"/>
      <w:lvlText w:val="%8."/>
      <w:lvlJc w:val="left"/>
      <w:pPr>
        <w:tabs>
          <w:tab w:val="num" w:pos="5806"/>
        </w:tabs>
        <w:ind w:left="5806" w:hanging="360"/>
      </w:pPr>
    </w:lvl>
    <w:lvl w:ilvl="8" w:tplc="0409001B" w:tentative="1">
      <w:start w:val="1"/>
      <w:numFmt w:val="lowerRoman"/>
      <w:lvlText w:val="%9."/>
      <w:lvlJc w:val="right"/>
      <w:pPr>
        <w:tabs>
          <w:tab w:val="num" w:pos="6526"/>
        </w:tabs>
        <w:ind w:left="6526" w:hanging="180"/>
      </w:pPr>
    </w:lvl>
  </w:abstractNum>
  <w:abstractNum w:abstractNumId="18">
    <w:nsid w:val="597E7BE8"/>
    <w:multiLevelType w:val="hybridMultilevel"/>
    <w:tmpl w:val="BABA24F0"/>
    <w:lvl w:ilvl="0">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9">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FC818B7"/>
    <w:multiLevelType w:val="hybridMultilevel"/>
    <w:tmpl w:val="E9D4F118"/>
    <w:lvl w:ilvl="0" w:tplc="FFFFFFFF">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2D78A35C">
      <w:start w:val="1"/>
      <w:numFmt w:val="decimal"/>
      <w:lvlRestart w:val="0"/>
      <w:lvlText w:val="(%2)"/>
      <w:lvlJc w:val="right"/>
      <w:pPr>
        <w:tabs>
          <w:tab w:val="num" w:pos="1352"/>
        </w:tabs>
        <w:ind w:left="1352" w:hanging="227"/>
      </w:pPr>
      <w:rPr>
        <w:rFonts w:ascii="Traditional Arabic" w:hAnsi="Traditional Arabic" w:cs="Traditional Arabic" w:hint="default"/>
        <w:sz w:val="26"/>
        <w:szCs w:val="26"/>
      </w:rPr>
    </w:lvl>
    <w:lvl w:ilvl="2" w:tplc="FFFFFFFF" w:tentative="1">
      <w:start w:val="1"/>
      <w:numFmt w:val="lowerRoman"/>
      <w:lvlText w:val="%3."/>
      <w:lvlJc w:val="right"/>
      <w:pPr>
        <w:tabs>
          <w:tab w:val="num" w:pos="2205"/>
        </w:tabs>
        <w:ind w:left="2205" w:hanging="180"/>
      </w:pPr>
    </w:lvl>
    <w:lvl w:ilvl="3" w:tplc="FFFFFFFF" w:tentative="1">
      <w:start w:val="1"/>
      <w:numFmt w:val="decimal"/>
      <w:lvlText w:val="%4."/>
      <w:lvlJc w:val="left"/>
      <w:pPr>
        <w:tabs>
          <w:tab w:val="num" w:pos="2925"/>
        </w:tabs>
        <w:ind w:left="2925" w:hanging="360"/>
      </w:pPr>
    </w:lvl>
    <w:lvl w:ilvl="4" w:tplc="FFFFFFFF" w:tentative="1">
      <w:start w:val="1"/>
      <w:numFmt w:val="lowerLetter"/>
      <w:lvlText w:val="%5."/>
      <w:lvlJc w:val="left"/>
      <w:pPr>
        <w:tabs>
          <w:tab w:val="num" w:pos="3645"/>
        </w:tabs>
        <w:ind w:left="3645" w:hanging="360"/>
      </w:pPr>
    </w:lvl>
    <w:lvl w:ilvl="5" w:tplc="FFFFFFFF" w:tentative="1">
      <w:start w:val="1"/>
      <w:numFmt w:val="lowerRoman"/>
      <w:lvlText w:val="%6."/>
      <w:lvlJc w:val="right"/>
      <w:pPr>
        <w:tabs>
          <w:tab w:val="num" w:pos="4365"/>
        </w:tabs>
        <w:ind w:left="4365" w:hanging="180"/>
      </w:pPr>
    </w:lvl>
    <w:lvl w:ilvl="6" w:tplc="FFFFFFFF" w:tentative="1">
      <w:start w:val="1"/>
      <w:numFmt w:val="decimal"/>
      <w:lvlText w:val="%7."/>
      <w:lvlJc w:val="left"/>
      <w:pPr>
        <w:tabs>
          <w:tab w:val="num" w:pos="5085"/>
        </w:tabs>
        <w:ind w:left="5085" w:hanging="360"/>
      </w:pPr>
    </w:lvl>
    <w:lvl w:ilvl="7" w:tplc="FFFFFFFF" w:tentative="1">
      <w:start w:val="1"/>
      <w:numFmt w:val="lowerLetter"/>
      <w:lvlText w:val="%8."/>
      <w:lvlJc w:val="left"/>
      <w:pPr>
        <w:tabs>
          <w:tab w:val="num" w:pos="5805"/>
        </w:tabs>
        <w:ind w:left="5805" w:hanging="360"/>
      </w:pPr>
    </w:lvl>
    <w:lvl w:ilvl="8" w:tplc="FFFFFFFF" w:tentative="1">
      <w:start w:val="1"/>
      <w:numFmt w:val="lowerRoman"/>
      <w:lvlText w:val="%9."/>
      <w:lvlJc w:val="right"/>
      <w:pPr>
        <w:tabs>
          <w:tab w:val="num" w:pos="6525"/>
        </w:tabs>
        <w:ind w:left="6525" w:hanging="180"/>
      </w:pPr>
    </w:lvl>
  </w:abstractNum>
  <w:abstractNum w:abstractNumId="21">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AE32A09"/>
    <w:multiLevelType w:val="hybridMultilevel"/>
    <w:tmpl w:val="9C5295AC"/>
    <w:lvl w:ilvl="0">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entative="1">
      <w:start w:val="1"/>
      <w:numFmt w:val="bullet"/>
      <w:lvlText w:val="o"/>
      <w:lvlJc w:val="left"/>
      <w:pPr>
        <w:tabs>
          <w:tab w:val="num" w:pos="3595"/>
        </w:tabs>
        <w:ind w:left="3595" w:hanging="360"/>
      </w:pPr>
      <w:rPr>
        <w:rFonts w:ascii="Courier New" w:hAnsi="Courier New" w:cs="Courier New" w:hint="default"/>
      </w:rPr>
    </w:lvl>
    <w:lvl w:ilvl="2" w:tentative="1">
      <w:start w:val="1"/>
      <w:numFmt w:val="bullet"/>
      <w:lvlText w:val=""/>
      <w:lvlJc w:val="left"/>
      <w:pPr>
        <w:tabs>
          <w:tab w:val="num" w:pos="4315"/>
        </w:tabs>
        <w:ind w:left="4315" w:hanging="360"/>
      </w:pPr>
      <w:rPr>
        <w:rFonts w:ascii="Wingdings" w:hAnsi="Wingdings" w:hint="default"/>
      </w:rPr>
    </w:lvl>
    <w:lvl w:ilvl="3" w:tentative="1">
      <w:start w:val="1"/>
      <w:numFmt w:val="bullet"/>
      <w:lvlText w:val=""/>
      <w:lvlJc w:val="left"/>
      <w:pPr>
        <w:tabs>
          <w:tab w:val="num" w:pos="5035"/>
        </w:tabs>
        <w:ind w:left="5035" w:hanging="360"/>
      </w:pPr>
      <w:rPr>
        <w:rFonts w:ascii="Symbol" w:hAnsi="Symbol" w:hint="default"/>
      </w:rPr>
    </w:lvl>
    <w:lvl w:ilvl="4" w:tentative="1">
      <w:start w:val="1"/>
      <w:numFmt w:val="bullet"/>
      <w:lvlText w:val="o"/>
      <w:lvlJc w:val="left"/>
      <w:pPr>
        <w:tabs>
          <w:tab w:val="num" w:pos="5755"/>
        </w:tabs>
        <w:ind w:left="5755" w:hanging="360"/>
      </w:pPr>
      <w:rPr>
        <w:rFonts w:ascii="Courier New" w:hAnsi="Courier New" w:cs="Courier New" w:hint="default"/>
      </w:rPr>
    </w:lvl>
    <w:lvl w:ilvl="5" w:tentative="1">
      <w:start w:val="1"/>
      <w:numFmt w:val="bullet"/>
      <w:lvlText w:val=""/>
      <w:lvlJc w:val="left"/>
      <w:pPr>
        <w:tabs>
          <w:tab w:val="num" w:pos="6475"/>
        </w:tabs>
        <w:ind w:left="6475" w:hanging="360"/>
      </w:pPr>
      <w:rPr>
        <w:rFonts w:ascii="Wingdings" w:hAnsi="Wingdings" w:hint="default"/>
      </w:rPr>
    </w:lvl>
    <w:lvl w:ilvl="6" w:tentative="1">
      <w:start w:val="1"/>
      <w:numFmt w:val="bullet"/>
      <w:lvlText w:val=""/>
      <w:lvlJc w:val="left"/>
      <w:pPr>
        <w:tabs>
          <w:tab w:val="num" w:pos="7195"/>
        </w:tabs>
        <w:ind w:left="7195" w:hanging="360"/>
      </w:pPr>
      <w:rPr>
        <w:rFonts w:ascii="Symbol" w:hAnsi="Symbol" w:hint="default"/>
      </w:rPr>
    </w:lvl>
    <w:lvl w:ilvl="7" w:tentative="1">
      <w:start w:val="1"/>
      <w:numFmt w:val="bullet"/>
      <w:lvlText w:val="o"/>
      <w:lvlJc w:val="left"/>
      <w:pPr>
        <w:tabs>
          <w:tab w:val="num" w:pos="7915"/>
        </w:tabs>
        <w:ind w:left="7915" w:hanging="360"/>
      </w:pPr>
      <w:rPr>
        <w:rFonts w:ascii="Courier New" w:hAnsi="Courier New" w:cs="Courier New" w:hint="default"/>
      </w:rPr>
    </w:lvl>
    <w:lvl w:ilvl="8" w:tentative="1">
      <w:start w:val="1"/>
      <w:numFmt w:val="bullet"/>
      <w:lvlText w:val=""/>
      <w:lvlJc w:val="left"/>
      <w:pPr>
        <w:tabs>
          <w:tab w:val="num" w:pos="8635"/>
        </w:tabs>
        <w:ind w:left="8635" w:hanging="360"/>
      </w:pPr>
      <w:rPr>
        <w:rFonts w:ascii="Wingdings" w:hAnsi="Wingdings" w:hint="default"/>
      </w:rPr>
    </w:lvl>
  </w:abstractNum>
  <w:abstractNum w:abstractNumId="23">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4"/>
  </w:num>
  <w:num w:numId="4">
    <w:abstractNumId w:val="11"/>
  </w:num>
  <w:num w:numId="5">
    <w:abstractNumId w:val="8"/>
  </w:num>
  <w:num w:numId="6">
    <w:abstractNumId w:val="22"/>
  </w:num>
  <w:num w:numId="7">
    <w:abstractNumId w:val="10"/>
  </w:num>
  <w:num w:numId="8">
    <w:abstractNumId w:val="9"/>
  </w:num>
  <w:num w:numId="9">
    <w:abstractNumId w:val="13"/>
  </w:num>
  <w:num w:numId="10">
    <w:abstractNumId w:val="21"/>
  </w:num>
  <w:num w:numId="11">
    <w:abstractNumId w:val="1"/>
  </w:num>
  <w:num w:numId="12">
    <w:abstractNumId w:val="14"/>
  </w:num>
  <w:num w:numId="13">
    <w:abstractNumId w:val="11"/>
  </w:num>
  <w:num w:numId="14">
    <w:abstractNumId w:val="8"/>
  </w:num>
  <w:num w:numId="15">
    <w:abstractNumId w:val="22"/>
  </w:num>
  <w:num w:numId="16">
    <w:abstractNumId w:val="1"/>
  </w:num>
  <w:num w:numId="17">
    <w:abstractNumId w:val="14"/>
  </w:num>
  <w:num w:numId="18">
    <w:abstractNumId w:val="11"/>
  </w:num>
  <w:num w:numId="19">
    <w:abstractNumId w:val="8"/>
  </w:num>
  <w:num w:numId="20">
    <w:abstractNumId w:val="22"/>
  </w:num>
  <w:num w:numId="21">
    <w:abstractNumId w:val="1"/>
  </w:num>
  <w:num w:numId="22">
    <w:abstractNumId w:val="14"/>
  </w:num>
  <w:num w:numId="23">
    <w:abstractNumId w:val="8"/>
  </w:num>
  <w:num w:numId="24">
    <w:abstractNumId w:val="22"/>
  </w:num>
  <w:num w:numId="25">
    <w:abstractNumId w:val="14"/>
  </w:num>
  <w:num w:numId="26">
    <w:abstractNumId w:val="1"/>
  </w:num>
  <w:num w:numId="27">
    <w:abstractNumId w:val="3"/>
  </w:num>
  <w:num w:numId="28">
    <w:abstractNumId w:val="2"/>
  </w:num>
  <w:num w:numId="29">
    <w:abstractNumId w:val="16"/>
  </w:num>
  <w:num w:numId="30">
    <w:abstractNumId w:val="4"/>
  </w:num>
  <w:num w:numId="31">
    <w:abstractNumId w:val="7"/>
  </w:num>
  <w:num w:numId="32">
    <w:abstractNumId w:val="15"/>
  </w:num>
  <w:num w:numId="33">
    <w:abstractNumId w:val="19"/>
  </w:num>
  <w:num w:numId="34">
    <w:abstractNumId w:val="23"/>
  </w:num>
  <w:num w:numId="35">
    <w:abstractNumId w:val="5"/>
  </w:num>
  <w:num w:numId="36">
    <w:abstractNumId w:val="18"/>
  </w:num>
  <w:num w:numId="37">
    <w:abstractNumId w:val="20"/>
  </w:num>
  <w:num w:numId="38">
    <w:abstractNumId w:val="0"/>
  </w:num>
  <w:num w:numId="39">
    <w:abstractNumId w:val="6"/>
  </w:num>
  <w:num w:numId="40">
    <w:abstractNumId w:val="12"/>
  </w:num>
  <w:num w:numId="41">
    <w:abstractNumId w:val="17"/>
  </w:num>
  <w:num w:numId="42">
    <w:abstractNumId w:val="8"/>
  </w:num>
  <w:num w:numId="43">
    <w:abstractNumId w:val="8"/>
  </w:num>
  <w:num w:numId="4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ar-SA" w:vendorID="4" w:dllVersion="512" w:checkStyle="0"/>
  <w:proofState w:spelling="clean"/>
  <w:attachedTemplate r:id="rId1"/>
  <w:stylePaneFormatFilter w:val="1F01"/>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48FD"/>
    <w:rsid w:val="00015753"/>
    <w:rsid w:val="00027625"/>
    <w:rsid w:val="0003628F"/>
    <w:rsid w:val="00040E25"/>
    <w:rsid w:val="00042149"/>
    <w:rsid w:val="00050D76"/>
    <w:rsid w:val="000648EA"/>
    <w:rsid w:val="00066257"/>
    <w:rsid w:val="00071149"/>
    <w:rsid w:val="00082D6F"/>
    <w:rsid w:val="000833B9"/>
    <w:rsid w:val="00091C47"/>
    <w:rsid w:val="000957C8"/>
    <w:rsid w:val="00097049"/>
    <w:rsid w:val="000A04D5"/>
    <w:rsid w:val="000A68D3"/>
    <w:rsid w:val="000B52F2"/>
    <w:rsid w:val="000D04F4"/>
    <w:rsid w:val="000D0EAE"/>
    <w:rsid w:val="000D5380"/>
    <w:rsid w:val="000D5D28"/>
    <w:rsid w:val="000D6654"/>
    <w:rsid w:val="000E007D"/>
    <w:rsid w:val="000E103D"/>
    <w:rsid w:val="000E14B8"/>
    <w:rsid w:val="000E2540"/>
    <w:rsid w:val="000F0264"/>
    <w:rsid w:val="000F2EBF"/>
    <w:rsid w:val="000F3A9F"/>
    <w:rsid w:val="000F5FF6"/>
    <w:rsid w:val="000F6F61"/>
    <w:rsid w:val="001022B5"/>
    <w:rsid w:val="00103049"/>
    <w:rsid w:val="00113FA5"/>
    <w:rsid w:val="001334FC"/>
    <w:rsid w:val="00140799"/>
    <w:rsid w:val="001455A0"/>
    <w:rsid w:val="001602A3"/>
    <w:rsid w:val="00185EBF"/>
    <w:rsid w:val="00192EC2"/>
    <w:rsid w:val="001A312B"/>
    <w:rsid w:val="001A5161"/>
    <w:rsid w:val="001A60BD"/>
    <w:rsid w:val="001A6FF4"/>
    <w:rsid w:val="001A7D8D"/>
    <w:rsid w:val="001C78A1"/>
    <w:rsid w:val="001E17FB"/>
    <w:rsid w:val="001E6557"/>
    <w:rsid w:val="001E7B2B"/>
    <w:rsid w:val="001F23E1"/>
    <w:rsid w:val="002224BE"/>
    <w:rsid w:val="0022412C"/>
    <w:rsid w:val="002244FB"/>
    <w:rsid w:val="00227B9B"/>
    <w:rsid w:val="00232277"/>
    <w:rsid w:val="002351ED"/>
    <w:rsid w:val="0023736D"/>
    <w:rsid w:val="002401BC"/>
    <w:rsid w:val="00257225"/>
    <w:rsid w:val="00267C75"/>
    <w:rsid w:val="00271E3A"/>
    <w:rsid w:val="0028054F"/>
    <w:rsid w:val="00285E64"/>
    <w:rsid w:val="00293AE5"/>
    <w:rsid w:val="002A1C1B"/>
    <w:rsid w:val="002B3263"/>
    <w:rsid w:val="002C6857"/>
    <w:rsid w:val="002D1D60"/>
    <w:rsid w:val="002D2963"/>
    <w:rsid w:val="002E3369"/>
    <w:rsid w:val="002E6BB7"/>
    <w:rsid w:val="003039BC"/>
    <w:rsid w:val="00310160"/>
    <w:rsid w:val="0032617A"/>
    <w:rsid w:val="00327DEC"/>
    <w:rsid w:val="00340F86"/>
    <w:rsid w:val="00341A8C"/>
    <w:rsid w:val="003519E6"/>
    <w:rsid w:val="00396FDB"/>
    <w:rsid w:val="003A7122"/>
    <w:rsid w:val="003B4356"/>
    <w:rsid w:val="003B604B"/>
    <w:rsid w:val="003C3A0A"/>
    <w:rsid w:val="003D4FD0"/>
    <w:rsid w:val="003F0381"/>
    <w:rsid w:val="003F08A8"/>
    <w:rsid w:val="004103EE"/>
    <w:rsid w:val="00420424"/>
    <w:rsid w:val="00420648"/>
    <w:rsid w:val="004250E3"/>
    <w:rsid w:val="00441DC7"/>
    <w:rsid w:val="00451285"/>
    <w:rsid w:val="0046753F"/>
    <w:rsid w:val="00472A81"/>
    <w:rsid w:val="00476C59"/>
    <w:rsid w:val="004870A2"/>
    <w:rsid w:val="00493075"/>
    <w:rsid w:val="004A20A6"/>
    <w:rsid w:val="004A264C"/>
    <w:rsid w:val="004A75B4"/>
    <w:rsid w:val="004A7A96"/>
    <w:rsid w:val="004B2C92"/>
    <w:rsid w:val="004D1013"/>
    <w:rsid w:val="004D1241"/>
    <w:rsid w:val="004D51DE"/>
    <w:rsid w:val="004D6A3A"/>
    <w:rsid w:val="004E2750"/>
    <w:rsid w:val="004F1453"/>
    <w:rsid w:val="004F4AD7"/>
    <w:rsid w:val="0050105E"/>
    <w:rsid w:val="00530F1F"/>
    <w:rsid w:val="0053439E"/>
    <w:rsid w:val="00540F75"/>
    <w:rsid w:val="00557CD3"/>
    <w:rsid w:val="005618FE"/>
    <w:rsid w:val="00571432"/>
    <w:rsid w:val="005732A2"/>
    <w:rsid w:val="005762A5"/>
    <w:rsid w:val="00590106"/>
    <w:rsid w:val="00590BA3"/>
    <w:rsid w:val="005912DF"/>
    <w:rsid w:val="00591CCB"/>
    <w:rsid w:val="005A15BF"/>
    <w:rsid w:val="005A3AB1"/>
    <w:rsid w:val="005B40DC"/>
    <w:rsid w:val="005B46D9"/>
    <w:rsid w:val="005B7AE0"/>
    <w:rsid w:val="005C6906"/>
    <w:rsid w:val="005D2247"/>
    <w:rsid w:val="005E0BCD"/>
    <w:rsid w:val="005E6DBE"/>
    <w:rsid w:val="005F146F"/>
    <w:rsid w:val="005F1C24"/>
    <w:rsid w:val="005F71B6"/>
    <w:rsid w:val="0060694E"/>
    <w:rsid w:val="00616F1B"/>
    <w:rsid w:val="00620B3B"/>
    <w:rsid w:val="00641D7B"/>
    <w:rsid w:val="006503B1"/>
    <w:rsid w:val="00654786"/>
    <w:rsid w:val="00655F6D"/>
    <w:rsid w:val="00660FD4"/>
    <w:rsid w:val="00670485"/>
    <w:rsid w:val="00674628"/>
    <w:rsid w:val="006809F4"/>
    <w:rsid w:val="00683E27"/>
    <w:rsid w:val="00691813"/>
    <w:rsid w:val="00694C99"/>
    <w:rsid w:val="006A4425"/>
    <w:rsid w:val="006A5FCB"/>
    <w:rsid w:val="006B00A4"/>
    <w:rsid w:val="006B4669"/>
    <w:rsid w:val="006C48FD"/>
    <w:rsid w:val="006F2C66"/>
    <w:rsid w:val="006F4E34"/>
    <w:rsid w:val="006F6BF8"/>
    <w:rsid w:val="006F7A1F"/>
    <w:rsid w:val="007051E9"/>
    <w:rsid w:val="00707BDF"/>
    <w:rsid w:val="0071050F"/>
    <w:rsid w:val="00710727"/>
    <w:rsid w:val="00715F45"/>
    <w:rsid w:val="00730456"/>
    <w:rsid w:val="00730D44"/>
    <w:rsid w:val="00731815"/>
    <w:rsid w:val="00731B84"/>
    <w:rsid w:val="00734AE7"/>
    <w:rsid w:val="0074070B"/>
    <w:rsid w:val="00752D6C"/>
    <w:rsid w:val="0075480F"/>
    <w:rsid w:val="00755855"/>
    <w:rsid w:val="00757D87"/>
    <w:rsid w:val="00762273"/>
    <w:rsid w:val="00780A3A"/>
    <w:rsid w:val="00780F58"/>
    <w:rsid w:val="0079344E"/>
    <w:rsid w:val="007955D7"/>
    <w:rsid w:val="007A1333"/>
    <w:rsid w:val="007A77EA"/>
    <w:rsid w:val="007B6C90"/>
    <w:rsid w:val="007D170C"/>
    <w:rsid w:val="007E197F"/>
    <w:rsid w:val="007E3EC9"/>
    <w:rsid w:val="007F1B13"/>
    <w:rsid w:val="007F68C4"/>
    <w:rsid w:val="0080352F"/>
    <w:rsid w:val="00805A52"/>
    <w:rsid w:val="008153DE"/>
    <w:rsid w:val="008224A9"/>
    <w:rsid w:val="00823215"/>
    <w:rsid w:val="008344F3"/>
    <w:rsid w:val="00834FF4"/>
    <w:rsid w:val="008511B8"/>
    <w:rsid w:val="00852A10"/>
    <w:rsid w:val="008539A4"/>
    <w:rsid w:val="00862634"/>
    <w:rsid w:val="00863098"/>
    <w:rsid w:val="00866C59"/>
    <w:rsid w:val="0086711D"/>
    <w:rsid w:val="00867960"/>
    <w:rsid w:val="008755AC"/>
    <w:rsid w:val="00877306"/>
    <w:rsid w:val="00894C10"/>
    <w:rsid w:val="008A58EA"/>
    <w:rsid w:val="008A6242"/>
    <w:rsid w:val="008B3825"/>
    <w:rsid w:val="008B429D"/>
    <w:rsid w:val="008B4BC6"/>
    <w:rsid w:val="008B594A"/>
    <w:rsid w:val="008C4BD1"/>
    <w:rsid w:val="008C5D6A"/>
    <w:rsid w:val="008D3AAB"/>
    <w:rsid w:val="008D6DE4"/>
    <w:rsid w:val="008E01B7"/>
    <w:rsid w:val="008E0404"/>
    <w:rsid w:val="008F27D7"/>
    <w:rsid w:val="00901E57"/>
    <w:rsid w:val="009070DF"/>
    <w:rsid w:val="00921BA6"/>
    <w:rsid w:val="00925088"/>
    <w:rsid w:val="00934829"/>
    <w:rsid w:val="00935F0E"/>
    <w:rsid w:val="00950DBD"/>
    <w:rsid w:val="0095208F"/>
    <w:rsid w:val="00955515"/>
    <w:rsid w:val="00956E1D"/>
    <w:rsid w:val="0096213F"/>
    <w:rsid w:val="00977B3F"/>
    <w:rsid w:val="009814AE"/>
    <w:rsid w:val="00983D5D"/>
    <w:rsid w:val="009901D3"/>
    <w:rsid w:val="00996BBE"/>
    <w:rsid w:val="009B2C03"/>
    <w:rsid w:val="009B7AB9"/>
    <w:rsid w:val="009C4A7A"/>
    <w:rsid w:val="009D1DD5"/>
    <w:rsid w:val="009E5CD7"/>
    <w:rsid w:val="009E7B19"/>
    <w:rsid w:val="009F17B7"/>
    <w:rsid w:val="009F722C"/>
    <w:rsid w:val="009F7410"/>
    <w:rsid w:val="00A0443E"/>
    <w:rsid w:val="00A16DBA"/>
    <w:rsid w:val="00A26157"/>
    <w:rsid w:val="00A265C3"/>
    <w:rsid w:val="00A2711E"/>
    <w:rsid w:val="00A42CEE"/>
    <w:rsid w:val="00A43F9A"/>
    <w:rsid w:val="00A53F38"/>
    <w:rsid w:val="00A543D4"/>
    <w:rsid w:val="00A55F55"/>
    <w:rsid w:val="00A728FC"/>
    <w:rsid w:val="00A82E07"/>
    <w:rsid w:val="00A95DC0"/>
    <w:rsid w:val="00A97777"/>
    <w:rsid w:val="00AA6277"/>
    <w:rsid w:val="00AA6488"/>
    <w:rsid w:val="00AA73EF"/>
    <w:rsid w:val="00AB34D2"/>
    <w:rsid w:val="00AC61CF"/>
    <w:rsid w:val="00AD0014"/>
    <w:rsid w:val="00AD40A1"/>
    <w:rsid w:val="00AD4CF2"/>
    <w:rsid w:val="00AD7416"/>
    <w:rsid w:val="00AE32EA"/>
    <w:rsid w:val="00AE4970"/>
    <w:rsid w:val="00AF0911"/>
    <w:rsid w:val="00AF0BBA"/>
    <w:rsid w:val="00B0506C"/>
    <w:rsid w:val="00B25BBD"/>
    <w:rsid w:val="00B25E41"/>
    <w:rsid w:val="00B30468"/>
    <w:rsid w:val="00B3437C"/>
    <w:rsid w:val="00B36B0E"/>
    <w:rsid w:val="00B41DA7"/>
    <w:rsid w:val="00B41FD3"/>
    <w:rsid w:val="00B44E31"/>
    <w:rsid w:val="00B50C40"/>
    <w:rsid w:val="00B510AC"/>
    <w:rsid w:val="00B54E72"/>
    <w:rsid w:val="00B82530"/>
    <w:rsid w:val="00B86C50"/>
    <w:rsid w:val="00B9376D"/>
    <w:rsid w:val="00BA1546"/>
    <w:rsid w:val="00BA2B96"/>
    <w:rsid w:val="00BA4F7E"/>
    <w:rsid w:val="00BB2C41"/>
    <w:rsid w:val="00BC55C8"/>
    <w:rsid w:val="00BC5C10"/>
    <w:rsid w:val="00BE28DE"/>
    <w:rsid w:val="00BE2964"/>
    <w:rsid w:val="00BF0B9A"/>
    <w:rsid w:val="00C062DB"/>
    <w:rsid w:val="00C0657F"/>
    <w:rsid w:val="00C07A6A"/>
    <w:rsid w:val="00C21623"/>
    <w:rsid w:val="00C22B09"/>
    <w:rsid w:val="00C24FBD"/>
    <w:rsid w:val="00C25C41"/>
    <w:rsid w:val="00C3221C"/>
    <w:rsid w:val="00C33C9B"/>
    <w:rsid w:val="00C36EE1"/>
    <w:rsid w:val="00C42314"/>
    <w:rsid w:val="00C473BA"/>
    <w:rsid w:val="00C57D31"/>
    <w:rsid w:val="00C603AD"/>
    <w:rsid w:val="00C6118E"/>
    <w:rsid w:val="00C611ED"/>
    <w:rsid w:val="00C6490A"/>
    <w:rsid w:val="00C64FE1"/>
    <w:rsid w:val="00C74296"/>
    <w:rsid w:val="00C77E0D"/>
    <w:rsid w:val="00C8345E"/>
    <w:rsid w:val="00C836C3"/>
    <w:rsid w:val="00C87194"/>
    <w:rsid w:val="00C87F94"/>
    <w:rsid w:val="00C918F1"/>
    <w:rsid w:val="00C976BF"/>
    <w:rsid w:val="00CA2DA1"/>
    <w:rsid w:val="00CA3011"/>
    <w:rsid w:val="00CA5F7C"/>
    <w:rsid w:val="00CB277E"/>
    <w:rsid w:val="00CB2D9A"/>
    <w:rsid w:val="00CB5831"/>
    <w:rsid w:val="00CB5B3D"/>
    <w:rsid w:val="00CE3CF4"/>
    <w:rsid w:val="00CE638A"/>
    <w:rsid w:val="00D348FA"/>
    <w:rsid w:val="00D422F0"/>
    <w:rsid w:val="00D44997"/>
    <w:rsid w:val="00D51067"/>
    <w:rsid w:val="00D5516A"/>
    <w:rsid w:val="00D60876"/>
    <w:rsid w:val="00D75657"/>
    <w:rsid w:val="00D76A57"/>
    <w:rsid w:val="00D830F4"/>
    <w:rsid w:val="00D960AD"/>
    <w:rsid w:val="00D97F0D"/>
    <w:rsid w:val="00DA03B9"/>
    <w:rsid w:val="00DA0E0E"/>
    <w:rsid w:val="00DA7E44"/>
    <w:rsid w:val="00DB0C39"/>
    <w:rsid w:val="00DB7679"/>
    <w:rsid w:val="00DC414C"/>
    <w:rsid w:val="00DF0C5C"/>
    <w:rsid w:val="00DF1702"/>
    <w:rsid w:val="00DF380D"/>
    <w:rsid w:val="00DF4DD8"/>
    <w:rsid w:val="00DF668E"/>
    <w:rsid w:val="00E03C7D"/>
    <w:rsid w:val="00E04826"/>
    <w:rsid w:val="00E14D2B"/>
    <w:rsid w:val="00E15600"/>
    <w:rsid w:val="00E20DBA"/>
    <w:rsid w:val="00E33C28"/>
    <w:rsid w:val="00E52217"/>
    <w:rsid w:val="00E637CB"/>
    <w:rsid w:val="00E6524A"/>
    <w:rsid w:val="00E659DD"/>
    <w:rsid w:val="00E65A85"/>
    <w:rsid w:val="00E660D6"/>
    <w:rsid w:val="00E771AB"/>
    <w:rsid w:val="00E812FC"/>
    <w:rsid w:val="00E95523"/>
    <w:rsid w:val="00EA796F"/>
    <w:rsid w:val="00EB077B"/>
    <w:rsid w:val="00EC1414"/>
    <w:rsid w:val="00EC45EB"/>
    <w:rsid w:val="00EC476D"/>
    <w:rsid w:val="00EC50B9"/>
    <w:rsid w:val="00ED26A0"/>
    <w:rsid w:val="00ED4506"/>
    <w:rsid w:val="00ED6A2F"/>
    <w:rsid w:val="00EE3E2F"/>
    <w:rsid w:val="00EE4ABE"/>
    <w:rsid w:val="00EF1DDE"/>
    <w:rsid w:val="00EF2C27"/>
    <w:rsid w:val="00EF5503"/>
    <w:rsid w:val="00F012FC"/>
    <w:rsid w:val="00F06764"/>
    <w:rsid w:val="00F15C6A"/>
    <w:rsid w:val="00F1727A"/>
    <w:rsid w:val="00F33465"/>
    <w:rsid w:val="00F34764"/>
    <w:rsid w:val="00F54E3C"/>
    <w:rsid w:val="00F55D58"/>
    <w:rsid w:val="00F562D5"/>
    <w:rsid w:val="00F720F7"/>
    <w:rsid w:val="00F7225E"/>
    <w:rsid w:val="00F74C6A"/>
    <w:rsid w:val="00F807BD"/>
    <w:rsid w:val="00F80C4E"/>
    <w:rsid w:val="00F8199F"/>
    <w:rsid w:val="00F82C18"/>
    <w:rsid w:val="00F874BD"/>
    <w:rsid w:val="00F947BF"/>
    <w:rsid w:val="00FB088C"/>
    <w:rsid w:val="00FB179E"/>
    <w:rsid w:val="00FB1D0B"/>
    <w:rsid w:val="00FB3D5C"/>
    <w:rsid w:val="00FB7057"/>
    <w:rsid w:val="00FD549C"/>
    <w:rsid w:val="00FE55A3"/>
    <w:rsid w:val="00FE6865"/>
    <w:rsid w:val="00FF749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6_G"/>
    <w:basedOn w:val="Normal"/>
    <w:rsid w:val="000D6654"/>
    <w:pPr>
      <w:pBdr>
        <w:bottom w:val="single" w:sz="4" w:space="4" w:color="auto"/>
      </w:pBdr>
      <w:suppressAutoHyphens/>
      <w:bidi w:val="0"/>
    </w:pPr>
    <w:rPr>
      <w:b/>
      <w:bCs/>
      <w:sz w:val="18"/>
      <w:szCs w:val="26"/>
    </w:rPr>
  </w:style>
  <w:style w:type="paragraph" w:styleId="Footer">
    <w:name w:val="footer"/>
    <w:aliases w:val="3_GA,3_G"/>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aliases w:val="5_G,Footnote Text Char Char Char Char Char,Footnote Text Char Char Char Char,Footnote reference,FA Fu,Footnote Text Char Char Char"/>
    <w:basedOn w:val="Normal"/>
    <w:link w:val="FootnoteTextChar"/>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4_G,Footnote number"/>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 w:type="paragraph" w:customStyle="1" w:styleId="SingleTxtG">
    <w:name w:val="_ Single Txt_G"/>
    <w:basedOn w:val="Normal"/>
    <w:link w:val="SingleTxtGChar"/>
    <w:rsid w:val="004E2750"/>
    <w:pPr>
      <w:suppressAutoHyphens/>
      <w:bidi w:val="0"/>
      <w:spacing w:after="120"/>
      <w:ind w:left="1134" w:right="1134"/>
      <w:jc w:val="both"/>
    </w:pPr>
    <w:rPr>
      <w:rFonts w:cs="Times New Roman"/>
      <w:szCs w:val="20"/>
      <w:lang/>
    </w:rPr>
  </w:style>
  <w:style w:type="paragraph" w:customStyle="1" w:styleId="H1G">
    <w:name w:val="_ H_1_G"/>
    <w:basedOn w:val="Normal"/>
    <w:next w:val="Normal"/>
    <w:rsid w:val="004E2750"/>
    <w:pPr>
      <w:keepNext/>
      <w:keepLines/>
      <w:tabs>
        <w:tab w:val="right" w:pos="851"/>
      </w:tabs>
      <w:suppressAutoHyphens/>
      <w:bidi w:val="0"/>
      <w:spacing w:before="360" w:after="240" w:line="270" w:lineRule="exact"/>
      <w:ind w:left="1134" w:right="1134" w:hanging="1134"/>
      <w:jc w:val="left"/>
    </w:pPr>
    <w:rPr>
      <w:rFonts w:cs="Times New Roman"/>
      <w:b/>
      <w:sz w:val="24"/>
      <w:szCs w:val="20"/>
      <w:lang w:val="en-GB"/>
    </w:rPr>
  </w:style>
  <w:style w:type="paragraph" w:customStyle="1" w:styleId="H23G">
    <w:name w:val="_ H_2/3_G"/>
    <w:basedOn w:val="Normal"/>
    <w:next w:val="Normal"/>
    <w:rsid w:val="004E2750"/>
    <w:pPr>
      <w:keepNext/>
      <w:keepLines/>
      <w:tabs>
        <w:tab w:val="right" w:pos="851"/>
      </w:tabs>
      <w:suppressAutoHyphens/>
      <w:bidi w:val="0"/>
      <w:spacing w:before="240" w:after="120" w:line="240" w:lineRule="exact"/>
      <w:ind w:left="1134" w:right="1134" w:hanging="1134"/>
      <w:jc w:val="left"/>
    </w:pPr>
    <w:rPr>
      <w:rFonts w:cs="Times New Roman"/>
      <w:b/>
      <w:szCs w:val="20"/>
      <w:lang w:val="en-GB"/>
    </w:rPr>
  </w:style>
  <w:style w:type="paragraph" w:customStyle="1" w:styleId="H4G">
    <w:name w:val="_ H_4_G"/>
    <w:basedOn w:val="Normal"/>
    <w:next w:val="Normal"/>
    <w:rsid w:val="004E2750"/>
    <w:pPr>
      <w:keepNext/>
      <w:keepLines/>
      <w:tabs>
        <w:tab w:val="right" w:pos="851"/>
      </w:tabs>
      <w:suppressAutoHyphens/>
      <w:bidi w:val="0"/>
      <w:spacing w:before="240" w:after="120" w:line="240" w:lineRule="exact"/>
      <w:ind w:left="1134" w:right="1134" w:hanging="1134"/>
      <w:jc w:val="left"/>
    </w:pPr>
    <w:rPr>
      <w:rFonts w:cs="Times New Roman"/>
      <w:i/>
      <w:szCs w:val="20"/>
      <w:lang w:val="en-GB"/>
    </w:rPr>
  </w:style>
  <w:style w:type="character" w:customStyle="1" w:styleId="SingleTxtGChar">
    <w:name w:val="_ Single Txt_G Char"/>
    <w:link w:val="SingleTxtG"/>
    <w:locked/>
    <w:rsid w:val="004E2750"/>
    <w:rPr>
      <w:lang w:eastAsia="en-US" w:bidi="ar-SA"/>
    </w:rPr>
  </w:style>
  <w:style w:type="character" w:customStyle="1" w:styleId="FootnoteTextChar">
    <w:name w:val="Footnote Text Char"/>
    <w:aliases w:val="5_G Char,Footnote Text Char Char Char Char Char Char,Footnote Text Char Char Char Char Char1,Footnote reference Char,FA Fu Char,Footnote Text Char Char Char Char1"/>
    <w:link w:val="FootnoteText"/>
    <w:locked/>
    <w:rsid w:val="004E2750"/>
    <w:rPr>
      <w:rFonts w:cs="Traditional Arabic"/>
      <w:lang w:val="en-US" w:eastAsia="en-US" w:bidi="ar-SA"/>
    </w:rPr>
  </w:style>
  <w:style w:type="character" w:customStyle="1" w:styleId="hps">
    <w:name w:val="hps"/>
    <w:rsid w:val="004E2750"/>
  </w:style>
  <w:style w:type="character" w:customStyle="1" w:styleId="SingleTxtGAChar">
    <w:name w:val="_ Single Txt_GA Char"/>
    <w:basedOn w:val="DefaultParagraphFont"/>
    <w:link w:val="SingleTxtGA"/>
    <w:rsid w:val="00894C10"/>
    <w:rPr>
      <w:rFonts w:cs="Traditional Arabic"/>
      <w:szCs w:val="30"/>
      <w:lang w:val="en-US" w:eastAsia="en-US" w:bidi="ar-SA"/>
    </w:rPr>
  </w:style>
  <w:style w:type="paragraph" w:customStyle="1" w:styleId="HChG">
    <w:name w:val="_ H _Ch_G"/>
    <w:basedOn w:val="Normal"/>
    <w:next w:val="Normal"/>
    <w:rsid w:val="00FB3D5C"/>
    <w:pPr>
      <w:keepNext/>
      <w:keepLines/>
      <w:tabs>
        <w:tab w:val="right" w:pos="851"/>
      </w:tabs>
      <w:suppressAutoHyphens/>
      <w:bidi w:val="0"/>
      <w:spacing w:before="360" w:after="240" w:line="300" w:lineRule="exact"/>
      <w:ind w:left="1134" w:right="1134" w:hanging="1134"/>
      <w:jc w:val="left"/>
    </w:pPr>
    <w:rPr>
      <w:rFonts w:cs="Times New Roman"/>
      <w:b/>
      <w:sz w:val="28"/>
      <w:szCs w:val="20"/>
      <w:lang w:val="en-GB"/>
    </w:rPr>
  </w:style>
  <w:style w:type="character" w:styleId="Hyperlink">
    <w:name w:val="Hyperlink"/>
    <w:semiHidden/>
    <w:rsid w:val="000E007D"/>
    <w:rPr>
      <w:color w:val="auto"/>
      <w:u w:val="none"/>
    </w:rPr>
  </w:style>
</w:styles>
</file>

<file path=word/webSettings.xml><?xml version="1.0" encoding="utf-8"?>
<w:webSettings xmlns:r="http://schemas.openxmlformats.org/officeDocument/2006/relationships" xmlns:w="http://schemas.openxmlformats.org/wordprocessingml/2006/main">
  <w:divs>
    <w:div w:id="822699332">
      <w:bodyDiv w:val="1"/>
      <w:marLeft w:val="0"/>
      <w:marRight w:val="0"/>
      <w:marTop w:val="0"/>
      <w:marBottom w:val="0"/>
      <w:divBdr>
        <w:top w:val="none" w:sz="0" w:space="0" w:color="auto"/>
        <w:left w:val="none" w:sz="0" w:space="0" w:color="auto"/>
        <w:bottom w:val="none" w:sz="0" w:space="0" w:color="auto"/>
        <w:right w:val="none" w:sz="0" w:space="0" w:color="auto"/>
      </w:divBdr>
    </w:div>
    <w:div w:id="1534883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enlargement/pdf/key_documents/2012/package/tr_rapport_2012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2</TotalTime>
  <Pages>23</Pages>
  <Words>8067</Words>
  <Characters>39614</Characters>
  <Application>Microsoft Office Outlook</Application>
  <DocSecurity>4</DocSecurity>
  <Lines>683</Lines>
  <Paragraphs>162</Paragraphs>
  <ScaleCrop>false</ScaleCrop>
  <HeadingPairs>
    <vt:vector size="2" baseType="variant">
      <vt:variant>
        <vt:lpstr>Title</vt:lpstr>
      </vt:variant>
      <vt:variant>
        <vt:i4>1</vt:i4>
      </vt:variant>
    </vt:vector>
  </HeadingPairs>
  <TitlesOfParts>
    <vt:vector size="1" baseType="lpstr">
      <vt:lpstr>CAT/C/50/D/431/2010</vt:lpstr>
    </vt:vector>
  </TitlesOfParts>
  <Company>CSD</Company>
  <LinksUpToDate>false</LinksUpToDate>
  <CharactersWithSpaces>47519</CharactersWithSpaces>
  <SharedDoc>false</SharedDoc>
  <HLinks>
    <vt:vector size="6" baseType="variant">
      <vt:variant>
        <vt:i4>7274605</vt:i4>
      </vt:variant>
      <vt:variant>
        <vt:i4>0</vt:i4>
      </vt:variant>
      <vt:variant>
        <vt:i4>0</vt:i4>
      </vt:variant>
      <vt:variant>
        <vt:i4>5</vt:i4>
      </vt:variant>
      <vt:variant>
        <vt:lpwstr>http://ec.europa.eu/enlargement/pdf/key_documents/2012/package/tr_rapport_2012_en.pdf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CAT/C/50/D/431/2010</dc:title>
  <dc:subject>Bouchama</dc:subject>
  <dc:creator>Joumana</dc:creator>
  <cp:keywords/>
  <dc:description/>
  <cp:lastModifiedBy>Joumana</cp:lastModifiedBy>
  <cp:revision>2</cp:revision>
  <cp:lastPrinted>2013-09-21T16:12:00Z</cp:lastPrinted>
  <dcterms:created xsi:type="dcterms:W3CDTF">2013-09-22T11:35:00Z</dcterms:created>
  <dcterms:modified xsi:type="dcterms:W3CDTF">2013-09-22T11:35:00Z</dcterms:modified>
</cp:coreProperties>
</file>