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92B1D" w:rsidRPr="00DB58B5" w:rsidTr="004C4D9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92B1D" w:rsidRPr="00DB58B5" w:rsidRDefault="00392B1D" w:rsidP="00E71B8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92B1D" w:rsidRPr="00DB58B5" w:rsidRDefault="00392B1D" w:rsidP="004C4D9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92B1D" w:rsidRPr="00DB58B5" w:rsidRDefault="00E71B89" w:rsidP="00E71B89">
            <w:pPr>
              <w:jc w:val="right"/>
            </w:pPr>
            <w:r w:rsidRPr="00E71B89">
              <w:rPr>
                <w:sz w:val="40"/>
              </w:rPr>
              <w:t>CED</w:t>
            </w:r>
            <w:r>
              <w:t>/C/CUB/CO/1/Add.1</w:t>
            </w:r>
          </w:p>
        </w:tc>
      </w:tr>
      <w:tr w:rsidR="00392B1D" w:rsidRPr="00DB58B5" w:rsidTr="004C4D9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92B1D" w:rsidRPr="00DB58B5" w:rsidRDefault="00392B1D" w:rsidP="004C4D9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C850289" wp14:editId="25BF21A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92B1D" w:rsidRPr="00740562" w:rsidRDefault="00392B1D" w:rsidP="004C4D99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 xml:space="preserve">Convention </w:t>
            </w:r>
            <w:r>
              <w:rPr>
                <w:b/>
                <w:sz w:val="34"/>
                <w:szCs w:val="34"/>
              </w:rPr>
              <w:t>internationale pour la protection de toutes les personnes contre les disparitions forcées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92B1D" w:rsidRDefault="00E71B89" w:rsidP="004C4D99">
            <w:pPr>
              <w:spacing w:before="240"/>
            </w:pPr>
            <w:r>
              <w:t>Distr. générale</w:t>
            </w:r>
          </w:p>
          <w:p w:rsidR="00E71B89" w:rsidRDefault="00E71B89" w:rsidP="00E71B89">
            <w:pPr>
              <w:spacing w:line="240" w:lineRule="exact"/>
            </w:pPr>
            <w:r>
              <w:t>30 avril 2018</w:t>
            </w:r>
          </w:p>
          <w:p w:rsidR="00E71B89" w:rsidRDefault="00E71B89" w:rsidP="00E71B89">
            <w:pPr>
              <w:spacing w:line="240" w:lineRule="exact"/>
            </w:pPr>
            <w:r>
              <w:t>Français</w:t>
            </w:r>
          </w:p>
          <w:p w:rsidR="00E71B89" w:rsidRDefault="00E71B89" w:rsidP="00E71B89">
            <w:pPr>
              <w:spacing w:line="240" w:lineRule="exact"/>
            </w:pPr>
            <w:r>
              <w:t>Original : espagnol</w:t>
            </w:r>
          </w:p>
          <w:p w:rsidR="00E71B89" w:rsidRPr="00DB58B5" w:rsidRDefault="00E71B89" w:rsidP="00E71B89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392B1D" w:rsidRPr="00D55CFF" w:rsidRDefault="00392B1D" w:rsidP="00392B1D">
      <w:pPr>
        <w:spacing w:before="120"/>
        <w:rPr>
          <w:b/>
          <w:sz w:val="24"/>
          <w:szCs w:val="24"/>
        </w:rPr>
      </w:pPr>
      <w:r w:rsidRPr="00D55CFF">
        <w:rPr>
          <w:b/>
          <w:sz w:val="24"/>
          <w:szCs w:val="24"/>
        </w:rPr>
        <w:t>Comité des disparitions forcées</w:t>
      </w:r>
    </w:p>
    <w:p w:rsidR="00B76686" w:rsidRPr="009712BD" w:rsidRDefault="00940426" w:rsidP="009712BD">
      <w:pPr>
        <w:pStyle w:val="HChG"/>
        <w:rPr>
          <w:lang w:val="fr-FR"/>
        </w:rPr>
      </w:pPr>
      <w:r w:rsidRPr="009712BD">
        <w:rPr>
          <w:lang w:val="fr-FR"/>
        </w:rPr>
        <w:tab/>
      </w:r>
      <w:r w:rsidRPr="009712BD">
        <w:rPr>
          <w:lang w:val="fr-FR"/>
        </w:rPr>
        <w:tab/>
        <w:t xml:space="preserve">Observations finales concernant le rapport soumis </w:t>
      </w:r>
      <w:r>
        <w:rPr>
          <w:lang w:val="fr-FR"/>
        </w:rPr>
        <w:br/>
      </w:r>
      <w:r w:rsidRPr="009712BD">
        <w:rPr>
          <w:lang w:val="fr-FR"/>
        </w:rPr>
        <w:t xml:space="preserve">par Cuba en application du paragraphe 1 </w:t>
      </w:r>
      <w:r>
        <w:rPr>
          <w:lang w:val="fr-FR"/>
        </w:rPr>
        <w:br/>
      </w:r>
      <w:r w:rsidRPr="009712BD">
        <w:rPr>
          <w:lang w:val="fr-FR"/>
        </w:rPr>
        <w:t>de l</w:t>
      </w:r>
      <w:r w:rsidR="00396644">
        <w:rPr>
          <w:lang w:val="fr-FR"/>
        </w:rPr>
        <w:t>’</w:t>
      </w:r>
      <w:r w:rsidRPr="009712BD">
        <w:rPr>
          <w:lang w:val="fr-FR"/>
        </w:rPr>
        <w:t>article 29</w:t>
      </w:r>
      <w:r>
        <w:rPr>
          <w:lang w:val="fr-FR"/>
        </w:rPr>
        <w:t xml:space="preserve"> </w:t>
      </w:r>
      <w:r w:rsidRPr="009712BD">
        <w:rPr>
          <w:lang w:val="fr-FR"/>
        </w:rPr>
        <w:t>de la Convention</w:t>
      </w:r>
    </w:p>
    <w:p w:rsidR="00B76686" w:rsidRPr="009712BD" w:rsidRDefault="00940426" w:rsidP="009712BD">
      <w:pPr>
        <w:pStyle w:val="H23G"/>
        <w:rPr>
          <w:lang w:val="fr-FR"/>
        </w:rPr>
      </w:pPr>
      <w:r w:rsidRPr="009712BD">
        <w:rPr>
          <w:lang w:val="fr-FR"/>
        </w:rPr>
        <w:tab/>
      </w:r>
      <w:r w:rsidRPr="009712BD">
        <w:rPr>
          <w:lang w:val="fr-FR"/>
        </w:rPr>
        <w:tab/>
        <w:t>Additif</w:t>
      </w:r>
    </w:p>
    <w:p w:rsidR="00B76686" w:rsidRPr="009712BD" w:rsidRDefault="00940426" w:rsidP="009712BD">
      <w:pPr>
        <w:pStyle w:val="H1G"/>
        <w:rPr>
          <w:vertAlign w:val="superscript"/>
          <w:lang w:val="fr-FR"/>
        </w:rPr>
      </w:pPr>
      <w:r w:rsidRPr="009712BD">
        <w:rPr>
          <w:lang w:val="fr-FR"/>
        </w:rPr>
        <w:tab/>
      </w:r>
      <w:r w:rsidRPr="009712BD">
        <w:rPr>
          <w:lang w:val="fr-FR"/>
        </w:rPr>
        <w:tab/>
        <w:t>Renseignements reçus de Cuba au sujet de la suite donnée</w:t>
      </w:r>
      <w:r w:rsidR="002C66BB">
        <w:rPr>
          <w:lang w:val="fr-FR"/>
        </w:rPr>
        <w:br/>
      </w:r>
      <w:r w:rsidRPr="009712BD">
        <w:rPr>
          <w:lang w:val="fr-FR"/>
        </w:rPr>
        <w:t>aux observations finales</w:t>
      </w:r>
      <w:r w:rsidR="009712BD" w:rsidRPr="009712BD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B76686" w:rsidRPr="009712BD" w:rsidRDefault="00940426" w:rsidP="009712BD">
      <w:pPr>
        <w:pStyle w:val="SingleTxtG"/>
        <w:jc w:val="right"/>
        <w:rPr>
          <w:lang w:val="fr-FR"/>
        </w:rPr>
      </w:pPr>
      <w:r w:rsidRPr="009712BD">
        <w:rPr>
          <w:lang w:val="fr-FR"/>
        </w:rPr>
        <w:t>[</w:t>
      </w:r>
      <w:r w:rsidRPr="001C4BC0">
        <w:rPr>
          <w:lang w:val="fr-FR"/>
        </w:rPr>
        <w:t>Date de r</w:t>
      </w:r>
      <w:r w:rsidR="009712BD" w:rsidRPr="001C4BC0">
        <w:rPr>
          <w:lang w:val="fr-FR"/>
        </w:rPr>
        <w:t>éception </w:t>
      </w:r>
      <w:r w:rsidRPr="001C4BC0">
        <w:rPr>
          <w:lang w:val="fr-FR"/>
        </w:rPr>
        <w:t>: 13</w:t>
      </w:r>
      <w:bookmarkStart w:id="0" w:name="_GoBack"/>
      <w:bookmarkEnd w:id="0"/>
      <w:r w:rsidRPr="001C4BC0">
        <w:rPr>
          <w:lang w:val="fr-FR"/>
        </w:rPr>
        <w:t xml:space="preserve"> avril 2018</w:t>
      </w:r>
      <w:r w:rsidRPr="009712BD">
        <w:rPr>
          <w:lang w:val="fr-FR"/>
        </w:rPr>
        <w:t>]</w:t>
      </w:r>
    </w:p>
    <w:p w:rsidR="00B76686" w:rsidRPr="009712BD" w:rsidRDefault="00940426" w:rsidP="006B154D">
      <w:pPr>
        <w:pStyle w:val="HChG"/>
        <w:rPr>
          <w:lang w:val="fr-FR"/>
        </w:rPr>
      </w:pPr>
      <w:r w:rsidRPr="009712BD">
        <w:rPr>
          <w:lang w:val="fr-FR"/>
        </w:rPr>
        <w:br w:type="page"/>
      </w:r>
      <w:r w:rsidRPr="009712BD">
        <w:rPr>
          <w:lang w:val="fr-FR"/>
        </w:rPr>
        <w:lastRenderedPageBreak/>
        <w:tab/>
      </w:r>
      <w:r w:rsidRPr="009712BD">
        <w:rPr>
          <w:lang w:val="fr-FR"/>
        </w:rPr>
        <w:tab/>
        <w:t>Informations relatives au paragraphe</w:t>
      </w:r>
      <w:r w:rsidR="0037042E">
        <w:rPr>
          <w:lang w:val="fr-FR"/>
        </w:rPr>
        <w:t> </w:t>
      </w:r>
      <w:r w:rsidRPr="009712BD">
        <w:rPr>
          <w:lang w:val="fr-FR"/>
        </w:rPr>
        <w:t xml:space="preserve">26 </w:t>
      </w:r>
      <w:r w:rsidRPr="009712BD">
        <w:rPr>
          <w:lang w:val="fr-FR"/>
        </w:rPr>
        <w:br/>
        <w:t>des observations finales</w:t>
      </w:r>
    </w:p>
    <w:p w:rsidR="00B76686" w:rsidRPr="009712BD" w:rsidRDefault="00940426" w:rsidP="00580846">
      <w:pPr>
        <w:pStyle w:val="SingleTxtG"/>
        <w:spacing w:after="100"/>
        <w:rPr>
          <w:lang w:val="fr-FR"/>
        </w:rPr>
      </w:pPr>
      <w:r w:rsidRPr="009712BD">
        <w:rPr>
          <w:lang w:val="fr-FR"/>
        </w:rPr>
        <w:t>1.</w:t>
      </w:r>
      <w:r w:rsidRPr="009712BD">
        <w:rPr>
          <w:lang w:val="fr-FR"/>
        </w:rPr>
        <w:tab/>
        <w:t>En droit comme dans la pratique, Cuba garantit le droit de toute personne privée de liberté, y compris dans le cadre militaire, d</w:t>
      </w:r>
      <w:r w:rsidR="00396644">
        <w:rPr>
          <w:lang w:val="fr-FR"/>
        </w:rPr>
        <w:t>’</w:t>
      </w:r>
      <w:r w:rsidRPr="009712BD">
        <w:rPr>
          <w:lang w:val="fr-FR"/>
        </w:rPr>
        <w:t>informer immédiatement un membre de sa famille, ou toute autre personne de son choix, de sa détention.</w:t>
      </w:r>
    </w:p>
    <w:p w:rsidR="00B76686" w:rsidRPr="009712BD" w:rsidRDefault="00940426" w:rsidP="00580846">
      <w:pPr>
        <w:pStyle w:val="SingleTxtG"/>
        <w:spacing w:after="100"/>
        <w:rPr>
          <w:lang w:val="fr-FR"/>
        </w:rPr>
      </w:pPr>
      <w:r w:rsidRPr="009712BD">
        <w:rPr>
          <w:lang w:val="fr-FR"/>
        </w:rPr>
        <w:t>2.</w:t>
      </w:r>
      <w:r w:rsidRPr="009712BD">
        <w:rPr>
          <w:lang w:val="fr-FR"/>
        </w:rPr>
        <w:tab/>
        <w:t>L</w:t>
      </w:r>
      <w:r w:rsidR="00396644">
        <w:rPr>
          <w:lang w:val="fr-FR"/>
        </w:rPr>
        <w:t>’</w:t>
      </w:r>
      <w:r w:rsidRPr="009712BD">
        <w:rPr>
          <w:lang w:val="fr-FR"/>
        </w:rPr>
        <w:t>autorité qui procède à une privation de liberté est tenue par la loi de donner lecture à l</w:t>
      </w:r>
      <w:r w:rsidR="00396644">
        <w:rPr>
          <w:lang w:val="fr-FR"/>
        </w:rPr>
        <w:t>’</w:t>
      </w:r>
      <w:r w:rsidRPr="009712BD">
        <w:rPr>
          <w:lang w:val="fr-FR"/>
        </w:rPr>
        <w:t>intéressé de ses droits et de ses devoirs. Ces informations sont en outre affichées de façon visible dans les lieux de détention, de manière à pouvoir être lues à tout moment par les personnes en détention.</w:t>
      </w:r>
    </w:p>
    <w:p w:rsidR="00B76686" w:rsidRPr="009712BD" w:rsidRDefault="00940426" w:rsidP="00580846">
      <w:pPr>
        <w:pStyle w:val="SingleTxtG"/>
        <w:spacing w:after="100"/>
        <w:rPr>
          <w:lang w:val="fr-FR"/>
        </w:rPr>
      </w:pPr>
      <w:r w:rsidRPr="009712BD">
        <w:rPr>
          <w:lang w:val="fr-FR"/>
        </w:rPr>
        <w:t>3.</w:t>
      </w:r>
      <w:r w:rsidRPr="009712BD">
        <w:rPr>
          <w:lang w:val="fr-FR"/>
        </w:rPr>
        <w:tab/>
        <w:t>Comme cela a été indiqué au cours du dialogue avec le Comité, la loi de procédure pénale régit le moment où l</w:t>
      </w:r>
      <w:r w:rsidR="00396644">
        <w:rPr>
          <w:lang w:val="fr-FR"/>
        </w:rPr>
        <w:t>’</w:t>
      </w:r>
      <w:r w:rsidRPr="009712BD">
        <w:rPr>
          <w:lang w:val="fr-FR"/>
        </w:rPr>
        <w:t>individu placé en détention a le droit de s</w:t>
      </w:r>
      <w:r w:rsidR="00396644">
        <w:rPr>
          <w:lang w:val="fr-FR"/>
        </w:rPr>
        <w:t>’</w:t>
      </w:r>
      <w:r w:rsidRPr="009712BD">
        <w:rPr>
          <w:lang w:val="fr-FR"/>
        </w:rPr>
        <w:t>entretenir avec son avocat. El</w:t>
      </w:r>
      <w:r w:rsidR="0037042E">
        <w:rPr>
          <w:lang w:val="fr-FR"/>
        </w:rPr>
        <w:t>le dispose ainsi en son article </w:t>
      </w:r>
      <w:r w:rsidRPr="009712BD">
        <w:rPr>
          <w:lang w:val="fr-FR"/>
        </w:rPr>
        <w:t>249 qu</w:t>
      </w:r>
      <w:r w:rsidR="00396644">
        <w:rPr>
          <w:lang w:val="fr-FR"/>
        </w:rPr>
        <w:t>’</w:t>
      </w:r>
      <w:r w:rsidRPr="009712BD">
        <w:rPr>
          <w:lang w:val="fr-FR"/>
        </w:rPr>
        <w:t>à partir du moment où l</w:t>
      </w:r>
      <w:r w:rsidR="00396644">
        <w:rPr>
          <w:lang w:val="fr-FR"/>
        </w:rPr>
        <w:t>’</w:t>
      </w:r>
      <w:r w:rsidRPr="009712BD">
        <w:rPr>
          <w:lang w:val="fr-FR"/>
        </w:rPr>
        <w:t>une des mesures de sûreté autorisées par la loi est décidée, la personne poursuivie devient partie au procès et peut proposer des preuves en sa faveur.</w:t>
      </w:r>
    </w:p>
    <w:p w:rsidR="00B76686" w:rsidRPr="009712BD" w:rsidRDefault="00940426" w:rsidP="00580846">
      <w:pPr>
        <w:pStyle w:val="SingleTxtG"/>
        <w:spacing w:after="100"/>
        <w:rPr>
          <w:lang w:val="fr-FR"/>
        </w:rPr>
      </w:pPr>
      <w:r w:rsidRPr="009712BD">
        <w:rPr>
          <w:lang w:val="fr-FR"/>
        </w:rPr>
        <w:t>4.</w:t>
      </w:r>
      <w:r w:rsidRPr="009712BD">
        <w:rPr>
          <w:lang w:val="fr-FR"/>
        </w:rPr>
        <w:tab/>
        <w:t>Des mesures de sûreté peuvent être imposées dans les</w:t>
      </w:r>
      <w:r w:rsidR="00580846">
        <w:rPr>
          <w:lang w:val="fr-FR"/>
        </w:rPr>
        <w:t xml:space="preserve"> soixante-douze </w:t>
      </w:r>
      <w:r w:rsidRPr="009712BD">
        <w:rPr>
          <w:lang w:val="fr-FR"/>
        </w:rPr>
        <w:t>heures qui suivent le placement en détention, période au cours de laquelle l</w:t>
      </w:r>
      <w:r w:rsidR="00396644">
        <w:rPr>
          <w:lang w:val="fr-FR"/>
        </w:rPr>
        <w:t>’</w:t>
      </w:r>
      <w:r w:rsidRPr="009712BD">
        <w:rPr>
          <w:lang w:val="fr-FR"/>
        </w:rPr>
        <w:t>intéressé a la possibilité de désigner un défenseur. Dans les seuls cas d</w:t>
      </w:r>
      <w:r w:rsidR="00396644">
        <w:rPr>
          <w:lang w:val="fr-FR"/>
        </w:rPr>
        <w:t>’</w:t>
      </w:r>
      <w:r w:rsidRPr="009712BD">
        <w:rPr>
          <w:lang w:val="fr-FR"/>
        </w:rPr>
        <w:t xml:space="preserve">infraction grave (cas dans lesquels le procureur peut ordonner le placement en détention provisoire), ce délai peut être prolongé </w:t>
      </w:r>
      <w:r w:rsidR="0037042E">
        <w:rPr>
          <w:lang w:val="fr-FR"/>
        </w:rPr>
        <w:t xml:space="preserve">de </w:t>
      </w:r>
      <w:r w:rsidR="00396644">
        <w:rPr>
          <w:lang w:val="fr-FR"/>
        </w:rPr>
        <w:t>soixante-douze h</w:t>
      </w:r>
      <w:r w:rsidRPr="009712BD">
        <w:rPr>
          <w:lang w:val="fr-FR"/>
        </w:rPr>
        <w:t>eures supplémentaires.</w:t>
      </w:r>
    </w:p>
    <w:p w:rsidR="00B76686" w:rsidRPr="009712BD" w:rsidRDefault="00940426" w:rsidP="00396644">
      <w:pPr>
        <w:pStyle w:val="SingleTxtG"/>
        <w:spacing w:after="100"/>
        <w:rPr>
          <w:lang w:val="fr-FR"/>
        </w:rPr>
      </w:pPr>
      <w:r w:rsidRPr="009712BD">
        <w:rPr>
          <w:lang w:val="fr-FR"/>
        </w:rPr>
        <w:t>5.</w:t>
      </w:r>
      <w:r w:rsidRPr="009712BD">
        <w:rPr>
          <w:lang w:val="fr-FR"/>
        </w:rPr>
        <w:tab/>
        <w:t>Comme cela a été dit durant le dialogue, dans la grande majorité des cas, des mesures de sûreté sont imposées dans les</w:t>
      </w:r>
      <w:r w:rsidR="00580846">
        <w:rPr>
          <w:lang w:val="fr-FR"/>
        </w:rPr>
        <w:t xml:space="preserve"> soixante-douze</w:t>
      </w:r>
      <w:r w:rsidR="00580846" w:rsidRPr="009712BD">
        <w:rPr>
          <w:lang w:val="fr-FR"/>
        </w:rPr>
        <w:t xml:space="preserve"> </w:t>
      </w:r>
      <w:r w:rsidRPr="009712BD">
        <w:rPr>
          <w:lang w:val="fr-FR"/>
        </w:rPr>
        <w:t>heures qui suivent le placement en garde à vue, ce qui signifie que l</w:t>
      </w:r>
      <w:r w:rsidR="00396644">
        <w:rPr>
          <w:lang w:val="fr-FR"/>
        </w:rPr>
        <w:t>’</w:t>
      </w:r>
      <w:r w:rsidRPr="009712BD">
        <w:rPr>
          <w:lang w:val="fr-FR"/>
        </w:rPr>
        <w:t>intéressé a bien la possibilité de désigner un avocat.</w:t>
      </w:r>
    </w:p>
    <w:p w:rsidR="00B76686" w:rsidRPr="009712BD" w:rsidRDefault="00940426" w:rsidP="00396644">
      <w:pPr>
        <w:pStyle w:val="SingleTxtG"/>
        <w:spacing w:after="100"/>
        <w:rPr>
          <w:lang w:val="fr-FR"/>
        </w:rPr>
      </w:pPr>
      <w:r w:rsidRPr="009712BD">
        <w:rPr>
          <w:lang w:val="fr-FR"/>
        </w:rPr>
        <w:t>6.</w:t>
      </w:r>
      <w:r w:rsidRPr="009712BD">
        <w:rPr>
          <w:lang w:val="fr-FR"/>
        </w:rPr>
        <w:tab/>
      </w:r>
      <w:r w:rsidR="0037042E">
        <w:rPr>
          <w:lang w:val="fr-FR"/>
        </w:rPr>
        <w:t>L</w:t>
      </w:r>
      <w:r w:rsidR="00396644">
        <w:rPr>
          <w:lang w:val="fr-FR"/>
        </w:rPr>
        <w:t>’</w:t>
      </w:r>
      <w:r w:rsidR="0037042E">
        <w:rPr>
          <w:lang w:val="fr-FR"/>
        </w:rPr>
        <w:t>article </w:t>
      </w:r>
      <w:r w:rsidRPr="009712BD">
        <w:rPr>
          <w:lang w:val="fr-FR"/>
        </w:rPr>
        <w:t>244 de la loi de procédure pénale consacre le droit de toute personne en détention d</w:t>
      </w:r>
      <w:r w:rsidR="00396644">
        <w:rPr>
          <w:lang w:val="fr-FR"/>
        </w:rPr>
        <w:t>’</w:t>
      </w:r>
      <w:r w:rsidRPr="009712BD">
        <w:rPr>
          <w:lang w:val="fr-FR"/>
        </w:rPr>
        <w:t>informer sa famille et son avocat de sa situation, et fait obligation à la police ou à l</w:t>
      </w:r>
      <w:r w:rsidR="00396644">
        <w:rPr>
          <w:lang w:val="fr-FR"/>
        </w:rPr>
        <w:t>’</w:t>
      </w:r>
      <w:r w:rsidRPr="009712BD">
        <w:rPr>
          <w:lang w:val="fr-FR"/>
        </w:rPr>
        <w:t>autorité qui le place en détention de signaler immédiatement la détention ainsi que de faciliter la communication entre l</w:t>
      </w:r>
      <w:r w:rsidR="00396644">
        <w:rPr>
          <w:lang w:val="fr-FR"/>
        </w:rPr>
        <w:t>’</w:t>
      </w:r>
      <w:r w:rsidRPr="009712BD">
        <w:rPr>
          <w:lang w:val="fr-FR"/>
        </w:rPr>
        <w:t>individu et sa famille et son avocat. Le respect de cette obligation est supervisé par le Bureau du Procureur, qui contrôle la phase d</w:t>
      </w:r>
      <w:r w:rsidR="00396644">
        <w:rPr>
          <w:lang w:val="fr-FR"/>
        </w:rPr>
        <w:t>’</w:t>
      </w:r>
      <w:r w:rsidRPr="009712BD">
        <w:rPr>
          <w:lang w:val="fr-FR"/>
        </w:rPr>
        <w:t>instruction afin de s</w:t>
      </w:r>
      <w:r w:rsidR="00396644">
        <w:rPr>
          <w:lang w:val="fr-FR"/>
        </w:rPr>
        <w:t>’</w:t>
      </w:r>
      <w:r w:rsidRPr="009712BD">
        <w:rPr>
          <w:lang w:val="fr-FR"/>
        </w:rPr>
        <w:t>assurer de sa légalité dans tous les cas.</w:t>
      </w:r>
    </w:p>
    <w:p w:rsidR="00B76686" w:rsidRPr="009712BD" w:rsidRDefault="00940426" w:rsidP="00396644">
      <w:pPr>
        <w:pStyle w:val="SingleTxtG"/>
        <w:spacing w:after="100"/>
        <w:rPr>
          <w:lang w:val="fr-FR"/>
        </w:rPr>
      </w:pPr>
      <w:r w:rsidRPr="009712BD">
        <w:rPr>
          <w:lang w:val="fr-FR"/>
        </w:rPr>
        <w:t>7.</w:t>
      </w:r>
      <w:r w:rsidRPr="009712BD">
        <w:rPr>
          <w:lang w:val="fr-FR"/>
        </w:rPr>
        <w:tab/>
        <w:t>Qu</w:t>
      </w:r>
      <w:r w:rsidR="00396644">
        <w:rPr>
          <w:lang w:val="fr-FR"/>
        </w:rPr>
        <w:t>’</w:t>
      </w:r>
      <w:r w:rsidRPr="009712BD">
        <w:rPr>
          <w:lang w:val="fr-FR"/>
        </w:rPr>
        <w:t>il ait ou non désigné un avocat, un individu privé de liberté voit tous ses droits garantis et notamment</w:t>
      </w:r>
      <w:r w:rsidR="009712BD">
        <w:rPr>
          <w:lang w:val="fr-FR"/>
        </w:rPr>
        <w:t> </w:t>
      </w:r>
      <w:r w:rsidRPr="009712BD">
        <w:rPr>
          <w:lang w:val="fr-FR"/>
        </w:rPr>
        <w:t>:</w:t>
      </w:r>
    </w:p>
    <w:p w:rsidR="00B76686" w:rsidRPr="009712BD" w:rsidRDefault="00940426" w:rsidP="00396644">
      <w:pPr>
        <w:pStyle w:val="Bullet1G"/>
        <w:spacing w:after="100"/>
        <w:rPr>
          <w:lang w:val="fr-FR"/>
        </w:rPr>
      </w:pPr>
      <w:r w:rsidRPr="009712BD">
        <w:rPr>
          <w:lang w:val="fr-FR"/>
        </w:rPr>
        <w:t>Le principe de la présomption d</w:t>
      </w:r>
      <w:r w:rsidR="00396644">
        <w:rPr>
          <w:lang w:val="fr-FR"/>
        </w:rPr>
        <w:t>’</w:t>
      </w:r>
      <w:r w:rsidRPr="009712BD">
        <w:rPr>
          <w:lang w:val="fr-FR"/>
        </w:rPr>
        <w:t>innocence, consacré à l</w:t>
      </w:r>
      <w:r w:rsidR="00396644">
        <w:rPr>
          <w:lang w:val="fr-FR"/>
        </w:rPr>
        <w:t>’</w:t>
      </w:r>
      <w:r w:rsidRPr="009712BD">
        <w:rPr>
          <w:lang w:val="fr-FR"/>
        </w:rPr>
        <w:t>article premier de la loi de procédure pénale</w:t>
      </w:r>
      <w:r w:rsidR="0037042E">
        <w:rPr>
          <w:lang w:val="fr-FR"/>
        </w:rPr>
        <w:t> </w:t>
      </w:r>
      <w:r w:rsidRPr="009712BD">
        <w:rPr>
          <w:lang w:val="fr-FR"/>
        </w:rPr>
        <w:t>;</w:t>
      </w:r>
    </w:p>
    <w:p w:rsidR="00B76686" w:rsidRPr="009712BD" w:rsidRDefault="00940426" w:rsidP="00396644">
      <w:pPr>
        <w:pStyle w:val="Bullet1G"/>
        <w:spacing w:after="100"/>
        <w:rPr>
          <w:lang w:val="fr-FR"/>
        </w:rPr>
      </w:pPr>
      <w:r w:rsidRPr="009712BD">
        <w:rPr>
          <w:lang w:val="fr-FR"/>
        </w:rPr>
        <w:t>Le droit de faire une déclaration, autant de fois qu</w:t>
      </w:r>
      <w:r w:rsidR="00396644">
        <w:rPr>
          <w:lang w:val="fr-FR"/>
        </w:rPr>
        <w:t>’</w:t>
      </w:r>
      <w:r w:rsidRPr="009712BD">
        <w:rPr>
          <w:lang w:val="fr-FR"/>
        </w:rPr>
        <w:t>il le jugera utile, ou de garder le silence, ainsi que le droit d</w:t>
      </w:r>
      <w:r w:rsidR="00396644">
        <w:rPr>
          <w:lang w:val="fr-FR"/>
        </w:rPr>
        <w:t>’</w:t>
      </w:r>
      <w:r w:rsidRPr="009712BD">
        <w:rPr>
          <w:lang w:val="fr-FR"/>
        </w:rPr>
        <w:t>être informé des faits qui lui sont reprochés et des charges qui sont retenu</w:t>
      </w:r>
      <w:r w:rsidR="00580846">
        <w:rPr>
          <w:lang w:val="fr-FR"/>
        </w:rPr>
        <w:t>e</w:t>
      </w:r>
      <w:r w:rsidRPr="009712BD">
        <w:rPr>
          <w:lang w:val="fr-FR"/>
        </w:rPr>
        <w:t>s contre lui</w:t>
      </w:r>
      <w:r w:rsidR="0037042E">
        <w:rPr>
          <w:lang w:val="fr-FR"/>
        </w:rPr>
        <w:t> </w:t>
      </w:r>
      <w:r w:rsidRPr="009712BD">
        <w:rPr>
          <w:lang w:val="fr-FR"/>
        </w:rPr>
        <w:t>;</w:t>
      </w:r>
    </w:p>
    <w:p w:rsidR="00B76686" w:rsidRPr="009712BD" w:rsidRDefault="00940426" w:rsidP="00396644">
      <w:pPr>
        <w:pStyle w:val="Bullet1G"/>
        <w:spacing w:after="100"/>
        <w:rPr>
          <w:lang w:val="fr-FR"/>
        </w:rPr>
      </w:pPr>
      <w:r w:rsidRPr="009712BD">
        <w:rPr>
          <w:lang w:val="fr-FR"/>
        </w:rPr>
        <w:t>La charge de la preuve incombe à l</w:t>
      </w:r>
      <w:r w:rsidR="00396644">
        <w:rPr>
          <w:lang w:val="fr-FR"/>
        </w:rPr>
        <w:t>’</w:t>
      </w:r>
      <w:r w:rsidRPr="009712BD">
        <w:rPr>
          <w:lang w:val="fr-FR"/>
        </w:rPr>
        <w:t>accusation, laquelle est tenue de prouver la culpabilité de l</w:t>
      </w:r>
      <w:r w:rsidR="00396644">
        <w:rPr>
          <w:lang w:val="fr-FR"/>
        </w:rPr>
        <w:t>’</w:t>
      </w:r>
      <w:r w:rsidRPr="009712BD">
        <w:rPr>
          <w:lang w:val="fr-FR"/>
        </w:rPr>
        <w:t>accusé indépendamment des déclarations de ce dernier</w:t>
      </w:r>
      <w:r w:rsidR="0037042E">
        <w:rPr>
          <w:lang w:val="fr-FR"/>
        </w:rPr>
        <w:t> </w:t>
      </w:r>
      <w:r w:rsidRPr="009712BD">
        <w:rPr>
          <w:lang w:val="fr-FR"/>
        </w:rPr>
        <w:t>;</w:t>
      </w:r>
    </w:p>
    <w:p w:rsidR="00B76686" w:rsidRPr="00396644" w:rsidRDefault="00940426" w:rsidP="00396644">
      <w:pPr>
        <w:pStyle w:val="Bullet1G"/>
        <w:spacing w:after="100"/>
        <w:rPr>
          <w:spacing w:val="-4"/>
          <w:lang w:val="fr-FR"/>
        </w:rPr>
      </w:pPr>
      <w:r w:rsidRPr="00396644">
        <w:rPr>
          <w:spacing w:val="-4"/>
          <w:lang w:val="fr-FR"/>
        </w:rPr>
        <w:t>Les déclarations ne doivent avoir été obtenues par aucune violence ni aucune contrainte de quelque autre sorte que ce soit. Si c</w:t>
      </w:r>
      <w:r w:rsidR="00396644" w:rsidRPr="00396644">
        <w:rPr>
          <w:spacing w:val="-4"/>
          <w:lang w:val="fr-FR"/>
        </w:rPr>
        <w:t>’</w:t>
      </w:r>
      <w:r w:rsidRPr="00396644">
        <w:rPr>
          <w:spacing w:val="-4"/>
          <w:lang w:val="fr-FR"/>
        </w:rPr>
        <w:t>était le cas, elles deviendraient nulles, sans préjudice de l</w:t>
      </w:r>
      <w:r w:rsidR="00396644" w:rsidRPr="00396644">
        <w:rPr>
          <w:spacing w:val="-4"/>
          <w:lang w:val="fr-FR"/>
        </w:rPr>
        <w:t>’</w:t>
      </w:r>
      <w:r w:rsidRPr="00396644">
        <w:rPr>
          <w:spacing w:val="-4"/>
          <w:lang w:val="fr-FR"/>
        </w:rPr>
        <w:t>engagement de la responsabilité pénale de la personne responsable</w:t>
      </w:r>
      <w:r w:rsidR="0037042E" w:rsidRPr="00396644">
        <w:rPr>
          <w:spacing w:val="-4"/>
          <w:lang w:val="fr-FR"/>
        </w:rPr>
        <w:t> </w:t>
      </w:r>
      <w:r w:rsidRPr="00396644">
        <w:rPr>
          <w:spacing w:val="-4"/>
          <w:lang w:val="fr-FR"/>
        </w:rPr>
        <w:t>;</w:t>
      </w:r>
    </w:p>
    <w:p w:rsidR="00B76686" w:rsidRPr="009712BD" w:rsidRDefault="00940426" w:rsidP="00396644">
      <w:pPr>
        <w:pStyle w:val="Bullet1G"/>
        <w:spacing w:after="100"/>
        <w:rPr>
          <w:lang w:val="fr-FR"/>
        </w:rPr>
      </w:pPr>
      <w:r w:rsidRPr="009712BD">
        <w:rPr>
          <w:lang w:val="fr-FR"/>
        </w:rPr>
        <w:t>Le procès-verbal de détention doit être signé et porter mention de la date et de l</w:t>
      </w:r>
      <w:r w:rsidR="00396644">
        <w:rPr>
          <w:lang w:val="fr-FR"/>
        </w:rPr>
        <w:t>’</w:t>
      </w:r>
      <w:r w:rsidRPr="009712BD">
        <w:rPr>
          <w:lang w:val="fr-FR"/>
        </w:rPr>
        <w:t>heure de l</w:t>
      </w:r>
      <w:r w:rsidR="00396644">
        <w:rPr>
          <w:lang w:val="fr-FR"/>
        </w:rPr>
        <w:t>’</w:t>
      </w:r>
      <w:r w:rsidRPr="009712BD">
        <w:rPr>
          <w:lang w:val="fr-FR"/>
        </w:rPr>
        <w:t>arrestation et des motifs qui l</w:t>
      </w:r>
      <w:r w:rsidR="00396644">
        <w:rPr>
          <w:lang w:val="fr-FR"/>
        </w:rPr>
        <w:t>’</w:t>
      </w:r>
      <w:r w:rsidRPr="009712BD">
        <w:rPr>
          <w:lang w:val="fr-FR"/>
        </w:rPr>
        <w:t>ont justifiée, ainsi que le fait que la famille a été informée du lieu de détention</w:t>
      </w:r>
      <w:r w:rsidR="0037042E">
        <w:rPr>
          <w:lang w:val="fr-FR"/>
        </w:rPr>
        <w:t> </w:t>
      </w:r>
      <w:r w:rsidRPr="009712BD">
        <w:rPr>
          <w:lang w:val="fr-FR"/>
        </w:rPr>
        <w:t>;</w:t>
      </w:r>
    </w:p>
    <w:p w:rsidR="00B76686" w:rsidRPr="009712BD" w:rsidRDefault="00940426" w:rsidP="00396644">
      <w:pPr>
        <w:pStyle w:val="Bullet1G"/>
        <w:spacing w:after="100"/>
        <w:rPr>
          <w:lang w:val="fr-FR"/>
        </w:rPr>
      </w:pPr>
      <w:r w:rsidRPr="009712BD">
        <w:rPr>
          <w:lang w:val="fr-FR"/>
        </w:rPr>
        <w:t>Le droit de contester la mesure de sûreté imposée par l</w:t>
      </w:r>
      <w:r w:rsidR="00396644">
        <w:rPr>
          <w:lang w:val="fr-FR"/>
        </w:rPr>
        <w:t>’</w:t>
      </w:r>
      <w:r w:rsidRPr="009712BD">
        <w:rPr>
          <w:lang w:val="fr-FR"/>
        </w:rPr>
        <w:t>autorité compétente</w:t>
      </w:r>
      <w:r w:rsidR="0037042E">
        <w:rPr>
          <w:lang w:val="fr-FR"/>
        </w:rPr>
        <w:t> </w:t>
      </w:r>
      <w:r w:rsidRPr="009712BD">
        <w:rPr>
          <w:lang w:val="fr-FR"/>
        </w:rPr>
        <w:t>;</w:t>
      </w:r>
    </w:p>
    <w:p w:rsidR="00B76686" w:rsidRPr="009712BD" w:rsidRDefault="00940426" w:rsidP="00396644">
      <w:pPr>
        <w:pStyle w:val="Bullet1G"/>
        <w:spacing w:after="100"/>
        <w:rPr>
          <w:lang w:val="fr-FR"/>
        </w:rPr>
      </w:pPr>
      <w:r w:rsidRPr="009712BD">
        <w:rPr>
          <w:lang w:val="fr-FR"/>
        </w:rPr>
        <w:t>Le droit de s</w:t>
      </w:r>
      <w:r w:rsidR="00396644">
        <w:rPr>
          <w:lang w:val="fr-FR"/>
        </w:rPr>
        <w:t>’</w:t>
      </w:r>
      <w:r w:rsidRPr="009712BD">
        <w:rPr>
          <w:lang w:val="fr-FR"/>
        </w:rPr>
        <w:t>entretenir avec ses proches et d</w:t>
      </w:r>
      <w:r w:rsidR="00396644">
        <w:rPr>
          <w:lang w:val="fr-FR"/>
        </w:rPr>
        <w:t>’</w:t>
      </w:r>
      <w:r w:rsidRPr="009712BD">
        <w:rPr>
          <w:lang w:val="fr-FR"/>
        </w:rPr>
        <w:t>autres personnes de son choix, d</w:t>
      </w:r>
      <w:r w:rsidR="00396644">
        <w:rPr>
          <w:lang w:val="fr-FR"/>
        </w:rPr>
        <w:t>’</w:t>
      </w:r>
      <w:r w:rsidRPr="009712BD">
        <w:rPr>
          <w:lang w:val="fr-FR"/>
        </w:rPr>
        <w:t>être vu par un médecin avant l</w:t>
      </w:r>
      <w:r w:rsidR="00396644">
        <w:rPr>
          <w:lang w:val="fr-FR"/>
        </w:rPr>
        <w:t>’</w:t>
      </w:r>
      <w:r w:rsidRPr="009712BD">
        <w:rPr>
          <w:lang w:val="fr-FR"/>
        </w:rPr>
        <w:t>incarcération et de bénéficier de tous les soins médicaux nécessaires en cas de problème de santé quel qu</w:t>
      </w:r>
      <w:r w:rsidR="00396644">
        <w:rPr>
          <w:lang w:val="fr-FR"/>
        </w:rPr>
        <w:t>’</w:t>
      </w:r>
      <w:r w:rsidRPr="009712BD">
        <w:rPr>
          <w:lang w:val="fr-FR"/>
        </w:rPr>
        <w:t>il soit</w:t>
      </w:r>
      <w:r w:rsidR="0037042E">
        <w:rPr>
          <w:lang w:val="fr-FR"/>
        </w:rPr>
        <w:t> </w:t>
      </w:r>
      <w:r w:rsidRPr="009712BD">
        <w:rPr>
          <w:lang w:val="fr-FR"/>
        </w:rPr>
        <w:t>;</w:t>
      </w:r>
    </w:p>
    <w:p w:rsidR="00B76686" w:rsidRPr="009712BD" w:rsidRDefault="00940426" w:rsidP="009712BD">
      <w:pPr>
        <w:pStyle w:val="Bullet1G"/>
        <w:rPr>
          <w:lang w:val="fr-FR"/>
        </w:rPr>
      </w:pPr>
      <w:r w:rsidRPr="009712BD">
        <w:rPr>
          <w:lang w:val="fr-FR"/>
        </w:rPr>
        <w:t>Le droit de recevoir une alimentation suffisante et de se voir fournir d</w:t>
      </w:r>
      <w:r w:rsidR="00396644">
        <w:rPr>
          <w:lang w:val="fr-FR"/>
        </w:rPr>
        <w:t>’</w:t>
      </w:r>
      <w:r w:rsidRPr="009712BD">
        <w:rPr>
          <w:lang w:val="fr-FR"/>
        </w:rPr>
        <w:t>autres denrées alimentaires et des produits d</w:t>
      </w:r>
      <w:r w:rsidR="00396644">
        <w:rPr>
          <w:lang w:val="fr-FR"/>
        </w:rPr>
        <w:t>’</w:t>
      </w:r>
      <w:r w:rsidRPr="009712BD">
        <w:rPr>
          <w:lang w:val="fr-FR"/>
        </w:rPr>
        <w:t xml:space="preserve">hygiène par ses proches. Les femmes sont </w:t>
      </w:r>
      <w:r w:rsidR="0037042E">
        <w:rPr>
          <w:lang w:val="fr-FR"/>
        </w:rPr>
        <w:t xml:space="preserve">accueillies </w:t>
      </w:r>
      <w:r w:rsidRPr="009712BD">
        <w:rPr>
          <w:lang w:val="fr-FR"/>
        </w:rPr>
        <w:t>dans des zones adaptées et des mesures spéciales de protection sont prises pour celles qui sont enceintes ou qui allaitent.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lastRenderedPageBreak/>
        <w:t>8.</w:t>
      </w:r>
      <w:r w:rsidRPr="009712BD">
        <w:rPr>
          <w:lang w:val="fr-FR"/>
        </w:rPr>
        <w:tab/>
        <w:t>Un avocat peut rendre visite à son client et/ou s</w:t>
      </w:r>
      <w:r w:rsidR="00396644">
        <w:rPr>
          <w:lang w:val="fr-FR"/>
        </w:rPr>
        <w:t>’</w:t>
      </w:r>
      <w:r w:rsidRPr="009712BD">
        <w:rPr>
          <w:lang w:val="fr-FR"/>
        </w:rPr>
        <w:t>entretenir avec lui chaque fois qu</w:t>
      </w:r>
      <w:r w:rsidR="00396644">
        <w:rPr>
          <w:lang w:val="fr-FR"/>
        </w:rPr>
        <w:t>’</w:t>
      </w:r>
      <w:r w:rsidRPr="009712BD">
        <w:rPr>
          <w:lang w:val="fr-FR"/>
        </w:rPr>
        <w:t>il le juge utile, dans les conditions de confidentialité voulue, après s</w:t>
      </w:r>
      <w:r w:rsidR="00396644">
        <w:rPr>
          <w:lang w:val="fr-FR"/>
        </w:rPr>
        <w:t>’</w:t>
      </w:r>
      <w:r w:rsidRPr="009712BD">
        <w:rPr>
          <w:lang w:val="fr-FR"/>
        </w:rPr>
        <w:t>être organisé avec la direction du centre ou établissement pénitentiaire ou autre lieu de détention et sur présentation du contrat de prestation de services juridiques.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9.</w:t>
      </w:r>
      <w:r w:rsidRPr="009712BD">
        <w:rPr>
          <w:lang w:val="fr-FR"/>
        </w:rPr>
        <w:tab/>
        <w:t>Si un individu n</w:t>
      </w:r>
      <w:r w:rsidR="00396644">
        <w:rPr>
          <w:lang w:val="fr-FR"/>
        </w:rPr>
        <w:t>’</w:t>
      </w:r>
      <w:r w:rsidRPr="009712BD">
        <w:rPr>
          <w:lang w:val="fr-FR"/>
        </w:rPr>
        <w:t>est pas en mesure de désigner un avocat pour sa défense, l</w:t>
      </w:r>
      <w:r w:rsidR="00396644">
        <w:rPr>
          <w:lang w:val="fr-FR"/>
        </w:rPr>
        <w:t>’</w:t>
      </w:r>
      <w:r w:rsidRPr="009712BD">
        <w:rPr>
          <w:lang w:val="fr-FR"/>
        </w:rPr>
        <w:t>État lui en désigne un d</w:t>
      </w:r>
      <w:r w:rsidR="00396644">
        <w:rPr>
          <w:lang w:val="fr-FR"/>
        </w:rPr>
        <w:t>’</w:t>
      </w:r>
      <w:r w:rsidRPr="009712BD">
        <w:rPr>
          <w:lang w:val="fr-FR"/>
        </w:rPr>
        <w:t>office. Aucun procès pénal ne peut se tenir sans que l</w:t>
      </w:r>
      <w:r w:rsidR="00396644">
        <w:rPr>
          <w:lang w:val="fr-FR"/>
        </w:rPr>
        <w:t>’</w:t>
      </w:r>
      <w:r w:rsidRPr="009712BD">
        <w:rPr>
          <w:lang w:val="fr-FR"/>
        </w:rPr>
        <w:t>accusé ait un défenseur.</w:t>
      </w:r>
    </w:p>
    <w:p w:rsidR="00B76686" w:rsidRPr="009712BD" w:rsidRDefault="00940426" w:rsidP="009712BD">
      <w:pPr>
        <w:pStyle w:val="HChG"/>
        <w:rPr>
          <w:lang w:val="fr-FR"/>
        </w:rPr>
      </w:pPr>
      <w:r w:rsidRPr="009712BD">
        <w:rPr>
          <w:lang w:val="fr-FR"/>
        </w:rPr>
        <w:tab/>
      </w:r>
      <w:r w:rsidRPr="009712BD">
        <w:rPr>
          <w:lang w:val="fr-FR"/>
        </w:rPr>
        <w:tab/>
        <w:t>Infor</w:t>
      </w:r>
      <w:r w:rsidR="0037042E">
        <w:rPr>
          <w:lang w:val="fr-FR"/>
        </w:rPr>
        <w:t>mations relatives au paragraphe </w:t>
      </w:r>
      <w:r w:rsidRPr="009712BD">
        <w:rPr>
          <w:lang w:val="fr-FR"/>
        </w:rPr>
        <w:t xml:space="preserve">28 </w:t>
      </w:r>
      <w:r w:rsidRPr="009712BD">
        <w:rPr>
          <w:lang w:val="fr-FR"/>
        </w:rPr>
        <w:br/>
        <w:t>des observations finales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10.</w:t>
      </w:r>
      <w:r w:rsidRPr="009712BD">
        <w:rPr>
          <w:lang w:val="fr-FR"/>
        </w:rPr>
        <w:tab/>
        <w:t>Le procureur est seul habilité à ordonner l</w:t>
      </w:r>
      <w:r w:rsidR="00396644">
        <w:rPr>
          <w:lang w:val="fr-FR"/>
        </w:rPr>
        <w:t>’</w:t>
      </w:r>
      <w:r w:rsidRPr="009712BD">
        <w:rPr>
          <w:lang w:val="fr-FR"/>
        </w:rPr>
        <w:t>imposition de la mesure de sûreté qu</w:t>
      </w:r>
      <w:r w:rsidR="00396644">
        <w:rPr>
          <w:lang w:val="fr-FR"/>
        </w:rPr>
        <w:t>’</w:t>
      </w:r>
      <w:r w:rsidRPr="009712BD">
        <w:rPr>
          <w:lang w:val="fr-FR"/>
        </w:rPr>
        <w:t>est le placement en détention provi</w:t>
      </w:r>
      <w:r w:rsidR="0037042E">
        <w:rPr>
          <w:lang w:val="fr-FR"/>
        </w:rPr>
        <w:t>soire, conformément à l</w:t>
      </w:r>
      <w:r w:rsidR="00396644">
        <w:rPr>
          <w:lang w:val="fr-FR"/>
        </w:rPr>
        <w:t>’</w:t>
      </w:r>
      <w:r w:rsidR="0037042E">
        <w:rPr>
          <w:lang w:val="fr-FR"/>
        </w:rPr>
        <w:t>article </w:t>
      </w:r>
      <w:r w:rsidRPr="009712BD">
        <w:rPr>
          <w:lang w:val="fr-FR"/>
        </w:rPr>
        <w:t>247 de la loi de procédure pénale.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11.</w:t>
      </w:r>
      <w:r w:rsidRPr="009712BD">
        <w:rPr>
          <w:lang w:val="fr-FR"/>
        </w:rPr>
        <w:tab/>
        <w:t>Cette même loi dispose que la détention provisoire, ou toute autre mesure de sûreté, ne peut être maintenue que tant que subsistent les motifs qui l</w:t>
      </w:r>
      <w:r w:rsidR="00396644">
        <w:rPr>
          <w:lang w:val="fr-FR"/>
        </w:rPr>
        <w:t>’</w:t>
      </w:r>
      <w:r w:rsidRPr="009712BD">
        <w:rPr>
          <w:lang w:val="fr-FR"/>
        </w:rPr>
        <w:t>ont justifiée.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12.</w:t>
      </w:r>
      <w:r w:rsidRPr="009712BD">
        <w:rPr>
          <w:lang w:val="fr-FR"/>
        </w:rPr>
        <w:tab/>
        <w:t>L</w:t>
      </w:r>
      <w:r w:rsidR="00396644">
        <w:rPr>
          <w:lang w:val="fr-FR"/>
        </w:rPr>
        <w:t>’</w:t>
      </w:r>
      <w:r w:rsidRPr="009712BD">
        <w:rPr>
          <w:lang w:val="fr-FR"/>
        </w:rPr>
        <w:t>accusé ou son défenseur peut à tout moment demander que la mesure de sûreté imposée soit réexaminée.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13.</w:t>
      </w:r>
      <w:r w:rsidRPr="009712BD">
        <w:rPr>
          <w:lang w:val="fr-FR"/>
        </w:rPr>
        <w:tab/>
        <w:t>Durant la phase d</w:t>
      </w:r>
      <w:r w:rsidR="00396644">
        <w:rPr>
          <w:lang w:val="fr-FR"/>
        </w:rPr>
        <w:t>’</w:t>
      </w:r>
      <w:r w:rsidRPr="009712BD">
        <w:rPr>
          <w:lang w:val="fr-FR"/>
        </w:rPr>
        <w:t>instruction, le réexamen d</w:t>
      </w:r>
      <w:r w:rsidR="00396644">
        <w:rPr>
          <w:lang w:val="fr-FR"/>
        </w:rPr>
        <w:t>’</w:t>
      </w:r>
      <w:r w:rsidRPr="009712BD">
        <w:rPr>
          <w:lang w:val="fr-FR"/>
        </w:rPr>
        <w:t>une décision de placement en détention provisoire est du ressort du procureur ; une fois le procès ouvert, il relève du tribunal.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14.</w:t>
      </w:r>
      <w:r w:rsidRPr="009712BD">
        <w:rPr>
          <w:lang w:val="fr-FR"/>
        </w:rPr>
        <w:tab/>
        <w:t>En cas de rejet de la demande de réexamen, l</w:t>
      </w:r>
      <w:r w:rsidR="00396644">
        <w:rPr>
          <w:lang w:val="fr-FR"/>
        </w:rPr>
        <w:t>’</w:t>
      </w:r>
      <w:r w:rsidRPr="009712BD">
        <w:rPr>
          <w:lang w:val="fr-FR"/>
        </w:rPr>
        <w:t>accusé, ou son défenseur, en est immédiatement avisé, et il peut alors former, selon le cas, soit un recours pour déni d</w:t>
      </w:r>
      <w:r w:rsidR="00396644">
        <w:rPr>
          <w:lang w:val="fr-FR"/>
        </w:rPr>
        <w:t>’</w:t>
      </w:r>
      <w:r w:rsidRPr="009712BD">
        <w:rPr>
          <w:lang w:val="fr-FR"/>
        </w:rPr>
        <w:t>appel (</w:t>
      </w:r>
      <w:bookmarkStart w:id="1" w:name="hit4"/>
      <w:bookmarkEnd w:id="1"/>
      <w:r w:rsidRPr="009712BD">
        <w:rPr>
          <w:i/>
          <w:lang w:val="fr-FR"/>
        </w:rPr>
        <w:t>recurso de queja</w:t>
      </w:r>
      <w:r w:rsidRPr="009712BD">
        <w:rPr>
          <w:lang w:val="fr-FR"/>
        </w:rPr>
        <w:t>) auprès du supérieur hiérarchique du procureur qui a imposé la mesure et en a refusé le réexamen, soit un recours en révision (</w:t>
      </w:r>
      <w:r w:rsidRPr="009712BD">
        <w:rPr>
          <w:i/>
          <w:lang w:val="fr-FR"/>
        </w:rPr>
        <w:t>recurso de súplica</w:t>
      </w:r>
      <w:r w:rsidRPr="009712BD">
        <w:rPr>
          <w:lang w:val="fr-FR"/>
        </w:rPr>
        <w:t>) auprès du tribunal qui a pris la décision et/ou rejeté la demande.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15.</w:t>
      </w:r>
      <w:r w:rsidRPr="009712BD">
        <w:rPr>
          <w:lang w:val="fr-FR"/>
        </w:rPr>
        <w:tab/>
        <w:t>Par ailleurs et comme cela a été expliqué au cours du dialogue, lorsque la légalité d</w:t>
      </w:r>
      <w:r w:rsidR="00396644">
        <w:rPr>
          <w:lang w:val="fr-FR"/>
        </w:rPr>
        <w:t>’</w:t>
      </w:r>
      <w:r w:rsidRPr="009712BD">
        <w:rPr>
          <w:lang w:val="fr-FR"/>
        </w:rPr>
        <w:t xml:space="preserve">une détention est contestée, il existe aussi la procédure en </w:t>
      </w:r>
      <w:r w:rsidRPr="005D6C13">
        <w:rPr>
          <w:i/>
          <w:lang w:val="fr-FR"/>
        </w:rPr>
        <w:t>habeas corpus</w:t>
      </w:r>
      <w:r w:rsidRPr="009712BD">
        <w:rPr>
          <w:lang w:val="fr-FR"/>
        </w:rPr>
        <w:t>. Toute personne privée de liberté en dehors des cas prévus par la Constitution et la législation ou sans que les formalités et garanties qui y sont énoncées n</w:t>
      </w:r>
      <w:r w:rsidR="00396644">
        <w:rPr>
          <w:lang w:val="fr-FR"/>
        </w:rPr>
        <w:t>’</w:t>
      </w:r>
      <w:r w:rsidRPr="009712BD">
        <w:rPr>
          <w:lang w:val="fr-FR"/>
        </w:rPr>
        <w:t>aient été respectées doit être remise en liberté, à sa demande ou à celle de quiconque, au moyen d</w:t>
      </w:r>
      <w:r w:rsidR="00396644">
        <w:rPr>
          <w:lang w:val="fr-FR"/>
        </w:rPr>
        <w:t>’</w:t>
      </w:r>
      <w:r w:rsidRPr="009712BD">
        <w:rPr>
          <w:lang w:val="fr-FR"/>
        </w:rPr>
        <w:t xml:space="preserve">une procédure en </w:t>
      </w:r>
      <w:r w:rsidRPr="005D6C13">
        <w:rPr>
          <w:i/>
          <w:lang w:val="fr-FR"/>
        </w:rPr>
        <w:t>habeas corpus</w:t>
      </w:r>
      <w:r w:rsidRPr="009712BD">
        <w:rPr>
          <w:lang w:val="fr-FR"/>
        </w:rPr>
        <w:t xml:space="preserve"> auprès d</w:t>
      </w:r>
      <w:r w:rsidR="00396644">
        <w:rPr>
          <w:lang w:val="fr-FR"/>
        </w:rPr>
        <w:t>’</w:t>
      </w:r>
      <w:r w:rsidRPr="009712BD">
        <w:rPr>
          <w:lang w:val="fr-FR"/>
        </w:rPr>
        <w:t>un tribunal compétent, laquelle est extrêmement rapide.</w:t>
      </w:r>
    </w:p>
    <w:p w:rsidR="00B76686" w:rsidRPr="009712BD" w:rsidRDefault="00940426" w:rsidP="009712BD">
      <w:pPr>
        <w:pStyle w:val="HChG"/>
        <w:rPr>
          <w:lang w:val="fr-FR"/>
        </w:rPr>
      </w:pPr>
      <w:r w:rsidRPr="009712BD">
        <w:rPr>
          <w:lang w:val="fr-FR"/>
        </w:rPr>
        <w:tab/>
      </w:r>
      <w:r w:rsidRPr="009712BD">
        <w:rPr>
          <w:lang w:val="fr-FR"/>
        </w:rPr>
        <w:tab/>
        <w:t xml:space="preserve">Informations relatives au paragraphe 30 </w:t>
      </w:r>
      <w:r w:rsidRPr="009712BD">
        <w:rPr>
          <w:lang w:val="fr-FR"/>
        </w:rPr>
        <w:br/>
        <w:t>des observations finales</w:t>
      </w:r>
    </w:p>
    <w:p w:rsidR="00B76686" w:rsidRPr="009712BD" w:rsidRDefault="00940426" w:rsidP="009712BD">
      <w:pPr>
        <w:pStyle w:val="SingleTxtG"/>
      </w:pPr>
      <w:r w:rsidRPr="009712BD">
        <w:t>16.</w:t>
      </w:r>
      <w:r w:rsidRPr="009712BD">
        <w:tab/>
        <w:t>Comme le Comité en a été informé au cours du dialogue, tous les établissements et centres pénitentiaires sont soumis à un système d</w:t>
      </w:r>
      <w:r w:rsidR="00396644">
        <w:t>’</w:t>
      </w:r>
      <w:r w:rsidRPr="009712BD">
        <w:t>inspection, qui est indépendant de l</w:t>
      </w:r>
      <w:r w:rsidR="00396644">
        <w:t>’</w:t>
      </w:r>
      <w:r w:rsidRPr="009712BD">
        <w:t>autorité chargée de leur administration. Conformément à la législation en vigueur, les juges et les procureurs ont accès aux établissements pénitentiaires et aux autres lieux de détention pour contrôler l</w:t>
      </w:r>
      <w:r w:rsidR="00396644">
        <w:t>’</w:t>
      </w:r>
      <w:r w:rsidRPr="009712BD">
        <w:t>application des peines et des mesures de détention provisoire et, partant, contribuer à la réalisation de leurs objectifs. Le Bureau du Procureur général joue notamment un rôle essentiel.</w:t>
      </w:r>
    </w:p>
    <w:p w:rsidR="00B76686" w:rsidRPr="009712BD" w:rsidRDefault="0037042E" w:rsidP="009712BD">
      <w:pPr>
        <w:pStyle w:val="SingleTxtG"/>
        <w:rPr>
          <w:lang w:val="fr-FR"/>
        </w:rPr>
      </w:pPr>
      <w:r>
        <w:rPr>
          <w:lang w:val="fr-FR"/>
        </w:rPr>
        <w:t>17.</w:t>
      </w:r>
      <w:r>
        <w:rPr>
          <w:lang w:val="fr-FR"/>
        </w:rPr>
        <w:tab/>
        <w:t>L</w:t>
      </w:r>
      <w:r w:rsidR="00396644">
        <w:rPr>
          <w:lang w:val="fr-FR"/>
        </w:rPr>
        <w:t>’</w:t>
      </w:r>
      <w:r>
        <w:rPr>
          <w:lang w:val="fr-FR"/>
        </w:rPr>
        <w:t>article </w:t>
      </w:r>
      <w:r w:rsidR="00940426" w:rsidRPr="009712BD">
        <w:rPr>
          <w:lang w:val="fr-FR"/>
        </w:rPr>
        <w:t xml:space="preserve">127 </w:t>
      </w:r>
      <w:r>
        <w:rPr>
          <w:lang w:val="fr-FR"/>
        </w:rPr>
        <w:t>de la Constitution et l</w:t>
      </w:r>
      <w:r w:rsidR="00396644">
        <w:rPr>
          <w:lang w:val="fr-FR"/>
        </w:rPr>
        <w:t>’</w:t>
      </w:r>
      <w:r>
        <w:rPr>
          <w:lang w:val="fr-FR"/>
        </w:rPr>
        <w:t>article </w:t>
      </w:r>
      <w:r w:rsidR="00940426" w:rsidRPr="009712BD">
        <w:rPr>
          <w:lang w:val="fr-FR"/>
        </w:rPr>
        <w:t>28 de la loi n</w:t>
      </w:r>
      <w:r w:rsidR="00940426" w:rsidRPr="009712BD">
        <w:rPr>
          <w:vertAlign w:val="superscript"/>
          <w:lang w:val="fr-FR"/>
        </w:rPr>
        <w:t>o</w:t>
      </w:r>
      <w:r w:rsidR="00940426" w:rsidRPr="009712BD">
        <w:rPr>
          <w:lang w:val="fr-FR"/>
        </w:rPr>
        <w:t> 83 relative au Bureau du Procureur général disposent que le Bureau du Procureur général est habilité à procéder à des inspections afin de s</w:t>
      </w:r>
      <w:r w:rsidR="00396644">
        <w:rPr>
          <w:lang w:val="fr-FR"/>
        </w:rPr>
        <w:t>’</w:t>
      </w:r>
      <w:r w:rsidR="00940426" w:rsidRPr="009712BD">
        <w:rPr>
          <w:lang w:val="fr-FR"/>
        </w:rPr>
        <w:t>assurer du respect de la légalité dans les centres et les établissements pénitentiaires. De cette façon, le respect des droits individuels des détenus et, surtout, la légalité de l</w:t>
      </w:r>
      <w:r w:rsidR="00396644">
        <w:rPr>
          <w:lang w:val="fr-FR"/>
        </w:rPr>
        <w:t>’</w:t>
      </w:r>
      <w:r w:rsidR="00940426" w:rsidRPr="009712BD">
        <w:rPr>
          <w:lang w:val="fr-FR"/>
        </w:rPr>
        <w:t>exécution des peines sont garantis par des contrôles indépendants, qui ne relèvent pas de l</w:t>
      </w:r>
      <w:r w:rsidR="00396644">
        <w:rPr>
          <w:lang w:val="fr-FR"/>
        </w:rPr>
        <w:t>’</w:t>
      </w:r>
      <w:r w:rsidR="00940426" w:rsidRPr="009712BD">
        <w:rPr>
          <w:lang w:val="fr-FR"/>
        </w:rPr>
        <w:t>administration pénitentiaire.</w:t>
      </w:r>
    </w:p>
    <w:p w:rsidR="00B76686" w:rsidRPr="009712BD" w:rsidRDefault="00940426" w:rsidP="00580846">
      <w:pPr>
        <w:pStyle w:val="SingleTxtG"/>
        <w:keepNext/>
        <w:keepLines/>
        <w:rPr>
          <w:lang w:val="fr-FR"/>
        </w:rPr>
      </w:pPr>
      <w:r w:rsidRPr="009712BD">
        <w:rPr>
          <w:lang w:val="fr-FR"/>
        </w:rPr>
        <w:lastRenderedPageBreak/>
        <w:t>18.</w:t>
      </w:r>
      <w:r w:rsidRPr="009712BD">
        <w:rPr>
          <w:lang w:val="fr-FR"/>
        </w:rPr>
        <w:tab/>
        <w:t>De plus, en vertu de la loi n</w:t>
      </w:r>
      <w:r w:rsidRPr="009712BD">
        <w:rPr>
          <w:vertAlign w:val="superscript"/>
          <w:lang w:val="fr-FR"/>
        </w:rPr>
        <w:t>o</w:t>
      </w:r>
      <w:r w:rsidRPr="009712BD">
        <w:rPr>
          <w:lang w:val="fr-FR"/>
        </w:rPr>
        <w:t> 101 de 2006 relative au Parquet militaire, les procureurs militaires, dans la limite de leurs compétences respectives, sont habilités à inspecter à tout moment les lieux de détention, les unités et installations militaires, les unités disciplinaires et les établissements pénitentiaires, ainsi que les unités de détention disciplinaire.</w:t>
      </w:r>
    </w:p>
    <w:p w:rsidR="00B76686" w:rsidRPr="009712BD" w:rsidRDefault="00940426" w:rsidP="009712BD">
      <w:pPr>
        <w:pStyle w:val="SingleTxtG"/>
      </w:pPr>
      <w:r w:rsidRPr="009712BD">
        <w:t>19.</w:t>
      </w:r>
      <w:r w:rsidRPr="009712BD">
        <w:tab/>
        <w:t>En vertu des pouvoirs qui lui sont conférés par la loi n</w:t>
      </w:r>
      <w:r w:rsidRPr="009712BD">
        <w:rPr>
          <w:vertAlign w:val="superscript"/>
        </w:rPr>
        <w:t>o</w:t>
      </w:r>
      <w:r w:rsidRPr="009712BD">
        <w:t> 83, le Bureau du Procureur général procède régulièrement à des visites d</w:t>
      </w:r>
      <w:r w:rsidR="00396644">
        <w:t>’</w:t>
      </w:r>
      <w:r w:rsidRPr="009712BD">
        <w:t>inspection dans les centres et les établissements pénitentiaires. Ces visites sont réalisées selon un programme établi à l</w:t>
      </w:r>
      <w:r w:rsidR="00396644">
        <w:t>’</w:t>
      </w:r>
      <w:r w:rsidRPr="009712BD">
        <w:t>avance ou suite aux plaintes émanant de personnes arrêtées ou incarcérées ou de leurs proches.</w:t>
      </w:r>
    </w:p>
    <w:p w:rsidR="00B76686" w:rsidRPr="009712BD" w:rsidRDefault="00940426" w:rsidP="009712BD">
      <w:pPr>
        <w:pStyle w:val="SingleTxtG"/>
      </w:pPr>
      <w:r w:rsidRPr="009712BD">
        <w:t>20.</w:t>
      </w:r>
      <w:r w:rsidRPr="009712BD">
        <w:tab/>
        <w:t>Les visites d</w:t>
      </w:r>
      <w:r w:rsidR="00396644">
        <w:t>’</w:t>
      </w:r>
      <w:r w:rsidRPr="009712BD">
        <w:t>inspection sont effectuées conformément aux dispositions prévues par les décisions du Procureur général, le plus souvent sans préavis et de manière régulière, selon un plan mensuel. Le Procureur peut à cette occasion s</w:t>
      </w:r>
      <w:r w:rsidR="00396644">
        <w:t>’</w:t>
      </w:r>
      <w:r w:rsidRPr="009712BD">
        <w:t>entretenir avec les personnes détenues, placées en détention provisoire, condamnées ou faisant l</w:t>
      </w:r>
      <w:r w:rsidR="00396644">
        <w:t>’</w:t>
      </w:r>
      <w:r w:rsidRPr="009712BD">
        <w:t>objet de mesures de sûreté, s</w:t>
      </w:r>
      <w:r w:rsidR="00396644">
        <w:t>’</w:t>
      </w:r>
      <w:r w:rsidRPr="009712BD">
        <w:t>enquérir de leur situation judiciaire et lever tout doute qu</w:t>
      </w:r>
      <w:r w:rsidR="00396644">
        <w:t>’</w:t>
      </w:r>
      <w:r w:rsidRPr="009712BD">
        <w:t>elles pourraient avoir à ce sujet.</w:t>
      </w:r>
    </w:p>
    <w:p w:rsidR="00B76686" w:rsidRPr="009712BD" w:rsidRDefault="00940426" w:rsidP="009712BD">
      <w:pPr>
        <w:pStyle w:val="SingleTxtG"/>
      </w:pPr>
      <w:r w:rsidRPr="009712BD">
        <w:t>21.</w:t>
      </w:r>
      <w:r w:rsidRPr="009712BD">
        <w:tab/>
        <w:t>Dans tous les cas, la visite donne lieu à l</w:t>
      </w:r>
      <w:r w:rsidR="00396644">
        <w:t>’</w:t>
      </w:r>
      <w:r w:rsidRPr="009712BD">
        <w:t>établissement d</w:t>
      </w:r>
      <w:r w:rsidR="00396644">
        <w:t>’</w:t>
      </w:r>
      <w:r w:rsidRPr="009712BD">
        <w:t>un rapport, contenant des observations et des recommandations, qui est transmis à l</w:t>
      </w:r>
      <w:r w:rsidR="00396644">
        <w:t>’</w:t>
      </w:r>
      <w:r w:rsidRPr="009712BD">
        <w:t>organe de contrôle, à l</w:t>
      </w:r>
      <w:r w:rsidR="00396644">
        <w:t>’</w:t>
      </w:r>
      <w:r w:rsidRPr="009712BD">
        <w:t>autorité compétente ou au fonctionnaire responsable.</w:t>
      </w:r>
    </w:p>
    <w:p w:rsidR="00B76686" w:rsidRPr="009712BD" w:rsidRDefault="00940426" w:rsidP="009712BD">
      <w:pPr>
        <w:pStyle w:val="SingleTxtG"/>
      </w:pPr>
      <w:r w:rsidRPr="009712BD">
        <w:t>22.</w:t>
      </w:r>
      <w:r w:rsidRPr="009712BD">
        <w:tab/>
        <w:t>Lorsqu</w:t>
      </w:r>
      <w:r w:rsidR="00396644">
        <w:t>’</w:t>
      </w:r>
      <w:r w:rsidRPr="009712BD">
        <w:t>il constate que des infractions ont été commises, le Procureur rend une ordonnance, qui revêt un caractère obligatoire, à l</w:t>
      </w:r>
      <w:r w:rsidR="00396644">
        <w:t>’</w:t>
      </w:r>
      <w:r w:rsidRPr="009712BD">
        <w:t>intention du personnel pénitentiaire. Celui-ci doit ensuite rendre compte au Procureur des mesures qui ont été prises pour remédier à la situation.</w:t>
      </w:r>
    </w:p>
    <w:p w:rsidR="00B76686" w:rsidRPr="009712BD" w:rsidRDefault="00940426" w:rsidP="009712BD">
      <w:pPr>
        <w:pStyle w:val="SingleTxtG"/>
      </w:pPr>
      <w:r w:rsidRPr="009712BD">
        <w:t>23.</w:t>
      </w:r>
      <w:r w:rsidRPr="009712BD">
        <w:tab/>
        <w:t>Si des fonctionnaires et des représentants de l</w:t>
      </w:r>
      <w:r w:rsidR="00396644">
        <w:t>’</w:t>
      </w:r>
      <w:r w:rsidRPr="009712BD">
        <w:t>autorité violent les garanties et les limites établies dans l</w:t>
      </w:r>
      <w:r w:rsidR="00396644">
        <w:t>’</w:t>
      </w:r>
      <w:r w:rsidRPr="009712BD">
        <w:t>exercice de leurs fonctions, ils sont tenus responsables, à fois pénalement et administrativement, et la légalité doit être rétablie.</w:t>
      </w:r>
    </w:p>
    <w:p w:rsidR="00B76686" w:rsidRPr="009712BD" w:rsidRDefault="00940426" w:rsidP="009712BD">
      <w:pPr>
        <w:pStyle w:val="SingleTxtG"/>
      </w:pPr>
      <w:r w:rsidRPr="009712BD">
        <w:t>24.</w:t>
      </w:r>
      <w:r w:rsidRPr="009712BD">
        <w:tab/>
        <w:t>Les inspections thématiques ont sensiblement contribué à améliorer la qualité et l</w:t>
      </w:r>
      <w:r w:rsidR="00396644">
        <w:t>’</w:t>
      </w:r>
      <w:r w:rsidRPr="009712BD">
        <w:t>efficacité des contrôles dans les établissements et les centres pénitentiaires ainsi qu</w:t>
      </w:r>
      <w:r w:rsidR="00396644">
        <w:t>’</w:t>
      </w:r>
      <w:r w:rsidRPr="009712BD">
        <w:t>à rétablir la légalité ; à ce titre, elles méritent d</w:t>
      </w:r>
      <w:r w:rsidR="00396644">
        <w:t>’</w:t>
      </w:r>
      <w:r w:rsidRPr="009712BD">
        <w:t>être soulignées. Elles sont réalisées par des équipes de procureurs et d</w:t>
      </w:r>
      <w:r w:rsidR="00396644">
        <w:t>’</w:t>
      </w:r>
      <w:r w:rsidRPr="009712BD">
        <w:t>experts de différentes institutions, dont la composition dépend du domaine considéré, et sont précédées d</w:t>
      </w:r>
      <w:r w:rsidR="00396644">
        <w:t>’</w:t>
      </w:r>
      <w:r w:rsidRPr="009712BD">
        <w:t>une préparation méthodologique appropriée, à partir de manuels thématiques.</w:t>
      </w:r>
    </w:p>
    <w:p w:rsidR="00B76686" w:rsidRPr="009712BD" w:rsidRDefault="00940426" w:rsidP="009712BD">
      <w:pPr>
        <w:pStyle w:val="SingleTxtG"/>
      </w:pPr>
      <w:r w:rsidRPr="009712BD">
        <w:t>25.</w:t>
      </w:r>
      <w:r w:rsidRPr="009712BD">
        <w:tab/>
        <w:t>À titre d</w:t>
      </w:r>
      <w:r w:rsidR="00396644">
        <w:t>’</w:t>
      </w:r>
      <w:r w:rsidRPr="009712BD">
        <w:t>exemple, entre 2012 et 2015, le Bureau du Procureur général de la République a effectué 40</w:t>
      </w:r>
      <w:r w:rsidR="007C587D">
        <w:t> </w:t>
      </w:r>
      <w:r w:rsidRPr="009712BD">
        <w:t>430</w:t>
      </w:r>
      <w:r w:rsidR="007C587D">
        <w:t> </w:t>
      </w:r>
      <w:r w:rsidRPr="009712BD">
        <w:t>inspections, dont 5 871 dans des établissements et des centres pénitentiaires, et 34 551 dans des lieux de détention. Il a mis fin sans délai à 73 % des violations constatées dans les premiers et à 86 % des violations constatées dans les seconds. La résolution des autres cas était subordonnée à des facteurs objectifs, comme la réalisation d</w:t>
      </w:r>
      <w:r w:rsidR="00396644">
        <w:t>’</w:t>
      </w:r>
      <w:r w:rsidRPr="009712BD">
        <w:t>investissements immobiliers.</w:t>
      </w:r>
    </w:p>
    <w:p w:rsidR="00B76686" w:rsidRPr="009712BD" w:rsidRDefault="00940426" w:rsidP="009712BD">
      <w:pPr>
        <w:pStyle w:val="SingleTxtG"/>
      </w:pPr>
      <w:r w:rsidRPr="009712BD">
        <w:t>26.</w:t>
      </w:r>
      <w:r w:rsidRPr="009712BD">
        <w:tab/>
        <w:t>Conformément aux dispositions légales et réglementaires, le Bureau du Procureur général procède à un suivi et à un contrôle systématique des résultats des inspections conduites dans les établissements pénitentiaires et les lieux de détention. Il s</w:t>
      </w:r>
      <w:r w:rsidR="00396644">
        <w:t>’</w:t>
      </w:r>
      <w:r w:rsidRPr="009712BD">
        <w:t>emploie à mettre fin sans délai aux infractions constatées et, le cas échéant, veille au respect des mesures prévues dans les programmes des lieux d</w:t>
      </w:r>
      <w:r w:rsidR="00396644">
        <w:t>’</w:t>
      </w:r>
      <w:r w:rsidRPr="009712BD">
        <w:t>interne</w:t>
      </w:r>
      <w:r w:rsidR="007C587D">
        <w:t xml:space="preserve">ment ou de détention inspectés. </w:t>
      </w:r>
      <w:r w:rsidRPr="009712BD">
        <w:t>Ces points sont toujours réexaminés lors des inspections ultérieures.</w:t>
      </w:r>
    </w:p>
    <w:p w:rsidR="00B76686" w:rsidRPr="009712BD" w:rsidRDefault="00940426" w:rsidP="009712BD">
      <w:pPr>
        <w:pStyle w:val="SingleTxtG"/>
      </w:pPr>
      <w:r w:rsidRPr="009712BD">
        <w:t>27.</w:t>
      </w:r>
      <w:r w:rsidRPr="009712BD">
        <w:tab/>
        <w:t>De plus, les installations pénitentiaires sont régulièrement ouvertes aux proches des personnes détenues, aux représentants d</w:t>
      </w:r>
      <w:r w:rsidR="00396644">
        <w:t>’</w:t>
      </w:r>
      <w:r w:rsidRPr="009712BD">
        <w:t>organisations politiques et sociales nationales, aux étudiants en droit et aux artistes qui viennent faire connaître leurs œuvres, entre autres visiteurs.</w:t>
      </w:r>
    </w:p>
    <w:p w:rsidR="00B76686" w:rsidRPr="009712BD" w:rsidRDefault="00940426" w:rsidP="009712BD">
      <w:pPr>
        <w:pStyle w:val="SingleTxtG"/>
      </w:pPr>
      <w:r w:rsidRPr="009712BD">
        <w:t>28.</w:t>
      </w:r>
      <w:r w:rsidRPr="009712BD">
        <w:tab/>
        <w:t>De manière concertée, les travailleurs sociaux et les représentants d</w:t>
      </w:r>
      <w:r w:rsidR="00396644">
        <w:t>’</w:t>
      </w:r>
      <w:r w:rsidRPr="009712BD">
        <w:t>organisations non gouvernementales, y compris les représentants d</w:t>
      </w:r>
      <w:r w:rsidR="00396644">
        <w:t>’</w:t>
      </w:r>
      <w:r w:rsidRPr="009712BD">
        <w:t>institutions religieuses, peuvent visiter les centres pénitentiaires, conforméme</w:t>
      </w:r>
      <w:r w:rsidR="007C587D">
        <w:t>nt aux dispositions de l</w:t>
      </w:r>
      <w:r w:rsidR="00396644">
        <w:t>’</w:t>
      </w:r>
      <w:r w:rsidR="007C587D">
        <w:t>alinéa t) de l</w:t>
      </w:r>
      <w:r w:rsidR="00396644">
        <w:t>’</w:t>
      </w:r>
      <w:r w:rsidR="007C587D">
        <w:t>article </w:t>
      </w:r>
      <w:r w:rsidRPr="009712BD">
        <w:t>54 du Règlement du système pénitentiaire en vigueur.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lastRenderedPageBreak/>
        <w:t>29.</w:t>
      </w:r>
      <w:r w:rsidRPr="009712BD">
        <w:rPr>
          <w:lang w:val="fr-FR"/>
        </w:rPr>
        <w:tab/>
        <w:t>En ce qui concerne la ratification du Protocole facultatif se rapportant à la Convention contre la torture, il importe de signaler que le pays est doté d</w:t>
      </w:r>
      <w:r w:rsidR="00396644">
        <w:rPr>
          <w:lang w:val="fr-FR"/>
        </w:rPr>
        <w:t>’</w:t>
      </w:r>
      <w:r w:rsidRPr="009712BD">
        <w:rPr>
          <w:lang w:val="fr-FR"/>
        </w:rPr>
        <w:t>instruments nationaux efficaces pour garantir l</w:t>
      </w:r>
      <w:r w:rsidR="00396644">
        <w:rPr>
          <w:lang w:val="fr-FR"/>
        </w:rPr>
        <w:t>’</w:t>
      </w:r>
      <w:r w:rsidRPr="009712BD">
        <w:rPr>
          <w:lang w:val="fr-FR"/>
        </w:rPr>
        <w:t>application rigoureuse de la Convention.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30.</w:t>
      </w:r>
      <w:r w:rsidRPr="009712BD">
        <w:rPr>
          <w:lang w:val="fr-FR"/>
        </w:rPr>
        <w:tab/>
        <w:t>Cuba n</w:t>
      </w:r>
      <w:r w:rsidR="00396644">
        <w:rPr>
          <w:lang w:val="fr-FR"/>
        </w:rPr>
        <w:t>’</w:t>
      </w:r>
      <w:r w:rsidRPr="009712BD">
        <w:rPr>
          <w:lang w:val="fr-FR"/>
        </w:rPr>
        <w:t>a pas jugé nécessaire d</w:t>
      </w:r>
      <w:r w:rsidR="00396644">
        <w:rPr>
          <w:lang w:val="fr-FR"/>
        </w:rPr>
        <w:t>’</w:t>
      </w:r>
      <w:r w:rsidRPr="009712BD">
        <w:rPr>
          <w:lang w:val="fr-FR"/>
        </w:rPr>
        <w:t>assumer des obligations envers des procédures et des organes de juridiction supranationale pour le traitement de requêtes émanant de particuliers, ni de recourir à des enquêtes internationales pour garantir aux personnes résidant sur son territoire la pleine jouissance et la protection des droits et recours prévus par les instruments internationaux relatifs aux droits de l</w:t>
      </w:r>
      <w:r w:rsidR="00396644">
        <w:rPr>
          <w:lang w:val="fr-FR"/>
        </w:rPr>
        <w:t>’</w:t>
      </w:r>
      <w:r w:rsidRPr="009712BD">
        <w:rPr>
          <w:lang w:val="fr-FR"/>
        </w:rPr>
        <w:t>homme.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31.</w:t>
      </w:r>
      <w:r w:rsidRPr="009712BD">
        <w:rPr>
          <w:lang w:val="fr-FR"/>
        </w:rPr>
        <w:tab/>
        <w:t>Le recours satisfaisant aux moyens établis par la législation nationale a permis de prévenir à Cuba toute violation des dispositions de la Convention contre la torture ou des autres instruments internationaux relatifs aux droits de l</w:t>
      </w:r>
      <w:r w:rsidR="00396644">
        <w:rPr>
          <w:lang w:val="fr-FR"/>
        </w:rPr>
        <w:t>’</w:t>
      </w:r>
      <w:r w:rsidRPr="009712BD">
        <w:rPr>
          <w:lang w:val="fr-FR"/>
        </w:rPr>
        <w:t xml:space="preserve">homme. 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32.</w:t>
      </w:r>
      <w:r w:rsidRPr="009712BD">
        <w:rPr>
          <w:lang w:val="fr-FR"/>
        </w:rPr>
        <w:tab/>
        <w:t>Enfin, la Mission permanente de Cuba tient à préciser que, dans le cadre de la réforme du modèle cubain de développement économique et social, nombre de normes juridiques ont été revues, mises à jour et modifiées, alors que d</w:t>
      </w:r>
      <w:r w:rsidR="00396644">
        <w:rPr>
          <w:lang w:val="fr-FR"/>
        </w:rPr>
        <w:t>’</w:t>
      </w:r>
      <w:r w:rsidRPr="009712BD">
        <w:rPr>
          <w:lang w:val="fr-FR"/>
        </w:rPr>
        <w:t>autres sont encore à l</w:t>
      </w:r>
      <w:r w:rsidR="00396644">
        <w:rPr>
          <w:lang w:val="fr-FR"/>
        </w:rPr>
        <w:t>’</w:t>
      </w:r>
      <w:r w:rsidRPr="009712BD">
        <w:rPr>
          <w:lang w:val="fr-FR"/>
        </w:rPr>
        <w:t xml:space="preserve">étude. </w:t>
      </w:r>
    </w:p>
    <w:p w:rsidR="00B76686" w:rsidRPr="009712BD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33.</w:t>
      </w:r>
      <w:r w:rsidRPr="009712BD">
        <w:rPr>
          <w:lang w:val="fr-FR"/>
        </w:rPr>
        <w:tab/>
        <w:t>L</w:t>
      </w:r>
      <w:r w:rsidR="00396644">
        <w:rPr>
          <w:lang w:val="fr-FR"/>
        </w:rPr>
        <w:t>’</w:t>
      </w:r>
      <w:r w:rsidRPr="009712BD">
        <w:rPr>
          <w:lang w:val="fr-FR"/>
        </w:rPr>
        <w:t>harmonisation de la législation nationale avec les instruments internationaux ratifiés par le pays a toujours été et continue d</w:t>
      </w:r>
      <w:r w:rsidR="00396644">
        <w:rPr>
          <w:lang w:val="fr-FR"/>
        </w:rPr>
        <w:t>’</w:t>
      </w:r>
      <w:r w:rsidRPr="009712BD">
        <w:rPr>
          <w:lang w:val="fr-FR"/>
        </w:rPr>
        <w:t>être un principe qui guide l</w:t>
      </w:r>
      <w:r w:rsidR="00396644">
        <w:rPr>
          <w:lang w:val="fr-FR"/>
        </w:rPr>
        <w:t>’</w:t>
      </w:r>
      <w:r w:rsidRPr="009712BD">
        <w:rPr>
          <w:lang w:val="fr-FR"/>
        </w:rPr>
        <w:t>action de l</w:t>
      </w:r>
      <w:r w:rsidR="00396644">
        <w:rPr>
          <w:lang w:val="fr-FR"/>
        </w:rPr>
        <w:t>’</w:t>
      </w:r>
      <w:r w:rsidRPr="009712BD">
        <w:rPr>
          <w:lang w:val="fr-FR"/>
        </w:rPr>
        <w:t>État et des gouvernements cubains.</w:t>
      </w:r>
    </w:p>
    <w:p w:rsidR="00446FE5" w:rsidRDefault="00940426" w:rsidP="009712BD">
      <w:pPr>
        <w:pStyle w:val="SingleTxtG"/>
        <w:rPr>
          <w:lang w:val="fr-FR"/>
        </w:rPr>
      </w:pPr>
      <w:r w:rsidRPr="009712BD">
        <w:rPr>
          <w:lang w:val="fr-FR"/>
        </w:rPr>
        <w:t>34.</w:t>
      </w:r>
      <w:r w:rsidRPr="009712BD">
        <w:rPr>
          <w:lang w:val="fr-FR"/>
        </w:rPr>
        <w:tab/>
        <w:t>Cuba est pleinement consciente de ce qu</w:t>
      </w:r>
      <w:r w:rsidR="00396644">
        <w:rPr>
          <w:lang w:val="fr-FR"/>
        </w:rPr>
        <w:t>’</w:t>
      </w:r>
      <w:r w:rsidRPr="009712BD">
        <w:rPr>
          <w:lang w:val="fr-FR"/>
        </w:rPr>
        <w:t>il lui faut continuer à progresser pour procéder, en droit et dans la pratique, aux modifications normatives et matérielles prescrites par les instruments internationaux auxquels le pays est partie, et travaille dans ce sens. C</w:t>
      </w:r>
      <w:r w:rsidR="00396644">
        <w:rPr>
          <w:lang w:val="fr-FR"/>
        </w:rPr>
        <w:t>’</w:t>
      </w:r>
      <w:r w:rsidRPr="009712BD">
        <w:rPr>
          <w:lang w:val="fr-FR"/>
        </w:rPr>
        <w:t>est ainsi, par exemple, qu</w:t>
      </w:r>
      <w:r w:rsidR="00396644">
        <w:rPr>
          <w:lang w:val="fr-FR"/>
        </w:rPr>
        <w:t>’</w:t>
      </w:r>
      <w:r w:rsidRPr="009712BD">
        <w:rPr>
          <w:lang w:val="fr-FR"/>
        </w:rPr>
        <w:t>une révision du Code pénal est à l</w:t>
      </w:r>
      <w:r w:rsidR="00396644">
        <w:rPr>
          <w:lang w:val="fr-FR"/>
        </w:rPr>
        <w:t>’</w:t>
      </w:r>
      <w:r w:rsidRPr="009712BD">
        <w:rPr>
          <w:lang w:val="fr-FR"/>
        </w:rPr>
        <w:t>étude, avec une vue d</w:t>
      </w:r>
      <w:r w:rsidR="00396644">
        <w:rPr>
          <w:lang w:val="fr-FR"/>
        </w:rPr>
        <w:t>’</w:t>
      </w:r>
      <w:r w:rsidRPr="009712BD">
        <w:rPr>
          <w:lang w:val="fr-FR"/>
        </w:rPr>
        <w:t>ensemble des changements à apporter, notamment afin de définir certaines infractions de manière plus explicite.</w:t>
      </w:r>
    </w:p>
    <w:p w:rsidR="009712BD" w:rsidRPr="009712BD" w:rsidRDefault="009712BD" w:rsidP="009712B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712BD" w:rsidRPr="009712BD" w:rsidSect="00E71B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5B" w:rsidRDefault="00B5265B" w:rsidP="00F95C08">
      <w:pPr>
        <w:spacing w:line="240" w:lineRule="auto"/>
      </w:pPr>
    </w:p>
  </w:endnote>
  <w:endnote w:type="continuationSeparator" w:id="0">
    <w:p w:rsidR="00B5265B" w:rsidRPr="00AC3823" w:rsidRDefault="00B5265B" w:rsidP="00AC3823">
      <w:pPr>
        <w:pStyle w:val="Pieddepage"/>
      </w:pPr>
    </w:p>
  </w:endnote>
  <w:endnote w:type="continuationNotice" w:id="1">
    <w:p w:rsidR="00B5265B" w:rsidRDefault="00B526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89" w:rsidRPr="00E71B89" w:rsidRDefault="00E71B89" w:rsidP="00E71B89">
    <w:pPr>
      <w:pStyle w:val="Pieddepage"/>
      <w:tabs>
        <w:tab w:val="right" w:pos="9638"/>
      </w:tabs>
    </w:pPr>
    <w:r w:rsidRPr="00E71B89">
      <w:rPr>
        <w:b/>
        <w:sz w:val="18"/>
      </w:rPr>
      <w:fldChar w:fldCharType="begin"/>
    </w:r>
    <w:r w:rsidRPr="00E71B89">
      <w:rPr>
        <w:b/>
        <w:sz w:val="18"/>
      </w:rPr>
      <w:instrText xml:space="preserve"> PAGE  \* MERGEFORMAT </w:instrText>
    </w:r>
    <w:r w:rsidRPr="00E71B89">
      <w:rPr>
        <w:b/>
        <w:sz w:val="18"/>
      </w:rPr>
      <w:fldChar w:fldCharType="separate"/>
    </w:r>
    <w:r w:rsidR="00B03717">
      <w:rPr>
        <w:b/>
        <w:noProof/>
        <w:sz w:val="18"/>
      </w:rPr>
      <w:t>2</w:t>
    </w:r>
    <w:r w:rsidRPr="00E71B89">
      <w:rPr>
        <w:b/>
        <w:sz w:val="18"/>
      </w:rPr>
      <w:fldChar w:fldCharType="end"/>
    </w:r>
    <w:r>
      <w:rPr>
        <w:b/>
        <w:sz w:val="18"/>
      </w:rPr>
      <w:tab/>
    </w:r>
    <w:r>
      <w:t>GE.18-06829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89" w:rsidRPr="00E71B89" w:rsidRDefault="00E71B89" w:rsidP="00E71B89">
    <w:pPr>
      <w:pStyle w:val="Pieddepage"/>
      <w:tabs>
        <w:tab w:val="right" w:pos="9638"/>
      </w:tabs>
      <w:rPr>
        <w:b/>
        <w:sz w:val="18"/>
      </w:rPr>
    </w:pPr>
    <w:r>
      <w:t>GE.18-06829</w:t>
    </w:r>
    <w:r>
      <w:tab/>
    </w:r>
    <w:r w:rsidRPr="00E71B89">
      <w:rPr>
        <w:b/>
        <w:sz w:val="18"/>
      </w:rPr>
      <w:fldChar w:fldCharType="begin"/>
    </w:r>
    <w:r w:rsidRPr="00E71B89">
      <w:rPr>
        <w:b/>
        <w:sz w:val="18"/>
      </w:rPr>
      <w:instrText xml:space="preserve"> PAGE  \* MERGEFORMAT </w:instrText>
    </w:r>
    <w:r w:rsidRPr="00E71B89">
      <w:rPr>
        <w:b/>
        <w:sz w:val="18"/>
      </w:rPr>
      <w:fldChar w:fldCharType="separate"/>
    </w:r>
    <w:r w:rsidR="00B03717">
      <w:rPr>
        <w:b/>
        <w:noProof/>
        <w:sz w:val="18"/>
      </w:rPr>
      <w:t>5</w:t>
    </w:r>
    <w:r w:rsidRPr="00E71B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DE" w:rsidRPr="00E71B89" w:rsidRDefault="00E71B89" w:rsidP="00E71B89">
    <w:pPr>
      <w:pStyle w:val="Pieddepage"/>
      <w:spacing w:before="120"/>
      <w:rPr>
        <w:sz w:val="20"/>
      </w:rPr>
    </w:pPr>
    <w:r>
      <w:rPr>
        <w:sz w:val="20"/>
      </w:rPr>
      <w:t>GE.</w:t>
    </w:r>
    <w:r w:rsidR="00133ED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2EDEBF9" wp14:editId="1C82771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18-06829  (F)</w:t>
    </w:r>
    <w:r w:rsidR="009712BD">
      <w:rPr>
        <w:sz w:val="20"/>
      </w:rPr>
      <w:t xml:space="preserve">    110618    240718</w:t>
    </w:r>
    <w:r>
      <w:rPr>
        <w:sz w:val="20"/>
      </w:rPr>
      <w:br/>
    </w:r>
    <w:r w:rsidRPr="00E71B89">
      <w:rPr>
        <w:rFonts w:ascii="C39T30Lfz" w:hAnsi="C39T30Lfz"/>
        <w:sz w:val="56"/>
      </w:rPr>
      <w:t></w:t>
    </w:r>
    <w:r w:rsidRPr="00E71B89">
      <w:rPr>
        <w:rFonts w:ascii="C39T30Lfz" w:hAnsi="C39T30Lfz"/>
        <w:sz w:val="56"/>
      </w:rPr>
      <w:t></w:t>
    </w:r>
    <w:r w:rsidRPr="00E71B89">
      <w:rPr>
        <w:rFonts w:ascii="C39T30Lfz" w:hAnsi="C39T30Lfz"/>
        <w:sz w:val="56"/>
      </w:rPr>
      <w:t></w:t>
    </w:r>
    <w:r w:rsidRPr="00E71B89">
      <w:rPr>
        <w:rFonts w:ascii="C39T30Lfz" w:hAnsi="C39T30Lfz"/>
        <w:sz w:val="56"/>
      </w:rPr>
      <w:t></w:t>
    </w:r>
    <w:r w:rsidRPr="00E71B89">
      <w:rPr>
        <w:rFonts w:ascii="C39T30Lfz" w:hAnsi="C39T30Lfz"/>
        <w:sz w:val="56"/>
      </w:rPr>
      <w:t></w:t>
    </w:r>
    <w:r w:rsidRPr="00E71B89">
      <w:rPr>
        <w:rFonts w:ascii="C39T30Lfz" w:hAnsi="C39T30Lfz"/>
        <w:sz w:val="56"/>
      </w:rPr>
      <w:t></w:t>
    </w:r>
    <w:r w:rsidRPr="00E71B89">
      <w:rPr>
        <w:rFonts w:ascii="C39T30Lfz" w:hAnsi="C39T30Lfz"/>
        <w:sz w:val="56"/>
      </w:rPr>
      <w:t></w:t>
    </w:r>
    <w:r w:rsidRPr="00E71B89">
      <w:rPr>
        <w:rFonts w:ascii="C39T30Lfz" w:hAnsi="C39T30Lfz"/>
        <w:sz w:val="56"/>
      </w:rPr>
      <w:t></w:t>
    </w:r>
    <w:r w:rsidRPr="00E71B8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ED/C/CUB/CO/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CUB/CO/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5B" w:rsidRPr="00AC3823" w:rsidRDefault="00B526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265B" w:rsidRPr="00AC3823" w:rsidRDefault="00B526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265B" w:rsidRPr="00AC3823" w:rsidRDefault="00B5265B">
      <w:pPr>
        <w:spacing w:line="240" w:lineRule="auto"/>
        <w:rPr>
          <w:sz w:val="2"/>
          <w:szCs w:val="2"/>
        </w:rPr>
      </w:pPr>
    </w:p>
  </w:footnote>
  <w:footnote w:id="2">
    <w:p w:rsidR="009712BD" w:rsidRPr="009712BD" w:rsidRDefault="009712BD">
      <w:pPr>
        <w:pStyle w:val="Notedebasdepage"/>
      </w:pPr>
      <w:r>
        <w:rPr>
          <w:rStyle w:val="Appelnotedebasdep"/>
        </w:rPr>
        <w:tab/>
      </w:r>
      <w:r w:rsidRPr="009712B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2E179A">
        <w:rPr>
          <w:color w:val="000000"/>
          <w:lang w:val="fr-FR"/>
        </w:rPr>
        <w:t>La version originale du présent document n’a pas été revue par les services d’édition</w:t>
      </w:r>
      <w:r w:rsidRPr="002E179A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89" w:rsidRPr="00E71B89" w:rsidRDefault="006B154D">
    <w:pPr>
      <w:pStyle w:val="En-tte"/>
    </w:pPr>
    <w:fldSimple w:instr=" TITLE  \* MERGEFORMAT ">
      <w:r w:rsidR="00B03717">
        <w:t>CED/C/CUB/CO/1/Add.1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89" w:rsidRPr="00E71B89" w:rsidRDefault="006B154D" w:rsidP="00E71B89">
    <w:pPr>
      <w:pStyle w:val="En-tte"/>
      <w:jc w:val="right"/>
    </w:pPr>
    <w:fldSimple w:instr=" TITLE  \* MERGEFORMAT ">
      <w:r w:rsidR="00B03717">
        <w:t>CED/C/CUB/CO/1/Add.1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FAA671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DCACBE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DAEDE72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5B"/>
    <w:rsid w:val="00017F94"/>
    <w:rsid w:val="00022D2E"/>
    <w:rsid w:val="00023842"/>
    <w:rsid w:val="000334F9"/>
    <w:rsid w:val="0007796D"/>
    <w:rsid w:val="000B7790"/>
    <w:rsid w:val="000C3DBA"/>
    <w:rsid w:val="00111F2F"/>
    <w:rsid w:val="00133EDE"/>
    <w:rsid w:val="0014365E"/>
    <w:rsid w:val="00176178"/>
    <w:rsid w:val="001C4BC0"/>
    <w:rsid w:val="001F525A"/>
    <w:rsid w:val="00223272"/>
    <w:rsid w:val="0024779E"/>
    <w:rsid w:val="002C66BB"/>
    <w:rsid w:val="0037042E"/>
    <w:rsid w:val="00392B1D"/>
    <w:rsid w:val="00396644"/>
    <w:rsid w:val="00446FE5"/>
    <w:rsid w:val="00452396"/>
    <w:rsid w:val="004C4D99"/>
    <w:rsid w:val="005505B7"/>
    <w:rsid w:val="00573BE5"/>
    <w:rsid w:val="00580846"/>
    <w:rsid w:val="00586ED3"/>
    <w:rsid w:val="00596AA9"/>
    <w:rsid w:val="005D6C13"/>
    <w:rsid w:val="006B154D"/>
    <w:rsid w:val="0071601D"/>
    <w:rsid w:val="0077586E"/>
    <w:rsid w:val="007A62E6"/>
    <w:rsid w:val="007C587D"/>
    <w:rsid w:val="0080684C"/>
    <w:rsid w:val="00871C75"/>
    <w:rsid w:val="008776DC"/>
    <w:rsid w:val="00940426"/>
    <w:rsid w:val="009705C8"/>
    <w:rsid w:val="009712BD"/>
    <w:rsid w:val="00A30353"/>
    <w:rsid w:val="00AC3823"/>
    <w:rsid w:val="00AE323C"/>
    <w:rsid w:val="00B00181"/>
    <w:rsid w:val="00B03717"/>
    <w:rsid w:val="00B5265B"/>
    <w:rsid w:val="00B765F7"/>
    <w:rsid w:val="00B9212A"/>
    <w:rsid w:val="00BA0CA9"/>
    <w:rsid w:val="00BE2DA2"/>
    <w:rsid w:val="00C02897"/>
    <w:rsid w:val="00CE2527"/>
    <w:rsid w:val="00CF2BDE"/>
    <w:rsid w:val="00D3439C"/>
    <w:rsid w:val="00DB1831"/>
    <w:rsid w:val="00DD3BFD"/>
    <w:rsid w:val="00DF6678"/>
    <w:rsid w:val="00E71B89"/>
    <w:rsid w:val="00F660DF"/>
    <w:rsid w:val="00F95C08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0EB8B5-6487-47F0-BCC2-AB7BCB8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2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22D2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022D2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022D2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022D2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022D2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022D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22D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022D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22D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22D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22D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22D2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22D2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22D2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22D2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22D2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22D2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022D2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022D2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2D2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2D2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2D2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022D2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022D2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022D2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022D2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022D2E"/>
  </w:style>
  <w:style w:type="character" w:customStyle="1" w:styleId="NotedefinCar">
    <w:name w:val="Note de fin Car"/>
    <w:aliases w:val="2_G Car"/>
    <w:basedOn w:val="Policepardfaut"/>
    <w:link w:val="Notedefin"/>
    <w:rsid w:val="00022D2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2D2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022D2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B1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77586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7586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7586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7586E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2</TotalTime>
  <Pages>5</Pages>
  <Words>2080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CED/C/CUB/CO/1/Add.1</vt:lpstr>
    </vt:vector>
  </TitlesOfParts>
  <Company>DCM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CED/C/CUB/CO/1/Add.1</dc:title>
  <dc:subject/>
  <dc:creator>ROY</dc:creator>
  <cp:keywords/>
  <cp:lastModifiedBy>Nicolas Roy</cp:lastModifiedBy>
  <cp:revision>3</cp:revision>
  <cp:lastPrinted>2018-07-24T07:40:00Z</cp:lastPrinted>
  <dcterms:created xsi:type="dcterms:W3CDTF">2018-07-24T07:40:00Z</dcterms:created>
  <dcterms:modified xsi:type="dcterms:W3CDTF">2018-07-24T07:42:00Z</dcterms:modified>
</cp:coreProperties>
</file>