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8A441A"/>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03E2A" w:rsidP="00603E2A">
            <w:pPr>
              <w:jc w:val="right"/>
            </w:pPr>
            <w:r w:rsidRPr="00603E2A">
              <w:rPr>
                <w:sz w:val="40"/>
              </w:rPr>
              <w:t>CERD</w:t>
            </w:r>
            <w:r>
              <w:t>/C/PRT/CO/12-14</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8A441A">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603E2A" w:rsidRDefault="00603E2A" w:rsidP="00593658">
            <w:pPr>
              <w:spacing w:before="240"/>
            </w:pPr>
            <w:r>
              <w:t>Distr. générale</w:t>
            </w:r>
          </w:p>
          <w:p w:rsidR="00603E2A" w:rsidRDefault="00603E2A" w:rsidP="00603E2A">
            <w:pPr>
              <w:spacing w:line="240" w:lineRule="exact"/>
            </w:pPr>
            <w:r>
              <w:t>13 avril 2012</w:t>
            </w:r>
          </w:p>
          <w:p w:rsidR="00603E2A" w:rsidRDefault="00603E2A" w:rsidP="00603E2A">
            <w:pPr>
              <w:spacing w:line="240" w:lineRule="exact"/>
            </w:pPr>
            <w:r>
              <w:t>Français</w:t>
            </w:r>
          </w:p>
          <w:p w:rsidR="002E0D40" w:rsidRPr="00DB58B5" w:rsidRDefault="00603E2A" w:rsidP="00603E2A">
            <w:pPr>
              <w:spacing w:line="240" w:lineRule="exact"/>
            </w:pPr>
            <w:r>
              <w:t>Original: anglais</w:t>
            </w:r>
          </w:p>
        </w:tc>
      </w:tr>
    </w:tbl>
    <w:p w:rsidR="00FF1DBD" w:rsidRDefault="0078670C" w:rsidP="00603E2A">
      <w:pPr>
        <w:spacing w:before="120"/>
        <w:rPr>
          <w:b/>
          <w:sz w:val="24"/>
          <w:szCs w:val="24"/>
        </w:rPr>
      </w:pPr>
      <w:r w:rsidRPr="00C56102">
        <w:rPr>
          <w:b/>
          <w:sz w:val="24"/>
          <w:szCs w:val="24"/>
        </w:rPr>
        <w:t>Comité pour l</w:t>
      </w:r>
      <w:r w:rsidR="008A441A">
        <w:rPr>
          <w:b/>
          <w:sz w:val="24"/>
          <w:szCs w:val="24"/>
        </w:rPr>
        <w:t>’</w:t>
      </w:r>
      <w:r w:rsidRPr="00C56102">
        <w:rPr>
          <w:b/>
          <w:sz w:val="24"/>
          <w:szCs w:val="24"/>
        </w:rPr>
        <w:t>éliminati</w:t>
      </w:r>
      <w:r w:rsidR="00603E2A">
        <w:rPr>
          <w:b/>
          <w:sz w:val="24"/>
          <w:szCs w:val="24"/>
        </w:rPr>
        <w:t>on de la discrimination raciale</w:t>
      </w:r>
    </w:p>
    <w:p w:rsidR="007771B4" w:rsidRPr="008B24BF" w:rsidRDefault="007771B4" w:rsidP="007771B4">
      <w:pPr>
        <w:rPr>
          <w:b/>
          <w:lang w:val="fr-FR"/>
        </w:rPr>
      </w:pPr>
      <w:r w:rsidRPr="008B24BF">
        <w:rPr>
          <w:b/>
          <w:lang w:val="fr-FR"/>
        </w:rPr>
        <w:t>Quatre-vingtième session</w:t>
      </w:r>
      <w:r w:rsidRPr="008B24BF">
        <w:rPr>
          <w:b/>
          <w:lang w:val="fr-FR"/>
        </w:rPr>
        <w:br/>
      </w:r>
      <w:r w:rsidRPr="008B24BF">
        <w:rPr>
          <w:lang w:val="fr-FR"/>
        </w:rPr>
        <w:t>13 février-9 mars 2012</w:t>
      </w:r>
    </w:p>
    <w:p w:rsidR="007771B4" w:rsidRPr="008B24BF" w:rsidRDefault="007771B4" w:rsidP="007771B4">
      <w:pPr>
        <w:pStyle w:val="HChG"/>
        <w:rPr>
          <w:lang w:val="fr-FR"/>
        </w:rPr>
      </w:pPr>
      <w:r w:rsidRPr="008B24BF">
        <w:rPr>
          <w:lang w:val="fr-FR"/>
        </w:rPr>
        <w:tab/>
      </w:r>
      <w:r w:rsidRPr="008B24BF">
        <w:rPr>
          <w:lang w:val="fr-FR"/>
        </w:rPr>
        <w:tab/>
        <w:t>Examen des rapports présentés par les États parties conformément à l</w:t>
      </w:r>
      <w:r w:rsidR="008A441A">
        <w:rPr>
          <w:lang w:val="fr-FR"/>
        </w:rPr>
        <w:t>’</w:t>
      </w:r>
      <w:r w:rsidRPr="008B24BF">
        <w:rPr>
          <w:lang w:val="fr-FR"/>
        </w:rPr>
        <w:t>article 9 de la Convention</w:t>
      </w:r>
    </w:p>
    <w:p w:rsidR="007771B4" w:rsidRPr="008B24BF" w:rsidRDefault="007771B4" w:rsidP="007771B4">
      <w:pPr>
        <w:pStyle w:val="H1G"/>
        <w:rPr>
          <w:lang w:val="fr-FR"/>
        </w:rPr>
      </w:pPr>
      <w:r w:rsidRPr="008B24BF">
        <w:rPr>
          <w:lang w:val="fr-FR"/>
        </w:rPr>
        <w:tab/>
      </w:r>
      <w:r w:rsidRPr="008B24BF">
        <w:rPr>
          <w:lang w:val="fr-FR"/>
        </w:rPr>
        <w:tab/>
        <w:t>Observations finales du Comité pour l</w:t>
      </w:r>
      <w:r w:rsidR="008A441A">
        <w:rPr>
          <w:lang w:val="fr-FR"/>
        </w:rPr>
        <w:t>’</w:t>
      </w:r>
      <w:r w:rsidRPr="008B24BF">
        <w:rPr>
          <w:lang w:val="fr-FR"/>
        </w:rPr>
        <w:t>élimination de la discrimination raciale</w:t>
      </w:r>
    </w:p>
    <w:p w:rsidR="007771B4" w:rsidRDefault="007771B4" w:rsidP="007771B4">
      <w:pPr>
        <w:pStyle w:val="HChG"/>
        <w:rPr>
          <w:lang w:val="fr-FR"/>
        </w:rPr>
      </w:pPr>
      <w:r>
        <w:rPr>
          <w:lang w:val="fr-FR"/>
        </w:rPr>
        <w:tab/>
      </w:r>
      <w:r>
        <w:rPr>
          <w:lang w:val="fr-FR"/>
        </w:rPr>
        <w:tab/>
      </w:r>
      <w:r w:rsidRPr="008B24BF">
        <w:rPr>
          <w:lang w:val="fr-FR"/>
        </w:rPr>
        <w:t>Portugal</w:t>
      </w:r>
    </w:p>
    <w:p w:rsidR="007771B4" w:rsidRPr="008B24BF" w:rsidRDefault="007771B4" w:rsidP="008D3755">
      <w:pPr>
        <w:pStyle w:val="SingleTxtG"/>
        <w:rPr>
          <w:lang w:val="fr-FR"/>
        </w:rPr>
      </w:pPr>
      <w:r w:rsidRPr="008B24BF">
        <w:rPr>
          <w:lang w:val="fr-FR"/>
        </w:rPr>
        <w:t>1.</w:t>
      </w:r>
      <w:r w:rsidRPr="008B24BF">
        <w:rPr>
          <w:lang w:val="fr-FR"/>
        </w:rPr>
        <w:tab/>
        <w:t>Le Comité a examiné les douzième à quatorzième rapports périodiques du Portugal, présentés en un seul document (CERD/C/PRT/12-14), à ses 2137</w:t>
      </w:r>
      <w:r w:rsidRPr="008B24BF">
        <w:rPr>
          <w:vertAlign w:val="superscript"/>
          <w:lang w:val="fr-FR"/>
        </w:rPr>
        <w:t>e</w:t>
      </w:r>
      <w:r w:rsidRPr="008B24BF">
        <w:rPr>
          <w:lang w:val="fr-FR"/>
        </w:rPr>
        <w:t xml:space="preserve"> et 2138</w:t>
      </w:r>
      <w:r w:rsidRPr="008B24BF">
        <w:rPr>
          <w:vertAlign w:val="superscript"/>
          <w:lang w:val="fr-FR"/>
        </w:rPr>
        <w:t>e</w:t>
      </w:r>
      <w:r w:rsidR="008D3755">
        <w:rPr>
          <w:lang w:val="fr-FR"/>
        </w:rPr>
        <w:t> </w:t>
      </w:r>
      <w:r w:rsidRPr="008B24BF">
        <w:rPr>
          <w:lang w:val="fr-FR"/>
        </w:rPr>
        <w:t>séances (CERD/C/SR.</w:t>
      </w:r>
      <w:r w:rsidR="008D3755">
        <w:rPr>
          <w:lang w:val="fr-FR"/>
        </w:rPr>
        <w:t>21</w:t>
      </w:r>
      <w:r w:rsidRPr="008B24BF">
        <w:rPr>
          <w:lang w:val="fr-FR"/>
        </w:rPr>
        <w:t>37 et CERD/C/SR.</w:t>
      </w:r>
      <w:r w:rsidR="008D3755">
        <w:rPr>
          <w:lang w:val="fr-FR"/>
        </w:rPr>
        <w:t>21</w:t>
      </w:r>
      <w:r w:rsidRPr="008B24BF">
        <w:rPr>
          <w:lang w:val="fr-FR"/>
        </w:rPr>
        <w:t>38), tenues les 20 et 21</w:t>
      </w:r>
      <w:r w:rsidR="008D3755">
        <w:rPr>
          <w:lang w:val="fr-FR"/>
        </w:rPr>
        <w:t> </w:t>
      </w:r>
      <w:r w:rsidRPr="008B24BF">
        <w:rPr>
          <w:lang w:val="fr-FR"/>
        </w:rPr>
        <w:t>février 2012. À sa 2155</w:t>
      </w:r>
      <w:r w:rsidRPr="008B24BF">
        <w:rPr>
          <w:vertAlign w:val="superscript"/>
          <w:lang w:val="fr-FR"/>
        </w:rPr>
        <w:t>e</w:t>
      </w:r>
      <w:r w:rsidR="008D3755">
        <w:rPr>
          <w:lang w:val="fr-FR"/>
        </w:rPr>
        <w:t> </w:t>
      </w:r>
      <w:r w:rsidRPr="008B24BF">
        <w:rPr>
          <w:lang w:val="fr-FR"/>
        </w:rPr>
        <w:t>séance (CERD/C/SR.2155), le 2</w:t>
      </w:r>
      <w:r w:rsidR="008D3755">
        <w:rPr>
          <w:lang w:val="fr-FR"/>
        </w:rPr>
        <w:t> </w:t>
      </w:r>
      <w:r w:rsidRPr="008B24BF">
        <w:rPr>
          <w:lang w:val="fr-FR"/>
        </w:rPr>
        <w:t>mars 2012, il a adopté les observations finales suivantes.</w:t>
      </w:r>
    </w:p>
    <w:p w:rsidR="007771B4" w:rsidRPr="008D3755" w:rsidRDefault="007771B4" w:rsidP="008D3755">
      <w:pPr>
        <w:pStyle w:val="H1G"/>
      </w:pPr>
      <w:r w:rsidRPr="008B24BF">
        <w:rPr>
          <w:lang w:val="fr-FR"/>
        </w:rPr>
        <w:tab/>
        <w:t>A.</w:t>
      </w:r>
      <w:r w:rsidRPr="008B24BF">
        <w:rPr>
          <w:lang w:val="fr-FR"/>
        </w:rPr>
        <w:tab/>
        <w:t>Introduction</w:t>
      </w:r>
    </w:p>
    <w:p w:rsidR="007771B4" w:rsidRPr="008B24BF" w:rsidRDefault="007771B4" w:rsidP="008D3755">
      <w:pPr>
        <w:pStyle w:val="SingleTxtG"/>
        <w:rPr>
          <w:lang w:val="fr-FR"/>
        </w:rPr>
      </w:pPr>
      <w:r w:rsidRPr="008B24BF">
        <w:rPr>
          <w:lang w:val="fr-FR"/>
        </w:rPr>
        <w:t>2.</w:t>
      </w:r>
      <w:r w:rsidRPr="008B24BF">
        <w:rPr>
          <w:lang w:val="fr-FR"/>
        </w:rPr>
        <w:tab/>
        <w:t xml:space="preserve">Le Comité </w:t>
      </w:r>
      <w:r w:rsidRPr="008D3755">
        <w:t>salue</w:t>
      </w:r>
      <w:r w:rsidRPr="008B24BF">
        <w:rPr>
          <w:lang w:val="fr-FR"/>
        </w:rPr>
        <w:t xml:space="preserve"> la qualité des douzième à quatorzième rapports périodiques de l</w:t>
      </w:r>
      <w:r w:rsidR="008A441A">
        <w:rPr>
          <w:lang w:val="fr-FR"/>
        </w:rPr>
        <w:t>’</w:t>
      </w:r>
      <w:r w:rsidRPr="008B24BF">
        <w:rPr>
          <w:lang w:val="fr-FR"/>
        </w:rPr>
        <w:t>État partie, soumis en un seul document. Il se félicite de la présence de la délégation et remercie celle-ci pour les informations actualisées qu</w:t>
      </w:r>
      <w:r w:rsidR="008A441A">
        <w:rPr>
          <w:lang w:val="fr-FR"/>
        </w:rPr>
        <w:t>’</w:t>
      </w:r>
      <w:r w:rsidRPr="008B24BF">
        <w:rPr>
          <w:lang w:val="fr-FR"/>
        </w:rPr>
        <w:t xml:space="preserve">elle lui a apportées oralement en complément du rapport, en tenant compte de la liste de thèmes établie par le </w:t>
      </w:r>
      <w:r w:rsidR="00445B63">
        <w:rPr>
          <w:lang w:val="fr-FR"/>
        </w:rPr>
        <w:t>r</w:t>
      </w:r>
      <w:r w:rsidRPr="008B24BF">
        <w:rPr>
          <w:lang w:val="fr-FR"/>
        </w:rPr>
        <w:t>apporteur</w:t>
      </w:r>
      <w:r w:rsidR="00C6554F">
        <w:rPr>
          <w:lang w:val="fr-FR"/>
        </w:rPr>
        <w:t xml:space="preserve"> de pays</w:t>
      </w:r>
      <w:r w:rsidRPr="008B24BF">
        <w:rPr>
          <w:lang w:val="fr-FR"/>
        </w:rPr>
        <w:t>.</w:t>
      </w:r>
    </w:p>
    <w:p w:rsidR="007771B4" w:rsidRPr="008D3755" w:rsidRDefault="007771B4" w:rsidP="008D3755">
      <w:pPr>
        <w:pStyle w:val="SingleTxtG"/>
      </w:pPr>
      <w:r w:rsidRPr="008B24BF">
        <w:rPr>
          <w:lang w:val="fr-FR"/>
        </w:rPr>
        <w:t>3.</w:t>
      </w:r>
      <w:r w:rsidRPr="008B24BF">
        <w:rPr>
          <w:lang w:val="fr-FR"/>
        </w:rPr>
        <w:tab/>
        <w:t>Le Comité se félicite également du dialogue franc et constructif qu</w:t>
      </w:r>
      <w:r w:rsidR="008A441A">
        <w:rPr>
          <w:lang w:val="fr-FR"/>
        </w:rPr>
        <w:t>’</w:t>
      </w:r>
      <w:r w:rsidRPr="008B24BF">
        <w:rPr>
          <w:lang w:val="fr-FR"/>
        </w:rPr>
        <w:t>il a eu ensuite avec l</w:t>
      </w:r>
      <w:r w:rsidR="008A441A">
        <w:rPr>
          <w:lang w:val="fr-FR"/>
        </w:rPr>
        <w:t>’</w:t>
      </w:r>
      <w:r w:rsidRPr="008B24BF">
        <w:rPr>
          <w:lang w:val="fr-FR"/>
        </w:rPr>
        <w:t>État partie ainsi que des réponses très complètes fournies par la délégation aux questions et observations formulées par les membres du Comité.</w:t>
      </w:r>
    </w:p>
    <w:p w:rsidR="007771B4" w:rsidRPr="00C6554F" w:rsidRDefault="007771B4" w:rsidP="00C6554F">
      <w:pPr>
        <w:pStyle w:val="H1G"/>
      </w:pPr>
      <w:r w:rsidRPr="008B24BF">
        <w:rPr>
          <w:lang w:val="fr-FR"/>
        </w:rPr>
        <w:tab/>
        <w:t>B.</w:t>
      </w:r>
      <w:r w:rsidRPr="008B24BF">
        <w:rPr>
          <w:lang w:val="fr-FR"/>
        </w:rPr>
        <w:tab/>
        <w:t>Aspects positifs</w:t>
      </w:r>
    </w:p>
    <w:p w:rsidR="007771B4" w:rsidRPr="00C6554F" w:rsidRDefault="007771B4" w:rsidP="00C6554F">
      <w:pPr>
        <w:pStyle w:val="SingleTxtG"/>
      </w:pPr>
      <w:r w:rsidRPr="008B24BF">
        <w:rPr>
          <w:lang w:val="fr-FR"/>
        </w:rPr>
        <w:t>4.</w:t>
      </w:r>
      <w:r w:rsidRPr="008B24BF">
        <w:rPr>
          <w:lang w:val="fr-FR"/>
        </w:rPr>
        <w:tab/>
        <w:t>Le Comité salue un certain nombre de faits nouveaux positifs et d</w:t>
      </w:r>
      <w:r w:rsidR="008A441A">
        <w:rPr>
          <w:lang w:val="fr-FR"/>
        </w:rPr>
        <w:t>’</w:t>
      </w:r>
      <w:r w:rsidRPr="008B24BF">
        <w:rPr>
          <w:lang w:val="fr-FR"/>
        </w:rPr>
        <w:t>activités entreprises par l</w:t>
      </w:r>
      <w:r w:rsidR="008A441A">
        <w:rPr>
          <w:lang w:val="fr-FR"/>
        </w:rPr>
        <w:t>’</w:t>
      </w:r>
      <w:r w:rsidRPr="008B24BF">
        <w:rPr>
          <w:lang w:val="fr-FR"/>
        </w:rPr>
        <w:t xml:space="preserve">État partie </w:t>
      </w:r>
      <w:r w:rsidR="00C6554F">
        <w:rPr>
          <w:lang w:val="fr-FR"/>
        </w:rPr>
        <w:t xml:space="preserve">afin de </w:t>
      </w:r>
      <w:r w:rsidRPr="008B24BF">
        <w:rPr>
          <w:lang w:val="fr-FR"/>
        </w:rPr>
        <w:t>lutte</w:t>
      </w:r>
      <w:r w:rsidR="00C6554F">
        <w:rPr>
          <w:lang w:val="fr-FR"/>
        </w:rPr>
        <w:t>r</w:t>
      </w:r>
      <w:r w:rsidRPr="008B24BF">
        <w:rPr>
          <w:lang w:val="fr-FR"/>
        </w:rPr>
        <w:t xml:space="preserve"> contre la discrimination raciale et </w:t>
      </w:r>
      <w:r w:rsidR="00C6554F">
        <w:rPr>
          <w:lang w:val="fr-FR"/>
        </w:rPr>
        <w:t xml:space="preserve">de </w:t>
      </w:r>
      <w:r w:rsidRPr="008B24BF">
        <w:rPr>
          <w:lang w:val="fr-FR"/>
        </w:rPr>
        <w:t>promo</w:t>
      </w:r>
      <w:r w:rsidR="00C6554F">
        <w:rPr>
          <w:lang w:val="fr-FR"/>
        </w:rPr>
        <w:t>uvoir</w:t>
      </w:r>
      <w:r w:rsidRPr="008B24BF">
        <w:rPr>
          <w:lang w:val="fr-FR"/>
        </w:rPr>
        <w:t xml:space="preserve"> la tolérance et la diversité, notamment:</w:t>
      </w:r>
    </w:p>
    <w:p w:rsidR="007771B4" w:rsidRPr="00C6554F" w:rsidRDefault="007771B4" w:rsidP="00C6554F">
      <w:pPr>
        <w:pStyle w:val="SingleTxtG"/>
        <w:ind w:firstLine="567"/>
      </w:pPr>
      <w:r w:rsidRPr="008B24BF">
        <w:rPr>
          <w:lang w:val="fr-FR"/>
        </w:rPr>
        <w:t>a)</w:t>
      </w:r>
      <w:r w:rsidRPr="008B24BF">
        <w:rPr>
          <w:lang w:val="fr-FR"/>
        </w:rPr>
        <w:tab/>
      </w:r>
      <w:r w:rsidR="00C6554F">
        <w:rPr>
          <w:lang w:val="fr-FR"/>
        </w:rPr>
        <w:t xml:space="preserve">La révision </w:t>
      </w:r>
      <w:r w:rsidRPr="00C87055">
        <w:rPr>
          <w:lang w:val="fr-FR"/>
        </w:rPr>
        <w:t>de l</w:t>
      </w:r>
      <w:r w:rsidR="008A441A">
        <w:rPr>
          <w:lang w:val="fr-FR"/>
        </w:rPr>
        <w:t>’</w:t>
      </w:r>
      <w:r w:rsidRPr="00C87055">
        <w:rPr>
          <w:lang w:val="fr-FR"/>
        </w:rPr>
        <w:t>article</w:t>
      </w:r>
      <w:r w:rsidR="00C6554F">
        <w:rPr>
          <w:lang w:val="fr-FR"/>
        </w:rPr>
        <w:t> </w:t>
      </w:r>
      <w:r w:rsidRPr="00C87055">
        <w:rPr>
          <w:lang w:val="fr-FR"/>
        </w:rPr>
        <w:t>246 du Code pénal</w:t>
      </w:r>
      <w:r w:rsidRPr="008B24BF">
        <w:rPr>
          <w:lang w:val="fr-FR"/>
        </w:rPr>
        <w:t xml:space="preserve">, qui </w:t>
      </w:r>
      <w:r w:rsidR="00C6554F">
        <w:rPr>
          <w:lang w:val="fr-FR"/>
        </w:rPr>
        <w:t xml:space="preserve">dispose </w:t>
      </w:r>
      <w:r w:rsidRPr="00C87055">
        <w:rPr>
          <w:lang w:val="fr-FR"/>
        </w:rPr>
        <w:t xml:space="preserve">que </w:t>
      </w:r>
      <w:r w:rsidR="00C6554F">
        <w:rPr>
          <w:lang w:val="fr-FR"/>
        </w:rPr>
        <w:t xml:space="preserve">quiconque </w:t>
      </w:r>
      <w:r w:rsidRPr="00C87055">
        <w:rPr>
          <w:lang w:val="fr-FR"/>
        </w:rPr>
        <w:t>condamné pour discrimination (art.</w:t>
      </w:r>
      <w:r w:rsidR="00C6554F">
        <w:rPr>
          <w:lang w:val="fr-FR"/>
        </w:rPr>
        <w:t> </w:t>
      </w:r>
      <w:r w:rsidRPr="00C87055">
        <w:rPr>
          <w:lang w:val="fr-FR"/>
        </w:rPr>
        <w:t>240) peut être déchu temporairement de s</w:t>
      </w:r>
      <w:r w:rsidR="00C6554F">
        <w:rPr>
          <w:lang w:val="fr-FR"/>
        </w:rPr>
        <w:t>on droit de voter et/ou d</w:t>
      </w:r>
      <w:r w:rsidR="008A441A">
        <w:rPr>
          <w:lang w:val="fr-FR"/>
        </w:rPr>
        <w:t>’</w:t>
      </w:r>
      <w:r w:rsidR="00C6554F">
        <w:rPr>
          <w:lang w:val="fr-FR"/>
        </w:rPr>
        <w:t>être élu;</w:t>
      </w:r>
    </w:p>
    <w:p w:rsidR="007771B4" w:rsidRPr="008B24BF" w:rsidRDefault="007771B4" w:rsidP="00C6554F">
      <w:pPr>
        <w:pStyle w:val="SingleTxtG"/>
        <w:ind w:firstLine="567"/>
        <w:rPr>
          <w:lang w:val="fr-FR"/>
        </w:rPr>
      </w:pPr>
      <w:r w:rsidRPr="008B24BF">
        <w:rPr>
          <w:lang w:val="fr-FR"/>
        </w:rPr>
        <w:t>b)</w:t>
      </w:r>
      <w:r w:rsidRPr="008B24BF">
        <w:rPr>
          <w:lang w:val="fr-FR"/>
        </w:rPr>
        <w:tab/>
      </w:r>
      <w:r w:rsidRPr="00C87055">
        <w:rPr>
          <w:lang w:val="fr-FR"/>
        </w:rPr>
        <w:t xml:space="preserve">Les modifications apportées à la loi sur la nationalité portugaise par la loi organique </w:t>
      </w:r>
      <w:r w:rsidR="00C6554F" w:rsidRPr="00C6554F">
        <w:rPr>
          <w:lang w:val="fr-FR"/>
        </w:rPr>
        <w:t>n</w:t>
      </w:r>
      <w:r w:rsidR="00C6554F" w:rsidRPr="00C6554F">
        <w:rPr>
          <w:vertAlign w:val="superscript"/>
          <w:lang w:val="fr-FR"/>
        </w:rPr>
        <w:t>o</w:t>
      </w:r>
      <w:r w:rsidR="00C6554F">
        <w:rPr>
          <w:lang w:val="fr-FR"/>
        </w:rPr>
        <w:t> </w:t>
      </w:r>
      <w:r w:rsidRPr="00C87055">
        <w:rPr>
          <w:lang w:val="fr-FR"/>
        </w:rPr>
        <w:t>2/2006 du 17</w:t>
      </w:r>
      <w:r w:rsidR="00C6554F">
        <w:rPr>
          <w:lang w:val="fr-FR"/>
        </w:rPr>
        <w:t> </w:t>
      </w:r>
      <w:r w:rsidRPr="00C87055">
        <w:rPr>
          <w:lang w:val="fr-FR"/>
        </w:rPr>
        <w:t>avril 2006</w:t>
      </w:r>
      <w:r w:rsidRPr="008B24BF">
        <w:rPr>
          <w:lang w:val="fr-FR"/>
        </w:rPr>
        <w:t xml:space="preserve">, qui autorisent </w:t>
      </w:r>
      <w:r w:rsidR="00C6554F">
        <w:rPr>
          <w:lang w:val="fr-FR"/>
        </w:rPr>
        <w:t>les immigrés de deuxième ou de</w:t>
      </w:r>
      <w:r w:rsidRPr="00C87055">
        <w:rPr>
          <w:lang w:val="fr-FR"/>
        </w:rPr>
        <w:t xml:space="preserve"> troisième génération à acquérir la nationalité portugaise dans certaines conditions</w:t>
      </w:r>
      <w:r w:rsidRPr="008B24BF">
        <w:rPr>
          <w:lang w:val="fr-FR"/>
        </w:rPr>
        <w:t xml:space="preserve"> et </w:t>
      </w:r>
      <w:r w:rsidR="00C6554F">
        <w:rPr>
          <w:lang w:val="fr-FR"/>
        </w:rPr>
        <w:t xml:space="preserve">ouvrent la voie à </w:t>
      </w:r>
      <w:r w:rsidRPr="00C87055">
        <w:rPr>
          <w:lang w:val="fr-FR"/>
        </w:rPr>
        <w:t>un régime d</w:t>
      </w:r>
      <w:r w:rsidR="008A441A">
        <w:rPr>
          <w:lang w:val="fr-FR"/>
        </w:rPr>
        <w:t>’</w:t>
      </w:r>
      <w:r w:rsidR="00C6554F">
        <w:rPr>
          <w:lang w:val="fr-FR"/>
        </w:rPr>
        <w:t xml:space="preserve">obtention de la </w:t>
      </w:r>
      <w:r w:rsidRPr="00C87055">
        <w:rPr>
          <w:lang w:val="fr-FR"/>
        </w:rPr>
        <w:t>nationalité lié au droit du sol</w:t>
      </w:r>
      <w:r w:rsidRPr="008B24BF">
        <w:rPr>
          <w:lang w:val="fr-FR"/>
        </w:rPr>
        <w:t>;</w:t>
      </w:r>
    </w:p>
    <w:p w:rsidR="007771B4" w:rsidRPr="008B24BF" w:rsidRDefault="007771B4" w:rsidP="00C6554F">
      <w:pPr>
        <w:pStyle w:val="SingleTxtG"/>
        <w:ind w:firstLine="567"/>
        <w:rPr>
          <w:lang w:val="fr-FR"/>
        </w:rPr>
      </w:pPr>
      <w:r w:rsidRPr="008B24BF">
        <w:rPr>
          <w:lang w:val="fr-FR"/>
        </w:rPr>
        <w:t>c)</w:t>
      </w:r>
      <w:r w:rsidRPr="008B24BF">
        <w:rPr>
          <w:lang w:val="fr-FR"/>
        </w:rPr>
        <w:tab/>
        <w:t>L</w:t>
      </w:r>
      <w:r w:rsidR="008A441A">
        <w:rPr>
          <w:lang w:val="fr-FR"/>
        </w:rPr>
        <w:t>’</w:t>
      </w:r>
      <w:r w:rsidRPr="008B24BF">
        <w:rPr>
          <w:lang w:val="fr-FR"/>
        </w:rPr>
        <w:t xml:space="preserve">adoption de la loi </w:t>
      </w:r>
      <w:r w:rsidR="00C6554F" w:rsidRPr="00C6554F">
        <w:rPr>
          <w:lang w:val="fr-FR"/>
        </w:rPr>
        <w:t>n</w:t>
      </w:r>
      <w:r w:rsidR="00C6554F" w:rsidRPr="00C6554F">
        <w:rPr>
          <w:vertAlign w:val="superscript"/>
          <w:lang w:val="fr-FR"/>
        </w:rPr>
        <w:t>o</w:t>
      </w:r>
      <w:r w:rsidR="00C6554F">
        <w:rPr>
          <w:lang w:val="fr-FR"/>
        </w:rPr>
        <w:t> </w:t>
      </w:r>
      <w:r w:rsidRPr="008B24BF">
        <w:rPr>
          <w:lang w:val="fr-FR"/>
        </w:rPr>
        <w:t>27/2008 du 30</w:t>
      </w:r>
      <w:r w:rsidR="00C6554F">
        <w:rPr>
          <w:lang w:val="fr-FR"/>
        </w:rPr>
        <w:t> </w:t>
      </w:r>
      <w:r w:rsidRPr="008B24BF">
        <w:rPr>
          <w:lang w:val="fr-FR"/>
        </w:rPr>
        <w:t>juin 2008 sur l</w:t>
      </w:r>
      <w:r w:rsidR="008A441A">
        <w:rPr>
          <w:lang w:val="fr-FR"/>
        </w:rPr>
        <w:t>’</w:t>
      </w:r>
      <w:r w:rsidRPr="008B24BF">
        <w:rPr>
          <w:lang w:val="fr-FR"/>
        </w:rPr>
        <w:t xml:space="preserve">asile, </w:t>
      </w:r>
      <w:r w:rsidR="00C6554F">
        <w:rPr>
          <w:lang w:val="fr-FR"/>
        </w:rPr>
        <w:t xml:space="preserve">en vertu de laquelle </w:t>
      </w:r>
      <w:r w:rsidRPr="00C87055">
        <w:rPr>
          <w:lang w:val="fr-FR"/>
        </w:rPr>
        <w:t>l</w:t>
      </w:r>
      <w:r w:rsidR="008A441A">
        <w:rPr>
          <w:lang w:val="fr-FR"/>
        </w:rPr>
        <w:t>’</w:t>
      </w:r>
      <w:r w:rsidRPr="00C87055">
        <w:rPr>
          <w:lang w:val="fr-FR"/>
        </w:rPr>
        <w:t>appel formé pendant l</w:t>
      </w:r>
      <w:r w:rsidR="008A441A">
        <w:rPr>
          <w:lang w:val="fr-FR"/>
        </w:rPr>
        <w:t>’</w:t>
      </w:r>
      <w:r w:rsidRPr="00C87055">
        <w:rPr>
          <w:lang w:val="fr-FR"/>
        </w:rPr>
        <w:t>examen de la recevabilité d</w:t>
      </w:r>
      <w:r w:rsidR="008A441A">
        <w:rPr>
          <w:lang w:val="fr-FR"/>
        </w:rPr>
        <w:t>’</w:t>
      </w:r>
      <w:r w:rsidRPr="00C87055">
        <w:rPr>
          <w:lang w:val="fr-FR"/>
        </w:rPr>
        <w:t>une demande d</w:t>
      </w:r>
      <w:r w:rsidR="008A441A">
        <w:rPr>
          <w:lang w:val="fr-FR"/>
        </w:rPr>
        <w:t>’</w:t>
      </w:r>
      <w:r w:rsidRPr="00C87055">
        <w:rPr>
          <w:lang w:val="fr-FR"/>
        </w:rPr>
        <w:t xml:space="preserve">asile </w:t>
      </w:r>
      <w:r w:rsidRPr="008B24BF">
        <w:rPr>
          <w:lang w:val="fr-FR"/>
        </w:rPr>
        <w:t xml:space="preserve">a </w:t>
      </w:r>
      <w:r w:rsidRPr="00C87055">
        <w:rPr>
          <w:lang w:val="fr-FR"/>
        </w:rPr>
        <w:t>un effet suspensif</w:t>
      </w:r>
      <w:r w:rsidRPr="008B24BF">
        <w:rPr>
          <w:lang w:val="fr-FR"/>
        </w:rPr>
        <w:t>, comme l</w:t>
      </w:r>
      <w:r w:rsidR="008A441A">
        <w:rPr>
          <w:lang w:val="fr-FR"/>
        </w:rPr>
        <w:t>’</w:t>
      </w:r>
      <w:r w:rsidRPr="008B24BF">
        <w:rPr>
          <w:lang w:val="fr-FR"/>
        </w:rPr>
        <w:t>avait recommandé le Comité en 2004 (CERD/C/65/CO/6, par.</w:t>
      </w:r>
      <w:r w:rsidR="00C6554F">
        <w:rPr>
          <w:lang w:val="fr-FR"/>
        </w:rPr>
        <w:t> </w:t>
      </w:r>
      <w:r w:rsidRPr="008B24BF">
        <w:rPr>
          <w:lang w:val="fr-FR"/>
        </w:rPr>
        <w:t>15).</w:t>
      </w:r>
    </w:p>
    <w:p w:rsidR="007771B4" w:rsidRPr="00C6554F" w:rsidRDefault="007771B4" w:rsidP="00C6554F">
      <w:pPr>
        <w:pStyle w:val="SingleTxtG"/>
      </w:pPr>
      <w:r w:rsidRPr="008B24BF">
        <w:rPr>
          <w:lang w:val="fr-FR"/>
        </w:rPr>
        <w:t>5.</w:t>
      </w:r>
      <w:r w:rsidRPr="008B24BF">
        <w:rPr>
          <w:lang w:val="fr-FR"/>
        </w:rPr>
        <w:tab/>
        <w:t>Le Comité se félicite de l</w:t>
      </w:r>
      <w:r w:rsidR="008A441A">
        <w:rPr>
          <w:lang w:val="fr-FR"/>
        </w:rPr>
        <w:t>’</w:t>
      </w:r>
      <w:r w:rsidRPr="008B24BF">
        <w:rPr>
          <w:lang w:val="fr-FR"/>
        </w:rPr>
        <w:t>adoption des plans et stratégies ci-après:</w:t>
      </w:r>
    </w:p>
    <w:p w:rsidR="007771B4" w:rsidRPr="00C87055" w:rsidRDefault="007771B4" w:rsidP="00C6554F">
      <w:pPr>
        <w:pStyle w:val="SingleTxtG"/>
        <w:ind w:firstLine="567"/>
        <w:rPr>
          <w:lang w:val="fr-FR"/>
        </w:rPr>
      </w:pPr>
      <w:r w:rsidRPr="008B24BF">
        <w:rPr>
          <w:lang w:val="fr-FR"/>
        </w:rPr>
        <w:t>a)</w:t>
      </w:r>
      <w:r w:rsidRPr="008B24BF">
        <w:rPr>
          <w:lang w:val="fr-FR"/>
        </w:rPr>
        <w:tab/>
        <w:t xml:space="preserve">Les plans nationaux </w:t>
      </w:r>
      <w:r w:rsidR="00C6554F" w:rsidRPr="008B24BF">
        <w:rPr>
          <w:lang w:val="fr-FR"/>
        </w:rPr>
        <w:t>d</w:t>
      </w:r>
      <w:r w:rsidR="008A441A">
        <w:rPr>
          <w:lang w:val="fr-FR"/>
        </w:rPr>
        <w:t>’</w:t>
      </w:r>
      <w:r w:rsidR="00C6554F" w:rsidRPr="008B24BF">
        <w:rPr>
          <w:lang w:val="fr-FR"/>
        </w:rPr>
        <w:t xml:space="preserve">action </w:t>
      </w:r>
      <w:r w:rsidRPr="008B24BF">
        <w:rPr>
          <w:lang w:val="fr-FR"/>
        </w:rPr>
        <w:t>pour l</w:t>
      </w:r>
      <w:r w:rsidR="008A441A">
        <w:rPr>
          <w:lang w:val="fr-FR"/>
        </w:rPr>
        <w:t>’</w:t>
      </w:r>
      <w:r w:rsidRPr="008B24BF">
        <w:rPr>
          <w:lang w:val="fr-FR"/>
        </w:rPr>
        <w:t xml:space="preserve">intégration des </w:t>
      </w:r>
      <w:r w:rsidR="00C6554F">
        <w:rPr>
          <w:lang w:val="fr-FR"/>
        </w:rPr>
        <w:t>immigrés,</w:t>
      </w:r>
      <w:r w:rsidRPr="008B24BF">
        <w:rPr>
          <w:lang w:val="fr-FR"/>
        </w:rPr>
        <w:t xml:space="preserve"> mis en œuvre depuis 2007;</w:t>
      </w:r>
    </w:p>
    <w:p w:rsidR="007771B4" w:rsidRPr="00491E79" w:rsidRDefault="007771B4" w:rsidP="00C6554F">
      <w:pPr>
        <w:pStyle w:val="SingleTxtG"/>
        <w:ind w:firstLine="567"/>
        <w:rPr>
          <w:spacing w:val="-3"/>
          <w:lang w:val="fr-FR"/>
        </w:rPr>
      </w:pPr>
      <w:r w:rsidRPr="00491E79">
        <w:rPr>
          <w:spacing w:val="-3"/>
          <w:lang w:val="fr-FR"/>
        </w:rPr>
        <w:t>b)</w:t>
      </w:r>
      <w:r w:rsidRPr="00491E79">
        <w:rPr>
          <w:spacing w:val="-3"/>
          <w:lang w:val="fr-FR"/>
        </w:rPr>
        <w:tab/>
        <w:t xml:space="preserve">Le deuxième </w:t>
      </w:r>
      <w:r w:rsidR="00C6554F" w:rsidRPr="00491E79">
        <w:rPr>
          <w:spacing w:val="-3"/>
          <w:lang w:val="fr-FR"/>
        </w:rPr>
        <w:t>p</w:t>
      </w:r>
      <w:r w:rsidRPr="00491E79">
        <w:rPr>
          <w:spacing w:val="-3"/>
          <w:lang w:val="fr-FR"/>
        </w:rPr>
        <w:t>lan national de lutte contre la traite des personnes (2012-2013);</w:t>
      </w:r>
    </w:p>
    <w:p w:rsidR="00A36ED6" w:rsidRDefault="007771B4" w:rsidP="00A36ED6">
      <w:pPr>
        <w:pStyle w:val="SingleTxtG"/>
        <w:ind w:firstLine="567"/>
        <w:rPr>
          <w:lang w:val="fr-FR"/>
        </w:rPr>
      </w:pPr>
      <w:r w:rsidRPr="008B24BF">
        <w:rPr>
          <w:lang w:val="fr-FR"/>
        </w:rPr>
        <w:t>c)</w:t>
      </w:r>
      <w:r w:rsidRPr="008B24BF">
        <w:rPr>
          <w:lang w:val="fr-FR"/>
        </w:rPr>
        <w:tab/>
        <w:t xml:space="preserve">La </w:t>
      </w:r>
      <w:r w:rsidR="00A36ED6">
        <w:rPr>
          <w:lang w:val="fr-FR"/>
        </w:rPr>
        <w:t>s</w:t>
      </w:r>
      <w:r w:rsidRPr="00C87055">
        <w:rPr>
          <w:lang w:val="fr-FR"/>
        </w:rPr>
        <w:t>tratégie nationale</w:t>
      </w:r>
      <w:r w:rsidR="00A36ED6">
        <w:rPr>
          <w:lang w:val="fr-FR"/>
        </w:rPr>
        <w:t xml:space="preserve"> en faveur de </w:t>
      </w:r>
      <w:r w:rsidRPr="00C87055">
        <w:rPr>
          <w:lang w:val="fr-FR"/>
        </w:rPr>
        <w:t>l</w:t>
      </w:r>
      <w:r w:rsidR="008A441A">
        <w:rPr>
          <w:lang w:val="fr-FR"/>
        </w:rPr>
        <w:t>’</w:t>
      </w:r>
      <w:r w:rsidRPr="00C87055">
        <w:rPr>
          <w:lang w:val="fr-FR"/>
        </w:rPr>
        <w:t>inclusion des communautés roms</w:t>
      </w:r>
      <w:r w:rsidR="00A36ED6">
        <w:rPr>
          <w:lang w:val="fr-FR"/>
        </w:rPr>
        <w:t>,</w:t>
      </w:r>
      <w:r w:rsidRPr="008B24BF">
        <w:rPr>
          <w:lang w:val="fr-FR"/>
        </w:rPr>
        <w:t xml:space="preserve"> lancée en décembre 2011;</w:t>
      </w:r>
    </w:p>
    <w:p w:rsidR="007771B4" w:rsidRPr="00C87055" w:rsidRDefault="007771B4" w:rsidP="00A36ED6">
      <w:pPr>
        <w:pStyle w:val="SingleTxtG"/>
        <w:ind w:firstLine="567"/>
        <w:rPr>
          <w:lang w:val="fr-FR"/>
        </w:rPr>
      </w:pPr>
      <w:r w:rsidRPr="008B24BF">
        <w:rPr>
          <w:lang w:val="fr-FR"/>
        </w:rPr>
        <w:t>d)</w:t>
      </w:r>
      <w:r w:rsidRPr="008B24BF">
        <w:rPr>
          <w:lang w:val="fr-FR"/>
        </w:rPr>
        <w:tab/>
        <w:t>La création d</w:t>
      </w:r>
      <w:r w:rsidR="008A441A">
        <w:rPr>
          <w:lang w:val="fr-FR"/>
        </w:rPr>
        <w:t>’</w:t>
      </w:r>
      <w:r w:rsidRPr="008B24BF">
        <w:rPr>
          <w:lang w:val="fr-FR"/>
        </w:rPr>
        <w:t>un</w:t>
      </w:r>
      <w:r>
        <w:rPr>
          <w:lang w:val="fr-FR"/>
        </w:rPr>
        <w:t xml:space="preserve"> o</w:t>
      </w:r>
      <w:r w:rsidRPr="008B24BF">
        <w:rPr>
          <w:lang w:val="fr-FR"/>
        </w:rPr>
        <w:t>rgane interministériel chargé de réduire l</w:t>
      </w:r>
      <w:r w:rsidR="008A441A">
        <w:rPr>
          <w:lang w:val="fr-FR"/>
        </w:rPr>
        <w:t>’</w:t>
      </w:r>
      <w:r w:rsidRPr="008B24BF">
        <w:rPr>
          <w:lang w:val="fr-FR"/>
        </w:rPr>
        <w:t xml:space="preserve">arriéré des rapports </w:t>
      </w:r>
      <w:r w:rsidR="00A36ED6">
        <w:rPr>
          <w:lang w:val="fr-FR"/>
        </w:rPr>
        <w:t xml:space="preserve">destinés </w:t>
      </w:r>
      <w:r w:rsidRPr="008B24BF">
        <w:rPr>
          <w:lang w:val="fr-FR"/>
        </w:rPr>
        <w:t>aux organes conventionnels.</w:t>
      </w:r>
    </w:p>
    <w:p w:rsidR="007771B4" w:rsidRPr="00C87055" w:rsidRDefault="007771B4" w:rsidP="00297545">
      <w:pPr>
        <w:pStyle w:val="SingleTxtG"/>
        <w:rPr>
          <w:lang w:val="fr-FR"/>
        </w:rPr>
      </w:pPr>
      <w:r w:rsidRPr="008B24BF">
        <w:rPr>
          <w:lang w:val="fr-FR"/>
        </w:rPr>
        <w:t>6.</w:t>
      </w:r>
      <w:r w:rsidRPr="008B24BF">
        <w:rPr>
          <w:lang w:val="fr-FR"/>
        </w:rPr>
        <w:tab/>
        <w:t xml:space="preserve">Le Comité se félicite de la création du </w:t>
      </w:r>
      <w:r w:rsidRPr="00C87055">
        <w:rPr>
          <w:lang w:val="fr-FR"/>
        </w:rPr>
        <w:t>Haut-Commissariat pour l</w:t>
      </w:r>
      <w:r w:rsidR="008A441A">
        <w:rPr>
          <w:lang w:val="fr-FR"/>
        </w:rPr>
        <w:t>’</w:t>
      </w:r>
      <w:r w:rsidRPr="00C87055">
        <w:rPr>
          <w:lang w:val="fr-FR"/>
        </w:rPr>
        <w:t>immigration et le dialogue interculturel (ACIDI)</w:t>
      </w:r>
      <w:r w:rsidRPr="008B24BF">
        <w:rPr>
          <w:lang w:val="fr-FR"/>
        </w:rPr>
        <w:t xml:space="preserve"> </w:t>
      </w:r>
      <w:r w:rsidRPr="00C87055">
        <w:rPr>
          <w:lang w:val="fr-FR"/>
        </w:rPr>
        <w:t xml:space="preserve">par le décret-loi </w:t>
      </w:r>
      <w:r w:rsidR="00297545" w:rsidRPr="00C6554F">
        <w:rPr>
          <w:lang w:val="fr-FR"/>
        </w:rPr>
        <w:t>n</w:t>
      </w:r>
      <w:r w:rsidR="00297545" w:rsidRPr="00C6554F">
        <w:rPr>
          <w:vertAlign w:val="superscript"/>
          <w:lang w:val="fr-FR"/>
        </w:rPr>
        <w:t>o</w:t>
      </w:r>
      <w:r w:rsidR="00297545">
        <w:rPr>
          <w:lang w:val="fr-FR"/>
        </w:rPr>
        <w:t> </w:t>
      </w:r>
      <w:r w:rsidRPr="00C87055">
        <w:rPr>
          <w:lang w:val="fr-FR"/>
        </w:rPr>
        <w:t>167/2007 du 3</w:t>
      </w:r>
      <w:r w:rsidR="00297545">
        <w:rPr>
          <w:lang w:val="fr-FR"/>
        </w:rPr>
        <w:t> </w:t>
      </w:r>
      <w:r w:rsidRPr="00C87055">
        <w:rPr>
          <w:lang w:val="fr-FR"/>
        </w:rPr>
        <w:t>mai 2007.</w:t>
      </w:r>
      <w:r w:rsidRPr="008B24BF">
        <w:rPr>
          <w:lang w:val="fr-FR"/>
        </w:rPr>
        <w:t xml:space="preserve"> En ce qui concerne les programmes de l</w:t>
      </w:r>
      <w:r w:rsidR="008A441A">
        <w:rPr>
          <w:lang w:val="fr-FR"/>
        </w:rPr>
        <w:t>’</w:t>
      </w:r>
      <w:r w:rsidRPr="008B24BF">
        <w:rPr>
          <w:lang w:val="fr-FR"/>
        </w:rPr>
        <w:t xml:space="preserve">ACIDI, le Comité salue en particulier le projet pilote qui a </w:t>
      </w:r>
      <w:r w:rsidR="00297545">
        <w:rPr>
          <w:lang w:val="fr-FR"/>
        </w:rPr>
        <w:t xml:space="preserve">permis de nommer </w:t>
      </w:r>
      <w:r w:rsidRPr="008B24BF">
        <w:rPr>
          <w:lang w:val="fr-FR"/>
        </w:rPr>
        <w:t>28</w:t>
      </w:r>
      <w:r w:rsidR="00297545">
        <w:rPr>
          <w:lang w:val="fr-FR"/>
        </w:rPr>
        <w:t> </w:t>
      </w:r>
      <w:r w:rsidRPr="008B24BF">
        <w:rPr>
          <w:lang w:val="fr-FR"/>
        </w:rPr>
        <w:t>médiateurs interculturels dans 25</w:t>
      </w:r>
      <w:r w:rsidR="00297545">
        <w:rPr>
          <w:lang w:val="fr-FR"/>
        </w:rPr>
        <w:t> </w:t>
      </w:r>
      <w:r w:rsidRPr="008B24BF">
        <w:rPr>
          <w:lang w:val="fr-FR"/>
        </w:rPr>
        <w:t xml:space="preserve">services publics </w:t>
      </w:r>
      <w:r w:rsidR="00297545">
        <w:rPr>
          <w:lang w:val="fr-FR"/>
        </w:rPr>
        <w:t>afin</w:t>
      </w:r>
      <w:r w:rsidRPr="008B24BF">
        <w:rPr>
          <w:lang w:val="fr-FR"/>
        </w:rPr>
        <w:t xml:space="preserve"> de renforcer le dialogue interculturel et de lutter contre les stéréotypes et les préjugés raciaux. Le Comité prend également note des travaux du Haut-Commissariat visant à soutenir et favoriser le dialogue interculturel.</w:t>
      </w:r>
    </w:p>
    <w:p w:rsidR="007771B4" w:rsidRPr="008B24BF" w:rsidRDefault="007771B4" w:rsidP="00297545">
      <w:pPr>
        <w:pStyle w:val="SingleTxtG"/>
        <w:rPr>
          <w:lang w:val="fr-FR"/>
        </w:rPr>
      </w:pPr>
      <w:r w:rsidRPr="008B24BF">
        <w:rPr>
          <w:lang w:val="fr-FR"/>
        </w:rPr>
        <w:t>7.</w:t>
      </w:r>
      <w:r w:rsidRPr="008B24BF">
        <w:rPr>
          <w:lang w:val="fr-FR"/>
        </w:rPr>
        <w:tab/>
        <w:t xml:space="preserve">Le Comité prend note avec intérêt de la mise en place en 2007 du </w:t>
      </w:r>
      <w:r w:rsidRPr="00C87055">
        <w:rPr>
          <w:iCs/>
          <w:lang w:val="fr-FR"/>
        </w:rPr>
        <w:t>Bureau d</w:t>
      </w:r>
      <w:r w:rsidR="008A441A">
        <w:rPr>
          <w:iCs/>
          <w:lang w:val="fr-FR"/>
        </w:rPr>
        <w:t>’</w:t>
      </w:r>
      <w:r w:rsidRPr="00C87055">
        <w:rPr>
          <w:iCs/>
          <w:lang w:val="fr-FR"/>
        </w:rPr>
        <w:t>aide aux communautés roms</w:t>
      </w:r>
      <w:r w:rsidRPr="008B24BF">
        <w:rPr>
          <w:lang w:val="fr-FR"/>
        </w:rPr>
        <w:t xml:space="preserve"> et des initiatives </w:t>
      </w:r>
      <w:r w:rsidR="00297545">
        <w:rPr>
          <w:lang w:val="fr-FR"/>
        </w:rPr>
        <w:t>liées</w:t>
      </w:r>
      <w:r w:rsidRPr="008B24BF">
        <w:rPr>
          <w:lang w:val="fr-FR"/>
        </w:rPr>
        <w:t xml:space="preserve"> à ce Bureau.</w:t>
      </w:r>
    </w:p>
    <w:p w:rsidR="007771B4" w:rsidRPr="008B24BF" w:rsidRDefault="007771B4" w:rsidP="00297545">
      <w:pPr>
        <w:pStyle w:val="SingleTxtG"/>
        <w:rPr>
          <w:lang w:val="fr-FR"/>
        </w:rPr>
      </w:pPr>
      <w:r w:rsidRPr="008B24BF">
        <w:rPr>
          <w:lang w:val="fr-FR"/>
        </w:rPr>
        <w:t>8.</w:t>
      </w:r>
      <w:r w:rsidRPr="008B24BF">
        <w:rPr>
          <w:lang w:val="fr-FR"/>
        </w:rPr>
        <w:tab/>
        <w:t xml:space="preserve">Le Comité salue en particulier </w:t>
      </w:r>
      <w:r w:rsidRPr="00297545">
        <w:t>les</w:t>
      </w:r>
      <w:r w:rsidRPr="008B24BF">
        <w:rPr>
          <w:lang w:val="fr-FR"/>
        </w:rPr>
        <w:t xml:space="preserve"> politiques, lois et </w:t>
      </w:r>
      <w:r w:rsidR="00297545">
        <w:rPr>
          <w:lang w:val="fr-FR"/>
        </w:rPr>
        <w:t xml:space="preserve">mesures </w:t>
      </w:r>
      <w:r w:rsidRPr="008B24BF">
        <w:rPr>
          <w:lang w:val="fr-FR"/>
        </w:rPr>
        <w:t>novatrices de l</w:t>
      </w:r>
      <w:r w:rsidR="008A441A">
        <w:rPr>
          <w:lang w:val="fr-FR"/>
        </w:rPr>
        <w:t>’</w:t>
      </w:r>
      <w:r w:rsidRPr="008B24BF">
        <w:rPr>
          <w:lang w:val="fr-FR"/>
        </w:rPr>
        <w:t>État partie concernant l</w:t>
      </w:r>
      <w:r w:rsidR="008A441A">
        <w:rPr>
          <w:lang w:val="fr-FR"/>
        </w:rPr>
        <w:t>’</w:t>
      </w:r>
      <w:r w:rsidRPr="008B24BF">
        <w:rPr>
          <w:lang w:val="fr-FR"/>
        </w:rPr>
        <w:t xml:space="preserve">intégration des </w:t>
      </w:r>
      <w:r w:rsidR="00297545">
        <w:rPr>
          <w:lang w:val="fr-FR"/>
        </w:rPr>
        <w:t>immigrés</w:t>
      </w:r>
      <w:r w:rsidRPr="008B24BF">
        <w:rPr>
          <w:lang w:val="fr-FR"/>
        </w:rPr>
        <w:t>, comme l</w:t>
      </w:r>
      <w:r w:rsidR="008A441A">
        <w:rPr>
          <w:lang w:val="fr-FR"/>
        </w:rPr>
        <w:t>’</w:t>
      </w:r>
      <w:r w:rsidRPr="008B24BF">
        <w:rPr>
          <w:lang w:val="fr-FR"/>
        </w:rPr>
        <w:t xml:space="preserve">a confirmé le </w:t>
      </w:r>
      <w:r w:rsidRPr="00C87055">
        <w:rPr>
          <w:lang w:val="fr-FR"/>
        </w:rPr>
        <w:t>Rapport mondial sur le développement humain 2009 des Nations Unies</w:t>
      </w:r>
      <w:r w:rsidRPr="008B24BF">
        <w:rPr>
          <w:lang w:val="fr-FR"/>
        </w:rPr>
        <w:t xml:space="preserve"> et </w:t>
      </w:r>
      <w:r w:rsidRPr="00C87055">
        <w:rPr>
          <w:lang w:val="fr-FR"/>
        </w:rPr>
        <w:t>l</w:t>
      </w:r>
      <w:r w:rsidR="008A441A">
        <w:rPr>
          <w:lang w:val="fr-FR"/>
        </w:rPr>
        <w:t>’</w:t>
      </w:r>
      <w:r w:rsidRPr="00C87055">
        <w:rPr>
          <w:lang w:val="fr-FR"/>
        </w:rPr>
        <w:t>Index des politiques d</w:t>
      </w:r>
      <w:r w:rsidR="008A441A">
        <w:rPr>
          <w:lang w:val="fr-FR"/>
        </w:rPr>
        <w:t>’</w:t>
      </w:r>
      <w:r w:rsidRPr="00C87055">
        <w:rPr>
          <w:lang w:val="fr-FR"/>
        </w:rPr>
        <w:t>intégration des migrants (MIPEX)</w:t>
      </w:r>
      <w:r w:rsidRPr="008B24BF">
        <w:rPr>
          <w:lang w:val="fr-FR"/>
        </w:rPr>
        <w:t>.</w:t>
      </w:r>
    </w:p>
    <w:p w:rsidR="007771B4" w:rsidRPr="00C87055" w:rsidRDefault="007771B4" w:rsidP="00297545">
      <w:pPr>
        <w:pStyle w:val="SingleTxtG"/>
        <w:rPr>
          <w:lang w:val="fr-FR"/>
        </w:rPr>
      </w:pPr>
      <w:r w:rsidRPr="008B24BF">
        <w:rPr>
          <w:lang w:val="fr-FR"/>
        </w:rPr>
        <w:t>9.</w:t>
      </w:r>
      <w:r w:rsidRPr="008B24BF">
        <w:rPr>
          <w:lang w:val="fr-FR"/>
        </w:rPr>
        <w:tab/>
        <w:t>Le Comité se félicite de la création du service national d</w:t>
      </w:r>
      <w:r w:rsidR="008A441A">
        <w:rPr>
          <w:lang w:val="fr-FR"/>
        </w:rPr>
        <w:t>’</w:t>
      </w:r>
      <w:r w:rsidRPr="008B24BF">
        <w:rPr>
          <w:lang w:val="fr-FR"/>
        </w:rPr>
        <w:t>information téléphonique de l</w:t>
      </w:r>
      <w:r w:rsidR="008A441A">
        <w:rPr>
          <w:lang w:val="fr-FR"/>
        </w:rPr>
        <w:t>’</w:t>
      </w:r>
      <w:r w:rsidRPr="008B24BF">
        <w:rPr>
          <w:lang w:val="fr-FR"/>
        </w:rPr>
        <w:t xml:space="preserve">ACIDI, </w:t>
      </w:r>
      <w:r w:rsidR="00297545">
        <w:rPr>
          <w:lang w:val="fr-FR"/>
        </w:rPr>
        <w:t>«</w:t>
      </w:r>
      <w:r w:rsidRPr="008B24BF">
        <w:rPr>
          <w:lang w:val="fr-FR"/>
        </w:rPr>
        <w:t>SOS Imigrante</w:t>
      </w:r>
      <w:r w:rsidR="00297545">
        <w:rPr>
          <w:lang w:val="fr-FR"/>
        </w:rPr>
        <w:t>»</w:t>
      </w:r>
      <w:r w:rsidRPr="008B24BF">
        <w:rPr>
          <w:lang w:val="fr-FR"/>
        </w:rPr>
        <w:t xml:space="preserve">, qui fournit des informations dans les langues les plus fréquemment parlées par les </w:t>
      </w:r>
      <w:r w:rsidR="003A0025">
        <w:rPr>
          <w:lang w:val="fr-FR"/>
        </w:rPr>
        <w:t>immigrés</w:t>
      </w:r>
      <w:r w:rsidRPr="008B24BF">
        <w:rPr>
          <w:lang w:val="fr-FR"/>
        </w:rPr>
        <w:t xml:space="preserve"> au Portugal, et </w:t>
      </w:r>
      <w:r w:rsidR="003A0025">
        <w:rPr>
          <w:lang w:val="fr-FR"/>
        </w:rPr>
        <w:t>du</w:t>
      </w:r>
      <w:r w:rsidRPr="008B24BF">
        <w:rPr>
          <w:lang w:val="fr-FR"/>
        </w:rPr>
        <w:t xml:space="preserve"> service téléphonique de traduction disponible gratuitement dans 60</w:t>
      </w:r>
      <w:r w:rsidR="003A0025">
        <w:rPr>
          <w:lang w:val="fr-FR"/>
        </w:rPr>
        <w:t> </w:t>
      </w:r>
      <w:r w:rsidRPr="008B24BF">
        <w:rPr>
          <w:lang w:val="fr-FR"/>
        </w:rPr>
        <w:t>langues différentes.</w:t>
      </w:r>
    </w:p>
    <w:p w:rsidR="007771B4" w:rsidRPr="003A0025" w:rsidRDefault="007771B4" w:rsidP="003A0025">
      <w:pPr>
        <w:pStyle w:val="H1G"/>
      </w:pPr>
      <w:r w:rsidRPr="008B24BF">
        <w:rPr>
          <w:lang w:val="fr-FR"/>
        </w:rPr>
        <w:tab/>
        <w:t>C.</w:t>
      </w:r>
      <w:r w:rsidRPr="008B24BF">
        <w:rPr>
          <w:lang w:val="fr-FR"/>
        </w:rPr>
        <w:tab/>
      </w:r>
      <w:r w:rsidR="002F4B52">
        <w:rPr>
          <w:lang w:val="fr-FR"/>
        </w:rPr>
        <w:t>Sujets de pr</w:t>
      </w:r>
      <w:r w:rsidRPr="008B24BF">
        <w:rPr>
          <w:lang w:val="fr-FR"/>
        </w:rPr>
        <w:t>éoccupation et recommandations</w:t>
      </w:r>
    </w:p>
    <w:p w:rsidR="007771B4" w:rsidRPr="00C87055" w:rsidRDefault="007771B4" w:rsidP="003A0025">
      <w:pPr>
        <w:pStyle w:val="SingleTxtG"/>
        <w:rPr>
          <w:lang w:val="fr-FR"/>
        </w:rPr>
      </w:pPr>
      <w:r w:rsidRPr="008B24BF">
        <w:rPr>
          <w:lang w:val="fr-FR"/>
        </w:rPr>
        <w:t>10.</w:t>
      </w:r>
      <w:r w:rsidRPr="008B24BF">
        <w:rPr>
          <w:lang w:val="fr-FR"/>
        </w:rPr>
        <w:tab/>
      </w:r>
      <w:r w:rsidRPr="003A0025">
        <w:t>Tout</w:t>
      </w:r>
      <w:r w:rsidRPr="008B24BF">
        <w:rPr>
          <w:lang w:val="fr-FR"/>
        </w:rPr>
        <w:t xml:space="preserve"> en notant que </w:t>
      </w:r>
      <w:r w:rsidRPr="00C87055">
        <w:rPr>
          <w:lang w:val="fr-FR"/>
        </w:rPr>
        <w:t>la loi portugaise sur la protection des données personnelles (art.</w:t>
      </w:r>
      <w:r w:rsidR="006162DF">
        <w:rPr>
          <w:lang w:val="fr-FR"/>
        </w:rPr>
        <w:t> </w:t>
      </w:r>
      <w:r w:rsidRPr="00C87055">
        <w:rPr>
          <w:lang w:val="fr-FR"/>
        </w:rPr>
        <w:t xml:space="preserve">7/1 de la loi </w:t>
      </w:r>
      <w:r w:rsidR="006162DF" w:rsidRPr="006162DF">
        <w:rPr>
          <w:lang w:val="fr-FR"/>
        </w:rPr>
        <w:t>n</w:t>
      </w:r>
      <w:r w:rsidR="006162DF" w:rsidRPr="006162DF">
        <w:rPr>
          <w:vertAlign w:val="superscript"/>
          <w:lang w:val="fr-FR"/>
        </w:rPr>
        <w:t>o</w:t>
      </w:r>
      <w:r w:rsidR="006162DF">
        <w:rPr>
          <w:lang w:val="fr-FR"/>
        </w:rPr>
        <w:t> </w:t>
      </w:r>
      <w:r w:rsidRPr="00C87055">
        <w:rPr>
          <w:lang w:val="fr-FR"/>
        </w:rPr>
        <w:t>67/98 du 26</w:t>
      </w:r>
      <w:r w:rsidR="006162DF">
        <w:rPr>
          <w:lang w:val="fr-FR"/>
        </w:rPr>
        <w:t> </w:t>
      </w:r>
      <w:r w:rsidRPr="00C87055">
        <w:rPr>
          <w:lang w:val="fr-FR"/>
        </w:rPr>
        <w:t xml:space="preserve">octobre 1998) interdit expressément le traitement de données </w:t>
      </w:r>
      <w:r w:rsidRPr="008B24BF">
        <w:rPr>
          <w:lang w:val="fr-FR"/>
        </w:rPr>
        <w:t>à caractère personnel portant sur l</w:t>
      </w:r>
      <w:r w:rsidR="008A441A">
        <w:rPr>
          <w:lang w:val="fr-FR"/>
        </w:rPr>
        <w:t>’</w:t>
      </w:r>
      <w:r w:rsidRPr="008B24BF">
        <w:rPr>
          <w:lang w:val="fr-FR"/>
        </w:rPr>
        <w:t>origine raciale ou ethnique, le Comité regrette l</w:t>
      </w:r>
      <w:r w:rsidR="008A441A">
        <w:rPr>
          <w:lang w:val="fr-FR"/>
        </w:rPr>
        <w:t>’</w:t>
      </w:r>
      <w:r w:rsidRPr="008B24BF">
        <w:rPr>
          <w:lang w:val="fr-FR"/>
        </w:rPr>
        <w:t xml:space="preserve">absence de données statistiques ventilées sur la composition ethnique de la population, tant pour les </w:t>
      </w:r>
      <w:r w:rsidR="006162DF">
        <w:rPr>
          <w:lang w:val="fr-FR"/>
        </w:rPr>
        <w:t>ressortissants</w:t>
      </w:r>
      <w:r w:rsidRPr="008B24BF">
        <w:rPr>
          <w:lang w:val="fr-FR"/>
        </w:rPr>
        <w:t xml:space="preserve"> que les non-</w:t>
      </w:r>
      <w:r w:rsidR="006162DF">
        <w:rPr>
          <w:lang w:val="fr-FR"/>
        </w:rPr>
        <w:t>ressortissants</w:t>
      </w:r>
      <w:r w:rsidRPr="008B24BF">
        <w:rPr>
          <w:lang w:val="fr-FR"/>
        </w:rPr>
        <w:t>. Le Comité note que, bien que l</w:t>
      </w:r>
      <w:r w:rsidR="008A441A">
        <w:rPr>
          <w:lang w:val="fr-FR"/>
        </w:rPr>
        <w:t>’</w:t>
      </w:r>
      <w:r w:rsidRPr="008B24BF">
        <w:rPr>
          <w:lang w:val="fr-FR"/>
        </w:rPr>
        <w:t>État partie affirme, au paragraphe</w:t>
      </w:r>
      <w:r w:rsidR="006162DF">
        <w:rPr>
          <w:lang w:val="fr-FR"/>
        </w:rPr>
        <w:t> </w:t>
      </w:r>
      <w:r w:rsidRPr="008B24BF">
        <w:rPr>
          <w:lang w:val="fr-FR"/>
        </w:rPr>
        <w:t>2 de son rapport périodique, qu</w:t>
      </w:r>
      <w:r w:rsidR="008A441A">
        <w:rPr>
          <w:lang w:val="fr-FR"/>
        </w:rPr>
        <w:t>’</w:t>
      </w:r>
      <w:r w:rsidRPr="008B24BF">
        <w:rPr>
          <w:lang w:val="fr-FR"/>
        </w:rPr>
        <w:t>il n</w:t>
      </w:r>
      <w:r w:rsidR="008A441A">
        <w:rPr>
          <w:lang w:val="fr-FR"/>
        </w:rPr>
        <w:t>’</w:t>
      </w:r>
      <w:r w:rsidRPr="008B24BF">
        <w:rPr>
          <w:lang w:val="fr-FR"/>
        </w:rPr>
        <w:t xml:space="preserve">y a pas de minorités ethniques reconnues comme telles, et que les </w:t>
      </w:r>
      <w:r w:rsidR="006162DF">
        <w:rPr>
          <w:lang w:val="fr-FR"/>
        </w:rPr>
        <w:t>immigrés</w:t>
      </w:r>
      <w:r w:rsidRPr="008B24BF">
        <w:rPr>
          <w:lang w:val="fr-FR"/>
        </w:rPr>
        <w:t xml:space="preserve"> vivant au Portugal ne sont pas </w:t>
      </w:r>
      <w:r w:rsidR="006162DF">
        <w:rPr>
          <w:lang w:val="fr-FR"/>
        </w:rPr>
        <w:t xml:space="preserve">considérés </w:t>
      </w:r>
      <w:r w:rsidRPr="008B24BF">
        <w:rPr>
          <w:lang w:val="fr-FR"/>
        </w:rPr>
        <w:t>comme des minorités ethniques mais plutôt comme des étrangers, l</w:t>
      </w:r>
      <w:r w:rsidR="008A441A">
        <w:rPr>
          <w:lang w:val="fr-FR"/>
        </w:rPr>
        <w:t>’</w:t>
      </w:r>
      <w:r w:rsidRPr="008B24BF">
        <w:rPr>
          <w:lang w:val="fr-FR"/>
        </w:rPr>
        <w:t>État partie ne conteste pas l</w:t>
      </w:r>
      <w:r w:rsidR="008A441A">
        <w:rPr>
          <w:lang w:val="fr-FR"/>
        </w:rPr>
        <w:t>’</w:t>
      </w:r>
      <w:r w:rsidRPr="008B24BF">
        <w:rPr>
          <w:lang w:val="fr-FR"/>
        </w:rPr>
        <w:t>existence de groupes ethniques et raciaux.</w:t>
      </w:r>
    </w:p>
    <w:p w:rsidR="007771B4" w:rsidRPr="008B24BF" w:rsidRDefault="007771B4" w:rsidP="006162DF">
      <w:pPr>
        <w:pStyle w:val="SingleTxtG"/>
        <w:rPr>
          <w:b/>
          <w:lang w:val="fr-FR"/>
        </w:rPr>
      </w:pPr>
      <w:r w:rsidRPr="00126565">
        <w:rPr>
          <w:b/>
          <w:spacing w:val="-3"/>
          <w:lang w:val="fr-FR"/>
        </w:rPr>
        <w:t xml:space="preserve">Le Comité rappelle sa </w:t>
      </w:r>
      <w:r w:rsidR="006162DF" w:rsidRPr="00126565">
        <w:rPr>
          <w:b/>
          <w:spacing w:val="-3"/>
          <w:lang w:val="fr-FR"/>
        </w:rPr>
        <w:t>R</w:t>
      </w:r>
      <w:r w:rsidRPr="00126565">
        <w:rPr>
          <w:b/>
          <w:spacing w:val="-3"/>
          <w:lang w:val="fr-FR"/>
        </w:rPr>
        <w:t xml:space="preserve">ecommandation générale </w:t>
      </w:r>
      <w:r w:rsidR="006162DF" w:rsidRPr="00126565">
        <w:rPr>
          <w:b/>
          <w:spacing w:val="-3"/>
          <w:lang w:val="fr-FR"/>
        </w:rPr>
        <w:t>n</w:t>
      </w:r>
      <w:r w:rsidR="006162DF" w:rsidRPr="00126565">
        <w:rPr>
          <w:b/>
          <w:spacing w:val="-3"/>
          <w:vertAlign w:val="superscript"/>
          <w:lang w:val="fr-FR"/>
        </w:rPr>
        <w:t>o</w:t>
      </w:r>
      <w:r w:rsidR="006162DF" w:rsidRPr="00126565">
        <w:rPr>
          <w:b/>
          <w:spacing w:val="-3"/>
          <w:lang w:val="fr-FR"/>
        </w:rPr>
        <w:t> </w:t>
      </w:r>
      <w:r w:rsidRPr="00126565">
        <w:rPr>
          <w:b/>
          <w:spacing w:val="-3"/>
          <w:lang w:val="fr-FR"/>
        </w:rPr>
        <w:t>8 (1990) concernant l</w:t>
      </w:r>
      <w:r w:rsidR="008A441A" w:rsidRPr="00126565">
        <w:rPr>
          <w:b/>
          <w:spacing w:val="-3"/>
          <w:lang w:val="fr-FR"/>
        </w:rPr>
        <w:t>’</w:t>
      </w:r>
      <w:r w:rsidRPr="00126565">
        <w:rPr>
          <w:b/>
          <w:spacing w:val="-3"/>
          <w:lang w:val="fr-FR"/>
        </w:rPr>
        <w:t>interprétation et l</w:t>
      </w:r>
      <w:r w:rsidR="008A441A" w:rsidRPr="00126565">
        <w:rPr>
          <w:b/>
          <w:spacing w:val="-3"/>
          <w:lang w:val="fr-FR"/>
        </w:rPr>
        <w:t>’</w:t>
      </w:r>
      <w:r w:rsidRPr="00126565">
        <w:rPr>
          <w:b/>
          <w:spacing w:val="-3"/>
          <w:lang w:val="fr-FR"/>
        </w:rPr>
        <w:t>application des paragraphes</w:t>
      </w:r>
      <w:r w:rsidR="00097DB5" w:rsidRPr="00126565">
        <w:rPr>
          <w:b/>
          <w:spacing w:val="-3"/>
          <w:lang w:val="fr-FR"/>
        </w:rPr>
        <w:t> </w:t>
      </w:r>
      <w:r w:rsidRPr="00126565">
        <w:rPr>
          <w:b/>
          <w:spacing w:val="-3"/>
          <w:lang w:val="fr-FR"/>
        </w:rPr>
        <w:t>1 et 4 de l</w:t>
      </w:r>
      <w:r w:rsidR="008A441A" w:rsidRPr="00126565">
        <w:rPr>
          <w:b/>
          <w:spacing w:val="-3"/>
          <w:lang w:val="fr-FR"/>
        </w:rPr>
        <w:t>’</w:t>
      </w:r>
      <w:r w:rsidRPr="00126565">
        <w:rPr>
          <w:b/>
          <w:spacing w:val="-3"/>
          <w:lang w:val="fr-FR"/>
        </w:rPr>
        <w:t>article premier de la Convention,</w:t>
      </w:r>
      <w:r w:rsidRPr="008B24BF">
        <w:rPr>
          <w:b/>
          <w:lang w:val="fr-FR"/>
        </w:rPr>
        <w:t xml:space="preserve"> </w:t>
      </w:r>
      <w:r w:rsidR="00097DB5">
        <w:rPr>
          <w:b/>
          <w:lang w:val="fr-FR"/>
        </w:rPr>
        <w:t>selon laquelle</w:t>
      </w:r>
      <w:r w:rsidRPr="008B24BF">
        <w:rPr>
          <w:b/>
          <w:lang w:val="fr-FR"/>
        </w:rPr>
        <w:t xml:space="preserve"> </w:t>
      </w:r>
      <w:r w:rsidRPr="00C87055">
        <w:rPr>
          <w:b/>
          <w:lang w:val="fr-FR"/>
        </w:rPr>
        <w:t>l</w:t>
      </w:r>
      <w:r w:rsidR="008A441A">
        <w:rPr>
          <w:b/>
          <w:lang w:val="fr-FR"/>
        </w:rPr>
        <w:t>’</w:t>
      </w:r>
      <w:r w:rsidRPr="00C87055">
        <w:rPr>
          <w:b/>
          <w:lang w:val="fr-FR"/>
        </w:rPr>
        <w:t>identification d</w:t>
      </w:r>
      <w:r w:rsidR="008A441A">
        <w:rPr>
          <w:b/>
          <w:lang w:val="fr-FR"/>
        </w:rPr>
        <w:t>’</w:t>
      </w:r>
      <w:r w:rsidRPr="00C87055">
        <w:rPr>
          <w:b/>
          <w:lang w:val="fr-FR"/>
        </w:rPr>
        <w:t xml:space="preserve">un individu comme appartenant à </w:t>
      </w:r>
      <w:r w:rsidRPr="008B24BF">
        <w:rPr>
          <w:b/>
          <w:lang w:val="fr-FR"/>
        </w:rPr>
        <w:t xml:space="preserve">un groupe racial ou ethnique particulier </w:t>
      </w:r>
      <w:r w:rsidRPr="00C87055">
        <w:rPr>
          <w:b/>
          <w:lang w:val="fr-FR"/>
        </w:rPr>
        <w:t>doit être fondée sur la manière dont s</w:t>
      </w:r>
      <w:r w:rsidR="008A441A">
        <w:rPr>
          <w:b/>
          <w:lang w:val="fr-FR"/>
        </w:rPr>
        <w:t>’</w:t>
      </w:r>
      <w:r w:rsidRPr="00C87055">
        <w:rPr>
          <w:b/>
          <w:lang w:val="fr-FR"/>
        </w:rPr>
        <w:t>identifie lui</w:t>
      </w:r>
      <w:r w:rsidRPr="00C87055">
        <w:rPr>
          <w:b/>
          <w:lang w:val="fr-FR"/>
        </w:rPr>
        <w:noBreakHyphen/>
        <w:t>même l</w:t>
      </w:r>
      <w:r w:rsidR="008A441A">
        <w:rPr>
          <w:b/>
          <w:lang w:val="fr-FR"/>
        </w:rPr>
        <w:t>’</w:t>
      </w:r>
      <w:r w:rsidRPr="00C87055">
        <w:rPr>
          <w:b/>
          <w:lang w:val="fr-FR"/>
        </w:rPr>
        <w:t>individu concerné.</w:t>
      </w:r>
    </w:p>
    <w:p w:rsidR="007771B4" w:rsidRPr="008B24BF" w:rsidRDefault="007771B4" w:rsidP="00097DB5">
      <w:pPr>
        <w:pStyle w:val="SingleTxtG"/>
        <w:rPr>
          <w:b/>
          <w:lang w:val="fr-FR"/>
        </w:rPr>
      </w:pPr>
      <w:r w:rsidRPr="008B24BF">
        <w:rPr>
          <w:b/>
          <w:lang w:val="fr-FR"/>
        </w:rPr>
        <w:t xml:space="preserve">Le Comité </w:t>
      </w:r>
      <w:r w:rsidR="006847E9">
        <w:rPr>
          <w:b/>
          <w:lang w:val="fr-FR"/>
        </w:rPr>
        <w:t xml:space="preserve">rappelle que </w:t>
      </w:r>
      <w:r w:rsidRPr="008B24BF">
        <w:rPr>
          <w:b/>
          <w:lang w:val="fr-FR"/>
        </w:rPr>
        <w:t>le but de la collecte de données ventilées est de permettre aux États parties d</w:t>
      </w:r>
      <w:r w:rsidR="008A441A">
        <w:rPr>
          <w:b/>
          <w:lang w:val="fr-FR"/>
        </w:rPr>
        <w:t>’</w:t>
      </w:r>
      <w:r w:rsidRPr="008B24BF">
        <w:rPr>
          <w:b/>
          <w:lang w:val="fr-FR"/>
        </w:rPr>
        <w:t xml:space="preserve">évaluer les résultats obtenus et les obstacles rencontrés dans la lutte contre la discrimination raciale dont sont victimes les </w:t>
      </w:r>
      <w:r w:rsidR="00097DB5">
        <w:rPr>
          <w:b/>
          <w:lang w:val="fr-FR"/>
        </w:rPr>
        <w:t>ressortissants</w:t>
      </w:r>
      <w:r w:rsidRPr="008B24BF">
        <w:rPr>
          <w:b/>
          <w:lang w:val="fr-FR"/>
        </w:rPr>
        <w:t xml:space="preserve"> et les non-</w:t>
      </w:r>
      <w:r w:rsidR="00097DB5">
        <w:rPr>
          <w:b/>
          <w:lang w:val="fr-FR"/>
        </w:rPr>
        <w:t xml:space="preserve">ressortissants </w:t>
      </w:r>
      <w:r w:rsidRPr="008B24BF">
        <w:rPr>
          <w:b/>
          <w:lang w:val="fr-FR"/>
        </w:rPr>
        <w:t xml:space="preserve">sur son territoire. Conformément à sa </w:t>
      </w:r>
      <w:r w:rsidRPr="00C87055">
        <w:rPr>
          <w:b/>
          <w:lang w:val="fr-FR"/>
        </w:rPr>
        <w:t xml:space="preserve">Recommandation générale </w:t>
      </w:r>
      <w:r w:rsidR="00097DB5" w:rsidRPr="006162DF">
        <w:rPr>
          <w:b/>
          <w:lang w:val="fr-FR"/>
        </w:rPr>
        <w:t>n</w:t>
      </w:r>
      <w:r w:rsidR="00097DB5" w:rsidRPr="006162DF">
        <w:rPr>
          <w:b/>
          <w:vertAlign w:val="superscript"/>
          <w:lang w:val="fr-FR"/>
        </w:rPr>
        <w:t>o</w:t>
      </w:r>
      <w:r w:rsidR="00097DB5">
        <w:rPr>
          <w:b/>
          <w:lang w:val="fr-FR"/>
        </w:rPr>
        <w:t> </w:t>
      </w:r>
      <w:r w:rsidRPr="00C87055">
        <w:rPr>
          <w:b/>
          <w:lang w:val="fr-FR"/>
        </w:rPr>
        <w:t xml:space="preserve">4 (1973) </w:t>
      </w:r>
      <w:r w:rsidRPr="00C87055">
        <w:rPr>
          <w:b/>
          <w:bCs/>
          <w:lang w:val="fr-FR"/>
        </w:rPr>
        <w:t>concernant les rapports des États parties</w:t>
      </w:r>
      <w:r w:rsidRPr="008B24BF">
        <w:rPr>
          <w:b/>
          <w:bCs/>
          <w:lang w:val="fr-FR"/>
        </w:rPr>
        <w:t xml:space="preserve"> </w:t>
      </w:r>
      <w:r w:rsidRPr="008B24BF">
        <w:rPr>
          <w:b/>
          <w:lang w:val="fr-FR"/>
        </w:rPr>
        <w:t>et au paragraphe</w:t>
      </w:r>
      <w:r w:rsidR="00097DB5">
        <w:rPr>
          <w:b/>
          <w:lang w:val="fr-FR"/>
        </w:rPr>
        <w:t> </w:t>
      </w:r>
      <w:r w:rsidRPr="008B24BF">
        <w:rPr>
          <w:b/>
          <w:lang w:val="fr-FR"/>
        </w:rPr>
        <w:t>8 des directives pour l</w:t>
      </w:r>
      <w:r w:rsidR="008A441A">
        <w:rPr>
          <w:b/>
          <w:lang w:val="fr-FR"/>
        </w:rPr>
        <w:t>’</w:t>
      </w:r>
      <w:r w:rsidRPr="008B24BF">
        <w:rPr>
          <w:b/>
          <w:lang w:val="fr-FR"/>
        </w:rPr>
        <w:t>établissement des rapports (CERD/C/2007/1), il invite l</w:t>
      </w:r>
      <w:r w:rsidR="008A441A">
        <w:rPr>
          <w:b/>
          <w:lang w:val="fr-FR"/>
        </w:rPr>
        <w:t>’</w:t>
      </w:r>
      <w:r w:rsidRPr="008B24BF">
        <w:rPr>
          <w:b/>
          <w:lang w:val="fr-FR"/>
        </w:rPr>
        <w:t>État partie à collecter des données statistiques sur la composition démographique de sa population en se fondant sur une auto-identification ethnique anonyme et volontaire des personnes concernées.</w:t>
      </w:r>
    </w:p>
    <w:p w:rsidR="007771B4" w:rsidRPr="008B24BF" w:rsidRDefault="007771B4" w:rsidP="00097DB5">
      <w:pPr>
        <w:pStyle w:val="SingleTxtG"/>
        <w:rPr>
          <w:lang w:val="fr-FR"/>
        </w:rPr>
      </w:pPr>
      <w:r w:rsidRPr="008B24BF">
        <w:rPr>
          <w:lang w:val="fr-FR"/>
        </w:rPr>
        <w:t>11.</w:t>
      </w:r>
      <w:r w:rsidRPr="008B24BF">
        <w:rPr>
          <w:lang w:val="fr-FR"/>
        </w:rPr>
        <w:tab/>
        <w:t>Le Comité prend note de la référence faite par l</w:t>
      </w:r>
      <w:r w:rsidR="008A441A">
        <w:rPr>
          <w:lang w:val="fr-FR"/>
        </w:rPr>
        <w:t>’</w:t>
      </w:r>
      <w:r w:rsidRPr="008B24BF">
        <w:rPr>
          <w:lang w:val="fr-FR"/>
        </w:rPr>
        <w:t>État partie dans sa législation aux principes de la Déclaration universelle des droits de l</w:t>
      </w:r>
      <w:r w:rsidR="008A441A">
        <w:rPr>
          <w:lang w:val="fr-FR"/>
        </w:rPr>
        <w:t>’</w:t>
      </w:r>
      <w:r w:rsidRPr="008B24BF">
        <w:rPr>
          <w:lang w:val="fr-FR"/>
        </w:rPr>
        <w:t>homme, mais il s</w:t>
      </w:r>
      <w:r w:rsidR="008A441A">
        <w:rPr>
          <w:lang w:val="fr-FR"/>
        </w:rPr>
        <w:t>’</w:t>
      </w:r>
      <w:r w:rsidRPr="008B24BF">
        <w:rPr>
          <w:lang w:val="fr-FR"/>
        </w:rPr>
        <w:t xml:space="preserve">inquiète du </w:t>
      </w:r>
      <w:r w:rsidR="00097DB5">
        <w:rPr>
          <w:lang w:val="fr-FR"/>
        </w:rPr>
        <w:t xml:space="preserve">manque de clarté concernant les liens </w:t>
      </w:r>
      <w:r w:rsidRPr="008B24BF">
        <w:rPr>
          <w:lang w:val="fr-FR"/>
        </w:rPr>
        <w:t>entre la Convention et le droit interne de l</w:t>
      </w:r>
      <w:r w:rsidR="008A441A">
        <w:rPr>
          <w:lang w:val="fr-FR"/>
        </w:rPr>
        <w:t>’</w:t>
      </w:r>
      <w:r w:rsidRPr="008B24BF">
        <w:rPr>
          <w:lang w:val="fr-FR"/>
        </w:rPr>
        <w:t>État partie.</w:t>
      </w:r>
    </w:p>
    <w:p w:rsidR="007771B4" w:rsidRPr="00C87055" w:rsidRDefault="007771B4" w:rsidP="00097DB5">
      <w:pPr>
        <w:pStyle w:val="SingleTxtG"/>
        <w:rPr>
          <w:b/>
          <w:lang w:val="fr-FR"/>
        </w:rPr>
      </w:pPr>
      <w:r w:rsidRPr="008B24BF">
        <w:rPr>
          <w:b/>
          <w:lang w:val="fr-FR"/>
        </w:rPr>
        <w:t>Le Comité recommande à l</w:t>
      </w:r>
      <w:r w:rsidR="008A441A">
        <w:rPr>
          <w:b/>
          <w:lang w:val="fr-FR"/>
        </w:rPr>
        <w:t>’</w:t>
      </w:r>
      <w:r w:rsidRPr="008B24BF">
        <w:rPr>
          <w:b/>
          <w:lang w:val="fr-FR"/>
        </w:rPr>
        <w:t xml:space="preserve">État partie de trouver des </w:t>
      </w:r>
      <w:r w:rsidRPr="00C87055">
        <w:rPr>
          <w:b/>
          <w:lang w:val="fr-FR"/>
        </w:rPr>
        <w:t>moyens légaux</w:t>
      </w:r>
      <w:r w:rsidRPr="008B24BF">
        <w:rPr>
          <w:b/>
          <w:lang w:val="fr-FR"/>
        </w:rPr>
        <w:t xml:space="preserve"> </w:t>
      </w:r>
      <w:r w:rsidR="00097DB5">
        <w:rPr>
          <w:b/>
          <w:lang w:val="fr-FR"/>
        </w:rPr>
        <w:t>d</w:t>
      </w:r>
      <w:r w:rsidR="008A441A">
        <w:rPr>
          <w:b/>
          <w:lang w:val="fr-FR"/>
        </w:rPr>
        <w:t>’</w:t>
      </w:r>
      <w:r w:rsidR="00097DB5">
        <w:rPr>
          <w:b/>
          <w:lang w:val="fr-FR"/>
        </w:rPr>
        <w:t xml:space="preserve">éclaircir cette </w:t>
      </w:r>
      <w:r w:rsidRPr="008B24BF">
        <w:rPr>
          <w:b/>
          <w:lang w:val="fr-FR"/>
        </w:rPr>
        <w:t>question et d</w:t>
      </w:r>
      <w:r w:rsidR="008A441A">
        <w:rPr>
          <w:b/>
          <w:lang w:val="fr-FR"/>
        </w:rPr>
        <w:t>’</w:t>
      </w:r>
      <w:r w:rsidRPr="008B24BF">
        <w:rPr>
          <w:b/>
          <w:lang w:val="fr-FR"/>
        </w:rPr>
        <w:t>accorder la primauté aux instruments internationaux relatifs aux droits de l</w:t>
      </w:r>
      <w:r w:rsidR="008A441A">
        <w:rPr>
          <w:b/>
          <w:lang w:val="fr-FR"/>
        </w:rPr>
        <w:t>’</w:t>
      </w:r>
      <w:r w:rsidRPr="008B24BF">
        <w:rPr>
          <w:b/>
          <w:lang w:val="fr-FR"/>
        </w:rPr>
        <w:t xml:space="preserve">homme, notamment </w:t>
      </w:r>
      <w:r w:rsidR="00097DB5">
        <w:rPr>
          <w:b/>
          <w:lang w:val="fr-FR"/>
        </w:rPr>
        <w:t xml:space="preserve">à </w:t>
      </w:r>
      <w:r w:rsidRPr="008B24BF">
        <w:rPr>
          <w:b/>
          <w:lang w:val="fr-FR"/>
        </w:rPr>
        <w:t>la Convention internationale sur l</w:t>
      </w:r>
      <w:r w:rsidR="008A441A">
        <w:rPr>
          <w:b/>
          <w:lang w:val="fr-FR"/>
        </w:rPr>
        <w:t>’</w:t>
      </w:r>
      <w:r w:rsidRPr="008B24BF">
        <w:rPr>
          <w:b/>
          <w:lang w:val="fr-FR"/>
        </w:rPr>
        <w:t>élimination de toutes les formes de discrimination raciale.</w:t>
      </w:r>
    </w:p>
    <w:p w:rsidR="007771B4" w:rsidRPr="008B24BF" w:rsidRDefault="007771B4" w:rsidP="00097DB5">
      <w:pPr>
        <w:pStyle w:val="SingleTxtG"/>
        <w:rPr>
          <w:lang w:val="fr-FR"/>
        </w:rPr>
      </w:pPr>
      <w:r w:rsidRPr="008B24BF">
        <w:rPr>
          <w:lang w:val="fr-FR"/>
        </w:rPr>
        <w:t>12.</w:t>
      </w:r>
      <w:r w:rsidRPr="008B24BF">
        <w:rPr>
          <w:lang w:val="fr-FR"/>
        </w:rPr>
        <w:tab/>
        <w:t>Le Comité prend note des informations fournies par l</w:t>
      </w:r>
      <w:r w:rsidR="008A441A">
        <w:rPr>
          <w:lang w:val="fr-FR"/>
        </w:rPr>
        <w:t>’</w:t>
      </w:r>
      <w:r w:rsidRPr="008B24BF">
        <w:rPr>
          <w:lang w:val="fr-FR"/>
        </w:rPr>
        <w:t xml:space="preserve">État partie concernant le </w:t>
      </w:r>
      <w:r w:rsidR="00097DB5">
        <w:rPr>
          <w:lang w:val="fr-FR"/>
        </w:rPr>
        <w:t xml:space="preserve">petit </w:t>
      </w:r>
      <w:r w:rsidRPr="008B24BF">
        <w:rPr>
          <w:lang w:val="fr-FR"/>
        </w:rPr>
        <w:t xml:space="preserve">nombre de plaintes </w:t>
      </w:r>
      <w:r w:rsidRPr="00097DB5">
        <w:t>enregistrées</w:t>
      </w:r>
      <w:r w:rsidRPr="008B24BF">
        <w:rPr>
          <w:lang w:val="fr-FR"/>
        </w:rPr>
        <w:t xml:space="preserve"> relatives à l</w:t>
      </w:r>
      <w:r w:rsidR="008A441A">
        <w:rPr>
          <w:lang w:val="fr-FR"/>
        </w:rPr>
        <w:t>’</w:t>
      </w:r>
      <w:r w:rsidRPr="008B24BF">
        <w:rPr>
          <w:lang w:val="fr-FR"/>
        </w:rPr>
        <w:t>article</w:t>
      </w:r>
      <w:r w:rsidR="00097DB5">
        <w:rPr>
          <w:lang w:val="fr-FR"/>
        </w:rPr>
        <w:t> </w:t>
      </w:r>
      <w:r w:rsidRPr="008B24BF">
        <w:rPr>
          <w:lang w:val="fr-FR"/>
        </w:rPr>
        <w:t xml:space="preserve">240 du Code pénal traitant de la discrimination raciale. Il est particulièrement préoccupé par les informations indiquant que cette situation peut être </w:t>
      </w:r>
      <w:r w:rsidR="00097DB5">
        <w:rPr>
          <w:lang w:val="fr-FR"/>
        </w:rPr>
        <w:t>due</w:t>
      </w:r>
      <w:r w:rsidRPr="008B24BF">
        <w:rPr>
          <w:lang w:val="fr-FR"/>
        </w:rPr>
        <w:t>, entre autres choses, à un manque de confiance dans le système judiciaire en raison de</w:t>
      </w:r>
      <w:r w:rsidR="00097DB5">
        <w:rPr>
          <w:lang w:val="fr-FR"/>
        </w:rPr>
        <w:t xml:space="preserve"> la longueur</w:t>
      </w:r>
      <w:r w:rsidRPr="008B24BF">
        <w:rPr>
          <w:lang w:val="fr-FR"/>
        </w:rPr>
        <w:t xml:space="preserve"> </w:t>
      </w:r>
      <w:r w:rsidR="00097DB5">
        <w:rPr>
          <w:lang w:val="fr-FR"/>
        </w:rPr>
        <w:t xml:space="preserve">et de la complexité des </w:t>
      </w:r>
      <w:r w:rsidRPr="008B24BF">
        <w:rPr>
          <w:lang w:val="fr-FR"/>
        </w:rPr>
        <w:t>procédures judiciaires et du manque d</w:t>
      </w:r>
      <w:r w:rsidR="008A441A">
        <w:rPr>
          <w:lang w:val="fr-FR"/>
        </w:rPr>
        <w:t>’</w:t>
      </w:r>
      <w:r w:rsidR="00097DB5">
        <w:rPr>
          <w:lang w:val="fr-FR"/>
        </w:rPr>
        <w:t xml:space="preserve">information sur les </w:t>
      </w:r>
      <w:r w:rsidRPr="008B24BF">
        <w:rPr>
          <w:lang w:val="fr-FR"/>
        </w:rPr>
        <w:t>voies de recours (art.</w:t>
      </w:r>
      <w:r w:rsidR="00097DB5">
        <w:rPr>
          <w:lang w:val="fr-FR"/>
        </w:rPr>
        <w:t> </w:t>
      </w:r>
      <w:r w:rsidRPr="008B24BF">
        <w:rPr>
          <w:lang w:val="fr-FR"/>
        </w:rPr>
        <w:t>2 et 6).</w:t>
      </w:r>
    </w:p>
    <w:p w:rsidR="007771B4" w:rsidRPr="00C87055" w:rsidRDefault="007771B4" w:rsidP="00097DB5">
      <w:pPr>
        <w:pStyle w:val="SingleTxtG"/>
        <w:rPr>
          <w:b/>
          <w:lang w:val="fr-FR"/>
        </w:rPr>
      </w:pPr>
      <w:r w:rsidRPr="008B24BF">
        <w:rPr>
          <w:b/>
          <w:lang w:val="fr-FR"/>
        </w:rPr>
        <w:t>Gardant à l</w:t>
      </w:r>
      <w:r w:rsidR="008A441A">
        <w:rPr>
          <w:b/>
          <w:lang w:val="fr-FR"/>
        </w:rPr>
        <w:t>’</w:t>
      </w:r>
      <w:r w:rsidRPr="008B24BF">
        <w:rPr>
          <w:b/>
          <w:lang w:val="fr-FR"/>
        </w:rPr>
        <w:t xml:space="preserve">esprit sa </w:t>
      </w:r>
      <w:r w:rsidRPr="00C87055">
        <w:rPr>
          <w:b/>
          <w:lang w:val="fr-FR"/>
        </w:rPr>
        <w:t xml:space="preserve">Recommandation générale </w:t>
      </w:r>
      <w:r w:rsidR="00097DB5" w:rsidRPr="006162DF">
        <w:rPr>
          <w:b/>
          <w:lang w:val="fr-FR"/>
        </w:rPr>
        <w:t>n</w:t>
      </w:r>
      <w:r w:rsidR="00097DB5" w:rsidRPr="006162DF">
        <w:rPr>
          <w:b/>
          <w:vertAlign w:val="superscript"/>
          <w:lang w:val="fr-FR"/>
        </w:rPr>
        <w:t>o</w:t>
      </w:r>
      <w:r w:rsidR="00097DB5">
        <w:rPr>
          <w:b/>
          <w:lang w:val="fr-FR"/>
        </w:rPr>
        <w:t> </w:t>
      </w:r>
      <w:r w:rsidRPr="00C87055">
        <w:rPr>
          <w:b/>
          <w:lang w:val="fr-FR"/>
        </w:rPr>
        <w:t xml:space="preserve">31 (2005) </w:t>
      </w:r>
      <w:r w:rsidRPr="00C87055">
        <w:rPr>
          <w:b/>
          <w:bCs/>
          <w:szCs w:val="24"/>
          <w:lang w:val="fr-FR"/>
        </w:rPr>
        <w:t>concernant la discrimination raciale dans l</w:t>
      </w:r>
      <w:r w:rsidR="008A441A">
        <w:rPr>
          <w:b/>
          <w:bCs/>
          <w:szCs w:val="24"/>
          <w:lang w:val="fr-FR"/>
        </w:rPr>
        <w:t>’</w:t>
      </w:r>
      <w:r w:rsidRPr="00C87055">
        <w:rPr>
          <w:b/>
          <w:bCs/>
          <w:szCs w:val="24"/>
          <w:lang w:val="fr-FR"/>
        </w:rPr>
        <w:t>administration et le fonctionnement du système de justice pénale</w:t>
      </w:r>
      <w:r w:rsidRPr="008B24BF">
        <w:rPr>
          <w:b/>
          <w:lang w:val="fr-FR"/>
        </w:rPr>
        <w:t>, le Comité recommande à l</w:t>
      </w:r>
      <w:r w:rsidR="008A441A">
        <w:rPr>
          <w:b/>
          <w:lang w:val="fr-FR"/>
        </w:rPr>
        <w:t>’</w:t>
      </w:r>
      <w:r w:rsidRPr="008B24BF">
        <w:rPr>
          <w:b/>
          <w:lang w:val="fr-FR"/>
        </w:rPr>
        <w:t>État partie de:</w:t>
      </w:r>
    </w:p>
    <w:p w:rsidR="007771B4" w:rsidRPr="00C87055" w:rsidRDefault="007771B4" w:rsidP="00097DB5">
      <w:pPr>
        <w:pStyle w:val="SingleTxtG"/>
        <w:ind w:firstLine="567"/>
        <w:rPr>
          <w:b/>
          <w:lang w:val="fr-FR"/>
        </w:rPr>
      </w:pPr>
      <w:r w:rsidRPr="008B24BF">
        <w:rPr>
          <w:b/>
          <w:lang w:val="fr-FR"/>
        </w:rPr>
        <w:t>a)</w:t>
      </w:r>
      <w:r w:rsidRPr="008B24BF">
        <w:rPr>
          <w:b/>
          <w:lang w:val="fr-FR"/>
        </w:rPr>
        <w:tab/>
        <w:t>Diffuser la législation existante sur la discrimination raciale au moyen de supports accessibles et, lorsque cela est approprié, en plusieurs langues, et informer le public, en particulier les groupes vulnérables, de tous les recours juridiques disponibles;</w:t>
      </w:r>
    </w:p>
    <w:p w:rsidR="007771B4" w:rsidRPr="00C87055" w:rsidRDefault="007771B4" w:rsidP="00097DB5">
      <w:pPr>
        <w:pStyle w:val="SingleTxtG"/>
        <w:ind w:firstLine="567"/>
        <w:rPr>
          <w:b/>
          <w:lang w:val="fr-FR"/>
        </w:rPr>
      </w:pPr>
      <w:r w:rsidRPr="008B24BF">
        <w:rPr>
          <w:b/>
          <w:lang w:val="fr-FR"/>
        </w:rPr>
        <w:t>b)</w:t>
      </w:r>
      <w:r w:rsidRPr="008B24BF">
        <w:rPr>
          <w:b/>
          <w:lang w:val="fr-FR"/>
        </w:rPr>
        <w:tab/>
        <w:t>Prendre des mesures pour accroître sensiblement la confiance de la population dans le système judiciaire, raccourcir les procédures judiciaires lorsque cela est possible et permettre aux victimes d</w:t>
      </w:r>
      <w:r w:rsidR="008A441A">
        <w:rPr>
          <w:b/>
          <w:lang w:val="fr-FR"/>
        </w:rPr>
        <w:t>’</w:t>
      </w:r>
      <w:r w:rsidRPr="008B24BF">
        <w:rPr>
          <w:b/>
          <w:lang w:val="fr-FR"/>
        </w:rPr>
        <w:t>avoir accès à des recours juridiques.</w:t>
      </w:r>
    </w:p>
    <w:p w:rsidR="007771B4" w:rsidRPr="00C87055" w:rsidRDefault="007771B4" w:rsidP="009D65AA">
      <w:pPr>
        <w:pStyle w:val="SingleTxtG"/>
        <w:rPr>
          <w:b/>
          <w:lang w:val="fr-FR"/>
        </w:rPr>
      </w:pPr>
      <w:r w:rsidRPr="008B24BF">
        <w:rPr>
          <w:b/>
          <w:lang w:val="fr-FR"/>
        </w:rPr>
        <w:t>Le Comité invite l</w:t>
      </w:r>
      <w:r w:rsidR="008A441A">
        <w:rPr>
          <w:b/>
          <w:lang w:val="fr-FR"/>
        </w:rPr>
        <w:t>’</w:t>
      </w:r>
      <w:r w:rsidRPr="008B24BF">
        <w:rPr>
          <w:b/>
          <w:lang w:val="fr-FR"/>
        </w:rPr>
        <w:t>État partie à inclure dans son prochain rapport périodique des informations actualisées sur le nombre de plaintes, de poursuites, de condamnations et de peines relatives à des actes de discrimination raciale et sur les recours exercés par les victimes.</w:t>
      </w:r>
    </w:p>
    <w:p w:rsidR="007771B4" w:rsidRPr="008B24BF" w:rsidRDefault="007771B4" w:rsidP="00097DB5">
      <w:pPr>
        <w:pStyle w:val="SingleTxtG"/>
        <w:rPr>
          <w:lang w:val="fr-FR"/>
        </w:rPr>
      </w:pPr>
      <w:r w:rsidRPr="008B24BF">
        <w:rPr>
          <w:lang w:val="fr-FR"/>
        </w:rPr>
        <w:t>13.</w:t>
      </w:r>
      <w:r w:rsidRPr="008B24BF">
        <w:rPr>
          <w:lang w:val="fr-FR"/>
        </w:rPr>
        <w:tab/>
        <w:t>Le Comité prend note de l</w:t>
      </w:r>
      <w:r w:rsidR="008A441A">
        <w:rPr>
          <w:lang w:val="fr-FR"/>
        </w:rPr>
        <w:t>’</w:t>
      </w:r>
      <w:r w:rsidRPr="008B24BF">
        <w:rPr>
          <w:lang w:val="fr-FR"/>
        </w:rPr>
        <w:t>approche globale adoptée par l</w:t>
      </w:r>
      <w:r w:rsidR="008A441A">
        <w:rPr>
          <w:lang w:val="fr-FR"/>
        </w:rPr>
        <w:t>’</w:t>
      </w:r>
      <w:r w:rsidRPr="008B24BF">
        <w:rPr>
          <w:lang w:val="fr-FR"/>
        </w:rPr>
        <w:t xml:space="preserve">État partie pour </w:t>
      </w:r>
      <w:r w:rsidR="009D65AA">
        <w:rPr>
          <w:lang w:val="fr-FR"/>
        </w:rPr>
        <w:t xml:space="preserve">combattre </w:t>
      </w:r>
      <w:r w:rsidRPr="008B24BF">
        <w:rPr>
          <w:lang w:val="fr-FR"/>
        </w:rPr>
        <w:t>la discrimination raciale. Bien qu</w:t>
      </w:r>
      <w:r w:rsidR="008A441A">
        <w:rPr>
          <w:lang w:val="fr-FR"/>
        </w:rPr>
        <w:t>’</w:t>
      </w:r>
      <w:r w:rsidR="009D65AA">
        <w:rPr>
          <w:lang w:val="fr-FR"/>
        </w:rPr>
        <w:t xml:space="preserve">elle présente </w:t>
      </w:r>
      <w:r w:rsidRPr="008B24BF">
        <w:rPr>
          <w:lang w:val="fr-FR"/>
        </w:rPr>
        <w:t>de nombreux aspects positifs, le Comité s</w:t>
      </w:r>
      <w:r w:rsidR="008A441A">
        <w:rPr>
          <w:lang w:val="fr-FR"/>
        </w:rPr>
        <w:t>’</w:t>
      </w:r>
      <w:r w:rsidRPr="008B24BF">
        <w:rPr>
          <w:lang w:val="fr-FR"/>
        </w:rPr>
        <w:t xml:space="preserve">inquiète de ce que </w:t>
      </w:r>
      <w:r w:rsidR="009D65AA">
        <w:rPr>
          <w:lang w:val="fr-FR"/>
        </w:rPr>
        <w:t xml:space="preserve">le caractère général de </w:t>
      </w:r>
      <w:r w:rsidRPr="008B24BF">
        <w:rPr>
          <w:lang w:val="fr-FR"/>
        </w:rPr>
        <w:t xml:space="preserve">cette approche de la </w:t>
      </w:r>
      <w:r w:rsidR="009D65AA">
        <w:rPr>
          <w:lang w:val="fr-FR"/>
        </w:rPr>
        <w:t xml:space="preserve">lutte contre </w:t>
      </w:r>
      <w:r w:rsidRPr="008B24BF">
        <w:rPr>
          <w:lang w:val="fr-FR"/>
        </w:rPr>
        <w:t xml:space="preserve">la discrimination raciale </w:t>
      </w:r>
      <w:r w:rsidR="009D65AA">
        <w:rPr>
          <w:lang w:val="fr-FR"/>
        </w:rPr>
        <w:t>ne permette pas d</w:t>
      </w:r>
      <w:r w:rsidR="008A441A">
        <w:rPr>
          <w:lang w:val="fr-FR"/>
        </w:rPr>
        <w:t>’</w:t>
      </w:r>
      <w:r w:rsidRPr="008B24BF">
        <w:rPr>
          <w:lang w:val="fr-FR"/>
        </w:rPr>
        <w:t>accorder suffisamment d</w:t>
      </w:r>
      <w:r w:rsidR="008A441A">
        <w:rPr>
          <w:lang w:val="fr-FR"/>
        </w:rPr>
        <w:t>’</w:t>
      </w:r>
      <w:r w:rsidRPr="008B24BF">
        <w:rPr>
          <w:lang w:val="fr-FR"/>
        </w:rPr>
        <w:t>attention aux préoccupations des groupes de citoyens ou d</w:t>
      </w:r>
      <w:r w:rsidR="008A441A">
        <w:rPr>
          <w:lang w:val="fr-FR"/>
        </w:rPr>
        <w:t>’</w:t>
      </w:r>
      <w:r w:rsidR="009D65AA">
        <w:rPr>
          <w:lang w:val="fr-FR"/>
        </w:rPr>
        <w:t xml:space="preserve">immigrés </w:t>
      </w:r>
      <w:r w:rsidRPr="008B24BF">
        <w:rPr>
          <w:lang w:val="fr-FR"/>
        </w:rPr>
        <w:t>et d</w:t>
      </w:r>
      <w:r w:rsidR="008A441A">
        <w:rPr>
          <w:lang w:val="fr-FR"/>
        </w:rPr>
        <w:t>’</w:t>
      </w:r>
      <w:r w:rsidRPr="008B24BF">
        <w:rPr>
          <w:lang w:val="fr-FR"/>
        </w:rPr>
        <w:t xml:space="preserve">étrangers qui </w:t>
      </w:r>
      <w:r w:rsidR="009D65AA">
        <w:rPr>
          <w:lang w:val="fr-FR"/>
        </w:rPr>
        <w:t xml:space="preserve">peuvent </w:t>
      </w:r>
      <w:r w:rsidRPr="008B24BF">
        <w:rPr>
          <w:lang w:val="fr-FR"/>
        </w:rPr>
        <w:t>être victimes de discrimination directe ou indirecte (art.</w:t>
      </w:r>
      <w:r w:rsidR="00097DB5">
        <w:rPr>
          <w:lang w:val="fr-FR"/>
        </w:rPr>
        <w:t> </w:t>
      </w:r>
      <w:r w:rsidRPr="008B24BF">
        <w:rPr>
          <w:lang w:val="fr-FR"/>
        </w:rPr>
        <w:t>2).</w:t>
      </w:r>
    </w:p>
    <w:p w:rsidR="007771B4" w:rsidRPr="00C87055" w:rsidRDefault="007771B4" w:rsidP="009D65AA">
      <w:pPr>
        <w:pStyle w:val="SingleTxtG"/>
        <w:rPr>
          <w:lang w:val="fr-FR"/>
        </w:rPr>
      </w:pPr>
      <w:r w:rsidRPr="008B24BF">
        <w:rPr>
          <w:b/>
          <w:lang w:val="fr-FR"/>
        </w:rPr>
        <w:t>Le Comité réitère sa recommandation à l</w:t>
      </w:r>
      <w:r w:rsidR="008A441A">
        <w:rPr>
          <w:b/>
          <w:lang w:val="fr-FR"/>
        </w:rPr>
        <w:t>’</w:t>
      </w:r>
      <w:r w:rsidRPr="008B24BF">
        <w:rPr>
          <w:b/>
          <w:lang w:val="fr-FR"/>
        </w:rPr>
        <w:t xml:space="preserve">État partie de </w:t>
      </w:r>
      <w:r w:rsidRPr="00C87055">
        <w:rPr>
          <w:b/>
          <w:lang w:val="fr-FR"/>
        </w:rPr>
        <w:t>prendre des mesures spéciales</w:t>
      </w:r>
      <w:r w:rsidRPr="008B24BF">
        <w:rPr>
          <w:b/>
          <w:lang w:val="fr-FR"/>
        </w:rPr>
        <w:t xml:space="preserve"> appropriées </w:t>
      </w:r>
      <w:r w:rsidRPr="00C87055">
        <w:rPr>
          <w:b/>
          <w:lang w:val="fr-FR"/>
        </w:rPr>
        <w:t>en faveur des</w:t>
      </w:r>
      <w:r w:rsidRPr="008B24BF">
        <w:rPr>
          <w:b/>
          <w:lang w:val="fr-FR"/>
        </w:rPr>
        <w:t xml:space="preserve"> groupes vulnérables, notamment les </w:t>
      </w:r>
      <w:r w:rsidR="00B64F71">
        <w:rPr>
          <w:b/>
          <w:lang w:val="fr-FR"/>
        </w:rPr>
        <w:t>Tsiganes (</w:t>
      </w:r>
      <w:r w:rsidRPr="00C87055">
        <w:rPr>
          <w:b/>
          <w:lang w:val="fr-FR"/>
        </w:rPr>
        <w:t>Ciganos</w:t>
      </w:r>
      <w:r w:rsidR="00B64F71">
        <w:rPr>
          <w:b/>
          <w:lang w:val="fr-FR"/>
        </w:rPr>
        <w:t>)</w:t>
      </w:r>
      <w:r w:rsidRPr="008B24BF">
        <w:rPr>
          <w:b/>
          <w:lang w:val="fr-FR"/>
        </w:rPr>
        <w:t>, les Roms et les personnes d</w:t>
      </w:r>
      <w:r w:rsidR="008A441A">
        <w:rPr>
          <w:b/>
          <w:lang w:val="fr-FR"/>
        </w:rPr>
        <w:t>’</w:t>
      </w:r>
      <w:r w:rsidRPr="008B24BF">
        <w:rPr>
          <w:b/>
          <w:lang w:val="fr-FR"/>
        </w:rPr>
        <w:t xml:space="preserve">ascendance africaine, conformément à sa </w:t>
      </w:r>
      <w:r w:rsidRPr="00C87055">
        <w:rPr>
          <w:b/>
          <w:lang w:val="fr-FR"/>
        </w:rPr>
        <w:t xml:space="preserve">Recommandation générale </w:t>
      </w:r>
      <w:r w:rsidRPr="00C87055">
        <w:rPr>
          <w:rFonts w:eastAsia="MS Mincho"/>
          <w:b/>
          <w:lang w:val="fr-FR"/>
        </w:rPr>
        <w:t>n</w:t>
      </w:r>
      <w:r w:rsidRPr="00C87055">
        <w:rPr>
          <w:rFonts w:eastAsia="MS Mincho"/>
          <w:b/>
          <w:vertAlign w:val="superscript"/>
          <w:lang w:val="fr-FR"/>
        </w:rPr>
        <w:t>o</w:t>
      </w:r>
      <w:r w:rsidRPr="00C87055">
        <w:rPr>
          <w:b/>
          <w:lang w:val="fr-FR"/>
        </w:rPr>
        <w:t> 32 (2009) sur la signification et la portée des mesures spéciales dans la Convention internationale sur l</w:t>
      </w:r>
      <w:r w:rsidR="008A441A">
        <w:rPr>
          <w:b/>
          <w:lang w:val="fr-FR"/>
        </w:rPr>
        <w:t>’</w:t>
      </w:r>
      <w:r w:rsidRPr="00C87055">
        <w:rPr>
          <w:b/>
          <w:lang w:val="fr-FR"/>
        </w:rPr>
        <w:t>élimination de toutes les formes de discrimination raciale</w:t>
      </w:r>
      <w:r w:rsidRPr="008B24BF">
        <w:rPr>
          <w:b/>
          <w:lang w:val="fr-FR"/>
        </w:rPr>
        <w:t>, lorsque des actes de discrimination directe ou indirecte touchent de manière disproportionnée des groupes vulnérables, et conformément à s</w:t>
      </w:r>
      <w:r w:rsidR="00445B63">
        <w:rPr>
          <w:b/>
          <w:lang w:val="fr-FR"/>
        </w:rPr>
        <w:t>es</w:t>
      </w:r>
      <w:r w:rsidRPr="008B24BF">
        <w:rPr>
          <w:b/>
          <w:lang w:val="fr-FR"/>
        </w:rPr>
        <w:t xml:space="preserve"> </w:t>
      </w:r>
      <w:r w:rsidRPr="00C87055">
        <w:rPr>
          <w:b/>
          <w:lang w:val="fr-FR"/>
        </w:rPr>
        <w:t>Recommandation</w:t>
      </w:r>
      <w:r w:rsidR="00445B63">
        <w:rPr>
          <w:b/>
          <w:lang w:val="fr-FR"/>
        </w:rPr>
        <w:t>s</w:t>
      </w:r>
      <w:r w:rsidRPr="00C87055">
        <w:rPr>
          <w:b/>
          <w:lang w:val="fr-FR"/>
        </w:rPr>
        <w:t xml:space="preserve"> générale</w:t>
      </w:r>
      <w:r w:rsidR="00E81213">
        <w:rPr>
          <w:b/>
          <w:lang w:val="fr-FR"/>
        </w:rPr>
        <w:t>s</w:t>
      </w:r>
      <w:r w:rsidRPr="00C87055">
        <w:rPr>
          <w:b/>
          <w:lang w:val="fr-FR"/>
        </w:rPr>
        <w:t xml:space="preserve"> </w:t>
      </w:r>
      <w:r w:rsidRPr="00C87055">
        <w:rPr>
          <w:rFonts w:eastAsia="MS Mincho"/>
          <w:b/>
          <w:lang w:val="fr-FR"/>
        </w:rPr>
        <w:t>n</w:t>
      </w:r>
      <w:r w:rsidRPr="00C87055">
        <w:rPr>
          <w:rFonts w:eastAsia="MS Mincho"/>
          <w:b/>
          <w:vertAlign w:val="superscript"/>
          <w:lang w:val="fr-FR"/>
        </w:rPr>
        <w:t>o</w:t>
      </w:r>
      <w:r w:rsidRPr="00C87055">
        <w:rPr>
          <w:b/>
          <w:lang w:val="fr-FR"/>
        </w:rPr>
        <w:t> 27 (2000) sur la discrimination à l</w:t>
      </w:r>
      <w:r w:rsidR="008A441A">
        <w:rPr>
          <w:b/>
          <w:lang w:val="fr-FR"/>
        </w:rPr>
        <w:t>’</w:t>
      </w:r>
      <w:r w:rsidRPr="00C87055">
        <w:rPr>
          <w:b/>
          <w:lang w:val="fr-FR"/>
        </w:rPr>
        <w:t>égard des Roms</w:t>
      </w:r>
      <w:r w:rsidRPr="008B24BF">
        <w:rPr>
          <w:b/>
          <w:lang w:val="fr-FR"/>
        </w:rPr>
        <w:t xml:space="preserve"> et </w:t>
      </w:r>
      <w:r w:rsidR="00B64F71" w:rsidRPr="00C87055">
        <w:rPr>
          <w:rFonts w:eastAsia="MS Mincho"/>
          <w:b/>
          <w:lang w:val="fr-FR"/>
        </w:rPr>
        <w:t>n</w:t>
      </w:r>
      <w:r w:rsidR="00B64F71" w:rsidRPr="00C87055">
        <w:rPr>
          <w:rFonts w:eastAsia="MS Mincho"/>
          <w:b/>
          <w:vertAlign w:val="superscript"/>
          <w:lang w:val="fr-FR"/>
        </w:rPr>
        <w:t>o</w:t>
      </w:r>
      <w:r w:rsidR="00B64F71" w:rsidRPr="00C87055">
        <w:rPr>
          <w:b/>
          <w:lang w:val="fr-FR"/>
        </w:rPr>
        <w:t> </w:t>
      </w:r>
      <w:r w:rsidRPr="00C87055">
        <w:rPr>
          <w:b/>
          <w:lang w:val="fr-FR"/>
        </w:rPr>
        <w:t>34 (2011) sur la discrimination raciale à l</w:t>
      </w:r>
      <w:r w:rsidR="008A441A">
        <w:rPr>
          <w:b/>
          <w:lang w:val="fr-FR"/>
        </w:rPr>
        <w:t>’</w:t>
      </w:r>
      <w:r w:rsidRPr="00C87055">
        <w:rPr>
          <w:b/>
          <w:lang w:val="fr-FR"/>
        </w:rPr>
        <w:t>égard des personnes d</w:t>
      </w:r>
      <w:r w:rsidR="008A441A">
        <w:rPr>
          <w:b/>
          <w:lang w:val="fr-FR"/>
        </w:rPr>
        <w:t>’</w:t>
      </w:r>
      <w:r w:rsidRPr="00C87055">
        <w:rPr>
          <w:b/>
          <w:lang w:val="fr-FR"/>
        </w:rPr>
        <w:t>ascendance africaine</w:t>
      </w:r>
      <w:r w:rsidRPr="008B24BF">
        <w:rPr>
          <w:b/>
          <w:lang w:val="fr-FR"/>
        </w:rPr>
        <w:t>.</w:t>
      </w:r>
    </w:p>
    <w:p w:rsidR="007771B4" w:rsidRPr="00C87055" w:rsidRDefault="007771B4" w:rsidP="00B64F71">
      <w:pPr>
        <w:pStyle w:val="SingleTxtG"/>
        <w:rPr>
          <w:lang w:val="fr-FR"/>
        </w:rPr>
      </w:pPr>
      <w:r w:rsidRPr="008B24BF">
        <w:rPr>
          <w:lang w:val="fr-FR"/>
        </w:rPr>
        <w:t>14.</w:t>
      </w:r>
      <w:r w:rsidRPr="008B24BF">
        <w:rPr>
          <w:lang w:val="fr-FR"/>
        </w:rPr>
        <w:tab/>
        <w:t xml:space="preserve">En dépit des mesures </w:t>
      </w:r>
      <w:r w:rsidR="00B64F71">
        <w:rPr>
          <w:lang w:val="fr-FR"/>
        </w:rPr>
        <w:t>novatrices</w:t>
      </w:r>
      <w:r w:rsidRPr="008B24BF">
        <w:rPr>
          <w:lang w:val="fr-FR"/>
        </w:rPr>
        <w:t xml:space="preserve"> prises par l</w:t>
      </w:r>
      <w:r w:rsidR="008A441A">
        <w:rPr>
          <w:lang w:val="fr-FR"/>
        </w:rPr>
        <w:t>’</w:t>
      </w:r>
      <w:r w:rsidRPr="008B24BF">
        <w:rPr>
          <w:lang w:val="fr-FR"/>
        </w:rPr>
        <w:t>État partie pour promouvoir l</w:t>
      </w:r>
      <w:r w:rsidR="008A441A">
        <w:rPr>
          <w:lang w:val="fr-FR"/>
        </w:rPr>
        <w:t>’</w:t>
      </w:r>
      <w:r w:rsidRPr="008B24BF">
        <w:rPr>
          <w:lang w:val="fr-FR"/>
        </w:rPr>
        <w:t>intégration, ainsi que pour prévenir et combattre la discrimination raciale à l</w:t>
      </w:r>
      <w:r w:rsidR="008A441A">
        <w:rPr>
          <w:lang w:val="fr-FR"/>
        </w:rPr>
        <w:t>’</w:t>
      </w:r>
      <w:r w:rsidRPr="008B24BF">
        <w:rPr>
          <w:lang w:val="fr-FR"/>
        </w:rPr>
        <w:t>encontre des communautés moins favorisées, notamment du travail accompli par les médiateurs socioculturels, le Comité est préoccupé par le caractère généralisé des stéréotypes et des préjugés raciaux à l</w:t>
      </w:r>
      <w:r w:rsidR="008A441A">
        <w:rPr>
          <w:lang w:val="fr-FR"/>
        </w:rPr>
        <w:t>’</w:t>
      </w:r>
      <w:r w:rsidR="00B64F71">
        <w:rPr>
          <w:lang w:val="fr-FR"/>
        </w:rPr>
        <w:t>égard des immigrés</w:t>
      </w:r>
      <w:r w:rsidRPr="008B24BF">
        <w:rPr>
          <w:lang w:val="fr-FR"/>
        </w:rPr>
        <w:t>, des étrangers et de certains citoyens. Des rapports font état d</w:t>
      </w:r>
      <w:r w:rsidR="008A441A">
        <w:rPr>
          <w:lang w:val="fr-FR"/>
        </w:rPr>
        <w:t>’</w:t>
      </w:r>
      <w:r w:rsidRPr="008B24BF">
        <w:rPr>
          <w:lang w:val="fr-FR"/>
        </w:rPr>
        <w:t>actes de discrimination à l</w:t>
      </w:r>
      <w:r w:rsidR="008A441A">
        <w:rPr>
          <w:lang w:val="fr-FR"/>
        </w:rPr>
        <w:t>’</w:t>
      </w:r>
      <w:r w:rsidRPr="008B24BF">
        <w:rPr>
          <w:lang w:val="fr-FR"/>
        </w:rPr>
        <w:t>égard des Brésiliens, ainsi que d</w:t>
      </w:r>
      <w:r w:rsidR="008A441A">
        <w:rPr>
          <w:lang w:val="fr-FR"/>
        </w:rPr>
        <w:t>’</w:t>
      </w:r>
      <w:r w:rsidRPr="008B24BF">
        <w:rPr>
          <w:lang w:val="fr-FR"/>
        </w:rPr>
        <w:t>autres groupes tels que les Chinois, les ressortissants d</w:t>
      </w:r>
      <w:r w:rsidR="008A441A">
        <w:rPr>
          <w:lang w:val="fr-FR"/>
        </w:rPr>
        <w:t>’</w:t>
      </w:r>
      <w:r w:rsidRPr="008B24BF">
        <w:rPr>
          <w:lang w:val="fr-FR"/>
        </w:rPr>
        <w:t>Afrique subsaharienne, et en particulier les Ciganos et les Roms. Le Comité est également préoccupé par l</w:t>
      </w:r>
      <w:r w:rsidR="008A441A">
        <w:rPr>
          <w:lang w:val="fr-FR"/>
        </w:rPr>
        <w:t>’</w:t>
      </w:r>
      <w:r w:rsidRPr="008B24BF">
        <w:rPr>
          <w:lang w:val="fr-FR"/>
        </w:rPr>
        <w:t>incidence de propos racistes et xénophobes émanant d</w:t>
      </w:r>
      <w:r w:rsidR="008A441A">
        <w:rPr>
          <w:lang w:val="fr-FR"/>
        </w:rPr>
        <w:t>’</w:t>
      </w:r>
      <w:r w:rsidRPr="008B24BF">
        <w:rPr>
          <w:lang w:val="fr-FR"/>
        </w:rPr>
        <w:t>une minorité de partis politiques extrémistes</w:t>
      </w:r>
      <w:r w:rsidR="00B64F71">
        <w:rPr>
          <w:lang w:val="fr-FR"/>
        </w:rPr>
        <w:t>,</w:t>
      </w:r>
      <w:r w:rsidRPr="008B24BF">
        <w:rPr>
          <w:lang w:val="fr-FR"/>
        </w:rPr>
        <w:t xml:space="preserve"> et par les manifestations de racisme et d</w:t>
      </w:r>
      <w:r w:rsidR="008A441A">
        <w:rPr>
          <w:lang w:val="fr-FR"/>
        </w:rPr>
        <w:t>’</w:t>
      </w:r>
      <w:r w:rsidRPr="008B24BF">
        <w:rPr>
          <w:lang w:val="fr-FR"/>
        </w:rPr>
        <w:t>intolérance envers les minorités ethniques dans le cadre d</w:t>
      </w:r>
      <w:r w:rsidR="008A441A">
        <w:rPr>
          <w:lang w:val="fr-FR"/>
        </w:rPr>
        <w:t>’</w:t>
      </w:r>
      <w:r w:rsidRPr="008B24BF">
        <w:rPr>
          <w:lang w:val="fr-FR"/>
        </w:rPr>
        <w:t>événements sportifs (art.</w:t>
      </w:r>
      <w:r w:rsidR="00B64F71">
        <w:rPr>
          <w:lang w:val="fr-FR"/>
        </w:rPr>
        <w:t> </w:t>
      </w:r>
      <w:r w:rsidRPr="008B24BF">
        <w:rPr>
          <w:lang w:val="fr-FR"/>
        </w:rPr>
        <w:t>2 et 4).</w:t>
      </w:r>
    </w:p>
    <w:p w:rsidR="007771B4" w:rsidRPr="000946F5" w:rsidRDefault="007771B4" w:rsidP="00B64F71">
      <w:pPr>
        <w:pStyle w:val="SingleTxtG"/>
        <w:rPr>
          <w:b/>
          <w:lang w:val="fr-FR"/>
        </w:rPr>
      </w:pPr>
      <w:r w:rsidRPr="000946F5">
        <w:rPr>
          <w:b/>
          <w:lang w:val="fr-FR"/>
        </w:rPr>
        <w:t>Le Comité engage instamment l</w:t>
      </w:r>
      <w:r w:rsidR="008A441A" w:rsidRPr="000946F5">
        <w:rPr>
          <w:b/>
          <w:lang w:val="fr-FR"/>
        </w:rPr>
        <w:t>’</w:t>
      </w:r>
      <w:r w:rsidRPr="000946F5">
        <w:rPr>
          <w:b/>
          <w:lang w:val="fr-FR"/>
        </w:rPr>
        <w:t>État partie à prendre des mesures efficaces pour prévenir et poursuivre les manifestations de racisme, de xénophobie et d</w:t>
      </w:r>
      <w:r w:rsidR="008A441A" w:rsidRPr="000946F5">
        <w:rPr>
          <w:b/>
          <w:lang w:val="fr-FR"/>
        </w:rPr>
        <w:t>’</w:t>
      </w:r>
      <w:r w:rsidRPr="000946F5">
        <w:rPr>
          <w:b/>
          <w:lang w:val="fr-FR"/>
        </w:rPr>
        <w:t>intolérance. Il recommande à l</w:t>
      </w:r>
      <w:r w:rsidR="008A441A" w:rsidRPr="000946F5">
        <w:rPr>
          <w:b/>
          <w:lang w:val="fr-FR"/>
        </w:rPr>
        <w:t>’</w:t>
      </w:r>
      <w:r w:rsidRPr="000946F5">
        <w:rPr>
          <w:b/>
          <w:lang w:val="fr-FR"/>
        </w:rPr>
        <w:t>État partie de condamner les propos racistes et xénophobes tenus par des dirigeants politiques et de promouvoir la tolérance et la diversité, notamment dans le sport.</w:t>
      </w:r>
    </w:p>
    <w:p w:rsidR="007771B4" w:rsidRPr="00AB67A6" w:rsidRDefault="007771B4" w:rsidP="00B64F71">
      <w:pPr>
        <w:pStyle w:val="SingleTxtG"/>
        <w:rPr>
          <w:spacing w:val="-3"/>
          <w:lang w:val="fr-FR"/>
        </w:rPr>
      </w:pPr>
      <w:r w:rsidRPr="008B24BF">
        <w:rPr>
          <w:lang w:val="fr-FR"/>
        </w:rPr>
        <w:t>15.</w:t>
      </w:r>
      <w:r w:rsidRPr="008B24BF">
        <w:rPr>
          <w:lang w:val="fr-FR"/>
        </w:rPr>
        <w:tab/>
        <w:t xml:space="preserve">En dépit des </w:t>
      </w:r>
      <w:r w:rsidR="00B64F71">
        <w:rPr>
          <w:lang w:val="fr-FR"/>
        </w:rPr>
        <w:t xml:space="preserve">activités </w:t>
      </w:r>
      <w:r w:rsidRPr="008B24BF">
        <w:rPr>
          <w:lang w:val="fr-FR"/>
        </w:rPr>
        <w:t xml:space="preserve">de formation </w:t>
      </w:r>
      <w:r w:rsidR="00B64F71">
        <w:rPr>
          <w:lang w:val="fr-FR"/>
        </w:rPr>
        <w:t>aux</w:t>
      </w:r>
      <w:r w:rsidRPr="008B24BF">
        <w:rPr>
          <w:lang w:val="fr-FR"/>
        </w:rPr>
        <w:t xml:space="preserve"> droits de l</w:t>
      </w:r>
      <w:r w:rsidR="008A441A">
        <w:rPr>
          <w:lang w:val="fr-FR"/>
        </w:rPr>
        <w:t>’</w:t>
      </w:r>
      <w:r w:rsidRPr="008B24BF">
        <w:rPr>
          <w:lang w:val="fr-FR"/>
        </w:rPr>
        <w:t>homme organisées par l</w:t>
      </w:r>
      <w:r w:rsidR="008A441A">
        <w:rPr>
          <w:lang w:val="fr-FR"/>
        </w:rPr>
        <w:t>’</w:t>
      </w:r>
      <w:r w:rsidRPr="008B24BF">
        <w:rPr>
          <w:lang w:val="fr-FR"/>
        </w:rPr>
        <w:t xml:space="preserve">État partie et des recommandations précédentes du Comité, ce dernier est préoccupé par les cas </w:t>
      </w:r>
      <w:r w:rsidR="00B64F71">
        <w:rPr>
          <w:lang w:val="fr-FR"/>
        </w:rPr>
        <w:t>signalés</w:t>
      </w:r>
      <w:r w:rsidRPr="008B24BF">
        <w:rPr>
          <w:lang w:val="fr-FR"/>
        </w:rPr>
        <w:t xml:space="preserve"> de comportements discriminatoires, et les manifestations de stéréotypes et de préjugés racistes </w:t>
      </w:r>
      <w:r w:rsidR="00B64F71">
        <w:rPr>
          <w:lang w:val="fr-FR"/>
        </w:rPr>
        <w:t>à l</w:t>
      </w:r>
      <w:r w:rsidR="008A441A">
        <w:rPr>
          <w:lang w:val="fr-FR"/>
        </w:rPr>
        <w:t>’</w:t>
      </w:r>
      <w:r w:rsidR="00B64F71">
        <w:rPr>
          <w:lang w:val="fr-FR"/>
        </w:rPr>
        <w:t xml:space="preserve">égard des </w:t>
      </w:r>
      <w:r w:rsidRPr="008B24BF">
        <w:rPr>
          <w:lang w:val="fr-FR"/>
        </w:rPr>
        <w:t>personnes d</w:t>
      </w:r>
      <w:r w:rsidR="008A441A">
        <w:rPr>
          <w:lang w:val="fr-FR"/>
        </w:rPr>
        <w:t>’</w:t>
      </w:r>
      <w:r w:rsidRPr="008B24BF">
        <w:rPr>
          <w:lang w:val="fr-FR"/>
        </w:rPr>
        <w:t>origine étrangère et d</w:t>
      </w:r>
      <w:r w:rsidR="008A441A">
        <w:rPr>
          <w:lang w:val="fr-FR"/>
        </w:rPr>
        <w:t>’</w:t>
      </w:r>
      <w:r w:rsidRPr="008B24BF">
        <w:rPr>
          <w:lang w:val="fr-FR"/>
        </w:rPr>
        <w:t xml:space="preserve">autres groupes vulnérables </w:t>
      </w:r>
      <w:r w:rsidRPr="00AB67A6">
        <w:rPr>
          <w:spacing w:val="-3"/>
          <w:lang w:val="fr-FR"/>
        </w:rPr>
        <w:t xml:space="preserve">à la discrimination raciale </w:t>
      </w:r>
      <w:r w:rsidR="00B64F71" w:rsidRPr="00AB67A6">
        <w:rPr>
          <w:spacing w:val="-3"/>
          <w:lang w:val="fr-FR"/>
        </w:rPr>
        <w:t xml:space="preserve">de la part </w:t>
      </w:r>
      <w:r w:rsidRPr="00AB67A6">
        <w:rPr>
          <w:spacing w:val="-3"/>
          <w:lang w:val="fr-FR"/>
        </w:rPr>
        <w:t xml:space="preserve">des </w:t>
      </w:r>
      <w:r w:rsidRPr="00AB67A6">
        <w:rPr>
          <w:bCs/>
          <w:spacing w:val="-3"/>
          <w:lang w:val="fr-FR"/>
        </w:rPr>
        <w:t>responsables de l</w:t>
      </w:r>
      <w:r w:rsidR="008A441A" w:rsidRPr="00AB67A6">
        <w:rPr>
          <w:bCs/>
          <w:spacing w:val="-3"/>
          <w:lang w:val="fr-FR"/>
        </w:rPr>
        <w:t>’</w:t>
      </w:r>
      <w:r w:rsidRPr="00AB67A6">
        <w:rPr>
          <w:bCs/>
          <w:spacing w:val="-3"/>
          <w:lang w:val="fr-FR"/>
        </w:rPr>
        <w:t xml:space="preserve">application des lois </w:t>
      </w:r>
      <w:r w:rsidRPr="00AB67A6">
        <w:rPr>
          <w:spacing w:val="-3"/>
          <w:lang w:val="fr-FR"/>
        </w:rPr>
        <w:t>(art.</w:t>
      </w:r>
      <w:r w:rsidR="00B64F71" w:rsidRPr="00AB67A6">
        <w:rPr>
          <w:spacing w:val="-3"/>
          <w:lang w:val="fr-FR"/>
        </w:rPr>
        <w:t> </w:t>
      </w:r>
      <w:r w:rsidRPr="00AB67A6">
        <w:rPr>
          <w:spacing w:val="-3"/>
          <w:lang w:val="fr-FR"/>
        </w:rPr>
        <w:t>2, 5 et 7).</w:t>
      </w:r>
    </w:p>
    <w:p w:rsidR="007771B4" w:rsidRPr="000946F5" w:rsidRDefault="007771B4" w:rsidP="00B64F71">
      <w:pPr>
        <w:pStyle w:val="SingleTxtG"/>
        <w:rPr>
          <w:b/>
          <w:lang w:val="fr-FR"/>
        </w:rPr>
      </w:pPr>
      <w:r w:rsidRPr="000946F5">
        <w:rPr>
          <w:b/>
          <w:lang w:val="fr-FR"/>
        </w:rPr>
        <w:t>Gardant à l</w:t>
      </w:r>
      <w:r w:rsidR="008A441A" w:rsidRPr="000946F5">
        <w:rPr>
          <w:b/>
          <w:lang w:val="fr-FR"/>
        </w:rPr>
        <w:t>’</w:t>
      </w:r>
      <w:r w:rsidRPr="000946F5">
        <w:rPr>
          <w:b/>
          <w:lang w:val="fr-FR"/>
        </w:rPr>
        <w:t xml:space="preserve">esprit la Recommandation générale </w:t>
      </w:r>
      <w:r w:rsidR="000946F5" w:rsidRPr="000946F5">
        <w:rPr>
          <w:b/>
          <w:lang w:val="fr-FR"/>
        </w:rPr>
        <w:t>n</w:t>
      </w:r>
      <w:r w:rsidR="000946F5" w:rsidRPr="000946F5">
        <w:rPr>
          <w:b/>
          <w:vertAlign w:val="superscript"/>
          <w:lang w:val="fr-FR"/>
        </w:rPr>
        <w:t>o</w:t>
      </w:r>
      <w:r w:rsidR="000946F5" w:rsidRPr="000946F5">
        <w:rPr>
          <w:b/>
          <w:lang w:val="fr-FR"/>
        </w:rPr>
        <w:t> </w:t>
      </w:r>
      <w:r w:rsidRPr="000946F5">
        <w:rPr>
          <w:b/>
          <w:lang w:val="fr-FR"/>
        </w:rPr>
        <w:t xml:space="preserve">13 (1993) </w:t>
      </w:r>
      <w:r w:rsidRPr="000946F5">
        <w:rPr>
          <w:b/>
          <w:bCs/>
          <w:lang w:val="fr-FR"/>
        </w:rPr>
        <w:t>concernant la formation des responsables de l</w:t>
      </w:r>
      <w:r w:rsidR="008A441A" w:rsidRPr="000946F5">
        <w:rPr>
          <w:b/>
          <w:bCs/>
          <w:lang w:val="fr-FR"/>
        </w:rPr>
        <w:t>’</w:t>
      </w:r>
      <w:r w:rsidRPr="000946F5">
        <w:rPr>
          <w:b/>
          <w:bCs/>
          <w:lang w:val="fr-FR"/>
        </w:rPr>
        <w:t>application des lois à la protection des droits de l</w:t>
      </w:r>
      <w:r w:rsidR="008A441A" w:rsidRPr="000946F5">
        <w:rPr>
          <w:b/>
          <w:bCs/>
          <w:lang w:val="fr-FR"/>
        </w:rPr>
        <w:t>’</w:t>
      </w:r>
      <w:r w:rsidRPr="000946F5">
        <w:rPr>
          <w:b/>
          <w:bCs/>
          <w:lang w:val="fr-FR"/>
        </w:rPr>
        <w:t>homme</w:t>
      </w:r>
      <w:r w:rsidRPr="000946F5">
        <w:rPr>
          <w:b/>
          <w:lang w:val="fr-FR"/>
        </w:rPr>
        <w:t>, le Comité engage instamment l</w:t>
      </w:r>
      <w:r w:rsidR="008A441A" w:rsidRPr="000946F5">
        <w:rPr>
          <w:b/>
          <w:lang w:val="fr-FR"/>
        </w:rPr>
        <w:t>’</w:t>
      </w:r>
      <w:r w:rsidRPr="000946F5">
        <w:rPr>
          <w:b/>
          <w:lang w:val="fr-FR"/>
        </w:rPr>
        <w:t xml:space="preserve">État partie à veiller à ce que les </w:t>
      </w:r>
      <w:r w:rsidR="00B64F71" w:rsidRPr="000946F5">
        <w:rPr>
          <w:b/>
          <w:lang w:val="fr-FR"/>
        </w:rPr>
        <w:t xml:space="preserve">activités </w:t>
      </w:r>
      <w:r w:rsidRPr="000946F5">
        <w:rPr>
          <w:b/>
          <w:lang w:val="fr-FR"/>
        </w:rPr>
        <w:t xml:space="preserve">de formation </w:t>
      </w:r>
      <w:r w:rsidR="00B64F71" w:rsidRPr="000946F5">
        <w:rPr>
          <w:b/>
          <w:lang w:val="fr-FR"/>
        </w:rPr>
        <w:t>à l</w:t>
      </w:r>
      <w:r w:rsidR="008A441A" w:rsidRPr="000946F5">
        <w:rPr>
          <w:b/>
          <w:lang w:val="fr-FR"/>
        </w:rPr>
        <w:t>’</w:t>
      </w:r>
      <w:r w:rsidR="00B64F71" w:rsidRPr="000946F5">
        <w:rPr>
          <w:b/>
          <w:lang w:val="fr-FR"/>
        </w:rPr>
        <w:t xml:space="preserve">intention des </w:t>
      </w:r>
      <w:r w:rsidRPr="000946F5">
        <w:rPr>
          <w:b/>
          <w:lang w:val="fr-FR"/>
        </w:rPr>
        <w:t>responsables de l</w:t>
      </w:r>
      <w:r w:rsidR="008A441A" w:rsidRPr="000946F5">
        <w:rPr>
          <w:b/>
          <w:lang w:val="fr-FR"/>
        </w:rPr>
        <w:t>’</w:t>
      </w:r>
      <w:r w:rsidRPr="000946F5">
        <w:rPr>
          <w:b/>
          <w:lang w:val="fr-FR"/>
        </w:rPr>
        <w:t xml:space="preserve">application des lois rendent </w:t>
      </w:r>
      <w:r w:rsidR="00B64F71" w:rsidRPr="000946F5">
        <w:rPr>
          <w:b/>
          <w:lang w:val="fr-FR"/>
        </w:rPr>
        <w:t xml:space="preserve">ces derniers à </w:t>
      </w:r>
      <w:r w:rsidRPr="000946F5">
        <w:rPr>
          <w:b/>
          <w:lang w:val="fr-FR"/>
        </w:rPr>
        <w:t>même de respecter et protéger pleinement les droits fondamentaux de toutes les personnes sans discrimination fondée sur la race, la couleur ou l</w:t>
      </w:r>
      <w:r w:rsidR="008A441A" w:rsidRPr="000946F5">
        <w:rPr>
          <w:b/>
          <w:lang w:val="fr-FR"/>
        </w:rPr>
        <w:t>’</w:t>
      </w:r>
      <w:r w:rsidRPr="000946F5">
        <w:rPr>
          <w:b/>
          <w:lang w:val="fr-FR"/>
        </w:rPr>
        <w:t>origine ethnique ou nationale. Le Comité demande à l</w:t>
      </w:r>
      <w:r w:rsidR="008A441A" w:rsidRPr="000946F5">
        <w:rPr>
          <w:b/>
          <w:lang w:val="fr-FR"/>
        </w:rPr>
        <w:t>’</w:t>
      </w:r>
      <w:r w:rsidRPr="000946F5">
        <w:rPr>
          <w:b/>
          <w:lang w:val="fr-FR"/>
        </w:rPr>
        <w:t>État partie d</w:t>
      </w:r>
      <w:r w:rsidR="008A441A" w:rsidRPr="000946F5">
        <w:rPr>
          <w:b/>
          <w:lang w:val="fr-FR"/>
        </w:rPr>
        <w:t>’</w:t>
      </w:r>
      <w:r w:rsidRPr="000946F5">
        <w:rPr>
          <w:b/>
          <w:lang w:val="fr-FR"/>
        </w:rPr>
        <w:t>inclure dans son prochain rapport périodique des informations sur les poursuites engagées contre de</w:t>
      </w:r>
      <w:r w:rsidR="00B64F71" w:rsidRPr="000946F5">
        <w:rPr>
          <w:b/>
          <w:lang w:val="fr-FR"/>
        </w:rPr>
        <w:t>s</w:t>
      </w:r>
      <w:r w:rsidRPr="000946F5">
        <w:rPr>
          <w:b/>
          <w:lang w:val="fr-FR"/>
        </w:rPr>
        <w:t xml:space="preserve"> responsables de l</w:t>
      </w:r>
      <w:r w:rsidR="008A441A" w:rsidRPr="000946F5">
        <w:rPr>
          <w:b/>
          <w:lang w:val="fr-FR"/>
        </w:rPr>
        <w:t>’</w:t>
      </w:r>
      <w:r w:rsidRPr="000946F5">
        <w:rPr>
          <w:b/>
          <w:lang w:val="fr-FR"/>
        </w:rPr>
        <w:t>application des lois ou d</w:t>
      </w:r>
      <w:r w:rsidR="00B64F71" w:rsidRPr="000946F5">
        <w:rPr>
          <w:b/>
          <w:lang w:val="fr-FR"/>
        </w:rPr>
        <w:t xml:space="preserve">es </w:t>
      </w:r>
      <w:r w:rsidRPr="000946F5">
        <w:rPr>
          <w:b/>
          <w:lang w:val="fr-FR"/>
        </w:rPr>
        <w:t>agents de police pour discrimination raciale.</w:t>
      </w:r>
    </w:p>
    <w:p w:rsidR="007771B4" w:rsidRPr="00C87055" w:rsidRDefault="007771B4" w:rsidP="00B64F71">
      <w:pPr>
        <w:pStyle w:val="SingleTxtG"/>
        <w:rPr>
          <w:b/>
          <w:lang w:val="fr-FR"/>
        </w:rPr>
      </w:pPr>
      <w:r w:rsidRPr="008B24BF">
        <w:rPr>
          <w:lang w:val="fr-FR"/>
        </w:rPr>
        <w:t>16.</w:t>
      </w:r>
      <w:r w:rsidRPr="008B24BF">
        <w:rPr>
          <w:lang w:val="fr-FR"/>
        </w:rPr>
        <w:tab/>
        <w:t xml:space="preserve">Le </w:t>
      </w:r>
      <w:r w:rsidRPr="00B64F71">
        <w:t>Comité</w:t>
      </w:r>
      <w:r w:rsidRPr="008B24BF">
        <w:rPr>
          <w:lang w:val="fr-FR"/>
        </w:rPr>
        <w:t xml:space="preserve"> est conscient du fait que, selon les statistiques disponibles, la population étrangère est surreprésentée dans les prisons. Il exprime ses préoccupations concernant </w:t>
      </w:r>
      <w:r w:rsidR="00E839F0">
        <w:rPr>
          <w:lang w:val="fr-FR"/>
        </w:rPr>
        <w:t>la d</w:t>
      </w:r>
      <w:r w:rsidRPr="008B24BF">
        <w:rPr>
          <w:lang w:val="fr-FR"/>
        </w:rPr>
        <w:t xml:space="preserve">iscrimination </w:t>
      </w:r>
      <w:r w:rsidR="00E839F0">
        <w:rPr>
          <w:lang w:val="fr-FR"/>
        </w:rPr>
        <w:t>dont pourraient faire l</w:t>
      </w:r>
      <w:r w:rsidR="008A441A">
        <w:rPr>
          <w:lang w:val="fr-FR"/>
        </w:rPr>
        <w:t>’</w:t>
      </w:r>
      <w:r w:rsidR="00E839F0">
        <w:rPr>
          <w:lang w:val="fr-FR"/>
        </w:rPr>
        <w:t xml:space="preserve">objet les immigrés et les </w:t>
      </w:r>
      <w:r w:rsidRPr="008B24BF">
        <w:rPr>
          <w:lang w:val="fr-FR"/>
        </w:rPr>
        <w:t xml:space="preserve">minorités ethniques dans le système judiciaire, </w:t>
      </w:r>
      <w:r w:rsidR="00E839F0">
        <w:rPr>
          <w:lang w:val="fr-FR"/>
        </w:rPr>
        <w:t xml:space="preserve">notamment </w:t>
      </w:r>
      <w:r w:rsidRPr="008B24BF">
        <w:rPr>
          <w:lang w:val="fr-FR"/>
        </w:rPr>
        <w:t xml:space="preserve">les cas signalés de </w:t>
      </w:r>
      <w:r w:rsidR="00E839F0">
        <w:rPr>
          <w:lang w:val="fr-FR"/>
        </w:rPr>
        <w:t>condamnation</w:t>
      </w:r>
      <w:r w:rsidR="006847E9">
        <w:rPr>
          <w:lang w:val="fr-FR"/>
        </w:rPr>
        <w:t>s</w:t>
      </w:r>
      <w:r w:rsidR="00E839F0">
        <w:rPr>
          <w:lang w:val="fr-FR"/>
        </w:rPr>
        <w:t xml:space="preserve"> plus s</w:t>
      </w:r>
      <w:r w:rsidRPr="008B24BF">
        <w:rPr>
          <w:lang w:val="fr-FR"/>
        </w:rPr>
        <w:t xml:space="preserve">évères, </w:t>
      </w:r>
      <w:r w:rsidR="00E839F0">
        <w:rPr>
          <w:lang w:val="fr-FR"/>
        </w:rPr>
        <w:t xml:space="preserve">de peines </w:t>
      </w:r>
      <w:r w:rsidRPr="008B24BF">
        <w:rPr>
          <w:lang w:val="fr-FR"/>
        </w:rPr>
        <w:t>d</w:t>
      </w:r>
      <w:r w:rsidR="008A441A">
        <w:rPr>
          <w:lang w:val="fr-FR"/>
        </w:rPr>
        <w:t>’</w:t>
      </w:r>
      <w:r w:rsidRPr="008B24BF">
        <w:rPr>
          <w:lang w:val="fr-FR"/>
        </w:rPr>
        <w:t>emprisonnement plus long</w:t>
      </w:r>
      <w:r w:rsidR="00E839F0">
        <w:rPr>
          <w:lang w:val="fr-FR"/>
        </w:rPr>
        <w:t>ue</w:t>
      </w:r>
      <w:r w:rsidRPr="008B24BF">
        <w:rPr>
          <w:lang w:val="fr-FR"/>
        </w:rPr>
        <w:t>s et d</w:t>
      </w:r>
      <w:r w:rsidR="008A441A">
        <w:rPr>
          <w:lang w:val="fr-FR"/>
        </w:rPr>
        <w:t>’</w:t>
      </w:r>
      <w:r w:rsidRPr="008B24BF">
        <w:rPr>
          <w:lang w:val="fr-FR"/>
        </w:rPr>
        <w:t>un éventuel profilage ethnique (art.</w:t>
      </w:r>
      <w:r w:rsidR="00B64F71">
        <w:rPr>
          <w:lang w:val="fr-FR"/>
        </w:rPr>
        <w:t> </w:t>
      </w:r>
      <w:r w:rsidRPr="008B24BF">
        <w:rPr>
          <w:lang w:val="fr-FR"/>
        </w:rPr>
        <w:t>2, 5 et 6).</w:t>
      </w:r>
    </w:p>
    <w:p w:rsidR="007771B4" w:rsidRPr="00C87055" w:rsidRDefault="007771B4" w:rsidP="00E839F0">
      <w:pPr>
        <w:pStyle w:val="SingleTxtG"/>
        <w:rPr>
          <w:lang w:val="fr-FR"/>
        </w:rPr>
      </w:pPr>
      <w:r w:rsidRPr="008B24BF">
        <w:rPr>
          <w:b/>
          <w:lang w:val="fr-FR"/>
        </w:rPr>
        <w:t>Le Comité encourage l</w:t>
      </w:r>
      <w:r w:rsidR="008A441A">
        <w:rPr>
          <w:b/>
          <w:lang w:val="fr-FR"/>
        </w:rPr>
        <w:t>’</w:t>
      </w:r>
      <w:r w:rsidRPr="008B24BF">
        <w:rPr>
          <w:b/>
          <w:lang w:val="fr-FR"/>
        </w:rPr>
        <w:t>État partie à évaluer la situation et à prendre des mesures efficaces pour lutter contre la discrimination raciale dans le système judiciaire en gardant à l</w:t>
      </w:r>
      <w:r w:rsidR="008A441A">
        <w:rPr>
          <w:b/>
          <w:lang w:val="fr-FR"/>
        </w:rPr>
        <w:t>’</w:t>
      </w:r>
      <w:r w:rsidRPr="008B24BF">
        <w:rPr>
          <w:b/>
          <w:lang w:val="fr-FR"/>
        </w:rPr>
        <w:t xml:space="preserve">esprit sa </w:t>
      </w:r>
      <w:r w:rsidRPr="00C87055">
        <w:rPr>
          <w:b/>
          <w:lang w:val="fr-FR"/>
        </w:rPr>
        <w:t xml:space="preserve">Recommandation générale </w:t>
      </w:r>
      <w:r w:rsidR="00E839F0" w:rsidRPr="00C87055">
        <w:rPr>
          <w:rFonts w:eastAsia="MS Mincho"/>
          <w:b/>
          <w:lang w:val="fr-FR"/>
        </w:rPr>
        <w:t>n</w:t>
      </w:r>
      <w:r w:rsidR="00E839F0" w:rsidRPr="00C87055">
        <w:rPr>
          <w:rFonts w:eastAsia="MS Mincho"/>
          <w:b/>
          <w:vertAlign w:val="superscript"/>
          <w:lang w:val="fr-FR"/>
        </w:rPr>
        <w:t>o</w:t>
      </w:r>
      <w:r w:rsidR="00E839F0" w:rsidRPr="00C87055">
        <w:rPr>
          <w:b/>
          <w:lang w:val="fr-FR"/>
        </w:rPr>
        <w:t> </w:t>
      </w:r>
      <w:r w:rsidRPr="00C87055">
        <w:rPr>
          <w:b/>
          <w:lang w:val="fr-FR"/>
        </w:rPr>
        <w:t xml:space="preserve">31 (2005) </w:t>
      </w:r>
      <w:r w:rsidRPr="00C87055">
        <w:rPr>
          <w:b/>
          <w:bCs/>
          <w:szCs w:val="24"/>
          <w:lang w:val="fr-FR"/>
        </w:rPr>
        <w:t>concernant la discrimination raciale dans l</w:t>
      </w:r>
      <w:r w:rsidR="008A441A">
        <w:rPr>
          <w:b/>
          <w:bCs/>
          <w:szCs w:val="24"/>
          <w:lang w:val="fr-FR"/>
        </w:rPr>
        <w:t>’</w:t>
      </w:r>
      <w:r w:rsidRPr="00C87055">
        <w:rPr>
          <w:b/>
          <w:bCs/>
          <w:szCs w:val="24"/>
          <w:lang w:val="fr-FR"/>
        </w:rPr>
        <w:t>administration et le fonctionnement du système de justice pénale</w:t>
      </w:r>
      <w:r w:rsidRPr="008B24BF">
        <w:rPr>
          <w:b/>
          <w:lang w:val="fr-FR"/>
        </w:rPr>
        <w:t>. Le Comité est d</w:t>
      </w:r>
      <w:r w:rsidR="008A441A">
        <w:rPr>
          <w:b/>
          <w:lang w:val="fr-FR"/>
        </w:rPr>
        <w:t>’</w:t>
      </w:r>
      <w:r w:rsidRPr="008B24BF">
        <w:rPr>
          <w:b/>
          <w:lang w:val="fr-FR"/>
        </w:rPr>
        <w:t>avis qu</w:t>
      </w:r>
      <w:r w:rsidR="008A441A">
        <w:rPr>
          <w:b/>
          <w:lang w:val="fr-FR"/>
        </w:rPr>
        <w:t>’</w:t>
      </w:r>
      <w:r w:rsidRPr="008B24BF">
        <w:rPr>
          <w:b/>
          <w:lang w:val="fr-FR"/>
        </w:rPr>
        <w:t>une analyse plus approfondie est nécessaire, ainsi que des mesures appropriées pour s</w:t>
      </w:r>
      <w:r w:rsidR="008A441A">
        <w:rPr>
          <w:b/>
          <w:lang w:val="fr-FR"/>
        </w:rPr>
        <w:t>’</w:t>
      </w:r>
      <w:r w:rsidRPr="008B24BF">
        <w:rPr>
          <w:b/>
          <w:lang w:val="fr-FR"/>
        </w:rPr>
        <w:t>attaquer à ce problème et offrir des recours aux victimes.</w:t>
      </w:r>
    </w:p>
    <w:p w:rsidR="007771B4" w:rsidRPr="00C87055" w:rsidRDefault="007771B4" w:rsidP="00583CF6">
      <w:pPr>
        <w:pStyle w:val="SingleTxtG"/>
        <w:rPr>
          <w:b/>
          <w:lang w:val="fr-FR"/>
        </w:rPr>
      </w:pPr>
      <w:r w:rsidRPr="008B24BF">
        <w:rPr>
          <w:lang w:val="fr-FR"/>
        </w:rPr>
        <w:t>17.</w:t>
      </w:r>
      <w:r w:rsidRPr="008B24BF">
        <w:rPr>
          <w:lang w:val="fr-FR"/>
        </w:rPr>
        <w:tab/>
        <w:t>Le Comité est préoccupé par l</w:t>
      </w:r>
      <w:r w:rsidR="008A441A">
        <w:rPr>
          <w:lang w:val="fr-FR"/>
        </w:rPr>
        <w:t>’</w:t>
      </w:r>
      <w:r w:rsidRPr="008B24BF">
        <w:rPr>
          <w:lang w:val="fr-FR"/>
        </w:rPr>
        <w:t xml:space="preserve">efficacité limitée de la procédure de plainte pour discrimination raciale auprès de </w:t>
      </w:r>
      <w:r w:rsidRPr="00C87055">
        <w:rPr>
          <w:lang w:val="fr-FR"/>
        </w:rPr>
        <w:t>la Commission pour l</w:t>
      </w:r>
      <w:r w:rsidR="008A441A">
        <w:rPr>
          <w:lang w:val="fr-FR"/>
        </w:rPr>
        <w:t>’</w:t>
      </w:r>
      <w:r w:rsidRPr="00C87055">
        <w:rPr>
          <w:lang w:val="fr-FR"/>
        </w:rPr>
        <w:t xml:space="preserve">égalité et contre la discrimination raciale </w:t>
      </w:r>
      <w:r w:rsidRPr="008B24BF">
        <w:rPr>
          <w:lang w:val="fr-FR"/>
        </w:rPr>
        <w:t xml:space="preserve">(organe </w:t>
      </w:r>
      <w:r w:rsidR="00583CF6">
        <w:rPr>
          <w:lang w:val="fr-FR"/>
        </w:rPr>
        <w:t>qui s</w:t>
      </w:r>
      <w:r w:rsidR="008A441A">
        <w:rPr>
          <w:lang w:val="fr-FR"/>
        </w:rPr>
        <w:t>’</w:t>
      </w:r>
      <w:r w:rsidR="00583CF6">
        <w:rPr>
          <w:lang w:val="fr-FR"/>
        </w:rPr>
        <w:t xml:space="preserve">occupe </w:t>
      </w:r>
      <w:r w:rsidRPr="008B24BF">
        <w:rPr>
          <w:lang w:val="fr-FR"/>
        </w:rPr>
        <w:t xml:space="preserve">des affaires de discrimination raciale en vertu de la loi </w:t>
      </w:r>
      <w:r w:rsidR="00583CF6" w:rsidRPr="006847E9">
        <w:rPr>
          <w:rFonts w:eastAsia="MS Mincho"/>
          <w:lang w:val="fr-FR"/>
        </w:rPr>
        <w:t>n</w:t>
      </w:r>
      <w:r w:rsidR="00583CF6" w:rsidRPr="006847E9">
        <w:rPr>
          <w:rFonts w:eastAsia="MS Mincho"/>
          <w:vertAlign w:val="superscript"/>
          <w:lang w:val="fr-FR"/>
        </w:rPr>
        <w:t>o</w:t>
      </w:r>
      <w:r w:rsidR="00583CF6" w:rsidRPr="006847E9">
        <w:rPr>
          <w:lang w:val="fr-FR"/>
        </w:rPr>
        <w:t> </w:t>
      </w:r>
      <w:r w:rsidRPr="006847E9">
        <w:rPr>
          <w:lang w:val="fr-FR"/>
        </w:rPr>
        <w:t>18/2004</w:t>
      </w:r>
      <w:r w:rsidRPr="008B24BF">
        <w:rPr>
          <w:lang w:val="fr-FR"/>
        </w:rPr>
        <w:t xml:space="preserve"> qui a transposé la directive de l</w:t>
      </w:r>
      <w:r w:rsidR="008A441A">
        <w:rPr>
          <w:lang w:val="fr-FR"/>
        </w:rPr>
        <w:t>’</w:t>
      </w:r>
      <w:r w:rsidRPr="008B24BF">
        <w:rPr>
          <w:lang w:val="fr-FR"/>
        </w:rPr>
        <w:t>Union européenne concernant la discrimination raciale). Peu de décisions ont été prises depuis sa création, un certain nombre d</w:t>
      </w:r>
      <w:r w:rsidR="008A441A">
        <w:rPr>
          <w:lang w:val="fr-FR"/>
        </w:rPr>
        <w:t>’</w:t>
      </w:r>
      <w:r w:rsidRPr="008B24BF">
        <w:rPr>
          <w:lang w:val="fr-FR"/>
        </w:rPr>
        <w:t>affaires restent en suspens, et, comme l</w:t>
      </w:r>
      <w:r w:rsidR="008A441A">
        <w:rPr>
          <w:lang w:val="fr-FR"/>
        </w:rPr>
        <w:t>’</w:t>
      </w:r>
      <w:r w:rsidRPr="008B24BF">
        <w:rPr>
          <w:lang w:val="fr-FR"/>
        </w:rPr>
        <w:t>a indiqué l</w:t>
      </w:r>
      <w:r w:rsidR="008A441A">
        <w:rPr>
          <w:lang w:val="fr-FR"/>
        </w:rPr>
        <w:t>’</w:t>
      </w:r>
      <w:r w:rsidRPr="008B24BF">
        <w:rPr>
          <w:lang w:val="fr-FR"/>
        </w:rPr>
        <w:t>État partie, l</w:t>
      </w:r>
      <w:r w:rsidR="008A441A">
        <w:rPr>
          <w:lang w:val="fr-FR"/>
        </w:rPr>
        <w:t>’</w:t>
      </w:r>
      <w:r w:rsidRPr="008B24BF">
        <w:rPr>
          <w:lang w:val="fr-FR"/>
        </w:rPr>
        <w:t xml:space="preserve">examen promis de sa procédure </w:t>
      </w:r>
      <w:r w:rsidR="00583CF6">
        <w:rPr>
          <w:lang w:val="fr-FR"/>
        </w:rPr>
        <w:t>n</w:t>
      </w:r>
      <w:r w:rsidR="008A441A">
        <w:rPr>
          <w:lang w:val="fr-FR"/>
        </w:rPr>
        <w:t>’</w:t>
      </w:r>
      <w:r w:rsidR="00583CF6">
        <w:rPr>
          <w:lang w:val="fr-FR"/>
        </w:rPr>
        <w:t xml:space="preserve">a toujours pas été entrepris </w:t>
      </w:r>
      <w:r w:rsidRPr="008B24BF">
        <w:rPr>
          <w:lang w:val="fr-FR"/>
        </w:rPr>
        <w:t>(art.</w:t>
      </w:r>
      <w:r w:rsidR="00583CF6">
        <w:rPr>
          <w:lang w:val="fr-FR"/>
        </w:rPr>
        <w:t> </w:t>
      </w:r>
      <w:r w:rsidRPr="008B24BF">
        <w:rPr>
          <w:lang w:val="fr-FR"/>
        </w:rPr>
        <w:t>6).</w:t>
      </w:r>
    </w:p>
    <w:p w:rsidR="007771B4" w:rsidRDefault="007771B4" w:rsidP="00583CF6">
      <w:pPr>
        <w:pStyle w:val="SingleTxtG"/>
        <w:rPr>
          <w:b/>
          <w:lang w:val="fr-FR"/>
        </w:rPr>
      </w:pPr>
      <w:r w:rsidRPr="000946F5">
        <w:rPr>
          <w:b/>
          <w:lang w:val="fr-FR"/>
        </w:rPr>
        <w:t>Le Comité recommande à l</w:t>
      </w:r>
      <w:r w:rsidR="008A441A" w:rsidRPr="000946F5">
        <w:rPr>
          <w:b/>
          <w:lang w:val="fr-FR"/>
        </w:rPr>
        <w:t>’</w:t>
      </w:r>
      <w:r w:rsidRPr="000946F5">
        <w:rPr>
          <w:b/>
          <w:lang w:val="fr-FR"/>
        </w:rPr>
        <w:t>État partie d</w:t>
      </w:r>
      <w:r w:rsidR="008A441A" w:rsidRPr="000946F5">
        <w:rPr>
          <w:b/>
          <w:lang w:val="fr-FR"/>
        </w:rPr>
        <w:t>’</w:t>
      </w:r>
      <w:r w:rsidRPr="000946F5">
        <w:rPr>
          <w:b/>
          <w:lang w:val="fr-FR"/>
        </w:rPr>
        <w:t xml:space="preserve">accélérer la révision de la loi </w:t>
      </w:r>
      <w:r w:rsidR="00583CF6" w:rsidRPr="000946F5">
        <w:rPr>
          <w:rFonts w:eastAsia="MS Mincho"/>
          <w:b/>
          <w:lang w:val="fr-FR"/>
        </w:rPr>
        <w:t>n</w:t>
      </w:r>
      <w:r w:rsidR="00583CF6" w:rsidRPr="000946F5">
        <w:rPr>
          <w:rFonts w:eastAsia="MS Mincho"/>
          <w:b/>
          <w:vertAlign w:val="superscript"/>
          <w:lang w:val="fr-FR"/>
        </w:rPr>
        <w:t>o</w:t>
      </w:r>
      <w:r w:rsidR="00583CF6" w:rsidRPr="000946F5">
        <w:rPr>
          <w:b/>
          <w:lang w:val="fr-FR"/>
        </w:rPr>
        <w:t> </w:t>
      </w:r>
      <w:r w:rsidRPr="000946F5">
        <w:rPr>
          <w:b/>
          <w:lang w:val="fr-FR"/>
        </w:rPr>
        <w:t>18/2004 de façon à garantir des recours aux victimes de discrimination raciale. Il encourage l</w:t>
      </w:r>
      <w:r w:rsidR="008A441A" w:rsidRPr="000946F5">
        <w:rPr>
          <w:b/>
          <w:lang w:val="fr-FR"/>
        </w:rPr>
        <w:t>’</w:t>
      </w:r>
      <w:r w:rsidRPr="000946F5">
        <w:rPr>
          <w:b/>
          <w:lang w:val="fr-FR"/>
        </w:rPr>
        <w:t>État partie à fournir des ressources supplémentaires à la Commission pour l</w:t>
      </w:r>
      <w:r w:rsidR="008A441A" w:rsidRPr="000946F5">
        <w:rPr>
          <w:b/>
          <w:lang w:val="fr-FR"/>
        </w:rPr>
        <w:t>’</w:t>
      </w:r>
      <w:r w:rsidRPr="000946F5">
        <w:rPr>
          <w:b/>
          <w:lang w:val="fr-FR"/>
        </w:rPr>
        <w:t>égalité et contre la discrimination raciale afin de réduire l</w:t>
      </w:r>
      <w:r w:rsidR="008A441A" w:rsidRPr="000946F5">
        <w:rPr>
          <w:b/>
          <w:lang w:val="fr-FR"/>
        </w:rPr>
        <w:t>’</w:t>
      </w:r>
      <w:r w:rsidRPr="000946F5">
        <w:rPr>
          <w:b/>
          <w:lang w:val="fr-FR"/>
        </w:rPr>
        <w:t>arriéré des affaires et de faire mieux connaître au public les recours juridiques et administratifs disponibles. Il invite l</w:t>
      </w:r>
      <w:r w:rsidR="008A441A" w:rsidRPr="000946F5">
        <w:rPr>
          <w:b/>
          <w:lang w:val="fr-FR"/>
        </w:rPr>
        <w:t>’</w:t>
      </w:r>
      <w:r w:rsidRPr="000946F5">
        <w:rPr>
          <w:b/>
          <w:lang w:val="fr-FR"/>
        </w:rPr>
        <w:t>État partie à inclure dans son prochain rapport périodique des informations actualisées sur les mesures prises en vue d</w:t>
      </w:r>
      <w:r w:rsidR="008A441A" w:rsidRPr="000946F5">
        <w:rPr>
          <w:b/>
          <w:lang w:val="fr-FR"/>
        </w:rPr>
        <w:t>’</w:t>
      </w:r>
      <w:r w:rsidRPr="000946F5">
        <w:rPr>
          <w:b/>
          <w:lang w:val="fr-FR"/>
        </w:rPr>
        <w:t>accroître l</w:t>
      </w:r>
      <w:r w:rsidR="008A441A" w:rsidRPr="000946F5">
        <w:rPr>
          <w:b/>
          <w:lang w:val="fr-FR"/>
        </w:rPr>
        <w:t>’</w:t>
      </w:r>
      <w:r w:rsidRPr="000946F5">
        <w:rPr>
          <w:b/>
          <w:lang w:val="fr-FR"/>
        </w:rPr>
        <w:t>efficacité de cet organe.</w:t>
      </w:r>
    </w:p>
    <w:p w:rsidR="0022785A" w:rsidRPr="00DE7F61" w:rsidRDefault="0022785A" w:rsidP="0022785A">
      <w:pPr>
        <w:pStyle w:val="SingleTxtG"/>
        <w:rPr>
          <w:lang w:val="fr-FR"/>
        </w:rPr>
      </w:pPr>
      <w:r w:rsidRPr="00DE7F61">
        <w:rPr>
          <w:lang w:val="fr-FR"/>
        </w:rPr>
        <w:t>18.</w:t>
      </w:r>
      <w:r w:rsidRPr="00DE7F61">
        <w:rPr>
          <w:lang w:val="fr-FR"/>
        </w:rPr>
        <w:tab/>
        <w:t xml:space="preserve">Le Comité note avec préoccupation que les femmes </w:t>
      </w:r>
      <w:r>
        <w:rPr>
          <w:lang w:val="fr-FR"/>
        </w:rPr>
        <w:t xml:space="preserve">immigrées </w:t>
      </w:r>
      <w:r w:rsidRPr="00DE7F61">
        <w:rPr>
          <w:lang w:val="fr-FR"/>
        </w:rPr>
        <w:t xml:space="preserve">et les femmes appartenant à des groupes minoritaires sont victimes de discrimination multiple. Par exemple, selon les statistiques de 2008 du Ministère du travail, le salaire moyen des femmes </w:t>
      </w:r>
      <w:r>
        <w:rPr>
          <w:lang w:val="fr-FR"/>
        </w:rPr>
        <w:t xml:space="preserve">immigrées </w:t>
      </w:r>
      <w:r w:rsidRPr="00DE7F61">
        <w:rPr>
          <w:lang w:val="fr-FR"/>
        </w:rPr>
        <w:t xml:space="preserve">est inférieur à celui des citoyens portugais </w:t>
      </w:r>
      <w:r>
        <w:rPr>
          <w:lang w:val="fr-FR"/>
        </w:rPr>
        <w:t>et</w:t>
      </w:r>
      <w:r w:rsidRPr="00DE7F61">
        <w:rPr>
          <w:lang w:val="fr-FR"/>
        </w:rPr>
        <w:t xml:space="preserve"> des hommes </w:t>
      </w:r>
      <w:r>
        <w:rPr>
          <w:lang w:val="fr-FR"/>
        </w:rPr>
        <w:t xml:space="preserve">immigrés </w:t>
      </w:r>
      <w:r w:rsidRPr="00DE7F61">
        <w:rPr>
          <w:lang w:val="fr-FR"/>
        </w:rPr>
        <w:t>(art.</w:t>
      </w:r>
      <w:r>
        <w:rPr>
          <w:lang w:val="fr-FR"/>
        </w:rPr>
        <w:t> </w:t>
      </w:r>
      <w:r w:rsidRPr="00DE7F61">
        <w:rPr>
          <w:lang w:val="fr-FR"/>
        </w:rPr>
        <w:t>5).</w:t>
      </w:r>
    </w:p>
    <w:p w:rsidR="0022785A" w:rsidRPr="00DE7F61" w:rsidRDefault="0022785A" w:rsidP="0022785A">
      <w:pPr>
        <w:pStyle w:val="SingleTxtG"/>
        <w:rPr>
          <w:b/>
          <w:lang w:val="fr-FR"/>
        </w:rPr>
      </w:pPr>
      <w:r w:rsidRPr="00DE7F61">
        <w:rPr>
          <w:b/>
          <w:lang w:val="fr-FR"/>
        </w:rPr>
        <w:t>Le Comité attire l</w:t>
      </w:r>
      <w:r>
        <w:rPr>
          <w:b/>
          <w:lang w:val="fr-FR"/>
        </w:rPr>
        <w:t>’</w:t>
      </w:r>
      <w:r w:rsidRPr="00DE7F61">
        <w:rPr>
          <w:b/>
          <w:lang w:val="fr-FR"/>
        </w:rPr>
        <w:t>attention de l</w:t>
      </w:r>
      <w:r>
        <w:rPr>
          <w:b/>
          <w:lang w:val="fr-FR"/>
        </w:rPr>
        <w:t>’</w:t>
      </w:r>
      <w:r w:rsidRPr="00DE7F61">
        <w:rPr>
          <w:b/>
          <w:lang w:val="fr-FR"/>
        </w:rPr>
        <w:t>État partie sur sa Recommandation générale n</w:t>
      </w:r>
      <w:r w:rsidRPr="00DE7F61">
        <w:rPr>
          <w:b/>
          <w:vertAlign w:val="superscript"/>
          <w:lang w:val="fr-FR"/>
        </w:rPr>
        <w:t>o</w:t>
      </w:r>
      <w:r w:rsidRPr="00DE7F61">
        <w:rPr>
          <w:b/>
          <w:lang w:val="fr-FR"/>
        </w:rPr>
        <w:t> 25 (2000) sur la dimension sexiste de la discrimination raciale et l</w:t>
      </w:r>
      <w:r>
        <w:rPr>
          <w:b/>
          <w:lang w:val="fr-FR"/>
        </w:rPr>
        <w:t>’</w:t>
      </w:r>
      <w:r w:rsidRPr="00DE7F61">
        <w:rPr>
          <w:b/>
          <w:lang w:val="fr-FR"/>
        </w:rPr>
        <w:t>engage instamment à évaluer et contrôler la discrimination raciale à l</w:t>
      </w:r>
      <w:r>
        <w:rPr>
          <w:b/>
          <w:lang w:val="fr-FR"/>
        </w:rPr>
        <w:t>’</w:t>
      </w:r>
      <w:r w:rsidRPr="00DE7F61">
        <w:rPr>
          <w:b/>
          <w:lang w:val="fr-FR"/>
        </w:rPr>
        <w:t xml:space="preserve">égard des femmes, en particulier des femmes </w:t>
      </w:r>
      <w:r>
        <w:rPr>
          <w:b/>
          <w:lang w:val="fr-FR"/>
        </w:rPr>
        <w:t xml:space="preserve">immigrées </w:t>
      </w:r>
      <w:r w:rsidRPr="00DE7F61">
        <w:rPr>
          <w:b/>
          <w:lang w:val="fr-FR"/>
        </w:rPr>
        <w:t>et des femmes appartenant à des groupes minoritaires. L</w:t>
      </w:r>
      <w:r>
        <w:rPr>
          <w:b/>
          <w:lang w:val="fr-FR"/>
        </w:rPr>
        <w:t>’</w:t>
      </w:r>
      <w:r w:rsidRPr="00DE7F61">
        <w:rPr>
          <w:b/>
          <w:lang w:val="fr-FR"/>
        </w:rPr>
        <w:t>État partie a l</w:t>
      </w:r>
      <w:r>
        <w:rPr>
          <w:b/>
          <w:lang w:val="fr-FR"/>
        </w:rPr>
        <w:t>’</w:t>
      </w:r>
      <w:r w:rsidRPr="00DE7F61">
        <w:rPr>
          <w:b/>
          <w:lang w:val="fr-FR"/>
        </w:rPr>
        <w:t>obligation de garantir à chacun le droit à l</w:t>
      </w:r>
      <w:r>
        <w:rPr>
          <w:b/>
          <w:lang w:val="fr-FR"/>
        </w:rPr>
        <w:t>’</w:t>
      </w:r>
      <w:r w:rsidRPr="00DE7F61">
        <w:rPr>
          <w:b/>
          <w:lang w:val="fr-FR"/>
        </w:rPr>
        <w:t>égalité dans la jouissance des droits de l</w:t>
      </w:r>
      <w:r>
        <w:rPr>
          <w:b/>
          <w:lang w:val="fr-FR"/>
        </w:rPr>
        <w:t>’</w:t>
      </w:r>
      <w:r w:rsidRPr="00DE7F61">
        <w:rPr>
          <w:b/>
          <w:lang w:val="fr-FR"/>
        </w:rPr>
        <w:t>homme sans discrimination fondée sur le sexe, la race, la couleur ou l</w:t>
      </w:r>
      <w:r>
        <w:rPr>
          <w:b/>
          <w:lang w:val="fr-FR"/>
        </w:rPr>
        <w:t>’</w:t>
      </w:r>
      <w:r w:rsidRPr="00DE7F61">
        <w:rPr>
          <w:b/>
          <w:lang w:val="fr-FR"/>
        </w:rPr>
        <w:t>origine nationale ou ethnique.</w:t>
      </w:r>
    </w:p>
    <w:p w:rsidR="0022785A" w:rsidRPr="00DE7F61" w:rsidRDefault="0022785A" w:rsidP="0022785A">
      <w:pPr>
        <w:pStyle w:val="SingleTxtG"/>
        <w:rPr>
          <w:b/>
          <w:lang w:val="fr-FR"/>
        </w:rPr>
      </w:pPr>
      <w:r w:rsidRPr="00DE7F61">
        <w:rPr>
          <w:lang w:val="fr-FR"/>
        </w:rPr>
        <w:t>19.</w:t>
      </w:r>
      <w:r w:rsidRPr="00DE7F61">
        <w:rPr>
          <w:lang w:val="fr-FR"/>
        </w:rPr>
        <w:tab/>
        <w:t>Le Comité prend note des efforts visant à combattre la discrimination à l</w:t>
      </w:r>
      <w:r>
        <w:rPr>
          <w:lang w:val="fr-FR"/>
        </w:rPr>
        <w:t>’</w:t>
      </w:r>
      <w:r w:rsidRPr="00DE7F61">
        <w:rPr>
          <w:lang w:val="fr-FR"/>
        </w:rPr>
        <w:t xml:space="preserve">égard des peuples </w:t>
      </w:r>
      <w:r>
        <w:rPr>
          <w:lang w:val="fr-FR"/>
        </w:rPr>
        <w:t>c</w:t>
      </w:r>
      <w:r w:rsidRPr="00DE7F61">
        <w:rPr>
          <w:lang w:val="fr-FR"/>
        </w:rPr>
        <w:t xml:space="preserve">iganos et </w:t>
      </w:r>
      <w:r>
        <w:rPr>
          <w:lang w:val="fr-FR"/>
        </w:rPr>
        <w:t>r</w:t>
      </w:r>
      <w:r w:rsidRPr="00DE7F61">
        <w:rPr>
          <w:lang w:val="fr-FR"/>
        </w:rPr>
        <w:t>oms, notamment le lancement en décembre 2011 de la Stratégie nationale pour l</w:t>
      </w:r>
      <w:r>
        <w:rPr>
          <w:lang w:val="fr-FR"/>
        </w:rPr>
        <w:t>’</w:t>
      </w:r>
      <w:r w:rsidRPr="00DE7F61">
        <w:rPr>
          <w:lang w:val="fr-FR"/>
        </w:rPr>
        <w:t>inclusion des communautés roms, conformément aux exigences de l</w:t>
      </w:r>
      <w:r>
        <w:rPr>
          <w:lang w:val="fr-FR"/>
        </w:rPr>
        <w:t>’</w:t>
      </w:r>
      <w:r w:rsidRPr="00DE7F61">
        <w:rPr>
          <w:lang w:val="fr-FR"/>
        </w:rPr>
        <w:t xml:space="preserve">Union européenne, et les campagnes de sensibilisation du public concernant la non-discrimination </w:t>
      </w:r>
      <w:r>
        <w:rPr>
          <w:lang w:val="fr-FR"/>
        </w:rPr>
        <w:t xml:space="preserve">à l’égard des </w:t>
      </w:r>
      <w:r w:rsidRPr="00DE7F61">
        <w:rPr>
          <w:lang w:val="fr-FR"/>
        </w:rPr>
        <w:t>communautés roms. Toutefois, il se dit profondément préoccupé par le fait que, comme l</w:t>
      </w:r>
      <w:r>
        <w:rPr>
          <w:lang w:val="fr-FR"/>
        </w:rPr>
        <w:t>’</w:t>
      </w:r>
      <w:r w:rsidRPr="00DE7F61">
        <w:rPr>
          <w:lang w:val="fr-FR"/>
        </w:rPr>
        <w:t>a confirmé l</w:t>
      </w:r>
      <w:r>
        <w:rPr>
          <w:lang w:val="fr-FR"/>
        </w:rPr>
        <w:t>’</w:t>
      </w:r>
      <w:r w:rsidRPr="00DE7F61">
        <w:rPr>
          <w:lang w:val="fr-FR"/>
        </w:rPr>
        <w:t xml:space="preserve">État partie, les Ciganos et les Roms sont toujours les personnes les plus victimes de discrimination et les plus vulnérables au Portugal. Outre </w:t>
      </w:r>
      <w:r>
        <w:rPr>
          <w:lang w:val="fr-FR"/>
        </w:rPr>
        <w:t>l</w:t>
      </w:r>
      <w:r w:rsidRPr="00DE7F61">
        <w:rPr>
          <w:lang w:val="fr-FR"/>
        </w:rPr>
        <w:t xml:space="preserve">e logement, </w:t>
      </w:r>
      <w:r>
        <w:rPr>
          <w:lang w:val="fr-FR"/>
        </w:rPr>
        <w:t xml:space="preserve">des problèmes se posent toujours </w:t>
      </w:r>
      <w:r w:rsidRPr="00DE7F61">
        <w:rPr>
          <w:lang w:val="fr-FR"/>
        </w:rPr>
        <w:t>en ce qui concerne leur</w:t>
      </w:r>
      <w:r>
        <w:rPr>
          <w:lang w:val="fr-FR"/>
        </w:rPr>
        <w:t>s</w:t>
      </w:r>
      <w:r w:rsidRPr="00DE7F61">
        <w:rPr>
          <w:lang w:val="fr-FR"/>
        </w:rPr>
        <w:t xml:space="preserve"> droit</w:t>
      </w:r>
      <w:r>
        <w:rPr>
          <w:lang w:val="fr-FR"/>
        </w:rPr>
        <w:t>s</w:t>
      </w:r>
      <w:r w:rsidRPr="00DE7F61">
        <w:rPr>
          <w:lang w:val="fr-FR"/>
        </w:rPr>
        <w:t xml:space="preserve"> à l</w:t>
      </w:r>
      <w:r>
        <w:rPr>
          <w:lang w:val="fr-FR"/>
        </w:rPr>
        <w:t>’</w:t>
      </w:r>
      <w:r w:rsidRPr="00DE7F61">
        <w:rPr>
          <w:lang w:val="fr-FR"/>
        </w:rPr>
        <w:t>éducation, à la santé, à l</w:t>
      </w:r>
      <w:r>
        <w:rPr>
          <w:lang w:val="fr-FR"/>
        </w:rPr>
        <w:t>’</w:t>
      </w:r>
      <w:r w:rsidRPr="00DE7F61">
        <w:rPr>
          <w:lang w:val="fr-FR"/>
        </w:rPr>
        <w:t>emploi, à l</w:t>
      </w:r>
      <w:r>
        <w:rPr>
          <w:lang w:val="fr-FR"/>
        </w:rPr>
        <w:t>’</w:t>
      </w:r>
      <w:r w:rsidRPr="00DE7F61">
        <w:rPr>
          <w:lang w:val="fr-FR"/>
        </w:rPr>
        <w:t>accès aux services publics ou à par</w:t>
      </w:r>
      <w:r>
        <w:rPr>
          <w:lang w:val="fr-FR"/>
        </w:rPr>
        <w:t>ticiper à la vie publique (art. </w:t>
      </w:r>
      <w:r w:rsidRPr="00DE7F61">
        <w:rPr>
          <w:lang w:val="fr-FR"/>
        </w:rPr>
        <w:t>2, 5 et 7).</w:t>
      </w:r>
    </w:p>
    <w:p w:rsidR="0022785A" w:rsidRPr="00DE7F61" w:rsidRDefault="0022785A" w:rsidP="0022785A">
      <w:pPr>
        <w:pStyle w:val="SingleTxtG"/>
        <w:rPr>
          <w:b/>
          <w:lang w:val="fr-FR"/>
        </w:rPr>
      </w:pPr>
      <w:r w:rsidRPr="00DE7F61">
        <w:rPr>
          <w:b/>
          <w:lang w:val="fr-FR"/>
        </w:rPr>
        <w:t>Le Comité prie instamment l</w:t>
      </w:r>
      <w:r>
        <w:rPr>
          <w:b/>
          <w:lang w:val="fr-FR"/>
        </w:rPr>
        <w:t>’</w:t>
      </w:r>
      <w:r w:rsidRPr="00DE7F61">
        <w:rPr>
          <w:b/>
          <w:lang w:val="fr-FR"/>
        </w:rPr>
        <w:t>État partie de promouvoir les droits économiques, sociaux et culturels des Ciganos et des Roms, tout en respectant leur culture, en conformité avec le principe de l</w:t>
      </w:r>
      <w:r>
        <w:rPr>
          <w:b/>
          <w:lang w:val="fr-FR"/>
        </w:rPr>
        <w:t>’</w:t>
      </w:r>
      <w:r w:rsidRPr="00DE7F61">
        <w:rPr>
          <w:b/>
          <w:lang w:val="fr-FR"/>
        </w:rPr>
        <w:t>égalité, et en veillant à ce que toutes les actions et politiques qui les concernent soient conçues, mises en œuvre, suivies et évaluées avec la pleine participation des Ciganos, des Roms et de leurs organisations, en gardant à l</w:t>
      </w:r>
      <w:r>
        <w:rPr>
          <w:b/>
          <w:lang w:val="fr-FR"/>
        </w:rPr>
        <w:t>’</w:t>
      </w:r>
      <w:r w:rsidRPr="00DE7F61">
        <w:rPr>
          <w:b/>
          <w:lang w:val="fr-FR"/>
        </w:rPr>
        <w:t>esprit la Recommandation générale n</w:t>
      </w:r>
      <w:r w:rsidRPr="00DE7F61">
        <w:rPr>
          <w:b/>
          <w:vertAlign w:val="superscript"/>
          <w:lang w:val="fr-FR"/>
        </w:rPr>
        <w:t>o</w:t>
      </w:r>
      <w:r w:rsidRPr="00DE7F61">
        <w:rPr>
          <w:b/>
          <w:lang w:val="fr-FR"/>
        </w:rPr>
        <w:t> 27 (2000) du Comité sur la discrimination à l</w:t>
      </w:r>
      <w:r>
        <w:rPr>
          <w:b/>
          <w:lang w:val="fr-FR"/>
        </w:rPr>
        <w:t>’</w:t>
      </w:r>
      <w:r w:rsidRPr="00DE7F61">
        <w:rPr>
          <w:b/>
          <w:lang w:val="fr-FR"/>
        </w:rPr>
        <w:t>égard des Roms.</w:t>
      </w:r>
    </w:p>
    <w:p w:rsidR="0022785A" w:rsidRPr="00DE7F61" w:rsidRDefault="0022785A" w:rsidP="0022785A">
      <w:pPr>
        <w:pStyle w:val="SingleTxtG"/>
        <w:rPr>
          <w:b/>
          <w:lang w:val="fr-FR"/>
        </w:rPr>
      </w:pPr>
      <w:r w:rsidRPr="00DE7F61">
        <w:rPr>
          <w:b/>
          <w:lang w:val="fr-FR"/>
        </w:rPr>
        <w:t>Le Comité demande à l</w:t>
      </w:r>
      <w:r>
        <w:rPr>
          <w:b/>
          <w:lang w:val="fr-FR"/>
        </w:rPr>
        <w:t>’</w:t>
      </w:r>
      <w:r w:rsidRPr="00DE7F61">
        <w:rPr>
          <w:b/>
          <w:lang w:val="fr-FR"/>
        </w:rPr>
        <w:t xml:space="preserve">État partie de fournir des informations sur la mise en œuvre et </w:t>
      </w:r>
      <w:r>
        <w:rPr>
          <w:b/>
          <w:lang w:val="fr-FR"/>
        </w:rPr>
        <w:t xml:space="preserve">les effets </w:t>
      </w:r>
      <w:r w:rsidRPr="00DE7F61">
        <w:rPr>
          <w:b/>
          <w:lang w:val="fr-FR"/>
        </w:rPr>
        <w:t>de la Stratégie nationale pour l</w:t>
      </w:r>
      <w:r>
        <w:rPr>
          <w:b/>
          <w:lang w:val="fr-FR"/>
        </w:rPr>
        <w:t>’</w:t>
      </w:r>
      <w:r w:rsidRPr="00DE7F61">
        <w:rPr>
          <w:b/>
          <w:lang w:val="fr-FR"/>
        </w:rPr>
        <w:t xml:space="preserve">inclusion des communautés roms. Dans le cadre de la mise en œuvre de cette </w:t>
      </w:r>
      <w:r>
        <w:rPr>
          <w:b/>
          <w:lang w:val="fr-FR"/>
        </w:rPr>
        <w:t>S</w:t>
      </w:r>
      <w:r w:rsidRPr="00DE7F61">
        <w:rPr>
          <w:b/>
          <w:lang w:val="fr-FR"/>
        </w:rPr>
        <w:t>tratégie, l</w:t>
      </w:r>
      <w:r>
        <w:rPr>
          <w:b/>
          <w:lang w:val="fr-FR"/>
        </w:rPr>
        <w:t>’</w:t>
      </w:r>
      <w:r w:rsidRPr="00DE7F61">
        <w:rPr>
          <w:b/>
          <w:lang w:val="fr-FR"/>
        </w:rPr>
        <w:t xml:space="preserve">État partie devrait veiller à ce que des mesures concrètes soient prises pour améliorer les conditions de vie des communautés </w:t>
      </w:r>
      <w:r>
        <w:rPr>
          <w:b/>
          <w:lang w:val="fr-FR"/>
        </w:rPr>
        <w:t xml:space="preserve">roms </w:t>
      </w:r>
      <w:r w:rsidRPr="00DE7F61">
        <w:rPr>
          <w:b/>
          <w:lang w:val="fr-FR"/>
        </w:rPr>
        <w:t>en améliorant leur accès à un logement décent, à l</w:t>
      </w:r>
      <w:r>
        <w:rPr>
          <w:b/>
          <w:lang w:val="fr-FR"/>
        </w:rPr>
        <w:t>’</w:t>
      </w:r>
      <w:r w:rsidRPr="00DE7F61">
        <w:rPr>
          <w:b/>
          <w:lang w:val="fr-FR"/>
        </w:rPr>
        <w:t>éducation, aux services de santé, à l</w:t>
      </w:r>
      <w:r>
        <w:rPr>
          <w:b/>
          <w:lang w:val="fr-FR"/>
        </w:rPr>
        <w:t>’</w:t>
      </w:r>
      <w:r w:rsidRPr="00DE7F61">
        <w:rPr>
          <w:b/>
          <w:lang w:val="fr-FR"/>
        </w:rPr>
        <w:t>emploi et aux services publics.</w:t>
      </w:r>
    </w:p>
    <w:p w:rsidR="0022785A" w:rsidRPr="00DE7F61" w:rsidRDefault="0022785A" w:rsidP="0022785A">
      <w:pPr>
        <w:pStyle w:val="SingleTxtG"/>
        <w:rPr>
          <w:lang w:val="fr-FR"/>
        </w:rPr>
      </w:pPr>
      <w:r w:rsidRPr="00DE7F61">
        <w:rPr>
          <w:b/>
          <w:lang w:val="fr-FR"/>
        </w:rPr>
        <w:t>Le Comité souhaite également recevoir des informations sur l</w:t>
      </w:r>
      <w:r>
        <w:rPr>
          <w:b/>
          <w:lang w:val="fr-FR"/>
        </w:rPr>
        <w:t xml:space="preserve">’efficacité </w:t>
      </w:r>
      <w:r w:rsidRPr="00DE7F61">
        <w:rPr>
          <w:b/>
          <w:lang w:val="fr-FR"/>
        </w:rPr>
        <w:t>des campagnes de sensibilisation concernant la non-discrimination à l</w:t>
      </w:r>
      <w:r>
        <w:rPr>
          <w:b/>
          <w:lang w:val="fr-FR"/>
        </w:rPr>
        <w:t>’</w:t>
      </w:r>
      <w:r w:rsidRPr="00DE7F61">
        <w:rPr>
          <w:b/>
          <w:lang w:val="fr-FR"/>
        </w:rPr>
        <w:t xml:space="preserve">égard des communautés </w:t>
      </w:r>
      <w:r>
        <w:rPr>
          <w:b/>
          <w:lang w:val="fr-FR"/>
        </w:rPr>
        <w:t xml:space="preserve">roms </w:t>
      </w:r>
      <w:r w:rsidRPr="00DE7F61">
        <w:rPr>
          <w:b/>
          <w:lang w:val="fr-FR"/>
        </w:rPr>
        <w:t>ainsi que les efforts consentis par l</w:t>
      </w:r>
      <w:r>
        <w:rPr>
          <w:b/>
          <w:lang w:val="fr-FR"/>
        </w:rPr>
        <w:t>’</w:t>
      </w:r>
      <w:r w:rsidRPr="00DE7F61">
        <w:rPr>
          <w:b/>
          <w:lang w:val="fr-FR"/>
        </w:rPr>
        <w:t>État partie pour intégrer les personnes appartenant à ces communautés dans la police ou d</w:t>
      </w:r>
      <w:r>
        <w:rPr>
          <w:b/>
          <w:lang w:val="fr-FR"/>
        </w:rPr>
        <w:t>’</w:t>
      </w:r>
      <w:r w:rsidRPr="00DE7F61">
        <w:rPr>
          <w:b/>
          <w:lang w:val="fr-FR"/>
        </w:rPr>
        <w:t>autres services publics. Toutes les actions entreprises doivent tenir compte en particulier des droits des femmes ciganos et roms et avoir pour objectif l</w:t>
      </w:r>
      <w:r>
        <w:rPr>
          <w:b/>
          <w:lang w:val="fr-FR"/>
        </w:rPr>
        <w:t>’</w:t>
      </w:r>
      <w:r w:rsidRPr="00DE7F61">
        <w:rPr>
          <w:b/>
          <w:lang w:val="fr-FR"/>
        </w:rPr>
        <w:t>amélioration et la réalisation de ces droits.</w:t>
      </w:r>
    </w:p>
    <w:p w:rsidR="0022785A" w:rsidRPr="004F6B74" w:rsidRDefault="0022785A" w:rsidP="0022785A">
      <w:pPr>
        <w:pStyle w:val="SingleTxtG"/>
        <w:rPr>
          <w:b/>
          <w:spacing w:val="-3"/>
          <w:lang w:val="fr-FR"/>
        </w:rPr>
      </w:pPr>
      <w:r w:rsidRPr="00DE7F61">
        <w:rPr>
          <w:lang w:val="fr-FR"/>
        </w:rPr>
        <w:t>20.</w:t>
      </w:r>
      <w:r w:rsidRPr="00DE7F61">
        <w:rPr>
          <w:lang w:val="fr-FR"/>
        </w:rPr>
        <w:tab/>
        <w:t xml:space="preserve">Tout en prenant acte des </w:t>
      </w:r>
      <w:r>
        <w:rPr>
          <w:lang w:val="fr-FR"/>
        </w:rPr>
        <w:t xml:space="preserve">problèmes que pose </w:t>
      </w:r>
      <w:r w:rsidRPr="00DE7F61">
        <w:rPr>
          <w:lang w:val="fr-FR"/>
        </w:rPr>
        <w:t>la crise économique dans l</w:t>
      </w:r>
      <w:r>
        <w:rPr>
          <w:lang w:val="fr-FR"/>
        </w:rPr>
        <w:t>’</w:t>
      </w:r>
      <w:r w:rsidRPr="00DE7F61">
        <w:rPr>
          <w:lang w:val="fr-FR"/>
        </w:rPr>
        <w:t xml:space="preserve">État partie, le Comité se déclare préoccupé par les </w:t>
      </w:r>
      <w:r>
        <w:rPr>
          <w:lang w:val="fr-FR"/>
        </w:rPr>
        <w:t>effets négatifs</w:t>
      </w:r>
      <w:r w:rsidRPr="00DE7F61">
        <w:rPr>
          <w:lang w:val="fr-FR"/>
        </w:rPr>
        <w:t xml:space="preserve"> que peuvent avoir les compressions budgétaires sur les programmes de sensibilisation et sur les institutions chargées de </w:t>
      </w:r>
      <w:r>
        <w:rPr>
          <w:lang w:val="fr-FR"/>
        </w:rPr>
        <w:t>promouvoir et de protéger l</w:t>
      </w:r>
      <w:r w:rsidRPr="00DE7F61">
        <w:rPr>
          <w:lang w:val="fr-FR"/>
        </w:rPr>
        <w:t>es droits de l</w:t>
      </w:r>
      <w:r>
        <w:rPr>
          <w:lang w:val="fr-FR"/>
        </w:rPr>
        <w:t>’</w:t>
      </w:r>
      <w:r w:rsidRPr="00DE7F61">
        <w:rPr>
          <w:lang w:val="fr-FR"/>
        </w:rPr>
        <w:t>homme</w:t>
      </w:r>
      <w:r>
        <w:rPr>
          <w:lang w:val="fr-FR"/>
        </w:rPr>
        <w:t xml:space="preserve"> ainsi que de lutter contre </w:t>
      </w:r>
      <w:r w:rsidRPr="00DE7F61">
        <w:rPr>
          <w:lang w:val="fr-FR"/>
        </w:rPr>
        <w:t xml:space="preserve">la discrimination </w:t>
      </w:r>
      <w:r w:rsidRPr="004F6B74">
        <w:rPr>
          <w:spacing w:val="-3"/>
          <w:lang w:val="fr-FR"/>
        </w:rPr>
        <w:t>raciale, et sur l’appui aux organisations non gouvernementales (ONG) concernées (art. 2 et 7).</w:t>
      </w:r>
    </w:p>
    <w:p w:rsidR="0022785A" w:rsidRPr="00DE7F61" w:rsidRDefault="0022785A" w:rsidP="0022785A">
      <w:pPr>
        <w:pStyle w:val="SingleTxtG"/>
        <w:rPr>
          <w:lang w:val="fr-FR"/>
        </w:rPr>
      </w:pPr>
      <w:r w:rsidRPr="00DE7F61">
        <w:rPr>
          <w:b/>
          <w:lang w:val="fr-FR"/>
        </w:rPr>
        <w:t xml:space="preserve">En application de sa Recommandation générale </w:t>
      </w:r>
      <w:r w:rsidRPr="00A4413D">
        <w:rPr>
          <w:rFonts w:eastAsia="MS Mincho"/>
          <w:b/>
          <w:lang w:val="fr-FR"/>
        </w:rPr>
        <w:t>n</w:t>
      </w:r>
      <w:r w:rsidRPr="00A4413D">
        <w:rPr>
          <w:rFonts w:eastAsia="MS Mincho"/>
          <w:b/>
          <w:vertAlign w:val="superscript"/>
          <w:lang w:val="fr-FR"/>
        </w:rPr>
        <w:t>o</w:t>
      </w:r>
      <w:r>
        <w:rPr>
          <w:b/>
          <w:lang w:val="fr-FR"/>
        </w:rPr>
        <w:t> </w:t>
      </w:r>
      <w:r w:rsidRPr="00DE7F61">
        <w:rPr>
          <w:b/>
          <w:lang w:val="fr-FR"/>
        </w:rPr>
        <w:t>33 (2009) concernant le suivi de la Conférence d</w:t>
      </w:r>
      <w:r>
        <w:rPr>
          <w:b/>
          <w:lang w:val="fr-FR"/>
        </w:rPr>
        <w:t>’</w:t>
      </w:r>
      <w:r w:rsidRPr="00DE7F61">
        <w:rPr>
          <w:b/>
          <w:lang w:val="fr-FR"/>
        </w:rPr>
        <w:t>examen de Durban, le Comité attire l</w:t>
      </w:r>
      <w:r>
        <w:rPr>
          <w:b/>
          <w:lang w:val="fr-FR"/>
        </w:rPr>
        <w:t>’</w:t>
      </w:r>
      <w:r w:rsidRPr="00DE7F61">
        <w:rPr>
          <w:b/>
          <w:lang w:val="fr-FR"/>
        </w:rPr>
        <w:t>attention de l</w:t>
      </w:r>
      <w:r>
        <w:rPr>
          <w:b/>
          <w:lang w:val="fr-FR"/>
        </w:rPr>
        <w:t>’</w:t>
      </w:r>
      <w:r w:rsidRPr="00DE7F61">
        <w:rPr>
          <w:b/>
          <w:lang w:val="fr-FR"/>
        </w:rPr>
        <w:t>État partie sur le fait que les mesures qu</w:t>
      </w:r>
      <w:r>
        <w:rPr>
          <w:b/>
          <w:lang w:val="fr-FR"/>
        </w:rPr>
        <w:t>’</w:t>
      </w:r>
      <w:r w:rsidRPr="00DE7F61">
        <w:rPr>
          <w:b/>
          <w:lang w:val="fr-FR"/>
        </w:rPr>
        <w:t xml:space="preserve">il prend pour remédier à la crise financière et économique actuelle </w:t>
      </w:r>
      <w:r>
        <w:rPr>
          <w:b/>
          <w:lang w:val="fr-FR"/>
        </w:rPr>
        <w:t>risquent d’</w:t>
      </w:r>
      <w:r w:rsidRPr="00DE7F61">
        <w:rPr>
          <w:b/>
          <w:lang w:val="fr-FR"/>
        </w:rPr>
        <w:t>accroître la pauvreté</w:t>
      </w:r>
      <w:r>
        <w:rPr>
          <w:b/>
          <w:lang w:val="fr-FR"/>
        </w:rPr>
        <w:t xml:space="preserve"> et </w:t>
      </w:r>
      <w:r w:rsidRPr="00DE7F61">
        <w:rPr>
          <w:b/>
          <w:lang w:val="fr-FR"/>
        </w:rPr>
        <w:t>de provoquer une montée du racisme, de la discrimination raciale, de la xénophobie et de l</w:t>
      </w:r>
      <w:r>
        <w:rPr>
          <w:b/>
          <w:lang w:val="fr-FR"/>
        </w:rPr>
        <w:t>’</w:t>
      </w:r>
      <w:r w:rsidRPr="00DE7F61">
        <w:rPr>
          <w:b/>
          <w:lang w:val="fr-FR"/>
        </w:rPr>
        <w:t>intolérance qui y est associée à l</w:t>
      </w:r>
      <w:r>
        <w:rPr>
          <w:b/>
          <w:lang w:val="fr-FR"/>
        </w:rPr>
        <w:t>’</w:t>
      </w:r>
      <w:r w:rsidRPr="00DE7F61">
        <w:rPr>
          <w:b/>
          <w:lang w:val="fr-FR"/>
        </w:rPr>
        <w:t xml:space="preserve">encontre des étrangers, des </w:t>
      </w:r>
      <w:r>
        <w:rPr>
          <w:b/>
          <w:lang w:val="fr-FR"/>
        </w:rPr>
        <w:t>immigrés</w:t>
      </w:r>
      <w:r w:rsidRPr="00DE7F61">
        <w:rPr>
          <w:b/>
          <w:lang w:val="fr-FR"/>
        </w:rPr>
        <w:t>, des personnes appartenant à des minorités et d</w:t>
      </w:r>
      <w:r>
        <w:rPr>
          <w:b/>
          <w:lang w:val="fr-FR"/>
        </w:rPr>
        <w:t>’</w:t>
      </w:r>
      <w:r w:rsidRPr="00DE7F61">
        <w:rPr>
          <w:b/>
          <w:lang w:val="fr-FR"/>
        </w:rPr>
        <w:t>autres groupes particulièrement vulnérables. Le Comité prie instamment l</w:t>
      </w:r>
      <w:r>
        <w:rPr>
          <w:b/>
          <w:lang w:val="fr-FR"/>
        </w:rPr>
        <w:t>’</w:t>
      </w:r>
      <w:r w:rsidRPr="00DE7F61">
        <w:rPr>
          <w:b/>
          <w:lang w:val="fr-FR"/>
        </w:rPr>
        <w:t xml:space="preserve">État partie de poursuivre et </w:t>
      </w:r>
      <w:r>
        <w:rPr>
          <w:b/>
          <w:lang w:val="fr-FR"/>
        </w:rPr>
        <w:t xml:space="preserve">d’intensifier </w:t>
      </w:r>
      <w:r w:rsidRPr="00DE7F61">
        <w:rPr>
          <w:b/>
          <w:lang w:val="fr-FR"/>
        </w:rPr>
        <w:t xml:space="preserve">ses efforts pour lutter contre la discrimination raciale et promouvoir la tolérance et la diversité, notamment en apportant un appui aux ONG </w:t>
      </w:r>
      <w:r>
        <w:rPr>
          <w:b/>
          <w:lang w:val="fr-FR"/>
        </w:rPr>
        <w:t>actives dans ce domaine.</w:t>
      </w:r>
    </w:p>
    <w:p w:rsidR="0022785A" w:rsidRPr="00DE7F61" w:rsidRDefault="0022785A" w:rsidP="0022785A">
      <w:pPr>
        <w:pStyle w:val="SingleTxtG"/>
        <w:rPr>
          <w:b/>
          <w:lang w:val="fr-FR"/>
        </w:rPr>
      </w:pPr>
      <w:r w:rsidRPr="00DE7F61">
        <w:rPr>
          <w:lang w:val="fr-FR"/>
        </w:rPr>
        <w:t>21.</w:t>
      </w:r>
      <w:r w:rsidRPr="00DE7F61">
        <w:rPr>
          <w:lang w:val="fr-FR"/>
        </w:rPr>
        <w:tab/>
        <w:t xml:space="preserve">Le Comité note que le Médiateur </w:t>
      </w:r>
      <w:r>
        <w:rPr>
          <w:lang w:val="fr-FR"/>
        </w:rPr>
        <w:t>fait office d’</w:t>
      </w:r>
      <w:r w:rsidRPr="00DE7F61">
        <w:rPr>
          <w:lang w:val="fr-FR"/>
        </w:rPr>
        <w:t>institution nationale des droits de l</w:t>
      </w:r>
      <w:r>
        <w:rPr>
          <w:lang w:val="fr-FR"/>
        </w:rPr>
        <w:t>’</w:t>
      </w:r>
      <w:r w:rsidRPr="00DE7F61">
        <w:rPr>
          <w:lang w:val="fr-FR"/>
        </w:rPr>
        <w:t>homme et que la Commission nationale des droits de l</w:t>
      </w:r>
      <w:r>
        <w:rPr>
          <w:lang w:val="fr-FR"/>
        </w:rPr>
        <w:t>’</w:t>
      </w:r>
      <w:r w:rsidRPr="00DE7F61">
        <w:rPr>
          <w:lang w:val="fr-FR"/>
        </w:rPr>
        <w:t>homme mise en place par l</w:t>
      </w:r>
      <w:r>
        <w:rPr>
          <w:lang w:val="fr-FR"/>
        </w:rPr>
        <w:t>’</w:t>
      </w:r>
      <w:r w:rsidRPr="00DE7F61">
        <w:rPr>
          <w:lang w:val="fr-FR"/>
        </w:rPr>
        <w:t xml:space="preserve">État partie en mars 2010, suite à </w:t>
      </w:r>
      <w:r>
        <w:rPr>
          <w:lang w:val="fr-FR"/>
        </w:rPr>
        <w:t>l’</w:t>
      </w:r>
      <w:r w:rsidRPr="00DE7F61">
        <w:rPr>
          <w:lang w:val="fr-FR"/>
        </w:rPr>
        <w:t xml:space="preserve">Examen périodique universel </w:t>
      </w:r>
      <w:r>
        <w:rPr>
          <w:lang w:val="fr-FR"/>
        </w:rPr>
        <w:t xml:space="preserve">réalisé </w:t>
      </w:r>
      <w:r w:rsidRPr="00DE7F61">
        <w:rPr>
          <w:lang w:val="fr-FR"/>
        </w:rPr>
        <w:t>par le Conseil des droits de l</w:t>
      </w:r>
      <w:r>
        <w:rPr>
          <w:lang w:val="fr-FR"/>
        </w:rPr>
        <w:t>’</w:t>
      </w:r>
      <w:r w:rsidRPr="00DE7F61">
        <w:rPr>
          <w:lang w:val="fr-FR"/>
        </w:rPr>
        <w:t>homme, est chargée de coordonner l</w:t>
      </w:r>
      <w:r>
        <w:rPr>
          <w:lang w:val="fr-FR"/>
        </w:rPr>
        <w:t>’</w:t>
      </w:r>
      <w:r w:rsidRPr="00DE7F61">
        <w:rPr>
          <w:lang w:val="fr-FR"/>
        </w:rPr>
        <w:t xml:space="preserve">établissement en temps voulu des rapports </w:t>
      </w:r>
      <w:r>
        <w:rPr>
          <w:lang w:val="fr-FR"/>
        </w:rPr>
        <w:t xml:space="preserve">destinés </w:t>
      </w:r>
      <w:r w:rsidRPr="00DE7F61">
        <w:rPr>
          <w:lang w:val="fr-FR"/>
        </w:rPr>
        <w:t xml:space="preserve">aux organes conventionnels. Le Comité note également que le Médiateur </w:t>
      </w:r>
      <w:r>
        <w:rPr>
          <w:lang w:val="fr-FR"/>
        </w:rPr>
        <w:t xml:space="preserve">s’occupe surtout </w:t>
      </w:r>
      <w:r w:rsidRPr="00DE7F61">
        <w:rPr>
          <w:lang w:val="fr-FR"/>
        </w:rPr>
        <w:t xml:space="preserve">de plaintes </w:t>
      </w:r>
      <w:r>
        <w:rPr>
          <w:lang w:val="fr-FR"/>
        </w:rPr>
        <w:t xml:space="preserve">et n’exerce pas toutes les </w:t>
      </w:r>
      <w:r w:rsidRPr="00DE7F61">
        <w:rPr>
          <w:lang w:val="fr-FR"/>
        </w:rPr>
        <w:t>responsabilités qui incombent à une institution nationale des droits de l</w:t>
      </w:r>
      <w:r>
        <w:rPr>
          <w:lang w:val="fr-FR"/>
        </w:rPr>
        <w:t>’homme (art. </w:t>
      </w:r>
      <w:r w:rsidRPr="00DE7F61">
        <w:rPr>
          <w:lang w:val="fr-FR"/>
        </w:rPr>
        <w:t>2).</w:t>
      </w:r>
    </w:p>
    <w:p w:rsidR="0022785A" w:rsidRPr="00DE7F61" w:rsidRDefault="0022785A" w:rsidP="0022785A">
      <w:pPr>
        <w:pStyle w:val="SingleTxtG"/>
        <w:rPr>
          <w:lang w:val="fr-FR"/>
        </w:rPr>
      </w:pPr>
      <w:r w:rsidRPr="00DE7F61">
        <w:rPr>
          <w:b/>
          <w:lang w:val="fr-FR"/>
        </w:rPr>
        <w:t>Le Comité encourage l</w:t>
      </w:r>
      <w:r>
        <w:rPr>
          <w:b/>
          <w:lang w:val="fr-FR"/>
        </w:rPr>
        <w:t>’</w:t>
      </w:r>
      <w:r w:rsidRPr="00DE7F61">
        <w:rPr>
          <w:b/>
          <w:lang w:val="fr-FR"/>
        </w:rPr>
        <w:t xml:space="preserve">État partie à </w:t>
      </w:r>
      <w:r>
        <w:rPr>
          <w:b/>
          <w:lang w:val="fr-FR"/>
        </w:rPr>
        <w:t xml:space="preserve">renommer </w:t>
      </w:r>
      <w:r w:rsidRPr="00DE7F61">
        <w:rPr>
          <w:b/>
          <w:lang w:val="fr-FR"/>
        </w:rPr>
        <w:t>la Commission nationale des droits de l</w:t>
      </w:r>
      <w:r>
        <w:rPr>
          <w:b/>
          <w:lang w:val="fr-FR"/>
        </w:rPr>
        <w:t>’</w:t>
      </w:r>
      <w:r w:rsidRPr="00DE7F61">
        <w:rPr>
          <w:b/>
          <w:lang w:val="fr-FR"/>
        </w:rPr>
        <w:t xml:space="preserve">homme chargée de </w:t>
      </w:r>
      <w:r>
        <w:rPr>
          <w:b/>
          <w:lang w:val="fr-FR"/>
        </w:rPr>
        <w:t xml:space="preserve">résorber </w:t>
      </w:r>
      <w:r w:rsidRPr="00DE7F61">
        <w:rPr>
          <w:b/>
          <w:lang w:val="fr-FR"/>
        </w:rPr>
        <w:t>l</w:t>
      </w:r>
      <w:r>
        <w:rPr>
          <w:b/>
          <w:lang w:val="fr-FR"/>
        </w:rPr>
        <w:t>’</w:t>
      </w:r>
      <w:r w:rsidRPr="00DE7F61">
        <w:rPr>
          <w:b/>
          <w:lang w:val="fr-FR"/>
        </w:rPr>
        <w:t xml:space="preserve">arriéré des rapports </w:t>
      </w:r>
      <w:r>
        <w:rPr>
          <w:b/>
          <w:lang w:val="fr-FR"/>
        </w:rPr>
        <w:t xml:space="preserve">destinés </w:t>
      </w:r>
      <w:r w:rsidRPr="00DE7F61">
        <w:rPr>
          <w:b/>
          <w:lang w:val="fr-FR"/>
        </w:rPr>
        <w:t>aux organes conventionnels de façon à éviter toute confusion avec l</w:t>
      </w:r>
      <w:r>
        <w:rPr>
          <w:b/>
          <w:lang w:val="fr-FR"/>
        </w:rPr>
        <w:t>’</w:t>
      </w:r>
      <w:r w:rsidRPr="00DE7F61">
        <w:rPr>
          <w:b/>
          <w:lang w:val="fr-FR"/>
        </w:rPr>
        <w:t>institution nationale des droits de l</w:t>
      </w:r>
      <w:r>
        <w:rPr>
          <w:b/>
          <w:lang w:val="fr-FR"/>
        </w:rPr>
        <w:t>’</w:t>
      </w:r>
      <w:r w:rsidRPr="00DE7F61">
        <w:rPr>
          <w:b/>
          <w:lang w:val="fr-FR"/>
        </w:rPr>
        <w:t xml:space="preserve">homme. </w:t>
      </w:r>
      <w:r>
        <w:rPr>
          <w:b/>
          <w:lang w:val="fr-FR"/>
        </w:rPr>
        <w:t xml:space="preserve">Il </w:t>
      </w:r>
      <w:r w:rsidRPr="00DE7F61">
        <w:rPr>
          <w:b/>
          <w:lang w:val="fr-FR"/>
        </w:rPr>
        <w:t xml:space="preserve">recommande que les </w:t>
      </w:r>
      <w:r>
        <w:rPr>
          <w:b/>
          <w:lang w:val="fr-FR"/>
        </w:rPr>
        <w:t xml:space="preserve">fonctions </w:t>
      </w:r>
      <w:r w:rsidRPr="00DE7F61">
        <w:rPr>
          <w:b/>
          <w:lang w:val="fr-FR"/>
        </w:rPr>
        <w:t>du Médiateur en tant qu</w:t>
      </w:r>
      <w:r>
        <w:rPr>
          <w:b/>
          <w:lang w:val="fr-FR"/>
        </w:rPr>
        <w:t>’</w:t>
      </w:r>
      <w:r w:rsidRPr="00DE7F61">
        <w:rPr>
          <w:b/>
          <w:lang w:val="fr-FR"/>
        </w:rPr>
        <w:t>institution nationale des droits de l</w:t>
      </w:r>
      <w:r>
        <w:rPr>
          <w:b/>
          <w:lang w:val="fr-FR"/>
        </w:rPr>
        <w:t>’</w:t>
      </w:r>
      <w:r w:rsidRPr="00DE7F61">
        <w:rPr>
          <w:b/>
          <w:lang w:val="fr-FR"/>
        </w:rPr>
        <w:t xml:space="preserve">homme </w:t>
      </w:r>
      <w:r>
        <w:rPr>
          <w:b/>
          <w:lang w:val="fr-FR"/>
        </w:rPr>
        <w:t>d</w:t>
      </w:r>
      <w:r w:rsidRPr="00DE7F61">
        <w:rPr>
          <w:b/>
          <w:lang w:val="fr-FR"/>
        </w:rPr>
        <w:t xml:space="preserve">otée </w:t>
      </w:r>
      <w:r>
        <w:rPr>
          <w:b/>
          <w:lang w:val="fr-FR"/>
        </w:rPr>
        <w:t xml:space="preserve">du statut </w:t>
      </w:r>
      <w:r w:rsidRPr="00DE7F61">
        <w:rPr>
          <w:b/>
          <w:lang w:val="fr-FR"/>
        </w:rPr>
        <w:t>«A»</w:t>
      </w:r>
      <w:r w:rsidRPr="00DE7F61">
        <w:rPr>
          <w:lang w:val="fr-FR"/>
        </w:rPr>
        <w:t xml:space="preserve"> </w:t>
      </w:r>
      <w:r w:rsidRPr="00DE7F61">
        <w:rPr>
          <w:b/>
          <w:lang w:val="fr-FR"/>
        </w:rPr>
        <w:t>selon les critères des Principes de Paris</w:t>
      </w:r>
      <w:r w:rsidRPr="00DE7F61">
        <w:rPr>
          <w:lang w:val="fr-FR"/>
        </w:rPr>
        <w:t xml:space="preserve"> </w:t>
      </w:r>
      <w:r w:rsidRPr="00DE7F61">
        <w:rPr>
          <w:b/>
          <w:lang w:val="fr-FR"/>
        </w:rPr>
        <w:t>(annexe à la résolution 48/134 de l</w:t>
      </w:r>
      <w:r>
        <w:rPr>
          <w:b/>
          <w:lang w:val="fr-FR"/>
        </w:rPr>
        <w:t>’</w:t>
      </w:r>
      <w:r w:rsidRPr="00DE7F61">
        <w:rPr>
          <w:b/>
          <w:lang w:val="fr-FR"/>
        </w:rPr>
        <w:t xml:space="preserve">Assemblée générale) </w:t>
      </w:r>
      <w:r>
        <w:rPr>
          <w:b/>
          <w:lang w:val="fr-FR"/>
        </w:rPr>
        <w:t xml:space="preserve">incluent plus clairement </w:t>
      </w:r>
      <w:r w:rsidRPr="00DE7F61">
        <w:rPr>
          <w:b/>
          <w:lang w:val="fr-FR"/>
        </w:rPr>
        <w:t xml:space="preserve">un large éventail </w:t>
      </w:r>
      <w:r>
        <w:rPr>
          <w:b/>
          <w:lang w:val="fr-FR"/>
        </w:rPr>
        <w:t xml:space="preserve">d’activités </w:t>
      </w:r>
      <w:r w:rsidRPr="00DE7F61">
        <w:rPr>
          <w:b/>
          <w:lang w:val="fr-FR"/>
        </w:rPr>
        <w:t>en plus de ses procédures de plainte, en particulier en ce qui concerne la discrimination raciale.</w:t>
      </w:r>
    </w:p>
    <w:p w:rsidR="0022785A" w:rsidRPr="00DE7F61" w:rsidRDefault="0022785A" w:rsidP="0022785A">
      <w:pPr>
        <w:pStyle w:val="SingleTxtG"/>
        <w:rPr>
          <w:b/>
          <w:lang w:val="fr-FR"/>
        </w:rPr>
      </w:pPr>
      <w:r w:rsidRPr="00DE7F61">
        <w:rPr>
          <w:lang w:val="fr-FR"/>
        </w:rPr>
        <w:t>22.</w:t>
      </w:r>
      <w:r w:rsidRPr="00DE7F61">
        <w:rPr>
          <w:lang w:val="fr-FR"/>
        </w:rPr>
        <w:tab/>
        <w:t xml:space="preserve">Le Comité regrette </w:t>
      </w:r>
      <w:r>
        <w:rPr>
          <w:lang w:val="fr-FR"/>
        </w:rPr>
        <w:t xml:space="preserve">que des </w:t>
      </w:r>
      <w:r w:rsidRPr="00DE7F61">
        <w:rPr>
          <w:lang w:val="fr-FR"/>
        </w:rPr>
        <w:t xml:space="preserve">ONG </w:t>
      </w:r>
      <w:r>
        <w:rPr>
          <w:lang w:val="fr-FR"/>
        </w:rPr>
        <w:t>n’aient pas participé à la séance consacrée à l’</w:t>
      </w:r>
      <w:r w:rsidRPr="00DE7F61">
        <w:rPr>
          <w:lang w:val="fr-FR"/>
        </w:rPr>
        <w:t>examen du rapport tout en prenant note de l</w:t>
      </w:r>
      <w:r>
        <w:rPr>
          <w:lang w:val="fr-FR"/>
        </w:rPr>
        <w:t>’</w:t>
      </w:r>
      <w:r w:rsidRPr="00DE7F61">
        <w:rPr>
          <w:lang w:val="fr-FR"/>
        </w:rPr>
        <w:t>engagement pris oralement par l</w:t>
      </w:r>
      <w:r>
        <w:rPr>
          <w:lang w:val="fr-FR"/>
        </w:rPr>
        <w:t>’</w:t>
      </w:r>
      <w:r w:rsidRPr="00DE7F61">
        <w:rPr>
          <w:lang w:val="fr-FR"/>
        </w:rPr>
        <w:t xml:space="preserve">État partie de les inclure et les associer </w:t>
      </w:r>
      <w:r>
        <w:rPr>
          <w:lang w:val="fr-FR"/>
        </w:rPr>
        <w:t>à l’</w:t>
      </w:r>
      <w:r w:rsidRPr="00DE7F61">
        <w:rPr>
          <w:lang w:val="fr-FR"/>
        </w:rPr>
        <w:t xml:space="preserve">élaboration </w:t>
      </w:r>
      <w:r>
        <w:rPr>
          <w:lang w:val="fr-FR"/>
        </w:rPr>
        <w:t xml:space="preserve">en cours </w:t>
      </w:r>
      <w:r w:rsidRPr="00DE7F61">
        <w:rPr>
          <w:lang w:val="fr-FR"/>
        </w:rPr>
        <w:t>du prochain rapport de l</w:t>
      </w:r>
      <w:r>
        <w:rPr>
          <w:lang w:val="fr-FR"/>
        </w:rPr>
        <w:t>’</w:t>
      </w:r>
      <w:r w:rsidRPr="00DE7F61">
        <w:rPr>
          <w:lang w:val="fr-FR"/>
        </w:rPr>
        <w:t>État partie (art.</w:t>
      </w:r>
      <w:r>
        <w:rPr>
          <w:lang w:val="fr-FR"/>
        </w:rPr>
        <w:t> </w:t>
      </w:r>
      <w:r w:rsidRPr="00DE7F61">
        <w:rPr>
          <w:lang w:val="fr-FR"/>
        </w:rPr>
        <w:t>2).</w:t>
      </w:r>
    </w:p>
    <w:p w:rsidR="0022785A" w:rsidRPr="00DE7F61" w:rsidRDefault="0022785A" w:rsidP="0022785A">
      <w:pPr>
        <w:pStyle w:val="SingleTxtG"/>
        <w:rPr>
          <w:b/>
          <w:lang w:val="fr-FR"/>
        </w:rPr>
      </w:pPr>
      <w:r w:rsidRPr="00DE7F61">
        <w:rPr>
          <w:b/>
          <w:lang w:val="fr-FR"/>
        </w:rPr>
        <w:t>Le Comité invite l</w:t>
      </w:r>
      <w:r>
        <w:rPr>
          <w:b/>
          <w:lang w:val="fr-FR"/>
        </w:rPr>
        <w:t>’</w:t>
      </w:r>
      <w:r w:rsidRPr="00DE7F61">
        <w:rPr>
          <w:b/>
          <w:lang w:val="fr-FR"/>
        </w:rPr>
        <w:t>État partie à continuer à encourager la participation des ONG à l</w:t>
      </w:r>
      <w:r>
        <w:rPr>
          <w:b/>
          <w:lang w:val="fr-FR"/>
        </w:rPr>
        <w:t>’</w:t>
      </w:r>
      <w:r w:rsidRPr="00DE7F61">
        <w:rPr>
          <w:b/>
          <w:lang w:val="fr-FR"/>
        </w:rPr>
        <w:t>établissement du prochain rapport périodique et à faciliter leur participation à la séance d</w:t>
      </w:r>
      <w:r>
        <w:rPr>
          <w:b/>
          <w:lang w:val="fr-FR"/>
        </w:rPr>
        <w:t>’</w:t>
      </w:r>
      <w:r w:rsidRPr="00DE7F61">
        <w:rPr>
          <w:b/>
          <w:lang w:val="fr-FR"/>
        </w:rPr>
        <w:t>examen de son prochain rapport.</w:t>
      </w:r>
    </w:p>
    <w:p w:rsidR="0022785A" w:rsidRPr="00DE7F61" w:rsidRDefault="0022785A" w:rsidP="0022785A">
      <w:pPr>
        <w:pStyle w:val="SingleTxtG"/>
        <w:rPr>
          <w:lang w:val="fr-FR"/>
        </w:rPr>
      </w:pPr>
      <w:r w:rsidRPr="00DE7F61">
        <w:rPr>
          <w:lang w:val="fr-FR"/>
        </w:rPr>
        <w:t>23.</w:t>
      </w:r>
      <w:r w:rsidRPr="00DE7F61">
        <w:rPr>
          <w:lang w:val="fr-FR"/>
        </w:rPr>
        <w:tab/>
        <w:t xml:space="preserve">Compte tenu </w:t>
      </w:r>
      <w:r>
        <w:rPr>
          <w:lang w:val="fr-FR"/>
        </w:rPr>
        <w:t xml:space="preserve">du caractère indivisible </w:t>
      </w:r>
      <w:r w:rsidRPr="00DE7F61">
        <w:rPr>
          <w:lang w:val="fr-FR"/>
        </w:rPr>
        <w:t>de tous les droits de l</w:t>
      </w:r>
      <w:r>
        <w:rPr>
          <w:lang w:val="fr-FR"/>
        </w:rPr>
        <w:t>’</w:t>
      </w:r>
      <w:r w:rsidRPr="00DE7F61">
        <w:rPr>
          <w:lang w:val="fr-FR"/>
        </w:rPr>
        <w:t>homme, le Comité encourage l</w:t>
      </w:r>
      <w:r>
        <w:rPr>
          <w:lang w:val="fr-FR"/>
        </w:rPr>
        <w:t>’</w:t>
      </w:r>
      <w:r w:rsidRPr="00DE7F61">
        <w:rPr>
          <w:lang w:val="fr-FR"/>
        </w:rPr>
        <w:t>État partie à envisager de ratifier les instruments internationaux relatifs aux droits de l</w:t>
      </w:r>
      <w:r>
        <w:rPr>
          <w:lang w:val="fr-FR"/>
        </w:rPr>
        <w:t>’</w:t>
      </w:r>
      <w:r w:rsidRPr="00DE7F61">
        <w:rPr>
          <w:lang w:val="fr-FR"/>
        </w:rPr>
        <w:t>homme qui ne l</w:t>
      </w:r>
      <w:r>
        <w:rPr>
          <w:lang w:val="fr-FR"/>
        </w:rPr>
        <w:t>’</w:t>
      </w:r>
      <w:r w:rsidRPr="00DE7F61">
        <w:rPr>
          <w:lang w:val="fr-FR"/>
        </w:rPr>
        <w:t>ont pas encore été, en particulier ceux dont les dispositions se rapportent directement à la discrimination raciale, tels que la Convention internationale sur la protection des droits de tous les travailleurs migrants et des membres de leur famille (1990).</w:t>
      </w:r>
    </w:p>
    <w:p w:rsidR="0022785A" w:rsidRPr="00DE7F61" w:rsidRDefault="0022785A" w:rsidP="0022785A">
      <w:pPr>
        <w:pStyle w:val="SingleTxtG"/>
        <w:rPr>
          <w:lang w:val="fr-FR"/>
        </w:rPr>
      </w:pPr>
      <w:r w:rsidRPr="00DE7F61">
        <w:rPr>
          <w:lang w:val="fr-FR"/>
        </w:rPr>
        <w:t>24.</w:t>
      </w:r>
      <w:r w:rsidRPr="00DE7F61">
        <w:rPr>
          <w:lang w:val="fr-FR"/>
        </w:rPr>
        <w:tab/>
        <w:t>À la lumière de sa Recommandation générale n</w:t>
      </w:r>
      <w:r w:rsidRPr="00DE7F61">
        <w:rPr>
          <w:vertAlign w:val="superscript"/>
          <w:lang w:val="fr-FR"/>
        </w:rPr>
        <w:t>o</w:t>
      </w:r>
      <w:r w:rsidRPr="00DE7F61">
        <w:rPr>
          <w:lang w:val="fr-FR"/>
        </w:rPr>
        <w:t> 33 (2009) sur le suivi de la Conférence d</w:t>
      </w:r>
      <w:r>
        <w:rPr>
          <w:lang w:val="fr-FR"/>
        </w:rPr>
        <w:t>’</w:t>
      </w:r>
      <w:r w:rsidRPr="00DE7F61">
        <w:rPr>
          <w:lang w:val="fr-FR"/>
        </w:rPr>
        <w:t>examen de Durban, le Comité recommande à l</w:t>
      </w:r>
      <w:r>
        <w:rPr>
          <w:lang w:val="fr-FR"/>
        </w:rPr>
        <w:t>’</w:t>
      </w:r>
      <w:r w:rsidRPr="00DE7F61">
        <w:rPr>
          <w:lang w:val="fr-FR"/>
        </w:rPr>
        <w:t>État partie de donner effet à la Déclaration et au Programme d</w:t>
      </w:r>
      <w:r>
        <w:rPr>
          <w:lang w:val="fr-FR"/>
        </w:rPr>
        <w:t>’</w:t>
      </w:r>
      <w:r w:rsidRPr="00DE7F61">
        <w:rPr>
          <w:lang w:val="fr-FR"/>
        </w:rPr>
        <w:t>action de Durban, adoptés en septembre 2001 par la Conférence mondiale contre le racisme, la discrimination raciale, la xénophobie et l</w:t>
      </w:r>
      <w:r>
        <w:rPr>
          <w:lang w:val="fr-FR"/>
        </w:rPr>
        <w:t>’</w:t>
      </w:r>
      <w:r w:rsidRPr="00DE7F61">
        <w:rPr>
          <w:lang w:val="fr-FR"/>
        </w:rPr>
        <w:t>intolérance qui y est associée, en tenant compte du Document final de la Conférence d</w:t>
      </w:r>
      <w:r>
        <w:rPr>
          <w:lang w:val="fr-FR"/>
        </w:rPr>
        <w:t>’</w:t>
      </w:r>
      <w:r w:rsidRPr="00DE7F61">
        <w:rPr>
          <w:lang w:val="fr-FR"/>
        </w:rPr>
        <w:t>examen de Durban, tenue à Genève en avril 2009, lorsqu</w:t>
      </w:r>
      <w:r>
        <w:rPr>
          <w:lang w:val="fr-FR"/>
        </w:rPr>
        <w:t>’</w:t>
      </w:r>
      <w:r w:rsidRPr="00DE7F61">
        <w:rPr>
          <w:lang w:val="fr-FR"/>
        </w:rPr>
        <w:t>il incorpore la Convention dans son ordre juridique interne. Il le prie de faire figurer dans son prochain rapport périodique des informations précises sur les plans d</w:t>
      </w:r>
      <w:r>
        <w:rPr>
          <w:lang w:val="fr-FR"/>
        </w:rPr>
        <w:t>’</w:t>
      </w:r>
      <w:r w:rsidRPr="00DE7F61">
        <w:rPr>
          <w:lang w:val="fr-FR"/>
        </w:rPr>
        <w:t>action et les autres mesures adoptés pour mettre en œuvre la Déclaration et le Programme d</w:t>
      </w:r>
      <w:r>
        <w:rPr>
          <w:lang w:val="fr-FR"/>
        </w:rPr>
        <w:t>’</w:t>
      </w:r>
      <w:r w:rsidRPr="00DE7F61">
        <w:rPr>
          <w:lang w:val="fr-FR"/>
        </w:rPr>
        <w:t>action de Durban au niveau national.</w:t>
      </w:r>
    </w:p>
    <w:p w:rsidR="0022785A" w:rsidRPr="00DE7F61" w:rsidRDefault="0022785A" w:rsidP="0022785A">
      <w:pPr>
        <w:pStyle w:val="SingleTxtG"/>
        <w:rPr>
          <w:lang w:val="fr-FR"/>
        </w:rPr>
      </w:pPr>
      <w:r w:rsidRPr="00DE7F61">
        <w:rPr>
          <w:lang w:val="fr-FR"/>
        </w:rPr>
        <w:t>25.</w:t>
      </w:r>
      <w:r w:rsidRPr="00DE7F61">
        <w:rPr>
          <w:lang w:val="fr-FR"/>
        </w:rPr>
        <w:tab/>
        <w:t>Tout en gardant à l</w:t>
      </w:r>
      <w:r>
        <w:rPr>
          <w:lang w:val="fr-FR"/>
        </w:rPr>
        <w:t>’</w:t>
      </w:r>
      <w:r w:rsidRPr="00DE7F61">
        <w:rPr>
          <w:lang w:val="fr-FR"/>
        </w:rPr>
        <w:t>esprit l</w:t>
      </w:r>
      <w:r>
        <w:rPr>
          <w:lang w:val="fr-FR"/>
        </w:rPr>
        <w:t>’</w:t>
      </w:r>
      <w:r w:rsidRPr="00DE7F61">
        <w:rPr>
          <w:lang w:val="fr-FR"/>
        </w:rPr>
        <w:t xml:space="preserve">approche </w:t>
      </w:r>
      <w:r>
        <w:rPr>
          <w:lang w:val="fr-FR"/>
        </w:rPr>
        <w:t xml:space="preserve">globale adoptée par l’État partie aux fins </w:t>
      </w:r>
      <w:r w:rsidRPr="00DE7F61">
        <w:rPr>
          <w:lang w:val="fr-FR"/>
        </w:rPr>
        <w:t>de l</w:t>
      </w:r>
      <w:r>
        <w:rPr>
          <w:lang w:val="fr-FR"/>
        </w:rPr>
        <w:t>’</w:t>
      </w:r>
      <w:r w:rsidRPr="00DE7F61">
        <w:rPr>
          <w:lang w:val="fr-FR"/>
        </w:rPr>
        <w:t>établissement de</w:t>
      </w:r>
      <w:r>
        <w:rPr>
          <w:lang w:val="fr-FR"/>
        </w:rPr>
        <w:t xml:space="preserve"> ses rapports</w:t>
      </w:r>
      <w:r w:rsidRPr="00DE7F61">
        <w:rPr>
          <w:lang w:val="fr-FR"/>
        </w:rPr>
        <w:t>, le Comité souhaiterait voir figurer dans son prochain rapport périodique des informations sur les mesures visant à mettre en œuvre la Convention à Madère et aux Açores.</w:t>
      </w:r>
    </w:p>
    <w:p w:rsidR="0022785A" w:rsidRPr="00DE7F61" w:rsidRDefault="0022785A" w:rsidP="0022785A">
      <w:pPr>
        <w:pStyle w:val="SingleTxtG"/>
        <w:rPr>
          <w:lang w:val="fr-FR"/>
        </w:rPr>
      </w:pPr>
      <w:r w:rsidRPr="00DE7F61">
        <w:rPr>
          <w:lang w:val="fr-FR"/>
        </w:rPr>
        <w:t>26.</w:t>
      </w:r>
      <w:r w:rsidRPr="00DE7F61">
        <w:rPr>
          <w:lang w:val="fr-FR"/>
        </w:rPr>
        <w:tab/>
        <w:t>Le Comité recommande à l</w:t>
      </w:r>
      <w:r>
        <w:rPr>
          <w:lang w:val="fr-FR"/>
        </w:rPr>
        <w:t>’</w:t>
      </w:r>
      <w:r w:rsidRPr="00DE7F61">
        <w:rPr>
          <w:lang w:val="fr-FR"/>
        </w:rPr>
        <w:t>État partie de ratifier les amendements au paragraphe 6 de l</w:t>
      </w:r>
      <w:r>
        <w:rPr>
          <w:lang w:val="fr-FR"/>
        </w:rPr>
        <w:t>’</w:t>
      </w:r>
      <w:r w:rsidRPr="00DE7F61">
        <w:rPr>
          <w:lang w:val="fr-FR"/>
        </w:rPr>
        <w:t>article 8 de la Convention, adoptés le 15</w:t>
      </w:r>
      <w:r>
        <w:rPr>
          <w:lang w:val="fr-FR"/>
        </w:rPr>
        <w:t> </w:t>
      </w:r>
      <w:r w:rsidRPr="00DE7F61">
        <w:rPr>
          <w:lang w:val="fr-FR"/>
        </w:rPr>
        <w:t xml:space="preserve">janvier 1992 à la quatorzième </w:t>
      </w:r>
      <w:r>
        <w:rPr>
          <w:lang w:val="fr-FR"/>
        </w:rPr>
        <w:t>R</w:t>
      </w:r>
      <w:r w:rsidRPr="00DE7F61">
        <w:rPr>
          <w:lang w:val="fr-FR"/>
        </w:rPr>
        <w:t>éunion des États parties à la Convention et approuvés par l</w:t>
      </w:r>
      <w:r>
        <w:rPr>
          <w:lang w:val="fr-FR"/>
        </w:rPr>
        <w:t>’</w:t>
      </w:r>
      <w:r w:rsidRPr="00DE7F61">
        <w:rPr>
          <w:lang w:val="fr-FR"/>
        </w:rPr>
        <w:t>Assemblée générale dans sa résolution</w:t>
      </w:r>
      <w:r>
        <w:rPr>
          <w:lang w:val="fr-FR"/>
        </w:rPr>
        <w:t xml:space="preserve"> </w:t>
      </w:r>
      <w:r w:rsidRPr="00DE7F61">
        <w:rPr>
          <w:lang w:val="fr-FR"/>
        </w:rPr>
        <w:t>47/111 du 16</w:t>
      </w:r>
      <w:r>
        <w:rPr>
          <w:lang w:val="fr-FR"/>
        </w:rPr>
        <w:t> </w:t>
      </w:r>
      <w:r w:rsidRPr="00DE7F61">
        <w:rPr>
          <w:lang w:val="fr-FR"/>
        </w:rPr>
        <w:t>décembre 1992. À cet égard, le Comité renvoie aux résolutio</w:t>
      </w:r>
      <w:r>
        <w:rPr>
          <w:lang w:val="fr-FR"/>
        </w:rPr>
        <w:t xml:space="preserve">ns </w:t>
      </w:r>
      <w:r w:rsidRPr="00DE7F61">
        <w:rPr>
          <w:lang w:val="fr-FR"/>
        </w:rPr>
        <w:t>61/148, 63/243 et 65/200, dans lesquelles l</w:t>
      </w:r>
      <w:r>
        <w:rPr>
          <w:lang w:val="fr-FR"/>
        </w:rPr>
        <w:t>’</w:t>
      </w:r>
      <w:r w:rsidRPr="00DE7F61">
        <w:rPr>
          <w:lang w:val="fr-FR"/>
        </w:rPr>
        <w:t>Assemblée générale a demandé instamment aux États parties d</w:t>
      </w:r>
      <w:r>
        <w:rPr>
          <w:lang w:val="fr-FR"/>
        </w:rPr>
        <w:t>’</w:t>
      </w:r>
      <w:r w:rsidRPr="00DE7F61">
        <w:rPr>
          <w:lang w:val="fr-FR"/>
        </w:rPr>
        <w:t>accélérer leurs procédures internes de ratification des modifications relatives au financement du Comité et d</w:t>
      </w:r>
      <w:r>
        <w:rPr>
          <w:lang w:val="fr-FR"/>
        </w:rPr>
        <w:t>’</w:t>
      </w:r>
      <w:r w:rsidRPr="00DE7F61">
        <w:rPr>
          <w:lang w:val="fr-FR"/>
        </w:rPr>
        <w:t>informer par écrit le Secrétaire général, dans les meilleurs délais, de leur acceptation de ces modifications.</w:t>
      </w:r>
    </w:p>
    <w:p w:rsidR="0022785A" w:rsidRPr="00DE7F61" w:rsidRDefault="0022785A" w:rsidP="0022785A">
      <w:pPr>
        <w:pStyle w:val="SingleTxtG"/>
        <w:rPr>
          <w:i/>
          <w:lang w:val="fr-FR"/>
        </w:rPr>
      </w:pPr>
      <w:r w:rsidRPr="00DE7F61">
        <w:rPr>
          <w:lang w:val="fr-FR"/>
        </w:rPr>
        <w:t>27.</w:t>
      </w:r>
      <w:r w:rsidRPr="00DE7F61">
        <w:rPr>
          <w:lang w:val="fr-FR"/>
        </w:rPr>
        <w:tab/>
        <w:t>Le Comité recommande à l</w:t>
      </w:r>
      <w:r>
        <w:rPr>
          <w:lang w:val="fr-FR"/>
        </w:rPr>
        <w:t>’</w:t>
      </w:r>
      <w:r w:rsidRPr="00DE7F61">
        <w:rPr>
          <w:lang w:val="fr-FR"/>
        </w:rPr>
        <w:t xml:space="preserve">État partie de rendre ses rapports aisément accessibles au public dès leur soumission, et de diffuser également les observations finales du Comité </w:t>
      </w:r>
      <w:r>
        <w:rPr>
          <w:lang w:val="fr-FR"/>
        </w:rPr>
        <w:t xml:space="preserve">s’y rapportant </w:t>
      </w:r>
      <w:r w:rsidRPr="00DE7F61">
        <w:rPr>
          <w:lang w:val="fr-FR"/>
        </w:rPr>
        <w:t xml:space="preserve">dans la langue officielle et les autres langues communément utilisées, selon </w:t>
      </w:r>
      <w:r>
        <w:rPr>
          <w:lang w:val="fr-FR"/>
        </w:rPr>
        <w:t>qu’il convient.</w:t>
      </w:r>
    </w:p>
    <w:p w:rsidR="0022785A" w:rsidRPr="00DE7F61" w:rsidRDefault="0022785A" w:rsidP="0022785A">
      <w:pPr>
        <w:pStyle w:val="SingleTxtG"/>
        <w:rPr>
          <w:lang w:val="fr-FR"/>
        </w:rPr>
      </w:pPr>
      <w:r w:rsidRPr="00DE7F61">
        <w:rPr>
          <w:lang w:val="fr-FR"/>
        </w:rPr>
        <w:t>28.</w:t>
      </w:r>
      <w:r w:rsidRPr="00DE7F61">
        <w:rPr>
          <w:lang w:val="fr-FR"/>
        </w:rPr>
        <w:tab/>
        <w:t>Conformément au paragraphe 1 de l</w:t>
      </w:r>
      <w:r>
        <w:rPr>
          <w:lang w:val="fr-FR"/>
        </w:rPr>
        <w:t>’</w:t>
      </w:r>
      <w:r w:rsidRPr="00DE7F61">
        <w:rPr>
          <w:lang w:val="fr-FR"/>
        </w:rPr>
        <w:t>article 9 de la Convention et à l</w:t>
      </w:r>
      <w:r>
        <w:rPr>
          <w:lang w:val="fr-FR"/>
        </w:rPr>
        <w:t>’</w:t>
      </w:r>
      <w:r w:rsidRPr="00DE7F61">
        <w:rPr>
          <w:lang w:val="fr-FR"/>
        </w:rPr>
        <w:t>article 65 de son règlement intérieur modifié, le Comité prie l</w:t>
      </w:r>
      <w:r>
        <w:rPr>
          <w:lang w:val="fr-FR"/>
        </w:rPr>
        <w:t>’</w:t>
      </w:r>
      <w:r w:rsidRPr="00DE7F61">
        <w:rPr>
          <w:lang w:val="fr-FR"/>
        </w:rPr>
        <w:t>État partie de lui fournir, dans un délai d</w:t>
      </w:r>
      <w:r>
        <w:rPr>
          <w:lang w:val="fr-FR"/>
        </w:rPr>
        <w:t>’</w:t>
      </w:r>
      <w:r w:rsidRPr="00DE7F61">
        <w:rPr>
          <w:lang w:val="fr-FR"/>
        </w:rPr>
        <w:t>un an à compter de l</w:t>
      </w:r>
      <w:r>
        <w:rPr>
          <w:lang w:val="fr-FR"/>
        </w:rPr>
        <w:t>’</w:t>
      </w:r>
      <w:r w:rsidRPr="00DE7F61">
        <w:rPr>
          <w:lang w:val="fr-FR"/>
        </w:rPr>
        <w:t>adoption des présentes observations finales, des informations sur la suite qu</w:t>
      </w:r>
      <w:r>
        <w:rPr>
          <w:lang w:val="fr-FR"/>
        </w:rPr>
        <w:t>’</w:t>
      </w:r>
      <w:r w:rsidRPr="00DE7F61">
        <w:rPr>
          <w:lang w:val="fr-FR"/>
        </w:rPr>
        <w:t>il aura donnée aux recommandations figurant aux paragraphes 18, 19 et 20 ci</w:t>
      </w:r>
      <w:r w:rsidRPr="00DE7F61">
        <w:rPr>
          <w:lang w:val="fr-FR"/>
        </w:rPr>
        <w:noBreakHyphen/>
        <w:t>dessus.</w:t>
      </w:r>
    </w:p>
    <w:p w:rsidR="0022785A" w:rsidRPr="00DE7F61" w:rsidRDefault="0022785A" w:rsidP="0022785A">
      <w:pPr>
        <w:pStyle w:val="SingleTxtG"/>
        <w:rPr>
          <w:lang w:val="fr-FR"/>
        </w:rPr>
      </w:pPr>
      <w:r w:rsidRPr="00DE7F61">
        <w:rPr>
          <w:lang w:val="fr-FR"/>
        </w:rPr>
        <w:t>29.</w:t>
      </w:r>
      <w:r w:rsidRPr="00DE7F61">
        <w:rPr>
          <w:lang w:val="fr-FR"/>
        </w:rPr>
        <w:tab/>
        <w:t>Le Comité attire également l</w:t>
      </w:r>
      <w:r>
        <w:rPr>
          <w:lang w:val="fr-FR"/>
        </w:rPr>
        <w:t>’</w:t>
      </w:r>
      <w:r w:rsidRPr="00DE7F61">
        <w:rPr>
          <w:lang w:val="fr-FR"/>
        </w:rPr>
        <w:t>attention de l</w:t>
      </w:r>
      <w:r>
        <w:rPr>
          <w:lang w:val="fr-FR"/>
        </w:rPr>
        <w:t>’</w:t>
      </w:r>
      <w:r w:rsidRPr="00DE7F61">
        <w:rPr>
          <w:lang w:val="fr-FR"/>
        </w:rPr>
        <w:t>État partie sur l</w:t>
      </w:r>
      <w:r>
        <w:rPr>
          <w:lang w:val="fr-FR"/>
        </w:rPr>
        <w:t>’</w:t>
      </w:r>
      <w:r w:rsidRPr="00DE7F61">
        <w:rPr>
          <w:lang w:val="fr-FR"/>
        </w:rPr>
        <w:t>importance particulière que revêtent les recommandations 12, 14 et 15 et le prie de donner dans son prochain rapport périodique des renseignements détaillés sur les mesures concrètes qu</w:t>
      </w:r>
      <w:r>
        <w:rPr>
          <w:lang w:val="fr-FR"/>
        </w:rPr>
        <w:t>’</w:t>
      </w:r>
      <w:r w:rsidRPr="00DE7F61">
        <w:rPr>
          <w:lang w:val="fr-FR"/>
        </w:rPr>
        <w:t>il aura prises pour les mettre en œuvre.</w:t>
      </w:r>
    </w:p>
    <w:p w:rsidR="0022785A" w:rsidRDefault="0022785A" w:rsidP="0022785A">
      <w:pPr>
        <w:pStyle w:val="SingleTxtG"/>
        <w:rPr>
          <w:lang w:val="fr-FR"/>
        </w:rPr>
      </w:pPr>
      <w:r w:rsidRPr="00DE7F61">
        <w:rPr>
          <w:lang w:val="fr-FR"/>
        </w:rPr>
        <w:t>30.</w:t>
      </w:r>
      <w:r w:rsidRPr="00DE7F61">
        <w:rPr>
          <w:lang w:val="fr-FR"/>
        </w:rPr>
        <w:tab/>
        <w:t>Le Comité recommande à l</w:t>
      </w:r>
      <w:r>
        <w:rPr>
          <w:lang w:val="fr-FR"/>
        </w:rPr>
        <w:t>’</w:t>
      </w:r>
      <w:r w:rsidRPr="00DE7F61">
        <w:rPr>
          <w:lang w:val="fr-FR"/>
        </w:rPr>
        <w:t>État partie de présenter ses quinzième à dix-septième rapports périodiques en un seul document, d</w:t>
      </w:r>
      <w:r>
        <w:rPr>
          <w:lang w:val="fr-FR"/>
        </w:rPr>
        <w:t>’</w:t>
      </w:r>
      <w:r w:rsidRPr="00DE7F61">
        <w:rPr>
          <w:lang w:val="fr-FR"/>
        </w:rPr>
        <w:t>ici au 23 septembre 2015, en tenant compte des directives pour l</w:t>
      </w:r>
      <w:r>
        <w:rPr>
          <w:lang w:val="fr-FR"/>
        </w:rPr>
        <w:t>’</w:t>
      </w:r>
      <w:r w:rsidRPr="00DE7F61">
        <w:rPr>
          <w:lang w:val="fr-FR"/>
        </w:rPr>
        <w:t>établissement du document se rapportant spécifiquement à la Convention sur l</w:t>
      </w:r>
      <w:r>
        <w:rPr>
          <w:lang w:val="fr-FR"/>
        </w:rPr>
        <w:t>’</w:t>
      </w:r>
      <w:r w:rsidRPr="00DE7F61">
        <w:rPr>
          <w:lang w:val="fr-FR"/>
        </w:rPr>
        <w:t>élimination de toutes les formes de discrimination raciale, adoptées par le Comité à sa soixante et onzième session (CERD/C/2007/1), et d</w:t>
      </w:r>
      <w:r>
        <w:rPr>
          <w:lang w:val="fr-FR"/>
        </w:rPr>
        <w:t>’</w:t>
      </w:r>
      <w:r w:rsidRPr="00DE7F61">
        <w:rPr>
          <w:lang w:val="fr-FR"/>
        </w:rPr>
        <w:t>y traiter tous les points soulevés dans les présentes observations finales. Le Comité l</w:t>
      </w:r>
      <w:r>
        <w:rPr>
          <w:lang w:val="fr-FR"/>
        </w:rPr>
        <w:t>’</w:t>
      </w:r>
      <w:r w:rsidRPr="00DE7F61">
        <w:rPr>
          <w:lang w:val="fr-FR"/>
        </w:rPr>
        <w:t>engage aussi à respecter la limite de 40 pages fixée pour les rapports présentés au titre d</w:t>
      </w:r>
      <w:r>
        <w:rPr>
          <w:lang w:val="fr-FR"/>
        </w:rPr>
        <w:t>’</w:t>
      </w:r>
      <w:r w:rsidRPr="00DE7F61">
        <w:rPr>
          <w:lang w:val="fr-FR"/>
        </w:rPr>
        <w:t>un instrument particulier et la limite de 60 à 80 pages fixée pour le document de base commun (voir les directives harmonisées figurant au paragraphe 19,</w:t>
      </w:r>
      <w:r>
        <w:rPr>
          <w:lang w:val="fr-FR"/>
        </w:rPr>
        <w:t xml:space="preserve"> </w:t>
      </w:r>
      <w:r w:rsidRPr="00DE7F61">
        <w:rPr>
          <w:lang w:val="fr-FR"/>
        </w:rPr>
        <w:t>chap</w:t>
      </w:r>
      <w:r>
        <w:rPr>
          <w:lang w:val="fr-FR"/>
        </w:rPr>
        <w:t>. </w:t>
      </w:r>
      <w:r w:rsidRPr="00DE7F61">
        <w:rPr>
          <w:lang w:val="fr-FR"/>
        </w:rPr>
        <w:t>I, du document HRI/GEN.2/Rev.6).</w:t>
      </w:r>
    </w:p>
    <w:p w:rsidR="0022785A" w:rsidRPr="0022785A" w:rsidRDefault="0022785A" w:rsidP="0022785A">
      <w:pPr>
        <w:pStyle w:val="SingleTxtG"/>
        <w:spacing w:before="240" w:after="0"/>
        <w:jc w:val="center"/>
        <w:rPr>
          <w:u w:val="single"/>
        </w:rPr>
      </w:pPr>
      <w:r>
        <w:rPr>
          <w:u w:val="single"/>
        </w:rPr>
        <w:tab/>
      </w:r>
      <w:r>
        <w:rPr>
          <w:u w:val="single"/>
        </w:rPr>
        <w:tab/>
      </w:r>
      <w:r>
        <w:rPr>
          <w:u w:val="single"/>
        </w:rPr>
        <w:tab/>
      </w:r>
    </w:p>
    <w:sectPr w:rsidR="0022785A" w:rsidRPr="0022785A" w:rsidSect="00603E2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4B" w:rsidRDefault="0072354B"/>
  </w:endnote>
  <w:endnote w:type="continuationSeparator" w:id="0">
    <w:p w:rsidR="0072354B" w:rsidRDefault="0072354B"/>
  </w:endnote>
  <w:endnote w:type="continuationNotice" w:id="1">
    <w:p w:rsidR="0072354B" w:rsidRPr="00201F68" w:rsidRDefault="0072354B" w:rsidP="00201F68">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4B" w:rsidRPr="00603E2A" w:rsidRDefault="0072354B" w:rsidP="00603E2A">
    <w:pPr>
      <w:pStyle w:val="Footer"/>
      <w:tabs>
        <w:tab w:val="right" w:pos="9638"/>
      </w:tabs>
    </w:pPr>
    <w:r w:rsidRPr="00603E2A">
      <w:rPr>
        <w:b/>
        <w:sz w:val="18"/>
      </w:rPr>
      <w:fldChar w:fldCharType="begin"/>
    </w:r>
    <w:r w:rsidRPr="00603E2A">
      <w:rPr>
        <w:b/>
        <w:sz w:val="18"/>
      </w:rPr>
      <w:instrText xml:space="preserve"> PAGE  \* MERGEFORMAT </w:instrText>
    </w:r>
    <w:r w:rsidRPr="00603E2A">
      <w:rPr>
        <w:b/>
        <w:sz w:val="18"/>
      </w:rPr>
      <w:fldChar w:fldCharType="separate"/>
    </w:r>
    <w:r>
      <w:rPr>
        <w:b/>
        <w:noProof/>
        <w:sz w:val="18"/>
      </w:rPr>
      <w:t>6</w:t>
    </w:r>
    <w:r w:rsidRPr="00603E2A">
      <w:rPr>
        <w:b/>
        <w:sz w:val="18"/>
      </w:rPr>
      <w:fldChar w:fldCharType="end"/>
    </w:r>
    <w:r>
      <w:rPr>
        <w:b/>
        <w:sz w:val="18"/>
      </w:rPr>
      <w:tab/>
    </w:r>
    <w:r>
      <w:t>GE.12-41784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4B" w:rsidRPr="00603E2A" w:rsidRDefault="0072354B" w:rsidP="00603E2A">
    <w:pPr>
      <w:pStyle w:val="Footer"/>
      <w:tabs>
        <w:tab w:val="right" w:pos="9638"/>
      </w:tabs>
      <w:rPr>
        <w:b/>
        <w:sz w:val="18"/>
      </w:rPr>
    </w:pPr>
    <w:r>
      <w:t>GE.12-41784</w:t>
    </w:r>
    <w:r>
      <w:tab/>
    </w:r>
    <w:r w:rsidRPr="00603E2A">
      <w:rPr>
        <w:b/>
        <w:sz w:val="18"/>
      </w:rPr>
      <w:fldChar w:fldCharType="begin"/>
    </w:r>
    <w:r w:rsidRPr="00603E2A">
      <w:rPr>
        <w:b/>
        <w:sz w:val="18"/>
      </w:rPr>
      <w:instrText xml:space="preserve"> PAGE  \* MERGEFORMAT </w:instrText>
    </w:r>
    <w:r w:rsidRPr="00603E2A">
      <w:rPr>
        <w:b/>
        <w:sz w:val="18"/>
      </w:rPr>
      <w:fldChar w:fldCharType="separate"/>
    </w:r>
    <w:r>
      <w:rPr>
        <w:b/>
        <w:noProof/>
        <w:sz w:val="18"/>
      </w:rPr>
      <w:t>7</w:t>
    </w:r>
    <w:r w:rsidRPr="00603E2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4B" w:rsidRDefault="0072354B">
    <w:pPr>
      <w:pStyle w:val="Footer"/>
    </w:pPr>
    <w:r>
      <w:rPr>
        <w:sz w:val="20"/>
      </w:rPr>
      <w:t>GE.12-41784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140512    150512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4B" w:rsidRPr="00D27D5E" w:rsidRDefault="0072354B" w:rsidP="00D27D5E">
      <w:pPr>
        <w:tabs>
          <w:tab w:val="right" w:pos="2155"/>
        </w:tabs>
        <w:spacing w:after="80"/>
        <w:ind w:left="680"/>
        <w:rPr>
          <w:u w:val="single"/>
        </w:rPr>
      </w:pPr>
      <w:r>
        <w:rPr>
          <w:u w:val="single"/>
        </w:rPr>
        <w:tab/>
      </w:r>
    </w:p>
  </w:footnote>
  <w:footnote w:type="continuationSeparator" w:id="0">
    <w:p w:rsidR="0072354B" w:rsidRPr="00AA7FE7" w:rsidRDefault="0072354B" w:rsidP="00AA7FE7">
      <w:pPr>
        <w:tabs>
          <w:tab w:val="right" w:pos="2155"/>
        </w:tabs>
        <w:spacing w:after="80"/>
        <w:ind w:left="680"/>
        <w:rPr>
          <w:u w:val="single"/>
        </w:rPr>
      </w:pPr>
      <w:r w:rsidRPr="00AA7FE7">
        <w:rPr>
          <w:u w:val="single"/>
        </w:rPr>
        <w:tab/>
      </w:r>
    </w:p>
  </w:footnote>
  <w:footnote w:type="continuationNotice" w:id="1">
    <w:p w:rsidR="0072354B" w:rsidRPr="00201F68" w:rsidRDefault="0072354B" w:rsidP="00201F68">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4B" w:rsidRPr="00603E2A" w:rsidRDefault="0072354B">
    <w:pPr>
      <w:pStyle w:val="Header"/>
    </w:pPr>
    <w:r>
      <w:t>CERD/C/PRT/CO/12-14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4B" w:rsidRPr="00603E2A" w:rsidRDefault="0072354B" w:rsidP="00603E2A">
    <w:pPr>
      <w:pStyle w:val="Header"/>
      <w:jc w:val="right"/>
    </w:pPr>
    <w:r>
      <w:t>CERD/C/PRT/CO/12-14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38D"/>
    <w:rsid w:val="00016AC5"/>
    <w:rsid w:val="00054609"/>
    <w:rsid w:val="000946F5"/>
    <w:rsid w:val="00097DB5"/>
    <w:rsid w:val="000A6F55"/>
    <w:rsid w:val="000B149E"/>
    <w:rsid w:val="000E7579"/>
    <w:rsid w:val="000F41F2"/>
    <w:rsid w:val="001231AD"/>
    <w:rsid w:val="00126565"/>
    <w:rsid w:val="00137FB8"/>
    <w:rsid w:val="001450E6"/>
    <w:rsid w:val="00150465"/>
    <w:rsid w:val="00160540"/>
    <w:rsid w:val="00192EEB"/>
    <w:rsid w:val="00197832"/>
    <w:rsid w:val="001A20FB"/>
    <w:rsid w:val="001B3867"/>
    <w:rsid w:val="001D72C5"/>
    <w:rsid w:val="001D7F8A"/>
    <w:rsid w:val="001E3FEB"/>
    <w:rsid w:val="001E4A02"/>
    <w:rsid w:val="00201F68"/>
    <w:rsid w:val="00225A8C"/>
    <w:rsid w:val="0022785A"/>
    <w:rsid w:val="002626D4"/>
    <w:rsid w:val="002659F1"/>
    <w:rsid w:val="00265CD7"/>
    <w:rsid w:val="00287E79"/>
    <w:rsid w:val="002928F9"/>
    <w:rsid w:val="00297545"/>
    <w:rsid w:val="002A5D07"/>
    <w:rsid w:val="002D3F03"/>
    <w:rsid w:val="002E0D40"/>
    <w:rsid w:val="002E5B0C"/>
    <w:rsid w:val="002F4B52"/>
    <w:rsid w:val="00300D06"/>
    <w:rsid w:val="003016B7"/>
    <w:rsid w:val="003515AA"/>
    <w:rsid w:val="00374106"/>
    <w:rsid w:val="003907FD"/>
    <w:rsid w:val="003976D5"/>
    <w:rsid w:val="003A0025"/>
    <w:rsid w:val="003D6C68"/>
    <w:rsid w:val="004159D0"/>
    <w:rsid w:val="00445B63"/>
    <w:rsid w:val="00472145"/>
    <w:rsid w:val="00491E79"/>
    <w:rsid w:val="004F6B74"/>
    <w:rsid w:val="00540389"/>
    <w:rsid w:val="00543D5E"/>
    <w:rsid w:val="00571F41"/>
    <w:rsid w:val="00583CF6"/>
    <w:rsid w:val="00593658"/>
    <w:rsid w:val="005E5D1F"/>
    <w:rsid w:val="006034FC"/>
    <w:rsid w:val="00603E2A"/>
    <w:rsid w:val="00611D43"/>
    <w:rsid w:val="00612D48"/>
    <w:rsid w:val="006162DF"/>
    <w:rsid w:val="00616B45"/>
    <w:rsid w:val="00630D9B"/>
    <w:rsid w:val="00631953"/>
    <w:rsid w:val="006439EC"/>
    <w:rsid w:val="0065167E"/>
    <w:rsid w:val="00657120"/>
    <w:rsid w:val="006847E9"/>
    <w:rsid w:val="00693E16"/>
    <w:rsid w:val="006B4590"/>
    <w:rsid w:val="006C340C"/>
    <w:rsid w:val="006D7B0B"/>
    <w:rsid w:val="006E6AE5"/>
    <w:rsid w:val="006F39E4"/>
    <w:rsid w:val="0070347C"/>
    <w:rsid w:val="007176C1"/>
    <w:rsid w:val="007231EF"/>
    <w:rsid w:val="0072354B"/>
    <w:rsid w:val="007771B4"/>
    <w:rsid w:val="0078670C"/>
    <w:rsid w:val="007D10BA"/>
    <w:rsid w:val="007F55CB"/>
    <w:rsid w:val="00844750"/>
    <w:rsid w:val="008A441A"/>
    <w:rsid w:val="008B44C4"/>
    <w:rsid w:val="008D2259"/>
    <w:rsid w:val="008D3755"/>
    <w:rsid w:val="008E7FAE"/>
    <w:rsid w:val="00902C20"/>
    <w:rsid w:val="00911BF7"/>
    <w:rsid w:val="00977EC8"/>
    <w:rsid w:val="009C17F5"/>
    <w:rsid w:val="009D3A8C"/>
    <w:rsid w:val="009D65AA"/>
    <w:rsid w:val="009E7956"/>
    <w:rsid w:val="00A2492E"/>
    <w:rsid w:val="00A36ED6"/>
    <w:rsid w:val="00A82B6C"/>
    <w:rsid w:val="00AA7FE7"/>
    <w:rsid w:val="00AB3173"/>
    <w:rsid w:val="00AB67A6"/>
    <w:rsid w:val="00AC01AA"/>
    <w:rsid w:val="00AC67A1"/>
    <w:rsid w:val="00AC7977"/>
    <w:rsid w:val="00AE352C"/>
    <w:rsid w:val="00B32E2D"/>
    <w:rsid w:val="00B5607C"/>
    <w:rsid w:val="00B61990"/>
    <w:rsid w:val="00B64F71"/>
    <w:rsid w:val="00B9438D"/>
    <w:rsid w:val="00BF0556"/>
    <w:rsid w:val="00C03431"/>
    <w:rsid w:val="00C261F8"/>
    <w:rsid w:val="00C33100"/>
    <w:rsid w:val="00C439BF"/>
    <w:rsid w:val="00C6554F"/>
    <w:rsid w:val="00CC0F3A"/>
    <w:rsid w:val="00CD1A71"/>
    <w:rsid w:val="00CD1FBB"/>
    <w:rsid w:val="00D016B5"/>
    <w:rsid w:val="00D034F1"/>
    <w:rsid w:val="00D07F03"/>
    <w:rsid w:val="00D27D5E"/>
    <w:rsid w:val="00D37345"/>
    <w:rsid w:val="00DC156C"/>
    <w:rsid w:val="00DE6D90"/>
    <w:rsid w:val="00DF002F"/>
    <w:rsid w:val="00E0244D"/>
    <w:rsid w:val="00E42D5E"/>
    <w:rsid w:val="00E81213"/>
    <w:rsid w:val="00E81E94"/>
    <w:rsid w:val="00E82607"/>
    <w:rsid w:val="00E839F0"/>
    <w:rsid w:val="00EA5353"/>
    <w:rsid w:val="00EC5A42"/>
    <w:rsid w:val="00ED0BBA"/>
    <w:rsid w:val="00F24552"/>
    <w:rsid w:val="00F63BC6"/>
    <w:rsid w:val="00FA5A79"/>
    <w:rsid w:val="00FA6CD4"/>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 w:type="character" w:customStyle="1" w:styleId="SingleTxtGCar">
    <w:name w:val="_ Single Txt_G Car"/>
    <w:link w:val="SingleTxtG"/>
    <w:locked/>
    <w:rsid w:val="007771B4"/>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7</Pages>
  <Words>3634</Words>
  <Characters>20239</Characters>
  <Application>Microsoft Office Word</Application>
  <DocSecurity>4</DocSecurity>
  <Lines>322</Lines>
  <Paragraphs>71</Paragraphs>
  <ScaleCrop>false</ScaleCrop>
  <HeadingPairs>
    <vt:vector size="2" baseType="variant">
      <vt:variant>
        <vt:lpstr>Titre</vt:lpstr>
      </vt:variant>
      <vt:variant>
        <vt:i4>1</vt:i4>
      </vt:variant>
    </vt:vector>
  </HeadingPairs>
  <TitlesOfParts>
    <vt:vector size="1" baseType="lpstr">
      <vt:lpstr>CERD/C/PRT/CO/12-14</vt:lpstr>
    </vt:vector>
  </TitlesOfParts>
  <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CERD/C/PRT/CO/12-14</dc:title>
  <dc:subject/>
  <dc:creator>Bourion</dc:creator>
  <cp:keywords/>
  <dc:description/>
  <cp:lastModifiedBy>Bourion</cp:lastModifiedBy>
  <cp:revision>2</cp:revision>
  <cp:lastPrinted>2012-05-14T18:16:00Z</cp:lastPrinted>
  <dcterms:created xsi:type="dcterms:W3CDTF">2012-05-15T13:30:00Z</dcterms:created>
  <dcterms:modified xsi:type="dcterms:W3CDTF">2012-05-15T13:30:00Z</dcterms:modified>
</cp:coreProperties>
</file>