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1404" w:rsidRPr="00F124C6" w:rsidTr="00966B11">
        <w:trPr>
          <w:trHeight w:hRule="exact" w:val="851"/>
        </w:trPr>
        <w:tc>
          <w:tcPr>
            <w:tcW w:w="1280" w:type="dxa"/>
            <w:tcBorders>
              <w:bottom w:val="single" w:sz="4" w:space="0" w:color="auto"/>
            </w:tcBorders>
          </w:tcPr>
          <w:p w:rsidR="006F1404" w:rsidRPr="00F124C6" w:rsidRDefault="006F1404" w:rsidP="00966B11">
            <w:pPr>
              <w:pStyle w:val="H23GC"/>
            </w:pPr>
          </w:p>
        </w:tc>
        <w:tc>
          <w:tcPr>
            <w:tcW w:w="2273" w:type="dxa"/>
            <w:tcBorders>
              <w:bottom w:val="single" w:sz="4" w:space="0" w:color="auto"/>
            </w:tcBorders>
            <w:vAlign w:val="bottom"/>
          </w:tcPr>
          <w:p w:rsidR="006F1404" w:rsidRPr="0050687F" w:rsidRDefault="006F1404" w:rsidP="00966B11">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F1404" w:rsidRPr="00124FC1" w:rsidRDefault="00E27E31" w:rsidP="00966B11">
            <w:pPr>
              <w:spacing w:line="240" w:lineRule="atLeast"/>
              <w:jc w:val="right"/>
              <w:rPr>
                <w:sz w:val="20"/>
                <w:szCs w:val="21"/>
              </w:rPr>
            </w:pPr>
            <w:r>
              <w:rPr>
                <w:sz w:val="40"/>
                <w:szCs w:val="21"/>
              </w:rPr>
              <w:t>CAT</w:t>
            </w:r>
            <w:r w:rsidR="00124FC1">
              <w:rPr>
                <w:sz w:val="20"/>
                <w:szCs w:val="21"/>
              </w:rPr>
              <w:t>/</w:t>
            </w:r>
            <w:r>
              <w:rPr>
                <w:sz w:val="20"/>
                <w:szCs w:val="21"/>
              </w:rPr>
              <w:t>OP</w:t>
            </w:r>
            <w:r w:rsidR="00124FC1">
              <w:rPr>
                <w:sz w:val="20"/>
                <w:szCs w:val="21"/>
              </w:rPr>
              <w:t>/</w:t>
            </w:r>
            <w:r>
              <w:rPr>
                <w:sz w:val="20"/>
                <w:szCs w:val="21"/>
              </w:rPr>
              <w:t>7</w:t>
            </w:r>
          </w:p>
        </w:tc>
      </w:tr>
      <w:tr w:rsidR="006F1404" w:rsidRPr="00F124C6" w:rsidTr="00966B11">
        <w:trPr>
          <w:trHeight w:hRule="exact" w:val="2835"/>
        </w:trPr>
        <w:tc>
          <w:tcPr>
            <w:tcW w:w="1280" w:type="dxa"/>
            <w:tcBorders>
              <w:top w:val="single" w:sz="4" w:space="0" w:color="auto"/>
              <w:bottom w:val="single" w:sz="12" w:space="0" w:color="auto"/>
            </w:tcBorders>
          </w:tcPr>
          <w:p w:rsidR="006F1404" w:rsidRPr="00F124C6" w:rsidRDefault="006F1404" w:rsidP="00966B11">
            <w:pPr>
              <w:spacing w:line="120" w:lineRule="atLeast"/>
              <w:rPr>
                <w:sz w:val="10"/>
                <w:szCs w:val="10"/>
              </w:rPr>
            </w:pPr>
          </w:p>
          <w:p w:rsidR="006F1404" w:rsidRPr="00F124C6" w:rsidRDefault="006F1404" w:rsidP="00966B11">
            <w:pPr>
              <w:spacing w:line="120" w:lineRule="atLeast"/>
              <w:rPr>
                <w:sz w:val="10"/>
                <w:szCs w:val="10"/>
              </w:rPr>
            </w:pPr>
            <w:r>
              <w:rPr>
                <w:rFonts w:hint="eastAsia"/>
                <w:noProof/>
                <w:snapToGrid/>
              </w:rPr>
              <w:drawing>
                <wp:inline distT="0" distB="0" distL="0" distR="0" wp14:anchorId="71107D81" wp14:editId="20ABB96C">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1404" w:rsidRPr="000230A6" w:rsidRDefault="006F1404" w:rsidP="00966B11">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6F1404" w:rsidRDefault="006F1404" w:rsidP="00966B11">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p w:rsidR="006F1404" w:rsidRPr="00A73C1D" w:rsidRDefault="006F1404" w:rsidP="00966B11">
            <w:pPr>
              <w:spacing w:before="160" w:line="240" w:lineRule="exact"/>
              <w:rPr>
                <w:rFonts w:eastAsia="黑体"/>
                <w:sz w:val="32"/>
                <w:szCs w:val="32"/>
                <w:lang w:val="fr-CH"/>
              </w:rPr>
            </w:pPr>
            <w:r>
              <w:rPr>
                <w:rFonts w:eastAsia="黑体" w:hint="eastAsia"/>
                <w:sz w:val="32"/>
                <w:szCs w:val="32"/>
                <w:lang w:val="fr-CH"/>
              </w:rPr>
              <w:t>任择议定书</w:t>
            </w:r>
          </w:p>
        </w:tc>
        <w:tc>
          <w:tcPr>
            <w:tcW w:w="2819" w:type="dxa"/>
            <w:tcBorders>
              <w:top w:val="single" w:sz="4" w:space="0" w:color="auto"/>
              <w:bottom w:val="single" w:sz="12" w:space="0" w:color="auto"/>
            </w:tcBorders>
          </w:tcPr>
          <w:p w:rsidR="006F1404" w:rsidRPr="00F124C6" w:rsidRDefault="00E27E31" w:rsidP="00966B11">
            <w:pPr>
              <w:spacing w:before="240" w:line="240" w:lineRule="atLeast"/>
              <w:rPr>
                <w:sz w:val="20"/>
              </w:rPr>
            </w:pPr>
            <w:r>
              <w:rPr>
                <w:sz w:val="20"/>
              </w:rPr>
              <w:t>Distr.: General</w:t>
            </w:r>
          </w:p>
          <w:p w:rsidR="006F1404" w:rsidRPr="00F124C6" w:rsidRDefault="00E27E31" w:rsidP="00966B11">
            <w:pPr>
              <w:spacing w:line="240" w:lineRule="atLeast"/>
              <w:rPr>
                <w:sz w:val="20"/>
              </w:rPr>
            </w:pPr>
            <w:r>
              <w:rPr>
                <w:sz w:val="20"/>
              </w:rPr>
              <w:t>24</w:t>
            </w:r>
            <w:r w:rsidR="00124FC1" w:rsidRPr="008B5AFB">
              <w:rPr>
                <w:sz w:val="20"/>
              </w:rPr>
              <w:t xml:space="preserve"> </w:t>
            </w:r>
            <w:r>
              <w:rPr>
                <w:sz w:val="20"/>
              </w:rPr>
              <w:t>May</w:t>
            </w:r>
            <w:r w:rsidR="00124FC1">
              <w:t xml:space="preserve"> </w:t>
            </w:r>
            <w:r>
              <w:rPr>
                <w:sz w:val="20"/>
              </w:rPr>
              <w:t>2</w:t>
            </w:r>
            <w:r w:rsidR="00DF3F37">
              <w:rPr>
                <w:sz w:val="20"/>
              </w:rPr>
              <w:t>0</w:t>
            </w:r>
            <w:r>
              <w:rPr>
                <w:sz w:val="20"/>
              </w:rPr>
              <w:t>19</w:t>
            </w:r>
          </w:p>
          <w:p w:rsidR="006F1404" w:rsidRPr="00F124C6" w:rsidRDefault="00E27E31" w:rsidP="00966B11">
            <w:pPr>
              <w:spacing w:line="240" w:lineRule="atLeast"/>
              <w:rPr>
                <w:sz w:val="20"/>
              </w:rPr>
            </w:pPr>
            <w:r>
              <w:rPr>
                <w:sz w:val="20"/>
              </w:rPr>
              <w:t>Chinese</w:t>
            </w:r>
            <w:r w:rsidR="006F1404" w:rsidRPr="00F124C6">
              <w:rPr>
                <w:sz w:val="20"/>
              </w:rPr>
              <w:t xml:space="preserve"> </w:t>
            </w:r>
          </w:p>
          <w:p w:rsidR="006F1404" w:rsidRPr="00F124C6" w:rsidRDefault="00E27E31" w:rsidP="00966B11">
            <w:pPr>
              <w:spacing w:line="240" w:lineRule="atLeast"/>
            </w:pPr>
            <w:r>
              <w:rPr>
                <w:sz w:val="20"/>
              </w:rPr>
              <w:t>Original: English</w:t>
            </w:r>
          </w:p>
        </w:tc>
      </w:tr>
    </w:tbl>
    <w:p w:rsidR="006F1404" w:rsidRPr="00B7263E" w:rsidRDefault="00B7263E" w:rsidP="00B7263E">
      <w:pPr>
        <w:spacing w:before="120"/>
        <w:rPr>
          <w:rFonts w:ascii="Time New Roman" w:eastAsia="黑体" w:hAnsi="Time New Roman" w:hint="eastAsia"/>
          <w:sz w:val="24"/>
          <w:szCs w:val="24"/>
        </w:rPr>
      </w:pPr>
      <w:r w:rsidRPr="00B7263E">
        <w:rPr>
          <w:rFonts w:ascii="Time New Roman" w:eastAsia="黑体" w:hAnsi="Time New Roman" w:hint="eastAsia"/>
          <w:sz w:val="24"/>
          <w:szCs w:val="24"/>
        </w:rPr>
        <w:t>防范酷刑和其他残忍、不人道或有辱人格</w:t>
      </w:r>
      <w:r w:rsidRPr="00B7263E">
        <w:rPr>
          <w:rFonts w:ascii="Time New Roman" w:eastAsia="黑体" w:hAnsi="Time New Roman"/>
          <w:sz w:val="24"/>
          <w:szCs w:val="24"/>
        </w:rPr>
        <w:br/>
      </w:r>
      <w:r w:rsidRPr="00B7263E">
        <w:rPr>
          <w:rFonts w:ascii="Time New Roman" w:eastAsia="黑体" w:hAnsi="Time New Roman" w:hint="eastAsia"/>
          <w:sz w:val="24"/>
          <w:szCs w:val="24"/>
        </w:rPr>
        <w:t>待遇或处罚小组委员会</w:t>
      </w:r>
    </w:p>
    <w:p w:rsidR="007E04A7" w:rsidRPr="007E04A7" w:rsidRDefault="006F1404" w:rsidP="00E27E31">
      <w:pPr>
        <w:pStyle w:val="HChGC"/>
        <w:rPr>
          <w:lang w:val="en-GB"/>
        </w:rPr>
      </w:pPr>
      <w:r>
        <w:rPr>
          <w:rFonts w:hint="eastAsia"/>
          <w:lang w:val="fr-CH"/>
        </w:rPr>
        <w:tab/>
      </w:r>
      <w:r>
        <w:rPr>
          <w:rFonts w:hint="eastAsia"/>
          <w:lang w:val="fr-CH"/>
        </w:rPr>
        <w:tab/>
      </w:r>
      <w:r w:rsidR="007E04A7" w:rsidRPr="007E04A7">
        <w:rPr>
          <w:rFonts w:hint="eastAsia"/>
          <w:lang w:val="en-GB"/>
        </w:rPr>
        <w:t>国家防范机制监测拘留场所相关保健问题清单</w:t>
      </w:r>
      <w:r w:rsidR="007E04A7" w:rsidRPr="000B53E4">
        <w:rPr>
          <w:rStyle w:val="a8"/>
          <w:rFonts w:eastAsia="黑体"/>
          <w:position w:val="4"/>
          <w:sz w:val="28"/>
          <w:vertAlign w:val="baseline"/>
        </w:rPr>
        <w:footnoteReference w:customMarkFollows="1" w:id="2"/>
        <w:t>*</w:t>
      </w:r>
    </w:p>
    <w:p w:rsidR="007E04A7" w:rsidRPr="007E04A7" w:rsidRDefault="007E04A7" w:rsidP="00E27E31">
      <w:pPr>
        <w:pStyle w:val="HChGC"/>
        <w:rPr>
          <w:lang w:val="en-GB"/>
        </w:rPr>
      </w:pPr>
      <w:r w:rsidRPr="007E04A7">
        <w:rPr>
          <w:lang w:val="en-GB"/>
        </w:rPr>
        <w:tab/>
      </w:r>
      <w:proofErr w:type="gramStart"/>
      <w:r w:rsidRPr="007E04A7">
        <w:rPr>
          <w:rFonts w:hint="eastAsia"/>
          <w:lang w:val="en-GB"/>
        </w:rPr>
        <w:t>一</w:t>
      </w:r>
      <w:proofErr w:type="gramEnd"/>
      <w:r w:rsidRPr="007E04A7">
        <w:rPr>
          <w:lang w:val="en-GB"/>
        </w:rPr>
        <w:t>.</w:t>
      </w:r>
      <w:r w:rsidRPr="007E04A7">
        <w:rPr>
          <w:lang w:val="en-GB"/>
        </w:rPr>
        <w:tab/>
      </w:r>
      <w:r w:rsidRPr="007E04A7">
        <w:rPr>
          <w:rFonts w:hint="eastAsia"/>
          <w:lang w:val="en-GB"/>
        </w:rPr>
        <w:t>导言</w:t>
      </w:r>
    </w:p>
    <w:p w:rsidR="007E04A7" w:rsidRPr="007E04A7" w:rsidRDefault="00E27E31" w:rsidP="00E27E31">
      <w:pPr>
        <w:pStyle w:val="SingleTxtGC"/>
        <w:rPr>
          <w:snapToGrid/>
          <w:lang w:val="en-GB"/>
        </w:rPr>
      </w:pPr>
      <w:r>
        <w:rPr>
          <w:snapToGrid/>
          <w:lang w:val="en-GB"/>
        </w:rPr>
        <w:t>1</w:t>
      </w:r>
      <w:r w:rsidR="007E04A7" w:rsidRPr="007E04A7">
        <w:rPr>
          <w:snapToGrid/>
          <w:lang w:val="en-GB"/>
        </w:rPr>
        <w:t>.</w:t>
      </w:r>
      <w:r w:rsidR="007E04A7" w:rsidRPr="007E04A7">
        <w:rPr>
          <w:snapToGrid/>
          <w:lang w:val="en-GB"/>
        </w:rPr>
        <w:tab/>
      </w:r>
      <w:r w:rsidR="007E04A7" w:rsidRPr="007E04A7">
        <w:rPr>
          <w:rFonts w:hint="eastAsia"/>
          <w:snapToGrid/>
          <w:lang w:val="en-GB"/>
        </w:rPr>
        <w:t>本文件系根据防范酷刑小组委员会第三十二届会议做出的决定，依照《禁止酷刑和其他残忍、不人道或有辱人格的待遇或处罚公约任择议定书》第</w:t>
      </w:r>
      <w:r>
        <w:rPr>
          <w:snapToGrid/>
          <w:lang w:val="en-GB"/>
        </w:rPr>
        <w:t>11</w:t>
      </w:r>
      <w:r w:rsidR="007E04A7" w:rsidRPr="007E04A7">
        <w:rPr>
          <w:rFonts w:hint="eastAsia"/>
          <w:snapToGrid/>
          <w:lang w:val="en-GB"/>
        </w:rPr>
        <w:t>条</w:t>
      </w:r>
      <w:r w:rsidR="007E04A7" w:rsidRPr="007E04A7">
        <w:rPr>
          <w:snapToGrid/>
          <w:lang w:val="en-GB"/>
        </w:rPr>
        <w:t>(</w:t>
      </w:r>
      <w:r>
        <w:rPr>
          <w:snapToGrid/>
          <w:lang w:val="en-GB"/>
        </w:rPr>
        <w:t>b</w:t>
      </w:r>
      <w:r w:rsidR="007E04A7" w:rsidRPr="007E04A7">
        <w:rPr>
          <w:snapToGrid/>
          <w:lang w:val="en-GB"/>
        </w:rPr>
        <w:t>)</w:t>
      </w:r>
      <w:r w:rsidR="007E04A7" w:rsidRPr="007E04A7">
        <w:rPr>
          <w:rFonts w:hint="eastAsia"/>
          <w:snapToGrid/>
          <w:lang w:val="en-GB"/>
        </w:rPr>
        <w:t>款规定的任务编写。</w:t>
      </w:r>
    </w:p>
    <w:p w:rsidR="007E04A7" w:rsidRPr="007E04A7" w:rsidRDefault="00E27E31" w:rsidP="00E27E31">
      <w:pPr>
        <w:pStyle w:val="SingleTxtGC"/>
        <w:rPr>
          <w:snapToGrid/>
          <w:lang w:val="en-GB"/>
        </w:rPr>
      </w:pPr>
      <w:r>
        <w:rPr>
          <w:snapToGrid/>
          <w:lang w:val="en-GB"/>
        </w:rPr>
        <w:t>2</w:t>
      </w:r>
      <w:r w:rsidR="007E04A7" w:rsidRPr="007E04A7">
        <w:rPr>
          <w:snapToGrid/>
          <w:lang w:val="en-GB"/>
        </w:rPr>
        <w:t>.</w:t>
      </w:r>
      <w:r w:rsidR="007E04A7" w:rsidRPr="007E04A7">
        <w:rPr>
          <w:snapToGrid/>
          <w:lang w:val="en-GB"/>
        </w:rPr>
        <w:tab/>
      </w:r>
      <w:r w:rsidR="007E04A7" w:rsidRPr="007E04A7">
        <w:rPr>
          <w:rFonts w:hint="eastAsia"/>
          <w:snapToGrid/>
          <w:lang w:val="en-GB"/>
        </w:rPr>
        <w:t>监狱中提供医疗保健的情况和质量是评估残忍、不人道和有辱人格待遇甚至酷刑风险的关键指标。</w:t>
      </w:r>
    </w:p>
    <w:p w:rsidR="007E04A7" w:rsidRPr="007E04A7" w:rsidRDefault="00E27E31" w:rsidP="00E27E31">
      <w:pPr>
        <w:pStyle w:val="SingleTxtGC"/>
        <w:rPr>
          <w:snapToGrid/>
          <w:lang w:val="en-GB"/>
        </w:rPr>
      </w:pPr>
      <w:r>
        <w:rPr>
          <w:snapToGrid/>
          <w:lang w:val="en-GB"/>
        </w:rPr>
        <w:t>3</w:t>
      </w:r>
      <w:r w:rsidR="00781759">
        <w:rPr>
          <w:snapToGrid/>
          <w:lang w:val="en-GB"/>
        </w:rPr>
        <w:t>.</w:t>
      </w:r>
      <w:r w:rsidR="007E04A7" w:rsidRPr="007E04A7">
        <w:rPr>
          <w:snapToGrid/>
          <w:lang w:val="en-GB"/>
        </w:rPr>
        <w:tab/>
      </w:r>
      <w:r w:rsidR="007E04A7" w:rsidRPr="007E04A7">
        <w:rPr>
          <w:rFonts w:hint="eastAsia"/>
          <w:snapToGrid/>
          <w:lang w:val="en-GB"/>
        </w:rPr>
        <w:t>国家防范机制应确保全面涵盖保健问题，以履行其防范任务。建议国家防范机制利用附件中的清单作为自我评估工具，提醒自己在评估剥夺自由场所时应考虑到的重要保健问题。该清单意在给出一个通用格式，记录防范机制在访问报告中论及或未论及的保健问题。清单仅供内部使用，并不是用于评估剥夺自由场所实际情况的工具。鼓励国家防范机制设计自己的保健问题评估工具，在所有监测访问中使用。</w:t>
      </w:r>
    </w:p>
    <w:p w:rsidR="007E04A7" w:rsidRPr="007E04A7" w:rsidRDefault="007E04A7" w:rsidP="00E27E31">
      <w:pPr>
        <w:pStyle w:val="HChGC"/>
        <w:rPr>
          <w:lang w:val="en-GB"/>
        </w:rPr>
      </w:pPr>
      <w:r w:rsidRPr="007E04A7">
        <w:rPr>
          <w:lang w:val="en-GB"/>
        </w:rPr>
        <w:tab/>
      </w:r>
      <w:r w:rsidRPr="007E04A7">
        <w:rPr>
          <w:rFonts w:hint="eastAsia"/>
          <w:lang w:val="en-GB"/>
        </w:rPr>
        <w:t>二</w:t>
      </w:r>
      <w:r w:rsidRPr="007E04A7">
        <w:rPr>
          <w:lang w:val="en-GB"/>
        </w:rPr>
        <w:t>.</w:t>
      </w:r>
      <w:r w:rsidRPr="007E04A7">
        <w:rPr>
          <w:lang w:val="en-GB"/>
        </w:rPr>
        <w:tab/>
      </w:r>
      <w:r w:rsidRPr="007E04A7">
        <w:rPr>
          <w:rFonts w:hint="eastAsia"/>
          <w:lang w:val="en-GB"/>
        </w:rPr>
        <w:t>清单的目标</w:t>
      </w:r>
    </w:p>
    <w:p w:rsidR="007E04A7" w:rsidRPr="007E04A7" w:rsidRDefault="00E27E31" w:rsidP="00E27E31">
      <w:pPr>
        <w:pStyle w:val="SingleTxtGC"/>
        <w:rPr>
          <w:snapToGrid/>
          <w:lang w:val="en-GB"/>
        </w:rPr>
      </w:pPr>
      <w:r>
        <w:rPr>
          <w:snapToGrid/>
          <w:lang w:val="en-GB"/>
        </w:rPr>
        <w:t>4</w:t>
      </w:r>
      <w:r w:rsidR="007E04A7" w:rsidRPr="007E04A7">
        <w:rPr>
          <w:snapToGrid/>
          <w:lang w:val="en-GB"/>
        </w:rPr>
        <w:t>.</w:t>
      </w:r>
      <w:r w:rsidR="007E04A7" w:rsidRPr="007E04A7">
        <w:rPr>
          <w:snapToGrid/>
          <w:lang w:val="en-GB"/>
        </w:rPr>
        <w:tab/>
      </w:r>
      <w:r w:rsidR="007E04A7" w:rsidRPr="007E04A7">
        <w:rPr>
          <w:rFonts w:hint="eastAsia"/>
          <w:snapToGrid/>
          <w:lang w:val="en-GB"/>
        </w:rPr>
        <w:t>清单的目标在于：</w:t>
      </w:r>
    </w:p>
    <w:p w:rsidR="007E04A7" w:rsidRPr="007E04A7" w:rsidRDefault="007E04A7" w:rsidP="00E27E31">
      <w:pPr>
        <w:pStyle w:val="SingleTxtGC"/>
        <w:rPr>
          <w:snapToGrid/>
          <w:lang w:val="en-GB"/>
        </w:rPr>
      </w:pPr>
      <w:r w:rsidRPr="007E04A7">
        <w:rPr>
          <w:snapToGrid/>
          <w:lang w:val="en-GB"/>
        </w:rPr>
        <w:tab/>
        <w:t>(</w:t>
      </w:r>
      <w:r w:rsidR="00E27E31">
        <w:rPr>
          <w:snapToGrid/>
          <w:lang w:val="en-GB"/>
        </w:rPr>
        <w:t>a</w:t>
      </w:r>
      <w:r w:rsidRPr="007E04A7">
        <w:rPr>
          <w:snapToGrid/>
          <w:lang w:val="en-GB"/>
        </w:rPr>
        <w:t>)</w:t>
      </w:r>
      <w:r w:rsidRPr="007E04A7">
        <w:rPr>
          <w:snapToGrid/>
          <w:lang w:val="en-GB"/>
        </w:rPr>
        <w:tab/>
      </w:r>
      <w:r w:rsidRPr="007E04A7">
        <w:rPr>
          <w:rFonts w:hint="eastAsia"/>
          <w:snapToGrid/>
          <w:lang w:val="en-GB"/>
        </w:rPr>
        <w:t>提醒国家防范机制在访问期间需要注意的重要保健问题；</w:t>
      </w:r>
    </w:p>
    <w:p w:rsidR="007E04A7" w:rsidRPr="007E04A7" w:rsidRDefault="007E04A7" w:rsidP="00E27E31">
      <w:pPr>
        <w:pStyle w:val="SingleTxtGC"/>
        <w:rPr>
          <w:snapToGrid/>
          <w:lang w:val="en-GB"/>
        </w:rPr>
      </w:pPr>
      <w:r w:rsidRPr="007E04A7">
        <w:rPr>
          <w:snapToGrid/>
          <w:lang w:val="en-GB"/>
        </w:rPr>
        <w:tab/>
        <w:t>(</w:t>
      </w:r>
      <w:r w:rsidR="00E27E31">
        <w:rPr>
          <w:snapToGrid/>
          <w:lang w:val="en-GB"/>
        </w:rPr>
        <w:t>b</w:t>
      </w:r>
      <w:r w:rsidRPr="007E04A7">
        <w:rPr>
          <w:snapToGrid/>
          <w:lang w:val="en-GB"/>
        </w:rPr>
        <w:t>)</w:t>
      </w:r>
      <w:r w:rsidRPr="007E04A7">
        <w:rPr>
          <w:snapToGrid/>
          <w:lang w:val="en-GB"/>
        </w:rPr>
        <w:tab/>
      </w:r>
      <w:r w:rsidRPr="007E04A7">
        <w:rPr>
          <w:rFonts w:hint="eastAsia"/>
          <w:snapToGrid/>
          <w:lang w:val="en-GB"/>
        </w:rPr>
        <w:t>确定国家防范机制在监测防范酷刑的保健工作方面存在哪些能力不足，并在必要时加强其健康专业知识。</w:t>
      </w:r>
    </w:p>
    <w:p w:rsidR="007E04A7" w:rsidRPr="007E04A7" w:rsidRDefault="007E04A7" w:rsidP="00E27E31">
      <w:pPr>
        <w:pStyle w:val="HChGC"/>
        <w:rPr>
          <w:lang w:val="en-GB"/>
        </w:rPr>
      </w:pPr>
      <w:r w:rsidRPr="007E04A7">
        <w:rPr>
          <w:lang w:val="en-GB"/>
        </w:rPr>
        <w:lastRenderedPageBreak/>
        <w:tab/>
      </w:r>
      <w:r w:rsidRPr="007E04A7">
        <w:rPr>
          <w:rFonts w:hint="eastAsia"/>
          <w:lang w:val="en-GB"/>
        </w:rPr>
        <w:t>三</w:t>
      </w:r>
      <w:r w:rsidRPr="007E04A7">
        <w:rPr>
          <w:lang w:val="en-GB"/>
        </w:rPr>
        <w:t>.</w:t>
      </w:r>
      <w:r w:rsidRPr="007E04A7">
        <w:rPr>
          <w:lang w:val="en-GB"/>
        </w:rPr>
        <w:tab/>
      </w:r>
      <w:r w:rsidRPr="007E04A7">
        <w:rPr>
          <w:rFonts w:hint="eastAsia"/>
          <w:lang w:val="en-GB"/>
        </w:rPr>
        <w:t>清单的设计</w:t>
      </w:r>
    </w:p>
    <w:p w:rsidR="007E04A7" w:rsidRPr="007E04A7" w:rsidRDefault="00E27E31" w:rsidP="00E27E31">
      <w:pPr>
        <w:pStyle w:val="SingleTxtGC"/>
        <w:rPr>
          <w:snapToGrid/>
          <w:lang w:val="en-GB"/>
        </w:rPr>
      </w:pPr>
      <w:r>
        <w:rPr>
          <w:snapToGrid/>
          <w:lang w:val="en-GB"/>
        </w:rPr>
        <w:t>5</w:t>
      </w:r>
      <w:r w:rsidR="007E04A7" w:rsidRPr="007E04A7">
        <w:rPr>
          <w:snapToGrid/>
          <w:lang w:val="en-GB"/>
        </w:rPr>
        <w:t>.</w:t>
      </w:r>
      <w:r w:rsidR="007E04A7" w:rsidRPr="007E04A7">
        <w:rPr>
          <w:snapToGrid/>
          <w:lang w:val="en-GB"/>
        </w:rPr>
        <w:tab/>
      </w:r>
      <w:r w:rsidR="007E04A7" w:rsidRPr="007E04A7">
        <w:rPr>
          <w:rFonts w:hint="eastAsia"/>
          <w:snapToGrid/>
          <w:lang w:val="en-GB"/>
        </w:rPr>
        <w:t>清单包含六大类保健问题，依据的是《联合国囚犯待遇最低限度标准规则》</w:t>
      </w:r>
      <w:r w:rsidR="007E04A7" w:rsidRPr="007E04A7">
        <w:rPr>
          <w:snapToGrid/>
          <w:lang w:val="en-GB"/>
        </w:rPr>
        <w:t>(</w:t>
      </w:r>
      <w:r w:rsidR="007E04A7" w:rsidRPr="007E04A7">
        <w:rPr>
          <w:rFonts w:hint="eastAsia"/>
          <w:snapToGrid/>
          <w:lang w:val="en-GB"/>
        </w:rPr>
        <w:t>《纳尔逊·曼德拉规则》</w:t>
      </w:r>
      <w:r w:rsidR="007E04A7" w:rsidRPr="007E04A7">
        <w:rPr>
          <w:snapToGrid/>
          <w:lang w:val="en-GB"/>
        </w:rPr>
        <w:t>)</w:t>
      </w:r>
      <w:r w:rsidR="007E04A7" w:rsidRPr="007E04A7">
        <w:rPr>
          <w:rFonts w:hint="eastAsia"/>
          <w:snapToGrid/>
          <w:lang w:val="en-GB"/>
        </w:rPr>
        <w:t>和《伊斯坦布尔规程》</w:t>
      </w:r>
      <w:r w:rsidR="007E04A7" w:rsidRPr="007E04A7">
        <w:rPr>
          <w:snapToGrid/>
          <w:lang w:val="en-GB"/>
        </w:rPr>
        <w:t>(</w:t>
      </w:r>
      <w:r w:rsidR="007E04A7" w:rsidRPr="007E04A7">
        <w:rPr>
          <w:rFonts w:hint="eastAsia"/>
          <w:snapToGrid/>
          <w:lang w:val="en-GB"/>
        </w:rPr>
        <w:t>知识、敏感认识和职业道德及实践，在</w:t>
      </w:r>
      <w:r>
        <w:rPr>
          <w:rFonts w:hint="eastAsia"/>
          <w:snapToGrid/>
          <w:lang w:val="en-GB"/>
        </w:rPr>
        <w:t>“</w:t>
      </w:r>
      <w:r w:rsidR="007E04A7" w:rsidRPr="007E04A7">
        <w:rPr>
          <w:rFonts w:hint="eastAsia"/>
          <w:snapToGrid/>
          <w:lang w:val="en-GB"/>
        </w:rPr>
        <w:t>保健人员</w:t>
      </w:r>
      <w:r>
        <w:rPr>
          <w:rFonts w:hint="eastAsia"/>
          <w:snapToGrid/>
          <w:lang w:val="en-GB"/>
        </w:rPr>
        <w:t>”</w:t>
      </w:r>
      <w:proofErr w:type="gramStart"/>
      <w:r w:rsidR="007E04A7" w:rsidRPr="007E04A7">
        <w:rPr>
          <w:rFonts w:hint="eastAsia"/>
          <w:snapToGrid/>
          <w:lang w:val="en-GB"/>
        </w:rPr>
        <w:t>一</w:t>
      </w:r>
      <w:proofErr w:type="gramEnd"/>
      <w:r w:rsidR="007E04A7" w:rsidRPr="007E04A7">
        <w:rPr>
          <w:rFonts w:hint="eastAsia"/>
          <w:snapToGrid/>
          <w:lang w:val="en-GB"/>
        </w:rPr>
        <w:t>节下</w:t>
      </w:r>
      <w:r w:rsidR="007E04A7" w:rsidRPr="007E04A7">
        <w:rPr>
          <w:snapToGrid/>
          <w:lang w:val="en-GB"/>
        </w:rPr>
        <w:t>)</w:t>
      </w:r>
      <w:r w:rsidR="007E04A7" w:rsidRPr="007E04A7">
        <w:rPr>
          <w:rFonts w:hint="eastAsia"/>
          <w:snapToGrid/>
          <w:lang w:val="en-GB"/>
        </w:rPr>
        <w:t>。</w:t>
      </w:r>
      <w:r>
        <w:rPr>
          <w:rFonts w:hint="eastAsia"/>
          <w:snapToGrid/>
          <w:lang w:val="en-GB"/>
        </w:rPr>
        <w:t>“</w:t>
      </w:r>
      <w:r w:rsidR="007E04A7" w:rsidRPr="007E04A7">
        <w:rPr>
          <w:rFonts w:hint="eastAsia"/>
          <w:snapToGrid/>
          <w:lang w:val="en-GB"/>
        </w:rPr>
        <w:t>评论</w:t>
      </w:r>
      <w:r w:rsidR="007E04A7" w:rsidRPr="007E04A7">
        <w:rPr>
          <w:snapToGrid/>
          <w:lang w:val="en-GB"/>
        </w:rPr>
        <w:t>(</w:t>
      </w:r>
      <w:r w:rsidR="007E04A7" w:rsidRPr="007E04A7">
        <w:rPr>
          <w:rFonts w:hint="eastAsia"/>
          <w:snapToGrid/>
          <w:lang w:val="en-GB"/>
        </w:rPr>
        <w:t>问题</w:t>
      </w:r>
      <w:r w:rsidR="007E04A7" w:rsidRPr="007E04A7">
        <w:rPr>
          <w:snapToGrid/>
          <w:lang w:val="en-GB"/>
        </w:rPr>
        <w:t>/</w:t>
      </w:r>
      <w:r w:rsidR="007E04A7" w:rsidRPr="007E04A7">
        <w:rPr>
          <w:rFonts w:hint="eastAsia"/>
          <w:snapToGrid/>
          <w:lang w:val="en-GB"/>
        </w:rPr>
        <w:t>困难</w:t>
      </w:r>
      <w:r w:rsidR="007E04A7" w:rsidRPr="007E04A7">
        <w:rPr>
          <w:snapToGrid/>
          <w:lang w:val="en-GB"/>
        </w:rPr>
        <w:t>)</w:t>
      </w:r>
      <w:r>
        <w:rPr>
          <w:rFonts w:hint="eastAsia"/>
          <w:snapToGrid/>
          <w:lang w:val="en-GB"/>
        </w:rPr>
        <w:t>”</w:t>
      </w:r>
      <w:r w:rsidR="007E04A7" w:rsidRPr="007E04A7">
        <w:rPr>
          <w:rFonts w:hint="eastAsia"/>
          <w:snapToGrid/>
          <w:lang w:val="en-GB"/>
        </w:rPr>
        <w:t>一栏旨在突出与监测具体情况有关的问题。</w:t>
      </w:r>
    </w:p>
    <w:p w:rsidR="007E04A7" w:rsidRPr="007E04A7" w:rsidRDefault="007E04A7" w:rsidP="00E27E31">
      <w:pPr>
        <w:pStyle w:val="HChGC"/>
        <w:rPr>
          <w:lang w:val="en-GB"/>
        </w:rPr>
      </w:pPr>
      <w:r w:rsidRPr="007E04A7">
        <w:rPr>
          <w:lang w:val="en-GB"/>
        </w:rPr>
        <w:tab/>
      </w:r>
      <w:r w:rsidRPr="007E04A7">
        <w:rPr>
          <w:rFonts w:hint="eastAsia"/>
          <w:lang w:val="en-GB"/>
        </w:rPr>
        <w:t>四</w:t>
      </w:r>
      <w:r w:rsidRPr="007E04A7">
        <w:rPr>
          <w:lang w:val="en-GB"/>
        </w:rPr>
        <w:t>.</w:t>
      </w:r>
      <w:r w:rsidRPr="007E04A7">
        <w:rPr>
          <w:lang w:val="en-GB"/>
        </w:rPr>
        <w:tab/>
      </w:r>
      <w:r w:rsidRPr="007E04A7">
        <w:rPr>
          <w:rFonts w:hint="eastAsia"/>
          <w:lang w:val="en-GB"/>
        </w:rPr>
        <w:t>如何使用清单</w:t>
      </w:r>
    </w:p>
    <w:p w:rsidR="006F1404" w:rsidRDefault="00E27E31" w:rsidP="00E27E31">
      <w:pPr>
        <w:pStyle w:val="SingleTxtGC"/>
        <w:rPr>
          <w:lang w:val="en-GB"/>
        </w:rPr>
      </w:pPr>
      <w:r>
        <w:rPr>
          <w:lang w:val="en-GB"/>
        </w:rPr>
        <w:t>6</w:t>
      </w:r>
      <w:r w:rsidR="007E04A7" w:rsidRPr="007E04A7">
        <w:rPr>
          <w:lang w:val="en-GB"/>
        </w:rPr>
        <w:t>.</w:t>
      </w:r>
      <w:r w:rsidR="007E04A7" w:rsidRPr="007E04A7">
        <w:rPr>
          <w:lang w:val="en-GB"/>
        </w:rPr>
        <w:tab/>
      </w:r>
      <w:r w:rsidR="007E04A7" w:rsidRPr="007E04A7">
        <w:rPr>
          <w:rFonts w:hint="eastAsia"/>
          <w:lang w:val="en-GB"/>
        </w:rPr>
        <w:t>国家防范机制应根据在访问某一剥夺自由场所时注意到的清单上的问题，</w:t>
      </w:r>
      <w:proofErr w:type="gramStart"/>
      <w:r w:rsidR="007E04A7" w:rsidRPr="007E04A7">
        <w:rPr>
          <w:rFonts w:hint="eastAsia"/>
          <w:lang w:val="en-GB"/>
        </w:rPr>
        <w:t>勾选</w:t>
      </w:r>
      <w:r>
        <w:rPr>
          <w:rFonts w:hint="eastAsia"/>
          <w:lang w:val="en-GB"/>
        </w:rPr>
        <w:t>“</w:t>
      </w:r>
      <w:r w:rsidR="007E04A7" w:rsidRPr="007E04A7">
        <w:rPr>
          <w:rFonts w:hint="eastAsia"/>
          <w:lang w:val="en-GB"/>
        </w:rPr>
        <w:t>是</w:t>
      </w:r>
      <w:r>
        <w:rPr>
          <w:rFonts w:hint="eastAsia"/>
          <w:lang w:val="en-GB"/>
        </w:rPr>
        <w:t>”</w:t>
      </w:r>
      <w:proofErr w:type="gramEnd"/>
      <w:r w:rsidR="007E04A7" w:rsidRPr="007E04A7">
        <w:rPr>
          <w:rFonts w:hint="eastAsia"/>
          <w:lang w:val="en-GB"/>
        </w:rPr>
        <w:t>或</w:t>
      </w:r>
      <w:r>
        <w:rPr>
          <w:rFonts w:hint="eastAsia"/>
          <w:lang w:val="en-GB"/>
        </w:rPr>
        <w:t>“</w:t>
      </w:r>
      <w:r w:rsidR="007E04A7" w:rsidRPr="007E04A7">
        <w:rPr>
          <w:rFonts w:hint="eastAsia"/>
          <w:lang w:val="en-GB"/>
        </w:rPr>
        <w:t>否</w:t>
      </w:r>
      <w:r>
        <w:rPr>
          <w:rFonts w:hint="eastAsia"/>
          <w:lang w:val="en-GB"/>
        </w:rPr>
        <w:t>”</w:t>
      </w:r>
      <w:r w:rsidR="007E04A7" w:rsidRPr="007E04A7">
        <w:rPr>
          <w:rFonts w:hint="eastAsia"/>
          <w:lang w:val="en-GB"/>
        </w:rPr>
        <w:t>。重要的是在</w:t>
      </w:r>
      <w:r>
        <w:rPr>
          <w:rFonts w:hint="eastAsia"/>
          <w:lang w:val="en-GB"/>
        </w:rPr>
        <w:t>“</w:t>
      </w:r>
      <w:r w:rsidR="007E04A7" w:rsidRPr="007E04A7">
        <w:rPr>
          <w:rFonts w:hint="eastAsia"/>
          <w:lang w:val="en-GB"/>
        </w:rPr>
        <w:t>评论</w:t>
      </w:r>
      <w:r w:rsidR="007E04A7" w:rsidRPr="007E04A7">
        <w:rPr>
          <w:lang w:val="en-GB"/>
        </w:rPr>
        <w:t>(</w:t>
      </w:r>
      <w:r w:rsidR="007E04A7" w:rsidRPr="007E04A7">
        <w:rPr>
          <w:rFonts w:hint="eastAsia"/>
          <w:lang w:val="en-GB"/>
        </w:rPr>
        <w:t>问题</w:t>
      </w:r>
      <w:r w:rsidR="007E04A7" w:rsidRPr="007E04A7">
        <w:rPr>
          <w:lang w:val="en-GB"/>
        </w:rPr>
        <w:t>/</w:t>
      </w:r>
      <w:r w:rsidR="007E04A7" w:rsidRPr="007E04A7">
        <w:rPr>
          <w:rFonts w:hint="eastAsia"/>
          <w:lang w:val="en-GB"/>
        </w:rPr>
        <w:t>困难</w:t>
      </w:r>
      <w:r w:rsidR="007E04A7" w:rsidRPr="007E04A7">
        <w:rPr>
          <w:lang w:val="en-GB"/>
        </w:rPr>
        <w:t>)</w:t>
      </w:r>
      <w:r>
        <w:rPr>
          <w:rFonts w:hint="eastAsia"/>
          <w:lang w:val="en-GB"/>
        </w:rPr>
        <w:t>”</w:t>
      </w:r>
      <w:r w:rsidR="007E04A7" w:rsidRPr="007E04A7">
        <w:rPr>
          <w:rFonts w:hint="eastAsia"/>
          <w:lang w:val="en-GB"/>
        </w:rPr>
        <w:t>一栏中列入意见，如不清楚、缺乏专业知识、行政障碍以及关于如何解决这些问题的建议。</w:t>
      </w:r>
    </w:p>
    <w:p w:rsidR="00781759" w:rsidRDefault="00781759">
      <w:pPr>
        <w:tabs>
          <w:tab w:val="clear" w:pos="431"/>
        </w:tabs>
        <w:overflowPunct/>
        <w:adjustRightInd/>
        <w:snapToGrid/>
        <w:spacing w:line="240" w:lineRule="auto"/>
        <w:jc w:val="left"/>
        <w:rPr>
          <w:lang w:val="en-GB"/>
        </w:rPr>
      </w:pPr>
      <w:r>
        <w:rPr>
          <w:lang w:val="en-GB"/>
        </w:rPr>
        <w:br w:type="page"/>
      </w:r>
    </w:p>
    <w:p w:rsidR="001251E2" w:rsidRPr="001251E2" w:rsidRDefault="001251E2" w:rsidP="00C52EBD">
      <w:pPr>
        <w:pStyle w:val="HChGC"/>
        <w:rPr>
          <w:lang w:val="en-GB"/>
        </w:rPr>
      </w:pPr>
      <w:r w:rsidRPr="001251E2">
        <w:rPr>
          <w:rFonts w:hint="eastAsia"/>
          <w:lang w:val="en-GB"/>
        </w:rPr>
        <w:t>附件</w:t>
      </w:r>
    </w:p>
    <w:p w:rsidR="001251E2" w:rsidRPr="001251E2" w:rsidRDefault="001251E2" w:rsidP="00C52EBD">
      <w:pPr>
        <w:pStyle w:val="HChGC"/>
        <w:rPr>
          <w:lang w:val="en-GB"/>
        </w:rPr>
      </w:pPr>
      <w:r w:rsidRPr="001251E2">
        <w:rPr>
          <w:lang w:val="en-GB"/>
        </w:rPr>
        <w:tab/>
      </w:r>
      <w:r w:rsidRPr="001251E2">
        <w:rPr>
          <w:lang w:val="en-GB"/>
        </w:rPr>
        <w:tab/>
      </w:r>
      <w:r w:rsidRPr="001251E2">
        <w:rPr>
          <w:rFonts w:hint="eastAsia"/>
          <w:lang w:val="en-GB"/>
        </w:rPr>
        <w:t>监测拘留场所相关保健问题清单</w:t>
      </w:r>
      <w:r w:rsidRPr="000C5AC2">
        <w:rPr>
          <w:rStyle w:val="a8"/>
          <w:rFonts w:eastAsia="黑体"/>
          <w:sz w:val="28"/>
        </w:rPr>
        <w:footnoteReference w:id="3"/>
      </w:r>
    </w:p>
    <w:tbl>
      <w:tblPr>
        <w:tblW w:w="7370" w:type="dxa"/>
        <w:tblInd w:w="1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113" w:type="dxa"/>
        </w:tblCellMar>
        <w:tblLook w:val="01E0" w:firstRow="1" w:lastRow="1" w:firstColumn="1" w:lastColumn="1" w:noHBand="0" w:noVBand="0"/>
      </w:tblPr>
      <w:tblGrid>
        <w:gridCol w:w="2755"/>
        <w:gridCol w:w="631"/>
        <w:gridCol w:w="9"/>
        <w:gridCol w:w="621"/>
        <w:gridCol w:w="9"/>
        <w:gridCol w:w="3336"/>
        <w:gridCol w:w="9"/>
      </w:tblGrid>
      <w:tr w:rsidR="001251E2" w:rsidRPr="001251E2" w:rsidTr="00AD2464">
        <w:trPr>
          <w:cantSplit/>
          <w:tblHeader/>
        </w:trPr>
        <w:tc>
          <w:tcPr>
            <w:tcW w:w="2755" w:type="dxa"/>
            <w:shd w:val="clear" w:color="auto" w:fill="auto"/>
            <w:tcMar>
              <w:top w:w="43" w:type="dxa"/>
              <w:left w:w="72" w:type="dxa"/>
              <w:bottom w:w="43" w:type="dxa"/>
              <w:right w:w="43" w:type="dxa"/>
            </w:tcMar>
            <w:vAlign w:val="bottom"/>
          </w:tcPr>
          <w:p w:rsidR="001251E2" w:rsidRPr="001251E2" w:rsidRDefault="001251E2" w:rsidP="00DF3425">
            <w:pPr>
              <w:pStyle w:val="a4"/>
              <w:rPr>
                <w:sz w:val="21"/>
                <w:szCs w:val="21"/>
                <w:lang w:val="en-GB"/>
              </w:rPr>
            </w:pPr>
            <w:r w:rsidRPr="001251E2">
              <w:rPr>
                <w:rFonts w:hint="eastAsia"/>
                <w:sz w:val="21"/>
                <w:szCs w:val="21"/>
                <w:lang w:val="en-GB"/>
              </w:rPr>
              <w:t>注意到</w:t>
            </w:r>
          </w:p>
        </w:tc>
        <w:tc>
          <w:tcPr>
            <w:tcW w:w="640" w:type="dxa"/>
            <w:gridSpan w:val="2"/>
            <w:shd w:val="clear" w:color="auto" w:fill="auto"/>
            <w:tcMar>
              <w:top w:w="43" w:type="dxa"/>
              <w:left w:w="72" w:type="dxa"/>
              <w:bottom w:w="43" w:type="dxa"/>
              <w:right w:w="43" w:type="dxa"/>
            </w:tcMar>
            <w:vAlign w:val="bottom"/>
          </w:tcPr>
          <w:p w:rsidR="001251E2" w:rsidRPr="001251E2" w:rsidRDefault="001251E2" w:rsidP="00DF3425">
            <w:pPr>
              <w:pStyle w:val="a4"/>
              <w:rPr>
                <w:sz w:val="21"/>
                <w:szCs w:val="21"/>
                <w:lang w:val="en-GB"/>
              </w:rPr>
            </w:pPr>
            <w:r w:rsidRPr="001251E2">
              <w:rPr>
                <w:rFonts w:hint="eastAsia"/>
                <w:sz w:val="21"/>
                <w:szCs w:val="21"/>
                <w:lang w:val="en-GB"/>
              </w:rPr>
              <w:t>是</w:t>
            </w:r>
          </w:p>
        </w:tc>
        <w:tc>
          <w:tcPr>
            <w:tcW w:w="630" w:type="dxa"/>
            <w:gridSpan w:val="2"/>
            <w:shd w:val="clear" w:color="auto" w:fill="auto"/>
            <w:tcMar>
              <w:top w:w="43" w:type="dxa"/>
              <w:left w:w="72" w:type="dxa"/>
              <w:bottom w:w="43" w:type="dxa"/>
              <w:right w:w="43" w:type="dxa"/>
            </w:tcMar>
            <w:vAlign w:val="bottom"/>
          </w:tcPr>
          <w:p w:rsidR="001251E2" w:rsidRPr="001251E2" w:rsidRDefault="001251E2" w:rsidP="00DF3425">
            <w:pPr>
              <w:pStyle w:val="a4"/>
              <w:rPr>
                <w:sz w:val="21"/>
                <w:szCs w:val="21"/>
                <w:lang w:val="en-GB"/>
              </w:rPr>
            </w:pPr>
            <w:r w:rsidRPr="001251E2">
              <w:rPr>
                <w:rFonts w:hint="eastAsia"/>
                <w:sz w:val="21"/>
                <w:szCs w:val="21"/>
                <w:lang w:val="en-GB"/>
              </w:rPr>
              <w:t>否</w:t>
            </w:r>
          </w:p>
        </w:tc>
        <w:tc>
          <w:tcPr>
            <w:tcW w:w="3345" w:type="dxa"/>
            <w:gridSpan w:val="2"/>
            <w:shd w:val="clear" w:color="auto" w:fill="auto"/>
            <w:tcMar>
              <w:top w:w="43" w:type="dxa"/>
              <w:left w:w="72" w:type="dxa"/>
              <w:bottom w:w="43" w:type="dxa"/>
              <w:right w:w="43" w:type="dxa"/>
            </w:tcMar>
            <w:vAlign w:val="bottom"/>
          </w:tcPr>
          <w:p w:rsidR="001251E2" w:rsidRPr="001251E2" w:rsidRDefault="001251E2" w:rsidP="00DF3425">
            <w:pPr>
              <w:pStyle w:val="a4"/>
              <w:rPr>
                <w:sz w:val="21"/>
                <w:szCs w:val="21"/>
                <w:lang w:val="en-GB"/>
              </w:rPr>
            </w:pPr>
            <w:r w:rsidRPr="001251E2">
              <w:rPr>
                <w:rFonts w:hint="eastAsia"/>
                <w:sz w:val="21"/>
                <w:szCs w:val="21"/>
                <w:lang w:val="en-GB"/>
              </w:rPr>
              <w:t>评论</w:t>
            </w:r>
            <w:r w:rsidRPr="001251E2">
              <w:rPr>
                <w:rFonts w:hint="eastAsia"/>
                <w:sz w:val="21"/>
                <w:szCs w:val="21"/>
                <w:lang w:val="en-GB"/>
              </w:rPr>
              <w:t>(</w:t>
            </w:r>
            <w:r w:rsidRPr="001251E2">
              <w:rPr>
                <w:rFonts w:hint="eastAsia"/>
                <w:sz w:val="21"/>
                <w:szCs w:val="21"/>
                <w:lang w:val="en-GB"/>
              </w:rPr>
              <w:t>问题</w:t>
            </w:r>
            <w:r w:rsidRPr="001251E2">
              <w:rPr>
                <w:rFonts w:hint="eastAsia"/>
                <w:sz w:val="21"/>
                <w:szCs w:val="21"/>
                <w:lang w:val="en-GB"/>
              </w:rPr>
              <w:t>/</w:t>
            </w:r>
            <w:r w:rsidRPr="001251E2">
              <w:rPr>
                <w:rFonts w:hint="eastAsia"/>
                <w:sz w:val="21"/>
                <w:szCs w:val="21"/>
                <w:lang w:val="en-GB"/>
              </w:rPr>
              <w:t>困难</w:t>
            </w:r>
            <w:r w:rsidRPr="001251E2">
              <w:rPr>
                <w:rFonts w:hint="eastAsia"/>
                <w:sz w:val="21"/>
                <w:szCs w:val="21"/>
                <w:lang w:val="en-GB"/>
              </w:rPr>
              <w:t>)</w:t>
            </w:r>
          </w:p>
        </w:tc>
      </w:tr>
      <w:tr w:rsidR="001251E2" w:rsidRPr="001251E2" w:rsidTr="00AD2464">
        <w:trPr>
          <w:cantSplit/>
        </w:trPr>
        <w:tc>
          <w:tcPr>
            <w:tcW w:w="7370" w:type="dxa"/>
            <w:gridSpan w:val="7"/>
            <w:shd w:val="clear" w:color="auto" w:fill="EEECE1" w:themeFill="background2"/>
            <w:tcMar>
              <w:top w:w="43" w:type="dxa"/>
              <w:left w:w="72" w:type="dxa"/>
              <w:bottom w:w="43" w:type="dxa"/>
              <w:right w:w="43" w:type="dxa"/>
            </w:tcMar>
          </w:tcPr>
          <w:p w:rsidR="001251E2" w:rsidRPr="00A92880" w:rsidRDefault="001251E2" w:rsidP="00DF3425">
            <w:pPr>
              <w:pStyle w:val="a5"/>
              <w:overflowPunct/>
              <w:spacing w:after="120"/>
              <w:rPr>
                <w:rFonts w:eastAsia="黑体"/>
                <w:bCs/>
                <w:sz w:val="21"/>
                <w:szCs w:val="21"/>
                <w:lang w:val="en-GB"/>
              </w:rPr>
            </w:pPr>
            <w:r w:rsidRPr="00A92880">
              <w:rPr>
                <w:rFonts w:eastAsia="黑体"/>
                <w:bCs/>
                <w:sz w:val="21"/>
                <w:szCs w:val="21"/>
                <w:lang w:val="en-GB"/>
              </w:rPr>
              <w:t>收监程序</w:t>
            </w: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1. </w:t>
            </w:r>
            <w:r w:rsidRPr="001251E2">
              <w:rPr>
                <w:rFonts w:hint="eastAsia"/>
                <w:sz w:val="21"/>
                <w:szCs w:val="21"/>
                <w:lang w:val="en-GB"/>
              </w:rPr>
              <w:t>搜身程序</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2. </w:t>
            </w:r>
            <w:r w:rsidRPr="001251E2">
              <w:rPr>
                <w:rFonts w:hint="eastAsia"/>
                <w:sz w:val="21"/>
                <w:szCs w:val="21"/>
                <w:lang w:val="en-GB"/>
              </w:rPr>
              <w:t>医学筛查，包括用药史、体检和生理系统检查</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3. </w:t>
            </w:r>
            <w:r w:rsidRPr="001251E2">
              <w:rPr>
                <w:rFonts w:hint="eastAsia"/>
                <w:sz w:val="21"/>
                <w:szCs w:val="21"/>
                <w:lang w:val="en-GB"/>
              </w:rPr>
              <w:t>记录收监时完成的所有程序</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4. </w:t>
            </w:r>
            <w:r w:rsidRPr="001251E2">
              <w:rPr>
                <w:rFonts w:hint="eastAsia"/>
                <w:sz w:val="21"/>
                <w:szCs w:val="21"/>
                <w:lang w:val="en-GB"/>
              </w:rPr>
              <w:t>不加以任何歧视地提供保健服务</w:t>
            </w:r>
            <w:r w:rsidRPr="001251E2">
              <w:rPr>
                <w:sz w:val="21"/>
                <w:szCs w:val="21"/>
                <w:lang w:val="en-GB"/>
              </w:rPr>
              <w:t>(</w:t>
            </w:r>
            <w:r w:rsidRPr="001251E2">
              <w:rPr>
                <w:rFonts w:hint="eastAsia"/>
                <w:sz w:val="21"/>
                <w:szCs w:val="21"/>
                <w:lang w:val="en-GB"/>
              </w:rPr>
              <w:t>医疗、牙科和精神保健服务</w:t>
            </w:r>
            <w:r w:rsidRPr="001251E2">
              <w:rPr>
                <w:sz w:val="21"/>
                <w:szCs w:val="21"/>
                <w:lang w:val="en-GB"/>
              </w:rPr>
              <w:t>)</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5. </w:t>
            </w:r>
            <w:r w:rsidRPr="001251E2">
              <w:rPr>
                <w:rFonts w:hint="eastAsia"/>
                <w:sz w:val="21"/>
                <w:szCs w:val="21"/>
                <w:lang w:val="en-GB"/>
              </w:rPr>
              <w:t>向被拘留者提供信息，如关于其权利或关于监狱制度的信息</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p>
        </w:tc>
      </w:tr>
      <w:tr w:rsidR="001251E2" w:rsidRPr="001251E2" w:rsidTr="00AD2464">
        <w:trPr>
          <w:cantSplit/>
        </w:trPr>
        <w:tc>
          <w:tcPr>
            <w:tcW w:w="7370" w:type="dxa"/>
            <w:gridSpan w:val="7"/>
            <w:shd w:val="clear" w:color="auto" w:fill="EEECE1" w:themeFill="background2"/>
            <w:tcMar>
              <w:top w:w="43" w:type="dxa"/>
              <w:left w:w="72" w:type="dxa"/>
              <w:bottom w:w="43" w:type="dxa"/>
              <w:right w:w="43" w:type="dxa"/>
            </w:tcMar>
          </w:tcPr>
          <w:p w:rsidR="001251E2" w:rsidRPr="00A92880" w:rsidRDefault="001251E2" w:rsidP="00DF3425">
            <w:pPr>
              <w:pStyle w:val="a5"/>
              <w:overflowPunct/>
              <w:spacing w:after="120"/>
              <w:rPr>
                <w:rFonts w:eastAsia="黑体"/>
                <w:bCs/>
                <w:sz w:val="21"/>
                <w:szCs w:val="21"/>
                <w:lang w:val="en-GB"/>
              </w:rPr>
            </w:pPr>
            <w:r w:rsidRPr="00A92880">
              <w:rPr>
                <w:rFonts w:eastAsia="黑体" w:hint="eastAsia"/>
                <w:bCs/>
                <w:sz w:val="21"/>
                <w:szCs w:val="21"/>
                <w:lang w:val="en-GB"/>
              </w:rPr>
              <w:t>档案和记录</w:t>
            </w: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t>1. .</w:t>
            </w:r>
            <w:r w:rsidRPr="001251E2">
              <w:rPr>
                <w:rFonts w:hint="eastAsia"/>
                <w:sz w:val="21"/>
                <w:szCs w:val="21"/>
                <w:lang w:val="en-GB"/>
              </w:rPr>
              <w:t>囚犯档案管理系统</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2. </w:t>
            </w:r>
            <w:r w:rsidRPr="001251E2">
              <w:rPr>
                <w:rFonts w:hint="eastAsia"/>
                <w:sz w:val="21"/>
                <w:szCs w:val="21"/>
                <w:lang w:val="en-GB"/>
              </w:rPr>
              <w:t>行政记录和病历中的一般数据是否一致</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bookmarkStart w:id="0" w:name="Check2"/>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bookmarkEnd w:id="0"/>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3. </w:t>
            </w:r>
            <w:r w:rsidRPr="001251E2">
              <w:rPr>
                <w:rFonts w:hint="eastAsia"/>
                <w:sz w:val="21"/>
                <w:szCs w:val="21"/>
                <w:lang w:val="en-GB"/>
              </w:rPr>
              <w:t>记录医疗信息和问题</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tcBorders>
              <w:bottom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4. </w:t>
            </w:r>
            <w:r w:rsidRPr="001251E2">
              <w:rPr>
                <w:rFonts w:hint="eastAsia"/>
                <w:sz w:val="21"/>
                <w:szCs w:val="21"/>
                <w:lang w:val="en-GB"/>
              </w:rPr>
              <w:t>记录受伤或要求就医</w:t>
            </w:r>
            <w:r w:rsidRPr="001251E2">
              <w:rPr>
                <w:sz w:val="21"/>
                <w:szCs w:val="21"/>
                <w:lang w:val="en-GB"/>
              </w:rPr>
              <w:t>(</w:t>
            </w:r>
            <w:r w:rsidRPr="001251E2">
              <w:rPr>
                <w:rFonts w:hint="eastAsia"/>
                <w:sz w:val="21"/>
                <w:szCs w:val="21"/>
                <w:lang w:val="en-GB"/>
              </w:rPr>
              <w:t>包括要求得到精神和心理治疗</w:t>
            </w:r>
            <w:r w:rsidRPr="001251E2">
              <w:rPr>
                <w:sz w:val="21"/>
                <w:szCs w:val="21"/>
                <w:lang w:val="en-GB"/>
              </w:rPr>
              <w:t>)</w:t>
            </w:r>
            <w:r w:rsidRPr="001251E2">
              <w:rPr>
                <w:rFonts w:hint="eastAsia"/>
                <w:sz w:val="21"/>
                <w:szCs w:val="21"/>
                <w:lang w:val="en-GB"/>
              </w:rPr>
              <w:t>的情况</w:t>
            </w:r>
          </w:p>
        </w:tc>
        <w:tc>
          <w:tcPr>
            <w:tcW w:w="640" w:type="dxa"/>
            <w:gridSpan w:val="2"/>
            <w:tcBorders>
              <w:bottom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tcBorders>
              <w:bottom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tcBorders>
              <w:bottom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2C36E1" w:rsidRPr="001251E2" w:rsidTr="00991870">
        <w:trPr>
          <w:cantSplit/>
        </w:trPr>
        <w:tc>
          <w:tcPr>
            <w:tcW w:w="2755" w:type="dxa"/>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5.</w:t>
            </w:r>
            <w:r w:rsidR="0043032E">
              <w:rPr>
                <w:sz w:val="21"/>
                <w:szCs w:val="21"/>
                <w:lang w:val="en-GB"/>
              </w:rPr>
              <w:t xml:space="preserve"> </w:t>
            </w:r>
            <w:r w:rsidRPr="001251E2">
              <w:rPr>
                <w:rFonts w:hint="eastAsia"/>
                <w:sz w:val="21"/>
                <w:szCs w:val="21"/>
                <w:lang w:val="en-GB"/>
              </w:rPr>
              <w:t>报告和记录酷刑和虐待的机制</w:t>
            </w:r>
          </w:p>
        </w:tc>
        <w:tc>
          <w:tcPr>
            <w:tcW w:w="640" w:type="dxa"/>
            <w:gridSpan w:val="2"/>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2C36E1" w:rsidRPr="001251E2" w:rsidTr="00991870">
        <w:trPr>
          <w:cantSplit/>
        </w:trPr>
        <w:tc>
          <w:tcPr>
            <w:tcW w:w="2755" w:type="dxa"/>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6. </w:t>
            </w:r>
            <w:r w:rsidRPr="001251E2">
              <w:rPr>
                <w:rFonts w:hint="eastAsia"/>
                <w:sz w:val="21"/>
                <w:szCs w:val="21"/>
                <w:lang w:val="en-GB"/>
              </w:rPr>
              <w:t>汇编和存储记录</w:t>
            </w:r>
          </w:p>
        </w:tc>
        <w:tc>
          <w:tcPr>
            <w:tcW w:w="640" w:type="dxa"/>
            <w:gridSpan w:val="2"/>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tcBorders>
              <w:top w:val="single" w:sz="8" w:space="0" w:color="auto"/>
              <w:left w:val="single" w:sz="8" w:space="0" w:color="auto"/>
              <w:bottom w:val="single" w:sz="8" w:space="0" w:color="auto"/>
              <w:right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CA02E4" w:rsidRPr="001251E2" w:rsidTr="00991870">
        <w:trPr>
          <w:cantSplit/>
        </w:trPr>
        <w:tc>
          <w:tcPr>
            <w:tcW w:w="7370" w:type="dxa"/>
            <w:gridSpan w:val="7"/>
            <w:tcBorders>
              <w:top w:val="single" w:sz="8" w:space="0" w:color="auto"/>
            </w:tcBorders>
            <w:shd w:val="clear" w:color="auto" w:fill="EEECE1" w:themeFill="background2"/>
            <w:tcMar>
              <w:top w:w="43" w:type="dxa"/>
              <w:left w:w="72" w:type="dxa"/>
              <w:bottom w:w="43" w:type="dxa"/>
              <w:right w:w="43" w:type="dxa"/>
            </w:tcMar>
          </w:tcPr>
          <w:p w:rsidR="001251E2" w:rsidRPr="001251E2" w:rsidRDefault="001251E2" w:rsidP="00DF3425">
            <w:pPr>
              <w:pStyle w:val="a5"/>
              <w:keepNext/>
              <w:overflowPunct/>
              <w:spacing w:after="120"/>
              <w:rPr>
                <w:sz w:val="21"/>
                <w:szCs w:val="21"/>
                <w:lang w:val="en-GB"/>
              </w:rPr>
            </w:pPr>
            <w:r w:rsidRPr="004D2E51">
              <w:rPr>
                <w:rFonts w:eastAsia="黑体" w:hint="eastAsia"/>
                <w:bCs/>
                <w:sz w:val="21"/>
                <w:szCs w:val="21"/>
                <w:lang w:val="en-GB"/>
              </w:rPr>
              <w:t>一般保健服务</w:t>
            </w: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t xml:space="preserve">1. </w:t>
            </w:r>
            <w:r w:rsidRPr="001251E2">
              <w:rPr>
                <w:rFonts w:hint="eastAsia"/>
                <w:sz w:val="21"/>
                <w:szCs w:val="21"/>
                <w:lang w:val="en-GB"/>
              </w:rPr>
              <w:t>考虑到年龄、文化、性别、宗教，明确和保护特定人群需求的分类系统</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2. </w:t>
            </w:r>
            <w:r w:rsidRPr="001251E2">
              <w:rPr>
                <w:rFonts w:hint="eastAsia"/>
                <w:sz w:val="21"/>
                <w:szCs w:val="21"/>
                <w:lang w:val="en-GB"/>
              </w:rPr>
              <w:t>使用风险评估工具</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3. </w:t>
            </w:r>
            <w:r w:rsidRPr="001251E2">
              <w:rPr>
                <w:rFonts w:hint="eastAsia"/>
                <w:sz w:val="21"/>
                <w:szCs w:val="21"/>
                <w:lang w:val="en-GB"/>
              </w:rPr>
              <w:t>照顾不同人群的特殊需求，确保公平获得治疗精神疾病、毒瘾和传染病的保健服务的方案</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4. </w:t>
            </w:r>
            <w:r w:rsidRPr="001251E2">
              <w:rPr>
                <w:rFonts w:hint="eastAsia"/>
                <w:sz w:val="21"/>
                <w:szCs w:val="21"/>
                <w:lang w:val="en-GB"/>
              </w:rPr>
              <w:t>牙科和医疗用品</w:t>
            </w:r>
            <w:r w:rsidRPr="001251E2">
              <w:rPr>
                <w:sz w:val="21"/>
                <w:szCs w:val="21"/>
                <w:lang w:val="en-GB"/>
              </w:rPr>
              <w:t>(</w:t>
            </w:r>
            <w:r w:rsidRPr="001251E2">
              <w:rPr>
                <w:rFonts w:hint="eastAsia"/>
                <w:sz w:val="21"/>
                <w:szCs w:val="21"/>
                <w:lang w:val="en-GB"/>
              </w:rPr>
              <w:t>设备和药物</w:t>
            </w:r>
            <w:r w:rsidRPr="001251E2">
              <w:rPr>
                <w:sz w:val="21"/>
                <w:szCs w:val="21"/>
                <w:lang w:val="en-GB"/>
              </w:rPr>
              <w:t>)</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5. </w:t>
            </w:r>
            <w:r w:rsidRPr="001251E2">
              <w:rPr>
                <w:rFonts w:hint="eastAsia"/>
                <w:sz w:val="21"/>
                <w:szCs w:val="21"/>
                <w:lang w:val="en-GB"/>
              </w:rPr>
              <w:t>医疗和牙科转诊系统</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6. </w:t>
            </w:r>
            <w:r w:rsidRPr="001251E2">
              <w:rPr>
                <w:rFonts w:hint="eastAsia"/>
                <w:sz w:val="21"/>
                <w:szCs w:val="21"/>
                <w:lang w:val="en-GB"/>
              </w:rPr>
              <w:t>保健服务预算</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7. </w:t>
            </w:r>
            <w:r w:rsidRPr="001251E2">
              <w:rPr>
                <w:rFonts w:hint="eastAsia"/>
                <w:sz w:val="21"/>
                <w:szCs w:val="21"/>
                <w:lang w:val="en-GB"/>
              </w:rPr>
              <w:t>预防和</w:t>
            </w:r>
            <w:r w:rsidRPr="001251E2">
              <w:rPr>
                <w:sz w:val="21"/>
                <w:szCs w:val="21"/>
                <w:lang w:val="en-GB"/>
              </w:rPr>
              <w:t>/</w:t>
            </w:r>
            <w:r w:rsidRPr="001251E2">
              <w:rPr>
                <w:rFonts w:hint="eastAsia"/>
                <w:sz w:val="21"/>
                <w:szCs w:val="21"/>
                <w:lang w:val="en-GB"/>
              </w:rPr>
              <w:t>或治疗性传播疾病、传染病、自杀、自残、药物滥用等的干预措施</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8. </w:t>
            </w:r>
            <w:r w:rsidRPr="001251E2">
              <w:rPr>
                <w:rFonts w:hint="eastAsia"/>
                <w:sz w:val="21"/>
                <w:szCs w:val="21"/>
                <w:lang w:val="en-GB"/>
              </w:rPr>
              <w:t>康复</w:t>
            </w:r>
            <w:r w:rsidRPr="001251E2">
              <w:rPr>
                <w:sz w:val="21"/>
                <w:szCs w:val="21"/>
                <w:lang w:val="en-GB"/>
              </w:rPr>
              <w:t>/</w:t>
            </w:r>
            <w:r w:rsidRPr="001251E2">
              <w:rPr>
                <w:rFonts w:hint="eastAsia"/>
                <w:sz w:val="21"/>
                <w:szCs w:val="21"/>
                <w:lang w:val="en-GB"/>
              </w:rPr>
              <w:t>重新融入</w:t>
            </w:r>
            <w:r w:rsidRPr="001251E2">
              <w:rPr>
                <w:sz w:val="21"/>
                <w:szCs w:val="21"/>
                <w:lang w:val="en-GB"/>
              </w:rPr>
              <w:t>/</w:t>
            </w:r>
            <w:r w:rsidRPr="001251E2">
              <w:rPr>
                <w:rFonts w:hint="eastAsia"/>
                <w:sz w:val="21"/>
                <w:szCs w:val="21"/>
                <w:lang w:val="en-GB"/>
              </w:rPr>
              <w:t>重返社会方案</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7370" w:type="dxa"/>
            <w:gridSpan w:val="7"/>
            <w:shd w:val="clear" w:color="auto" w:fill="EEECE1" w:themeFill="background2"/>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4D2E51">
              <w:rPr>
                <w:rFonts w:eastAsia="黑体" w:hint="eastAsia"/>
                <w:bCs/>
                <w:sz w:val="21"/>
                <w:szCs w:val="21"/>
                <w:lang w:val="en-GB"/>
              </w:rPr>
              <w:t>精神健康服务</w:t>
            </w: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t xml:space="preserve">1. </w:t>
            </w:r>
            <w:r w:rsidRPr="001251E2">
              <w:rPr>
                <w:rFonts w:hint="eastAsia"/>
                <w:sz w:val="21"/>
                <w:szCs w:val="21"/>
                <w:lang w:val="en-GB"/>
              </w:rPr>
              <w:t>提供精神健康专业人员</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2.</w:t>
            </w:r>
            <w:r w:rsidR="00291E98">
              <w:rPr>
                <w:sz w:val="21"/>
                <w:szCs w:val="21"/>
                <w:lang w:val="en-GB"/>
              </w:rPr>
              <w:t xml:space="preserve"> </w:t>
            </w:r>
            <w:r w:rsidRPr="0043032E">
              <w:rPr>
                <w:rFonts w:hint="eastAsia"/>
                <w:spacing w:val="4"/>
                <w:sz w:val="21"/>
                <w:szCs w:val="21"/>
                <w:lang w:val="en-GB"/>
              </w:rPr>
              <w:t>记录与精神问题和压力相关的求医要求、迹象和症状</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3. </w:t>
            </w:r>
            <w:r w:rsidRPr="001251E2">
              <w:rPr>
                <w:rFonts w:hint="eastAsia"/>
                <w:sz w:val="21"/>
                <w:szCs w:val="21"/>
                <w:lang w:val="en-GB"/>
              </w:rPr>
              <w:t>预防性精神保健方案</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3"/>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4. </w:t>
            </w:r>
            <w:r w:rsidRPr="001251E2">
              <w:rPr>
                <w:rFonts w:hint="eastAsia"/>
                <w:sz w:val="21"/>
                <w:szCs w:val="21"/>
                <w:lang w:val="en-GB"/>
              </w:rPr>
              <w:t>精神健康服务质量</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7370" w:type="dxa"/>
            <w:gridSpan w:val="7"/>
            <w:shd w:val="clear" w:color="auto" w:fill="EEECE1" w:themeFill="background2"/>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4D2E51">
              <w:rPr>
                <w:rFonts w:eastAsia="黑体" w:hint="eastAsia"/>
                <w:bCs/>
                <w:sz w:val="21"/>
                <w:szCs w:val="21"/>
                <w:lang w:val="en-GB"/>
              </w:rPr>
              <w:t>保健人员</w:t>
            </w: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4D2E51">
              <w:rPr>
                <w:rFonts w:eastAsia="黑体" w:hint="eastAsia"/>
                <w:bCs/>
                <w:sz w:val="21"/>
                <w:szCs w:val="21"/>
                <w:lang w:val="en-GB"/>
              </w:rPr>
              <w:t>培训</w:t>
            </w:r>
          </w:p>
        </w:tc>
        <w:tc>
          <w:tcPr>
            <w:tcW w:w="4615" w:type="dxa"/>
            <w:gridSpan w:val="6"/>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1. </w:t>
            </w:r>
            <w:r w:rsidRPr="001251E2">
              <w:rPr>
                <w:rFonts w:hint="eastAsia"/>
                <w:sz w:val="21"/>
                <w:szCs w:val="21"/>
                <w:lang w:val="en-GB"/>
              </w:rPr>
              <w:t>记录酷刑</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2. </w:t>
            </w:r>
            <w:r w:rsidRPr="001251E2">
              <w:rPr>
                <w:rFonts w:hint="eastAsia"/>
                <w:sz w:val="21"/>
                <w:szCs w:val="21"/>
                <w:lang w:val="en-GB"/>
              </w:rPr>
              <w:t>《伊斯坦布尔规程》</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3. </w:t>
            </w:r>
            <w:r w:rsidRPr="001251E2">
              <w:rPr>
                <w:rFonts w:hint="eastAsia"/>
                <w:sz w:val="21"/>
                <w:szCs w:val="21"/>
                <w:lang w:val="en-GB"/>
              </w:rPr>
              <w:t>《禁止酷刑和其他残忍、不人道或有辱人格的待遇或处罚公约》及其《任择议定书》</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4. </w:t>
            </w:r>
            <w:r w:rsidRPr="001251E2">
              <w:rPr>
                <w:rFonts w:hint="eastAsia"/>
                <w:sz w:val="21"/>
                <w:szCs w:val="21"/>
                <w:lang w:val="en-GB"/>
              </w:rPr>
              <w:t>《抵制恐吓或报复准则》</w:t>
            </w:r>
            <w:r w:rsidR="00544404">
              <w:rPr>
                <w:rFonts w:ascii="Time New Roman" w:hAnsi="Time New Roman" w:hint="eastAsia"/>
                <w:sz w:val="21"/>
                <w:szCs w:val="21"/>
                <w:lang w:val="en-GB"/>
              </w:rPr>
              <w:t>(</w:t>
            </w:r>
            <w:r w:rsidRPr="00544404">
              <w:rPr>
                <w:rFonts w:ascii="Time New Roman" w:hAnsi="Time New Roman" w:hint="eastAsia"/>
                <w:sz w:val="21"/>
                <w:szCs w:val="21"/>
                <w:lang w:val="en-GB"/>
              </w:rPr>
              <w:t>《圣何塞准则》</w:t>
            </w:r>
            <w:r w:rsidR="00544404">
              <w:rPr>
                <w:rFonts w:ascii="Time New Roman" w:hAnsi="Time New Roman" w:hint="eastAsia"/>
                <w:sz w:val="21"/>
                <w:szCs w:val="21"/>
                <w:lang w:val="en-GB"/>
              </w:rPr>
              <w:t>)</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74399D">
        <w:trPr>
          <w:cantSplit/>
        </w:trPr>
        <w:tc>
          <w:tcPr>
            <w:tcW w:w="2755" w:type="dxa"/>
            <w:tcBorders>
              <w:bottom w:val="single" w:sz="8" w:space="0" w:color="auto"/>
            </w:tcBorders>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5. </w:t>
            </w:r>
            <w:r w:rsidRPr="001251E2">
              <w:rPr>
                <w:rFonts w:hint="eastAsia"/>
                <w:sz w:val="21"/>
                <w:szCs w:val="21"/>
                <w:lang w:val="en-GB"/>
              </w:rPr>
              <w:t>《联合国囚犯待遇最低限度标准规则》</w:t>
            </w:r>
            <w:r w:rsidRPr="001251E2">
              <w:rPr>
                <w:sz w:val="21"/>
                <w:szCs w:val="21"/>
                <w:lang w:val="en-GB"/>
              </w:rPr>
              <w:t>(</w:t>
            </w:r>
            <w:r w:rsidRPr="001251E2">
              <w:rPr>
                <w:rFonts w:hint="eastAsia"/>
                <w:sz w:val="21"/>
                <w:szCs w:val="21"/>
                <w:lang w:val="en-GB"/>
              </w:rPr>
              <w:t>《纳尔逊</w:t>
            </w:r>
            <w:r w:rsidR="00913ABD">
              <w:rPr>
                <w:rFonts w:hint="eastAsia"/>
                <w:lang w:val="fr-CH"/>
              </w:rPr>
              <w:t>·</w:t>
            </w:r>
            <w:r w:rsidRPr="001251E2">
              <w:rPr>
                <w:rFonts w:hint="eastAsia"/>
                <w:sz w:val="21"/>
                <w:szCs w:val="21"/>
                <w:lang w:val="en-GB"/>
              </w:rPr>
              <w:t>曼德拉规则》</w:t>
            </w:r>
            <w:r w:rsidRPr="001251E2">
              <w:rPr>
                <w:sz w:val="21"/>
                <w:szCs w:val="21"/>
                <w:lang w:val="en-GB"/>
              </w:rPr>
              <w:t>)</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74399D" w:rsidRPr="0074399D" w:rsidTr="00880E02">
        <w:trPr>
          <w:cantSplit/>
        </w:trPr>
        <w:tc>
          <w:tcPr>
            <w:tcW w:w="7370" w:type="dxa"/>
            <w:gridSpan w:val="7"/>
            <w:shd w:val="clear" w:color="auto" w:fill="EEECE1" w:themeFill="background2"/>
            <w:tcMar>
              <w:top w:w="43" w:type="dxa"/>
              <w:left w:w="72" w:type="dxa"/>
              <w:bottom w:w="43" w:type="dxa"/>
              <w:right w:w="43" w:type="dxa"/>
            </w:tcMar>
          </w:tcPr>
          <w:p w:rsidR="0074399D" w:rsidRPr="0074399D" w:rsidRDefault="0074399D" w:rsidP="00DF3425">
            <w:pPr>
              <w:pStyle w:val="a5"/>
              <w:overflowPunct/>
              <w:spacing w:after="120"/>
              <w:rPr>
                <w:rFonts w:eastAsia="黑体"/>
                <w:bCs/>
                <w:sz w:val="21"/>
                <w:szCs w:val="21"/>
                <w:lang w:val="en-GB"/>
              </w:rPr>
            </w:pPr>
            <w:r w:rsidRPr="004D2E51">
              <w:rPr>
                <w:rFonts w:eastAsia="黑体" w:hint="eastAsia"/>
                <w:bCs/>
                <w:sz w:val="21"/>
                <w:szCs w:val="21"/>
                <w:lang w:val="en-GB"/>
              </w:rPr>
              <w:t>敏感认识和职业道德</w:t>
            </w: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t xml:space="preserve">1. </w:t>
            </w:r>
            <w:r w:rsidRPr="001251E2">
              <w:rPr>
                <w:rFonts w:hint="eastAsia"/>
                <w:sz w:val="21"/>
                <w:szCs w:val="21"/>
                <w:lang w:val="en-GB"/>
              </w:rPr>
              <w:t>提供保健服务时在年龄、文化、宗教和性别等各个方面具有敏感意识</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2. </w:t>
            </w:r>
            <w:r w:rsidRPr="001251E2">
              <w:rPr>
                <w:rFonts w:hint="eastAsia"/>
                <w:sz w:val="21"/>
                <w:szCs w:val="21"/>
                <w:lang w:val="en-GB"/>
              </w:rPr>
              <w:t>提供制度性支持、培训和保护</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3.</w:t>
            </w:r>
            <w:r w:rsidR="009C04D9">
              <w:rPr>
                <w:sz w:val="21"/>
                <w:szCs w:val="21"/>
                <w:lang w:val="en-GB"/>
              </w:rPr>
              <w:t xml:space="preserve"> </w:t>
            </w:r>
            <w:r w:rsidRPr="001251E2">
              <w:rPr>
                <w:rFonts w:hint="eastAsia"/>
                <w:sz w:val="21"/>
                <w:szCs w:val="21"/>
                <w:lang w:val="en-GB"/>
              </w:rPr>
              <w:t>对向当局报告酷刑</w:t>
            </w:r>
            <w:r w:rsidRPr="001251E2">
              <w:rPr>
                <w:sz w:val="21"/>
                <w:szCs w:val="21"/>
                <w:lang w:val="en-GB"/>
              </w:rPr>
              <w:t>/</w:t>
            </w:r>
            <w:r w:rsidRPr="001251E2">
              <w:rPr>
                <w:rFonts w:hint="eastAsia"/>
                <w:sz w:val="21"/>
                <w:szCs w:val="21"/>
                <w:lang w:val="en-GB"/>
              </w:rPr>
              <w:t>虐待的制度怀有信任</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4. </w:t>
            </w:r>
            <w:r w:rsidRPr="001251E2">
              <w:rPr>
                <w:rFonts w:hint="eastAsia"/>
                <w:sz w:val="21"/>
                <w:szCs w:val="21"/>
                <w:lang w:val="en-GB"/>
              </w:rPr>
              <w:t>认识到在记录和报告酷刑案件方面的障碍</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74399D" w:rsidRPr="001251E2" w:rsidTr="008C4130">
        <w:trPr>
          <w:cantSplit/>
        </w:trPr>
        <w:tc>
          <w:tcPr>
            <w:tcW w:w="7370" w:type="dxa"/>
            <w:gridSpan w:val="7"/>
            <w:shd w:val="clear" w:color="auto" w:fill="EEECE1" w:themeFill="background2"/>
            <w:tcMar>
              <w:top w:w="43" w:type="dxa"/>
              <w:left w:w="72" w:type="dxa"/>
              <w:bottom w:w="43" w:type="dxa"/>
              <w:right w:w="43" w:type="dxa"/>
            </w:tcMar>
          </w:tcPr>
          <w:p w:rsidR="0074399D" w:rsidRPr="001251E2" w:rsidRDefault="0074399D" w:rsidP="00DF3425">
            <w:pPr>
              <w:pStyle w:val="a5"/>
              <w:overflowPunct/>
              <w:spacing w:after="120"/>
              <w:rPr>
                <w:sz w:val="21"/>
                <w:szCs w:val="21"/>
                <w:lang w:val="en-GB"/>
              </w:rPr>
            </w:pPr>
            <w:r w:rsidRPr="004D2E51">
              <w:rPr>
                <w:rFonts w:eastAsia="黑体" w:hint="eastAsia"/>
                <w:bCs/>
                <w:sz w:val="21"/>
                <w:szCs w:val="21"/>
                <w:lang w:val="en-GB"/>
              </w:rPr>
              <w:t>实践</w:t>
            </w:r>
            <w:bookmarkStart w:id="1" w:name="_GoBack"/>
            <w:bookmarkEnd w:id="1"/>
          </w:p>
        </w:tc>
      </w:tr>
      <w:tr w:rsidR="001251E2" w:rsidRPr="001251E2" w:rsidTr="00AD2464">
        <w:trPr>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1. </w:t>
            </w:r>
            <w:r w:rsidRPr="001251E2">
              <w:rPr>
                <w:rFonts w:hint="eastAsia"/>
                <w:sz w:val="21"/>
                <w:szCs w:val="21"/>
                <w:lang w:val="en-GB"/>
              </w:rPr>
              <w:t>自主和独立</w:t>
            </w:r>
          </w:p>
        </w:tc>
        <w:tc>
          <w:tcPr>
            <w:tcW w:w="64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2. </w:t>
            </w:r>
            <w:r w:rsidRPr="001251E2">
              <w:rPr>
                <w:rFonts w:hint="eastAsia"/>
                <w:sz w:val="21"/>
                <w:szCs w:val="21"/>
                <w:lang w:val="en-GB"/>
              </w:rPr>
              <w:t>在采取监禁、隔离和其他纪律措施使用规程和程序</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3"/>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b/>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3. </w:t>
            </w:r>
            <w:r w:rsidRPr="001251E2">
              <w:rPr>
                <w:rFonts w:hint="eastAsia"/>
                <w:sz w:val="21"/>
                <w:szCs w:val="21"/>
                <w:lang w:val="en-GB"/>
              </w:rPr>
              <w:t>使用转诊和运送到外部医疗设施的协议</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3"/>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4. </w:t>
            </w:r>
            <w:r w:rsidRPr="001251E2">
              <w:rPr>
                <w:rFonts w:hint="eastAsia"/>
                <w:sz w:val="21"/>
                <w:szCs w:val="21"/>
                <w:lang w:val="en-GB"/>
              </w:rPr>
              <w:t>报告酷刑和虐待</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3"/>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2"/>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5. </w:t>
            </w:r>
            <w:r w:rsidRPr="001251E2">
              <w:rPr>
                <w:rFonts w:hint="eastAsia"/>
                <w:sz w:val="21"/>
                <w:szCs w:val="21"/>
                <w:lang w:val="en-GB"/>
              </w:rPr>
              <w:t>存在反报复机制</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3"/>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3"/>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6. </w:t>
            </w:r>
            <w:r w:rsidRPr="001251E2">
              <w:rPr>
                <w:rFonts w:hint="eastAsia"/>
                <w:sz w:val="21"/>
                <w:szCs w:val="21"/>
                <w:lang w:val="en-GB"/>
              </w:rPr>
              <w:t>医务人员参与应用和</w:t>
            </w:r>
            <w:r w:rsidRPr="001251E2">
              <w:rPr>
                <w:sz w:val="21"/>
                <w:szCs w:val="21"/>
                <w:lang w:val="en-GB"/>
              </w:rPr>
              <w:t>/</w:t>
            </w:r>
            <w:r w:rsidRPr="001251E2">
              <w:rPr>
                <w:rFonts w:hint="eastAsia"/>
                <w:sz w:val="21"/>
                <w:szCs w:val="21"/>
                <w:lang w:val="en-GB"/>
              </w:rPr>
              <w:t>或监测隔离、约束和其他纪律措施</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3"/>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7. </w:t>
            </w:r>
            <w:r w:rsidRPr="001251E2">
              <w:rPr>
                <w:rFonts w:hint="eastAsia"/>
                <w:sz w:val="21"/>
                <w:szCs w:val="21"/>
                <w:lang w:val="en-GB"/>
              </w:rPr>
              <w:t>遵守《纳尔逊</w:t>
            </w:r>
            <w:r w:rsidR="009660B7">
              <w:rPr>
                <w:rFonts w:hint="eastAsia"/>
                <w:lang w:val="fr-CH"/>
              </w:rPr>
              <w:t>·</w:t>
            </w:r>
            <w:r w:rsidRPr="001251E2">
              <w:rPr>
                <w:rFonts w:hint="eastAsia"/>
                <w:sz w:val="21"/>
                <w:szCs w:val="21"/>
                <w:lang w:val="en-GB"/>
              </w:rPr>
              <w:t>曼德拉规则》</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keepNext/>
              <w:overflowPunct/>
              <w:spacing w:after="120"/>
              <w:rPr>
                <w:sz w:val="21"/>
                <w:szCs w:val="21"/>
                <w:lang w:val="en-GB"/>
              </w:rPr>
            </w:pPr>
            <w:r w:rsidRPr="001251E2">
              <w:rPr>
                <w:sz w:val="21"/>
                <w:szCs w:val="21"/>
                <w:lang w:val="en-GB"/>
              </w:rPr>
              <w:t xml:space="preserve">8. </w:t>
            </w:r>
            <w:r w:rsidRPr="001251E2">
              <w:rPr>
                <w:rFonts w:hint="eastAsia"/>
                <w:sz w:val="21"/>
                <w:szCs w:val="21"/>
                <w:lang w:val="en-GB"/>
              </w:rPr>
              <w:t>使用《伊斯坦布尔规程》记录酷刑</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9. </w:t>
            </w:r>
            <w:r w:rsidRPr="001251E2">
              <w:rPr>
                <w:rFonts w:hint="eastAsia"/>
                <w:sz w:val="21"/>
                <w:szCs w:val="21"/>
                <w:lang w:val="en-GB"/>
              </w:rPr>
              <w:t>参加记录和报告酷刑的培训</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7361" w:type="dxa"/>
            <w:gridSpan w:val="6"/>
            <w:shd w:val="clear" w:color="auto" w:fill="EEECE1" w:themeFill="background2"/>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4D2E51">
              <w:rPr>
                <w:rFonts w:eastAsia="黑体" w:hint="eastAsia"/>
                <w:bCs/>
                <w:sz w:val="21"/>
                <w:szCs w:val="21"/>
                <w:lang w:val="en-GB"/>
              </w:rPr>
              <w:t>监狱卫生环境</w:t>
            </w: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1. </w:t>
            </w:r>
            <w:r w:rsidRPr="001251E2">
              <w:rPr>
                <w:rFonts w:hint="eastAsia"/>
                <w:sz w:val="21"/>
                <w:szCs w:val="21"/>
                <w:lang w:val="en-GB"/>
              </w:rPr>
              <w:t>食物质量和数量</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2. </w:t>
            </w:r>
            <w:r w:rsidRPr="001251E2">
              <w:rPr>
                <w:rFonts w:hint="eastAsia"/>
                <w:sz w:val="21"/>
                <w:szCs w:val="21"/>
                <w:lang w:val="en-GB"/>
              </w:rPr>
              <w:t>用水安全、总体清洁度、通风和阳光</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r w:rsidR="001251E2" w:rsidRPr="001251E2" w:rsidTr="00AD2464">
        <w:trPr>
          <w:gridAfter w:val="1"/>
          <w:wAfter w:w="9" w:type="dxa"/>
          <w:cantSplit/>
        </w:trPr>
        <w:tc>
          <w:tcPr>
            <w:tcW w:w="2755"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t xml:space="preserve">3. </w:t>
            </w:r>
            <w:r w:rsidRPr="001251E2">
              <w:rPr>
                <w:rFonts w:hint="eastAsia"/>
                <w:sz w:val="21"/>
                <w:szCs w:val="21"/>
                <w:lang w:val="en-GB"/>
              </w:rPr>
              <w:t>娱乐和锻炼设施</w:t>
            </w:r>
          </w:p>
        </w:tc>
        <w:tc>
          <w:tcPr>
            <w:tcW w:w="631" w:type="dxa"/>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630"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r w:rsidRPr="001251E2">
              <w:rPr>
                <w:sz w:val="21"/>
                <w:szCs w:val="21"/>
                <w:lang w:val="en-GB"/>
              </w:rPr>
              <w:fldChar w:fldCharType="begin">
                <w:ffData>
                  <w:name w:val="Check1"/>
                  <w:enabled/>
                  <w:calcOnExit w:val="0"/>
                  <w:checkBox>
                    <w:sizeAuto/>
                    <w:default w:val="0"/>
                  </w:checkBox>
                </w:ffData>
              </w:fldChar>
            </w:r>
            <w:r w:rsidRPr="001251E2">
              <w:rPr>
                <w:sz w:val="21"/>
                <w:szCs w:val="21"/>
                <w:lang w:val="en-GB"/>
              </w:rPr>
              <w:instrText xml:space="preserve"> FORMCHECKBOX </w:instrText>
            </w:r>
            <w:r w:rsidR="00E77BF4">
              <w:rPr>
                <w:sz w:val="21"/>
                <w:szCs w:val="21"/>
                <w:lang w:val="en-GB"/>
              </w:rPr>
            </w:r>
            <w:r w:rsidR="00E77BF4">
              <w:rPr>
                <w:sz w:val="21"/>
                <w:szCs w:val="21"/>
                <w:lang w:val="en-GB"/>
              </w:rPr>
              <w:fldChar w:fldCharType="separate"/>
            </w:r>
            <w:r w:rsidRPr="001251E2">
              <w:rPr>
                <w:sz w:val="21"/>
                <w:szCs w:val="21"/>
                <w:lang w:val="fr-CH"/>
              </w:rPr>
              <w:fldChar w:fldCharType="end"/>
            </w:r>
          </w:p>
        </w:tc>
        <w:tc>
          <w:tcPr>
            <w:tcW w:w="3345" w:type="dxa"/>
            <w:gridSpan w:val="2"/>
            <w:shd w:val="clear" w:color="auto" w:fill="auto"/>
            <w:tcMar>
              <w:top w:w="43" w:type="dxa"/>
              <w:left w:w="72" w:type="dxa"/>
              <w:bottom w:w="43" w:type="dxa"/>
              <w:right w:w="43" w:type="dxa"/>
            </w:tcMar>
          </w:tcPr>
          <w:p w:rsidR="001251E2" w:rsidRPr="001251E2" w:rsidRDefault="001251E2" w:rsidP="00DF3425">
            <w:pPr>
              <w:pStyle w:val="a5"/>
              <w:overflowPunct/>
              <w:spacing w:after="120"/>
              <w:rPr>
                <w:sz w:val="21"/>
                <w:szCs w:val="21"/>
                <w:lang w:val="en-GB"/>
              </w:rPr>
            </w:pPr>
          </w:p>
        </w:tc>
      </w:tr>
    </w:tbl>
    <w:p w:rsidR="00544404" w:rsidRDefault="00544404" w:rsidP="00153056">
      <w:pPr>
        <w:spacing w:before="240"/>
        <w:jc w:val="center"/>
        <w:rPr>
          <w:u w:val="single"/>
        </w:rPr>
      </w:pPr>
    </w:p>
    <w:p w:rsidR="00781759" w:rsidRPr="00153056" w:rsidRDefault="00153056" w:rsidP="0015305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81759" w:rsidRPr="00153056" w:rsidSect="007630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41" w:rsidRPr="000D319F" w:rsidRDefault="00C67441" w:rsidP="000D319F">
      <w:pPr>
        <w:pStyle w:val="af0"/>
        <w:spacing w:after="240"/>
        <w:ind w:left="907"/>
        <w:rPr>
          <w:rFonts w:asciiTheme="majorBidi" w:eastAsia="宋体" w:hAnsiTheme="majorBidi" w:cstheme="majorBidi"/>
          <w:sz w:val="21"/>
          <w:szCs w:val="21"/>
          <w:lang w:val="en-US"/>
        </w:rPr>
      </w:pPr>
    </w:p>
    <w:p w:rsidR="00C67441" w:rsidRPr="000D319F" w:rsidRDefault="00C6744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67441" w:rsidRPr="000D319F" w:rsidRDefault="00C67441" w:rsidP="000D319F">
      <w:pPr>
        <w:pStyle w:val="af0"/>
      </w:pPr>
    </w:p>
  </w:endnote>
  <w:endnote w:type="continuationNotice" w:id="1">
    <w:p w:rsidR="00C67441" w:rsidRDefault="00C67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24FC1" w:rsidRDefault="00124FC1" w:rsidP="00124FC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77BF4">
      <w:rPr>
        <w:rStyle w:val="af2"/>
        <w:noProof/>
      </w:rPr>
      <w:t>4</w:t>
    </w:r>
    <w:r>
      <w:rPr>
        <w:rStyle w:val="af2"/>
      </w:rPr>
      <w:fldChar w:fldCharType="end"/>
    </w:r>
    <w:r>
      <w:rPr>
        <w:rStyle w:val="af2"/>
      </w:rPr>
      <w:tab/>
    </w:r>
    <w:r w:rsidRPr="00124FC1">
      <w:rPr>
        <w:rStyle w:val="af2"/>
        <w:b w:val="0"/>
        <w:snapToGrid w:val="0"/>
        <w:sz w:val="16"/>
      </w:rPr>
      <w:t>GE.19-08555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24FC1" w:rsidRDefault="00124FC1" w:rsidP="00124FC1">
    <w:pPr>
      <w:pStyle w:val="af0"/>
      <w:tabs>
        <w:tab w:val="clear" w:pos="431"/>
        <w:tab w:val="right" w:pos="9638"/>
      </w:tabs>
      <w:rPr>
        <w:rStyle w:val="af2"/>
      </w:rPr>
    </w:pPr>
    <w:r>
      <w:t>GE.19-08555</w:t>
    </w:r>
    <w:r>
      <w:tab/>
    </w:r>
    <w:r>
      <w:rPr>
        <w:rStyle w:val="af2"/>
      </w:rPr>
      <w:fldChar w:fldCharType="begin"/>
    </w:r>
    <w:r>
      <w:rPr>
        <w:rStyle w:val="af2"/>
      </w:rPr>
      <w:instrText xml:space="preserve"> PAGE  \* MERGEFORMAT </w:instrText>
    </w:r>
    <w:r>
      <w:rPr>
        <w:rStyle w:val="af2"/>
      </w:rPr>
      <w:fldChar w:fldCharType="separate"/>
    </w:r>
    <w:r w:rsidR="00E77BF4">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F3F37" w:rsidRDefault="00124FC1" w:rsidP="00487939">
    <w:pPr>
      <w:pStyle w:val="af0"/>
      <w:tabs>
        <w:tab w:val="left" w:pos="1701"/>
        <w:tab w:val="left" w:pos="2552"/>
        <w:tab w:val="left" w:pos="8448"/>
      </w:tabs>
      <w:spacing w:before="360"/>
      <w:rPr>
        <w:rFonts w:eastAsiaTheme="minorEastAsia"/>
        <w:b/>
        <w:sz w:val="21"/>
        <w:lang w:eastAsia="zh-CN"/>
      </w:rPr>
    </w:pPr>
    <w:r>
      <w:rPr>
        <w:sz w:val="20"/>
        <w:lang w:eastAsia="zh-CN"/>
      </w:rPr>
      <w:t>GE.19-08555</w:t>
    </w:r>
    <w:r w:rsidR="00731A42" w:rsidRPr="00EE277A">
      <w:rPr>
        <w:sz w:val="20"/>
        <w:lang w:eastAsia="zh-CN"/>
      </w:rPr>
      <w:t xml:space="preserve"> (C)</w:t>
    </w:r>
    <w:r w:rsidR="007E04A7">
      <w:rPr>
        <w:sz w:val="20"/>
        <w:lang w:eastAsia="zh-CN"/>
      </w:rPr>
      <w:tab/>
      <w:t>3105</w:t>
    </w:r>
    <w:r w:rsidR="00DF3F37">
      <w:rPr>
        <w:sz w:val="20"/>
        <w:lang w:eastAsia="zh-CN"/>
      </w:rPr>
      <w:t>1</w:t>
    </w:r>
    <w:r w:rsidR="00BF1E2A">
      <w:rPr>
        <w:rFonts w:eastAsiaTheme="minorEastAsia"/>
        <w:sz w:val="20"/>
        <w:lang w:eastAsia="zh-CN"/>
      </w:rPr>
      <w:t>9</w:t>
    </w:r>
    <w:r w:rsidR="00731A42">
      <w:rPr>
        <w:sz w:val="20"/>
        <w:lang w:eastAsia="zh-CN"/>
      </w:rPr>
      <w:tab/>
    </w:r>
    <w:r w:rsidR="007E04A7">
      <w:rPr>
        <w:sz w:val="20"/>
        <w:lang w:eastAsia="zh-CN"/>
      </w:rPr>
      <w:t>1906</w:t>
    </w:r>
    <w:r w:rsidR="00731A42">
      <w:rPr>
        <w:sz w:val="20"/>
        <w:lang w:eastAsia="zh-CN"/>
      </w:rPr>
      <w:t>1</w:t>
    </w:r>
    <w:r w:rsidR="00BF1E2A">
      <w:rPr>
        <w:rFonts w:eastAsiaTheme="minorEastAsia"/>
        <w:sz w:val="20"/>
        <w:lang w:eastAsia="zh-CN"/>
      </w:rPr>
      <w:t>9</w:t>
    </w:r>
  </w:p>
  <w:p w:rsidR="00056632" w:rsidRPr="00487939" w:rsidRDefault="00124FC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AT/OP/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9AFFF7E" wp14:editId="7FE9604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41" w:rsidRPr="000157B1" w:rsidRDefault="00C674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67441" w:rsidRPr="000157B1" w:rsidRDefault="00C674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67441" w:rsidRDefault="00C67441"/>
  </w:footnote>
  <w:footnote w:id="2">
    <w:p w:rsidR="007E04A7" w:rsidRPr="008A11C2" w:rsidRDefault="007E04A7" w:rsidP="007E04A7">
      <w:pPr>
        <w:pStyle w:val="a6"/>
      </w:pPr>
      <w:r w:rsidRPr="00715800">
        <w:rPr>
          <w:rStyle w:val="a8"/>
          <w:rFonts w:eastAsia="宋体"/>
          <w:sz w:val="20"/>
          <w:szCs w:val="22"/>
        </w:rPr>
        <w:tab/>
      </w:r>
      <w:r w:rsidRPr="00C52EBD">
        <w:rPr>
          <w:rStyle w:val="a8"/>
          <w:rFonts w:eastAsia="宋体"/>
          <w:vertAlign w:val="baseline"/>
        </w:rPr>
        <w:t>*</w:t>
      </w:r>
      <w:r w:rsidRPr="00715800">
        <w:rPr>
          <w:sz w:val="20"/>
          <w:szCs w:val="22"/>
        </w:rPr>
        <w:tab/>
      </w:r>
      <w:r w:rsidRPr="00C52EBD">
        <w:rPr>
          <w:rFonts w:hint="eastAsia"/>
        </w:rPr>
        <w:t>小组委员会第三十三届会议</w:t>
      </w:r>
      <w:r w:rsidRPr="00C52EBD">
        <w:t>(2017</w:t>
      </w:r>
      <w:r w:rsidRPr="00C52EBD">
        <w:rPr>
          <w:rFonts w:hint="eastAsia"/>
        </w:rPr>
        <w:t>年</w:t>
      </w:r>
      <w:r w:rsidRPr="00C52EBD">
        <w:t>11</w:t>
      </w:r>
      <w:r w:rsidRPr="00C52EBD">
        <w:rPr>
          <w:rFonts w:hint="eastAsia"/>
        </w:rPr>
        <w:t>月</w:t>
      </w:r>
      <w:r w:rsidRPr="00C52EBD">
        <w:t>13</w:t>
      </w:r>
      <w:r w:rsidRPr="00C52EBD">
        <w:rPr>
          <w:rFonts w:hint="eastAsia"/>
        </w:rPr>
        <w:t>日至</w:t>
      </w:r>
      <w:r w:rsidRPr="00C52EBD">
        <w:t>17</w:t>
      </w:r>
      <w:r w:rsidRPr="00C52EBD">
        <w:rPr>
          <w:rFonts w:hint="eastAsia"/>
        </w:rPr>
        <w:t>日</w:t>
      </w:r>
      <w:r w:rsidRPr="00C52EBD">
        <w:t>)</w:t>
      </w:r>
      <w:r w:rsidRPr="00C52EBD">
        <w:rPr>
          <w:rFonts w:hint="eastAsia"/>
        </w:rPr>
        <w:t>通过。</w:t>
      </w:r>
    </w:p>
  </w:footnote>
  <w:footnote w:id="3">
    <w:p w:rsidR="001251E2" w:rsidRDefault="001251E2" w:rsidP="001251E2">
      <w:pPr>
        <w:pStyle w:val="a6"/>
      </w:pPr>
      <w:r>
        <w:tab/>
      </w:r>
      <w:r w:rsidRPr="00BF0BDA">
        <w:rPr>
          <w:rStyle w:val="a8"/>
          <w:rFonts w:eastAsia="宋体"/>
        </w:rPr>
        <w:footnoteRef/>
      </w:r>
      <w:r>
        <w:tab/>
      </w:r>
      <w:r w:rsidRPr="00BF0BDA">
        <w:rPr>
          <w:rFonts w:hint="eastAsia"/>
        </w:rPr>
        <w:t>依据《禁止酷刑和其他残忍、不人道或有辱人格的待遇或处罚公约任择议定书》、《伊斯坦布尔规程》和《联合国囚犯待遇最低限度标准规则》</w:t>
      </w:r>
      <w:r w:rsidRPr="00BF0BDA">
        <w:t>(</w:t>
      </w:r>
      <w:r w:rsidRPr="00BF0BDA">
        <w:rPr>
          <w:rFonts w:hint="eastAsia"/>
        </w:rPr>
        <w:t>《纳尔逊·曼德拉规则》</w:t>
      </w:r>
      <w:r w:rsidRPr="00BF0BDA">
        <w:t>)</w:t>
      </w:r>
      <w:r w:rsidRPr="00BF0BDA">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24FC1" w:rsidP="00124FC1">
    <w:pPr>
      <w:pStyle w:val="af3"/>
    </w:pPr>
    <w:r>
      <w:t>CAT/OP/7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24FC1" w:rsidP="00124FC1">
    <w:pPr>
      <w:pStyle w:val="af3"/>
      <w:jc w:val="right"/>
    </w:pPr>
    <w:r>
      <w:t>CAT/OP/7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41"/>
    <w:rsid w:val="00011483"/>
    <w:rsid w:val="0004724A"/>
    <w:rsid w:val="000B53E4"/>
    <w:rsid w:val="000C5AC2"/>
    <w:rsid w:val="000D319F"/>
    <w:rsid w:val="000E4D0E"/>
    <w:rsid w:val="001166A3"/>
    <w:rsid w:val="00124FC1"/>
    <w:rsid w:val="001251E2"/>
    <w:rsid w:val="00144B69"/>
    <w:rsid w:val="00153056"/>
    <w:rsid w:val="00153E86"/>
    <w:rsid w:val="001B1BD1"/>
    <w:rsid w:val="001C3EF2"/>
    <w:rsid w:val="001D17F6"/>
    <w:rsid w:val="001D5CC3"/>
    <w:rsid w:val="00204B42"/>
    <w:rsid w:val="0021265F"/>
    <w:rsid w:val="00223036"/>
    <w:rsid w:val="002231C3"/>
    <w:rsid w:val="0024417F"/>
    <w:rsid w:val="00250F8D"/>
    <w:rsid w:val="00291E98"/>
    <w:rsid w:val="002C36E1"/>
    <w:rsid w:val="002D5B34"/>
    <w:rsid w:val="002E1C97"/>
    <w:rsid w:val="002E2317"/>
    <w:rsid w:val="002F33EC"/>
    <w:rsid w:val="002F5834"/>
    <w:rsid w:val="003006AB"/>
    <w:rsid w:val="00326EBF"/>
    <w:rsid w:val="00327FE4"/>
    <w:rsid w:val="003C118E"/>
    <w:rsid w:val="003D1CB5"/>
    <w:rsid w:val="00427F63"/>
    <w:rsid w:val="0043032E"/>
    <w:rsid w:val="00434D38"/>
    <w:rsid w:val="00457D07"/>
    <w:rsid w:val="00472792"/>
    <w:rsid w:val="00494EB8"/>
    <w:rsid w:val="004C4A0A"/>
    <w:rsid w:val="004D2E51"/>
    <w:rsid w:val="004E37AB"/>
    <w:rsid w:val="00501220"/>
    <w:rsid w:val="00506EA8"/>
    <w:rsid w:val="00544404"/>
    <w:rsid w:val="005D794E"/>
    <w:rsid w:val="005E403A"/>
    <w:rsid w:val="006105F2"/>
    <w:rsid w:val="00615114"/>
    <w:rsid w:val="00680656"/>
    <w:rsid w:val="006B1119"/>
    <w:rsid w:val="006E3E46"/>
    <w:rsid w:val="006E5694"/>
    <w:rsid w:val="006E71B1"/>
    <w:rsid w:val="006F1404"/>
    <w:rsid w:val="0070593B"/>
    <w:rsid w:val="00705D89"/>
    <w:rsid w:val="00731A42"/>
    <w:rsid w:val="00732FA8"/>
    <w:rsid w:val="0074399D"/>
    <w:rsid w:val="007630B4"/>
    <w:rsid w:val="0076753B"/>
    <w:rsid w:val="00767E69"/>
    <w:rsid w:val="0077079A"/>
    <w:rsid w:val="00770EE0"/>
    <w:rsid w:val="00781759"/>
    <w:rsid w:val="00782FFB"/>
    <w:rsid w:val="00792E16"/>
    <w:rsid w:val="007A5599"/>
    <w:rsid w:val="007E04A7"/>
    <w:rsid w:val="008207A2"/>
    <w:rsid w:val="00850E21"/>
    <w:rsid w:val="00856233"/>
    <w:rsid w:val="00860F27"/>
    <w:rsid w:val="00895A57"/>
    <w:rsid w:val="008B0560"/>
    <w:rsid w:val="008B2BFA"/>
    <w:rsid w:val="008B5AFB"/>
    <w:rsid w:val="008E6A3F"/>
    <w:rsid w:val="00913ABD"/>
    <w:rsid w:val="00936F03"/>
    <w:rsid w:val="00943B69"/>
    <w:rsid w:val="00944CB3"/>
    <w:rsid w:val="009660B7"/>
    <w:rsid w:val="00966B11"/>
    <w:rsid w:val="00982336"/>
    <w:rsid w:val="00986624"/>
    <w:rsid w:val="00991870"/>
    <w:rsid w:val="009B09D7"/>
    <w:rsid w:val="009B7C43"/>
    <w:rsid w:val="009C04D9"/>
    <w:rsid w:val="009D35ED"/>
    <w:rsid w:val="00A0172F"/>
    <w:rsid w:val="00A03CB6"/>
    <w:rsid w:val="00A1364C"/>
    <w:rsid w:val="00A21076"/>
    <w:rsid w:val="00A3739A"/>
    <w:rsid w:val="00A52DAF"/>
    <w:rsid w:val="00A65B2B"/>
    <w:rsid w:val="00A84072"/>
    <w:rsid w:val="00A92880"/>
    <w:rsid w:val="00AD1DE7"/>
    <w:rsid w:val="00AD2464"/>
    <w:rsid w:val="00AD4458"/>
    <w:rsid w:val="00AF3644"/>
    <w:rsid w:val="00AF5EF5"/>
    <w:rsid w:val="00B16570"/>
    <w:rsid w:val="00B23B03"/>
    <w:rsid w:val="00B43EB7"/>
    <w:rsid w:val="00B53320"/>
    <w:rsid w:val="00B540DA"/>
    <w:rsid w:val="00B7263E"/>
    <w:rsid w:val="00BC6522"/>
    <w:rsid w:val="00BF0BDA"/>
    <w:rsid w:val="00BF1E2A"/>
    <w:rsid w:val="00C121D5"/>
    <w:rsid w:val="00C17349"/>
    <w:rsid w:val="00C351AA"/>
    <w:rsid w:val="00C52EBD"/>
    <w:rsid w:val="00C67441"/>
    <w:rsid w:val="00C7253F"/>
    <w:rsid w:val="00CA02E4"/>
    <w:rsid w:val="00D03145"/>
    <w:rsid w:val="00D26A05"/>
    <w:rsid w:val="00D97B98"/>
    <w:rsid w:val="00DB7F28"/>
    <w:rsid w:val="00DC671F"/>
    <w:rsid w:val="00DE4DA7"/>
    <w:rsid w:val="00DF1658"/>
    <w:rsid w:val="00DF3425"/>
    <w:rsid w:val="00DF3F37"/>
    <w:rsid w:val="00E27E31"/>
    <w:rsid w:val="00E33B38"/>
    <w:rsid w:val="00E47FE5"/>
    <w:rsid w:val="00E51F87"/>
    <w:rsid w:val="00E547DC"/>
    <w:rsid w:val="00E574AF"/>
    <w:rsid w:val="00E77BF4"/>
    <w:rsid w:val="00E9487B"/>
    <w:rsid w:val="00EC416D"/>
    <w:rsid w:val="00ED5122"/>
    <w:rsid w:val="00F24E6D"/>
    <w:rsid w:val="00F61632"/>
    <w:rsid w:val="00F714DA"/>
    <w:rsid w:val="00F75D39"/>
    <w:rsid w:val="00FA19EC"/>
    <w:rsid w:val="00FB456B"/>
    <w:rsid w:val="00FE756C"/>
    <w:rsid w:val="00FF372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FF2F9C-BF21-4B3E-A3BD-D809C136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547DC"/>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547DC"/>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547DC"/>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FE756C"/>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E547DC"/>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E756C"/>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A0172F"/>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A0172F"/>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1D5CC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A0172F"/>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A0172F"/>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A0172F"/>
    <w:pPr>
      <w:keepLines w:val="0"/>
      <w:spacing w:after="0"/>
    </w:pPr>
  </w:style>
  <w:style w:type="character" w:customStyle="1" w:styleId="ad">
    <w:name w:val="尾注文本 字符"/>
    <w:basedOn w:val="a0"/>
    <w:link w:val="ac"/>
    <w:rsid w:val="00A0172F"/>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782FFB"/>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782FFB"/>
    <w:rPr>
      <w:rFonts w:eastAsia="Times New Roman"/>
      <w:snapToGrid w:val="0"/>
      <w:sz w:val="16"/>
      <w:szCs w:val="16"/>
      <w:lang w:val="en-GB" w:eastAsia="en-US"/>
    </w:rPr>
  </w:style>
  <w:style w:type="character" w:styleId="af2">
    <w:name w:val="page number"/>
    <w:basedOn w:val="a0"/>
    <w:qFormat/>
    <w:rsid w:val="00782FFB"/>
    <w:rPr>
      <w:rFonts w:ascii="Times New Roman" w:hAnsi="Times New Roman"/>
      <w:b/>
      <w:i w:val="0"/>
      <w:snapToGrid w:val="0"/>
      <w:spacing w:val="0"/>
      <w:kern w:val="0"/>
      <w:sz w:val="18"/>
      <w14:cntxtAlts w14:val="0"/>
    </w:rPr>
  </w:style>
  <w:style w:type="paragraph" w:styleId="af3">
    <w:name w:val="header"/>
    <w:basedOn w:val="a"/>
    <w:link w:val="af4"/>
    <w:qFormat/>
    <w:rsid w:val="00782FFB"/>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782FFB"/>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_OP.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9E84-D526-4E8B-8C1C-86134361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CAT_OP.dotm</Template>
  <TotalTime>0</TotalTime>
  <Pages>6</Pages>
  <Words>1628</Words>
  <Characters>1731</Characters>
  <Application>Microsoft Office Word</Application>
  <DocSecurity>0</DocSecurity>
  <Lines>276</Lines>
  <Paragraphs>168</Paragraphs>
  <ScaleCrop>false</ScaleCrop>
  <Company>DCM</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CAT/OP/7</dc:title>
  <dc:subject>1908555</dc:subject>
  <dc:creator>Xuhui</dc:creator>
  <cp:keywords/>
  <dc:description/>
  <cp:lastModifiedBy>Xiaoqing Yang</cp:lastModifiedBy>
  <cp:revision>2</cp:revision>
  <cp:lastPrinted>2019-06-19T07:49:00Z</cp:lastPrinted>
  <dcterms:created xsi:type="dcterms:W3CDTF">2019-06-19T12:39:00Z</dcterms:created>
  <dcterms:modified xsi:type="dcterms:W3CDTF">2019-06-19T12:39:00Z</dcterms:modified>
</cp:coreProperties>
</file>