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bookmarkStart w:id="0" w:name="_GoBack"/>
            <w:bookmarkEnd w:id="0"/>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E8355E" w:rsidP="004247D5">
            <w:pPr>
              <w:bidi w:val="0"/>
              <w:spacing w:after="20"/>
              <w:jc w:val="left"/>
              <w:rPr>
                <w:szCs w:val="20"/>
              </w:rPr>
            </w:pPr>
            <w:r w:rsidRPr="00E8355E">
              <w:rPr>
                <w:sz w:val="40"/>
                <w:szCs w:val="20"/>
              </w:rPr>
              <w:t>CAT</w:t>
            </w:r>
            <w:r>
              <w:rPr>
                <w:szCs w:val="20"/>
              </w:rPr>
              <w:t>/C/61/D/625/2014</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4247D5" w:rsidP="004247D5">
            <w:pPr>
              <w:bidi w:val="0"/>
              <w:spacing w:after="20"/>
              <w:jc w:val="left"/>
              <w:rPr>
                <w:szCs w:val="20"/>
              </w:rPr>
            </w:pPr>
            <w:r>
              <w:rPr>
                <w:szCs w:val="20"/>
              </w:rPr>
              <w:t>Distr.: General</w:t>
            </w:r>
          </w:p>
          <w:p w:rsidR="004247D5" w:rsidRDefault="004247D5" w:rsidP="004247D5">
            <w:pPr>
              <w:bidi w:val="0"/>
              <w:jc w:val="left"/>
              <w:rPr>
                <w:szCs w:val="20"/>
              </w:rPr>
            </w:pPr>
            <w:r>
              <w:rPr>
                <w:szCs w:val="20"/>
              </w:rPr>
              <w:t>2017</w:t>
            </w:r>
          </w:p>
          <w:p w:rsidR="004247D5" w:rsidRDefault="004247D5" w:rsidP="004247D5">
            <w:pPr>
              <w:bidi w:val="0"/>
              <w:jc w:val="left"/>
              <w:rPr>
                <w:szCs w:val="20"/>
              </w:rPr>
            </w:pPr>
            <w:r>
              <w:rPr>
                <w:szCs w:val="20"/>
              </w:rPr>
              <w:t>Arabic</w:t>
            </w:r>
          </w:p>
          <w:p w:rsidR="004247D5" w:rsidRPr="00243C8A" w:rsidRDefault="004247D5" w:rsidP="004247D5">
            <w:pPr>
              <w:bidi w:val="0"/>
              <w:jc w:val="left"/>
              <w:rPr>
                <w:szCs w:val="20"/>
              </w:rPr>
            </w:pPr>
            <w:r>
              <w:rPr>
                <w:szCs w:val="20"/>
              </w:rPr>
              <w:t>Original: English</w:t>
            </w:r>
          </w:p>
        </w:tc>
      </w:tr>
    </w:tbl>
    <w:p w:rsidR="004247D5" w:rsidRPr="004247D5" w:rsidRDefault="004247D5" w:rsidP="004247D5">
      <w:pPr>
        <w:spacing w:line="20" w:lineRule="exact"/>
        <w:rPr>
          <w:rtl/>
          <w:lang w:bidi="ar-DZ"/>
        </w:rPr>
      </w:pP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eastAsia="zh-CN"/>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4247D5" w:rsidRDefault="004247D5" w:rsidP="004247D5">
            <w:pPr>
              <w:spacing w:before="240" w:line="280" w:lineRule="exact"/>
              <w:jc w:val="right"/>
            </w:pPr>
            <w:r>
              <w:t>Distr.: General</w:t>
            </w:r>
          </w:p>
          <w:p w:rsidR="004247D5" w:rsidRDefault="004247D5" w:rsidP="004247D5">
            <w:pPr>
              <w:spacing w:line="280" w:lineRule="exact"/>
              <w:jc w:val="right"/>
            </w:pPr>
            <w:r>
              <w:t>21 September 2017</w:t>
            </w:r>
          </w:p>
          <w:p w:rsidR="004247D5" w:rsidRDefault="004247D5" w:rsidP="004247D5">
            <w:pPr>
              <w:spacing w:line="280" w:lineRule="exact"/>
              <w:jc w:val="right"/>
            </w:pPr>
            <w:r>
              <w:t>Arabic</w:t>
            </w:r>
          </w:p>
          <w:p w:rsidR="004247D5" w:rsidRDefault="004247D5" w:rsidP="004247D5">
            <w:pPr>
              <w:spacing w:line="280" w:lineRule="exact"/>
              <w:jc w:val="right"/>
              <w:rPr>
                <w:rtl/>
              </w:rPr>
            </w:pPr>
            <w:r>
              <w:t>Original: English</w:t>
            </w:r>
          </w:p>
          <w:p w:rsidR="004247D5" w:rsidRDefault="004247D5" w:rsidP="004247D5">
            <w:pPr>
              <w:spacing w:line="280" w:lineRule="exact"/>
              <w:jc w:val="right"/>
            </w:pPr>
          </w:p>
          <w:p w:rsidR="006B3E27" w:rsidRPr="008B4BC6" w:rsidRDefault="006B3E27" w:rsidP="004247D5">
            <w:pPr>
              <w:spacing w:line="280" w:lineRule="exact"/>
              <w:jc w:val="right"/>
            </w:pPr>
          </w:p>
        </w:tc>
      </w:tr>
    </w:tbl>
    <w:p w:rsidR="004247D5" w:rsidRPr="004247D5" w:rsidRDefault="004247D5" w:rsidP="004247D5">
      <w:pPr>
        <w:spacing w:before="120" w:line="380" w:lineRule="exact"/>
        <w:textDirection w:val="tbRlV"/>
        <w:rPr>
          <w:b/>
          <w:bCs/>
          <w:sz w:val="36"/>
          <w:szCs w:val="36"/>
          <w:rtl/>
          <w:lang w:eastAsia="zh-TW"/>
        </w:rPr>
      </w:pPr>
      <w:r w:rsidRPr="004247D5">
        <w:rPr>
          <w:b/>
          <w:bCs/>
          <w:sz w:val="36"/>
          <w:szCs w:val="36"/>
          <w:rtl/>
          <w:lang w:eastAsia="zh-TW"/>
        </w:rPr>
        <w:t>لجنة مناهضة التعذيب</w:t>
      </w:r>
    </w:p>
    <w:p w:rsidR="004247D5" w:rsidRPr="004A766C" w:rsidRDefault="004247D5" w:rsidP="003F1EB4">
      <w:pPr>
        <w:pStyle w:val="HChGA"/>
        <w:rPr>
          <w:rtl/>
          <w:lang w:eastAsia="zh-TW"/>
        </w:rPr>
      </w:pPr>
      <w:r w:rsidRPr="004A766C">
        <w:rPr>
          <w:lang w:eastAsia="zh-TW"/>
        </w:rPr>
        <w:tab/>
      </w:r>
      <w:r w:rsidRPr="004A766C">
        <w:rPr>
          <w:lang w:eastAsia="zh-TW"/>
        </w:rPr>
        <w:tab/>
      </w:r>
      <w:r w:rsidR="00BC75CE">
        <w:rPr>
          <w:rtl/>
          <w:lang w:eastAsia="zh-TW"/>
        </w:rPr>
        <w:t xml:space="preserve"> </w:t>
      </w:r>
      <w:r w:rsidRPr="004A766C">
        <w:rPr>
          <w:rtl/>
          <w:lang w:eastAsia="zh-TW"/>
        </w:rPr>
        <w:t>قرار اعتمدته اللجنة بموجب المادة 22 من الاتفاقية، بشأن البلاغ رقم</w:t>
      </w:r>
      <w:r w:rsidR="003F1EB4">
        <w:rPr>
          <w:rFonts w:hint="cs"/>
          <w:rtl/>
          <w:lang w:eastAsia="zh-TW"/>
        </w:rPr>
        <w:t> </w:t>
      </w:r>
      <w:r w:rsidRPr="004A766C">
        <w:rPr>
          <w:rtl/>
          <w:lang w:eastAsia="zh-TW"/>
        </w:rPr>
        <w:t>625/2014</w:t>
      </w:r>
      <w:r w:rsidRPr="004A766C">
        <w:rPr>
          <w:rFonts w:cs="Times New Roman" w:hint="cs"/>
          <w:rtl/>
          <w:lang w:eastAsia="zh-TW"/>
        </w:rPr>
        <w:t>‬</w:t>
      </w:r>
      <w:r w:rsidRPr="004247D5">
        <w:rPr>
          <w:sz w:val="20"/>
          <w:szCs w:val="30"/>
          <w:rtl/>
          <w:lang w:eastAsia="zh-TW"/>
        </w:rPr>
        <w:footnoteReference w:customMarkFollows="1" w:id="1"/>
        <w:t>*</w:t>
      </w:r>
      <w:r w:rsidRPr="004247D5">
        <w:rPr>
          <w:rFonts w:hint="cs"/>
          <w:sz w:val="20"/>
          <w:szCs w:val="30"/>
          <w:rtl/>
          <w:lang w:eastAsia="zh-TW"/>
        </w:rPr>
        <w:t xml:space="preserve"> </w:t>
      </w:r>
      <w:r w:rsidRPr="004247D5">
        <w:rPr>
          <w:sz w:val="20"/>
          <w:szCs w:val="30"/>
          <w:rtl/>
          <w:lang w:eastAsia="zh-TW"/>
        </w:rPr>
        <w:footnoteReference w:customMarkFollows="1" w:id="2"/>
        <w:t>**</w:t>
      </w:r>
      <w:r w:rsidRPr="004A766C">
        <w:rPr>
          <w:rtl/>
          <w:lang w:eastAsia="zh-TW"/>
        </w:rPr>
        <w:t xml:space="preserve"> </w:t>
      </w:r>
    </w:p>
    <w:p w:rsidR="004247D5" w:rsidRPr="001E4F9B" w:rsidRDefault="004247D5" w:rsidP="000F6940">
      <w:pPr>
        <w:pStyle w:val="SingleTxtG"/>
        <w:tabs>
          <w:tab w:val="left" w:pos="4820"/>
        </w:tabs>
        <w:bidi/>
        <w:spacing w:line="380" w:lineRule="exact"/>
        <w:ind w:left="5442" w:hanging="3402"/>
        <w:jc w:val="left"/>
        <w:textDirection w:val="tbRlV"/>
        <w:rPr>
          <w:rtl/>
          <w:lang w:val="en-US" w:eastAsia="zh-TW" w:bidi="ar-DZ"/>
        </w:rPr>
      </w:pPr>
      <w:r w:rsidRPr="004247D5">
        <w:rPr>
          <w:i/>
          <w:iCs/>
          <w:rtl/>
          <w:lang w:eastAsia="zh-TW"/>
        </w:rPr>
        <w:t>المقدم من:</w:t>
      </w:r>
      <w:r>
        <w:rPr>
          <w:rtl/>
          <w:lang w:eastAsia="zh-TW"/>
        </w:rPr>
        <w:tab/>
        <w:t>ج. إ. (يم</w:t>
      </w:r>
      <w:r w:rsidR="001E4F9B">
        <w:rPr>
          <w:rtl/>
          <w:lang w:eastAsia="zh-TW"/>
        </w:rPr>
        <w:t>ثله المحامي نيلز - إيريك هانسن</w:t>
      </w:r>
      <w:r w:rsidR="001E4F9B">
        <w:rPr>
          <w:rFonts w:hint="cs"/>
          <w:rtl/>
          <w:lang w:eastAsia="zh-TW"/>
        </w:rPr>
        <w:t>)</w:t>
      </w:r>
      <w:r w:rsidR="00693976">
        <w:t>‬</w:t>
      </w:r>
    </w:p>
    <w:p w:rsidR="004247D5" w:rsidRPr="00C90E98" w:rsidRDefault="004247D5" w:rsidP="004247D5">
      <w:pPr>
        <w:pStyle w:val="SingleTxtG"/>
        <w:tabs>
          <w:tab w:val="left" w:pos="4820"/>
        </w:tabs>
        <w:bidi/>
        <w:spacing w:line="380" w:lineRule="exact"/>
        <w:ind w:left="5442" w:hanging="3402"/>
        <w:jc w:val="left"/>
        <w:textDirection w:val="tbRlV"/>
        <w:rPr>
          <w:rtl/>
          <w:lang w:eastAsia="zh-TW"/>
        </w:rPr>
      </w:pPr>
      <w:r w:rsidRPr="004247D5">
        <w:rPr>
          <w:i/>
          <w:iCs/>
          <w:rtl/>
          <w:lang w:eastAsia="zh-TW"/>
        </w:rPr>
        <w:t>الشخص المدعى أنه ضحية:</w:t>
      </w:r>
      <w:r>
        <w:rPr>
          <w:rtl/>
          <w:lang w:eastAsia="zh-TW"/>
        </w:rPr>
        <w:tab/>
        <w:t>صاحب الشكوى</w:t>
      </w:r>
    </w:p>
    <w:p w:rsidR="004247D5" w:rsidRPr="00C90E98" w:rsidRDefault="004247D5" w:rsidP="000F6940">
      <w:pPr>
        <w:pStyle w:val="SingleTxtG"/>
        <w:tabs>
          <w:tab w:val="left" w:pos="4820"/>
        </w:tabs>
        <w:bidi/>
        <w:spacing w:line="380" w:lineRule="exact"/>
        <w:ind w:left="5442" w:hanging="3402"/>
        <w:jc w:val="left"/>
        <w:textDirection w:val="tbRlV"/>
        <w:rPr>
          <w:rtl/>
          <w:lang w:eastAsia="zh-TW"/>
        </w:rPr>
      </w:pPr>
      <w:r w:rsidRPr="004247D5">
        <w:rPr>
          <w:i/>
          <w:iCs/>
          <w:rtl/>
          <w:lang w:eastAsia="zh-TW"/>
        </w:rPr>
        <w:t>الدولة الطرف:</w:t>
      </w:r>
      <w:r>
        <w:rPr>
          <w:rtl/>
          <w:lang w:eastAsia="zh-TW"/>
        </w:rPr>
        <w:tab/>
        <w:t>الدانمرك</w:t>
      </w:r>
    </w:p>
    <w:p w:rsidR="004247D5" w:rsidRPr="00C04BAF" w:rsidRDefault="004247D5" w:rsidP="00C04BAF">
      <w:pPr>
        <w:pStyle w:val="SingleTxtG"/>
        <w:tabs>
          <w:tab w:val="left" w:pos="4820"/>
        </w:tabs>
        <w:bidi/>
        <w:spacing w:line="380" w:lineRule="exact"/>
        <w:ind w:left="5442" w:hanging="3402"/>
        <w:jc w:val="left"/>
        <w:textDirection w:val="tbRlV"/>
        <w:rPr>
          <w:spacing w:val="-4"/>
          <w:rtl/>
          <w:lang w:eastAsia="zh-TW"/>
        </w:rPr>
      </w:pPr>
      <w:r w:rsidRPr="00C04BAF">
        <w:rPr>
          <w:i/>
          <w:iCs/>
          <w:spacing w:val="-4"/>
          <w:rtl/>
          <w:lang w:eastAsia="zh-TW"/>
        </w:rPr>
        <w:t>تاريخ تقديم البلاغ:</w:t>
      </w:r>
      <w:r w:rsidRPr="00C04BAF">
        <w:rPr>
          <w:spacing w:val="-4"/>
          <w:rtl/>
          <w:lang w:eastAsia="zh-TW"/>
        </w:rPr>
        <w:tab/>
        <w:t xml:space="preserve">14 آب/أغسطس 2014 (تاريخ </w:t>
      </w:r>
      <w:r w:rsidR="00C04BAF" w:rsidRPr="00C04BAF">
        <w:rPr>
          <w:rFonts w:hint="cs"/>
          <w:spacing w:val="-4"/>
          <w:rtl/>
          <w:lang w:eastAsia="zh-TW"/>
        </w:rPr>
        <w:t>ال</w:t>
      </w:r>
      <w:r w:rsidRPr="00C04BAF">
        <w:rPr>
          <w:spacing w:val="-4"/>
          <w:rtl/>
          <w:lang w:eastAsia="zh-TW"/>
        </w:rPr>
        <w:t>رسالة الأولى)</w:t>
      </w:r>
    </w:p>
    <w:p w:rsidR="004247D5" w:rsidRPr="00C90E98" w:rsidRDefault="004247D5" w:rsidP="004247D5">
      <w:pPr>
        <w:pStyle w:val="SingleTxtG"/>
        <w:tabs>
          <w:tab w:val="left" w:pos="4820"/>
        </w:tabs>
        <w:bidi/>
        <w:spacing w:line="380" w:lineRule="exact"/>
        <w:ind w:left="5442" w:hanging="3402"/>
        <w:jc w:val="left"/>
        <w:textDirection w:val="tbRlV"/>
        <w:rPr>
          <w:rtl/>
          <w:lang w:eastAsia="zh-TW"/>
        </w:rPr>
      </w:pPr>
      <w:r w:rsidRPr="004247D5">
        <w:rPr>
          <w:i/>
          <w:iCs/>
          <w:rtl/>
          <w:lang w:eastAsia="zh-TW"/>
        </w:rPr>
        <w:t>تاريخ اعتماد هذا القرار:</w:t>
      </w:r>
      <w:r>
        <w:rPr>
          <w:rtl/>
          <w:lang w:eastAsia="zh-TW"/>
        </w:rPr>
        <w:tab/>
      </w:r>
      <w:r>
        <w:rPr>
          <w:rtl/>
          <w:lang w:eastAsia="zh-TW"/>
        </w:rPr>
        <w:t>‬ ١٠ آب/أغسطس ٢٠١٧</w:t>
      </w:r>
      <w:r>
        <w:t>‬</w:t>
      </w:r>
      <w:r>
        <w:t>‬</w:t>
      </w:r>
      <w:r>
        <w:t>‬</w:t>
      </w:r>
      <w:r w:rsidR="001E4F9B">
        <w:t>‬</w:t>
      </w:r>
      <w:r w:rsidR="00693976">
        <w:t>‬</w:t>
      </w:r>
    </w:p>
    <w:p w:rsidR="004247D5" w:rsidRPr="00C90E98" w:rsidRDefault="004247D5" w:rsidP="004247D5">
      <w:pPr>
        <w:pStyle w:val="SingleTxtG"/>
        <w:tabs>
          <w:tab w:val="left" w:pos="4820"/>
        </w:tabs>
        <w:bidi/>
        <w:spacing w:line="380" w:lineRule="exact"/>
        <w:ind w:left="5442" w:hanging="3402"/>
        <w:jc w:val="left"/>
        <w:textDirection w:val="tbRlV"/>
        <w:rPr>
          <w:rtl/>
          <w:lang w:eastAsia="zh-TW"/>
        </w:rPr>
      </w:pPr>
      <w:r w:rsidRPr="004247D5">
        <w:rPr>
          <w:i/>
          <w:iCs/>
          <w:rtl/>
          <w:lang w:eastAsia="zh-TW"/>
        </w:rPr>
        <w:t>الموضوع:</w:t>
      </w:r>
      <w:r>
        <w:rPr>
          <w:rtl/>
          <w:lang w:eastAsia="zh-TW"/>
        </w:rPr>
        <w:tab/>
        <w:t>الإبعاد إلى باكستان</w:t>
      </w:r>
    </w:p>
    <w:p w:rsidR="004247D5" w:rsidRPr="00C90E98" w:rsidRDefault="004247D5" w:rsidP="004247D5">
      <w:pPr>
        <w:pStyle w:val="SingleTxtG"/>
        <w:tabs>
          <w:tab w:val="left" w:pos="4820"/>
        </w:tabs>
        <w:bidi/>
        <w:spacing w:line="380" w:lineRule="exact"/>
        <w:ind w:left="5442" w:hanging="3402"/>
        <w:jc w:val="left"/>
        <w:textDirection w:val="tbRlV"/>
        <w:rPr>
          <w:rtl/>
          <w:lang w:eastAsia="zh-TW"/>
        </w:rPr>
      </w:pPr>
      <w:r w:rsidRPr="004247D5">
        <w:rPr>
          <w:i/>
          <w:iCs/>
          <w:rtl/>
          <w:lang w:eastAsia="zh-TW"/>
        </w:rPr>
        <w:t>المسائل الإجرائية:</w:t>
      </w:r>
      <w:r>
        <w:rPr>
          <w:rtl/>
          <w:lang w:eastAsia="zh-TW"/>
        </w:rPr>
        <w:t xml:space="preserve"> </w:t>
      </w:r>
      <w:r>
        <w:rPr>
          <w:rtl/>
          <w:lang w:eastAsia="zh-TW"/>
        </w:rPr>
        <w:tab/>
        <w:t>مدى دعم الادعاءات بأدلة</w:t>
      </w:r>
    </w:p>
    <w:p w:rsidR="004247D5" w:rsidRPr="00C90E98" w:rsidRDefault="004247D5" w:rsidP="00C04BAF">
      <w:pPr>
        <w:pStyle w:val="SingleTxtGA"/>
        <w:tabs>
          <w:tab w:val="clear" w:pos="4649"/>
          <w:tab w:val="clear" w:pos="5330"/>
          <w:tab w:val="left" w:pos="5565"/>
        </w:tabs>
        <w:ind w:left="4823" w:hanging="2771"/>
        <w:rPr>
          <w:rtl/>
          <w:lang w:eastAsia="zh-TW"/>
        </w:rPr>
      </w:pPr>
      <w:r w:rsidRPr="004247D5">
        <w:rPr>
          <w:i/>
          <w:iCs/>
          <w:rtl/>
          <w:lang w:eastAsia="zh-TW"/>
        </w:rPr>
        <w:t>المسائل الموضوعية:</w:t>
      </w:r>
      <w:r w:rsidR="00C04BAF">
        <w:rPr>
          <w:rtl/>
          <w:lang w:eastAsia="zh-TW"/>
        </w:rPr>
        <w:tab/>
      </w:r>
      <w:r w:rsidR="00C04BAF">
        <w:rPr>
          <w:rtl/>
          <w:lang w:eastAsia="zh-TW"/>
        </w:rPr>
        <w:tab/>
      </w:r>
      <w:r>
        <w:rPr>
          <w:rtl/>
          <w:lang w:eastAsia="zh-TW"/>
        </w:rPr>
        <w:t>عدم الإعادة القسرية؛ وخطر التعرّ</w:t>
      </w:r>
      <w:r w:rsidR="00C04BAF">
        <w:rPr>
          <w:rtl/>
          <w:lang w:eastAsia="zh-TW"/>
        </w:rPr>
        <w:t>ض للتعذيب</w:t>
      </w:r>
      <w:r w:rsidR="00C04BAF">
        <w:rPr>
          <w:rFonts w:hint="cs"/>
          <w:rtl/>
          <w:lang w:eastAsia="zh-TW"/>
        </w:rPr>
        <w:t xml:space="preserve"> </w:t>
      </w:r>
      <w:r>
        <w:rPr>
          <w:rtl/>
          <w:lang w:eastAsia="zh-TW"/>
        </w:rPr>
        <w:t>لدى الإعادة إلى البلد الأصلي</w:t>
      </w:r>
    </w:p>
    <w:p w:rsidR="004247D5" w:rsidRPr="00C90E98" w:rsidRDefault="004247D5" w:rsidP="004247D5">
      <w:pPr>
        <w:pStyle w:val="SingleTxtG"/>
        <w:tabs>
          <w:tab w:val="left" w:pos="4820"/>
        </w:tabs>
        <w:bidi/>
        <w:spacing w:line="380" w:lineRule="exact"/>
        <w:ind w:left="5442" w:hanging="3402"/>
        <w:jc w:val="left"/>
        <w:textDirection w:val="tbRlV"/>
        <w:rPr>
          <w:rtl/>
          <w:lang w:eastAsia="zh-TW"/>
        </w:rPr>
      </w:pPr>
      <w:r w:rsidRPr="004247D5">
        <w:rPr>
          <w:i/>
          <w:iCs/>
          <w:rtl/>
          <w:lang w:eastAsia="zh-TW"/>
        </w:rPr>
        <w:t>مواد الاتفاقية:</w:t>
      </w:r>
      <w:r>
        <w:rPr>
          <w:rtl/>
          <w:lang w:eastAsia="zh-TW"/>
        </w:rPr>
        <w:tab/>
        <w:t>٣</w:t>
      </w:r>
    </w:p>
    <w:p w:rsidR="004247D5" w:rsidRPr="00C90E98" w:rsidRDefault="004247D5" w:rsidP="001E4F9B">
      <w:pPr>
        <w:pStyle w:val="SingleTxtGA"/>
        <w:spacing w:before="240"/>
        <w:rPr>
          <w:rtl/>
          <w:lang w:eastAsia="zh-TW"/>
        </w:rPr>
      </w:pPr>
      <w:r>
        <w:rPr>
          <w:rtl/>
          <w:lang w:eastAsia="zh-TW"/>
        </w:rPr>
        <w:t>١-١</w:t>
      </w:r>
      <w:r>
        <w:rPr>
          <w:rtl/>
          <w:lang w:eastAsia="zh-TW"/>
        </w:rPr>
        <w:tab/>
        <w:t>صاحب الشكوى اسمه ج. إ.، وهو مواطن باكستاني مولود في 1 تشرين الثاني/</w:t>
      </w:r>
      <w:r w:rsidR="00BC75CE">
        <w:rPr>
          <w:rFonts w:hint="cs"/>
          <w:rtl/>
          <w:lang w:eastAsia="zh-TW"/>
        </w:rPr>
        <w:t xml:space="preserve"> </w:t>
      </w:r>
      <w:r>
        <w:rPr>
          <w:rFonts w:hint="cs"/>
          <w:rtl/>
          <w:lang w:eastAsia="zh-TW"/>
        </w:rPr>
        <w:t xml:space="preserve"> </w:t>
      </w:r>
      <w:r>
        <w:rPr>
          <w:rtl/>
          <w:lang w:eastAsia="zh-TW"/>
        </w:rPr>
        <w:t>نوفمبر 1980. وهو مسيحي</w:t>
      </w:r>
      <w:r>
        <w:rPr>
          <w:rtl/>
          <w:lang w:eastAsia="zh-TW" w:bidi="ar-EG"/>
        </w:rPr>
        <w:t xml:space="preserve"> بالميلاد. </w:t>
      </w:r>
      <w:r>
        <w:rPr>
          <w:rtl/>
          <w:lang w:eastAsia="zh-TW"/>
        </w:rPr>
        <w:t>ويدعي أن من شأن ترحيل الدانمرك إياه إلى باكستان أن ينتهك المادة 3 من الاتفاقية.</w:t>
      </w:r>
      <w:r>
        <w:rPr>
          <w:rFonts w:cs="Times New Roman" w:hint="cs"/>
          <w:rtl/>
          <w:lang w:eastAsia="zh-TW"/>
        </w:rPr>
        <w:t>‬</w:t>
      </w:r>
      <w:r>
        <w:rPr>
          <w:rtl/>
          <w:lang w:eastAsia="zh-TW"/>
        </w:rPr>
        <w:t xml:space="preserve"> ويمثله محام. وأصدرت الدانمرك إعلاناً بموجب المادة 22 من الاتفاقية في 26 حزيران/يونيه 1987.</w:t>
      </w:r>
    </w:p>
    <w:p w:rsidR="004247D5" w:rsidRPr="00C90E98" w:rsidRDefault="004247D5" w:rsidP="004247D5">
      <w:pPr>
        <w:pStyle w:val="SingleTxtGA"/>
        <w:rPr>
          <w:rtl/>
          <w:lang w:eastAsia="zh-TW"/>
        </w:rPr>
      </w:pPr>
      <w:r>
        <w:rPr>
          <w:rtl/>
          <w:lang w:eastAsia="zh-TW"/>
        </w:rPr>
        <w:t>١-٢</w:t>
      </w:r>
      <w:r>
        <w:rPr>
          <w:rtl/>
          <w:lang w:eastAsia="zh-TW"/>
        </w:rPr>
        <w:tab/>
        <w:t xml:space="preserve">وفي 26 آب/أغسطس 2014، أرسلت اللجنة، عن طريق مقررها المعني بالشكاوى الجديدة والتدابير المؤقتة، طلباً إلى الدولة الطرف، عملاً بالمادة 114 من نظامها الداخلي، بعدم طرد صاحب الشكوى ما دامت قضيته قيد النظر. </w:t>
      </w:r>
    </w:p>
    <w:p w:rsidR="004247D5" w:rsidRPr="00672E83" w:rsidRDefault="004247D5" w:rsidP="003F1EB4">
      <w:pPr>
        <w:pStyle w:val="H23GA"/>
        <w:rPr>
          <w:rtl/>
        </w:rPr>
      </w:pPr>
      <w:r>
        <w:rPr>
          <w:rtl/>
        </w:rPr>
        <w:lastRenderedPageBreak/>
        <w:tab/>
      </w:r>
      <w:r>
        <w:rPr>
          <w:rtl/>
        </w:rPr>
        <w:tab/>
      </w:r>
      <w:r w:rsidRPr="00672E83">
        <w:rPr>
          <w:rtl/>
        </w:rPr>
        <w:t>الوقائع</w:t>
      </w:r>
      <w:r w:rsidRPr="00672E83">
        <w:rPr>
          <w:rFonts w:cs="Times New Roman" w:hint="cs"/>
          <w:rtl/>
        </w:rPr>
        <w:t>‬</w:t>
      </w:r>
      <w:r w:rsidRPr="00672E83">
        <w:rPr>
          <w:rtl/>
        </w:rPr>
        <w:t xml:space="preserve"> كما عرضها صاحب البلاغ</w:t>
      </w:r>
    </w:p>
    <w:p w:rsidR="004247D5" w:rsidRPr="00C90E98" w:rsidRDefault="00856D97" w:rsidP="00C04BAF">
      <w:pPr>
        <w:pStyle w:val="SingleTxtGA"/>
        <w:rPr>
          <w:rtl/>
          <w:lang w:eastAsia="zh-TW"/>
        </w:rPr>
      </w:pPr>
      <w:r>
        <w:rPr>
          <w:rtl/>
          <w:lang w:eastAsia="zh-TW"/>
        </w:rPr>
        <w:t>٢-١</w:t>
      </w:r>
      <w:r>
        <w:rPr>
          <w:rtl/>
          <w:lang w:eastAsia="zh-TW"/>
        </w:rPr>
        <w:tab/>
      </w:r>
      <w:r w:rsidR="004247D5">
        <w:rPr>
          <w:rtl/>
          <w:lang w:eastAsia="zh-TW"/>
        </w:rPr>
        <w:t xml:space="preserve">صاحب الشكوى مواطن باكستاني مولود في 1 تشرين الثاني/نوفمبر 1980. وهو مسيحي بالميلاد. وكان يعيش في بلدة إقبال بإسلام </w:t>
      </w:r>
      <w:r w:rsidR="00C04BAF">
        <w:rPr>
          <w:rFonts w:hint="cs"/>
          <w:rtl/>
          <w:lang w:eastAsia="zh-TW"/>
        </w:rPr>
        <w:t>آباد</w:t>
      </w:r>
      <w:r w:rsidR="004247D5">
        <w:rPr>
          <w:rtl/>
          <w:lang w:eastAsia="zh-TW"/>
        </w:rPr>
        <w:t>. وأصبح عضو</w:t>
      </w:r>
      <w:r w:rsidR="003F1EB4">
        <w:rPr>
          <w:rtl/>
          <w:lang w:eastAsia="zh-TW"/>
        </w:rPr>
        <w:t xml:space="preserve">اً </w:t>
      </w:r>
      <w:r w:rsidR="004247D5">
        <w:rPr>
          <w:rtl/>
          <w:lang w:eastAsia="zh-TW"/>
        </w:rPr>
        <w:t>في منظمة دينية تسمى "يسوع أمل الحياة" في عام ٢٠٠٤. وتتمثل مهمته الأساسية في المنظمة في تعريف معتنقي الديانات الأخرى بالكتاب المقدس</w:t>
      </w:r>
      <w:r w:rsidR="004247D5">
        <w:rPr>
          <w:rStyle w:val="FootnoteReference"/>
          <w:rtl/>
          <w:lang w:eastAsia="zh-TW"/>
        </w:rPr>
        <w:t>(</w:t>
      </w:r>
      <w:r w:rsidR="004247D5" w:rsidRPr="00C90E98">
        <w:rPr>
          <w:rStyle w:val="FootnoteReference"/>
          <w:rtl/>
          <w:lang w:eastAsia="zh-TW"/>
        </w:rPr>
        <w:footnoteReference w:id="3"/>
      </w:r>
      <w:r w:rsidR="004247D5">
        <w:rPr>
          <w:rStyle w:val="FootnoteReference"/>
          <w:rtl/>
          <w:lang w:eastAsia="zh-TW"/>
        </w:rPr>
        <w:t>)</w:t>
      </w:r>
      <w:r w:rsidR="004247D5">
        <w:rPr>
          <w:rtl/>
          <w:lang w:eastAsia="zh-TW"/>
        </w:rPr>
        <w:t xml:space="preserve">. وفي حزيران/يونيه ٢٠٠٨، كان بينه وبين أحد الملالي سجال عن الإسلام والمسيحية في مناسبة نُظمت في مركز دراسات المسيحية في إسلام </w:t>
      </w:r>
      <w:r w:rsidR="00C04BAF">
        <w:rPr>
          <w:rtl/>
          <w:lang w:eastAsia="zh-TW"/>
        </w:rPr>
        <w:t>آباد</w:t>
      </w:r>
      <w:r w:rsidR="004247D5">
        <w:rPr>
          <w:rtl/>
          <w:lang w:eastAsia="zh-TW"/>
        </w:rPr>
        <w:t>. وهدده الملاّ لفظي</w:t>
      </w:r>
      <w:r w:rsidR="003F1EB4">
        <w:rPr>
          <w:rtl/>
          <w:lang w:eastAsia="zh-TW"/>
        </w:rPr>
        <w:t xml:space="preserve">اً. </w:t>
      </w:r>
      <w:r w:rsidR="004247D5">
        <w:rPr>
          <w:rtl/>
          <w:lang w:eastAsia="zh-TW"/>
        </w:rPr>
        <w:t>وفي وقت لاحق، في ١٥ كانون الثاني/يناير ٢٠١٠، سرقت سيارته. وبعد ثلاثة أيام، تلقى رسالة تهدده بـ</w:t>
      </w:r>
      <w:r w:rsidR="00C04BAF">
        <w:rPr>
          <w:rFonts w:hint="cs"/>
          <w:rtl/>
          <w:lang w:eastAsia="zh-TW"/>
        </w:rPr>
        <w:t xml:space="preserve"> </w:t>
      </w:r>
      <w:r w:rsidR="004247D5">
        <w:rPr>
          <w:rtl/>
          <w:lang w:eastAsia="zh-TW"/>
        </w:rPr>
        <w:t>"عواقب وخيمة" إن واصل الدعوة إلى الكتاب المقدس</w:t>
      </w:r>
      <w:r w:rsidR="004247D5">
        <w:rPr>
          <w:rStyle w:val="FootnoteReference"/>
          <w:rtl/>
          <w:lang w:eastAsia="zh-TW"/>
        </w:rPr>
        <w:t>(</w:t>
      </w:r>
      <w:r w:rsidR="004247D5" w:rsidRPr="00C90E98">
        <w:rPr>
          <w:rStyle w:val="FootnoteReference"/>
          <w:rtl/>
          <w:lang w:eastAsia="zh-TW"/>
        </w:rPr>
        <w:footnoteReference w:id="4"/>
      </w:r>
      <w:r w:rsidR="004247D5">
        <w:rPr>
          <w:rStyle w:val="FootnoteReference"/>
          <w:rtl/>
          <w:lang w:eastAsia="zh-TW"/>
        </w:rPr>
        <w:t>)</w:t>
      </w:r>
      <w:r w:rsidR="004247D5">
        <w:rPr>
          <w:rtl/>
          <w:lang w:eastAsia="zh-TW"/>
        </w:rPr>
        <w:t xml:space="preserve">. </w:t>
      </w:r>
      <w:bookmarkStart w:id="1" w:name="_Ref492991493"/>
      <w:bookmarkEnd w:id="1"/>
    </w:p>
    <w:p w:rsidR="004247D5" w:rsidRPr="00C90E98" w:rsidRDefault="004247D5" w:rsidP="00856D97">
      <w:pPr>
        <w:pStyle w:val="SingleTxtGA"/>
        <w:rPr>
          <w:rtl/>
          <w:lang w:eastAsia="zh-TW"/>
        </w:rPr>
      </w:pPr>
      <w:r>
        <w:rPr>
          <w:rtl/>
          <w:lang w:eastAsia="zh-TW"/>
        </w:rPr>
        <w:t>٢-٢</w:t>
      </w:r>
      <w:r w:rsidR="00856D97">
        <w:rPr>
          <w:rtl/>
          <w:lang w:eastAsia="zh-TW"/>
        </w:rPr>
        <w:tab/>
      </w:r>
      <w:r>
        <w:rPr>
          <w:rtl/>
          <w:lang w:eastAsia="zh-TW"/>
        </w:rPr>
        <w:t>وفي ١٠ آب/أغسطس ٢٠١١، هاجم ثلاثة رجال مجهولين صاحب الشكوى وضربوه وهو يقود سيارة الأجرة. ويشير إلى أن الرجال الثلاثة دخلوا سيارة الأجرة وطلبوا منه أن يتوقف في مكان يدعى باني غال</w:t>
      </w:r>
      <w:r w:rsidR="00C04BAF">
        <w:rPr>
          <w:rtl/>
          <w:lang w:eastAsia="zh-TW"/>
        </w:rPr>
        <w:t>ا</w:t>
      </w:r>
      <w:r w:rsidR="003F1EB4">
        <w:rPr>
          <w:rtl/>
          <w:lang w:eastAsia="zh-TW"/>
        </w:rPr>
        <w:t xml:space="preserve">. </w:t>
      </w:r>
      <w:r>
        <w:rPr>
          <w:rtl/>
          <w:lang w:eastAsia="zh-TW"/>
        </w:rPr>
        <w:t>وهناك انهالوا عليه ضرب</w:t>
      </w:r>
      <w:r w:rsidR="003F1EB4">
        <w:rPr>
          <w:rtl/>
          <w:lang w:eastAsia="zh-TW"/>
        </w:rPr>
        <w:t xml:space="preserve">اً </w:t>
      </w:r>
      <w:r>
        <w:rPr>
          <w:rtl/>
          <w:lang w:eastAsia="zh-TW"/>
        </w:rPr>
        <w:t>على الرأس بحجر وقطعوا معصمه. ويدعي أنهم قالوا له إن ذلك جزاء عدم توقفه عن الدعوة إلى "إلهه الكاذب". وأغمي عليه واستيقظ في المعهد الباكستاني للعلوم الطبية حيث مكث نحو ١٠ أيام</w:t>
      </w:r>
      <w:r>
        <w:rPr>
          <w:rStyle w:val="FootnoteReference"/>
          <w:rtl/>
          <w:lang w:eastAsia="zh-TW"/>
        </w:rPr>
        <w:t>(</w:t>
      </w:r>
      <w:r w:rsidRPr="00C90E98">
        <w:rPr>
          <w:rStyle w:val="FootnoteReference"/>
          <w:rtl/>
          <w:lang w:eastAsia="zh-TW"/>
        </w:rPr>
        <w:footnoteReference w:id="5"/>
      </w:r>
      <w:r>
        <w:rPr>
          <w:rStyle w:val="FootnoteReference"/>
          <w:rtl/>
          <w:lang w:eastAsia="zh-TW"/>
        </w:rPr>
        <w:t>)</w:t>
      </w:r>
      <w:r w:rsidR="00693976">
        <w:rPr>
          <w:rFonts w:hint="cs"/>
          <w:rtl/>
          <w:lang w:eastAsia="zh-TW"/>
        </w:rPr>
        <w:t>.</w:t>
      </w:r>
    </w:p>
    <w:p w:rsidR="004247D5" w:rsidRPr="004247D5" w:rsidRDefault="004247D5" w:rsidP="00856D97">
      <w:pPr>
        <w:pStyle w:val="SingleTxtGA"/>
        <w:rPr>
          <w:rtl/>
          <w:lang w:eastAsia="zh-TW" w:bidi="ar-DZ"/>
        </w:rPr>
      </w:pPr>
      <w:r>
        <w:rPr>
          <w:rtl/>
          <w:lang w:eastAsia="zh-TW"/>
        </w:rPr>
        <w:t>٢-</w:t>
      </w:r>
      <w:r w:rsidR="00856D97">
        <w:rPr>
          <w:rFonts w:hint="cs"/>
          <w:rtl/>
          <w:lang w:eastAsia="zh-TW"/>
        </w:rPr>
        <w:t>3</w:t>
      </w:r>
      <w:r w:rsidR="00856D97">
        <w:rPr>
          <w:rtl/>
          <w:lang w:eastAsia="zh-TW"/>
        </w:rPr>
        <w:tab/>
      </w:r>
      <w:r>
        <w:rPr>
          <w:rtl/>
          <w:lang w:eastAsia="zh-TW"/>
        </w:rPr>
        <w:t>ويوضح صاحب الشكوى أن أربعة عناصر من الشرطة هاجموه في تاريخ غير محدد عندما كان في سيارة الأجرة في موقف سيارات الأجرة. وعصبوا عينيه واقتادوه إلى مركز شرطة حيث ضربوه وعلقوه من رجليه إلى السقف وملأوا أنفه بالماء. واتهموه بتوزيع الكتاب المقدس على المسلمين وقالوا له إنه ينبغي أن يعتنق الإسلام. ثم اتهموه زُوراً بحيازة غير قانونية للكحول مدّعين أنه كان يخفي ٢٤ قنّينة كحول في سيارة الأجرة. ونتيجة لذلك، اتهم واحتجز. وبعد احتجازه مدة أسبوع تقريب</w:t>
      </w:r>
      <w:r w:rsidR="003F1EB4">
        <w:rPr>
          <w:rtl/>
          <w:lang w:eastAsia="zh-TW"/>
        </w:rPr>
        <w:t xml:space="preserve">اً، </w:t>
      </w:r>
      <w:r>
        <w:rPr>
          <w:rtl/>
          <w:lang w:eastAsia="zh-TW"/>
        </w:rPr>
        <w:t>أفرج عنه بكفالة من رئيس منظمة "يسوع أمل الحياة". ويشير إلى أن ندوب</w:t>
      </w:r>
      <w:r w:rsidR="003F1EB4">
        <w:rPr>
          <w:rtl/>
          <w:lang w:eastAsia="zh-TW"/>
        </w:rPr>
        <w:t xml:space="preserve">اً </w:t>
      </w:r>
      <w:r>
        <w:rPr>
          <w:rtl/>
          <w:lang w:eastAsia="zh-TW"/>
        </w:rPr>
        <w:t>تظهر على جبينه وذراعيه وساقيه نتيجة هذا الحادث</w:t>
      </w:r>
      <w:r>
        <w:rPr>
          <w:rStyle w:val="FootnoteReference"/>
          <w:rtl/>
          <w:lang w:eastAsia="zh-TW"/>
        </w:rPr>
        <w:t>(</w:t>
      </w:r>
      <w:r w:rsidRPr="00C90E98">
        <w:rPr>
          <w:rStyle w:val="FootnoteReference"/>
          <w:rtl/>
          <w:lang w:eastAsia="zh-TW"/>
        </w:rPr>
        <w:footnoteReference w:id="6"/>
      </w:r>
      <w:r>
        <w:rPr>
          <w:rStyle w:val="FootnoteReference"/>
          <w:rtl/>
          <w:lang w:eastAsia="zh-TW"/>
        </w:rPr>
        <w:t>)</w:t>
      </w:r>
      <w:r>
        <w:rPr>
          <w:rtl/>
          <w:lang w:eastAsia="zh-TW"/>
        </w:rPr>
        <w:t>.</w:t>
      </w:r>
    </w:p>
    <w:p w:rsidR="004247D5" w:rsidRPr="00C90E98" w:rsidRDefault="00856D97" w:rsidP="004247D5">
      <w:pPr>
        <w:pStyle w:val="SingleTxtGA"/>
        <w:rPr>
          <w:rtl/>
          <w:lang w:eastAsia="zh-TW"/>
        </w:rPr>
      </w:pPr>
      <w:r>
        <w:rPr>
          <w:rtl/>
          <w:lang w:eastAsia="zh-TW"/>
        </w:rPr>
        <w:t>٢-٤</w:t>
      </w:r>
      <w:r>
        <w:rPr>
          <w:rtl/>
          <w:lang w:eastAsia="zh-TW"/>
        </w:rPr>
        <w:tab/>
      </w:r>
      <w:r w:rsidR="004247D5">
        <w:rPr>
          <w:rtl/>
          <w:lang w:eastAsia="zh-TW"/>
        </w:rPr>
        <w:t>ويذكر صاحب الشكوى أيض</w:t>
      </w:r>
      <w:r w:rsidR="003F1EB4">
        <w:rPr>
          <w:rtl/>
          <w:lang w:eastAsia="zh-TW"/>
        </w:rPr>
        <w:t xml:space="preserve">اً </w:t>
      </w:r>
      <w:r w:rsidR="004247D5">
        <w:rPr>
          <w:rtl/>
          <w:lang w:eastAsia="zh-TW"/>
        </w:rPr>
        <w:t xml:space="preserve">أنه تلقى رسالة في بيته في ٣ كانون الثاني/يناير ٢٠١٤ تهدد بقتله هو وأسرته. ونتيجة لذلك، نقل زوجته وأولاده من إسلام </w:t>
      </w:r>
      <w:r w:rsidR="00C04BAF">
        <w:rPr>
          <w:rtl/>
          <w:lang w:eastAsia="zh-TW"/>
        </w:rPr>
        <w:t>آباد</w:t>
      </w:r>
      <w:r w:rsidR="004247D5">
        <w:rPr>
          <w:rtl/>
          <w:lang w:eastAsia="zh-TW"/>
        </w:rPr>
        <w:t xml:space="preserve"> إلى فيصل </w:t>
      </w:r>
      <w:r w:rsidR="00C04BAF">
        <w:rPr>
          <w:rtl/>
          <w:lang w:eastAsia="zh-TW"/>
        </w:rPr>
        <w:t>آباد</w:t>
      </w:r>
      <w:r w:rsidR="004247D5">
        <w:rPr>
          <w:rtl/>
          <w:lang w:eastAsia="zh-TW"/>
        </w:rPr>
        <w:t xml:space="preserve"> حيث يسكن والدا زوجته وغادر باكستان. وأشار في المقابلة التي أجراها معه مجلس طعون اللاجئين الدانمركي إلى أن عدد</w:t>
      </w:r>
      <w:r w:rsidR="003F1EB4">
        <w:rPr>
          <w:rtl/>
          <w:lang w:eastAsia="zh-TW"/>
        </w:rPr>
        <w:t xml:space="preserve">اً </w:t>
      </w:r>
      <w:r w:rsidR="004247D5">
        <w:rPr>
          <w:rtl/>
          <w:lang w:eastAsia="zh-TW"/>
        </w:rPr>
        <w:t xml:space="preserve">من الأشخاص اتصلوا بأسرته بعد مغادرته باكستان يسألون عن مكان وجوده، وأن أسرته تنظر في الانتقال إلى مكان آخر من جراء ذلك. ويدعي أنه لم يلتمس </w:t>
      </w:r>
      <w:r w:rsidR="004247D5">
        <w:rPr>
          <w:rtl/>
          <w:lang w:eastAsia="zh-TW"/>
        </w:rPr>
        <w:lastRenderedPageBreak/>
        <w:t>الحماية من السلطات في باكستان لأنها لا تحمي المسيحيين. فعلى سبيل المثال، قُتل صبي مسيحي في عام ٢٠١٤ في مركز شرطة ولم تحرّك السلطات ساكناً.</w:t>
      </w:r>
    </w:p>
    <w:p w:rsidR="004247D5" w:rsidRPr="00C90E98" w:rsidRDefault="004247D5" w:rsidP="00856D97">
      <w:pPr>
        <w:pStyle w:val="SingleTxtGA"/>
        <w:rPr>
          <w:rtl/>
          <w:lang w:eastAsia="zh-TW"/>
        </w:rPr>
      </w:pPr>
      <w:r>
        <w:rPr>
          <w:rtl/>
          <w:lang w:eastAsia="zh-TW"/>
        </w:rPr>
        <w:t>٢-٥</w:t>
      </w:r>
      <w:r w:rsidR="00856D97">
        <w:rPr>
          <w:rtl/>
          <w:lang w:eastAsia="zh-TW"/>
        </w:rPr>
        <w:tab/>
      </w:r>
      <w:r>
        <w:rPr>
          <w:rtl/>
          <w:lang w:eastAsia="zh-TW"/>
        </w:rPr>
        <w:t>وفي 12 شباط/فبراير 2014، دخل صاحب الشكوى الدانمرك دون وثائق سفر صالحة. وفي تاريخ غير محدد، قدم طلب</w:t>
      </w:r>
      <w:r w:rsidR="003F1EB4">
        <w:rPr>
          <w:rtl/>
          <w:lang w:eastAsia="zh-TW"/>
        </w:rPr>
        <w:t xml:space="preserve">اً </w:t>
      </w:r>
      <w:r>
        <w:rPr>
          <w:rtl/>
          <w:lang w:eastAsia="zh-TW"/>
        </w:rPr>
        <w:t>للجوء. وفي ٢٣ أيار/مايو ٢٠١٤، رفضت دائرة الهجرة الدانمركية طلبه ومنحته تصريح إقامة. وفي ٤ آب/أغسطس ٢٠١٤، أكد مجلس طعون اللاجئين قرار دائرة الهجرة ورفض طلب اللجوء. فقد وجد المجلس أن تفسيرات صاحب الشكوى اختُلقت للمناسبة، وأن من غير المرجح أن يكون تعرض للاضطهاد بسبب دينه في باكستان، بالنظر إلى أن الحوادث المزعومة المرتبطة بهذا الاضطهاد كانت تقع "كل سنة أو سنة ونصف". وفضل</w:t>
      </w:r>
      <w:r w:rsidR="003F1EB4">
        <w:rPr>
          <w:rtl/>
          <w:lang w:eastAsia="zh-TW"/>
        </w:rPr>
        <w:t xml:space="preserve">اً </w:t>
      </w:r>
      <w:r>
        <w:rPr>
          <w:rtl/>
          <w:lang w:eastAsia="zh-TW"/>
        </w:rPr>
        <w:t>عن ذلك، رأى المجلس أن صاحب الشكوى، وإن كان قد أدلى بأقوال متسقة عن أحداث يدعي أنها تشكل أسباب</w:t>
      </w:r>
      <w:r w:rsidR="003F1EB4">
        <w:rPr>
          <w:rtl/>
          <w:lang w:eastAsia="zh-TW"/>
        </w:rPr>
        <w:t xml:space="preserve">اً </w:t>
      </w:r>
      <w:r>
        <w:rPr>
          <w:rtl/>
          <w:lang w:eastAsia="zh-TW"/>
        </w:rPr>
        <w:t>لطلبه اللجوء، فإنه</w:t>
      </w:r>
      <w:r w:rsidR="00BC75CE">
        <w:rPr>
          <w:rtl/>
          <w:lang w:eastAsia="zh-TW"/>
        </w:rPr>
        <w:t xml:space="preserve"> </w:t>
      </w:r>
      <w:r>
        <w:rPr>
          <w:rtl/>
          <w:lang w:eastAsia="zh-TW"/>
        </w:rPr>
        <w:t>قدم أجوبة شديدة الإبهام</w:t>
      </w:r>
      <w:r w:rsidR="00BC75CE">
        <w:rPr>
          <w:rtl/>
          <w:lang w:eastAsia="zh-TW"/>
        </w:rPr>
        <w:t xml:space="preserve"> </w:t>
      </w:r>
      <w:r>
        <w:rPr>
          <w:rtl/>
          <w:lang w:eastAsia="zh-TW"/>
        </w:rPr>
        <w:t>ومراوغة عندما سئل عن بعض التفاصيل. فعلى سبيل المثال، عندما سرقت سيارته، أبلغ صاحب الشكوى الشرطة بذلك لكنه لم يبلغها برسالة التهديد التي تلقاها. وعندما سئل عن السبب، أجاب بأن عناصر الشرطة مسلمون؛ لذا، فلن يوفروا له الحماية. ووجد المجلس أيض</w:t>
      </w:r>
      <w:r w:rsidR="003F1EB4">
        <w:rPr>
          <w:rtl/>
          <w:lang w:eastAsia="zh-TW"/>
        </w:rPr>
        <w:t xml:space="preserve">اً </w:t>
      </w:r>
      <w:r>
        <w:rPr>
          <w:rtl/>
          <w:lang w:eastAsia="zh-TW"/>
        </w:rPr>
        <w:t>أن أقوال صاحب الشكوى بخصوص رسالة التهديد المؤرخة ١٥ كانون الثاني/يناير ٢٠١٠ لم تكن متسقة مع الرسالة التي قدمها خلال جلسة الاستماع أمام المجلس. ففي المقابلات التي أجرتها معه دائرة الهجرة، أشار صاحب الشكوى إلى أن الرسالة غير موقعة. أما الوثيقة التي قدمها إلى المجلس فكانت موقعة من جماعة دينية. وبالإضافة إلى ذلك، اعتبر المجلس غير معقولةٍ تفسيراتُ صاحب الشكوى عن سبب عدم تقديم الرسالة المذكورة، التي لم تعرض إلا بعد رفض طلب اللجوء، في مرحلة مبكرة من إجراءات اللجوء</w:t>
      </w:r>
      <w:r>
        <w:rPr>
          <w:rStyle w:val="FootnoteReference"/>
          <w:rtl/>
          <w:lang w:eastAsia="zh-TW"/>
        </w:rPr>
        <w:t>(</w:t>
      </w:r>
      <w:r w:rsidRPr="00C90E98">
        <w:rPr>
          <w:rStyle w:val="FootnoteReference"/>
          <w:rtl/>
          <w:lang w:eastAsia="zh-TW"/>
        </w:rPr>
        <w:footnoteReference w:id="7"/>
      </w:r>
      <w:r>
        <w:rPr>
          <w:rStyle w:val="FootnoteReference"/>
          <w:rtl/>
          <w:lang w:eastAsia="zh-TW"/>
        </w:rPr>
        <w:t>)</w:t>
      </w:r>
      <w:r>
        <w:rPr>
          <w:rtl/>
          <w:lang w:eastAsia="zh-TW"/>
        </w:rPr>
        <w:t>. ومع أن المجلس رأى أنه لا يمكن استبعاد كون الندوب التي على ساق صاحب الشكوى، حسبما يظهر في الصورة التي قدمها، تتسق مع ادعاءاته القائلة إن سببها الاعتداء الذي تعرض له في عام ٢٠١١</w:t>
      </w:r>
      <w:r>
        <w:rPr>
          <w:rStyle w:val="FootnoteReference"/>
          <w:rtl/>
          <w:lang w:eastAsia="zh-TW"/>
        </w:rPr>
        <w:t>(</w:t>
      </w:r>
      <w:r w:rsidRPr="00C90E98">
        <w:rPr>
          <w:rStyle w:val="FootnoteReference"/>
          <w:rtl/>
          <w:lang w:eastAsia="zh-TW"/>
        </w:rPr>
        <w:footnoteReference w:id="8"/>
      </w:r>
      <w:r>
        <w:rPr>
          <w:rStyle w:val="FootnoteReference"/>
          <w:rtl/>
          <w:lang w:eastAsia="zh-TW"/>
        </w:rPr>
        <w:t>)</w:t>
      </w:r>
      <w:r>
        <w:rPr>
          <w:rtl/>
          <w:lang w:eastAsia="zh-TW"/>
        </w:rPr>
        <w:t xml:space="preserve">، فإنه خلص إلى أن إصابات صاحب الشكوى، بالنظر إلى طبيعتها، قد تكون حدثت في سياق آخر. وفي ضوء الشكوك التي تحوم حول مصداقية صاحب الشكوى، رأى المجلس أنه حتى لو كانت الإصابات ناجمة عن الهجوم الذي وصفه صاحب الشكوى، فإنه لن يغير تقييمه، أي إن صاحب الشكوى لن يُضطهد إن أعيد إلى باكستان. </w:t>
      </w:r>
    </w:p>
    <w:p w:rsidR="004247D5" w:rsidRPr="00C90E98" w:rsidRDefault="003F1EB4" w:rsidP="004247D5">
      <w:pPr>
        <w:pStyle w:val="SingleTxtGA"/>
        <w:rPr>
          <w:rtl/>
          <w:lang w:eastAsia="zh-TW"/>
        </w:rPr>
      </w:pPr>
      <w:r>
        <w:rPr>
          <w:rtl/>
          <w:lang w:eastAsia="zh-TW"/>
        </w:rPr>
        <w:t>٢-٦</w:t>
      </w:r>
      <w:r>
        <w:rPr>
          <w:rtl/>
          <w:lang w:eastAsia="zh-TW"/>
        </w:rPr>
        <w:tab/>
      </w:r>
      <w:r w:rsidR="004247D5">
        <w:rPr>
          <w:rtl/>
          <w:lang w:eastAsia="zh-TW"/>
        </w:rPr>
        <w:t>وفيما يتعلق بالحادث الذي وقع في مركز الشرطة، وجد المجلس أن من غير المرجح أن يكون الدافع إلى الاعتقال شيء آخر غير حيازة الكحول، الأمر الذي يتفق مع مضمون تقرير الشرطة الذي قدمه صاحب الشكوى إلى المجلس. ورأى المجلس إضافة إلى ذلك أن ادعاء صاحب الشكوى أنه تعرض للاعتداء عندما اعتقل في سياق هذه التهم لن يجعله يغير تقييمه، بالنظر إلى أنه أطلق سراحه لاحق</w:t>
      </w:r>
      <w:r>
        <w:rPr>
          <w:rtl/>
          <w:lang w:eastAsia="zh-TW"/>
        </w:rPr>
        <w:t xml:space="preserve">اً </w:t>
      </w:r>
      <w:r w:rsidR="004247D5">
        <w:rPr>
          <w:rtl/>
          <w:lang w:eastAsia="zh-TW"/>
        </w:rPr>
        <w:t>ولم يُتصل به في إطار تلك التهم. وشدد المجلس على أن إصابات صاحب الشكوى ليست دائمة مقارنة بالفترة الزمنية الطويلة بين ذلك الحادث والإفراج عنه ومغادرته البلد. وأخير</w:t>
      </w:r>
      <w:r>
        <w:rPr>
          <w:rtl/>
          <w:lang w:eastAsia="zh-TW"/>
        </w:rPr>
        <w:t xml:space="preserve">اً، </w:t>
      </w:r>
      <w:r w:rsidR="004247D5">
        <w:rPr>
          <w:rtl/>
          <w:lang w:eastAsia="zh-TW"/>
        </w:rPr>
        <w:t xml:space="preserve">فيما يتعلق بطلب صاحب الشكوى وقف الدعوى في انتظار نتيجة </w:t>
      </w:r>
      <w:r w:rsidR="004247D5">
        <w:rPr>
          <w:rtl/>
          <w:lang w:eastAsia="zh-TW"/>
        </w:rPr>
        <w:lastRenderedPageBreak/>
        <w:t>التحقيق الطبي في ادعاءاته المتصلة بالتعذيب، لم يجد المجلس أي سبب لفعل ذلك لأن نتائج هذا التحقيق لن تؤثر في</w:t>
      </w:r>
      <w:r w:rsidR="00BC75CE">
        <w:rPr>
          <w:rtl/>
          <w:lang w:eastAsia="zh-TW"/>
        </w:rPr>
        <w:t xml:space="preserve"> </w:t>
      </w:r>
      <w:r w:rsidR="004247D5">
        <w:rPr>
          <w:rtl/>
          <w:lang w:eastAsia="zh-TW"/>
        </w:rPr>
        <w:t>قراره بشأن طلب اللجوء الذي قدمه.</w:t>
      </w:r>
    </w:p>
    <w:p w:rsidR="004247D5" w:rsidRPr="00C90E98" w:rsidRDefault="00BC75CE" w:rsidP="00C04BAF">
      <w:pPr>
        <w:pStyle w:val="SingleTxtGA"/>
        <w:rPr>
          <w:rtl/>
          <w:lang w:eastAsia="zh-TW"/>
        </w:rPr>
      </w:pPr>
      <w:r>
        <w:rPr>
          <w:rtl/>
          <w:lang w:eastAsia="zh-TW"/>
        </w:rPr>
        <w:t>٢-٧</w:t>
      </w:r>
      <w:r>
        <w:rPr>
          <w:rtl/>
          <w:lang w:eastAsia="zh-TW"/>
        </w:rPr>
        <w:tab/>
      </w:r>
      <w:r w:rsidR="004247D5">
        <w:rPr>
          <w:rtl/>
          <w:lang w:eastAsia="zh-TW"/>
        </w:rPr>
        <w:t xml:space="preserve">ويذكر صاحب الشكوى أنه استنفد جميع سبل الانتصاف المحلية المتاحة، إذ </w:t>
      </w:r>
      <w:r w:rsidR="00C04BAF">
        <w:rPr>
          <w:rFonts w:hint="cs"/>
          <w:rtl/>
          <w:lang w:eastAsia="zh-TW"/>
        </w:rPr>
        <w:t>إ</w:t>
      </w:r>
      <w:r w:rsidR="004247D5">
        <w:rPr>
          <w:rtl/>
          <w:lang w:eastAsia="zh-TW"/>
        </w:rPr>
        <w:t>ن قرارات المجلس</w:t>
      </w:r>
      <w:r>
        <w:rPr>
          <w:rtl/>
          <w:lang w:eastAsia="zh-TW"/>
        </w:rPr>
        <w:t xml:space="preserve"> </w:t>
      </w:r>
      <w:r w:rsidR="004247D5">
        <w:rPr>
          <w:rtl/>
          <w:lang w:eastAsia="zh-TW"/>
        </w:rPr>
        <w:t xml:space="preserve">لا يمكن الطعن فيها. </w:t>
      </w:r>
    </w:p>
    <w:p w:rsidR="004247D5" w:rsidRPr="00C90E98" w:rsidRDefault="004247D5" w:rsidP="00BC75CE">
      <w:pPr>
        <w:pStyle w:val="H23GA"/>
        <w:rPr>
          <w:rtl/>
        </w:rPr>
      </w:pPr>
      <w:r>
        <w:tab/>
      </w:r>
      <w:r>
        <w:tab/>
      </w:r>
      <w:r w:rsidRPr="004B60E0">
        <w:rPr>
          <w:rtl/>
        </w:rPr>
        <w:t>الشكوى</w:t>
      </w:r>
      <w:r>
        <w:rPr>
          <w:rFonts w:cs="Times New Roman" w:hint="cs"/>
          <w:rtl/>
        </w:rPr>
        <w:t>‬</w:t>
      </w:r>
      <w:r>
        <w:t>‬</w:t>
      </w:r>
      <w:r>
        <w:t>‬</w:t>
      </w:r>
      <w:r>
        <w:t>‬</w:t>
      </w:r>
      <w:r w:rsidR="001E4F9B">
        <w:t>‬</w:t>
      </w:r>
      <w:r w:rsidR="00693976">
        <w:t>‬</w:t>
      </w:r>
    </w:p>
    <w:p w:rsidR="004247D5" w:rsidRPr="00C90E98" w:rsidRDefault="004247D5" w:rsidP="00BC75CE">
      <w:pPr>
        <w:pStyle w:val="SingleTxtGA"/>
        <w:rPr>
          <w:rtl/>
          <w:lang w:eastAsia="zh-TW"/>
        </w:rPr>
      </w:pPr>
      <w:r>
        <w:rPr>
          <w:rtl/>
          <w:lang w:eastAsia="zh-TW"/>
        </w:rPr>
        <w:t>٣-١</w:t>
      </w:r>
      <w:r w:rsidR="00BC75CE">
        <w:rPr>
          <w:rtl/>
          <w:lang w:eastAsia="zh-TW"/>
        </w:rPr>
        <w:tab/>
      </w:r>
      <w:r>
        <w:rPr>
          <w:rtl/>
          <w:lang w:eastAsia="zh-TW"/>
        </w:rPr>
        <w:t xml:space="preserve">يدعي صاحب الشكوى أن من شأن إبعاد الدولة الطرف إياه إلى باكستان أن ينتهك التزاماتها بموجب المادة ٣ من الاتفاقية لأن من المحتمل أن يضطهده المسلمون ويعذبوه بسبب أنشطته ومعتقداته المسيحية، وهو السبب نفسه الذي ضويق لأجله وهدد واعتدي عليه فيما مضى. ويدعي إضافة إلى ذلك أن السلطات الباكستانية لن توفر له الحماية أو تحقق في أي ادعاءات تتعلق بالتعذيب قد يتفوه بها لأنه مسيحي. </w:t>
      </w:r>
    </w:p>
    <w:p w:rsidR="004247D5" w:rsidRPr="00C90E98" w:rsidRDefault="004247D5" w:rsidP="00BC75CE">
      <w:pPr>
        <w:pStyle w:val="SingleTxtGA"/>
        <w:rPr>
          <w:rtl/>
          <w:lang w:eastAsia="zh-TW"/>
        </w:rPr>
      </w:pPr>
      <w:r>
        <w:rPr>
          <w:rtl/>
          <w:lang w:eastAsia="zh-TW"/>
        </w:rPr>
        <w:t>٣-٢</w:t>
      </w:r>
      <w:r w:rsidR="00BC75CE">
        <w:rPr>
          <w:rtl/>
          <w:lang w:eastAsia="zh-TW"/>
        </w:rPr>
        <w:tab/>
      </w:r>
      <w:r>
        <w:rPr>
          <w:rtl/>
          <w:lang w:eastAsia="zh-TW"/>
        </w:rPr>
        <w:t xml:space="preserve">ويدعي صاحب الشكوى أن الدولة الطرف منعت عنه الفحص الطبي رغم الندوب الظاهرة الناجمة عن التعذيب الذي تعرض له، وأن شكواه تتطابق مع شكوى </w:t>
      </w:r>
      <w:r w:rsidRPr="004A6460">
        <w:rPr>
          <w:i/>
          <w:iCs/>
          <w:rtl/>
          <w:lang w:eastAsia="zh-TW"/>
        </w:rPr>
        <w:t>أميني ضد الدانمرك</w:t>
      </w:r>
      <w:r>
        <w:rPr>
          <w:rStyle w:val="FootnoteReference"/>
          <w:rtl/>
          <w:lang w:eastAsia="zh-TW"/>
        </w:rPr>
        <w:t>(</w:t>
      </w:r>
      <w:r w:rsidRPr="00C90E98">
        <w:rPr>
          <w:rStyle w:val="FootnoteReference"/>
          <w:rtl/>
          <w:lang w:eastAsia="zh-TW"/>
        </w:rPr>
        <w:footnoteReference w:id="9"/>
      </w:r>
      <w:r>
        <w:rPr>
          <w:rStyle w:val="FootnoteReference"/>
          <w:rtl/>
          <w:lang w:eastAsia="zh-TW"/>
        </w:rPr>
        <w:t>)</w:t>
      </w:r>
      <w:r>
        <w:rPr>
          <w:rtl/>
          <w:lang w:eastAsia="zh-TW"/>
        </w:rPr>
        <w:t xml:space="preserve"> و</w:t>
      </w:r>
      <w:r w:rsidRPr="004A6460">
        <w:rPr>
          <w:i/>
          <w:iCs/>
          <w:rtl/>
          <w:lang w:eastAsia="zh-TW"/>
        </w:rPr>
        <w:t>ك. ه. ضد الدانمرك</w:t>
      </w:r>
      <w:r>
        <w:rPr>
          <w:rStyle w:val="FootnoteReference"/>
          <w:rtl/>
          <w:lang w:eastAsia="zh-TW"/>
        </w:rPr>
        <w:t>(</w:t>
      </w:r>
      <w:r w:rsidRPr="00C90E98">
        <w:rPr>
          <w:rStyle w:val="FootnoteReference"/>
          <w:rtl/>
          <w:lang w:eastAsia="zh-TW"/>
        </w:rPr>
        <w:footnoteReference w:id="10"/>
      </w:r>
      <w:r>
        <w:rPr>
          <w:rStyle w:val="FootnoteReference"/>
          <w:rtl/>
          <w:lang w:eastAsia="zh-TW"/>
        </w:rPr>
        <w:t>)</w:t>
      </w:r>
      <w:r>
        <w:rPr>
          <w:rtl/>
          <w:lang w:eastAsia="zh-TW"/>
        </w:rPr>
        <w:t xml:space="preserve"> حيث وجدت اللجنة انتهاك</w:t>
      </w:r>
      <w:r w:rsidR="003F1EB4">
        <w:rPr>
          <w:rtl/>
          <w:lang w:eastAsia="zh-TW"/>
        </w:rPr>
        <w:t xml:space="preserve">اً </w:t>
      </w:r>
      <w:r>
        <w:rPr>
          <w:rtl/>
          <w:lang w:eastAsia="zh-TW"/>
        </w:rPr>
        <w:t>للاتفاقية لأن الدولة الطرف رفضت طلب الفحص الطبي الذي قدمه صاحبا الشكويين للبتّ فيما إذا كانا تعرضا للتعذيب أم لا. ويشير إلى أن عدم توفير الدولة الطرف الحماية لصاحب إحدى الشكويين -</w:t>
      </w:r>
      <w:r w:rsidR="00BC75CE">
        <w:rPr>
          <w:rFonts w:hint="cs"/>
          <w:i/>
          <w:iCs/>
          <w:rtl/>
          <w:lang w:eastAsia="zh-TW"/>
        </w:rPr>
        <w:t xml:space="preserve"> </w:t>
      </w:r>
      <w:r w:rsidRPr="006F68FE">
        <w:rPr>
          <w:i/>
          <w:iCs/>
          <w:rtl/>
          <w:lang w:eastAsia="zh-TW"/>
        </w:rPr>
        <w:t>ك. ه. ضد الدانمرك</w:t>
      </w:r>
      <w:r w:rsidR="00BC75CE">
        <w:rPr>
          <w:rFonts w:hint="cs"/>
          <w:rtl/>
          <w:lang w:eastAsia="zh-TW"/>
        </w:rPr>
        <w:t xml:space="preserve"> </w:t>
      </w:r>
      <w:r>
        <w:rPr>
          <w:rtl/>
          <w:lang w:eastAsia="zh-TW"/>
        </w:rPr>
        <w:t xml:space="preserve">- من الإعادة أدى إلى عواقب وخيمة لأنه تعرض للتعذيب بعد إبعاده إلى بلده الأصلي. </w:t>
      </w:r>
    </w:p>
    <w:p w:rsidR="004247D5" w:rsidRPr="00C90E98" w:rsidRDefault="004247D5" w:rsidP="00C04BAF">
      <w:pPr>
        <w:pStyle w:val="SingleTxtGA"/>
        <w:rPr>
          <w:rtl/>
          <w:lang w:eastAsia="zh-TW"/>
        </w:rPr>
      </w:pPr>
      <w:r>
        <w:rPr>
          <w:rtl/>
          <w:lang w:eastAsia="zh-TW"/>
        </w:rPr>
        <w:t>٣-</w:t>
      </w:r>
      <w:r w:rsidR="00C04BAF">
        <w:rPr>
          <w:rFonts w:hint="cs"/>
          <w:rtl/>
          <w:lang w:eastAsia="zh-TW"/>
        </w:rPr>
        <w:t>3</w:t>
      </w:r>
      <w:r w:rsidR="00BC75CE">
        <w:rPr>
          <w:rtl/>
          <w:lang w:eastAsia="zh-TW"/>
        </w:rPr>
        <w:tab/>
      </w:r>
      <w:r>
        <w:rPr>
          <w:rtl/>
          <w:lang w:eastAsia="zh-TW"/>
        </w:rPr>
        <w:t>ويدعي صاحب الشكوى إضافة إلى ذلك أن الشرطة سوف تستجوبه وتعذبه عند وصوله إلى المطار، في حال إعادته إلى باكستان، بسبب الندوب الظاهرة</w:t>
      </w:r>
      <w:r w:rsidR="00BC75CE">
        <w:rPr>
          <w:rtl/>
          <w:lang w:eastAsia="zh-TW"/>
        </w:rPr>
        <w:t xml:space="preserve"> </w:t>
      </w:r>
      <w:r>
        <w:rPr>
          <w:rtl/>
          <w:lang w:eastAsia="zh-TW"/>
        </w:rPr>
        <w:t xml:space="preserve">على ساقيه وذراعيه وجبينه. </w:t>
      </w:r>
    </w:p>
    <w:p w:rsidR="004247D5" w:rsidRPr="00C90E98" w:rsidRDefault="004247D5" w:rsidP="00BC75CE">
      <w:pPr>
        <w:pStyle w:val="SingleTxtGA"/>
        <w:rPr>
          <w:rtl/>
          <w:lang w:eastAsia="zh-TW"/>
        </w:rPr>
      </w:pPr>
      <w:r>
        <w:rPr>
          <w:rtl/>
          <w:lang w:eastAsia="zh-TW"/>
        </w:rPr>
        <w:t>٣-٤</w:t>
      </w:r>
      <w:r w:rsidR="00BC75CE">
        <w:rPr>
          <w:rtl/>
          <w:lang w:eastAsia="zh-TW"/>
        </w:rPr>
        <w:tab/>
      </w:r>
      <w:r>
        <w:rPr>
          <w:rtl/>
          <w:lang w:eastAsia="zh-TW"/>
        </w:rPr>
        <w:t>ويدعي صاحب الشكوى أيض</w:t>
      </w:r>
      <w:r w:rsidR="003F1EB4">
        <w:rPr>
          <w:rtl/>
          <w:lang w:eastAsia="zh-TW"/>
        </w:rPr>
        <w:t xml:space="preserve">اً </w:t>
      </w:r>
      <w:r>
        <w:rPr>
          <w:rtl/>
          <w:lang w:eastAsia="zh-TW"/>
        </w:rPr>
        <w:t>وجود نمط ثابت من الانتهاكات الجسيمة لحقوق الإنسان واستخدام التعذيب في باكستان، ويشير إلى "مبادئ مفوضية الأمم المتحدة لشؤون اللاجئين التوجيهية المتعلقة بالأهلية لتقييم احتياجات توفير الحماية الدولية للأقليات الدينية من باكستان" التي تشمل المسيحيين من بين الفئات المحتمل أن تتعرض للخطر</w:t>
      </w:r>
      <w:r>
        <w:rPr>
          <w:rStyle w:val="FootnoteReference"/>
          <w:rtl/>
          <w:lang w:eastAsia="zh-TW"/>
        </w:rPr>
        <w:t>(</w:t>
      </w:r>
      <w:r w:rsidRPr="00C90E98">
        <w:rPr>
          <w:rStyle w:val="FootnoteReference"/>
          <w:rtl/>
          <w:lang w:eastAsia="zh-TW"/>
        </w:rPr>
        <w:footnoteReference w:id="11"/>
      </w:r>
      <w:r>
        <w:rPr>
          <w:rStyle w:val="FootnoteReference"/>
          <w:rtl/>
          <w:lang w:eastAsia="zh-TW"/>
        </w:rPr>
        <w:t>)</w:t>
      </w:r>
      <w:r>
        <w:rPr>
          <w:rtl/>
          <w:lang w:eastAsia="zh-TW"/>
        </w:rPr>
        <w:t>.</w:t>
      </w:r>
    </w:p>
    <w:p w:rsidR="004247D5" w:rsidRPr="00021BA7" w:rsidRDefault="004247D5" w:rsidP="00BC75CE">
      <w:pPr>
        <w:pStyle w:val="H23GA"/>
        <w:rPr>
          <w:rtl/>
        </w:rPr>
      </w:pPr>
      <w:r w:rsidRPr="00021BA7">
        <w:tab/>
      </w:r>
      <w:r w:rsidRPr="00021BA7">
        <w:tab/>
      </w:r>
      <w:r w:rsidRPr="00021BA7">
        <w:rPr>
          <w:rtl/>
        </w:rPr>
        <w:t>ملاحظات الدولة الطرف بشأن المقبولية والأسس الموضوعية</w:t>
      </w:r>
      <w:r w:rsidRPr="00021BA7">
        <w:rPr>
          <w:rFonts w:cs="Times New Roman" w:hint="cs"/>
          <w:rtl/>
        </w:rPr>
        <w:t>‬</w:t>
      </w:r>
      <w:r>
        <w:t>‬</w:t>
      </w:r>
      <w:r>
        <w:t>‬</w:t>
      </w:r>
      <w:r>
        <w:t>‬</w:t>
      </w:r>
      <w:r w:rsidR="001E4F9B">
        <w:t>‬</w:t>
      </w:r>
      <w:r w:rsidR="00693976">
        <w:t>‬</w:t>
      </w:r>
    </w:p>
    <w:p w:rsidR="004247D5" w:rsidRPr="00C90E98" w:rsidRDefault="004247D5" w:rsidP="00BC75CE">
      <w:pPr>
        <w:pStyle w:val="SingleTxtGA"/>
        <w:rPr>
          <w:rtl/>
          <w:lang w:eastAsia="zh-TW"/>
        </w:rPr>
      </w:pPr>
      <w:r>
        <w:rPr>
          <w:rtl/>
          <w:lang w:eastAsia="zh-TW"/>
        </w:rPr>
        <w:t>٤-١</w:t>
      </w:r>
      <w:r w:rsidR="00BC75CE">
        <w:rPr>
          <w:rtl/>
          <w:lang w:eastAsia="zh-TW" w:bidi="ar-DZ"/>
        </w:rPr>
        <w:tab/>
      </w:r>
      <w:r>
        <w:rPr>
          <w:rtl/>
          <w:lang w:eastAsia="zh-TW"/>
        </w:rPr>
        <w:t xml:space="preserve">أدلت الدولة الطرف في ٢٦ شباط/فبراير ٢٠١٥ بملاحظاتها بشأن مقبولية البلاغ وأسسه الموضوعية. وأكدت أن الشكوى لا أساس لها على الإطلاق، وهي من ثم غير مقبولة. فإن خلصت اللجنة إلى مقبولية ادعاءات صاحب الشكوى، فإن الدولة الطرف تدفع بأنه </w:t>
      </w:r>
      <w:r>
        <w:rPr>
          <w:rtl/>
          <w:lang w:eastAsia="zh-TW"/>
        </w:rPr>
        <w:lastRenderedPageBreak/>
        <w:t>لا</w:t>
      </w:r>
      <w:r w:rsidR="00BC75CE">
        <w:rPr>
          <w:rFonts w:hint="cs"/>
          <w:rtl/>
          <w:lang w:eastAsia="zh-TW"/>
        </w:rPr>
        <w:t> </w:t>
      </w:r>
      <w:r>
        <w:rPr>
          <w:rtl/>
          <w:lang w:eastAsia="zh-TW"/>
        </w:rPr>
        <w:t>توجد أدلة أو أسباب وجيهة تحمل على الاعتقاد بأن يتعرض للتعذيب إن أعيد إلى باكستان.</w:t>
      </w:r>
    </w:p>
    <w:p w:rsidR="004247D5" w:rsidRPr="00C90E98" w:rsidRDefault="000F6940" w:rsidP="00C04BAF">
      <w:pPr>
        <w:pStyle w:val="SingleTxtGA"/>
        <w:rPr>
          <w:rtl/>
          <w:lang w:eastAsia="zh-TW"/>
        </w:rPr>
      </w:pPr>
      <w:r>
        <w:rPr>
          <w:rtl/>
          <w:lang w:eastAsia="zh-TW"/>
        </w:rPr>
        <w:t>٤-٢</w:t>
      </w:r>
      <w:r>
        <w:rPr>
          <w:rtl/>
          <w:lang w:eastAsia="zh-TW"/>
        </w:rPr>
        <w:tab/>
      </w:r>
      <w:r w:rsidR="004247D5">
        <w:rPr>
          <w:rtl/>
          <w:lang w:eastAsia="zh-TW"/>
        </w:rPr>
        <w:t xml:space="preserve">ووصفت الدولة الطرف هيكلية المجلس وتركيبته. وقالت إن أنشطة المجلس تستند إلى المادة ٥٣(أ) من قانون الأجانب التي ينظر بموجبها في جميع قرارات دائرة الهجرة المطعون فيها، ما لم تُعتبر الطلبات لا أساس لها على الإطلاق. والمجلس هيئة شبه قضائية مستقلة ويُعتبر بمثابة محكمة بالمعنى المقصود في المادة 39 من الأمر التوجيهي لمجلس الاتحاد الأوروبي المتعلق بالمعايير الدنيا للإجراءات المتخذة في الدول الأعضاء لمنح صفة اللاجئ وسحبها </w:t>
      </w:r>
      <w:r w:rsidR="00C04BAF">
        <w:rPr>
          <w:rFonts w:hint="cs"/>
          <w:rtl/>
          <w:lang w:eastAsia="zh-TW"/>
        </w:rPr>
        <w:t>(</w:t>
      </w:r>
      <w:r w:rsidR="00C04BAF">
        <w:rPr>
          <w:lang w:eastAsia="zh-TW"/>
        </w:rPr>
        <w:t>2005/85/EC</w:t>
      </w:r>
      <w:r w:rsidR="00C04BAF">
        <w:rPr>
          <w:rFonts w:hint="cs"/>
          <w:rtl/>
          <w:lang w:eastAsia="zh-TW"/>
        </w:rPr>
        <w:t>)</w:t>
      </w:r>
      <w:r w:rsidR="004247D5">
        <w:rPr>
          <w:rtl/>
          <w:lang w:eastAsia="zh-TW"/>
        </w:rPr>
        <w:t>. ويتمتع أعضاء المجلس بالاستقلالية، بموجب قانون الأجانب، ولا يجوز لهم التماس التوجيهات من السلطة التي عينتهم أو رشحتهم. وقرارات المجلس نهائية. بيد أنه يجوز للأجانب تقديم طعن لدى المحاكم العادية التي تتمتع بسلطة القضاء في أي مسألة تتعلق بحدود اختصاص سلطة عامة. ويضاف إلى ذلك أن المحكمة العليا قضت بأن مراجعة المحاكم العادية قرارات المجلس تنحصر في مسائل قانونية؛ ولا تجوز مراجعة تقييم المجلس للأدلة.</w:t>
      </w:r>
      <w:r w:rsidR="004247D5">
        <w:t>‬</w:t>
      </w:r>
      <w:r w:rsidR="004247D5">
        <w:t>‬</w:t>
      </w:r>
      <w:r w:rsidR="004247D5">
        <w:t>‬</w:t>
      </w:r>
      <w:r w:rsidR="004247D5">
        <w:t>‬</w:t>
      </w:r>
      <w:r w:rsidR="004247D5">
        <w:t>‬</w:t>
      </w:r>
      <w:r w:rsidR="004247D5">
        <w:t>‬</w:t>
      </w:r>
      <w:r w:rsidR="004247D5">
        <w:t>‬</w:t>
      </w:r>
      <w:r w:rsidR="004247D5">
        <w:t>‬</w:t>
      </w:r>
      <w:r w:rsidR="004247D5">
        <w:t>‬</w:t>
      </w:r>
      <w:r w:rsidR="001E4F9B">
        <w:t>‬</w:t>
      </w:r>
      <w:r w:rsidR="001E4F9B">
        <w:t>‬</w:t>
      </w:r>
      <w:r w:rsidR="001E4F9B">
        <w:t>‬</w:t>
      </w:r>
      <w:r w:rsidR="00693976">
        <w:t>‬</w:t>
      </w:r>
      <w:r w:rsidR="00693976">
        <w:t>‬</w:t>
      </w:r>
      <w:r w:rsidR="00693976">
        <w:t>‬</w:t>
      </w:r>
    </w:p>
    <w:p w:rsidR="004247D5" w:rsidRPr="00C90E98" w:rsidRDefault="000F6940" w:rsidP="004247D5">
      <w:pPr>
        <w:pStyle w:val="SingleTxtGA"/>
        <w:rPr>
          <w:rtl/>
          <w:lang w:eastAsia="zh-TW"/>
        </w:rPr>
      </w:pPr>
      <w:r>
        <w:rPr>
          <w:rtl/>
          <w:lang w:eastAsia="zh-TW"/>
        </w:rPr>
        <w:t>٤-٣</w:t>
      </w:r>
      <w:r>
        <w:rPr>
          <w:rtl/>
          <w:lang w:eastAsia="zh-TW"/>
        </w:rPr>
        <w:tab/>
      </w:r>
      <w:r w:rsidR="004247D5">
        <w:rPr>
          <w:rtl/>
          <w:lang w:eastAsia="zh-TW"/>
        </w:rPr>
        <w:t>ووصفت الدولة الطرف إجراءات الدعاوى المرفوعة أمام المجلس. وهذه الإجراءات شفهية.</w:t>
      </w:r>
      <w:r w:rsidR="004247D5">
        <w:rPr>
          <w:rFonts w:cs="Times New Roman" w:hint="cs"/>
          <w:rtl/>
          <w:lang w:eastAsia="zh-TW"/>
        </w:rPr>
        <w:t>‬</w:t>
      </w:r>
      <w:r w:rsidR="004247D5">
        <w:rPr>
          <w:rtl/>
          <w:lang w:eastAsia="zh-TW"/>
        </w:rPr>
        <w:t xml:space="preserve"> ويجوز للمجلس، عند الاقتضاء، أن يعيِّن مستشاراً قانونياً لملتمس اللجوء دون أن يدفع له أتعاباً.</w:t>
      </w:r>
      <w:r w:rsidR="004247D5">
        <w:rPr>
          <w:rFonts w:cs="Times New Roman" w:hint="cs"/>
          <w:rtl/>
          <w:lang w:eastAsia="zh-TW"/>
        </w:rPr>
        <w:t>‬</w:t>
      </w:r>
      <w:r w:rsidR="004247D5">
        <w:rPr>
          <w:rtl/>
          <w:lang w:eastAsia="zh-TW"/>
        </w:rPr>
        <w:t xml:space="preserve"> </w:t>
      </w:r>
      <w:r w:rsidR="004247D5">
        <w:rPr>
          <w:rFonts w:ascii="Traditional Arabic" w:hAnsi="Traditional Arabic" w:hint="cs"/>
          <w:rtl/>
          <w:lang w:eastAsia="zh-TW"/>
        </w:rPr>
        <w:t>وتستند</w:t>
      </w:r>
      <w:r w:rsidR="004247D5">
        <w:rPr>
          <w:rtl/>
          <w:lang w:eastAsia="zh-TW"/>
        </w:rPr>
        <w:t xml:space="preserve"> </w:t>
      </w:r>
      <w:r w:rsidR="004247D5">
        <w:rPr>
          <w:rFonts w:ascii="Traditional Arabic" w:hAnsi="Traditional Arabic" w:hint="cs"/>
          <w:rtl/>
          <w:lang w:eastAsia="zh-TW"/>
        </w:rPr>
        <w:t>قرارات</w:t>
      </w:r>
      <w:r w:rsidR="004247D5">
        <w:rPr>
          <w:rtl/>
          <w:lang w:eastAsia="zh-TW"/>
        </w:rPr>
        <w:t xml:space="preserve"> </w:t>
      </w:r>
      <w:r w:rsidR="004247D5">
        <w:rPr>
          <w:rFonts w:ascii="Traditional Arabic" w:hAnsi="Traditional Arabic" w:hint="cs"/>
          <w:rtl/>
          <w:lang w:eastAsia="zh-TW"/>
        </w:rPr>
        <w:t>المجلس</w:t>
      </w:r>
      <w:r w:rsidR="004247D5">
        <w:rPr>
          <w:rtl/>
          <w:lang w:eastAsia="zh-TW"/>
        </w:rPr>
        <w:t xml:space="preserve"> </w:t>
      </w:r>
      <w:r w:rsidR="004247D5">
        <w:rPr>
          <w:rFonts w:ascii="Traditional Arabic" w:hAnsi="Traditional Arabic" w:hint="cs"/>
          <w:rtl/>
          <w:lang w:eastAsia="zh-TW"/>
        </w:rPr>
        <w:t>إلى</w:t>
      </w:r>
      <w:r w:rsidR="004247D5">
        <w:rPr>
          <w:rtl/>
          <w:lang w:eastAsia="zh-TW"/>
        </w:rPr>
        <w:t xml:space="preserve"> </w:t>
      </w:r>
      <w:r w:rsidR="004247D5">
        <w:rPr>
          <w:rFonts w:ascii="Traditional Arabic" w:hAnsi="Traditional Arabic" w:hint="cs"/>
          <w:rtl/>
          <w:lang w:eastAsia="zh-TW"/>
        </w:rPr>
        <w:t>تقييم</w:t>
      </w:r>
      <w:r w:rsidR="004247D5">
        <w:rPr>
          <w:rtl/>
          <w:lang w:eastAsia="zh-TW"/>
        </w:rPr>
        <w:t xml:space="preserve"> </w:t>
      </w:r>
      <w:r w:rsidR="004247D5">
        <w:rPr>
          <w:rFonts w:ascii="Traditional Arabic" w:hAnsi="Traditional Arabic" w:hint="cs"/>
          <w:rtl/>
          <w:lang w:eastAsia="zh-TW"/>
        </w:rPr>
        <w:t>فردي</w:t>
      </w:r>
      <w:r w:rsidR="004247D5">
        <w:rPr>
          <w:rtl/>
          <w:lang w:eastAsia="zh-TW"/>
        </w:rPr>
        <w:t xml:space="preserve"> </w:t>
      </w:r>
      <w:r w:rsidR="004247D5">
        <w:rPr>
          <w:rFonts w:ascii="Traditional Arabic" w:hAnsi="Traditional Arabic" w:hint="cs"/>
          <w:rtl/>
          <w:lang w:eastAsia="zh-TW"/>
        </w:rPr>
        <w:t>ومحدد</w:t>
      </w:r>
      <w:r w:rsidR="004247D5">
        <w:rPr>
          <w:rtl/>
          <w:lang w:eastAsia="zh-TW"/>
        </w:rPr>
        <w:t xml:space="preserve"> </w:t>
      </w:r>
      <w:r w:rsidR="004247D5">
        <w:rPr>
          <w:rFonts w:ascii="Traditional Arabic" w:hAnsi="Traditional Arabic" w:hint="cs"/>
          <w:rtl/>
          <w:lang w:eastAsia="zh-TW"/>
        </w:rPr>
        <w:t>للقضية</w:t>
      </w:r>
      <w:r w:rsidR="004247D5">
        <w:rPr>
          <w:rtl/>
          <w:lang w:eastAsia="zh-TW"/>
        </w:rPr>
        <w:t xml:space="preserve"> المعروضة عليه، وتُقيَّم أقوال ملتمس اللجوء عن الأسس التي يقوم عليها طلب اللجوء في ضوء جميع الأدلة المتصلة بالموضوع، بما في ذلك المعلومات المعروفة عن بلده الأصلي. وتؤكد الدولة الطرف في هذا الصدد أن لدى المجلس مجموعة شاملة من المعلومات الأساسية العامة عن أوضاع البلدان التي تستقبل منها الدانمرك ملتمسي اللجوء، بما في ذلك معلومات مستمدة من مفوضية الأمم المتحدة لشؤون اللاجئين، ووزارة الخارجية الدانمركية، وشعبة المعلومات عن البلدان الأصلية التابعة لدائرة الهجرة الدانمركية، والمجلس الدانمركي للاجئين، وغير ذلك من مصادر المعلومات الموثوق بها الأخرى.</w:t>
      </w:r>
      <w:r w:rsidR="004247D5">
        <w:rPr>
          <w:rFonts w:cs="Times New Roman" w:hint="cs"/>
          <w:rtl/>
          <w:lang w:eastAsia="zh-TW"/>
        </w:rPr>
        <w:t>‬</w:t>
      </w:r>
      <w:r w:rsidR="004247D5">
        <w:rPr>
          <w:rtl/>
          <w:lang w:eastAsia="zh-TW"/>
        </w:rPr>
        <w:t xml:space="preserve"> </w:t>
      </w:r>
      <w:r w:rsidR="004247D5">
        <w:t>‬</w:t>
      </w:r>
      <w:r w:rsidR="004247D5">
        <w:t>‬</w:t>
      </w:r>
      <w:r w:rsidR="004247D5">
        <w:t>‬</w:t>
      </w:r>
      <w:r w:rsidR="004247D5">
        <w:t>‬</w:t>
      </w:r>
      <w:r w:rsidR="004247D5">
        <w:t>‬</w:t>
      </w:r>
      <w:r w:rsidR="004247D5">
        <w:t>‬</w:t>
      </w:r>
      <w:r w:rsidR="004247D5">
        <w:t>‬</w:t>
      </w:r>
      <w:r w:rsidR="004247D5">
        <w:t>‬</w:t>
      </w:r>
      <w:r w:rsidR="004247D5">
        <w:t>‬</w:t>
      </w:r>
      <w:r w:rsidR="001E4F9B">
        <w:t>‬</w:t>
      </w:r>
      <w:r w:rsidR="001E4F9B">
        <w:t>‬</w:t>
      </w:r>
      <w:r w:rsidR="001E4F9B">
        <w:t>‬</w:t>
      </w:r>
      <w:r w:rsidR="00693976">
        <w:t>‬</w:t>
      </w:r>
      <w:r w:rsidR="00693976">
        <w:t>‬</w:t>
      </w:r>
      <w:r w:rsidR="00693976">
        <w:t>‬</w:t>
      </w:r>
    </w:p>
    <w:p w:rsidR="004247D5" w:rsidRPr="00C90E98" w:rsidRDefault="000F6940" w:rsidP="000F6940">
      <w:pPr>
        <w:pStyle w:val="SingleTxtGA"/>
        <w:rPr>
          <w:rtl/>
          <w:lang w:eastAsia="zh-TW"/>
        </w:rPr>
      </w:pPr>
      <w:r>
        <w:rPr>
          <w:rtl/>
          <w:lang w:eastAsia="zh-TW"/>
        </w:rPr>
        <w:t>٤-٤</w:t>
      </w:r>
      <w:r>
        <w:rPr>
          <w:rtl/>
          <w:lang w:eastAsia="zh-TW"/>
        </w:rPr>
        <w:tab/>
      </w:r>
      <w:r w:rsidR="004247D5">
        <w:rPr>
          <w:rtl/>
          <w:lang w:eastAsia="zh-TW"/>
        </w:rPr>
        <w:t>وعن السند القانوني الذي يُمنح اللجوء بمقتضاه، تشير الدولة الطرف إلى أن المادة</w:t>
      </w:r>
      <w:r>
        <w:rPr>
          <w:rFonts w:hint="cs"/>
          <w:rtl/>
          <w:lang w:eastAsia="zh-TW"/>
        </w:rPr>
        <w:t> </w:t>
      </w:r>
      <w:r w:rsidR="004247D5">
        <w:rPr>
          <w:rtl/>
          <w:lang w:eastAsia="zh-TW"/>
        </w:rPr>
        <w:t>7(1) من قانون الأجانب تنصّ على إصدار تصريح إقامة للأجنبي إن كان وضعه يندرج ضمن تعريف اللاجئ بموجب الاتفاقية الخاصة بوضع اللاجئين.</w:t>
      </w:r>
      <w:r w:rsidR="004247D5">
        <w:rPr>
          <w:rFonts w:cs="Times New Roman" w:hint="cs"/>
          <w:rtl/>
          <w:lang w:eastAsia="zh-TW"/>
        </w:rPr>
        <w:t>‬</w:t>
      </w:r>
      <w:r w:rsidR="004247D5">
        <w:rPr>
          <w:rtl/>
          <w:lang w:eastAsia="zh-TW"/>
        </w:rPr>
        <w:t xml:space="preserve"> وعملاً بالمادة 7(2) من القانون المذكور، يُمنح تصريح الإقامة إذا كان ملتمس اللجوء معرّضاً لعقوبة الإعدام أو التعذيب أو المعاملة أو العقوبة اللاإنسانية أو المهينة في حال عودته إلى بلده الأصلي.</w:t>
      </w:r>
      <w:r w:rsidR="004247D5">
        <w:rPr>
          <w:rFonts w:cs="Times New Roman" w:hint="cs"/>
          <w:rtl/>
          <w:lang w:eastAsia="zh-TW"/>
        </w:rPr>
        <w:t>‬</w:t>
      </w:r>
      <w:r w:rsidR="004247D5">
        <w:rPr>
          <w:rtl/>
          <w:lang w:eastAsia="zh-TW"/>
        </w:rPr>
        <w:t xml:space="preserve"> وإضافة إلى ذلك، تنصّ المادة 31(2) من قانون الأجانب أيض</w:t>
      </w:r>
      <w:r w:rsidR="003F1EB4">
        <w:rPr>
          <w:rtl/>
          <w:lang w:eastAsia="zh-TW"/>
        </w:rPr>
        <w:t xml:space="preserve">اً </w:t>
      </w:r>
      <w:r w:rsidR="004247D5">
        <w:rPr>
          <w:rtl/>
          <w:lang w:eastAsia="zh-TW"/>
        </w:rPr>
        <w:t>على عدم جواز إعادة أي أجنبي إلى بلدٍ يحتمل أن يتعرّض فيه للاضطهاد للأسباب المنصوص عليها في الاتفاقية.</w:t>
      </w:r>
      <w:r w:rsidR="004247D5">
        <w:rPr>
          <w:rFonts w:cs="Times New Roman" w:hint="cs"/>
          <w:rtl/>
          <w:lang w:eastAsia="zh-TW"/>
        </w:rPr>
        <w:t>‬</w:t>
      </w:r>
      <w:r w:rsidR="004247D5">
        <w:t>‬</w:t>
      </w:r>
      <w:r w:rsidR="004247D5">
        <w:t>‬</w:t>
      </w:r>
      <w:r w:rsidR="004247D5">
        <w:t>‬</w:t>
      </w:r>
      <w:r w:rsidR="004247D5">
        <w:t>‬</w:t>
      </w:r>
      <w:r w:rsidR="004247D5">
        <w:t>‬</w:t>
      </w:r>
      <w:r w:rsidR="004247D5">
        <w:t>‬</w:t>
      </w:r>
      <w:r w:rsidR="001E4F9B">
        <w:t>‬</w:t>
      </w:r>
      <w:r w:rsidR="001E4F9B">
        <w:t>‬</w:t>
      </w:r>
      <w:r w:rsidR="00693976">
        <w:t>‬</w:t>
      </w:r>
      <w:r w:rsidR="00693976">
        <w:t>‬</w:t>
      </w:r>
    </w:p>
    <w:p w:rsidR="004247D5" w:rsidRPr="00C90E98" w:rsidRDefault="000F6940" w:rsidP="004247D5">
      <w:pPr>
        <w:pStyle w:val="SingleTxtGA"/>
        <w:rPr>
          <w:rtl/>
          <w:lang w:eastAsia="zh-TW"/>
        </w:rPr>
      </w:pPr>
      <w:r>
        <w:rPr>
          <w:rtl/>
          <w:lang w:eastAsia="zh-TW"/>
        </w:rPr>
        <w:t>٤-٥</w:t>
      </w:r>
      <w:r>
        <w:rPr>
          <w:rtl/>
          <w:lang w:eastAsia="zh-TW"/>
        </w:rPr>
        <w:tab/>
      </w:r>
      <w:r w:rsidR="004247D5">
        <w:rPr>
          <w:rtl/>
          <w:lang w:eastAsia="zh-TW"/>
        </w:rPr>
        <w:t xml:space="preserve">وتشير الدولة الطرف إلى أن تعرّض ملتمس اللجوء للتعذيب أو سوء المعاملة في بلده الأصلي قد يكون أساسياً في تقييم المجلس لمدى استيفاء الشروط التي تنص عليها المادة 7(1) من قانون الأجانب. غير أنه لا يمكن، وفقاً لسوابق المجلس، اعتبار أن شروط منح اللجوء قد استوفيت في جميع الحالات التي يكون فيها ملتمس اللجوء قد تعرض للتعذيب في بلده الأصلي. وتشير الدولة الطرف إلى قضية </w:t>
      </w:r>
      <w:r w:rsidR="004247D5" w:rsidRPr="00493684">
        <w:rPr>
          <w:i/>
          <w:iCs/>
          <w:rtl/>
          <w:lang w:eastAsia="zh-TW"/>
        </w:rPr>
        <w:t>أ. أ. س. ضد السويد،</w:t>
      </w:r>
      <w:r w:rsidR="004247D5">
        <w:rPr>
          <w:rtl/>
          <w:lang w:eastAsia="zh-TW"/>
        </w:rPr>
        <w:t xml:space="preserve"> التي رأت فيها اللجنة أن التعرض للتعذيب سابق</w:t>
      </w:r>
      <w:r w:rsidR="003F1EB4">
        <w:rPr>
          <w:rtl/>
          <w:lang w:eastAsia="zh-TW"/>
        </w:rPr>
        <w:t xml:space="preserve">اً </w:t>
      </w:r>
      <w:r w:rsidR="004247D5">
        <w:rPr>
          <w:rtl/>
          <w:lang w:eastAsia="zh-TW"/>
        </w:rPr>
        <w:t>ليس سوى اعتبار واحد في البتّ فيما إذا كان الشخص يواجه خطر</w:t>
      </w:r>
      <w:r w:rsidR="003F1EB4">
        <w:rPr>
          <w:rtl/>
          <w:lang w:eastAsia="zh-TW"/>
        </w:rPr>
        <w:t xml:space="preserve">اً </w:t>
      </w:r>
      <w:r w:rsidR="004247D5">
        <w:rPr>
          <w:rtl/>
          <w:lang w:eastAsia="zh-TW"/>
        </w:rPr>
        <w:t>شخصي</w:t>
      </w:r>
      <w:r w:rsidR="003F1EB4">
        <w:rPr>
          <w:rtl/>
          <w:lang w:eastAsia="zh-TW"/>
        </w:rPr>
        <w:t xml:space="preserve">اً </w:t>
      </w:r>
      <w:r w:rsidR="004247D5">
        <w:rPr>
          <w:rtl/>
          <w:lang w:eastAsia="zh-TW"/>
        </w:rPr>
        <w:t xml:space="preserve">بالتعرض للتعذيب عند عودته إلى بلده الأصلي، وأنه يتعين عليها النظر فيما إذا كان </w:t>
      </w:r>
      <w:r w:rsidR="004247D5">
        <w:rPr>
          <w:rtl/>
          <w:lang w:eastAsia="zh-TW"/>
        </w:rPr>
        <w:lastRenderedPageBreak/>
        <w:t>التعذيب حدث مؤخر</w:t>
      </w:r>
      <w:r w:rsidR="003F1EB4">
        <w:rPr>
          <w:rtl/>
          <w:lang w:eastAsia="zh-TW"/>
        </w:rPr>
        <w:t xml:space="preserve">اً </w:t>
      </w:r>
      <w:r w:rsidR="004247D5">
        <w:rPr>
          <w:rtl/>
          <w:lang w:eastAsia="zh-TW"/>
        </w:rPr>
        <w:t>أم لا، وفي الظروف التي تكون متصلة بالواقع السياسي السائد في البلد المعني</w:t>
      </w:r>
      <w:r w:rsidR="004247D5">
        <w:rPr>
          <w:rStyle w:val="FootnoteReference"/>
          <w:rtl/>
          <w:lang w:eastAsia="zh-TW"/>
        </w:rPr>
        <w:t>(</w:t>
      </w:r>
      <w:r w:rsidR="004247D5" w:rsidRPr="00C90E98">
        <w:rPr>
          <w:rStyle w:val="FootnoteReference"/>
          <w:rtl/>
          <w:lang w:eastAsia="zh-TW"/>
        </w:rPr>
        <w:footnoteReference w:id="12"/>
      </w:r>
      <w:r w:rsidR="004247D5">
        <w:rPr>
          <w:rStyle w:val="FootnoteReference"/>
          <w:rtl/>
          <w:lang w:eastAsia="zh-TW"/>
        </w:rPr>
        <w:t>)</w:t>
      </w:r>
      <w:r w:rsidR="004247D5">
        <w:rPr>
          <w:rtl/>
          <w:lang w:eastAsia="zh-TW"/>
        </w:rPr>
        <w:t xml:space="preserve">. </w:t>
      </w:r>
    </w:p>
    <w:p w:rsidR="004247D5" w:rsidRPr="00C90E98" w:rsidRDefault="000F6940" w:rsidP="004247D5">
      <w:pPr>
        <w:pStyle w:val="SingleTxtGA"/>
        <w:rPr>
          <w:rtl/>
          <w:lang w:eastAsia="zh-TW"/>
        </w:rPr>
      </w:pPr>
      <w:r>
        <w:rPr>
          <w:rtl/>
          <w:lang w:eastAsia="zh-TW"/>
        </w:rPr>
        <w:t>٤-٦</w:t>
      </w:r>
      <w:r>
        <w:rPr>
          <w:rtl/>
          <w:lang w:eastAsia="zh-TW"/>
        </w:rPr>
        <w:tab/>
      </w:r>
      <w:r w:rsidR="004247D5">
        <w:rPr>
          <w:rtl/>
          <w:lang w:eastAsia="zh-TW"/>
        </w:rPr>
        <w:t>وتشير الدولة الطرف إلى أنه عندما يُحتج بالتعذيب سبباً لطلب اللجوء، يأخذ المجلس في الحسبان عوامل من قبيل طبيعة التعذيب، بما في ذلك مدى الانتهاك وجسامته ووتيرته وعمر ملتمس اللجوء والمدة الفاصلة بين التعذيب المزعوم ومغادرة ملتمس اللجوء بلده الأصلي. وتشير الدولة الطرف أيض</w:t>
      </w:r>
      <w:r w:rsidR="003F1EB4">
        <w:rPr>
          <w:rtl/>
          <w:lang w:eastAsia="zh-TW"/>
        </w:rPr>
        <w:t xml:space="preserve">اً </w:t>
      </w:r>
      <w:r w:rsidR="004247D5">
        <w:rPr>
          <w:rtl/>
          <w:lang w:eastAsia="zh-TW"/>
        </w:rPr>
        <w:t xml:space="preserve">إلى أن ثمة مسألة حاسمة تدفع إلى مراجعة طلب اللجوء، وهي الأوضاع السائدة في البلد الأصلي عند عودة ملتمس اللجوء المحتملة إليه، وتحيل إلى قضية </w:t>
      </w:r>
      <w:r w:rsidR="004247D5" w:rsidRPr="00F51321">
        <w:rPr>
          <w:i/>
          <w:iCs/>
          <w:rtl/>
          <w:lang w:eastAsia="zh-TW"/>
        </w:rPr>
        <w:t>م. س. م. ف. ف. ضد السويد</w:t>
      </w:r>
      <w:r w:rsidR="004247D5">
        <w:rPr>
          <w:rtl/>
          <w:lang w:eastAsia="zh-TW"/>
        </w:rPr>
        <w:t xml:space="preserve"> حيث أخذت اللجنة في الاعتبار تغيّر الأوضاع في البلد الأصلي لصاحب الشكوى </w:t>
      </w:r>
      <w:r w:rsidR="00C04BAF">
        <w:rPr>
          <w:rtl/>
          <w:lang w:eastAsia="zh-TW"/>
        </w:rPr>
        <w:t>–</w:t>
      </w:r>
      <w:r w:rsidR="00C04BAF">
        <w:rPr>
          <w:rFonts w:hint="cs"/>
          <w:rtl/>
          <w:lang w:eastAsia="zh-TW"/>
        </w:rPr>
        <w:t xml:space="preserve"> </w:t>
      </w:r>
      <w:r w:rsidR="004247D5">
        <w:rPr>
          <w:rtl/>
          <w:lang w:eastAsia="zh-TW"/>
        </w:rPr>
        <w:t>السلفادور</w:t>
      </w:r>
      <w:r w:rsidR="00C04BAF">
        <w:rPr>
          <w:rFonts w:hint="cs"/>
          <w:rtl/>
          <w:lang w:eastAsia="zh-TW"/>
        </w:rPr>
        <w:t xml:space="preserve"> </w:t>
      </w:r>
      <w:r w:rsidR="004247D5">
        <w:rPr>
          <w:rtl/>
          <w:lang w:eastAsia="zh-TW"/>
        </w:rPr>
        <w:t>- حيث توقف النزاع المسلح قبل ١٠ سنوات من رفع الشكوى إلى اللجنة</w:t>
      </w:r>
      <w:r w:rsidR="004247D5">
        <w:rPr>
          <w:rStyle w:val="FootnoteReference"/>
          <w:rtl/>
          <w:lang w:eastAsia="zh-TW"/>
        </w:rPr>
        <w:t>(</w:t>
      </w:r>
      <w:r w:rsidR="004247D5" w:rsidRPr="00C90E98">
        <w:rPr>
          <w:rStyle w:val="FootnoteReference"/>
          <w:rtl/>
          <w:lang w:eastAsia="zh-TW"/>
        </w:rPr>
        <w:footnoteReference w:id="13"/>
      </w:r>
      <w:r w:rsidR="004247D5">
        <w:rPr>
          <w:rStyle w:val="FootnoteReference"/>
          <w:rtl/>
          <w:lang w:eastAsia="zh-TW"/>
        </w:rPr>
        <w:t>)</w:t>
      </w:r>
      <w:r w:rsidR="004247D5">
        <w:rPr>
          <w:rtl/>
          <w:lang w:eastAsia="zh-TW"/>
        </w:rPr>
        <w:t>. وتشير الدولة الطرف، إضافة إلى ذلك، إلى أن المجلس يأخذ في الحسبان المعلومات التي تتحدث عما إذا كانت وقعت انتهاكات لحقوق الإنسان ممنهجة، أو جسيمة، أو صارخة، أو جماعية في البلد الأصلي.</w:t>
      </w:r>
    </w:p>
    <w:p w:rsidR="004247D5" w:rsidRPr="00C90E98" w:rsidRDefault="000F6940" w:rsidP="003F1EB4">
      <w:pPr>
        <w:pStyle w:val="SingleTxtGA"/>
        <w:rPr>
          <w:rtl/>
          <w:lang w:eastAsia="zh-TW"/>
        </w:rPr>
      </w:pPr>
      <w:r>
        <w:rPr>
          <w:rtl/>
          <w:lang w:eastAsia="zh-TW"/>
        </w:rPr>
        <w:t>٤-٧</w:t>
      </w:r>
      <w:r>
        <w:rPr>
          <w:rtl/>
          <w:lang w:eastAsia="zh-TW"/>
        </w:rPr>
        <w:tab/>
      </w:r>
      <w:r w:rsidR="004247D5">
        <w:rPr>
          <w:rtl/>
          <w:lang w:eastAsia="zh-TW"/>
        </w:rPr>
        <w:t>وعن ادعاء صاحب الشكوى المتعلق برفض الدولة الطرف إجراء فحص طبي من أجل البحث عن أمارات التعذيب على جسده، تشير الدولة الطرف إلى أنه عندما يُحتج بالتعذيب سبب</w:t>
      </w:r>
      <w:r w:rsidR="003F1EB4">
        <w:rPr>
          <w:rtl/>
          <w:lang w:eastAsia="zh-TW"/>
        </w:rPr>
        <w:t xml:space="preserve">اً </w:t>
      </w:r>
      <w:r w:rsidR="004247D5">
        <w:rPr>
          <w:rtl/>
          <w:lang w:eastAsia="zh-TW"/>
        </w:rPr>
        <w:t>لطلب اللجوء، يجوز للمجلس أن يأمر بإجراء هذا الفحص، لكن هذا القرار لا يتخذ إلا</w:t>
      </w:r>
      <w:r w:rsidR="003F1EB4">
        <w:rPr>
          <w:rFonts w:hint="cs"/>
          <w:rtl/>
          <w:lang w:eastAsia="zh-TW"/>
        </w:rPr>
        <w:t> </w:t>
      </w:r>
      <w:r w:rsidR="004247D5">
        <w:rPr>
          <w:rtl/>
          <w:lang w:eastAsia="zh-TW"/>
        </w:rPr>
        <w:t>أثناء جلسة المجلس لأن تقييم الحاجة إلى فحص طبي يتوقف على أقوال ملتمس اللجوء، ولا</w:t>
      </w:r>
      <w:r w:rsidR="003F1EB4">
        <w:rPr>
          <w:rFonts w:hint="cs"/>
          <w:rtl/>
          <w:lang w:eastAsia="zh-TW"/>
        </w:rPr>
        <w:t> </w:t>
      </w:r>
      <w:r w:rsidR="004247D5">
        <w:rPr>
          <w:rtl/>
          <w:lang w:eastAsia="zh-TW"/>
        </w:rPr>
        <w:t>سيما مصداقيته. ولذلك، فإن المجلس لا يأمر عموم</w:t>
      </w:r>
      <w:r w:rsidR="003F1EB4">
        <w:rPr>
          <w:rtl/>
          <w:lang w:eastAsia="zh-TW"/>
        </w:rPr>
        <w:t xml:space="preserve">اً </w:t>
      </w:r>
      <w:r w:rsidR="004247D5">
        <w:rPr>
          <w:rtl/>
          <w:lang w:eastAsia="zh-TW"/>
        </w:rPr>
        <w:t>بفحص للكشف عن أمارات التعذيب عندما يفتقر</w:t>
      </w:r>
      <w:r w:rsidR="00BC75CE">
        <w:rPr>
          <w:rtl/>
          <w:lang w:eastAsia="zh-TW"/>
        </w:rPr>
        <w:t xml:space="preserve"> </w:t>
      </w:r>
      <w:r w:rsidR="004247D5">
        <w:rPr>
          <w:rtl/>
          <w:lang w:eastAsia="zh-TW"/>
        </w:rPr>
        <w:t>ملتمس اللجوء</w:t>
      </w:r>
      <w:r w:rsidR="00BC75CE">
        <w:rPr>
          <w:rtl/>
          <w:lang w:eastAsia="zh-TW"/>
        </w:rPr>
        <w:t xml:space="preserve"> </w:t>
      </w:r>
      <w:r w:rsidR="004247D5">
        <w:rPr>
          <w:rtl/>
          <w:lang w:eastAsia="zh-TW"/>
        </w:rPr>
        <w:t xml:space="preserve">إلى المصداقية أثناء إجراءات اللجوء. وإضافة إلى ذلك، يرى المجلس أنه حتى لو ثبت أن ملتمس اللجوء قد تعرض للتعذيب في السابق، فإنه لا يأمر بإجراء فحص طبي إن رأى أنه لا يوجد خطر حقيقي بالتعرض للتعذيب عند العودة في الوقت الراهن،. وتحيل الدولة الطرف إلى قضية </w:t>
      </w:r>
      <w:r w:rsidR="004247D5" w:rsidRPr="009521D3">
        <w:rPr>
          <w:i/>
          <w:iCs/>
          <w:rtl/>
          <w:lang w:eastAsia="zh-TW"/>
        </w:rPr>
        <w:t>م. أُ. ضد الدانمرك</w:t>
      </w:r>
      <w:r w:rsidR="004247D5">
        <w:rPr>
          <w:rStyle w:val="FootnoteReference"/>
          <w:rtl/>
          <w:lang w:eastAsia="zh-TW"/>
        </w:rPr>
        <w:t>(</w:t>
      </w:r>
      <w:r w:rsidR="004247D5" w:rsidRPr="00C90E98">
        <w:rPr>
          <w:rStyle w:val="FootnoteReference"/>
          <w:rtl/>
          <w:lang w:eastAsia="zh-TW"/>
        </w:rPr>
        <w:footnoteReference w:id="14"/>
      </w:r>
      <w:r w:rsidR="004247D5">
        <w:rPr>
          <w:rStyle w:val="FootnoteReference"/>
          <w:rtl/>
          <w:lang w:eastAsia="zh-TW"/>
        </w:rPr>
        <w:t>)</w:t>
      </w:r>
      <w:r w:rsidR="004247D5">
        <w:rPr>
          <w:rtl/>
          <w:lang w:eastAsia="zh-TW"/>
        </w:rPr>
        <w:t xml:space="preserve"> حيث رأت اللجنة أنه لم يكن هناك انتهاك للاتفاقية بسبب عدم مصداقية صاحب الشكوى رغم قوله إنه تعرض للتعذيب والأدلة الطبية التي قدمها لإثبات هذا الادعاء</w:t>
      </w:r>
      <w:r w:rsidR="004247D5">
        <w:rPr>
          <w:rStyle w:val="FootnoteReference"/>
          <w:rtl/>
          <w:lang w:eastAsia="zh-TW"/>
        </w:rPr>
        <w:t>(</w:t>
      </w:r>
      <w:r w:rsidR="004247D5" w:rsidRPr="00C90E98">
        <w:rPr>
          <w:rStyle w:val="FootnoteReference"/>
          <w:rtl/>
          <w:lang w:eastAsia="zh-TW"/>
        </w:rPr>
        <w:footnoteReference w:id="15"/>
      </w:r>
      <w:r w:rsidR="004247D5">
        <w:rPr>
          <w:rStyle w:val="FootnoteReference"/>
          <w:rtl/>
          <w:lang w:eastAsia="zh-TW"/>
        </w:rPr>
        <w:t>)</w:t>
      </w:r>
      <w:r w:rsidR="004247D5">
        <w:rPr>
          <w:rtl/>
          <w:lang w:eastAsia="zh-TW"/>
        </w:rPr>
        <w:t>. وتحيل الدولة الطرف أيض</w:t>
      </w:r>
      <w:r w:rsidR="003F1EB4">
        <w:rPr>
          <w:rtl/>
          <w:lang w:eastAsia="zh-TW"/>
        </w:rPr>
        <w:t xml:space="preserve">اً </w:t>
      </w:r>
      <w:r w:rsidR="004247D5">
        <w:rPr>
          <w:rtl/>
          <w:lang w:eastAsia="zh-TW"/>
        </w:rPr>
        <w:t xml:space="preserve">إلى حكم المحكمة الأوروبية لحقوق الإنسان في قضية </w:t>
      </w:r>
      <w:r w:rsidR="004247D5" w:rsidRPr="007A6351">
        <w:rPr>
          <w:i/>
          <w:iCs/>
          <w:rtl/>
          <w:lang w:eastAsia="zh-TW"/>
        </w:rPr>
        <w:t>كروز فاراس وآخرون ضد السويد</w:t>
      </w:r>
      <w:r w:rsidR="004247D5">
        <w:rPr>
          <w:rStyle w:val="FootnoteReference"/>
          <w:rtl/>
          <w:lang w:eastAsia="zh-TW"/>
        </w:rPr>
        <w:t>(</w:t>
      </w:r>
      <w:r w:rsidR="004247D5" w:rsidRPr="00C90E98">
        <w:rPr>
          <w:rStyle w:val="FootnoteReference"/>
          <w:rtl/>
          <w:lang w:eastAsia="zh-TW"/>
        </w:rPr>
        <w:footnoteReference w:id="16"/>
      </w:r>
      <w:r w:rsidR="004247D5">
        <w:rPr>
          <w:rStyle w:val="FootnoteReference"/>
          <w:rtl/>
          <w:lang w:eastAsia="zh-TW"/>
        </w:rPr>
        <w:t>)</w:t>
      </w:r>
      <w:r w:rsidR="004247D5">
        <w:rPr>
          <w:rtl/>
          <w:lang w:eastAsia="zh-TW"/>
        </w:rPr>
        <w:t>، التي قضت فيها المحكمة بأنه على الرغم من الأدلة الطبية التي قدمها صاحب الطلب، فإنه لم يبين أسباب</w:t>
      </w:r>
      <w:r w:rsidR="003F1EB4">
        <w:rPr>
          <w:rtl/>
          <w:lang w:eastAsia="zh-TW"/>
        </w:rPr>
        <w:t xml:space="preserve">اً </w:t>
      </w:r>
      <w:r w:rsidR="004247D5">
        <w:rPr>
          <w:rtl/>
          <w:lang w:eastAsia="zh-TW"/>
        </w:rPr>
        <w:t>وجيهة تدعو إلى الاعتقاد بأن طرده يعرضه لخطر حقيقي بأن يعامل معاملة لاإنسانية أو مهينة لدى عودته إلى بلده الأصلي بسبب تضارب أقواله أثناء إجراءات اللجوء. وعلى هذا، ترى الدولة الطرف أنه لم</w:t>
      </w:r>
      <w:r w:rsidR="003F1EB4">
        <w:rPr>
          <w:rFonts w:hint="cs"/>
          <w:rtl/>
          <w:lang w:eastAsia="zh-TW"/>
        </w:rPr>
        <w:t> </w:t>
      </w:r>
      <w:r w:rsidR="004247D5">
        <w:rPr>
          <w:rtl/>
          <w:lang w:eastAsia="zh-TW"/>
        </w:rPr>
        <w:t>يكن ثمة حاجة، كما قرر المجلس، إلى فحص طبي في القضية محل النظر، استناد</w:t>
      </w:r>
      <w:r w:rsidR="003F1EB4">
        <w:rPr>
          <w:rtl/>
          <w:lang w:eastAsia="zh-TW"/>
        </w:rPr>
        <w:t xml:space="preserve">اً </w:t>
      </w:r>
      <w:r w:rsidR="004247D5">
        <w:rPr>
          <w:rtl/>
          <w:lang w:eastAsia="zh-TW"/>
        </w:rPr>
        <w:t>إلى</w:t>
      </w:r>
      <w:r w:rsidR="00BC75CE">
        <w:rPr>
          <w:rtl/>
          <w:lang w:eastAsia="zh-TW"/>
        </w:rPr>
        <w:t xml:space="preserve"> </w:t>
      </w:r>
      <w:r w:rsidR="004247D5">
        <w:rPr>
          <w:rtl/>
          <w:lang w:eastAsia="zh-TW"/>
        </w:rPr>
        <w:t xml:space="preserve">عدم </w:t>
      </w:r>
      <w:r w:rsidR="004247D5">
        <w:rPr>
          <w:rtl/>
          <w:lang w:eastAsia="zh-TW"/>
        </w:rPr>
        <w:lastRenderedPageBreak/>
        <w:t>مصداقية صاحب الشكوى</w:t>
      </w:r>
      <w:r w:rsidR="004247D5">
        <w:rPr>
          <w:rStyle w:val="FootnoteReference"/>
          <w:rtl/>
          <w:lang w:eastAsia="zh-TW"/>
        </w:rPr>
        <w:t>(</w:t>
      </w:r>
      <w:r w:rsidR="004247D5" w:rsidRPr="00C90E98">
        <w:rPr>
          <w:rStyle w:val="FootnoteReference"/>
          <w:rtl/>
          <w:lang w:eastAsia="zh-TW"/>
        </w:rPr>
        <w:footnoteReference w:id="17"/>
      </w:r>
      <w:r w:rsidR="004247D5">
        <w:rPr>
          <w:rStyle w:val="FootnoteReference"/>
          <w:rtl/>
          <w:lang w:eastAsia="zh-TW"/>
        </w:rPr>
        <w:t>)</w:t>
      </w:r>
      <w:r w:rsidR="004247D5">
        <w:rPr>
          <w:rtl/>
          <w:lang w:eastAsia="zh-TW"/>
        </w:rPr>
        <w:t>. وتضيف أن التقرير الطبي الذي قدمه صاحب الشكوى والمؤرخ</w:t>
      </w:r>
      <w:r>
        <w:rPr>
          <w:rFonts w:hint="cs"/>
          <w:rtl/>
          <w:lang w:eastAsia="zh-TW"/>
        </w:rPr>
        <w:t> </w:t>
      </w:r>
      <w:r w:rsidR="004247D5">
        <w:rPr>
          <w:rtl/>
          <w:lang w:eastAsia="zh-TW"/>
        </w:rPr>
        <w:t xml:space="preserve">٢٠ آب/أغسطس ٢٠١١ لا يثبت ادعاءه أنه ضحية للتعذيب. </w:t>
      </w:r>
    </w:p>
    <w:p w:rsidR="004247D5" w:rsidRPr="00C90E98" w:rsidRDefault="000F6940" w:rsidP="003F1EB4">
      <w:pPr>
        <w:pStyle w:val="SingleTxtGA"/>
        <w:rPr>
          <w:rtl/>
          <w:lang w:eastAsia="zh-TW"/>
        </w:rPr>
      </w:pPr>
      <w:r>
        <w:rPr>
          <w:rtl/>
          <w:lang w:eastAsia="zh-TW"/>
        </w:rPr>
        <w:t>٤-٨</w:t>
      </w:r>
      <w:r>
        <w:rPr>
          <w:rtl/>
          <w:lang w:eastAsia="zh-TW"/>
        </w:rPr>
        <w:tab/>
      </w:r>
      <w:r w:rsidR="004247D5">
        <w:rPr>
          <w:rtl/>
          <w:lang w:eastAsia="zh-TW"/>
        </w:rPr>
        <w:t xml:space="preserve">أضف إلى ذلك أن الدولة الطرف تؤكد أن المجلس وضع في الاعتبار جميع المعلومات المتصلة بالموضوع في قراره المؤرخ ٤ آب/أغسطس ٢٠١٤ وأن صاحب الشكوى لم يقدم أي معلومات جديدة إلى اللجنة. وتحيل الدولة الطرف إلى الحكم الذي قضت به المحكمة الأوروبية لحقوق الإنسان في قضية </w:t>
      </w:r>
      <w:r w:rsidR="004247D5" w:rsidRPr="001230E6">
        <w:rPr>
          <w:i/>
          <w:iCs/>
          <w:rtl/>
          <w:lang w:eastAsia="zh-TW"/>
        </w:rPr>
        <w:t>ر. س. ضد السويد</w:t>
      </w:r>
      <w:r w:rsidR="004247D5">
        <w:rPr>
          <w:rtl/>
          <w:lang w:eastAsia="zh-TW"/>
        </w:rPr>
        <w:t xml:space="preserve"> حيث رأت أن "السلطات الوطنية هي، مبدئي</w:t>
      </w:r>
      <w:r w:rsidR="003F1EB4">
        <w:rPr>
          <w:rtl/>
          <w:lang w:eastAsia="zh-TW"/>
        </w:rPr>
        <w:t xml:space="preserve">اً، </w:t>
      </w:r>
      <w:r w:rsidR="004247D5">
        <w:rPr>
          <w:rtl/>
          <w:lang w:eastAsia="zh-TW"/>
        </w:rPr>
        <w:t>الأقدر على تقييم ليس الوقائع فحسب، بل مصداقية الشهود بوجه خاص أيض</w:t>
      </w:r>
      <w:r w:rsidR="003F1EB4">
        <w:rPr>
          <w:rtl/>
          <w:lang w:eastAsia="zh-TW"/>
        </w:rPr>
        <w:t xml:space="preserve">اً، </w:t>
      </w:r>
      <w:r w:rsidR="004247D5">
        <w:rPr>
          <w:rtl/>
          <w:lang w:eastAsia="zh-TW"/>
        </w:rPr>
        <w:t>لأنهم هم الذين سنحت لهم الفرصة رؤية سلوك الفرد المعني وسماعه وتقييمه"</w:t>
      </w:r>
      <w:r w:rsidR="004247D5">
        <w:rPr>
          <w:rFonts w:cs="Times New Roman" w:hint="cs"/>
          <w:rtl/>
          <w:lang w:eastAsia="zh-TW"/>
        </w:rPr>
        <w:t>‬</w:t>
      </w:r>
      <w:r w:rsidR="004247D5">
        <w:rPr>
          <w:rStyle w:val="FootnoteReference"/>
          <w:rtl/>
          <w:lang w:eastAsia="zh-TW"/>
        </w:rPr>
        <w:t>(</w:t>
      </w:r>
      <w:r w:rsidR="004247D5" w:rsidRPr="00C90E98">
        <w:rPr>
          <w:rStyle w:val="FootnoteReference"/>
          <w:rtl/>
          <w:lang w:eastAsia="zh-TW"/>
        </w:rPr>
        <w:footnoteReference w:id="18"/>
      </w:r>
      <w:r w:rsidR="004247D5">
        <w:rPr>
          <w:rStyle w:val="FootnoteReference"/>
          <w:rtl/>
          <w:lang w:eastAsia="zh-TW"/>
        </w:rPr>
        <w:t>)</w:t>
      </w:r>
      <w:r w:rsidR="004247D5">
        <w:rPr>
          <w:rtl/>
          <w:lang w:eastAsia="zh-TW"/>
        </w:rPr>
        <w:t>. وتشير الدولة الطرف إلى أن المجلس، بعد إجرائه تقييم</w:t>
      </w:r>
      <w:r w:rsidR="003F1EB4">
        <w:rPr>
          <w:rtl/>
          <w:lang w:eastAsia="zh-TW"/>
        </w:rPr>
        <w:t xml:space="preserve">اً </w:t>
      </w:r>
      <w:r w:rsidR="004247D5">
        <w:rPr>
          <w:rtl/>
          <w:lang w:eastAsia="zh-TW"/>
        </w:rPr>
        <w:t>وافي</w:t>
      </w:r>
      <w:r w:rsidR="003F1EB4">
        <w:rPr>
          <w:rtl/>
          <w:lang w:eastAsia="zh-TW"/>
        </w:rPr>
        <w:t xml:space="preserve">اً </w:t>
      </w:r>
      <w:r w:rsidR="004247D5">
        <w:rPr>
          <w:rtl/>
          <w:lang w:eastAsia="zh-TW"/>
        </w:rPr>
        <w:t>لمصداقية صاحب الشكوى وظروفه الخاصة، وجد أنه لم يثبت أنه قد يتعرض للتعذيب إذا أعيد إلى باكستان. فعلى سبيل المثال، استناد</w:t>
      </w:r>
      <w:r w:rsidR="003F1EB4">
        <w:rPr>
          <w:rtl/>
          <w:lang w:eastAsia="zh-TW"/>
        </w:rPr>
        <w:t xml:space="preserve">اً </w:t>
      </w:r>
      <w:r w:rsidR="004247D5">
        <w:rPr>
          <w:rtl/>
          <w:lang w:eastAsia="zh-TW"/>
        </w:rPr>
        <w:t>إلى الوقت الذي مرّ بين الحوادث التي ذكرها صاحب الشكوى بوصفها أسباب</w:t>
      </w:r>
      <w:r w:rsidR="003F1EB4">
        <w:rPr>
          <w:rtl/>
          <w:lang w:eastAsia="zh-TW"/>
        </w:rPr>
        <w:t xml:space="preserve">اً </w:t>
      </w:r>
      <w:r w:rsidR="004247D5">
        <w:rPr>
          <w:rtl/>
          <w:lang w:eastAsia="zh-TW"/>
        </w:rPr>
        <w:t>لطلب اللجوء، وجد المجلس أنه لم يوفق في إثبات أنه اضطُهد لأسباب دينية، سواء على يد الموظفين العموميين أو غيرهم. وتذكّر الدولة الطرف بأنه نظر</w:t>
      </w:r>
      <w:r w:rsidR="003F1EB4">
        <w:rPr>
          <w:rtl/>
          <w:lang w:eastAsia="zh-TW"/>
        </w:rPr>
        <w:t xml:space="preserve">اً </w:t>
      </w:r>
      <w:r w:rsidR="004247D5">
        <w:rPr>
          <w:rtl/>
          <w:lang w:eastAsia="zh-TW"/>
        </w:rPr>
        <w:t>إلى أن أقوال صاحب الشكوى كانت متضاربة ومتناقضة أثناء إجراءات اللجوء، فإن المجلس لم يقبلها على أنها وقائع</w:t>
      </w:r>
      <w:r w:rsidR="004247D5">
        <w:rPr>
          <w:rStyle w:val="FootnoteReference"/>
          <w:rtl/>
          <w:lang w:eastAsia="zh-TW"/>
        </w:rPr>
        <w:t>(</w:t>
      </w:r>
      <w:r w:rsidR="004247D5" w:rsidRPr="00C90E98">
        <w:rPr>
          <w:rStyle w:val="FootnoteReference"/>
          <w:rtl/>
          <w:lang w:eastAsia="zh-TW"/>
        </w:rPr>
        <w:footnoteReference w:id="19"/>
      </w:r>
      <w:r w:rsidR="004247D5">
        <w:rPr>
          <w:rStyle w:val="FootnoteReference"/>
          <w:rtl/>
          <w:lang w:eastAsia="zh-TW"/>
        </w:rPr>
        <w:t>)</w:t>
      </w:r>
      <w:r w:rsidR="004247D5">
        <w:rPr>
          <w:rtl/>
          <w:lang w:eastAsia="zh-TW"/>
        </w:rPr>
        <w:t>. وتذكّر الدولة الطرف أيض</w:t>
      </w:r>
      <w:r w:rsidR="003F1EB4">
        <w:rPr>
          <w:rtl/>
          <w:lang w:eastAsia="zh-TW"/>
        </w:rPr>
        <w:t xml:space="preserve">اً </w:t>
      </w:r>
      <w:r w:rsidR="004247D5">
        <w:rPr>
          <w:rtl/>
          <w:lang w:eastAsia="zh-TW"/>
        </w:rPr>
        <w:t>بأن المجلس استنتج أنه على الرغم من أن صاحب الشكوى قد يكون اعتُقل بالفعل في عام ٢٠١٢، فإنه لم يثبت أن سبب الاعتقال كان شيئ</w:t>
      </w:r>
      <w:r w:rsidR="003F1EB4">
        <w:rPr>
          <w:rtl/>
          <w:lang w:eastAsia="zh-TW"/>
        </w:rPr>
        <w:t xml:space="preserve">اً </w:t>
      </w:r>
      <w:r w:rsidR="004247D5">
        <w:rPr>
          <w:rtl/>
          <w:lang w:eastAsia="zh-TW"/>
        </w:rPr>
        <w:t>آخر غير الحيازة غير المشروعة للكحول. ورأى، إضافة إلى ذلك، أن ادعاءه أنه اعتُدي عليه أثناء الاستجواب لا يمكن أن يبرر بمفرده اللجوء، فقد أُفرج عنه لاحق</w:t>
      </w:r>
      <w:r w:rsidR="003F1EB4">
        <w:rPr>
          <w:rtl/>
          <w:lang w:eastAsia="zh-TW"/>
        </w:rPr>
        <w:t xml:space="preserve">اً </w:t>
      </w:r>
      <w:r w:rsidR="004247D5">
        <w:rPr>
          <w:rtl/>
          <w:lang w:eastAsia="zh-TW"/>
        </w:rPr>
        <w:t>ولم يُتصل به بعدئذ في إطار هذه القضية. وتذكّر الدولة الطرف أيض</w:t>
      </w:r>
      <w:r w:rsidR="003F1EB4">
        <w:rPr>
          <w:rtl/>
          <w:lang w:eastAsia="zh-TW"/>
        </w:rPr>
        <w:t xml:space="preserve">اً </w:t>
      </w:r>
      <w:r w:rsidR="004247D5">
        <w:rPr>
          <w:rtl/>
          <w:lang w:eastAsia="zh-TW"/>
        </w:rPr>
        <w:t>بأن المجلس شدد على طبيعة الاعتداء الذي لم يسفر عن إصابات دائمة</w:t>
      </w:r>
      <w:r w:rsidR="00BC75CE">
        <w:rPr>
          <w:rtl/>
          <w:lang w:eastAsia="zh-TW"/>
        </w:rPr>
        <w:t xml:space="preserve">، </w:t>
      </w:r>
      <w:r w:rsidR="004247D5">
        <w:rPr>
          <w:rtl/>
          <w:lang w:eastAsia="zh-TW"/>
        </w:rPr>
        <w:t xml:space="preserve">وكذلك الوقت الطويل الذي انقضى بين إطلاق سراحه ومغادرته باكستان. </w:t>
      </w:r>
    </w:p>
    <w:p w:rsidR="004247D5" w:rsidRPr="00C90E98" w:rsidRDefault="000F6940" w:rsidP="004247D5">
      <w:pPr>
        <w:pStyle w:val="SingleTxtGA"/>
        <w:rPr>
          <w:rtl/>
          <w:lang w:eastAsia="zh-TW"/>
        </w:rPr>
      </w:pPr>
      <w:r>
        <w:rPr>
          <w:rtl/>
          <w:lang w:eastAsia="zh-TW"/>
        </w:rPr>
        <w:t>٤-٩</w:t>
      </w:r>
      <w:r>
        <w:rPr>
          <w:rtl/>
          <w:lang w:eastAsia="zh-TW"/>
        </w:rPr>
        <w:tab/>
      </w:r>
      <w:r w:rsidR="004247D5">
        <w:rPr>
          <w:rtl/>
          <w:lang w:eastAsia="zh-TW"/>
        </w:rPr>
        <w:t>وترى الدولة الطرف أن صاحب الشكوى يحاول استخدام اللجنة هيئةَ استئناف وأن شكواه لا تعبر</w:t>
      </w:r>
      <w:r w:rsidR="00BC75CE">
        <w:rPr>
          <w:rtl/>
          <w:lang w:eastAsia="zh-TW"/>
        </w:rPr>
        <w:t xml:space="preserve"> </w:t>
      </w:r>
      <w:r w:rsidR="004247D5">
        <w:rPr>
          <w:rtl/>
          <w:lang w:eastAsia="zh-TW"/>
        </w:rPr>
        <w:t>سوى عن عدم موافقته على تقييم مصداقيته الذي أجراه المجلس. وتشير أيض</w:t>
      </w:r>
      <w:r w:rsidR="003F1EB4">
        <w:rPr>
          <w:rtl/>
          <w:lang w:eastAsia="zh-TW"/>
        </w:rPr>
        <w:t xml:space="preserve">اً </w:t>
      </w:r>
      <w:r w:rsidR="004247D5">
        <w:rPr>
          <w:rtl/>
          <w:lang w:eastAsia="zh-TW"/>
        </w:rPr>
        <w:t>إلى أن صاحب الشكوى لم يكشف عن حدوث أي مخالفة في عملية اتخاذ القرار أو عن وجود أي عامل خطر لم يأخذه المجلس في الحسبان كما ينبغي. وتحيل الدولة الطرف إلى سوابق اللجنة التي جاء فيها أن مسؤولية النظر في الأدلة في قضية بعينها تقع على عاتق الدول الأطراف إلا إن أمكن إثبات أن الطريقة التي قُيمت بها الأدلة كانت واضحة التعسف أو تبلغ حد إنكار العدالة</w:t>
      </w:r>
      <w:r w:rsidR="004247D5">
        <w:rPr>
          <w:rStyle w:val="FootnoteReference"/>
          <w:rtl/>
          <w:lang w:eastAsia="zh-TW"/>
        </w:rPr>
        <w:t>(</w:t>
      </w:r>
      <w:r w:rsidR="004247D5" w:rsidRPr="00C90E98">
        <w:rPr>
          <w:rStyle w:val="FootnoteReference"/>
          <w:rtl/>
          <w:lang w:eastAsia="zh-TW"/>
        </w:rPr>
        <w:footnoteReference w:id="20"/>
      </w:r>
      <w:r w:rsidR="004247D5">
        <w:rPr>
          <w:rStyle w:val="FootnoteReference"/>
          <w:rtl/>
          <w:lang w:eastAsia="zh-TW"/>
        </w:rPr>
        <w:t>)</w:t>
      </w:r>
      <w:r w:rsidR="004247D5">
        <w:rPr>
          <w:rtl/>
          <w:lang w:eastAsia="zh-TW"/>
        </w:rPr>
        <w:t xml:space="preserve">. </w:t>
      </w:r>
    </w:p>
    <w:p w:rsidR="004247D5" w:rsidRPr="00C90E98" w:rsidRDefault="000F6940" w:rsidP="004247D5">
      <w:pPr>
        <w:pStyle w:val="SingleTxtGA"/>
        <w:rPr>
          <w:rtl/>
          <w:lang w:eastAsia="zh-TW"/>
        </w:rPr>
      </w:pPr>
      <w:r>
        <w:rPr>
          <w:rtl/>
          <w:lang w:eastAsia="zh-TW"/>
        </w:rPr>
        <w:lastRenderedPageBreak/>
        <w:t>٤-١٠</w:t>
      </w:r>
      <w:r>
        <w:rPr>
          <w:rtl/>
          <w:lang w:eastAsia="zh-TW"/>
        </w:rPr>
        <w:tab/>
      </w:r>
      <w:r w:rsidR="004247D5">
        <w:rPr>
          <w:rtl/>
          <w:lang w:eastAsia="zh-TW"/>
        </w:rPr>
        <w:t xml:space="preserve">وتدفع الدولة الطرف بأنه لم يقم الدليل بأي شكل من الأشكال على ادعاء صاحب الشكوى أن الشرطة سوف تنظر إليه على أنه شخص مثار اهتمام لدى وصوله إلى باكستان بسبب ندوبه. </w:t>
      </w:r>
    </w:p>
    <w:p w:rsidR="004247D5" w:rsidRPr="00C90E98" w:rsidRDefault="000F6940" w:rsidP="004247D5">
      <w:pPr>
        <w:pStyle w:val="SingleTxtGA"/>
        <w:rPr>
          <w:rtl/>
          <w:lang w:eastAsia="zh-TW"/>
        </w:rPr>
      </w:pPr>
      <w:r>
        <w:rPr>
          <w:rtl/>
          <w:lang w:eastAsia="zh-TW"/>
        </w:rPr>
        <w:t>٤-١١</w:t>
      </w:r>
      <w:r>
        <w:rPr>
          <w:rtl/>
          <w:lang w:eastAsia="zh-TW"/>
        </w:rPr>
        <w:tab/>
      </w:r>
      <w:r w:rsidR="004247D5">
        <w:rPr>
          <w:rtl/>
          <w:lang w:eastAsia="zh-TW"/>
        </w:rPr>
        <w:t xml:space="preserve">وفيما يتعلق بإحالة صاحب الشكوى إلى قضية </w:t>
      </w:r>
      <w:r w:rsidR="004247D5" w:rsidRPr="000252D6">
        <w:rPr>
          <w:i/>
          <w:iCs/>
          <w:rtl/>
          <w:lang w:eastAsia="zh-TW"/>
        </w:rPr>
        <w:t>أميني ضد الدانمرك</w:t>
      </w:r>
      <w:r w:rsidR="004247D5">
        <w:rPr>
          <w:rStyle w:val="FootnoteReference"/>
          <w:rtl/>
          <w:lang w:eastAsia="zh-TW"/>
        </w:rPr>
        <w:t>(</w:t>
      </w:r>
      <w:r w:rsidR="004247D5" w:rsidRPr="00C90E98">
        <w:rPr>
          <w:rStyle w:val="FootnoteReference"/>
          <w:rtl/>
          <w:lang w:eastAsia="zh-TW"/>
        </w:rPr>
        <w:footnoteReference w:id="21"/>
      </w:r>
      <w:r w:rsidR="004247D5">
        <w:rPr>
          <w:rStyle w:val="FootnoteReference"/>
          <w:rtl/>
          <w:lang w:eastAsia="zh-TW"/>
        </w:rPr>
        <w:t>)</w:t>
      </w:r>
      <w:r w:rsidR="004247D5">
        <w:rPr>
          <w:rtl/>
          <w:lang w:eastAsia="zh-TW"/>
        </w:rPr>
        <w:t xml:space="preserve">، تشير الدولة الطرف إلى أنها تختلف عن القضية موضع النظر، لأن صاحب الشكوى في تلك القضية قدم أدلة موضوعية تثبت أنه تعرض للتعذيب في بلده الأصلي قُبيل وصوله إلى الدانمرك. كما أثبت أنه سوف يتعرض للتعذيب في حال إعادته. وعن ادعاء صاحب الشكوى أن قضيته تشبه قضية </w:t>
      </w:r>
      <w:r w:rsidR="004247D5" w:rsidRPr="000252D6">
        <w:rPr>
          <w:i/>
          <w:iCs/>
          <w:rtl/>
          <w:lang w:eastAsia="zh-TW"/>
        </w:rPr>
        <w:t>ك. ﻫ. ضد الدانمرك</w:t>
      </w:r>
      <w:r w:rsidR="004247D5">
        <w:rPr>
          <w:rStyle w:val="FootnoteReference"/>
          <w:rtl/>
          <w:lang w:eastAsia="zh-TW"/>
        </w:rPr>
        <w:t>(</w:t>
      </w:r>
      <w:r w:rsidR="004247D5" w:rsidRPr="00C90E98">
        <w:rPr>
          <w:rStyle w:val="FootnoteReference"/>
          <w:rtl/>
          <w:lang w:eastAsia="zh-TW"/>
        </w:rPr>
        <w:footnoteReference w:id="22"/>
      </w:r>
      <w:r w:rsidR="004247D5">
        <w:rPr>
          <w:rStyle w:val="FootnoteReference"/>
          <w:rtl/>
          <w:lang w:eastAsia="zh-TW"/>
        </w:rPr>
        <w:t>)</w:t>
      </w:r>
      <w:r w:rsidR="004247D5">
        <w:rPr>
          <w:rtl/>
          <w:lang w:eastAsia="zh-TW"/>
        </w:rPr>
        <w:t>، تشير الدولة الطرف إلى أن المجلس اعتبر حقيقيةً في تلك القضية ادعاءات صاحب الشكوى أنه سوف يتعرض للتعذيب على يد طالبان إن أعيد إلى أفغانستان.</w:t>
      </w:r>
    </w:p>
    <w:p w:rsidR="004247D5" w:rsidRPr="00C90E98" w:rsidRDefault="004247D5" w:rsidP="000F6940">
      <w:pPr>
        <w:pStyle w:val="SingleTxtGA"/>
        <w:rPr>
          <w:rtl/>
          <w:lang w:eastAsia="zh-TW"/>
        </w:rPr>
      </w:pPr>
      <w:r>
        <w:rPr>
          <w:rtl/>
          <w:lang w:eastAsia="zh-TW"/>
        </w:rPr>
        <w:t>٤-</w:t>
      </w:r>
      <w:r w:rsidR="000F6940">
        <w:rPr>
          <w:rFonts w:hint="cs"/>
          <w:rtl/>
          <w:lang w:eastAsia="zh-TW"/>
        </w:rPr>
        <w:t>12</w:t>
      </w:r>
      <w:r w:rsidR="000F6940">
        <w:rPr>
          <w:rFonts w:hint="cs"/>
          <w:rtl/>
          <w:lang w:eastAsia="zh-TW"/>
        </w:rPr>
        <w:tab/>
      </w:r>
      <w:r>
        <w:rPr>
          <w:rtl/>
          <w:lang w:eastAsia="zh-TW"/>
        </w:rPr>
        <w:t>وفيما يتعلق بالوضع العام للمسيحيين في باكستان، تشير الدولة الطرف إلى أنه ليس من الخطورة بحيث يحتمل أن يتعرض صاحب الشكوى، الذي وُلد مسيحي</w:t>
      </w:r>
      <w:r w:rsidR="003F1EB4">
        <w:rPr>
          <w:rtl/>
          <w:lang w:eastAsia="zh-TW"/>
        </w:rPr>
        <w:t xml:space="preserve">اً، </w:t>
      </w:r>
      <w:r>
        <w:rPr>
          <w:rtl/>
          <w:lang w:eastAsia="zh-TW"/>
        </w:rPr>
        <w:t>للاضطهاد بسبب دينه، علم</w:t>
      </w:r>
      <w:r w:rsidR="003F1EB4">
        <w:rPr>
          <w:rtl/>
          <w:lang w:eastAsia="zh-TW"/>
        </w:rPr>
        <w:t xml:space="preserve">اً </w:t>
      </w:r>
      <w:r>
        <w:rPr>
          <w:rtl/>
          <w:lang w:eastAsia="zh-TW"/>
        </w:rPr>
        <w:t>بأنه شخص مغمور جد</w:t>
      </w:r>
      <w:r w:rsidR="003F1EB4">
        <w:rPr>
          <w:rtl/>
          <w:lang w:eastAsia="zh-TW"/>
        </w:rPr>
        <w:t xml:space="preserve">اً. </w:t>
      </w:r>
      <w:r>
        <w:rPr>
          <w:rtl/>
          <w:lang w:eastAsia="zh-TW"/>
        </w:rPr>
        <w:t>وتحيل الدولة الطرف إلى تقرير أصدرته وزارة داخلية المملكة المتحدة لبريطانيا العظمى وآيرلندا الشمالية</w:t>
      </w:r>
      <w:r>
        <w:rPr>
          <w:rStyle w:val="FootnoteReference"/>
          <w:rtl/>
          <w:lang w:eastAsia="zh-TW"/>
        </w:rPr>
        <w:t>(</w:t>
      </w:r>
      <w:r w:rsidRPr="00C90E98">
        <w:rPr>
          <w:rStyle w:val="FootnoteReference"/>
          <w:rtl/>
          <w:lang w:eastAsia="zh-TW"/>
        </w:rPr>
        <w:footnoteReference w:id="23"/>
      </w:r>
      <w:r>
        <w:rPr>
          <w:rStyle w:val="FootnoteReference"/>
          <w:rtl/>
          <w:lang w:eastAsia="zh-TW"/>
        </w:rPr>
        <w:t>)</w:t>
      </w:r>
      <w:r>
        <w:rPr>
          <w:rtl/>
          <w:lang w:eastAsia="zh-TW"/>
        </w:rPr>
        <w:t xml:space="preserve"> يفيد بأن عدد المسيحيين في باكستان يقدر بنحو ثلاثة إلى أربعة ملايين شخص؛ وهم، رغم تعرضهم للتمييز والاعتداء، ليسوا ضحايا جزاءات قانونية رسمية بسبب دينهم</w:t>
      </w:r>
      <w:r>
        <w:rPr>
          <w:rStyle w:val="FootnoteReference"/>
          <w:rtl/>
          <w:lang w:eastAsia="zh-TW"/>
        </w:rPr>
        <w:t>(</w:t>
      </w:r>
      <w:r w:rsidRPr="00C90E98">
        <w:rPr>
          <w:rStyle w:val="FootnoteReference"/>
          <w:rtl/>
          <w:lang w:eastAsia="zh-TW"/>
        </w:rPr>
        <w:footnoteReference w:id="24"/>
      </w:r>
      <w:r>
        <w:rPr>
          <w:rStyle w:val="FootnoteReference"/>
          <w:rtl/>
          <w:lang w:eastAsia="zh-TW"/>
        </w:rPr>
        <w:t>)</w:t>
      </w:r>
      <w:r>
        <w:rPr>
          <w:rtl/>
          <w:lang w:eastAsia="zh-TW"/>
        </w:rPr>
        <w:t>. وتشير الدولة الطرف إلى أن الأحكام القانونية المتعلقة بالتجديف لا تؤدي تلقائي</w:t>
      </w:r>
      <w:r w:rsidR="003F1EB4">
        <w:rPr>
          <w:rtl/>
          <w:lang w:eastAsia="zh-TW"/>
        </w:rPr>
        <w:t xml:space="preserve">اً </w:t>
      </w:r>
      <w:r>
        <w:rPr>
          <w:rtl/>
          <w:lang w:eastAsia="zh-TW"/>
        </w:rPr>
        <w:t>إلى تهم جنائية وإلى السجن</w:t>
      </w:r>
      <w:r>
        <w:rPr>
          <w:rStyle w:val="FootnoteReference"/>
          <w:rtl/>
          <w:lang w:eastAsia="zh-TW"/>
        </w:rPr>
        <w:t>(</w:t>
      </w:r>
      <w:r w:rsidRPr="00C90E98">
        <w:rPr>
          <w:rStyle w:val="FootnoteReference"/>
          <w:rtl/>
          <w:lang w:eastAsia="zh-TW"/>
        </w:rPr>
        <w:footnoteReference w:id="25"/>
      </w:r>
      <w:r>
        <w:rPr>
          <w:rStyle w:val="FootnoteReference"/>
          <w:rtl/>
          <w:lang w:eastAsia="zh-TW"/>
        </w:rPr>
        <w:t>)</w:t>
      </w:r>
      <w:r>
        <w:rPr>
          <w:rtl/>
          <w:lang w:eastAsia="zh-TW"/>
        </w:rPr>
        <w:t>. وتحيل الدولة الطرف إلى تقرير آخر من وزارة الداخلية يشير إلى أن المسيحيين، رغم التمييز، يستطيعون ممارسة دينهم في باكستان. فيمكنهم الذهاب إلى الكنيسة والمشاركة في الأنشطة الدينية ولديهم مدارسهم ومستشفياتهم الخاصة بهم</w:t>
      </w:r>
      <w:r>
        <w:rPr>
          <w:rStyle w:val="FootnoteReference"/>
          <w:rtl/>
          <w:lang w:eastAsia="zh-TW"/>
        </w:rPr>
        <w:t>(</w:t>
      </w:r>
      <w:r w:rsidRPr="00C90E98">
        <w:rPr>
          <w:rStyle w:val="FootnoteReference"/>
          <w:rtl/>
          <w:lang w:eastAsia="zh-TW"/>
        </w:rPr>
        <w:footnoteReference w:id="26"/>
      </w:r>
      <w:r>
        <w:rPr>
          <w:rStyle w:val="FootnoteReference"/>
          <w:rtl/>
          <w:lang w:eastAsia="zh-TW"/>
        </w:rPr>
        <w:t>)</w:t>
      </w:r>
      <w:r>
        <w:rPr>
          <w:rtl/>
          <w:lang w:eastAsia="zh-TW"/>
        </w:rPr>
        <w:t>. زد على ذلك أن الحكومة تريد توفير الحماية للمسيحيين ضحايا اعتداءات جهات فاعلة غير حكومية، علم</w:t>
      </w:r>
      <w:r w:rsidR="003F1EB4">
        <w:rPr>
          <w:rtl/>
          <w:lang w:eastAsia="zh-TW"/>
        </w:rPr>
        <w:t xml:space="preserve">اً </w:t>
      </w:r>
      <w:r>
        <w:rPr>
          <w:rtl/>
          <w:lang w:eastAsia="zh-TW"/>
        </w:rPr>
        <w:t>بأن الانتقال إلى مكان آخر خيار عملي</w:t>
      </w:r>
      <w:r>
        <w:rPr>
          <w:rStyle w:val="FootnoteReference"/>
          <w:rtl/>
          <w:lang w:eastAsia="zh-TW"/>
        </w:rPr>
        <w:t>(</w:t>
      </w:r>
      <w:r w:rsidRPr="00C90E98">
        <w:rPr>
          <w:rStyle w:val="FootnoteReference"/>
          <w:rtl/>
          <w:lang w:eastAsia="zh-TW"/>
        </w:rPr>
        <w:footnoteReference w:id="27"/>
      </w:r>
      <w:r>
        <w:rPr>
          <w:rStyle w:val="FootnoteReference"/>
          <w:rtl/>
          <w:lang w:eastAsia="zh-TW"/>
        </w:rPr>
        <w:t>)</w:t>
      </w:r>
      <w:r>
        <w:rPr>
          <w:rtl/>
          <w:lang w:eastAsia="zh-TW"/>
        </w:rPr>
        <w:t xml:space="preserve">. </w:t>
      </w:r>
    </w:p>
    <w:p w:rsidR="004247D5" w:rsidRPr="00194B66" w:rsidRDefault="004247D5" w:rsidP="000F6940">
      <w:pPr>
        <w:pStyle w:val="H23GA"/>
        <w:rPr>
          <w:rtl/>
        </w:rPr>
      </w:pPr>
      <w:r w:rsidRPr="00194B66">
        <w:tab/>
      </w:r>
      <w:r w:rsidRPr="00194B66">
        <w:tab/>
      </w:r>
      <w:r w:rsidRPr="00194B66">
        <w:rPr>
          <w:rtl/>
        </w:rPr>
        <w:t xml:space="preserve">تعليقات صاحب الشكوى على ملاحظات الدولة الطرف </w:t>
      </w:r>
    </w:p>
    <w:p w:rsidR="004247D5" w:rsidRPr="00C90E98" w:rsidRDefault="000F6940" w:rsidP="00C04BAF">
      <w:pPr>
        <w:pStyle w:val="SingleTxtGA"/>
        <w:rPr>
          <w:rtl/>
          <w:lang w:eastAsia="zh-TW"/>
        </w:rPr>
      </w:pPr>
      <w:r>
        <w:rPr>
          <w:rtl/>
          <w:lang w:eastAsia="zh-TW"/>
        </w:rPr>
        <w:t>٥-١</w:t>
      </w:r>
      <w:r>
        <w:rPr>
          <w:rtl/>
          <w:lang w:eastAsia="zh-TW"/>
        </w:rPr>
        <w:tab/>
      </w:r>
      <w:r w:rsidR="004247D5">
        <w:rPr>
          <w:rtl/>
          <w:lang w:eastAsia="zh-TW"/>
        </w:rPr>
        <w:t>في ١٠ حزيران/يوني</w:t>
      </w:r>
      <w:r w:rsidR="00C04BAF">
        <w:rPr>
          <w:rFonts w:hint="cs"/>
          <w:rtl/>
          <w:lang w:eastAsia="zh-TW"/>
        </w:rPr>
        <w:t>ه</w:t>
      </w:r>
      <w:r w:rsidR="004247D5">
        <w:rPr>
          <w:rtl/>
          <w:lang w:eastAsia="zh-TW"/>
        </w:rPr>
        <w:t xml:space="preserve"> ٢٠١٦، قدم صاحب الشكوى تعليقاته على ملاحظات الدولة الطرف. فهو يرى أن الدولة الطرف لم تثبت أن بلاغه لا أساس له على الإطلاق، وأنه ينبغي اعتباره مقبول</w:t>
      </w:r>
      <w:r w:rsidR="003F1EB4">
        <w:rPr>
          <w:rtl/>
          <w:lang w:eastAsia="zh-TW"/>
        </w:rPr>
        <w:t xml:space="preserve">اً </w:t>
      </w:r>
      <w:r w:rsidR="004247D5">
        <w:rPr>
          <w:rtl/>
          <w:lang w:eastAsia="zh-TW"/>
        </w:rPr>
        <w:t>من ثم. ويؤكد أن هذه الحجة ترتبط ارتباط</w:t>
      </w:r>
      <w:r w:rsidR="003F1EB4">
        <w:rPr>
          <w:rtl/>
          <w:lang w:eastAsia="zh-TW"/>
        </w:rPr>
        <w:t xml:space="preserve">اً </w:t>
      </w:r>
      <w:r w:rsidR="004247D5">
        <w:rPr>
          <w:rtl/>
          <w:lang w:eastAsia="zh-TW"/>
        </w:rPr>
        <w:t>وثيق</w:t>
      </w:r>
      <w:r w:rsidR="003F1EB4">
        <w:rPr>
          <w:rtl/>
          <w:lang w:eastAsia="zh-TW"/>
        </w:rPr>
        <w:t xml:space="preserve">اً </w:t>
      </w:r>
      <w:r w:rsidR="004247D5">
        <w:rPr>
          <w:rtl/>
          <w:lang w:eastAsia="zh-TW"/>
        </w:rPr>
        <w:t xml:space="preserve">بالأسس الموضوعية للبلاغ، </w:t>
      </w:r>
      <w:r w:rsidR="004247D5">
        <w:rPr>
          <w:rtl/>
          <w:lang w:eastAsia="zh-TW"/>
        </w:rPr>
        <w:lastRenderedPageBreak/>
        <w:t>ولذلك ينبغي اعتباره مقبول</w:t>
      </w:r>
      <w:r w:rsidR="003F1EB4">
        <w:rPr>
          <w:rtl/>
          <w:lang w:eastAsia="zh-TW"/>
        </w:rPr>
        <w:t xml:space="preserve">اً. </w:t>
      </w:r>
      <w:r w:rsidR="004247D5">
        <w:rPr>
          <w:rtl/>
          <w:lang w:eastAsia="zh-TW"/>
        </w:rPr>
        <w:t xml:space="preserve">وفيما يتعلق بالأسس الموضوعية للبلاغ، يؤكد صاحب الشكوى أنه أثبت أن الدولة الطرف انتهكت المادة ٣ من الاتفاقية، خاصة بسبب رفض سلطات الدولة الطرف طلبه الخضوع لفحص طبي لتحديد ما إذا كان تعرض للتعذيب قبل وصوله إلى الدانمرك. </w:t>
      </w:r>
    </w:p>
    <w:p w:rsidR="004247D5" w:rsidRPr="00C90E98" w:rsidRDefault="009F06D8" w:rsidP="004247D5">
      <w:pPr>
        <w:pStyle w:val="SingleTxtGA"/>
        <w:rPr>
          <w:rtl/>
          <w:lang w:eastAsia="zh-TW"/>
        </w:rPr>
      </w:pPr>
      <w:r>
        <w:rPr>
          <w:rtl/>
          <w:lang w:eastAsia="zh-TW"/>
        </w:rPr>
        <w:t>٥-٢</w:t>
      </w:r>
      <w:r>
        <w:rPr>
          <w:rtl/>
          <w:lang w:eastAsia="zh-TW"/>
        </w:rPr>
        <w:tab/>
      </w:r>
      <w:r w:rsidR="004247D5">
        <w:rPr>
          <w:rtl/>
          <w:lang w:eastAsia="zh-TW"/>
        </w:rPr>
        <w:t xml:space="preserve">ويكرر صاحب الشكوى أن شكواه مطابقة لشكوى </w:t>
      </w:r>
      <w:r w:rsidR="004247D5" w:rsidRPr="005C24C7">
        <w:rPr>
          <w:i/>
          <w:iCs/>
          <w:rtl/>
          <w:lang w:eastAsia="zh-TW"/>
        </w:rPr>
        <w:t>ك. ه. ضد الدانمرك</w:t>
      </w:r>
      <w:r w:rsidR="004247D5">
        <w:rPr>
          <w:rStyle w:val="FootnoteReference"/>
          <w:rtl/>
          <w:lang w:eastAsia="zh-TW"/>
        </w:rPr>
        <w:t>(</w:t>
      </w:r>
      <w:r w:rsidR="004247D5" w:rsidRPr="00C90E98">
        <w:rPr>
          <w:rStyle w:val="FootnoteReference"/>
          <w:rtl/>
          <w:lang w:eastAsia="zh-TW"/>
        </w:rPr>
        <w:footnoteReference w:id="28"/>
      </w:r>
      <w:r w:rsidR="004247D5">
        <w:rPr>
          <w:rStyle w:val="FootnoteReference"/>
          <w:rtl/>
          <w:lang w:eastAsia="zh-TW"/>
        </w:rPr>
        <w:t>)</w:t>
      </w:r>
      <w:r w:rsidR="004247D5">
        <w:rPr>
          <w:rtl/>
          <w:lang w:eastAsia="zh-TW"/>
        </w:rPr>
        <w:t xml:space="preserve"> حيث مُنع صاحب الشكوى فحص</w:t>
      </w:r>
      <w:r w:rsidR="003F1EB4">
        <w:rPr>
          <w:rtl/>
          <w:lang w:eastAsia="zh-TW"/>
        </w:rPr>
        <w:t xml:space="preserve">اً </w:t>
      </w:r>
      <w:r w:rsidR="004247D5">
        <w:rPr>
          <w:rtl/>
          <w:lang w:eastAsia="zh-TW"/>
        </w:rPr>
        <w:t>طبي</w:t>
      </w:r>
      <w:r w:rsidR="003F1EB4">
        <w:rPr>
          <w:rtl/>
          <w:lang w:eastAsia="zh-TW"/>
        </w:rPr>
        <w:t xml:space="preserve">اً. </w:t>
      </w:r>
      <w:r w:rsidR="004247D5">
        <w:rPr>
          <w:rtl/>
          <w:lang w:eastAsia="zh-TW"/>
        </w:rPr>
        <w:t>وقضى قرار اللجنة بقبوله مجدد</w:t>
      </w:r>
      <w:r w:rsidR="003F1EB4">
        <w:rPr>
          <w:rtl/>
          <w:lang w:eastAsia="zh-TW"/>
        </w:rPr>
        <w:t xml:space="preserve">اً </w:t>
      </w:r>
      <w:r w:rsidR="004247D5">
        <w:rPr>
          <w:rtl/>
          <w:lang w:eastAsia="zh-TW"/>
        </w:rPr>
        <w:t>في الدانمرك -</w:t>
      </w:r>
      <w:r w:rsidR="003F1EB4">
        <w:rPr>
          <w:rFonts w:hint="cs"/>
          <w:rtl/>
          <w:lang w:eastAsia="zh-TW"/>
        </w:rPr>
        <w:t xml:space="preserve"> </w:t>
      </w:r>
      <w:r w:rsidR="004247D5">
        <w:rPr>
          <w:rtl/>
          <w:lang w:eastAsia="zh-TW"/>
        </w:rPr>
        <w:t>بعد أن رُحل</w:t>
      </w:r>
      <w:r w:rsidR="00C04BAF">
        <w:rPr>
          <w:rFonts w:hint="cs"/>
          <w:rtl/>
          <w:lang w:eastAsia="zh-TW"/>
        </w:rPr>
        <w:t xml:space="preserve"> </w:t>
      </w:r>
      <w:r w:rsidR="004247D5">
        <w:rPr>
          <w:rtl/>
          <w:lang w:eastAsia="zh-TW"/>
        </w:rPr>
        <w:t>- ومُنح صفة اللاجئ. ويكرر أيض</w:t>
      </w:r>
      <w:r w:rsidR="003F1EB4">
        <w:rPr>
          <w:rtl/>
          <w:lang w:eastAsia="zh-TW"/>
        </w:rPr>
        <w:t xml:space="preserve">اً </w:t>
      </w:r>
      <w:r w:rsidR="004247D5">
        <w:rPr>
          <w:rtl/>
          <w:lang w:eastAsia="zh-TW"/>
        </w:rPr>
        <w:t>أن قضيته تشبه كثير</w:t>
      </w:r>
      <w:r w:rsidR="003F1EB4">
        <w:rPr>
          <w:rtl/>
          <w:lang w:eastAsia="zh-TW"/>
        </w:rPr>
        <w:t xml:space="preserve">اً </w:t>
      </w:r>
      <w:r w:rsidR="004247D5">
        <w:rPr>
          <w:rtl/>
          <w:lang w:eastAsia="zh-TW"/>
        </w:rPr>
        <w:t xml:space="preserve">قضية </w:t>
      </w:r>
      <w:r w:rsidR="004247D5" w:rsidRPr="005C24C7">
        <w:rPr>
          <w:i/>
          <w:iCs/>
          <w:rtl/>
          <w:lang w:eastAsia="zh-TW"/>
        </w:rPr>
        <w:t>أميني ضد الدانمرك</w:t>
      </w:r>
      <w:r w:rsidR="004247D5">
        <w:rPr>
          <w:rStyle w:val="FootnoteReference"/>
          <w:rtl/>
          <w:lang w:eastAsia="zh-TW"/>
        </w:rPr>
        <w:t>(</w:t>
      </w:r>
      <w:r w:rsidR="004247D5" w:rsidRPr="00C90E98">
        <w:rPr>
          <w:rStyle w:val="FootnoteReference"/>
          <w:rtl/>
          <w:lang w:eastAsia="zh-TW"/>
        </w:rPr>
        <w:footnoteReference w:id="29"/>
      </w:r>
      <w:r w:rsidR="004247D5">
        <w:rPr>
          <w:rStyle w:val="FootnoteReference"/>
          <w:rtl/>
          <w:lang w:eastAsia="zh-TW"/>
        </w:rPr>
        <w:t>)</w:t>
      </w:r>
      <w:r w:rsidR="004247D5">
        <w:rPr>
          <w:rtl/>
          <w:lang w:eastAsia="zh-TW"/>
        </w:rPr>
        <w:t xml:space="preserve">. ويحيل إلى قرار اللجنة في قضية </w:t>
      </w:r>
      <w:r w:rsidR="004247D5" w:rsidRPr="005C24C7">
        <w:rPr>
          <w:i/>
          <w:iCs/>
          <w:rtl/>
          <w:lang w:eastAsia="zh-TW"/>
        </w:rPr>
        <w:t>ب. ك. ضد الدانمرك</w:t>
      </w:r>
      <w:r w:rsidR="004247D5">
        <w:rPr>
          <w:rStyle w:val="FootnoteReference"/>
          <w:rtl/>
          <w:lang w:eastAsia="zh-TW"/>
        </w:rPr>
        <w:t>(</w:t>
      </w:r>
      <w:r w:rsidR="004247D5" w:rsidRPr="00C90E98">
        <w:rPr>
          <w:rStyle w:val="FootnoteReference"/>
          <w:rtl/>
          <w:lang w:eastAsia="zh-TW"/>
        </w:rPr>
        <w:footnoteReference w:id="30"/>
      </w:r>
      <w:r w:rsidR="004247D5">
        <w:rPr>
          <w:rStyle w:val="FootnoteReference"/>
          <w:rtl/>
          <w:lang w:eastAsia="zh-TW"/>
        </w:rPr>
        <w:t>)</w:t>
      </w:r>
      <w:r w:rsidR="004247D5">
        <w:rPr>
          <w:rtl/>
          <w:lang w:eastAsia="zh-TW"/>
        </w:rPr>
        <w:t xml:space="preserve"> حيث رأت اللجنة أن الدولة الطرف، برفضها طلب اللجوء الذي قدمه صاحب الشكوى دون أن تأمر بفحص طبي، لم تحقق بما يكفي فيما إذا كانت هناك أسباب وجيهة تحمل على الاعتقاد بأن صاحب الشكوى قد يتعرض للتعذيب إن أعيد إلى بلده الأصلي. </w:t>
      </w:r>
    </w:p>
    <w:p w:rsidR="004247D5" w:rsidRPr="00C90E98" w:rsidRDefault="009F06D8" w:rsidP="004247D5">
      <w:pPr>
        <w:pStyle w:val="SingleTxtGA"/>
        <w:rPr>
          <w:rtl/>
          <w:lang w:eastAsia="zh-TW"/>
        </w:rPr>
      </w:pPr>
      <w:r>
        <w:rPr>
          <w:rtl/>
          <w:lang w:eastAsia="zh-TW"/>
        </w:rPr>
        <w:t>٥-٣</w:t>
      </w:r>
      <w:r>
        <w:rPr>
          <w:rtl/>
          <w:lang w:eastAsia="zh-TW"/>
        </w:rPr>
        <w:tab/>
      </w:r>
      <w:r w:rsidR="004247D5">
        <w:rPr>
          <w:rtl/>
          <w:lang w:eastAsia="zh-TW"/>
        </w:rPr>
        <w:t xml:space="preserve">وعن إحالة الدولة الطرف إلى حكم المحكمة الأوروبية في قضية </w:t>
      </w:r>
      <w:r w:rsidR="004247D5" w:rsidRPr="005C24C7">
        <w:rPr>
          <w:i/>
          <w:iCs/>
          <w:rtl/>
          <w:lang w:eastAsia="zh-TW"/>
        </w:rPr>
        <w:t>ر. س. ضد السويد</w:t>
      </w:r>
      <w:r w:rsidR="004247D5">
        <w:rPr>
          <w:rtl/>
          <w:lang w:eastAsia="zh-TW"/>
        </w:rPr>
        <w:t>، يشير صاحب الشكوى إلى أن المحكمة اختلفت في تلك القضية</w:t>
      </w:r>
      <w:r w:rsidR="00BC75CE">
        <w:rPr>
          <w:rtl/>
          <w:lang w:eastAsia="zh-TW"/>
        </w:rPr>
        <w:t xml:space="preserve"> </w:t>
      </w:r>
      <w:r w:rsidR="004247D5">
        <w:rPr>
          <w:rtl/>
          <w:lang w:eastAsia="zh-TW"/>
        </w:rPr>
        <w:t>مع استنتاج الدولة الطرف، إذ إنها وجدت رواية مقدم الطلب متسقة طوال الإجراءات، وأن الجوانب الغامضة فيها لم تقوض مصداقيتها</w:t>
      </w:r>
      <w:r w:rsidR="004247D5">
        <w:rPr>
          <w:rStyle w:val="FootnoteReference"/>
          <w:rtl/>
          <w:lang w:eastAsia="zh-TW"/>
        </w:rPr>
        <w:t>(</w:t>
      </w:r>
      <w:r w:rsidR="004247D5" w:rsidRPr="00C90E98">
        <w:rPr>
          <w:rStyle w:val="FootnoteReference"/>
          <w:rtl/>
          <w:lang w:eastAsia="zh-TW"/>
        </w:rPr>
        <w:footnoteReference w:id="31"/>
      </w:r>
      <w:r w:rsidR="004247D5">
        <w:rPr>
          <w:rStyle w:val="FootnoteReference"/>
          <w:rtl/>
          <w:lang w:eastAsia="zh-TW"/>
        </w:rPr>
        <w:t>)</w:t>
      </w:r>
      <w:r w:rsidR="004247D5">
        <w:rPr>
          <w:rtl/>
          <w:lang w:eastAsia="zh-TW"/>
        </w:rPr>
        <w:t>. وأعلنت المحكمة أن من شأن إبعاد مقدم الطلب إلى بلده الأصلي أن ينتهك المادة ٣ من اتفاقية حماية حقوق الإنسان والحريات الأساسية. ويؤكد صاحب الشكوى أن المحكمة توصلت إلى هذا الانتهاك لأنه كان يتعين على السلطات السويدية أن تأمر بفحص طبي لتحديد السبب المحتمل لندوب مقدم الطلب، مع الأخذ في الاعتبار أنه قدم دعوى ظاهرة الوجاهة بشأن أسبابها</w:t>
      </w:r>
      <w:r w:rsidR="004247D5">
        <w:rPr>
          <w:rStyle w:val="FootnoteReference"/>
          <w:rtl/>
          <w:lang w:eastAsia="zh-TW"/>
        </w:rPr>
        <w:t>(</w:t>
      </w:r>
      <w:r w:rsidR="004247D5" w:rsidRPr="00C90E98">
        <w:rPr>
          <w:rStyle w:val="FootnoteReference"/>
          <w:rtl/>
          <w:lang w:eastAsia="zh-TW"/>
        </w:rPr>
        <w:footnoteReference w:id="32"/>
      </w:r>
      <w:r w:rsidR="004247D5">
        <w:rPr>
          <w:rStyle w:val="FootnoteReference"/>
          <w:rtl/>
          <w:lang w:eastAsia="zh-TW"/>
        </w:rPr>
        <w:t>)</w:t>
      </w:r>
      <w:r w:rsidR="004247D5">
        <w:rPr>
          <w:rtl/>
          <w:lang w:eastAsia="zh-TW"/>
        </w:rPr>
        <w:t>.</w:t>
      </w:r>
      <w:r w:rsidR="00BC75CE">
        <w:rPr>
          <w:rtl/>
          <w:lang w:eastAsia="zh-TW"/>
        </w:rPr>
        <w:t xml:space="preserve"> </w:t>
      </w:r>
    </w:p>
    <w:p w:rsidR="004247D5" w:rsidRPr="00C90E98" w:rsidRDefault="009F06D8" w:rsidP="00C04BAF">
      <w:pPr>
        <w:pStyle w:val="SingleTxtGA"/>
        <w:rPr>
          <w:rtl/>
          <w:lang w:eastAsia="zh-TW"/>
        </w:rPr>
      </w:pPr>
      <w:r>
        <w:rPr>
          <w:rtl/>
          <w:lang w:eastAsia="zh-TW"/>
        </w:rPr>
        <w:t>٥-٤</w:t>
      </w:r>
      <w:r>
        <w:rPr>
          <w:rtl/>
          <w:lang w:eastAsia="zh-TW"/>
        </w:rPr>
        <w:tab/>
      </w:r>
      <w:r w:rsidR="004247D5">
        <w:rPr>
          <w:rtl/>
          <w:lang w:eastAsia="zh-TW"/>
        </w:rPr>
        <w:t>ويدعي صاحب الشكوى أن الدولة الطرف انتهكت المادة ٣ من الاتفاقية بحرمانه من إمكانية إجراء فحص طبي كان سيؤكد أنه تعرض للتعذيب، استناد</w:t>
      </w:r>
      <w:r w:rsidR="003F1EB4">
        <w:rPr>
          <w:rtl/>
          <w:lang w:eastAsia="zh-TW"/>
        </w:rPr>
        <w:t xml:space="preserve">اً </w:t>
      </w:r>
      <w:r w:rsidR="004247D5">
        <w:rPr>
          <w:rtl/>
          <w:lang w:eastAsia="zh-TW"/>
        </w:rPr>
        <w:t>إلى مصداقيته فقط. ويجادل بأن قضيته دُعمت بما يكفي من الأدلة لأول وهلة، لا سيما بسبب الشهادة الطبية التي قدمها معهد باكستان للعلوم الطبية، ورسالة منظمة "يسوع أمل الحياة" التي تؤكد أنه اضطُهد بسبب أنشطته المرتبطة بالمنظمة</w:t>
      </w:r>
      <w:r w:rsidR="004247D5">
        <w:rPr>
          <w:rStyle w:val="FootnoteReference"/>
          <w:rtl/>
          <w:lang w:eastAsia="zh-TW"/>
        </w:rPr>
        <w:t>(</w:t>
      </w:r>
      <w:r w:rsidR="004247D5" w:rsidRPr="00C90E98">
        <w:rPr>
          <w:rStyle w:val="FootnoteReference"/>
          <w:rtl/>
          <w:lang w:eastAsia="zh-TW"/>
        </w:rPr>
        <w:footnoteReference w:id="33"/>
      </w:r>
      <w:r w:rsidR="004247D5">
        <w:rPr>
          <w:rStyle w:val="FootnoteReference"/>
          <w:rtl/>
          <w:lang w:eastAsia="zh-TW"/>
        </w:rPr>
        <w:t>)</w:t>
      </w:r>
      <w:r w:rsidR="004247D5">
        <w:rPr>
          <w:rtl/>
          <w:lang w:eastAsia="zh-TW"/>
        </w:rPr>
        <w:t>. ويؤكد هذا الأمرَ أن دائرة الهجرة، عندما قدم طلب اللجوء، لم</w:t>
      </w:r>
      <w:r w:rsidR="00C04BAF">
        <w:rPr>
          <w:rFonts w:hint="cs"/>
          <w:rtl/>
          <w:lang w:eastAsia="zh-TW"/>
        </w:rPr>
        <w:t> </w:t>
      </w:r>
      <w:r w:rsidR="004247D5">
        <w:rPr>
          <w:rtl/>
          <w:lang w:eastAsia="zh-TW"/>
        </w:rPr>
        <w:t xml:space="preserve">تطلب إليه حتى ملء استمارة الموافقة على إجراء فحص طبي. </w:t>
      </w:r>
    </w:p>
    <w:p w:rsidR="004247D5" w:rsidRPr="00C90E98" w:rsidRDefault="004247D5" w:rsidP="009F06D8">
      <w:pPr>
        <w:pStyle w:val="SingleTxtGA"/>
        <w:rPr>
          <w:rtl/>
          <w:lang w:eastAsia="zh-TW"/>
        </w:rPr>
      </w:pPr>
      <w:r>
        <w:rPr>
          <w:rtl/>
          <w:lang w:eastAsia="zh-TW"/>
        </w:rPr>
        <w:t>٥-٥</w:t>
      </w:r>
      <w:r w:rsidR="009F06D8">
        <w:rPr>
          <w:rtl/>
          <w:lang w:eastAsia="zh-TW"/>
        </w:rPr>
        <w:tab/>
      </w:r>
      <w:r>
        <w:rPr>
          <w:rtl/>
          <w:lang w:eastAsia="zh-TW"/>
        </w:rPr>
        <w:t>ويشير صاحب الشكوى إلى أنه كان ينبغي أن يستفيد من معيار إثبات مختلف عن اللاجئين الذين لم يتعرضوا للتعذيب، خاصة مع الأخذ في الحسبان، كما قال لسلطات الدولة الطرف، أنه لم يتمكن من تذكّر العديد من الأحداث بوضوح بسبب الإصابات في رأسه الناجمة عن التعذيب. وعليه، فإن المجلس، بحرمانه من فحص طبي، لم يحترم مبدأ "تفسير الشك لصالح المدّعى عليه" وطبق معيار إثبات خاطئ</w:t>
      </w:r>
      <w:r w:rsidR="003F1EB4">
        <w:rPr>
          <w:rtl/>
          <w:lang w:eastAsia="zh-TW"/>
        </w:rPr>
        <w:t xml:space="preserve">اً. </w:t>
      </w:r>
      <w:r>
        <w:rPr>
          <w:rtl/>
          <w:lang w:eastAsia="zh-TW"/>
        </w:rPr>
        <w:t>ويدفع صاحب الشكوى بأنه لا يمكن الحصول على شهادة طبية تفيد بأن شخص</w:t>
      </w:r>
      <w:r w:rsidR="003F1EB4">
        <w:rPr>
          <w:rtl/>
          <w:lang w:eastAsia="zh-TW"/>
        </w:rPr>
        <w:t xml:space="preserve">اً </w:t>
      </w:r>
      <w:r>
        <w:rPr>
          <w:rtl/>
          <w:lang w:eastAsia="zh-TW"/>
        </w:rPr>
        <w:t xml:space="preserve">ما قد تعرض للتعذيب بسبب أنشطته. وكان من الضروري في </w:t>
      </w:r>
      <w:r>
        <w:rPr>
          <w:rtl/>
          <w:lang w:eastAsia="zh-TW"/>
        </w:rPr>
        <w:lastRenderedPageBreak/>
        <w:t>قضيته تطبيق مبدأ "تفسير الشك لصالح المدّعى عليه" وإمكانية إجراء فحص طبي للتأكد من وقوع التعذيب</w:t>
      </w:r>
      <w:r>
        <w:rPr>
          <w:rStyle w:val="FootnoteReference"/>
          <w:rtl/>
          <w:lang w:eastAsia="zh-TW"/>
        </w:rPr>
        <w:t>(</w:t>
      </w:r>
      <w:r w:rsidRPr="00C90E98">
        <w:rPr>
          <w:rStyle w:val="FootnoteReference"/>
          <w:rtl/>
          <w:lang w:eastAsia="zh-TW"/>
        </w:rPr>
        <w:footnoteReference w:id="34"/>
      </w:r>
      <w:r>
        <w:rPr>
          <w:rStyle w:val="FootnoteReference"/>
          <w:rtl/>
          <w:lang w:eastAsia="zh-TW"/>
        </w:rPr>
        <w:t>)</w:t>
      </w:r>
      <w:r>
        <w:rPr>
          <w:rtl/>
          <w:lang w:eastAsia="zh-TW"/>
        </w:rPr>
        <w:t>. ويشير إلى أن سلطات الدولة الطرف لم ترخّص في هذا النوع من الفحص الطبي إلا في حالتين فقط خلال عام ٢٠١٥</w:t>
      </w:r>
      <w:r>
        <w:rPr>
          <w:rStyle w:val="FootnoteReference"/>
          <w:rtl/>
          <w:lang w:eastAsia="zh-TW"/>
        </w:rPr>
        <w:t>(</w:t>
      </w:r>
      <w:r w:rsidRPr="00C90E98">
        <w:rPr>
          <w:rStyle w:val="FootnoteReference"/>
          <w:rtl/>
          <w:lang w:eastAsia="zh-TW"/>
        </w:rPr>
        <w:footnoteReference w:id="35"/>
      </w:r>
      <w:r>
        <w:rPr>
          <w:rStyle w:val="FootnoteReference"/>
          <w:rtl/>
          <w:lang w:eastAsia="zh-TW"/>
        </w:rPr>
        <w:t>)</w:t>
      </w:r>
      <w:r>
        <w:rPr>
          <w:rtl/>
          <w:lang w:eastAsia="zh-TW"/>
        </w:rPr>
        <w:t>. ويدعي أن مما يثير الريبة، بالنظر إلى أن عدد طلبات اللجوء كان مرتفع</w:t>
      </w:r>
      <w:r w:rsidR="003F1EB4">
        <w:rPr>
          <w:rtl/>
          <w:lang w:eastAsia="zh-TW"/>
        </w:rPr>
        <w:t xml:space="preserve">اً </w:t>
      </w:r>
      <w:r>
        <w:rPr>
          <w:rtl/>
          <w:lang w:eastAsia="zh-TW"/>
        </w:rPr>
        <w:t>جد</w:t>
      </w:r>
      <w:r w:rsidR="003F1EB4">
        <w:rPr>
          <w:rtl/>
          <w:lang w:eastAsia="zh-TW"/>
        </w:rPr>
        <w:t xml:space="preserve">اً </w:t>
      </w:r>
      <w:r>
        <w:rPr>
          <w:rtl/>
          <w:lang w:eastAsia="zh-TW"/>
        </w:rPr>
        <w:t>في عام ٢٠١٥، أن السلطات لم تر من اللازم إجراء فحوص طبية إلا في هذا العدد المحدود من القضايا</w:t>
      </w:r>
      <w:r>
        <w:rPr>
          <w:rStyle w:val="FootnoteReference"/>
          <w:rtl/>
          <w:lang w:eastAsia="zh-TW"/>
        </w:rPr>
        <w:t>(</w:t>
      </w:r>
      <w:r w:rsidRPr="00C90E98">
        <w:rPr>
          <w:rStyle w:val="FootnoteReference"/>
          <w:rtl/>
          <w:lang w:eastAsia="zh-TW"/>
        </w:rPr>
        <w:footnoteReference w:id="36"/>
      </w:r>
      <w:r>
        <w:rPr>
          <w:rStyle w:val="FootnoteReference"/>
          <w:rtl/>
          <w:lang w:eastAsia="zh-TW"/>
        </w:rPr>
        <w:t>)</w:t>
      </w:r>
      <w:r>
        <w:rPr>
          <w:rtl/>
          <w:lang w:eastAsia="zh-TW"/>
        </w:rPr>
        <w:t xml:space="preserve">. </w:t>
      </w:r>
    </w:p>
    <w:p w:rsidR="004247D5" w:rsidRPr="00C90E98" w:rsidRDefault="004247D5" w:rsidP="009F06D8">
      <w:pPr>
        <w:pStyle w:val="SingleTxtGA"/>
        <w:rPr>
          <w:rtl/>
          <w:lang w:eastAsia="zh-TW"/>
        </w:rPr>
      </w:pPr>
      <w:r>
        <w:rPr>
          <w:rtl/>
          <w:lang w:eastAsia="zh-TW"/>
        </w:rPr>
        <w:t>٥-٦</w:t>
      </w:r>
      <w:r w:rsidR="009F06D8">
        <w:rPr>
          <w:rtl/>
          <w:lang w:eastAsia="zh-TW"/>
        </w:rPr>
        <w:tab/>
      </w:r>
      <w:r>
        <w:rPr>
          <w:rtl/>
          <w:lang w:eastAsia="zh-TW"/>
        </w:rPr>
        <w:t>ويشير صاحب الشكوى إلى أن قضايا كهذه مستثناة من المساعدة القانونية حسب مشروع قانون جديد معروض على البرلمان يعدّل القانون المتعلق بالمساعدة القانونية والقانون المتعلق بإقامة العدل بخصوص رفع الشكاوى إلى هيئات الشكاوى الدولية المنشأة بمقتضى اتفاقيات حقوق الإنسان ومتابعتها. وينص هذا المشروع على أنه متى قرر المجلس عدم الترخيص بإجراء</w:t>
      </w:r>
      <w:r w:rsidR="00BC75CE">
        <w:rPr>
          <w:rtl/>
          <w:lang w:eastAsia="zh-TW"/>
        </w:rPr>
        <w:t xml:space="preserve"> </w:t>
      </w:r>
      <w:r>
        <w:rPr>
          <w:rtl/>
          <w:lang w:eastAsia="zh-TW"/>
        </w:rPr>
        <w:t>فحص طبي، تعذر</w:t>
      </w:r>
      <w:r w:rsidR="00BC75CE">
        <w:rPr>
          <w:rtl/>
          <w:lang w:eastAsia="zh-TW"/>
        </w:rPr>
        <w:t xml:space="preserve"> </w:t>
      </w:r>
      <w:r>
        <w:rPr>
          <w:rtl/>
          <w:lang w:eastAsia="zh-TW"/>
        </w:rPr>
        <w:t>الاحتجاج بذلك لتقديم شكوى إلى اللجنة.</w:t>
      </w:r>
    </w:p>
    <w:p w:rsidR="004247D5" w:rsidRPr="00805444" w:rsidRDefault="004247D5" w:rsidP="009F06D8">
      <w:pPr>
        <w:pStyle w:val="H23GA"/>
        <w:rPr>
          <w:rtl/>
        </w:rPr>
      </w:pPr>
      <w:r w:rsidRPr="00805444">
        <w:tab/>
      </w:r>
      <w:r w:rsidRPr="00805444">
        <w:tab/>
      </w:r>
      <w:r w:rsidRPr="00805444">
        <w:rPr>
          <w:rtl/>
        </w:rPr>
        <w:t>معلومات إضافية من الدولة الطرف</w:t>
      </w:r>
    </w:p>
    <w:p w:rsidR="004247D5" w:rsidRPr="00C90E98" w:rsidRDefault="009F06D8" w:rsidP="004247D5">
      <w:pPr>
        <w:pStyle w:val="SingleTxtGA"/>
        <w:rPr>
          <w:rtl/>
          <w:lang w:eastAsia="zh-TW"/>
        </w:rPr>
      </w:pPr>
      <w:r>
        <w:rPr>
          <w:rtl/>
          <w:lang w:eastAsia="zh-TW"/>
        </w:rPr>
        <w:t>٦-١</w:t>
      </w:r>
      <w:r>
        <w:rPr>
          <w:rtl/>
          <w:lang w:eastAsia="zh-TW"/>
        </w:rPr>
        <w:tab/>
      </w:r>
      <w:r w:rsidR="004247D5">
        <w:rPr>
          <w:rtl/>
          <w:lang w:eastAsia="zh-TW"/>
        </w:rPr>
        <w:t xml:space="preserve">في 29 آذار/مارس 2017، كررت الدولة الطرف قولها إن الشكوى غير مقبولة وإنها لا تكشف عن أي انتهاك للاتفاقية. وتشير إلى أن صاحب الشكوى لم يقدم في تعليقاته أي معلومات جديدة عن أسباب طلبه اللجوء، خاصة فيما يتعلق بنزاعاته في بلده الأصلي. وأحالت إلى قضية </w:t>
      </w:r>
      <w:r w:rsidR="004247D5" w:rsidRPr="00465768">
        <w:rPr>
          <w:i/>
          <w:iCs/>
          <w:rtl/>
          <w:lang w:eastAsia="zh-TW"/>
        </w:rPr>
        <w:t>ر. ك. ضد أستراليا</w:t>
      </w:r>
      <w:r w:rsidR="004247D5">
        <w:rPr>
          <w:rStyle w:val="FootnoteReference"/>
          <w:rtl/>
          <w:lang w:eastAsia="zh-TW"/>
        </w:rPr>
        <w:t>(</w:t>
      </w:r>
      <w:r w:rsidR="004247D5" w:rsidRPr="00C90E98">
        <w:rPr>
          <w:rStyle w:val="FootnoteReference"/>
          <w:rtl/>
          <w:lang w:eastAsia="zh-TW"/>
        </w:rPr>
        <w:footnoteReference w:id="37"/>
      </w:r>
      <w:r w:rsidR="004247D5">
        <w:rPr>
          <w:rStyle w:val="FootnoteReference"/>
          <w:rtl/>
          <w:lang w:eastAsia="zh-TW"/>
        </w:rPr>
        <w:t>)</w:t>
      </w:r>
      <w:r w:rsidR="004247D5">
        <w:rPr>
          <w:rtl/>
          <w:lang w:eastAsia="zh-TW"/>
        </w:rPr>
        <w:t xml:space="preserve"> حيث أشارت اللجنة إلى أنه يجب تقييم خطر التعرض للتعذيب على أسس تتجاوز مجرد الافتراض أو الشك، وأنه إذا كان لا يُشترَط أن يكون التعرض للخطر مرجَّحاً للغاية، فإن عبء الإثبات يقع عموماً على عاتق صاحب الشكوى الذي يجب عليه أن يقدم حجة مقنعة بأنه يواجه خطراً متوقعاً وحقيقياً وشخصي</w:t>
      </w:r>
      <w:r w:rsidR="003F1EB4">
        <w:rPr>
          <w:rtl/>
          <w:lang w:eastAsia="zh-TW"/>
        </w:rPr>
        <w:t xml:space="preserve">اً، </w:t>
      </w:r>
      <w:r w:rsidR="004247D5">
        <w:rPr>
          <w:rtl/>
          <w:lang w:eastAsia="zh-TW"/>
        </w:rPr>
        <w:t>وأنه ينبغي إيلاء كثير من الاعتبار للنتائج التي تخلص إليها أجهزة الدولة الطرف المعنية. وتجادل الدولة الطرف بأن صاحب الشكوى لم يثبت أن التقييم الذي أجراه المجلس كان تعسفيا أو بلغ حد الخطأ البيّن أو الحرمان من العدالة، وتكرر أن صاحب الشكوى لم يوفق في تحديد أي مخالفة ارتكتبها السلطات أثناء إجراءات اللجوء المتعلقة به</w:t>
      </w:r>
      <w:r w:rsidR="004247D5">
        <w:rPr>
          <w:rStyle w:val="FootnoteReference"/>
          <w:rtl/>
          <w:lang w:eastAsia="zh-TW"/>
        </w:rPr>
        <w:t>(</w:t>
      </w:r>
      <w:r w:rsidR="004247D5" w:rsidRPr="00C90E98">
        <w:rPr>
          <w:rStyle w:val="FootnoteReference"/>
          <w:rtl/>
          <w:lang w:eastAsia="zh-TW"/>
        </w:rPr>
        <w:footnoteReference w:id="38"/>
      </w:r>
      <w:r w:rsidR="004247D5">
        <w:rPr>
          <w:rStyle w:val="FootnoteReference"/>
          <w:rtl/>
          <w:lang w:eastAsia="zh-TW"/>
        </w:rPr>
        <w:t>)</w:t>
      </w:r>
      <w:r w:rsidR="004247D5">
        <w:rPr>
          <w:rtl/>
          <w:lang w:eastAsia="zh-TW"/>
        </w:rPr>
        <w:t xml:space="preserve">. </w:t>
      </w:r>
    </w:p>
    <w:p w:rsidR="004247D5" w:rsidRPr="00C90E98" w:rsidRDefault="00C04BAF" w:rsidP="004247D5">
      <w:pPr>
        <w:pStyle w:val="SingleTxtGA"/>
        <w:rPr>
          <w:rtl/>
          <w:lang w:eastAsia="zh-TW"/>
        </w:rPr>
      </w:pPr>
      <w:r>
        <w:rPr>
          <w:rtl/>
          <w:lang w:eastAsia="zh-TW"/>
        </w:rPr>
        <w:t>٦-٢</w:t>
      </w:r>
      <w:r>
        <w:rPr>
          <w:rtl/>
          <w:lang w:eastAsia="zh-TW"/>
        </w:rPr>
        <w:tab/>
      </w:r>
      <w:r w:rsidR="004247D5">
        <w:rPr>
          <w:rtl/>
          <w:lang w:eastAsia="zh-TW"/>
        </w:rPr>
        <w:t xml:space="preserve">وتحيل الدولة الطرف إلى قضية </w:t>
      </w:r>
      <w:r w:rsidR="004247D5" w:rsidRPr="002F1E5E">
        <w:rPr>
          <w:i/>
          <w:iCs/>
          <w:rtl/>
          <w:lang w:eastAsia="zh-TW"/>
        </w:rPr>
        <w:t>س. أ. ب. ضد سويسرا</w:t>
      </w:r>
      <w:r w:rsidR="004247D5">
        <w:rPr>
          <w:rStyle w:val="FootnoteReference"/>
          <w:rtl/>
          <w:lang w:eastAsia="zh-TW"/>
        </w:rPr>
        <w:t>(</w:t>
      </w:r>
      <w:r w:rsidR="004247D5" w:rsidRPr="00C90E98">
        <w:rPr>
          <w:rStyle w:val="FootnoteReference"/>
          <w:rtl/>
          <w:lang w:eastAsia="zh-TW"/>
        </w:rPr>
        <w:footnoteReference w:id="39"/>
      </w:r>
      <w:r w:rsidR="004247D5">
        <w:rPr>
          <w:rStyle w:val="FootnoteReference"/>
          <w:rtl/>
          <w:lang w:eastAsia="zh-TW"/>
        </w:rPr>
        <w:t>)</w:t>
      </w:r>
      <w:r w:rsidR="004247D5">
        <w:rPr>
          <w:rtl/>
          <w:lang w:eastAsia="zh-TW"/>
        </w:rPr>
        <w:t xml:space="preserve">، التي رأت فيها اللجنة أنه رغم ادعاء أصحاب الشكوى أنهم تعرضوا لإصابات خطيرة ولاضطراب الكرب التالي للرضح </w:t>
      </w:r>
      <w:r w:rsidR="004247D5">
        <w:rPr>
          <w:rtl/>
          <w:lang w:eastAsia="zh-TW"/>
        </w:rPr>
        <w:lastRenderedPageBreak/>
        <w:t>نتيجة الاضطهاد في بلدهم الأصلي، فإنهم لم يقدموا أدلة كافية تمكّنها من استنتاج أن تلك الإصابات نجمت عن الاضطهاد المزعوم على يد سلطات بلدهم</w:t>
      </w:r>
      <w:r w:rsidR="004247D5">
        <w:rPr>
          <w:rStyle w:val="FootnoteReference"/>
          <w:rtl/>
          <w:lang w:eastAsia="zh-TW"/>
        </w:rPr>
        <w:t>(</w:t>
      </w:r>
      <w:r w:rsidR="004247D5" w:rsidRPr="00C90E98">
        <w:rPr>
          <w:rStyle w:val="FootnoteReference"/>
          <w:rtl/>
          <w:lang w:eastAsia="zh-TW"/>
        </w:rPr>
        <w:footnoteReference w:id="40"/>
      </w:r>
      <w:r w:rsidR="004247D5">
        <w:rPr>
          <w:rStyle w:val="FootnoteReference"/>
          <w:rtl/>
          <w:lang w:eastAsia="zh-TW"/>
        </w:rPr>
        <w:t>)</w:t>
      </w:r>
      <w:r w:rsidR="004247D5">
        <w:rPr>
          <w:rtl/>
          <w:lang w:eastAsia="zh-TW"/>
        </w:rPr>
        <w:t>.</w:t>
      </w:r>
    </w:p>
    <w:p w:rsidR="004247D5" w:rsidRPr="00C90E98" w:rsidRDefault="004247D5" w:rsidP="009F06D8">
      <w:pPr>
        <w:pStyle w:val="SingleTxtGA"/>
        <w:rPr>
          <w:rtl/>
          <w:lang w:eastAsia="zh-TW"/>
        </w:rPr>
      </w:pPr>
      <w:r>
        <w:rPr>
          <w:rtl/>
          <w:lang w:eastAsia="zh-TW"/>
        </w:rPr>
        <w:t>٦-٣</w:t>
      </w:r>
      <w:r w:rsidR="009F06D8">
        <w:rPr>
          <w:rtl/>
          <w:lang w:eastAsia="zh-TW"/>
        </w:rPr>
        <w:tab/>
      </w:r>
      <w:r>
        <w:rPr>
          <w:rtl/>
          <w:lang w:eastAsia="zh-TW"/>
        </w:rPr>
        <w:t>وتلاحظ الدولة الطرف أنه لا حاجة إلى الترخيص في إجراء فحص طبي لأمارات التعذيب حتى في الحالات التي تشير فيها الفحوص الطبية، ومن بينها تلك التي يجريها الفريق الطبي الدانمركي التابع لمنظمة العفو الدولية، إلى أن إصابات ملتمس اللجوء تتسق مع أقواله المتعلقة بالتعذيب إنْ</w:t>
      </w:r>
      <w:r w:rsidR="00BC75CE">
        <w:rPr>
          <w:rtl/>
          <w:lang w:eastAsia="zh-TW"/>
        </w:rPr>
        <w:t xml:space="preserve"> </w:t>
      </w:r>
      <w:r>
        <w:rPr>
          <w:rtl/>
          <w:lang w:eastAsia="zh-TW"/>
        </w:rPr>
        <w:t>لم يأخذ المجلس بروايته، لأنه لا يمكن بأي حال من الأحوال اعتبار انخراطه في العمل السياسي واقعة من الوقائع أو أن السلطات اكتشفت هذا الانخراط. وفي هذه الحالات، لن يقدم فحص طبي تجريه</w:t>
      </w:r>
      <w:r w:rsidR="00BC75CE">
        <w:rPr>
          <w:rtl/>
          <w:lang w:eastAsia="zh-TW"/>
        </w:rPr>
        <w:t xml:space="preserve"> </w:t>
      </w:r>
      <w:r>
        <w:rPr>
          <w:rtl/>
          <w:lang w:eastAsia="zh-TW"/>
        </w:rPr>
        <w:t>إدارة الطب الشرعي مزيد</w:t>
      </w:r>
      <w:r w:rsidR="003F1EB4">
        <w:rPr>
          <w:rtl/>
          <w:lang w:eastAsia="zh-TW"/>
        </w:rPr>
        <w:t xml:space="preserve">اً </w:t>
      </w:r>
      <w:r>
        <w:rPr>
          <w:rtl/>
          <w:lang w:eastAsia="zh-TW"/>
        </w:rPr>
        <w:t>من التوضيحات بشأن المسألة، لأن هذا الفحص سيكتفي ببيان الضرر الذي قد يكون حاق بملتمس اللجوء بالطريقة التي وصفه بها، علم</w:t>
      </w:r>
      <w:r w:rsidR="003F1EB4">
        <w:rPr>
          <w:rtl/>
          <w:lang w:eastAsia="zh-TW"/>
        </w:rPr>
        <w:t xml:space="preserve">اً </w:t>
      </w:r>
      <w:r>
        <w:rPr>
          <w:rtl/>
          <w:lang w:eastAsia="zh-TW"/>
        </w:rPr>
        <w:t>بأنه قد يكون لحق به بطرق عديدة أخرى. وبناء عليه، لا حاجة إلى تأجيل قرار بشأن قضية ما ريثما يُجرى</w:t>
      </w:r>
      <w:r w:rsidR="00BC75CE">
        <w:rPr>
          <w:rtl/>
          <w:lang w:eastAsia="zh-TW"/>
        </w:rPr>
        <w:t xml:space="preserve"> </w:t>
      </w:r>
      <w:r>
        <w:rPr>
          <w:rtl/>
          <w:lang w:eastAsia="zh-TW"/>
        </w:rPr>
        <w:t xml:space="preserve">فحص طبي لن يوضح بأي حال لماذا تعرض ملتمس اللجوء لإصابات يدعي أنها نتيجة للتعذيب. وتحيل الدولة الطرف إلى قضية </w:t>
      </w:r>
      <w:r w:rsidRPr="0023773C">
        <w:rPr>
          <w:i/>
          <w:iCs/>
          <w:rtl/>
          <w:lang w:eastAsia="zh-TW"/>
        </w:rPr>
        <w:t>ز. ضد الدانمرك</w:t>
      </w:r>
      <w:r>
        <w:rPr>
          <w:rStyle w:val="FootnoteReference"/>
          <w:rtl/>
          <w:lang w:eastAsia="zh-TW"/>
        </w:rPr>
        <w:t>(</w:t>
      </w:r>
      <w:r w:rsidRPr="00C90E98">
        <w:rPr>
          <w:rStyle w:val="FootnoteReference"/>
          <w:rtl/>
          <w:lang w:eastAsia="zh-TW"/>
        </w:rPr>
        <w:footnoteReference w:id="41"/>
      </w:r>
      <w:r>
        <w:rPr>
          <w:rStyle w:val="FootnoteReference"/>
          <w:rtl/>
          <w:lang w:eastAsia="zh-TW"/>
        </w:rPr>
        <w:t>)</w:t>
      </w:r>
      <w:r>
        <w:rPr>
          <w:rtl/>
          <w:lang w:eastAsia="zh-TW"/>
        </w:rPr>
        <w:t xml:space="preserve"> التي رأت فيها اللجنة أنه رغم رفض الدولة الطرف طلب صاحب الشكوى إجراء فحص طبي، فإنه لم يوفق في إثبات عناصر أساسية</w:t>
      </w:r>
      <w:r w:rsidR="00BC75CE">
        <w:rPr>
          <w:rtl/>
          <w:lang w:eastAsia="zh-TW"/>
        </w:rPr>
        <w:t xml:space="preserve"> </w:t>
      </w:r>
      <w:r>
        <w:rPr>
          <w:rtl/>
          <w:lang w:eastAsia="zh-TW"/>
        </w:rPr>
        <w:t>لادعاءاته؛ لذلك رأت أنه لم يَثبت أن السلطات لم تُجر تقييم</w:t>
      </w:r>
      <w:r w:rsidR="003F1EB4">
        <w:rPr>
          <w:rtl/>
          <w:lang w:eastAsia="zh-TW"/>
        </w:rPr>
        <w:t xml:space="preserve">اً </w:t>
      </w:r>
      <w:r>
        <w:rPr>
          <w:rtl/>
          <w:lang w:eastAsia="zh-TW"/>
        </w:rPr>
        <w:t>سليم</w:t>
      </w:r>
      <w:r w:rsidR="003F1EB4">
        <w:rPr>
          <w:rtl/>
          <w:lang w:eastAsia="zh-TW"/>
        </w:rPr>
        <w:t xml:space="preserve">اً </w:t>
      </w:r>
      <w:r>
        <w:rPr>
          <w:rtl/>
          <w:lang w:eastAsia="zh-TW"/>
        </w:rPr>
        <w:t>لخطر التعرض للتعذيب</w:t>
      </w:r>
      <w:r>
        <w:rPr>
          <w:rStyle w:val="FootnoteReference"/>
          <w:rtl/>
          <w:lang w:eastAsia="zh-TW"/>
        </w:rPr>
        <w:t>(</w:t>
      </w:r>
      <w:r w:rsidRPr="00C90E98">
        <w:rPr>
          <w:rStyle w:val="FootnoteReference"/>
          <w:rtl/>
          <w:lang w:eastAsia="zh-TW"/>
        </w:rPr>
        <w:footnoteReference w:id="42"/>
      </w:r>
      <w:r>
        <w:rPr>
          <w:rStyle w:val="FootnoteReference"/>
          <w:rtl/>
          <w:lang w:eastAsia="zh-TW"/>
        </w:rPr>
        <w:t>)</w:t>
      </w:r>
      <w:r>
        <w:rPr>
          <w:rtl/>
          <w:lang w:eastAsia="zh-TW"/>
        </w:rPr>
        <w:t xml:space="preserve">. </w:t>
      </w:r>
    </w:p>
    <w:p w:rsidR="004247D5" w:rsidRPr="00C90E98" w:rsidRDefault="004247D5" w:rsidP="009F06D8">
      <w:pPr>
        <w:pStyle w:val="SingleTxtGA"/>
        <w:rPr>
          <w:rtl/>
          <w:lang w:eastAsia="zh-TW"/>
        </w:rPr>
      </w:pPr>
      <w:r>
        <w:rPr>
          <w:rtl/>
          <w:lang w:eastAsia="zh-TW"/>
        </w:rPr>
        <w:t>٦-٤</w:t>
      </w:r>
      <w:r w:rsidR="009F06D8">
        <w:rPr>
          <w:rtl/>
          <w:lang w:eastAsia="zh-TW"/>
        </w:rPr>
        <w:tab/>
      </w:r>
      <w:r>
        <w:rPr>
          <w:rtl/>
          <w:lang w:eastAsia="zh-TW"/>
        </w:rPr>
        <w:t>وتحيل الدولة الطرف أيض</w:t>
      </w:r>
      <w:r w:rsidR="003F1EB4">
        <w:rPr>
          <w:rtl/>
          <w:lang w:eastAsia="zh-TW"/>
        </w:rPr>
        <w:t xml:space="preserve">اً </w:t>
      </w:r>
      <w:r>
        <w:rPr>
          <w:rtl/>
          <w:lang w:eastAsia="zh-TW"/>
        </w:rPr>
        <w:t xml:space="preserve">إلى قضية </w:t>
      </w:r>
      <w:r w:rsidRPr="0023773C">
        <w:rPr>
          <w:i/>
          <w:iCs/>
          <w:rtl/>
          <w:lang w:eastAsia="zh-TW"/>
        </w:rPr>
        <w:t>م. ب. وآخرون ضد الدانمرك</w:t>
      </w:r>
      <w:r>
        <w:rPr>
          <w:rtl/>
          <w:lang w:eastAsia="zh-TW"/>
        </w:rPr>
        <w:t>، حيث رأت اللجنة أنه، بالنظر إلى أن صاحب الشكوى قد طلب على وجه التحديد من المجلس أن يأمر بإجراء فحص طبي للكشف عن أمارات التعذيب لإثبات مصداقيته، كان يمكن إجراء تقييم نزيه ومستقل يُبيِّن إن كان</w:t>
      </w:r>
      <w:r w:rsidR="00BC75CE">
        <w:rPr>
          <w:rtl/>
          <w:lang w:eastAsia="zh-TW"/>
        </w:rPr>
        <w:t xml:space="preserve"> </w:t>
      </w:r>
      <w:r>
        <w:rPr>
          <w:rtl/>
          <w:lang w:eastAsia="zh-TW"/>
        </w:rPr>
        <w:t>سبب تناقضات أقواله يرجع إلى التعذيب الذي تعرض له</w:t>
      </w:r>
      <w:r>
        <w:rPr>
          <w:rStyle w:val="FootnoteReference"/>
          <w:rtl/>
          <w:lang w:eastAsia="zh-TW"/>
        </w:rPr>
        <w:t>(</w:t>
      </w:r>
      <w:r w:rsidRPr="00C90E98">
        <w:rPr>
          <w:rStyle w:val="FootnoteReference"/>
          <w:rtl/>
          <w:lang w:eastAsia="zh-TW"/>
        </w:rPr>
        <w:footnoteReference w:id="43"/>
      </w:r>
      <w:r>
        <w:rPr>
          <w:rStyle w:val="FootnoteReference"/>
          <w:rtl/>
          <w:lang w:eastAsia="zh-TW"/>
        </w:rPr>
        <w:t>)</w:t>
      </w:r>
      <w:r>
        <w:rPr>
          <w:rtl/>
          <w:lang w:eastAsia="zh-TW"/>
        </w:rPr>
        <w:t xml:space="preserve">. وتشير الدولة الطرف إلى أنها لا توافق على هذا القرار، إذ إنها غير ملزمة البتّة بإجراء فحص طبي في كل مرة يطلبه فيها ملتمس لجوء، بما في ذلك الحالات التي يكون صاحب الشكوى قدم فيها معلومات طبية تشير إلى أنه تعرض للتعذيب. وتضيف الدولة الطرف أن القرار المتعلق بما إذا كان ينبغي الأمر بإجراء فحص طبي يستند إلى تقييم فردي لكل حالة على حدة. </w:t>
      </w:r>
    </w:p>
    <w:p w:rsidR="004247D5" w:rsidRPr="00C90E98" w:rsidRDefault="009F06D8" w:rsidP="004247D5">
      <w:pPr>
        <w:pStyle w:val="SingleTxtGA"/>
        <w:rPr>
          <w:rtl/>
          <w:lang w:eastAsia="zh-TW"/>
        </w:rPr>
      </w:pPr>
      <w:r>
        <w:rPr>
          <w:rtl/>
          <w:lang w:eastAsia="zh-TW"/>
        </w:rPr>
        <w:t>٦-٥</w:t>
      </w:r>
      <w:r>
        <w:rPr>
          <w:rtl/>
          <w:lang w:eastAsia="zh-TW"/>
        </w:rPr>
        <w:tab/>
      </w:r>
      <w:r w:rsidR="004247D5">
        <w:rPr>
          <w:rtl/>
          <w:lang w:eastAsia="zh-TW"/>
        </w:rPr>
        <w:t>وعن حجة صاحب الشكوى أنه كان ينبغي أن يستفيد من معيار إثبات مختلف بسبب تعرضه للتعذيب في الماضي، تشير الدولة الطرف إلى أنه متى أدلى ملتمس اللجوء بأقوال متضاربة، فإن</w:t>
      </w:r>
      <w:r w:rsidR="00BC75CE">
        <w:rPr>
          <w:rtl/>
          <w:lang w:eastAsia="zh-TW"/>
        </w:rPr>
        <w:t xml:space="preserve"> </w:t>
      </w:r>
      <w:r w:rsidR="004247D5">
        <w:rPr>
          <w:rtl/>
          <w:lang w:eastAsia="zh-TW"/>
        </w:rPr>
        <w:t>المجلس</w:t>
      </w:r>
      <w:r w:rsidR="00BC75CE">
        <w:rPr>
          <w:rtl/>
          <w:lang w:eastAsia="zh-TW"/>
        </w:rPr>
        <w:t xml:space="preserve"> </w:t>
      </w:r>
      <w:r w:rsidR="004247D5">
        <w:rPr>
          <w:rtl/>
          <w:lang w:eastAsia="zh-TW"/>
        </w:rPr>
        <w:t>يأخذ في الحسبان تفسيره أسباب ذلك التضارب في تقييمه لمصداقيته. وفي حالة الأشخاص الذين تعرضوا للتعذيب، يضع المجلس، عملي</w:t>
      </w:r>
      <w:r w:rsidR="003F1EB4">
        <w:rPr>
          <w:rtl/>
          <w:lang w:eastAsia="zh-TW"/>
        </w:rPr>
        <w:t xml:space="preserve">اً، </w:t>
      </w:r>
      <w:r w:rsidR="004247D5">
        <w:rPr>
          <w:rtl/>
          <w:lang w:eastAsia="zh-TW"/>
        </w:rPr>
        <w:t xml:space="preserve">معيار إثبات أكثر تساهلاً. لكنْ، في القضية موضع النظر، لم يعتبر المجلس قول صاحب الشكوى إنه تعرض للتعذيب في باكستان واقعةً من الوقائع بسبب تعارض عناصر أساسية من أسباب طلبه اللجوء. </w:t>
      </w:r>
    </w:p>
    <w:p w:rsidR="004247D5" w:rsidRPr="00C90E98" w:rsidRDefault="004247D5" w:rsidP="009F06D8">
      <w:pPr>
        <w:pStyle w:val="SingleTxtGA"/>
        <w:rPr>
          <w:rtl/>
          <w:lang w:eastAsia="zh-TW"/>
        </w:rPr>
      </w:pPr>
      <w:r>
        <w:rPr>
          <w:rtl/>
          <w:lang w:eastAsia="zh-TW"/>
        </w:rPr>
        <w:lastRenderedPageBreak/>
        <w:t>٦-٦</w:t>
      </w:r>
      <w:r w:rsidR="009F06D8">
        <w:rPr>
          <w:rtl/>
          <w:lang w:eastAsia="zh-TW"/>
        </w:rPr>
        <w:tab/>
      </w:r>
      <w:r>
        <w:rPr>
          <w:rtl/>
          <w:lang w:eastAsia="zh-TW"/>
        </w:rPr>
        <w:t>وفيما يتعلق بادعاءات صاحب الشكوى بشأن مشروع القانون الجديد (رقم ٩٧) الذي عُرض على البرلمان والذي يعدل قانون المساعدة القانونية وقانون إقامة العدل بخصوص رفع الشكاوى إلى هيئات الشكاوى الدولية المنشأة في إطار اتفاقيات حقوق الإنسان ومتابعتها</w:t>
      </w:r>
      <w:r>
        <w:rPr>
          <w:rStyle w:val="FootnoteReference"/>
          <w:rtl/>
          <w:lang w:eastAsia="zh-TW"/>
        </w:rPr>
        <w:t>(</w:t>
      </w:r>
      <w:r w:rsidRPr="00C90E98">
        <w:rPr>
          <w:rStyle w:val="FootnoteReference"/>
          <w:rtl/>
          <w:lang w:eastAsia="zh-TW"/>
        </w:rPr>
        <w:footnoteReference w:id="44"/>
      </w:r>
      <w:r>
        <w:rPr>
          <w:rStyle w:val="FootnoteReference"/>
          <w:rtl/>
          <w:lang w:eastAsia="zh-TW"/>
        </w:rPr>
        <w:t>)</w:t>
      </w:r>
      <w:r>
        <w:rPr>
          <w:rtl/>
          <w:lang w:eastAsia="zh-TW"/>
        </w:rPr>
        <w:t>، تلاحظ الدولة الطرف أن مشروع القانون لا يؤثر إطلاق</w:t>
      </w:r>
      <w:r w:rsidR="003F1EB4">
        <w:rPr>
          <w:rtl/>
          <w:lang w:eastAsia="zh-TW"/>
        </w:rPr>
        <w:t xml:space="preserve">اً </w:t>
      </w:r>
      <w:r>
        <w:rPr>
          <w:rtl/>
          <w:lang w:eastAsia="zh-TW"/>
        </w:rPr>
        <w:t>في</w:t>
      </w:r>
      <w:r w:rsidR="00BC75CE">
        <w:rPr>
          <w:rtl/>
          <w:lang w:eastAsia="zh-TW"/>
        </w:rPr>
        <w:t xml:space="preserve"> </w:t>
      </w:r>
      <w:r>
        <w:rPr>
          <w:rtl/>
          <w:lang w:eastAsia="zh-TW"/>
        </w:rPr>
        <w:t>قضية صاحب الشكوى، إذ إنه لا يحكم سوى الأهلية للمساعدة القانونية المجانية لرفع الشكاوى إلى الهيئات الدولية، وتكرر أن قرار إجراء فحص طبي للتحقق من أمارات التعذيب يرتبط بمصداقية ملتمس اللجوء ارتباط</w:t>
      </w:r>
      <w:r w:rsidR="003F1EB4">
        <w:rPr>
          <w:rtl/>
          <w:lang w:eastAsia="zh-TW"/>
        </w:rPr>
        <w:t xml:space="preserve">اً </w:t>
      </w:r>
      <w:r>
        <w:rPr>
          <w:rtl/>
          <w:lang w:eastAsia="zh-TW"/>
        </w:rPr>
        <w:t>وثيقا</w:t>
      </w:r>
      <w:r w:rsidR="00C04BAF">
        <w:rPr>
          <w:rFonts w:hint="cs"/>
          <w:rtl/>
          <w:lang w:eastAsia="zh-TW"/>
        </w:rPr>
        <w:t>ً</w:t>
      </w:r>
      <w:r>
        <w:rPr>
          <w:rtl/>
          <w:lang w:eastAsia="zh-TW"/>
        </w:rPr>
        <w:t>.</w:t>
      </w:r>
    </w:p>
    <w:p w:rsidR="004247D5" w:rsidRPr="00C90E98" w:rsidRDefault="004247D5" w:rsidP="009F06D8">
      <w:pPr>
        <w:pStyle w:val="SingleTxtGA"/>
        <w:rPr>
          <w:rtl/>
          <w:lang w:eastAsia="zh-TW"/>
        </w:rPr>
      </w:pPr>
      <w:r>
        <w:rPr>
          <w:rtl/>
          <w:lang w:eastAsia="zh-TW"/>
        </w:rPr>
        <w:t>٦-</w:t>
      </w:r>
      <w:r w:rsidR="009F06D8">
        <w:rPr>
          <w:rFonts w:hint="cs"/>
          <w:rtl/>
          <w:lang w:eastAsia="zh-TW"/>
        </w:rPr>
        <w:t>7</w:t>
      </w:r>
      <w:r w:rsidR="009F06D8">
        <w:rPr>
          <w:rFonts w:hint="cs"/>
          <w:rtl/>
          <w:lang w:eastAsia="zh-TW"/>
        </w:rPr>
        <w:tab/>
      </w:r>
      <w:r>
        <w:rPr>
          <w:rtl/>
          <w:lang w:eastAsia="zh-TW"/>
        </w:rPr>
        <w:t>وعن ادعاء صاحب الشكوى أن دائرة الهجرة لم تطلب إليه حتى ملء استمارة موافقة على إجراء فحص طبي، تلاحظ الدولة الطرف أن المجلس هيئة شبه قضائية مستقلة تقيّم الأدلة تقييم</w:t>
      </w:r>
      <w:r w:rsidR="003F1EB4">
        <w:rPr>
          <w:rtl/>
          <w:lang w:eastAsia="zh-TW"/>
        </w:rPr>
        <w:t xml:space="preserve">اً </w:t>
      </w:r>
      <w:r>
        <w:rPr>
          <w:rtl/>
          <w:lang w:eastAsia="zh-TW"/>
        </w:rPr>
        <w:t>محايد</w:t>
      </w:r>
      <w:r w:rsidR="003F1EB4">
        <w:rPr>
          <w:rtl/>
          <w:lang w:eastAsia="zh-TW"/>
        </w:rPr>
        <w:t xml:space="preserve">اً. </w:t>
      </w:r>
      <w:r>
        <w:rPr>
          <w:rtl/>
          <w:lang w:eastAsia="zh-TW"/>
        </w:rPr>
        <w:t>لذا، لو رأت من المناسب إجراء فحص طبي لالتمست موافقة صاحب الشكوى أثناء مثوله أمامها. وفيما يتعلق بادعائه أن المجلس لم يأمر بإجراء فحص طبي بحثاً عن أمارات التعذيب في عام ٢٠١٥ سوى مرتين، تشير الدولة الطرف</w:t>
      </w:r>
      <w:r w:rsidRPr="001E4468">
        <w:rPr>
          <w:rtl/>
          <w:lang w:eastAsia="zh-TW"/>
        </w:rPr>
        <w:t xml:space="preserve"> </w:t>
      </w:r>
      <w:r>
        <w:rPr>
          <w:rtl/>
          <w:lang w:eastAsia="zh-TW"/>
        </w:rPr>
        <w:t>إلى أن طلب إجراء ذلك الفحص في حالات قليلة فقط أمر طبيعي، آخذة في الحسبان أن</w:t>
      </w:r>
      <w:r w:rsidR="00BC75CE">
        <w:rPr>
          <w:rtl/>
          <w:lang w:eastAsia="zh-TW"/>
        </w:rPr>
        <w:t xml:space="preserve"> </w:t>
      </w:r>
      <w:r>
        <w:rPr>
          <w:rtl/>
          <w:lang w:eastAsia="zh-TW"/>
        </w:rPr>
        <w:t>المجلس منح اللجوء في ٨١ في المائة من الحالات، في عام ٢٠١٥ دون حاجة</w:t>
      </w:r>
      <w:r w:rsidR="00BC75CE">
        <w:rPr>
          <w:rtl/>
          <w:lang w:eastAsia="zh-TW"/>
        </w:rPr>
        <w:t xml:space="preserve"> </w:t>
      </w:r>
      <w:r>
        <w:rPr>
          <w:rtl/>
          <w:lang w:eastAsia="zh-TW"/>
        </w:rPr>
        <w:t xml:space="preserve">إلى الأمر بإجراء فحص طبي في الحالات التي مُنحت فيها صفة اللاجئ. </w:t>
      </w:r>
    </w:p>
    <w:p w:rsidR="004247D5" w:rsidRPr="00C90E98" w:rsidRDefault="004247D5" w:rsidP="009F06D8">
      <w:pPr>
        <w:pStyle w:val="SingleTxtGA"/>
        <w:rPr>
          <w:rtl/>
          <w:lang w:eastAsia="zh-TW"/>
        </w:rPr>
      </w:pPr>
      <w:r>
        <w:rPr>
          <w:rtl/>
          <w:lang w:eastAsia="zh-TW"/>
        </w:rPr>
        <w:t>٦-٨</w:t>
      </w:r>
      <w:r w:rsidR="009F06D8">
        <w:rPr>
          <w:rtl/>
          <w:lang w:eastAsia="zh-TW"/>
        </w:rPr>
        <w:tab/>
      </w:r>
      <w:r>
        <w:rPr>
          <w:rtl/>
          <w:lang w:eastAsia="zh-TW"/>
        </w:rPr>
        <w:t>وعن أوضاع المسيحيين في باكستان، تكرر الدولة الطرف أنها ليست من الخطورة بحيث يُعتبر صاحب الشكوى معرض</w:t>
      </w:r>
      <w:r w:rsidR="003F1EB4">
        <w:rPr>
          <w:rtl/>
          <w:lang w:eastAsia="zh-TW"/>
        </w:rPr>
        <w:t xml:space="preserve">اً </w:t>
      </w:r>
      <w:r>
        <w:rPr>
          <w:rtl/>
          <w:lang w:eastAsia="zh-TW"/>
        </w:rPr>
        <w:t>للتعذيب بسبب دينه إن أعيد إلى هذا البلد. وتحيل إلى المعلومات الأساسية المتاحة للعموم</w:t>
      </w:r>
      <w:r>
        <w:rPr>
          <w:rStyle w:val="FootnoteReference"/>
          <w:rtl/>
          <w:lang w:eastAsia="zh-TW"/>
        </w:rPr>
        <w:t>(</w:t>
      </w:r>
      <w:r w:rsidRPr="00C90E98">
        <w:rPr>
          <w:rStyle w:val="FootnoteReference"/>
          <w:rtl/>
          <w:lang w:eastAsia="zh-TW"/>
        </w:rPr>
        <w:footnoteReference w:id="45"/>
      </w:r>
      <w:r>
        <w:rPr>
          <w:rStyle w:val="FootnoteReference"/>
          <w:rtl/>
          <w:lang w:eastAsia="zh-TW"/>
        </w:rPr>
        <w:t>)</w:t>
      </w:r>
      <w:r>
        <w:rPr>
          <w:rtl/>
          <w:lang w:eastAsia="zh-TW"/>
        </w:rPr>
        <w:t xml:space="preserve"> التي تفيد بأن بعض المسيحيين يتعرضون للتمييز والاعتداء في باكستان، وأن هناك تقارير عن عدم تحقيق الشرطة عموم</w:t>
      </w:r>
      <w:r w:rsidR="003F1EB4">
        <w:rPr>
          <w:rtl/>
          <w:lang w:eastAsia="zh-TW"/>
        </w:rPr>
        <w:t xml:space="preserve">اً </w:t>
      </w:r>
      <w:r>
        <w:rPr>
          <w:rtl/>
          <w:lang w:eastAsia="zh-TW"/>
        </w:rPr>
        <w:t>مع مرتكبي التجاوزات التي تتعرض لها الأقليات الدينية أو القبض عليهم أو ملاحقتهم</w:t>
      </w:r>
      <w:r>
        <w:rPr>
          <w:rStyle w:val="FootnoteReference"/>
          <w:rtl/>
          <w:lang w:eastAsia="zh-TW"/>
        </w:rPr>
        <w:t>(</w:t>
      </w:r>
      <w:r w:rsidRPr="00C90E98">
        <w:rPr>
          <w:rStyle w:val="FootnoteReference"/>
          <w:rtl/>
          <w:lang w:eastAsia="zh-TW"/>
        </w:rPr>
        <w:footnoteReference w:id="46"/>
      </w:r>
      <w:r>
        <w:rPr>
          <w:rStyle w:val="FootnoteReference"/>
          <w:rtl/>
          <w:lang w:eastAsia="zh-TW"/>
        </w:rPr>
        <w:t>)</w:t>
      </w:r>
      <w:r>
        <w:rPr>
          <w:rtl/>
          <w:lang w:eastAsia="zh-TW"/>
        </w:rPr>
        <w:t>. بيد أنه توجد أدلة أيض</w:t>
      </w:r>
      <w:r w:rsidR="003F1EB4">
        <w:rPr>
          <w:rtl/>
          <w:lang w:eastAsia="zh-TW"/>
        </w:rPr>
        <w:t xml:space="preserve">اً </w:t>
      </w:r>
      <w:r>
        <w:rPr>
          <w:rtl/>
          <w:lang w:eastAsia="zh-TW"/>
        </w:rPr>
        <w:t>على التدابير التي اتخذتها السلطات لحمايتهم من العنف</w:t>
      </w:r>
      <w:r>
        <w:rPr>
          <w:rStyle w:val="FootnoteReference"/>
          <w:rtl/>
          <w:lang w:eastAsia="zh-TW"/>
        </w:rPr>
        <w:t>(</w:t>
      </w:r>
      <w:r w:rsidRPr="00C90E98">
        <w:rPr>
          <w:rStyle w:val="FootnoteReference"/>
          <w:rtl/>
          <w:lang w:eastAsia="zh-TW"/>
        </w:rPr>
        <w:footnoteReference w:id="47"/>
      </w:r>
      <w:r>
        <w:rPr>
          <w:rStyle w:val="FootnoteReference"/>
          <w:rtl/>
          <w:lang w:eastAsia="zh-TW"/>
        </w:rPr>
        <w:t>)</w:t>
      </w:r>
      <w:r>
        <w:rPr>
          <w:rtl/>
          <w:lang w:eastAsia="zh-TW"/>
        </w:rPr>
        <w:t>. وتكرر الدولة الطرف أنه يمكن للمسيحيين ممارسة شعائرهم الدينية في باكستان، وتضيف أنه على الرغم من أنهم يواجهون التمييز المتنامي ويُستهدفون بسبب دينهم، فإن الأدلة تبين أنهم ليسوا معرضين، عموم</w:t>
      </w:r>
      <w:r w:rsidR="003F1EB4">
        <w:rPr>
          <w:rtl/>
          <w:lang w:eastAsia="zh-TW"/>
        </w:rPr>
        <w:t xml:space="preserve">اً، </w:t>
      </w:r>
      <w:r>
        <w:rPr>
          <w:rtl/>
          <w:lang w:eastAsia="zh-TW"/>
        </w:rPr>
        <w:t>لخطر حقيقي بالاضطهاد أو المعاملة اللاإنسانية أو المهينة</w:t>
      </w:r>
      <w:r>
        <w:rPr>
          <w:rStyle w:val="FootnoteReference"/>
          <w:rtl/>
          <w:lang w:eastAsia="zh-TW"/>
        </w:rPr>
        <w:t>(</w:t>
      </w:r>
      <w:r w:rsidRPr="00C90E98">
        <w:rPr>
          <w:rStyle w:val="FootnoteReference"/>
          <w:rtl/>
          <w:lang w:eastAsia="zh-TW"/>
        </w:rPr>
        <w:footnoteReference w:id="48"/>
      </w:r>
      <w:r>
        <w:rPr>
          <w:rStyle w:val="FootnoteReference"/>
          <w:rtl/>
          <w:lang w:eastAsia="zh-TW"/>
        </w:rPr>
        <w:t>)</w:t>
      </w:r>
      <w:r>
        <w:rPr>
          <w:rtl/>
          <w:lang w:eastAsia="zh-TW"/>
        </w:rPr>
        <w:t>. وتحيل إلى قرار اللجنة المعنية بحقوق الإنسان بشأن شكوى رفعتها مسيحية من باكستان تدعي الاضطهاد بسبب دينها. وكانت اللجنة أخذت في الحسبان التعديلات التي أدخلت مؤخر</w:t>
      </w:r>
      <w:r w:rsidR="003F1EB4">
        <w:rPr>
          <w:rtl/>
          <w:lang w:eastAsia="zh-TW"/>
        </w:rPr>
        <w:t xml:space="preserve">اً </w:t>
      </w:r>
      <w:r>
        <w:rPr>
          <w:rtl/>
          <w:lang w:eastAsia="zh-TW"/>
        </w:rPr>
        <w:t xml:space="preserve">على قوانين التجديف، والفحص الشامل والدقيق للأدلة الذي أجرته الدولة الطرف والذي جاء فيه أن صاحبة البلاغ لم تكن في </w:t>
      </w:r>
      <w:r>
        <w:rPr>
          <w:rtl/>
          <w:lang w:eastAsia="zh-TW"/>
        </w:rPr>
        <w:lastRenderedPageBreak/>
        <w:t>نزاع مع السلطات في باكستان، ورأت أن من شأن ترحيلها إلى باكستان ألا ينتهك المادة ٧ من العهد الخاص بالحقوق المدنية والسياسية</w:t>
      </w:r>
      <w:r>
        <w:rPr>
          <w:rStyle w:val="FootnoteReference"/>
          <w:rtl/>
          <w:lang w:eastAsia="zh-TW"/>
        </w:rPr>
        <w:t>(</w:t>
      </w:r>
      <w:r w:rsidRPr="00C90E98">
        <w:rPr>
          <w:rStyle w:val="FootnoteReference"/>
          <w:rtl/>
          <w:lang w:eastAsia="zh-TW"/>
        </w:rPr>
        <w:footnoteReference w:id="49"/>
      </w:r>
      <w:r>
        <w:rPr>
          <w:rStyle w:val="FootnoteReference"/>
          <w:rtl/>
          <w:lang w:eastAsia="zh-TW"/>
        </w:rPr>
        <w:t>)</w:t>
      </w:r>
      <w:r>
        <w:rPr>
          <w:rtl/>
          <w:lang w:eastAsia="zh-TW"/>
        </w:rPr>
        <w:t xml:space="preserve">. </w:t>
      </w:r>
    </w:p>
    <w:p w:rsidR="004247D5" w:rsidRPr="002F4D8E" w:rsidRDefault="004247D5" w:rsidP="009F06D8">
      <w:pPr>
        <w:pStyle w:val="H23GA"/>
        <w:rPr>
          <w:rtl/>
        </w:rPr>
      </w:pPr>
      <w:r w:rsidRPr="002F4D8E">
        <w:tab/>
      </w:r>
      <w:r w:rsidRPr="002F4D8E">
        <w:tab/>
      </w:r>
      <w:r w:rsidRPr="002F4D8E">
        <w:rPr>
          <w:rtl/>
        </w:rPr>
        <w:t>القضايا والإجراءات المعروضة على اللجنة</w:t>
      </w:r>
    </w:p>
    <w:p w:rsidR="004247D5" w:rsidRPr="002F4D8E" w:rsidRDefault="004247D5" w:rsidP="009F06D8">
      <w:pPr>
        <w:pStyle w:val="H4GA"/>
        <w:rPr>
          <w:rtl/>
          <w:lang w:eastAsia="zh-TW"/>
        </w:rPr>
      </w:pPr>
      <w:r w:rsidRPr="002F4D8E">
        <w:rPr>
          <w:lang w:eastAsia="zh-TW"/>
        </w:rPr>
        <w:tab/>
      </w:r>
      <w:r w:rsidRPr="002F4D8E">
        <w:rPr>
          <w:lang w:eastAsia="zh-TW"/>
        </w:rPr>
        <w:tab/>
      </w:r>
      <w:r w:rsidRPr="002F4D8E">
        <w:rPr>
          <w:rtl/>
          <w:lang w:eastAsia="zh-TW"/>
        </w:rPr>
        <w:t>النظر في المقبولية</w:t>
      </w:r>
      <w:r>
        <w:t>‬</w:t>
      </w:r>
      <w:r>
        <w:t>‬</w:t>
      </w:r>
      <w:r>
        <w:t>‬</w:t>
      </w:r>
      <w:r w:rsidR="001E4F9B">
        <w:t>‬</w:t>
      </w:r>
      <w:r w:rsidR="00693976">
        <w:t>‬</w:t>
      </w:r>
    </w:p>
    <w:p w:rsidR="004247D5" w:rsidRPr="00C90E98" w:rsidRDefault="009F06D8" w:rsidP="004247D5">
      <w:pPr>
        <w:pStyle w:val="SingleTxtGA"/>
        <w:rPr>
          <w:rtl/>
          <w:lang w:eastAsia="zh-TW"/>
        </w:rPr>
      </w:pPr>
      <w:r>
        <w:rPr>
          <w:rtl/>
          <w:lang w:eastAsia="zh-TW"/>
        </w:rPr>
        <w:t>٧-١</w:t>
      </w:r>
      <w:r>
        <w:rPr>
          <w:rtl/>
          <w:lang w:eastAsia="zh-TW"/>
        </w:rPr>
        <w:tab/>
      </w:r>
      <w:r w:rsidR="004247D5">
        <w:rPr>
          <w:rtl/>
          <w:lang w:eastAsia="zh-TW"/>
        </w:rPr>
        <w:t>قبل النظر في أي شكوى مقدَّمة في بلاغ ما، يجب على لجنة مناهضة التعذيب أن تقرر ما إذا كان البلاغ مقبولاً أم لا بموجب المادة 22 من الاتفاقية. وقد استيقنت اللجنة، حسبما تقتضيه الفقرة 5(أ) من المادة 22 من الاتفاقية، من أن المسألة نفسها لم تبحث وليست قيد البحث في إطار أي إجراء آخر من إجراءات التحقيق الدولي أو التسوية الدولية.</w:t>
      </w:r>
    </w:p>
    <w:p w:rsidR="004247D5" w:rsidRPr="00C90E98" w:rsidRDefault="004247D5" w:rsidP="005E55E4">
      <w:pPr>
        <w:pStyle w:val="SingleTxtGA"/>
        <w:rPr>
          <w:rtl/>
          <w:lang w:eastAsia="zh-TW"/>
        </w:rPr>
      </w:pPr>
      <w:r>
        <w:rPr>
          <w:rtl/>
          <w:lang w:eastAsia="zh-TW"/>
        </w:rPr>
        <w:t>٧-٢</w:t>
      </w:r>
      <w:r w:rsidR="009F06D8">
        <w:rPr>
          <w:rtl/>
          <w:lang w:eastAsia="zh-TW"/>
        </w:rPr>
        <w:tab/>
      </w:r>
      <w:r>
        <w:rPr>
          <w:rtl/>
          <w:lang w:eastAsia="zh-TW"/>
        </w:rPr>
        <w:t>وتذكِّر اللجنة بأنها لا تنظر، عملاً بالفقرة 5(ب) من المادة 22 من الاتفاقية، في أي شكوى يقدمها أي فرد ما لم تستيقن من أن الفرد قد استنفد جميع سبل الانتصاف المحلية المتاحة. وتلاحظ اللجنة، في هذه القضية، أن الدولة الطرف لم تعترض على أن صاحب الشكوى قد استنفد جميع سبل الانتصاف المحلية المتاحة</w:t>
      </w:r>
      <w:r>
        <w:rPr>
          <w:rStyle w:val="FootnoteReference"/>
          <w:rtl/>
          <w:lang w:eastAsia="zh-TW"/>
        </w:rPr>
        <w:t>(</w:t>
      </w:r>
      <w:r w:rsidRPr="00C90E98">
        <w:rPr>
          <w:rStyle w:val="FootnoteReference"/>
          <w:rtl/>
          <w:lang w:eastAsia="zh-TW"/>
        </w:rPr>
        <w:footnoteReference w:id="50"/>
      </w:r>
      <w:r>
        <w:rPr>
          <w:rStyle w:val="FootnoteReference"/>
          <w:rtl/>
          <w:lang w:eastAsia="zh-TW"/>
        </w:rPr>
        <w:t>)</w:t>
      </w:r>
      <w:r>
        <w:rPr>
          <w:rtl/>
          <w:lang w:eastAsia="zh-TW"/>
        </w:rPr>
        <w:t>. وعليه، فإن اللجنة ترى أن الشروط المنصوص عليها في الفقرة 5(ب) م</w:t>
      </w:r>
      <w:r w:rsidR="005E55E4">
        <w:rPr>
          <w:rtl/>
          <w:lang w:eastAsia="zh-TW"/>
        </w:rPr>
        <w:t>ن المادة 22 من الاتفاقية قد اس</w:t>
      </w:r>
      <w:r w:rsidR="005E55E4">
        <w:rPr>
          <w:rFonts w:hint="cs"/>
          <w:rtl/>
          <w:lang w:eastAsia="zh-TW"/>
        </w:rPr>
        <w:t xml:space="preserve">توفيت. </w:t>
      </w:r>
      <w:r>
        <w:rPr>
          <w:rFonts w:cs="Times New Roman" w:hint="cs"/>
          <w:rtl/>
          <w:lang w:eastAsia="zh-TW"/>
        </w:rPr>
        <w:t>‬</w:t>
      </w:r>
      <w:r>
        <w:t>‬</w:t>
      </w:r>
      <w:r>
        <w:t>‬</w:t>
      </w:r>
      <w:r>
        <w:t>‬</w:t>
      </w:r>
      <w:r w:rsidR="001E4F9B">
        <w:t>‬</w:t>
      </w:r>
      <w:r w:rsidR="00693976">
        <w:t>‬</w:t>
      </w:r>
    </w:p>
    <w:p w:rsidR="004247D5" w:rsidRPr="00C90E98" w:rsidRDefault="004247D5" w:rsidP="009F06D8">
      <w:pPr>
        <w:pStyle w:val="SingleTxtGA"/>
        <w:rPr>
          <w:rtl/>
          <w:lang w:eastAsia="zh-TW"/>
        </w:rPr>
      </w:pPr>
      <w:r>
        <w:rPr>
          <w:rtl/>
          <w:lang w:eastAsia="zh-TW"/>
        </w:rPr>
        <w:t>٧-٣</w:t>
      </w:r>
      <w:r w:rsidR="009F06D8">
        <w:rPr>
          <w:rtl/>
          <w:lang w:eastAsia="zh-TW"/>
        </w:rPr>
        <w:tab/>
      </w:r>
      <w:r>
        <w:rPr>
          <w:rtl/>
          <w:lang w:eastAsia="zh-TW"/>
        </w:rPr>
        <w:t>وتتمسك الدولة الطرف بالقول إنه ينبغي اعتبار الشكوى غير مقبولة عملاً بالمادة</w:t>
      </w:r>
      <w:r w:rsidR="009F06D8">
        <w:rPr>
          <w:rFonts w:hint="cs"/>
          <w:rtl/>
          <w:lang w:eastAsia="zh-TW"/>
        </w:rPr>
        <w:t> </w:t>
      </w:r>
      <w:r>
        <w:rPr>
          <w:rtl/>
          <w:lang w:eastAsia="zh-TW"/>
        </w:rPr>
        <w:t xml:space="preserve">113(ب) من نظام اللجنة الداخلي إذ إنه لا أساس لها على الإطلاق. بيد أن اللجنة تلاحظ أن صاحب الشكوى عرض بالتفصيل الوقائع والأساس الذي استندت إليه ادعاءاته انتهاكَ الاتفاقية، ومن ثم تعتبر أن الشكوى قد دُعمت بقدر كافٍ من الحجج لأغراض المقبولية. وإذ لا ترى اللجنة أي حائل آخر يحول دون قبول البلاغ المقدم بمقتضى المادة 3 من الاتفاقية، فإنها تعلن مقبوليته وتشرع في النظر في أسسه الموضوعية. </w:t>
      </w:r>
    </w:p>
    <w:p w:rsidR="004247D5" w:rsidRPr="002F4D8E" w:rsidRDefault="004247D5" w:rsidP="009F06D8">
      <w:pPr>
        <w:pStyle w:val="H4GA"/>
        <w:rPr>
          <w:rtl/>
          <w:lang w:eastAsia="zh-TW"/>
        </w:rPr>
      </w:pPr>
      <w:r w:rsidRPr="002F4D8E">
        <w:rPr>
          <w:lang w:eastAsia="zh-TW"/>
        </w:rPr>
        <w:tab/>
      </w:r>
      <w:r w:rsidRPr="002F4D8E">
        <w:rPr>
          <w:lang w:eastAsia="zh-TW"/>
        </w:rPr>
        <w:tab/>
      </w:r>
      <w:r w:rsidRPr="002F4D8E">
        <w:rPr>
          <w:rtl/>
          <w:lang w:eastAsia="zh-TW"/>
        </w:rPr>
        <w:t>النظر في الأسس الموضوعية</w:t>
      </w:r>
      <w:r>
        <w:t>‬</w:t>
      </w:r>
      <w:r>
        <w:t>‬</w:t>
      </w:r>
      <w:r>
        <w:t>‬</w:t>
      </w:r>
      <w:r w:rsidR="001E4F9B">
        <w:t>‬</w:t>
      </w:r>
      <w:r w:rsidR="00693976">
        <w:t>‬</w:t>
      </w:r>
    </w:p>
    <w:p w:rsidR="004247D5" w:rsidRPr="00C90E98" w:rsidRDefault="009F06D8" w:rsidP="004247D5">
      <w:pPr>
        <w:pStyle w:val="SingleTxtGA"/>
        <w:rPr>
          <w:rtl/>
          <w:lang w:eastAsia="zh-TW"/>
        </w:rPr>
      </w:pPr>
      <w:r>
        <w:rPr>
          <w:rtl/>
          <w:lang w:eastAsia="zh-TW"/>
        </w:rPr>
        <w:t>٨-١</w:t>
      </w:r>
      <w:r>
        <w:rPr>
          <w:rtl/>
          <w:lang w:eastAsia="zh-TW"/>
        </w:rPr>
        <w:tab/>
      </w:r>
      <w:r w:rsidR="004247D5">
        <w:rPr>
          <w:rtl/>
          <w:lang w:eastAsia="zh-TW"/>
        </w:rPr>
        <w:t>نظرت اللجنة في هذا البلاغ في ضوء جميع المعلومات التي أتاحها لها الطرفان، وفقاً للفقرة 4 من المادة 22 من الاتفاقية.</w:t>
      </w:r>
      <w:r w:rsidR="004247D5">
        <w:rPr>
          <w:rFonts w:cs="Times New Roman" w:hint="cs"/>
          <w:rtl/>
          <w:lang w:eastAsia="zh-TW"/>
        </w:rPr>
        <w:t>‬</w:t>
      </w:r>
    </w:p>
    <w:p w:rsidR="004247D5" w:rsidRPr="00C90E98" w:rsidRDefault="004247D5" w:rsidP="009F06D8">
      <w:pPr>
        <w:pStyle w:val="SingleTxtGA"/>
        <w:rPr>
          <w:rtl/>
          <w:lang w:eastAsia="zh-TW"/>
        </w:rPr>
      </w:pPr>
      <w:r>
        <w:rPr>
          <w:rtl/>
          <w:lang w:eastAsia="zh-TW"/>
        </w:rPr>
        <w:t>٨-٢</w:t>
      </w:r>
      <w:r w:rsidR="009F06D8">
        <w:rPr>
          <w:rtl/>
          <w:lang w:eastAsia="zh-TW"/>
        </w:rPr>
        <w:tab/>
      </w:r>
      <w:r>
        <w:rPr>
          <w:rtl/>
          <w:lang w:eastAsia="zh-TW"/>
        </w:rPr>
        <w:t>وتتلخص المسألة المطروحة على نظر اللجنة فيما إذا كان ترحيل صاحب الشكوى إلى باكستان سيشكل انتهاكاً لالتزام الدولة الطرف بموجب المادة 3 من الاتفاقية بعدم طرد أو إعادة ("ردّ") شخص إلى دولة أخرى عندما تكون هناك أسباب وجيهة تحمل على الاعتقاد أنه معرض للتعذيب.</w:t>
      </w:r>
    </w:p>
    <w:p w:rsidR="004247D5" w:rsidRPr="00C90E98" w:rsidRDefault="004247D5" w:rsidP="009F06D8">
      <w:pPr>
        <w:pStyle w:val="SingleTxtGA"/>
        <w:rPr>
          <w:rtl/>
          <w:lang w:eastAsia="zh-TW"/>
        </w:rPr>
      </w:pPr>
      <w:r>
        <w:rPr>
          <w:rtl/>
          <w:lang w:eastAsia="zh-TW"/>
        </w:rPr>
        <w:t>٨-٣</w:t>
      </w:r>
      <w:r w:rsidR="009F06D8">
        <w:rPr>
          <w:rtl/>
          <w:lang w:eastAsia="zh-TW"/>
        </w:rPr>
        <w:tab/>
      </w:r>
      <w:r>
        <w:rPr>
          <w:rtl/>
          <w:lang w:eastAsia="zh-TW"/>
        </w:rPr>
        <w:t xml:space="preserve">ويجب على اللجنة أن تقيّم ما إذا كانت هناك أسباب وجيهة تدعو إلى الاعتقاد بأن صاحب الشكوى سيواجه شخصياً خطر التعذيب عند عودته إلى باكستان. ويجب عليها، عند </w:t>
      </w:r>
      <w:r>
        <w:rPr>
          <w:rtl/>
          <w:lang w:eastAsia="zh-TW"/>
        </w:rPr>
        <w:lastRenderedPageBreak/>
        <w:t>تقدير هذا الخطر، مراعاة جميع الاعتبارات ذات الصلة، وفقاً للمادة 3(2) من الاتفاقية، بما في ذلك وجود نمط ثابت من الانتهاكات الجسيمة أو الصارخة أو الجماعية لحقوق الإنسان. بيد أن اللجنة تذكّر بأن الهدف من التقييم يكمن في إثبات ما إذا كان الفرد المعني سيواجه شخصياً خطراً متوقعاً وحقيقياً بالتعرض للتعذيب في البلد الذي يعاد إليه.</w:t>
      </w:r>
      <w:r>
        <w:rPr>
          <w:rFonts w:cs="Times New Roman" w:hint="cs"/>
          <w:rtl/>
          <w:lang w:eastAsia="zh-TW"/>
        </w:rPr>
        <w:t>‬</w:t>
      </w:r>
      <w:r>
        <w:rPr>
          <w:rtl/>
          <w:lang w:eastAsia="zh-TW"/>
        </w:rPr>
        <w:t xml:space="preserve"> </w:t>
      </w:r>
      <w:r>
        <w:rPr>
          <w:rFonts w:ascii="Traditional Arabic" w:hAnsi="Traditional Arabic" w:hint="cs"/>
          <w:rtl/>
          <w:lang w:eastAsia="zh-TW"/>
        </w:rPr>
        <w:t>ويستتبع</w:t>
      </w:r>
      <w:r>
        <w:rPr>
          <w:rtl/>
          <w:lang w:eastAsia="zh-TW"/>
        </w:rPr>
        <w:t xml:space="preserve"> </w:t>
      </w:r>
      <w:r>
        <w:rPr>
          <w:rFonts w:ascii="Traditional Arabic" w:hAnsi="Traditional Arabic" w:hint="cs"/>
          <w:rtl/>
          <w:lang w:eastAsia="zh-TW"/>
        </w:rPr>
        <w:t>ذلك</w:t>
      </w:r>
      <w:r>
        <w:rPr>
          <w:rtl/>
          <w:lang w:eastAsia="zh-TW"/>
        </w:rPr>
        <w:t xml:space="preserve"> </w:t>
      </w:r>
      <w:r>
        <w:rPr>
          <w:rFonts w:ascii="Traditional Arabic" w:hAnsi="Traditional Arabic" w:hint="cs"/>
          <w:rtl/>
          <w:lang w:eastAsia="zh-TW"/>
        </w:rPr>
        <w:t>أن</w:t>
      </w:r>
      <w:r>
        <w:rPr>
          <w:rtl/>
          <w:lang w:eastAsia="zh-TW"/>
        </w:rPr>
        <w:t xml:space="preserve"> وجود نمط من الانتهاكات الجسيمة أو الصارخة أو الجماعية لحقوق الإنسان في بلد من البلدان لا يشكل في حد ذاته سبب</w:t>
      </w:r>
      <w:r w:rsidR="003F1EB4">
        <w:rPr>
          <w:rtl/>
          <w:lang w:eastAsia="zh-TW"/>
        </w:rPr>
        <w:t xml:space="preserve">اً </w:t>
      </w:r>
      <w:r>
        <w:rPr>
          <w:rtl/>
          <w:lang w:eastAsia="zh-TW"/>
        </w:rPr>
        <w:t>كافي</w:t>
      </w:r>
      <w:r w:rsidR="003F1EB4">
        <w:rPr>
          <w:rtl/>
          <w:lang w:eastAsia="zh-TW"/>
        </w:rPr>
        <w:t xml:space="preserve">اً </w:t>
      </w:r>
      <w:r>
        <w:rPr>
          <w:rtl/>
          <w:lang w:eastAsia="zh-TW"/>
        </w:rPr>
        <w:t>لاستنتاج أن شخص</w:t>
      </w:r>
      <w:r w:rsidR="003F1EB4">
        <w:rPr>
          <w:rtl/>
          <w:lang w:eastAsia="zh-TW"/>
        </w:rPr>
        <w:t xml:space="preserve">اً </w:t>
      </w:r>
      <w:r>
        <w:rPr>
          <w:rtl/>
          <w:lang w:eastAsia="zh-TW"/>
        </w:rPr>
        <w:t>معين</w:t>
      </w:r>
      <w:r w:rsidR="003F1EB4">
        <w:rPr>
          <w:rtl/>
          <w:lang w:eastAsia="zh-TW"/>
        </w:rPr>
        <w:t xml:space="preserve">اً </w:t>
      </w:r>
      <w:r>
        <w:rPr>
          <w:rtl/>
          <w:lang w:eastAsia="zh-TW"/>
        </w:rPr>
        <w:t>سيواجه خطر التعرض للتعذيب عقب عودته إلى ذلك البلد؛ فلا بد من إيراد أسباب إضافية تبين أن الفرد المعني سيواجه شخصياً هذا الخطر. وفي المقابل، لا يعني انعدام</w:t>
      </w:r>
      <w:r w:rsidR="00BC75CE">
        <w:rPr>
          <w:rtl/>
          <w:lang w:eastAsia="zh-TW"/>
        </w:rPr>
        <w:t xml:space="preserve"> </w:t>
      </w:r>
      <w:r>
        <w:rPr>
          <w:rtl/>
          <w:lang w:eastAsia="zh-TW"/>
        </w:rPr>
        <w:t>نمط ثابت من الانتهاكات الجسيمة</w:t>
      </w:r>
      <w:r w:rsidR="00BC75CE">
        <w:rPr>
          <w:rtl/>
          <w:lang w:eastAsia="zh-TW"/>
        </w:rPr>
        <w:t xml:space="preserve"> </w:t>
      </w:r>
      <w:r>
        <w:rPr>
          <w:rtl/>
          <w:lang w:eastAsia="zh-TW"/>
        </w:rPr>
        <w:t>لحقوق الإنسان أن الشخص المعني قد لا يواجه خطر التعرض للتعذيب في حالته الخاصة به</w:t>
      </w:r>
      <w:r>
        <w:rPr>
          <w:rStyle w:val="FootnoteReference"/>
          <w:rtl/>
          <w:lang w:eastAsia="zh-TW"/>
        </w:rPr>
        <w:t>(</w:t>
      </w:r>
      <w:r w:rsidRPr="00C90E98">
        <w:rPr>
          <w:rStyle w:val="FootnoteReference"/>
          <w:rtl/>
          <w:lang w:eastAsia="zh-TW"/>
        </w:rPr>
        <w:footnoteReference w:id="51"/>
      </w:r>
      <w:r>
        <w:rPr>
          <w:rStyle w:val="FootnoteReference"/>
          <w:rtl/>
          <w:lang w:eastAsia="zh-TW"/>
        </w:rPr>
        <w:t>)</w:t>
      </w:r>
      <w:r>
        <w:rPr>
          <w:rtl/>
          <w:lang w:eastAsia="zh-TW"/>
        </w:rPr>
        <w:t>.</w:t>
      </w:r>
      <w:r>
        <w:t>‬</w:t>
      </w:r>
      <w:r>
        <w:t>‬</w:t>
      </w:r>
      <w:r>
        <w:t>‬</w:t>
      </w:r>
      <w:r>
        <w:t>‬</w:t>
      </w:r>
      <w:r>
        <w:t>‬</w:t>
      </w:r>
      <w:r>
        <w:t>‬</w:t>
      </w:r>
      <w:r w:rsidR="001E4F9B">
        <w:t>‬</w:t>
      </w:r>
      <w:r w:rsidR="001E4F9B">
        <w:t>‬</w:t>
      </w:r>
      <w:r w:rsidR="00693976">
        <w:t>‬</w:t>
      </w:r>
      <w:r w:rsidR="00693976">
        <w:t>‬</w:t>
      </w:r>
    </w:p>
    <w:p w:rsidR="004247D5" w:rsidRPr="00C90E98" w:rsidRDefault="00971986" w:rsidP="004247D5">
      <w:pPr>
        <w:pStyle w:val="SingleTxtGA"/>
        <w:rPr>
          <w:rtl/>
          <w:lang w:eastAsia="zh-TW"/>
        </w:rPr>
      </w:pPr>
      <w:r>
        <w:rPr>
          <w:rtl/>
          <w:lang w:eastAsia="zh-TW"/>
        </w:rPr>
        <w:t>٨-٤</w:t>
      </w:r>
      <w:r>
        <w:rPr>
          <w:rtl/>
          <w:lang w:eastAsia="zh-TW"/>
        </w:rPr>
        <w:tab/>
      </w:r>
      <w:r w:rsidR="004247D5">
        <w:rPr>
          <w:rtl/>
          <w:lang w:eastAsia="zh-TW"/>
        </w:rPr>
        <w:t>وتذكّر اللجنة بتعليقها العام رقم 1(1997) بشأن تنفيذ المادة 3 من الاتفاقية، ومفاده أنه يجب تقييم خطر التعرض للتعذيب على أسس تتجاوز مجرد الافتراض أو الشك. ولئن كان من غير الضروري إثبات أن وقوع هذا الخطر مرجح كثير</w:t>
      </w:r>
      <w:r w:rsidR="003F1EB4">
        <w:rPr>
          <w:rtl/>
          <w:lang w:eastAsia="zh-TW"/>
        </w:rPr>
        <w:t xml:space="preserve">اً </w:t>
      </w:r>
      <w:r w:rsidR="004247D5">
        <w:rPr>
          <w:rtl/>
          <w:lang w:eastAsia="zh-TW"/>
        </w:rPr>
        <w:t>(الفقرة 6)، فإن اللجنة تشير إلى أن عبء الإثبات يقع عموماً على عاتق صاحب الشكوى الذي يتعين عليه أن يعرض قضية وجيهة يبين فيها أنه يواجه خطراً متوقعاً وحقيقياً وشخصياً</w:t>
      </w:r>
      <w:r w:rsidR="004247D5">
        <w:rPr>
          <w:rStyle w:val="FootnoteReference"/>
          <w:rtl/>
          <w:lang w:eastAsia="zh-TW"/>
        </w:rPr>
        <w:t>(</w:t>
      </w:r>
      <w:r w:rsidR="004247D5" w:rsidRPr="00C90E98">
        <w:rPr>
          <w:rStyle w:val="FootnoteReference"/>
          <w:rtl/>
          <w:lang w:eastAsia="zh-TW"/>
        </w:rPr>
        <w:footnoteReference w:id="52"/>
      </w:r>
      <w:r w:rsidR="004247D5">
        <w:rPr>
          <w:rStyle w:val="FootnoteReference"/>
          <w:rtl/>
          <w:lang w:eastAsia="zh-TW"/>
        </w:rPr>
        <w:t>)</w:t>
      </w:r>
      <w:r w:rsidR="004247D5">
        <w:rPr>
          <w:rtl/>
          <w:lang w:eastAsia="zh-TW"/>
        </w:rPr>
        <w:t>. وتذكّر اللجنة أيض</w:t>
      </w:r>
      <w:r w:rsidR="003F1EB4">
        <w:rPr>
          <w:rtl/>
          <w:lang w:eastAsia="zh-TW"/>
        </w:rPr>
        <w:t xml:space="preserve">اً </w:t>
      </w:r>
      <w:r w:rsidR="004247D5">
        <w:rPr>
          <w:rtl/>
          <w:lang w:eastAsia="zh-TW"/>
        </w:rPr>
        <w:t>بأنها تولي أهمية كبرى لما تخلص إليه أجهزة الدولة الطرف المعنية من استنتاجات تتعلق بالوقائع</w:t>
      </w:r>
      <w:r w:rsidR="004247D5">
        <w:rPr>
          <w:rStyle w:val="FootnoteReference"/>
          <w:rtl/>
          <w:lang w:eastAsia="zh-TW"/>
        </w:rPr>
        <w:t>(</w:t>
      </w:r>
      <w:r w:rsidR="004247D5" w:rsidRPr="00C90E98">
        <w:rPr>
          <w:rStyle w:val="FootnoteReference"/>
          <w:rtl/>
          <w:lang w:eastAsia="zh-TW"/>
        </w:rPr>
        <w:footnoteReference w:id="53"/>
      </w:r>
      <w:r w:rsidR="004247D5">
        <w:rPr>
          <w:rStyle w:val="FootnoteReference"/>
          <w:rtl/>
          <w:lang w:eastAsia="zh-TW"/>
        </w:rPr>
        <w:t>)</w:t>
      </w:r>
      <w:r w:rsidR="004247D5">
        <w:rPr>
          <w:rtl/>
          <w:lang w:eastAsia="zh-TW"/>
        </w:rPr>
        <w:t>، دون أن تكون في الوقت نفسه ملزمة بقبول تلك الاستنتاجات، غير أنها مخولة صلاحية تقييم الوقائع بحرية استناداً إلى كامل ملابسات كل قضية بمقتضى الفقرة 4 من المادة 22 من الاتفاقية.</w:t>
      </w:r>
      <w:r w:rsidR="004247D5">
        <w:rPr>
          <w:rFonts w:cs="Times New Roman" w:hint="cs"/>
          <w:rtl/>
          <w:lang w:eastAsia="zh-TW"/>
        </w:rPr>
        <w:t>‬</w:t>
      </w:r>
      <w:r w:rsidR="004247D5">
        <w:rPr>
          <w:rtl/>
          <w:lang w:eastAsia="zh-TW"/>
        </w:rPr>
        <w:t xml:space="preserve"> </w:t>
      </w:r>
      <w:r w:rsidR="004247D5">
        <w:t>‬</w:t>
      </w:r>
      <w:r w:rsidR="004247D5">
        <w:t>‬</w:t>
      </w:r>
      <w:r w:rsidR="004247D5">
        <w:t>‬</w:t>
      </w:r>
      <w:r w:rsidR="001E4F9B">
        <w:t>‬</w:t>
      </w:r>
      <w:r w:rsidR="00693976">
        <w:t>‬</w:t>
      </w:r>
    </w:p>
    <w:p w:rsidR="004247D5" w:rsidRPr="00C90E98" w:rsidRDefault="00971986" w:rsidP="00971986">
      <w:pPr>
        <w:pStyle w:val="SingleTxtGA"/>
        <w:rPr>
          <w:rtl/>
          <w:lang w:eastAsia="zh-TW"/>
        </w:rPr>
      </w:pPr>
      <w:r>
        <w:rPr>
          <w:rtl/>
          <w:lang w:eastAsia="zh-TW"/>
        </w:rPr>
        <w:t>٨-٥</w:t>
      </w:r>
      <w:r>
        <w:rPr>
          <w:rtl/>
          <w:lang w:eastAsia="zh-TW"/>
        </w:rPr>
        <w:tab/>
      </w:r>
      <w:r w:rsidR="004247D5">
        <w:rPr>
          <w:rtl/>
          <w:lang w:eastAsia="zh-TW"/>
        </w:rPr>
        <w:t>وفي إطار تقييم خطر التعرض للتعذيب في هذه القضية، تحيط اللجنة علم</w:t>
      </w:r>
      <w:r w:rsidR="003F1EB4">
        <w:rPr>
          <w:rtl/>
          <w:lang w:eastAsia="zh-TW"/>
        </w:rPr>
        <w:t xml:space="preserve">اً </w:t>
      </w:r>
      <w:r w:rsidR="004247D5">
        <w:rPr>
          <w:rtl/>
          <w:lang w:eastAsia="zh-TW"/>
        </w:rPr>
        <w:t>بادعاء صاحب الشكوى أن ثمة خطر</w:t>
      </w:r>
      <w:r w:rsidR="003F1EB4">
        <w:rPr>
          <w:rtl/>
          <w:lang w:eastAsia="zh-TW"/>
        </w:rPr>
        <w:t xml:space="preserve">اً </w:t>
      </w:r>
      <w:r w:rsidR="004247D5">
        <w:rPr>
          <w:rtl/>
          <w:lang w:eastAsia="zh-TW"/>
        </w:rPr>
        <w:t>متوقع</w:t>
      </w:r>
      <w:r w:rsidR="003F1EB4">
        <w:rPr>
          <w:rtl/>
          <w:lang w:eastAsia="zh-TW"/>
        </w:rPr>
        <w:t xml:space="preserve">اً </w:t>
      </w:r>
      <w:r w:rsidR="004247D5">
        <w:rPr>
          <w:rtl/>
          <w:lang w:eastAsia="zh-TW"/>
        </w:rPr>
        <w:t>وحقيقي</w:t>
      </w:r>
      <w:r w:rsidR="003F1EB4">
        <w:rPr>
          <w:rtl/>
          <w:lang w:eastAsia="zh-TW"/>
        </w:rPr>
        <w:t xml:space="preserve">اً </w:t>
      </w:r>
      <w:r w:rsidR="004247D5">
        <w:rPr>
          <w:rtl/>
          <w:lang w:eastAsia="zh-TW"/>
        </w:rPr>
        <w:t>وشخصي</w:t>
      </w:r>
      <w:r w:rsidR="003F1EB4">
        <w:rPr>
          <w:rtl/>
          <w:lang w:eastAsia="zh-TW"/>
        </w:rPr>
        <w:t xml:space="preserve">اً </w:t>
      </w:r>
      <w:r w:rsidR="004247D5">
        <w:rPr>
          <w:rtl/>
          <w:lang w:eastAsia="zh-TW"/>
        </w:rPr>
        <w:t>بأن يتعرض للاضطهاد والتعذيب في حال إعادته إلى باكستان على يد المسلمين أو السلطات أو الشرطة بسبب معتقداته وأنشطته المسيحية، مع الأخذ في الحسبان أنه سبق أن تعرض للمضايقة والتهديد والاعتداء لتلك الأسباب. وتحيط اللجنة علم</w:t>
      </w:r>
      <w:r w:rsidR="003F1EB4">
        <w:rPr>
          <w:rtl/>
          <w:lang w:eastAsia="zh-TW"/>
        </w:rPr>
        <w:t xml:space="preserve">اً </w:t>
      </w:r>
      <w:r w:rsidR="004247D5">
        <w:rPr>
          <w:rtl/>
          <w:lang w:eastAsia="zh-TW"/>
        </w:rPr>
        <w:t>في هذا الصدد بادعاءات صاحب الشكوى أنه تلقى رسالتي</w:t>
      </w:r>
      <w:r w:rsidR="00BC75CE">
        <w:rPr>
          <w:rtl/>
          <w:lang w:eastAsia="zh-TW"/>
        </w:rPr>
        <w:t xml:space="preserve"> </w:t>
      </w:r>
      <w:r w:rsidR="004247D5">
        <w:rPr>
          <w:rtl/>
          <w:lang w:eastAsia="zh-TW"/>
        </w:rPr>
        <w:t>تهديد وتعرض للاعتداء والضرب في مناسبتين على الأقل في سياق أنشطته الدينية. فأما في المرة</w:t>
      </w:r>
      <w:r>
        <w:rPr>
          <w:rFonts w:hint="cs"/>
          <w:rtl/>
          <w:lang w:eastAsia="zh-TW"/>
        </w:rPr>
        <w:t> </w:t>
      </w:r>
      <w:r w:rsidR="004247D5">
        <w:rPr>
          <w:rtl/>
          <w:lang w:eastAsia="zh-TW"/>
        </w:rPr>
        <w:t>الأولى فكان ذلك على يد ثلاثة رجال مجهولين بينما كان يسوق سيارة الأجرة في آب/أغسطس ٢٠١١. وأما في المرة الثانية، ففي تاريخ غير محدد على يد أربعة من عناصر الشرطة اقتادوه إلى مركز شرطة حيث ضربوه وعلقوه من رجليه من السقف وملأوا أنفه بالماء؛ وأعقب ذلك اتهامه زوراً بحيازة غير قانونية لكحول. وتحيط اللجنة علم</w:t>
      </w:r>
      <w:r w:rsidR="003F1EB4">
        <w:rPr>
          <w:rtl/>
          <w:lang w:eastAsia="zh-TW"/>
        </w:rPr>
        <w:t xml:space="preserve">اً </w:t>
      </w:r>
      <w:r w:rsidR="004247D5">
        <w:rPr>
          <w:rtl/>
          <w:lang w:eastAsia="zh-TW"/>
        </w:rPr>
        <w:t>أيض</w:t>
      </w:r>
      <w:r w:rsidR="003F1EB4">
        <w:rPr>
          <w:rtl/>
          <w:lang w:eastAsia="zh-TW"/>
        </w:rPr>
        <w:t xml:space="preserve">اً </w:t>
      </w:r>
      <w:r w:rsidR="004247D5">
        <w:rPr>
          <w:rtl/>
          <w:lang w:eastAsia="zh-TW"/>
        </w:rPr>
        <w:t>بملاحظة الدولة الطرف أن السلطات المحلية خلصت إلى أن صاحب الشكوى يفتقر إلى المصداقية لجملة من الأمور، منها أنه عندما سُرقت سيارته لم يبلغ الشرطة إلا بالسرقة دون رسالة التهديد التي تلقاها. وحاجت</w:t>
      </w:r>
      <w:r w:rsidR="00BC75CE">
        <w:rPr>
          <w:rtl/>
          <w:lang w:eastAsia="zh-TW"/>
        </w:rPr>
        <w:t xml:space="preserve"> </w:t>
      </w:r>
      <w:r w:rsidR="004247D5">
        <w:rPr>
          <w:rtl/>
          <w:lang w:eastAsia="zh-TW"/>
        </w:rPr>
        <w:t>الدولة الطرف أيض</w:t>
      </w:r>
      <w:r w:rsidR="003F1EB4">
        <w:rPr>
          <w:rtl/>
          <w:lang w:eastAsia="zh-TW"/>
        </w:rPr>
        <w:t xml:space="preserve">اً </w:t>
      </w:r>
      <w:r w:rsidR="004247D5">
        <w:rPr>
          <w:rtl/>
          <w:lang w:eastAsia="zh-TW"/>
        </w:rPr>
        <w:t>بأن</w:t>
      </w:r>
      <w:r w:rsidR="00BC75CE">
        <w:rPr>
          <w:rtl/>
          <w:lang w:eastAsia="zh-TW"/>
        </w:rPr>
        <w:t xml:space="preserve"> </w:t>
      </w:r>
      <w:r w:rsidR="004247D5">
        <w:rPr>
          <w:rtl/>
          <w:lang w:eastAsia="zh-TW"/>
        </w:rPr>
        <w:t xml:space="preserve">صاحب البلاغ قدم بيانات متضاربة عن رسالة </w:t>
      </w:r>
      <w:r w:rsidR="004247D5">
        <w:rPr>
          <w:rtl/>
          <w:lang w:eastAsia="zh-TW"/>
        </w:rPr>
        <w:lastRenderedPageBreak/>
        <w:t>التهديد المؤرخة ١٥ كانون الثاني/يناير ٢٠١٠، لأنه قال في البداية إن كاتبها مجهول، لكنه قدم لاحق</w:t>
      </w:r>
      <w:r w:rsidR="003F1EB4">
        <w:rPr>
          <w:rtl/>
          <w:lang w:eastAsia="zh-TW"/>
        </w:rPr>
        <w:t xml:space="preserve">اً </w:t>
      </w:r>
      <w:r w:rsidR="004247D5">
        <w:rPr>
          <w:rtl/>
          <w:lang w:eastAsia="zh-TW"/>
        </w:rPr>
        <w:t>إلى المجلس رسالة موقعة من جماعة دينية، وتناقضت أقواله بشأن الكيفية التي حصل بها على هذه الرسالة. فقد قال في بداية الأمر إنها ليست بحوزته، ولكن بعد رفض طلبه اللجوء قدمها إلى المجلس على أنها دليل، مشير</w:t>
      </w:r>
      <w:r w:rsidR="003F1EB4">
        <w:rPr>
          <w:rtl/>
          <w:lang w:eastAsia="zh-TW"/>
        </w:rPr>
        <w:t xml:space="preserve">اً </w:t>
      </w:r>
      <w:r w:rsidR="004247D5">
        <w:rPr>
          <w:rtl/>
          <w:lang w:eastAsia="zh-TW"/>
        </w:rPr>
        <w:t xml:space="preserve">إلى أنه سلّمها إلى أمّه التي احتفظت بها وأرسلتها إليه. </w:t>
      </w:r>
    </w:p>
    <w:p w:rsidR="004247D5" w:rsidRPr="00C90E98" w:rsidRDefault="004E3D7A" w:rsidP="004247D5">
      <w:pPr>
        <w:pStyle w:val="SingleTxtGA"/>
        <w:rPr>
          <w:rtl/>
          <w:lang w:eastAsia="zh-TW"/>
        </w:rPr>
      </w:pPr>
      <w:r>
        <w:rPr>
          <w:rtl/>
          <w:lang w:eastAsia="zh-TW"/>
        </w:rPr>
        <w:t>٨-٦</w:t>
      </w:r>
      <w:r>
        <w:rPr>
          <w:rtl/>
          <w:lang w:eastAsia="zh-TW"/>
        </w:rPr>
        <w:tab/>
      </w:r>
      <w:r w:rsidR="004247D5">
        <w:rPr>
          <w:rtl/>
          <w:lang w:eastAsia="zh-TW"/>
        </w:rPr>
        <w:t>وتحيط اللجنة علم</w:t>
      </w:r>
      <w:r w:rsidR="003F1EB4">
        <w:rPr>
          <w:rtl/>
          <w:lang w:eastAsia="zh-TW"/>
        </w:rPr>
        <w:t xml:space="preserve">اً </w:t>
      </w:r>
      <w:r w:rsidR="004247D5">
        <w:rPr>
          <w:rtl/>
          <w:lang w:eastAsia="zh-TW"/>
        </w:rPr>
        <w:t>أيض</w:t>
      </w:r>
      <w:r w:rsidR="003F1EB4">
        <w:rPr>
          <w:rtl/>
          <w:lang w:eastAsia="zh-TW"/>
        </w:rPr>
        <w:t xml:space="preserve">اً </w:t>
      </w:r>
      <w:r w:rsidR="004247D5">
        <w:rPr>
          <w:rtl/>
          <w:lang w:eastAsia="zh-TW"/>
        </w:rPr>
        <w:t>بادعاء صاحب الشكوى أنه على الرغم من أنه أرى المجلسَ أمارات التعذيب على جسده وطلب إليه إجراء فحص طبي متخصص للتحقق مما إذا كانت تلك الإصابات ناجمة عن التعذيب، فإن المجلس رفض طلبه اللجوء دون أن يأمر بذلك الفحص. وتحيط علم</w:t>
      </w:r>
      <w:r w:rsidR="003F1EB4">
        <w:rPr>
          <w:rtl/>
          <w:lang w:eastAsia="zh-TW"/>
        </w:rPr>
        <w:t xml:space="preserve">اً </w:t>
      </w:r>
      <w:r w:rsidR="004247D5">
        <w:rPr>
          <w:rtl/>
          <w:lang w:eastAsia="zh-TW"/>
        </w:rPr>
        <w:t>أيض</w:t>
      </w:r>
      <w:r w:rsidR="003F1EB4">
        <w:rPr>
          <w:rtl/>
          <w:lang w:eastAsia="zh-TW"/>
        </w:rPr>
        <w:t xml:space="preserve">اً </w:t>
      </w:r>
      <w:r w:rsidR="004247D5">
        <w:rPr>
          <w:rtl/>
          <w:lang w:eastAsia="zh-TW"/>
        </w:rPr>
        <w:t>بحجة الدولة الطرف أن الفحص لم يكن مناسب</w:t>
      </w:r>
      <w:r w:rsidR="003F1EB4">
        <w:rPr>
          <w:rtl/>
          <w:lang w:eastAsia="zh-TW"/>
        </w:rPr>
        <w:t xml:space="preserve">اً، </w:t>
      </w:r>
      <w:r w:rsidR="004247D5">
        <w:rPr>
          <w:rtl/>
          <w:lang w:eastAsia="zh-TW"/>
        </w:rPr>
        <w:t>أي</w:t>
      </w:r>
      <w:r w:rsidR="003F1EB4">
        <w:rPr>
          <w:rtl/>
          <w:lang w:eastAsia="zh-TW"/>
        </w:rPr>
        <w:t xml:space="preserve">اً </w:t>
      </w:r>
      <w:r w:rsidR="004247D5">
        <w:rPr>
          <w:rtl/>
          <w:lang w:eastAsia="zh-TW"/>
        </w:rPr>
        <w:t>كانت نتائجه، لأنه لم يكن ليثبت أن صاحب الشكوى تعرض للاعتداء بسبب أنشطته لفائدة المنظمة المسيحية "يسوع أمل الحياة"، وأن الفحص لم يكن ليبرهن على أن الخطر على صاحب الشكوى في باكستان سيكون شخصي</w:t>
      </w:r>
      <w:r w:rsidR="003F1EB4">
        <w:rPr>
          <w:rtl/>
          <w:lang w:eastAsia="zh-TW"/>
        </w:rPr>
        <w:t xml:space="preserve">اً </w:t>
      </w:r>
      <w:r w:rsidR="004247D5">
        <w:rPr>
          <w:rtl/>
          <w:lang w:eastAsia="zh-TW"/>
        </w:rPr>
        <w:t>وحقيقي</w:t>
      </w:r>
      <w:r w:rsidR="003F1EB4">
        <w:rPr>
          <w:rtl/>
          <w:lang w:eastAsia="zh-TW"/>
        </w:rPr>
        <w:t xml:space="preserve">اً </w:t>
      </w:r>
      <w:r w:rsidR="004247D5">
        <w:rPr>
          <w:rtl/>
          <w:lang w:eastAsia="zh-TW"/>
        </w:rPr>
        <w:t>في الوقت الراهن. وتحيط علم</w:t>
      </w:r>
      <w:r w:rsidR="003F1EB4">
        <w:rPr>
          <w:rtl/>
          <w:lang w:eastAsia="zh-TW"/>
        </w:rPr>
        <w:t xml:space="preserve">اً، </w:t>
      </w:r>
      <w:r w:rsidR="004247D5">
        <w:rPr>
          <w:rtl/>
          <w:lang w:eastAsia="zh-TW"/>
        </w:rPr>
        <w:t xml:space="preserve">إضافة إلى ذلك، بحجة الدولة الطرف أن الشهادة الطبية التي قدمها صاحب الشكوى لا تثبت أنه وقع ضحية التعذيب، لأن الإصابات المذكورة قد تكون نجمت عن التعذيب أو "العديد من الأسباب الأخرى، كحادثة أو حرب". </w:t>
      </w:r>
    </w:p>
    <w:p w:rsidR="004247D5" w:rsidRPr="00C90E98" w:rsidRDefault="004247D5" w:rsidP="004E3D7A">
      <w:pPr>
        <w:pStyle w:val="SingleTxtGA"/>
        <w:rPr>
          <w:rtl/>
          <w:lang w:eastAsia="zh-TW"/>
        </w:rPr>
      </w:pPr>
      <w:r>
        <w:rPr>
          <w:rtl/>
          <w:lang w:eastAsia="zh-TW"/>
        </w:rPr>
        <w:t>٨-</w:t>
      </w:r>
      <w:r w:rsidR="004E3D7A">
        <w:rPr>
          <w:rFonts w:hint="cs"/>
          <w:rtl/>
          <w:lang w:eastAsia="zh-TW"/>
        </w:rPr>
        <w:t>7</w:t>
      </w:r>
      <w:r w:rsidR="004E3D7A">
        <w:rPr>
          <w:rFonts w:hint="cs"/>
          <w:rtl/>
          <w:lang w:eastAsia="zh-TW"/>
        </w:rPr>
        <w:tab/>
      </w:r>
      <w:r>
        <w:rPr>
          <w:rtl/>
          <w:lang w:eastAsia="zh-TW"/>
        </w:rPr>
        <w:t>وتلاحظ اللجنة أنه لا جدال في أن صاحب الشكوى احتجز لدى الشرطة في باكستان وتعرض للعنف واتهم بحيازة الكحول خارج نطاق القانون</w:t>
      </w:r>
      <w:r>
        <w:rPr>
          <w:rStyle w:val="FootnoteReference"/>
          <w:rtl/>
          <w:lang w:eastAsia="zh-TW"/>
        </w:rPr>
        <w:t>(</w:t>
      </w:r>
      <w:r w:rsidRPr="00C90E98">
        <w:rPr>
          <w:rStyle w:val="FootnoteReference"/>
          <w:rtl/>
          <w:lang w:eastAsia="zh-TW"/>
        </w:rPr>
        <w:footnoteReference w:id="54"/>
      </w:r>
      <w:r>
        <w:rPr>
          <w:rStyle w:val="FootnoteReference"/>
          <w:rtl/>
          <w:lang w:eastAsia="zh-TW"/>
        </w:rPr>
        <w:t>)</w:t>
      </w:r>
      <w:r>
        <w:rPr>
          <w:rtl/>
          <w:lang w:eastAsia="zh-TW"/>
        </w:rPr>
        <w:t>. وتلاحظ اللجنة أيض</w:t>
      </w:r>
      <w:r w:rsidR="003F1EB4">
        <w:rPr>
          <w:rtl/>
          <w:lang w:eastAsia="zh-TW"/>
        </w:rPr>
        <w:t xml:space="preserve">اً </w:t>
      </w:r>
      <w:r>
        <w:rPr>
          <w:rtl/>
          <w:lang w:eastAsia="zh-TW"/>
        </w:rPr>
        <w:t>أن المجلس رأى أنه، على الرغم من أن صاحب الشكوى أدلى ببيانات متسقة بشأن الأحداث المدعى أنها</w:t>
      </w:r>
      <w:r w:rsidR="00BC75CE">
        <w:rPr>
          <w:rtl/>
          <w:lang w:eastAsia="zh-TW"/>
        </w:rPr>
        <w:t xml:space="preserve"> </w:t>
      </w:r>
      <w:r>
        <w:rPr>
          <w:rtl/>
          <w:lang w:eastAsia="zh-TW"/>
        </w:rPr>
        <w:t>أسباب طلبه اللجوء، فإنه قدم في المقابلات التي أجرتها معه دائرة الهجرة والمجلس بيانات غير متسقة بشأن رسالة التهديد المؤرخة ١٥ كانون الثاني/يناير ٢٠١٠، بما في ذلك مَن وقّعها والطريقة التي حصل بها عليها. وتحيط اللجنة علم</w:t>
      </w:r>
      <w:r w:rsidR="003F1EB4">
        <w:rPr>
          <w:rtl/>
          <w:lang w:eastAsia="zh-TW"/>
        </w:rPr>
        <w:t xml:space="preserve">اً </w:t>
      </w:r>
      <w:r>
        <w:rPr>
          <w:rtl/>
          <w:lang w:eastAsia="zh-TW"/>
        </w:rPr>
        <w:t>بادعاء صاحب الشكوى أنه أبلغ سلطات الدولة الطرف بأنه لا يستطيع أن يتذكر العديد من الأحداث بوضوح بسبب الصدمة في الرأس عندما كان يعذب، وأنه ينبغي من ثم أن يستفيد من معيار إثبات مختلف</w:t>
      </w:r>
      <w:r>
        <w:rPr>
          <w:rStyle w:val="FootnoteReference"/>
          <w:rtl/>
          <w:lang w:eastAsia="zh-TW"/>
        </w:rPr>
        <w:t>(</w:t>
      </w:r>
      <w:r w:rsidRPr="00C90E98">
        <w:rPr>
          <w:rStyle w:val="FootnoteReference"/>
          <w:rtl/>
          <w:lang w:eastAsia="zh-TW"/>
        </w:rPr>
        <w:footnoteReference w:id="55"/>
      </w:r>
      <w:r>
        <w:rPr>
          <w:rStyle w:val="FootnoteReference"/>
          <w:rtl/>
          <w:lang w:eastAsia="zh-TW"/>
        </w:rPr>
        <w:t>)</w:t>
      </w:r>
      <w:r>
        <w:rPr>
          <w:rtl/>
          <w:lang w:eastAsia="zh-TW"/>
        </w:rPr>
        <w:t>.</w:t>
      </w:r>
    </w:p>
    <w:p w:rsidR="004247D5" w:rsidRPr="00C90E98" w:rsidRDefault="004247D5" w:rsidP="004E3D7A">
      <w:pPr>
        <w:pStyle w:val="SingleTxtGA"/>
        <w:rPr>
          <w:rtl/>
          <w:lang w:eastAsia="zh-TW"/>
        </w:rPr>
      </w:pPr>
      <w:r>
        <w:rPr>
          <w:rtl/>
          <w:lang w:eastAsia="zh-TW"/>
        </w:rPr>
        <w:t>٨-٨</w:t>
      </w:r>
      <w:r w:rsidR="004E3D7A">
        <w:rPr>
          <w:rtl/>
          <w:lang w:eastAsia="zh-TW"/>
        </w:rPr>
        <w:tab/>
      </w:r>
      <w:r>
        <w:rPr>
          <w:rtl/>
          <w:lang w:eastAsia="zh-TW"/>
        </w:rPr>
        <w:t>وتذكّر اللجنة بأنه رغم أن صاحب الشكوى هو الملزم بإقامة دعوى ظاهرة الوجاهة لطلب اللجوء، فإن ذلك لا يعفي الدولة الطرف من بذل جهود كبيرة لتحديد إن كان ثمة</w:t>
      </w:r>
      <w:r w:rsidR="00BC75CE">
        <w:rPr>
          <w:rtl/>
          <w:lang w:eastAsia="zh-TW"/>
        </w:rPr>
        <w:t xml:space="preserve"> </w:t>
      </w:r>
      <w:r>
        <w:rPr>
          <w:rtl/>
          <w:lang w:eastAsia="zh-TW"/>
        </w:rPr>
        <w:t>أسباب تدعو إلى الاعتقاد بأن صاحب الشكوى سيكون في خطر التعرض للتعذيب في حال إعادته</w:t>
      </w:r>
      <w:r>
        <w:rPr>
          <w:rStyle w:val="FootnoteReference"/>
          <w:rtl/>
          <w:lang w:eastAsia="zh-TW"/>
        </w:rPr>
        <w:t>(</w:t>
      </w:r>
      <w:r w:rsidRPr="00C90E98">
        <w:rPr>
          <w:rStyle w:val="FootnoteReference"/>
          <w:rtl/>
          <w:lang w:eastAsia="zh-TW"/>
        </w:rPr>
        <w:footnoteReference w:id="56"/>
      </w:r>
      <w:r>
        <w:rPr>
          <w:rStyle w:val="FootnoteReference"/>
          <w:rtl/>
          <w:lang w:eastAsia="zh-TW"/>
        </w:rPr>
        <w:t>)</w:t>
      </w:r>
      <w:r>
        <w:rPr>
          <w:rtl/>
          <w:lang w:eastAsia="zh-TW"/>
        </w:rPr>
        <w:t>. وفي ظل هذه الظروف، ترى اللجنة أن صاحب الشكوى قدم إلى سلطات الدولة الطرف ما يكفي من المواد لدعم ادعاءاته المتعلقة بتعرضه للتعذيب، بما في ذلك تقرير طبي</w:t>
      </w:r>
      <w:r>
        <w:rPr>
          <w:rStyle w:val="FootnoteReference"/>
          <w:rtl/>
          <w:lang w:eastAsia="zh-TW"/>
        </w:rPr>
        <w:t>(</w:t>
      </w:r>
      <w:r w:rsidRPr="00C90E98">
        <w:rPr>
          <w:rStyle w:val="FootnoteReference"/>
          <w:rtl/>
          <w:lang w:eastAsia="zh-TW"/>
        </w:rPr>
        <w:footnoteReference w:id="57"/>
      </w:r>
      <w:r>
        <w:rPr>
          <w:rStyle w:val="FootnoteReference"/>
          <w:rtl/>
          <w:lang w:eastAsia="zh-TW"/>
        </w:rPr>
        <w:t>)</w:t>
      </w:r>
      <w:r>
        <w:rPr>
          <w:rtl/>
          <w:lang w:eastAsia="zh-TW"/>
        </w:rPr>
        <w:t>، وتمكينها من مواصلة التحقيق في ادعاءاته بطرق منها إجراء فحص طبي متخصص. وعليه، تخلص اللجنة إلى أن الدولة الطرف، إذ رفضت طلب لجوء صاحب الشكوى دون أن تحقق أكثر في ادعاءاته أو تأمر بإجراء فحص طبي، قد قصرت في تحديد إن</w:t>
      </w:r>
      <w:r w:rsidR="00BC75CE">
        <w:rPr>
          <w:rtl/>
          <w:lang w:eastAsia="zh-TW"/>
        </w:rPr>
        <w:t xml:space="preserve"> </w:t>
      </w:r>
      <w:r>
        <w:rPr>
          <w:rtl/>
          <w:lang w:eastAsia="zh-TW"/>
        </w:rPr>
        <w:t>كان ثمة أسباب وجيهة تحمل على الاعتقاد بأن صاحب البلاغ</w:t>
      </w:r>
      <w:r w:rsidR="00BC75CE">
        <w:rPr>
          <w:rtl/>
          <w:lang w:eastAsia="zh-TW"/>
        </w:rPr>
        <w:t xml:space="preserve"> </w:t>
      </w:r>
      <w:r>
        <w:rPr>
          <w:rtl/>
          <w:lang w:eastAsia="zh-TW"/>
        </w:rPr>
        <w:t>قد يواجه</w:t>
      </w:r>
      <w:r w:rsidR="00BC75CE">
        <w:rPr>
          <w:rtl/>
          <w:lang w:eastAsia="zh-TW"/>
        </w:rPr>
        <w:t xml:space="preserve"> </w:t>
      </w:r>
      <w:r>
        <w:rPr>
          <w:rtl/>
          <w:lang w:eastAsia="zh-TW"/>
        </w:rPr>
        <w:t xml:space="preserve">خطر التعذيب في حال إعادته. وعلى هذا، </w:t>
      </w:r>
      <w:r>
        <w:rPr>
          <w:rtl/>
          <w:lang w:eastAsia="zh-TW"/>
        </w:rPr>
        <w:lastRenderedPageBreak/>
        <w:t>ترى اللجنة أن</w:t>
      </w:r>
      <w:r w:rsidR="00BC75CE">
        <w:rPr>
          <w:rtl/>
          <w:lang w:eastAsia="zh-TW"/>
        </w:rPr>
        <w:t xml:space="preserve"> </w:t>
      </w:r>
      <w:r>
        <w:rPr>
          <w:rtl/>
          <w:lang w:eastAsia="zh-TW"/>
        </w:rPr>
        <w:t>إبعاد صاحب الشكوى إلى باكستان في هذه الظروف سيكون بمثابة انتهاك للمادة</w:t>
      </w:r>
      <w:r w:rsidR="00BC75CE">
        <w:rPr>
          <w:rtl/>
          <w:lang w:eastAsia="zh-TW"/>
        </w:rPr>
        <w:t xml:space="preserve"> </w:t>
      </w:r>
      <w:r>
        <w:rPr>
          <w:rtl/>
          <w:lang w:eastAsia="zh-TW"/>
        </w:rPr>
        <w:t>3 من الاتفاقية</w:t>
      </w:r>
      <w:r>
        <w:rPr>
          <w:rFonts w:cs="Times New Roman" w:hint="cs"/>
          <w:rtl/>
          <w:lang w:eastAsia="zh-TW"/>
        </w:rPr>
        <w:t>‬</w:t>
      </w:r>
      <w:r>
        <w:rPr>
          <w:rStyle w:val="FootnoteReference"/>
          <w:rtl/>
          <w:lang w:eastAsia="zh-TW"/>
        </w:rPr>
        <w:t>(</w:t>
      </w:r>
      <w:r w:rsidRPr="00C90E98">
        <w:rPr>
          <w:rStyle w:val="FootnoteReference"/>
          <w:rtl/>
          <w:lang w:eastAsia="zh-TW"/>
        </w:rPr>
        <w:footnoteReference w:id="58"/>
      </w:r>
      <w:r>
        <w:rPr>
          <w:rStyle w:val="FootnoteReference"/>
          <w:rtl/>
          <w:lang w:eastAsia="zh-TW"/>
        </w:rPr>
        <w:t>)</w:t>
      </w:r>
      <w:r>
        <w:rPr>
          <w:rtl/>
          <w:lang w:eastAsia="zh-TW"/>
        </w:rPr>
        <w:t>.</w:t>
      </w:r>
      <w:r>
        <w:t>‬</w:t>
      </w:r>
      <w:r>
        <w:t>‬</w:t>
      </w:r>
      <w:r>
        <w:t>‬</w:t>
      </w:r>
      <w:r w:rsidR="00693976">
        <w:t>‬</w:t>
      </w:r>
    </w:p>
    <w:p w:rsidR="004247D5" w:rsidRPr="00C90E98" w:rsidRDefault="004247D5" w:rsidP="003F1EB4">
      <w:pPr>
        <w:pStyle w:val="SingleTxtGA"/>
        <w:rPr>
          <w:rtl/>
          <w:lang w:eastAsia="zh-TW"/>
        </w:rPr>
      </w:pPr>
      <w:r>
        <w:rPr>
          <w:rtl/>
          <w:lang w:eastAsia="zh-TW"/>
        </w:rPr>
        <w:t>٩-</w:t>
      </w:r>
      <w:r w:rsidR="003F1EB4">
        <w:rPr>
          <w:rtl/>
          <w:lang w:eastAsia="zh-TW"/>
        </w:rPr>
        <w:tab/>
      </w:r>
      <w:r>
        <w:rPr>
          <w:rtl/>
          <w:lang w:eastAsia="zh-TW"/>
        </w:rPr>
        <w:t>وتستنتج اللجنة، وهي تتصرف بمقتضى الفقرة 7 من المادة 22 من الاتفاقية، أن</w:t>
      </w:r>
      <w:r w:rsidR="00BC75CE">
        <w:rPr>
          <w:rtl/>
          <w:lang w:eastAsia="zh-TW"/>
        </w:rPr>
        <w:t xml:space="preserve"> </w:t>
      </w:r>
      <w:r>
        <w:rPr>
          <w:rtl/>
          <w:lang w:eastAsia="zh-TW"/>
        </w:rPr>
        <w:t>ترحيل الدولة الطرف صاحب الشكوى إلى باكستان سيكون بمثابة انتهاك للمادة</w:t>
      </w:r>
      <w:r w:rsidR="00BC75CE">
        <w:rPr>
          <w:rtl/>
          <w:lang w:eastAsia="zh-TW"/>
        </w:rPr>
        <w:t xml:space="preserve"> </w:t>
      </w:r>
      <w:r>
        <w:rPr>
          <w:rtl/>
          <w:lang w:eastAsia="zh-TW"/>
        </w:rPr>
        <w:t>3 من الاتفاقية.</w:t>
      </w:r>
    </w:p>
    <w:p w:rsidR="004247D5" w:rsidRDefault="004247D5" w:rsidP="003F1EB4">
      <w:pPr>
        <w:pStyle w:val="SingleTxtGA"/>
        <w:rPr>
          <w:lang w:eastAsia="zh-TW"/>
        </w:rPr>
      </w:pPr>
      <w:r>
        <w:rPr>
          <w:rtl/>
          <w:lang w:eastAsia="zh-TW"/>
        </w:rPr>
        <w:t>١٠-</w:t>
      </w:r>
      <w:r w:rsidR="003F1EB4">
        <w:rPr>
          <w:rtl/>
          <w:lang w:eastAsia="zh-TW"/>
        </w:rPr>
        <w:tab/>
      </w:r>
      <w:r>
        <w:rPr>
          <w:rtl/>
          <w:lang w:eastAsia="zh-TW"/>
        </w:rPr>
        <w:t>وتدعو اللجنة الدولة الطرف، وفقاً للفقرة 5 من المادة 118 من نظامها الداخلي، إلى إبلاغها، في غضون 90 يوماً من تاريخ إحالة هذا القرار، بما اتخذته من إجراءات استجابةً للملاحظات الواردة أعلاه.</w:t>
      </w:r>
    </w:p>
    <w:p w:rsidR="004E3D7A" w:rsidRPr="004E3D7A" w:rsidRDefault="004E3D7A" w:rsidP="004E3D7A">
      <w:pPr>
        <w:spacing w:before="120"/>
        <w:jc w:val="center"/>
        <w:rPr>
          <w:u w:val="single"/>
          <w:rtl/>
          <w:lang w:eastAsia="zh-TW" w:bidi="ar-DZ"/>
        </w:rPr>
      </w:pPr>
      <w:r>
        <w:rPr>
          <w:u w:val="single"/>
          <w:rtl/>
          <w:lang w:eastAsia="zh-TW" w:bidi="ar-DZ"/>
        </w:rPr>
        <w:tab/>
      </w:r>
      <w:r>
        <w:rPr>
          <w:u w:val="single"/>
          <w:rtl/>
          <w:lang w:eastAsia="zh-TW" w:bidi="ar-DZ"/>
        </w:rPr>
        <w:tab/>
      </w:r>
      <w:r>
        <w:rPr>
          <w:u w:val="single"/>
          <w:rtl/>
          <w:lang w:eastAsia="zh-TW" w:bidi="ar-DZ"/>
        </w:rPr>
        <w:tab/>
      </w:r>
    </w:p>
    <w:sectPr w:rsidR="004E3D7A" w:rsidRPr="004E3D7A" w:rsidSect="00E8355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7D5" w:rsidRPr="002901D9" w:rsidRDefault="004247D5" w:rsidP="002901D9">
      <w:pPr>
        <w:spacing w:after="60" w:line="240" w:lineRule="auto"/>
        <w:rPr>
          <w:i/>
          <w:iCs/>
        </w:rPr>
      </w:pPr>
      <w:r>
        <w:rPr>
          <w:rFonts w:hint="cs"/>
          <w:i/>
          <w:iCs/>
          <w:rtl/>
        </w:rPr>
        <w:t>الحواشي</w:t>
      </w:r>
    </w:p>
  </w:endnote>
  <w:endnote w:type="continuationSeparator" w:id="0">
    <w:p w:rsidR="004247D5" w:rsidRDefault="004247D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7D5" w:rsidRPr="004247D5" w:rsidRDefault="004247D5" w:rsidP="004247D5">
    <w:pPr>
      <w:pStyle w:val="Footer"/>
      <w:tabs>
        <w:tab w:val="right" w:pos="9598"/>
      </w:tabs>
      <w:rPr>
        <w:sz w:val="17"/>
      </w:rPr>
    </w:pPr>
    <w:r>
      <w:rPr>
        <w:sz w:val="17"/>
      </w:rPr>
      <w:t>GE.17-16519</w:t>
    </w:r>
    <w:r>
      <w:rPr>
        <w:sz w:val="17"/>
      </w:rPr>
      <w:tab/>
    </w:r>
    <w:r w:rsidRPr="004247D5">
      <w:rPr>
        <w:b/>
        <w:sz w:val="18"/>
      </w:rPr>
      <w:fldChar w:fldCharType="begin"/>
    </w:r>
    <w:r w:rsidRPr="004247D5">
      <w:rPr>
        <w:b/>
        <w:sz w:val="18"/>
      </w:rPr>
      <w:instrText xml:space="preserve"> PAGE  \* MERGEFORMAT </w:instrText>
    </w:r>
    <w:r w:rsidRPr="004247D5">
      <w:rPr>
        <w:b/>
        <w:sz w:val="18"/>
      </w:rPr>
      <w:fldChar w:fldCharType="separate"/>
    </w:r>
    <w:r w:rsidR="004B4098">
      <w:rPr>
        <w:b/>
        <w:noProof/>
        <w:sz w:val="18"/>
      </w:rPr>
      <w:t>16</w:t>
    </w:r>
    <w:r w:rsidRPr="004247D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7D5" w:rsidRPr="004247D5" w:rsidRDefault="004247D5" w:rsidP="006959B0">
    <w:pPr>
      <w:pStyle w:val="Footer"/>
      <w:tabs>
        <w:tab w:val="right" w:pos="9599"/>
      </w:tabs>
      <w:jc w:val="left"/>
      <w:rPr>
        <w:b/>
        <w:sz w:val="18"/>
        <w:lang w:val="en-US"/>
      </w:rPr>
    </w:pPr>
    <w:r w:rsidRPr="004247D5">
      <w:rPr>
        <w:b/>
        <w:sz w:val="18"/>
        <w:lang w:val="en-US"/>
      </w:rPr>
      <w:fldChar w:fldCharType="begin"/>
    </w:r>
    <w:r w:rsidRPr="004247D5">
      <w:rPr>
        <w:b/>
        <w:sz w:val="18"/>
        <w:lang w:val="en-US"/>
      </w:rPr>
      <w:instrText xml:space="preserve"> PAGE  \* MERGEFORMAT </w:instrText>
    </w:r>
    <w:r w:rsidRPr="004247D5">
      <w:rPr>
        <w:b/>
        <w:sz w:val="18"/>
        <w:lang w:val="en-US"/>
      </w:rPr>
      <w:fldChar w:fldCharType="separate"/>
    </w:r>
    <w:r w:rsidR="004B4098">
      <w:rPr>
        <w:b/>
        <w:noProof/>
        <w:sz w:val="18"/>
        <w:lang w:val="en-US"/>
      </w:rPr>
      <w:t>15</w:t>
    </w:r>
    <w:r w:rsidRPr="004247D5">
      <w:rPr>
        <w:b/>
        <w:sz w:val="18"/>
        <w:lang w:val="en-US"/>
      </w:rPr>
      <w:fldChar w:fldCharType="end"/>
    </w:r>
    <w:r>
      <w:rPr>
        <w:b/>
        <w:sz w:val="18"/>
        <w:lang w:val="en-US"/>
      </w:rPr>
      <w:tab/>
    </w:r>
    <w:r>
      <w:rPr>
        <w:sz w:val="17"/>
        <w:lang w:val="en-US"/>
      </w:rPr>
      <w:t>GE.17-16519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7D5" w:rsidRDefault="004247D5" w:rsidP="005A3015">
    <w:pPr>
      <w:pStyle w:val="Footer"/>
      <w:spacing w:before="360"/>
      <w:jc w:val="right"/>
      <w:rPr>
        <w:sz w:val="20"/>
        <w:szCs w:val="20"/>
      </w:rPr>
    </w:pPr>
    <w:r>
      <w:rPr>
        <w:sz w:val="20"/>
        <w:szCs w:val="20"/>
      </w:rPr>
      <w:t>GE.17-16519</w:t>
    </w:r>
    <w:r>
      <w:rPr>
        <w:noProof/>
        <w:lang w:val="en-US" w:eastAsia="zh-CN"/>
      </w:rPr>
      <w:drawing>
        <wp:anchor distT="0" distB="0" distL="114300" distR="114300" simplePos="0" relativeHeight="251664384"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4247D5" w:rsidRPr="00E8355E" w:rsidRDefault="004247D5" w:rsidP="00E8355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7D5" w:rsidRPr="004956DC" w:rsidRDefault="004247D5" w:rsidP="00761849">
      <w:pPr>
        <w:pStyle w:val="Footer"/>
        <w:bidi/>
        <w:spacing w:after="80" w:line="200" w:lineRule="exact"/>
        <w:ind w:left="680"/>
      </w:pPr>
      <w:r>
        <w:rPr>
          <w:rtl/>
        </w:rPr>
        <w:t>__________</w:t>
      </w:r>
    </w:p>
  </w:footnote>
  <w:footnote w:type="continuationSeparator" w:id="0">
    <w:p w:rsidR="004247D5" w:rsidRDefault="004247D5" w:rsidP="00656392">
      <w:pPr>
        <w:spacing w:line="240" w:lineRule="auto"/>
      </w:pPr>
      <w:r>
        <w:continuationSeparator/>
      </w:r>
    </w:p>
  </w:footnote>
  <w:footnote w:id="1">
    <w:p w:rsidR="004247D5" w:rsidRPr="0039334F" w:rsidRDefault="000F6940" w:rsidP="000F6940">
      <w:pPr>
        <w:pStyle w:val="FootnoteText1"/>
        <w:ind w:left="680" w:firstLine="0"/>
        <w:textDirection w:val="tbRlV"/>
        <w:rPr>
          <w:sz w:val="26"/>
          <w:rtl/>
          <w:lang w:eastAsia="zh-TW"/>
        </w:rPr>
      </w:pPr>
      <w:r>
        <w:rPr>
          <w:rFonts w:hint="cs"/>
          <w:rtl/>
          <w:lang w:bidi="ar-DZ"/>
        </w:rPr>
        <w:t>*</w:t>
      </w:r>
      <w:r>
        <w:rPr>
          <w:rFonts w:hint="cs"/>
          <w:rtl/>
          <w:lang w:bidi="ar-DZ"/>
        </w:rPr>
        <w:tab/>
      </w:r>
      <w:r w:rsidR="004247D5" w:rsidRPr="004247D5">
        <w:rPr>
          <w:rtl/>
          <w:lang w:bidi="ar-DZ"/>
        </w:rPr>
        <w:t>ا</w:t>
      </w:r>
      <w:r w:rsidR="004247D5" w:rsidRPr="0039334F">
        <w:rPr>
          <w:sz w:val="26"/>
          <w:rtl/>
          <w:lang w:eastAsia="zh-TW"/>
        </w:rPr>
        <w:t>عتمدته اللجنة في دورتها الحادية والستين (24 تموز/يوليه - 11 آب/أغسطس 2017).</w:t>
      </w:r>
    </w:p>
  </w:footnote>
  <w:footnote w:id="2">
    <w:p w:rsidR="004247D5" w:rsidRPr="0039334F" w:rsidRDefault="004247D5" w:rsidP="004247D5">
      <w:pPr>
        <w:pStyle w:val="FootnoteText1"/>
        <w:textDirection w:val="tbRlV"/>
        <w:rPr>
          <w:sz w:val="26"/>
          <w:vertAlign w:val="superscript"/>
          <w:rtl/>
          <w:lang w:eastAsia="zh-TW"/>
        </w:rPr>
      </w:pPr>
      <w:r w:rsidRPr="004247D5">
        <w:rPr>
          <w:rtl/>
          <w:lang w:bidi="ar-DZ"/>
        </w:rPr>
        <w:t>**</w:t>
      </w:r>
      <w:r>
        <w:rPr>
          <w:rtl/>
          <w:lang w:bidi="ar-DZ"/>
        </w:rPr>
        <w:tab/>
      </w:r>
      <w:r w:rsidRPr="004247D5">
        <w:rPr>
          <w:rtl/>
          <w:lang w:bidi="ar-DZ"/>
        </w:rPr>
        <w:t>شارك</w:t>
      </w:r>
      <w:r w:rsidRPr="0039334F">
        <w:rPr>
          <w:sz w:val="26"/>
          <w:rtl/>
          <w:lang w:eastAsia="zh-TW"/>
        </w:rPr>
        <w:t xml:space="preserve"> في النظر في هذا البلاغ أعضاء اللجنة التالية أسماؤهم: السعدية بلمير، وأليسّيو بروني، وفيليس غاير، وعبد الوهاب هاني، وكلود هيلر رواسان، وينس مودفيغ، وآنا راكو، وسيباستيان توزيه، وكينينغ جانغ.</w:t>
      </w:r>
    </w:p>
  </w:footnote>
  <w:footnote w:id="3">
    <w:p w:rsidR="004247D5" w:rsidRPr="00BC75CE" w:rsidRDefault="004247D5" w:rsidP="00BC75CE">
      <w:pPr>
        <w:pStyle w:val="FootnoteText1"/>
        <w:textDirection w:val="tbRlV"/>
        <w:rPr>
          <w:sz w:val="26"/>
          <w:rtl/>
          <w:lang w:eastAsia="zh-TW"/>
        </w:rPr>
      </w:pPr>
      <w:r w:rsidRPr="00BC75CE">
        <w:rPr>
          <w:rStyle w:val="FootnoteReference"/>
          <w:sz w:val="26"/>
          <w:szCs w:val="26"/>
          <w:vertAlign w:val="baseline"/>
          <w:rtl/>
          <w:lang w:eastAsia="zh-TW"/>
        </w:rPr>
        <w:t>(</w:t>
      </w:r>
      <w:r w:rsidRPr="00BC75CE">
        <w:rPr>
          <w:rStyle w:val="FootnoteReference"/>
          <w:sz w:val="26"/>
          <w:vertAlign w:val="baseline"/>
          <w:rtl/>
          <w:lang w:eastAsia="zh-TW"/>
        </w:rPr>
        <w:footnoteRef/>
      </w:r>
      <w:r w:rsidRPr="00BC75CE">
        <w:rPr>
          <w:rStyle w:val="FootnoteReference"/>
          <w:sz w:val="26"/>
          <w:szCs w:val="26"/>
          <w:vertAlign w:val="baseline"/>
          <w:rtl/>
          <w:lang w:eastAsia="zh-TW"/>
        </w:rPr>
        <w:t>)</w:t>
      </w:r>
      <w:r w:rsidR="00BC75CE">
        <w:rPr>
          <w:sz w:val="26"/>
          <w:rtl/>
          <w:lang w:eastAsia="zh-TW"/>
        </w:rPr>
        <w:tab/>
      </w:r>
      <w:r w:rsidRPr="00BC75CE">
        <w:rPr>
          <w:sz w:val="26"/>
          <w:rtl/>
          <w:lang w:eastAsia="zh-TW"/>
        </w:rPr>
        <w:t>قدم صاحب الشكوى رسالة من منظمة "يسوع أمل الحياة" مؤرخة ٢٧ حزيران/يونيه ٢٠١٤ تشير إلى أنه كان عضوا</w:t>
      </w:r>
      <w:r w:rsidR="00C04BAF">
        <w:rPr>
          <w:rFonts w:hint="cs"/>
          <w:sz w:val="26"/>
          <w:rtl/>
          <w:lang w:eastAsia="zh-TW"/>
        </w:rPr>
        <w:t>ً</w:t>
      </w:r>
      <w:r w:rsidRPr="00BC75CE">
        <w:rPr>
          <w:sz w:val="26"/>
          <w:rtl/>
          <w:lang w:eastAsia="zh-TW"/>
        </w:rPr>
        <w:t xml:space="preserve"> فيها وأنه قد يتعرض للخطر إن أعيد إلى باكستان لأن الدعوة إلى المسيحية تعتبر تجديف</w:t>
      </w:r>
      <w:r w:rsidR="003F1EB4">
        <w:rPr>
          <w:sz w:val="26"/>
          <w:rtl/>
          <w:lang w:eastAsia="zh-TW"/>
        </w:rPr>
        <w:t xml:space="preserve">اً، </w:t>
      </w:r>
      <w:r w:rsidRPr="00BC75CE">
        <w:rPr>
          <w:sz w:val="26"/>
          <w:rtl/>
          <w:lang w:eastAsia="zh-TW"/>
        </w:rPr>
        <w:t>الأمر الذي يمكن أن يعاقَب عليه بالإعدام صلباً أو بتقطيع اليدين والرجلين مِن خِلاف. وتشير الرسالة أيضا</w:t>
      </w:r>
      <w:r w:rsidR="00C04BAF">
        <w:rPr>
          <w:rFonts w:hint="cs"/>
          <w:sz w:val="26"/>
          <w:rtl/>
          <w:lang w:eastAsia="zh-TW"/>
        </w:rPr>
        <w:t>ً</w:t>
      </w:r>
      <w:r w:rsidRPr="00BC75CE">
        <w:rPr>
          <w:sz w:val="26"/>
          <w:rtl/>
          <w:lang w:eastAsia="zh-TW"/>
        </w:rPr>
        <w:t xml:space="preserve"> إلى أن صاحب الشكوى تعرض لهجوم أثناء وجوده في باكستان بسبب أنشطته في المنظمة، لا</w:t>
      </w:r>
      <w:r w:rsidR="00C04BAF">
        <w:rPr>
          <w:rFonts w:hint="cs"/>
          <w:sz w:val="26"/>
          <w:rtl/>
          <w:lang w:eastAsia="zh-TW"/>
        </w:rPr>
        <w:t xml:space="preserve"> </w:t>
      </w:r>
      <w:r w:rsidRPr="00BC75CE">
        <w:rPr>
          <w:sz w:val="26"/>
          <w:rtl/>
          <w:lang w:eastAsia="zh-TW"/>
        </w:rPr>
        <w:t xml:space="preserve">سيما توزيع نسخ من الكتاب المقدس على المسلمين، وأن المنظمة تعرضت هي الأخرى لتهديدات أجبرت أعضاءها على تغيير أسمائهم وأماكن مكاتبهم. </w:t>
      </w:r>
    </w:p>
  </w:footnote>
  <w:footnote w:id="4">
    <w:p w:rsidR="004247D5" w:rsidRPr="00BC75CE" w:rsidRDefault="004247D5" w:rsidP="004247D5">
      <w:pPr>
        <w:pStyle w:val="FootnoteText1"/>
        <w:textDirection w:val="tbRlV"/>
        <w:rPr>
          <w:sz w:val="26"/>
          <w:rtl/>
          <w:lang w:eastAsia="zh-TW"/>
        </w:rPr>
      </w:pPr>
      <w:r w:rsidRPr="00BC75CE">
        <w:rPr>
          <w:rStyle w:val="FootnoteReference"/>
          <w:sz w:val="26"/>
          <w:szCs w:val="26"/>
          <w:vertAlign w:val="baseline"/>
          <w:rtl/>
          <w:lang w:eastAsia="zh-TW"/>
        </w:rPr>
        <w:t>(</w:t>
      </w:r>
      <w:r w:rsidRPr="00BC75CE">
        <w:rPr>
          <w:rStyle w:val="FootnoteReference"/>
          <w:sz w:val="26"/>
          <w:vertAlign w:val="baseline"/>
          <w:rtl/>
          <w:lang w:eastAsia="zh-TW"/>
        </w:rPr>
        <w:footnoteRef/>
      </w:r>
      <w:r w:rsidRPr="00BC75CE">
        <w:rPr>
          <w:rStyle w:val="FootnoteReference"/>
          <w:sz w:val="26"/>
          <w:szCs w:val="26"/>
          <w:vertAlign w:val="baseline"/>
          <w:rtl/>
          <w:lang w:eastAsia="zh-TW"/>
        </w:rPr>
        <w:t>)</w:t>
      </w:r>
      <w:r w:rsidR="00BC75CE">
        <w:rPr>
          <w:sz w:val="26"/>
          <w:rtl/>
          <w:lang w:eastAsia="zh-TW"/>
        </w:rPr>
        <w:tab/>
      </w:r>
      <w:r w:rsidRPr="00BC75CE">
        <w:rPr>
          <w:sz w:val="26"/>
          <w:rtl/>
          <w:lang w:eastAsia="zh-TW"/>
        </w:rPr>
        <w:t xml:space="preserve">لم يقدم صاحب الشكوى تفاصيل إضافية عن هذا الحادث ولم يمدّ اللجنة برسالة التهديد. </w:t>
      </w:r>
    </w:p>
  </w:footnote>
  <w:footnote w:id="5">
    <w:p w:rsidR="004247D5" w:rsidRPr="00BC75CE" w:rsidRDefault="004247D5" w:rsidP="00BC75CE">
      <w:pPr>
        <w:pStyle w:val="FootnoteText1"/>
        <w:textDirection w:val="tbRlV"/>
        <w:rPr>
          <w:sz w:val="26"/>
          <w:rtl/>
          <w:lang w:eastAsia="zh-TW"/>
        </w:rPr>
      </w:pPr>
      <w:r w:rsidRPr="00BC75CE">
        <w:rPr>
          <w:rStyle w:val="FootnoteReference"/>
          <w:sz w:val="26"/>
          <w:szCs w:val="26"/>
          <w:vertAlign w:val="baseline"/>
          <w:rtl/>
          <w:lang w:eastAsia="zh-TW"/>
        </w:rPr>
        <w:t>(</w:t>
      </w:r>
      <w:r w:rsidRPr="00BC75CE">
        <w:rPr>
          <w:rStyle w:val="FootnoteReference"/>
          <w:sz w:val="26"/>
          <w:vertAlign w:val="baseline"/>
          <w:rtl/>
          <w:lang w:eastAsia="zh-TW"/>
        </w:rPr>
        <w:footnoteRef/>
      </w:r>
      <w:r w:rsidRPr="00BC75CE">
        <w:rPr>
          <w:rStyle w:val="FootnoteReference"/>
          <w:sz w:val="26"/>
          <w:szCs w:val="26"/>
          <w:vertAlign w:val="baseline"/>
          <w:rtl/>
          <w:lang w:eastAsia="zh-TW"/>
        </w:rPr>
        <w:t>)</w:t>
      </w:r>
      <w:r w:rsidR="00BC75CE">
        <w:rPr>
          <w:sz w:val="26"/>
          <w:rtl/>
          <w:lang w:eastAsia="zh-TW"/>
        </w:rPr>
        <w:tab/>
      </w:r>
      <w:r w:rsidRPr="00BC75CE">
        <w:rPr>
          <w:sz w:val="26"/>
          <w:rtl/>
          <w:lang w:eastAsia="zh-TW"/>
        </w:rPr>
        <w:t>لم يقدم صاحب الشكوى أي وثيقة لدعم هذا الادعاء.</w:t>
      </w:r>
      <w:r w:rsidRPr="00BC75CE">
        <w:rPr>
          <w:sz w:val="26"/>
          <w:rtl/>
          <w:lang w:eastAsia="zh-TW"/>
        </w:rPr>
        <w:t>‬</w:t>
      </w:r>
    </w:p>
  </w:footnote>
  <w:footnote w:id="6">
    <w:p w:rsidR="004247D5" w:rsidRPr="0039334F" w:rsidRDefault="004247D5" w:rsidP="00BC75CE">
      <w:pPr>
        <w:pStyle w:val="FootnoteText1"/>
        <w:textDirection w:val="tbRlV"/>
        <w:rPr>
          <w:sz w:val="26"/>
          <w:rtl/>
          <w:lang w:eastAsia="zh-TW"/>
        </w:rPr>
      </w:pPr>
      <w:r w:rsidRPr="00BC75CE">
        <w:rPr>
          <w:rStyle w:val="FootnoteReference"/>
          <w:sz w:val="26"/>
          <w:szCs w:val="26"/>
          <w:vertAlign w:val="baseline"/>
          <w:rtl/>
          <w:lang w:eastAsia="zh-TW"/>
        </w:rPr>
        <w:t>(</w:t>
      </w:r>
      <w:r w:rsidRPr="00BC75CE">
        <w:rPr>
          <w:rStyle w:val="FootnoteReference"/>
          <w:sz w:val="26"/>
          <w:vertAlign w:val="baseline"/>
          <w:rtl/>
          <w:lang w:eastAsia="zh-TW"/>
        </w:rPr>
        <w:footnoteRef/>
      </w:r>
      <w:r w:rsidRPr="00BC75CE">
        <w:rPr>
          <w:rStyle w:val="FootnoteReference"/>
          <w:sz w:val="26"/>
          <w:szCs w:val="26"/>
          <w:vertAlign w:val="baseline"/>
          <w:rtl/>
          <w:lang w:eastAsia="zh-TW"/>
        </w:rPr>
        <w:t>)</w:t>
      </w:r>
      <w:r w:rsidR="00BC75CE">
        <w:rPr>
          <w:sz w:val="26"/>
          <w:rtl/>
          <w:lang w:eastAsia="zh-TW"/>
        </w:rPr>
        <w:tab/>
      </w:r>
      <w:r w:rsidRPr="00BC75CE">
        <w:rPr>
          <w:sz w:val="26"/>
          <w:rtl/>
          <w:lang w:eastAsia="zh-TW"/>
        </w:rPr>
        <w:t xml:space="preserve">قدم صاحب الشكوى صورة عن الندوب وشهادة طبية من مركز الرعاية الصحية للأم والطفل (معهد باكستان للعلوم الطبية في إسلام </w:t>
      </w:r>
      <w:r w:rsidR="00C04BAF">
        <w:rPr>
          <w:sz w:val="26"/>
          <w:rtl/>
          <w:lang w:eastAsia="zh-TW"/>
        </w:rPr>
        <w:t>آباد</w:t>
      </w:r>
      <w:r w:rsidRPr="00BC75CE">
        <w:rPr>
          <w:sz w:val="26"/>
          <w:rtl/>
          <w:lang w:eastAsia="zh-TW"/>
        </w:rPr>
        <w:t>) مؤرخة ٢٠ آب/أغسطس ٢٠١١. وتشير الشهادة إلى أنه أُدخل المركز في ١٠ آب/أغسطس ٢٠١١ وأن عظْم أحد فخذيه مكسور وأن على يده اليسرى وجبينه إصابات. ونظرا</w:t>
      </w:r>
      <w:r w:rsidR="00C04BAF">
        <w:rPr>
          <w:rFonts w:hint="cs"/>
          <w:sz w:val="26"/>
          <w:rtl/>
          <w:lang w:eastAsia="zh-TW"/>
        </w:rPr>
        <w:t>ً</w:t>
      </w:r>
      <w:r w:rsidRPr="00BC75CE">
        <w:rPr>
          <w:sz w:val="26"/>
          <w:rtl/>
          <w:lang w:eastAsia="zh-TW"/>
        </w:rPr>
        <w:t xml:space="preserve"> لخطورة إصابته، كانت حالته حرجة تتطلب</w:t>
      </w:r>
      <w:r w:rsidRPr="0039334F">
        <w:rPr>
          <w:sz w:val="26"/>
          <w:rtl/>
          <w:lang w:eastAsia="zh-TW"/>
        </w:rPr>
        <w:t xml:space="preserve"> عملية جراحية.</w:t>
      </w:r>
    </w:p>
  </w:footnote>
  <w:footnote w:id="7">
    <w:p w:rsidR="004247D5" w:rsidRPr="0039334F" w:rsidRDefault="004247D5" w:rsidP="00BC75CE">
      <w:pPr>
        <w:pStyle w:val="FootnoteText1"/>
        <w:textDirection w:val="tbRlV"/>
        <w:rPr>
          <w:sz w:val="26"/>
          <w:rtl/>
          <w:lang w:eastAsia="zh-TW"/>
        </w:rPr>
      </w:pPr>
      <w:r w:rsidRPr="00BC75CE">
        <w:rPr>
          <w:rStyle w:val="FootnoteReference"/>
          <w:sz w:val="26"/>
          <w:szCs w:val="26"/>
          <w:vertAlign w:val="baseline"/>
          <w:rtl/>
          <w:lang w:eastAsia="zh-TW"/>
        </w:rPr>
        <w:t>(</w:t>
      </w:r>
      <w:r w:rsidRPr="00BC75CE">
        <w:rPr>
          <w:rStyle w:val="FootnoteReference"/>
          <w:sz w:val="26"/>
          <w:vertAlign w:val="baseline"/>
          <w:rtl/>
          <w:lang w:eastAsia="zh-TW"/>
        </w:rPr>
        <w:footnoteRef/>
      </w:r>
      <w:r w:rsidRPr="00BC75CE">
        <w:rPr>
          <w:rStyle w:val="FootnoteReference"/>
          <w:sz w:val="26"/>
          <w:szCs w:val="26"/>
          <w:vertAlign w:val="baseline"/>
          <w:rtl/>
          <w:lang w:eastAsia="zh-TW"/>
        </w:rPr>
        <w:t>)</w:t>
      </w:r>
      <w:r w:rsidR="00BC75CE">
        <w:rPr>
          <w:sz w:val="26"/>
          <w:rtl/>
          <w:lang w:eastAsia="zh-TW"/>
        </w:rPr>
        <w:tab/>
      </w:r>
      <w:r w:rsidRPr="0039334F">
        <w:rPr>
          <w:sz w:val="26"/>
          <w:rtl/>
          <w:lang w:eastAsia="zh-TW"/>
        </w:rPr>
        <w:t xml:space="preserve">يرد في قرار المجلس المؤرخ ٤ آب/أغسطس ٢٠١٤ أنه عندما سئل لماذا لم يذكر </w:t>
      </w:r>
      <w:r>
        <w:rPr>
          <w:sz w:val="26"/>
          <w:rtl/>
          <w:lang w:eastAsia="zh-TW"/>
        </w:rPr>
        <w:t xml:space="preserve">من قبل </w:t>
      </w:r>
      <w:r w:rsidRPr="0039334F">
        <w:rPr>
          <w:sz w:val="26"/>
          <w:rtl/>
          <w:lang w:eastAsia="zh-TW"/>
        </w:rPr>
        <w:t>أن هذه الوثيقة كانت بحوزته، أجاب بأنه لم يعلق أهمية كبيرة على الرسالة، وأن</w:t>
      </w:r>
      <w:r>
        <w:rPr>
          <w:sz w:val="26"/>
          <w:rtl/>
          <w:lang w:eastAsia="zh-TW"/>
        </w:rPr>
        <w:t>ه</w:t>
      </w:r>
      <w:r w:rsidRPr="0039334F">
        <w:rPr>
          <w:sz w:val="26"/>
          <w:rtl/>
          <w:lang w:eastAsia="zh-TW"/>
        </w:rPr>
        <w:t xml:space="preserve"> تحدث </w:t>
      </w:r>
      <w:r>
        <w:rPr>
          <w:sz w:val="26"/>
          <w:rtl/>
          <w:lang w:eastAsia="zh-TW"/>
        </w:rPr>
        <w:t xml:space="preserve">بعد ذلك </w:t>
      </w:r>
      <w:r w:rsidRPr="0039334F">
        <w:rPr>
          <w:sz w:val="26"/>
          <w:rtl/>
          <w:lang w:eastAsia="zh-TW"/>
        </w:rPr>
        <w:t>إلى محاميه الذي أشار عليه بجمع الأدلة.</w:t>
      </w:r>
    </w:p>
  </w:footnote>
  <w:footnote w:id="8">
    <w:p w:rsidR="004247D5" w:rsidRPr="0039334F" w:rsidRDefault="004247D5" w:rsidP="004247D5">
      <w:pPr>
        <w:pStyle w:val="FootnoteText1"/>
        <w:textDirection w:val="tbRlV"/>
        <w:rPr>
          <w:sz w:val="26"/>
          <w:rtl/>
          <w:lang w:eastAsia="zh-TW"/>
        </w:rPr>
      </w:pPr>
      <w:r w:rsidRPr="004247D5">
        <w:rPr>
          <w:b/>
          <w:rtl/>
        </w:rPr>
        <w:t>(</w:t>
      </w:r>
      <w:r w:rsidRPr="004247D5">
        <w:rPr>
          <w:b/>
          <w:rtl/>
        </w:rPr>
        <w:footnoteRef/>
      </w:r>
      <w:r w:rsidRPr="004247D5">
        <w:rPr>
          <w:b/>
          <w:rtl/>
        </w:rPr>
        <w:t>)</w:t>
      </w:r>
      <w:r w:rsidR="00BC75CE">
        <w:rPr>
          <w:sz w:val="26"/>
          <w:rtl/>
          <w:lang w:eastAsia="zh-TW"/>
        </w:rPr>
        <w:tab/>
      </w:r>
      <w:r w:rsidRPr="0039334F">
        <w:rPr>
          <w:sz w:val="26"/>
          <w:rtl/>
          <w:lang w:eastAsia="zh-TW"/>
        </w:rPr>
        <w:t>انظر الفقرة 2-2 أعلاه.</w:t>
      </w:r>
      <w:r w:rsidRPr="0039334F">
        <w:rPr>
          <w:sz w:val="26"/>
          <w:rtl/>
          <w:lang w:eastAsia="zh-TW"/>
        </w:rPr>
        <w:t>‬</w:t>
      </w:r>
    </w:p>
  </w:footnote>
  <w:footnote w:id="9">
    <w:p w:rsidR="004247D5" w:rsidRPr="0039334F" w:rsidRDefault="00BC75CE" w:rsidP="00BC75CE">
      <w:pPr>
        <w:pStyle w:val="FootnoteText1"/>
        <w:textDirection w:val="tbRlV"/>
        <w:rPr>
          <w:sz w:val="26"/>
          <w:rtl/>
          <w:lang w:eastAsia="zh-TW"/>
        </w:rPr>
      </w:pPr>
      <w:r w:rsidRPr="00BC75CE">
        <w:rPr>
          <w:rFonts w:hint="cs"/>
          <w:sz w:val="26"/>
          <w:rtl/>
          <w:lang w:eastAsia="zh-TW"/>
        </w:rPr>
        <w:t>(</w:t>
      </w:r>
      <w:r w:rsidR="004247D5" w:rsidRPr="00BC75CE">
        <w:rPr>
          <w:rStyle w:val="FootnoteReference"/>
          <w:sz w:val="26"/>
          <w:vertAlign w:val="baseline"/>
          <w:rtl/>
          <w:lang w:eastAsia="zh-TW"/>
        </w:rPr>
        <w:footnoteRef/>
      </w:r>
      <w:r w:rsidR="004247D5" w:rsidRPr="00BC75CE">
        <w:rPr>
          <w:rStyle w:val="FootnoteReference"/>
          <w:sz w:val="26"/>
          <w:szCs w:val="26"/>
          <w:vertAlign w:val="baseline"/>
          <w:rtl/>
          <w:lang w:eastAsia="zh-TW"/>
        </w:rPr>
        <w:t>)</w:t>
      </w:r>
      <w:r w:rsidRPr="00BC75CE">
        <w:rPr>
          <w:sz w:val="26"/>
          <w:rtl/>
          <w:lang w:eastAsia="zh-TW"/>
        </w:rPr>
        <w:tab/>
      </w:r>
      <w:r w:rsidR="004247D5" w:rsidRPr="00BC75CE">
        <w:rPr>
          <w:sz w:val="26"/>
          <w:rtl/>
          <w:lang w:eastAsia="zh-TW"/>
        </w:rPr>
        <w:t xml:space="preserve">انظر البلاغ </w:t>
      </w:r>
      <w:r w:rsidR="004247D5" w:rsidRPr="0039334F">
        <w:rPr>
          <w:sz w:val="26"/>
          <w:rtl/>
          <w:lang w:eastAsia="zh-TW"/>
        </w:rPr>
        <w:t xml:space="preserve">رقم 339/2008، </w:t>
      </w:r>
      <w:r w:rsidR="004247D5" w:rsidRPr="000535E8">
        <w:rPr>
          <w:i/>
          <w:iCs/>
          <w:sz w:val="26"/>
          <w:rtl/>
          <w:lang w:eastAsia="zh-TW"/>
        </w:rPr>
        <w:t>أميني ضد الدانمرك</w:t>
      </w:r>
      <w:r w:rsidR="004247D5" w:rsidRPr="0039334F">
        <w:rPr>
          <w:sz w:val="26"/>
          <w:rtl/>
          <w:lang w:eastAsia="zh-TW"/>
        </w:rPr>
        <w:t>، القرار المعتمد في 15 تشرين الثاني/نوفمبر 2010.</w:t>
      </w:r>
    </w:p>
  </w:footnote>
  <w:footnote w:id="10">
    <w:p w:rsidR="004247D5" w:rsidRPr="0039334F" w:rsidRDefault="004247D5" w:rsidP="00BC75CE">
      <w:pPr>
        <w:pStyle w:val="FootnoteText1"/>
        <w:textDirection w:val="tbRlV"/>
        <w:rPr>
          <w:sz w:val="26"/>
          <w:rtl/>
          <w:lang w:eastAsia="zh-TW"/>
        </w:rPr>
      </w:pPr>
      <w:r w:rsidRPr="00BC75CE">
        <w:rPr>
          <w:rStyle w:val="FootnoteReference"/>
          <w:sz w:val="26"/>
          <w:szCs w:val="26"/>
          <w:vertAlign w:val="baseline"/>
          <w:rtl/>
          <w:lang w:eastAsia="zh-TW"/>
        </w:rPr>
        <w:t>(</w:t>
      </w:r>
      <w:r w:rsidRPr="00BC75CE">
        <w:rPr>
          <w:rStyle w:val="FootnoteReference"/>
          <w:sz w:val="26"/>
          <w:vertAlign w:val="baseline"/>
          <w:rtl/>
          <w:lang w:eastAsia="zh-TW"/>
        </w:rPr>
        <w:footnoteRef/>
      </w:r>
      <w:r w:rsidR="00BC75CE" w:rsidRPr="00BC75CE">
        <w:rPr>
          <w:rStyle w:val="FootnoteReference"/>
          <w:rFonts w:hint="cs"/>
          <w:sz w:val="26"/>
          <w:szCs w:val="26"/>
          <w:vertAlign w:val="baseline"/>
          <w:rtl/>
          <w:lang w:eastAsia="zh-TW"/>
        </w:rPr>
        <w:t>)</w:t>
      </w:r>
      <w:r w:rsidR="00BC75CE" w:rsidRPr="00BC75CE">
        <w:rPr>
          <w:rStyle w:val="FootnoteReference"/>
          <w:sz w:val="26"/>
          <w:szCs w:val="26"/>
          <w:vertAlign w:val="baseline"/>
          <w:rtl/>
          <w:lang w:eastAsia="zh-TW"/>
        </w:rPr>
        <w:tab/>
      </w:r>
      <w:r w:rsidRPr="00BC75CE">
        <w:rPr>
          <w:sz w:val="26"/>
          <w:rtl/>
          <w:lang w:eastAsia="zh-TW"/>
        </w:rPr>
        <w:t>انظر</w:t>
      </w:r>
      <w:r w:rsidRPr="0039334F">
        <w:rPr>
          <w:sz w:val="26"/>
          <w:rtl/>
          <w:lang w:eastAsia="zh-TW"/>
        </w:rPr>
        <w:t xml:space="preserve"> البلاغ ر</w:t>
      </w:r>
      <w:r>
        <w:rPr>
          <w:sz w:val="26"/>
          <w:rtl/>
          <w:lang w:eastAsia="zh-TW"/>
        </w:rPr>
        <w:t xml:space="preserve">قم 464/2011، </w:t>
      </w:r>
      <w:r w:rsidRPr="000535E8">
        <w:rPr>
          <w:i/>
          <w:iCs/>
          <w:sz w:val="26"/>
          <w:rtl/>
          <w:lang w:eastAsia="zh-TW"/>
        </w:rPr>
        <w:t>ك. ه. ضد الدانمرك</w:t>
      </w:r>
      <w:r>
        <w:rPr>
          <w:sz w:val="26"/>
          <w:rtl/>
          <w:lang w:eastAsia="zh-TW"/>
        </w:rPr>
        <w:t xml:space="preserve"> </w:t>
      </w:r>
      <w:r w:rsidRPr="0039334F">
        <w:rPr>
          <w:sz w:val="26"/>
          <w:rtl/>
          <w:lang w:eastAsia="zh-TW"/>
        </w:rPr>
        <w:t xml:space="preserve">القرار المعتمد في 23 تشرين الثاني/نوفمبر 2012. </w:t>
      </w:r>
    </w:p>
  </w:footnote>
  <w:footnote w:id="11">
    <w:p w:rsidR="004247D5" w:rsidRPr="0039334F" w:rsidRDefault="004247D5" w:rsidP="00BC75CE">
      <w:pPr>
        <w:pStyle w:val="FootnoteText1"/>
        <w:textDirection w:val="tbRlV"/>
        <w:rPr>
          <w:sz w:val="26"/>
          <w:rtl/>
          <w:lang w:eastAsia="zh-TW"/>
        </w:rPr>
      </w:pPr>
      <w:r w:rsidRPr="00BC75CE">
        <w:rPr>
          <w:rStyle w:val="FootnoteReference"/>
          <w:sz w:val="26"/>
          <w:szCs w:val="26"/>
          <w:vertAlign w:val="baseline"/>
          <w:rtl/>
          <w:lang w:eastAsia="zh-TW"/>
        </w:rPr>
        <w:t>(</w:t>
      </w:r>
      <w:r w:rsidRPr="00BC75CE">
        <w:rPr>
          <w:rStyle w:val="FootnoteReference"/>
          <w:sz w:val="26"/>
          <w:vertAlign w:val="baseline"/>
          <w:rtl/>
          <w:lang w:eastAsia="zh-TW"/>
        </w:rPr>
        <w:footnoteRef/>
      </w:r>
      <w:r w:rsidRPr="00BC75CE">
        <w:rPr>
          <w:rStyle w:val="FootnoteReference"/>
          <w:sz w:val="26"/>
          <w:szCs w:val="26"/>
          <w:vertAlign w:val="baseline"/>
          <w:rtl/>
          <w:lang w:eastAsia="zh-TW"/>
        </w:rPr>
        <w:t>)</w:t>
      </w:r>
      <w:r w:rsidR="00BC75CE" w:rsidRPr="00BC75CE">
        <w:rPr>
          <w:sz w:val="26"/>
          <w:rtl/>
          <w:lang w:eastAsia="zh-TW"/>
        </w:rPr>
        <w:tab/>
      </w:r>
      <w:r w:rsidRPr="0039334F">
        <w:rPr>
          <w:sz w:val="26"/>
          <w:rtl/>
          <w:lang w:eastAsia="zh-TW"/>
        </w:rPr>
        <w:t>مفوضية الأمم المتحدة لشؤون اللاجئين،</w:t>
      </w:r>
      <w:r>
        <w:rPr>
          <w:sz w:val="26"/>
          <w:rtl/>
          <w:lang w:eastAsia="zh-TW"/>
        </w:rPr>
        <w:t xml:space="preserve"> </w:t>
      </w:r>
      <w:r w:rsidRPr="003C5147">
        <w:rPr>
          <w:rFonts w:eastAsia="Arial Unicode MS"/>
          <w:i/>
          <w:szCs w:val="18"/>
        </w:rPr>
        <w:t>UNHCR Eligibility Guidelines for Assessing the International Protection Needs of Members of Religious Minorities from Pakistan</w:t>
      </w:r>
      <w:r w:rsidRPr="00691F79">
        <w:rPr>
          <w:rFonts w:eastAsia="Arial Unicode MS" w:hAnsi="Arial Unicode MS" w:cs="Arial Unicode MS"/>
        </w:rPr>
        <w:t>, 14 May 2012</w:t>
      </w:r>
      <w:r>
        <w:rPr>
          <w:sz w:val="26"/>
          <w:rtl/>
          <w:lang w:eastAsia="zh-TW"/>
        </w:rPr>
        <w:t>،</w:t>
      </w:r>
      <w:r w:rsidRPr="0039334F">
        <w:rPr>
          <w:sz w:val="26"/>
          <w:rtl/>
          <w:lang w:eastAsia="zh-TW"/>
        </w:rPr>
        <w:t xml:space="preserve"> 14 أيار/مايو 2012. متاح على الرابط التالي:</w:t>
      </w:r>
      <w:r>
        <w:rPr>
          <w:sz w:val="26"/>
          <w:rtl/>
          <w:lang w:eastAsia="zh-TW"/>
        </w:rPr>
        <w:t xml:space="preserve"> </w:t>
      </w:r>
      <w:r w:rsidRPr="003C5147">
        <w:rPr>
          <w:rFonts w:eastAsia="Arial Unicode MS"/>
          <w:szCs w:val="18"/>
        </w:rPr>
        <w:t>www.refworld.org/docid/4fb0ec662.html</w:t>
      </w:r>
      <w:r w:rsidRPr="0039334F">
        <w:rPr>
          <w:sz w:val="26"/>
          <w:rtl/>
          <w:lang w:eastAsia="zh-TW"/>
        </w:rPr>
        <w:t>.</w:t>
      </w:r>
    </w:p>
  </w:footnote>
  <w:footnote w:id="12">
    <w:p w:rsidR="004247D5" w:rsidRPr="0039334F" w:rsidRDefault="004247D5" w:rsidP="005E55E4">
      <w:pPr>
        <w:pStyle w:val="FootnoteText1"/>
        <w:textDirection w:val="tbRlV"/>
        <w:rPr>
          <w:sz w:val="26"/>
          <w:rtl/>
          <w:lang w:eastAsia="zh-TW"/>
        </w:rPr>
      </w:pPr>
      <w:r w:rsidRPr="000F6940">
        <w:rPr>
          <w:rStyle w:val="FootnoteReference"/>
          <w:sz w:val="26"/>
          <w:szCs w:val="26"/>
          <w:vertAlign w:val="baseline"/>
          <w:rtl/>
          <w:lang w:eastAsia="zh-TW"/>
        </w:rPr>
        <w:t>(</w:t>
      </w:r>
      <w:r w:rsidRPr="000F6940">
        <w:rPr>
          <w:rStyle w:val="FootnoteReference"/>
          <w:sz w:val="26"/>
          <w:vertAlign w:val="baseline"/>
          <w:rtl/>
          <w:lang w:eastAsia="zh-TW"/>
        </w:rPr>
        <w:footnoteRef/>
      </w:r>
      <w:r w:rsidRPr="000F6940">
        <w:rPr>
          <w:rStyle w:val="FootnoteReference"/>
          <w:sz w:val="26"/>
          <w:szCs w:val="26"/>
          <w:vertAlign w:val="baseline"/>
          <w:rtl/>
          <w:lang w:eastAsia="zh-TW"/>
        </w:rPr>
        <w:t>)</w:t>
      </w:r>
      <w:r w:rsidR="000F6940" w:rsidRPr="000F6940">
        <w:rPr>
          <w:sz w:val="26"/>
          <w:rtl/>
          <w:lang w:eastAsia="zh-TW"/>
        </w:rPr>
        <w:tab/>
      </w:r>
      <w:r w:rsidRPr="0039334F">
        <w:rPr>
          <w:sz w:val="26"/>
          <w:rtl/>
          <w:lang w:eastAsia="zh-TW"/>
        </w:rPr>
        <w:t xml:space="preserve">أنظر البلاغ رقم 227/2003، </w:t>
      </w:r>
      <w:r w:rsidRPr="00DA2AFF">
        <w:rPr>
          <w:i/>
          <w:iCs/>
          <w:sz w:val="26"/>
          <w:rtl/>
          <w:lang w:eastAsia="zh-TW"/>
        </w:rPr>
        <w:t>أ. أ. س. ضد السويد</w:t>
      </w:r>
      <w:r w:rsidRPr="0039334F">
        <w:rPr>
          <w:sz w:val="26"/>
          <w:rtl/>
          <w:lang w:eastAsia="zh-TW"/>
        </w:rPr>
        <w:t xml:space="preserve">، القرار المعتمد في 16 تشرين الثاني/نوفمبر 2006، الفقرة 8-3؛ والبلاغ رقم 466/2011، </w:t>
      </w:r>
      <w:r w:rsidRPr="00DA2AFF">
        <w:rPr>
          <w:i/>
          <w:iCs/>
          <w:sz w:val="26"/>
          <w:rtl/>
          <w:lang w:eastAsia="zh-TW"/>
        </w:rPr>
        <w:t>ألب ضد الدانمرك</w:t>
      </w:r>
      <w:r w:rsidRPr="0039334F">
        <w:rPr>
          <w:sz w:val="26"/>
          <w:rtl/>
          <w:lang w:eastAsia="zh-TW"/>
        </w:rPr>
        <w:t>، القرار المعتمد في ١٤ أيار/مايو ٢٠١٤، الفقرة</w:t>
      </w:r>
      <w:r w:rsidR="005E55E4">
        <w:rPr>
          <w:rFonts w:hint="cs"/>
          <w:sz w:val="26"/>
          <w:rtl/>
          <w:lang w:eastAsia="zh-TW"/>
        </w:rPr>
        <w:t> </w:t>
      </w:r>
      <w:r w:rsidRPr="0039334F">
        <w:rPr>
          <w:sz w:val="26"/>
          <w:rtl/>
          <w:lang w:eastAsia="zh-TW"/>
        </w:rPr>
        <w:t xml:space="preserve">8-6. </w:t>
      </w:r>
    </w:p>
  </w:footnote>
  <w:footnote w:id="13">
    <w:p w:rsidR="004247D5" w:rsidRPr="000F6940" w:rsidRDefault="004247D5" w:rsidP="004247D5">
      <w:pPr>
        <w:pStyle w:val="FootnoteText1"/>
        <w:textDirection w:val="tbRlV"/>
        <w:rPr>
          <w:sz w:val="26"/>
          <w:highlight w:val="green"/>
          <w:rtl/>
          <w:lang w:eastAsia="zh-TW"/>
        </w:rPr>
      </w:pPr>
      <w:r w:rsidRPr="000F6940">
        <w:rPr>
          <w:rStyle w:val="FootnoteReference"/>
          <w:sz w:val="26"/>
          <w:szCs w:val="26"/>
          <w:vertAlign w:val="baseline"/>
          <w:rtl/>
          <w:lang w:eastAsia="zh-TW"/>
        </w:rPr>
        <w:t>(</w:t>
      </w:r>
      <w:r w:rsidRPr="000F6940">
        <w:rPr>
          <w:rStyle w:val="FootnoteReference"/>
          <w:sz w:val="26"/>
          <w:vertAlign w:val="baseline"/>
          <w:rtl/>
          <w:lang w:eastAsia="zh-TW"/>
        </w:rPr>
        <w:footnoteRef/>
      </w:r>
      <w:r w:rsidRPr="000F6940">
        <w:rPr>
          <w:rStyle w:val="FootnoteReference"/>
          <w:sz w:val="26"/>
          <w:szCs w:val="26"/>
          <w:vertAlign w:val="baseline"/>
          <w:rtl/>
          <w:lang w:eastAsia="zh-TW"/>
        </w:rPr>
        <w:t>)</w:t>
      </w:r>
      <w:r w:rsidR="000F6940" w:rsidRPr="000F6940">
        <w:rPr>
          <w:sz w:val="26"/>
          <w:lang w:eastAsia="zh-TW"/>
        </w:rPr>
        <w:tab/>
      </w:r>
      <w:r w:rsidRPr="000F6940">
        <w:rPr>
          <w:sz w:val="26"/>
          <w:rtl/>
          <w:lang w:eastAsia="zh-TW"/>
        </w:rPr>
        <w:t xml:space="preserve">انظر البلاغ رقم 237/2003، </w:t>
      </w:r>
      <w:r w:rsidRPr="000F6940">
        <w:rPr>
          <w:i/>
          <w:iCs/>
          <w:sz w:val="26"/>
          <w:rtl/>
          <w:lang w:eastAsia="zh-TW"/>
        </w:rPr>
        <w:t>م. س. م. ف. ف وآخرون ضد السويد</w:t>
      </w:r>
      <w:r w:rsidRPr="000F6940">
        <w:rPr>
          <w:sz w:val="26"/>
          <w:rtl/>
          <w:lang w:eastAsia="zh-TW"/>
        </w:rPr>
        <w:t xml:space="preserve">، القرار المعتمد في 14 تشرين الثاني/نوفمبر 2005، الفقرة 6-4. </w:t>
      </w:r>
    </w:p>
  </w:footnote>
  <w:footnote w:id="14">
    <w:p w:rsidR="004247D5" w:rsidRPr="000F6940" w:rsidRDefault="004247D5" w:rsidP="000F6940">
      <w:pPr>
        <w:pStyle w:val="FootnoteText1"/>
        <w:textDirection w:val="tbRlV"/>
        <w:rPr>
          <w:sz w:val="26"/>
          <w:highlight w:val="green"/>
          <w:rtl/>
          <w:lang w:eastAsia="zh-TW"/>
        </w:rPr>
      </w:pPr>
      <w:r w:rsidRPr="000F6940">
        <w:rPr>
          <w:rStyle w:val="FootnoteReference"/>
          <w:sz w:val="26"/>
          <w:szCs w:val="26"/>
          <w:vertAlign w:val="baseline"/>
          <w:rtl/>
          <w:lang w:eastAsia="zh-TW"/>
        </w:rPr>
        <w:t>(</w:t>
      </w:r>
      <w:r w:rsidRPr="000F6940">
        <w:rPr>
          <w:rStyle w:val="FootnoteReference"/>
          <w:sz w:val="26"/>
          <w:vertAlign w:val="baseline"/>
          <w:rtl/>
          <w:lang w:eastAsia="zh-TW"/>
        </w:rPr>
        <w:footnoteRef/>
      </w:r>
      <w:r w:rsidRPr="000F6940">
        <w:rPr>
          <w:rStyle w:val="FootnoteReference"/>
          <w:sz w:val="26"/>
          <w:szCs w:val="26"/>
          <w:vertAlign w:val="baseline"/>
          <w:rtl/>
          <w:lang w:eastAsia="zh-TW"/>
        </w:rPr>
        <w:t>)</w:t>
      </w:r>
      <w:r w:rsidR="000F6940" w:rsidRPr="000F6940">
        <w:rPr>
          <w:sz w:val="26"/>
          <w:rtl/>
          <w:lang w:eastAsia="zh-TW"/>
        </w:rPr>
        <w:tab/>
      </w:r>
      <w:r w:rsidRPr="000F6940">
        <w:rPr>
          <w:sz w:val="26"/>
          <w:rtl/>
          <w:lang w:eastAsia="zh-TW"/>
        </w:rPr>
        <w:t xml:space="preserve">انظر البلاغ رقم 209/2002، </w:t>
      </w:r>
      <w:r w:rsidRPr="000F6940">
        <w:rPr>
          <w:i/>
          <w:iCs/>
          <w:sz w:val="26"/>
          <w:rtl/>
          <w:lang w:eastAsia="zh-TW"/>
        </w:rPr>
        <w:t>م. أُ. ضد الدانمرك</w:t>
      </w:r>
      <w:r w:rsidRPr="000F6940">
        <w:rPr>
          <w:sz w:val="26"/>
          <w:rtl/>
          <w:lang w:eastAsia="zh-TW"/>
        </w:rPr>
        <w:t>، القرار المعتمد في 12 تشرين الثاني/نوفمبر 2003.</w:t>
      </w:r>
    </w:p>
  </w:footnote>
  <w:footnote w:id="15">
    <w:p w:rsidR="004247D5" w:rsidRPr="000F6940" w:rsidRDefault="004247D5" w:rsidP="000F6940">
      <w:pPr>
        <w:pStyle w:val="FootnoteText1"/>
        <w:textDirection w:val="tbRlV"/>
        <w:rPr>
          <w:sz w:val="26"/>
          <w:rtl/>
          <w:lang w:eastAsia="zh-TW"/>
        </w:rPr>
      </w:pPr>
      <w:r w:rsidRPr="000F6940">
        <w:rPr>
          <w:rStyle w:val="FootnoteReference"/>
          <w:sz w:val="26"/>
          <w:szCs w:val="26"/>
          <w:vertAlign w:val="baseline"/>
          <w:rtl/>
          <w:lang w:eastAsia="zh-TW"/>
        </w:rPr>
        <w:t>(</w:t>
      </w:r>
      <w:r w:rsidRPr="000F6940">
        <w:rPr>
          <w:rStyle w:val="FootnoteReference"/>
          <w:sz w:val="26"/>
          <w:vertAlign w:val="baseline"/>
          <w:rtl/>
          <w:lang w:eastAsia="zh-TW"/>
        </w:rPr>
        <w:footnoteRef/>
      </w:r>
      <w:r w:rsidRPr="000F6940">
        <w:rPr>
          <w:rStyle w:val="FootnoteReference"/>
          <w:sz w:val="26"/>
          <w:szCs w:val="26"/>
          <w:vertAlign w:val="baseline"/>
          <w:rtl/>
          <w:lang w:eastAsia="zh-TW"/>
        </w:rPr>
        <w:t>)</w:t>
      </w:r>
      <w:r w:rsidR="000F6940" w:rsidRPr="000F6940">
        <w:rPr>
          <w:sz w:val="26"/>
          <w:rtl/>
          <w:lang w:eastAsia="zh-TW"/>
        </w:rPr>
        <w:tab/>
      </w:r>
      <w:r w:rsidRPr="000F6940">
        <w:rPr>
          <w:sz w:val="26"/>
          <w:rtl/>
          <w:lang w:eastAsia="zh-TW"/>
        </w:rPr>
        <w:t>تحيل الدولة الطرف أيضا</w:t>
      </w:r>
      <w:r w:rsidR="00C04BAF">
        <w:rPr>
          <w:rFonts w:hint="cs"/>
          <w:sz w:val="26"/>
          <w:rtl/>
          <w:lang w:eastAsia="zh-TW"/>
        </w:rPr>
        <w:t>ً</w:t>
      </w:r>
      <w:r w:rsidRPr="000F6940">
        <w:rPr>
          <w:sz w:val="26"/>
          <w:rtl/>
          <w:lang w:eastAsia="zh-TW"/>
        </w:rPr>
        <w:t xml:space="preserve"> إلى قضية </w:t>
      </w:r>
      <w:r w:rsidRPr="000F6940">
        <w:rPr>
          <w:i/>
          <w:iCs/>
          <w:sz w:val="26"/>
          <w:rtl/>
          <w:lang w:eastAsia="zh-TW"/>
        </w:rPr>
        <w:t>ألب ضد الدانمرك</w:t>
      </w:r>
      <w:r w:rsidRPr="000F6940">
        <w:rPr>
          <w:sz w:val="26"/>
          <w:rtl/>
          <w:lang w:eastAsia="zh-TW"/>
        </w:rPr>
        <w:t xml:space="preserve">. </w:t>
      </w:r>
    </w:p>
  </w:footnote>
  <w:footnote w:id="16">
    <w:p w:rsidR="004247D5" w:rsidRPr="0039334F" w:rsidRDefault="004247D5" w:rsidP="000F6940">
      <w:pPr>
        <w:pStyle w:val="FootnoteText1"/>
        <w:textDirection w:val="tbRlV"/>
        <w:rPr>
          <w:sz w:val="26"/>
          <w:rtl/>
          <w:lang w:eastAsia="zh-TW"/>
        </w:rPr>
      </w:pPr>
      <w:r w:rsidRPr="000F6940">
        <w:rPr>
          <w:rStyle w:val="FootnoteReference"/>
          <w:sz w:val="26"/>
          <w:szCs w:val="26"/>
          <w:vertAlign w:val="baseline"/>
          <w:rtl/>
          <w:lang w:eastAsia="zh-TW"/>
        </w:rPr>
        <w:t>(</w:t>
      </w:r>
      <w:r w:rsidRPr="000F6940">
        <w:rPr>
          <w:rStyle w:val="FootnoteReference"/>
          <w:sz w:val="26"/>
          <w:vertAlign w:val="baseline"/>
          <w:rtl/>
          <w:lang w:eastAsia="zh-TW"/>
        </w:rPr>
        <w:footnoteRef/>
      </w:r>
      <w:r w:rsidRPr="000F6940">
        <w:rPr>
          <w:rStyle w:val="FootnoteReference"/>
          <w:sz w:val="26"/>
          <w:szCs w:val="26"/>
          <w:vertAlign w:val="baseline"/>
          <w:rtl/>
          <w:lang w:eastAsia="zh-TW"/>
        </w:rPr>
        <w:t>)</w:t>
      </w:r>
      <w:r w:rsidR="000F6940" w:rsidRPr="000F6940">
        <w:rPr>
          <w:sz w:val="26"/>
          <w:rtl/>
          <w:lang w:eastAsia="zh-TW"/>
        </w:rPr>
        <w:tab/>
      </w:r>
      <w:r w:rsidRPr="000F6940">
        <w:rPr>
          <w:sz w:val="26"/>
          <w:rtl/>
          <w:lang w:eastAsia="zh-TW"/>
        </w:rPr>
        <w:t xml:space="preserve">انظر المحكمة الأوروبية لحقوق الإنسان، </w:t>
      </w:r>
      <w:r w:rsidRPr="000F6940">
        <w:rPr>
          <w:i/>
          <w:iCs/>
          <w:sz w:val="26"/>
          <w:rtl/>
          <w:lang w:eastAsia="zh-TW"/>
        </w:rPr>
        <w:t>كروز فاراس وآخرون ضد السويد</w:t>
      </w:r>
      <w:r w:rsidRPr="000F6940">
        <w:rPr>
          <w:sz w:val="26"/>
          <w:rtl/>
          <w:lang w:eastAsia="zh-TW"/>
        </w:rPr>
        <w:t xml:space="preserve"> (الطلب رقم 15576/89)، الحكم الصادر</w:t>
      </w:r>
      <w:r w:rsidRPr="0039334F">
        <w:rPr>
          <w:sz w:val="26"/>
          <w:rtl/>
          <w:lang w:eastAsia="zh-TW"/>
        </w:rPr>
        <w:t xml:space="preserve"> في 20 آذار/مارس 1991، الفقرات 77-82. </w:t>
      </w:r>
    </w:p>
  </w:footnote>
  <w:footnote w:id="17">
    <w:p w:rsidR="004247D5" w:rsidRPr="000F6940" w:rsidRDefault="004247D5" w:rsidP="004247D5">
      <w:pPr>
        <w:pStyle w:val="FootnoteText1"/>
        <w:textDirection w:val="tbRlV"/>
        <w:rPr>
          <w:sz w:val="26"/>
          <w:rtl/>
          <w:lang w:eastAsia="zh-TW"/>
        </w:rPr>
      </w:pPr>
      <w:r w:rsidRPr="000F6940">
        <w:rPr>
          <w:rStyle w:val="FootnoteReference"/>
          <w:sz w:val="26"/>
          <w:szCs w:val="26"/>
          <w:vertAlign w:val="baseline"/>
          <w:rtl/>
          <w:lang w:eastAsia="zh-TW"/>
        </w:rPr>
        <w:t>(</w:t>
      </w:r>
      <w:r w:rsidRPr="000F6940">
        <w:rPr>
          <w:rStyle w:val="FootnoteReference"/>
          <w:sz w:val="26"/>
          <w:vertAlign w:val="baseline"/>
          <w:rtl/>
          <w:lang w:eastAsia="zh-TW"/>
        </w:rPr>
        <w:footnoteRef/>
      </w:r>
      <w:r w:rsidRPr="000F6940">
        <w:rPr>
          <w:rStyle w:val="FootnoteReference"/>
          <w:sz w:val="26"/>
          <w:szCs w:val="26"/>
          <w:vertAlign w:val="baseline"/>
          <w:rtl/>
          <w:lang w:eastAsia="zh-TW"/>
        </w:rPr>
        <w:t>)</w:t>
      </w:r>
      <w:r w:rsidR="000F6940">
        <w:rPr>
          <w:sz w:val="26"/>
          <w:rtl/>
          <w:lang w:eastAsia="zh-TW"/>
        </w:rPr>
        <w:tab/>
      </w:r>
      <w:r w:rsidRPr="000F6940">
        <w:rPr>
          <w:sz w:val="26"/>
          <w:rtl/>
          <w:lang w:eastAsia="zh-TW"/>
        </w:rPr>
        <w:t>انظر الفقرة 2-6 أعلاه.</w:t>
      </w:r>
    </w:p>
  </w:footnote>
  <w:footnote w:id="18">
    <w:p w:rsidR="004247D5" w:rsidRPr="000F6940" w:rsidRDefault="000F6940" w:rsidP="004247D5">
      <w:pPr>
        <w:pStyle w:val="FootnoteText1"/>
        <w:textDirection w:val="tbRlV"/>
        <w:rPr>
          <w:sz w:val="26"/>
          <w:rtl/>
          <w:lang w:eastAsia="zh-TW"/>
        </w:rPr>
      </w:pPr>
      <w:r>
        <w:rPr>
          <w:rFonts w:hint="cs"/>
          <w:sz w:val="26"/>
          <w:rtl/>
          <w:lang w:eastAsia="zh-TW"/>
        </w:rPr>
        <w:t>(</w:t>
      </w:r>
      <w:r w:rsidR="004247D5" w:rsidRPr="000F6940">
        <w:rPr>
          <w:rStyle w:val="FootnoteReference"/>
          <w:sz w:val="26"/>
          <w:vertAlign w:val="baseline"/>
          <w:rtl/>
          <w:lang w:eastAsia="zh-TW"/>
        </w:rPr>
        <w:footnoteRef/>
      </w:r>
      <w:r w:rsidR="004247D5" w:rsidRPr="000F6940">
        <w:rPr>
          <w:rStyle w:val="FootnoteReference"/>
          <w:sz w:val="26"/>
          <w:szCs w:val="26"/>
          <w:vertAlign w:val="baseline"/>
          <w:rtl/>
          <w:lang w:eastAsia="zh-TW"/>
        </w:rPr>
        <w:t>)</w:t>
      </w:r>
      <w:r>
        <w:rPr>
          <w:sz w:val="26"/>
          <w:rtl/>
          <w:lang w:eastAsia="zh-TW"/>
        </w:rPr>
        <w:tab/>
      </w:r>
      <w:r w:rsidR="004247D5" w:rsidRPr="000F6940">
        <w:rPr>
          <w:sz w:val="26"/>
          <w:rtl/>
          <w:lang w:eastAsia="zh-TW"/>
        </w:rPr>
        <w:t xml:space="preserve">انظر المحكمة الأوروبية لحقوق الإنسان، </w:t>
      </w:r>
      <w:r w:rsidR="004247D5" w:rsidRPr="000F6940">
        <w:rPr>
          <w:i/>
          <w:iCs/>
          <w:sz w:val="26"/>
          <w:rtl/>
          <w:lang w:eastAsia="zh-TW"/>
        </w:rPr>
        <w:t>ر. س. ضد السويد</w:t>
      </w:r>
      <w:r w:rsidR="004247D5" w:rsidRPr="000F6940">
        <w:rPr>
          <w:sz w:val="26"/>
          <w:rtl/>
          <w:lang w:eastAsia="zh-TW"/>
        </w:rPr>
        <w:t xml:space="preserve"> (الطلب رقم 41827/07)، الحكم الصادر في 9 آذار/مارس 2010، الفقرة 52. وتشير الدولة الطرف إلى حكم المحكمة الصادر في قضية </w:t>
      </w:r>
      <w:r w:rsidR="004247D5" w:rsidRPr="000F6940">
        <w:rPr>
          <w:i/>
          <w:iCs/>
          <w:sz w:val="26"/>
          <w:rtl/>
          <w:lang w:eastAsia="zh-TW"/>
        </w:rPr>
        <w:t>م. إ ضد الدانمرك</w:t>
      </w:r>
      <w:r w:rsidR="004247D5" w:rsidRPr="000F6940">
        <w:rPr>
          <w:sz w:val="26"/>
          <w:rtl/>
          <w:lang w:eastAsia="zh-TW"/>
        </w:rPr>
        <w:t xml:space="preserve">، (الطلب رقم 58363/10)، 8 تموز/يوليه 2014. </w:t>
      </w:r>
    </w:p>
  </w:footnote>
  <w:footnote w:id="19">
    <w:p w:rsidR="004247D5" w:rsidRPr="000F6940" w:rsidRDefault="004247D5" w:rsidP="004247D5">
      <w:pPr>
        <w:pStyle w:val="FootnoteText1"/>
        <w:textDirection w:val="tbRlV"/>
        <w:rPr>
          <w:sz w:val="26"/>
          <w:rtl/>
          <w:lang w:eastAsia="zh-TW"/>
        </w:rPr>
      </w:pPr>
      <w:r w:rsidRPr="000F6940">
        <w:rPr>
          <w:rStyle w:val="FootnoteReference"/>
          <w:sz w:val="26"/>
          <w:szCs w:val="26"/>
          <w:vertAlign w:val="baseline"/>
          <w:rtl/>
          <w:lang w:eastAsia="zh-TW"/>
        </w:rPr>
        <w:t>(</w:t>
      </w:r>
      <w:r w:rsidRPr="000F6940">
        <w:rPr>
          <w:rStyle w:val="FootnoteReference"/>
          <w:sz w:val="26"/>
          <w:vertAlign w:val="baseline"/>
          <w:rtl/>
          <w:lang w:eastAsia="zh-TW"/>
        </w:rPr>
        <w:footnoteRef/>
      </w:r>
      <w:r w:rsidRPr="000F6940">
        <w:rPr>
          <w:rStyle w:val="FootnoteReference"/>
          <w:sz w:val="26"/>
          <w:szCs w:val="26"/>
          <w:vertAlign w:val="baseline"/>
          <w:rtl/>
          <w:lang w:eastAsia="zh-TW"/>
        </w:rPr>
        <w:t>)</w:t>
      </w:r>
      <w:r w:rsidR="000F6940">
        <w:rPr>
          <w:sz w:val="26"/>
          <w:rtl/>
          <w:lang w:eastAsia="zh-TW"/>
        </w:rPr>
        <w:tab/>
      </w:r>
      <w:r w:rsidRPr="000F6940">
        <w:rPr>
          <w:sz w:val="26"/>
          <w:rtl/>
          <w:lang w:eastAsia="zh-TW"/>
        </w:rPr>
        <w:t>انظر الفقرتين 2-5 و2-6 أعلاه.</w:t>
      </w:r>
    </w:p>
  </w:footnote>
  <w:footnote w:id="20">
    <w:p w:rsidR="004247D5" w:rsidRPr="0039334F" w:rsidRDefault="004247D5" w:rsidP="000F6940">
      <w:pPr>
        <w:pStyle w:val="FootnoteText1"/>
        <w:textDirection w:val="tbRlV"/>
        <w:rPr>
          <w:sz w:val="26"/>
          <w:rtl/>
          <w:lang w:eastAsia="zh-TW"/>
        </w:rPr>
      </w:pPr>
      <w:r w:rsidRPr="000F6940">
        <w:rPr>
          <w:rStyle w:val="FootnoteReference"/>
          <w:sz w:val="26"/>
          <w:szCs w:val="26"/>
          <w:vertAlign w:val="baseline"/>
          <w:rtl/>
          <w:lang w:eastAsia="zh-TW"/>
        </w:rPr>
        <w:t>(</w:t>
      </w:r>
      <w:r w:rsidRPr="000F6940">
        <w:rPr>
          <w:rStyle w:val="FootnoteReference"/>
          <w:sz w:val="26"/>
          <w:vertAlign w:val="baseline"/>
          <w:rtl/>
          <w:lang w:eastAsia="zh-TW"/>
        </w:rPr>
        <w:footnoteRef/>
      </w:r>
      <w:r w:rsidRPr="000F6940">
        <w:rPr>
          <w:rStyle w:val="FootnoteReference"/>
          <w:sz w:val="26"/>
          <w:szCs w:val="26"/>
          <w:vertAlign w:val="baseline"/>
          <w:rtl/>
          <w:lang w:eastAsia="zh-TW"/>
        </w:rPr>
        <w:t>)</w:t>
      </w:r>
      <w:r w:rsidR="000F6940">
        <w:rPr>
          <w:sz w:val="26"/>
          <w:rtl/>
          <w:lang w:eastAsia="zh-TW"/>
        </w:rPr>
        <w:tab/>
      </w:r>
      <w:r w:rsidRPr="000F6940">
        <w:rPr>
          <w:sz w:val="26"/>
          <w:rtl/>
          <w:lang w:eastAsia="zh-TW"/>
        </w:rPr>
        <w:t>انظر</w:t>
      </w:r>
      <w:r w:rsidRPr="0039334F">
        <w:rPr>
          <w:sz w:val="26"/>
          <w:rtl/>
          <w:lang w:eastAsia="zh-TW"/>
        </w:rPr>
        <w:t xml:space="preserve"> البلاغ رقم 148/1999، </w:t>
      </w:r>
      <w:r w:rsidRPr="006731AF">
        <w:rPr>
          <w:i/>
          <w:iCs/>
          <w:sz w:val="26"/>
          <w:rtl/>
          <w:lang w:eastAsia="zh-TW"/>
        </w:rPr>
        <w:t>أ. ك. ضد أستراليا</w:t>
      </w:r>
      <w:r w:rsidRPr="0039334F">
        <w:rPr>
          <w:sz w:val="26"/>
          <w:rtl/>
          <w:lang w:eastAsia="zh-TW"/>
        </w:rPr>
        <w:t>، القرار المعتمد في 5 أيار/ مايو 2004؛ والبلاغ رقم</w:t>
      </w:r>
      <w:r w:rsidR="000F6940">
        <w:rPr>
          <w:rFonts w:hint="cs"/>
          <w:sz w:val="26"/>
          <w:rtl/>
          <w:lang w:eastAsia="zh-TW"/>
        </w:rPr>
        <w:t> </w:t>
      </w:r>
      <w:r w:rsidRPr="0039334F">
        <w:rPr>
          <w:sz w:val="26"/>
          <w:rtl/>
          <w:lang w:eastAsia="zh-TW"/>
        </w:rPr>
        <w:t xml:space="preserve">282/2005، </w:t>
      </w:r>
      <w:r w:rsidRPr="006731AF">
        <w:rPr>
          <w:i/>
          <w:iCs/>
          <w:sz w:val="26"/>
          <w:rtl/>
          <w:lang w:eastAsia="zh-TW"/>
        </w:rPr>
        <w:t>س. ب. أ. ضد كندا</w:t>
      </w:r>
      <w:r w:rsidRPr="0039334F">
        <w:rPr>
          <w:sz w:val="26"/>
          <w:rtl/>
          <w:lang w:eastAsia="zh-TW"/>
        </w:rPr>
        <w:t xml:space="preserve">، القرار المعتمد في 7 تشرين الثاني/نوفمبر 2006. </w:t>
      </w:r>
    </w:p>
  </w:footnote>
  <w:footnote w:id="21">
    <w:p w:rsidR="004247D5" w:rsidRPr="000F6940" w:rsidRDefault="004247D5" w:rsidP="004247D5">
      <w:pPr>
        <w:pStyle w:val="FootnoteText1"/>
        <w:textDirection w:val="tbRlV"/>
        <w:rPr>
          <w:sz w:val="26"/>
          <w:rtl/>
          <w:lang w:eastAsia="zh-TW"/>
        </w:rPr>
      </w:pPr>
      <w:r w:rsidRPr="000F6940">
        <w:rPr>
          <w:rStyle w:val="FootnoteReference"/>
          <w:sz w:val="26"/>
          <w:szCs w:val="26"/>
          <w:vertAlign w:val="baseline"/>
          <w:rtl/>
          <w:lang w:eastAsia="zh-TW"/>
        </w:rPr>
        <w:t>(</w:t>
      </w:r>
      <w:r w:rsidRPr="000F6940">
        <w:rPr>
          <w:rStyle w:val="FootnoteReference"/>
          <w:sz w:val="26"/>
          <w:vertAlign w:val="baseline"/>
          <w:rtl/>
          <w:lang w:eastAsia="zh-TW"/>
        </w:rPr>
        <w:footnoteRef/>
      </w:r>
      <w:r w:rsidRPr="000F6940">
        <w:rPr>
          <w:rStyle w:val="FootnoteReference"/>
          <w:sz w:val="26"/>
          <w:szCs w:val="26"/>
          <w:vertAlign w:val="baseline"/>
          <w:rtl/>
          <w:lang w:eastAsia="zh-TW"/>
        </w:rPr>
        <w:t>)</w:t>
      </w:r>
      <w:r w:rsidR="000F6940">
        <w:rPr>
          <w:sz w:val="26"/>
          <w:rtl/>
          <w:lang w:eastAsia="zh-TW"/>
        </w:rPr>
        <w:tab/>
      </w:r>
      <w:r w:rsidRPr="000F6940">
        <w:rPr>
          <w:sz w:val="26"/>
          <w:rtl/>
          <w:lang w:eastAsia="zh-TW"/>
        </w:rPr>
        <w:t>انظر الفقرة 3-2 أعلاه.</w:t>
      </w:r>
    </w:p>
  </w:footnote>
  <w:footnote w:id="22">
    <w:p w:rsidR="004247D5" w:rsidRPr="000F6940" w:rsidRDefault="004247D5" w:rsidP="004247D5">
      <w:pPr>
        <w:pStyle w:val="FootnoteText1"/>
        <w:textDirection w:val="tbRlV"/>
        <w:rPr>
          <w:sz w:val="26"/>
          <w:rtl/>
          <w:lang w:eastAsia="zh-TW"/>
        </w:rPr>
      </w:pPr>
      <w:r w:rsidRPr="000F6940">
        <w:rPr>
          <w:rStyle w:val="FootnoteReference"/>
          <w:sz w:val="26"/>
          <w:szCs w:val="26"/>
          <w:vertAlign w:val="baseline"/>
          <w:rtl/>
          <w:lang w:eastAsia="zh-TW"/>
        </w:rPr>
        <w:t>(</w:t>
      </w:r>
      <w:r w:rsidRPr="000F6940">
        <w:rPr>
          <w:rStyle w:val="FootnoteReference"/>
          <w:sz w:val="26"/>
          <w:vertAlign w:val="baseline"/>
          <w:rtl/>
          <w:lang w:eastAsia="zh-TW"/>
        </w:rPr>
        <w:footnoteRef/>
      </w:r>
      <w:r w:rsidRPr="000F6940">
        <w:rPr>
          <w:rStyle w:val="FootnoteReference"/>
          <w:sz w:val="26"/>
          <w:szCs w:val="26"/>
          <w:vertAlign w:val="baseline"/>
          <w:rtl/>
          <w:lang w:eastAsia="zh-TW"/>
        </w:rPr>
        <w:t>)</w:t>
      </w:r>
      <w:r w:rsidR="000F6940">
        <w:rPr>
          <w:sz w:val="26"/>
          <w:rtl/>
          <w:lang w:eastAsia="zh-TW"/>
        </w:rPr>
        <w:tab/>
      </w:r>
      <w:r w:rsidRPr="000F6940">
        <w:rPr>
          <w:sz w:val="26"/>
          <w:rtl/>
          <w:lang w:eastAsia="zh-TW"/>
        </w:rPr>
        <w:t>المرجع نفسه</w:t>
      </w:r>
      <w:r w:rsidR="009F06D8">
        <w:rPr>
          <w:rFonts w:hint="cs"/>
          <w:sz w:val="26"/>
          <w:rtl/>
          <w:lang w:eastAsia="zh-TW"/>
        </w:rPr>
        <w:t>.</w:t>
      </w:r>
      <w:r w:rsidRPr="000F6940">
        <w:rPr>
          <w:sz w:val="26"/>
          <w:rtl/>
          <w:lang w:eastAsia="zh-TW"/>
        </w:rPr>
        <w:t xml:space="preserve"> </w:t>
      </w:r>
    </w:p>
  </w:footnote>
  <w:footnote w:id="23">
    <w:p w:rsidR="004247D5" w:rsidRPr="0039334F" w:rsidRDefault="004247D5" w:rsidP="004247D5">
      <w:pPr>
        <w:pStyle w:val="FootnoteText1"/>
        <w:textDirection w:val="tbRlV"/>
        <w:rPr>
          <w:sz w:val="26"/>
          <w:rtl/>
          <w:lang w:eastAsia="zh-TW"/>
        </w:rPr>
      </w:pPr>
      <w:r w:rsidRPr="000F6940">
        <w:rPr>
          <w:rStyle w:val="FootnoteReference"/>
          <w:sz w:val="26"/>
          <w:szCs w:val="26"/>
          <w:vertAlign w:val="baseline"/>
          <w:rtl/>
          <w:lang w:eastAsia="zh-TW"/>
        </w:rPr>
        <w:t>(</w:t>
      </w:r>
      <w:r w:rsidRPr="000F6940">
        <w:rPr>
          <w:rStyle w:val="FootnoteReference"/>
          <w:sz w:val="26"/>
          <w:vertAlign w:val="baseline"/>
          <w:rtl/>
          <w:lang w:eastAsia="zh-TW"/>
        </w:rPr>
        <w:footnoteRef/>
      </w:r>
      <w:r w:rsidRPr="000F6940">
        <w:rPr>
          <w:rStyle w:val="FootnoteReference"/>
          <w:sz w:val="26"/>
          <w:szCs w:val="26"/>
          <w:vertAlign w:val="baseline"/>
          <w:rtl/>
          <w:lang w:eastAsia="zh-TW"/>
        </w:rPr>
        <w:t>)</w:t>
      </w:r>
      <w:r w:rsidR="000F6940">
        <w:rPr>
          <w:sz w:val="26"/>
          <w:rtl/>
          <w:lang w:eastAsia="zh-TW"/>
        </w:rPr>
        <w:tab/>
      </w:r>
      <w:r w:rsidRPr="000F6940">
        <w:rPr>
          <w:sz w:val="26"/>
          <w:rtl/>
          <w:lang w:eastAsia="zh-TW"/>
        </w:rPr>
        <w:t>انظر</w:t>
      </w:r>
      <w:r w:rsidRPr="0039334F">
        <w:rPr>
          <w:sz w:val="26"/>
          <w:rtl/>
          <w:lang w:eastAsia="zh-TW"/>
        </w:rPr>
        <w:t xml:space="preserve"> المملكة المتحدة، وزارة الداخلية،</w:t>
      </w:r>
      <w:r>
        <w:rPr>
          <w:sz w:val="26"/>
          <w:rtl/>
          <w:lang w:eastAsia="zh-TW"/>
        </w:rPr>
        <w:t xml:space="preserve"> </w:t>
      </w:r>
      <w:r>
        <w:rPr>
          <w:rFonts w:eastAsia="Arial Unicode MS"/>
          <w:szCs w:val="18"/>
        </w:rPr>
        <w:t>“</w:t>
      </w:r>
      <w:r w:rsidRPr="003C5147">
        <w:rPr>
          <w:rFonts w:eastAsia="Arial Unicode MS"/>
          <w:szCs w:val="18"/>
        </w:rPr>
        <w:t xml:space="preserve">Pakistan: </w:t>
      </w:r>
      <w:r>
        <w:rPr>
          <w:rFonts w:eastAsia="Arial Unicode MS"/>
          <w:szCs w:val="18"/>
        </w:rPr>
        <w:t>c</w:t>
      </w:r>
      <w:r w:rsidRPr="003C5147">
        <w:rPr>
          <w:rFonts w:eastAsia="Arial Unicode MS"/>
          <w:szCs w:val="18"/>
        </w:rPr>
        <w:t xml:space="preserve">ountry of </w:t>
      </w:r>
      <w:r>
        <w:rPr>
          <w:rFonts w:eastAsia="Arial Unicode MS"/>
          <w:szCs w:val="18"/>
        </w:rPr>
        <w:t>o</w:t>
      </w:r>
      <w:r w:rsidRPr="003C5147">
        <w:rPr>
          <w:rFonts w:eastAsia="Arial Unicode MS"/>
          <w:szCs w:val="18"/>
        </w:rPr>
        <w:t xml:space="preserve">rigin </w:t>
      </w:r>
      <w:r>
        <w:rPr>
          <w:rFonts w:eastAsia="Arial Unicode MS"/>
          <w:szCs w:val="18"/>
        </w:rPr>
        <w:t>i</w:t>
      </w:r>
      <w:r w:rsidRPr="003C5147">
        <w:rPr>
          <w:rFonts w:eastAsia="Arial Unicode MS"/>
          <w:szCs w:val="18"/>
        </w:rPr>
        <w:t xml:space="preserve">nformation (COI) </w:t>
      </w:r>
      <w:r>
        <w:rPr>
          <w:rFonts w:eastAsia="Arial Unicode MS"/>
          <w:szCs w:val="18"/>
        </w:rPr>
        <w:t>r</w:t>
      </w:r>
      <w:r w:rsidRPr="003C5147">
        <w:rPr>
          <w:rFonts w:eastAsia="Arial Unicode MS"/>
          <w:szCs w:val="18"/>
        </w:rPr>
        <w:t>eport</w:t>
      </w:r>
      <w:r>
        <w:rPr>
          <w:rFonts w:eastAsia="Arial Unicode MS"/>
          <w:szCs w:val="18"/>
        </w:rPr>
        <w:t>”</w:t>
      </w:r>
      <w:r>
        <w:rPr>
          <w:rFonts w:eastAsia="Arial Unicode MS"/>
          <w:szCs w:val="18"/>
          <w:rtl/>
        </w:rPr>
        <w:t xml:space="preserve"> </w:t>
      </w:r>
      <w:r w:rsidRPr="003D4751">
        <w:rPr>
          <w:rFonts w:eastAsia="Arial Unicode MS"/>
          <w:sz w:val="26"/>
          <w:rtl/>
        </w:rPr>
        <w:t>(لندن، 2013)</w:t>
      </w:r>
      <w:r w:rsidRPr="0039334F">
        <w:rPr>
          <w:sz w:val="26"/>
          <w:rtl/>
          <w:lang w:eastAsia="zh-TW"/>
        </w:rPr>
        <w:t>. متاح على الرابط التالي:</w:t>
      </w:r>
      <w:r>
        <w:rPr>
          <w:sz w:val="26"/>
          <w:rtl/>
          <w:lang w:eastAsia="zh-TW"/>
        </w:rPr>
        <w:t xml:space="preserve"> </w:t>
      </w:r>
      <w:hyperlink r:id="rId1" w:history="1">
        <w:r w:rsidRPr="005E55E4">
          <w:rPr>
            <w:rFonts w:eastAsia="Arial Unicode MS"/>
          </w:rPr>
          <w:t>www.refworld.org/docid/5209feb94.html</w:t>
        </w:r>
      </w:hyperlink>
      <w:r w:rsidRPr="005E55E4">
        <w:rPr>
          <w:rFonts w:eastAsia="Arial Unicode MS"/>
          <w:szCs w:val="18"/>
          <w:rtl/>
        </w:rPr>
        <w:t>.</w:t>
      </w:r>
      <w:r>
        <w:rPr>
          <w:sz w:val="26"/>
          <w:rtl/>
          <w:lang w:eastAsia="zh-TW"/>
        </w:rPr>
        <w:t xml:space="preserve"> </w:t>
      </w:r>
    </w:p>
  </w:footnote>
  <w:footnote w:id="24">
    <w:p w:rsidR="004247D5" w:rsidRPr="0039334F" w:rsidRDefault="004247D5" w:rsidP="000F6940">
      <w:pPr>
        <w:pStyle w:val="FootnoteText1"/>
        <w:textDirection w:val="tbRlV"/>
        <w:rPr>
          <w:sz w:val="26"/>
          <w:rtl/>
          <w:lang w:eastAsia="zh-TW"/>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0F6940" w:rsidRPr="009F06D8">
        <w:rPr>
          <w:sz w:val="26"/>
          <w:rtl/>
          <w:lang w:eastAsia="zh-TW"/>
        </w:rPr>
        <w:tab/>
      </w:r>
      <w:r w:rsidRPr="0039334F">
        <w:rPr>
          <w:sz w:val="26"/>
          <w:rtl/>
          <w:lang w:eastAsia="zh-TW"/>
        </w:rPr>
        <w:t>تحيل الدولة الطرف أ</w:t>
      </w:r>
      <w:r>
        <w:rPr>
          <w:sz w:val="26"/>
          <w:rtl/>
          <w:lang w:eastAsia="zh-TW"/>
        </w:rPr>
        <w:t>يضا إلى تقرير بالدانمركية أعدته</w:t>
      </w:r>
      <w:r w:rsidR="00BC75CE">
        <w:rPr>
          <w:sz w:val="26"/>
          <w:rtl/>
          <w:lang w:eastAsia="zh-TW"/>
        </w:rPr>
        <w:t xml:space="preserve"> </w:t>
      </w:r>
      <w:r w:rsidRPr="003C5147">
        <w:rPr>
          <w:rFonts w:eastAsia="Arial Unicode MS"/>
          <w:szCs w:val="18"/>
        </w:rPr>
        <w:t>Landinfo</w:t>
      </w:r>
      <w:r w:rsidRPr="0039334F">
        <w:rPr>
          <w:sz w:val="26"/>
          <w:rtl/>
          <w:lang w:eastAsia="zh-TW"/>
        </w:rPr>
        <w:t>،</w:t>
      </w:r>
      <w:r>
        <w:rPr>
          <w:sz w:val="26"/>
          <w:rtl/>
          <w:lang w:eastAsia="zh-TW"/>
        </w:rPr>
        <w:t xml:space="preserve"> </w:t>
      </w:r>
      <w:r>
        <w:rPr>
          <w:rFonts w:eastAsia="Arial Unicode MS"/>
          <w:szCs w:val="18"/>
        </w:rPr>
        <w:t>“</w:t>
      </w:r>
      <w:r w:rsidRPr="003C5147">
        <w:rPr>
          <w:rFonts w:eastAsia="Arial Unicode MS"/>
          <w:szCs w:val="18"/>
        </w:rPr>
        <w:t xml:space="preserve">Thematic memorandum on Pakistan: </w:t>
      </w:r>
      <w:r>
        <w:rPr>
          <w:rFonts w:eastAsia="Arial Unicode MS"/>
          <w:szCs w:val="18"/>
        </w:rPr>
        <w:t>s</w:t>
      </w:r>
      <w:r w:rsidRPr="003C5147">
        <w:rPr>
          <w:rFonts w:eastAsia="Arial Unicode MS"/>
          <w:szCs w:val="18"/>
        </w:rPr>
        <w:t>ituation of Christians</w:t>
      </w:r>
      <w:r>
        <w:rPr>
          <w:rFonts w:eastAsia="Arial Unicode MS"/>
          <w:szCs w:val="18"/>
        </w:rPr>
        <w:t>”</w:t>
      </w:r>
      <w:r>
        <w:rPr>
          <w:sz w:val="26"/>
          <w:rtl/>
          <w:lang w:eastAsia="zh-TW"/>
        </w:rPr>
        <w:t>،</w:t>
      </w:r>
      <w:r w:rsidRPr="0039334F">
        <w:rPr>
          <w:sz w:val="26"/>
          <w:rtl/>
          <w:lang w:eastAsia="zh-TW"/>
        </w:rPr>
        <w:t xml:space="preserve"> ٢٠ حزيران/يونيه ٢٠١٣. </w:t>
      </w:r>
    </w:p>
  </w:footnote>
  <w:footnote w:id="25">
    <w:p w:rsidR="004247D5" w:rsidRPr="0039334F" w:rsidRDefault="004247D5" w:rsidP="004247D5">
      <w:pPr>
        <w:pStyle w:val="FootnoteText1"/>
        <w:textDirection w:val="tbRlV"/>
        <w:rPr>
          <w:sz w:val="26"/>
          <w:rtl/>
          <w:lang w:eastAsia="zh-TW" w:bidi="ar-DZ"/>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Pr="009F06D8">
        <w:rPr>
          <w:sz w:val="26"/>
          <w:rtl/>
          <w:lang w:eastAsia="zh-TW"/>
        </w:rPr>
        <w:tab/>
      </w:r>
      <w:r w:rsidRPr="0039334F">
        <w:rPr>
          <w:sz w:val="26"/>
          <w:rtl/>
          <w:lang w:eastAsia="zh-TW"/>
        </w:rPr>
        <w:t>المرجع نفسه</w:t>
      </w:r>
      <w:r w:rsidR="009F06D8">
        <w:rPr>
          <w:rFonts w:hint="cs"/>
          <w:sz w:val="26"/>
          <w:rtl/>
          <w:lang w:eastAsia="zh-TW" w:bidi="ar-DZ"/>
        </w:rPr>
        <w:t>.</w:t>
      </w:r>
      <w:r w:rsidRPr="0039334F">
        <w:rPr>
          <w:sz w:val="26"/>
          <w:rtl/>
          <w:lang w:eastAsia="zh-TW"/>
        </w:rPr>
        <w:t xml:space="preserve"> </w:t>
      </w:r>
    </w:p>
  </w:footnote>
  <w:footnote w:id="26">
    <w:p w:rsidR="004247D5" w:rsidRPr="0039334F" w:rsidRDefault="004247D5" w:rsidP="009F06D8">
      <w:pPr>
        <w:pStyle w:val="FootnoteText1"/>
        <w:textDirection w:val="tbRlV"/>
        <w:rPr>
          <w:sz w:val="26"/>
          <w:rtl/>
          <w:lang w:eastAsia="zh-TW" w:bidi="ar-DZ"/>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0F6940">
        <w:rPr>
          <w:sz w:val="26"/>
          <w:rtl/>
          <w:lang w:eastAsia="zh-TW"/>
        </w:rPr>
        <w:tab/>
      </w:r>
      <w:r w:rsidRPr="000F6940">
        <w:rPr>
          <w:spacing w:val="-6"/>
          <w:sz w:val="26"/>
          <w:rtl/>
          <w:lang w:eastAsia="zh-TW"/>
        </w:rPr>
        <w:t xml:space="preserve">المملكة المتحدة، وزارة الداخلية، </w:t>
      </w:r>
      <w:r w:rsidRPr="000F6940">
        <w:rPr>
          <w:rFonts w:eastAsia="Arial Unicode MS"/>
          <w:spacing w:val="-6"/>
          <w:szCs w:val="18"/>
        </w:rPr>
        <w:t>“Country information and guidance. Pakistan: Christians and Christian converts”</w:t>
      </w:r>
      <w:r w:rsidRPr="000F6940">
        <w:rPr>
          <w:spacing w:val="-6"/>
          <w:sz w:val="26"/>
          <w:rtl/>
          <w:lang w:eastAsia="zh-TW"/>
        </w:rPr>
        <w:t xml:space="preserve"> (لندن، 2016). متاح على الرابط التالي:</w:t>
      </w:r>
      <w:hyperlink r:id="rId2" w:history="1">
        <w:r w:rsidR="000F6940" w:rsidRPr="005E55E4">
          <w:rPr>
            <w:rFonts w:eastAsia="Arial Unicode MS"/>
          </w:rPr>
          <w:t>www.gov.uk/government/uploads/system/uploads/</w:t>
        </w:r>
      </w:hyperlink>
      <w:r w:rsidR="000F6940">
        <w:rPr>
          <w:rFonts w:eastAsia="Arial Unicode MS"/>
          <w:spacing w:val="-6"/>
          <w:szCs w:val="18"/>
        </w:rPr>
        <w:br/>
      </w:r>
      <w:r w:rsidRPr="000F6940">
        <w:rPr>
          <w:rFonts w:eastAsia="Arial Unicode MS"/>
          <w:spacing w:val="-6"/>
          <w:szCs w:val="18"/>
        </w:rPr>
        <w:t>attachment_data/file/566235/Pakistan-Christians_and_Christian_converts.pdf</w:t>
      </w:r>
      <w:r w:rsidR="009F06D8">
        <w:rPr>
          <w:rFonts w:eastAsia="Arial Unicode MS" w:hint="cs"/>
          <w:spacing w:val="-6"/>
          <w:szCs w:val="18"/>
          <w:rtl/>
          <w:lang w:bidi="ar-DZ"/>
        </w:rPr>
        <w:t>.</w:t>
      </w:r>
    </w:p>
  </w:footnote>
  <w:footnote w:id="27">
    <w:p w:rsidR="004247D5" w:rsidRPr="009F06D8" w:rsidRDefault="004247D5" w:rsidP="004247D5">
      <w:pPr>
        <w:pStyle w:val="FootnoteText1"/>
        <w:textDirection w:val="tbRlV"/>
        <w:rPr>
          <w:spacing w:val="-4"/>
          <w:sz w:val="26"/>
          <w:rtl/>
          <w:lang w:eastAsia="zh-TW"/>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0F6940" w:rsidRPr="009F06D8">
        <w:rPr>
          <w:sz w:val="26"/>
          <w:rtl/>
          <w:lang w:eastAsia="zh-TW"/>
        </w:rPr>
        <w:tab/>
      </w:r>
      <w:r w:rsidRPr="009F06D8">
        <w:rPr>
          <w:spacing w:val="-4"/>
          <w:sz w:val="26"/>
          <w:rtl/>
          <w:lang w:eastAsia="zh-TW"/>
        </w:rPr>
        <w:t xml:space="preserve">تحيل الدولة الطرف إلى مفوضية الأمم المتحدة لشؤون اللاجئين، </w:t>
      </w:r>
      <w:r w:rsidRPr="009F06D8">
        <w:rPr>
          <w:rFonts w:eastAsia="Arial Unicode MS"/>
          <w:i/>
          <w:spacing w:val="-4"/>
          <w:szCs w:val="18"/>
        </w:rPr>
        <w:t>UNHCR Eligibility Guidelines for Assessing the International Protection Needs of Members of Religious Minorities from Pakistan</w:t>
      </w:r>
      <w:r w:rsidRPr="009F06D8">
        <w:rPr>
          <w:rFonts w:eastAsia="Arial Unicode MS"/>
          <w:spacing w:val="-4"/>
          <w:szCs w:val="18"/>
        </w:rPr>
        <w:t xml:space="preserve">, p. 41 ff </w:t>
      </w:r>
      <w:r w:rsidRPr="009F06D8">
        <w:rPr>
          <w:spacing w:val="-4"/>
          <w:sz w:val="26"/>
          <w:rtl/>
          <w:lang w:eastAsia="zh-TW"/>
        </w:rPr>
        <w:t>.</w:t>
      </w:r>
    </w:p>
  </w:footnote>
  <w:footnote w:id="28">
    <w:p w:rsidR="004247D5" w:rsidRPr="009F06D8" w:rsidRDefault="004247D5" w:rsidP="009F06D8">
      <w:pPr>
        <w:pStyle w:val="FootnoteText1"/>
        <w:textDirection w:val="tbRlV"/>
        <w:rPr>
          <w:sz w:val="26"/>
          <w:rtl/>
          <w:lang w:eastAsia="zh-TW"/>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9F06D8">
        <w:rPr>
          <w:sz w:val="26"/>
          <w:rtl/>
          <w:lang w:eastAsia="zh-TW"/>
        </w:rPr>
        <w:tab/>
      </w:r>
      <w:r w:rsidRPr="009F06D8">
        <w:rPr>
          <w:sz w:val="26"/>
          <w:rtl/>
          <w:lang w:eastAsia="zh-TW"/>
        </w:rPr>
        <w:t>انظر الفقرة 3-2 أعلاه.</w:t>
      </w:r>
    </w:p>
  </w:footnote>
  <w:footnote w:id="29">
    <w:p w:rsidR="004247D5" w:rsidRPr="009F06D8" w:rsidRDefault="009F06D8" w:rsidP="009F06D8">
      <w:pPr>
        <w:pStyle w:val="FootnoteText1"/>
        <w:textDirection w:val="tbRlV"/>
        <w:rPr>
          <w:sz w:val="26"/>
          <w:highlight w:val="green"/>
          <w:rtl/>
          <w:lang w:eastAsia="zh-TW"/>
        </w:rPr>
      </w:pPr>
      <w:r>
        <w:rPr>
          <w:rFonts w:hint="cs"/>
          <w:sz w:val="26"/>
          <w:rtl/>
          <w:lang w:eastAsia="zh-TW"/>
        </w:rPr>
        <w:t>(</w:t>
      </w:r>
      <w:r w:rsidR="004247D5" w:rsidRPr="009F06D8">
        <w:rPr>
          <w:rStyle w:val="FootnoteReference"/>
          <w:sz w:val="26"/>
          <w:vertAlign w:val="baseline"/>
          <w:rtl/>
          <w:lang w:eastAsia="zh-TW"/>
        </w:rPr>
        <w:footnoteRef/>
      </w:r>
      <w:r w:rsidR="004247D5" w:rsidRPr="009F06D8">
        <w:rPr>
          <w:rStyle w:val="FootnoteReference"/>
          <w:sz w:val="26"/>
          <w:szCs w:val="26"/>
          <w:vertAlign w:val="baseline"/>
          <w:rtl/>
          <w:lang w:eastAsia="zh-TW"/>
        </w:rPr>
        <w:t>)</w:t>
      </w:r>
      <w:r>
        <w:rPr>
          <w:sz w:val="26"/>
          <w:rtl/>
          <w:lang w:eastAsia="zh-TW"/>
        </w:rPr>
        <w:tab/>
      </w:r>
      <w:r w:rsidR="004247D5" w:rsidRPr="009F06D8">
        <w:rPr>
          <w:sz w:val="26"/>
          <w:rtl/>
          <w:lang w:eastAsia="zh-TW"/>
        </w:rPr>
        <w:t>المرجع نفسه</w:t>
      </w:r>
      <w:r w:rsidR="00C04BAF">
        <w:rPr>
          <w:rFonts w:hint="cs"/>
          <w:sz w:val="26"/>
          <w:rtl/>
          <w:lang w:eastAsia="zh-TW"/>
        </w:rPr>
        <w:t>.</w:t>
      </w:r>
      <w:r w:rsidR="004247D5" w:rsidRPr="009F06D8">
        <w:rPr>
          <w:sz w:val="26"/>
          <w:rtl/>
          <w:lang w:eastAsia="zh-TW"/>
        </w:rPr>
        <w:t xml:space="preserve"> </w:t>
      </w:r>
    </w:p>
  </w:footnote>
  <w:footnote w:id="30">
    <w:p w:rsidR="004247D5" w:rsidRPr="009F06D8" w:rsidRDefault="004247D5" w:rsidP="009F06D8">
      <w:pPr>
        <w:pStyle w:val="FootnoteText1"/>
        <w:textDirection w:val="tbRlV"/>
        <w:rPr>
          <w:sz w:val="26"/>
          <w:rtl/>
          <w:lang w:eastAsia="zh-TW"/>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9F06D8">
        <w:rPr>
          <w:sz w:val="26"/>
          <w:rtl/>
          <w:lang w:eastAsia="zh-TW"/>
        </w:rPr>
        <w:tab/>
      </w:r>
      <w:r w:rsidRPr="009F06D8">
        <w:rPr>
          <w:sz w:val="26"/>
          <w:rtl/>
          <w:lang w:eastAsia="zh-TW"/>
        </w:rPr>
        <w:t xml:space="preserve">انظر البلاغ رقم 580/2014، </w:t>
      </w:r>
      <w:r w:rsidRPr="009F06D8">
        <w:rPr>
          <w:i/>
          <w:iCs/>
          <w:sz w:val="26"/>
          <w:rtl/>
          <w:lang w:eastAsia="zh-TW"/>
        </w:rPr>
        <w:t>ف. ك. ضد الدانمرك</w:t>
      </w:r>
      <w:r w:rsidRPr="009F06D8">
        <w:rPr>
          <w:sz w:val="26"/>
          <w:rtl/>
          <w:lang w:eastAsia="zh-TW"/>
        </w:rPr>
        <w:t>، القرار المعتمد في 23 تشرين الثاني/نوفمبر 2015.</w:t>
      </w:r>
    </w:p>
  </w:footnote>
  <w:footnote w:id="31">
    <w:p w:rsidR="004247D5" w:rsidRPr="009F06D8" w:rsidRDefault="004247D5" w:rsidP="009F06D8">
      <w:pPr>
        <w:pStyle w:val="FootnoteText1"/>
        <w:textDirection w:val="tbRlV"/>
        <w:rPr>
          <w:sz w:val="26"/>
          <w:highlight w:val="green"/>
          <w:rtl/>
          <w:lang w:eastAsia="zh-TW"/>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9F06D8">
        <w:rPr>
          <w:rtl/>
        </w:rPr>
        <w:tab/>
      </w:r>
      <w:r w:rsidR="009F06D8">
        <w:rPr>
          <w:sz w:val="26"/>
          <w:rtl/>
          <w:lang w:eastAsia="zh-TW"/>
        </w:rPr>
        <w:t>انظر الفقرة 4-8 أعلاه.</w:t>
      </w:r>
      <w:r w:rsidR="00693976">
        <w:t>‬</w:t>
      </w:r>
    </w:p>
  </w:footnote>
  <w:footnote w:id="32">
    <w:p w:rsidR="004247D5" w:rsidRPr="009F06D8" w:rsidRDefault="004247D5" w:rsidP="009F06D8">
      <w:pPr>
        <w:pStyle w:val="FootnoteText1"/>
        <w:textDirection w:val="tbRlV"/>
        <w:rPr>
          <w:sz w:val="26"/>
          <w:rtl/>
          <w:lang w:eastAsia="zh-TW"/>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9F06D8">
        <w:rPr>
          <w:sz w:val="26"/>
          <w:rtl/>
          <w:lang w:eastAsia="zh-TW"/>
        </w:rPr>
        <w:tab/>
      </w:r>
      <w:r w:rsidRPr="009F06D8">
        <w:rPr>
          <w:sz w:val="26"/>
          <w:rtl/>
          <w:lang w:eastAsia="zh-TW"/>
        </w:rPr>
        <w:t xml:space="preserve">انظر </w:t>
      </w:r>
      <w:r w:rsidRPr="009F06D8">
        <w:rPr>
          <w:i/>
          <w:iCs/>
          <w:sz w:val="26"/>
          <w:rtl/>
          <w:lang w:eastAsia="zh-TW"/>
        </w:rPr>
        <w:t>ر. س. ضد السويد</w:t>
      </w:r>
      <w:r w:rsidRPr="009F06D8">
        <w:rPr>
          <w:sz w:val="26"/>
          <w:rtl/>
          <w:lang w:eastAsia="zh-TW"/>
        </w:rPr>
        <w:t>، الفقرة 53.</w:t>
      </w:r>
    </w:p>
  </w:footnote>
  <w:footnote w:id="33">
    <w:p w:rsidR="004247D5" w:rsidRPr="0039334F" w:rsidRDefault="009F06D8" w:rsidP="009F06D8">
      <w:pPr>
        <w:pStyle w:val="FootnoteText1"/>
        <w:textDirection w:val="tbRlV"/>
        <w:rPr>
          <w:sz w:val="26"/>
          <w:rtl/>
          <w:lang w:eastAsia="zh-TW"/>
        </w:rPr>
      </w:pPr>
      <w:r>
        <w:rPr>
          <w:rFonts w:hint="cs"/>
          <w:sz w:val="26"/>
          <w:rtl/>
          <w:lang w:eastAsia="zh-TW"/>
        </w:rPr>
        <w:t>(</w:t>
      </w:r>
      <w:r w:rsidR="004247D5" w:rsidRPr="009F06D8">
        <w:rPr>
          <w:rStyle w:val="FootnoteReference"/>
          <w:sz w:val="26"/>
          <w:vertAlign w:val="baseline"/>
          <w:rtl/>
          <w:lang w:eastAsia="zh-TW"/>
        </w:rPr>
        <w:footnoteRef/>
      </w:r>
      <w:r>
        <w:rPr>
          <w:rFonts w:hint="cs"/>
          <w:sz w:val="26"/>
          <w:rtl/>
          <w:lang w:eastAsia="zh-TW"/>
        </w:rPr>
        <w:t>)</w:t>
      </w:r>
      <w:r>
        <w:rPr>
          <w:sz w:val="26"/>
          <w:rtl/>
          <w:lang w:eastAsia="zh-TW"/>
        </w:rPr>
        <w:tab/>
      </w:r>
      <w:r w:rsidR="004247D5" w:rsidRPr="009F06D8">
        <w:rPr>
          <w:sz w:val="26"/>
          <w:rtl/>
          <w:lang w:eastAsia="zh-TW"/>
        </w:rPr>
        <w:t>انظر</w:t>
      </w:r>
      <w:r w:rsidR="004247D5" w:rsidRPr="0039334F">
        <w:rPr>
          <w:sz w:val="26"/>
          <w:rtl/>
          <w:lang w:eastAsia="zh-TW"/>
        </w:rPr>
        <w:t xml:space="preserve"> الفقرة 2-1 أعلاه.</w:t>
      </w:r>
      <w:r w:rsidR="004247D5" w:rsidRPr="0039334F">
        <w:rPr>
          <w:sz w:val="26"/>
          <w:rtl/>
          <w:lang w:eastAsia="zh-TW"/>
        </w:rPr>
        <w:t xml:space="preserve">‬ </w:t>
      </w:r>
    </w:p>
  </w:footnote>
  <w:footnote w:id="34">
    <w:p w:rsidR="004247D5" w:rsidRPr="009F06D8" w:rsidRDefault="004247D5" w:rsidP="009F06D8">
      <w:pPr>
        <w:pStyle w:val="FootnoteText1"/>
        <w:textDirection w:val="tbRlV"/>
        <w:rPr>
          <w:sz w:val="26"/>
          <w:rtl/>
          <w:lang w:eastAsia="zh-TW"/>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9F06D8">
        <w:rPr>
          <w:sz w:val="26"/>
          <w:rtl/>
          <w:lang w:eastAsia="zh-TW"/>
        </w:rPr>
        <w:tab/>
      </w:r>
      <w:r w:rsidRPr="009F06D8">
        <w:rPr>
          <w:sz w:val="26"/>
          <w:rtl/>
          <w:lang w:eastAsia="zh-TW"/>
        </w:rPr>
        <w:t xml:space="preserve">يحيل صاحب الشكوى إلى قضية </w:t>
      </w:r>
      <w:r w:rsidRPr="009F06D8">
        <w:rPr>
          <w:i/>
          <w:iCs/>
          <w:sz w:val="26"/>
          <w:rtl/>
          <w:lang w:eastAsia="zh-TW"/>
        </w:rPr>
        <w:t>ف. ك. ضد الدانمرك</w:t>
      </w:r>
      <w:r w:rsidRPr="009F06D8">
        <w:rPr>
          <w:sz w:val="26"/>
          <w:rtl/>
          <w:lang w:eastAsia="zh-TW"/>
        </w:rPr>
        <w:t>. انظر الفقرة 5-2 أعلاه.</w:t>
      </w:r>
      <w:r w:rsidRPr="009F06D8">
        <w:rPr>
          <w:sz w:val="26"/>
          <w:rtl/>
          <w:lang w:eastAsia="zh-TW"/>
        </w:rPr>
        <w:t xml:space="preserve">‬ </w:t>
      </w:r>
      <w:r w:rsidR="00693976">
        <w:t>‬</w:t>
      </w:r>
    </w:p>
  </w:footnote>
  <w:footnote w:id="35">
    <w:p w:rsidR="004247D5" w:rsidRPr="009F06D8" w:rsidRDefault="004247D5" w:rsidP="009F06D8">
      <w:pPr>
        <w:pStyle w:val="FootnoteText1"/>
        <w:textDirection w:val="tbRlV"/>
        <w:rPr>
          <w:sz w:val="26"/>
          <w:rtl/>
          <w:lang w:eastAsia="zh-TW"/>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9F06D8">
        <w:rPr>
          <w:sz w:val="26"/>
          <w:rtl/>
          <w:lang w:eastAsia="zh-TW"/>
        </w:rPr>
        <w:tab/>
      </w:r>
      <w:r w:rsidRPr="009F06D8">
        <w:rPr>
          <w:sz w:val="26"/>
          <w:rtl/>
          <w:lang w:eastAsia="zh-TW"/>
        </w:rPr>
        <w:t xml:space="preserve">لم يقدم صاحب الشكوى معلومات إضافية عن هذه المسألة. </w:t>
      </w:r>
    </w:p>
  </w:footnote>
  <w:footnote w:id="36">
    <w:p w:rsidR="004247D5" w:rsidRPr="009F06D8" w:rsidRDefault="004247D5" w:rsidP="009F06D8">
      <w:pPr>
        <w:pStyle w:val="FootnoteText1"/>
        <w:textDirection w:val="tbRlV"/>
        <w:rPr>
          <w:sz w:val="26"/>
          <w:rtl/>
          <w:lang w:eastAsia="zh-TW"/>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9F06D8">
        <w:rPr>
          <w:sz w:val="26"/>
          <w:rtl/>
          <w:lang w:eastAsia="zh-TW"/>
        </w:rPr>
        <w:tab/>
      </w:r>
      <w:r w:rsidRPr="009F06D8">
        <w:rPr>
          <w:sz w:val="26"/>
          <w:rtl/>
          <w:lang w:eastAsia="zh-TW"/>
        </w:rPr>
        <w:t>المرجع نفسه</w:t>
      </w:r>
      <w:r w:rsidR="009F06D8">
        <w:rPr>
          <w:rFonts w:hint="cs"/>
          <w:sz w:val="26"/>
          <w:rtl/>
          <w:lang w:eastAsia="zh-TW"/>
        </w:rPr>
        <w:t>.</w:t>
      </w:r>
    </w:p>
  </w:footnote>
  <w:footnote w:id="37">
    <w:p w:rsidR="004247D5" w:rsidRPr="009F06D8" w:rsidRDefault="004247D5" w:rsidP="009F06D8">
      <w:pPr>
        <w:pStyle w:val="FootnoteText1"/>
        <w:textDirection w:val="tbRlV"/>
        <w:rPr>
          <w:spacing w:val="-4"/>
          <w:sz w:val="26"/>
          <w:rtl/>
          <w:lang w:eastAsia="zh-TW"/>
        </w:rPr>
      </w:pPr>
      <w:r w:rsidRPr="009F06D8">
        <w:rPr>
          <w:rStyle w:val="FootnoteReference"/>
          <w:spacing w:val="-4"/>
          <w:sz w:val="26"/>
          <w:szCs w:val="26"/>
          <w:vertAlign w:val="baseline"/>
          <w:rtl/>
          <w:lang w:eastAsia="zh-TW"/>
        </w:rPr>
        <w:t>(</w:t>
      </w:r>
      <w:r w:rsidRPr="009F06D8">
        <w:rPr>
          <w:rStyle w:val="FootnoteReference"/>
          <w:spacing w:val="-4"/>
          <w:sz w:val="26"/>
          <w:vertAlign w:val="baseline"/>
          <w:rtl/>
          <w:lang w:eastAsia="zh-TW"/>
        </w:rPr>
        <w:footnoteRef/>
      </w:r>
      <w:r w:rsidRPr="009F06D8">
        <w:rPr>
          <w:rStyle w:val="FootnoteReference"/>
          <w:spacing w:val="-4"/>
          <w:sz w:val="26"/>
          <w:szCs w:val="26"/>
          <w:vertAlign w:val="baseline"/>
          <w:rtl/>
          <w:lang w:eastAsia="zh-TW"/>
        </w:rPr>
        <w:t>)</w:t>
      </w:r>
      <w:r w:rsidR="009F06D8" w:rsidRPr="009F06D8">
        <w:rPr>
          <w:spacing w:val="-4"/>
          <w:sz w:val="26"/>
          <w:rtl/>
          <w:lang w:eastAsia="zh-TW"/>
        </w:rPr>
        <w:tab/>
      </w:r>
      <w:r w:rsidRPr="009F06D8">
        <w:rPr>
          <w:spacing w:val="-4"/>
          <w:sz w:val="26"/>
          <w:rtl/>
          <w:lang w:eastAsia="zh-TW"/>
        </w:rPr>
        <w:t xml:space="preserve">انظر البلاغ رقم 609/2014، </w:t>
      </w:r>
      <w:r w:rsidRPr="009F06D8">
        <w:rPr>
          <w:i/>
          <w:iCs/>
          <w:spacing w:val="-4"/>
          <w:sz w:val="26"/>
          <w:rtl/>
          <w:lang w:eastAsia="zh-TW"/>
        </w:rPr>
        <w:t>ر. ك. ضد أستراليا</w:t>
      </w:r>
      <w:r w:rsidRPr="009F06D8">
        <w:rPr>
          <w:spacing w:val="-4"/>
          <w:sz w:val="26"/>
          <w:rtl/>
          <w:lang w:eastAsia="zh-TW"/>
        </w:rPr>
        <w:t xml:space="preserve">، القرار المعتمد في 11 آب/أغسطس 2016، الفقرة 8-4. </w:t>
      </w:r>
    </w:p>
  </w:footnote>
  <w:footnote w:id="38">
    <w:p w:rsidR="004247D5" w:rsidRPr="009F06D8" w:rsidRDefault="004247D5" w:rsidP="009F06D8">
      <w:pPr>
        <w:pStyle w:val="FootnoteText1"/>
        <w:textDirection w:val="tbRlV"/>
        <w:rPr>
          <w:sz w:val="26"/>
          <w:rtl/>
          <w:lang w:eastAsia="zh-TW"/>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9F06D8">
        <w:rPr>
          <w:sz w:val="26"/>
          <w:rtl/>
          <w:lang w:eastAsia="zh-TW"/>
        </w:rPr>
        <w:tab/>
      </w:r>
      <w:r w:rsidRPr="009F06D8">
        <w:rPr>
          <w:sz w:val="26"/>
          <w:rtl/>
          <w:lang w:eastAsia="zh-TW"/>
        </w:rPr>
        <w:t xml:space="preserve">تحيل الدولة الطرف إلى سوابق اللجنة المعنية بحقوق الإنسان، التي تفيد بأن مسؤولية استعراض الوقائع والأدلة وتقييمها من أجل تحديد ما إذا كان يوجد خطر تقع عموما على عاتق أجهزة الدولة الطرف، ما لم يتبين أن تقييم السلطات الوطنية كان واضح التعسف أو بلغ حد إنكار العدالة. انظر البلاغ رقم 2378/2014، </w:t>
      </w:r>
      <w:r w:rsidRPr="009F06D8">
        <w:rPr>
          <w:i/>
          <w:iCs/>
          <w:sz w:val="26"/>
          <w:rtl/>
          <w:lang w:eastAsia="zh-TW"/>
        </w:rPr>
        <w:t>أ. س. م. وآخرون ضد الدانمرك</w:t>
      </w:r>
      <w:r w:rsidRPr="009F06D8">
        <w:rPr>
          <w:sz w:val="26"/>
          <w:rtl/>
          <w:lang w:eastAsia="zh-TW"/>
        </w:rPr>
        <w:t xml:space="preserve">، الآراء المعتمدة في 7 تموز/يوليه 2016؛ </w:t>
      </w:r>
      <w:r w:rsidRPr="009F06D8">
        <w:rPr>
          <w:sz w:val="26"/>
          <w:rtl/>
          <w:lang w:eastAsia="zh-TW"/>
        </w:rPr>
        <w:t xml:space="preserve">‬والبلاغ رقم 2272/2013، </w:t>
      </w:r>
      <w:r w:rsidRPr="009F06D8">
        <w:rPr>
          <w:i/>
          <w:iCs/>
          <w:sz w:val="26"/>
          <w:rtl/>
          <w:lang w:eastAsia="zh-TW"/>
        </w:rPr>
        <w:t>ب. ت. ضد الدانمرك</w:t>
      </w:r>
      <w:r w:rsidRPr="009F06D8">
        <w:rPr>
          <w:sz w:val="26"/>
          <w:rtl/>
          <w:lang w:eastAsia="zh-TW"/>
        </w:rPr>
        <w:t xml:space="preserve">، الآراء المعتمدة في 1 نيسان/أبريل 2015؛ والبلاغ رقم 2426/2014، </w:t>
      </w:r>
      <w:r w:rsidRPr="009F06D8">
        <w:rPr>
          <w:i/>
          <w:iCs/>
          <w:sz w:val="26"/>
          <w:rtl/>
          <w:lang w:eastAsia="zh-TW"/>
        </w:rPr>
        <w:t>ن. ضد الدانمرك</w:t>
      </w:r>
      <w:r w:rsidRPr="009F06D8">
        <w:rPr>
          <w:sz w:val="26"/>
          <w:rtl/>
          <w:lang w:eastAsia="zh-TW"/>
        </w:rPr>
        <w:t>، القرار المعتمد في 23 تموز/يوليه 2015.</w:t>
      </w:r>
    </w:p>
  </w:footnote>
  <w:footnote w:id="39">
    <w:p w:rsidR="004247D5" w:rsidRPr="0039334F" w:rsidRDefault="004247D5" w:rsidP="004247D5">
      <w:pPr>
        <w:pStyle w:val="FootnoteText1"/>
        <w:textDirection w:val="tbRlV"/>
        <w:rPr>
          <w:sz w:val="26"/>
          <w:rtl/>
          <w:lang w:eastAsia="zh-TW"/>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9F06D8">
        <w:rPr>
          <w:sz w:val="26"/>
          <w:rtl/>
          <w:lang w:eastAsia="zh-TW"/>
        </w:rPr>
        <w:tab/>
      </w:r>
      <w:r w:rsidRPr="009F06D8">
        <w:rPr>
          <w:sz w:val="26"/>
          <w:rtl/>
          <w:lang w:eastAsia="zh-TW"/>
        </w:rPr>
        <w:t xml:space="preserve">انظر البلاغ رقم 565/2013، </w:t>
      </w:r>
      <w:r w:rsidRPr="009F06D8">
        <w:rPr>
          <w:i/>
          <w:iCs/>
          <w:sz w:val="26"/>
          <w:rtl/>
          <w:lang w:eastAsia="zh-TW"/>
        </w:rPr>
        <w:t>س. أ. ب. وآخرون ضد سويسرا</w:t>
      </w:r>
      <w:r w:rsidRPr="009F06D8">
        <w:rPr>
          <w:sz w:val="26"/>
          <w:rtl/>
          <w:lang w:eastAsia="zh-TW"/>
        </w:rPr>
        <w:t>، القرار المعتمد في</w:t>
      </w:r>
      <w:r w:rsidR="00BC75CE" w:rsidRPr="009F06D8">
        <w:rPr>
          <w:sz w:val="26"/>
          <w:rtl/>
          <w:lang w:eastAsia="zh-TW"/>
        </w:rPr>
        <w:t xml:space="preserve"> </w:t>
      </w:r>
      <w:r w:rsidRPr="009F06D8">
        <w:rPr>
          <w:sz w:val="26"/>
          <w:rtl/>
          <w:lang w:eastAsia="zh-TW"/>
        </w:rPr>
        <w:t>25 تشرين الثاني/نوفمبر</w:t>
      </w:r>
      <w:r w:rsidRPr="0039334F">
        <w:rPr>
          <w:sz w:val="26"/>
          <w:rtl/>
          <w:lang w:eastAsia="zh-TW"/>
        </w:rPr>
        <w:t xml:space="preserve"> 2015، الفقرة 7-4.</w:t>
      </w:r>
    </w:p>
  </w:footnote>
  <w:footnote w:id="40">
    <w:p w:rsidR="004247D5" w:rsidRPr="009F06D8" w:rsidRDefault="004247D5" w:rsidP="009F06D8">
      <w:pPr>
        <w:pStyle w:val="FootnoteText1"/>
        <w:textDirection w:val="tbRlV"/>
        <w:rPr>
          <w:sz w:val="26"/>
          <w:rtl/>
          <w:lang w:eastAsia="zh-TW"/>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9F06D8">
        <w:rPr>
          <w:sz w:val="26"/>
          <w:rtl/>
          <w:lang w:eastAsia="zh-TW"/>
        </w:rPr>
        <w:tab/>
      </w:r>
      <w:r w:rsidRPr="009F06D8">
        <w:rPr>
          <w:sz w:val="26"/>
          <w:rtl/>
          <w:lang w:eastAsia="zh-TW"/>
        </w:rPr>
        <w:t xml:space="preserve">انظر </w:t>
      </w:r>
      <w:r w:rsidRPr="009F06D8">
        <w:rPr>
          <w:i/>
          <w:iCs/>
          <w:sz w:val="26"/>
          <w:rtl/>
          <w:lang w:eastAsia="zh-TW"/>
        </w:rPr>
        <w:t>م. أُ. ضد الدانمرك</w:t>
      </w:r>
      <w:r w:rsidRPr="009F06D8">
        <w:rPr>
          <w:sz w:val="26"/>
          <w:rtl/>
          <w:lang w:eastAsia="zh-TW"/>
        </w:rPr>
        <w:t>، و</w:t>
      </w:r>
      <w:r w:rsidRPr="009F06D8">
        <w:rPr>
          <w:i/>
          <w:iCs/>
          <w:sz w:val="26"/>
          <w:rtl/>
          <w:lang w:eastAsia="zh-TW"/>
        </w:rPr>
        <w:t>كروز فاراس وآخرون ضد السويد</w:t>
      </w:r>
      <w:r w:rsidRPr="009F06D8">
        <w:rPr>
          <w:sz w:val="26"/>
          <w:rtl/>
          <w:lang w:eastAsia="zh-TW"/>
        </w:rPr>
        <w:t>، الفقرة ٤-٧.</w:t>
      </w:r>
    </w:p>
  </w:footnote>
  <w:footnote w:id="41">
    <w:p w:rsidR="004247D5" w:rsidRPr="009F06D8" w:rsidRDefault="004247D5" w:rsidP="009F06D8">
      <w:pPr>
        <w:pStyle w:val="FootnoteText1"/>
        <w:textDirection w:val="tbRlV"/>
        <w:rPr>
          <w:sz w:val="26"/>
          <w:rtl/>
          <w:lang w:eastAsia="zh-TW"/>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9F06D8">
        <w:rPr>
          <w:sz w:val="26"/>
          <w:rtl/>
          <w:lang w:eastAsia="zh-TW"/>
        </w:rPr>
        <w:tab/>
      </w:r>
      <w:r w:rsidRPr="009F06D8">
        <w:rPr>
          <w:sz w:val="26"/>
          <w:rtl/>
          <w:lang w:eastAsia="zh-TW"/>
        </w:rPr>
        <w:t xml:space="preserve">انظر البلاغ رقم 555/2013، </w:t>
      </w:r>
      <w:r w:rsidRPr="009F06D8">
        <w:rPr>
          <w:i/>
          <w:iCs/>
          <w:sz w:val="26"/>
          <w:rtl/>
          <w:lang w:eastAsia="zh-TW"/>
        </w:rPr>
        <w:t>ز. ضد الدانمرك</w:t>
      </w:r>
      <w:r w:rsidRPr="009F06D8">
        <w:rPr>
          <w:sz w:val="26"/>
          <w:rtl/>
          <w:lang w:eastAsia="zh-TW"/>
        </w:rPr>
        <w:t>، القرار المعتمد في ١٠ آب/أغسطس ٢٠١٥، الفقرة 7-5.</w:t>
      </w:r>
      <w:r w:rsidRPr="009F06D8">
        <w:rPr>
          <w:sz w:val="26"/>
          <w:rtl/>
          <w:lang w:eastAsia="zh-TW"/>
        </w:rPr>
        <w:t>‬</w:t>
      </w:r>
    </w:p>
  </w:footnote>
  <w:footnote w:id="42">
    <w:p w:rsidR="004247D5" w:rsidRPr="009F06D8" w:rsidRDefault="004247D5" w:rsidP="009F06D8">
      <w:pPr>
        <w:pStyle w:val="FootnoteText1"/>
        <w:textDirection w:val="tbRlV"/>
        <w:rPr>
          <w:sz w:val="26"/>
          <w:rtl/>
          <w:lang w:eastAsia="zh-TW"/>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9F06D8">
        <w:rPr>
          <w:sz w:val="26"/>
          <w:rtl/>
          <w:lang w:eastAsia="zh-TW"/>
        </w:rPr>
        <w:tab/>
      </w:r>
      <w:r w:rsidRPr="009F06D8">
        <w:rPr>
          <w:sz w:val="26"/>
          <w:rtl/>
          <w:lang w:eastAsia="zh-TW"/>
        </w:rPr>
        <w:t xml:space="preserve">انظر البلاغ رقم 571/2013، </w:t>
      </w:r>
      <w:r w:rsidRPr="009F06D8">
        <w:rPr>
          <w:i/>
          <w:iCs/>
          <w:sz w:val="26"/>
          <w:rtl/>
          <w:lang w:eastAsia="zh-TW"/>
        </w:rPr>
        <w:t>م. س. ضد الدانمرك</w:t>
      </w:r>
      <w:r w:rsidRPr="009F06D8">
        <w:rPr>
          <w:sz w:val="26"/>
          <w:rtl/>
          <w:lang w:eastAsia="zh-TW"/>
        </w:rPr>
        <w:t>، القرار المعتمد في ١٠ آب/أغسطس ٢٠١٥، الفقرة</w:t>
      </w:r>
      <w:r w:rsidR="009F06D8">
        <w:rPr>
          <w:rFonts w:hint="cs"/>
          <w:sz w:val="26"/>
          <w:rtl/>
          <w:lang w:eastAsia="zh-TW"/>
        </w:rPr>
        <w:t> </w:t>
      </w:r>
      <w:r w:rsidRPr="009F06D8">
        <w:rPr>
          <w:sz w:val="26"/>
          <w:rtl/>
          <w:lang w:eastAsia="zh-TW"/>
        </w:rPr>
        <w:t xml:space="preserve">7-6. </w:t>
      </w:r>
    </w:p>
  </w:footnote>
  <w:footnote w:id="43">
    <w:p w:rsidR="004247D5" w:rsidRPr="0039334F" w:rsidRDefault="004247D5" w:rsidP="004247D5">
      <w:pPr>
        <w:pStyle w:val="FootnoteText1"/>
        <w:textDirection w:val="tbRlV"/>
        <w:rPr>
          <w:sz w:val="26"/>
          <w:rtl/>
          <w:lang w:eastAsia="zh-TW"/>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9F06D8">
        <w:rPr>
          <w:sz w:val="26"/>
          <w:rtl/>
          <w:lang w:eastAsia="zh-TW"/>
        </w:rPr>
        <w:tab/>
      </w:r>
      <w:r w:rsidRPr="009F06D8">
        <w:rPr>
          <w:sz w:val="26"/>
          <w:rtl/>
          <w:lang w:eastAsia="zh-TW"/>
        </w:rPr>
        <w:t>انظر</w:t>
      </w:r>
      <w:r w:rsidRPr="0039334F">
        <w:rPr>
          <w:sz w:val="26"/>
          <w:rtl/>
          <w:lang w:eastAsia="zh-TW"/>
        </w:rPr>
        <w:t xml:space="preserve"> البلاغ رقم 634/2014، </w:t>
      </w:r>
      <w:r w:rsidRPr="00800CF7">
        <w:rPr>
          <w:i/>
          <w:iCs/>
          <w:sz w:val="26"/>
          <w:rtl/>
          <w:lang w:eastAsia="zh-TW"/>
        </w:rPr>
        <w:t>م. ب. وآخرون ضد الدانمرك</w:t>
      </w:r>
      <w:r w:rsidRPr="0039334F">
        <w:rPr>
          <w:sz w:val="26"/>
          <w:rtl/>
          <w:lang w:eastAsia="zh-TW"/>
        </w:rPr>
        <w:t xml:space="preserve">، القرار المعتمد في 25 تشرين الثاني/نوفمبر 2016، الفقرة 9-6. </w:t>
      </w:r>
    </w:p>
  </w:footnote>
  <w:footnote w:id="44">
    <w:p w:rsidR="004247D5" w:rsidRPr="009F06D8" w:rsidRDefault="004247D5" w:rsidP="009F06D8">
      <w:pPr>
        <w:pStyle w:val="FootnoteText1"/>
        <w:textDirection w:val="tbRlV"/>
        <w:rPr>
          <w:sz w:val="26"/>
          <w:rtl/>
          <w:lang w:eastAsia="zh-TW"/>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9F06D8">
        <w:rPr>
          <w:rtl/>
        </w:rPr>
        <w:tab/>
      </w:r>
      <w:r w:rsidR="009F06D8">
        <w:rPr>
          <w:sz w:val="26"/>
          <w:rtl/>
          <w:lang w:eastAsia="zh-TW"/>
        </w:rPr>
        <w:t>انظر الفقرة 5-6 أعلاه.</w:t>
      </w:r>
      <w:r w:rsidR="00693976">
        <w:t>‬</w:t>
      </w:r>
    </w:p>
  </w:footnote>
  <w:footnote w:id="45">
    <w:p w:rsidR="004247D5" w:rsidRPr="009F06D8" w:rsidRDefault="004247D5" w:rsidP="009F06D8">
      <w:pPr>
        <w:pStyle w:val="FootnoteText1"/>
        <w:textDirection w:val="tbRlV"/>
        <w:rPr>
          <w:sz w:val="26"/>
          <w:rtl/>
          <w:lang w:eastAsia="zh-TW" w:bidi="ar-DZ"/>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9F06D8">
        <w:rPr>
          <w:sz w:val="26"/>
          <w:rtl/>
          <w:lang w:eastAsia="zh-TW"/>
        </w:rPr>
        <w:tab/>
      </w:r>
      <w:r w:rsidRPr="009F06D8">
        <w:rPr>
          <w:sz w:val="26"/>
          <w:rtl/>
          <w:lang w:eastAsia="zh-TW"/>
        </w:rPr>
        <w:t xml:space="preserve">انظر المملكة المتحدة، وزارة الداخلية، </w:t>
      </w:r>
      <w:r w:rsidRPr="009F06D8">
        <w:rPr>
          <w:rFonts w:eastAsia="Arial Unicode MS"/>
          <w:szCs w:val="18"/>
        </w:rPr>
        <w:t>“Country information and guidance. Pakistan: Christians and Christian converts”</w:t>
      </w:r>
      <w:r w:rsidRPr="009F06D8">
        <w:rPr>
          <w:sz w:val="26"/>
          <w:rtl/>
          <w:lang w:eastAsia="zh-TW"/>
        </w:rPr>
        <w:t>؛</w:t>
      </w:r>
      <w:r w:rsidR="00BC75CE" w:rsidRPr="009F06D8">
        <w:rPr>
          <w:sz w:val="26"/>
          <w:rtl/>
          <w:lang w:eastAsia="zh-TW"/>
        </w:rPr>
        <w:t xml:space="preserve"> و</w:t>
      </w:r>
      <w:r w:rsidRPr="009F06D8">
        <w:rPr>
          <w:rFonts w:eastAsia="Arial Unicode MS"/>
          <w:szCs w:val="18"/>
        </w:rPr>
        <w:t xml:space="preserve">European Asylum Support Office, </w:t>
      </w:r>
      <w:r w:rsidRPr="009F06D8">
        <w:rPr>
          <w:rFonts w:eastAsia="Arial Unicode MS"/>
          <w:i/>
          <w:szCs w:val="18"/>
        </w:rPr>
        <w:t>Country of Origin Information Report. Pakistan: Country Overview</w:t>
      </w:r>
      <w:r w:rsidRPr="009F06D8">
        <w:rPr>
          <w:rFonts w:eastAsia="Arial Unicode MS"/>
          <w:szCs w:val="18"/>
        </w:rPr>
        <w:t xml:space="preserve"> (Luxembourg, Publications Office of the European Union, 2015)</w:t>
      </w:r>
      <w:r w:rsidRPr="009F06D8">
        <w:rPr>
          <w:sz w:val="26"/>
          <w:rtl/>
          <w:lang w:eastAsia="zh-TW"/>
        </w:rPr>
        <w:t xml:space="preserve">. متاح على الرابط التالي: </w:t>
      </w:r>
      <w:r w:rsidRPr="009F06D8">
        <w:rPr>
          <w:rFonts w:eastAsia="Arial Unicode MS"/>
          <w:szCs w:val="18"/>
        </w:rPr>
        <w:t>www.easo.europa.eu/sites/default/files/public/EASO_COI_Report_Pakistan-Country-Overview_final.pdf</w:t>
      </w:r>
      <w:r w:rsidR="005E55E4">
        <w:rPr>
          <w:rFonts w:eastAsia="Arial Unicode MS" w:hint="cs"/>
          <w:szCs w:val="18"/>
          <w:rtl/>
          <w:lang w:bidi="ar-DZ"/>
        </w:rPr>
        <w:t>.</w:t>
      </w:r>
    </w:p>
  </w:footnote>
  <w:footnote w:id="46">
    <w:p w:rsidR="004247D5" w:rsidRPr="009F06D8" w:rsidRDefault="004247D5" w:rsidP="004247D5">
      <w:pPr>
        <w:pStyle w:val="FootnoteText1"/>
        <w:textDirection w:val="tbRlV"/>
        <w:rPr>
          <w:sz w:val="26"/>
          <w:rtl/>
          <w:lang w:eastAsia="zh-TW"/>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9F06D8">
        <w:rPr>
          <w:sz w:val="26"/>
          <w:rtl/>
          <w:lang w:eastAsia="zh-TW"/>
        </w:rPr>
        <w:tab/>
      </w:r>
      <w:r w:rsidRPr="009F06D8">
        <w:rPr>
          <w:sz w:val="26"/>
          <w:rtl/>
          <w:lang w:eastAsia="zh-TW"/>
        </w:rPr>
        <w:t xml:space="preserve">انظر المملكة المتحدة، وزارة الداخلية، </w:t>
      </w:r>
      <w:r w:rsidRPr="009F06D8">
        <w:rPr>
          <w:rFonts w:eastAsia="Arial Unicode MS"/>
          <w:szCs w:val="18"/>
        </w:rPr>
        <w:t>“Country information and guidance. Pakistan: Christians and Christian converts”, p. 9</w:t>
      </w:r>
      <w:r w:rsidRPr="009F06D8">
        <w:rPr>
          <w:sz w:val="26"/>
          <w:rtl/>
          <w:lang w:eastAsia="zh-TW"/>
        </w:rPr>
        <w:t>.</w:t>
      </w:r>
    </w:p>
  </w:footnote>
  <w:footnote w:id="47">
    <w:p w:rsidR="004247D5" w:rsidRPr="009F06D8" w:rsidRDefault="004247D5" w:rsidP="004247D5">
      <w:pPr>
        <w:pStyle w:val="FootnoteText1"/>
        <w:textDirection w:val="tbRlV"/>
        <w:rPr>
          <w:sz w:val="26"/>
          <w:rtl/>
          <w:lang w:eastAsia="zh-TW"/>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9F06D8">
        <w:rPr>
          <w:sz w:val="26"/>
          <w:rtl/>
          <w:lang w:eastAsia="zh-TW"/>
        </w:rPr>
        <w:tab/>
      </w:r>
      <w:r w:rsidRPr="009F06D8">
        <w:rPr>
          <w:sz w:val="26"/>
          <w:rtl/>
          <w:lang w:eastAsia="zh-TW"/>
        </w:rPr>
        <w:t>المرجع نفسه.</w:t>
      </w:r>
    </w:p>
  </w:footnote>
  <w:footnote w:id="48">
    <w:p w:rsidR="004247D5" w:rsidRPr="0039334F" w:rsidRDefault="004247D5" w:rsidP="004247D5">
      <w:pPr>
        <w:pStyle w:val="FootnoteText1"/>
        <w:textDirection w:val="tbRlV"/>
        <w:rPr>
          <w:sz w:val="26"/>
          <w:rtl/>
          <w:lang w:eastAsia="zh-TW"/>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9F06D8">
        <w:rPr>
          <w:sz w:val="26"/>
          <w:rtl/>
          <w:lang w:eastAsia="zh-TW"/>
        </w:rPr>
        <w:tab/>
      </w:r>
      <w:r w:rsidRPr="009F06D8">
        <w:rPr>
          <w:sz w:val="26"/>
          <w:rtl/>
          <w:lang w:eastAsia="zh-TW"/>
        </w:rPr>
        <w:t>المرجع</w:t>
      </w:r>
      <w:r w:rsidRPr="0039334F">
        <w:rPr>
          <w:sz w:val="26"/>
          <w:rtl/>
          <w:lang w:eastAsia="zh-TW"/>
        </w:rPr>
        <w:t xml:space="preserve"> نفسه، ص 6.</w:t>
      </w:r>
    </w:p>
  </w:footnote>
  <w:footnote w:id="49">
    <w:p w:rsidR="004247D5" w:rsidRPr="0039334F" w:rsidRDefault="004247D5" w:rsidP="009F06D8">
      <w:pPr>
        <w:pStyle w:val="FootnoteText1"/>
        <w:textDirection w:val="tbRlV"/>
        <w:rPr>
          <w:sz w:val="26"/>
          <w:rtl/>
          <w:lang w:eastAsia="zh-TW"/>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9F06D8">
        <w:rPr>
          <w:sz w:val="26"/>
          <w:rtl/>
          <w:lang w:eastAsia="zh-TW"/>
        </w:rPr>
        <w:tab/>
      </w:r>
      <w:r w:rsidRPr="0039334F">
        <w:rPr>
          <w:sz w:val="26"/>
          <w:rtl/>
          <w:lang w:eastAsia="zh-TW"/>
        </w:rPr>
        <w:t>انظر اللجنة المعنية بحقوق</w:t>
      </w:r>
      <w:r>
        <w:rPr>
          <w:sz w:val="26"/>
          <w:rtl/>
          <w:lang w:eastAsia="zh-TW"/>
        </w:rPr>
        <w:t xml:space="preserve"> الإنسان، البلاغ رقم</w:t>
      </w:r>
      <w:r w:rsidR="00BC75CE">
        <w:rPr>
          <w:sz w:val="26"/>
          <w:rtl/>
          <w:lang w:eastAsia="zh-TW"/>
        </w:rPr>
        <w:t xml:space="preserve"> </w:t>
      </w:r>
      <w:r>
        <w:rPr>
          <w:sz w:val="26"/>
          <w:rtl/>
          <w:lang w:eastAsia="zh-TW"/>
        </w:rPr>
        <w:t>٢٣٥١/</w:t>
      </w:r>
      <w:r w:rsidR="009F06D8">
        <w:rPr>
          <w:rFonts w:hint="cs"/>
          <w:sz w:val="26"/>
          <w:rtl/>
          <w:lang w:eastAsia="zh-TW"/>
        </w:rPr>
        <w:t>2014</w:t>
      </w:r>
      <w:r w:rsidRPr="0039334F">
        <w:rPr>
          <w:sz w:val="26"/>
          <w:rtl/>
          <w:lang w:eastAsia="zh-TW"/>
        </w:rPr>
        <w:t xml:space="preserve">، </w:t>
      </w:r>
      <w:r w:rsidRPr="00F90BF0">
        <w:rPr>
          <w:i/>
          <w:iCs/>
          <w:sz w:val="26"/>
          <w:rtl/>
          <w:lang w:eastAsia="zh-TW"/>
        </w:rPr>
        <w:t>ر. ج. وآخرون ضد الدانمرك</w:t>
      </w:r>
      <w:r w:rsidRPr="0039334F">
        <w:rPr>
          <w:sz w:val="26"/>
          <w:rtl/>
          <w:lang w:eastAsia="zh-TW"/>
        </w:rPr>
        <w:t xml:space="preserve">، القرار المعتمد في ٢ تشرين الثاني/نوفمبر ٢٠١٥؛ والبلاغ رقم ٢٢٩١/٢٠١٣، </w:t>
      </w:r>
      <w:r w:rsidRPr="00F90BF0">
        <w:rPr>
          <w:i/>
          <w:iCs/>
          <w:sz w:val="26"/>
          <w:rtl/>
          <w:lang w:eastAsia="zh-TW"/>
        </w:rPr>
        <w:t>أ. ب. ضد الدانمرك</w:t>
      </w:r>
      <w:r w:rsidRPr="0039334F">
        <w:rPr>
          <w:sz w:val="26"/>
          <w:rtl/>
          <w:lang w:eastAsia="zh-TW"/>
        </w:rPr>
        <w:t>، الآراء المعتمدة في ١٣ تموز/يوليه ٢٠١٦.</w:t>
      </w:r>
    </w:p>
  </w:footnote>
  <w:footnote w:id="50">
    <w:p w:rsidR="004247D5" w:rsidRPr="0039334F" w:rsidRDefault="004247D5" w:rsidP="009F06D8">
      <w:pPr>
        <w:pStyle w:val="FootnoteText1"/>
        <w:textDirection w:val="tbRlV"/>
        <w:rPr>
          <w:sz w:val="26"/>
          <w:rtl/>
          <w:lang w:eastAsia="zh-TW"/>
        </w:rPr>
      </w:pPr>
      <w:r w:rsidRPr="009F06D8">
        <w:rPr>
          <w:rStyle w:val="FootnoteReference"/>
          <w:sz w:val="26"/>
          <w:szCs w:val="26"/>
          <w:vertAlign w:val="baseline"/>
          <w:rtl/>
          <w:lang w:eastAsia="zh-TW"/>
        </w:rPr>
        <w:t>(</w:t>
      </w:r>
      <w:r w:rsidRPr="009F06D8">
        <w:rPr>
          <w:rStyle w:val="FootnoteReference"/>
          <w:sz w:val="26"/>
          <w:vertAlign w:val="baseline"/>
          <w:rtl/>
          <w:lang w:eastAsia="zh-TW"/>
        </w:rPr>
        <w:footnoteRef/>
      </w:r>
      <w:r w:rsidRPr="009F06D8">
        <w:rPr>
          <w:rStyle w:val="FootnoteReference"/>
          <w:sz w:val="26"/>
          <w:szCs w:val="26"/>
          <w:vertAlign w:val="baseline"/>
          <w:rtl/>
          <w:lang w:eastAsia="zh-TW"/>
        </w:rPr>
        <w:t>)</w:t>
      </w:r>
      <w:r w:rsidR="009F06D8" w:rsidRPr="009F06D8">
        <w:rPr>
          <w:sz w:val="26"/>
          <w:rtl/>
          <w:lang w:eastAsia="zh-TW"/>
        </w:rPr>
        <w:tab/>
      </w:r>
      <w:r w:rsidRPr="0039334F">
        <w:rPr>
          <w:sz w:val="26"/>
          <w:rtl/>
          <w:lang w:eastAsia="zh-TW"/>
        </w:rPr>
        <w:t xml:space="preserve">انظر على سبيل المثال البلاغ رقم 455/2011، </w:t>
      </w:r>
      <w:r w:rsidRPr="00944887">
        <w:rPr>
          <w:i/>
          <w:iCs/>
          <w:sz w:val="26"/>
          <w:rtl/>
          <w:lang w:eastAsia="zh-TW"/>
        </w:rPr>
        <w:t>ش. تش. ل. ضد أستراليا</w:t>
      </w:r>
      <w:r w:rsidRPr="0039334F">
        <w:rPr>
          <w:sz w:val="26"/>
          <w:rtl/>
          <w:lang w:eastAsia="zh-TW"/>
        </w:rPr>
        <w:t>، القرار المعتمد في 2 أيار/</w:t>
      </w:r>
      <w:r w:rsidR="001E4F9B">
        <w:rPr>
          <w:rFonts w:hint="cs"/>
          <w:sz w:val="26"/>
          <w:rtl/>
          <w:lang w:eastAsia="zh-TW"/>
        </w:rPr>
        <w:t xml:space="preserve">     </w:t>
      </w:r>
      <w:r w:rsidRPr="0039334F">
        <w:rPr>
          <w:sz w:val="26"/>
          <w:rtl/>
          <w:lang w:eastAsia="zh-TW"/>
        </w:rPr>
        <w:t xml:space="preserve">مايو 2014، الفقرة 8-2. </w:t>
      </w:r>
    </w:p>
  </w:footnote>
  <w:footnote w:id="51">
    <w:p w:rsidR="004247D5" w:rsidRPr="0039334F" w:rsidRDefault="004247D5" w:rsidP="004247D5">
      <w:pPr>
        <w:pStyle w:val="FootnoteText1"/>
        <w:textDirection w:val="tbRlV"/>
        <w:rPr>
          <w:sz w:val="26"/>
          <w:rtl/>
          <w:lang w:eastAsia="zh-TW"/>
        </w:rPr>
      </w:pPr>
      <w:r w:rsidRPr="00971986">
        <w:rPr>
          <w:rStyle w:val="FootnoteReference"/>
          <w:sz w:val="26"/>
          <w:szCs w:val="26"/>
          <w:vertAlign w:val="baseline"/>
          <w:rtl/>
          <w:lang w:eastAsia="zh-TW"/>
        </w:rPr>
        <w:t>(</w:t>
      </w:r>
      <w:r w:rsidRPr="00971986">
        <w:rPr>
          <w:rStyle w:val="FootnoteReference"/>
          <w:sz w:val="26"/>
          <w:vertAlign w:val="baseline"/>
          <w:rtl/>
          <w:lang w:eastAsia="zh-TW"/>
        </w:rPr>
        <w:footnoteRef/>
      </w:r>
      <w:r w:rsidRPr="00971986">
        <w:rPr>
          <w:rStyle w:val="FootnoteReference"/>
          <w:sz w:val="26"/>
          <w:szCs w:val="26"/>
          <w:vertAlign w:val="baseline"/>
          <w:rtl/>
          <w:lang w:eastAsia="zh-TW"/>
        </w:rPr>
        <w:t>)</w:t>
      </w:r>
      <w:r w:rsidR="00971986">
        <w:rPr>
          <w:sz w:val="26"/>
          <w:rtl/>
          <w:lang w:eastAsia="zh-TW"/>
        </w:rPr>
        <w:tab/>
      </w:r>
      <w:r w:rsidRPr="00971986">
        <w:rPr>
          <w:sz w:val="26"/>
          <w:rtl/>
          <w:lang w:eastAsia="zh-TW"/>
        </w:rPr>
        <w:t>ا</w:t>
      </w:r>
      <w:r w:rsidRPr="0039334F">
        <w:rPr>
          <w:sz w:val="26"/>
          <w:rtl/>
          <w:lang w:eastAsia="zh-TW"/>
        </w:rPr>
        <w:t xml:space="preserve">نظر مثلاً البلاغ رقم 550/2013، </w:t>
      </w:r>
      <w:r w:rsidRPr="00A2516E">
        <w:rPr>
          <w:i/>
          <w:iCs/>
          <w:sz w:val="26"/>
          <w:rtl/>
          <w:lang w:eastAsia="zh-TW"/>
        </w:rPr>
        <w:t>س. ك. وآخرون ضد السويد</w:t>
      </w:r>
      <w:r w:rsidRPr="0039334F">
        <w:rPr>
          <w:sz w:val="26"/>
          <w:rtl/>
          <w:lang w:eastAsia="zh-TW"/>
        </w:rPr>
        <w:t xml:space="preserve">، القرار المعتمد في 8 أيار/مايو 2015، الفقرة 7-3؛ والبلاغ رقم 716/2015، </w:t>
      </w:r>
      <w:r w:rsidRPr="00A2516E">
        <w:rPr>
          <w:i/>
          <w:iCs/>
          <w:sz w:val="26"/>
          <w:rtl/>
          <w:lang w:eastAsia="zh-TW"/>
        </w:rPr>
        <w:t>س. ت. ضد أستراليا</w:t>
      </w:r>
      <w:r w:rsidRPr="0039334F">
        <w:rPr>
          <w:sz w:val="26"/>
          <w:rtl/>
          <w:lang w:eastAsia="zh-TW"/>
        </w:rPr>
        <w:t xml:space="preserve">، القرار المعتمد في 11 أيار/مايو 2017. </w:t>
      </w:r>
    </w:p>
  </w:footnote>
  <w:footnote w:id="52">
    <w:p w:rsidR="004247D5" w:rsidRPr="0039334F" w:rsidRDefault="004247D5" w:rsidP="00971986">
      <w:pPr>
        <w:pStyle w:val="FootnoteText1"/>
        <w:textDirection w:val="tbRlV"/>
        <w:rPr>
          <w:sz w:val="26"/>
          <w:highlight w:val="green"/>
          <w:rtl/>
          <w:lang w:eastAsia="zh-TW"/>
        </w:rPr>
      </w:pPr>
      <w:r w:rsidRPr="00971986">
        <w:rPr>
          <w:rStyle w:val="FootnoteReference"/>
          <w:sz w:val="26"/>
          <w:szCs w:val="26"/>
          <w:vertAlign w:val="baseline"/>
          <w:rtl/>
          <w:lang w:eastAsia="zh-TW"/>
        </w:rPr>
        <w:t>(</w:t>
      </w:r>
      <w:r w:rsidRPr="00971986">
        <w:rPr>
          <w:rStyle w:val="FootnoteReference"/>
          <w:sz w:val="26"/>
          <w:vertAlign w:val="baseline"/>
          <w:rtl/>
          <w:lang w:eastAsia="zh-TW"/>
        </w:rPr>
        <w:footnoteRef/>
      </w:r>
      <w:r w:rsidRPr="00971986">
        <w:rPr>
          <w:rStyle w:val="FootnoteReference"/>
          <w:sz w:val="26"/>
          <w:szCs w:val="26"/>
          <w:vertAlign w:val="baseline"/>
          <w:rtl/>
          <w:lang w:eastAsia="zh-TW"/>
        </w:rPr>
        <w:t>)</w:t>
      </w:r>
      <w:r w:rsidR="00971986" w:rsidRPr="00971986">
        <w:rPr>
          <w:sz w:val="26"/>
          <w:rtl/>
          <w:lang w:eastAsia="zh-TW"/>
        </w:rPr>
        <w:tab/>
      </w:r>
      <w:r w:rsidRPr="0039334F">
        <w:rPr>
          <w:sz w:val="26"/>
          <w:rtl/>
          <w:lang w:eastAsia="zh-TW"/>
        </w:rPr>
        <w:t xml:space="preserve">انظر، في جملة أمور، البلاغ رقم 203/2002، </w:t>
      </w:r>
      <w:r w:rsidRPr="00A2516E">
        <w:rPr>
          <w:i/>
          <w:iCs/>
          <w:sz w:val="26"/>
          <w:rtl/>
          <w:lang w:eastAsia="zh-TW"/>
        </w:rPr>
        <w:t>أ. ر. ضد هولندا</w:t>
      </w:r>
      <w:r w:rsidRPr="0039334F">
        <w:rPr>
          <w:sz w:val="26"/>
          <w:rtl/>
          <w:lang w:eastAsia="zh-TW"/>
        </w:rPr>
        <w:t>، القرار المعتمد في 14 تشرين الثاني/</w:t>
      </w:r>
      <w:r w:rsidR="001E4F9B">
        <w:rPr>
          <w:rFonts w:hint="cs"/>
          <w:sz w:val="26"/>
          <w:rtl/>
          <w:lang w:eastAsia="zh-TW"/>
        </w:rPr>
        <w:t xml:space="preserve">    </w:t>
      </w:r>
      <w:r w:rsidRPr="0039334F">
        <w:rPr>
          <w:sz w:val="26"/>
          <w:rtl/>
          <w:lang w:eastAsia="zh-TW"/>
        </w:rPr>
        <w:t xml:space="preserve">نوفمبر 2003؛ والبلاغ رقم 258/2004، </w:t>
      </w:r>
      <w:r w:rsidRPr="00A2516E">
        <w:rPr>
          <w:i/>
          <w:iCs/>
          <w:sz w:val="26"/>
          <w:rtl/>
          <w:lang w:eastAsia="zh-TW"/>
        </w:rPr>
        <w:t>دادار ضد كندا</w:t>
      </w:r>
      <w:r w:rsidRPr="0039334F">
        <w:rPr>
          <w:sz w:val="26"/>
          <w:rtl/>
          <w:lang w:eastAsia="zh-TW"/>
        </w:rPr>
        <w:t xml:space="preserve">، القرار المعتمد في 23 تشرين الثاني/ </w:t>
      </w:r>
      <w:r w:rsidR="001E4F9B">
        <w:rPr>
          <w:rFonts w:hint="cs"/>
          <w:sz w:val="26"/>
          <w:rtl/>
          <w:lang w:eastAsia="zh-TW"/>
        </w:rPr>
        <w:t xml:space="preserve">       </w:t>
      </w:r>
      <w:r w:rsidRPr="0039334F">
        <w:rPr>
          <w:sz w:val="26"/>
          <w:rtl/>
          <w:lang w:eastAsia="zh-TW"/>
        </w:rPr>
        <w:t>نوفمبر 2005.</w:t>
      </w:r>
    </w:p>
  </w:footnote>
  <w:footnote w:id="53">
    <w:p w:rsidR="004247D5" w:rsidRPr="0039334F" w:rsidRDefault="004247D5" w:rsidP="004247D5">
      <w:pPr>
        <w:pStyle w:val="FootnoteText1"/>
        <w:textDirection w:val="tbRlV"/>
        <w:rPr>
          <w:sz w:val="26"/>
          <w:highlight w:val="green"/>
          <w:rtl/>
          <w:lang w:eastAsia="zh-TW"/>
        </w:rPr>
      </w:pPr>
      <w:r w:rsidRPr="00971986">
        <w:rPr>
          <w:rStyle w:val="FootnoteReference"/>
          <w:sz w:val="26"/>
          <w:szCs w:val="26"/>
          <w:vertAlign w:val="baseline"/>
          <w:rtl/>
          <w:lang w:eastAsia="zh-TW"/>
        </w:rPr>
        <w:t>(</w:t>
      </w:r>
      <w:r w:rsidRPr="00971986">
        <w:rPr>
          <w:rStyle w:val="FootnoteReference"/>
          <w:sz w:val="26"/>
          <w:vertAlign w:val="baseline"/>
          <w:rtl/>
          <w:lang w:eastAsia="zh-TW"/>
        </w:rPr>
        <w:footnoteRef/>
      </w:r>
      <w:r w:rsidRPr="00971986">
        <w:rPr>
          <w:rStyle w:val="FootnoteReference"/>
          <w:sz w:val="26"/>
          <w:szCs w:val="26"/>
          <w:vertAlign w:val="baseline"/>
          <w:rtl/>
          <w:lang w:eastAsia="zh-TW"/>
        </w:rPr>
        <w:t>)</w:t>
      </w:r>
      <w:r w:rsidR="00971986">
        <w:rPr>
          <w:sz w:val="26"/>
          <w:rtl/>
          <w:lang w:eastAsia="zh-TW"/>
        </w:rPr>
        <w:tab/>
      </w:r>
      <w:r w:rsidRPr="0039334F">
        <w:rPr>
          <w:sz w:val="26"/>
          <w:rtl/>
          <w:lang w:eastAsia="zh-TW"/>
        </w:rPr>
        <w:t xml:space="preserve">انظر، في جملة أمور، البلاغ رقم 356/2008، </w:t>
      </w:r>
      <w:r w:rsidRPr="00A2516E">
        <w:rPr>
          <w:i/>
          <w:iCs/>
          <w:sz w:val="26"/>
          <w:rtl/>
          <w:lang w:eastAsia="zh-TW"/>
        </w:rPr>
        <w:t>ن. س. ضد سويسرا</w:t>
      </w:r>
      <w:r w:rsidRPr="0039334F">
        <w:rPr>
          <w:sz w:val="26"/>
          <w:rtl/>
          <w:lang w:eastAsia="zh-TW"/>
        </w:rPr>
        <w:t>، القرار المعتمد في 6 أيار/مايو 2010، الفقرة 7-3.</w:t>
      </w:r>
    </w:p>
  </w:footnote>
  <w:footnote w:id="54">
    <w:p w:rsidR="004247D5" w:rsidRPr="004E3D7A" w:rsidRDefault="004247D5" w:rsidP="004247D5">
      <w:pPr>
        <w:pStyle w:val="FootnoteText1"/>
        <w:textDirection w:val="tbRlV"/>
        <w:rPr>
          <w:sz w:val="26"/>
          <w:rtl/>
          <w:lang w:eastAsia="zh-TW"/>
        </w:rPr>
      </w:pPr>
      <w:r w:rsidRPr="004E3D7A">
        <w:rPr>
          <w:rStyle w:val="FootnoteReference"/>
          <w:sz w:val="26"/>
          <w:szCs w:val="26"/>
          <w:vertAlign w:val="baseline"/>
          <w:rtl/>
          <w:lang w:eastAsia="zh-TW"/>
        </w:rPr>
        <w:t>(</w:t>
      </w:r>
      <w:r w:rsidRPr="004E3D7A">
        <w:rPr>
          <w:rStyle w:val="FootnoteReference"/>
          <w:sz w:val="26"/>
          <w:vertAlign w:val="baseline"/>
          <w:rtl/>
          <w:lang w:eastAsia="zh-TW"/>
        </w:rPr>
        <w:footnoteRef/>
      </w:r>
      <w:r w:rsidRPr="004E3D7A">
        <w:rPr>
          <w:rStyle w:val="FootnoteReference"/>
          <w:sz w:val="26"/>
          <w:szCs w:val="26"/>
          <w:vertAlign w:val="baseline"/>
          <w:rtl/>
          <w:lang w:eastAsia="zh-TW"/>
        </w:rPr>
        <w:t>)</w:t>
      </w:r>
      <w:r w:rsidR="004E3D7A">
        <w:rPr>
          <w:sz w:val="26"/>
          <w:rtl/>
          <w:lang w:eastAsia="zh-TW"/>
        </w:rPr>
        <w:tab/>
      </w:r>
      <w:r w:rsidRPr="004E3D7A">
        <w:rPr>
          <w:sz w:val="26"/>
          <w:rtl/>
          <w:lang w:eastAsia="zh-TW"/>
        </w:rPr>
        <w:t>انظر الفقرتين 2-6 و4-8 أعلاه.</w:t>
      </w:r>
    </w:p>
  </w:footnote>
  <w:footnote w:id="55">
    <w:p w:rsidR="004247D5" w:rsidRPr="004E3D7A" w:rsidRDefault="004247D5" w:rsidP="004E3D7A">
      <w:pPr>
        <w:pStyle w:val="FootnoteText1"/>
        <w:textDirection w:val="tbRlV"/>
        <w:rPr>
          <w:sz w:val="26"/>
          <w:rtl/>
          <w:lang w:eastAsia="zh-TW"/>
        </w:rPr>
      </w:pPr>
      <w:r w:rsidRPr="004E3D7A">
        <w:rPr>
          <w:rStyle w:val="FootnoteReference"/>
          <w:sz w:val="26"/>
          <w:szCs w:val="26"/>
          <w:vertAlign w:val="baseline"/>
          <w:rtl/>
          <w:lang w:eastAsia="zh-TW"/>
        </w:rPr>
        <w:t>(</w:t>
      </w:r>
      <w:r w:rsidRPr="004E3D7A">
        <w:rPr>
          <w:rStyle w:val="FootnoteReference"/>
          <w:sz w:val="26"/>
          <w:vertAlign w:val="baseline"/>
          <w:rtl/>
          <w:lang w:eastAsia="zh-TW"/>
        </w:rPr>
        <w:footnoteRef/>
      </w:r>
      <w:r w:rsidRPr="004E3D7A">
        <w:rPr>
          <w:rStyle w:val="FootnoteReference"/>
          <w:sz w:val="26"/>
          <w:szCs w:val="26"/>
          <w:vertAlign w:val="baseline"/>
          <w:rtl/>
          <w:lang w:eastAsia="zh-TW"/>
        </w:rPr>
        <w:t>)</w:t>
      </w:r>
      <w:r w:rsidR="004E3D7A">
        <w:rPr>
          <w:sz w:val="26"/>
          <w:rtl/>
          <w:lang w:eastAsia="zh-TW"/>
        </w:rPr>
        <w:tab/>
        <w:t>انظر الفقرة 5-5 أعلاه</w:t>
      </w:r>
      <w:r w:rsidR="004E3D7A">
        <w:rPr>
          <w:rFonts w:hint="cs"/>
          <w:sz w:val="26"/>
          <w:rtl/>
          <w:lang w:eastAsia="zh-TW"/>
        </w:rPr>
        <w:t>.</w:t>
      </w:r>
      <w:r w:rsidR="001E4F9B" w:rsidRPr="004E3D7A">
        <w:rPr>
          <w:rtl/>
        </w:rPr>
        <w:t>‬</w:t>
      </w:r>
      <w:r w:rsidR="00693976">
        <w:t>‬</w:t>
      </w:r>
    </w:p>
  </w:footnote>
  <w:footnote w:id="56">
    <w:p w:rsidR="004247D5" w:rsidRPr="004E3D7A" w:rsidRDefault="004247D5" w:rsidP="004E3D7A">
      <w:pPr>
        <w:pStyle w:val="FootnoteText1"/>
        <w:textDirection w:val="tbRlV"/>
        <w:rPr>
          <w:sz w:val="26"/>
          <w:rtl/>
          <w:lang w:eastAsia="zh-TW"/>
        </w:rPr>
      </w:pPr>
      <w:r w:rsidRPr="004E3D7A">
        <w:rPr>
          <w:rStyle w:val="FootnoteReference"/>
          <w:sz w:val="26"/>
          <w:szCs w:val="26"/>
          <w:vertAlign w:val="baseline"/>
          <w:rtl/>
          <w:lang w:eastAsia="zh-TW"/>
        </w:rPr>
        <w:t>(</w:t>
      </w:r>
      <w:r w:rsidRPr="004E3D7A">
        <w:rPr>
          <w:rStyle w:val="FootnoteReference"/>
          <w:sz w:val="26"/>
          <w:vertAlign w:val="baseline"/>
          <w:rtl/>
          <w:lang w:eastAsia="zh-TW"/>
        </w:rPr>
        <w:footnoteRef/>
      </w:r>
      <w:r w:rsidRPr="004E3D7A">
        <w:rPr>
          <w:rStyle w:val="FootnoteReference"/>
          <w:sz w:val="26"/>
          <w:szCs w:val="26"/>
          <w:vertAlign w:val="baseline"/>
          <w:rtl/>
          <w:lang w:eastAsia="zh-TW"/>
        </w:rPr>
        <w:t>)</w:t>
      </w:r>
      <w:r w:rsidR="004E3D7A">
        <w:rPr>
          <w:sz w:val="26"/>
          <w:rtl/>
          <w:lang w:eastAsia="zh-TW"/>
        </w:rPr>
        <w:tab/>
      </w:r>
      <w:r w:rsidRPr="004E3D7A">
        <w:rPr>
          <w:sz w:val="26"/>
          <w:rtl/>
          <w:lang w:eastAsia="zh-TW"/>
        </w:rPr>
        <w:t xml:space="preserve">انظر </w:t>
      </w:r>
      <w:r w:rsidRPr="004E3D7A">
        <w:rPr>
          <w:i/>
          <w:iCs/>
          <w:sz w:val="26"/>
          <w:rtl/>
          <w:lang w:eastAsia="zh-TW"/>
        </w:rPr>
        <w:t>ك. ه. ضد الدانمرك</w:t>
      </w:r>
      <w:r w:rsidRPr="004E3D7A">
        <w:rPr>
          <w:sz w:val="26"/>
          <w:rtl/>
          <w:lang w:eastAsia="zh-TW"/>
        </w:rPr>
        <w:t>، الفقرة 8-8؛ و</w:t>
      </w:r>
      <w:r w:rsidRPr="004E3D7A">
        <w:rPr>
          <w:i/>
          <w:iCs/>
          <w:sz w:val="26"/>
          <w:rtl/>
          <w:lang w:eastAsia="zh-TW"/>
        </w:rPr>
        <w:t>ف. ك. ضد الدانمرك</w:t>
      </w:r>
      <w:r w:rsidRPr="004E3D7A">
        <w:rPr>
          <w:sz w:val="26"/>
          <w:rtl/>
          <w:lang w:eastAsia="zh-TW"/>
        </w:rPr>
        <w:t>، الفقرة 7-6.</w:t>
      </w:r>
      <w:r w:rsidRPr="004E3D7A">
        <w:rPr>
          <w:sz w:val="26"/>
          <w:rtl/>
          <w:lang w:eastAsia="zh-TW"/>
        </w:rPr>
        <w:t>‬</w:t>
      </w:r>
    </w:p>
  </w:footnote>
  <w:footnote w:id="57">
    <w:p w:rsidR="004247D5" w:rsidRPr="0039334F" w:rsidRDefault="004247D5" w:rsidP="004E3D7A">
      <w:pPr>
        <w:pStyle w:val="FootnoteText1"/>
        <w:textDirection w:val="tbRlV"/>
        <w:rPr>
          <w:sz w:val="26"/>
          <w:rtl/>
          <w:lang w:eastAsia="zh-TW"/>
        </w:rPr>
      </w:pPr>
      <w:r w:rsidRPr="004E3D7A">
        <w:rPr>
          <w:rStyle w:val="FootnoteReference"/>
          <w:sz w:val="26"/>
          <w:szCs w:val="26"/>
          <w:vertAlign w:val="baseline"/>
          <w:rtl/>
          <w:lang w:eastAsia="zh-TW"/>
        </w:rPr>
        <w:t>(</w:t>
      </w:r>
      <w:r w:rsidRPr="004E3D7A">
        <w:rPr>
          <w:rStyle w:val="FootnoteReference"/>
          <w:sz w:val="26"/>
          <w:vertAlign w:val="baseline"/>
          <w:rtl/>
          <w:lang w:eastAsia="zh-TW"/>
        </w:rPr>
        <w:footnoteRef/>
      </w:r>
      <w:r w:rsidRPr="004E3D7A">
        <w:rPr>
          <w:rStyle w:val="FootnoteReference"/>
          <w:sz w:val="26"/>
          <w:szCs w:val="26"/>
          <w:vertAlign w:val="baseline"/>
          <w:rtl/>
          <w:lang w:eastAsia="zh-TW"/>
        </w:rPr>
        <w:t>)</w:t>
      </w:r>
      <w:r w:rsidR="004E3D7A">
        <w:rPr>
          <w:sz w:val="26"/>
          <w:rtl/>
          <w:lang w:eastAsia="zh-TW"/>
        </w:rPr>
        <w:tab/>
      </w:r>
      <w:r w:rsidRPr="004E3D7A">
        <w:rPr>
          <w:sz w:val="26"/>
          <w:rtl/>
          <w:lang w:eastAsia="zh-TW"/>
        </w:rPr>
        <w:t>انظر الفقرة</w:t>
      </w:r>
      <w:r w:rsidRPr="0039334F">
        <w:rPr>
          <w:sz w:val="26"/>
          <w:rtl/>
          <w:lang w:eastAsia="zh-TW"/>
        </w:rPr>
        <w:t xml:space="preserve"> 2-3 أعلاه.</w:t>
      </w:r>
    </w:p>
  </w:footnote>
  <w:footnote w:id="58">
    <w:p w:rsidR="004247D5" w:rsidRPr="00DE7B80" w:rsidRDefault="004247D5" w:rsidP="001E4F9B">
      <w:pPr>
        <w:pStyle w:val="FootnoteText1"/>
        <w:textDirection w:val="tbRlV"/>
        <w:rPr>
          <w:rtl/>
          <w:lang w:eastAsia="zh-TW"/>
        </w:rPr>
      </w:pPr>
      <w:r w:rsidRPr="001E4F9B">
        <w:rPr>
          <w:rStyle w:val="FootnoteReference"/>
          <w:sz w:val="26"/>
          <w:szCs w:val="26"/>
          <w:vertAlign w:val="baseline"/>
          <w:rtl/>
          <w:lang w:eastAsia="zh-TW"/>
        </w:rPr>
        <w:t>(</w:t>
      </w:r>
      <w:r w:rsidRPr="001E4F9B">
        <w:rPr>
          <w:rStyle w:val="FootnoteReference"/>
          <w:sz w:val="26"/>
          <w:szCs w:val="26"/>
          <w:vertAlign w:val="baseline"/>
          <w:rtl/>
          <w:lang w:eastAsia="zh-TW"/>
        </w:rPr>
        <w:footnoteRef/>
      </w:r>
      <w:r w:rsidRPr="001E4F9B">
        <w:rPr>
          <w:rStyle w:val="FootnoteReference"/>
          <w:sz w:val="26"/>
          <w:szCs w:val="26"/>
          <w:vertAlign w:val="baseline"/>
          <w:rtl/>
          <w:lang w:eastAsia="zh-TW"/>
        </w:rPr>
        <w:t>)</w:t>
      </w:r>
      <w:r w:rsidR="001E4F9B" w:rsidRPr="001E4F9B">
        <w:rPr>
          <w:rStyle w:val="FootnoteReference"/>
          <w:sz w:val="26"/>
          <w:szCs w:val="26"/>
          <w:vertAlign w:val="baseline"/>
          <w:rtl/>
          <w:lang w:eastAsia="zh-TW"/>
        </w:rPr>
        <w:tab/>
      </w:r>
      <w:r w:rsidRPr="0039334F">
        <w:rPr>
          <w:sz w:val="26"/>
          <w:rtl/>
          <w:lang w:eastAsia="zh-TW"/>
        </w:rPr>
        <w:t xml:space="preserve">انظر، على سبيل المثال، </w:t>
      </w:r>
      <w:r w:rsidRPr="005E3D53">
        <w:rPr>
          <w:i/>
          <w:iCs/>
          <w:sz w:val="26"/>
          <w:rtl/>
          <w:lang w:eastAsia="zh-TW"/>
        </w:rPr>
        <w:t>ك. ه</w:t>
      </w:r>
      <w:r w:rsidR="00945A02">
        <w:rPr>
          <w:rFonts w:hint="cs"/>
          <w:i/>
          <w:iCs/>
          <w:sz w:val="26"/>
          <w:rtl/>
          <w:lang w:eastAsia="zh-TW"/>
        </w:rPr>
        <w:t>.</w:t>
      </w:r>
      <w:r w:rsidRPr="005E3D53">
        <w:rPr>
          <w:i/>
          <w:iCs/>
          <w:sz w:val="26"/>
          <w:rtl/>
          <w:lang w:eastAsia="zh-TW"/>
        </w:rPr>
        <w:t xml:space="preserve"> ضد الدانمرك</w:t>
      </w:r>
      <w:r w:rsidRPr="0039334F">
        <w:rPr>
          <w:sz w:val="26"/>
          <w:rtl/>
          <w:lang w:eastAsia="zh-TW"/>
        </w:rPr>
        <w:t>، الفقرة 8-8.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7D5" w:rsidRPr="004247D5" w:rsidRDefault="004247D5" w:rsidP="004247D5">
    <w:pPr>
      <w:pStyle w:val="Header"/>
      <w:jc w:val="right"/>
    </w:pPr>
    <w:r w:rsidRPr="004247D5">
      <w:t>CAT/C/61/D/625/2014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7D5" w:rsidRPr="004247D5" w:rsidRDefault="004247D5" w:rsidP="004247D5">
    <w:pPr>
      <w:pStyle w:val="Header"/>
      <w:jc w:val="left"/>
    </w:pPr>
    <w:r w:rsidRPr="004247D5">
      <w:t>CAT/C/61/D/625/2014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A14EF"/>
    <w:multiLevelType w:val="hybridMultilevel"/>
    <w:tmpl w:val="CD12B8D0"/>
    <w:lvl w:ilvl="0" w:tplc="5B7C3ECE">
      <w:start w:val="21"/>
      <w:numFmt w:val="bullet"/>
      <w:lvlText w:val=""/>
      <w:lvlJc w:val="left"/>
      <w:pPr>
        <w:ind w:left="1040" w:hanging="360"/>
      </w:pPr>
      <w:rPr>
        <w:rFonts w:ascii="Symbol" w:eastAsia="Times New Roman" w:hAnsi="Symbol" w:cs="Traditional Arabic"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7"/>
  </w:num>
  <w:num w:numId="8">
    <w:abstractNumId w:val="0"/>
  </w:num>
  <w:num w:numId="9">
    <w:abstractNumId w:val="3"/>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45C79"/>
    <w:rsid w:val="000076D5"/>
    <w:rsid w:val="00043663"/>
    <w:rsid w:val="000505CF"/>
    <w:rsid w:val="000A2113"/>
    <w:rsid w:val="000D701C"/>
    <w:rsid w:val="000E2A71"/>
    <w:rsid w:val="000F6940"/>
    <w:rsid w:val="00160263"/>
    <w:rsid w:val="00167825"/>
    <w:rsid w:val="00181F96"/>
    <w:rsid w:val="001A1371"/>
    <w:rsid w:val="001B346A"/>
    <w:rsid w:val="001E1CAD"/>
    <w:rsid w:val="001E290D"/>
    <w:rsid w:val="001E4F9B"/>
    <w:rsid w:val="002144FA"/>
    <w:rsid w:val="0023469A"/>
    <w:rsid w:val="00243C8A"/>
    <w:rsid w:val="00267A0E"/>
    <w:rsid w:val="002901D9"/>
    <w:rsid w:val="002976C2"/>
    <w:rsid w:val="003260FF"/>
    <w:rsid w:val="00343D95"/>
    <w:rsid w:val="00374341"/>
    <w:rsid w:val="00384DA7"/>
    <w:rsid w:val="003D1062"/>
    <w:rsid w:val="003F1EB4"/>
    <w:rsid w:val="00420D7B"/>
    <w:rsid w:val="004247D5"/>
    <w:rsid w:val="00450B21"/>
    <w:rsid w:val="00453B63"/>
    <w:rsid w:val="00455780"/>
    <w:rsid w:val="004956DC"/>
    <w:rsid w:val="004B0A1C"/>
    <w:rsid w:val="004B4098"/>
    <w:rsid w:val="004D298E"/>
    <w:rsid w:val="004E3D7A"/>
    <w:rsid w:val="0054472E"/>
    <w:rsid w:val="005662A9"/>
    <w:rsid w:val="005827D4"/>
    <w:rsid w:val="0059622A"/>
    <w:rsid w:val="005A3015"/>
    <w:rsid w:val="005C5878"/>
    <w:rsid w:val="005C7CEA"/>
    <w:rsid w:val="005D3C0B"/>
    <w:rsid w:val="005E5217"/>
    <w:rsid w:val="005E55E4"/>
    <w:rsid w:val="005F0FA4"/>
    <w:rsid w:val="005F30EE"/>
    <w:rsid w:val="0060473A"/>
    <w:rsid w:val="00656392"/>
    <w:rsid w:val="006646E9"/>
    <w:rsid w:val="0068781D"/>
    <w:rsid w:val="00693976"/>
    <w:rsid w:val="006959B0"/>
    <w:rsid w:val="006B3E27"/>
    <w:rsid w:val="006B6507"/>
    <w:rsid w:val="006C104C"/>
    <w:rsid w:val="00733704"/>
    <w:rsid w:val="00761849"/>
    <w:rsid w:val="0078071A"/>
    <w:rsid w:val="00817373"/>
    <w:rsid w:val="00852A9A"/>
    <w:rsid w:val="00856D97"/>
    <w:rsid w:val="00893A8A"/>
    <w:rsid w:val="008F49E1"/>
    <w:rsid w:val="0090370F"/>
    <w:rsid w:val="009269D2"/>
    <w:rsid w:val="00942135"/>
    <w:rsid w:val="00945A02"/>
    <w:rsid w:val="009521B0"/>
    <w:rsid w:val="00971986"/>
    <w:rsid w:val="00981C12"/>
    <w:rsid w:val="009A7E9F"/>
    <w:rsid w:val="009E5018"/>
    <w:rsid w:val="009F06D8"/>
    <w:rsid w:val="00A12B37"/>
    <w:rsid w:val="00A34EA8"/>
    <w:rsid w:val="00A67AF5"/>
    <w:rsid w:val="00A94CA3"/>
    <w:rsid w:val="00AB6758"/>
    <w:rsid w:val="00B13763"/>
    <w:rsid w:val="00B477A4"/>
    <w:rsid w:val="00B54045"/>
    <w:rsid w:val="00BC75CE"/>
    <w:rsid w:val="00C04BAF"/>
    <w:rsid w:val="00C438D7"/>
    <w:rsid w:val="00C81B50"/>
    <w:rsid w:val="00C87F1F"/>
    <w:rsid w:val="00CD1801"/>
    <w:rsid w:val="00D10EF1"/>
    <w:rsid w:val="00D42810"/>
    <w:rsid w:val="00D914A7"/>
    <w:rsid w:val="00DC1D29"/>
    <w:rsid w:val="00DD13C3"/>
    <w:rsid w:val="00DD596E"/>
    <w:rsid w:val="00DD621E"/>
    <w:rsid w:val="00DF0575"/>
    <w:rsid w:val="00E70E04"/>
    <w:rsid w:val="00E76499"/>
    <w:rsid w:val="00E8355E"/>
    <w:rsid w:val="00EC05A7"/>
    <w:rsid w:val="00EC4B6B"/>
    <w:rsid w:val="00EF1EE5"/>
    <w:rsid w:val="00F45C79"/>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78DAB2E-3F30-4B12-99F1-7F423A9D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4247D5"/>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4247D5"/>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4247D5"/>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link w:val="SingleTxtGChar"/>
    <w:rsid w:val="004247D5"/>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4247D5"/>
    <w:rPr>
      <w:rFonts w:ascii="Times New Roman" w:eastAsia="SimSun" w:cs="Traditional Arabic"/>
      <w:sz w:val="20"/>
      <w:szCs w:val="30"/>
      <w:lang w:val="en-GB" w:eastAsia="zh-CN"/>
    </w:rPr>
  </w:style>
  <w:style w:type="character" w:styleId="Hyperlink">
    <w:name w:val="Hyperlink"/>
    <w:basedOn w:val="DefaultParagraphFont"/>
    <w:uiPriority w:val="99"/>
    <w:unhideWhenUsed/>
    <w:rsid w:val="00424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gov.uk/government/uploads/system/uploads/" TargetMode="External"/><Relationship Id="rId1" Type="http://schemas.openxmlformats.org/officeDocument/2006/relationships/hyperlink" Target="http://www.refworld.org/docid/5209feb9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6B721-1734-40FC-AD07-AA78024E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16</Pages>
  <Words>4838</Words>
  <Characters>27582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CAT/C/61/D/625/2014</vt:lpstr>
    </vt:vector>
  </TitlesOfParts>
  <Company>DCM</Company>
  <LinksUpToDate>false</LinksUpToDate>
  <CharactersWithSpaces>32356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CAT/C/61/D/625/2014</dc:title>
  <dc:subject>GE.1716519A</dc:subject>
  <dc:creator>MBU, EYO</dc:creator>
  <cp:keywords>ODS No. 1727486</cp:keywords>
  <dc:description>Distribution:_x000d_
Original: English_x000d_
Date: 21 Septenber 2017</dc:description>
  <cp:lastModifiedBy>Admin</cp:lastModifiedBy>
  <cp:revision>2</cp:revision>
  <cp:lastPrinted>2016-06-21T10:29:00Z</cp:lastPrinted>
  <dcterms:created xsi:type="dcterms:W3CDTF">2017-11-28T14:11:00Z</dcterms:created>
  <dcterms:modified xsi:type="dcterms:W3CDTF">2017-11-28T14:11:00Z</dcterms:modified>
  <cp:category>Final</cp:category>
</cp:coreProperties>
</file>