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FB11D8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Default="00446DE4" w:rsidP="00473FF8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3052A3" w:rsidP="00473FF8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Naciones Unidas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42BE3" w:rsidRDefault="00FE04CC" w:rsidP="00FE04CC">
            <w:pPr>
              <w:jc w:val="right"/>
            </w:pPr>
            <w:r w:rsidRPr="00FE04CC">
              <w:rPr>
                <w:sz w:val="40"/>
              </w:rPr>
              <w:t>CRC</w:t>
            </w:r>
            <w:r>
              <w:t>/C/CUB/Q/2</w:t>
            </w:r>
          </w:p>
        </w:tc>
      </w:tr>
      <w:tr w:rsidR="003107FA" w:rsidTr="00FB11D8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942BE3" w:rsidP="00942BE3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A37175" w:rsidRDefault="003052A3" w:rsidP="005C50EF">
            <w:pPr>
              <w:spacing w:before="120" w:line="420" w:lineRule="exact"/>
              <w:rPr>
                <w:b/>
                <w:sz w:val="40"/>
                <w:szCs w:val="40"/>
                <w:lang w:val="es-ES"/>
              </w:rPr>
            </w:pPr>
            <w:r w:rsidRPr="00A37175">
              <w:rPr>
                <w:b/>
                <w:sz w:val="40"/>
                <w:szCs w:val="40"/>
                <w:lang w:val="es-ES"/>
              </w:rPr>
              <w:t>Convención sobre los</w:t>
            </w:r>
            <w:r w:rsidRPr="00A37175" w:rsidDel="003052A3">
              <w:rPr>
                <w:b/>
                <w:sz w:val="40"/>
                <w:szCs w:val="40"/>
                <w:lang w:val="es-ES"/>
              </w:rPr>
              <w:t xml:space="preserve"> </w:t>
            </w:r>
            <w:r w:rsidR="001E3807" w:rsidRPr="00A37175">
              <w:rPr>
                <w:b/>
                <w:sz w:val="40"/>
                <w:szCs w:val="40"/>
                <w:lang w:val="es-ES"/>
              </w:rPr>
              <w:br/>
            </w:r>
            <w:r w:rsidRPr="00A37175">
              <w:rPr>
                <w:b/>
                <w:sz w:val="40"/>
                <w:szCs w:val="40"/>
                <w:lang w:val="es-ES"/>
              </w:rPr>
              <w:t>Derechos del Niño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E04CC" w:rsidRPr="00A37175" w:rsidRDefault="00FE04CC" w:rsidP="00FE04CC">
            <w:pPr>
              <w:spacing w:before="240" w:line="240" w:lineRule="exact"/>
              <w:rPr>
                <w:lang w:val="es-ES"/>
              </w:rPr>
            </w:pPr>
            <w:r w:rsidRPr="00A37175">
              <w:rPr>
                <w:lang w:val="es-ES"/>
              </w:rPr>
              <w:t>Distr.: General</w:t>
            </w:r>
          </w:p>
          <w:p w:rsidR="00FE04CC" w:rsidRPr="00A37175" w:rsidRDefault="00DC2E2C" w:rsidP="00672152">
            <w:pPr>
              <w:spacing w:line="240" w:lineRule="exact"/>
              <w:rPr>
                <w:lang w:val="es-ES"/>
              </w:rPr>
            </w:pPr>
            <w:r w:rsidRPr="00A37175">
              <w:rPr>
                <w:lang w:val="es-ES"/>
              </w:rPr>
              <w:t xml:space="preserve">25 </w:t>
            </w:r>
            <w:r w:rsidR="003052A3" w:rsidRPr="00A37175">
              <w:rPr>
                <w:lang w:val="es-ES"/>
              </w:rPr>
              <w:t xml:space="preserve">de octubre </w:t>
            </w:r>
            <w:r w:rsidR="00E13C46" w:rsidRPr="00A37175">
              <w:rPr>
                <w:lang w:val="es-ES"/>
              </w:rPr>
              <w:t xml:space="preserve">de </w:t>
            </w:r>
            <w:r w:rsidR="00FE04CC" w:rsidRPr="00A37175">
              <w:rPr>
                <w:lang w:val="es-ES"/>
              </w:rPr>
              <w:t>2010</w:t>
            </w:r>
          </w:p>
          <w:p w:rsidR="00A37175" w:rsidRPr="00A37175" w:rsidRDefault="00A37175" w:rsidP="00FE04CC">
            <w:pPr>
              <w:spacing w:line="240" w:lineRule="exact"/>
              <w:rPr>
                <w:lang w:val="es-ES"/>
              </w:rPr>
            </w:pPr>
          </w:p>
          <w:p w:rsidR="003107FA" w:rsidRDefault="00FE04CC" w:rsidP="00FE04CC">
            <w:pPr>
              <w:spacing w:line="240" w:lineRule="exact"/>
            </w:pPr>
            <w:r>
              <w:t xml:space="preserve">Original: </w:t>
            </w:r>
            <w:r w:rsidR="003052A3">
              <w:t>español</w:t>
            </w:r>
          </w:p>
        </w:tc>
      </w:tr>
    </w:tbl>
    <w:p w:rsidR="00FB11D8" w:rsidRPr="00A37175" w:rsidRDefault="00FB11D8" w:rsidP="00DF357D">
      <w:pPr>
        <w:spacing w:before="120"/>
        <w:rPr>
          <w:b/>
          <w:bCs/>
          <w:sz w:val="24"/>
          <w:szCs w:val="24"/>
          <w:lang w:val="es-ES"/>
        </w:rPr>
      </w:pPr>
      <w:r w:rsidRPr="00A37175">
        <w:rPr>
          <w:b/>
          <w:bCs/>
          <w:sz w:val="24"/>
          <w:szCs w:val="24"/>
          <w:lang w:val="es-ES"/>
        </w:rPr>
        <w:t>Comité de los Derechos del Niño</w:t>
      </w:r>
    </w:p>
    <w:p w:rsidR="00FB11D8" w:rsidRPr="00DF357D" w:rsidRDefault="005A7C6F" w:rsidP="00FB11D8">
      <w:pPr>
        <w:rPr>
          <w:b/>
          <w:bCs/>
          <w:lang w:val="es-ES"/>
        </w:rPr>
      </w:pPr>
      <w:r>
        <w:rPr>
          <w:b/>
          <w:bCs/>
          <w:lang w:val="es-ES"/>
        </w:rPr>
        <w:t>57</w:t>
      </w:r>
      <w:r w:rsidR="00BD2750">
        <w:rPr>
          <w:b/>
          <w:bCs/>
          <w:lang w:val="es-ES"/>
        </w:rPr>
        <w:t>.</w:t>
      </w:r>
      <w:r w:rsidR="00FB11D8" w:rsidRPr="00DF357D">
        <w:rPr>
          <w:b/>
          <w:bCs/>
          <w:lang w:val="es-ES"/>
        </w:rPr>
        <w:t xml:space="preserve">º período de sesiones </w:t>
      </w:r>
    </w:p>
    <w:p w:rsidR="00FB11D8" w:rsidRPr="00DF357D" w:rsidRDefault="005A7C6F" w:rsidP="005A7C6F">
      <w:pPr>
        <w:rPr>
          <w:lang w:val="es-ES"/>
        </w:rPr>
      </w:pPr>
      <w:r>
        <w:rPr>
          <w:lang w:val="es-ES"/>
        </w:rPr>
        <w:t>30 de mayo</w:t>
      </w:r>
      <w:r w:rsidR="00D6230C">
        <w:rPr>
          <w:lang w:val="es-ES"/>
        </w:rPr>
        <w:t xml:space="preserve"> a </w:t>
      </w:r>
      <w:r>
        <w:rPr>
          <w:lang w:val="es-ES"/>
        </w:rPr>
        <w:t>17 de junio</w:t>
      </w:r>
      <w:r w:rsidR="00FB11D8" w:rsidRPr="00DF357D">
        <w:rPr>
          <w:lang w:val="es-ES"/>
        </w:rPr>
        <w:t xml:space="preserve"> de 2011</w:t>
      </w:r>
    </w:p>
    <w:p w:rsidR="00FB11D8" w:rsidRPr="00FB11D8" w:rsidRDefault="00FB11D8" w:rsidP="00DF357D">
      <w:pPr>
        <w:pStyle w:val="HChG"/>
        <w:rPr>
          <w:lang w:val="es-ES"/>
        </w:rPr>
      </w:pPr>
      <w:r w:rsidRPr="00FB11D8">
        <w:rPr>
          <w:lang w:val="es-ES"/>
        </w:rPr>
        <w:tab/>
      </w:r>
      <w:r w:rsidRPr="00FB11D8">
        <w:rPr>
          <w:lang w:val="es-ES"/>
        </w:rPr>
        <w:tab/>
        <w:t>Aplicación de la Convención sobre los Derechos del Niño</w:t>
      </w:r>
    </w:p>
    <w:p w:rsidR="00FB11D8" w:rsidRPr="00DF357D" w:rsidRDefault="00FB11D8" w:rsidP="00DF357D">
      <w:pPr>
        <w:pStyle w:val="H1G"/>
        <w:rPr>
          <w:lang w:val="es-ES"/>
        </w:rPr>
      </w:pPr>
      <w:r w:rsidRPr="00FB11D8">
        <w:rPr>
          <w:lang w:val="es-ES"/>
        </w:rPr>
        <w:tab/>
      </w:r>
      <w:r w:rsidRPr="00FB11D8">
        <w:rPr>
          <w:lang w:val="es-ES"/>
        </w:rPr>
        <w:tab/>
        <w:t xml:space="preserve">Lista de cuestiones con respecto a </w:t>
      </w:r>
      <w:r w:rsidR="00BD2750">
        <w:rPr>
          <w:lang w:val="es-ES"/>
        </w:rPr>
        <w:t xml:space="preserve">la </w:t>
      </w:r>
      <w:r w:rsidRPr="00FB11D8">
        <w:rPr>
          <w:lang w:val="es-ES"/>
        </w:rPr>
        <w:t>información adicional y actualizada relacionada con el segundo informe periódico de Cuba (CRC/C/CUB/2)</w:t>
      </w:r>
    </w:p>
    <w:p w:rsidR="00FB11D8" w:rsidRPr="00E13C46" w:rsidRDefault="00FB11D8" w:rsidP="00DF357D">
      <w:pPr>
        <w:pStyle w:val="SingleTxtG"/>
        <w:rPr>
          <w:b/>
          <w:bCs/>
          <w:lang w:val="es-ES_tradnl"/>
        </w:rPr>
      </w:pPr>
      <w:r w:rsidRPr="00E13C46">
        <w:rPr>
          <w:b/>
          <w:bCs/>
          <w:lang w:val="es-ES_tradnl"/>
        </w:rPr>
        <w:t xml:space="preserve">Se pide al Estado Parte que presente por escrito información adicional y actualizada, </w:t>
      </w:r>
      <w:r w:rsidR="00E13C46" w:rsidRPr="00E13C46">
        <w:rPr>
          <w:b/>
          <w:bCs/>
          <w:lang w:val="es-ES_tradnl"/>
        </w:rPr>
        <w:t xml:space="preserve">con una extensión máxima de 30 páginas, </w:t>
      </w:r>
      <w:r w:rsidRPr="00E13C46">
        <w:rPr>
          <w:b/>
          <w:bCs/>
          <w:lang w:val="es-ES_tradnl"/>
        </w:rPr>
        <w:t xml:space="preserve">de ser posible antes del 19 de noviembre de 2010. </w:t>
      </w:r>
    </w:p>
    <w:p w:rsidR="00FB11D8" w:rsidRPr="00691162" w:rsidRDefault="00FB11D8" w:rsidP="00DF357D">
      <w:pPr>
        <w:pStyle w:val="SingleTxtG"/>
        <w:rPr>
          <w:i/>
          <w:lang w:val="es-ES_tradnl"/>
        </w:rPr>
      </w:pPr>
      <w:r w:rsidRPr="00691162">
        <w:rPr>
          <w:i/>
          <w:lang w:val="es-ES_tradnl"/>
        </w:rPr>
        <w:t xml:space="preserve">En el diálogo con el Estado parte, el Comité puede abordar todos los aspectos de los derechos del niño contemplados en la Convención. </w:t>
      </w:r>
    </w:p>
    <w:p w:rsidR="00FB11D8" w:rsidRPr="00FB11D8" w:rsidRDefault="00FB11D8" w:rsidP="00691162">
      <w:pPr>
        <w:pStyle w:val="HChG"/>
        <w:rPr>
          <w:lang w:val="es-ES_tradnl"/>
        </w:rPr>
      </w:pPr>
      <w:r w:rsidRPr="00FB11D8">
        <w:rPr>
          <w:lang w:val="es-ES_tradnl"/>
        </w:rPr>
        <w:tab/>
      </w:r>
      <w:r w:rsidRPr="00FB11D8">
        <w:rPr>
          <w:lang w:val="es-ES_tradnl"/>
        </w:rPr>
        <w:tab/>
        <w:t>Parte I</w:t>
      </w:r>
    </w:p>
    <w:p w:rsidR="00FB11D8" w:rsidRPr="00FB11D8" w:rsidRDefault="00DF357D" w:rsidP="00DF357D">
      <w:pPr>
        <w:pStyle w:val="SingleTxtG"/>
        <w:rPr>
          <w:lang w:val="es-ES_tradnl"/>
        </w:rPr>
      </w:pPr>
      <w:r w:rsidRPr="00FB11D8">
        <w:rPr>
          <w:lang w:val="es-ES_tradnl"/>
        </w:rPr>
        <w:t>1.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>Sírvanse indicar cuál es el mandato de los Centros de Referencia de los Derechos de la Niñez y la Adolescencia (CRDNA)</w:t>
      </w:r>
      <w:r w:rsidR="00201BB7">
        <w:rPr>
          <w:lang w:val="es-ES_tradnl"/>
        </w:rPr>
        <w:t xml:space="preserve"> y</w:t>
      </w:r>
      <w:r w:rsidR="00FB11D8" w:rsidRPr="00FB11D8">
        <w:rPr>
          <w:lang w:val="es-ES_tradnl"/>
        </w:rPr>
        <w:t xml:space="preserve"> si estos Centros son responsables de la coordinación de las políticas del Estado parte relacionadas a los derechos del niño. Favor informar con qué recursos humanos, profesionales y económicos cuentan los CRDNA.</w:t>
      </w:r>
    </w:p>
    <w:p w:rsidR="00FB11D8" w:rsidRPr="00FB11D8" w:rsidRDefault="00DF357D" w:rsidP="00DF357D">
      <w:pPr>
        <w:pStyle w:val="SingleTxtG"/>
        <w:rPr>
          <w:lang w:val="es-ES_tradnl"/>
        </w:rPr>
      </w:pPr>
      <w:r w:rsidRPr="00FB11D8">
        <w:rPr>
          <w:lang w:val="es-ES_tradnl"/>
        </w:rPr>
        <w:t>2.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 xml:space="preserve">Sírvanse indicar si el Estado parte prevé adoptar un plan, política o programa nacional que aborda </w:t>
      </w:r>
      <w:r w:rsidR="00FB11D8" w:rsidRPr="00201BB7">
        <w:rPr>
          <w:i/>
          <w:lang w:val="es-ES_tradnl"/>
        </w:rPr>
        <w:t>todos los aspectos</w:t>
      </w:r>
      <w:r w:rsidR="00FB11D8" w:rsidRPr="00FB11D8">
        <w:rPr>
          <w:lang w:val="es-ES_tradnl"/>
        </w:rPr>
        <w:t xml:space="preserve"> de la Convención y sus dos protocolos facultativos, y las medidas previstas para supervisar y evaluar la aplicación de este plan, política o programa.</w:t>
      </w:r>
    </w:p>
    <w:p w:rsidR="00FB11D8" w:rsidRPr="00FB11D8" w:rsidRDefault="00DF357D" w:rsidP="00DF357D">
      <w:pPr>
        <w:pStyle w:val="SingleTxtG"/>
        <w:rPr>
          <w:lang w:val="es-ES_tradnl"/>
        </w:rPr>
      </w:pPr>
      <w:r w:rsidRPr="00FB11D8">
        <w:rPr>
          <w:lang w:val="es-ES_tradnl"/>
        </w:rPr>
        <w:t>3.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 xml:space="preserve">Sírvanse indicar si hay un órgano independiente para monitorear los derechos del niño en el Estado parte, y si este órgano puede recibir quejas de niños sobre violaciones de sus derechos. </w:t>
      </w:r>
    </w:p>
    <w:p w:rsidR="00FB11D8" w:rsidRPr="00FB11D8" w:rsidRDefault="00DF357D" w:rsidP="00DF357D">
      <w:pPr>
        <w:pStyle w:val="SingleTxtG"/>
        <w:rPr>
          <w:lang w:val="es-ES_tradnl"/>
        </w:rPr>
      </w:pPr>
      <w:r w:rsidRPr="00FB11D8">
        <w:rPr>
          <w:lang w:val="es-ES_tradnl"/>
        </w:rPr>
        <w:t>4.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>Sírvanse dar información sobre los progresos realizados en el establecimiento de un sistema de reunión de datos, investigaciones y estudios sobre la aplicación de la Convención en el Estado parte, recomendado por el Comité en sus observaciones finales de 1997 (CRC/C/15/Add.72, párr</w:t>
      </w:r>
      <w:r w:rsidR="006F4340">
        <w:rPr>
          <w:lang w:val="es-ES_tradnl"/>
        </w:rPr>
        <w:t>.</w:t>
      </w:r>
      <w:r w:rsidR="00FB11D8" w:rsidRPr="00FB11D8">
        <w:rPr>
          <w:lang w:val="es-ES_tradnl"/>
        </w:rPr>
        <w:t xml:space="preserve"> 30). Asimismo, sírvanse indicar las medidas tomadas para la difusión de esta información. </w:t>
      </w:r>
    </w:p>
    <w:p w:rsidR="00FB11D8" w:rsidRPr="00FB11D8" w:rsidRDefault="00DF357D" w:rsidP="00DF357D">
      <w:pPr>
        <w:pStyle w:val="SingleTxtG"/>
        <w:rPr>
          <w:lang w:val="es-ES_tradnl"/>
        </w:rPr>
      </w:pPr>
      <w:r w:rsidRPr="00FB11D8">
        <w:rPr>
          <w:lang w:val="es-ES_tradnl"/>
        </w:rPr>
        <w:t>5.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 xml:space="preserve">Sírvanse dar detalles sobre medidas adoptadas para la formación de profesionales que trabajen con los niños o en el ámbito de los derechos del niño, como maestros, trabajadores de la salud, asistentes sociales, jueces, abogados, policía,  periodistas  en cuanto a la </w:t>
      </w:r>
      <w:r w:rsidR="006F4340">
        <w:rPr>
          <w:lang w:val="es-ES_tradnl"/>
        </w:rPr>
        <w:t>C</w:t>
      </w:r>
      <w:r w:rsidR="00FB11D8" w:rsidRPr="00FB11D8">
        <w:rPr>
          <w:lang w:val="es-ES_tradnl"/>
        </w:rPr>
        <w:t xml:space="preserve">onvención y sus dos </w:t>
      </w:r>
      <w:r w:rsidR="006F4340">
        <w:rPr>
          <w:lang w:val="es-ES_tradnl"/>
        </w:rPr>
        <w:t>P</w:t>
      </w:r>
      <w:r w:rsidR="00FB11D8" w:rsidRPr="00FB11D8">
        <w:rPr>
          <w:lang w:val="es-ES_tradnl"/>
        </w:rPr>
        <w:t>rotocolos</w:t>
      </w:r>
      <w:r w:rsidR="006F4340">
        <w:rPr>
          <w:lang w:val="es-ES_tradnl"/>
        </w:rPr>
        <w:t xml:space="preserve"> Facultativos</w:t>
      </w:r>
      <w:r w:rsidR="00FB11D8" w:rsidRPr="00FB11D8">
        <w:rPr>
          <w:lang w:val="es-ES_tradnl"/>
        </w:rPr>
        <w:t>.</w:t>
      </w:r>
    </w:p>
    <w:p w:rsidR="00FB11D8" w:rsidRPr="00FB11D8" w:rsidRDefault="00DF357D" w:rsidP="00DF357D">
      <w:pPr>
        <w:pStyle w:val="SingleTxtG"/>
        <w:rPr>
          <w:lang w:val="es-ES_tradnl"/>
        </w:rPr>
      </w:pPr>
      <w:r w:rsidRPr="00FB11D8">
        <w:rPr>
          <w:lang w:val="es-ES_tradnl"/>
        </w:rPr>
        <w:t>6.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>Sírvanse indicar si, y cómo, el principio del interés superior del niño ha sido expresamente incluido en las leyes relativas a la infancia, y cómo se lo aplica en la práctica.</w:t>
      </w:r>
    </w:p>
    <w:p w:rsidR="00FB11D8" w:rsidRPr="00FB11D8" w:rsidRDefault="00DF357D" w:rsidP="00DF357D">
      <w:pPr>
        <w:pStyle w:val="SingleTxtG"/>
        <w:rPr>
          <w:lang w:val="es-ES_tradnl"/>
        </w:rPr>
      </w:pPr>
      <w:r w:rsidRPr="00FB11D8">
        <w:rPr>
          <w:lang w:val="es-ES_tradnl"/>
        </w:rPr>
        <w:t>7.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>Sírvanse dar detalles de toda ley que exija que se escuchen y se tengan debidamente en cuenta las opiniones de los niños  en los procesos judiciales y administrativos.</w:t>
      </w:r>
    </w:p>
    <w:p w:rsidR="00FB11D8" w:rsidRPr="00FB11D8" w:rsidRDefault="00DF357D" w:rsidP="00DF357D">
      <w:pPr>
        <w:pStyle w:val="SingleTxtG"/>
        <w:rPr>
          <w:lang w:val="es-ES_tradnl"/>
        </w:rPr>
      </w:pPr>
      <w:r w:rsidRPr="00FB11D8">
        <w:rPr>
          <w:lang w:val="es-ES_tradnl"/>
        </w:rPr>
        <w:t>8.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>Sírvanse indicar de qué manera abordan la violencia física y psíquica que sufren los niños a nivel familiar y comunitario, incluyendo el maltrato, castigo corporal y abusos (incluso sexual).</w:t>
      </w:r>
    </w:p>
    <w:p w:rsidR="00FB11D8" w:rsidRPr="00FB11D8" w:rsidRDefault="00DF357D" w:rsidP="00DF357D">
      <w:pPr>
        <w:pStyle w:val="SingleTxtG"/>
        <w:rPr>
          <w:lang w:val="es-ES_tradnl"/>
        </w:rPr>
      </w:pPr>
      <w:r w:rsidRPr="00FB11D8">
        <w:rPr>
          <w:lang w:val="es-ES_tradnl"/>
        </w:rPr>
        <w:t>9.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>Sírvanse explicar si existen sistemas o procedimientos para velar por que se examine periódicamente la situación de los niños sujetos a modalidades alternativas de cuidado, instituciones o el acogimiento familiar.</w:t>
      </w:r>
    </w:p>
    <w:p w:rsidR="00FB11D8" w:rsidRPr="00FB11D8" w:rsidRDefault="00DF357D" w:rsidP="00DF357D">
      <w:pPr>
        <w:pStyle w:val="SingleTxtG"/>
        <w:rPr>
          <w:lang w:val="es-ES_tradnl"/>
        </w:rPr>
      </w:pPr>
      <w:r w:rsidRPr="00FB11D8">
        <w:rPr>
          <w:lang w:val="es-ES_tradnl"/>
        </w:rPr>
        <w:t>10.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>Sírvanse proporcionar mas información sobre el Programa de Atención a Niños Discapacitados (informe del Estado parte</w:t>
      </w:r>
      <w:r w:rsidR="00DF088E">
        <w:rPr>
          <w:lang w:val="es-ES_tradnl"/>
        </w:rPr>
        <w:t>,</w:t>
      </w:r>
      <w:r w:rsidR="00FB11D8" w:rsidRPr="00FB11D8">
        <w:rPr>
          <w:lang w:val="es-ES_tradnl"/>
        </w:rPr>
        <w:t xml:space="preserve"> párr</w:t>
      </w:r>
      <w:r w:rsidR="00DF088E">
        <w:rPr>
          <w:lang w:val="es-ES_tradnl"/>
        </w:rPr>
        <w:t>.</w:t>
      </w:r>
      <w:r w:rsidR="00FB11D8" w:rsidRPr="00FB11D8">
        <w:rPr>
          <w:lang w:val="es-ES_tradnl"/>
        </w:rPr>
        <w:t xml:space="preserve"> 3</w:t>
      </w:r>
      <w:r w:rsidR="00E42779">
        <w:rPr>
          <w:lang w:val="es-ES_tradnl"/>
        </w:rPr>
        <w:t>0</w:t>
      </w:r>
      <w:r w:rsidR="00FB11D8" w:rsidRPr="00FB11D8">
        <w:rPr>
          <w:lang w:val="es-ES_tradnl"/>
        </w:rPr>
        <w:t xml:space="preserve">9), y </w:t>
      </w:r>
      <w:r w:rsidR="00DF088E">
        <w:rPr>
          <w:lang w:val="es-ES_tradnl"/>
        </w:rPr>
        <w:t xml:space="preserve">los </w:t>
      </w:r>
      <w:r w:rsidR="00FB11D8" w:rsidRPr="00FB11D8">
        <w:rPr>
          <w:lang w:val="es-ES_tradnl"/>
        </w:rPr>
        <w:t>esfuerzos para garantizar los derechos de niños con discapacidades, incluyendo su acceso a educación, accesibilidad de edificios y transporte, y protección contra discriminación. ¿Hay una ley que prohíb</w:t>
      </w:r>
      <w:r w:rsidR="00DF088E">
        <w:rPr>
          <w:lang w:val="es-ES_tradnl"/>
        </w:rPr>
        <w:t>a</w:t>
      </w:r>
      <w:r w:rsidR="00FB11D8" w:rsidRPr="00FB11D8">
        <w:rPr>
          <w:lang w:val="es-ES_tradnl"/>
        </w:rPr>
        <w:t xml:space="preserve"> la discriminación contra personas con discapacidades? </w:t>
      </w:r>
    </w:p>
    <w:p w:rsidR="00FB11D8" w:rsidRPr="00FB11D8" w:rsidRDefault="00DF357D" w:rsidP="00DF357D">
      <w:pPr>
        <w:pStyle w:val="SingleTxtG"/>
        <w:rPr>
          <w:lang w:val="es-ES_tradnl"/>
        </w:rPr>
      </w:pPr>
      <w:r w:rsidRPr="00FB11D8">
        <w:rPr>
          <w:lang w:val="es-ES_tradnl"/>
        </w:rPr>
        <w:t>11.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 xml:space="preserve">Sírvanse indicar si </w:t>
      </w:r>
      <w:r w:rsidR="00DF088E">
        <w:rPr>
          <w:lang w:val="es-ES_tradnl"/>
        </w:rPr>
        <w:t xml:space="preserve">se puede penalizar a </w:t>
      </w:r>
      <w:r w:rsidR="00FB11D8" w:rsidRPr="00FB11D8">
        <w:rPr>
          <w:lang w:val="es-ES_tradnl"/>
        </w:rPr>
        <w:t xml:space="preserve">personas menores de 18 anos involucradas en prostitución. </w:t>
      </w:r>
    </w:p>
    <w:p w:rsidR="00FB11D8" w:rsidRPr="00FB11D8" w:rsidRDefault="00DF357D" w:rsidP="00DF357D">
      <w:pPr>
        <w:pStyle w:val="SingleTxtG"/>
        <w:rPr>
          <w:lang w:val="es-ES_tradnl"/>
        </w:rPr>
      </w:pPr>
      <w:r w:rsidRPr="00FB11D8">
        <w:rPr>
          <w:lang w:val="es-ES_tradnl"/>
        </w:rPr>
        <w:t>12.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>Sírvanse proporcionar información sobre las medidas tomadas por el Estado parte para la protección de los niños mayores de 16 años en conflicto con la ley</w:t>
      </w:r>
      <w:r w:rsidR="00DF088E">
        <w:rPr>
          <w:lang w:val="es-ES_tradnl"/>
        </w:rPr>
        <w:t>,</w:t>
      </w:r>
      <w:r w:rsidR="00FB11D8" w:rsidRPr="00FB11D8">
        <w:rPr>
          <w:lang w:val="es-ES_tradnl"/>
        </w:rPr>
        <w:t xml:space="preserve"> </w:t>
      </w:r>
      <w:r w:rsidR="00DF088E">
        <w:rPr>
          <w:lang w:val="es-ES_tradnl"/>
        </w:rPr>
        <w:t xml:space="preserve">con arreglo a </w:t>
      </w:r>
      <w:r w:rsidR="00FB11D8" w:rsidRPr="00FB11D8">
        <w:rPr>
          <w:lang w:val="es-ES_tradnl"/>
        </w:rPr>
        <w:t xml:space="preserve">la </w:t>
      </w:r>
      <w:r w:rsidR="00DF088E">
        <w:rPr>
          <w:lang w:val="es-ES_tradnl"/>
        </w:rPr>
        <w:t>C</w:t>
      </w:r>
      <w:r w:rsidR="00FB11D8" w:rsidRPr="00FB11D8">
        <w:rPr>
          <w:lang w:val="es-ES_tradnl"/>
        </w:rPr>
        <w:t xml:space="preserve">onvención. Por ejemplo, </w:t>
      </w:r>
      <w:r w:rsidR="00DF088E" w:rsidRPr="00FB11D8">
        <w:rPr>
          <w:lang w:val="es-ES_tradnl"/>
        </w:rPr>
        <w:t>¿</w:t>
      </w:r>
      <w:r w:rsidR="00FB11D8" w:rsidRPr="00FB11D8">
        <w:rPr>
          <w:lang w:val="es-ES_tradnl"/>
        </w:rPr>
        <w:t xml:space="preserve">hay un sistema de justicia especializada para personas menores de 18 años? Asimismo, sírvanse facilitar información detallada sobre el trato recibido por los niños privados de libertad y sobre las condiciones en que viven. </w:t>
      </w:r>
    </w:p>
    <w:p w:rsidR="00FB11D8" w:rsidRPr="00FB11D8" w:rsidRDefault="00DF357D" w:rsidP="00DF357D">
      <w:pPr>
        <w:pStyle w:val="SingleTxtG"/>
        <w:rPr>
          <w:lang w:val="es-ES_tradnl"/>
        </w:rPr>
      </w:pPr>
      <w:r w:rsidRPr="00FB11D8">
        <w:rPr>
          <w:lang w:val="es-ES_tradnl"/>
        </w:rPr>
        <w:t>13.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 xml:space="preserve">Sírvanse proporcionar mas información sobre las “escuelas de formación integral” para los niños menores de 16 anos en conflicto con la ley. Por ejemplo, </w:t>
      </w:r>
      <w:r w:rsidR="00DF088E" w:rsidRPr="00FB11D8">
        <w:rPr>
          <w:lang w:val="es-ES_tradnl"/>
        </w:rPr>
        <w:t>¿</w:t>
      </w:r>
      <w:r w:rsidR="00FB11D8" w:rsidRPr="00FB11D8">
        <w:rPr>
          <w:lang w:val="es-ES_tradnl"/>
        </w:rPr>
        <w:t xml:space="preserve">cuál es la edad minima para su colocación en estas instituciones? </w:t>
      </w:r>
    </w:p>
    <w:p w:rsidR="00FB11D8" w:rsidRPr="00FB11D8" w:rsidRDefault="00FB11D8" w:rsidP="00691162">
      <w:pPr>
        <w:pStyle w:val="HChG"/>
        <w:rPr>
          <w:lang w:val="es-ES_tradnl"/>
        </w:rPr>
      </w:pPr>
      <w:r w:rsidRPr="00FB11D8">
        <w:rPr>
          <w:lang w:val="es-ES_tradnl"/>
        </w:rPr>
        <w:tab/>
      </w:r>
      <w:r w:rsidRPr="00FB11D8">
        <w:rPr>
          <w:lang w:val="es-ES_tradnl"/>
        </w:rPr>
        <w:tab/>
        <w:t>Parte II</w:t>
      </w:r>
    </w:p>
    <w:p w:rsidR="00FB11D8" w:rsidRPr="00DF357D" w:rsidRDefault="00FB11D8" w:rsidP="00DF357D">
      <w:pPr>
        <w:pStyle w:val="SingleTxtG"/>
        <w:rPr>
          <w:b/>
          <w:bCs/>
          <w:lang w:val="es-ES_tradnl"/>
        </w:rPr>
      </w:pPr>
      <w:r w:rsidRPr="00DF357D">
        <w:rPr>
          <w:b/>
          <w:bCs/>
          <w:lang w:val="es-ES_tradnl"/>
        </w:rPr>
        <w:t>En esta sección se invita al Estado Parte a actualizar brevemente (en tres páginas como máximo) la información proporcionada en su informe en relación con:</w:t>
      </w:r>
    </w:p>
    <w:p w:rsidR="00FB11D8" w:rsidRPr="00FB11D8" w:rsidRDefault="00E13C46" w:rsidP="00E13C46">
      <w:pPr>
        <w:pStyle w:val="SingleTxtG"/>
        <w:ind w:firstLine="567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="00FB11D8" w:rsidRPr="00FB11D8">
        <w:rPr>
          <w:lang w:val="es-ES_tradnl"/>
        </w:rPr>
        <w:t>Los nuevos proyectos de ley o leyes promulgadas, y su reglamentación;</w:t>
      </w:r>
    </w:p>
    <w:p w:rsidR="00FB11D8" w:rsidRPr="00FB11D8" w:rsidRDefault="00E13C46" w:rsidP="00E13C46">
      <w:pPr>
        <w:pStyle w:val="SingleTxtG"/>
        <w:ind w:firstLine="567"/>
        <w:rPr>
          <w:lang w:val="es-ES_tradnl"/>
        </w:rPr>
      </w:pPr>
      <w:r>
        <w:rPr>
          <w:lang w:val="es-ES_tradnl"/>
        </w:rPr>
        <w:t>b)</w:t>
      </w:r>
      <w:r>
        <w:rPr>
          <w:lang w:val="es-ES_tradnl"/>
        </w:rPr>
        <w:tab/>
      </w:r>
      <w:r w:rsidR="00FB11D8" w:rsidRPr="00FB11D8">
        <w:rPr>
          <w:lang w:val="es-ES_tradnl"/>
        </w:rPr>
        <w:t>Las nuevas instituciones y sus mandatos, y financiamiento;</w:t>
      </w:r>
    </w:p>
    <w:p w:rsidR="00FB11D8" w:rsidRPr="00FB11D8" w:rsidRDefault="00E13C46" w:rsidP="00E13C46">
      <w:pPr>
        <w:pStyle w:val="SingleTxtG"/>
        <w:ind w:firstLine="567"/>
        <w:rPr>
          <w:lang w:val="es-ES_tradnl"/>
        </w:rPr>
      </w:pPr>
      <w:r>
        <w:rPr>
          <w:lang w:val="es-ES_tradnl"/>
        </w:rPr>
        <w:t>c)</w:t>
      </w:r>
      <w:r>
        <w:rPr>
          <w:lang w:val="es-ES_tradnl"/>
        </w:rPr>
        <w:tab/>
      </w:r>
      <w:r w:rsidR="00FB11D8" w:rsidRPr="00FB11D8">
        <w:rPr>
          <w:lang w:val="es-ES_tradnl"/>
        </w:rPr>
        <w:t>Las políticas y programas adoptad</w:t>
      </w:r>
      <w:r>
        <w:rPr>
          <w:lang w:val="es-ES_tradnl"/>
        </w:rPr>
        <w:t>o</w:t>
      </w:r>
      <w:r w:rsidR="00FB11D8" w:rsidRPr="00FB11D8">
        <w:rPr>
          <w:lang w:val="es-ES_tradnl"/>
        </w:rPr>
        <w:t>s y aplicad</w:t>
      </w:r>
      <w:r>
        <w:rPr>
          <w:lang w:val="es-ES_tradnl"/>
        </w:rPr>
        <w:t>o</w:t>
      </w:r>
      <w:r w:rsidR="00FB11D8" w:rsidRPr="00FB11D8">
        <w:rPr>
          <w:lang w:val="es-ES_tradnl"/>
        </w:rPr>
        <w:t>s recientemente y su alcance en el territorio;</w:t>
      </w:r>
    </w:p>
    <w:p w:rsidR="00FB11D8" w:rsidRPr="00FB11D8" w:rsidRDefault="00E13C46" w:rsidP="00E13C46">
      <w:pPr>
        <w:pStyle w:val="SingleTxtG"/>
        <w:ind w:firstLine="567"/>
        <w:rPr>
          <w:lang w:val="es-ES_tradnl"/>
        </w:rPr>
      </w:pPr>
      <w:r>
        <w:rPr>
          <w:lang w:val="es-ES_tradnl"/>
        </w:rPr>
        <w:t>d)</w:t>
      </w:r>
      <w:r>
        <w:rPr>
          <w:lang w:val="es-ES_tradnl"/>
        </w:rPr>
        <w:tab/>
      </w:r>
      <w:r w:rsidR="00FB11D8" w:rsidRPr="00FB11D8">
        <w:rPr>
          <w:lang w:val="es-ES_tradnl"/>
        </w:rPr>
        <w:t>Las nuevas ratificaciones de instrumentos de derechos humanos.</w:t>
      </w:r>
    </w:p>
    <w:p w:rsidR="00FB11D8" w:rsidRPr="00FB11D8" w:rsidRDefault="00FB11D8" w:rsidP="00691162">
      <w:pPr>
        <w:pStyle w:val="HChG"/>
        <w:rPr>
          <w:lang w:val="es-ES_tradnl"/>
        </w:rPr>
      </w:pPr>
      <w:r w:rsidRPr="00FB11D8">
        <w:rPr>
          <w:lang w:val="es-ES_tradnl"/>
        </w:rPr>
        <w:tab/>
      </w:r>
      <w:r w:rsidRPr="00FB11D8">
        <w:rPr>
          <w:lang w:val="es-ES_tradnl"/>
        </w:rPr>
        <w:tab/>
        <w:t>Parte III</w:t>
      </w:r>
    </w:p>
    <w:p w:rsidR="00FB11D8" w:rsidRPr="00DF357D" w:rsidRDefault="00691162" w:rsidP="00691162">
      <w:pPr>
        <w:pStyle w:val="H1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FB11D8" w:rsidRPr="00DF357D">
        <w:rPr>
          <w:lang w:val="es-ES_tradnl"/>
        </w:rPr>
        <w:t>Datos y estadísticas, si se dispone de ellos</w:t>
      </w:r>
    </w:p>
    <w:p w:rsidR="00FB11D8" w:rsidRPr="00FB11D8" w:rsidDel="006C0030" w:rsidRDefault="00DF357D" w:rsidP="00DF357D">
      <w:pPr>
        <w:pStyle w:val="SingleTxtG"/>
        <w:rPr>
          <w:lang w:val="es-ES_tradnl"/>
        </w:rPr>
      </w:pPr>
      <w:r w:rsidRPr="00FB11D8" w:rsidDel="006C0030">
        <w:rPr>
          <w:lang w:val="es-ES_tradnl"/>
        </w:rPr>
        <w:t>1.</w:t>
      </w:r>
      <w:r w:rsidRPr="00FB11D8" w:rsidDel="006C0030">
        <w:rPr>
          <w:lang w:val="es-ES_tradnl"/>
        </w:rPr>
        <w:tab/>
      </w:r>
      <w:r w:rsidR="00FB11D8" w:rsidRPr="00FB11D8">
        <w:rPr>
          <w:lang w:val="es-ES_tradnl"/>
        </w:rPr>
        <w:t>Sírvanse facilitar datos para los años 2008 y 2009 y 2010, desglosados a nivel nacional, provincial y municipal sobre las asignaciones presupuestarias (en cifras absolutas, y porcentajes del presupuesto nacional y del producto interno bruto) en lo que respecta a la aplicación de la Convención.</w:t>
      </w:r>
    </w:p>
    <w:p w:rsidR="00FB11D8" w:rsidRPr="00FB11D8" w:rsidRDefault="00DF357D" w:rsidP="00DF357D">
      <w:pPr>
        <w:pStyle w:val="SingleTxtG"/>
        <w:rPr>
          <w:lang w:val="es-ES_tradnl"/>
        </w:rPr>
      </w:pPr>
      <w:r w:rsidRPr="00FB11D8">
        <w:rPr>
          <w:lang w:val="es-ES_tradnl"/>
        </w:rPr>
        <w:t>2.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>Sírvanse proporcionar datos para los años 2007, 2008 y 2009, desglosados según la edad, el sexo, el origen étnico y la región, respecto del numero de victimas de maltrato infantil, incluido el abuso sexual. Sírvanse además suministrar datos sobre las decisiones judiciales, el número de victimas que han recibido asistencia y el número de victimarios condenados.</w:t>
      </w:r>
    </w:p>
    <w:p w:rsidR="00FB11D8" w:rsidRPr="00FB11D8" w:rsidRDefault="00DF357D" w:rsidP="00DF357D">
      <w:pPr>
        <w:pStyle w:val="SingleTxtG"/>
        <w:rPr>
          <w:lang w:val="es-ES_tradnl"/>
        </w:rPr>
      </w:pPr>
      <w:r w:rsidRPr="00FB11D8">
        <w:rPr>
          <w:lang w:val="es-ES_tradnl"/>
        </w:rPr>
        <w:t>3.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 xml:space="preserve">Sírvanse proporcionar datos precisos para los años 2007, 2008 y 2009, detallados y desagregados por edad, sexo, origen étnico y región, acerca de: </w:t>
      </w:r>
    </w:p>
    <w:p w:rsidR="00FB11D8" w:rsidRPr="00FB11D8" w:rsidRDefault="00DF357D" w:rsidP="00DF357D">
      <w:pPr>
        <w:pStyle w:val="SingleTxtG"/>
        <w:ind w:left="1700"/>
        <w:rPr>
          <w:lang w:val="es-ES_tradnl"/>
        </w:rPr>
      </w:pPr>
      <w:r w:rsidRPr="00FB11D8">
        <w:rPr>
          <w:lang w:val="es-ES_tradnl"/>
        </w:rPr>
        <w:t>a)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>El número de denuncias recibidas por muerte, tortura y tratos o penas crueles, inhumanos o degradantes inflingidos a niños;</w:t>
      </w:r>
    </w:p>
    <w:p w:rsidR="00FB11D8" w:rsidRPr="00FB11D8" w:rsidRDefault="00DF357D" w:rsidP="00DF357D">
      <w:pPr>
        <w:pStyle w:val="SingleTxtG"/>
        <w:ind w:left="1700"/>
        <w:rPr>
          <w:lang w:val="es-ES_tradnl"/>
        </w:rPr>
      </w:pPr>
      <w:r w:rsidRPr="00FB11D8">
        <w:rPr>
          <w:lang w:val="es-ES_tradnl"/>
        </w:rPr>
        <w:t>b)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>El número de denuncias procesadas y de sanciones aplicadas a los responsables.</w:t>
      </w:r>
    </w:p>
    <w:p w:rsidR="00FB11D8" w:rsidRPr="00FB11D8" w:rsidRDefault="00DF357D" w:rsidP="00DF357D">
      <w:pPr>
        <w:pStyle w:val="SingleTxtG"/>
        <w:rPr>
          <w:lang w:val="es-ES_tradnl"/>
        </w:rPr>
      </w:pPr>
      <w:r w:rsidRPr="00FB11D8">
        <w:rPr>
          <w:lang w:val="es-ES_tradnl"/>
        </w:rPr>
        <w:t>4.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>Sírvanse facilitar datos para los años 2007, 2008 y 2009 desglosados según la edad, el sex</w:t>
      </w:r>
      <w:r w:rsidR="00FB11D8" w:rsidRPr="00FB11D8">
        <w:rPr>
          <w:vanish/>
          <w:lang w:val="es-ES_tradnl"/>
        </w:rPr>
        <w:t>x</w:t>
      </w:r>
      <w:r w:rsidR="00FB11D8" w:rsidRPr="00FB11D8">
        <w:rPr>
          <w:lang w:val="es-ES_tradnl"/>
        </w:rPr>
        <w:t>o, el origen étnico y la región, sobre los niños que viven en diferentes contextos de cuidado alternativo, especificando bajo qué tipo de cuidado se encuentran.</w:t>
      </w:r>
    </w:p>
    <w:p w:rsidR="00FB11D8" w:rsidRPr="00FB11D8" w:rsidRDefault="00DF357D" w:rsidP="00DF357D">
      <w:pPr>
        <w:pStyle w:val="SingleTxtG"/>
        <w:rPr>
          <w:lang w:val="es-ES_tradnl"/>
        </w:rPr>
      </w:pPr>
      <w:r w:rsidRPr="00FB11D8">
        <w:rPr>
          <w:lang w:val="es-ES_tradnl"/>
        </w:rPr>
        <w:t>5.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>Sírvanse facilitar datos para los años 2007, 2008 y 2009 desglosados según la edad, sexo, origen étnico y la región, sobre las adopciones en el país y entre países.</w:t>
      </w:r>
    </w:p>
    <w:p w:rsidR="00FB11D8" w:rsidRPr="00FB11D8" w:rsidRDefault="00DF357D" w:rsidP="00DF357D">
      <w:pPr>
        <w:pStyle w:val="SingleTxtG"/>
        <w:rPr>
          <w:lang w:val="es-ES_tradnl"/>
        </w:rPr>
      </w:pPr>
      <w:r w:rsidRPr="00FB11D8">
        <w:rPr>
          <w:lang w:val="es-ES_tradnl"/>
        </w:rPr>
        <w:t>6.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>Sírvanse proporcionar datos para los años 2007, 2008 y 2009 desglosados según la edad, el sexo, el origen étnico y la región, sobre los niños que se encuentran privados de libertad, especificando:</w:t>
      </w:r>
    </w:p>
    <w:p w:rsidR="00FB11D8" w:rsidRPr="00FB11D8" w:rsidRDefault="00DF357D" w:rsidP="00DF357D">
      <w:pPr>
        <w:pStyle w:val="SingleTxtG"/>
        <w:ind w:left="1700"/>
        <w:rPr>
          <w:lang w:val="es-ES_tradnl"/>
        </w:rPr>
      </w:pPr>
      <w:r w:rsidRPr="00FB11D8">
        <w:rPr>
          <w:lang w:val="es-ES_tradnl"/>
        </w:rPr>
        <w:t>a)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 xml:space="preserve">El número total de personas menores de 18 años que se encuentran privados de libertad, </w:t>
      </w:r>
      <w:r w:rsidR="00FB11D8" w:rsidRPr="00DF088E">
        <w:rPr>
          <w:i/>
          <w:lang w:val="es-ES_tradnl"/>
        </w:rPr>
        <w:t>la ofensa</w:t>
      </w:r>
      <w:r w:rsidR="00FB11D8" w:rsidRPr="00FB11D8">
        <w:rPr>
          <w:lang w:val="es-ES_tradnl"/>
        </w:rPr>
        <w:t xml:space="preserve"> por lo que fueron condenados, y la sentencia impuesta;</w:t>
      </w:r>
    </w:p>
    <w:p w:rsidR="00FB11D8" w:rsidRPr="00FB11D8" w:rsidRDefault="00DF357D" w:rsidP="00DF357D">
      <w:pPr>
        <w:pStyle w:val="SingleTxtG"/>
        <w:ind w:left="1700"/>
        <w:rPr>
          <w:lang w:val="es-ES_tradnl"/>
        </w:rPr>
      </w:pPr>
      <w:r w:rsidRPr="00FB11D8">
        <w:rPr>
          <w:lang w:val="es-ES_tradnl"/>
        </w:rPr>
        <w:t>b)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>El número de personas menores de 18 años que se encuentran en instituciones que no son específicamente para niños;</w:t>
      </w:r>
    </w:p>
    <w:p w:rsidR="00FB11D8" w:rsidRPr="00FB11D8" w:rsidRDefault="00DF357D" w:rsidP="00DF357D">
      <w:pPr>
        <w:pStyle w:val="SingleTxtG"/>
        <w:ind w:left="1700"/>
        <w:rPr>
          <w:lang w:val="es-ES_tradnl"/>
        </w:rPr>
      </w:pPr>
      <w:r w:rsidRPr="00FB11D8">
        <w:rPr>
          <w:lang w:val="es-ES_tradnl"/>
        </w:rPr>
        <w:t>c)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>El numero de personas menores de 16 años internados en Centros de Reeducación/Escuelas de Formación Integral, y la causa de su internación.</w:t>
      </w:r>
    </w:p>
    <w:p w:rsidR="00FB11D8" w:rsidRPr="00FB11D8" w:rsidRDefault="00DF357D" w:rsidP="00DF357D">
      <w:pPr>
        <w:pStyle w:val="SingleTxtG"/>
        <w:rPr>
          <w:lang w:val="es-ES_tradnl"/>
        </w:rPr>
      </w:pPr>
      <w:r w:rsidRPr="00FB11D8">
        <w:rPr>
          <w:lang w:val="es-ES_tradnl"/>
        </w:rPr>
        <w:t>7.</w:t>
      </w:r>
      <w:r w:rsidRPr="00FB11D8">
        <w:rPr>
          <w:lang w:val="es-ES_tradnl"/>
        </w:rPr>
        <w:tab/>
      </w:r>
      <w:r w:rsidR="00FB11D8" w:rsidRPr="00FB11D8">
        <w:rPr>
          <w:lang w:val="es-ES_tradnl"/>
        </w:rPr>
        <w:t xml:space="preserve">Adicionalmente, el Estado </w:t>
      </w:r>
      <w:r w:rsidR="00DF088E">
        <w:rPr>
          <w:lang w:val="es-ES_tradnl"/>
        </w:rPr>
        <w:t>p</w:t>
      </w:r>
      <w:r w:rsidR="00FB11D8" w:rsidRPr="00FB11D8">
        <w:rPr>
          <w:lang w:val="es-ES_tradnl"/>
        </w:rPr>
        <w:t>arte puede hacer una lista de temas relacionados con los niños que considera importantes para el diálogo con el Comité en lo que se refiere a la implementación de la Convención.</w:t>
      </w:r>
    </w:p>
    <w:p w:rsidR="003972E0" w:rsidRDefault="003972E0" w:rsidP="001D26DF">
      <w:pPr>
        <w:rPr>
          <w:u w:val="single"/>
          <w:lang w:val="es-ES_tradnl"/>
        </w:rPr>
      </w:pPr>
    </w:p>
    <w:p w:rsidR="00DF357D" w:rsidRPr="00A37175" w:rsidRDefault="00672152" w:rsidP="00672152">
      <w:pPr>
        <w:spacing w:before="240"/>
        <w:ind w:left="1134" w:right="1134"/>
        <w:jc w:val="center"/>
        <w:rPr>
          <w:u w:val="single"/>
          <w:lang w:val="es-ES"/>
        </w:rPr>
      </w:pP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sectPr w:rsidR="00DF357D" w:rsidRPr="00A37175" w:rsidSect="00FE0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FB" w:rsidRDefault="00455EFB"/>
  </w:endnote>
  <w:endnote w:type="continuationSeparator" w:id="0">
    <w:p w:rsidR="00455EFB" w:rsidRDefault="00455EFB"/>
  </w:endnote>
  <w:endnote w:type="continuationNotice" w:id="1">
    <w:p w:rsidR="00455EFB" w:rsidRDefault="00455E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4E" w:rsidRPr="00FE04CC" w:rsidRDefault="000C294E" w:rsidP="00FE04CC">
    <w:pPr>
      <w:pStyle w:val="Footer"/>
      <w:tabs>
        <w:tab w:val="right" w:pos="9638"/>
      </w:tabs>
    </w:pPr>
    <w:r w:rsidRPr="00FE04CC">
      <w:rPr>
        <w:b/>
        <w:sz w:val="18"/>
      </w:rPr>
      <w:fldChar w:fldCharType="begin"/>
    </w:r>
    <w:r w:rsidRPr="00FE04CC">
      <w:rPr>
        <w:b/>
        <w:sz w:val="18"/>
      </w:rPr>
      <w:instrText xml:space="preserve"> PAGE  \* MERGEFORMAT </w:instrText>
    </w:r>
    <w:r w:rsidRPr="00FE04CC">
      <w:rPr>
        <w:b/>
        <w:sz w:val="18"/>
      </w:rPr>
      <w:fldChar w:fldCharType="separate"/>
    </w:r>
    <w:r w:rsidR="00A37175">
      <w:rPr>
        <w:b/>
        <w:noProof/>
        <w:sz w:val="18"/>
      </w:rPr>
      <w:t>2</w:t>
    </w:r>
    <w:r w:rsidRPr="00FE04C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4E" w:rsidRPr="00FE04CC" w:rsidRDefault="000C294E" w:rsidP="00FE04CC">
    <w:pPr>
      <w:pStyle w:val="Footer"/>
      <w:tabs>
        <w:tab w:val="right" w:pos="9638"/>
      </w:tabs>
      <w:rPr>
        <w:b/>
        <w:sz w:val="18"/>
      </w:rPr>
    </w:pPr>
    <w:r>
      <w:tab/>
    </w:r>
    <w:r w:rsidRPr="00FE04CC">
      <w:rPr>
        <w:b/>
        <w:sz w:val="18"/>
      </w:rPr>
      <w:fldChar w:fldCharType="begin"/>
    </w:r>
    <w:r w:rsidRPr="00FE04CC">
      <w:rPr>
        <w:b/>
        <w:sz w:val="18"/>
      </w:rPr>
      <w:instrText xml:space="preserve"> PAGE  \* MERGEFORMAT </w:instrText>
    </w:r>
    <w:r w:rsidRPr="00FE04CC">
      <w:rPr>
        <w:b/>
        <w:sz w:val="18"/>
      </w:rPr>
      <w:fldChar w:fldCharType="separate"/>
    </w:r>
    <w:r w:rsidR="00A37175">
      <w:rPr>
        <w:b/>
        <w:noProof/>
        <w:sz w:val="18"/>
      </w:rPr>
      <w:t>3</w:t>
    </w:r>
    <w:r w:rsidRPr="00FE04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4E" w:rsidRPr="00FE04CC" w:rsidRDefault="000C294E">
    <w:r>
      <w:rPr>
        <w:noProof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96.4pt;margin-top:-7.05pt;width:85.5pt;height:18pt;z-index:1" wrapcoords="18189 0 0 9900 -189 12600 -189 17100 758 19800 19516 19800 20274 19800 21032 14400 21600 14400 21600 8100 20653 0 18189 0">
          <v:imagedata r:id="rId1" o:title="recycle_Spanish"/>
          <w10:anchorlock/>
        </v:shape>
      </w:pict>
    </w:r>
    <w:r>
      <w:t>GE.</w:t>
    </w:r>
    <w:r w:rsidR="00A37175">
      <w:t>10-45954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FB" w:rsidRPr="000B175B" w:rsidRDefault="00455EF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5EFB" w:rsidRPr="00FC68B7" w:rsidRDefault="00455EF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55EFB" w:rsidRDefault="00455E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4E" w:rsidRPr="00FE04CC" w:rsidRDefault="000C294E">
    <w:pPr>
      <w:pStyle w:val="Header"/>
    </w:pPr>
    <w:r>
      <w:t>CRC/C/CUB/Q/2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4E" w:rsidRPr="00FE04CC" w:rsidRDefault="000C294E" w:rsidP="00FE04CC">
    <w:pPr>
      <w:pStyle w:val="Header"/>
      <w:jc w:val="right"/>
    </w:pPr>
    <w:r>
      <w:t>CRC/C/CUB/Q/2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75" w:rsidRDefault="00A371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43EA2"/>
    <w:multiLevelType w:val="hybridMultilevel"/>
    <w:tmpl w:val="3E4A04A4"/>
    <w:lvl w:ilvl="0" w:tplc="93022AE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47320310"/>
    <w:multiLevelType w:val="hybridMultilevel"/>
    <w:tmpl w:val="0C3CA500"/>
    <w:lvl w:ilvl="0" w:tplc="93022AE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29C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4F2B6A"/>
    <w:multiLevelType w:val="hybridMultilevel"/>
    <w:tmpl w:val="62C45152"/>
    <w:lvl w:ilvl="0" w:tplc="3460BF8A">
      <w:start w:val="9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C00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4CC"/>
    <w:rsid w:val="00010840"/>
    <w:rsid w:val="00015E9C"/>
    <w:rsid w:val="00030F70"/>
    <w:rsid w:val="00050F6B"/>
    <w:rsid w:val="00072C8C"/>
    <w:rsid w:val="00091419"/>
    <w:rsid w:val="000931C0"/>
    <w:rsid w:val="000B175B"/>
    <w:rsid w:val="000B3A0F"/>
    <w:rsid w:val="000B45CA"/>
    <w:rsid w:val="000C11CF"/>
    <w:rsid w:val="000C294E"/>
    <w:rsid w:val="000D5853"/>
    <w:rsid w:val="000E0415"/>
    <w:rsid w:val="000E376D"/>
    <w:rsid w:val="001102D6"/>
    <w:rsid w:val="00172EF0"/>
    <w:rsid w:val="00183D91"/>
    <w:rsid w:val="001B4B04"/>
    <w:rsid w:val="001B6727"/>
    <w:rsid w:val="001C6663"/>
    <w:rsid w:val="001C7895"/>
    <w:rsid w:val="001D26DF"/>
    <w:rsid w:val="001D2FDC"/>
    <w:rsid w:val="001E3807"/>
    <w:rsid w:val="00201BB7"/>
    <w:rsid w:val="00211E0B"/>
    <w:rsid w:val="00215884"/>
    <w:rsid w:val="00237785"/>
    <w:rsid w:val="00241466"/>
    <w:rsid w:val="00256405"/>
    <w:rsid w:val="00281182"/>
    <w:rsid w:val="00285844"/>
    <w:rsid w:val="003052A3"/>
    <w:rsid w:val="00306BCA"/>
    <w:rsid w:val="003107FA"/>
    <w:rsid w:val="003229D8"/>
    <w:rsid w:val="00334678"/>
    <w:rsid w:val="00336125"/>
    <w:rsid w:val="003407DC"/>
    <w:rsid w:val="00346C62"/>
    <w:rsid w:val="00355C90"/>
    <w:rsid w:val="0039277A"/>
    <w:rsid w:val="003972E0"/>
    <w:rsid w:val="003C2CC4"/>
    <w:rsid w:val="003D4B23"/>
    <w:rsid w:val="003F1E3F"/>
    <w:rsid w:val="00410691"/>
    <w:rsid w:val="004325CB"/>
    <w:rsid w:val="00446DE4"/>
    <w:rsid w:val="00455EFB"/>
    <w:rsid w:val="00473FF8"/>
    <w:rsid w:val="004D3D56"/>
    <w:rsid w:val="004D444F"/>
    <w:rsid w:val="00533821"/>
    <w:rsid w:val="00540C2F"/>
    <w:rsid w:val="005420F2"/>
    <w:rsid w:val="00585664"/>
    <w:rsid w:val="005A274D"/>
    <w:rsid w:val="005A7C6F"/>
    <w:rsid w:val="005B3DB3"/>
    <w:rsid w:val="005C0081"/>
    <w:rsid w:val="005C50EF"/>
    <w:rsid w:val="005E0A3B"/>
    <w:rsid w:val="00611FC4"/>
    <w:rsid w:val="006176FB"/>
    <w:rsid w:val="00640B26"/>
    <w:rsid w:val="00672152"/>
    <w:rsid w:val="00682D97"/>
    <w:rsid w:val="00691162"/>
    <w:rsid w:val="006A7392"/>
    <w:rsid w:val="006C0D34"/>
    <w:rsid w:val="006C680F"/>
    <w:rsid w:val="006D191E"/>
    <w:rsid w:val="006E564B"/>
    <w:rsid w:val="006F4340"/>
    <w:rsid w:val="007239EF"/>
    <w:rsid w:val="00723CA7"/>
    <w:rsid w:val="0072632A"/>
    <w:rsid w:val="007B6BA5"/>
    <w:rsid w:val="007C3390"/>
    <w:rsid w:val="007C4F4B"/>
    <w:rsid w:val="007F3143"/>
    <w:rsid w:val="007F6611"/>
    <w:rsid w:val="007F6A22"/>
    <w:rsid w:val="00807103"/>
    <w:rsid w:val="008175E9"/>
    <w:rsid w:val="008242D7"/>
    <w:rsid w:val="00860212"/>
    <w:rsid w:val="00871FD5"/>
    <w:rsid w:val="00893785"/>
    <w:rsid w:val="008979B1"/>
    <w:rsid w:val="008A6B25"/>
    <w:rsid w:val="008A6C4F"/>
    <w:rsid w:val="008E0E46"/>
    <w:rsid w:val="008F084C"/>
    <w:rsid w:val="00907CC9"/>
    <w:rsid w:val="00942BE3"/>
    <w:rsid w:val="00960A18"/>
    <w:rsid w:val="00963CBA"/>
    <w:rsid w:val="00991261"/>
    <w:rsid w:val="009F1F9A"/>
    <w:rsid w:val="009F3E16"/>
    <w:rsid w:val="00A1427D"/>
    <w:rsid w:val="00A37175"/>
    <w:rsid w:val="00A60CEB"/>
    <w:rsid w:val="00A72F22"/>
    <w:rsid w:val="00A748A6"/>
    <w:rsid w:val="00A879A4"/>
    <w:rsid w:val="00AB1C70"/>
    <w:rsid w:val="00B14BE0"/>
    <w:rsid w:val="00B30179"/>
    <w:rsid w:val="00B3317B"/>
    <w:rsid w:val="00B75D73"/>
    <w:rsid w:val="00B81E12"/>
    <w:rsid w:val="00B93068"/>
    <w:rsid w:val="00BA6821"/>
    <w:rsid w:val="00BC74E9"/>
    <w:rsid w:val="00BD2750"/>
    <w:rsid w:val="00BE618E"/>
    <w:rsid w:val="00C01E72"/>
    <w:rsid w:val="00C0689E"/>
    <w:rsid w:val="00C463DD"/>
    <w:rsid w:val="00C745C3"/>
    <w:rsid w:val="00CE4A8F"/>
    <w:rsid w:val="00D2031B"/>
    <w:rsid w:val="00D25FE2"/>
    <w:rsid w:val="00D43252"/>
    <w:rsid w:val="00D6230C"/>
    <w:rsid w:val="00D978C6"/>
    <w:rsid w:val="00DA67AD"/>
    <w:rsid w:val="00DB4442"/>
    <w:rsid w:val="00DC2E2C"/>
    <w:rsid w:val="00DD2EB0"/>
    <w:rsid w:val="00DF088E"/>
    <w:rsid w:val="00DF357D"/>
    <w:rsid w:val="00E03CFF"/>
    <w:rsid w:val="00E130AB"/>
    <w:rsid w:val="00E13C46"/>
    <w:rsid w:val="00E42779"/>
    <w:rsid w:val="00E54214"/>
    <w:rsid w:val="00E5644E"/>
    <w:rsid w:val="00E7260F"/>
    <w:rsid w:val="00E96630"/>
    <w:rsid w:val="00ED7A2A"/>
    <w:rsid w:val="00EF1D7F"/>
    <w:rsid w:val="00F3427E"/>
    <w:rsid w:val="00F40E75"/>
    <w:rsid w:val="00F50D83"/>
    <w:rsid w:val="00F67B06"/>
    <w:rsid w:val="00FB11D8"/>
    <w:rsid w:val="00FC68B7"/>
    <w:rsid w:val="00FD5B18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D73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B75D7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75D7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B75D7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B75D7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B75D7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B75D7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B75D7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B75D7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B75D73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B75D7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75D73"/>
  </w:style>
  <w:style w:type="paragraph" w:customStyle="1" w:styleId="SingleTxtG">
    <w:name w:val="_ Single Txt_G"/>
    <w:basedOn w:val="Normal"/>
    <w:rsid w:val="00B75D73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B75D7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B75D7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B75D73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B75D73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B75D7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B75D73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B75D73"/>
    <w:rPr>
      <w:color w:val="auto"/>
      <w:u w:val="none"/>
    </w:rPr>
  </w:style>
  <w:style w:type="character" w:styleId="FollowedHyperlink">
    <w:name w:val="FollowedHyperlink"/>
    <w:semiHidden/>
    <w:rsid w:val="00B75D73"/>
    <w:rPr>
      <w:color w:val="auto"/>
      <w:u w:val="none"/>
    </w:rPr>
  </w:style>
  <w:style w:type="paragraph" w:customStyle="1" w:styleId="SMG">
    <w:name w:val="__S_M_G"/>
    <w:basedOn w:val="Normal"/>
    <w:next w:val="Normal"/>
    <w:rsid w:val="00B75D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B75D7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B75D7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B75D7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75D73"/>
  </w:style>
  <w:style w:type="character" w:styleId="PageNumber">
    <w:name w:val="page number"/>
    <w:aliases w:val="7_G"/>
    <w:rsid w:val="00B75D7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B75D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75D7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B75D7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B75D7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B75D7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semiHidden/>
    <w:rsid w:val="00305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1038</Words>
  <Characters>5917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diego-fernandez</dc:creator>
  <cp:keywords/>
  <dc:description/>
  <cp:lastModifiedBy>DCM</cp:lastModifiedBy>
  <cp:revision>2</cp:revision>
  <cp:lastPrinted>2010-10-25T12:07:00Z</cp:lastPrinted>
  <dcterms:created xsi:type="dcterms:W3CDTF">2010-10-26T11:00:00Z</dcterms:created>
  <dcterms:modified xsi:type="dcterms:W3CDTF">2010-10-26T11:00:00Z</dcterms:modified>
</cp:coreProperties>
</file>