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206778"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Pr>
              <w:spacing w:before="480" w:after="0"/>
            </w:pPr>
            <w:r>
              <w:t>Distr.</w:t>
            </w:r>
          </w:p>
          <w:p w:rsidR="00000000" w:rsidRDefault="00000000">
            <w:fldSimple w:instr=" FILLIN &quot;Distr.&quot; \* MERGEFORMAT ">
              <w:r>
                <w:t>GENERAL</w:t>
              </w:r>
            </w:fldSimple>
          </w:p>
          <w:p w:rsidR="00000000" w:rsidRDefault="00000000">
            <w:pPr>
              <w:spacing w:after="0"/>
            </w:pPr>
            <w:fldSimple w:instr=" FILLIN &quot;Symbol&quot; \* MERGEFORMAT ">
              <w:r>
                <w:t>CRC/C/MHL/CO/</w:t>
              </w:r>
            </w:fldSimple>
            <w:r>
              <w:t>2</w:t>
            </w:r>
          </w:p>
          <w:p w:rsidR="00000000" w:rsidRDefault="00000000">
            <w:r>
              <w:t>19 November 2007</w:t>
            </w:r>
          </w:p>
          <w:p w:rsidR="00000000" w:rsidRDefault="00000000">
            <w:r>
              <w:t xml:space="preserve">Original:  </w:t>
            </w:r>
            <w:fldSimple w:instr=" FILLIN &quot;Orig. Lang.&quot; \* MERGEFORMAT ">
              <w:r>
                <w:t>ENGLISH</w:t>
              </w:r>
            </w:fldSimple>
          </w:p>
        </w:tc>
      </w:tr>
    </w:tbl>
    <w:p w:rsidR="00000000" w:rsidRDefault="00000000">
      <w:pPr>
        <w:pStyle w:val="Heading1"/>
      </w:pPr>
      <w:r>
        <w:br/>
        <w:t>COMMITTEE ON THE RIGHTS OF THE CHILD</w:t>
      </w:r>
    </w:p>
    <w:p w:rsidR="00000000" w:rsidRDefault="00000000">
      <w:pPr>
        <w:pStyle w:val="Heading2"/>
      </w:pPr>
      <w:r>
        <w:t>Forty-fourth session</w:t>
      </w:r>
    </w:p>
    <w:p w:rsidR="00000000" w:rsidRDefault="00000000">
      <w:pPr>
        <w:pStyle w:val="Heading1"/>
      </w:pPr>
      <w:r>
        <w:t>CONSIDERATION OF REPORTS SUBMITTED BY STATES PARTIES</w:t>
      </w:r>
      <w:r>
        <w:br/>
        <w:t>UNDER ARTICLE 44 OF THE CONVENTION</w:t>
      </w:r>
    </w:p>
    <w:p w:rsidR="00000000" w:rsidRDefault="00000000">
      <w:pPr>
        <w:pStyle w:val="Heading2"/>
        <w:rPr>
          <w:szCs w:val="28"/>
        </w:rPr>
      </w:pPr>
      <w:r>
        <w:t xml:space="preserve">Concluding observations:  </w:t>
      </w:r>
      <w:r>
        <w:rPr>
          <w:szCs w:val="28"/>
        </w:rPr>
        <w:t>MARSHALL ISLANDS</w:t>
      </w:r>
    </w:p>
    <w:p w:rsidR="00000000" w:rsidRDefault="00000000">
      <w:pPr>
        <w:numPr>
          <w:ilvl w:val="0"/>
          <w:numId w:val="5"/>
          <w:numberingChange w:id="2" w:author="OHCHR" w:date="2007-11-19T17:35:00Z" w:original="%1:1:0:."/>
        </w:numPr>
        <w:tabs>
          <w:tab w:val="clear" w:pos="720"/>
        </w:tabs>
        <w:spacing w:after="0"/>
        <w:ind w:left="0" w:firstLine="0"/>
        <w:jc w:val="both"/>
        <w:rPr>
          <w:i/>
        </w:rPr>
      </w:pPr>
      <w:r>
        <w:t xml:space="preserve">The Committee considered the second periodic report of the Marshall Islands </w:t>
      </w:r>
      <w:r>
        <w:rPr>
          <w:sz w:val="22"/>
          <w:szCs w:val="22"/>
        </w:rPr>
        <w:t>(</w:t>
      </w:r>
      <w:r>
        <w:t>CRC/C/93/Add.8) in the absence of a delegation from the State party</w:t>
      </w:r>
      <w:r>
        <w:rPr>
          <w:sz w:val="22"/>
          <w:szCs w:val="22"/>
        </w:rPr>
        <w:t>,</w:t>
      </w:r>
      <w:r>
        <w:t xml:space="preserve"> at its 1210th meeting held on 22 January 2007, and adopted at the </w:t>
      </w:r>
      <w:r>
        <w:rPr>
          <w:lang w:val="en-US"/>
        </w:rPr>
        <w:t>1228th</w:t>
      </w:r>
      <w:r>
        <w:rPr>
          <w:b/>
          <w:bCs/>
          <w:lang w:val="en-US"/>
        </w:rPr>
        <w:t xml:space="preserve"> </w:t>
      </w:r>
      <w:r>
        <w:t>meeting, held on 2 February 2007, the following concluding observations.</w:t>
      </w:r>
      <w:r>
        <w:rPr>
          <w:rFonts w:ascii="Helv" w:eastAsia="SimSun" w:hAnsi="Helv" w:cs="Helv"/>
          <w:b/>
          <w:bCs/>
          <w:color w:val="000000"/>
          <w:sz w:val="20"/>
          <w:lang w:val="en-US" w:eastAsia="zh-CN"/>
        </w:rPr>
        <w:t xml:space="preserve"> </w:t>
      </w:r>
    </w:p>
    <w:p w:rsidR="00000000" w:rsidRDefault="00000000">
      <w:pPr>
        <w:tabs>
          <w:tab w:val="left" w:pos="1080"/>
        </w:tabs>
        <w:spacing w:after="0"/>
        <w:ind w:left="480"/>
        <w:jc w:val="both"/>
        <w:rPr>
          <w:i/>
        </w:rPr>
      </w:pPr>
    </w:p>
    <w:p w:rsidR="00000000" w:rsidRDefault="00000000">
      <w:pPr>
        <w:numPr>
          <w:ilvl w:val="0"/>
          <w:numId w:val="4"/>
          <w:numberingChange w:id="3" w:author="OHCHR" w:date="2007-11-19T17:35:00Z" w:original="%1:1:3:."/>
        </w:numPr>
        <w:spacing w:after="0"/>
        <w:jc w:val="center"/>
        <w:rPr>
          <w:b/>
        </w:rPr>
      </w:pPr>
      <w:r>
        <w:rPr>
          <w:b/>
        </w:rPr>
        <w:t>Introduction</w:t>
      </w:r>
    </w:p>
    <w:p w:rsidR="00000000" w:rsidRDefault="00000000">
      <w:pPr>
        <w:spacing w:after="0"/>
        <w:ind w:left="360"/>
        <w:jc w:val="center"/>
        <w:rPr>
          <w:b/>
        </w:rPr>
      </w:pPr>
    </w:p>
    <w:p w:rsidR="00000000" w:rsidRDefault="00000000">
      <w:pPr>
        <w:numPr>
          <w:ilvl w:val="0"/>
          <w:numId w:val="5"/>
          <w:numberingChange w:id="4" w:author="OHCHR" w:date="2007-11-19T17:35:00Z" w:original="%1:2:0:."/>
        </w:numPr>
        <w:tabs>
          <w:tab w:val="clear" w:pos="720"/>
        </w:tabs>
        <w:spacing w:after="0"/>
        <w:ind w:left="0" w:firstLine="0"/>
        <w:jc w:val="both"/>
      </w:pPr>
      <w:r>
        <w:t>The Committee welcomes the submission of the second periodic report of the Marshall Islands. However, the Committee regrets that the State party did not provide replies to the list of issues (CRC/C/MHL/Q/2). The Committee also deeply regrets the absence of a delegation from the State party for the second time. Consequently, the Committee could not benefit from the opportunity of having a constructive dialogue with representatives of the State party. The Committee had to base its recommendations on information provided in the State party’s report, and on other reliable information made available to it.</w:t>
      </w:r>
    </w:p>
    <w:p w:rsidR="00000000" w:rsidRDefault="00000000">
      <w:pPr>
        <w:jc w:val="both"/>
      </w:pPr>
    </w:p>
    <w:p w:rsidR="00000000" w:rsidRDefault="00000000">
      <w:pPr>
        <w:jc w:val="center"/>
        <w:rPr>
          <w:b/>
        </w:rPr>
      </w:pPr>
      <w:r>
        <w:rPr>
          <w:b/>
        </w:rPr>
        <w:t>B. Follow-up measures and progress achieved</w:t>
      </w:r>
    </w:p>
    <w:p w:rsidR="00000000" w:rsidRDefault="00000000">
      <w:pPr>
        <w:numPr>
          <w:ilvl w:val="0"/>
          <w:numId w:val="5"/>
          <w:numberingChange w:id="5" w:author="OHCHR" w:date="2007-11-19T17:35:00Z" w:original="%1:3:0:."/>
        </w:numPr>
        <w:tabs>
          <w:tab w:val="clear" w:pos="720"/>
        </w:tabs>
        <w:spacing w:after="0"/>
        <w:ind w:left="0" w:firstLine="0"/>
        <w:jc w:val="both"/>
      </w:pPr>
      <w:r>
        <w:t>The Committee notes with appreciation the enactment of the following legislation:</w:t>
      </w:r>
    </w:p>
    <w:p w:rsidR="00000000" w:rsidRDefault="00000000">
      <w:pPr>
        <w:spacing w:after="0"/>
        <w:ind w:left="1080"/>
        <w:jc w:val="both"/>
      </w:pPr>
    </w:p>
    <w:p w:rsidR="00000000" w:rsidRDefault="00000000">
      <w:pPr>
        <w:spacing w:after="0"/>
        <w:jc w:val="both"/>
      </w:pPr>
      <w:r>
        <w:tab/>
        <w:t>(a)</w:t>
      </w:r>
      <w:r>
        <w:tab/>
        <w:t>Adoption Act, in 2002, which ensures the protection of children through legal safeguards and the creation of a supervisory agency;</w:t>
      </w:r>
    </w:p>
    <w:p w:rsidR="00000000" w:rsidRDefault="00000000">
      <w:pPr>
        <w:spacing w:after="0"/>
        <w:jc w:val="both"/>
      </w:pPr>
    </w:p>
    <w:p w:rsidR="00000000" w:rsidRDefault="00000000">
      <w:pPr>
        <w:spacing w:after="0"/>
        <w:jc w:val="both"/>
      </w:pPr>
      <w:r>
        <w:tab/>
        <w:t>(b)</w:t>
      </w:r>
      <w:r>
        <w:tab/>
        <w:t>Sale of Tobacco to Minors Act, in 2003 (Public Law 2003-101), which prohibits the sale, distribution and use of tobacco products to persons below the age of 18;</w:t>
      </w:r>
    </w:p>
    <w:p w:rsidR="00000000" w:rsidRDefault="00000000">
      <w:pPr>
        <w:spacing w:after="0"/>
        <w:jc w:val="both"/>
      </w:pPr>
    </w:p>
    <w:p w:rsidR="00000000" w:rsidRDefault="00000000">
      <w:pPr>
        <w:spacing w:after="0"/>
        <w:jc w:val="both"/>
      </w:pPr>
      <w:r>
        <w:rPr>
          <w:noProof/>
          <w:sz w:val="20"/>
          <w:lang w:val="en-US"/>
        </w:rPr>
        <w:pict>
          <v:shapetype id="_x0000_t202" coordsize="21600,21600" o:spt="202" path="m,l,21600r21600,l21600,xe">
            <v:stroke joinstyle="miter"/>
            <v:path gradientshapeok="t" o:connecttype="rect"/>
          </v:shapetype>
          <v:shape id="_x0000_s1027" type="#_x0000_t202" style="position:absolute;left:0;text-align:left;margin-left:-6pt;margin-top:49.35pt;width:102pt;height:24.45pt;z-index:1" stroked="f">
            <v:textbox>
              <w:txbxContent>
                <w:p w:rsidR="00000000" w:rsidRDefault="00000000">
                  <w:r>
                    <w:rPr>
                      <w:rFonts w:hint="eastAsia"/>
                    </w:rPr>
                    <w:t>GE.07-454</w:t>
                  </w:r>
                  <w:r>
                    <w:t>77</w:t>
                  </w:r>
                </w:p>
              </w:txbxContent>
            </v:textbox>
          </v:shape>
        </w:pict>
      </w:r>
      <w:r>
        <w:tab/>
        <w:t>(c)</w:t>
      </w:r>
      <w:r>
        <w:tab/>
        <w:t xml:space="preserve">Amended Birth Registration and Marriage Registration Act, which raises the legal age of marriage for girls from 16 to 18 years, bridging the disparity between the minimum legal age for the marriage of boys and that of girls, as recommended by the Committee in its previous concluding observations (CRC/C/15/Add.139, para. 24); </w:t>
      </w:r>
    </w:p>
    <w:p w:rsidR="00000000" w:rsidRDefault="00000000">
      <w:pPr>
        <w:spacing w:after="0"/>
        <w:jc w:val="both"/>
      </w:pPr>
    </w:p>
    <w:p w:rsidR="00000000" w:rsidRDefault="00000000">
      <w:pPr>
        <w:spacing w:after="0"/>
        <w:jc w:val="both"/>
      </w:pPr>
      <w:r>
        <w:tab/>
        <w:t>(d)</w:t>
      </w:r>
      <w:r>
        <w:tab/>
        <w:t>Amended Criminal Code, which prohibits the use of corporal punishment against children as a disciplinary measure in penal institutions.</w:t>
      </w:r>
    </w:p>
    <w:p w:rsidR="00000000" w:rsidRDefault="00000000">
      <w:pPr>
        <w:spacing w:after="0"/>
        <w:jc w:val="both"/>
      </w:pPr>
    </w:p>
    <w:p w:rsidR="00000000" w:rsidRDefault="00000000">
      <w:pPr>
        <w:numPr>
          <w:ilvl w:val="0"/>
          <w:numId w:val="5"/>
          <w:numberingChange w:id="6" w:author="OHCHR" w:date="2007-11-19T17:35:00Z" w:original="%1:4:0:."/>
        </w:numPr>
        <w:tabs>
          <w:tab w:val="clear" w:pos="720"/>
        </w:tabs>
        <w:spacing w:after="0"/>
        <w:ind w:left="0" w:firstLine="0"/>
        <w:jc w:val="both"/>
      </w:pPr>
      <w:r>
        <w:t>The Committee also welcomes the ratifications of the following international human rights instruments:</w:t>
      </w:r>
    </w:p>
    <w:p w:rsidR="00000000" w:rsidRDefault="00000000">
      <w:pPr>
        <w:spacing w:after="0"/>
        <w:jc w:val="both"/>
      </w:pPr>
    </w:p>
    <w:p w:rsidR="00000000" w:rsidRDefault="00000000">
      <w:pPr>
        <w:spacing w:after="0"/>
        <w:jc w:val="both"/>
      </w:pPr>
      <w:r>
        <w:tab/>
        <w:t>(a)</w:t>
      </w:r>
      <w:r>
        <w:tab/>
        <w:t xml:space="preserve">Rome Statute of the International Criminal Court, in 2003; </w:t>
      </w:r>
    </w:p>
    <w:p w:rsidR="00000000" w:rsidRDefault="00000000">
      <w:pPr>
        <w:spacing w:after="0"/>
        <w:jc w:val="both"/>
        <w:rPr>
          <w:sz w:val="22"/>
          <w:szCs w:val="22"/>
        </w:rPr>
      </w:pPr>
    </w:p>
    <w:p w:rsidR="00000000" w:rsidRDefault="00000000">
      <w:pPr>
        <w:spacing w:after="0"/>
        <w:jc w:val="both"/>
      </w:pPr>
      <w:r>
        <w:rPr>
          <w:sz w:val="22"/>
          <w:szCs w:val="22"/>
        </w:rPr>
        <w:tab/>
      </w:r>
      <w:r>
        <w:t>(b)</w:t>
      </w:r>
      <w:r>
        <w:rPr>
          <w:sz w:val="22"/>
          <w:szCs w:val="22"/>
        </w:rPr>
        <w:tab/>
      </w:r>
      <w:r>
        <w:t>Convention on the Prohibition of the Use, Stockpiling, Production and Transfer of Anti-Personnel Mines and on their Destruction, in 2004;</w:t>
      </w:r>
    </w:p>
    <w:p w:rsidR="00000000" w:rsidRDefault="00000000">
      <w:pPr>
        <w:spacing w:after="0"/>
        <w:jc w:val="both"/>
      </w:pPr>
    </w:p>
    <w:p w:rsidR="00000000" w:rsidRDefault="00000000">
      <w:pPr>
        <w:spacing w:after="0"/>
        <w:jc w:val="both"/>
      </w:pPr>
      <w:r>
        <w:tab/>
        <w:t>(c)</w:t>
      </w:r>
      <w:r>
        <w:tab/>
        <w:t xml:space="preserve">Geneva Convention Relative to the Protection of Civilian Persons in Time of War, in 2004;  </w:t>
      </w:r>
    </w:p>
    <w:p w:rsidR="00000000" w:rsidRDefault="00000000">
      <w:pPr>
        <w:spacing w:after="0"/>
        <w:jc w:val="both"/>
      </w:pPr>
    </w:p>
    <w:p w:rsidR="00000000" w:rsidRDefault="00000000">
      <w:pPr>
        <w:spacing w:after="0"/>
        <w:jc w:val="both"/>
      </w:pPr>
      <w:r>
        <w:tab/>
        <w:t>(d)</w:t>
      </w:r>
      <w:r>
        <w:tab/>
        <w:t>Convention on the Elimination of All Forms of Discrimination against Women, in 2006.</w:t>
      </w:r>
    </w:p>
    <w:p w:rsidR="00000000" w:rsidRDefault="00000000">
      <w:pPr>
        <w:jc w:val="both"/>
      </w:pPr>
    </w:p>
    <w:p w:rsidR="00000000" w:rsidRDefault="00000000">
      <w:pPr>
        <w:jc w:val="center"/>
        <w:rPr>
          <w:b/>
        </w:rPr>
      </w:pPr>
      <w:r>
        <w:rPr>
          <w:b/>
        </w:rPr>
        <w:t>C. Factors and difficulties impeding the implementation of the Convention</w:t>
      </w:r>
    </w:p>
    <w:p w:rsidR="00000000" w:rsidRDefault="00000000">
      <w:pPr>
        <w:numPr>
          <w:ilvl w:val="0"/>
          <w:numId w:val="5"/>
          <w:numberingChange w:id="7" w:author="OHCHR" w:date="2007-11-19T17:35:00Z" w:original="%1:5:0:."/>
        </w:numPr>
        <w:tabs>
          <w:tab w:val="clear" w:pos="720"/>
        </w:tabs>
        <w:spacing w:after="0"/>
        <w:ind w:left="0" w:firstLine="0"/>
        <w:jc w:val="both"/>
      </w:pPr>
      <w:r>
        <w:t>The Committee acknowledges the challenges faced by the State party in implementing adequate programmes and services for children in its dispersed island communities. Some of these islands are isolated, very difficult to reach and have few inhabitants.</w:t>
      </w:r>
    </w:p>
    <w:p w:rsidR="00000000" w:rsidRDefault="00000000">
      <w:pPr>
        <w:spacing w:after="0"/>
        <w:jc w:val="both"/>
      </w:pPr>
    </w:p>
    <w:p w:rsidR="00000000" w:rsidRDefault="00000000">
      <w:pPr>
        <w:jc w:val="center"/>
        <w:rPr>
          <w:b/>
        </w:rPr>
      </w:pPr>
    </w:p>
    <w:p w:rsidR="00000000" w:rsidRDefault="00000000">
      <w:pPr>
        <w:jc w:val="center"/>
        <w:rPr>
          <w:b/>
        </w:rPr>
      </w:pPr>
      <w:r>
        <w:rPr>
          <w:b/>
        </w:rPr>
        <w:t>D. Principal areas of concern,  and recommendations</w:t>
      </w:r>
    </w:p>
    <w:p w:rsidR="00000000" w:rsidRDefault="00000000">
      <w:pPr>
        <w:spacing w:after="0"/>
        <w:jc w:val="center"/>
        <w:rPr>
          <w:b/>
        </w:rPr>
      </w:pPr>
      <w:r>
        <w:rPr>
          <w:b/>
        </w:rPr>
        <w:t>1. General measures of implementation</w:t>
      </w:r>
    </w:p>
    <w:p w:rsidR="00000000" w:rsidRDefault="00000000">
      <w:pPr>
        <w:jc w:val="center"/>
        <w:rPr>
          <w:b/>
        </w:rPr>
      </w:pPr>
      <w:r>
        <w:rPr>
          <w:b/>
        </w:rPr>
        <w:t>(arts.  4, 42 and 44, para. 6, of the Convention)</w:t>
      </w:r>
    </w:p>
    <w:p w:rsidR="00000000" w:rsidRDefault="00000000">
      <w:pPr>
        <w:jc w:val="both"/>
      </w:pPr>
      <w:r>
        <w:rPr>
          <w:b/>
        </w:rPr>
        <w:t>Previous recommendations of the Committee</w:t>
      </w:r>
    </w:p>
    <w:p w:rsidR="00000000" w:rsidRDefault="00000000">
      <w:pPr>
        <w:numPr>
          <w:ilvl w:val="0"/>
          <w:numId w:val="5"/>
          <w:numberingChange w:id="8" w:author="OHCHR" w:date="2007-11-19T17:35:00Z" w:original="%1:6:0:."/>
        </w:numPr>
        <w:tabs>
          <w:tab w:val="clear" w:pos="720"/>
        </w:tabs>
        <w:spacing w:after="0"/>
        <w:ind w:left="0" w:firstLine="0"/>
        <w:jc w:val="both"/>
      </w:pPr>
      <w:r>
        <w:t>The Committee notes with satisfaction that certain concerns and recommendations (CRC/C/15/Add.139 of 16 October 2000) made upon the consideration of the State party’s initial report have been addressed through legislative measures and policies. However, some recommendations have not been given sufficient follow-up, including, for example, those on coordination, independent monitoring, data collection, parental responsibilities, child abuse and neglect, health and health services, adolescent health, education and the administration of juvenile justice. The Committee notes that those concerns and recommendations are reiterated in the present document.</w:t>
      </w:r>
    </w:p>
    <w:p w:rsidR="00000000" w:rsidRDefault="00000000">
      <w:pPr>
        <w:spacing w:after="0"/>
        <w:jc w:val="both"/>
      </w:pPr>
    </w:p>
    <w:p w:rsidR="00000000" w:rsidRDefault="00000000">
      <w:pPr>
        <w:numPr>
          <w:ilvl w:val="0"/>
          <w:numId w:val="5"/>
          <w:numberingChange w:id="9" w:author="OHCHR" w:date="2007-11-19T17:35:00Z" w:original="%1:7:0:."/>
        </w:numPr>
        <w:tabs>
          <w:tab w:val="clear" w:pos="720"/>
        </w:tabs>
        <w:spacing w:after="0"/>
        <w:ind w:left="0" w:firstLine="0"/>
        <w:jc w:val="both"/>
        <w:rPr>
          <w:lang w:val="en-US"/>
        </w:rPr>
      </w:pPr>
      <w:r>
        <w:rPr>
          <w:b/>
          <w:bCs/>
          <w:lang w:val="en-US"/>
        </w:rPr>
        <w:t>The Committee urges the State party to take all necessary measures to address those recommendations from the concluding observations of the initial report that have not yet been implemented and to provide adequate follow-up to the recommendations contained in the present concluding observations in the next periodic report.</w:t>
      </w:r>
    </w:p>
    <w:p w:rsidR="00000000" w:rsidRDefault="00000000">
      <w:pPr>
        <w:jc w:val="both"/>
        <w:rPr>
          <w:lang w:val="en-US"/>
        </w:rPr>
      </w:pPr>
    </w:p>
    <w:p w:rsidR="00000000" w:rsidRDefault="00000000">
      <w:pPr>
        <w:jc w:val="both"/>
        <w:rPr>
          <w:b/>
        </w:rPr>
      </w:pPr>
      <w:r>
        <w:rPr>
          <w:b/>
        </w:rPr>
        <w:t>Legislation</w:t>
      </w:r>
    </w:p>
    <w:p w:rsidR="00000000" w:rsidRDefault="00000000">
      <w:pPr>
        <w:numPr>
          <w:ilvl w:val="0"/>
          <w:numId w:val="5"/>
          <w:numberingChange w:id="10" w:author="OHCHR" w:date="2007-11-19T17:35:00Z" w:original="%1:8:0:."/>
        </w:numPr>
        <w:tabs>
          <w:tab w:val="clear" w:pos="720"/>
        </w:tabs>
        <w:spacing w:after="0"/>
        <w:ind w:left="0" w:firstLine="0"/>
        <w:jc w:val="both"/>
      </w:pPr>
      <w:r>
        <w:t xml:space="preserve">The Committee notes the measures undertaken by the State party </w:t>
      </w:r>
      <w:r>
        <w:rPr>
          <w:lang w:bidi="ar-BH"/>
        </w:rPr>
        <w:t xml:space="preserve">to review its legislation with a view to ensuring its conformity with the Convention. </w:t>
      </w:r>
      <w:r>
        <w:t xml:space="preserve"> However, it is concerned that not all principles and provisions of the Convention are covered by the State party’s legislation.</w:t>
      </w:r>
    </w:p>
    <w:p w:rsidR="00000000" w:rsidRDefault="00000000">
      <w:pPr>
        <w:spacing w:after="0"/>
        <w:jc w:val="both"/>
      </w:pPr>
    </w:p>
    <w:p w:rsidR="00000000" w:rsidRDefault="00000000">
      <w:pPr>
        <w:numPr>
          <w:ilvl w:val="0"/>
          <w:numId w:val="5"/>
          <w:numberingChange w:id="11" w:author="OHCHR" w:date="2007-11-19T17:35:00Z" w:original="%1:9:0:."/>
        </w:numPr>
        <w:tabs>
          <w:tab w:val="clear" w:pos="720"/>
        </w:tabs>
        <w:spacing w:after="0"/>
        <w:ind w:left="0" w:firstLine="0"/>
        <w:jc w:val="both"/>
        <w:rPr>
          <w:b/>
          <w:bCs/>
        </w:rPr>
      </w:pPr>
      <w:r>
        <w:rPr>
          <w:b/>
          <w:bCs/>
        </w:rPr>
        <w:t xml:space="preserve">The Committee recommends that the State party take effective measures </w:t>
      </w:r>
    </w:p>
    <w:p w:rsidR="00000000" w:rsidRDefault="00000000">
      <w:pPr>
        <w:jc w:val="both"/>
      </w:pPr>
      <w:r>
        <w:rPr>
          <w:b/>
          <w:bCs/>
        </w:rPr>
        <w:t>to harmonize its domestic legislation, which includes customary law, with the provisions and principles of the Convention</w:t>
      </w:r>
      <w:r>
        <w:t xml:space="preserve">. </w:t>
      </w:r>
    </w:p>
    <w:p w:rsidR="00000000" w:rsidRDefault="00000000">
      <w:pPr>
        <w:jc w:val="both"/>
      </w:pPr>
      <w:r>
        <w:t>10.</w:t>
      </w:r>
      <w:r>
        <w:tab/>
      </w:r>
      <w:r>
        <w:rPr>
          <w:b/>
          <w:bCs/>
        </w:rPr>
        <w:t xml:space="preserve">It </w:t>
      </w:r>
      <w:r>
        <w:rPr>
          <w:rFonts w:eastAsia="SimSun"/>
          <w:b/>
          <w:bCs/>
          <w:color w:val="000000"/>
          <w:lang w:val="en-US" w:eastAsia="zh-CN"/>
        </w:rPr>
        <w:t>also recommends that the State party ensure, through adequate legal provisions and regulations, that all children victims and/or witnesses of crimes, e.g. children victims of abuse, domestic violence, sexual and economic exploitation, abduction, and trafficking and witnesses of such crimes, are provided with the protection required by the Convention,  taking fully into account the United Nations Guidelines on Justice in Matters Involving Child Victims and Witnesses of Crime (annexed to Economic and Social Council resolution 2005/20). The State party may also wish to seek the assistance of the United Nations Children’s Fund (UNICEF).</w:t>
      </w:r>
    </w:p>
    <w:p w:rsidR="00000000" w:rsidRDefault="00000000">
      <w:pPr>
        <w:tabs>
          <w:tab w:val="num" w:pos="240"/>
        </w:tabs>
        <w:jc w:val="both"/>
        <w:rPr>
          <w:b/>
          <w:bCs/>
        </w:rPr>
      </w:pPr>
      <w:r>
        <w:rPr>
          <w:bCs/>
        </w:rPr>
        <w:t>11.</w:t>
      </w:r>
      <w:r>
        <w:rPr>
          <w:b/>
        </w:rPr>
        <w:tab/>
      </w:r>
      <w:r>
        <w:t xml:space="preserve"> The Committee notes that the Marshall Islands is party to two of the nine core international human rights treaties. Although Parliament seems to have approved the ratification of the International Covenant on Civil and Political Rights, the </w:t>
      </w:r>
      <w:r>
        <w:rPr>
          <w:bCs/>
        </w:rPr>
        <w:t>International Covenant on Economic, Social and Cultural Rights,  the International Convention on the Elimination of All Forms of Racial Discrimination, and the Convention against Torture and Other Cruel, Inhuman or Degrading Treatment or Punishment, the Committee is concerned at the information that the instruments of ratification for these four treaties have not been submitted to the Secretary-General of the United Nations.</w:t>
      </w:r>
    </w:p>
    <w:p w:rsidR="00000000" w:rsidRDefault="00000000">
      <w:pPr>
        <w:spacing w:after="0"/>
        <w:jc w:val="both"/>
        <w:rPr>
          <w:b/>
          <w:bCs/>
        </w:rPr>
      </w:pPr>
      <w:r>
        <w:t>12.</w:t>
      </w:r>
      <w:r>
        <w:tab/>
      </w:r>
      <w:r>
        <w:rPr>
          <w:b/>
          <w:bCs/>
        </w:rPr>
        <w:t xml:space="preserve">The Committee recommends that the State party promptly submit to the Secretary-General of the United Nations the instruments of ratification for the International Covenant on Economic, Social and Cultural Rights,  the International Convention on the Elimination of All Forms of Racial Discrimination, and the Convention against Torture and Other Cruel, Inhuman or Degrading Treatment or Punishment. </w:t>
      </w:r>
    </w:p>
    <w:p w:rsidR="00000000" w:rsidRDefault="00000000">
      <w:pPr>
        <w:spacing w:after="0"/>
        <w:jc w:val="both"/>
        <w:rPr>
          <w:b/>
          <w:bCs/>
        </w:rPr>
      </w:pPr>
    </w:p>
    <w:p w:rsidR="00000000" w:rsidRDefault="00000000">
      <w:pPr>
        <w:spacing w:after="0"/>
        <w:jc w:val="both"/>
        <w:rPr>
          <w:b/>
          <w:bCs/>
        </w:rPr>
      </w:pPr>
      <w:r>
        <w:t>13.</w:t>
      </w:r>
      <w:r>
        <w:tab/>
      </w:r>
      <w:r>
        <w:rPr>
          <w:b/>
          <w:bCs/>
        </w:rPr>
        <w:t>The Committee highly recommends that the State party consider ratifying other core international human rights treaties, as recommended in the Pacific Plan for Strengthening Regional Cooperation and Integration, endorsed in October 2005 by the 16 leaders of the Pacific Islands Forum.</w:t>
      </w:r>
    </w:p>
    <w:p w:rsidR="00000000" w:rsidRDefault="00000000">
      <w:pPr>
        <w:spacing w:after="0"/>
        <w:jc w:val="both"/>
        <w:rPr>
          <w:b/>
          <w:bCs/>
        </w:rPr>
      </w:pPr>
    </w:p>
    <w:p w:rsidR="00000000" w:rsidRDefault="00000000">
      <w:pPr>
        <w:jc w:val="both"/>
        <w:rPr>
          <w:b/>
          <w:bCs/>
        </w:rPr>
      </w:pPr>
      <w:r>
        <w:rPr>
          <w:b/>
          <w:bCs/>
        </w:rPr>
        <w:t>National plan of action</w:t>
      </w:r>
    </w:p>
    <w:p w:rsidR="00000000" w:rsidRDefault="00000000">
      <w:pPr>
        <w:jc w:val="both"/>
        <w:rPr>
          <w:b/>
          <w:bCs/>
        </w:rPr>
      </w:pPr>
      <w:r>
        <w:t>14.</w:t>
      </w:r>
      <w:r>
        <w:rPr>
          <w:b/>
          <w:bCs/>
        </w:rPr>
        <w:tab/>
      </w:r>
      <w:r>
        <w:t>The Committee is concerned at the absence of a national plan of action covering all areas of the Convention</w:t>
      </w:r>
      <w:r>
        <w:rPr>
          <w:b/>
          <w:bCs/>
        </w:rPr>
        <w:t xml:space="preserve">. </w:t>
      </w:r>
      <w:r>
        <w:t>The Committee is also concerned at the absence of a holistic policy framework governing all aspects of children’s well-being, as well as at the limited financial and human resource capacity of the National Nutrition and Children’s Council (NNCC).</w:t>
      </w:r>
    </w:p>
    <w:p w:rsidR="00000000" w:rsidRDefault="00000000">
      <w:pPr>
        <w:spacing w:after="0"/>
        <w:jc w:val="both"/>
      </w:pPr>
      <w:r>
        <w:rPr>
          <w:b/>
          <w:bCs/>
        </w:rPr>
        <w:t>15.</w:t>
      </w:r>
      <w:r>
        <w:rPr>
          <w:b/>
          <w:bCs/>
        </w:rPr>
        <w:tab/>
        <w:t>The Committee recommends that the State party</w:t>
      </w:r>
      <w:r>
        <w:rPr>
          <w:rFonts w:hint="eastAsia"/>
          <w:b/>
          <w:lang w:eastAsia="ja-JP"/>
        </w:rPr>
        <w:t xml:space="preserve"> develop </w:t>
      </w:r>
      <w:r>
        <w:rPr>
          <w:b/>
          <w:lang w:eastAsia="ja-JP"/>
        </w:rPr>
        <w:t>a comprehensive, rights-based n</w:t>
      </w:r>
      <w:r>
        <w:rPr>
          <w:b/>
        </w:rPr>
        <w:t>ational plan of action</w:t>
      </w:r>
      <w:r>
        <w:rPr>
          <w:rFonts w:hint="eastAsia"/>
          <w:b/>
          <w:lang w:eastAsia="ja-JP"/>
        </w:rPr>
        <w:t xml:space="preserve">, </w:t>
      </w:r>
      <w:r>
        <w:rPr>
          <w:b/>
          <w:lang w:eastAsia="ja-JP"/>
        </w:rPr>
        <w:t xml:space="preserve">covering all areas of the Convention on the Rights of the Child and </w:t>
      </w:r>
      <w:r>
        <w:rPr>
          <w:b/>
          <w:bCs/>
        </w:rPr>
        <w:t xml:space="preserve">taking into account the objectives and goals of the outcome document </w:t>
      </w:r>
      <w:r>
        <w:rPr>
          <w:b/>
          <w:lang w:eastAsia="ja-JP"/>
        </w:rPr>
        <w:t xml:space="preserve">of the </w:t>
      </w:r>
      <w:r>
        <w:rPr>
          <w:rFonts w:hint="eastAsia"/>
          <w:b/>
          <w:lang w:eastAsia="ja-JP"/>
        </w:rPr>
        <w:t xml:space="preserve">2002 </w:t>
      </w:r>
      <w:r>
        <w:rPr>
          <w:b/>
          <w:lang w:eastAsia="ja-JP"/>
        </w:rPr>
        <w:t>United Nations General Assembly Special Session for Children, “A World Fit for Children”, as well as the Millennium Development Goals. In this exercise, the Committee urges the State party to allocate sufficient human and economic resources for  implementation of the national plan and to use a participatory approach, involving children and non-governmental organizations (NGOs).</w:t>
      </w:r>
    </w:p>
    <w:p w:rsidR="00000000" w:rsidRDefault="00000000">
      <w:pPr>
        <w:spacing w:after="0"/>
        <w:jc w:val="both"/>
      </w:pPr>
    </w:p>
    <w:p w:rsidR="00000000" w:rsidRDefault="00000000">
      <w:pPr>
        <w:jc w:val="both"/>
        <w:rPr>
          <w:b/>
        </w:rPr>
      </w:pPr>
      <w:r>
        <w:rPr>
          <w:b/>
        </w:rPr>
        <w:t xml:space="preserve">Coordination  </w:t>
      </w:r>
    </w:p>
    <w:p w:rsidR="00000000" w:rsidRDefault="00000000">
      <w:pPr>
        <w:tabs>
          <w:tab w:val="num" w:pos="240"/>
        </w:tabs>
        <w:spacing w:after="0"/>
        <w:jc w:val="both"/>
      </w:pPr>
      <w:r>
        <w:t>16.</w:t>
      </w:r>
      <w:r>
        <w:tab/>
        <w:t>While taking note of the establishment of a Child Rights Office within the Ministry of Internal Affairs to serve as the focal point for issues relating to children, as well as of the coordinating role of NNCC, the Committee is concerned that the Child Rights Office has not yet been officially endorsed by the Cabinet and does not have an independent budget. The Committee notes with concern that the multisectoral coordination of implementation at all levels remains inadequate.</w:t>
      </w:r>
    </w:p>
    <w:p w:rsidR="00000000" w:rsidRDefault="00000000">
      <w:pPr>
        <w:tabs>
          <w:tab w:val="num" w:pos="240"/>
        </w:tabs>
        <w:spacing w:after="0"/>
        <w:jc w:val="both"/>
      </w:pPr>
    </w:p>
    <w:p w:rsidR="00000000" w:rsidRDefault="00000000">
      <w:pPr>
        <w:tabs>
          <w:tab w:val="num" w:pos="240"/>
        </w:tabs>
        <w:spacing w:after="0"/>
        <w:jc w:val="both"/>
        <w:rPr>
          <w:b/>
          <w:bCs/>
        </w:rPr>
      </w:pPr>
      <w:r>
        <w:t>17.</w:t>
      </w:r>
      <w:r>
        <w:tab/>
      </w:r>
      <w:r>
        <w:rPr>
          <w:b/>
          <w:bCs/>
        </w:rPr>
        <w:t>The Committee recommends that the State party:</w:t>
      </w:r>
    </w:p>
    <w:p w:rsidR="00000000" w:rsidRDefault="00000000">
      <w:pPr>
        <w:tabs>
          <w:tab w:val="num" w:pos="240"/>
        </w:tabs>
        <w:spacing w:after="0"/>
        <w:jc w:val="both"/>
      </w:pPr>
    </w:p>
    <w:p w:rsidR="00000000" w:rsidRDefault="00000000">
      <w:pPr>
        <w:jc w:val="both"/>
        <w:rPr>
          <w:b/>
          <w:bCs/>
        </w:rPr>
      </w:pPr>
      <w:r>
        <w:rPr>
          <w:b/>
          <w:bCs/>
        </w:rPr>
        <w:tab/>
        <w:t>(a)</w:t>
      </w:r>
      <w:r>
        <w:rPr>
          <w:b/>
          <w:bCs/>
        </w:rPr>
        <w:tab/>
        <w:t>Strengthen the coordination mechanisms between the various ministries, with a view to ensuring effective coordination and monitoring of children’s policies and programmes, including by defining clearly the role and mandate of the Child Rights Office and its relationship to NNCC. In this regard, the Committee recommends that the State party take into account General Comment No. 5 on general measures of implementation for the Convention on the Rights of the Child (CRC/GC/2003/5);</w:t>
      </w:r>
    </w:p>
    <w:p w:rsidR="00000000" w:rsidRDefault="00000000">
      <w:pPr>
        <w:jc w:val="both"/>
        <w:rPr>
          <w:b/>
          <w:bCs/>
        </w:rPr>
      </w:pPr>
      <w:r>
        <w:rPr>
          <w:b/>
          <w:bCs/>
        </w:rPr>
        <w:tab/>
        <w:t>(b)</w:t>
      </w:r>
      <w:r>
        <w:rPr>
          <w:b/>
          <w:bCs/>
        </w:rPr>
        <w:tab/>
        <w:t xml:space="preserve"> Provide NNCC and the Child Rights Office with adequate human and financial resources to execute their mandate.</w:t>
      </w:r>
    </w:p>
    <w:p w:rsidR="00000000" w:rsidRDefault="00000000">
      <w:pPr>
        <w:jc w:val="both"/>
        <w:rPr>
          <w:b/>
        </w:rPr>
      </w:pPr>
      <w:r>
        <w:rPr>
          <w:b/>
        </w:rPr>
        <w:t>Independent monitoring</w:t>
      </w:r>
    </w:p>
    <w:p w:rsidR="00000000" w:rsidRDefault="00000000">
      <w:pPr>
        <w:jc w:val="both"/>
        <w:rPr>
          <w:b/>
        </w:rPr>
      </w:pPr>
      <w:r>
        <w:rPr>
          <w:bCs/>
        </w:rPr>
        <w:t>18.</w:t>
      </w:r>
      <w:r>
        <w:rPr>
          <w:bCs/>
        </w:rPr>
        <w:tab/>
      </w:r>
      <w:r>
        <w:rPr>
          <w:iCs/>
        </w:rPr>
        <w:t>The Committee remains concerned that no independent body exists to monitor the implementation of the Convention and receive individual complaints in cases of violations of the rights of the child.</w:t>
      </w:r>
    </w:p>
    <w:p w:rsidR="00000000" w:rsidRDefault="00000000">
      <w:pPr>
        <w:jc w:val="both"/>
        <w:rPr>
          <w:b/>
        </w:rPr>
      </w:pPr>
      <w:r>
        <w:rPr>
          <w:b/>
        </w:rPr>
        <w:t>19.</w:t>
      </w:r>
      <w:r>
        <w:rPr>
          <w:b/>
        </w:rPr>
        <w:tab/>
      </w:r>
      <w:r>
        <w:rPr>
          <w:b/>
          <w:bCs/>
        </w:rPr>
        <w:t>The Committee reiterates its recommendation that the State party establish a national human rights institution, including the nomination of an ombudsperson for children, provided with adequate human and financial resources to promote and strengthen accessibility for children and to enable the latter to submit complaints. While taking into account General Comment No. 2 (2002) on the role of independent national human rights institutions in the promotion and protection of the rights of the child, the State party is encouraged to seek technical assistance from, among others, UNICEF and the Regional Office of the Office of the High Commissioner for Human Rights (OHCHR)  The Committee also encourages the State party to involve NGOs in its ongoing efforts to monitor the implementation of the Convention.</w:t>
      </w:r>
    </w:p>
    <w:p w:rsidR="00000000" w:rsidRDefault="00000000">
      <w:pPr>
        <w:jc w:val="both"/>
        <w:rPr>
          <w:b/>
        </w:rPr>
      </w:pPr>
      <w:r>
        <w:rPr>
          <w:b/>
        </w:rPr>
        <w:t>Resources for children</w:t>
      </w:r>
    </w:p>
    <w:p w:rsidR="00000000" w:rsidRDefault="00000000">
      <w:pPr>
        <w:jc w:val="both"/>
        <w:rPr>
          <w:b/>
        </w:rPr>
      </w:pPr>
      <w:r>
        <w:rPr>
          <w:bCs/>
        </w:rPr>
        <w:t>20.</w:t>
      </w:r>
      <w:r>
        <w:rPr>
          <w:bCs/>
        </w:rPr>
        <w:tab/>
      </w:r>
      <w:r>
        <w:t xml:space="preserve">The Committee notes that the State party assigns significant resources to the health and education sectors. The Committee is, however, concerned at the </w:t>
      </w:r>
      <w:r>
        <w:rPr>
          <w:lang w:bidi="ar-BH"/>
        </w:rPr>
        <w:t>negative impact that the lack of an effective system of accountability may have on the allocation of resources to effectively improve the promotion and protection of children’s rights.</w:t>
      </w:r>
    </w:p>
    <w:p w:rsidR="00000000" w:rsidRDefault="00000000">
      <w:pPr>
        <w:jc w:val="both"/>
        <w:rPr>
          <w:b/>
        </w:rPr>
      </w:pPr>
      <w:r>
        <w:rPr>
          <w:bCs/>
        </w:rPr>
        <w:t>21.</w:t>
      </w:r>
      <w:r>
        <w:rPr>
          <w:bCs/>
        </w:rPr>
        <w:tab/>
      </w:r>
      <w:r>
        <w:rPr>
          <w:b/>
          <w:bCs/>
        </w:rPr>
        <w:t xml:space="preserve">The </w:t>
      </w:r>
      <w:r>
        <w:rPr>
          <w:b/>
          <w:bCs/>
          <w:lang w:bidi="ar-BH"/>
        </w:rPr>
        <w:t xml:space="preserve">Committee recommends that the State Party pay particular attention to the full implementation of article 4 of the Convention by prioritizing budgetary allocations to ensure implementation of the economic, social and cultural rights of children, in particular of children belonging to economically disadvantaged groups “to the maximum extent of available resources and, where needed, within the framework of international cooperation”. While acknowledging the efforts made in this regard, the Committee further recommends that the State party strengthen its actions to implement the recommendations of the Task Force on Accountability. </w:t>
      </w:r>
    </w:p>
    <w:p w:rsidR="00000000" w:rsidRDefault="00000000">
      <w:pPr>
        <w:jc w:val="both"/>
        <w:rPr>
          <w:b/>
        </w:rPr>
      </w:pPr>
      <w:r>
        <w:rPr>
          <w:b/>
        </w:rPr>
        <w:t>Data collection</w:t>
      </w:r>
    </w:p>
    <w:p w:rsidR="00000000" w:rsidRDefault="00000000">
      <w:pPr>
        <w:jc w:val="both"/>
        <w:rPr>
          <w:b/>
        </w:rPr>
      </w:pPr>
      <w:r>
        <w:rPr>
          <w:bCs/>
        </w:rPr>
        <w:t>22.</w:t>
      </w:r>
      <w:r>
        <w:rPr>
          <w:bCs/>
        </w:rPr>
        <w:tab/>
      </w:r>
      <w:r>
        <w:t>While noting that the State party has received support for data collection through a bilateral assistance project financed by the United States Department of Health and Human Services, the Committee is concerned at the lack of an adequate mechanism for the systematic collection of comprehensive disaggregated data for all areas covered by the Convention and in relation to all groups of children.</w:t>
      </w:r>
    </w:p>
    <w:p w:rsidR="00000000" w:rsidRDefault="00000000">
      <w:pPr>
        <w:jc w:val="both"/>
        <w:rPr>
          <w:b/>
        </w:rPr>
      </w:pPr>
      <w:r>
        <w:rPr>
          <w:bCs/>
        </w:rPr>
        <w:t>23.</w:t>
      </w:r>
      <w:r>
        <w:rPr>
          <w:bCs/>
        </w:rPr>
        <w:tab/>
      </w:r>
      <w:r>
        <w:rPr>
          <w:b/>
          <w:bCs/>
          <w:lang w:bidi="ar-BH"/>
        </w:rPr>
        <w:t xml:space="preserve">The Committee recommends that the State party develop a system for the  comprehensive collection of data on all areas of the Convention in a way that allows for disaggregation and analysis. Particular emphasis should be placed on those groups who are in need of special protection, including street children, children in alternative care, children “informally” adopted, children with disabilities and children who head families. </w:t>
      </w:r>
      <w:r>
        <w:rPr>
          <w:b/>
          <w:bCs/>
        </w:rPr>
        <w:t>Such data would be used for the purpose of monitoring and evaluating progress achieved and assessing the impact of policies adopted with respect to children.</w:t>
      </w:r>
    </w:p>
    <w:p w:rsidR="00000000" w:rsidRDefault="00000000">
      <w:pPr>
        <w:jc w:val="both"/>
        <w:rPr>
          <w:b/>
        </w:rPr>
      </w:pPr>
      <w:r>
        <w:rPr>
          <w:bCs/>
        </w:rPr>
        <w:t>24.</w:t>
      </w:r>
      <w:r>
        <w:rPr>
          <w:bCs/>
        </w:rPr>
        <w:tab/>
      </w:r>
      <w:r>
        <w:rPr>
          <w:b/>
          <w:bCs/>
          <w:lang w:bidi="ar-BH"/>
        </w:rPr>
        <w:t>The Committee further encourages the State party to use these data for the formulation of policies and programmes with a view to the effective implementation of the Convention, to continue its cooperation with UNICEF in this respect and to consider the publication of an annual statistical report on the implementation of the Convention.</w:t>
      </w:r>
    </w:p>
    <w:p w:rsidR="00000000" w:rsidRDefault="00000000">
      <w:pPr>
        <w:keepNext/>
        <w:jc w:val="both"/>
        <w:rPr>
          <w:b/>
          <w:bCs/>
          <w:lang w:val="en-US"/>
        </w:rPr>
      </w:pPr>
      <w:r>
        <w:rPr>
          <w:b/>
          <w:bCs/>
          <w:lang w:val="en-US"/>
        </w:rPr>
        <w:t>Cooperation with civil society</w:t>
      </w:r>
    </w:p>
    <w:p w:rsidR="00000000" w:rsidRDefault="00000000">
      <w:pPr>
        <w:keepNext/>
        <w:jc w:val="both"/>
        <w:rPr>
          <w:b/>
          <w:bCs/>
          <w:lang w:val="en-US"/>
        </w:rPr>
      </w:pPr>
      <w:r>
        <w:rPr>
          <w:lang w:val="en-US"/>
        </w:rPr>
        <w:t>25.</w:t>
      </w:r>
      <w:r>
        <w:rPr>
          <w:lang w:val="en-US"/>
        </w:rPr>
        <w:tab/>
      </w:r>
      <w:r>
        <w:rPr>
          <w:bCs/>
          <w:lang w:val="en-US"/>
        </w:rPr>
        <w:t>While appreciating the fact that the number of NGOs is increasing in the Marshall Islands, and taking note of the recently established Marshall Islands Council of Non-Governmental Organizations, the Committee is of the opinion that civil society and in particular the role of NGOs should be further strengthened in the promotion and implementation of the Convention. It is also concerned at the lack of awareness on rights-based approaches to development among many civil society actors.</w:t>
      </w:r>
    </w:p>
    <w:p w:rsidR="00000000" w:rsidRDefault="00000000">
      <w:pPr>
        <w:spacing w:after="0"/>
        <w:jc w:val="both"/>
        <w:rPr>
          <w:b/>
          <w:lang w:val="en-US"/>
        </w:rPr>
      </w:pPr>
      <w:r>
        <w:rPr>
          <w:lang w:val="en-US"/>
        </w:rPr>
        <w:t>26.</w:t>
      </w:r>
      <w:r>
        <w:rPr>
          <w:lang w:val="en-US"/>
        </w:rPr>
        <w:tab/>
      </w:r>
      <w:r>
        <w:rPr>
          <w:b/>
          <w:bCs/>
          <w:lang w:val="en-US"/>
        </w:rPr>
        <w:t>The Committee recommends that the State party encourage the active and systematic involvement of civil society and NGOs in the promotion of children’s rights; including, for example, their participation in the follow-up to the concluding observations of the Committee. The Committee also recommends that the State party encourage</w:t>
      </w:r>
      <w:r>
        <w:rPr>
          <w:b/>
          <w:lang w:val="en-US"/>
        </w:rPr>
        <w:t xml:space="preserve"> service-based NGOs, as well as those working in the area of development, to adopt a rights-based approach to their work.</w:t>
      </w:r>
    </w:p>
    <w:p w:rsidR="00000000" w:rsidRDefault="00000000">
      <w:pPr>
        <w:ind w:left="360"/>
        <w:jc w:val="both"/>
        <w:rPr>
          <w:bCs/>
          <w:lang w:val="en-US"/>
        </w:rPr>
      </w:pPr>
    </w:p>
    <w:p w:rsidR="00000000" w:rsidRDefault="00000000">
      <w:pPr>
        <w:spacing w:after="0"/>
        <w:ind w:left="357"/>
        <w:jc w:val="center"/>
        <w:rPr>
          <w:b/>
        </w:rPr>
      </w:pPr>
      <w:r>
        <w:rPr>
          <w:b/>
        </w:rPr>
        <w:t>3.</w:t>
      </w:r>
      <w:r>
        <w:rPr>
          <w:b/>
        </w:rPr>
        <w:tab/>
        <w:t>General principles</w:t>
      </w:r>
    </w:p>
    <w:p w:rsidR="00000000" w:rsidRDefault="00000000">
      <w:pPr>
        <w:jc w:val="center"/>
        <w:rPr>
          <w:b/>
        </w:rPr>
      </w:pPr>
      <w:r>
        <w:rPr>
          <w:b/>
        </w:rPr>
        <w:t>(arts.   2, 3, 6 and 12 of the Convention)</w:t>
      </w:r>
    </w:p>
    <w:p w:rsidR="00000000" w:rsidRDefault="00000000">
      <w:pPr>
        <w:jc w:val="both"/>
        <w:rPr>
          <w:b/>
        </w:rPr>
      </w:pPr>
      <w:r>
        <w:rPr>
          <w:b/>
        </w:rPr>
        <w:t>Non-discrimination</w:t>
      </w:r>
    </w:p>
    <w:p w:rsidR="00000000" w:rsidRDefault="00000000">
      <w:pPr>
        <w:tabs>
          <w:tab w:val="num" w:pos="120"/>
        </w:tabs>
        <w:spacing w:after="0"/>
        <w:jc w:val="both"/>
        <w:rPr>
          <w:b/>
          <w:bCs/>
        </w:rPr>
      </w:pPr>
      <w:r>
        <w:t>27.</w:t>
      </w:r>
      <w:r>
        <w:tab/>
        <w:t>While noting that the Constitution of the Marshall Islands prohibits discrimination on the basis of sex, race, colour, language, religion, political or other opinion, national or social origin, place of birth, family status or descent, the Committee remains concerned that the principle of non-discrimination is not fully implemented for children living in the outer islands and in disadvantaged urban communities, especially with regard to their access to adequate health and educational facilities.</w:t>
      </w:r>
    </w:p>
    <w:p w:rsidR="00000000" w:rsidRDefault="00000000">
      <w:pPr>
        <w:tabs>
          <w:tab w:val="num" w:pos="120"/>
        </w:tabs>
        <w:spacing w:after="0"/>
        <w:jc w:val="both"/>
        <w:rPr>
          <w:b/>
          <w:bCs/>
        </w:rPr>
      </w:pPr>
    </w:p>
    <w:p w:rsidR="00000000" w:rsidRDefault="00000000">
      <w:pPr>
        <w:tabs>
          <w:tab w:val="num" w:pos="120"/>
        </w:tabs>
        <w:spacing w:after="0"/>
        <w:jc w:val="both"/>
        <w:rPr>
          <w:b/>
          <w:bCs/>
        </w:rPr>
      </w:pPr>
      <w:r>
        <w:t>28.</w:t>
      </w:r>
      <w:r>
        <w:tab/>
      </w:r>
      <w:r>
        <w:rPr>
          <w:b/>
          <w:bCs/>
        </w:rPr>
        <w:t xml:space="preserve">The Committee urges the State party to take adequate measures to ensure the practical application of the constitutional and legal provisions guaranteeing the principle of non-discrimination in full compliance with article 2 of the Convention. The Committee further recommends that the State party collect disaggregated data to enable effective monitoring of potential discrimination, in particular against girls, children living in disadvantaged urban communities and in the outer islands, and children with disabilities. </w:t>
      </w:r>
    </w:p>
    <w:p w:rsidR="00000000" w:rsidRDefault="00000000">
      <w:pPr>
        <w:tabs>
          <w:tab w:val="num" w:pos="120"/>
        </w:tabs>
        <w:spacing w:after="0"/>
        <w:jc w:val="both"/>
        <w:rPr>
          <w:b/>
          <w:bCs/>
        </w:rPr>
      </w:pPr>
    </w:p>
    <w:p w:rsidR="00000000" w:rsidRDefault="00000000">
      <w:pPr>
        <w:tabs>
          <w:tab w:val="num" w:pos="120"/>
        </w:tabs>
        <w:spacing w:after="0"/>
        <w:jc w:val="both"/>
        <w:rPr>
          <w:b/>
          <w:bCs/>
        </w:rPr>
      </w:pPr>
      <w:r>
        <w:t>29.</w:t>
      </w:r>
      <w:r>
        <w:tab/>
      </w:r>
      <w:r>
        <w:rPr>
          <w:b/>
          <w:bCs/>
        </w:rPr>
        <w:t>The Committee requests that specific information be included in the next periodic report on the measures and programmes relevant to the Convention on the Rights of the Child undertaken by the State party to follow up on the Declaration and Programme of Action adopted at the 2001 World Conference against Racism, Racial Discrimination, Xenophobia and Related Intolerance, taking into account General Comment No. 1 on article 29(1) of the Convention (aims of education).</w:t>
      </w:r>
    </w:p>
    <w:p w:rsidR="00000000" w:rsidRDefault="00000000">
      <w:pPr>
        <w:jc w:val="both"/>
        <w:rPr>
          <w:b/>
        </w:rPr>
      </w:pPr>
    </w:p>
    <w:p w:rsidR="00000000" w:rsidRDefault="00000000">
      <w:pPr>
        <w:jc w:val="both"/>
        <w:rPr>
          <w:b/>
        </w:rPr>
      </w:pPr>
      <w:r>
        <w:rPr>
          <w:b/>
        </w:rPr>
        <w:t>Respect for the views of the child</w:t>
      </w:r>
    </w:p>
    <w:p w:rsidR="00000000" w:rsidRDefault="00000000">
      <w:pPr>
        <w:jc w:val="both"/>
        <w:rPr>
          <w:b/>
        </w:rPr>
      </w:pPr>
      <w:r>
        <w:rPr>
          <w:bCs/>
        </w:rPr>
        <w:t>30.</w:t>
      </w:r>
      <w:r>
        <w:rPr>
          <w:bCs/>
        </w:rPr>
        <w:tab/>
      </w:r>
      <w:r>
        <w:rPr>
          <w:iCs/>
        </w:rPr>
        <w:t>While noting with appreciation the efforts made by the State party to implement the principle of respect for the views of the child, in particular through the development of a five-year Strategic Plan following the second Marshall Islands Youth Congress, the Committee remains concerned that traditional attitudes still prevailing in the country may not be conducive to the full participation of children in family, community, school and social life.</w:t>
      </w:r>
    </w:p>
    <w:p w:rsidR="00000000" w:rsidRDefault="00000000">
      <w:pPr>
        <w:jc w:val="both"/>
        <w:rPr>
          <w:b/>
        </w:rPr>
      </w:pPr>
      <w:r>
        <w:rPr>
          <w:bCs/>
        </w:rPr>
        <w:t>31.</w:t>
      </w:r>
      <w:r>
        <w:rPr>
          <w:bCs/>
        </w:rPr>
        <w:tab/>
      </w:r>
      <w:r>
        <w:rPr>
          <w:b/>
          <w:lang w:bidi="ar-BH"/>
        </w:rPr>
        <w:t>The Committee recommends that further efforts be made to ensure the implementation of the principle of respect for the views of the child. Particular emphasis should be placed on the right of every child to express his/her views freely in the family, at school, within other institutions and bodies, and in the community and society at large, with special attention paid to vulnerable groups. The rights enshrined in article 12 of the Convention must also be reflected in all laws, judicial and administrative decisions. In particular, the Committee recommends that the State party:</w:t>
      </w:r>
    </w:p>
    <w:p w:rsidR="00000000" w:rsidRDefault="00000000">
      <w:pPr>
        <w:spacing w:after="0"/>
        <w:jc w:val="both"/>
        <w:rPr>
          <w:b/>
          <w:bCs/>
          <w:lang w:bidi="ar-BH"/>
        </w:rPr>
      </w:pPr>
      <w:r>
        <w:rPr>
          <w:b/>
          <w:bCs/>
          <w:lang w:bidi="ar-BH"/>
        </w:rPr>
        <w:tab/>
        <w:t>(a)</w:t>
      </w:r>
      <w:r>
        <w:rPr>
          <w:b/>
          <w:bCs/>
          <w:lang w:bidi="ar-BH"/>
        </w:rPr>
        <w:tab/>
        <w:t>Develop community-based training programmes for parents, teachers, judges and other professionals working with and for children with a view to promoting children’s participation in all relevant settings;</w:t>
      </w:r>
    </w:p>
    <w:p w:rsidR="00000000" w:rsidRDefault="00000000">
      <w:pPr>
        <w:spacing w:after="0"/>
        <w:jc w:val="both"/>
        <w:rPr>
          <w:b/>
          <w:bCs/>
          <w:lang w:bidi="ar-BH"/>
        </w:rPr>
      </w:pPr>
    </w:p>
    <w:p w:rsidR="00000000" w:rsidRDefault="00000000">
      <w:pPr>
        <w:spacing w:after="0"/>
        <w:jc w:val="both"/>
        <w:rPr>
          <w:b/>
          <w:bCs/>
          <w:lang w:bidi="ar-BH"/>
        </w:rPr>
      </w:pPr>
      <w:r>
        <w:rPr>
          <w:b/>
          <w:bCs/>
          <w:lang w:bidi="ar-BH"/>
        </w:rPr>
        <w:tab/>
        <w:t>(b)</w:t>
      </w:r>
      <w:r>
        <w:rPr>
          <w:b/>
          <w:bCs/>
          <w:lang w:bidi="ar-BH"/>
        </w:rPr>
        <w:tab/>
        <w:t xml:space="preserve">Systematically ensure the active participation of children and children associations and bodies in the development of national, </w:t>
      </w:r>
      <w:r>
        <w:rPr>
          <w:b/>
          <w:bCs/>
          <w:lang w:bidi="ar-BH"/>
        </w:rPr>
        <w:tab/>
        <w:t xml:space="preserve">regional and local policies or programmes affecting them, in particular in the framework of the five-year Strategic Plan; </w:t>
      </w:r>
    </w:p>
    <w:p w:rsidR="00000000" w:rsidRDefault="00000000">
      <w:pPr>
        <w:spacing w:after="0"/>
        <w:jc w:val="both"/>
        <w:rPr>
          <w:b/>
          <w:bCs/>
          <w:lang w:bidi="ar-BH"/>
        </w:rPr>
      </w:pPr>
    </w:p>
    <w:p w:rsidR="00000000" w:rsidRDefault="00000000">
      <w:pPr>
        <w:spacing w:after="0"/>
        <w:ind w:left="720"/>
        <w:jc w:val="both"/>
        <w:rPr>
          <w:b/>
          <w:lang w:bidi="ar-BH"/>
        </w:rPr>
      </w:pPr>
      <w:r>
        <w:rPr>
          <w:b/>
          <w:bCs/>
          <w:lang w:bidi="ar-BH"/>
        </w:rPr>
        <w:t>(c)</w:t>
      </w:r>
      <w:r>
        <w:rPr>
          <w:b/>
          <w:bCs/>
          <w:lang w:bidi="ar-BH"/>
        </w:rPr>
        <w:tab/>
        <w:t>Seek the technical</w:t>
      </w:r>
      <w:r>
        <w:rPr>
          <w:b/>
          <w:lang w:bidi="ar-BH"/>
        </w:rPr>
        <w:t xml:space="preserve"> assistance of UNICEF.</w:t>
      </w:r>
    </w:p>
    <w:p w:rsidR="00000000" w:rsidRDefault="00000000">
      <w:pPr>
        <w:spacing w:after="0"/>
        <w:ind w:left="240"/>
        <w:jc w:val="both"/>
        <w:rPr>
          <w:b/>
          <w:lang w:bidi="ar-BH"/>
        </w:rPr>
      </w:pPr>
    </w:p>
    <w:p w:rsidR="00000000" w:rsidRDefault="00000000">
      <w:pPr>
        <w:spacing w:after="0"/>
        <w:ind w:left="-120"/>
        <w:jc w:val="both"/>
        <w:rPr>
          <w:b/>
          <w:iCs/>
        </w:rPr>
      </w:pPr>
      <w:r>
        <w:rPr>
          <w:bCs/>
          <w:lang w:bidi="ar-BH"/>
        </w:rPr>
        <w:t>32.</w:t>
      </w:r>
      <w:r>
        <w:rPr>
          <w:bCs/>
          <w:lang w:bidi="ar-BH"/>
        </w:rPr>
        <w:tab/>
      </w:r>
      <w:r>
        <w:rPr>
          <w:rFonts w:eastAsia="SimSun"/>
          <w:b/>
          <w:bCs/>
          <w:color w:val="000000"/>
          <w:lang w:eastAsia="zh-CN" w:bidi="ar-BH"/>
        </w:rPr>
        <w:t>Furthermore, the Committee recommends that the State party take fully into consideration the recommendations adopted on 15 September 2006 on the Committee’s day of general discussion on the right of the child to be heard.</w:t>
      </w:r>
    </w:p>
    <w:p w:rsidR="00000000" w:rsidRDefault="00000000">
      <w:pPr>
        <w:tabs>
          <w:tab w:val="num" w:pos="240"/>
        </w:tabs>
        <w:ind w:left="240"/>
        <w:jc w:val="both"/>
        <w:rPr>
          <w:b/>
          <w:bCs/>
        </w:rPr>
      </w:pPr>
    </w:p>
    <w:p w:rsidR="00000000" w:rsidRDefault="00000000">
      <w:pPr>
        <w:spacing w:after="0"/>
        <w:ind w:left="357"/>
        <w:jc w:val="center"/>
        <w:rPr>
          <w:b/>
        </w:rPr>
      </w:pPr>
      <w:r>
        <w:rPr>
          <w:b/>
        </w:rPr>
        <w:t>4.</w:t>
      </w:r>
      <w:r>
        <w:rPr>
          <w:b/>
        </w:rPr>
        <w:tab/>
        <w:t>Civil rights and freedoms</w:t>
      </w:r>
    </w:p>
    <w:p w:rsidR="00000000" w:rsidRDefault="00000000">
      <w:pPr>
        <w:jc w:val="center"/>
        <w:rPr>
          <w:b/>
          <w:iCs/>
        </w:rPr>
      </w:pPr>
      <w:r>
        <w:rPr>
          <w:b/>
        </w:rPr>
        <w:t xml:space="preserve">(arts.  </w:t>
      </w:r>
      <w:r>
        <w:rPr>
          <w:b/>
          <w:iCs/>
        </w:rPr>
        <w:t>7, 8, 13-17 and 37(a) of the Convention)</w:t>
      </w:r>
    </w:p>
    <w:p w:rsidR="00000000" w:rsidRDefault="00000000">
      <w:pPr>
        <w:jc w:val="both"/>
        <w:rPr>
          <w:b/>
        </w:rPr>
      </w:pPr>
      <w:r>
        <w:rPr>
          <w:b/>
        </w:rPr>
        <w:t xml:space="preserve">Birth registration </w:t>
      </w:r>
    </w:p>
    <w:p w:rsidR="00000000" w:rsidRDefault="00000000">
      <w:pPr>
        <w:jc w:val="both"/>
        <w:rPr>
          <w:b/>
        </w:rPr>
      </w:pPr>
      <w:r>
        <w:rPr>
          <w:bCs/>
        </w:rPr>
        <w:t>33.</w:t>
      </w:r>
      <w:r>
        <w:rPr>
          <w:bCs/>
        </w:rPr>
        <w:tab/>
      </w:r>
      <w:r>
        <w:t>While taking note with appreciation of the efforts undertaken by the State party to improve the registration system, the Committee shares the State party’s concern that children are still being discharged from hospitals or health centres without a proper name and may remain without a formal name for several months.</w:t>
      </w:r>
    </w:p>
    <w:p w:rsidR="00000000" w:rsidRDefault="00000000">
      <w:pPr>
        <w:jc w:val="both"/>
        <w:rPr>
          <w:b/>
        </w:rPr>
      </w:pPr>
      <w:r>
        <w:rPr>
          <w:bCs/>
        </w:rPr>
        <w:t>34.</w:t>
      </w:r>
      <w:r>
        <w:rPr>
          <w:bCs/>
        </w:rPr>
        <w:tab/>
      </w:r>
      <w:r>
        <w:rPr>
          <w:b/>
          <w:bCs/>
          <w:lang w:bidi="ar-BH"/>
        </w:rPr>
        <w:t>In the light of article 7 of the Convention, the Committee recommends that the State party establish an efficient and accessible birth registration system, which covers its entire territory, and,  inter alia:</w:t>
      </w:r>
    </w:p>
    <w:p w:rsidR="00000000" w:rsidRDefault="00000000">
      <w:pPr>
        <w:jc w:val="both"/>
        <w:rPr>
          <w:b/>
        </w:rPr>
      </w:pPr>
      <w:r>
        <w:rPr>
          <w:b/>
        </w:rPr>
        <w:tab/>
        <w:t>(a)</w:t>
      </w:r>
      <w:r>
        <w:rPr>
          <w:b/>
        </w:rPr>
        <w:tab/>
      </w:r>
      <w:r>
        <w:rPr>
          <w:b/>
          <w:bCs/>
          <w:lang w:bidi="ar-BH"/>
        </w:rPr>
        <w:t>Promote awareness and appreciation of the importance of birth registration through mass campaigns by providing information on the procedure of birth registration, including the rights and entitlements derived from the registration, through television, radio and printed materials or other means;</w:t>
      </w:r>
    </w:p>
    <w:p w:rsidR="00000000" w:rsidRDefault="00000000">
      <w:pPr>
        <w:jc w:val="both"/>
        <w:rPr>
          <w:b/>
        </w:rPr>
      </w:pPr>
      <w:r>
        <w:rPr>
          <w:b/>
        </w:rPr>
        <w:tab/>
        <w:t>(b)</w:t>
      </w:r>
      <w:r>
        <w:rPr>
          <w:b/>
        </w:rPr>
        <w:tab/>
      </w:r>
      <w:r>
        <w:rPr>
          <w:b/>
          <w:bCs/>
        </w:rPr>
        <w:t>Introduce measures such as the mandatory registration of newly born children in hospitals;</w:t>
      </w:r>
      <w:r>
        <w:rPr>
          <w:b/>
          <w:bCs/>
          <w:lang w:bidi="ar-BH"/>
        </w:rPr>
        <w:t xml:space="preserve"> facilitate the registration process and ensure that birth registration is free of charge;</w:t>
      </w:r>
    </w:p>
    <w:p w:rsidR="00000000" w:rsidRDefault="00000000">
      <w:pPr>
        <w:jc w:val="both"/>
        <w:rPr>
          <w:b/>
        </w:rPr>
      </w:pPr>
      <w:r>
        <w:rPr>
          <w:b/>
        </w:rPr>
        <w:tab/>
        <w:t>(c)</w:t>
      </w:r>
      <w:r>
        <w:rPr>
          <w:b/>
        </w:rPr>
        <w:tab/>
      </w:r>
      <w:r>
        <w:rPr>
          <w:b/>
          <w:bCs/>
          <w:lang w:bidi="ar-BH"/>
        </w:rPr>
        <w:t>Introduce mobile birth registration units in order to reach remote areas,</w:t>
      </w:r>
      <w:r>
        <w:rPr>
          <w:b/>
          <w:bCs/>
        </w:rPr>
        <w:t xml:space="preserve"> especially in the outer islands;</w:t>
      </w:r>
    </w:p>
    <w:p w:rsidR="00000000" w:rsidRDefault="00000000">
      <w:pPr>
        <w:jc w:val="both"/>
        <w:rPr>
          <w:b/>
        </w:rPr>
      </w:pPr>
      <w:r>
        <w:rPr>
          <w:b/>
        </w:rPr>
        <w:tab/>
        <w:t>(d)</w:t>
      </w:r>
      <w:r>
        <w:rPr>
          <w:b/>
        </w:rPr>
        <w:tab/>
      </w:r>
      <w:r>
        <w:rPr>
          <w:b/>
          <w:bCs/>
          <w:lang w:bidi="ar-BH"/>
        </w:rPr>
        <w:t xml:space="preserve">Take appropriate measures to register those who have not been registered at birth; </w:t>
      </w:r>
    </w:p>
    <w:p w:rsidR="00000000" w:rsidRDefault="00000000">
      <w:pPr>
        <w:jc w:val="both"/>
        <w:rPr>
          <w:b/>
        </w:rPr>
      </w:pPr>
      <w:r>
        <w:rPr>
          <w:b/>
        </w:rPr>
        <w:tab/>
        <w:t>(e)</w:t>
      </w:r>
      <w:r>
        <w:rPr>
          <w:b/>
        </w:rPr>
        <w:tab/>
      </w:r>
      <w:r>
        <w:rPr>
          <w:b/>
          <w:bCs/>
          <w:lang w:bidi="ar-BH"/>
        </w:rPr>
        <w:t>Enhance cooperation with relevant United Nations programmes, funds and specialized agencies such as UNICEF and the United Nations Population Fund (UNFPA).</w:t>
      </w:r>
    </w:p>
    <w:p w:rsidR="00000000" w:rsidRDefault="00000000">
      <w:pPr>
        <w:spacing w:after="0"/>
        <w:ind w:left="357"/>
        <w:jc w:val="center"/>
        <w:rPr>
          <w:b/>
        </w:rPr>
      </w:pPr>
    </w:p>
    <w:p w:rsidR="00000000" w:rsidRDefault="00000000">
      <w:pPr>
        <w:spacing w:after="0"/>
        <w:ind w:left="357"/>
        <w:jc w:val="center"/>
        <w:rPr>
          <w:b/>
        </w:rPr>
      </w:pPr>
      <w:r>
        <w:rPr>
          <w:b/>
        </w:rPr>
        <w:t>5. Family environment and alternative care</w:t>
      </w:r>
    </w:p>
    <w:p w:rsidR="00000000" w:rsidRDefault="00000000">
      <w:pPr>
        <w:jc w:val="center"/>
        <w:rPr>
          <w:b/>
        </w:rPr>
      </w:pPr>
      <w:r>
        <w:rPr>
          <w:b/>
        </w:rPr>
        <w:t>(arts.  5; 18, paras. 1-2; 9-11; 19-21; 25; 27, para. 4; and 39 of the Convention)</w:t>
      </w:r>
    </w:p>
    <w:p w:rsidR="00000000" w:rsidRDefault="00000000">
      <w:pPr>
        <w:jc w:val="both"/>
        <w:rPr>
          <w:b/>
          <w:bCs/>
          <w:lang w:bidi="ar-BH"/>
        </w:rPr>
      </w:pPr>
      <w:r>
        <w:rPr>
          <w:b/>
          <w:bCs/>
          <w:lang w:bidi="ar-BH"/>
        </w:rPr>
        <w:t>Family environment</w:t>
      </w:r>
    </w:p>
    <w:p w:rsidR="00000000" w:rsidRDefault="00000000">
      <w:pPr>
        <w:spacing w:after="0"/>
        <w:jc w:val="both"/>
        <w:rPr>
          <w:lang w:bidi="ar-BH"/>
        </w:rPr>
      </w:pPr>
      <w:r>
        <w:rPr>
          <w:lang w:bidi="ar-BH"/>
        </w:rPr>
        <w:t>35.</w:t>
      </w:r>
      <w:r>
        <w:rPr>
          <w:lang w:bidi="ar-BH"/>
        </w:rPr>
        <w:tab/>
        <w:t>The Committee is concerned at the limited human and financial resources available at the community level to provide assistance to families, as well as at the breakdown of family structures.</w:t>
      </w:r>
    </w:p>
    <w:p w:rsidR="00000000" w:rsidRDefault="00000000">
      <w:pPr>
        <w:spacing w:after="0"/>
        <w:jc w:val="both"/>
        <w:rPr>
          <w:b/>
        </w:rPr>
      </w:pPr>
    </w:p>
    <w:p w:rsidR="00000000" w:rsidRDefault="00000000">
      <w:pPr>
        <w:spacing w:after="0"/>
        <w:jc w:val="both"/>
        <w:rPr>
          <w:b/>
        </w:rPr>
      </w:pPr>
      <w:r>
        <w:rPr>
          <w:bCs/>
        </w:rPr>
        <w:t>36.</w:t>
      </w:r>
      <w:r>
        <w:rPr>
          <w:bCs/>
        </w:rPr>
        <w:tab/>
      </w:r>
      <w:r>
        <w:rPr>
          <w:b/>
          <w:bCs/>
          <w:lang w:bidi="ar-BH"/>
        </w:rPr>
        <w:t>The Committee recommends that the State party strengthen the services of the Ministry of Social Welfare at the local level, by increasing the number of trained professionals working with families in order to assist them in addressing and preventing difficulties that they may encounter, and by ensuring that sufficient financial resources are allocated to these services. It also recommends that the State party provide support to families to prevent the breakdown of family structures.</w:t>
      </w:r>
    </w:p>
    <w:p w:rsidR="00000000" w:rsidRDefault="00000000">
      <w:pPr>
        <w:spacing w:after="0"/>
        <w:jc w:val="both"/>
        <w:rPr>
          <w:b/>
        </w:rPr>
      </w:pPr>
    </w:p>
    <w:p w:rsidR="00000000" w:rsidRDefault="00000000">
      <w:pPr>
        <w:spacing w:after="0"/>
        <w:jc w:val="both"/>
        <w:rPr>
          <w:b/>
        </w:rPr>
      </w:pPr>
    </w:p>
    <w:p w:rsidR="00000000" w:rsidRDefault="00000000">
      <w:pPr>
        <w:jc w:val="both"/>
      </w:pPr>
      <w:r>
        <w:rPr>
          <w:b/>
        </w:rPr>
        <w:t>Parental responsibilities</w:t>
      </w:r>
      <w:r>
        <w:t xml:space="preserve"> </w:t>
      </w:r>
    </w:p>
    <w:p w:rsidR="00000000" w:rsidRDefault="00000000">
      <w:pPr>
        <w:jc w:val="both"/>
      </w:pPr>
      <w:r>
        <w:t>37.</w:t>
      </w:r>
      <w:r>
        <w:tab/>
      </w:r>
      <w:r>
        <w:rPr>
          <w:bCs/>
        </w:rPr>
        <w:t xml:space="preserve">The Committee remains concerned </w:t>
      </w:r>
      <w:r>
        <w:t>at the many children in urban areas who are left unattended at home and notes that, owing to recent and rapid urbanization, assistance from extended family support networks is not always available.  It also remains concerned that single parenthood and teenage pregnancy are still common in the State party.</w:t>
      </w:r>
    </w:p>
    <w:p w:rsidR="00000000" w:rsidRDefault="00000000">
      <w:pPr>
        <w:jc w:val="both"/>
      </w:pPr>
      <w:r>
        <w:t>38.</w:t>
      </w:r>
      <w:r>
        <w:tab/>
      </w:r>
      <w:r>
        <w:rPr>
          <w:b/>
          <w:bCs/>
        </w:rPr>
        <w:t xml:space="preserve">The Committee reiterates its recommendation that </w:t>
      </w:r>
      <w:r>
        <w:rPr>
          <w:b/>
        </w:rPr>
        <w:t>the State party continue and strengthen its measures and programmes to educate and provide counselling on parental responsibilities to the general public.  In the light of articles 18 and 21 of the Convention, it also urges the State party to consider developing comprehensive measures to encourage responsible parenthood and to assist needy families with their child-rearing responsibilities, for instance by offering social assistance to families or by securing childcare services and facilities for working parents.</w:t>
      </w:r>
      <w:r>
        <w:rPr>
          <w:rFonts w:eastAsia="SimSun"/>
          <w:b/>
          <w:bCs/>
          <w:color w:val="000000"/>
          <w:lang w:eastAsia="zh-CN" w:bidi="ar-BH"/>
        </w:rPr>
        <w:t xml:space="preserve"> Furthermore, the Committee recommends that the State party take fully into consideration the recommendations adopted on the Committee’s Day of general discussion on children without parental care, on 16 September 2005.</w:t>
      </w:r>
    </w:p>
    <w:p w:rsidR="00000000" w:rsidRDefault="00000000">
      <w:pPr>
        <w:tabs>
          <w:tab w:val="left" w:pos="360"/>
        </w:tabs>
        <w:jc w:val="both"/>
        <w:rPr>
          <w:b/>
        </w:rPr>
      </w:pPr>
      <w:r>
        <w:rPr>
          <w:b/>
        </w:rPr>
        <w:t>Adoption</w:t>
      </w:r>
    </w:p>
    <w:p w:rsidR="00000000" w:rsidRDefault="00000000">
      <w:pPr>
        <w:jc w:val="both"/>
        <w:rPr>
          <w:b/>
        </w:rPr>
      </w:pPr>
      <w:r>
        <w:rPr>
          <w:bCs/>
        </w:rPr>
        <w:t>39.</w:t>
      </w:r>
      <w:r>
        <w:rPr>
          <w:bCs/>
        </w:rPr>
        <w:tab/>
        <w:t>While noting with satisfaction the enactment of the Adoption Act 2002, which regulates intercountry adoptions, and the establishment of the Central Adoption Authority (CAA), t</w:t>
      </w:r>
      <w:r>
        <w:t>he Committee remains concerned at the continued practice of “customary adoptions” by family members, as well as at the lack of accompanying measures to prevent illegal intercountry adoptions.</w:t>
      </w:r>
    </w:p>
    <w:p w:rsidR="00000000" w:rsidRDefault="00000000">
      <w:pPr>
        <w:jc w:val="both"/>
        <w:rPr>
          <w:b/>
        </w:rPr>
      </w:pPr>
      <w:r>
        <w:rPr>
          <w:bCs/>
        </w:rPr>
        <w:t>40.</w:t>
      </w:r>
      <w:r>
        <w:rPr>
          <w:bCs/>
        </w:rPr>
        <w:tab/>
      </w:r>
      <w:r>
        <w:rPr>
          <w:b/>
        </w:rPr>
        <w:t>The Committee reiterates its recommendation</w:t>
      </w:r>
      <w:r>
        <w:rPr>
          <w:bCs/>
        </w:rPr>
        <w:t xml:space="preserve"> </w:t>
      </w:r>
      <w:r>
        <w:rPr>
          <w:b/>
          <w:bCs/>
        </w:rPr>
        <w:t xml:space="preserve">encouraging </w:t>
      </w:r>
      <w:r>
        <w:rPr>
          <w:b/>
        </w:rPr>
        <w:t xml:space="preserve">the State party to undertake a study, including data disaggregated by sex, age and rural/urban area, to analyse the phenomenon of “customary adoptions” by family members with a view to understanding the scope and nature of this practice and adopting adequate policies and measures. The Committee further recommends that the State party disseminate information on the Adoption Act 2002; </w:t>
      </w:r>
      <w:r>
        <w:rPr>
          <w:b/>
          <w:bCs/>
        </w:rPr>
        <w:t>t</w:t>
      </w:r>
      <w:r>
        <w:rPr>
          <w:b/>
        </w:rPr>
        <w:t>ake measures to criminalize illegal adoption and implement the provisions of the Act. It also encourages the State party to ratify the Hague Convention on the Protection of Children and Co-operation in Respect of Intercountry Adoption  (1993).</w:t>
      </w:r>
    </w:p>
    <w:p w:rsidR="00000000" w:rsidRDefault="00000000">
      <w:pPr>
        <w:jc w:val="both"/>
        <w:rPr>
          <w:b/>
        </w:rPr>
      </w:pPr>
      <w:r>
        <w:rPr>
          <w:b/>
        </w:rPr>
        <w:t xml:space="preserve">Corporal punishment </w:t>
      </w:r>
    </w:p>
    <w:p w:rsidR="00000000" w:rsidRDefault="00000000">
      <w:pPr>
        <w:jc w:val="both"/>
        <w:rPr>
          <w:b/>
        </w:rPr>
      </w:pPr>
      <w:r>
        <w:rPr>
          <w:bCs/>
        </w:rPr>
        <w:t>41.</w:t>
      </w:r>
      <w:r>
        <w:rPr>
          <w:bCs/>
        </w:rPr>
        <w:tab/>
      </w:r>
      <w:r>
        <w:t>While noting that corporal punishment is prohibited in schools</w:t>
      </w:r>
      <w:r>
        <w:rPr>
          <w:b/>
        </w:rPr>
        <w:t xml:space="preserve"> </w:t>
      </w:r>
      <w:r>
        <w:t>by the Rules and Regulations of the Ministry of Education (1992) and that it is unlawful as a disciplinary measure under the revised Penal Code, the Committee is concerned that it remains lawful in the family and that it is not formally prohibited in alternative care settings.</w:t>
      </w:r>
    </w:p>
    <w:p w:rsidR="00000000" w:rsidRDefault="00000000">
      <w:pPr>
        <w:jc w:val="both"/>
        <w:rPr>
          <w:b/>
        </w:rPr>
      </w:pPr>
      <w:r>
        <w:rPr>
          <w:bCs/>
        </w:rPr>
        <w:t>42.</w:t>
      </w:r>
      <w:r>
        <w:rPr>
          <w:bCs/>
        </w:rPr>
        <w:tab/>
      </w:r>
      <w:r>
        <w:rPr>
          <w:b/>
        </w:rPr>
        <w:t xml:space="preserve">The </w:t>
      </w:r>
      <w:r>
        <w:rPr>
          <w:b/>
          <w:bCs/>
          <w:lang w:bidi="ar-BH"/>
        </w:rPr>
        <w:t>Committee</w:t>
      </w:r>
      <w:r>
        <w:rPr>
          <w:b/>
          <w:lang w:bidi="ar-BH"/>
        </w:rPr>
        <w:t xml:space="preserve"> urges the State party to:</w:t>
      </w:r>
      <w:r>
        <w:rPr>
          <w:b/>
        </w:rPr>
        <w:t xml:space="preserve"> </w:t>
      </w:r>
    </w:p>
    <w:p w:rsidR="00000000" w:rsidRDefault="00000000">
      <w:pPr>
        <w:numPr>
          <w:ilvl w:val="0"/>
          <w:numId w:val="6"/>
          <w:numberingChange w:id="12" w:author="OHCHR" w:date="2007-11-19T17:35:00Z" w:original="(%1:1:4:)"/>
        </w:numPr>
        <w:tabs>
          <w:tab w:val="clear" w:pos="1287"/>
          <w:tab w:val="num" w:pos="720"/>
        </w:tabs>
        <w:spacing w:after="0"/>
        <w:ind w:left="0" w:firstLine="720"/>
        <w:jc w:val="both"/>
        <w:rPr>
          <w:b/>
          <w:bCs/>
          <w:lang w:bidi="ar-BH"/>
        </w:rPr>
      </w:pPr>
      <w:r>
        <w:rPr>
          <w:b/>
          <w:bCs/>
          <w:lang w:bidi="ar-BH"/>
        </w:rPr>
        <w:t>Explicitly prohibit all forms of corporal punishment in the family and in institutional settings and alternative care systems as a matter of priority;</w:t>
      </w:r>
    </w:p>
    <w:p w:rsidR="00000000" w:rsidRDefault="00000000">
      <w:pPr>
        <w:tabs>
          <w:tab w:val="num" w:pos="720"/>
        </w:tabs>
        <w:spacing w:after="0"/>
        <w:jc w:val="both"/>
        <w:rPr>
          <w:b/>
          <w:bCs/>
          <w:lang w:bidi="ar-BH"/>
        </w:rPr>
      </w:pPr>
    </w:p>
    <w:p w:rsidR="00000000" w:rsidRDefault="00000000">
      <w:pPr>
        <w:spacing w:after="0"/>
        <w:ind w:firstLine="720"/>
        <w:jc w:val="both"/>
        <w:rPr>
          <w:b/>
          <w:bCs/>
          <w:lang w:bidi="ar-BH"/>
        </w:rPr>
      </w:pPr>
      <w:r>
        <w:rPr>
          <w:b/>
          <w:bCs/>
          <w:lang w:bidi="ar-BH"/>
        </w:rPr>
        <w:t xml:space="preserve">(b) </w:t>
      </w:r>
      <w:r>
        <w:rPr>
          <w:b/>
          <w:bCs/>
          <w:lang w:bidi="ar-BH"/>
        </w:rPr>
        <w:tab/>
        <w:t xml:space="preserve">Sensitize and educate parents, guardians and professionals working with and for children by carrying out public educational campaigns about the harmful impact of corporal punishment, and promote positive, non-violent forms of discipline as an alternative to corporal punishment; </w:t>
      </w:r>
    </w:p>
    <w:p w:rsidR="00000000" w:rsidRDefault="00000000">
      <w:pPr>
        <w:spacing w:after="0"/>
        <w:jc w:val="both"/>
        <w:rPr>
          <w:b/>
          <w:bCs/>
          <w:lang w:bidi="ar-BH"/>
        </w:rPr>
      </w:pPr>
    </w:p>
    <w:p w:rsidR="00000000" w:rsidRDefault="00000000">
      <w:pPr>
        <w:spacing w:after="0"/>
        <w:ind w:firstLine="720"/>
        <w:jc w:val="both"/>
        <w:rPr>
          <w:b/>
          <w:bCs/>
          <w:lang w:bidi="ar-BH"/>
        </w:rPr>
      </w:pPr>
      <w:r>
        <w:rPr>
          <w:b/>
          <w:bCs/>
          <w:lang w:bidi="ar-BH"/>
        </w:rPr>
        <w:t xml:space="preserve"> ( c)  Provide children with child-sensitive mechanisms to lodge complaints in case they are victims of violence, including corporal punishment.</w:t>
      </w:r>
    </w:p>
    <w:p w:rsidR="00000000" w:rsidRDefault="00000000">
      <w:pPr>
        <w:tabs>
          <w:tab w:val="num" w:pos="720"/>
        </w:tabs>
        <w:spacing w:after="0"/>
        <w:jc w:val="both"/>
        <w:rPr>
          <w:b/>
          <w:bCs/>
          <w:lang w:bidi="ar-BH"/>
        </w:rPr>
      </w:pPr>
    </w:p>
    <w:p w:rsidR="00000000" w:rsidRDefault="00000000">
      <w:pPr>
        <w:spacing w:after="0"/>
        <w:jc w:val="both"/>
        <w:rPr>
          <w:b/>
          <w:bCs/>
          <w:lang w:bidi="ar-BH"/>
        </w:rPr>
      </w:pPr>
      <w:r>
        <w:rPr>
          <w:bCs/>
          <w:lang w:bidi="ar-BH"/>
        </w:rPr>
        <w:t>43.</w:t>
      </w:r>
      <w:r>
        <w:rPr>
          <w:bCs/>
          <w:lang w:bidi="ar-BH"/>
        </w:rPr>
        <w:tab/>
      </w:r>
      <w:r>
        <w:rPr>
          <w:b/>
          <w:lang w:bidi="ar-BH"/>
        </w:rPr>
        <w:t xml:space="preserve">In this respect, the Committee recommends that the State party take into account General Comment No. 8 (2006) on </w:t>
      </w:r>
      <w:r>
        <w:rPr>
          <w:rFonts w:eastAsia="SimSun"/>
          <w:b/>
          <w:bCs/>
          <w:color w:val="000000"/>
          <w:lang w:eastAsia="zh-CN" w:bidi="ar-BH"/>
        </w:rPr>
        <w:t>the right of the child to protection from corporal punishment and other cruel or degrading forms of punishment.</w:t>
      </w:r>
    </w:p>
    <w:p w:rsidR="00000000" w:rsidRDefault="00000000">
      <w:pPr>
        <w:spacing w:after="0"/>
        <w:jc w:val="both"/>
        <w:rPr>
          <w:b/>
          <w:bCs/>
          <w:lang w:bidi="ar-BH"/>
        </w:rPr>
      </w:pPr>
    </w:p>
    <w:p w:rsidR="00000000" w:rsidRDefault="00000000">
      <w:pPr>
        <w:ind w:left="360" w:hanging="360"/>
        <w:jc w:val="both"/>
        <w:rPr>
          <w:b/>
        </w:rPr>
      </w:pPr>
      <w:r>
        <w:rPr>
          <w:b/>
        </w:rPr>
        <w:t>Child abuse and neglect</w:t>
      </w:r>
    </w:p>
    <w:p w:rsidR="00000000" w:rsidRDefault="00000000">
      <w:pPr>
        <w:jc w:val="both"/>
        <w:rPr>
          <w:b/>
        </w:rPr>
      </w:pPr>
      <w:r>
        <w:rPr>
          <w:bCs/>
        </w:rPr>
        <w:t>44.</w:t>
      </w:r>
      <w:r>
        <w:rPr>
          <w:bCs/>
        </w:rPr>
        <w:tab/>
        <w:t>T</w:t>
      </w:r>
      <w:r>
        <w:t xml:space="preserve">he Committee is concerned at the reduction and subsequent termination of social work services, as well as at the lack of funding under the Compact Agreement available for child-abuse prevention. The Committee is further concerned at the absence of a legal system adapted to the needs of young victims of abuse and neglect. </w:t>
      </w:r>
    </w:p>
    <w:p w:rsidR="00000000" w:rsidRDefault="00000000">
      <w:pPr>
        <w:jc w:val="both"/>
        <w:rPr>
          <w:b/>
        </w:rPr>
      </w:pPr>
      <w:r>
        <w:rPr>
          <w:bCs/>
        </w:rPr>
        <w:t>45.</w:t>
      </w:r>
      <w:r>
        <w:rPr>
          <w:bCs/>
        </w:rPr>
        <w:tab/>
      </w:r>
      <w:r>
        <w:t xml:space="preserve">Furthermore, the Committee is concerned at the increase in incidents of child abuse and neglect, especially in urban areas. It also remains concerned at the lack of data, appropriate measures, mechanisms and resources for the prevention of and fight against domestic violence, including child sexual abuse, and the absence of public debate and awareness-raising on this issue. </w:t>
      </w:r>
    </w:p>
    <w:p w:rsidR="00000000" w:rsidRDefault="00000000">
      <w:pPr>
        <w:jc w:val="both"/>
        <w:rPr>
          <w:b/>
        </w:rPr>
      </w:pPr>
      <w:r>
        <w:rPr>
          <w:bCs/>
        </w:rPr>
        <w:t>46.</w:t>
      </w:r>
      <w:r>
        <w:rPr>
          <w:bCs/>
        </w:rPr>
        <w:tab/>
      </w:r>
      <w:r>
        <w:rPr>
          <w:b/>
          <w:bCs/>
          <w:lang w:bidi="ar-BH"/>
        </w:rPr>
        <w:t>The Committee recommends that the State party take the necessary measures to prevent child abuse and neglect, including by:</w:t>
      </w:r>
    </w:p>
    <w:p w:rsidR="00000000" w:rsidRDefault="00000000">
      <w:pPr>
        <w:jc w:val="both"/>
        <w:rPr>
          <w:b/>
        </w:rPr>
      </w:pPr>
      <w:r>
        <w:rPr>
          <w:b/>
        </w:rPr>
        <w:tab/>
        <w:t>(a)</w:t>
      </w:r>
      <w:r>
        <w:rPr>
          <w:b/>
        </w:rPr>
        <w:tab/>
      </w:r>
      <w:r>
        <w:rPr>
          <w:b/>
          <w:bCs/>
          <w:color w:val="000000"/>
          <w:lang w:bidi="ar-BH"/>
        </w:rPr>
        <w:t xml:space="preserve">Establishing effective mechanisms to receive, monitor and investigate complaints regarding cases of child abuse, and ensure that perpetrators are brought to justice; </w:t>
      </w:r>
    </w:p>
    <w:p w:rsidR="00000000" w:rsidRDefault="00000000">
      <w:pPr>
        <w:jc w:val="both"/>
        <w:rPr>
          <w:b/>
        </w:rPr>
      </w:pPr>
      <w:r>
        <w:rPr>
          <w:b/>
        </w:rPr>
        <w:tab/>
        <w:t>(b)</w:t>
      </w:r>
      <w:r>
        <w:rPr>
          <w:b/>
        </w:rPr>
        <w:tab/>
      </w:r>
      <w:r>
        <w:rPr>
          <w:b/>
          <w:bCs/>
          <w:color w:val="000000"/>
          <w:lang w:bidi="ar-BH"/>
        </w:rPr>
        <w:t>Ensuring that complaints are collected in a manner that is child sensitive and respectful of the privacy of the victims;</w:t>
      </w:r>
    </w:p>
    <w:p w:rsidR="00000000" w:rsidRDefault="00000000">
      <w:pPr>
        <w:jc w:val="both"/>
        <w:rPr>
          <w:b/>
        </w:rPr>
      </w:pPr>
      <w:r>
        <w:rPr>
          <w:b/>
        </w:rPr>
        <w:tab/>
        <w:t>(c)</w:t>
      </w:r>
      <w:r>
        <w:rPr>
          <w:b/>
        </w:rPr>
        <w:tab/>
      </w:r>
      <w:r>
        <w:rPr>
          <w:b/>
          <w:bCs/>
          <w:color w:val="000000"/>
          <w:lang w:bidi="ar-BH"/>
        </w:rPr>
        <w:t>Developing and implementing a comprehensive policy, in coordination with NGOs, for the prevention of child abuse and recovery of child victims;</w:t>
      </w:r>
    </w:p>
    <w:p w:rsidR="00000000" w:rsidRDefault="00000000">
      <w:pPr>
        <w:jc w:val="both"/>
        <w:rPr>
          <w:b/>
        </w:rPr>
      </w:pPr>
      <w:r>
        <w:rPr>
          <w:b/>
        </w:rPr>
        <w:tab/>
        <w:t>(d)</w:t>
      </w:r>
      <w:r>
        <w:rPr>
          <w:b/>
        </w:rPr>
        <w:tab/>
      </w:r>
      <w:r>
        <w:rPr>
          <w:b/>
          <w:bCs/>
          <w:color w:val="000000"/>
          <w:lang w:bidi="ar-BH"/>
        </w:rPr>
        <w:t>Clarifying ministerial responsibilities with regard to child abuse/neglect investigative and follow-up functions, reviewing inter-agency protocols and strengthening inter-ministerial collaboration;</w:t>
      </w:r>
    </w:p>
    <w:p w:rsidR="00000000" w:rsidRDefault="00000000">
      <w:pPr>
        <w:jc w:val="both"/>
        <w:rPr>
          <w:b/>
        </w:rPr>
      </w:pPr>
      <w:r>
        <w:rPr>
          <w:b/>
        </w:rPr>
        <w:tab/>
        <w:t>(e)</w:t>
      </w:r>
      <w:r>
        <w:rPr>
          <w:b/>
        </w:rPr>
        <w:tab/>
      </w:r>
      <w:r>
        <w:rPr>
          <w:b/>
          <w:bCs/>
          <w:color w:val="000000"/>
          <w:lang w:bidi="ar-BH"/>
        </w:rPr>
        <w:t xml:space="preserve"> Allocating adequate resources to the prevention of child abuse and neglect at the national and local level, including in the outer islands;</w:t>
      </w:r>
    </w:p>
    <w:p w:rsidR="00000000" w:rsidRDefault="00000000">
      <w:pPr>
        <w:jc w:val="both"/>
        <w:rPr>
          <w:b/>
        </w:rPr>
      </w:pPr>
      <w:r>
        <w:rPr>
          <w:b/>
        </w:rPr>
        <w:tab/>
        <w:t>(f)</w:t>
      </w:r>
      <w:r>
        <w:rPr>
          <w:b/>
        </w:rPr>
        <w:tab/>
      </w:r>
      <w:r>
        <w:rPr>
          <w:b/>
          <w:bCs/>
          <w:color w:val="000000"/>
          <w:lang w:bidi="ar-BH"/>
        </w:rPr>
        <w:t xml:space="preserve">Carrying out preventive public education campaigns at national and local level, including in the outer islands, on the criminal character and detrimental consequences of abuse and ill-treatment of children; in particular rape; </w:t>
      </w:r>
    </w:p>
    <w:p w:rsidR="00000000" w:rsidRDefault="00000000">
      <w:pPr>
        <w:jc w:val="both"/>
        <w:rPr>
          <w:b/>
        </w:rPr>
      </w:pPr>
      <w:r>
        <w:rPr>
          <w:b/>
        </w:rPr>
        <w:tab/>
        <w:t>(g)</w:t>
      </w:r>
      <w:r>
        <w:rPr>
          <w:b/>
        </w:rPr>
        <w:tab/>
      </w:r>
      <w:r>
        <w:rPr>
          <w:b/>
          <w:bCs/>
          <w:color w:val="000000"/>
          <w:lang w:bidi="ar-BH"/>
        </w:rPr>
        <w:t>Adopting a plan of action to combat any form of violence against children;</w:t>
      </w:r>
    </w:p>
    <w:p w:rsidR="00000000" w:rsidRDefault="00000000">
      <w:pPr>
        <w:jc w:val="both"/>
        <w:rPr>
          <w:b/>
        </w:rPr>
      </w:pPr>
      <w:r>
        <w:rPr>
          <w:b/>
        </w:rPr>
        <w:tab/>
        <w:t>(h)</w:t>
      </w:r>
      <w:r>
        <w:rPr>
          <w:b/>
        </w:rPr>
        <w:tab/>
      </w:r>
      <w:r>
        <w:rPr>
          <w:b/>
          <w:bCs/>
          <w:color w:val="000000"/>
          <w:lang w:bidi="ar-BH"/>
        </w:rPr>
        <w:t>Taking measures to bring perpetrators to justice; ensuring that confidentiality and privacy of victims are fully respected in those legal proceedings, and that interviews are conducted in a manner that is child sensitive;</w:t>
      </w:r>
    </w:p>
    <w:p w:rsidR="00000000" w:rsidRDefault="00000000">
      <w:pPr>
        <w:jc w:val="both"/>
        <w:rPr>
          <w:b/>
        </w:rPr>
      </w:pPr>
      <w:r>
        <w:rPr>
          <w:b/>
        </w:rPr>
        <w:tab/>
      </w:r>
      <w:r>
        <w:rPr>
          <w:b/>
          <w:bCs/>
          <w:color w:val="000000"/>
          <w:lang w:bidi="ar-BH"/>
        </w:rPr>
        <w:t>(i)</w:t>
      </w:r>
      <w:r>
        <w:rPr>
          <w:b/>
          <w:bCs/>
          <w:color w:val="000000"/>
          <w:lang w:bidi="ar-BH"/>
        </w:rPr>
        <w:tab/>
        <w:t xml:space="preserve">Providing support for the operation of a 24-hour three-digit toll-free helpline for children; </w:t>
      </w:r>
    </w:p>
    <w:p w:rsidR="00000000" w:rsidRDefault="00000000">
      <w:pPr>
        <w:jc w:val="both"/>
        <w:rPr>
          <w:b/>
        </w:rPr>
      </w:pPr>
      <w:r>
        <w:rPr>
          <w:b/>
        </w:rPr>
        <w:tab/>
      </w:r>
      <w:r>
        <w:rPr>
          <w:b/>
          <w:bCs/>
          <w:color w:val="000000"/>
          <w:lang w:bidi="ar-BH"/>
        </w:rPr>
        <w:t>(j)</w:t>
      </w:r>
      <w:r>
        <w:rPr>
          <w:b/>
          <w:bCs/>
          <w:color w:val="000000"/>
          <w:lang w:bidi="ar-BH"/>
        </w:rPr>
        <w:tab/>
        <w:t>Seeking the technical assistance of UNICEF.</w:t>
      </w:r>
    </w:p>
    <w:p w:rsidR="00000000" w:rsidRDefault="00000000">
      <w:pPr>
        <w:jc w:val="both"/>
        <w:rPr>
          <w:b/>
        </w:rPr>
      </w:pPr>
      <w:r>
        <w:rPr>
          <w:bCs/>
        </w:rPr>
        <w:t>47.</w:t>
      </w:r>
      <w:r>
        <w:rPr>
          <w:b/>
        </w:rPr>
        <w:tab/>
      </w:r>
      <w:r>
        <w:rPr>
          <w:rFonts w:eastAsia="SimSun"/>
          <w:b/>
          <w:bCs/>
          <w:color w:val="000000"/>
          <w:lang w:val="en-US" w:eastAsia="zh-CN"/>
        </w:rPr>
        <w:t>With reference to the United Nations Study on violence against children, the Committee recommends that the State party:</w:t>
      </w:r>
    </w:p>
    <w:p w:rsidR="00000000" w:rsidRDefault="00000000">
      <w:pPr>
        <w:autoSpaceDE w:val="0"/>
        <w:autoSpaceDN w:val="0"/>
        <w:adjustRightInd w:val="0"/>
        <w:spacing w:line="240" w:lineRule="atLeast"/>
        <w:jc w:val="both"/>
        <w:rPr>
          <w:rFonts w:eastAsia="SimSun"/>
          <w:b/>
          <w:bCs/>
          <w:color w:val="000000"/>
          <w:lang w:val="en-US" w:eastAsia="zh-CN"/>
        </w:rPr>
      </w:pPr>
      <w:r>
        <w:rPr>
          <w:rFonts w:eastAsia="SimSun"/>
          <w:b/>
          <w:bCs/>
          <w:color w:val="000000"/>
          <w:lang w:val="en-US" w:eastAsia="zh-CN"/>
        </w:rPr>
        <w:tab/>
        <w:t xml:space="preserve">(a) Take all necessary measures for the implementation of the overarching </w:t>
      </w:r>
      <w:r>
        <w:rPr>
          <w:rFonts w:eastAsia="SimSun"/>
          <w:b/>
          <w:bCs/>
          <w:lang w:val="en-US" w:eastAsia="zh-CN"/>
        </w:rPr>
        <w:t>and setting-specific</w:t>
      </w:r>
      <w:r>
        <w:rPr>
          <w:rFonts w:eastAsia="SimSun"/>
          <w:b/>
          <w:bCs/>
          <w:color w:val="000000"/>
          <w:lang w:val="en-US" w:eastAsia="zh-CN"/>
        </w:rPr>
        <w:t xml:space="preserve"> recommendations contained in the report of the independent expert of the United Nations Study on violence against children (A/61/299) while taking into account the outcome and recommendations of the Subregional Consultations for </w:t>
      </w:r>
      <w:r>
        <w:rPr>
          <w:b/>
          <w:bCs/>
          <w:lang w:val="en" w:bidi="ar-BH"/>
        </w:rPr>
        <w:t>the Pacific</w:t>
      </w:r>
      <w:r>
        <w:rPr>
          <w:b/>
          <w:bCs/>
          <w:lang w:bidi="ar-BH"/>
        </w:rPr>
        <w:t xml:space="preserve">, held </w:t>
      </w:r>
      <w:r>
        <w:rPr>
          <w:b/>
          <w:bCs/>
          <w:lang w:val="en" w:bidi="ar-BH"/>
        </w:rPr>
        <w:t>in Fiji from 26 to 28 September 2005</w:t>
      </w:r>
      <w:r>
        <w:rPr>
          <w:rFonts w:eastAsia="SimSun"/>
          <w:b/>
          <w:bCs/>
          <w:color w:val="000000"/>
          <w:lang w:val="en-US" w:eastAsia="zh-CN"/>
        </w:rPr>
        <w:t>;</w:t>
      </w:r>
    </w:p>
    <w:p w:rsidR="00000000" w:rsidRDefault="00000000">
      <w:pPr>
        <w:autoSpaceDE w:val="0"/>
        <w:autoSpaceDN w:val="0"/>
        <w:adjustRightInd w:val="0"/>
        <w:spacing w:line="240" w:lineRule="atLeast"/>
        <w:jc w:val="both"/>
        <w:rPr>
          <w:rFonts w:eastAsia="SimSun"/>
          <w:b/>
          <w:bCs/>
          <w:color w:val="000000"/>
          <w:lang w:val="en-US" w:eastAsia="zh-CN"/>
        </w:rPr>
      </w:pPr>
      <w:r>
        <w:rPr>
          <w:rFonts w:eastAsia="SimSun"/>
          <w:b/>
          <w:bCs/>
          <w:color w:val="000000"/>
          <w:lang w:val="en-US" w:eastAsia="zh-CN"/>
        </w:rPr>
        <w:tab/>
        <w:t xml:space="preserve">(b) Use these recommendations as a tool for action in partnership with civil society and, in particular, with the involvement of children to ensure that every child is protected from all forms of physical, sexual and mental violence, and to gain support for concrete and, where appropriate, time-bound actions to prevent and respond to such violence and abuse; </w:t>
      </w:r>
    </w:p>
    <w:p w:rsidR="00000000" w:rsidRDefault="00000000">
      <w:pPr>
        <w:autoSpaceDE w:val="0"/>
        <w:autoSpaceDN w:val="0"/>
        <w:adjustRightInd w:val="0"/>
        <w:spacing w:line="240" w:lineRule="atLeast"/>
        <w:jc w:val="both"/>
        <w:rPr>
          <w:b/>
        </w:rPr>
      </w:pPr>
      <w:r>
        <w:rPr>
          <w:rFonts w:eastAsia="SimSun"/>
          <w:b/>
          <w:bCs/>
          <w:color w:val="000000"/>
          <w:lang w:val="en-US" w:eastAsia="zh-CN"/>
        </w:rPr>
        <w:tab/>
        <w:t>(c)</w:t>
      </w:r>
      <w:r>
        <w:rPr>
          <w:b/>
          <w:lang w:val="en-US"/>
        </w:rPr>
        <w:t xml:space="preserve"> </w:t>
      </w:r>
      <w:r>
        <w:rPr>
          <w:b/>
        </w:rPr>
        <w:t>Seek technical assistance from UNICEF, OHCHR, and the World Health Organization (WHO) for the above-mentioned purposes.</w:t>
      </w:r>
    </w:p>
    <w:p w:rsidR="00000000" w:rsidRDefault="00000000">
      <w:pPr>
        <w:autoSpaceDE w:val="0"/>
        <w:autoSpaceDN w:val="0"/>
        <w:adjustRightInd w:val="0"/>
        <w:spacing w:line="240" w:lineRule="atLeast"/>
        <w:jc w:val="both"/>
        <w:rPr>
          <w:b/>
        </w:rPr>
      </w:pPr>
    </w:p>
    <w:p w:rsidR="00000000" w:rsidRDefault="00000000">
      <w:pPr>
        <w:spacing w:after="0"/>
        <w:ind w:left="238"/>
        <w:jc w:val="center"/>
        <w:rPr>
          <w:b/>
        </w:rPr>
      </w:pPr>
      <w:r>
        <w:rPr>
          <w:b/>
        </w:rPr>
        <w:t>6.</w:t>
      </w:r>
      <w:r>
        <w:rPr>
          <w:b/>
        </w:rPr>
        <w:tab/>
        <w:t>Basic health and welfare</w:t>
      </w:r>
    </w:p>
    <w:p w:rsidR="00000000" w:rsidRDefault="00000000">
      <w:pPr>
        <w:jc w:val="center"/>
        <w:rPr>
          <w:b/>
        </w:rPr>
      </w:pPr>
      <w:r>
        <w:rPr>
          <w:b/>
          <w:lang w:val="es-ES"/>
        </w:rPr>
        <w:t xml:space="preserve">(arts.  6; 18, para. 3; 23; 24; 26; 27, paras. </w:t>
      </w:r>
      <w:r>
        <w:rPr>
          <w:b/>
        </w:rPr>
        <w:t>1-3, of the Convention)</w:t>
      </w:r>
    </w:p>
    <w:p w:rsidR="00000000" w:rsidRDefault="00000000">
      <w:pPr>
        <w:jc w:val="both"/>
        <w:rPr>
          <w:b/>
        </w:rPr>
      </w:pPr>
      <w:r>
        <w:rPr>
          <w:b/>
        </w:rPr>
        <w:t>Children with disabilities</w:t>
      </w:r>
    </w:p>
    <w:p w:rsidR="00000000" w:rsidRDefault="00000000">
      <w:pPr>
        <w:jc w:val="both"/>
        <w:rPr>
          <w:b/>
        </w:rPr>
      </w:pPr>
      <w:r>
        <w:rPr>
          <w:bCs/>
        </w:rPr>
        <w:t>48.</w:t>
      </w:r>
      <w:r>
        <w:rPr>
          <w:bCs/>
        </w:rPr>
        <w:tab/>
      </w:r>
      <w:r>
        <w:t>The Committee is concerned that since the relocation of Majuro hospital, there is no physical therapy programme for children with disabilities or follow-up care available after constructive surgery, in particular in the outer islands.</w:t>
      </w:r>
      <w:r>
        <w:rPr>
          <w:b/>
          <w:bCs/>
        </w:rPr>
        <w:t xml:space="preserve"> </w:t>
      </w:r>
      <w:r>
        <w:t>The Committee is further concerned at the lack of early detection and preventive measures, as well as at the considerable under-reporting of disability cases. The Committee is also concerned at the limited access of children with disabilities to specialized educational programmes, in particular in the outer islands, as well as at the absence of specialized programmes outside the school environment.</w:t>
      </w:r>
      <w:r>
        <w:rPr>
          <w:b/>
          <w:bCs/>
        </w:rPr>
        <w:t xml:space="preserve"> </w:t>
      </w:r>
    </w:p>
    <w:p w:rsidR="00000000" w:rsidRDefault="00000000">
      <w:pPr>
        <w:jc w:val="both"/>
        <w:rPr>
          <w:b/>
        </w:rPr>
      </w:pPr>
      <w:r>
        <w:rPr>
          <w:bCs/>
        </w:rPr>
        <w:t>49.</w:t>
      </w:r>
      <w:r>
        <w:rPr>
          <w:bCs/>
        </w:rPr>
        <w:tab/>
      </w:r>
      <w:r>
        <w:rPr>
          <w:b/>
          <w:lang w:bidi="ar-BH"/>
        </w:rPr>
        <w:t xml:space="preserve">The </w:t>
      </w:r>
      <w:r>
        <w:rPr>
          <w:b/>
          <w:bCs/>
          <w:lang w:bidi="ar-BH"/>
        </w:rPr>
        <w:t>Committee r</w:t>
      </w:r>
      <w:r>
        <w:rPr>
          <w:b/>
          <w:lang w:bidi="ar-BH"/>
        </w:rPr>
        <w:t>ecommends that the State party, in accordance with  the Standard Rules on the Equalization of Opportunities for Persons with Disabilities (General Assembly resolution 48/96) and General Comment No. 9 on the rights of children with disabilities:</w:t>
      </w:r>
    </w:p>
    <w:p w:rsidR="00000000" w:rsidRDefault="00000000">
      <w:pPr>
        <w:ind w:firstLine="720"/>
        <w:jc w:val="both"/>
        <w:rPr>
          <w:b/>
          <w:lang w:bidi="ar-BH"/>
        </w:rPr>
      </w:pPr>
      <w:r>
        <w:rPr>
          <w:b/>
          <w:lang w:bidi="ar-BH"/>
        </w:rPr>
        <w:t>(a)</w:t>
      </w:r>
      <w:r>
        <w:rPr>
          <w:b/>
          <w:lang w:bidi="ar-BH"/>
        </w:rPr>
        <w:tab/>
        <w:t>Further encourage the inclusion of children with disabilities into the regular educational system and into society;</w:t>
      </w:r>
    </w:p>
    <w:p w:rsidR="00000000" w:rsidRDefault="00000000">
      <w:pPr>
        <w:ind w:firstLine="720"/>
        <w:jc w:val="both"/>
        <w:rPr>
          <w:b/>
          <w:lang w:bidi="ar-BH"/>
        </w:rPr>
      </w:pPr>
      <w:r>
        <w:rPr>
          <w:b/>
          <w:lang w:bidi="ar-BH"/>
        </w:rPr>
        <w:t>(b) Facilitate access of children with disabilities to specialized educational programmes when required, in particular in the outer islands, including programmes outside the school environment;</w:t>
      </w:r>
    </w:p>
    <w:p w:rsidR="00000000" w:rsidRDefault="00000000">
      <w:pPr>
        <w:ind w:firstLine="720"/>
        <w:jc w:val="both"/>
        <w:rPr>
          <w:b/>
          <w:lang w:bidi="ar-BH"/>
        </w:rPr>
      </w:pPr>
      <w:r>
        <w:rPr>
          <w:b/>
          <w:lang w:bidi="ar-BH"/>
        </w:rPr>
        <w:t>(c)</w:t>
      </w:r>
      <w:r>
        <w:rPr>
          <w:b/>
          <w:lang w:bidi="ar-BH"/>
        </w:rPr>
        <w:tab/>
        <w:t xml:space="preserve">Pay more attention to special training for teachers and make the physical environment, including schools, sports and leisure facilities and all other public areas, accessible for children with disabilities; </w:t>
      </w:r>
    </w:p>
    <w:p w:rsidR="00000000" w:rsidRDefault="00000000">
      <w:pPr>
        <w:ind w:firstLine="720"/>
        <w:jc w:val="both"/>
        <w:rPr>
          <w:b/>
          <w:lang w:bidi="ar-BH"/>
        </w:rPr>
      </w:pPr>
      <w:r>
        <w:rPr>
          <w:b/>
          <w:lang w:bidi="ar-BH"/>
        </w:rPr>
        <w:t>(d)</w:t>
      </w:r>
      <w:r>
        <w:rPr>
          <w:b/>
          <w:lang w:bidi="ar-BH"/>
        </w:rPr>
        <w:tab/>
        <w:t>Create partnerships between home, school and the community to address the long-term needs of children with disabilities;</w:t>
      </w:r>
    </w:p>
    <w:p w:rsidR="00000000" w:rsidRDefault="00000000">
      <w:pPr>
        <w:ind w:firstLine="720"/>
        <w:jc w:val="both"/>
        <w:rPr>
          <w:b/>
          <w:lang w:bidi="ar-BH"/>
        </w:rPr>
      </w:pPr>
      <w:r>
        <w:rPr>
          <w:b/>
          <w:lang w:bidi="ar-BH"/>
        </w:rPr>
        <w:t>(e)</w:t>
      </w:r>
      <w:r>
        <w:rPr>
          <w:b/>
          <w:lang w:bidi="ar-BH"/>
        </w:rPr>
        <w:tab/>
        <w:t xml:space="preserve">Improve and strengthen prevention and early detection, as well as treatment services, through the health and education sectors; </w:t>
      </w:r>
    </w:p>
    <w:p w:rsidR="00000000" w:rsidRDefault="00000000">
      <w:pPr>
        <w:ind w:firstLine="720"/>
        <w:jc w:val="both"/>
        <w:rPr>
          <w:b/>
          <w:lang w:bidi="ar-BH"/>
        </w:rPr>
      </w:pPr>
      <w:r>
        <w:rPr>
          <w:b/>
          <w:lang w:bidi="ar-BH"/>
        </w:rPr>
        <w:t>(f)</w:t>
      </w:r>
      <w:r>
        <w:rPr>
          <w:b/>
          <w:lang w:bidi="ar-BH"/>
        </w:rPr>
        <w:tab/>
      </w:r>
      <w:r>
        <w:rPr>
          <w:b/>
        </w:rPr>
        <w:t>Seek technical assistance from UNICEF</w:t>
      </w:r>
      <w:r>
        <w:rPr>
          <w:b/>
          <w:lang w:bidi="ar-BH"/>
        </w:rPr>
        <w:t xml:space="preserve">; </w:t>
      </w:r>
    </w:p>
    <w:p w:rsidR="00000000" w:rsidRDefault="00000000">
      <w:pPr>
        <w:ind w:firstLine="720"/>
        <w:jc w:val="both"/>
        <w:rPr>
          <w:b/>
          <w:lang w:val="en-US" w:bidi="ar-BH"/>
        </w:rPr>
      </w:pPr>
      <w:r>
        <w:rPr>
          <w:b/>
        </w:rPr>
        <w:t>(g)</w:t>
      </w:r>
      <w:r>
        <w:rPr>
          <w:b/>
        </w:rPr>
        <w:tab/>
      </w:r>
      <w:r>
        <w:rPr>
          <w:rFonts w:eastAsia="SimSun"/>
          <w:b/>
          <w:bCs/>
          <w:color w:val="000000"/>
          <w:lang w:val="en-US" w:eastAsia="zh-CN"/>
        </w:rPr>
        <w:t>Sign and ratify the Convention on the Rights of Persons with Disabilities and its Optional Protocol once open for ratification.</w:t>
      </w:r>
    </w:p>
    <w:p w:rsidR="00000000" w:rsidRDefault="00000000">
      <w:pPr>
        <w:jc w:val="both"/>
        <w:rPr>
          <w:b/>
          <w:color w:val="000000"/>
        </w:rPr>
      </w:pPr>
    </w:p>
    <w:p w:rsidR="00000000" w:rsidRDefault="00000000">
      <w:pPr>
        <w:jc w:val="both"/>
        <w:rPr>
          <w:b/>
          <w:color w:val="000000"/>
        </w:rPr>
      </w:pPr>
      <w:r>
        <w:rPr>
          <w:b/>
          <w:color w:val="000000"/>
        </w:rPr>
        <w:t>Health and health services</w:t>
      </w:r>
    </w:p>
    <w:p w:rsidR="00000000" w:rsidRDefault="00000000">
      <w:pPr>
        <w:jc w:val="both"/>
        <w:rPr>
          <w:b/>
          <w:color w:val="000000"/>
        </w:rPr>
      </w:pPr>
      <w:r>
        <w:rPr>
          <w:bCs/>
          <w:color w:val="000000"/>
        </w:rPr>
        <w:t>50.</w:t>
      </w:r>
      <w:r>
        <w:rPr>
          <w:b/>
          <w:color w:val="000000"/>
        </w:rPr>
        <w:tab/>
      </w:r>
      <w:r>
        <w:rPr>
          <w:bCs/>
        </w:rPr>
        <w:t xml:space="preserve">While taking note of the </w:t>
      </w:r>
      <w:r>
        <w:t>Strategic Development Plan Framework (2003-2018), Vision 2018, and welcoming the reduction in child mortality, the Committee is concerned at the fact that infant and child mortality remain high owing to weak service delivery and poor nutritional habits, and that immunization levels have declined for all vaccines except the birth dose of hepatitis B. The Committee is concerned at the lack of basic health services, as well as at the insufficient resources allocated to health, in particular in the outer islands.</w:t>
      </w:r>
      <w:r>
        <w:rPr>
          <w:bCs/>
        </w:rPr>
        <w:t xml:space="preserve"> </w:t>
      </w:r>
      <w:r>
        <w:t xml:space="preserve">The Committee remains concerned at the lack of trained local health workers owing to the tendency for these workers to emigrate. It also remains concerned at the fact that illnesses resulting from  inadequate sanitation, hygiene and diet continue to threaten the development of children and that vitamin A and D and iodine deficiencies are still widespread. Furthermore, the Committee is concerned at the fact that accessibility and quality of outer island services is constrained by a lack of qualified professional staff, poor infrastructure, inadequate supplies, as well as transportation and communication problems. </w:t>
      </w:r>
    </w:p>
    <w:p w:rsidR="00000000" w:rsidRDefault="00000000">
      <w:pPr>
        <w:jc w:val="both"/>
        <w:rPr>
          <w:b/>
          <w:color w:val="000000"/>
        </w:rPr>
      </w:pPr>
      <w:r>
        <w:rPr>
          <w:bCs/>
          <w:color w:val="000000"/>
        </w:rPr>
        <w:t>51.</w:t>
      </w:r>
      <w:r>
        <w:rPr>
          <w:bCs/>
          <w:color w:val="000000"/>
        </w:rPr>
        <w:tab/>
      </w:r>
      <w:r>
        <w:t>Furthermore, the Committee is concerned to learn that children are still being born today with diseases resulting from nuclear tests that were carried out in the 1960s and the 1970s.</w:t>
      </w:r>
    </w:p>
    <w:p w:rsidR="00000000" w:rsidRDefault="00000000">
      <w:pPr>
        <w:jc w:val="both"/>
        <w:rPr>
          <w:b/>
          <w:color w:val="000000"/>
        </w:rPr>
      </w:pPr>
      <w:r>
        <w:rPr>
          <w:bCs/>
          <w:color w:val="000000"/>
        </w:rPr>
        <w:t>52.</w:t>
      </w:r>
      <w:r>
        <w:rPr>
          <w:bCs/>
          <w:color w:val="000000"/>
        </w:rPr>
        <w:tab/>
      </w:r>
      <w:r>
        <w:rPr>
          <w:b/>
          <w:bCs/>
          <w:lang w:bidi="ar-BH"/>
        </w:rPr>
        <w:t>The Committee recommends that the State party strengthen its efforts towards improving the health situation of children, including through:</w:t>
      </w:r>
    </w:p>
    <w:p w:rsidR="00000000" w:rsidRDefault="00000000">
      <w:pPr>
        <w:numPr>
          <w:ilvl w:val="0"/>
          <w:numId w:val="7"/>
          <w:numberingChange w:id="13" w:author="OHCHR" w:date="2007-11-19T17:35:00Z" w:original="(%1:1:4:)"/>
        </w:numPr>
        <w:tabs>
          <w:tab w:val="clear" w:pos="1287"/>
          <w:tab w:val="num" w:pos="1570"/>
        </w:tabs>
        <w:spacing w:after="120"/>
        <w:ind w:left="0" w:right="-79" w:firstLine="720"/>
        <w:jc w:val="both"/>
        <w:rPr>
          <w:b/>
          <w:bCs/>
          <w:lang w:bidi="ar-BH"/>
        </w:rPr>
      </w:pPr>
      <w:r>
        <w:rPr>
          <w:b/>
          <w:bCs/>
          <w:lang w:bidi="ar-BH"/>
        </w:rPr>
        <w:t>Reviewing existing policies and practices, and ensuring that health care is provided free of charge and without discrimination to all children of families unable to afford the payment fees;</w:t>
      </w:r>
    </w:p>
    <w:p w:rsidR="00000000" w:rsidRDefault="00000000">
      <w:pPr>
        <w:numPr>
          <w:ilvl w:val="0"/>
          <w:numId w:val="7"/>
          <w:numberingChange w:id="14" w:author="OHCHR" w:date="2007-11-19T17:35:00Z" w:original="(%1:2:4:)"/>
        </w:numPr>
        <w:tabs>
          <w:tab w:val="clear" w:pos="1287"/>
          <w:tab w:val="num" w:pos="1570"/>
        </w:tabs>
        <w:spacing w:after="120"/>
        <w:ind w:left="0" w:right="-79" w:firstLine="720"/>
        <w:jc w:val="both"/>
        <w:rPr>
          <w:b/>
          <w:bCs/>
          <w:lang w:bidi="ar-BH"/>
        </w:rPr>
      </w:pPr>
      <w:r>
        <w:rPr>
          <w:b/>
          <w:bCs/>
          <w:lang w:bidi="ar-BH"/>
        </w:rPr>
        <w:t>Allocating adequate financial and human resources to health services;</w:t>
      </w:r>
    </w:p>
    <w:p w:rsidR="00000000" w:rsidRDefault="00000000">
      <w:pPr>
        <w:numPr>
          <w:ilvl w:val="0"/>
          <w:numId w:val="7"/>
          <w:numberingChange w:id="15" w:author="OHCHR" w:date="2007-11-19T17:35:00Z" w:original="(%1:3:4:)"/>
        </w:numPr>
        <w:tabs>
          <w:tab w:val="clear" w:pos="1287"/>
          <w:tab w:val="num" w:pos="1570"/>
        </w:tabs>
        <w:spacing w:after="120"/>
        <w:ind w:left="0" w:right="-79" w:firstLine="720"/>
        <w:jc w:val="both"/>
        <w:rPr>
          <w:b/>
          <w:bCs/>
          <w:lang w:bidi="ar-BH"/>
        </w:rPr>
      </w:pPr>
      <w:r>
        <w:rPr>
          <w:b/>
          <w:bCs/>
          <w:lang w:bidi="ar-BH"/>
        </w:rPr>
        <w:t>Urgently addressing the issue of infant and child mortality, especially by focusing on preventive measures and treatment, including vaccination uptakes, improved nutrition and the prevention of communicable diseases;</w:t>
      </w:r>
    </w:p>
    <w:p w:rsidR="00000000" w:rsidRDefault="00000000">
      <w:pPr>
        <w:numPr>
          <w:ilvl w:val="0"/>
          <w:numId w:val="7"/>
          <w:numberingChange w:id="16" w:author="OHCHR" w:date="2007-11-19T17:35:00Z" w:original="(%1:4:4:)"/>
        </w:numPr>
        <w:tabs>
          <w:tab w:val="clear" w:pos="1287"/>
          <w:tab w:val="num" w:pos="1570"/>
        </w:tabs>
        <w:spacing w:after="120"/>
        <w:ind w:left="0" w:right="-79" w:firstLine="720"/>
        <w:jc w:val="both"/>
        <w:rPr>
          <w:b/>
          <w:bCs/>
          <w:lang w:bidi="ar-BH"/>
        </w:rPr>
      </w:pPr>
      <w:r>
        <w:rPr>
          <w:b/>
          <w:bCs/>
          <w:lang w:bidi="ar-BH"/>
        </w:rPr>
        <w:t>Providing adequate training to health professionals;</w:t>
      </w:r>
    </w:p>
    <w:p w:rsidR="00000000" w:rsidRDefault="00000000">
      <w:pPr>
        <w:numPr>
          <w:ilvl w:val="0"/>
          <w:numId w:val="7"/>
          <w:numberingChange w:id="17" w:author="OHCHR" w:date="2007-11-19T17:35:00Z" w:original="(%1:5:4:)"/>
        </w:numPr>
        <w:tabs>
          <w:tab w:val="clear" w:pos="1287"/>
          <w:tab w:val="num" w:pos="1570"/>
        </w:tabs>
        <w:spacing w:after="120"/>
        <w:ind w:left="0" w:right="-79" w:firstLine="720"/>
        <w:jc w:val="both"/>
        <w:rPr>
          <w:b/>
          <w:bCs/>
          <w:lang w:bidi="ar-BH"/>
        </w:rPr>
      </w:pPr>
      <w:r>
        <w:rPr>
          <w:b/>
          <w:bCs/>
          <w:lang w:bidi="ar-BH"/>
        </w:rPr>
        <w:t>Adopting and implementing a national law on marketing of breast-milk substitutes and promoting exclusive breastfeeding for at least six months;</w:t>
      </w:r>
    </w:p>
    <w:p w:rsidR="00000000" w:rsidRDefault="00000000">
      <w:pPr>
        <w:numPr>
          <w:ilvl w:val="0"/>
          <w:numId w:val="7"/>
          <w:numberingChange w:id="18" w:author="OHCHR" w:date="2007-11-19T17:35:00Z" w:original="(%1:6:4:)"/>
        </w:numPr>
        <w:tabs>
          <w:tab w:val="clear" w:pos="1287"/>
          <w:tab w:val="num" w:pos="1560"/>
        </w:tabs>
        <w:spacing w:after="120"/>
        <w:ind w:left="0" w:right="-79" w:firstLine="720"/>
        <w:jc w:val="both"/>
        <w:rPr>
          <w:b/>
          <w:bCs/>
          <w:lang w:bidi="ar-BH"/>
        </w:rPr>
      </w:pPr>
      <w:r>
        <w:rPr>
          <w:b/>
          <w:bCs/>
          <w:lang w:bidi="ar-BH"/>
        </w:rPr>
        <w:t xml:space="preserve">Ensuring that all segments of the society are informed, have access to health education and are supported in the use of basic knowledge of child health and nutrition, including the advantages of breastfeeding; </w:t>
      </w:r>
    </w:p>
    <w:p w:rsidR="00000000" w:rsidRDefault="00000000">
      <w:pPr>
        <w:numPr>
          <w:ilvl w:val="0"/>
          <w:numId w:val="7"/>
          <w:numberingChange w:id="19" w:author="OHCHR" w:date="2007-11-19T17:35:00Z" w:original="(%1:7:4:)"/>
        </w:numPr>
        <w:tabs>
          <w:tab w:val="clear" w:pos="1287"/>
          <w:tab w:val="num" w:pos="1560"/>
        </w:tabs>
        <w:spacing w:after="120"/>
        <w:ind w:left="0" w:right="-79" w:firstLine="720"/>
        <w:jc w:val="both"/>
        <w:rPr>
          <w:b/>
          <w:bCs/>
          <w:lang w:bidi="ar-BH"/>
        </w:rPr>
      </w:pPr>
      <w:r>
        <w:rPr>
          <w:b/>
          <w:bCs/>
          <w:lang w:bidi="ar-BH"/>
        </w:rPr>
        <w:t xml:space="preserve">Providing hospitals with sufficient obstetric supplies and emergency medicines;  </w:t>
      </w:r>
    </w:p>
    <w:p w:rsidR="00000000" w:rsidRDefault="00000000">
      <w:pPr>
        <w:numPr>
          <w:ilvl w:val="0"/>
          <w:numId w:val="7"/>
          <w:numberingChange w:id="20" w:author="OHCHR" w:date="2007-11-19T17:35:00Z" w:original="(%1:8:4:)"/>
        </w:numPr>
        <w:tabs>
          <w:tab w:val="clear" w:pos="1287"/>
          <w:tab w:val="num" w:pos="1560"/>
        </w:tabs>
        <w:spacing w:after="120"/>
        <w:ind w:left="0" w:right="-79" w:firstLine="720"/>
        <w:jc w:val="both"/>
        <w:rPr>
          <w:b/>
          <w:bCs/>
          <w:lang w:bidi="ar-BH"/>
        </w:rPr>
      </w:pPr>
      <w:r>
        <w:rPr>
          <w:b/>
          <w:bCs/>
          <w:lang w:bidi="ar-BH"/>
        </w:rPr>
        <w:t xml:space="preserve">Providing adequate water sanitation and access to clean drinking water throughout the country. </w:t>
      </w:r>
    </w:p>
    <w:p w:rsidR="00000000" w:rsidRDefault="00000000">
      <w:pPr>
        <w:tabs>
          <w:tab w:val="num" w:pos="1570"/>
        </w:tabs>
        <w:spacing w:after="120"/>
        <w:ind w:right="-79"/>
        <w:jc w:val="both"/>
        <w:rPr>
          <w:b/>
          <w:bCs/>
          <w:lang w:bidi="ar-BH"/>
        </w:rPr>
      </w:pPr>
    </w:p>
    <w:p w:rsidR="00000000" w:rsidRDefault="00000000">
      <w:pPr>
        <w:ind w:right="-79"/>
        <w:jc w:val="both"/>
        <w:rPr>
          <w:b/>
          <w:bCs/>
          <w:lang w:bidi="ar-BH"/>
        </w:rPr>
      </w:pPr>
      <w:r>
        <w:rPr>
          <w:lang w:bidi="ar-BH"/>
        </w:rPr>
        <w:t>53.</w:t>
      </w:r>
      <w:r>
        <w:rPr>
          <w:lang w:bidi="ar-BH"/>
        </w:rPr>
        <w:tab/>
      </w:r>
      <w:r>
        <w:rPr>
          <w:b/>
        </w:rPr>
        <w:t>Furthermore, the Committee recommends that the State party submit information in its next periodic report on the situation of children born</w:t>
      </w:r>
      <w:r>
        <w:rPr>
          <w:b/>
          <w:bCs/>
          <w:lang w:val="en-US"/>
        </w:rPr>
        <w:t xml:space="preserve"> </w:t>
      </w:r>
      <w:r>
        <w:rPr>
          <w:b/>
        </w:rPr>
        <w:t>with diseases as a consequence of nuclear testing and on the measures taken to address this issue.</w:t>
      </w:r>
    </w:p>
    <w:p w:rsidR="00000000" w:rsidRDefault="00000000">
      <w:pPr>
        <w:jc w:val="both"/>
        <w:rPr>
          <w:b/>
        </w:rPr>
      </w:pPr>
      <w:r>
        <w:rPr>
          <w:b/>
        </w:rPr>
        <w:t>Adolescent health</w:t>
      </w:r>
    </w:p>
    <w:p w:rsidR="00000000" w:rsidRDefault="00000000">
      <w:pPr>
        <w:jc w:val="both"/>
        <w:rPr>
          <w:b/>
        </w:rPr>
      </w:pPr>
      <w:r>
        <w:rPr>
          <w:bCs/>
        </w:rPr>
        <w:t>54.</w:t>
      </w:r>
      <w:r>
        <w:rPr>
          <w:bCs/>
        </w:rPr>
        <w:tab/>
      </w:r>
      <w:r>
        <w:t>The Committee is concerned at reports of an increasing number of children, especially young boys, who use drugs and consume alcohol and tobacco. The Committee is also concerned at the increasing rates of attempted suicides among young people, sexually transmitted infections (STIs), teenage pregnancies and the absence of programmes related to mental health and to sexual and reproductive health</w:t>
      </w:r>
      <w:r>
        <w:rPr>
          <w:b/>
        </w:rPr>
        <w:t>.</w:t>
      </w:r>
    </w:p>
    <w:p w:rsidR="00000000" w:rsidRDefault="00000000">
      <w:pPr>
        <w:jc w:val="both"/>
        <w:rPr>
          <w:b/>
        </w:rPr>
      </w:pPr>
      <w:r>
        <w:rPr>
          <w:bCs/>
        </w:rPr>
        <w:t>55.</w:t>
      </w:r>
      <w:r>
        <w:rPr>
          <w:b/>
        </w:rPr>
        <w:tab/>
        <w:t>The Committee recommends that the State party pay close attention to adolescent health, taking into account the Committee’s General Comment No. 4 (2003) on adolescent health and development in the context of the Convention on the Rights of the Child. In particular, the Committee recommends that the State party:</w:t>
      </w:r>
    </w:p>
    <w:p w:rsidR="00000000" w:rsidRDefault="00000000">
      <w:pPr>
        <w:ind w:firstLine="720"/>
        <w:jc w:val="both"/>
        <w:rPr>
          <w:b/>
        </w:rPr>
      </w:pPr>
      <w:r>
        <w:rPr>
          <w:b/>
        </w:rPr>
        <w:t>(a)</w:t>
      </w:r>
      <w:r>
        <w:rPr>
          <w:b/>
        </w:rPr>
        <w:tab/>
        <w:t>Formulate a rights-based plan of action for the protection of all children and particularly adolescents from the dangers of drugs and harmful substances, and involve children in its formulation and implementation;</w:t>
      </w:r>
    </w:p>
    <w:p w:rsidR="00000000" w:rsidRDefault="00000000">
      <w:pPr>
        <w:jc w:val="both"/>
        <w:rPr>
          <w:b/>
        </w:rPr>
      </w:pPr>
      <w:r>
        <w:rPr>
          <w:b/>
        </w:rPr>
        <w:tab/>
        <w:t>(b)</w:t>
      </w:r>
      <w:r>
        <w:rPr>
          <w:b/>
        </w:rPr>
        <w:tab/>
        <w:t>Provide children with accurate and objective information about the harmful consequences of substance abuse;</w:t>
      </w:r>
    </w:p>
    <w:p w:rsidR="00000000" w:rsidRDefault="00000000">
      <w:pPr>
        <w:jc w:val="both"/>
        <w:rPr>
          <w:b/>
        </w:rPr>
      </w:pPr>
      <w:r>
        <w:rPr>
          <w:b/>
        </w:rPr>
        <w:tab/>
        <w:t>(c)</w:t>
      </w:r>
      <w:r>
        <w:rPr>
          <w:b/>
        </w:rPr>
        <w:tab/>
        <w:t>Ensure that children using drugs and harmful substances are treated as victims and not as criminals and develop recovery and social reintegration services for child victims of substance abuse;</w:t>
      </w:r>
    </w:p>
    <w:p w:rsidR="00000000" w:rsidRDefault="00000000">
      <w:pPr>
        <w:jc w:val="both"/>
        <w:rPr>
          <w:b/>
        </w:rPr>
      </w:pPr>
      <w:r>
        <w:rPr>
          <w:b/>
        </w:rPr>
        <w:tab/>
        <w:t>(d)</w:t>
      </w:r>
      <w:r>
        <w:rPr>
          <w:b/>
        </w:rPr>
        <w:tab/>
        <w:t>Ensure access to mental health services for vulnerable children;</w:t>
      </w:r>
    </w:p>
    <w:p w:rsidR="00000000" w:rsidRDefault="00000000">
      <w:pPr>
        <w:ind w:firstLine="720"/>
        <w:jc w:val="both"/>
        <w:rPr>
          <w:b/>
        </w:rPr>
      </w:pPr>
      <w:r>
        <w:rPr>
          <w:b/>
        </w:rPr>
        <w:t>(e)</w:t>
      </w:r>
      <w:r>
        <w:rPr>
          <w:b/>
        </w:rPr>
        <w:tab/>
        <w:t xml:space="preserve">Strengthen sexual and reproductive health education for adolescents, especially in schools, with a view to reducing STIs and the incidence of teenage pregnancies, and to provide teenage pregnant girls with the necessary assistance and access to health care and education; </w:t>
      </w:r>
    </w:p>
    <w:p w:rsidR="00000000" w:rsidRDefault="00000000">
      <w:pPr>
        <w:jc w:val="both"/>
        <w:rPr>
          <w:b/>
        </w:rPr>
      </w:pPr>
      <w:r>
        <w:rPr>
          <w:b/>
        </w:rPr>
        <w:tab/>
        <w:t>(f)</w:t>
      </w:r>
      <w:r>
        <w:rPr>
          <w:b/>
        </w:rPr>
        <w:tab/>
        <w:t>Strengthen technical cooperation from WHO and UNICEF.</w:t>
      </w:r>
    </w:p>
    <w:p w:rsidR="00000000" w:rsidRDefault="00000000">
      <w:pPr>
        <w:jc w:val="both"/>
        <w:rPr>
          <w:b/>
        </w:rPr>
      </w:pPr>
    </w:p>
    <w:p w:rsidR="00000000" w:rsidRDefault="00000000">
      <w:pPr>
        <w:jc w:val="both"/>
        <w:rPr>
          <w:b/>
        </w:rPr>
      </w:pPr>
      <w:r>
        <w:rPr>
          <w:b/>
        </w:rPr>
        <w:t>HIV/AIDS</w:t>
      </w:r>
    </w:p>
    <w:p w:rsidR="00000000" w:rsidRDefault="00000000">
      <w:pPr>
        <w:jc w:val="both"/>
        <w:rPr>
          <w:b/>
        </w:rPr>
      </w:pPr>
      <w:r>
        <w:rPr>
          <w:bCs/>
        </w:rPr>
        <w:t>56.</w:t>
      </w:r>
      <w:r>
        <w:rPr>
          <w:bCs/>
        </w:rPr>
        <w:tab/>
      </w:r>
      <w:r>
        <w:t xml:space="preserve">The Committee is concerned at the absence of quality information as well as access to contraceptives and the limited testing for sexually transmitted diseases (STDs), in particular in the outer islands, in order to prevent the spread of STDs and HIV/AIDS. The Committee is also concerned at the inadequate HIV/AIDS policy in place, as well as at the lack of funds allocated to the prevention of STDs.  </w:t>
      </w:r>
    </w:p>
    <w:p w:rsidR="00000000" w:rsidRDefault="00000000">
      <w:pPr>
        <w:jc w:val="both"/>
        <w:rPr>
          <w:b/>
        </w:rPr>
      </w:pPr>
      <w:r>
        <w:rPr>
          <w:bCs/>
        </w:rPr>
        <w:t>57.</w:t>
      </w:r>
      <w:r>
        <w:rPr>
          <w:bCs/>
        </w:rPr>
        <w:tab/>
      </w:r>
      <w:r>
        <w:rPr>
          <w:rFonts w:eastAsia="SimSun"/>
          <w:b/>
          <w:bCs/>
          <w:lang w:val="en-US" w:eastAsia="zh-CN"/>
        </w:rPr>
        <w:t xml:space="preserve">The Committee recommends that the State party, taking into account the Committee's General Comment No. 3 (2003) on HIV/AIDS and the rights of the child and the International Guidelines on HIV/AIDS and Human Rights: </w:t>
      </w:r>
    </w:p>
    <w:p w:rsidR="00000000" w:rsidRDefault="00000000">
      <w:pPr>
        <w:autoSpaceDE w:val="0"/>
        <w:autoSpaceDN w:val="0"/>
        <w:adjustRightInd w:val="0"/>
        <w:ind w:left="120" w:firstLine="600"/>
        <w:rPr>
          <w:rFonts w:eastAsia="SimSun"/>
          <w:b/>
          <w:bCs/>
          <w:lang w:val="en-US" w:eastAsia="zh-CN"/>
        </w:rPr>
      </w:pPr>
      <w:r>
        <w:rPr>
          <w:rFonts w:eastAsia="SimSun"/>
          <w:b/>
          <w:bCs/>
          <w:lang w:val="en-US" w:eastAsia="zh-CN"/>
        </w:rPr>
        <w:t>(a)</w:t>
      </w:r>
      <w:r>
        <w:rPr>
          <w:rFonts w:eastAsia="SimSun"/>
          <w:b/>
          <w:bCs/>
          <w:lang w:val="en-US" w:eastAsia="zh-CN"/>
        </w:rPr>
        <w:tab/>
        <w:t>Strengthen its efforts to combat the spread of HIV/AIDS, including through awareness-raising campaigns targeting vulnerable groups in particular, and increase the availability of confidential, voluntary testing;</w:t>
      </w:r>
    </w:p>
    <w:p w:rsidR="00000000" w:rsidRDefault="00000000">
      <w:pPr>
        <w:ind w:firstLine="720"/>
        <w:rPr>
          <w:b/>
        </w:rPr>
      </w:pPr>
      <w:r>
        <w:rPr>
          <w:b/>
        </w:rPr>
        <w:t xml:space="preserve">(b) </w:t>
      </w:r>
      <w:r>
        <w:rPr>
          <w:b/>
        </w:rPr>
        <w:tab/>
        <w:t>Allocate adequate financial and human resources to the prevention of HIV/AIDS and of other STDs;</w:t>
      </w:r>
    </w:p>
    <w:p w:rsidR="00000000" w:rsidRDefault="00000000">
      <w:pPr>
        <w:autoSpaceDE w:val="0"/>
        <w:autoSpaceDN w:val="0"/>
        <w:adjustRightInd w:val="0"/>
        <w:ind w:firstLine="720"/>
        <w:rPr>
          <w:rFonts w:eastAsia="SimSun"/>
          <w:b/>
          <w:bCs/>
          <w:lang w:val="en-US" w:eastAsia="zh-CN"/>
        </w:rPr>
      </w:pPr>
      <w:r>
        <w:rPr>
          <w:rFonts w:eastAsia="SimSun"/>
          <w:b/>
          <w:bCs/>
          <w:lang w:val="en-US" w:eastAsia="zh-CN"/>
        </w:rPr>
        <w:t>(c)</w:t>
      </w:r>
      <w:r>
        <w:rPr>
          <w:rFonts w:eastAsia="SimSun"/>
          <w:b/>
          <w:bCs/>
          <w:lang w:val="en-US" w:eastAsia="zh-CN"/>
        </w:rPr>
        <w:tab/>
        <w:t>Prevent discrimination against children infected with and affected by HIV/AIDS;</w:t>
      </w:r>
    </w:p>
    <w:p w:rsidR="00000000" w:rsidRDefault="00000000">
      <w:pPr>
        <w:autoSpaceDE w:val="0"/>
        <w:autoSpaceDN w:val="0"/>
        <w:adjustRightInd w:val="0"/>
        <w:ind w:firstLine="720"/>
        <w:rPr>
          <w:rFonts w:eastAsia="SimSun"/>
          <w:b/>
          <w:bCs/>
          <w:lang w:val="en-US" w:eastAsia="zh-CN"/>
        </w:rPr>
      </w:pPr>
      <w:r>
        <w:rPr>
          <w:rFonts w:eastAsia="SimSun"/>
          <w:b/>
          <w:bCs/>
          <w:lang w:val="en-US" w:eastAsia="zh-CN"/>
        </w:rPr>
        <w:t>(d)</w:t>
      </w:r>
      <w:r>
        <w:rPr>
          <w:rFonts w:eastAsia="SimSun"/>
          <w:b/>
          <w:bCs/>
          <w:lang w:val="en-US" w:eastAsia="zh-CN"/>
        </w:rPr>
        <w:tab/>
        <w:t xml:space="preserve">Ensure access to child-sensitive and confidential counseling, without the need for parental consent, when such counseling is required by a child; </w:t>
      </w:r>
    </w:p>
    <w:p w:rsidR="00000000" w:rsidRDefault="00000000">
      <w:pPr>
        <w:autoSpaceDE w:val="0"/>
        <w:autoSpaceDN w:val="0"/>
        <w:adjustRightInd w:val="0"/>
        <w:ind w:firstLine="720"/>
        <w:rPr>
          <w:rFonts w:eastAsia="SimSun"/>
          <w:b/>
          <w:bCs/>
          <w:lang w:val="en-US" w:eastAsia="zh-CN"/>
        </w:rPr>
      </w:pPr>
      <w:r>
        <w:rPr>
          <w:rFonts w:eastAsia="SimSun"/>
          <w:b/>
          <w:bCs/>
          <w:lang w:val="en-US" w:eastAsia="zh-CN"/>
        </w:rPr>
        <w:t>(e)</w:t>
      </w:r>
      <w:r>
        <w:rPr>
          <w:rFonts w:eastAsia="SimSun"/>
          <w:b/>
          <w:bCs/>
          <w:lang w:val="en-US" w:eastAsia="zh-CN"/>
        </w:rPr>
        <w:tab/>
        <w:t xml:space="preserve">Adopt measures to prevent mother-to-child transmission of HIV and other STDs; </w:t>
      </w:r>
    </w:p>
    <w:p w:rsidR="00000000" w:rsidRDefault="00000000">
      <w:pPr>
        <w:autoSpaceDE w:val="0"/>
        <w:autoSpaceDN w:val="0"/>
        <w:adjustRightInd w:val="0"/>
        <w:ind w:firstLine="720"/>
        <w:rPr>
          <w:b/>
        </w:rPr>
      </w:pPr>
      <w:r>
        <w:rPr>
          <w:rFonts w:eastAsia="SimSun"/>
          <w:b/>
          <w:bCs/>
          <w:lang w:val="en-US" w:eastAsia="zh-CN"/>
        </w:rPr>
        <w:t>(f)</w:t>
      </w:r>
      <w:r>
        <w:rPr>
          <w:rFonts w:eastAsia="SimSun"/>
          <w:b/>
          <w:bCs/>
          <w:lang w:val="en-US" w:eastAsia="zh-CN"/>
        </w:rPr>
        <w:tab/>
        <w:t>Seek international assistance from, among others, the Joint United Nations Programme on HIV/AIDS  (UNAIDS), the United Nations Population Fund  (UNFPA), UNICEF and WHO.</w:t>
      </w:r>
      <w:r>
        <w:rPr>
          <w:b/>
        </w:rPr>
        <w:t xml:space="preserve"> </w:t>
      </w:r>
    </w:p>
    <w:p w:rsidR="00000000" w:rsidRDefault="00000000">
      <w:pPr>
        <w:tabs>
          <w:tab w:val="left" w:pos="360"/>
        </w:tabs>
        <w:jc w:val="both"/>
        <w:rPr>
          <w:b/>
        </w:rPr>
      </w:pPr>
      <w:r>
        <w:rPr>
          <w:b/>
        </w:rPr>
        <w:t>Standard of living</w:t>
      </w:r>
    </w:p>
    <w:p w:rsidR="00000000" w:rsidRDefault="00000000">
      <w:pPr>
        <w:jc w:val="both"/>
        <w:rPr>
          <w:b/>
        </w:rPr>
      </w:pPr>
      <w:r>
        <w:rPr>
          <w:bCs/>
        </w:rPr>
        <w:t>58.</w:t>
      </w:r>
      <w:r>
        <w:rPr>
          <w:b/>
        </w:rPr>
        <w:tab/>
      </w:r>
      <w:r>
        <w:rPr>
          <w:bCs/>
        </w:rPr>
        <w:t>While noting the considerable level of foreign aid available in the State party, the Committee is concerned at the low standard of living of children and adolescents, in particular in the outer islands.</w:t>
      </w:r>
      <w:r>
        <w:rPr>
          <w:rFonts w:eastAsia="SimSun"/>
          <w:color w:val="000000"/>
          <w:lang w:val="en-US" w:eastAsia="zh-CN"/>
        </w:rPr>
        <w:t xml:space="preserve"> The Committee is concerned at the poor basic service provision, especially safe drinking water and electricity, as well as at overcrowding and low-quality housing, particularly in Majuro and Ebeye. In addition, the Committee is concerned at the absence of policies and programmes to address the increasing level of poverty in the State party and its impact on children and adolescents.</w:t>
      </w:r>
      <w:r>
        <w:rPr>
          <w:bCs/>
        </w:rPr>
        <w:t xml:space="preserve"> </w:t>
      </w:r>
      <w:r>
        <w:rPr>
          <w:rFonts w:eastAsia="SimSun"/>
          <w:color w:val="000000"/>
          <w:lang w:val="en-US" w:eastAsia="zh-CN"/>
        </w:rPr>
        <w:t xml:space="preserve">The Committee also takes account of the numbers of job-seeking adolescents and is concerned at the difficulties of the transition from school to the labour market, which are experienced in particular by children who dropped out before graduation. </w:t>
      </w:r>
    </w:p>
    <w:p w:rsidR="00000000" w:rsidRDefault="00000000">
      <w:pPr>
        <w:jc w:val="both"/>
        <w:rPr>
          <w:b/>
          <w:lang w:val="en-US"/>
        </w:rPr>
      </w:pPr>
      <w:r>
        <w:rPr>
          <w:bCs/>
        </w:rPr>
        <w:t>59.</w:t>
      </w:r>
      <w:r>
        <w:rPr>
          <w:rFonts w:ascii="TimesNewRoman,Bold" w:hAnsi="TimesNewRoman,Bold" w:cs="TimesNewRoman,Bold"/>
          <w:b/>
          <w:bCs/>
        </w:rPr>
        <w:tab/>
        <w:t xml:space="preserve">The Committee recommends that the State party </w:t>
      </w:r>
      <w:r>
        <w:rPr>
          <w:rFonts w:eastAsia="SimSun"/>
          <w:b/>
          <w:bCs/>
          <w:color w:val="000000"/>
          <w:lang w:val="en-US" w:eastAsia="zh-CN"/>
        </w:rPr>
        <w:t>ensure that:</w:t>
      </w:r>
    </w:p>
    <w:p w:rsidR="00000000" w:rsidRDefault="00000000">
      <w:pPr>
        <w:jc w:val="both"/>
        <w:rPr>
          <w:b/>
          <w:lang w:val="en-US"/>
        </w:rPr>
      </w:pPr>
      <w:r>
        <w:rPr>
          <w:b/>
          <w:lang w:val="en-US"/>
        </w:rPr>
        <w:tab/>
        <w:t>(a)</w:t>
      </w:r>
      <w:r>
        <w:rPr>
          <w:b/>
          <w:lang w:val="en-US"/>
        </w:rPr>
        <w:tab/>
      </w:r>
      <w:r>
        <w:rPr>
          <w:rFonts w:eastAsia="SimSun"/>
          <w:b/>
          <w:bCs/>
          <w:color w:val="000000"/>
          <w:lang w:val="en-US" w:eastAsia="zh-CN"/>
        </w:rPr>
        <w:t>A financial support system is provided to families living under restricted economic conditions and includes the provision of school lunches and educational allowances;</w:t>
      </w:r>
    </w:p>
    <w:p w:rsidR="00000000" w:rsidRDefault="00000000">
      <w:pPr>
        <w:jc w:val="both"/>
        <w:rPr>
          <w:b/>
          <w:lang w:val="en-US"/>
        </w:rPr>
      </w:pPr>
      <w:r>
        <w:rPr>
          <w:b/>
          <w:lang w:val="en-US"/>
        </w:rPr>
        <w:tab/>
        <w:t>(b)</w:t>
      </w:r>
      <w:r>
        <w:rPr>
          <w:b/>
          <w:lang w:val="en-US"/>
        </w:rPr>
        <w:tab/>
      </w:r>
      <w:r>
        <w:rPr>
          <w:rFonts w:eastAsia="SimSun"/>
          <w:b/>
          <w:bCs/>
          <w:color w:val="000000"/>
          <w:lang w:val="en-US" w:eastAsia="zh-CN"/>
        </w:rPr>
        <w:t xml:space="preserve">Families, particularly disadvantaged families, receive adequate assistance with regard to child care and education; </w:t>
      </w:r>
    </w:p>
    <w:p w:rsidR="00000000" w:rsidRDefault="00000000">
      <w:pPr>
        <w:jc w:val="both"/>
        <w:rPr>
          <w:b/>
          <w:lang w:val="en-US"/>
        </w:rPr>
      </w:pPr>
      <w:r>
        <w:rPr>
          <w:b/>
          <w:lang w:val="en-US"/>
        </w:rPr>
        <w:tab/>
        <w:t>(c)</w:t>
      </w:r>
      <w:r>
        <w:rPr>
          <w:b/>
          <w:lang w:val="en-US"/>
        </w:rPr>
        <w:tab/>
      </w:r>
      <w:r>
        <w:rPr>
          <w:rFonts w:eastAsia="SimSun"/>
          <w:b/>
          <w:bCs/>
          <w:color w:val="000000"/>
          <w:lang w:val="en-US" w:eastAsia="zh-CN"/>
        </w:rPr>
        <w:t xml:space="preserve">Families are provided with adequate and affordable housing, and have access to drinking water and sanitation; </w:t>
      </w:r>
    </w:p>
    <w:p w:rsidR="00000000" w:rsidRDefault="00000000">
      <w:pPr>
        <w:jc w:val="both"/>
        <w:rPr>
          <w:b/>
        </w:rPr>
      </w:pPr>
      <w:r>
        <w:rPr>
          <w:b/>
          <w:lang w:val="en-US"/>
        </w:rPr>
        <w:tab/>
        <w:t>(d)</w:t>
      </w:r>
      <w:r>
        <w:rPr>
          <w:b/>
          <w:lang w:val="en-US"/>
        </w:rPr>
        <w:tab/>
      </w:r>
      <w:r>
        <w:rPr>
          <w:rFonts w:eastAsia="SimSun"/>
          <w:b/>
          <w:bCs/>
          <w:color w:val="000000"/>
          <w:lang w:val="en-US" w:eastAsia="zh-CN"/>
        </w:rPr>
        <w:t>Youth unemployment is prevented by assisting adolescents who seek an occupation that is in compliance with the rights enshrined in the Convention.</w:t>
      </w:r>
    </w:p>
    <w:p w:rsidR="00000000" w:rsidRDefault="00000000">
      <w:pPr>
        <w:autoSpaceDE w:val="0"/>
        <w:autoSpaceDN w:val="0"/>
        <w:adjustRightInd w:val="0"/>
        <w:rPr>
          <w:rFonts w:eastAsia="SimSun"/>
          <w:b/>
          <w:bCs/>
          <w:color w:val="000000"/>
          <w:lang w:val="en-US" w:eastAsia="zh-CN"/>
        </w:rPr>
      </w:pPr>
      <w:r>
        <w:rPr>
          <w:rFonts w:eastAsia="SimSun"/>
          <w:b/>
          <w:bCs/>
          <w:color w:val="000000"/>
          <w:lang w:val="en-US" w:eastAsia="zh-CN"/>
        </w:rPr>
        <w:t>Lack of qualified human resources</w:t>
      </w:r>
    </w:p>
    <w:p w:rsidR="00000000" w:rsidRDefault="00000000">
      <w:pPr>
        <w:autoSpaceDE w:val="0"/>
        <w:autoSpaceDN w:val="0"/>
        <w:adjustRightInd w:val="0"/>
        <w:rPr>
          <w:rFonts w:eastAsia="SimSun"/>
          <w:b/>
          <w:bCs/>
          <w:color w:val="000000"/>
          <w:lang w:val="en-US" w:eastAsia="zh-CN"/>
        </w:rPr>
      </w:pPr>
      <w:r>
        <w:rPr>
          <w:rFonts w:eastAsia="SimSun"/>
          <w:color w:val="000000"/>
          <w:lang w:val="en-US" w:eastAsia="zh-CN"/>
        </w:rPr>
        <w:t>60.</w:t>
      </w:r>
      <w:r>
        <w:rPr>
          <w:rFonts w:eastAsia="SimSun"/>
          <w:b/>
          <w:bCs/>
          <w:color w:val="000000"/>
          <w:lang w:val="en-US" w:eastAsia="zh-CN"/>
        </w:rPr>
        <w:tab/>
      </w:r>
      <w:r>
        <w:rPr>
          <w:rFonts w:eastAsia="SimSun"/>
          <w:color w:val="000000"/>
          <w:lang w:val="en-US" w:eastAsia="zh-CN"/>
        </w:rPr>
        <w:t xml:space="preserve">The Committee is concerned at the lack of quality of services provided to children owing  to the tendency of qualified health and social workers, both trained abroad and inside the State party, to emigrate to other countries and not return to the Marshall Islands. </w:t>
      </w:r>
    </w:p>
    <w:p w:rsidR="00000000" w:rsidRDefault="00000000">
      <w:pPr>
        <w:autoSpaceDE w:val="0"/>
        <w:autoSpaceDN w:val="0"/>
        <w:adjustRightInd w:val="0"/>
        <w:rPr>
          <w:b/>
          <w:bCs/>
        </w:rPr>
      </w:pPr>
      <w:r>
        <w:rPr>
          <w:rFonts w:eastAsia="SimSun"/>
          <w:color w:val="000000"/>
          <w:lang w:val="en-US" w:eastAsia="zh-CN"/>
        </w:rPr>
        <w:t>61.</w:t>
      </w:r>
      <w:r>
        <w:rPr>
          <w:rFonts w:eastAsia="SimSun"/>
          <w:color w:val="000000"/>
          <w:lang w:val="en-US" w:eastAsia="zh-CN"/>
        </w:rPr>
        <w:tab/>
      </w:r>
      <w:r>
        <w:rPr>
          <w:b/>
          <w:bCs/>
        </w:rPr>
        <w:t>The Committee recommends that the State party take appropriate measures to encourage sufficient qualified human resources for the provision of services to children. This may include encouraging qualified health and social workers trained abroad to return after their training and to practise in the Marshall Islands, in particular in the outer islands, and encouraging those trained in the State party to remain in the country.</w:t>
      </w:r>
    </w:p>
    <w:p w:rsidR="00000000" w:rsidRDefault="00000000">
      <w:pPr>
        <w:spacing w:after="0"/>
        <w:jc w:val="center"/>
        <w:rPr>
          <w:b/>
        </w:rPr>
      </w:pPr>
      <w:r>
        <w:rPr>
          <w:b/>
        </w:rPr>
        <w:t>7. Education, leisure and cultural activities</w:t>
      </w:r>
    </w:p>
    <w:p w:rsidR="00000000" w:rsidRDefault="00000000">
      <w:pPr>
        <w:spacing w:after="0"/>
        <w:jc w:val="center"/>
        <w:rPr>
          <w:b/>
        </w:rPr>
      </w:pPr>
      <w:r>
        <w:rPr>
          <w:b/>
        </w:rPr>
        <w:t>(arts.  28, 29 and 31 of the Convention)</w:t>
      </w:r>
    </w:p>
    <w:p w:rsidR="00000000" w:rsidRDefault="00000000">
      <w:pPr>
        <w:spacing w:after="0"/>
        <w:jc w:val="center"/>
        <w:rPr>
          <w:b/>
        </w:rPr>
      </w:pPr>
    </w:p>
    <w:p w:rsidR="00000000" w:rsidRDefault="00000000">
      <w:pPr>
        <w:jc w:val="both"/>
        <w:rPr>
          <w:b/>
          <w:bCs/>
        </w:rPr>
      </w:pPr>
      <w:r>
        <w:rPr>
          <w:b/>
        </w:rPr>
        <w:t>Education, including vocational training and guidance</w:t>
      </w:r>
    </w:p>
    <w:p w:rsidR="00000000" w:rsidRDefault="00000000">
      <w:pPr>
        <w:jc w:val="both"/>
        <w:rPr>
          <w:b/>
          <w:bCs/>
        </w:rPr>
      </w:pPr>
      <w:r>
        <w:t>62.</w:t>
      </w:r>
      <w:r>
        <w:tab/>
        <w:t>While acknowledging the efforts undertaken by the State party in the field of education, in particular the development of an Education Strategy Development Plan with the United Nations Educational, Scientific and Cultural Organization (UNESCO) since 2000, the Committee is concerned at the lack of resources allocated to education at the national and local levels, in particular in the outer islands. The Committee is also concerned at the decline in female enrolment both at the elementary and secondary levels, as well as at the increase in the dropout rate of students in high schools; the lack of hygiene; the lack of access to drinking water and sanitation in schools; the lack of transportation to and from school, particularly in the outer islands; the insufficient numbers and low standard of trained/qualified teachers and schools available, in particular in the outer islands; and the poor quality of education and the lack of vocational training in schools. The Committee is also concerned that leisure and cultural activities are severely lacking both in Majuro and Ebeye.</w:t>
      </w:r>
    </w:p>
    <w:p w:rsidR="00000000" w:rsidRDefault="00000000">
      <w:pPr>
        <w:jc w:val="both"/>
        <w:rPr>
          <w:b/>
          <w:bCs/>
        </w:rPr>
      </w:pPr>
      <w:r>
        <w:t>63.</w:t>
      </w:r>
      <w:r>
        <w:tab/>
        <w:t>While noting that the Head Start Programme was intended to cater for children between three and six,  the Committee is concerned that high demand has restricted enrolment to five- year-olds. The Committee is also concerned that the Ministry of Education has difficulties in maintaining contact with rural schools to monitor and evaluate teacher progress towards achievement of national education benchmarks.</w:t>
      </w:r>
    </w:p>
    <w:p w:rsidR="00000000" w:rsidRDefault="00000000">
      <w:pPr>
        <w:jc w:val="both"/>
      </w:pPr>
      <w:r>
        <w:t>64.</w:t>
      </w:r>
      <w:r>
        <w:tab/>
        <w:t>T</w:t>
      </w:r>
      <w:r>
        <w:rPr>
          <w:lang w:val="en-US"/>
        </w:rPr>
        <w:t xml:space="preserve">he </w:t>
      </w:r>
      <w:r>
        <w:t>Committee recommends that the State party, while taking into account General Comment No.1 on the aims of education, undertake measures to adopt the deficiencies in the area of education, inter alia by:</w:t>
      </w:r>
    </w:p>
    <w:p w:rsidR="00000000" w:rsidRDefault="00000000">
      <w:pPr>
        <w:jc w:val="both"/>
        <w:rPr>
          <w:b/>
          <w:bCs/>
        </w:rPr>
      </w:pPr>
      <w:r>
        <w:tab/>
      </w:r>
      <w:r>
        <w:rPr>
          <w:b/>
          <w:bCs/>
        </w:rPr>
        <w:t>(a)</w:t>
      </w:r>
      <w:r>
        <w:rPr>
          <w:b/>
          <w:bCs/>
        </w:rPr>
        <w:tab/>
        <w:t xml:space="preserve">Increasing budgetary allocation to ensure access to free primary and quality education in all regions and to improve the physical infrastructure of educational facilities; </w:t>
      </w:r>
    </w:p>
    <w:p w:rsidR="00000000" w:rsidRDefault="00000000">
      <w:pPr>
        <w:rPr>
          <w:b/>
          <w:bCs/>
        </w:rPr>
      </w:pPr>
      <w:r>
        <w:rPr>
          <w:b/>
          <w:bCs/>
        </w:rPr>
        <w:tab/>
        <w:t>(b)</w:t>
      </w:r>
      <w:r>
        <w:rPr>
          <w:b/>
          <w:bCs/>
        </w:rPr>
        <w:tab/>
        <w:t xml:space="preserve">Strengthening efforts to bridge the gaps in the provision of education throughout the country, including the availability of school materials, drinking water, sanitation and transportation; </w:t>
      </w:r>
    </w:p>
    <w:p w:rsidR="00000000" w:rsidRDefault="00000000">
      <w:pPr>
        <w:rPr>
          <w:b/>
          <w:bCs/>
        </w:rPr>
      </w:pPr>
      <w:r>
        <w:rPr>
          <w:b/>
          <w:bCs/>
        </w:rPr>
        <w:tab/>
        <w:t>(c)</w:t>
      </w:r>
      <w:r>
        <w:rPr>
          <w:b/>
          <w:bCs/>
        </w:rPr>
        <w:tab/>
        <w:t>Promoting female enrolment and ensuring the reduction of the dropout rate for both male and female students;</w:t>
      </w:r>
    </w:p>
    <w:p w:rsidR="00000000" w:rsidRDefault="00000000">
      <w:pPr>
        <w:spacing w:after="0"/>
        <w:ind w:left="720"/>
        <w:rPr>
          <w:b/>
          <w:bCs/>
        </w:rPr>
      </w:pPr>
      <w:r>
        <w:rPr>
          <w:b/>
          <w:bCs/>
        </w:rPr>
        <w:t xml:space="preserve">(d) </w:t>
      </w:r>
      <w:r>
        <w:rPr>
          <w:b/>
          <w:bCs/>
        </w:rPr>
        <w:tab/>
        <w:t>Providing assistance to children from disadvantaged families;</w:t>
      </w:r>
    </w:p>
    <w:p w:rsidR="00000000" w:rsidRDefault="00000000">
      <w:pPr>
        <w:spacing w:after="0"/>
        <w:ind w:left="720"/>
        <w:rPr>
          <w:b/>
          <w:bCs/>
        </w:rPr>
      </w:pPr>
    </w:p>
    <w:p w:rsidR="00000000" w:rsidRDefault="00000000">
      <w:pPr>
        <w:rPr>
          <w:b/>
          <w:bCs/>
        </w:rPr>
      </w:pPr>
      <w:r>
        <w:rPr>
          <w:b/>
          <w:bCs/>
        </w:rPr>
        <w:tab/>
        <w:t>(e)</w:t>
      </w:r>
      <w:r>
        <w:rPr>
          <w:b/>
          <w:bCs/>
        </w:rPr>
        <w:tab/>
        <w:t>Strengthening vocational programmes for children, including those who do not attend regular school;</w:t>
      </w:r>
    </w:p>
    <w:p w:rsidR="00000000" w:rsidRDefault="00000000">
      <w:pPr>
        <w:ind w:firstLine="720"/>
        <w:rPr>
          <w:b/>
          <w:bCs/>
        </w:rPr>
      </w:pPr>
      <w:r>
        <w:rPr>
          <w:b/>
          <w:bCs/>
        </w:rPr>
        <w:t>(f)</w:t>
      </w:r>
      <w:r>
        <w:rPr>
          <w:b/>
          <w:bCs/>
        </w:rPr>
        <w:tab/>
        <w:t xml:space="preserve">Facilitating access to early childhood education by promoting Head Start Programmes throughout the country; </w:t>
      </w:r>
    </w:p>
    <w:p w:rsidR="00000000" w:rsidRDefault="00000000">
      <w:pPr>
        <w:ind w:left="720"/>
        <w:rPr>
          <w:b/>
          <w:bCs/>
        </w:rPr>
      </w:pPr>
      <w:r>
        <w:rPr>
          <w:b/>
          <w:bCs/>
        </w:rPr>
        <w:t xml:space="preserve">(g) </w:t>
      </w:r>
      <w:r>
        <w:rPr>
          <w:b/>
          <w:bCs/>
        </w:rPr>
        <w:tab/>
        <w:t xml:space="preserve">Ensuring access for children to leisure and cultural activities; </w:t>
      </w:r>
    </w:p>
    <w:p w:rsidR="00000000" w:rsidRDefault="00000000">
      <w:pPr>
        <w:ind w:left="720"/>
        <w:rPr>
          <w:b/>
          <w:bCs/>
        </w:rPr>
      </w:pPr>
      <w:r>
        <w:rPr>
          <w:b/>
          <w:bCs/>
        </w:rPr>
        <w:t>(h)</w:t>
      </w:r>
      <w:r>
        <w:rPr>
          <w:b/>
          <w:bCs/>
        </w:rPr>
        <w:tab/>
        <w:t xml:space="preserve">Improving the training and recruitment of teachers, as well as the monitoring and evaluation of their progress towards achievement of national education benchmarks; </w:t>
      </w:r>
    </w:p>
    <w:p w:rsidR="00000000" w:rsidRDefault="00000000">
      <w:pPr>
        <w:rPr>
          <w:b/>
          <w:bCs/>
        </w:rPr>
      </w:pPr>
      <w:r>
        <w:rPr>
          <w:b/>
          <w:bCs/>
        </w:rPr>
        <w:tab/>
        <w:t>(i)</w:t>
      </w:r>
      <w:r>
        <w:rPr>
          <w:b/>
          <w:bCs/>
        </w:rPr>
        <w:tab/>
        <w:t xml:space="preserve">Implementing new technology, including e-learning; </w:t>
      </w:r>
    </w:p>
    <w:p w:rsidR="00000000" w:rsidRDefault="00000000">
      <w:pPr>
        <w:rPr>
          <w:b/>
          <w:bCs/>
        </w:rPr>
      </w:pPr>
      <w:r>
        <w:rPr>
          <w:b/>
          <w:bCs/>
        </w:rPr>
        <w:tab/>
        <w:t>(j)</w:t>
      </w:r>
      <w:r>
        <w:rPr>
          <w:b/>
          <w:bCs/>
        </w:rPr>
        <w:tab/>
        <w:t>Introducing human rights education in the school curricula.</w:t>
      </w:r>
    </w:p>
    <w:p w:rsidR="00000000" w:rsidRDefault="00000000">
      <w:pPr>
        <w:rPr>
          <w:b/>
          <w:bCs/>
        </w:rPr>
      </w:pPr>
    </w:p>
    <w:p w:rsidR="00000000" w:rsidRDefault="00000000">
      <w:pPr>
        <w:spacing w:after="0"/>
        <w:jc w:val="center"/>
        <w:rPr>
          <w:b/>
        </w:rPr>
      </w:pPr>
      <w:r>
        <w:rPr>
          <w:b/>
        </w:rPr>
        <w:t>8. Special protection measures</w:t>
      </w:r>
    </w:p>
    <w:p w:rsidR="00000000" w:rsidRDefault="00000000">
      <w:pPr>
        <w:jc w:val="center"/>
        <w:rPr>
          <w:b/>
        </w:rPr>
      </w:pPr>
      <w:r>
        <w:rPr>
          <w:b/>
        </w:rPr>
        <w:t>(arts. 22, 38, 39, 40, 37 (b-d), 32-36 of the Convention)</w:t>
      </w:r>
    </w:p>
    <w:p w:rsidR="00000000" w:rsidRDefault="00000000">
      <w:pPr>
        <w:jc w:val="both"/>
        <w:rPr>
          <w:b/>
        </w:rPr>
      </w:pPr>
      <w:r>
        <w:rPr>
          <w:b/>
        </w:rPr>
        <w:t>Economic exploitation</w:t>
      </w:r>
    </w:p>
    <w:p w:rsidR="00000000" w:rsidRDefault="00000000">
      <w:pPr>
        <w:jc w:val="both"/>
        <w:rPr>
          <w:b/>
        </w:rPr>
      </w:pPr>
      <w:r>
        <w:rPr>
          <w:bCs/>
        </w:rPr>
        <w:t>65.</w:t>
      </w:r>
      <w:r>
        <w:rPr>
          <w:bCs/>
        </w:rPr>
        <w:tab/>
      </w:r>
      <w:r>
        <w:t>While acknowledging the efforts made by the State party to combat economic exploitation of children, the Committee is concerned that the Minimum Conditions Inquiry Act (Child Labour Law), which has been amended, prohibits employment of a person below the age of 18. This creates difficulties for children who have completed their compulsory education but drop out of secondary school, as they are not allowed to enter into employment contracts. It  may also lead these children to engage in illegal activities, particularly in the light of the increasing level of poverty and unemployment in the country.</w:t>
      </w:r>
    </w:p>
    <w:p w:rsidR="00000000" w:rsidRDefault="00000000">
      <w:pPr>
        <w:jc w:val="both"/>
        <w:rPr>
          <w:b/>
        </w:rPr>
      </w:pPr>
      <w:r>
        <w:rPr>
          <w:b/>
        </w:rPr>
        <w:t>66.</w:t>
      </w:r>
      <w:r>
        <w:rPr>
          <w:b/>
        </w:rPr>
        <w:tab/>
      </w:r>
      <w:r>
        <w:rPr>
          <w:b/>
          <w:bCs/>
        </w:rPr>
        <w:t>The Committee recommends that the State party take necessary measures to regulate the work of children who have completed compulsory education and have not reached the age of 18. The State party should develop appropriate regulation of the working hours, the nature of the work and the working conditions of these children in the light of relevant international norms and standards, in particular International Labour Organization (ILO) Convention No. 138 concerning Minimum Age for Admission to Employment and  ILO Convention No. 182 concerning the Prohibition and Immediate Action for the Elimination of the Worst Forms of Child Labour.</w:t>
      </w:r>
    </w:p>
    <w:p w:rsidR="00000000" w:rsidRDefault="00000000">
      <w:pPr>
        <w:jc w:val="both"/>
        <w:rPr>
          <w:b/>
        </w:rPr>
      </w:pPr>
      <w:r>
        <w:rPr>
          <w:b/>
        </w:rPr>
        <w:t>67.</w:t>
      </w:r>
      <w:r>
        <w:rPr>
          <w:b/>
        </w:rPr>
        <w:tab/>
      </w:r>
      <w:r>
        <w:rPr>
          <w:b/>
          <w:bCs/>
        </w:rPr>
        <w:t xml:space="preserve">The Committee further encourages the State party to ratify these two conventions and in this regard to seek technical cooperation from ILO for the development of the policy and legislation.   </w:t>
      </w:r>
    </w:p>
    <w:p w:rsidR="00000000" w:rsidRDefault="00000000">
      <w:pPr>
        <w:jc w:val="both"/>
        <w:rPr>
          <w:b/>
          <w:bCs/>
        </w:rPr>
      </w:pPr>
      <w:r>
        <w:rPr>
          <w:b/>
          <w:bCs/>
        </w:rPr>
        <w:t>Sexual exploitation</w:t>
      </w:r>
    </w:p>
    <w:p w:rsidR="00000000" w:rsidRDefault="00000000">
      <w:pPr>
        <w:jc w:val="both"/>
        <w:rPr>
          <w:b/>
          <w:bCs/>
        </w:rPr>
      </w:pPr>
      <w:r>
        <w:t>68.</w:t>
      </w:r>
      <w:r>
        <w:rPr>
          <w:b/>
          <w:bCs/>
        </w:rPr>
        <w:tab/>
      </w:r>
      <w:r>
        <w:t>The Committee regrets the absence of information in the State party’s report on measures taken to prevent sexual exploitation of children, in the light of the low standard of living and the high rate of tourism in the country which could be conducive to its occurrence.</w:t>
      </w:r>
    </w:p>
    <w:p w:rsidR="00000000" w:rsidRDefault="00000000">
      <w:pPr>
        <w:jc w:val="both"/>
        <w:rPr>
          <w:b/>
          <w:bCs/>
        </w:rPr>
      </w:pPr>
      <w:r>
        <w:rPr>
          <w:b/>
          <w:bCs/>
        </w:rPr>
        <w:t>69.</w:t>
      </w:r>
      <w:r>
        <w:rPr>
          <w:b/>
          <w:bCs/>
        </w:rPr>
        <w:tab/>
        <w:t xml:space="preserve">The Committee recommends that in its next periodic report the State party provide information on the sexual exploitation of children in the country and measures taken to prevent its occurrence. </w:t>
      </w:r>
    </w:p>
    <w:p w:rsidR="00000000" w:rsidRDefault="00000000">
      <w:pPr>
        <w:jc w:val="both"/>
        <w:rPr>
          <w:b/>
        </w:rPr>
      </w:pPr>
    </w:p>
    <w:p w:rsidR="00000000" w:rsidRDefault="00000000">
      <w:pPr>
        <w:keepNext/>
        <w:jc w:val="both"/>
        <w:rPr>
          <w:b/>
        </w:rPr>
      </w:pPr>
      <w:r>
        <w:rPr>
          <w:b/>
        </w:rPr>
        <w:t>Administration of juvenile justice</w:t>
      </w:r>
    </w:p>
    <w:p w:rsidR="00000000" w:rsidRDefault="00000000">
      <w:pPr>
        <w:keepNext/>
        <w:jc w:val="both"/>
        <w:rPr>
          <w:b/>
        </w:rPr>
      </w:pPr>
      <w:r>
        <w:rPr>
          <w:bCs/>
        </w:rPr>
        <w:t>70.</w:t>
      </w:r>
      <w:r>
        <w:rPr>
          <w:bCs/>
        </w:rPr>
        <w:tab/>
        <w:t>T</w:t>
      </w:r>
      <w:r>
        <w:t xml:space="preserve">he Committee regrets that the State party did not implement its previous recommendations on the administration of juvenile justice and remains concerned that the treatment of children in conflict with the law is not in compliance with the Convention on the Rights of the Child, including with respect to the extremely harsh conditions of detention in the main prison in Majuro, in particular the failure to separate persons under 18 from adult prisoners. The Committee is also concerned at the absence of a minimum age of criminal responsibility. </w:t>
      </w:r>
    </w:p>
    <w:p w:rsidR="00000000" w:rsidRDefault="00000000">
      <w:pPr>
        <w:jc w:val="both"/>
        <w:rPr>
          <w:b/>
        </w:rPr>
      </w:pPr>
      <w:r>
        <w:rPr>
          <w:bCs/>
        </w:rPr>
        <w:t>71.</w:t>
      </w:r>
      <w:r>
        <w:rPr>
          <w:bCs/>
        </w:rPr>
        <w:tab/>
      </w:r>
      <w:r>
        <w:rPr>
          <w:b/>
          <w:bCs/>
        </w:rPr>
        <w:t>The Committee urges the State party to ensure the full implementation of juvenile justice standards, in particular article 37(b), article 40 and 39 of the Convention as well as the United Nations Standard Minimum Rules for the Administration of Juvenile Justice (the “Beijing Rules”) and the United Nations Guidelines for the Prevention of Juvenile Delinquency (the “Riyadh Guidelines”), and take fully into account General Comment No.10. In this regard, the Committee recommends that the State party, in particular:</w:t>
      </w:r>
    </w:p>
    <w:p w:rsidR="00000000" w:rsidRDefault="00000000">
      <w:pPr>
        <w:jc w:val="both"/>
        <w:rPr>
          <w:b/>
        </w:rPr>
      </w:pPr>
      <w:r>
        <w:rPr>
          <w:b/>
        </w:rPr>
        <w:tab/>
        <w:t>(a)</w:t>
      </w:r>
      <w:r>
        <w:rPr>
          <w:b/>
        </w:rPr>
        <w:tab/>
      </w:r>
      <w:r>
        <w:rPr>
          <w:b/>
          <w:bCs/>
        </w:rPr>
        <w:t xml:space="preserve">Adopt legislation setting a minimum age for criminal responsibility, </w:t>
      </w:r>
      <w:r>
        <w:rPr>
          <w:b/>
          <w:bCs/>
          <w:lang w:val="en-US"/>
        </w:rPr>
        <w:t>at least at the age of 12 years, and consider increasing it</w:t>
      </w:r>
      <w:r>
        <w:rPr>
          <w:b/>
          <w:bCs/>
        </w:rPr>
        <w:t xml:space="preserve"> in conformity with the principles enshrined in the Convention;</w:t>
      </w:r>
    </w:p>
    <w:p w:rsidR="00000000" w:rsidRDefault="00000000">
      <w:pPr>
        <w:jc w:val="both"/>
        <w:rPr>
          <w:b/>
        </w:rPr>
      </w:pPr>
      <w:r>
        <w:rPr>
          <w:b/>
          <w:bCs/>
        </w:rPr>
        <w:tab/>
        <w:t>(b)</w:t>
      </w:r>
      <w:r>
        <w:rPr>
          <w:b/>
          <w:bCs/>
        </w:rPr>
        <w:tab/>
        <w:t>Ensure that persons under 18 who are detained as a measure of last resort, are placed in a setting in which the conditions of deprivation of liberty are in full compliance with international standards;</w:t>
      </w:r>
    </w:p>
    <w:p w:rsidR="00000000" w:rsidRDefault="00000000">
      <w:pPr>
        <w:jc w:val="both"/>
        <w:rPr>
          <w:b/>
        </w:rPr>
      </w:pPr>
      <w:r>
        <w:rPr>
          <w:b/>
        </w:rPr>
        <w:tab/>
        <w:t>(c)</w:t>
      </w:r>
      <w:r>
        <w:rPr>
          <w:b/>
        </w:rPr>
        <w:tab/>
      </w:r>
      <w:r>
        <w:rPr>
          <w:b/>
          <w:bCs/>
        </w:rPr>
        <w:t xml:space="preserve">Take measures to establish a Juvenile Court and ensure that judges and other professionals working with children in conflict with the law are adequately trained; </w:t>
      </w:r>
    </w:p>
    <w:p w:rsidR="00000000" w:rsidRDefault="00000000">
      <w:pPr>
        <w:jc w:val="both"/>
        <w:rPr>
          <w:b/>
          <w:lang w:val="en-US"/>
        </w:rPr>
      </w:pPr>
      <w:r>
        <w:rPr>
          <w:b/>
        </w:rPr>
        <w:tab/>
        <w:t>(d)</w:t>
      </w:r>
      <w:r>
        <w:rPr>
          <w:b/>
        </w:rPr>
        <w:tab/>
      </w:r>
      <w:r>
        <w:rPr>
          <w:rFonts w:eastAsia="SimSun"/>
          <w:b/>
          <w:bCs/>
          <w:color w:val="000000"/>
          <w:lang w:val="en-US" w:eastAsia="zh-CN"/>
        </w:rPr>
        <w:t>Seek technical assistance and other cooperation, inter alia from the Interagency Panel on Juvenile Justice, which includes the United Nations Office on Drugs and Crime (UNODC), OHCHR, UNICEF and NGOs;</w:t>
      </w:r>
    </w:p>
    <w:p w:rsidR="00000000" w:rsidRDefault="00000000">
      <w:pPr>
        <w:jc w:val="both"/>
        <w:rPr>
          <w:b/>
        </w:rPr>
      </w:pPr>
      <w:r>
        <w:rPr>
          <w:b/>
          <w:lang w:val="en-US"/>
        </w:rPr>
        <w:tab/>
        <w:t>(e)</w:t>
      </w:r>
      <w:r>
        <w:rPr>
          <w:b/>
          <w:lang w:val="en-US"/>
        </w:rPr>
        <w:tab/>
      </w:r>
      <w:r>
        <w:rPr>
          <w:b/>
          <w:bCs/>
        </w:rPr>
        <w:t>In addition, the Committee wishes to obtain information on the manner in which the State party through its judicial system addresses the emergence of youth gangs.</w:t>
      </w:r>
    </w:p>
    <w:p w:rsidR="00000000" w:rsidRDefault="00000000">
      <w:pPr>
        <w:ind w:left="360"/>
        <w:jc w:val="center"/>
        <w:rPr>
          <w:b/>
        </w:rPr>
      </w:pPr>
    </w:p>
    <w:p w:rsidR="00000000" w:rsidRDefault="00000000">
      <w:pPr>
        <w:ind w:left="360"/>
        <w:jc w:val="center"/>
      </w:pPr>
      <w:r>
        <w:rPr>
          <w:b/>
        </w:rPr>
        <w:t>9. Optional Protocols to the Convention on the Rights of the Child</w:t>
      </w:r>
    </w:p>
    <w:p w:rsidR="00000000" w:rsidRDefault="00000000">
      <w:pPr>
        <w:jc w:val="both"/>
      </w:pPr>
      <w:r>
        <w:t>72.</w:t>
      </w:r>
      <w:r>
        <w:tab/>
      </w:r>
      <w:r>
        <w:rPr>
          <w:b/>
          <w:bCs/>
        </w:rPr>
        <w:t xml:space="preserve">The </w:t>
      </w:r>
      <w:r>
        <w:rPr>
          <w:b/>
          <w:bCs/>
          <w:lang w:val="en-US"/>
        </w:rPr>
        <w:t>Committee recommends that the State party ratify the Optional Protocols to the Convention on the Rights of the Child:  on the Sale of Children, Child Prostitution and Child Pornography, and on the Involvement of Children in Armed Conflict.</w:t>
      </w:r>
    </w:p>
    <w:p w:rsidR="00000000" w:rsidRDefault="00000000">
      <w:pPr>
        <w:jc w:val="center"/>
        <w:rPr>
          <w:b/>
          <w:bCs/>
        </w:rPr>
      </w:pPr>
    </w:p>
    <w:p w:rsidR="00000000" w:rsidRDefault="00000000">
      <w:pPr>
        <w:jc w:val="center"/>
        <w:rPr>
          <w:b/>
          <w:bCs/>
        </w:rPr>
      </w:pPr>
      <w:r>
        <w:rPr>
          <w:b/>
          <w:bCs/>
        </w:rPr>
        <w:t>10. Follow-up and dissemination</w:t>
      </w:r>
    </w:p>
    <w:p w:rsidR="00000000" w:rsidRDefault="00000000">
      <w:pPr>
        <w:pStyle w:val="Heading3"/>
        <w:rPr>
          <w:szCs w:val="24"/>
        </w:rPr>
      </w:pPr>
      <w:r>
        <w:rPr>
          <w:szCs w:val="24"/>
        </w:rPr>
        <w:t>Follow-up</w:t>
      </w:r>
    </w:p>
    <w:p w:rsidR="00000000" w:rsidRDefault="00000000">
      <w:pPr>
        <w:pStyle w:val="Heading3"/>
        <w:jc w:val="both"/>
        <w:rPr>
          <w:szCs w:val="24"/>
        </w:rPr>
      </w:pPr>
      <w:r>
        <w:rPr>
          <w:szCs w:val="24"/>
        </w:rPr>
        <w:t>73.</w:t>
      </w:r>
      <w:r>
        <w:rPr>
          <w:szCs w:val="24"/>
        </w:rPr>
        <w:tab/>
      </w:r>
      <w:r>
        <w:t>The Committee recommends that the State party take all appropriate measures to ensure the full implementation of the present recommendations, inter alia by transmitting them to the members of the Cabinet, the Parliament (“Iroij” and “Nitijela”) and the local governments of the atolls and islands for appropriate consideration and further action.</w:t>
      </w:r>
    </w:p>
    <w:p w:rsidR="00000000" w:rsidRDefault="00000000">
      <w:pPr>
        <w:pStyle w:val="Heading3"/>
      </w:pPr>
      <w:r>
        <w:t>Dissemination</w:t>
      </w:r>
    </w:p>
    <w:p w:rsidR="00000000" w:rsidRDefault="00000000">
      <w:pPr>
        <w:pStyle w:val="Heading3"/>
      </w:pPr>
      <w:r>
        <w:t>74.</w:t>
      </w:r>
      <w:r>
        <w:tab/>
        <w:t>The Committee further recommends that the second periodic report and the related recommendations (concluding observations) adopted by the Committee be made widely available, including (but not exclusively) through the Internet, to the public at large, civil society organizations, youth groups and children in order to generate debate and awareness of the Convention, its implementation and monitoring.</w:t>
      </w:r>
    </w:p>
    <w:p w:rsidR="00000000" w:rsidRDefault="00000000">
      <w:pPr>
        <w:ind w:left="23"/>
        <w:jc w:val="center"/>
        <w:rPr>
          <w:b/>
          <w:bCs/>
        </w:rPr>
      </w:pPr>
      <w:r>
        <w:rPr>
          <w:b/>
          <w:bCs/>
        </w:rPr>
        <w:t>11. Next report</w:t>
      </w:r>
    </w:p>
    <w:p w:rsidR="00000000" w:rsidRDefault="00000000">
      <w:pPr>
        <w:ind w:left="23"/>
        <w:jc w:val="both"/>
        <w:rPr>
          <w:b/>
          <w:bCs/>
        </w:rPr>
      </w:pPr>
      <w:r>
        <w:rPr>
          <w:b/>
          <w:bCs/>
        </w:rPr>
        <w:t>75.</w:t>
      </w:r>
      <w:r>
        <w:rPr>
          <w:b/>
          <w:bCs/>
        </w:rPr>
        <w:tab/>
      </w:r>
      <w:r>
        <w:rPr>
          <w:rFonts w:eastAsia="SimSun"/>
          <w:b/>
          <w:color w:val="000000"/>
          <w:lang w:val="en-US" w:eastAsia="zh-CN"/>
        </w:rPr>
        <w:t xml:space="preserve">The Committee invites the State party to submit a consolidated third and fourth periodic report by </w:t>
      </w:r>
      <w:r>
        <w:rPr>
          <w:b/>
        </w:rPr>
        <w:t>2 November 2010, the date of submission of the fourth periodic report</w:t>
      </w:r>
      <w:r>
        <w:rPr>
          <w:rFonts w:eastAsia="SimSun"/>
          <w:b/>
          <w:color w:val="002060"/>
          <w:lang w:val="en-US" w:eastAsia="zh-CN"/>
        </w:rPr>
        <w:t xml:space="preserve">. </w:t>
      </w:r>
      <w:r>
        <w:rPr>
          <w:rFonts w:eastAsia="SimSun"/>
          <w:b/>
          <w:color w:val="000000"/>
          <w:lang w:val="en-US" w:eastAsia="zh-CN"/>
        </w:rPr>
        <w:t>This is an exceptional measure due to the large number of reports received by the Committee every year. The report should not exceed 120 pages (see CRC/C/118). The Committee expects the State party to report every five years thereafter, as foreseen by the Convention.</w:t>
      </w:r>
    </w:p>
    <w:p w:rsidR="00000000" w:rsidRDefault="00000000">
      <w:pPr>
        <w:ind w:left="23"/>
        <w:jc w:val="both"/>
        <w:rPr>
          <w:b/>
          <w:bCs/>
        </w:rPr>
      </w:pPr>
      <w:r>
        <w:rPr>
          <w:b/>
          <w:bCs/>
        </w:rPr>
        <w:t>76.</w:t>
      </w:r>
      <w:r>
        <w:rPr>
          <w:rFonts w:eastAsia="SimSun"/>
          <w:b/>
          <w:bCs/>
          <w:color w:val="000000"/>
          <w:lang w:val="en-US" w:eastAsia="zh-CN"/>
        </w:rPr>
        <w:tab/>
        <w:t>The Committee invites the State party to update</w:t>
      </w:r>
      <w:r>
        <w:rPr>
          <w:b/>
          <w:bCs/>
          <w:color w:val="000000"/>
        </w:rPr>
        <w:t xml:space="preserve"> its core document</w:t>
      </w:r>
      <w:r>
        <w:rPr>
          <w:rFonts w:eastAsia="SimSun"/>
          <w:b/>
          <w:bCs/>
          <w:color w:val="000000"/>
          <w:lang w:val="en-US" w:eastAsia="zh-CN"/>
        </w:rPr>
        <w:t xml:space="preserve"> </w:t>
      </w:r>
      <w:r>
        <w:rPr>
          <w:b/>
          <w:bCs/>
          <w:color w:val="000000"/>
        </w:rPr>
        <w:t>in accordance with the requirements of the common core document in the “Harmonized guidelines on reporting”, approved during the fifth Inter-Committee Meeting of the human rights treaty bodies in June 2006 (HRI/MC/2006/3).</w:t>
      </w:r>
    </w:p>
    <w:p w:rsidR="00000000" w:rsidRDefault="00000000">
      <w:pPr>
        <w:ind w:left="23"/>
        <w:jc w:val="center"/>
        <w:rPr>
          <w:b/>
          <w:bCs/>
        </w:rPr>
      </w:pPr>
      <w:r>
        <w:rPr>
          <w:b/>
          <w:bCs/>
        </w:rP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GKDI+TimesNewRoman">
    <w:altName w:val="Times New Roman"/>
    <w:panose1 w:val="00000000000000000000"/>
    <w:charset w:val="00"/>
    <w:family w:val="roman"/>
    <w:notTrueType/>
    <w:pitch w:val="default"/>
    <w:sig w:usb0="00000003" w:usb1="00000000" w:usb2="00000000" w:usb3="00000000" w:csb0="00000001" w:csb1="00000000"/>
  </w:font>
  <w:font w:name="Meta Plus Normal">
    <w:altName w:val="Meta Plus Normal"/>
    <w:panose1 w:val="00000000000000000000"/>
    <w:charset w:val="00"/>
    <w:family w:val="roman"/>
    <w:notTrueType/>
    <w:pitch w:val="default"/>
    <w:sig w:usb0="00000003" w:usb1="00000000" w:usb2="00000000" w:usb3="00000000" w:csb0="00000001" w:csb1="00000000"/>
  </w:font>
  <w:font w:name="Meta Plus Bold">
    <w:altName w:val="Meta Plus 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CRC/C/MHL/CO/2</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r>
    <w:r>
      <w:tab/>
      <w:t>CRC/C/MHL/CO/2</w:t>
    </w:r>
  </w:p>
  <w:p w:rsidR="00000000" w:rsidRDefault="00000000">
    <w:pPr>
      <w:pStyle w:val="Header"/>
      <w:tabs>
        <w:tab w:val="clear" w:pos="4320"/>
        <w:tab w:val="clear" w:pos="8640"/>
        <w:tab w:val="left" w:pos="5828"/>
        <w:tab w:val="left" w:pos="6650"/>
      </w:tabs>
      <w:spacing w:after="0"/>
    </w:pPr>
    <w:r>
      <w:tab/>
    </w:r>
    <w:r>
      <w:tab/>
      <w:t xml:space="preserve">page </w:t>
    </w:r>
    <w:r>
      <w:fldChar w:fldCharType="begin"/>
    </w:r>
    <w:r>
      <w:instrText xml:space="preserve"> PAGE  \* MERGEFORMAT </w:instrText>
    </w:r>
    <w:r>
      <w:fldChar w:fldCharType="separate"/>
    </w:r>
    <w:r>
      <w:rPr>
        <w:noProof/>
      </w:rPr>
      <w:t>17</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05084"/>
    <w:multiLevelType w:val="hybridMultilevel"/>
    <w:tmpl w:val="95265146"/>
    <w:lvl w:ilvl="0" w:tplc="0B3C78D0">
      <w:start w:val="1"/>
      <w:numFmt w:val="decimal"/>
      <w:lvlText w:val="%1."/>
      <w:lvlJc w:val="left"/>
      <w:pPr>
        <w:tabs>
          <w:tab w:val="num" w:pos="720"/>
        </w:tabs>
        <w:ind w:left="720" w:hanging="360"/>
      </w:pPr>
      <w:rPr>
        <w:rFonts w:hint="default"/>
        <w:i w:val="0"/>
        <w:iCs/>
      </w:rPr>
    </w:lvl>
    <w:lvl w:ilvl="1" w:tplc="68CA8A36">
      <w:start w:val="2"/>
      <w:numFmt w:val="lowerLetter"/>
      <w:lvlText w:val="(%2)"/>
      <w:lvlJc w:val="left"/>
      <w:pPr>
        <w:tabs>
          <w:tab w:val="num" w:pos="1440"/>
        </w:tabs>
        <w:ind w:left="1440" w:hanging="360"/>
      </w:pPr>
      <w:rPr>
        <w:rFonts w:hint="default"/>
        <w:i w:val="0"/>
        <w:i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2">
    <w:nsid w:val="30B67FA0"/>
    <w:multiLevelType w:val="hybridMultilevel"/>
    <w:tmpl w:val="8ED4CB32"/>
    <w:lvl w:ilvl="0" w:tplc="680E6CAC">
      <w:start w:val="1"/>
      <w:numFmt w:val="lowerLetter"/>
      <w:lvlText w:val="(%1)"/>
      <w:lvlJc w:val="left"/>
      <w:pPr>
        <w:tabs>
          <w:tab w:val="num" w:pos="1287"/>
        </w:tabs>
        <w:ind w:left="72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4">
    <w:nsid w:val="5F8716AC"/>
    <w:multiLevelType w:val="hybridMultilevel"/>
    <w:tmpl w:val="3120F36A"/>
    <w:lvl w:ilvl="0" w:tplc="DDD280CA">
      <w:start w:val="1"/>
      <w:numFmt w:val="lowerLetter"/>
      <w:lvlText w:val="(%1)"/>
      <w:lvlJc w:val="left"/>
      <w:pPr>
        <w:tabs>
          <w:tab w:val="num" w:pos="1287"/>
        </w:tabs>
        <w:ind w:left="720" w:firstLine="0"/>
      </w:pPr>
      <w:rPr>
        <w:rFonts w:hint="default"/>
        <w:lang w:val="en-C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B3C0EFA"/>
    <w:multiLevelType w:val="hybridMultilevel"/>
    <w:tmpl w:val="8D849C48"/>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num w:numId="1">
    <w:abstractNumId w:val="3"/>
  </w:num>
  <w:num w:numId="2">
    <w:abstractNumId w:val="6"/>
  </w:num>
  <w:num w:numId="3">
    <w:abstractNumId w:val="1"/>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trackRevisions/>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
      </w:numPr>
      <w:ind w:left="1441" w:hanging="590"/>
    </w:pPr>
  </w:style>
  <w:style w:type="paragraph" w:customStyle="1" w:styleId="Rom2">
    <w:name w:val="Rom2"/>
    <w:basedOn w:val="Normal"/>
    <w:pPr>
      <w:numPr>
        <w:numId w:val="3"/>
      </w:numPr>
    </w:pPr>
  </w:style>
  <w:style w:type="paragraph" w:customStyle="1" w:styleId="ParaNo">
    <w:name w:val="ParaNo."/>
    <w:basedOn w:val="Normal"/>
    <w:pPr>
      <w:numPr>
        <w:numId w:val="1"/>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aliases w:val="Footnote Text Char1,Footnote Text Char Char,Footnote Text Char"/>
    <w:basedOn w:val="Normal"/>
    <w:semiHidden/>
  </w:style>
  <w:style w:type="character" w:styleId="PageNumber">
    <w:name w:val="page number"/>
    <w:basedOn w:val="DefaultParagraphFont"/>
    <w:semiHidden/>
  </w:style>
  <w:style w:type="paragraph" w:styleId="BodyText">
    <w:name w:val="Body Text"/>
    <w:basedOn w:val="Normal"/>
    <w:semiHidden/>
    <w:rPr>
      <w:b/>
      <w:bCs/>
    </w:rPr>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List">
    <w:name w:val="List"/>
    <w:basedOn w:val="Normal"/>
    <w:semiHidden/>
    <w:pPr>
      <w:ind w:left="283" w:hanging="283"/>
    </w:pPr>
  </w:style>
  <w:style w:type="paragraph" w:styleId="List2">
    <w:name w:val="List 2"/>
    <w:basedOn w:val="Normal"/>
    <w:semiHidden/>
    <w:pPr>
      <w:ind w:left="566" w:hanging="283"/>
    </w:pPr>
  </w:style>
  <w:style w:type="character" w:customStyle="1" w:styleId="acicollapsed1">
    <w:name w:val="acicollapsed1"/>
    <w:rPr>
      <w:vanish w:val="0"/>
      <w:webHidden w:val="0"/>
      <w:specVanish w:val="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eastAsia="SimSun"/>
      <w:szCs w:val="24"/>
      <w:lang w:val="en-US" w:eastAsia="zh-CN"/>
    </w:rPr>
  </w:style>
  <w:style w:type="character" w:customStyle="1" w:styleId="FootnoteTextChar1Char">
    <w:name w:val="Footnote Text Char1 Char"/>
    <w:aliases w:val="Footnote Text Char Char Char,Footnote Text Char Char Char1"/>
    <w:locked/>
    <w:rPr>
      <w:lang w:val="en-GB" w:eastAsia="en-US" w:bidi="ar-SA"/>
    </w:rPr>
  </w:style>
  <w:style w:type="paragraph" w:customStyle="1" w:styleId="NormalWeb19">
    <w:name w:val="Normal (Web)19"/>
    <w:basedOn w:val="Normal"/>
    <w:pPr>
      <w:spacing w:before="67" w:after="67"/>
      <w:ind w:left="84" w:right="67"/>
    </w:pPr>
    <w:rPr>
      <w:rFonts w:eastAsia="SimSun"/>
      <w:color w:val="000000"/>
      <w:sz w:val="22"/>
      <w:szCs w:val="22"/>
      <w:lang w:val="en-US" w:eastAsia="zh-CN"/>
    </w:rPr>
  </w:style>
  <w:style w:type="paragraph" w:customStyle="1" w:styleId="title3">
    <w:name w:val="title3"/>
    <w:basedOn w:val="Normal"/>
    <w:pPr>
      <w:spacing w:before="15" w:after="15"/>
      <w:ind w:left="150" w:right="150"/>
    </w:pPr>
    <w:rPr>
      <w:rFonts w:eastAsia="SimSun"/>
      <w:b/>
      <w:bCs/>
      <w:color w:val="FFFFFF"/>
      <w:sz w:val="26"/>
      <w:szCs w:val="26"/>
      <w:lang w:val="en-US" w:eastAsia="zh-CN"/>
    </w:rPr>
  </w:style>
  <w:style w:type="paragraph" w:customStyle="1" w:styleId="statsnumber1">
    <w:name w:val="statsnumber1"/>
    <w:basedOn w:val="Normal"/>
    <w:pPr>
      <w:spacing w:before="75" w:after="75"/>
      <w:ind w:right="300"/>
      <w:jc w:val="right"/>
    </w:pPr>
    <w:rPr>
      <w:rFonts w:eastAsia="SimSun"/>
      <w:color w:val="950000"/>
      <w:sz w:val="22"/>
      <w:szCs w:val="22"/>
      <w:lang w:val="en-US" w:eastAsia="zh-CN"/>
    </w:rPr>
  </w:style>
  <w:style w:type="paragraph" w:customStyle="1" w:styleId="NormalWeb17">
    <w:name w:val="Normal (Web)17"/>
    <w:basedOn w:val="Normal"/>
    <w:pPr>
      <w:pBdr>
        <w:bottom w:val="single" w:sz="4" w:space="0" w:color="FFFFFF"/>
      </w:pBdr>
      <w:spacing w:before="75" w:after="75"/>
    </w:pPr>
    <w:rPr>
      <w:rFonts w:eastAsia="SimSun"/>
      <w:color w:val="000000"/>
      <w:sz w:val="22"/>
      <w:szCs w:val="22"/>
      <w:lang w:val="en-US" w:eastAsia="zh-CN"/>
    </w:rPr>
  </w:style>
  <w:style w:type="paragraph" w:customStyle="1" w:styleId="s1">
    <w:name w:val="s1"/>
    <w:basedOn w:val="Normal"/>
    <w:pPr>
      <w:spacing w:before="100" w:beforeAutospacing="1" w:after="100" w:afterAutospacing="1"/>
    </w:pPr>
    <w:rPr>
      <w:rFonts w:eastAsia="SimSun"/>
      <w:szCs w:val="24"/>
      <w:lang w:val="en-US" w:eastAsia="zh-CN"/>
    </w:rPr>
  </w:style>
  <w:style w:type="character" w:customStyle="1" w:styleId="Hyperlink1">
    <w:name w:val="Hyperlink1"/>
    <w:rPr>
      <w:color w:val="204E84"/>
      <w:u w:val="single"/>
    </w:rPr>
  </w:style>
  <w:style w:type="paragraph" w:styleId="BodyTextIndent3">
    <w:name w:val="Body Text Indent 3"/>
    <w:basedOn w:val="Normal"/>
    <w:semiHidden/>
    <w:pPr>
      <w:spacing w:after="0"/>
      <w:ind w:left="720" w:hanging="720"/>
      <w:jc w:val="both"/>
    </w:pPr>
    <w:rPr>
      <w:bCs/>
      <w:i/>
      <w:iCs/>
      <w:szCs w:val="24"/>
    </w:rPr>
  </w:style>
  <w:style w:type="character" w:styleId="Strong">
    <w:name w:val="Strong"/>
    <w:qFormat/>
    <w:rPr>
      <w:b/>
      <w:bCs/>
    </w:rPr>
  </w:style>
  <w:style w:type="paragraph" w:styleId="BalloonText">
    <w:name w:val="Balloon Text"/>
    <w:basedOn w:val="Normal"/>
    <w:semiHidden/>
    <w:pPr>
      <w:spacing w:after="0"/>
    </w:pPr>
    <w:rPr>
      <w:rFonts w:ascii="Tahoma" w:hAnsi="Tahoma" w:cs="Tahoma"/>
      <w:sz w:val="16"/>
      <w:szCs w:val="16"/>
    </w:rPr>
  </w:style>
  <w:style w:type="paragraph" w:styleId="BodyTextIndent2">
    <w:name w:val="Body Text Indent 2"/>
    <w:basedOn w:val="Normal"/>
    <w:semiHidden/>
    <w:pPr>
      <w:spacing w:after="120" w:line="480" w:lineRule="auto"/>
      <w:ind w:left="283"/>
    </w:pPr>
    <w:rPr>
      <w:szCs w:val="24"/>
    </w:rPr>
  </w:style>
  <w:style w:type="paragraph" w:styleId="BlockText">
    <w:name w:val="Block Text"/>
    <w:basedOn w:val="Normal"/>
    <w:semiHidden/>
    <w:pPr>
      <w:spacing w:after="80"/>
      <w:ind w:left="-426" w:right="-404"/>
      <w:jc w:val="both"/>
    </w:pPr>
    <w:rPr>
      <w:rFonts w:ascii="Times New (W1)" w:hAnsi="Times New (W1)"/>
      <w:bCs/>
      <w:color w:val="000000"/>
      <w:sz w:val="22"/>
      <w:szCs w:val="24"/>
      <w:lang w:val="en-US"/>
    </w:rPr>
  </w:style>
  <w:style w:type="paragraph" w:styleId="BodyText2">
    <w:name w:val="Body Text 2"/>
    <w:basedOn w:val="Normal"/>
    <w:semiHidden/>
    <w:pPr>
      <w:keepNext/>
      <w:tabs>
        <w:tab w:val="left" w:pos="284"/>
      </w:tabs>
      <w:spacing w:before="120" w:after="0"/>
      <w:ind w:right="-471"/>
      <w:jc w:val="both"/>
      <w:outlineLvl w:val="0"/>
    </w:pPr>
    <w:rPr>
      <w:rFonts w:ascii="Times New (W1)" w:hAnsi="Times New (W1)"/>
      <w:bCs/>
      <w:color w:val="000000"/>
      <w:szCs w:val="24"/>
    </w:rPr>
  </w:style>
  <w:style w:type="paragraph" w:styleId="BodyText3">
    <w:name w:val="Body Text 3"/>
    <w:basedOn w:val="Normal"/>
    <w:semiHidden/>
    <w:pPr>
      <w:widowControl w:val="0"/>
      <w:tabs>
        <w:tab w:val="left" w:pos="284"/>
      </w:tabs>
      <w:spacing w:before="120" w:after="0"/>
      <w:ind w:right="-471"/>
      <w:jc w:val="both"/>
      <w:outlineLvl w:val="0"/>
    </w:pPr>
    <w:rPr>
      <w:rFonts w:ascii="Times New (W1)" w:hAnsi="Times New (W1)" w:cs="Arial"/>
      <w:color w:val="000000"/>
      <w:kern w:val="32"/>
      <w:szCs w:val="32"/>
    </w:rPr>
  </w:style>
  <w:style w:type="character" w:styleId="Emphasis">
    <w:name w:val="Emphasis"/>
    <w:qFormat/>
    <w:rPr>
      <w:i/>
      <w:iCs/>
    </w:rPr>
  </w:style>
  <w:style w:type="paragraph" w:customStyle="1" w:styleId="123">
    <w:name w:val="1.2.3"/>
    <w:basedOn w:val="Normal"/>
    <w:pPr>
      <w:widowControl w:val="0"/>
      <w:tabs>
        <w:tab w:val="num" w:pos="360"/>
      </w:tabs>
      <w:spacing w:after="0"/>
      <w:ind w:left="360" w:hanging="720"/>
      <w:jc w:val="both"/>
    </w:pPr>
    <w:rPr>
      <w:snapToGrid w:val="0"/>
      <w:lang w:val="en-US"/>
    </w:rPr>
  </w:style>
  <w:style w:type="paragraph" w:styleId="PlainText">
    <w:name w:val="Plain Text"/>
    <w:basedOn w:val="Normal"/>
    <w:semiHidden/>
    <w:rPr>
      <w:rFonts w:cs="Courier New"/>
    </w:rPr>
  </w:style>
  <w:style w:type="paragraph" w:styleId="BodyTextIndent">
    <w:name w:val="Body Text Indent"/>
    <w:basedOn w:val="Normal"/>
    <w:semiHidden/>
    <w:pPr>
      <w:spacing w:after="120"/>
      <w:ind w:left="283"/>
    </w:pPr>
  </w:style>
  <w:style w:type="paragraph" w:customStyle="1" w:styleId="Style1">
    <w:name w:val="Style1"/>
    <w:basedOn w:val="Normal"/>
    <w:pPr>
      <w:spacing w:after="0" w:line="360" w:lineRule="auto"/>
      <w:ind w:firstLine="567"/>
      <w:jc w:val="both"/>
    </w:pPr>
    <w:rPr>
      <w:szCs w:val="24"/>
      <w:lang w:val="lt-LT"/>
    </w:rPr>
  </w:style>
  <w:style w:type="paragraph" w:customStyle="1" w:styleId="Default">
    <w:name w:val="Default"/>
    <w:pPr>
      <w:autoSpaceDE w:val="0"/>
      <w:autoSpaceDN w:val="0"/>
      <w:adjustRightInd w:val="0"/>
    </w:pPr>
    <w:rPr>
      <w:rFonts w:ascii="CEGKDI+TimesNewRoman" w:eastAsia="SimSun" w:hAnsi="CEGKDI+TimesNewRoman"/>
      <w:color w:val="000000"/>
      <w:sz w:val="24"/>
      <w:szCs w:val="24"/>
      <w:lang w:val="en-US" w:eastAsia="zh-CN"/>
    </w:rPr>
  </w:style>
  <w:style w:type="paragraph" w:customStyle="1" w:styleId="SingleTxt">
    <w:name w:val="__Single Txt"/>
    <w:basedOn w:val="Default"/>
    <w:next w:val="Default"/>
    <w:pPr>
      <w:spacing w:after="120"/>
    </w:pPr>
    <w:rPr>
      <w:color w:val="auto"/>
    </w:rPr>
  </w:style>
  <w:style w:type="paragraph" w:customStyle="1" w:styleId="content">
    <w:name w:val="content"/>
    <w:basedOn w:val="Normal"/>
    <w:pPr>
      <w:spacing w:after="0"/>
    </w:pPr>
    <w:rPr>
      <w:rFonts w:ascii="Arial" w:eastAsia="SimSun" w:hAnsi="Arial" w:cs="Arial"/>
      <w:color w:val="000000"/>
      <w:sz w:val="20"/>
      <w:lang w:val="en-US" w:eastAsia="zh-CN"/>
    </w:rPr>
  </w:style>
  <w:style w:type="character" w:customStyle="1" w:styleId="content1">
    <w:name w:val="content1"/>
    <w:rPr>
      <w:rFonts w:ascii="Arial" w:hAnsi="Arial" w:cs="Arial" w:hint="default"/>
      <w:b w:val="0"/>
      <w:bCs w:val="0"/>
      <w:color w:val="000000"/>
      <w:sz w:val="20"/>
      <w:szCs w:val="20"/>
    </w:rPr>
  </w:style>
  <w:style w:type="character" w:customStyle="1" w:styleId="A5">
    <w:name w:val="A5"/>
    <w:rPr>
      <w:rFonts w:ascii="Meta Plus Normal" w:hAnsi="Meta Plus Normal" w:cs="Meta Plus Normal"/>
      <w:color w:val="000000"/>
      <w:sz w:val="9"/>
      <w:szCs w:val="9"/>
    </w:rPr>
  </w:style>
  <w:style w:type="paragraph" w:customStyle="1" w:styleId="Pa3">
    <w:name w:val="Pa3"/>
    <w:basedOn w:val="Normal"/>
    <w:next w:val="Normal"/>
    <w:pPr>
      <w:autoSpaceDE w:val="0"/>
      <w:autoSpaceDN w:val="0"/>
      <w:adjustRightInd w:val="0"/>
      <w:spacing w:after="0" w:line="161" w:lineRule="atLeast"/>
    </w:pPr>
    <w:rPr>
      <w:rFonts w:ascii="Meta Plus Bold" w:hAnsi="Meta Plus Bold"/>
      <w:szCs w:val="24"/>
      <w:lang w:val="fi-FI" w:eastAsia="fi-FI"/>
    </w:rPr>
  </w:style>
  <w:style w:type="paragraph" w:customStyle="1" w:styleId="StandardWeb">
    <w:name w:val="Standard (Web)"/>
    <w:basedOn w:val="Normal"/>
    <w:pPr>
      <w:spacing w:before="100" w:after="100"/>
    </w:pPr>
    <w:rPr>
      <w:lang w:val="de-DE" w:eastAsia="de-DE"/>
    </w:rPr>
  </w:style>
  <w:style w:type="paragraph" w:customStyle="1" w:styleId="Normal4">
    <w:name w:val="Normal+4"/>
    <w:basedOn w:val="Normal"/>
    <w:next w:val="Normal"/>
    <w:pPr>
      <w:autoSpaceDE w:val="0"/>
      <w:autoSpaceDN w:val="0"/>
      <w:adjustRightInd w:val="0"/>
      <w:spacing w:after="0"/>
    </w:pPr>
    <w:rPr>
      <w:rFonts w:eastAsia="SimSun"/>
      <w:szCs w:val="24"/>
      <w:lang w:val="en-US" w:eastAsia="zh-CN"/>
    </w:rPr>
  </w:style>
  <w:style w:type="character" w:customStyle="1" w:styleId="CharChar">
    <w:name w:val=" Char Char"/>
    <w:rPr>
      <w:sz w:val="24"/>
      <w:lang w:val="en-GB" w:eastAsia="en-US" w:bidi="ar-SA"/>
    </w:rPr>
  </w:style>
  <w:style w:type="paragraph" w:customStyle="1" w:styleId="statssubtitle1">
    <w:name w:val="statssubtitle1"/>
    <w:basedOn w:val="Normal"/>
    <w:pPr>
      <w:spacing w:before="75" w:after="75"/>
      <w:ind w:left="150" w:right="300"/>
    </w:pPr>
    <w:rPr>
      <w:rFonts w:eastAsia="SimSun"/>
      <w:b/>
      <w:bCs/>
      <w:color w:val="333333"/>
      <w:sz w:val="22"/>
      <w:szCs w:val="22"/>
      <w:lang w:val="en-US" w:eastAsia="zh-CN"/>
    </w:rPr>
  </w:style>
  <w:style w:type="paragraph" w:customStyle="1" w:styleId="Style2">
    <w:name w:val="Style2"/>
    <w:basedOn w:val="Normal"/>
    <w:pPr>
      <w:spacing w:after="0"/>
    </w:pPr>
    <w:rPr>
      <w:rFonts w:eastAsia="SimSun"/>
      <w:sz w:val="20"/>
      <w:szCs w:val="24"/>
      <w:lang w:val="en-US" w:eastAsia="zh-CN"/>
    </w:rPr>
  </w:style>
  <w:style w:type="paragraph" w:customStyle="1" w:styleId="Style3">
    <w:name w:val="Style3"/>
    <w:basedOn w:val="Normal"/>
    <w:pPr>
      <w:spacing w:before="120" w:after="120"/>
      <w:jc w:val="both"/>
    </w:pPr>
    <w:rPr>
      <w:rFonts w:eastAsia="SimSun"/>
      <w:sz w:val="20"/>
      <w:lang w:val="en-US" w:eastAsia="zh-CN"/>
    </w:rPr>
  </w:style>
  <w:style w:type="paragraph" w:customStyle="1" w:styleId="font10px">
    <w:name w:val="font10px"/>
    <w:basedOn w:val="Normal"/>
    <w:pPr>
      <w:spacing w:before="100" w:beforeAutospacing="1" w:after="100" w:afterAutospacing="1"/>
    </w:pPr>
    <w:rPr>
      <w:rFonts w:ascii="Verdana" w:eastAsia="SimSun" w:hAnsi="Verdana"/>
      <w:sz w:val="15"/>
      <w:szCs w:val="15"/>
      <w:lang w:val="en-US" w:eastAsia="zh-CN"/>
    </w:rPr>
  </w:style>
  <w:style w:type="character" w:customStyle="1" w:styleId="font10px1">
    <w:name w:val="font10px1"/>
    <w:rPr>
      <w:rFonts w:ascii="Verdana" w:hAnsi="Verdana" w:hint="default"/>
      <w:i w:val="0"/>
      <w:iCs w:val="0"/>
      <w:sz w:val="15"/>
      <w:szCs w:val="15"/>
    </w:rPr>
  </w:style>
  <w:style w:type="character" w:customStyle="1" w:styleId="A6">
    <w:name w:val="A6"/>
    <w:rPr>
      <w:rFonts w:cs="Meta Plus Normal"/>
      <w:color w:val="000000"/>
      <w:sz w:val="9"/>
      <w:szCs w:val="9"/>
    </w:rPr>
  </w:style>
  <w:style w:type="character" w:customStyle="1" w:styleId="sloan">
    <w:name w:val="sloan"/>
    <w:basedOn w:val="DefaultParagraphFont"/>
  </w:style>
  <w:style w:type="character" w:styleId="HTMLTypewriter">
    <w:name w:val="HTML Typewriter"/>
    <w:semiHidden/>
    <w:rPr>
      <w:rFonts w:ascii="Courier New" w:eastAsia="SimSun" w:hAnsi="Courier New" w:cs="Courier New"/>
      <w:sz w:val="20"/>
      <w:szCs w:val="20"/>
    </w:rPr>
  </w:style>
  <w:style w:type="character" w:customStyle="1" w:styleId="documentcontent">
    <w:name w:val="documentcontent"/>
    <w:basedOn w:val="DefaultParagraphFont"/>
  </w:style>
  <w:style w:type="character" w:customStyle="1" w:styleId="title1">
    <w:name w:val="title1"/>
    <w:basedOn w:val="DefaultParagraphFont"/>
  </w:style>
  <w:style w:type="character" w:customStyle="1" w:styleId="pcap">
    <w:name w:val="pcap"/>
    <w:basedOn w:val="DefaultParagraphFont"/>
  </w:style>
  <w:style w:type="paragraph" w:customStyle="1" w:styleId="Pa2">
    <w:name w:val="Pa2"/>
    <w:basedOn w:val="Normal"/>
    <w:next w:val="Normal"/>
    <w:pPr>
      <w:autoSpaceDE w:val="0"/>
      <w:autoSpaceDN w:val="0"/>
      <w:adjustRightInd w:val="0"/>
      <w:spacing w:after="100" w:line="221" w:lineRule="atLeast"/>
    </w:pPr>
    <w:rPr>
      <w:rFonts w:eastAsia="SimSun"/>
      <w:szCs w:val="24"/>
      <w:lang w:val="en-US" w:eastAsia="zh-CN"/>
    </w:rPr>
  </w:style>
  <w:style w:type="paragraph" w:styleId="Date">
    <w:name w:val="Date"/>
    <w:basedOn w:val="Normal"/>
    <w:next w:val="Normal"/>
    <w:semiHidden/>
    <w:pPr>
      <w:spacing w:after="0"/>
    </w:pPr>
    <w:rPr>
      <w:rFonts w:eastAsia="SimSun"/>
      <w:szCs w:val="24"/>
      <w:lang w:val="en-US" w:eastAsia="zh-CN"/>
    </w:rPr>
  </w:style>
  <w:style w:type="character" w:customStyle="1" w:styleId="pagesubhead2">
    <w:name w:val="pagesubhead2"/>
    <w:rPr>
      <w:b/>
      <w:bCs/>
      <w:vanish w:val="0"/>
      <w:webHidden w:val="0"/>
      <w:color w:val="DF5E32"/>
      <w:sz w:val="26"/>
      <w:szCs w:val="26"/>
      <w:specVanish w:val="0"/>
    </w:rPr>
  </w:style>
  <w:style w:type="paragraph" w:styleId="Title">
    <w:name w:val="Title"/>
    <w:basedOn w:val="Normal"/>
    <w:qFormat/>
    <w:pPr>
      <w:spacing w:after="0"/>
      <w:jc w:val="center"/>
    </w:pPr>
    <w:rPr>
      <w:rFonts w:ascii="Arial" w:hAnsi="Arial"/>
      <w:b/>
      <w:color w:val="FF0000"/>
      <w:lang w:val="en-US"/>
    </w:rPr>
  </w:style>
  <w:style w:type="character" w:customStyle="1" w:styleId="norm1">
    <w:name w:val="norm1"/>
    <w:rPr>
      <w:rFonts w:ascii="Trebuchet MS" w:hAnsi="Trebuchet MS" w:hint="default"/>
      <w:color w:val="000000"/>
      <w:sz w:val="18"/>
      <w:szCs w:val="18"/>
    </w:rPr>
  </w:style>
  <w:style w:type="character" w:styleId="CommentReference">
    <w:name w:val="annotation reference"/>
    <w:semiHidden/>
    <w:rPr>
      <w:sz w:val="16"/>
      <w:szCs w:val="16"/>
    </w:rPr>
  </w:style>
  <w:style w:type="paragraph" w:styleId="CommentText">
    <w:name w:val="annotation text"/>
    <w:basedOn w:val="Normal"/>
    <w:semiHidden/>
    <w:pPr>
      <w:spacing w:after="0"/>
    </w:pPr>
    <w:rPr>
      <w:rFonts w:eastAsia="SimSun"/>
      <w:sz w:val="20"/>
      <w:lang w:val="en-US" w:eastAsia="zh-CN"/>
    </w:rPr>
  </w:style>
  <w:style w:type="paragraph" w:styleId="CommentSubject">
    <w:name w:val="annotation subject"/>
    <w:basedOn w:val="CommentText"/>
    <w:next w:val="CommentText"/>
    <w:semiHidden/>
    <w:rPr>
      <w:b/>
      <w:bCs/>
    </w:rPr>
  </w:style>
  <w:style w:type="character" w:customStyle="1" w:styleId="text21">
    <w:name w:val="text21"/>
    <w:rPr>
      <w:rFonts w:ascii="Verdana" w:hAnsi="Verdana"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Pages>
  <Words>6512</Words>
  <Characters>37119</Characters>
  <Application>Microsoft Office Word</Application>
  <DocSecurity>4</DocSecurity>
  <Lines>309</Lines>
  <Paragraphs>74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0645009</vt:lpstr>
      <vt:lpstr>COMMITTEE ON THE RIGHTS OF THE CHILD</vt:lpstr>
      <vt:lpstr>    Forty-fourth session</vt:lpstr>
      <vt:lpstr>CONSIDERATION OF REPORTS SUBMITTED BY STATES PARTIES UNDER ARTICLE 44 OF THE CON</vt:lpstr>
      <vt:lpstr>    Concluding observations:  MARSHALL ISLANDS</vt:lpstr>
      <vt:lpstr>        Follow-up</vt:lpstr>
      <vt:lpstr>        73.	The Committee recommends that the State party take all appropriate measures </vt:lpstr>
      <vt:lpstr>        Dissemination</vt:lpstr>
      <vt:lpstr>        74.	The Committee further recommends that the second periodic report and the rel</vt:lpstr>
    </vt:vector>
  </TitlesOfParts>
  <Company/>
  <LinksUpToDate>false</LinksUpToDate>
  <CharactersWithSpaces>45584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0645009</dc:title>
  <dc:subject/>
  <dc:creator>PAE</dc:creator>
  <cp:keywords>CRC/C/ETH/CO/3</cp:keywords>
  <dc:description>final, 19pp</dc:description>
  <cp:lastModifiedBy>csd</cp:lastModifiedBy>
  <cp:revision>2</cp:revision>
  <cp:lastPrinted>2007-11-19T15:35:00Z</cp:lastPrinted>
  <dcterms:created xsi:type="dcterms:W3CDTF">2007-11-23T15:30:00Z</dcterms:created>
  <dcterms:modified xsi:type="dcterms:W3CDTF">2007-11-23T15:30:00Z</dcterms:modified>
</cp:coreProperties>
</file>