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7760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E76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776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E7681" w:rsidP="00DE7681">
            <w:pPr>
              <w:jc w:val="right"/>
            </w:pPr>
            <w:r w:rsidRPr="00DE7681">
              <w:rPr>
                <w:sz w:val="40"/>
              </w:rPr>
              <w:t>CED</w:t>
            </w:r>
            <w:r>
              <w:t>/C/AUT/CO/1</w:t>
            </w:r>
          </w:p>
        </w:tc>
      </w:tr>
      <w:tr w:rsidR="002D5AAC" w:rsidRPr="00DD0C58" w:rsidTr="008776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7760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616C312" wp14:editId="5246516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B36DF7" w:rsidP="00877609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34"/>
              </w:rPr>
              <w:t>Международная к</w:t>
            </w:r>
            <w:r w:rsidRPr="008B759B">
              <w:rPr>
                <w:b/>
                <w:spacing w:val="-4"/>
                <w:sz w:val="34"/>
                <w:szCs w:val="34"/>
              </w:rPr>
              <w:t>онвенция</w:t>
            </w:r>
            <w:r w:rsidRPr="00566BAD">
              <w:rPr>
                <w:b/>
                <w:spacing w:val="-4"/>
                <w:sz w:val="34"/>
                <w:szCs w:val="34"/>
              </w:rPr>
              <w:t xml:space="preserve"> </w:t>
            </w:r>
            <w:r>
              <w:rPr>
                <w:b/>
                <w:spacing w:val="-4"/>
                <w:sz w:val="34"/>
                <w:szCs w:val="34"/>
              </w:rPr>
              <w:br/>
              <w:t>для защиты всех лиц от</w:t>
            </w:r>
            <w:r>
              <w:rPr>
                <w:b/>
                <w:spacing w:val="-4"/>
                <w:sz w:val="34"/>
                <w:szCs w:val="34"/>
              </w:rPr>
              <w:br/>
              <w:t>насильственных исчезновени</w:t>
            </w:r>
            <w:bookmarkStart w:id="0" w:name="_GoBack"/>
            <w:bookmarkEnd w:id="0"/>
            <w:r>
              <w:rPr>
                <w:b/>
                <w:spacing w:val="-4"/>
                <w:sz w:val="34"/>
                <w:szCs w:val="34"/>
              </w:rPr>
              <w:t>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DE7681" w:rsidRDefault="00DE7681" w:rsidP="00877609">
            <w:pPr>
              <w:spacing w:before="240"/>
              <w:rPr>
                <w:lang w:val="en-US"/>
              </w:rPr>
            </w:pPr>
            <w:r w:rsidRPr="00DE7681">
              <w:rPr>
                <w:lang w:val="en-US"/>
              </w:rPr>
              <w:t>Distr.: General</w:t>
            </w:r>
          </w:p>
          <w:p w:rsidR="00DE7681" w:rsidRPr="00DE7681" w:rsidRDefault="00DE7681" w:rsidP="00DE768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6 July </w:t>
            </w:r>
            <w:r w:rsidRPr="00DE7681">
              <w:rPr>
                <w:lang w:val="en-US"/>
              </w:rPr>
              <w:t>2018</w:t>
            </w:r>
          </w:p>
          <w:p w:rsidR="00DE7681" w:rsidRPr="00DE7681" w:rsidRDefault="00DE7681" w:rsidP="00DE7681">
            <w:pPr>
              <w:spacing w:line="240" w:lineRule="exact"/>
              <w:rPr>
                <w:lang w:val="en-US"/>
              </w:rPr>
            </w:pPr>
            <w:r w:rsidRPr="00DE7681">
              <w:rPr>
                <w:lang w:val="en-US"/>
              </w:rPr>
              <w:t>Russian</w:t>
            </w:r>
          </w:p>
          <w:p w:rsidR="00DE7681" w:rsidRPr="00DE7681" w:rsidRDefault="00DE7681" w:rsidP="00DE7681">
            <w:pPr>
              <w:spacing w:line="240" w:lineRule="exact"/>
              <w:rPr>
                <w:lang w:val="en-US"/>
              </w:rPr>
            </w:pPr>
            <w:r w:rsidRPr="00DE7681">
              <w:rPr>
                <w:lang w:val="en-US"/>
              </w:rPr>
              <w:t>Original: English</w:t>
            </w:r>
          </w:p>
        </w:tc>
      </w:tr>
    </w:tbl>
    <w:p w:rsidR="0022374D" w:rsidRPr="009A0B12" w:rsidRDefault="0022374D" w:rsidP="0022374D">
      <w:pPr>
        <w:spacing w:before="120"/>
        <w:rPr>
          <w:b/>
          <w:sz w:val="24"/>
          <w:szCs w:val="24"/>
        </w:rPr>
      </w:pPr>
      <w:r w:rsidRPr="009A0B12">
        <w:rPr>
          <w:b/>
          <w:bCs/>
          <w:sz w:val="24"/>
          <w:szCs w:val="24"/>
        </w:rPr>
        <w:t>Комитет по насильственным исчезновениям</w:t>
      </w:r>
    </w:p>
    <w:p w:rsidR="0022374D" w:rsidRPr="00846B1A" w:rsidRDefault="0022374D" w:rsidP="009A0B12">
      <w:pPr>
        <w:pStyle w:val="HChGR"/>
      </w:pPr>
      <w:r>
        <w:tab/>
      </w:r>
      <w:r>
        <w:tab/>
        <w:t>Заключительные замечания по докладу, представленному Австрией в соответствии с пунктом 1 статьи 29 Конвенции</w:t>
      </w:r>
      <w:r w:rsidRPr="009A0B12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:rsidR="0022374D" w:rsidRPr="00846B1A" w:rsidRDefault="0022374D" w:rsidP="0022374D">
      <w:pPr>
        <w:pStyle w:val="SingleTxtG"/>
        <w:tabs>
          <w:tab w:val="left" w:pos="1701"/>
        </w:tabs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Комитет по насильственным исчезновениям рассмотрел доклад, представленный Австрией в соответствии с пунктом 1 статьи 29 Конвенции (CED/C/AUT/1) на своих 241-м и 242-м заседаниях (см. CED/C/SR.241 и 242), состоявшихся 23 и 24 мая 2018 года. На своем 252-м заседании 31 мая 2018 года он принял настоящие заключительные замечания.</w:t>
      </w:r>
    </w:p>
    <w:p w:rsidR="0022374D" w:rsidRPr="00846B1A" w:rsidRDefault="0022374D" w:rsidP="009A0B12">
      <w:pPr>
        <w:pStyle w:val="H1GR"/>
      </w:pPr>
      <w:r>
        <w:tab/>
        <w:t>A.</w:t>
      </w:r>
      <w:r w:rsidRPr="0099614B">
        <w:t xml:space="preserve"> </w:t>
      </w:r>
      <w:r>
        <w:tab/>
        <w:t>Введение</w:t>
      </w:r>
    </w:p>
    <w:p w:rsidR="0022374D" w:rsidRPr="00846B1A" w:rsidRDefault="0022374D" w:rsidP="0022374D">
      <w:pPr>
        <w:pStyle w:val="SingleTxtG"/>
        <w:tabs>
          <w:tab w:val="left" w:pos="1701"/>
        </w:tabs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Комитет приветствует доклад, представленный Австрией в соответствии с пунктом 1 статьи 29 Конвенции, и содержащуюся в нем информацию. Комитет с удовлетворением отмечает конструктивный диалог, который состоялся с делегацией государства-участника по вопросу о мерах, принятых в целях осуществления положений Конвенции, и который позволил ему снять некоторые из вопросов, вызывавших у него обеспокоенность, и выражает особое удовлетворение компетенцией, четкостью и открытостью, с которыми делегация ответила на заданные вопросы. Кроме того, Комитет благодарит государство-участник за его письменные ответы (CED/C/AUT/Q/1/Add.1) на перечень вопросов (CED/C/AUT/Q/1), которые были дополнены устными ответами членов делегации в ходе диалога, а также за дополнительную информацию, представленную в письменном виде.</w:t>
      </w:r>
    </w:p>
    <w:p w:rsidR="0022374D" w:rsidRPr="00846B1A" w:rsidRDefault="0022374D" w:rsidP="0022374D">
      <w:pPr>
        <w:pStyle w:val="H1G"/>
        <w:rPr>
          <w:lang w:val="ru-RU"/>
        </w:rPr>
      </w:pPr>
      <w:r>
        <w:rPr>
          <w:lang w:val="ru-RU"/>
        </w:rPr>
        <w:tab/>
        <w:t>B.</w:t>
      </w:r>
      <w:r w:rsidRPr="0099614B">
        <w:rPr>
          <w:lang w:val="ru-RU"/>
        </w:rPr>
        <w:t xml:space="preserve"> </w:t>
      </w:r>
      <w:r>
        <w:rPr>
          <w:lang w:val="ru-RU"/>
        </w:rPr>
        <w:tab/>
      </w:r>
      <w:r>
        <w:rPr>
          <w:bCs/>
          <w:lang w:val="ru-RU"/>
        </w:rPr>
        <w:t>Положительные аспекты</w:t>
      </w:r>
    </w:p>
    <w:p w:rsidR="0022374D" w:rsidRPr="00846B1A" w:rsidRDefault="0022374D" w:rsidP="0022374D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Комитет с удовлетворением отмечает, что государство-участник признало компетенцию Комитета в соответствии со статьями 31 и 32 Конвенции рассматривать индивидуальные и межгосударственные сообщения.</w:t>
      </w:r>
    </w:p>
    <w:p w:rsidR="0022374D" w:rsidRPr="00846B1A" w:rsidRDefault="0022374D" w:rsidP="0022374D">
      <w:pPr>
        <w:pStyle w:val="SingleTxtG"/>
        <w:tabs>
          <w:tab w:val="left" w:pos="1701"/>
        </w:tabs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Комитет приветствует также меры, принятые государством-участником в областях, имеющих отношение к Конвенции, в том числе:</w:t>
      </w:r>
    </w:p>
    <w:p w:rsidR="0022374D" w:rsidRPr="00846B1A" w:rsidRDefault="009A0B12" w:rsidP="0022374D">
      <w:pPr>
        <w:pStyle w:val="SingleTxtG"/>
        <w:rPr>
          <w:lang w:val="ru-RU"/>
        </w:rPr>
      </w:pPr>
      <w:r>
        <w:rPr>
          <w:lang w:val="ru-RU"/>
        </w:rPr>
        <w:tab/>
      </w:r>
      <w:r w:rsidR="0022374D">
        <w:rPr>
          <w:lang w:val="ru-RU"/>
        </w:rPr>
        <w:tab/>
        <w:t>a)</w:t>
      </w:r>
      <w:r w:rsidR="0022374D">
        <w:rPr>
          <w:lang w:val="ru-RU"/>
        </w:rPr>
        <w:tab/>
        <w:t>поправки в Уголовный кодекс от 1 января 2015 года, на основании которых в него были включены статья 312b и части 3 и 5 статьи 321a, устанавливающие уголовную ответственность за преступление насильственного исчезновения;</w:t>
      </w:r>
    </w:p>
    <w:p w:rsidR="0022374D" w:rsidRPr="00846B1A" w:rsidRDefault="009A0B12" w:rsidP="0022374D">
      <w:pPr>
        <w:pStyle w:val="SingleTxtG"/>
        <w:rPr>
          <w:lang w:val="ru-RU"/>
        </w:rPr>
      </w:pPr>
      <w:r>
        <w:rPr>
          <w:lang w:val="ru-RU"/>
        </w:rPr>
        <w:tab/>
      </w:r>
      <w:r w:rsidR="0022374D">
        <w:rPr>
          <w:lang w:val="ru-RU"/>
        </w:rPr>
        <w:tab/>
        <w:t>b)</w:t>
      </w:r>
      <w:r w:rsidR="0022374D">
        <w:rPr>
          <w:lang w:val="ru-RU"/>
        </w:rPr>
        <w:tab/>
        <w:t>поправки в Уголовно-процессуальный кодекс от 1 июня 2016 года, направленные на расширение прав потерпевших от преступлений.</w:t>
      </w:r>
    </w:p>
    <w:p w:rsidR="0022374D" w:rsidRPr="00846B1A" w:rsidRDefault="0022374D" w:rsidP="0022374D">
      <w:pPr>
        <w:pStyle w:val="SingleTxtG"/>
        <w:rPr>
          <w:lang w:val="ru-RU"/>
        </w:rPr>
      </w:pPr>
      <w:r>
        <w:rPr>
          <w:lang w:val="ru-RU"/>
        </w:rPr>
        <w:lastRenderedPageBreak/>
        <w:t>5.</w:t>
      </w:r>
      <w:r>
        <w:rPr>
          <w:lang w:val="ru-RU"/>
        </w:rPr>
        <w:tab/>
        <w:t>Комитет высоко оценивает тот факт, что государство-участник ратифицировало практически все основные договоры Организации Объединенных Наций по правам человека и Римский статут Международного уголовного суда.</w:t>
      </w:r>
    </w:p>
    <w:p w:rsidR="0022374D" w:rsidRPr="00846B1A" w:rsidRDefault="0022374D" w:rsidP="0022374D">
      <w:pPr>
        <w:pStyle w:val="SingleTxtG"/>
        <w:tabs>
          <w:tab w:val="left" w:pos="1701"/>
        </w:tabs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>Комитет с удовлетворением отмечает также, что государство-участник направило открытое приглашение посетить страну всем мандатариям специальных процедур Совета по правам человека.</w:t>
      </w:r>
    </w:p>
    <w:p w:rsidR="0022374D" w:rsidRPr="00846B1A" w:rsidRDefault="0022374D" w:rsidP="0022374D">
      <w:pPr>
        <w:pStyle w:val="H1G"/>
        <w:rPr>
          <w:lang w:val="ru-RU"/>
        </w:rPr>
      </w:pPr>
      <w:r>
        <w:rPr>
          <w:lang w:val="ru-RU"/>
        </w:rPr>
        <w:tab/>
        <w:t>C.</w:t>
      </w:r>
      <w:r>
        <w:rPr>
          <w:lang w:val="ru-RU"/>
        </w:rPr>
        <w:tab/>
      </w:r>
      <w:r>
        <w:rPr>
          <w:bCs/>
          <w:lang w:val="ru-RU"/>
        </w:rPr>
        <w:t>Основные вопросы, вызывающие озабоченность, и рекомендации</w:t>
      </w:r>
    </w:p>
    <w:p w:rsidR="0022374D" w:rsidRPr="00846B1A" w:rsidRDefault="0022374D" w:rsidP="0022374D">
      <w:pPr>
        <w:pStyle w:val="SingleTxtG"/>
        <w:tabs>
          <w:tab w:val="left" w:pos="1701"/>
        </w:tabs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>По мнению Комитета, на момент подготовки настоящих заключительных замечаний действующая законодательная база государства-участника, направленная на недопущение насильственных исчезновений и наказание за них, не в полной мере соответствовала обязательствам, возложенным на государства, ратифицировавшие Конвенцию. Комитет призывает государство-участник учесть его рекомендации, которые были вынесены в конструктивном духе сотрудничества, для обеспечения того, чтобы существующие нормативные рамки и действия по их соблюдению, предпринимаемые органами власти государства-участника, как на федеральном уровне, так и на уровне земель, в полной мере соответствовали правам и обязательствам, предусмотренным Конвенцией.</w:t>
      </w:r>
    </w:p>
    <w:p w:rsidR="0022374D" w:rsidRPr="00846B1A" w:rsidRDefault="0022374D" w:rsidP="0022374D">
      <w:pPr>
        <w:pStyle w:val="H23G"/>
        <w:rPr>
          <w:lang w:val="ru-RU"/>
        </w:rPr>
      </w:pPr>
      <w:r>
        <w:rPr>
          <w:lang w:val="ru-RU"/>
        </w:rPr>
        <w:tab/>
        <w:t>1.</w:t>
      </w:r>
      <w:r>
        <w:rPr>
          <w:lang w:val="ru-RU"/>
        </w:rPr>
        <w:tab/>
      </w:r>
      <w:r>
        <w:rPr>
          <w:bCs/>
          <w:lang w:val="ru-RU"/>
        </w:rPr>
        <w:t>Общая информация</w:t>
      </w:r>
    </w:p>
    <w:p w:rsidR="0022374D" w:rsidRPr="00846B1A" w:rsidRDefault="0022374D" w:rsidP="0022374D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Национальное правозащитное учреждение</w:t>
      </w:r>
      <w:r>
        <w:rPr>
          <w:lang w:val="ru-RU"/>
        </w:rPr>
        <w:t xml:space="preserve"> </w:t>
      </w:r>
    </w:p>
    <w:p w:rsidR="0022374D" w:rsidRPr="00846B1A" w:rsidRDefault="0022374D" w:rsidP="0022374D">
      <w:pPr>
        <w:pStyle w:val="SingleTxtG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  <w:t>Комитет отмечает, что Совет Омбудсмена Австрии выступает также в качестве национального превентивного механизма в соответствии с Факультативным протоколом к Конвенции против пыток и других жестоких, бесчеловечных или унижающих достоинство видов обращения и наказания. Однако Комитет выражает обеспокоенность тем, что Подкомитет по аккредитации Глобального альянса национальных правозащитных учреждений п</w:t>
      </w:r>
      <w:r w:rsidR="00D11071">
        <w:rPr>
          <w:lang w:val="ru-RU"/>
        </w:rPr>
        <w:t>рисвоил Совету лишь статус В. В </w:t>
      </w:r>
      <w:r>
        <w:rPr>
          <w:lang w:val="ru-RU"/>
        </w:rPr>
        <w:t>частности, Комитет выражает обеспокоенность по поводу ограниченных полномочий Совета рассматривать жалобы на злоупотреблениях со стороны сотрудников правоохранительных органов и по поводу того, что члены Совета назначаются на основе кандидатур, предложенных тремя самыми влиятельными политическими партиями. Комитет с обеспокоенностью отмечает также сообщения о том, что выдвижение и назначение кандидатов проводится без официальных публичных консультаций и участия гражданского общества (ст</w:t>
      </w:r>
      <w:r w:rsidR="00DE724E">
        <w:rPr>
          <w:lang w:val="ru-RU"/>
        </w:rPr>
        <w:t>атья</w:t>
      </w:r>
      <w:r>
        <w:rPr>
          <w:lang w:val="ru-RU"/>
        </w:rPr>
        <w:t xml:space="preserve"> 2). </w:t>
      </w:r>
    </w:p>
    <w:p w:rsidR="0022374D" w:rsidRPr="00846B1A" w:rsidRDefault="0022374D" w:rsidP="0022374D">
      <w:pPr>
        <w:pStyle w:val="SingleTxtG"/>
        <w:rPr>
          <w:b/>
          <w:bCs/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 принять меры для расширения полномочий Совета Омбудсмена Австрии, особенно в плане рассмотрения жалоб на злоупотребления со стороны сотрудников правоохранительных органов, и пересмотреть порядок формирования Совета, обеспечив его полное соответствие принципам, касающимся статуса национальных учреждений (Парижским принципам).</w:t>
      </w:r>
    </w:p>
    <w:p w:rsidR="0022374D" w:rsidRPr="00846B1A" w:rsidRDefault="0022374D" w:rsidP="0022374D">
      <w:pPr>
        <w:pStyle w:val="H23G"/>
        <w:rPr>
          <w:lang w:val="ru-RU"/>
        </w:rPr>
      </w:pPr>
      <w:r>
        <w:rPr>
          <w:lang w:val="ru-RU"/>
        </w:rPr>
        <w:tab/>
        <w:t>2.</w:t>
      </w:r>
      <w:r w:rsidRPr="0099614B">
        <w:rPr>
          <w:lang w:val="ru-RU"/>
        </w:rPr>
        <w:t xml:space="preserve"> </w:t>
      </w:r>
      <w:r>
        <w:rPr>
          <w:lang w:val="ru-RU"/>
        </w:rPr>
        <w:tab/>
      </w:r>
      <w:r>
        <w:rPr>
          <w:bCs/>
          <w:lang w:val="ru-RU"/>
        </w:rPr>
        <w:t>Определение насильственного исчезновения и его квалификация в качестве уголовно наказуемого деяния (ст</w:t>
      </w:r>
      <w:r w:rsidR="00D11071">
        <w:rPr>
          <w:bCs/>
          <w:lang w:val="ru-RU"/>
        </w:rPr>
        <w:t>атьи</w:t>
      </w:r>
      <w:r>
        <w:rPr>
          <w:bCs/>
          <w:lang w:val="ru-RU"/>
        </w:rPr>
        <w:t xml:space="preserve"> 1–7)</w:t>
      </w:r>
    </w:p>
    <w:p w:rsidR="0022374D" w:rsidRPr="00846B1A" w:rsidRDefault="0022374D" w:rsidP="0022374D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Недопустимость отступления от запрета насильственных исчезновений</w:t>
      </w:r>
      <w:r>
        <w:rPr>
          <w:lang w:val="ru-RU"/>
        </w:rPr>
        <w:t xml:space="preserve"> </w:t>
      </w:r>
    </w:p>
    <w:p w:rsidR="0022374D" w:rsidRPr="00846B1A" w:rsidRDefault="0022374D" w:rsidP="0022374D">
      <w:pPr>
        <w:pStyle w:val="SingleTxtG"/>
        <w:tabs>
          <w:tab w:val="left" w:pos="1701"/>
        </w:tabs>
        <w:rPr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  <w:t>Комитет с удовлетворением отмечает, что Конституция предусматривает многоуровневую систему процессуальных гарантий в отношении задействования чрезвычайных мер и что государство-участник никогда не прибегало к таким чрезвычайным мерам. Однако Комитет выражает обеспокоенность тем, что во внутреннем законодательстве конкретно не предусматривается недопустимость отступления от запрещения насильственных исчезновений при любых иск</w:t>
      </w:r>
      <w:r w:rsidR="00D11071">
        <w:rPr>
          <w:lang w:val="ru-RU"/>
        </w:rPr>
        <w:t>лючительных обстоятельствах (статья</w:t>
      </w:r>
      <w:r>
        <w:rPr>
          <w:lang w:val="ru-RU"/>
        </w:rPr>
        <w:t xml:space="preserve"> 1).</w:t>
      </w:r>
    </w:p>
    <w:p w:rsidR="00D11071" w:rsidRDefault="00D11071">
      <w:pPr>
        <w:suppressAutoHyphens w:val="0"/>
        <w:spacing w:line="240" w:lineRule="auto"/>
        <w:rPr>
          <w:rFonts w:eastAsia="SimSun" w:cs="Times New Roman"/>
          <w:szCs w:val="20"/>
          <w:lang w:eastAsia="zh-CN"/>
        </w:rPr>
      </w:pPr>
      <w:r>
        <w:br w:type="page"/>
      </w:r>
    </w:p>
    <w:p w:rsidR="0022374D" w:rsidRPr="0099614B" w:rsidRDefault="0022374D" w:rsidP="0022374D">
      <w:pPr>
        <w:pStyle w:val="SingleTxtG"/>
        <w:tabs>
          <w:tab w:val="left" w:pos="1701"/>
        </w:tabs>
        <w:rPr>
          <w:b/>
          <w:bCs/>
          <w:lang w:val="ru-RU"/>
        </w:rPr>
      </w:pPr>
      <w:r>
        <w:rPr>
          <w:lang w:val="ru-RU"/>
        </w:rPr>
        <w:lastRenderedPageBreak/>
        <w:t>11.</w:t>
      </w:r>
      <w:r>
        <w:rPr>
          <w:lang w:val="ru-RU"/>
        </w:rPr>
        <w:tab/>
      </w:r>
      <w:r w:rsidRPr="0099614B">
        <w:rPr>
          <w:b/>
          <w:bCs/>
          <w:lang w:val="ru-RU"/>
        </w:rPr>
        <w:t>Комитет рекомендует государству-участнику рассмотреть возможность принятия законодательных мер по конкретному включению во внутреннее законодательство абсолютного запрещения насильственных исчезновений в соответствии с пунктом 2 статьи 1 Конвенции.</w:t>
      </w:r>
    </w:p>
    <w:p w:rsidR="0022374D" w:rsidRPr="00846B1A" w:rsidRDefault="0022374D" w:rsidP="0022374D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Соответствующие меры наказания</w:t>
      </w:r>
      <w:r>
        <w:rPr>
          <w:lang w:val="ru-RU"/>
        </w:rPr>
        <w:t xml:space="preserve"> </w:t>
      </w:r>
    </w:p>
    <w:p w:rsidR="0022374D" w:rsidRPr="00846B1A" w:rsidRDefault="0022374D" w:rsidP="0022374D">
      <w:pPr>
        <w:pStyle w:val="SingleTxtG"/>
        <w:tabs>
          <w:tab w:val="left" w:pos="1701"/>
        </w:tabs>
        <w:rPr>
          <w:lang w:val="ru-RU"/>
        </w:rPr>
      </w:pPr>
      <w:r>
        <w:rPr>
          <w:lang w:val="ru-RU"/>
        </w:rPr>
        <w:t>12.</w:t>
      </w:r>
      <w:r>
        <w:rPr>
          <w:lang w:val="ru-RU"/>
        </w:rPr>
        <w:tab/>
        <w:t>Комитет принимает к сведению разъяснения государства-участника относительно соразмерности наказаний за преступление насильственного исчезновения в сравнении с наказаниями за другие уголовные преступления, предусмотренные Уголовным кодексом (см. CED/C/AUT/Q/1/Add.1, п</w:t>
      </w:r>
      <w:r w:rsidR="00D11071">
        <w:rPr>
          <w:lang w:val="ru-RU"/>
        </w:rPr>
        <w:t>ункты</w:t>
      </w:r>
      <w:r>
        <w:rPr>
          <w:lang w:val="ru-RU"/>
        </w:rPr>
        <w:t xml:space="preserve"> 19–20). Однако Комитет обеспокоен разрывом между минимальной и максимальной мерами наказания, предусмотренными за преступление насильственного исчезновения, который наделяет суды широкой дискрецией. Комитет также считает, что минимальные меры наказания, предусмотренные статьей 312b и частями 3 и 5 </w:t>
      </w:r>
      <w:r w:rsidR="00D11071">
        <w:rPr>
          <w:lang w:val="ru-RU"/>
        </w:rPr>
        <w:t>статьи </w:t>
      </w:r>
      <w:r>
        <w:rPr>
          <w:lang w:val="ru-RU"/>
        </w:rPr>
        <w:t>312а Уголовного кодекса, не являются соответствующими мерами наказания с учетом чрезвычайной серьезности преступления насильственного исчезновения (ст</w:t>
      </w:r>
      <w:r w:rsidR="00D11071">
        <w:rPr>
          <w:lang w:val="ru-RU"/>
        </w:rPr>
        <w:t>атья</w:t>
      </w:r>
      <w:r>
        <w:rPr>
          <w:lang w:val="ru-RU"/>
        </w:rPr>
        <w:t xml:space="preserve"> 7).</w:t>
      </w:r>
    </w:p>
    <w:p w:rsidR="0022374D" w:rsidRPr="00846B1A" w:rsidRDefault="0022374D" w:rsidP="0022374D">
      <w:pPr>
        <w:pStyle w:val="SingleTxtG"/>
        <w:tabs>
          <w:tab w:val="left" w:pos="1701"/>
        </w:tabs>
        <w:rPr>
          <w:b/>
          <w:lang w:val="ru-RU"/>
        </w:rPr>
      </w:pPr>
      <w:r>
        <w:rPr>
          <w:lang w:val="ru-RU"/>
        </w:rPr>
        <w:t>13.</w:t>
      </w:r>
      <w:r>
        <w:rPr>
          <w:lang w:val="ru-RU"/>
        </w:rPr>
        <w:tab/>
      </w:r>
      <w:r>
        <w:rPr>
          <w:b/>
          <w:bCs/>
          <w:lang w:val="ru-RU"/>
        </w:rPr>
        <w:t>Комитет призывает государство-участник рассмотреть возможность принятия законодательных мер для сокращения разрыва между минимальной и максимальной мерами наказания за преступление насильственного исчезновения, в частности обеспечив соответствие минимальной меры наказания чрезвычайной серьезности преступления насильственного исчезновения сообразно со статьей 7 Конвенции.</w:t>
      </w:r>
    </w:p>
    <w:p w:rsidR="0022374D" w:rsidRPr="00846B1A" w:rsidRDefault="0022374D" w:rsidP="00D11071">
      <w:pPr>
        <w:pStyle w:val="H23GR"/>
      </w:pPr>
      <w:r>
        <w:tab/>
        <w:t>3.</w:t>
      </w:r>
      <w:r>
        <w:tab/>
        <w:t>Уголовная ответственность и судебное сотрудничество</w:t>
      </w:r>
      <w:r w:rsidR="00D11071">
        <w:t xml:space="preserve"> в связи с </w:t>
      </w:r>
      <w:r>
        <w:t>насильственными исчезновениями (ст</w:t>
      </w:r>
      <w:r w:rsidR="00D11071">
        <w:t>атьи</w:t>
      </w:r>
      <w:r>
        <w:t xml:space="preserve"> 8–15)</w:t>
      </w:r>
    </w:p>
    <w:p w:rsidR="0022374D" w:rsidRPr="00846B1A" w:rsidRDefault="0022374D" w:rsidP="0022374D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Срок давности</w:t>
      </w:r>
      <w:r>
        <w:rPr>
          <w:lang w:val="ru-RU"/>
        </w:rPr>
        <w:t xml:space="preserve"> </w:t>
      </w:r>
    </w:p>
    <w:p w:rsidR="0022374D" w:rsidRPr="00846B1A" w:rsidRDefault="0022374D" w:rsidP="0022374D">
      <w:pPr>
        <w:pStyle w:val="SingleTxtG"/>
        <w:tabs>
          <w:tab w:val="left" w:pos="1701"/>
        </w:tabs>
        <w:rPr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  <w:t>Комитет отмечает, что на насильственное исчезновение, составляющее преступление против человечности, срок давности не распространяется, и принимает во внимание разъяснение делегации о том, что существующий срок давности для преступления насильственного исчезновения, не подпадающего под состав преступления против человечности, сопоставим со сроком давности других уголовных преступлений, предусм</w:t>
      </w:r>
      <w:r w:rsidR="00D11071">
        <w:rPr>
          <w:lang w:val="ru-RU"/>
        </w:rPr>
        <w:t>отренных Уголовным кодексом (статья</w:t>
      </w:r>
      <w:r>
        <w:rPr>
          <w:lang w:val="ru-RU"/>
        </w:rPr>
        <w:t xml:space="preserve"> 8). </w:t>
      </w:r>
    </w:p>
    <w:p w:rsidR="0022374D" w:rsidRPr="00846B1A" w:rsidRDefault="0022374D" w:rsidP="0022374D">
      <w:pPr>
        <w:pStyle w:val="SingleTxtG"/>
        <w:tabs>
          <w:tab w:val="left" w:pos="1701"/>
        </w:tabs>
        <w:rPr>
          <w:b/>
          <w:lang w:val="ru-RU"/>
        </w:rPr>
      </w:pPr>
      <w:r>
        <w:rPr>
          <w:lang w:val="ru-RU"/>
        </w:rPr>
        <w:t>15.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государству-участнику, сообразно со статьей 8 Конвенции, установить продолжительный срок давности, соразмерный чрезвычайной серьезности преступления насильственного исчезновения</w:t>
      </w:r>
      <w:r w:rsidR="00DD0C58">
        <w:rPr>
          <w:b/>
          <w:bCs/>
          <w:lang w:val="ru-RU"/>
        </w:rPr>
        <w:t>.</w:t>
      </w:r>
    </w:p>
    <w:p w:rsidR="0022374D" w:rsidRPr="00846B1A" w:rsidRDefault="0022374D" w:rsidP="0022374D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Расследования случаев насильственного исчезновения</w:t>
      </w:r>
      <w:r>
        <w:rPr>
          <w:lang w:val="ru-RU"/>
        </w:rPr>
        <w:t xml:space="preserve"> </w:t>
      </w:r>
    </w:p>
    <w:p w:rsidR="0022374D" w:rsidRPr="00846B1A" w:rsidRDefault="0022374D" w:rsidP="0022374D">
      <w:pPr>
        <w:pStyle w:val="SingleTxtG"/>
        <w:tabs>
          <w:tab w:val="left" w:pos="1701"/>
        </w:tabs>
        <w:rPr>
          <w:bCs/>
          <w:lang w:val="ru-RU"/>
        </w:rPr>
      </w:pPr>
      <w:r>
        <w:rPr>
          <w:lang w:val="ru-RU"/>
        </w:rPr>
        <w:t>16.</w:t>
      </w:r>
      <w:r>
        <w:rPr>
          <w:lang w:val="ru-RU"/>
        </w:rPr>
        <w:tab/>
        <w:t>Принимая к сведению положения Уголовно-процессуального кодекса, гарантирующие оперативное расследование предполагаемых преступлений, Комитет разделяет обеспокоенность, выраженную другими договорными органами по правам человека (см. CAT/C/AUT/CO/6, п</w:t>
      </w:r>
      <w:r w:rsidR="00D11071">
        <w:rPr>
          <w:lang w:val="ru-RU"/>
        </w:rPr>
        <w:t>ункт 36, и CCPR/C/AUT/CO/5, пункт</w:t>
      </w:r>
      <w:r>
        <w:rPr>
          <w:lang w:val="ru-RU"/>
        </w:rPr>
        <w:t xml:space="preserve"> 21) в связи с тем, что, несмотря на большое количество жалоб на неправомерное обращение со стороны государственных должностных лиц, число соответствующих обвинительных заключений остается низким. Комитет с интересом отмечает представленную делегацией информацию о том, что в 2017 году государство-участник расследовало случай предполагаемого насильственного исчезновения (ст</w:t>
      </w:r>
      <w:r w:rsidR="00D11071">
        <w:rPr>
          <w:lang w:val="ru-RU"/>
        </w:rPr>
        <w:t>атьи</w:t>
      </w:r>
      <w:r>
        <w:rPr>
          <w:lang w:val="ru-RU"/>
        </w:rPr>
        <w:t xml:space="preserve"> 12 и 14–16).</w:t>
      </w:r>
    </w:p>
    <w:p w:rsidR="0022374D" w:rsidRPr="00846B1A" w:rsidRDefault="0022374D" w:rsidP="0022374D">
      <w:pPr>
        <w:pStyle w:val="SingleTxtG"/>
        <w:tabs>
          <w:tab w:val="left" w:pos="1701"/>
        </w:tabs>
        <w:rPr>
          <w:b/>
          <w:lang w:val="ru-RU"/>
        </w:rPr>
      </w:pPr>
      <w:r>
        <w:rPr>
          <w:lang w:val="ru-RU"/>
        </w:rPr>
        <w:t>17.</w:t>
      </w:r>
      <w:r>
        <w:rPr>
          <w:lang w:val="ru-RU"/>
        </w:rPr>
        <w:tab/>
      </w:r>
      <w:r>
        <w:rPr>
          <w:b/>
          <w:bCs/>
          <w:lang w:val="ru-RU"/>
        </w:rPr>
        <w:t>Государству-участнику следует принять необходимые меры для того, чтобы должным образом привлекать к суду лиц, предположительно виновных в насильственных исчезновениях, и, в случае признания их виновными, назначать им надлежащие меры наказания с учетом тяжести совершенных деяний.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Комитет призывает государство-участник продолжать его усилия по расследованию случаев насильственных исчезновений, которые, как утверждается, имели место в других странах, в том числе путем запрашивания взаимной помощи от соответствующих стран.</w:t>
      </w:r>
      <w:r>
        <w:rPr>
          <w:lang w:val="ru-RU"/>
        </w:rPr>
        <w:t xml:space="preserve"> </w:t>
      </w:r>
    </w:p>
    <w:p w:rsidR="0022374D" w:rsidRPr="00846B1A" w:rsidRDefault="0022374D" w:rsidP="0022374D">
      <w:pPr>
        <w:pStyle w:val="H23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bCs/>
          <w:lang w:val="ru-RU"/>
        </w:rPr>
        <w:t>Временное отстранение от выполнения служебных обязанностей</w:t>
      </w:r>
    </w:p>
    <w:p w:rsidR="0022374D" w:rsidRPr="00846B1A" w:rsidRDefault="0022374D" w:rsidP="0022374D">
      <w:pPr>
        <w:pStyle w:val="SingleTxtG"/>
        <w:tabs>
          <w:tab w:val="left" w:pos="1701"/>
        </w:tabs>
        <w:rPr>
          <w:spacing w:val="-2"/>
          <w:lang w:val="ru-RU"/>
        </w:rPr>
      </w:pPr>
      <w:r>
        <w:rPr>
          <w:lang w:val="ru-RU"/>
        </w:rPr>
        <w:t>18.</w:t>
      </w:r>
      <w:r>
        <w:rPr>
          <w:lang w:val="ru-RU"/>
        </w:rPr>
        <w:tab/>
        <w:t>Принимая к сведению предоставленную делегацией информацию об отстранении государственных должностных лиц от расследования в случае конфликта интересов, Комитет выражает сожаление в связи с отсутствием сведений о том, осуществляется ли незамедлительное отстранение от служебных обязанностей государственных должностных лиц, в отношении которых проводится уголовное или дисциплинарное расследование по подозрению в совершении преступления насильственного исчезновения, и распространяется ли отстранение от служебных обязанностей на вес</w:t>
      </w:r>
      <w:r w:rsidR="00D11071">
        <w:rPr>
          <w:lang w:val="ru-RU"/>
        </w:rPr>
        <w:t>ь срок такого расследования (статья</w:t>
      </w:r>
      <w:r>
        <w:rPr>
          <w:lang w:val="ru-RU"/>
        </w:rPr>
        <w:t xml:space="preserve"> 12).</w:t>
      </w:r>
    </w:p>
    <w:p w:rsidR="0022374D" w:rsidRPr="00846B1A" w:rsidRDefault="0022374D" w:rsidP="0022374D">
      <w:pPr>
        <w:pStyle w:val="SingleTxtG"/>
        <w:keepNext/>
        <w:keepLines/>
        <w:tabs>
          <w:tab w:val="left" w:pos="1701"/>
        </w:tabs>
        <w:rPr>
          <w:b/>
          <w:lang w:val="ru-RU"/>
        </w:rPr>
      </w:pPr>
      <w:r>
        <w:rPr>
          <w:lang w:val="ru-RU"/>
        </w:rPr>
        <w:t>19.</w:t>
      </w:r>
      <w:r>
        <w:rPr>
          <w:lang w:val="ru-RU"/>
        </w:rPr>
        <w:tab/>
      </w:r>
      <w:proofErr w:type="gramStart"/>
      <w:r>
        <w:rPr>
          <w:b/>
          <w:bCs/>
          <w:lang w:val="ru-RU"/>
        </w:rPr>
        <w:t>В</w:t>
      </w:r>
      <w:proofErr w:type="gramEnd"/>
      <w:r>
        <w:rPr>
          <w:b/>
          <w:bCs/>
          <w:lang w:val="ru-RU"/>
        </w:rPr>
        <w:t xml:space="preserve"> целях укрепления существующей законодательной основы и обеспечения надлежащего применения пункта 4 статьи 12 Конвенции Комитет рекомендует государству-участнику принять правовые положения, прямо предусматривающие временное отстранение от должности до завершения расследования любых государственных служащих, гражданских или военных, подозреваемых в совершении преступления насильственного исчезновения.</w:t>
      </w:r>
    </w:p>
    <w:p w:rsidR="0022374D" w:rsidRPr="00846B1A" w:rsidRDefault="0022374D" w:rsidP="0022374D">
      <w:pPr>
        <w:pStyle w:val="H23G"/>
        <w:rPr>
          <w:lang w:val="ru-RU"/>
        </w:rPr>
      </w:pPr>
      <w:r>
        <w:rPr>
          <w:lang w:val="ru-RU"/>
        </w:rPr>
        <w:tab/>
        <w:t>4.</w:t>
      </w:r>
      <w:r>
        <w:rPr>
          <w:lang w:val="ru-RU"/>
        </w:rPr>
        <w:tab/>
      </w:r>
      <w:r>
        <w:rPr>
          <w:bCs/>
          <w:lang w:val="ru-RU"/>
        </w:rPr>
        <w:t xml:space="preserve">Меры по предупреждению </w:t>
      </w:r>
      <w:r w:rsidR="00D11071">
        <w:rPr>
          <w:bCs/>
          <w:lang w:val="ru-RU"/>
        </w:rPr>
        <w:t>насильственных исчезновений (статьи</w:t>
      </w:r>
      <w:r>
        <w:rPr>
          <w:bCs/>
          <w:lang w:val="ru-RU"/>
        </w:rPr>
        <w:t xml:space="preserve"> 16−23)</w:t>
      </w:r>
      <w:r>
        <w:rPr>
          <w:lang w:val="ru-RU"/>
        </w:rPr>
        <w:t xml:space="preserve"> </w:t>
      </w:r>
    </w:p>
    <w:p w:rsidR="0022374D" w:rsidRPr="00846B1A" w:rsidRDefault="0022374D" w:rsidP="0022374D">
      <w:pPr>
        <w:pStyle w:val="H23G"/>
        <w:rPr>
          <w:rFonts w:eastAsia="Calibri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bCs/>
          <w:lang w:val="ru-RU"/>
        </w:rPr>
        <w:t>Невыдворение</w:t>
      </w:r>
      <w:proofErr w:type="spellEnd"/>
      <w:r>
        <w:rPr>
          <w:lang w:val="ru-RU"/>
        </w:rPr>
        <w:t xml:space="preserve"> </w:t>
      </w:r>
    </w:p>
    <w:p w:rsidR="0022374D" w:rsidRPr="00846B1A" w:rsidRDefault="0022374D" w:rsidP="0022374D">
      <w:pPr>
        <w:pStyle w:val="SingleTxtG"/>
        <w:tabs>
          <w:tab w:val="left" w:pos="1701"/>
        </w:tabs>
        <w:rPr>
          <w:lang w:val="ru-RU"/>
        </w:rPr>
      </w:pPr>
      <w:r>
        <w:rPr>
          <w:lang w:val="ru-RU"/>
        </w:rPr>
        <w:t>20.</w:t>
      </w:r>
      <w:r>
        <w:rPr>
          <w:lang w:val="ru-RU"/>
        </w:rPr>
        <w:tab/>
        <w:t xml:space="preserve">Комитет принимает к сведению представленную государством-участником информацию о законодательных и иных мерах, принимаемых в области экстрадиции и предоставления убежища в целях обеспечения соблюдения принципа </w:t>
      </w:r>
      <w:proofErr w:type="spellStart"/>
      <w:r>
        <w:rPr>
          <w:lang w:val="ru-RU"/>
        </w:rPr>
        <w:t>невыдворения</w:t>
      </w:r>
      <w:proofErr w:type="spellEnd"/>
      <w:r>
        <w:rPr>
          <w:lang w:val="ru-RU"/>
        </w:rPr>
        <w:t xml:space="preserve">. Однако Комитет обеспокоен отсутствием четких и конкретных критериев и/или процедур оценки риска насильственного исчезновения просителя убежища по возвращении. Принимая к сведению информацию, представленную государством-участником в его ответах на перечень вопросов (CED/C/AUT/Q/1/Add.1, </w:t>
      </w:r>
      <w:r w:rsidR="00D11071">
        <w:rPr>
          <w:lang w:val="ru-RU"/>
        </w:rPr>
        <w:br/>
      </w:r>
      <w:r>
        <w:rPr>
          <w:lang w:val="ru-RU"/>
        </w:rPr>
        <w:t>п</w:t>
      </w:r>
      <w:r w:rsidR="00D11071">
        <w:rPr>
          <w:lang w:val="ru-RU"/>
        </w:rPr>
        <w:t>ункты</w:t>
      </w:r>
      <w:r>
        <w:rPr>
          <w:lang w:val="ru-RU"/>
        </w:rPr>
        <w:t xml:space="preserve"> 48</w:t>
      </w:r>
      <w:r w:rsidR="00D11071">
        <w:rPr>
          <w:lang w:val="ru-RU"/>
        </w:rPr>
        <w:t>–</w:t>
      </w:r>
      <w:r>
        <w:rPr>
          <w:lang w:val="ru-RU"/>
        </w:rPr>
        <w:t xml:space="preserve">50), Комитет выражает обеспокоенность в связи с тем, что федеральное правительство уполномочено принимать декрет о чрезвычайном положении в случае притока просителей убежища, в результате чего для поддержания общественного порядка могут быть применены специальные процедуры, </w:t>
      </w:r>
      <w:proofErr w:type="gramStart"/>
      <w:r>
        <w:rPr>
          <w:lang w:val="ru-RU"/>
        </w:rPr>
        <w:t>например</w:t>
      </w:r>
      <w:proofErr w:type="gramEnd"/>
      <w:r>
        <w:rPr>
          <w:lang w:val="ru-RU"/>
        </w:rPr>
        <w:t xml:space="preserve"> ускоренная процедура оценки на границе обоснованности прошения об убежище. В этой связи Комитет особенно обеспокоен тем, что ускоренная процедура на границах может помешать лицам, нуждающимся в международной защите, получить доступ к справедливой и эффективной процедуре предоставления убежища. Комитет также обеспокоен тем, что Федеральное управление по вопросам иммиграции уполномочено не предоставлять отсрочку выдворения лицам, обжалующим решение об отказе им в убежище, если они являются выходцами</w:t>
      </w:r>
      <w:r w:rsidR="00DE724E">
        <w:rPr>
          <w:lang w:val="ru-RU"/>
        </w:rPr>
        <w:t xml:space="preserve"> </w:t>
      </w:r>
      <w:r>
        <w:rPr>
          <w:lang w:val="ru-RU"/>
        </w:rPr>
        <w:t>из стран, которые считаются безопасными, и тем, что Федеральный административный суд обязан вынести надзорное решение об обоснованности решения не предоставлять такую отсрочку в течение всего лишь одной недели</w:t>
      </w:r>
      <w:r w:rsidR="00D11071">
        <w:rPr>
          <w:lang w:val="ru-RU"/>
        </w:rPr>
        <w:t xml:space="preserve"> (стать</w:t>
      </w:r>
      <w:r w:rsidR="00DE724E">
        <w:rPr>
          <w:lang w:val="ru-RU"/>
        </w:rPr>
        <w:t>я</w:t>
      </w:r>
      <w:r>
        <w:rPr>
          <w:lang w:val="ru-RU"/>
        </w:rPr>
        <w:t xml:space="preserve"> 16).</w:t>
      </w:r>
    </w:p>
    <w:p w:rsidR="0022374D" w:rsidRPr="00846B1A" w:rsidRDefault="0022374D" w:rsidP="0022374D">
      <w:pPr>
        <w:pStyle w:val="SingleTxtG"/>
        <w:rPr>
          <w:b/>
          <w:bCs/>
          <w:lang w:val="ru-RU"/>
        </w:rPr>
      </w:pPr>
      <w:r>
        <w:rPr>
          <w:lang w:val="ru-RU"/>
        </w:rPr>
        <w:t>21.</w:t>
      </w:r>
      <w:r>
        <w:rPr>
          <w:lang w:val="ru-RU"/>
        </w:rPr>
        <w:tab/>
      </w:r>
      <w:r>
        <w:rPr>
          <w:b/>
          <w:bCs/>
          <w:lang w:val="ru-RU"/>
        </w:rPr>
        <w:t xml:space="preserve">Комитет рекомендует государству-участнику обеспечить строгое соблюдение при любых обстоятельствах принципа </w:t>
      </w:r>
      <w:proofErr w:type="spellStart"/>
      <w:r>
        <w:rPr>
          <w:b/>
          <w:bCs/>
          <w:lang w:val="ru-RU"/>
        </w:rPr>
        <w:t>невыдворения</w:t>
      </w:r>
      <w:proofErr w:type="spellEnd"/>
      <w:r>
        <w:rPr>
          <w:b/>
          <w:bCs/>
          <w:lang w:val="ru-RU"/>
        </w:rPr>
        <w:t>, закрепленного в пункте 1 статьи 16 Конвенции.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С этой целью государству-участнику следует:</w:t>
      </w:r>
    </w:p>
    <w:p w:rsidR="0022374D" w:rsidRPr="00D11071" w:rsidRDefault="00D11071" w:rsidP="0022374D">
      <w:pPr>
        <w:pStyle w:val="SingleTxtG"/>
        <w:rPr>
          <w:b/>
          <w:bCs/>
          <w:lang w:val="ru-RU"/>
        </w:rPr>
      </w:pPr>
      <w:r>
        <w:rPr>
          <w:b/>
          <w:lang w:val="ru-RU"/>
        </w:rPr>
        <w:tab/>
      </w:r>
      <w:r w:rsidR="0022374D" w:rsidRPr="00D11071">
        <w:rPr>
          <w:b/>
          <w:lang w:val="ru-RU"/>
        </w:rPr>
        <w:tab/>
        <w:t>a)</w:t>
      </w:r>
      <w:r w:rsidR="0022374D" w:rsidRPr="00D11071">
        <w:rPr>
          <w:b/>
          <w:lang w:val="ru-RU"/>
        </w:rPr>
        <w:tab/>
      </w:r>
      <w:r w:rsidR="0022374D" w:rsidRPr="00D11071">
        <w:rPr>
          <w:b/>
          <w:bCs/>
          <w:lang w:val="ru-RU"/>
        </w:rPr>
        <w:t>рассмотреть возможность включения в свое национальное законодательство конкретного положения, запрещающего высылку, возвращение, передачу или выдачу любого лица при наличии веских оснований полагать, что оно может стать жертвой насильственного исчезновения;</w:t>
      </w:r>
    </w:p>
    <w:p w:rsidR="0022374D" w:rsidRPr="00D11071" w:rsidRDefault="00D11071" w:rsidP="0022374D">
      <w:pPr>
        <w:pStyle w:val="SingleTxtG"/>
        <w:rPr>
          <w:b/>
          <w:bCs/>
          <w:lang w:val="ru-RU"/>
        </w:rPr>
      </w:pPr>
      <w:r>
        <w:rPr>
          <w:b/>
          <w:lang w:val="ru-RU"/>
        </w:rPr>
        <w:tab/>
      </w:r>
      <w:r w:rsidR="0022374D" w:rsidRPr="00D11071">
        <w:rPr>
          <w:b/>
          <w:lang w:val="ru-RU"/>
        </w:rPr>
        <w:tab/>
        <w:t>b)</w:t>
      </w:r>
      <w:r w:rsidR="0022374D" w:rsidRPr="00D11071">
        <w:rPr>
          <w:b/>
          <w:lang w:val="ru-RU"/>
        </w:rPr>
        <w:tab/>
      </w:r>
      <w:r w:rsidR="0022374D" w:rsidRPr="00D11071">
        <w:rPr>
          <w:b/>
          <w:bCs/>
          <w:lang w:val="ru-RU"/>
        </w:rPr>
        <w:t xml:space="preserve">обеспечить наличие четких и конкретных критериев и/или процедур для оценки и установления </w:t>
      </w:r>
      <w:proofErr w:type="gramStart"/>
      <w:r w:rsidR="0022374D" w:rsidRPr="00D11071">
        <w:rPr>
          <w:b/>
          <w:bCs/>
          <w:lang w:val="ru-RU"/>
        </w:rPr>
        <w:t>степени</w:t>
      </w:r>
      <w:proofErr w:type="gramEnd"/>
      <w:r w:rsidR="0022374D" w:rsidRPr="00D11071">
        <w:rPr>
          <w:b/>
          <w:bCs/>
          <w:lang w:val="ru-RU"/>
        </w:rPr>
        <w:t xml:space="preserve"> угрожающей тому или иному лицу опасности подвергнуться насильственному исчезновению в стране назначения;</w:t>
      </w:r>
    </w:p>
    <w:p w:rsidR="0022374D" w:rsidRPr="00846B1A" w:rsidRDefault="00D11071" w:rsidP="0022374D">
      <w:pPr>
        <w:pStyle w:val="SingleTxtG"/>
        <w:rPr>
          <w:b/>
          <w:bCs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 w:rsidR="0022374D" w:rsidRPr="00D11071">
        <w:rPr>
          <w:b/>
          <w:lang w:val="ru-RU"/>
        </w:rPr>
        <w:t>c)</w:t>
      </w:r>
      <w:r w:rsidR="0022374D" w:rsidRPr="00D11071">
        <w:rPr>
          <w:b/>
          <w:lang w:val="ru-RU"/>
        </w:rPr>
        <w:tab/>
      </w:r>
      <w:r w:rsidR="0022374D">
        <w:rPr>
          <w:b/>
          <w:bCs/>
          <w:lang w:val="ru-RU"/>
        </w:rPr>
        <w:t>обеспечить приостанавливающее действие обжалования на исполнение решения о высылке, возвращении, передаче или выдаче.</w:t>
      </w:r>
      <w:r w:rsidR="0022374D">
        <w:rPr>
          <w:lang w:val="ru-RU"/>
        </w:rPr>
        <w:t xml:space="preserve"> </w:t>
      </w:r>
    </w:p>
    <w:p w:rsidR="0022374D" w:rsidRPr="00846B1A" w:rsidRDefault="0022374D" w:rsidP="0022374D">
      <w:pPr>
        <w:pStyle w:val="H23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bCs/>
          <w:lang w:val="ru-RU"/>
        </w:rPr>
        <w:t>Профессиональная подготовка по проблематике Конвенции</w:t>
      </w:r>
    </w:p>
    <w:p w:rsidR="0022374D" w:rsidRPr="00846B1A" w:rsidRDefault="0022374D" w:rsidP="0022374D">
      <w:pPr>
        <w:pStyle w:val="SingleTxtG"/>
        <w:tabs>
          <w:tab w:val="left" w:pos="1701"/>
        </w:tabs>
        <w:rPr>
          <w:lang w:val="ru-RU"/>
        </w:rPr>
      </w:pPr>
      <w:r>
        <w:rPr>
          <w:lang w:val="ru-RU"/>
        </w:rPr>
        <w:t>22.</w:t>
      </w:r>
      <w:r>
        <w:rPr>
          <w:lang w:val="ru-RU"/>
        </w:rPr>
        <w:tab/>
        <w:t>Комитет с удовлетворением отмечает представленную государством-участником информацию о комплексной профессиональной подготовке судей, сотрудников сил безопасности и сотрудников тюрем, в том числе по международному праву прав человека. Однако Комитет отмечает, что никакой специальной подготовки по соответствующим положениям Конвенции согласно статье 23 не проводится (ст</w:t>
      </w:r>
      <w:r w:rsidR="0059030D">
        <w:rPr>
          <w:lang w:val="ru-RU"/>
        </w:rPr>
        <w:t>атья</w:t>
      </w:r>
      <w:r>
        <w:rPr>
          <w:lang w:val="ru-RU"/>
        </w:rPr>
        <w:t xml:space="preserve"> 23).</w:t>
      </w:r>
    </w:p>
    <w:p w:rsidR="0022374D" w:rsidRPr="00846B1A" w:rsidRDefault="0022374D" w:rsidP="0022374D">
      <w:pPr>
        <w:pStyle w:val="SingleTxtG"/>
        <w:tabs>
          <w:tab w:val="left" w:pos="1701"/>
        </w:tabs>
        <w:rPr>
          <w:b/>
          <w:lang w:val="ru-RU"/>
        </w:rPr>
      </w:pPr>
      <w:r>
        <w:rPr>
          <w:lang w:val="ru-RU"/>
        </w:rPr>
        <w:t>23.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 принять меры к тому, чтобы все сотрудники правоохранительных органов, как военные, так и гражданские, медицинские работники, государственные должностные лица, а также другие лица, которые могут иметь отношение к содержанию под стражей лиц, лишенных свободы, или обращению с такими лицами, включая судей, прокуроров и других судебных работников всех должностных уровней, на регулярной основе проходили надлежащую подготовку по положениям Конвенции, как того требует статья 23.</w:t>
      </w:r>
    </w:p>
    <w:p w:rsidR="0022374D" w:rsidRPr="00846B1A" w:rsidRDefault="0022374D" w:rsidP="0022374D">
      <w:pPr>
        <w:pStyle w:val="H23G"/>
        <w:rPr>
          <w:lang w:val="ru-RU"/>
        </w:rPr>
      </w:pPr>
      <w:r>
        <w:rPr>
          <w:lang w:val="ru-RU"/>
        </w:rPr>
        <w:tab/>
        <w:t>5.</w:t>
      </w:r>
      <w:r>
        <w:rPr>
          <w:lang w:val="ru-RU"/>
        </w:rPr>
        <w:tab/>
      </w:r>
      <w:r>
        <w:rPr>
          <w:bCs/>
          <w:lang w:val="ru-RU"/>
        </w:rPr>
        <w:t xml:space="preserve">Меры по возмещению ущерба и защите детей от </w:t>
      </w:r>
      <w:r w:rsidR="0059030D">
        <w:rPr>
          <w:bCs/>
          <w:lang w:val="ru-RU"/>
        </w:rPr>
        <w:t>насильственных исчезновений (статьи</w:t>
      </w:r>
      <w:r>
        <w:rPr>
          <w:bCs/>
          <w:lang w:val="ru-RU"/>
        </w:rPr>
        <w:t xml:space="preserve"> 24 и 25)</w:t>
      </w:r>
    </w:p>
    <w:p w:rsidR="0022374D" w:rsidRPr="00846B1A" w:rsidRDefault="0022374D" w:rsidP="0022374D">
      <w:pPr>
        <w:pStyle w:val="SingleTxtG"/>
        <w:tabs>
          <w:tab w:val="left" w:pos="1701"/>
        </w:tabs>
        <w:rPr>
          <w:lang w:val="ru-RU"/>
        </w:rPr>
      </w:pPr>
      <w:r>
        <w:rPr>
          <w:lang w:val="ru-RU"/>
        </w:rPr>
        <w:t>24.</w:t>
      </w:r>
      <w:r>
        <w:rPr>
          <w:lang w:val="ru-RU"/>
        </w:rPr>
        <w:tab/>
        <w:t>Комитет принимает к сведению позицию государства-участника о том, что существующие положения Уголовного кодекса, включая статьи 302 (злоупотребление должностными полномочиями), 195 (похищение ребенка), 223 (подделка документов), 224 (подделка документов, дающих пра</w:t>
      </w:r>
      <w:r w:rsidR="0059030D">
        <w:rPr>
          <w:lang w:val="ru-RU"/>
        </w:rPr>
        <w:t>во на особые меры защиты) и 229 </w:t>
      </w:r>
      <w:r>
        <w:rPr>
          <w:lang w:val="ru-RU"/>
        </w:rPr>
        <w:t>(уничтожение документов), в достаточной мере охватывают вопрос о похищении несовершеннолетних из-под опеки родителей. Вместе с тем Комитет с обеспокоенностью отмечает отсутствие каких-либо конкретных положений, которые бы отражали деяния, упомянутые в пункте 1 статьи 25 Конвенции, и напоминает о том, что государства-участники несут обязательство по предотвращению и наказанию за деяния, указанные в этой статье (ст</w:t>
      </w:r>
      <w:r w:rsidR="0059030D">
        <w:rPr>
          <w:lang w:val="ru-RU"/>
        </w:rPr>
        <w:t>атья</w:t>
      </w:r>
      <w:r>
        <w:rPr>
          <w:lang w:val="ru-RU"/>
        </w:rPr>
        <w:t xml:space="preserve"> 25). </w:t>
      </w:r>
    </w:p>
    <w:p w:rsidR="0022374D" w:rsidRPr="00846B1A" w:rsidRDefault="0022374D" w:rsidP="0022374D">
      <w:pPr>
        <w:pStyle w:val="SingleTxtG"/>
        <w:tabs>
          <w:tab w:val="left" w:pos="1701"/>
        </w:tabs>
        <w:rPr>
          <w:b/>
          <w:lang w:val="ru-RU"/>
        </w:rPr>
      </w:pPr>
      <w:r>
        <w:rPr>
          <w:lang w:val="ru-RU"/>
        </w:rPr>
        <w:t>25.</w:t>
      </w:r>
      <w:r>
        <w:rPr>
          <w:lang w:val="ru-RU"/>
        </w:rPr>
        <w:tab/>
      </w:r>
      <w:r>
        <w:rPr>
          <w:b/>
          <w:bCs/>
          <w:lang w:val="ru-RU"/>
        </w:rPr>
        <w:t>Комитет рекомендует государству-участнику пересмотреть свое уголовное законодательство, с тем чтобы квалифицировать деяния, упомянутые в пункте 1 статьи 25 Конвенции, в качестве конкретных преступлений и установить за них наказание, соразмерное их чрезвычайной серьезности.</w:t>
      </w:r>
      <w:r>
        <w:rPr>
          <w:lang w:val="ru-RU"/>
        </w:rPr>
        <w:t xml:space="preserve"> </w:t>
      </w:r>
    </w:p>
    <w:p w:rsidR="0022374D" w:rsidRPr="00846B1A" w:rsidRDefault="0059030D" w:rsidP="0059030D">
      <w:pPr>
        <w:pStyle w:val="H1GR"/>
      </w:pPr>
      <w:r>
        <w:tab/>
      </w:r>
      <w:r w:rsidR="0022374D">
        <w:t>D.</w:t>
      </w:r>
      <w:r w:rsidR="0022374D">
        <w:tab/>
        <w:t>Распространение информации и последующая деятельность</w:t>
      </w:r>
    </w:p>
    <w:p w:rsidR="0022374D" w:rsidRPr="00846B1A" w:rsidRDefault="0022374D" w:rsidP="0059030D">
      <w:pPr>
        <w:pStyle w:val="SingleTxtG"/>
        <w:tabs>
          <w:tab w:val="left" w:pos="1701"/>
        </w:tabs>
        <w:rPr>
          <w:lang w:val="ru-RU"/>
        </w:rPr>
      </w:pPr>
      <w:r>
        <w:rPr>
          <w:lang w:val="ru-RU"/>
        </w:rPr>
        <w:t>26.</w:t>
      </w:r>
      <w:r>
        <w:rPr>
          <w:lang w:val="ru-RU"/>
        </w:rPr>
        <w:tab/>
      </w:r>
      <w:r>
        <w:rPr>
          <w:b/>
          <w:bCs/>
          <w:lang w:val="ru-RU"/>
        </w:rPr>
        <w:t>Комитет хотел бы напомнить об обязательствах, взятых на себя государствами при присоединении к Конвенции, и в этой связи настоятельно призывает государство-участник обеспечить, чтобы все принимаемые им меры, независимо от их характера или органа власти, распорядившегося об их принятии, в полной мере соответствовали обязательствам, которые взяло на себя государство при ратификации Конвенции и других соответствующих международных договоров.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В этой связи Комитет, учитывая федеративное устройство государства-участника, призывает его обеспечить полное применение Конвенции как на федеральном уровне, так и на уровне земель.</w:t>
      </w:r>
    </w:p>
    <w:p w:rsidR="0022374D" w:rsidRPr="00846B1A" w:rsidRDefault="0022374D" w:rsidP="0022374D">
      <w:pPr>
        <w:pStyle w:val="SingleTxtG"/>
        <w:tabs>
          <w:tab w:val="left" w:pos="1701"/>
        </w:tabs>
        <w:rPr>
          <w:b/>
          <w:bCs/>
          <w:lang w:val="ru-RU"/>
        </w:rPr>
      </w:pPr>
      <w:r>
        <w:rPr>
          <w:lang w:val="ru-RU"/>
        </w:rPr>
        <w:t>27.</w:t>
      </w:r>
      <w:r>
        <w:rPr>
          <w:lang w:val="ru-RU"/>
        </w:rPr>
        <w:tab/>
      </w:r>
      <w:r>
        <w:rPr>
          <w:b/>
          <w:bCs/>
          <w:lang w:val="ru-RU"/>
        </w:rPr>
        <w:t>Комитет также хотел бы подчеркнуть особенно тяжелые последствия насильственных исчезновений для прав женщин и детей.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Женщины, ставшие жертвами насильственных исчезновений, в наибольшей степени подвержены сексуальному и другим видам гендерного насилия.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Женщины, родственники которых стали жертвами насильственного исчезновения, особенно подвержены риску столкнуться с крайне неблагоприятными социально-экономическими последствиями, а также с насилием, преследованиями и притеснениями при попытках найти своих близких.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Дети, ставшие жертвами насильственного исчезновения, будь то в личном качестве или в результате исчезновения их родственников, особенно уязвимы для многочисленных нарушений прав человека, в том числе подмены их подлинной личности</w:t>
      </w:r>
      <w:r>
        <w:rPr>
          <w:lang w:val="ru-RU"/>
        </w:rPr>
        <w:t xml:space="preserve">. </w:t>
      </w:r>
      <w:r>
        <w:rPr>
          <w:b/>
          <w:bCs/>
          <w:lang w:val="ru-RU"/>
        </w:rPr>
        <w:t xml:space="preserve">В этой связи Комитет особо подчеркивает необходимость учета государством-участником гендерной </w:t>
      </w:r>
      <w:r>
        <w:rPr>
          <w:b/>
          <w:bCs/>
          <w:lang w:val="ru-RU"/>
        </w:rPr>
        <w:lastRenderedPageBreak/>
        <w:t>проблематики и интересов детей при осуществлении прав и обязательств, закрепленных в Конвенции.</w:t>
      </w:r>
    </w:p>
    <w:p w:rsidR="0022374D" w:rsidRPr="00846B1A" w:rsidRDefault="0022374D" w:rsidP="0022374D">
      <w:pPr>
        <w:pStyle w:val="SingleTxtG"/>
        <w:tabs>
          <w:tab w:val="left" w:pos="1701"/>
        </w:tabs>
        <w:rPr>
          <w:b/>
          <w:bCs/>
          <w:lang w:val="ru-RU"/>
        </w:rPr>
      </w:pPr>
      <w:r>
        <w:rPr>
          <w:lang w:val="ru-RU"/>
        </w:rPr>
        <w:t>28.</w:t>
      </w:r>
      <w:r>
        <w:rPr>
          <w:lang w:val="ru-RU"/>
        </w:rPr>
        <w:tab/>
      </w:r>
      <w:r>
        <w:rPr>
          <w:b/>
          <w:bCs/>
          <w:lang w:val="ru-RU"/>
        </w:rPr>
        <w:t>Государству-участнику предлагается обеспечить широкое распространение текста Конвенции, текста его доклада, представленного в соответствии с пунктом 1 статьи 29 Конвенции, письменных ответов на составленный Комитетом перечень вопросов и настоящих заключительных замечаний в целях повышения осведомленности судебных, законодательных и административных органов, гражданского общества и неправительственных организаций, действующих в государстве-участнике, а также общественности в целом.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Комитет также призывает государство-участник поощрять участие гражданского общества в осуществлении мер, предусмотренных настоящими заключительными замечаниями.</w:t>
      </w:r>
    </w:p>
    <w:p w:rsidR="0022374D" w:rsidRPr="00846B1A" w:rsidRDefault="0022374D" w:rsidP="0022374D">
      <w:pPr>
        <w:pStyle w:val="SingleTxtG"/>
        <w:tabs>
          <w:tab w:val="left" w:pos="1701"/>
        </w:tabs>
        <w:rPr>
          <w:b/>
          <w:bCs/>
          <w:lang w:val="ru-RU"/>
        </w:rPr>
      </w:pPr>
      <w:r>
        <w:rPr>
          <w:lang w:val="ru-RU"/>
        </w:rPr>
        <w:t>29.</w:t>
      </w:r>
      <w:r>
        <w:rPr>
          <w:lang w:val="ru-RU"/>
        </w:rPr>
        <w:tab/>
      </w:r>
      <w:r>
        <w:rPr>
          <w:b/>
          <w:bCs/>
          <w:lang w:val="ru-RU"/>
        </w:rPr>
        <w:t>Согласно правилам процедуры Комитета</w:t>
      </w:r>
      <w:r w:rsidRPr="00B669D6">
        <w:rPr>
          <w:b/>
          <w:bCs/>
          <w:lang w:val="ru-RU"/>
        </w:rPr>
        <w:t>,</w:t>
      </w:r>
      <w:r>
        <w:rPr>
          <w:b/>
          <w:bCs/>
          <w:lang w:val="ru-RU"/>
        </w:rPr>
        <w:t xml:space="preserve"> государству-участнику следует не позднее 1 июня 2019 года представить информацию об осуществлении им рекомендаций, содержащихся в пунктах 15, 21 и 25 настоящего документа.</w:t>
      </w:r>
    </w:p>
    <w:p w:rsidR="0022374D" w:rsidRPr="00846B1A" w:rsidRDefault="0022374D" w:rsidP="0022374D">
      <w:pPr>
        <w:pStyle w:val="SingleTxtG"/>
        <w:tabs>
          <w:tab w:val="left" w:pos="1701"/>
        </w:tabs>
        <w:rPr>
          <w:b/>
          <w:bCs/>
          <w:lang w:val="ru-RU"/>
        </w:rPr>
      </w:pPr>
      <w:r>
        <w:rPr>
          <w:lang w:val="ru-RU"/>
        </w:rPr>
        <w:t>30.</w:t>
      </w:r>
      <w:r>
        <w:rPr>
          <w:lang w:val="ru-RU"/>
        </w:rPr>
        <w:tab/>
      </w:r>
      <w:r>
        <w:rPr>
          <w:b/>
          <w:bCs/>
          <w:lang w:val="ru-RU"/>
        </w:rPr>
        <w:t>В соответствии с пунктом 4 статьи 29 Конвенции Комитет просит государство-участник представить не позднее 1 июня 2024 года конкретную и обновленную информацию об осуществлении всех его рекомендаций, а также любую другую новую информацию, касающуюся выполнения его обязательств по Конвенции, в документе, подготовленном согласно руководящим принципам относительно формы и содержания докладов, которые должны быть представлены государствами</w:t>
      </w:r>
      <w:r w:rsidR="003C201F">
        <w:rPr>
          <w:b/>
          <w:bCs/>
          <w:lang w:val="ru-RU"/>
        </w:rPr>
        <w:t xml:space="preserve"> – </w:t>
      </w:r>
      <w:r>
        <w:rPr>
          <w:b/>
          <w:bCs/>
          <w:lang w:val="ru-RU"/>
        </w:rPr>
        <w:t>участниками Конв</w:t>
      </w:r>
      <w:r w:rsidR="0059030D">
        <w:rPr>
          <w:b/>
          <w:bCs/>
          <w:lang w:val="ru-RU"/>
        </w:rPr>
        <w:t>енции в соответствии со статьей </w:t>
      </w:r>
      <w:r>
        <w:rPr>
          <w:b/>
          <w:bCs/>
          <w:lang w:val="ru-RU"/>
        </w:rPr>
        <w:t>29 (</w:t>
      </w:r>
      <w:r w:rsidR="003C201F">
        <w:rPr>
          <w:b/>
          <w:bCs/>
          <w:lang w:val="ru-RU"/>
        </w:rPr>
        <w:t xml:space="preserve">см. </w:t>
      </w:r>
      <w:r>
        <w:rPr>
          <w:b/>
          <w:bCs/>
          <w:lang w:val="ru-RU"/>
        </w:rPr>
        <w:t>CED/C/2, п</w:t>
      </w:r>
      <w:r w:rsidR="00DE724E">
        <w:rPr>
          <w:b/>
          <w:bCs/>
          <w:lang w:val="ru-RU"/>
        </w:rPr>
        <w:t>ункт</w:t>
      </w:r>
      <w:r>
        <w:rPr>
          <w:b/>
          <w:bCs/>
          <w:lang w:val="ru-RU"/>
        </w:rPr>
        <w:t xml:space="preserve"> 39).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Комитет призывает государство-участник поощрять и поддерживать участие гражданского общества в подготовке такой информации.</w:t>
      </w:r>
    </w:p>
    <w:p w:rsidR="00DE724E" w:rsidRDefault="0022374D" w:rsidP="0022374D">
      <w:pPr>
        <w:spacing w:before="240"/>
        <w:jc w:val="center"/>
        <w:rPr>
          <w:u w:val="single"/>
        </w:rPr>
      </w:pPr>
      <w:r w:rsidRPr="00846B1A">
        <w:rPr>
          <w:u w:val="single"/>
        </w:rPr>
        <w:tab/>
      </w:r>
      <w:r w:rsidRPr="00846B1A">
        <w:rPr>
          <w:u w:val="single"/>
        </w:rPr>
        <w:tab/>
      </w:r>
      <w:r w:rsidRPr="00846B1A">
        <w:rPr>
          <w:u w:val="single"/>
        </w:rPr>
        <w:tab/>
      </w:r>
    </w:p>
    <w:p w:rsidR="00381C24" w:rsidRPr="0022374D" w:rsidRDefault="00381C24" w:rsidP="002E5067"/>
    <w:sectPr w:rsidR="00381C24" w:rsidRPr="0022374D" w:rsidSect="00DE768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38" w:rsidRPr="00A312BC" w:rsidRDefault="00B30338" w:rsidP="00A312BC"/>
  </w:endnote>
  <w:endnote w:type="continuationSeparator" w:id="0">
    <w:p w:rsidR="00B30338" w:rsidRPr="00A312BC" w:rsidRDefault="00B3033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81" w:rsidRPr="00DE7681" w:rsidRDefault="00DE7681">
    <w:pPr>
      <w:pStyle w:val="a8"/>
    </w:pPr>
    <w:r w:rsidRPr="00DE7681">
      <w:rPr>
        <w:b/>
        <w:sz w:val="18"/>
      </w:rPr>
      <w:fldChar w:fldCharType="begin"/>
    </w:r>
    <w:r w:rsidRPr="00DE7681">
      <w:rPr>
        <w:b/>
        <w:sz w:val="18"/>
      </w:rPr>
      <w:instrText xml:space="preserve"> PAGE  \* MERGEFORMAT </w:instrText>
    </w:r>
    <w:r w:rsidRPr="00DE7681">
      <w:rPr>
        <w:b/>
        <w:sz w:val="18"/>
      </w:rPr>
      <w:fldChar w:fldCharType="separate"/>
    </w:r>
    <w:r w:rsidR="00597B7E">
      <w:rPr>
        <w:b/>
        <w:noProof/>
        <w:sz w:val="18"/>
      </w:rPr>
      <w:t>6</w:t>
    </w:r>
    <w:r w:rsidRPr="00DE7681">
      <w:rPr>
        <w:b/>
        <w:sz w:val="18"/>
      </w:rPr>
      <w:fldChar w:fldCharType="end"/>
    </w:r>
    <w:r>
      <w:rPr>
        <w:b/>
        <w:sz w:val="18"/>
      </w:rPr>
      <w:tab/>
    </w:r>
    <w:r>
      <w:t>GE.18-11199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81" w:rsidRPr="00DE7681" w:rsidRDefault="00DE7681" w:rsidP="00DE7681">
    <w:pPr>
      <w:pStyle w:val="a8"/>
      <w:tabs>
        <w:tab w:val="clear" w:pos="9639"/>
        <w:tab w:val="right" w:pos="9638"/>
      </w:tabs>
      <w:rPr>
        <w:b/>
        <w:sz w:val="18"/>
      </w:rPr>
    </w:pPr>
    <w:r>
      <w:t>GE.18-11199</w:t>
    </w:r>
    <w:r>
      <w:tab/>
    </w:r>
    <w:r w:rsidRPr="00DE7681">
      <w:rPr>
        <w:b/>
        <w:sz w:val="18"/>
      </w:rPr>
      <w:fldChar w:fldCharType="begin"/>
    </w:r>
    <w:r w:rsidRPr="00DE7681">
      <w:rPr>
        <w:b/>
        <w:sz w:val="18"/>
      </w:rPr>
      <w:instrText xml:space="preserve"> PAGE  \* MERGEFORMAT </w:instrText>
    </w:r>
    <w:r w:rsidRPr="00DE7681">
      <w:rPr>
        <w:b/>
        <w:sz w:val="18"/>
      </w:rPr>
      <w:fldChar w:fldCharType="separate"/>
    </w:r>
    <w:r w:rsidR="00597B7E">
      <w:rPr>
        <w:b/>
        <w:noProof/>
        <w:sz w:val="18"/>
      </w:rPr>
      <w:t>5</w:t>
    </w:r>
    <w:r w:rsidRPr="00DE768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DE7681" w:rsidRDefault="00DE7681" w:rsidP="00DE768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65A08FA" wp14:editId="27175DF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11199  (</w:t>
    </w:r>
    <w:proofErr w:type="gramEnd"/>
    <w:r>
      <w:t>R)</w:t>
    </w:r>
    <w:r>
      <w:rPr>
        <w:lang w:val="en-US"/>
      </w:rPr>
      <w:t xml:space="preserve">  290818  050918</w:t>
    </w:r>
    <w:r>
      <w:br/>
    </w:r>
    <w:r w:rsidRPr="00DE7681">
      <w:rPr>
        <w:rFonts w:ascii="C39T30Lfz" w:hAnsi="C39T30Lfz"/>
        <w:kern w:val="14"/>
        <w:sz w:val="56"/>
      </w:rPr>
      <w:t></w:t>
    </w:r>
    <w:r w:rsidRPr="00DE7681">
      <w:rPr>
        <w:rFonts w:ascii="C39T30Lfz" w:hAnsi="C39T30Lfz"/>
        <w:kern w:val="14"/>
        <w:sz w:val="56"/>
      </w:rPr>
      <w:t></w:t>
    </w:r>
    <w:r w:rsidRPr="00DE7681">
      <w:rPr>
        <w:rFonts w:ascii="C39T30Lfz" w:hAnsi="C39T30Lfz"/>
        <w:kern w:val="14"/>
        <w:sz w:val="56"/>
      </w:rPr>
      <w:t></w:t>
    </w:r>
    <w:r w:rsidRPr="00DE7681">
      <w:rPr>
        <w:rFonts w:ascii="C39T30Lfz" w:hAnsi="C39T30Lfz"/>
        <w:kern w:val="14"/>
        <w:sz w:val="56"/>
      </w:rPr>
      <w:t></w:t>
    </w:r>
    <w:r w:rsidRPr="00DE7681">
      <w:rPr>
        <w:rFonts w:ascii="C39T30Lfz" w:hAnsi="C39T30Lfz"/>
        <w:kern w:val="14"/>
        <w:sz w:val="56"/>
      </w:rPr>
      <w:t></w:t>
    </w:r>
    <w:r w:rsidRPr="00DE7681">
      <w:rPr>
        <w:rFonts w:ascii="C39T30Lfz" w:hAnsi="C39T30Lfz"/>
        <w:kern w:val="14"/>
        <w:sz w:val="56"/>
      </w:rPr>
      <w:t></w:t>
    </w:r>
    <w:r w:rsidRPr="00DE7681">
      <w:rPr>
        <w:rFonts w:ascii="C39T30Lfz" w:hAnsi="C39T30Lfz"/>
        <w:kern w:val="14"/>
        <w:sz w:val="56"/>
      </w:rPr>
      <w:t></w:t>
    </w:r>
    <w:r w:rsidRPr="00DE7681">
      <w:rPr>
        <w:rFonts w:ascii="C39T30Lfz" w:hAnsi="C39T30Lfz"/>
        <w:kern w:val="14"/>
        <w:sz w:val="56"/>
      </w:rPr>
      <w:t></w:t>
    </w:r>
    <w:r w:rsidRPr="00DE768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ED/C/AUT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D/C/AUT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38" w:rsidRPr="001075E9" w:rsidRDefault="00B3033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30338" w:rsidRDefault="00B3033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2374D" w:rsidRPr="00846B1A" w:rsidRDefault="0022374D" w:rsidP="0022374D">
      <w:pPr>
        <w:pStyle w:val="ad"/>
      </w:pPr>
      <w:r>
        <w:tab/>
      </w:r>
      <w:r w:rsidRPr="009A0B12">
        <w:rPr>
          <w:sz w:val="20"/>
        </w:rPr>
        <w:t>*</w:t>
      </w:r>
      <w:r>
        <w:tab/>
        <w:t>Приняты Комитетом на его четырнадцатой сессии (22 мая – 1 июня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81" w:rsidRPr="00DE7681" w:rsidRDefault="00237952">
    <w:pPr>
      <w:pStyle w:val="a5"/>
    </w:pPr>
    <w:fldSimple w:instr=" TITLE  \* MERGEFORMAT ">
      <w:r w:rsidR="00597B7E">
        <w:t>CED/C/AUT/CO/1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81" w:rsidRPr="00DE7681" w:rsidRDefault="00237952" w:rsidP="00DE7681">
    <w:pPr>
      <w:pStyle w:val="a5"/>
      <w:jc w:val="right"/>
    </w:pPr>
    <w:fldSimple w:instr=" TITLE  \* MERGEFORMAT ">
      <w:r w:rsidR="00597B7E">
        <w:t>CED/C/AUT/CO/1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38"/>
    <w:rsid w:val="00033EE1"/>
    <w:rsid w:val="00042B72"/>
    <w:rsid w:val="00046E2F"/>
    <w:rsid w:val="00052360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06F9C"/>
    <w:rsid w:val="00215F21"/>
    <w:rsid w:val="0022374D"/>
    <w:rsid w:val="00237952"/>
    <w:rsid w:val="00277A08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B00E5"/>
    <w:rsid w:val="003C201F"/>
    <w:rsid w:val="00407B78"/>
    <w:rsid w:val="00424203"/>
    <w:rsid w:val="00452493"/>
    <w:rsid w:val="00454E07"/>
    <w:rsid w:val="00472C5C"/>
    <w:rsid w:val="00475A37"/>
    <w:rsid w:val="004A39CF"/>
    <w:rsid w:val="004E4CB3"/>
    <w:rsid w:val="004F21B5"/>
    <w:rsid w:val="0050108D"/>
    <w:rsid w:val="00513081"/>
    <w:rsid w:val="00517901"/>
    <w:rsid w:val="00526683"/>
    <w:rsid w:val="00536A7D"/>
    <w:rsid w:val="005709E0"/>
    <w:rsid w:val="00572E19"/>
    <w:rsid w:val="0059030D"/>
    <w:rsid w:val="005961C8"/>
    <w:rsid w:val="00597B7E"/>
    <w:rsid w:val="005D7914"/>
    <w:rsid w:val="005E2B41"/>
    <w:rsid w:val="005F0B42"/>
    <w:rsid w:val="00644035"/>
    <w:rsid w:val="00681A10"/>
    <w:rsid w:val="006A1ED8"/>
    <w:rsid w:val="006C2031"/>
    <w:rsid w:val="006D461A"/>
    <w:rsid w:val="006F35EE"/>
    <w:rsid w:val="007021FF"/>
    <w:rsid w:val="00712895"/>
    <w:rsid w:val="00757357"/>
    <w:rsid w:val="008227B1"/>
    <w:rsid w:val="00825F8D"/>
    <w:rsid w:val="00834B71"/>
    <w:rsid w:val="0086445C"/>
    <w:rsid w:val="00877609"/>
    <w:rsid w:val="00894693"/>
    <w:rsid w:val="008A08D7"/>
    <w:rsid w:val="008B6909"/>
    <w:rsid w:val="00906890"/>
    <w:rsid w:val="00911BE4"/>
    <w:rsid w:val="00942A43"/>
    <w:rsid w:val="00951972"/>
    <w:rsid w:val="009608F3"/>
    <w:rsid w:val="009A0B12"/>
    <w:rsid w:val="009A24AC"/>
    <w:rsid w:val="00A14DA8"/>
    <w:rsid w:val="00A312BC"/>
    <w:rsid w:val="00A84021"/>
    <w:rsid w:val="00A84D35"/>
    <w:rsid w:val="00A917B3"/>
    <w:rsid w:val="00AB4B51"/>
    <w:rsid w:val="00B10CC7"/>
    <w:rsid w:val="00B30338"/>
    <w:rsid w:val="00B36DF7"/>
    <w:rsid w:val="00B539E7"/>
    <w:rsid w:val="00B54E04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42C4"/>
    <w:rsid w:val="00CF55F6"/>
    <w:rsid w:val="00D11071"/>
    <w:rsid w:val="00D33D63"/>
    <w:rsid w:val="00D36B65"/>
    <w:rsid w:val="00D55C9D"/>
    <w:rsid w:val="00D90028"/>
    <w:rsid w:val="00D90138"/>
    <w:rsid w:val="00DB0902"/>
    <w:rsid w:val="00DD0C58"/>
    <w:rsid w:val="00DD78D1"/>
    <w:rsid w:val="00DE32CD"/>
    <w:rsid w:val="00DE724E"/>
    <w:rsid w:val="00DE7681"/>
    <w:rsid w:val="00DF71B9"/>
    <w:rsid w:val="00E61978"/>
    <w:rsid w:val="00E73F76"/>
    <w:rsid w:val="00EA2C9F"/>
    <w:rsid w:val="00EA420E"/>
    <w:rsid w:val="00ED0BDA"/>
    <w:rsid w:val="00EF1360"/>
    <w:rsid w:val="00EF3220"/>
    <w:rsid w:val="00F41C74"/>
    <w:rsid w:val="00F43903"/>
    <w:rsid w:val="00F94155"/>
    <w:rsid w:val="00F9777C"/>
    <w:rsid w:val="00F9783F"/>
    <w:rsid w:val="00FB7B7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EF3FE83-6135-4512-9497-A85F0C61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8227B1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E6197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4E4CB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4E4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4E4C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4E4C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4E4CB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4E4C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4E4CB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4E4CB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4C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4CB3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E6197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E6197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E6197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E6197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E6197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E6197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E6197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E6197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E6197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E6197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E6197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E61978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E61978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E61978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6197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6197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E6197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E61978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E61978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E6197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E61978"/>
    <w:rPr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E61978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E61978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6197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E6197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E61978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E61978"/>
  </w:style>
  <w:style w:type="character" w:customStyle="1" w:styleId="af0">
    <w:name w:val="Текст концевой сноски Знак"/>
    <w:aliases w:val="2_GR Знак"/>
    <w:basedOn w:val="a0"/>
    <w:link w:val="af"/>
    <w:rsid w:val="00E61978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E61978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E61978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E61978"/>
    <w:rPr>
      <w:color w:val="800080" w:themeColor="followedHyperlink"/>
      <w:u w:val="none"/>
    </w:rPr>
  </w:style>
  <w:style w:type="paragraph" w:customStyle="1" w:styleId="HChG">
    <w:name w:val="_ H _Ch_G"/>
    <w:basedOn w:val="a"/>
    <w:next w:val="a"/>
    <w:rsid w:val="0022374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a"/>
    <w:next w:val="a"/>
    <w:rsid w:val="0022374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a"/>
    <w:next w:val="a"/>
    <w:rsid w:val="0022374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  <w:style w:type="paragraph" w:customStyle="1" w:styleId="SingleTxtG">
    <w:name w:val="_ Single Txt_G"/>
    <w:basedOn w:val="a"/>
    <w:link w:val="SingleTxtGChar"/>
    <w:rsid w:val="0022374D"/>
    <w:pPr>
      <w:spacing w:after="120"/>
      <w:ind w:left="1134" w:right="1134"/>
      <w:jc w:val="both"/>
    </w:pPr>
    <w:rPr>
      <w:rFonts w:eastAsia="SimSun" w:cs="Times New Roman"/>
      <w:szCs w:val="20"/>
      <w:lang w:val="en-GB" w:eastAsia="zh-CN"/>
    </w:rPr>
  </w:style>
  <w:style w:type="character" w:customStyle="1" w:styleId="SingleTxtGChar">
    <w:name w:val="_ Single Txt_G Char"/>
    <w:link w:val="SingleTxtG"/>
    <w:rsid w:val="0022374D"/>
    <w:rPr>
      <w:rFonts w:eastAsia="SimSun"/>
      <w:lang w:val="en-GB" w:eastAsia="zh-CN"/>
    </w:rPr>
  </w:style>
  <w:style w:type="paragraph" w:styleId="af3">
    <w:name w:val="annotation text"/>
    <w:basedOn w:val="a"/>
    <w:link w:val="af4"/>
    <w:uiPriority w:val="99"/>
    <w:semiHidden/>
    <w:unhideWhenUsed/>
    <w:rsid w:val="0022374D"/>
    <w:pPr>
      <w:spacing w:line="240" w:lineRule="auto"/>
    </w:pPr>
    <w:rPr>
      <w:rFonts w:eastAsia="Times New Roman" w:cs="Times New Roman"/>
      <w:szCs w:val="20"/>
      <w:lang w:val="en-GB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2374D"/>
    <w:rPr>
      <w:lang w:val="en-GB" w:eastAsia="en-US"/>
    </w:rPr>
  </w:style>
  <w:style w:type="character" w:styleId="af5">
    <w:name w:val="annotation reference"/>
    <w:basedOn w:val="a0"/>
    <w:uiPriority w:val="99"/>
    <w:semiHidden/>
    <w:unhideWhenUsed/>
    <w:rsid w:val="0022374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CED.dotm</Template>
  <TotalTime>1</TotalTime>
  <Pages>6</Pages>
  <Words>2616</Words>
  <Characters>14916</Characters>
  <Application>Microsoft Office Word</Application>
  <DocSecurity>0</DocSecurity>
  <Lines>124</Lines>
  <Paragraphs>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CED/C/AUT/CO/1</vt:lpstr>
      <vt:lpstr>A/</vt:lpstr>
      <vt:lpstr>A/</vt:lpstr>
    </vt:vector>
  </TitlesOfParts>
  <Company>DCM</Company>
  <LinksUpToDate>false</LinksUpToDate>
  <CharactersWithSpaces>17498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CED/C/AUT/CO/1</dc:title>
  <dc:subject/>
  <dc:creator>Generic TPSRUS1</dc:creator>
  <cp:keywords/>
  <cp:lastModifiedBy>Ekaterina Salynskaya</cp:lastModifiedBy>
  <cp:revision>3</cp:revision>
  <cp:lastPrinted>2018-09-05T07:46:00Z</cp:lastPrinted>
  <dcterms:created xsi:type="dcterms:W3CDTF">2018-09-05T07:46:00Z</dcterms:created>
  <dcterms:modified xsi:type="dcterms:W3CDTF">2018-09-05T07:47:00Z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