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AE98" w14:textId="77777777" w:rsidR="000645A4" w:rsidRDefault="000645A4" w:rsidP="000645A4">
      <w:pPr>
        <w:spacing w:line="60" w:lineRule="exact"/>
        <w:rPr>
          <w:color w:val="010000"/>
          <w:sz w:val="2"/>
        </w:rPr>
        <w:sectPr w:rsidR="000645A4" w:rsidSect="007E04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79337FFE" w14:textId="09D2C847" w:rsidR="007E04DE" w:rsidRPr="009C5D92" w:rsidRDefault="007E04DE" w:rsidP="007E04DE">
      <w:pPr>
        <w:pStyle w:val="H1"/>
        <w:ind w:right="4080"/>
      </w:pPr>
      <w:r>
        <w:rPr>
          <w:bCs/>
        </w:rPr>
        <w:t>Комитет по ликвидации дискриминации</w:t>
      </w:r>
      <w:r>
        <w:rPr>
          <w:bCs/>
        </w:rPr>
        <w:br/>
        <w:t>в отношении женщин</w:t>
      </w:r>
    </w:p>
    <w:p w14:paraId="47C234F9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00771E7C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4D92F58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113AD268" w14:textId="76B8DD1B" w:rsidR="007E04DE" w:rsidRPr="009C5D92" w:rsidRDefault="007E04DE" w:rsidP="007E04DE">
      <w:pPr>
        <w:pStyle w:val="TitleHCH"/>
        <w:ind w:right="1260"/>
      </w:pPr>
      <w:r>
        <w:tab/>
      </w:r>
      <w:r>
        <w:tab/>
        <w:t>Заключительные замечания по восьмому периодическому докладу Демократической Республики Конго</w:t>
      </w:r>
      <w:r w:rsidRPr="007E04DE">
        <w:rPr>
          <w:rStyle w:val="FootnoteReference"/>
          <w:b w:val="0"/>
          <w:sz w:val="20"/>
        </w:rPr>
        <w:footnoteReference w:customMarkFollows="1" w:id="1"/>
        <w:t>*</w:t>
      </w:r>
    </w:p>
    <w:p w14:paraId="18A6925C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49499E33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2846EF02" w14:textId="3E7A7CCB" w:rsidR="007E04DE" w:rsidRPr="009C5D92" w:rsidRDefault="007E04DE" w:rsidP="007E04DE">
      <w:pPr>
        <w:pStyle w:val="SingleTxt"/>
        <w:rPr>
          <w:w w:val="102"/>
        </w:rPr>
      </w:pPr>
      <w:r>
        <w:t>1.</w:t>
      </w:r>
      <w:r>
        <w:tab/>
        <w:t>Комитет рассмотрел восьмой периодический доклад Демократической Республики Конго (</w:t>
      </w:r>
      <w:hyperlink r:id="rId16" w:history="1">
        <w:r w:rsidRPr="007E04DE">
          <w:rPr>
            <w:rStyle w:val="Hyperlink"/>
          </w:rPr>
          <w:t>CEDAW/C/COD/8</w:t>
        </w:r>
      </w:hyperlink>
      <w:r>
        <w:t>) на своих 1700-м и 1701-м заседаниях (см.</w:t>
      </w:r>
      <w:r w:rsidR="008A4E8F">
        <w:rPr>
          <w:lang w:val="en-US"/>
        </w:rPr>
        <w:t> </w:t>
      </w:r>
      <w:bookmarkStart w:id="1" w:name="_GoBack"/>
      <w:bookmarkEnd w:id="1"/>
      <w:r>
        <w:fldChar w:fldCharType="begin"/>
      </w:r>
      <w:r>
        <w:instrText xml:space="preserve"> HYPERLINK "https://undocs.org/ru/CEDAW/C/SR.1700" </w:instrText>
      </w:r>
      <w:r>
        <w:fldChar w:fldCharType="separate"/>
      </w:r>
      <w:r w:rsidRPr="007E04DE">
        <w:rPr>
          <w:rStyle w:val="Hyperlink"/>
        </w:rPr>
        <w:t>CEDAW/C/SR.1700</w:t>
      </w:r>
      <w:r>
        <w:fldChar w:fldCharType="end"/>
      </w:r>
      <w:r>
        <w:t xml:space="preserve"> и </w:t>
      </w:r>
      <w:hyperlink r:id="rId17" w:history="1">
        <w:r w:rsidRPr="007E04DE">
          <w:rPr>
            <w:rStyle w:val="Hyperlink"/>
          </w:rPr>
          <w:t>CEDAW/C/SR.1701</w:t>
        </w:r>
      </w:hyperlink>
      <w:r>
        <w:t xml:space="preserve">), состоявшихся 9 июля 2019 года. Составленный Комитетом перечень тем и вопросов содержится в документе </w:t>
      </w:r>
      <w:hyperlink r:id="rId18" w:history="1">
        <w:r w:rsidRPr="007E04DE">
          <w:rPr>
            <w:rStyle w:val="Hyperlink"/>
          </w:rPr>
          <w:t>CEDAW/C/COD/Q/8</w:t>
        </w:r>
      </w:hyperlink>
      <w:r>
        <w:t xml:space="preserve">, а ответы Демократической Республики Конго — в </w:t>
      </w:r>
      <w:hyperlink r:id="rId19" w:history="1">
        <w:r w:rsidRPr="007E04DE">
          <w:rPr>
            <w:rStyle w:val="Hyperlink"/>
          </w:rPr>
          <w:t>CEDAW/C/COD/Q/8/Add.1</w:t>
        </w:r>
      </w:hyperlink>
      <w:r>
        <w:t>.</w:t>
      </w:r>
    </w:p>
    <w:p w14:paraId="444BE975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2F47FD27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7C79E3A" w14:textId="77777777" w:rsidR="007E04DE" w:rsidRPr="009C5D92" w:rsidRDefault="007E04DE" w:rsidP="002667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>Введение</w:t>
      </w:r>
    </w:p>
    <w:p w14:paraId="400E07D6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54F84D1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06A72B3C" w14:textId="49FABD8E" w:rsidR="007E04DE" w:rsidRPr="009C5D92" w:rsidRDefault="007E04DE" w:rsidP="007E04DE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представление его восьмого периодического доклада. Комитет также благодарит государство-участник за письменные ответы на перечень проблем и вопросов, поднятых предсессионной рабочей группой, устное выступление делегации и последовавшие уточнения, представленные в ответ на устные вопросы, заданные Комитетом в ходе диалога.</w:t>
      </w:r>
    </w:p>
    <w:p w14:paraId="56324016" w14:textId="77777777" w:rsidR="007E04DE" w:rsidRPr="009C5D92" w:rsidRDefault="007E04DE" w:rsidP="007E04DE">
      <w:pPr>
        <w:pStyle w:val="SingleTxt"/>
      </w:pPr>
      <w:r>
        <w:t>3.</w:t>
      </w:r>
      <w:r>
        <w:tab/>
        <w:t>Комитет выражает признательность государству-участнику за делегацию высокого уровня под руководством министра по правам человека Мари-Анж Мушобеквы, в состав которой вошли министр гендерного равенства, по делам семьи и детей Шанталь Сафу Лопусса; один из членов парламента; представители Министерства по правам человека; один из членов Межведомственного комитета по правам человека, а также посол и другие представители постоянного представительства Демократической Республики Конго при Отделении Организации Объединенных Наций и других международных организациях в Женеве.</w:t>
      </w:r>
    </w:p>
    <w:p w14:paraId="60D17B09" w14:textId="3346DB6F" w:rsidR="007E04DE" w:rsidRPr="009C5D92" w:rsidRDefault="007E04DE" w:rsidP="007E04DE">
      <w:pPr>
        <w:pStyle w:val="SingleTxt"/>
      </w:pPr>
      <w:r>
        <w:t>4.</w:t>
      </w:r>
      <w:r>
        <w:tab/>
        <w:t>Комитет выражает сожаление по поводу того, что не получил от делегации надлежащих ответов на некоторые из его вопросов.</w:t>
      </w:r>
    </w:p>
    <w:p w14:paraId="5F69E973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D2DD12B" w14:textId="0C7144AB" w:rsidR="007E04DE" w:rsidRPr="007E04DE" w:rsidRDefault="007E04DE" w:rsidP="007E04DE">
      <w:pPr>
        <w:pStyle w:val="SingleTxt"/>
        <w:spacing w:after="0" w:line="120" w:lineRule="exact"/>
        <w:rPr>
          <w:sz w:val="10"/>
          <w:lang w:val="en-US"/>
        </w:rPr>
      </w:pPr>
    </w:p>
    <w:p w14:paraId="61BE4A24" w14:textId="77777777" w:rsidR="007E04DE" w:rsidRPr="009C5D92" w:rsidRDefault="007E04DE" w:rsidP="00266722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 w:rsidRPr="009C5D92">
        <w:tab/>
      </w:r>
      <w:r>
        <w:t>Позитивные аспекты</w:t>
      </w:r>
    </w:p>
    <w:p w14:paraId="5C2F3A17" w14:textId="77777777" w:rsidR="007E04DE" w:rsidRPr="009C5D92" w:rsidRDefault="007E04DE" w:rsidP="00266722">
      <w:pPr>
        <w:pStyle w:val="SingleTxt"/>
        <w:keepNext/>
        <w:spacing w:after="0" w:line="120" w:lineRule="exact"/>
        <w:ind w:left="1264"/>
        <w:rPr>
          <w:sz w:val="10"/>
        </w:rPr>
      </w:pPr>
    </w:p>
    <w:p w14:paraId="1AD47D98" w14:textId="77777777" w:rsidR="007E04DE" w:rsidRPr="009C5D92" w:rsidRDefault="007E04DE" w:rsidP="00266722">
      <w:pPr>
        <w:pStyle w:val="SingleTxt"/>
        <w:keepNext/>
        <w:spacing w:after="0" w:line="120" w:lineRule="exact"/>
        <w:ind w:left="1264"/>
        <w:rPr>
          <w:sz w:val="10"/>
        </w:rPr>
      </w:pPr>
    </w:p>
    <w:p w14:paraId="64E2DFA5" w14:textId="4850BBAD" w:rsidR="007E04DE" w:rsidRPr="009C5D92" w:rsidRDefault="007E04DE" w:rsidP="007E04DE">
      <w:pPr>
        <w:pStyle w:val="SingleTxt"/>
      </w:pPr>
      <w:r>
        <w:t>5.</w:t>
      </w:r>
      <w:r>
        <w:tab/>
        <w:t>Комитет с удовлетворением отмечает прогресс в проведении законодательных реформ, достигнутый государством-участником со времени рассмотрения в 2013 году его объединенных шестого и седьмого периодических докладов (</w:t>
      </w:r>
      <w:hyperlink r:id="rId20" w:history="1">
        <w:r w:rsidRPr="007E04DE">
          <w:rPr>
            <w:rStyle w:val="Hyperlink"/>
          </w:rPr>
          <w:t>CEDAW/C/COD/6-7</w:t>
        </w:r>
      </w:hyperlink>
      <w:r>
        <w:t>), в частности принятие следующих законодательных актов:</w:t>
      </w:r>
    </w:p>
    <w:p w14:paraId="6EAABC51" w14:textId="77777777" w:rsidR="007E04DE" w:rsidRPr="009C5D92" w:rsidRDefault="007E04DE" w:rsidP="007E04DE">
      <w:pPr>
        <w:pStyle w:val="SingleTxt"/>
      </w:pPr>
      <w:r>
        <w:tab/>
        <w:t>а)</w:t>
      </w:r>
      <w:r>
        <w:tab/>
        <w:t>Закона № 16/008 от 15 июля 2016 года о внесении изменений и дополнений в Закон № 87</w:t>
      </w:r>
      <w:r>
        <w:noBreakHyphen/>
        <w:t>010 от 1 августа 1987 года о Семейном кодексе, который отменяет дискриминационные положения Семейного кодекса 1987 года, в том числе касающиеся брака и семейных отношений;</w:t>
      </w:r>
    </w:p>
    <w:p w14:paraId="2707678A" w14:textId="77777777" w:rsidR="007E04DE" w:rsidRPr="009C5D92" w:rsidRDefault="007E04DE" w:rsidP="007E04DE">
      <w:pPr>
        <w:pStyle w:val="SingleTxt"/>
      </w:pPr>
      <w:r>
        <w:tab/>
        <w:t>b)</w:t>
      </w:r>
      <w:r>
        <w:tab/>
        <w:t>Закона № 16/013 от 15 июля 2016 года о статусе государственных служащих, заменившего собой правила от 17 июля 1981 года (ст. 8, п. 8), в которых было указано, что замужние женщины не могут быть приняты на работу без согласия мужа;</w:t>
      </w:r>
    </w:p>
    <w:p w14:paraId="621BD333" w14:textId="77777777" w:rsidR="007E04DE" w:rsidRPr="009C5D92" w:rsidRDefault="007E04DE" w:rsidP="007E04DE">
      <w:pPr>
        <w:pStyle w:val="SingleTxt"/>
      </w:pPr>
      <w:r>
        <w:tab/>
        <w:t>c)</w:t>
      </w:r>
      <w:r>
        <w:tab/>
        <w:t>Закона № 16/010 от 15 июля 2016 года о внесении изменений и дополнений в Закон № 015-2002 от 16 октября 2002 года о Трудовом кодексе, который позволяет женщинам работать в ночное время;</w:t>
      </w:r>
    </w:p>
    <w:p w14:paraId="608242F6" w14:textId="77777777" w:rsidR="007E04DE" w:rsidRPr="009C5D92" w:rsidRDefault="007E04DE" w:rsidP="007E04DE">
      <w:pPr>
        <w:pStyle w:val="SingleTxt"/>
      </w:pPr>
      <w:r>
        <w:tab/>
        <w:t>d)</w:t>
      </w:r>
      <w:r>
        <w:tab/>
        <w:t>Закона № 15/013 от 1 августа 2015 года о средствах осуществления прав женщин и гендерного равенства, принятого в целях осуществления статьи 14 Конституции (Закона о паритете) в целях достижения гендерного паритета;</w:t>
      </w:r>
    </w:p>
    <w:p w14:paraId="004FC5BE" w14:textId="77777777" w:rsidR="007E04DE" w:rsidRPr="009C5D92" w:rsidRDefault="007E04DE" w:rsidP="007E04DE">
      <w:pPr>
        <w:pStyle w:val="SingleTxt"/>
      </w:pPr>
      <w:r>
        <w:tab/>
        <w:t>e)</w:t>
      </w:r>
      <w:r>
        <w:tab/>
        <w:t>Рамочного закона № 14/004 от 11 февраля 2014 года об образовании, который гарантирует доступ к школьному образованию для всех;</w:t>
      </w:r>
    </w:p>
    <w:p w14:paraId="0F61AC7E" w14:textId="77777777" w:rsidR="007E04DE" w:rsidRPr="009C5D92" w:rsidRDefault="007E04DE" w:rsidP="007E04DE">
      <w:pPr>
        <w:pStyle w:val="SingleTxt"/>
      </w:pPr>
      <w:r>
        <w:tab/>
        <w:t>f)</w:t>
      </w:r>
      <w:r>
        <w:tab/>
        <w:t>Закона № 13/013 от 1 июня 2013 года о статусе сотрудников национальной полиции, который запрещает все формы дискриминации по признаку пола при найме на работу или на любом этапе трудоустройства.</w:t>
      </w:r>
    </w:p>
    <w:p w14:paraId="31232688" w14:textId="77777777" w:rsidR="007E04DE" w:rsidRPr="009C5D92" w:rsidRDefault="007E04DE" w:rsidP="007E04DE">
      <w:pPr>
        <w:pStyle w:val="SingleTxt"/>
      </w:pPr>
      <w:r>
        <w:t>6.</w:t>
      </w:r>
      <w:r>
        <w:tab/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процесса ликвидации дискриминации в отношении женщин и содействие обеспечению гендерного равенства, и в частности принятие следующих документов:</w:t>
      </w:r>
    </w:p>
    <w:p w14:paraId="2C89FF90" w14:textId="5C3CBFF3" w:rsidR="007E04DE" w:rsidRPr="009C5D92" w:rsidRDefault="007E04DE" w:rsidP="007E04DE">
      <w:pPr>
        <w:pStyle w:val="SingleTxt"/>
      </w:pPr>
      <w:r>
        <w:tab/>
        <w:t>а)</w:t>
      </w:r>
      <w:r>
        <w:tab/>
        <w:t xml:space="preserve">Второго Национального плана действий по осуществлению резолюции </w:t>
      </w:r>
      <w:hyperlink r:id="rId21" w:history="1">
        <w:r w:rsidRPr="007E04DE">
          <w:rPr>
            <w:rStyle w:val="Hyperlink"/>
          </w:rPr>
          <w:t>1325 (2000)</w:t>
        </w:r>
      </w:hyperlink>
      <w:r>
        <w:t xml:space="preserve"> Совета Безопасности о женщинах и мире и безопасности на период 2018–2022 годов — в 2018 году;</w:t>
      </w:r>
    </w:p>
    <w:p w14:paraId="451E004B" w14:textId="77777777" w:rsidR="007E04DE" w:rsidRPr="009C5D92" w:rsidRDefault="007E04DE" w:rsidP="007E04DE">
      <w:pPr>
        <w:pStyle w:val="SingleTxt"/>
        <w:rPr>
          <w:spacing w:val="3"/>
          <w:w w:val="100"/>
        </w:rPr>
      </w:pPr>
      <w:r>
        <w:tab/>
        <w:t>b)</w:t>
      </w:r>
      <w:r>
        <w:tab/>
        <w:t>Национального стратегического плана по борьбе с ВИЧ/СПИДом на период 2018–2021 годов — в 2018 году;</w:t>
      </w:r>
    </w:p>
    <w:p w14:paraId="2AFE13F1" w14:textId="77777777" w:rsidR="007E04DE" w:rsidRPr="009C5D92" w:rsidRDefault="007E04DE" w:rsidP="007E04DE">
      <w:pPr>
        <w:pStyle w:val="SingleTxt"/>
      </w:pPr>
      <w:r>
        <w:tab/>
        <w:t>c)</w:t>
      </w:r>
      <w:r>
        <w:tab/>
        <w:t>Национального плана действий по искоренению детских браков — в 2017 году;</w:t>
      </w:r>
    </w:p>
    <w:p w14:paraId="704FBE18" w14:textId="15A0CF16" w:rsidR="007E04DE" w:rsidRPr="009C5D92" w:rsidRDefault="007E04DE" w:rsidP="007E04DE">
      <w:pPr>
        <w:pStyle w:val="SingleTxt"/>
      </w:pPr>
      <w:r>
        <w:tab/>
        <w:t>d)</w:t>
      </w:r>
      <w:r>
        <w:tab/>
        <w:t>Плана для сектора образования на период 2016–2025 годов — в 2016</w:t>
      </w:r>
      <w:r w:rsidR="00266722">
        <w:rPr>
          <w:lang w:val="en-US"/>
        </w:rPr>
        <w:t> </w:t>
      </w:r>
      <w:r>
        <w:t>году.</w:t>
      </w:r>
    </w:p>
    <w:p w14:paraId="3E3C8BBD" w14:textId="77777777" w:rsidR="007E04DE" w:rsidRPr="009C5D92" w:rsidRDefault="007E04DE" w:rsidP="007E04DE">
      <w:pPr>
        <w:pStyle w:val="SingleTxt"/>
      </w:pPr>
      <w:r>
        <w:t>7.</w:t>
      </w:r>
      <w:r>
        <w:tab/>
        <w:t>Комитет с удовлетворением отмечает, что со времени рассмотрения предыдущего доклада государство-участник ратифицировало следующие международные и региональные договоры или присоединилось к ним:</w:t>
      </w:r>
    </w:p>
    <w:p w14:paraId="33C9B697" w14:textId="77777777" w:rsidR="007E04DE" w:rsidRPr="009C5D92" w:rsidRDefault="007E04DE" w:rsidP="007E04DE">
      <w:pPr>
        <w:pStyle w:val="SingleTxt"/>
      </w:pPr>
      <w:r>
        <w:tab/>
        <w:t>а)</w:t>
      </w:r>
      <w:r>
        <w:tab/>
        <w:t>Центральноафриканскую конвенцию о контроле над стрелковым оружием и легкими вооружениями, боеприпасами к ним и составными частями и компонентами, которые могут быть использованы для их производства, ремонта или сборки (Киншасская конвенция) — в 2018 году;</w:t>
      </w:r>
    </w:p>
    <w:p w14:paraId="5C6E8C08" w14:textId="553533D1" w:rsidR="007E04DE" w:rsidRPr="009C5D92" w:rsidRDefault="007E04DE" w:rsidP="007E04DE">
      <w:pPr>
        <w:pStyle w:val="SingleTxt"/>
      </w:pPr>
      <w:r>
        <w:tab/>
        <w:t>b)</w:t>
      </w:r>
      <w:r>
        <w:tab/>
        <w:t>Конвенцию о правах инвалидов и Факультативный протокол к ней — в 2015 году;</w:t>
      </w:r>
    </w:p>
    <w:p w14:paraId="17FEEC32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Конвенцию Африканского союза о защите внутренне перемещенных лиц в Африке и оказании им помощи — в 2014 году.</w:t>
      </w:r>
    </w:p>
    <w:p w14:paraId="29B7F31C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10F654D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52068A8" w14:textId="77777777" w:rsidR="007E04DE" w:rsidRPr="009C5D92" w:rsidRDefault="007E04DE" w:rsidP="002667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>Цели в области устойчивого развития</w:t>
      </w:r>
    </w:p>
    <w:p w14:paraId="575BDE9B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A77B786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5DC87A00" w14:textId="7511B4EF" w:rsidR="007E04DE" w:rsidRPr="009C5D92" w:rsidRDefault="007E04DE" w:rsidP="007E04DE">
      <w:pPr>
        <w:pStyle w:val="SingleTxt"/>
      </w:pPr>
      <w:r>
        <w:t>8.</w:t>
      </w:r>
      <w:r>
        <w:tab/>
      </w:r>
      <w:r>
        <w:rPr>
          <w:b/>
          <w:bCs/>
        </w:rPr>
        <w:t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о ликвидации всех форм дискриминации в отношении женщин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 в области устойчивого развития.</w:t>
      </w:r>
      <w:r>
        <w:t xml:space="preserve"> </w:t>
      </w:r>
      <w:r>
        <w:rPr>
          <w:b/>
          <w:bCs/>
        </w:rPr>
        <w:t>Он настоятельно призывает государство-участник признать, что женщины являются движущей силой устойчивого развития Демократической Республики Конго, и принять в этой связи соответствующие программы и стратегии.</w:t>
      </w:r>
    </w:p>
    <w:p w14:paraId="6EFD489C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05D7771F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360189D9" w14:textId="77777777" w:rsidR="007E04DE" w:rsidRPr="009C5D92" w:rsidRDefault="007E04DE" w:rsidP="002667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D.</w:t>
      </w:r>
      <w:r w:rsidRPr="009C5D92">
        <w:tab/>
      </w:r>
      <w:r>
        <w:t>Парламент</w:t>
      </w:r>
    </w:p>
    <w:p w14:paraId="74121C66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5D87BB3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0D0E6B9B" w14:textId="3B568CEF" w:rsidR="007E04DE" w:rsidRPr="009C5D92" w:rsidRDefault="007E04DE" w:rsidP="007E04DE">
      <w:pPr>
        <w:pStyle w:val="SingleTxt"/>
        <w:rPr>
          <w:b/>
          <w:bCs/>
        </w:rPr>
      </w:pPr>
      <w:r>
        <w:t>9.</w:t>
      </w:r>
      <w:r>
        <w:tab/>
      </w:r>
      <w:r w:rsidRPr="00642906">
        <w:rPr>
          <w:b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2" w:history="1">
        <w:r w:rsidRPr="007E04DE">
          <w:rPr>
            <w:rStyle w:val="Hyperlink"/>
            <w:b/>
          </w:rPr>
          <w:t>A/65/38</w:t>
        </w:r>
      </w:hyperlink>
      <w:r w:rsidRPr="00642906">
        <w:rPr>
          <w:b/>
        </w:rPr>
        <w:t>, часть 2, приложение VI).</w:t>
      </w:r>
      <w:r>
        <w:t xml:space="preserve"> </w:t>
      </w:r>
      <w:r>
        <w:rPr>
          <w:b/>
          <w:bCs/>
        </w:rPr>
        <w:t>Он предлагает парламенту, в соответствии с его мандатом, принять необходимые меры для выполнения настоящих заключительных замечаний до начала следующего периода представления периодического доклада согласно Конвенции.</w:t>
      </w:r>
    </w:p>
    <w:p w14:paraId="7D42CA3C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06555118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1214AB69" w14:textId="03EA9BAC" w:rsidR="007E04DE" w:rsidRPr="009C5D92" w:rsidRDefault="007E04DE" w:rsidP="002667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E.</w:t>
      </w:r>
      <w:r w:rsidRPr="009C5D92">
        <w:tab/>
      </w:r>
      <w:r>
        <w:t>Основные вопросы, вызывающие обеспокоенность, и</w:t>
      </w:r>
      <w:r w:rsidR="00266722">
        <w:rPr>
          <w:lang w:val="en-US"/>
        </w:rPr>
        <w:t> </w:t>
      </w:r>
      <w:r>
        <w:t>рекомендации</w:t>
      </w:r>
    </w:p>
    <w:p w14:paraId="3E009CA2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3885C340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7EA04444" w14:textId="5A62CF2E" w:rsidR="007E04DE" w:rsidRPr="009C5D92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 и мир и безопасность</w:t>
      </w:r>
    </w:p>
    <w:p w14:paraId="6567D29F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5B080995" w14:textId="52392BF0" w:rsidR="007E04DE" w:rsidRPr="009C5D92" w:rsidRDefault="007E04DE" w:rsidP="007E04DE">
      <w:pPr>
        <w:pStyle w:val="SingleTxt"/>
      </w:pPr>
      <w:r>
        <w:t>10.</w:t>
      </w:r>
      <w:r>
        <w:tab/>
        <w:t xml:space="preserve">Комитет приветствует назначение советника президента по вопросам борьбы с сексуальным насилием и вербовкой детей в целях противодействия сексуальному насилию, вербовке и использованию детей в условиях конфликта в государстве-участнике, а также принятие планов действий для армии и национальной полиции по искоренению сексуального и гендерного насилия. Он высоко оценивает принятие второго национального плана по осуществлению резолюции </w:t>
      </w:r>
      <w:hyperlink r:id="rId23" w:history="1">
        <w:r w:rsidRPr="007E04DE">
          <w:rPr>
            <w:rStyle w:val="Hyperlink"/>
          </w:rPr>
          <w:t>1325 (2000)</w:t>
        </w:r>
      </w:hyperlink>
      <w:r>
        <w:t xml:space="preserve"> Совета Безопасности. Вместе с тем Комитет по-прежнему обеспокоен ухудшением положения женщин и девочек в районах конфликтов и отсутствием прогресса в выполнении его предыдущих рекомендаций (</w:t>
      </w:r>
      <w:hyperlink r:id="rId24" w:history="1">
        <w:r w:rsidRPr="007E04DE">
          <w:rPr>
            <w:rStyle w:val="Hyperlink"/>
          </w:rPr>
          <w:t>CEDAW/C/COD/CO/6-7</w:t>
        </w:r>
      </w:hyperlink>
      <w:r>
        <w:t>, пп. 9–10) В частности, он выражает серьезную обеспокоенность относительно:</w:t>
      </w:r>
    </w:p>
    <w:p w14:paraId="5E648194" w14:textId="77777777" w:rsidR="007E04DE" w:rsidRPr="009C5D92" w:rsidRDefault="007E04DE" w:rsidP="007E04DE">
      <w:pPr>
        <w:pStyle w:val="SingleTxt"/>
      </w:pPr>
      <w:r>
        <w:tab/>
        <w:t>а)</w:t>
      </w:r>
      <w:r>
        <w:tab/>
        <w:t>увеличения числа женщин и девочек в районах конфликтов, которые становятся жертвами сексуального насилия (включая изнасилования, массовые изнасилования, групповые изнасилования и обращение в сексуальное рабство), совершаемого Вооруженными силами Демократической Республики Конго (ВСДРК), национальной полицией, вооруженными группами и формированиями ополченцев;</w:t>
      </w:r>
    </w:p>
    <w:p w14:paraId="50CBEC8C" w14:textId="1BB2EC4F" w:rsidR="007E04DE" w:rsidRPr="009C5D92" w:rsidRDefault="007E04DE" w:rsidP="007E04DE">
      <w:pPr>
        <w:pStyle w:val="SingleTxt"/>
      </w:pPr>
      <w:r>
        <w:tab/>
        <w:t>b)</w:t>
      </w:r>
      <w:r>
        <w:tab/>
        <w:t>отсутствия расследований, судебного преследования и наказания виновных, включая тех лиц, которые несут ответственность в силу своего статуса командиров;</w:t>
      </w:r>
    </w:p>
    <w:p w14:paraId="3A3E9246" w14:textId="3A2048F3" w:rsidR="007E04DE" w:rsidRPr="009C5D92" w:rsidRDefault="007E04DE" w:rsidP="007E04DE">
      <w:pPr>
        <w:pStyle w:val="SingleTxt"/>
      </w:pPr>
      <w:r>
        <w:tab/>
        <w:t>c)</w:t>
      </w:r>
      <w:r>
        <w:tab/>
        <w:t>отсутствия доступа к возмещению ущерба для жертв сексуального насилия, связанного с конфликтом, отсутствия всеобъемлющей национальной политики, направленной на обеспечение надлежащей компенсации жертвам, сложности и высокой стоимости этой процедуры, а также страха стигматизации и мести за сообщения о случаях сексуального насилия, которые не позволяют жертвам добиваться возмещения ущерба;</w:t>
      </w:r>
    </w:p>
    <w:p w14:paraId="0D7E51FD" w14:textId="039B593D" w:rsidR="007E04DE" w:rsidRPr="009C5D92" w:rsidRDefault="007E04DE" w:rsidP="007E04DE">
      <w:pPr>
        <w:pStyle w:val="SingleTxt"/>
      </w:pPr>
      <w:r>
        <w:tab/>
        <w:t>d)</w:t>
      </w:r>
      <w:r>
        <w:tab/>
        <w:t>отсутствия своевременной и адекватной межсекторальной помощи жертвам сексуального насилия, включая медицинскую и психологическую помощь, юридическую поддержку и программы социально-экономической реинтеграции;</w:t>
      </w:r>
    </w:p>
    <w:p w14:paraId="421C001F" w14:textId="79BB2D28" w:rsidR="007E04DE" w:rsidRPr="009C5D92" w:rsidRDefault="007E04DE" w:rsidP="007E04DE">
      <w:pPr>
        <w:pStyle w:val="SingleTxt"/>
      </w:pPr>
      <w:r>
        <w:tab/>
        <w:t>e)</w:t>
      </w:r>
      <w:r>
        <w:tab/>
        <w:t>низкого уровня участия женщин и представляющих их интересы организаций в процессе миростроительства и переговоров, особенно на уровне принятия решений;</w:t>
      </w:r>
    </w:p>
    <w:p w14:paraId="473D7B5B" w14:textId="77777777" w:rsidR="007E04DE" w:rsidRPr="009C5D92" w:rsidRDefault="007E04DE" w:rsidP="007E04DE">
      <w:pPr>
        <w:pStyle w:val="SingleTxt"/>
      </w:pPr>
      <w:r>
        <w:tab/>
        <w:t>f)</w:t>
      </w:r>
      <w:r>
        <w:tab/>
        <w:t>отсутствия надежных данных и статистики о случаях связанного с конфликтом сексуального насилия в отношении женщин и девочек со стороны государственных и негосударственных субъектов.</w:t>
      </w:r>
    </w:p>
    <w:p w14:paraId="1CB22096" w14:textId="49BD5C51" w:rsidR="007E04DE" w:rsidRPr="009C5D92" w:rsidRDefault="007E04DE" w:rsidP="007E04DE">
      <w:pPr>
        <w:pStyle w:val="SingleTxt"/>
        <w:rPr>
          <w:b/>
          <w:bCs/>
        </w:rPr>
      </w:pPr>
      <w:r>
        <w:t>11.</w:t>
      </w:r>
      <w:r>
        <w:tab/>
      </w:r>
      <w:r w:rsidRPr="00642906">
        <w:rPr>
          <w:b/>
        </w:rPr>
        <w:t xml:space="preserve">В соответствии со своей общей рекомендацией № 30 (2013), касающейся положения женщин в условиях предотвращения конфликтов, в конфликтных и постконфликтных ситуациях, резолюцией </w:t>
      </w:r>
      <w:hyperlink r:id="rId25" w:history="1">
        <w:r w:rsidRPr="007E04DE">
          <w:rPr>
            <w:rStyle w:val="Hyperlink"/>
            <w:b/>
          </w:rPr>
          <w:t>1325 (2000)</w:t>
        </w:r>
      </w:hyperlink>
      <w:r w:rsidRPr="00642906">
        <w:rPr>
          <w:b/>
        </w:rPr>
        <w:t xml:space="preserve"> Совета Безопасности, а также последующими резолюциями по этому вопросу Комитет рекомендует государству-участнику:</w:t>
      </w:r>
    </w:p>
    <w:p w14:paraId="7898DBC0" w14:textId="1CC059FC" w:rsidR="007E04DE" w:rsidRPr="009C5D92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в качестве приоритетной задачи вести эффективную борьбу с безнаказанностью путем безотлагательного и тщательного расследования нарушений прав женщин, совершенных в районах конфликтов, в особенности случаев сексуального и гендерного насилия,</w:t>
      </w:r>
      <w:r>
        <w:t xml:space="preserve"> </w:t>
      </w:r>
      <w:r>
        <w:rPr>
          <w:b/>
          <w:bCs/>
        </w:rPr>
        <w:t>а также судебного преследования и соответствующего наказания военнослужащих ВСДРК, сотрудников национальной полиции и негосударственных субъектов, виновных в совершении таких нарушений, включая лиц, несущих ответственность в силу своего статуса командиров;</w:t>
      </w:r>
    </w:p>
    <w:p w14:paraId="1B335CF9" w14:textId="1A48D52B" w:rsidR="007E04DE" w:rsidRPr="009C5D92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обеспечить, чтобы жертвы и члены их семей имели эффективный доступ к правосудию и средствам правовой защиты и получали надлежащее возмещение, в частности путем обеспечения немедленной выплаты возмещения, установленного и предусмотренного судебными решениями, особенно в тех случаях, когда виновными признаны государственное должностное лицо или государство, а также путем формирования комплексной национальной политики по предоставлению компенсации жертвам сексуальных преступлений и обеспечения наличия финансовых средств для ее реализации;</w:t>
      </w:r>
    </w:p>
    <w:p w14:paraId="1C8278A0" w14:textId="77268412" w:rsidR="007E04DE" w:rsidRPr="009C5D92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обеспечить надлежащую защиту от мести жертв и свидетелей, которые стремятся получить доступ к правосудию или сотрудничают с судебными органами, а также обеспечить эффективное наказание за фальсификацию свидетельских показаний;</w:t>
      </w:r>
    </w:p>
    <w:p w14:paraId="545A667E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обеспечить, чтобы жертвы имели доступ к всесторонней медицинской помощи, психологической помощи и психосоциальной поддержке;</w:t>
      </w:r>
    </w:p>
    <w:p w14:paraId="3C4E2088" w14:textId="77777777" w:rsidR="00266722" w:rsidRDefault="00266722">
      <w:pPr>
        <w:spacing w:after="200" w:line="276" w:lineRule="auto"/>
      </w:pPr>
      <w:r>
        <w:br w:type="page"/>
      </w:r>
    </w:p>
    <w:p w14:paraId="2B1ADDD8" w14:textId="1BA5A240" w:rsidR="007E04DE" w:rsidRPr="009C5D92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принять все необходимые меры для обеспечения эффективного участия женщин в процессах миростроительства и переговоров, в том числе в процессе принятия решений, а также обеспечить, чтобы женщины составляли не менее 30 процентов участников таких процессов и переговоров;</w:t>
      </w:r>
    </w:p>
    <w:p w14:paraId="40BD7ACA" w14:textId="7175867A" w:rsidR="007E04DE" w:rsidRPr="009C5D92" w:rsidRDefault="007E04DE" w:rsidP="007E04DE">
      <w:pPr>
        <w:pStyle w:val="SingleTxt"/>
        <w:rPr>
          <w:b/>
          <w:bCs/>
        </w:rPr>
      </w:pPr>
      <w:r>
        <w:tab/>
        <w:t>f)</w:t>
      </w:r>
      <w:r>
        <w:tab/>
      </w:r>
      <w:r>
        <w:rPr>
          <w:b/>
          <w:bCs/>
        </w:rPr>
        <w:t xml:space="preserve">обеспечить выделение достаточных ресурсов для осуществления второго национального плана действий, направленного на осуществление резолюции </w:t>
      </w:r>
      <w:hyperlink r:id="rId26" w:history="1">
        <w:r w:rsidRPr="007E04DE">
          <w:rPr>
            <w:rStyle w:val="Hyperlink"/>
            <w:b/>
            <w:bCs/>
          </w:rPr>
          <w:t>1325 (2000)</w:t>
        </w:r>
      </w:hyperlink>
      <w:r>
        <w:rPr>
          <w:b/>
          <w:bCs/>
        </w:rPr>
        <w:t xml:space="preserve"> Совета Безопасности, а также обеспечить участие женских общественных организаций в целевых группах и комитетах, связанных с осуществлением резолюций </w:t>
      </w:r>
      <w:hyperlink r:id="rId27" w:history="1">
        <w:r w:rsidRPr="007E04DE">
          <w:rPr>
            <w:rStyle w:val="Hyperlink"/>
            <w:b/>
            <w:bCs/>
          </w:rPr>
          <w:t>1325 (2000)</w:t>
        </w:r>
      </w:hyperlink>
      <w:r>
        <w:rPr>
          <w:b/>
          <w:bCs/>
        </w:rPr>
        <w:t xml:space="preserve"> и </w:t>
      </w:r>
      <w:hyperlink r:id="rId28" w:history="1">
        <w:r w:rsidRPr="007E04DE">
          <w:rPr>
            <w:rStyle w:val="Hyperlink"/>
            <w:b/>
            <w:bCs/>
          </w:rPr>
          <w:t>1820 (2009)</w:t>
        </w:r>
      </w:hyperlink>
      <w:r>
        <w:rPr>
          <w:b/>
          <w:bCs/>
        </w:rPr>
        <w:t xml:space="preserve"> Совета;</w:t>
      </w:r>
    </w:p>
    <w:p w14:paraId="401C709F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g)</w:t>
      </w:r>
      <w:r>
        <w:tab/>
      </w:r>
      <w:r>
        <w:rPr>
          <w:b/>
          <w:bCs/>
        </w:rPr>
        <w:t>продолжать выполнять свои международные и региональные обязательства, вытекающие из Декларации глав государств и правительств государств — участников Международной конференции по району Великих озер, Протокола о предупреждении и пресечении сексуального насилия против женщин и детей Международной конференции по району Великих озер и принятой в Гоме Декларации о женщинах, мире и безопасности;</w:t>
      </w:r>
    </w:p>
    <w:p w14:paraId="1E196A6A" w14:textId="1C42CC7D" w:rsidR="007E04DE" w:rsidRPr="009C5D92" w:rsidRDefault="007E04DE" w:rsidP="007E04DE">
      <w:pPr>
        <w:pStyle w:val="SingleTxt"/>
        <w:rPr>
          <w:b/>
          <w:bCs/>
        </w:rPr>
      </w:pPr>
      <w:r>
        <w:tab/>
        <w:t>h)</w:t>
      </w:r>
      <w:r>
        <w:tab/>
      </w:r>
      <w:r>
        <w:rPr>
          <w:b/>
          <w:bCs/>
        </w:rPr>
        <w:t>отслеживать и документировать случаи сексуального и гендерного насилия в районах конфликта и повышать качество сбора достоверных данных и статистики о случаях связанного с конфликтом сексуального насилия со стороны военнослужащих, сотрудников полиции и вооруженных групп.</w:t>
      </w:r>
    </w:p>
    <w:p w14:paraId="50143880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32C87818" w14:textId="77777777" w:rsidR="007E04DE" w:rsidRPr="009C5D92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Контроль над вооружениями и участие женщин в соответствующих программах</w:t>
      </w:r>
      <w:r>
        <w:t xml:space="preserve"> </w:t>
      </w:r>
    </w:p>
    <w:p w14:paraId="4FB3F248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45628B86" w14:textId="77777777" w:rsidR="007E04DE" w:rsidRPr="009C5D92" w:rsidRDefault="007E04DE" w:rsidP="007E04DE">
      <w:pPr>
        <w:pStyle w:val="SingleTxt"/>
      </w:pPr>
      <w:r>
        <w:t>12.</w:t>
      </w:r>
      <w:r>
        <w:tab/>
        <w:t>Комитет приветствует ратификацию Киншасской конвенции, состоявшуюся в 2018 году. Он с удовлетворением отмечает прогресс, достигнутый в деле разоружения вооруженных групп и осуществления национального плана действий по контролю за стрелковым оружием и легкими вооружениями на период 2017–2021 годов. При этом Комитет обеспокоен тем, что Сенат до сих пор не принял закон о предотвращении распространения, регулировании и сокращении стрелкового оружия и легких вооружений и боеприпасов к ним от 2013 года и что государство-участник не ратифицировало Договор о торговле оружием.</w:t>
      </w:r>
    </w:p>
    <w:p w14:paraId="708F6593" w14:textId="77777777" w:rsidR="007E04DE" w:rsidRPr="009C5D92" w:rsidRDefault="007E04DE" w:rsidP="007E04DE">
      <w:pPr>
        <w:pStyle w:val="SingleTxt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838A6B2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принятие Сенатом и вступление в силу закона о предотвращении распространения, регулировании и сокращении стрелкового оружия и легких вооружений и боеприпасов к ним от 2013 года, одновременно с этим обеспечив его соответствие Конвенции о ликвидации всех форм дискриминации в отношении женщин и Киншасской конвенции;</w:t>
      </w:r>
    </w:p>
    <w:p w14:paraId="405FE2E4" w14:textId="49AB8B09" w:rsidR="007E04DE" w:rsidRPr="009C5D92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вовлеченность и реальное участие женщин в принятии решений, планировании и осуществлении программ по разоружению и контролю над стрелковым оружием и легкими вооружениями;</w:t>
      </w:r>
    </w:p>
    <w:p w14:paraId="399011B5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ратифицировать Договор о торговле оружием.</w:t>
      </w:r>
    </w:p>
    <w:p w14:paraId="67040E2A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21A0510E" w14:textId="5501B7E1" w:rsidR="007E04DE" w:rsidRPr="009C5D92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Доступ к правосудию</w:t>
      </w:r>
    </w:p>
    <w:p w14:paraId="1E5239DD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53829A77" w14:textId="77777777" w:rsidR="007E04DE" w:rsidRPr="009C5D92" w:rsidRDefault="007E04DE" w:rsidP="007E04DE">
      <w:pPr>
        <w:pStyle w:val="SingleTxt"/>
      </w:pPr>
      <w:r>
        <w:t>14.</w:t>
      </w:r>
      <w:r>
        <w:tab/>
        <w:t>Комитет принимает к сведению национальный стратегический документ о реформе сектора правосудия от 2017 года, назначение Председателем Высокого судебного совета судей-женщин в органы прокуратуры и суды в восточной части государства-участника, а также меры, принятые для организации работы выездных судов в целях улучшения охвата наиболее удаленных районов. Он отмечает, что в бюджете Министерства юстиции предусмотрены средства для возмещения ущерба, нанесенного государственными должностными лицами. Однако Комитет по-прежнему обеспокоен тем, что:</w:t>
      </w:r>
    </w:p>
    <w:p w14:paraId="546CB680" w14:textId="77777777" w:rsidR="007E04DE" w:rsidRPr="009C5D92" w:rsidRDefault="007E04DE" w:rsidP="007E04DE">
      <w:pPr>
        <w:pStyle w:val="SingleTxt"/>
      </w:pPr>
      <w:r>
        <w:tab/>
        <w:t>а)</w:t>
      </w:r>
      <w:r>
        <w:tab/>
        <w:t>при доступе к правосудию и средствам правовой защиты женщины по-прежнему сталкиваются со сложными препятствиями, включая отсутствие судов, ограниченное число судей в некоторых провинциях, неспособность системы уголовного правосудия найти преступников и собрать улики, отсутствие у жертвы достаточных финансовых ресурсов для оплаты дорогостоящего судебного разбирательства, а также небезопасную обстановку в районах конфликтов, которая ограничивает возможность добраться до отдаленных судебных органов;</w:t>
      </w:r>
    </w:p>
    <w:p w14:paraId="69A21C39" w14:textId="3DF803E3" w:rsidR="007E04DE" w:rsidRPr="009C5D92" w:rsidRDefault="007E04DE" w:rsidP="007E04DE">
      <w:pPr>
        <w:pStyle w:val="SingleTxt"/>
      </w:pPr>
      <w:r>
        <w:tab/>
        <w:t>b)</w:t>
      </w:r>
      <w:r>
        <w:tab/>
        <w:t>принятие закона о юридической помощи продолжает откладываться, а отдельный закон о защите жертв и свидетелей</w:t>
      </w:r>
      <w:r w:rsidRPr="008A59BE">
        <w:t xml:space="preserve"> </w:t>
      </w:r>
      <w:r>
        <w:t>отсутствует;</w:t>
      </w:r>
    </w:p>
    <w:p w14:paraId="0B219ABD" w14:textId="6EB9EA70" w:rsidR="007E04DE" w:rsidRPr="009C5D92" w:rsidRDefault="007E04DE" w:rsidP="007E04DE">
      <w:pPr>
        <w:pStyle w:val="SingleTxt"/>
      </w:pPr>
      <w:r>
        <w:tab/>
        <w:t>c)</w:t>
      </w:r>
      <w:r>
        <w:tab/>
        <w:t>отсутствует доступ к судебным учреждениям, особенно в сельских и затронутых конфликтом районах, что не позволяет женщинам, включая уязвимые группы женщин, получить доступ к правосудию и механизмам возмещения ущерба;</w:t>
      </w:r>
    </w:p>
    <w:p w14:paraId="233A0AF2" w14:textId="2540C30C" w:rsidR="007E04DE" w:rsidRPr="009C5D92" w:rsidRDefault="007E04DE" w:rsidP="007E04DE">
      <w:pPr>
        <w:pStyle w:val="SingleTxt"/>
      </w:pPr>
      <w:r>
        <w:tab/>
        <w:t>d)</w:t>
      </w:r>
      <w:r>
        <w:tab/>
        <w:t>женщины не осведомлены в достаточной степени о существующих законах, нормах и мерах политики, касающихся их прав, а судьи, прокуроры и сотрудники правоохранительных органов недостаточно качественно и полно подготовлены по вопросам, имеющим отношение к правам женщин и Конвенции о ликвидации всех форм дискриминации в отношении женщин;</w:t>
      </w:r>
    </w:p>
    <w:p w14:paraId="04C2A7EE" w14:textId="6D63B5C2" w:rsidR="007E04DE" w:rsidRPr="009C5D92" w:rsidRDefault="007E04DE" w:rsidP="007E04DE">
      <w:pPr>
        <w:pStyle w:val="SingleTxt"/>
      </w:pPr>
      <w:r>
        <w:tab/>
        <w:t>e)</w:t>
      </w:r>
      <w:r>
        <w:tab/>
        <w:t>в нарушение статутного права, которое в соответствии с Конституцией (статья 207) имеет преимущественную силу в сравнении с обычным, продолжают применяться, в том числе традиционными лидерами и судами, нормы обычного права, которые носят дискриминационный характер в отношении женщин.</w:t>
      </w:r>
    </w:p>
    <w:p w14:paraId="3AB109E9" w14:textId="408768AB" w:rsidR="007E04DE" w:rsidRPr="009C5D92" w:rsidRDefault="007E04DE" w:rsidP="007E04DE">
      <w:pPr>
        <w:pStyle w:val="SingleTxt"/>
        <w:rPr>
          <w:b/>
          <w:bCs/>
        </w:rPr>
      </w:pPr>
      <w:r>
        <w:t>15.</w:t>
      </w:r>
      <w:r>
        <w:tab/>
      </w:r>
      <w:r>
        <w:rPr>
          <w:b/>
          <w:bCs/>
        </w:rPr>
        <w:t>В соответствии со своей общей рекомендацией № 33 (2015), касающейся доступа женщин к правосудию, Комитет рекомендует государству-участнику:</w:t>
      </w:r>
    </w:p>
    <w:p w14:paraId="34D60F2E" w14:textId="25C742A3" w:rsidR="007E04DE" w:rsidRPr="009C5D92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принятие закона о юридической помощи, обеспечивающего наличие и материальную и физическую доступность юридической помощи для всех женщин, особенно уязвимых групп женщин, а также принятие закона о защите жертв и свидетелей в системе уголовного правосудия, который будет учитывать гендерные факторы и предусматривать процессуальные и соответствующие возрасту коррективы;</w:t>
      </w:r>
    </w:p>
    <w:p w14:paraId="131121E5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укрепить систему правосудия, в том числе за счет увеличения ее кадровых, технических и финансовых ресурсов, особенно в районах, затронутых конфликтом;</w:t>
      </w:r>
    </w:p>
    <w:p w14:paraId="134DFAED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поддержать организацию выездных слушаний Миссией Организации Объединенных Наций по стабилизации в Демократической Республике Конго, Совместным отделением Организации Объединенных Наций по правам человека и другими партнерами;</w:t>
      </w:r>
    </w:p>
    <w:p w14:paraId="31A01A6F" w14:textId="77777777" w:rsidR="007E04DE" w:rsidRPr="009C5D92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обеспечить и в дальнейшем соблюдение приоритета статутного права над обычным правом, а также приведение норм, процедур и практики судов религиозного и обычного права в соответствие с положениями Конвенции и организацию программ, направленных на укрепление потенциала в области прав женщин и гендерного равенства, для судебных механизмов, действующих на основе обычного права;</w:t>
      </w:r>
    </w:p>
    <w:p w14:paraId="7FFDAE09" w14:textId="77777777" w:rsidR="00266722" w:rsidRDefault="00266722">
      <w:pPr>
        <w:spacing w:after="200" w:line="276" w:lineRule="auto"/>
      </w:pPr>
      <w:r>
        <w:br w:type="page"/>
      </w:r>
    </w:p>
    <w:p w14:paraId="6622E0F9" w14:textId="420A873B" w:rsidR="007E04DE" w:rsidRPr="009C5D92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обеспечить подготовку сотрудников правоохранительных органов по вопросам прав женщин и методам расследования с учетом гендерных факторов, а также в сотрудничестве с организациями гражданского общества повысить осведомленность женщин и девочек, в особенности сельских женщин и женщин-инвалидов, об их правах согласно Конвенции и об имеющихся в их распоряжении средствах правовой защиты для отстаивания этих прав.</w:t>
      </w:r>
    </w:p>
    <w:p w14:paraId="631DA9B0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0403C119" w14:textId="77777777" w:rsidR="007E04DE" w:rsidRPr="009C5D92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Законодательная основа</w:t>
      </w:r>
    </w:p>
    <w:p w14:paraId="1F138EBC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4C57940B" w14:textId="28F2B4EE" w:rsidR="007E04DE" w:rsidRPr="009C5D92" w:rsidRDefault="007E04DE" w:rsidP="007E04DE">
      <w:pPr>
        <w:pStyle w:val="SingleTxt"/>
      </w:pPr>
      <w:r>
        <w:t>16.</w:t>
      </w:r>
      <w:r>
        <w:tab/>
        <w:t>Признавая усилия государства-участника по совершенствованию его законодательной основы в целях содействия обеспечению гендерного равенства, Комитет выражает беспокойство в связи с тем, что принимаемые законы не применяются на практике и что государство-участник не выделяет достаточных финансовых ресурсов для их выполнения. Он также выражает обеспокоенность в связи с тем, что законы не распространяются надлежащим образом на всю территорию страны.</w:t>
      </w:r>
    </w:p>
    <w:p w14:paraId="56D74A5A" w14:textId="77777777" w:rsidR="007E04DE" w:rsidRPr="009C5D92" w:rsidRDefault="007E04DE" w:rsidP="007E04DE">
      <w:pPr>
        <w:pStyle w:val="SingleTxt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обеспечить эффективное выполнение законов, принятых парламентом и введенных в действие главой государства, выделить достаточные ресурсы для обеспечения их соблюдения, повысить осведомленность о законах, касающихся гендерного равенства, и обеспечить их широкое распространение с привлечением традиционных и религиозных лидеров к поощрению прав женщин и гендерного равенства.</w:t>
      </w:r>
    </w:p>
    <w:p w14:paraId="1C4C4F2A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3685CA63" w14:textId="77777777" w:rsidR="007E04DE" w:rsidRPr="009C5D92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Национальные механизмы по улучшению положения женщин</w:t>
      </w:r>
    </w:p>
    <w:p w14:paraId="45B2006C" w14:textId="77777777" w:rsidR="007E04DE" w:rsidRPr="009C5D92" w:rsidRDefault="007E04DE" w:rsidP="007E04DE">
      <w:pPr>
        <w:pStyle w:val="SingleTxt"/>
        <w:spacing w:after="0" w:line="120" w:lineRule="exact"/>
        <w:rPr>
          <w:sz w:val="10"/>
        </w:rPr>
      </w:pPr>
    </w:p>
    <w:p w14:paraId="58C6FB83" w14:textId="77777777" w:rsidR="007E04DE" w:rsidRPr="00342AE3" w:rsidRDefault="007E04DE" w:rsidP="007E04DE">
      <w:pPr>
        <w:pStyle w:val="SingleTxt"/>
      </w:pPr>
      <w:r>
        <w:t>18.</w:t>
      </w:r>
      <w:r>
        <w:tab/>
        <w:t>Комитет глубоко обеспокоен крайне низкой долей средств национального бюджета, выделяемой Министерству по вопросам гендерного равенства, семьи и детства, которое представляет собой национальный механизм по улучшению положения женщин, и связанным с ним структурам, таким как Агентство по борьбе с насилием в отношении женщин и девочек и Национальный фонд содействия женщинам и детям. Комитет по-прежнему обеспокоен тем, что указ о создании Межведомственного комитета и Национального совета по вопросам гендерного равенства в качестве механизмов контроля за осуществлением Закона о паритете от 2015 года до сих пор не подписан, а также выражает беспокойство по поводу отсутствия информации об осуществлении национальной гендерной политики.</w:t>
      </w:r>
    </w:p>
    <w:p w14:paraId="64ABA6FB" w14:textId="0213E7C8" w:rsidR="007E04DE" w:rsidRPr="00342AE3" w:rsidRDefault="007E04DE" w:rsidP="007E04DE">
      <w:pPr>
        <w:pStyle w:val="SingleTxt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831D595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существенно увеличить финансовые, технические и кадровые ресурсы, выделяемые Министерству по вопросам гендерного равенства, семьи и детей и связанным с ним структурам;</w:t>
      </w:r>
    </w:p>
    <w:p w14:paraId="1ADB8C46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ускорить принятие указа о создании Межведомственного комитета и Национального совета по вопросам гендерного равенства, предусмотренных Законом о паритете;</w:t>
      </w:r>
    </w:p>
    <w:p w14:paraId="73A1166B" w14:textId="50AF848D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Предоставить информацию о реализации национальной гендерной политики.</w:t>
      </w:r>
    </w:p>
    <w:p w14:paraId="05E60188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6A6DD2AF" w14:textId="77777777" w:rsidR="00266722" w:rsidRDefault="00266722">
      <w:pPr>
        <w:spacing w:after="200" w:line="276" w:lineRule="auto"/>
        <w:rPr>
          <w:b/>
          <w:spacing w:val="2"/>
        </w:rPr>
      </w:pPr>
      <w:r>
        <w:br w:type="page"/>
      </w:r>
    </w:p>
    <w:p w14:paraId="63D57F38" w14:textId="787CE518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59" w:hanging="1264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107E65C2" w14:textId="77777777" w:rsidR="007E04DE" w:rsidRPr="00342AE3" w:rsidRDefault="007E04DE" w:rsidP="007E04DE">
      <w:pPr>
        <w:pStyle w:val="SingleTxt"/>
        <w:keepNext/>
        <w:spacing w:after="0" w:line="120" w:lineRule="exact"/>
        <w:rPr>
          <w:sz w:val="10"/>
        </w:rPr>
      </w:pPr>
    </w:p>
    <w:p w14:paraId="5C1271DB" w14:textId="12388547" w:rsidR="007E04DE" w:rsidRPr="00342AE3" w:rsidRDefault="007E04DE" w:rsidP="007E04DE">
      <w:pPr>
        <w:pStyle w:val="SingleTxt"/>
      </w:pPr>
      <w:r>
        <w:t>20.</w:t>
      </w:r>
      <w:r>
        <w:tab/>
        <w:t>Комитет приветствует создание в 2013 году Национальной комиссии по правам человека, члены которой были назначены парламентом в 2015 году. Вместе с тем он обеспокоен тем, что Комиссия не имеет достаточного финансирования для эффективного исполнения своего мандата, в том числе в отношении прав женщин и гендерного равенства. Кроме того, Комитет выражает обеспокоенность в связи с тем, что, несмотря на наличие отделений Комиссии на уровне провинций, она недостаточно широко представлена на различных территориях и в городах, что препятствует доступу женщин и девочек к Комиссии.</w:t>
      </w:r>
    </w:p>
    <w:p w14:paraId="4AA6C91B" w14:textId="77777777" w:rsidR="007E04DE" w:rsidRPr="00342AE3" w:rsidRDefault="007E04DE" w:rsidP="007E04DE">
      <w:pPr>
        <w:pStyle w:val="SingleTxt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выделить Национальной комиссии по правам человека достаточные финансовые, кадровые и технические ресурсы и обеспечить присутствие ее отделений на всех уровнях административно-территориального деления страны, чтобы женщины и девочки имели практическую возможность подавать жалобы в связи с нарушениями их прав.</w:t>
      </w:r>
    </w:p>
    <w:p w14:paraId="7B7DF5E2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2A4EE094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Временные специальные меры</w:t>
      </w:r>
    </w:p>
    <w:p w14:paraId="2F0A62D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3C7D7F42" w14:textId="1D5DB861" w:rsidR="007E04DE" w:rsidRPr="00342AE3" w:rsidRDefault="007E04DE" w:rsidP="007E04DE">
      <w:pPr>
        <w:pStyle w:val="SingleTxt"/>
      </w:pPr>
      <w:r>
        <w:t>22.</w:t>
      </w:r>
      <w:r>
        <w:tab/>
        <w:t>Комитет приветствует принятие Закона № 15/013 от 1 августа 2015 года, направленного на достижение гендерного равенства. Вместе с тем Комитет обеспокоен следующими обстоятельствами:</w:t>
      </w:r>
    </w:p>
    <w:p w14:paraId="3587DB92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несмотря на принятие Закона о паритете, государство-участник не приняло никаких временных специальных мер, направленных на достижение реального равенства между женщинами и мужчинами во всех охватываемых Конвенцией областях, в которых женщины недостаточно представлены или находятся в неблагоприятном положении, в особенности в сфере политической и общественной жизни;</w:t>
      </w:r>
    </w:p>
    <w:p w14:paraId="37FF4CA7" w14:textId="2F7734EF" w:rsidR="007E04DE" w:rsidRPr="00342AE3" w:rsidRDefault="007E04DE" w:rsidP="007E04DE">
      <w:pPr>
        <w:pStyle w:val="SingleTxt"/>
      </w:pPr>
      <w:r>
        <w:tab/>
        <w:t>b)</w:t>
      </w:r>
      <w:r>
        <w:tab/>
        <w:t>Конституционный суд в своем решении от 24 января 2014 года объявил, что квоты для обеспечения равной представленности женщин в политической и административной областях являются неконституционными;</w:t>
      </w:r>
    </w:p>
    <w:p w14:paraId="582C69A0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в соответствии с Законом № 17/013 от 24 декабря 2017 года об организации президентских, парламентских, провинциальных, городских, муниципальных и местных выборов гендерный паритет не является обязательным, что препятствует осуществлению временных специальных мер.</w:t>
      </w:r>
    </w:p>
    <w:p w14:paraId="3ADCF97D" w14:textId="77777777" w:rsidR="007E04DE" w:rsidRPr="00342AE3" w:rsidRDefault="007E04DE" w:rsidP="007E04DE">
      <w:pPr>
        <w:pStyle w:val="SingleTxt"/>
        <w:rPr>
          <w:b/>
          <w:bCs/>
        </w:rPr>
      </w:pPr>
      <w:r>
        <w:t>23.</w:t>
      </w:r>
      <w:r>
        <w:tab/>
      </w:r>
      <w:r>
        <w:rPr>
          <w:b/>
          <w:bCs/>
        </w:rPr>
        <w:t>Ссылаясь на статью 4, пункт 1 Конвенции и свою общую рекомендацию № 25 (2004) о временных специальных мерах, Комитет рекомендует государству-участнику:</w:t>
      </w:r>
    </w:p>
    <w:p w14:paraId="4A5C0C7F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принять и применять временные специальные меры для достижения фактического равенства женщин и мужчин в областях, в которых женщины находятся в неблагоприятном положении или недостаточно представлены;</w:t>
      </w:r>
    </w:p>
    <w:p w14:paraId="4858470B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взаимодействие правительства с судебными органами, парламентом и Конституционным судом в поддержку пересмотра решения Конституционного суда от 2014 года относительно квот, а также привлечь внимание членов парламента, государственных должностных лиц, работодателей и широкой общественности к необходимости принятия временных специальных мер для достижения фактического равенства между женщинами и мужчинами во всех областях;</w:t>
      </w:r>
    </w:p>
    <w:p w14:paraId="466DC88B" w14:textId="77777777" w:rsidR="00266722" w:rsidRDefault="00266722">
      <w:pPr>
        <w:spacing w:after="200" w:line="276" w:lineRule="auto"/>
      </w:pPr>
      <w:r>
        <w:br w:type="page"/>
      </w:r>
    </w:p>
    <w:p w14:paraId="7DAA41D7" w14:textId="0B368A8C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внести поправки в Закон № 17/013 от 24 декабря 2017 года об организации президентских, парламентских, провинциальных, городских, муниципальных и местных выборов, в частности в его статью 13, с тем чтобы сделать гендерный паритет обязательным, в том числе в избирательных списках политических партий.</w:t>
      </w:r>
    </w:p>
    <w:p w14:paraId="07ACD4F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0C71AA2C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Дискриминационные гендерные стереотипы и вредные виды практики</w:t>
      </w:r>
    </w:p>
    <w:p w14:paraId="7F9A093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35F60E9" w14:textId="7CB3525C" w:rsidR="007E04DE" w:rsidRPr="00342AE3" w:rsidRDefault="007E04DE" w:rsidP="007E04DE">
      <w:pPr>
        <w:pStyle w:val="SingleTxt"/>
      </w:pPr>
      <w:r>
        <w:t>24.</w:t>
      </w:r>
      <w:r>
        <w:tab/>
        <w:t>Комитет отмечает некоторые меры, принятые государством-участником в целях искоренения дискриминационных гендерных стереотипов в сфере образования. Вместе с тем он обеспокоен сохранением дискриминационных гендерных стереотипов в отношении ролей и обязанностей женщин и мужчин в семье, а также тем фактом, что государство-участник не принимает достаточных, последовательных и систематических мер для ликвидации неблагоприятных культурных практик, а также патриархальных взглядов и глубоко укоренившихся стереотипов, которые способствуют сохранению насилия и вредных традиционных пережитков в отношении женщин, включая сексуальное насилие.</w:t>
      </w:r>
    </w:p>
    <w:p w14:paraId="0D15A8D5" w14:textId="066B99C6" w:rsidR="007E04DE" w:rsidRDefault="007E04DE" w:rsidP="007E04DE">
      <w:pPr>
        <w:pStyle w:val="SingleTxt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безотлагательно приступить к осуществлению всеобъемлющей стратегии, отвечающей пункту f</w:t>
      </w:r>
      <w:r w:rsidRPr="006E6AF4">
        <w:rPr>
          <w:b/>
          <w:bCs/>
        </w:rPr>
        <w:t xml:space="preserve">) </w:t>
      </w:r>
      <w:r>
        <w:rPr>
          <w:b/>
          <w:bCs/>
        </w:rPr>
        <w:t>статьи 2 и пункту a) статьи 5 Конвенции, в целях искоренения стереотипов и вредных видов практики, представляющих собой дискриминацию женщин, в том числе путем согласованных усилий, предпринимаемых в четко установленные сроки совместно с парламентом, гражданским обществом, системой школьного образования, медицинскими работниками, представителями средств массовой информации и традиционными лидерами, в целях просвещения и повышения осведомленности о негативных гендерных стереотипах в такой форме, которая была бы ориентирована на женщин и девочек, а также мужчин и мальчиков из всех слоев общества.</w:t>
      </w:r>
    </w:p>
    <w:p w14:paraId="68F6E844" w14:textId="63396067" w:rsidR="00266722" w:rsidRPr="00266722" w:rsidRDefault="00266722" w:rsidP="00266722">
      <w:pPr>
        <w:pStyle w:val="SingleTxt"/>
        <w:spacing w:after="0" w:line="120" w:lineRule="exact"/>
        <w:rPr>
          <w:b/>
          <w:bCs/>
          <w:sz w:val="10"/>
        </w:rPr>
      </w:pPr>
    </w:p>
    <w:p w14:paraId="12FAB339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Гендерное насилие в отношении женщин</w:t>
      </w:r>
    </w:p>
    <w:p w14:paraId="36BA3BE4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21987DC9" w14:textId="0D5E80C9" w:rsidR="007E04DE" w:rsidRPr="00342AE3" w:rsidRDefault="007E04DE" w:rsidP="007E04DE">
      <w:pPr>
        <w:pStyle w:val="SingleTxt"/>
      </w:pPr>
      <w:r>
        <w:t>26.</w:t>
      </w:r>
      <w:r>
        <w:tab/>
        <w:t>Комитет принимает во внимание информацию о текущем пересмотре национальной стратегии по борьбе с гендерным насилием для включения в нее вопроса о компенсации жертвам, а также о создании фонда для оказания помощи жертвам сексуального насилия. Он также отмечает, что в качестве меры позитивной дискриминации средства бюджетной статьи, предназначенные для выплаты компенсации за ущерб, причиненный государством и его представителями, могут быть временно, на период от двух до пяти лет, направлены на цели предоставления компенсаций жертвам сексуального насилия и что Генеральным прокурором в органах прокуратуры были созданы специальные подразделения по борьбе с сексуальным насилием . Вместе с тем у Комитета по-прежнему вызывают обеспокоенность:</w:t>
      </w:r>
    </w:p>
    <w:p w14:paraId="721E4755" w14:textId="7D7F65D3" w:rsidR="007E04DE" w:rsidRPr="00342AE3" w:rsidRDefault="007E04DE" w:rsidP="007E04DE">
      <w:pPr>
        <w:pStyle w:val="SingleTxt"/>
      </w:pPr>
      <w:r>
        <w:tab/>
        <w:t>а)</w:t>
      </w:r>
      <w:r>
        <w:tab/>
        <w:t>высокий уровень распространенности гендерного насилия, включая сексуальное насилие и групповые изнасилования, в том числе в отношении несовершеннолетних;</w:t>
      </w:r>
    </w:p>
    <w:p w14:paraId="0EA37461" w14:textId="1B724272" w:rsidR="007E04DE" w:rsidRPr="00342AE3" w:rsidRDefault="007E04DE" w:rsidP="007E04DE">
      <w:pPr>
        <w:pStyle w:val="SingleTxt"/>
      </w:pPr>
      <w:r>
        <w:tab/>
        <w:t>b)</w:t>
      </w:r>
      <w:r>
        <w:tab/>
        <w:t>ограниченный доступ к системе правосудия и возмещения ущерба для женщин и девочек, ставших жертвами гендерного насилия, и отсутствие наказания виновных в совершении таких деяний;</w:t>
      </w:r>
    </w:p>
    <w:p w14:paraId="2FB46151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высокий уровень домашнего насилия, обусловленный общепринятыми социальными нормами, отсутствие судебных дел о домашнем насилии, включая изнасилование в браке, вследствие того, что жертвы боятся подвергнуться стигматизации, и небольшое число преступников, понесших наказание;</w:t>
      </w:r>
    </w:p>
    <w:p w14:paraId="36061D1E" w14:textId="096BCD62" w:rsidR="007E04DE" w:rsidRPr="00342AE3" w:rsidRDefault="007E04DE" w:rsidP="007E04DE">
      <w:pPr>
        <w:pStyle w:val="SingleTxt"/>
      </w:pPr>
      <w:r>
        <w:tab/>
        <w:t>d)</w:t>
      </w:r>
      <w:r>
        <w:tab/>
        <w:t>отсутствие уголовной ответственности за домашнее насилие, включая изнасилование в браке;</w:t>
      </w:r>
    </w:p>
    <w:p w14:paraId="2397E6AF" w14:textId="77777777" w:rsidR="007E04DE" w:rsidRPr="00342AE3" w:rsidRDefault="007E04DE" w:rsidP="007E04DE">
      <w:pPr>
        <w:pStyle w:val="SingleTxt"/>
      </w:pPr>
      <w:r>
        <w:tab/>
        <w:t>e)</w:t>
      </w:r>
      <w:r>
        <w:tab/>
        <w:t>отсутствие прогресса в принятии проекта закона о защите лиц, находящихся в уязвимом положении, включающего в себя механизм оказания помощи жертвам сексуального насилия;</w:t>
      </w:r>
    </w:p>
    <w:p w14:paraId="157998CD" w14:textId="77777777" w:rsidR="007E04DE" w:rsidRPr="00342AE3" w:rsidRDefault="007E04DE" w:rsidP="007E04DE">
      <w:pPr>
        <w:pStyle w:val="SingleTxt"/>
      </w:pPr>
      <w:r>
        <w:tab/>
        <w:t>f)</w:t>
      </w:r>
      <w:r>
        <w:tab/>
        <w:t>отсутствие конкретных механизмов защиты жертв гендерного насилия, включая домашнее насилие и сексуальное насилие, и отсутствие приютов, консультационных и реабилитационных услуг для них.</w:t>
      </w:r>
    </w:p>
    <w:p w14:paraId="74E7A00D" w14:textId="74F0CE94" w:rsidR="007E04DE" w:rsidRPr="00342AE3" w:rsidRDefault="007E04DE" w:rsidP="007E04DE">
      <w:pPr>
        <w:pStyle w:val="SingleTxt"/>
        <w:rPr>
          <w:b/>
          <w:bCs/>
        </w:rPr>
      </w:pPr>
      <w:r>
        <w:t>27.</w:t>
      </w:r>
      <w:r>
        <w:tab/>
      </w:r>
      <w:r>
        <w:rPr>
          <w:b/>
          <w:bCs/>
        </w:rPr>
        <w:t>Ссылаясь на свою общую рекомендацию № 35 (2017) о гендерном насилии в отношении женщин, в которой была обновлена общая рекомендация № 19, Комитет рекомендует государству-участнику:</w:t>
      </w:r>
    </w:p>
    <w:p w14:paraId="74F3F9AC" w14:textId="07B2E466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принятие проекта закона о защите лиц, находящихся в уязвимом положении, включающего в себя механизм оказания помощи жертвам сексуального насилия;</w:t>
      </w:r>
    </w:p>
    <w:p w14:paraId="4EBE2B80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первоочередное внимание к вопросам предупреждения сексуального насилия на гендерной почве, прекращения безнаказанности в отношении такого насилия и возмещения ущерба жертвам в пересматриваемой стратегии по борьбе с гендерным насилием, а также выделить адекватные кадровые, технические и финансовые ресурсы для реализации этой стратегии;</w:t>
      </w:r>
    </w:p>
    <w:p w14:paraId="7097BC9E" w14:textId="55320671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обеспечить недвусмысленный запрет на домашнее насилие, включая изнасилование в браке, и предусмотреть достаточные меры наказания для виновных;</w:t>
      </w:r>
    </w:p>
    <w:p w14:paraId="082BE18D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бороться со стигматизацией, вследствие которой женщины и девочки, ставшие жертвами насилия, не решаются сообщать о подобных случаях, посредством проведения информационно-просветительских кампаний о преступном характере и тяжести всех форм гендерного насилия;</w:t>
      </w:r>
    </w:p>
    <w:p w14:paraId="1678A449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обеспечить предоставление женщинам и девочкам, ставшим жертвами гендерного насилия, доступа к эффективным средствам правовой защиты и средствам немедленного возмещения ущерба и получения помощи, включая предоставление убежища, и оказывать надлежащую поддержку существующим услугам, предоставляемым жертвам со стороны неправительственных организаций;</w:t>
      </w:r>
    </w:p>
    <w:p w14:paraId="2D4331A1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f)</w:t>
      </w:r>
      <w:r>
        <w:tab/>
      </w:r>
      <w:r>
        <w:rPr>
          <w:b/>
          <w:bCs/>
        </w:rPr>
        <w:t>продолжать проводить на всей территории страны информационно-просветительские кампании, направленные на борьбу с дискриминационными стереотипами, которые подпитывают гендерное насилие;</w:t>
      </w:r>
    </w:p>
    <w:p w14:paraId="05D3AE4E" w14:textId="7B2DEE7F" w:rsidR="007E04DE" w:rsidRPr="00342AE3" w:rsidRDefault="007E04DE" w:rsidP="007E04DE">
      <w:pPr>
        <w:pStyle w:val="SingleTxt"/>
        <w:rPr>
          <w:b/>
          <w:bCs/>
        </w:rPr>
      </w:pPr>
      <w:r>
        <w:tab/>
        <w:t>g)</w:t>
      </w:r>
      <w:r>
        <w:tab/>
      </w:r>
      <w:r>
        <w:rPr>
          <w:b/>
          <w:bCs/>
        </w:rPr>
        <w:t>осуществлять систематический сбор данных о количестве поданных жалоб, проведенных расследований, судебных преследований и вынесенных обвинительных приговоров за гендерное насилие в отношении женщин, а также информации о приговорах, вынесенных в отношении виновных в насилии.</w:t>
      </w:r>
    </w:p>
    <w:p w14:paraId="24D29E62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3F12EA59" w14:textId="2C2368FC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Торговля людьми и эксплуатация проституции</w:t>
      </w:r>
    </w:p>
    <w:p w14:paraId="53B51C84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6613D908" w14:textId="77777777" w:rsidR="007E04DE" w:rsidRPr="00342AE3" w:rsidRDefault="007E04DE" w:rsidP="007E04DE">
      <w:pPr>
        <w:pStyle w:val="SingleTxt"/>
      </w:pPr>
      <w:r>
        <w:t>28.</w:t>
      </w:r>
      <w:r>
        <w:tab/>
        <w:t>Комитет отмечает создание в 2019 году нового агентства по борьбе с торговлей людьми, а также учреждение национального комитета по борьбе с торговлей людьми и незаконным провозом мигрантов под эгидой Министерства внутренних дел. Вместе с тем Комитет обеспокоен следующими обстоятельствами:</w:t>
      </w:r>
    </w:p>
    <w:p w14:paraId="2279E305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проект закона о борьбе с торговлей людьми до сих пор не принят;</w:t>
      </w:r>
    </w:p>
    <w:p w14:paraId="39070BDC" w14:textId="77777777" w:rsidR="007E04DE" w:rsidRPr="00342AE3" w:rsidRDefault="007E04DE" w:rsidP="007E04DE">
      <w:pPr>
        <w:pStyle w:val="SingleTxt"/>
      </w:pPr>
      <w:r>
        <w:tab/>
        <w:t>b)</w:t>
      </w:r>
      <w:r>
        <w:tab/>
        <w:t>не проводятся расследования и не осуществляется уголовное преследование лиц, занимающихся торговлей людьми в целях принуждения к занятию проституцией;</w:t>
      </w:r>
    </w:p>
    <w:p w14:paraId="5E5ED6FA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женщины, занимающиеся проституцией, подвергаются насилию со стороны полиции, включая сексуальное насилие, изнасилования и домогательства, при этом виновные в этих преступлениях не несут наказания;</w:t>
      </w:r>
    </w:p>
    <w:p w14:paraId="776A2FC6" w14:textId="77777777" w:rsidR="007E04DE" w:rsidRPr="00342AE3" w:rsidRDefault="007E04DE" w:rsidP="007E04DE">
      <w:pPr>
        <w:pStyle w:val="SingleTxt"/>
      </w:pPr>
      <w:r>
        <w:tab/>
        <w:t>d)</w:t>
      </w:r>
      <w:r>
        <w:tab/>
        <w:t>имеются сообщения о том, что женщины вынуждены заниматься принудительным трудом и подвергаются эксплуатации в кустарной горнодобывающей промышленности; что в районах конфликтов, в том числе в Северном Киву, девочки становятся жертвами торговли людьми, эксплуатации и принуждения к проституции; а также что для оказания помощи девочкам, вырвавшимся из этих сетей, недостаточно ресурсов.</w:t>
      </w:r>
    </w:p>
    <w:p w14:paraId="3FB7C1E8" w14:textId="77777777" w:rsidR="007E04DE" w:rsidRPr="00342AE3" w:rsidRDefault="007E04DE" w:rsidP="007E04DE">
      <w:pPr>
        <w:pStyle w:val="SingleTxt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796A83E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принятие проекта закона о борьбе с торговлей людьми, а также, действуя в сотрудничестве с женскими организациями и соответствующими структурами Организации Объединенных Наций, разработать и претворить в жизнь новый национальный план действий в этой сфере, включая подготовку исследования масштабов и коренных причин торговли людьми и принуждения к проституции в государстве-участнике;</w:t>
      </w:r>
    </w:p>
    <w:p w14:paraId="39C10686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новое агентство и Национальный комитет по борьбе с торговлей людьми и незаконным провозом мигрантов достаточными кадровыми, техническими и финансовыми ресурсами;</w:t>
      </w:r>
    </w:p>
    <w:p w14:paraId="3D241EC4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проводить расследования, преследовать в судебном порядке и надлежащим образом наказывать лиц, виновных в торговле женщинами и девочками в целях принудительного труда, эксплуатации и принуждения к проституции, в том числе в кустарной горнодобывающей промышленности и в районах конфликтов, и обеспечить освобождение жертв торговли людьми и принуждения к проституции от уголовной ответственности;</w:t>
      </w:r>
    </w:p>
    <w:p w14:paraId="2DBD281C" w14:textId="657F6648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принять необходимые меры для судебного преследования и наказания сотрудников полиции за сексуальное насилие, изнасилования и домогательства в отношении женщин, занимающихся проституцией;</w:t>
      </w:r>
    </w:p>
    <w:p w14:paraId="4CB88B05" w14:textId="6383D715" w:rsidR="007E04DE" w:rsidRPr="00342AE3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организовать учебную подготовку сотрудников правоохранительных органов и пограничных служб по вопросам борьбы с торговлей женщинами и девочками, раннего выявления жертв торговли людьми и их направления в соответствующие службы, а также активизировать усилия по раннему выявлению женщин и девочек, подвергающихся эксплуатации со стороны вооруженных групп, и предоставлению им услуг в области реабилитации и реинтеграции;</w:t>
      </w:r>
    </w:p>
    <w:p w14:paraId="5EBA1847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f)</w:t>
      </w:r>
      <w:r>
        <w:tab/>
      </w:r>
      <w:r>
        <w:rPr>
          <w:b/>
          <w:bCs/>
        </w:rPr>
        <w:t>предоставлять женщинам и девочкам, ставшим жертвами торговли людьми, консультативные и юридические услуги, программы по реабилитации и социальной интеграции;</w:t>
      </w:r>
    </w:p>
    <w:p w14:paraId="2442575A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g)</w:t>
      </w:r>
      <w:r>
        <w:tab/>
      </w:r>
      <w:r>
        <w:rPr>
          <w:b/>
          <w:bCs/>
        </w:rPr>
        <w:t>выделять достаточные ресурсы на осуществление программ помощи женщинам, желающим оставить занятие проституцией, включая предоставление им альтернативных возможностей для заработка.</w:t>
      </w:r>
    </w:p>
    <w:p w14:paraId="201DDF54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350D65DE" w14:textId="77777777" w:rsidR="007E04DE" w:rsidRPr="00342AE3" w:rsidRDefault="007E04DE" w:rsidP="002667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Участие в политической и общественной жизни</w:t>
      </w:r>
      <w:r>
        <w:t xml:space="preserve"> </w:t>
      </w:r>
    </w:p>
    <w:p w14:paraId="5E09D302" w14:textId="77777777" w:rsidR="007E04DE" w:rsidRPr="00342AE3" w:rsidRDefault="007E04DE" w:rsidP="00266722">
      <w:pPr>
        <w:pStyle w:val="SingleTxt"/>
        <w:keepNext/>
        <w:spacing w:after="0" w:line="120" w:lineRule="exact"/>
        <w:rPr>
          <w:sz w:val="10"/>
        </w:rPr>
      </w:pPr>
    </w:p>
    <w:p w14:paraId="39F0DA01" w14:textId="77777777" w:rsidR="007E04DE" w:rsidRPr="00342AE3" w:rsidRDefault="007E04DE" w:rsidP="007E04DE">
      <w:pPr>
        <w:pStyle w:val="SingleTxt"/>
      </w:pPr>
      <w:r>
        <w:t>30.</w:t>
      </w:r>
      <w:r>
        <w:tab/>
        <w:t>Комитет приветствует избрание первой женщины — спикера парламента, создание в 2018 году постоянного комитета по гендерным вопросам, делам женщин и семьи в составе Национальной ассамблеи и принятие Закона о паритете. Вместе с тем у Комитета по-прежнему вызывают обеспокоенность:</w:t>
      </w:r>
    </w:p>
    <w:p w14:paraId="67E82FE1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недостаточно эффективное применение Закона о паритете и отсутствие прогресса относительно расширения участия женщин в политической и общественной жизни на всех уровнях, в частности на уровне принятия решений;</w:t>
      </w:r>
    </w:p>
    <w:p w14:paraId="5181AA92" w14:textId="77777777" w:rsidR="007E04DE" w:rsidRPr="00342AE3" w:rsidRDefault="007E04DE" w:rsidP="007E04DE">
      <w:pPr>
        <w:pStyle w:val="SingleTxt"/>
      </w:pPr>
      <w:r>
        <w:tab/>
        <w:t>b)</w:t>
      </w:r>
      <w:r>
        <w:tab/>
        <w:t>тот факт, что женщины по-прежнему недостаточно представлены в парламенте и на других руководящих должностях высокого уровня; отсутствуют женщины среди губернаторов и девяти судей Конституционного суда; женщины коренных народов не представлены в правительстве, а в парламенте присутствует лишь одна представительница коренных народов.</w:t>
      </w:r>
    </w:p>
    <w:p w14:paraId="76798917" w14:textId="77777777" w:rsidR="007E04DE" w:rsidRPr="00342AE3" w:rsidRDefault="007E04DE" w:rsidP="007E04DE">
      <w:pPr>
        <w:pStyle w:val="SingleTxt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обеспечить равную представленность женщин и мужчин во всех сферах политической и общественной жизни на национальном, провинциальном и местном уровнях, в том числе в правительстве и на высоких уровнях принятия решений, в парламенте, в судах, в децентрализованных региональных органах, а также на гражданской службе, в том числе путем принятия временных специальных мер в соответствии со статьей 4, пунктом 1 Конвенции и общей рекомендацией Комитета № 25 (2004).</w:t>
      </w:r>
      <w:r>
        <w:t xml:space="preserve"> </w:t>
      </w:r>
      <w:r>
        <w:rPr>
          <w:b/>
          <w:bCs/>
        </w:rPr>
        <w:t>Комитет также рекомендует государству-участнику:</w:t>
      </w:r>
    </w:p>
    <w:p w14:paraId="2F8D2055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гендерный паритет, в том числе в составе нового правительства и органов власти провинций, а также включать в состав этих органов женщин коренных народов;</w:t>
      </w:r>
    </w:p>
    <w:p w14:paraId="541E22C9" w14:textId="6D0C60C4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эффективно выполнять соответствующие положения Закона о паритете в отношении участия женщин в политической и общественной жизни, разработать соответствующую национальную стратегию и программы профессиональной подготовки для женщин в области политической и общественной жизни, с тем чтобы расширить их политические права и возможности.</w:t>
      </w:r>
    </w:p>
    <w:p w14:paraId="232964EB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0611546E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Образование</w:t>
      </w:r>
    </w:p>
    <w:p w14:paraId="61E0B742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04E33AC5" w14:textId="77777777" w:rsidR="007E04DE" w:rsidRPr="00342AE3" w:rsidRDefault="007E04DE" w:rsidP="007E04DE">
      <w:pPr>
        <w:pStyle w:val="SingleTxt"/>
      </w:pPr>
      <w:r>
        <w:t>32.</w:t>
      </w:r>
      <w:r>
        <w:tab/>
        <w:t>Комитет отмечает принятие в 2014 году Рамочного закона № 14/004 об образовании, разработку стратегии для сектора образования на период 2016–2025 годов и меры, принятые для обеспечения того, чтобы беременные девочки и молодые матери могли продолжать учебу. Он принимает к сведению инфраструктурную программу реконструкции, восстановления и оснащения школ, проводимую государством-участником. Тем не менее Комитет по-прежнему озабочен нехваткой ресурсов в области образования и низким качеством образования. Кроме того, он обеспокоен следующими фактами:</w:t>
      </w:r>
    </w:p>
    <w:p w14:paraId="1C52383D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беременных девочек регулярно исключают из школы;</w:t>
      </w:r>
    </w:p>
    <w:p w14:paraId="19443722" w14:textId="77777777" w:rsidR="007E04DE" w:rsidRPr="00342AE3" w:rsidRDefault="007E04DE" w:rsidP="007E04DE">
      <w:pPr>
        <w:pStyle w:val="SingleTxt"/>
      </w:pPr>
      <w:r>
        <w:tab/>
        <w:t>b)</w:t>
      </w:r>
      <w:r>
        <w:tab/>
        <w:t>несмотря на положения Конституции, предусматривающие бесплатное и обязательное начальное образование для всех (статья 43), начальное образование не является бесплатным;</w:t>
      </w:r>
    </w:p>
    <w:p w14:paraId="6903C4F4" w14:textId="0EE9269C" w:rsidR="007E04DE" w:rsidRPr="00342AE3" w:rsidRDefault="007E04DE" w:rsidP="007E04DE">
      <w:pPr>
        <w:pStyle w:val="SingleTxt"/>
      </w:pPr>
      <w:r>
        <w:tab/>
        <w:t>c)</w:t>
      </w:r>
      <w:r>
        <w:tab/>
        <w:t>охват девочек средним образованием остается низким вследствие недостаточной безопасности, принудительных браков и беременности;</w:t>
      </w:r>
    </w:p>
    <w:p w14:paraId="50A7A7EB" w14:textId="77777777" w:rsidR="007E04DE" w:rsidRPr="00342AE3" w:rsidRDefault="007E04DE" w:rsidP="007E04DE">
      <w:pPr>
        <w:pStyle w:val="SingleTxt"/>
      </w:pPr>
      <w:r>
        <w:tab/>
        <w:t>d)</w:t>
      </w:r>
      <w:r>
        <w:tab/>
        <w:t>девочки в школах становятся жертвами сексуального и гендерного насилия со стороны преподавателей, включая изнасилования.</w:t>
      </w:r>
    </w:p>
    <w:p w14:paraId="4AE1D60F" w14:textId="217AD543" w:rsidR="007E04DE" w:rsidRPr="00342AE3" w:rsidRDefault="007E04DE" w:rsidP="007E04DE">
      <w:pPr>
        <w:pStyle w:val="SingleTxt"/>
        <w:rPr>
          <w:b/>
          <w:bCs/>
        </w:rPr>
      </w:pPr>
      <w:r>
        <w:t>33.</w:t>
      </w:r>
      <w:r>
        <w:tab/>
      </w:r>
      <w:r>
        <w:rPr>
          <w:b/>
          <w:bCs/>
        </w:rPr>
        <w:t>Ссылаясь на свою общую рекомендацию № 36 (2017) о праве девочек и женщин на образование, Комитет рекомендует государству-участнику принимать меры по обеспечению доступа девочек к образованию на всех уровнях в качестве основы для расширения их прав и возможностей, а также:</w:t>
      </w:r>
    </w:p>
    <w:p w14:paraId="54DDE8AC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обязательный и бесплатный характер начального образования, предусмотренный Конституцией (ст. 43);</w:t>
      </w:r>
    </w:p>
    <w:p w14:paraId="6033E58D" w14:textId="005433BA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активизировать усилия по улучшению показателей зачисления в образовательные учреждения, продолжения учебы и окончания обучения для женщин и девочек на всех уровнях образования, особенно в программах изучения естественнонаучных, технических и инженерных дисциплин и математики;</w:t>
      </w:r>
    </w:p>
    <w:p w14:paraId="41FA2E9C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принять дополнительные меры, позволяющие обеспечить продолжение учебы беременными женщинами и девочками, и способствовать реинтеграции матерей-подростков в образовательную систему, в том числе путем противодействия культурно обусловленной стигматизации с помощью информационно-просветительских кампаний;</w:t>
      </w:r>
    </w:p>
    <w:p w14:paraId="35DAEF17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разработать эффективные процедуры для расследования случаев сексуальных злоупотреблений и домогательств в отношении девочек в школах, привлечения к ответственности виновных, особенно учителей и школьных администраторов, и оказания жертвам медицинской помощи, психосоциального консультирования и реабилитации;</w:t>
      </w:r>
    </w:p>
    <w:p w14:paraId="2B1305B8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организовать проведение обязательных программ повышения осведомленности для учителей и всех сотрудников школьных администраций на тему уголовной ответственности за изнасилования и сексуальные домогательства.</w:t>
      </w:r>
    </w:p>
    <w:p w14:paraId="13CF3ECF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10A9524F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Занятость</w:t>
      </w:r>
    </w:p>
    <w:p w14:paraId="4AC762A3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E1FDB0F" w14:textId="77777777" w:rsidR="007E04DE" w:rsidRPr="00342AE3" w:rsidRDefault="007E04DE" w:rsidP="007E04DE">
      <w:pPr>
        <w:pStyle w:val="SingleTxt"/>
      </w:pPr>
      <w:r>
        <w:t>34.</w:t>
      </w:r>
      <w:r>
        <w:tab/>
        <w:t>Комитет отмечает принятие новых законов, которые, в частности, позволяют женщинам работать в ночное время на тех же условиях, что и мужчины, и принимать на работу женщин без согласия их мужей. Он также принимает к сведению, что в пересмотренном Трудовом кодексе введен стандартный размер семейных пособий и закреплен принцип равной оплаты за труд равной ценности. Вместе с тем Комитет выражает обеспокоенность относительно того, что:</w:t>
      </w:r>
    </w:p>
    <w:p w14:paraId="0723B21C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между женщинами и мужчинами сохраняется разница в оплате труда;</w:t>
      </w:r>
    </w:p>
    <w:p w14:paraId="7F747F9C" w14:textId="77777777" w:rsidR="007E04DE" w:rsidRPr="00342AE3" w:rsidRDefault="007E04DE" w:rsidP="007E04DE">
      <w:pPr>
        <w:pStyle w:val="SingleTxt"/>
      </w:pPr>
      <w:r>
        <w:tab/>
        <w:t>b)</w:t>
      </w:r>
      <w:r>
        <w:tab/>
        <w:t>в неформальном секторе, где женщины составляют большинство работников, но не имеют доступа к средствам правовой защиты или социального обеспечения, им доступно меньшее количество оплачиваемых рабочих мест по сравнению с мужчинами;</w:t>
      </w:r>
    </w:p>
    <w:p w14:paraId="335080A7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в силу положения Закона № 16/013 о статусе государственных служащих, в котором получателем социальных пособий считается «государственный служащий, его супруга и его дети», женщины — государственные служащие, которые состоят в браке, не получают социальные пособия и льготы, связанные с их статусом государственных служащих.</w:t>
      </w:r>
    </w:p>
    <w:p w14:paraId="32645F9C" w14:textId="77777777" w:rsidR="007E04DE" w:rsidRPr="00342AE3" w:rsidRDefault="007E04DE" w:rsidP="007E04DE">
      <w:pPr>
        <w:pStyle w:val="SingleTxt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FB4AE73" w14:textId="39510584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эффективно внедрять принцип равной оплаты за труд равной ценности в целях сокращения и ликвидации гендерного разрыва в оплате труда;</w:t>
      </w:r>
    </w:p>
    <w:p w14:paraId="61955641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изменить или отменить дискриминационные положения, содержащиеся в Законе № 16/013 о статусе государственных служащих, создать механизмы для обеспечения пенсионных выплат и социальных гарантий для женщин и мужчин на равной основе и ратифицировать Конвенцию 1981 года о работниках с семейными обязанностями (№ 156) Международной организации труда;</w:t>
      </w:r>
    </w:p>
    <w:p w14:paraId="391AEBB5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обеспечить, чтобы на женщин, занятых в неформальном секторе, распространялись соответствующие социальные и трудовые гарантии;</w:t>
      </w:r>
    </w:p>
    <w:p w14:paraId="58D14E67" w14:textId="744D73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создать банк данных о занятости с разбивкой данных по признаку пола.</w:t>
      </w:r>
    </w:p>
    <w:p w14:paraId="70B9A27A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1C9B1317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Охрана здоровья</w:t>
      </w:r>
    </w:p>
    <w:p w14:paraId="04381B12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7773407A" w14:textId="5A5394A4" w:rsidR="007E04DE" w:rsidRPr="00342AE3" w:rsidRDefault="007E04DE" w:rsidP="007E04DE">
      <w:pPr>
        <w:pStyle w:val="SingleTxt"/>
      </w:pPr>
      <w:r>
        <w:t>36.</w:t>
      </w:r>
      <w:r>
        <w:tab/>
        <w:t>Комитет признает усилия государства-участника по обеспечению доступа к медицинским услугам для женщин, в том числе посредством принятия нового Закона об общественном здравоохранении № 18/035 от 13 декабря 2018 года, который включает в себя положения, касающиеся сексуального и репродуктивного здоровья, а также национального стратегического плана по борьбе с ВИЧ/СПИДом на период 2018–2021 годов и программы действий по борьбе с материнской и детской смертностью (принята в 2018 году). Комитет отмечает принятие в 2014 году национального стратегического плана в области планирования семьи на период 2014–2020 годов, создание многосекторального и технического постоянного комитета по планированию семьи, принятие плана действий по осуществлению национальной программы в области репродуктивного здоровья на период 2013–2017 годов и национальной стратегии по искоренению акушерских свищей на период 2018–2025 годов. Он отмечает, что Закон о паритете предусматривает для супружеских пар возможность выбора метода контрацепции, и приветствует состоявшуюся в 2018 году ратификацию Протокола к Африканской хартии прав человека и народов, касающегося прав женщин в Африке (Мапутский протокол). Вместе с тем Комитет обеспокоен следующими обстоятельствами:</w:t>
      </w:r>
    </w:p>
    <w:p w14:paraId="1B7D7857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новый Закон № 18/035 о государственном здравоохранении, принятый в 2018 году, не соответствует положениям Мапутского протокола, в том числе в отношении доступа к безопасному прерыванию беременности и услугам по планированию семьи;</w:t>
      </w:r>
    </w:p>
    <w:p w14:paraId="377E6A5D" w14:textId="0B48DAAA" w:rsidR="007E04DE" w:rsidRPr="00342AE3" w:rsidRDefault="007E04DE" w:rsidP="007E04DE">
      <w:pPr>
        <w:pStyle w:val="SingleTxt"/>
      </w:pPr>
      <w:r>
        <w:tab/>
        <w:t>b)</w:t>
      </w:r>
      <w:r>
        <w:tab/>
        <w:t>сохраняется высокий коэффициент материнской смертности, в том числе среди девочек подросткового возраста, а базовая неотложная акушерская и неонатальная помощь носит недостаточный и неэффективный характер;</w:t>
      </w:r>
    </w:p>
    <w:p w14:paraId="07C33393" w14:textId="032CF4DF" w:rsidR="007E04DE" w:rsidRPr="00342AE3" w:rsidRDefault="007E04DE" w:rsidP="007E04DE">
      <w:pPr>
        <w:pStyle w:val="SingleTxt"/>
      </w:pPr>
      <w:r>
        <w:tab/>
        <w:t>c)</w:t>
      </w:r>
      <w:r>
        <w:tab/>
        <w:t>женщины и девочки не имеют надлежащего доступа к услугам по охране сексуального и репродуктивного здоровья и планированию семьи, что в особенной степени затрагивает женщин и девочек коренных народов, которые также не имеют доступа к вакцинации;</w:t>
      </w:r>
    </w:p>
    <w:p w14:paraId="669E544F" w14:textId="6EBAB1EE" w:rsidR="007E04DE" w:rsidRPr="00342AE3" w:rsidRDefault="007E04DE" w:rsidP="007E04DE">
      <w:pPr>
        <w:pStyle w:val="SingleTxt"/>
      </w:pPr>
      <w:r>
        <w:tab/>
        <w:t>d)</w:t>
      </w:r>
      <w:r>
        <w:tab/>
        <w:t>сохраняется широкая распространенность небезопасных абортов, а аборт остается уголовно наказуемым деянием в соответствии со статьями 165 и 166 Уголовного кодекса;</w:t>
      </w:r>
    </w:p>
    <w:p w14:paraId="63154698" w14:textId="04F96AA0" w:rsidR="007E04DE" w:rsidRPr="00342AE3" w:rsidRDefault="007E04DE" w:rsidP="007E04DE">
      <w:pPr>
        <w:pStyle w:val="SingleTxt"/>
      </w:pPr>
      <w:r>
        <w:tab/>
        <w:t>e)</w:t>
      </w:r>
      <w:r>
        <w:tab/>
        <w:t>несмотря на принятие национальной стратегии по искоренению акушерских свищей на период 2018–2025, эта патология остается широко распространенной;</w:t>
      </w:r>
    </w:p>
    <w:p w14:paraId="0C827E5E" w14:textId="77777777" w:rsidR="00C801DC" w:rsidRDefault="00C801DC">
      <w:pPr>
        <w:spacing w:after="200" w:line="276" w:lineRule="auto"/>
      </w:pPr>
      <w:r>
        <w:br w:type="page"/>
      </w:r>
    </w:p>
    <w:p w14:paraId="424224A3" w14:textId="053696AC" w:rsidR="007E04DE" w:rsidRPr="00342AE3" w:rsidRDefault="007E04DE" w:rsidP="007E04DE">
      <w:pPr>
        <w:pStyle w:val="SingleTxt"/>
      </w:pPr>
      <w:r>
        <w:tab/>
        <w:t>f)</w:t>
      </w:r>
      <w:r>
        <w:tab/>
        <w:t>новые случаи заражения ВИЧ/СПИДом в основном приходятся на женщин и девочек, которые по-прежнему подвергаются стигматизации и социальной изоляции из-за ВИЧ/СПИДа; антиретровирусные препараты являются платными и закупаются в недостаточных количествах, а национальный стратегический план по ВИЧ/СПИДу на период 2018–2021 годов испытывает дефицит финансирования.</w:t>
      </w:r>
    </w:p>
    <w:p w14:paraId="7E845EDF" w14:textId="1A3EF2A5" w:rsidR="007E04DE" w:rsidRPr="00342AE3" w:rsidRDefault="007E04DE" w:rsidP="007E04DE">
      <w:pPr>
        <w:pStyle w:val="SingleTxt"/>
        <w:rPr>
          <w:b/>
          <w:bCs/>
        </w:rPr>
      </w:pPr>
      <w:r>
        <w:t>37.</w:t>
      </w:r>
      <w:r>
        <w:tab/>
      </w:r>
      <w:r>
        <w:rPr>
          <w:b/>
          <w:bCs/>
        </w:rPr>
        <w:t>В соответствии со своей общей рекомендацией № 24 (1999) о женщинах и здоровье Комитет рекомендует государству-участнику:</w:t>
      </w:r>
    </w:p>
    <w:p w14:paraId="3738932A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увеличить расходы на здравоохранение и расширить сферу охвата медицинскими услугами и доступ к ним на всей территории страны путем выделения достаточных бюджетных ресурсов на строительство надлежащим образом оборудованных больниц, особенно в сельских и отдаленных районах;</w:t>
      </w:r>
    </w:p>
    <w:p w14:paraId="1072795E" w14:textId="7BEF5338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внести поправки в положения Закона № 18/035 о государственном здравоохранении от 13 декабря 2018 года, с тем чтобы привести его в соответствие со статьей 12 Конвенции и Мапутским протоколом, особенно в отношении прав женщин и девочек на охрану сексуального и репродуктивного здоровья;</w:t>
      </w:r>
    </w:p>
    <w:p w14:paraId="12A6CD17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внести соответствующие поправки в Уголовный кодекс в целях отмены уголовной ответственности за аборты и их легализации, по крайней мере в случае изнасилования, инцеста, серьезной патологии плода и опасности для здоровья или жизни беременной женщины, и обеспечить доступ к качественному уходу после аборта, особенно при осложнениях в результате небезопасных абортов, в соответствии с Мапутским протоколом;</w:t>
      </w:r>
    </w:p>
    <w:p w14:paraId="241698D7" w14:textId="27587CC9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принять необходимые меры для обеспечения наличия, доступности и приемлемой стоимости контрацептивов;</w:t>
      </w:r>
    </w:p>
    <w:p w14:paraId="11F22D66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обеспечить женщинам и девочкам доступ к достоверной информации, касающейся сексуального и репродуктивного здоровья и прав, а также доступ к высококачественным услугам в области сексуального и репродуктивного здоровья, включая планирование семьи, профилактику ранней беременности и заболеваний, передаваемых половым путем, и неотложную медицинскую помощь после аборта для всех женщин, включая представительниц сельского населения и коренных народов;</w:t>
      </w:r>
    </w:p>
    <w:p w14:paraId="12C46BDD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f)</w:t>
      </w:r>
      <w:r>
        <w:tab/>
      </w:r>
      <w:r>
        <w:rPr>
          <w:b/>
          <w:bCs/>
        </w:rPr>
        <w:t>предоставлять группам женщин, находящихся в неблагоприятном положении, бесплатную медицинскую помощь в связи с беременностью и родами, включающую в себя дородовой и послеродовой уход;</w:t>
      </w:r>
    </w:p>
    <w:p w14:paraId="146AAD8B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g)</w:t>
      </w:r>
      <w:r>
        <w:tab/>
      </w:r>
      <w:r>
        <w:rPr>
          <w:b/>
          <w:bCs/>
        </w:rPr>
        <w:t>расширить доступ к базовому дородовому и послеродовому уходу и неотложной помощи квалифицированных акушеров на всей территории страны;</w:t>
      </w:r>
    </w:p>
    <w:p w14:paraId="5B906012" w14:textId="0C8827C9" w:rsidR="007E04DE" w:rsidRPr="00342AE3" w:rsidRDefault="007E04DE" w:rsidP="007E04DE">
      <w:pPr>
        <w:pStyle w:val="SingleTxt"/>
        <w:rPr>
          <w:b/>
          <w:bCs/>
        </w:rPr>
      </w:pPr>
      <w:r>
        <w:tab/>
        <w:t>h)</w:t>
      </w:r>
      <w:r>
        <w:tab/>
      </w:r>
      <w:r>
        <w:rPr>
          <w:b/>
          <w:bCs/>
        </w:rPr>
        <w:t>принять меры для сокращения распространенности акушерских свищей и выделить достаточные ресурсы для осуществления национальной стратегии борьбы с этим явлением;</w:t>
      </w:r>
    </w:p>
    <w:p w14:paraId="4CC283AE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i)</w:t>
      </w:r>
      <w:r>
        <w:tab/>
      </w:r>
      <w:r>
        <w:rPr>
          <w:b/>
          <w:bCs/>
        </w:rPr>
        <w:t>обеспечить равный доступ женщин и мужчин к надлежащим средствам как лечения, так и профилактики ВИЧ/СПИДа, а также свободный доступ к антиретровирусным препаратам, и принять необходимые меры для ликвидации стигматизации и социальной изоляции женщин и девочек, живущих с ВИЧ/СПИДом.</w:t>
      </w:r>
    </w:p>
    <w:p w14:paraId="5D428EB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D68E607" w14:textId="30C72B25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Экономические и социальные льготы и расширение экономических прав и</w:t>
      </w:r>
      <w:r w:rsidR="00C801DC">
        <w:rPr>
          <w:bCs/>
          <w:lang w:val="en-US"/>
        </w:rPr>
        <w:t> </w:t>
      </w:r>
      <w:r>
        <w:rPr>
          <w:bCs/>
        </w:rPr>
        <w:t>возможностей женщин</w:t>
      </w:r>
    </w:p>
    <w:p w14:paraId="1C4D908F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66AF74A5" w14:textId="77777777" w:rsidR="007E04DE" w:rsidRPr="00342AE3" w:rsidRDefault="007E04DE" w:rsidP="007E04DE">
      <w:pPr>
        <w:pStyle w:val="SingleTxt"/>
      </w:pPr>
      <w:r>
        <w:t>38.</w:t>
      </w:r>
      <w:r>
        <w:tab/>
        <w:t>Комитет отмечает участие государства-участника в достижении целей в области устойчивого развития, основанное на его богатых природных ресурсах. Он также отмечает, что Закон о паритете гарантирует право женщин на занятие предпринимательской деятельностью и поддерживает доступ к накоплению сбережений, кредитам и новым технологиям без дискриминации по признаку пола. Комитет далее отмечает, что в настоящее время предпринимаются новые инициативы, направленные на расширение доступа женщин к банковским кредитам, особенно с помощью микрофинансирования. Тем не менее Комитет глубоко обеспокоен тем, что женщины по-прежнему сталкиваются с ограничениями доступа к экономическим ресурсам, подвергаются дискриминации в отношении доступа к финансовым услугам и не участвуют в разработке и осуществлении программ в области развития.</w:t>
      </w:r>
    </w:p>
    <w:p w14:paraId="741ACEB5" w14:textId="63CF09F9" w:rsidR="007E04DE" w:rsidRPr="00342AE3" w:rsidRDefault="007E04DE" w:rsidP="007E04DE">
      <w:pPr>
        <w:pStyle w:val="SingleTxt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378DDC1" w14:textId="60278118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продолжать осуществление программ по расширению экономических прав и возможностей женщин в целях укрепления их экономического и финансового потенциала и улучшения доступа женщин к микрофинансированию и микрокредитованию, займам и другим формам финансирования;</w:t>
      </w:r>
    </w:p>
    <w:p w14:paraId="0EE01374" w14:textId="18BE8601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стимулировать участие женщин в приносящих доход видах деятельности, включая, в частности, создание микропредприятий и сбыт товаров местного производства;</w:t>
      </w:r>
    </w:p>
    <w:p w14:paraId="4556F08E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повышать уровень знаний женщин в области предпринимательской деятельности и финансов и проводить кампании по повышению финансовой грамотности, в особенности для малоимущих и сельских женщин;</w:t>
      </w:r>
    </w:p>
    <w:p w14:paraId="33573FE5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обеспечить полноправное участие женщин в разработке программ в области развития в связи с осуществлением целей в области устойчивого развития.</w:t>
      </w:r>
    </w:p>
    <w:p w14:paraId="353AF288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31772A0B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Сельские ж</w:t>
      </w:r>
      <w:r>
        <w:t>ительницы</w:t>
      </w:r>
    </w:p>
    <w:p w14:paraId="4394AB48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397BC758" w14:textId="6690606A" w:rsidR="007E04DE" w:rsidRPr="00342AE3" w:rsidRDefault="007E04DE" w:rsidP="007E04DE">
      <w:pPr>
        <w:pStyle w:val="SingleTxt"/>
      </w:pPr>
      <w:r>
        <w:t>40.</w:t>
      </w:r>
      <w:r>
        <w:tab/>
        <w:t>Комитет отмечает принятие в 2013 году программы сельскохозяйственных инвестиций и запрет на гендерную дискриминацию при доступе к земле, закрепленный законом о земле. Вместе с тем Комитет обеспокоен отсутствием гендерной стратегии в секторе сельского хозяйства и тем фактом, что сельскохозяйственные проекты не отвечают потребностям женщин, несмотря на то, что именно женщины являются основными бенефициарами этих проектов. Комитет по-прежнему обеспокоен тем, что:</w:t>
      </w:r>
    </w:p>
    <w:p w14:paraId="5C9B3ACE" w14:textId="4BCFB586" w:rsidR="007E04DE" w:rsidRPr="00342AE3" w:rsidRDefault="007E04DE" w:rsidP="007E04DE">
      <w:pPr>
        <w:pStyle w:val="SingleTxt"/>
      </w:pPr>
      <w:r>
        <w:tab/>
        <w:t>а)</w:t>
      </w:r>
      <w:r>
        <w:tab/>
        <w:t>сельские ж</w:t>
      </w:r>
      <w:r w:rsidRPr="00C81339">
        <w:t>ительниц</w:t>
      </w:r>
      <w:r>
        <w:t>ы не имеют средств для осуществления сельскохозяйственной деятельности, пользуются ограниченным доступом к сельскохозяйственным кредитам, не имеют доступа к новым методам ведения сельского хозяйства и не владеют производственным активами, такими как земля;</w:t>
      </w:r>
    </w:p>
    <w:p w14:paraId="4A2BE7BF" w14:textId="7A73A88C" w:rsidR="007E04DE" w:rsidRPr="00342AE3" w:rsidRDefault="007E04DE" w:rsidP="007E04DE">
      <w:pPr>
        <w:pStyle w:val="SingleTxt"/>
      </w:pPr>
      <w:r>
        <w:tab/>
        <w:t>b)</w:t>
      </w:r>
      <w:r>
        <w:tab/>
        <w:t>сохраняются традиционные патриархальные практики, не позволяющие сельским ж</w:t>
      </w:r>
      <w:r w:rsidRPr="00C81339">
        <w:t>ительниц</w:t>
      </w:r>
      <w:r>
        <w:t>ам наследовать землю;</w:t>
      </w:r>
    </w:p>
    <w:p w14:paraId="11666E58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сельские жительницы имеют ограниченный доступ к образованию и медицинским услугам, включая услуги в области сексуального и репродуктивного здоровья, а также безопасные и доступные по цене услуги в области контрацепции;</w:t>
      </w:r>
    </w:p>
    <w:p w14:paraId="21A3E549" w14:textId="4215FF04" w:rsidR="007E04DE" w:rsidRPr="00342AE3" w:rsidRDefault="007E04DE" w:rsidP="007E04DE">
      <w:pPr>
        <w:pStyle w:val="SingleTxt"/>
      </w:pPr>
      <w:r>
        <w:tab/>
        <w:t>d)</w:t>
      </w:r>
      <w:r>
        <w:tab/>
        <w:t>распределение концессий на добычу полезных ископаемых не учитывает потребности сельских жительниц и проводится без предварительных консультаций с ними. Отсутствие компенсации и переселение привело к значительному росту обнищания и экономической зависимости среди сельских жительниц и закрепило существующие культурные проявления гендерного неравенства.</w:t>
      </w:r>
    </w:p>
    <w:p w14:paraId="279FE7A7" w14:textId="60E5158B" w:rsidR="007E04DE" w:rsidRPr="00342AE3" w:rsidRDefault="007E04DE" w:rsidP="007E04DE">
      <w:pPr>
        <w:pStyle w:val="SingleTxt"/>
        <w:rPr>
          <w:b/>
          <w:bCs/>
        </w:rPr>
      </w:pPr>
      <w:r>
        <w:t>41.</w:t>
      </w:r>
      <w:r>
        <w:tab/>
      </w:r>
      <w:r>
        <w:rPr>
          <w:b/>
          <w:bCs/>
        </w:rPr>
        <w:t xml:space="preserve">В соответствии с общей рекомендацией № 34 (2016) о правах сельских </w:t>
      </w:r>
      <w:r w:rsidRPr="00C81339">
        <w:rPr>
          <w:b/>
          <w:bCs/>
        </w:rPr>
        <w:t>жительниц</w:t>
      </w:r>
      <w:r>
        <w:rPr>
          <w:b/>
          <w:bCs/>
        </w:rPr>
        <w:t xml:space="preserve"> Комитет рекомендует государству-участнику:</w:t>
      </w:r>
    </w:p>
    <w:p w14:paraId="3C86CC1B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включить в сельскохозяйственные стратегии, программы и проекты учет гендерных аспектов в целях эффективного удовлетворения потребностей сельских ж</w:t>
      </w:r>
      <w:r w:rsidRPr="00C81339">
        <w:rPr>
          <w:b/>
          <w:bCs/>
        </w:rPr>
        <w:t>ительниц</w:t>
      </w:r>
      <w:r>
        <w:rPr>
          <w:b/>
          <w:bCs/>
        </w:rPr>
        <w:t xml:space="preserve"> и обеспечить участие сельских ж</w:t>
      </w:r>
      <w:r w:rsidRPr="00C81339">
        <w:rPr>
          <w:b/>
          <w:bCs/>
        </w:rPr>
        <w:t>ительниц</w:t>
      </w:r>
      <w:r>
        <w:rPr>
          <w:b/>
          <w:bCs/>
        </w:rPr>
        <w:t xml:space="preserve"> в разработке и осуществлении политики в области сельского хозяйства, в том числе в принятии решений по вопросам землепользования;</w:t>
      </w:r>
    </w:p>
    <w:p w14:paraId="1A510ADE" w14:textId="4F784E36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активизировать усилия по обеспечению для сельских ж</w:t>
      </w:r>
      <w:r w:rsidRPr="002B5459">
        <w:rPr>
          <w:b/>
          <w:bCs/>
        </w:rPr>
        <w:t>ительниц</w:t>
      </w:r>
      <w:r>
        <w:rPr>
          <w:b/>
          <w:bCs/>
        </w:rPr>
        <w:t xml:space="preserve"> эффективного доступа к медицинскому обслуживанию, образованию, занятости, жилью, безопасной питьевой воде, надлежащим санитарным услугам и услугам по планированию семьи;</w:t>
      </w:r>
    </w:p>
    <w:p w14:paraId="321A9F12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пересмотреть традиционные практики, которые препятствуют обеспечению равного доступа сельских ж</w:t>
      </w:r>
      <w:r w:rsidRPr="002B5459">
        <w:rPr>
          <w:b/>
          <w:bCs/>
        </w:rPr>
        <w:t>ительниц</w:t>
      </w:r>
      <w:r>
        <w:rPr>
          <w:b/>
          <w:bCs/>
        </w:rPr>
        <w:t xml:space="preserve"> к земле, и создать четкую законодательную базу для защиты их прав наследования и землевладения;</w:t>
      </w:r>
    </w:p>
    <w:p w14:paraId="425546C3" w14:textId="555D49DA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в целях борьбы с нищетой среди сельских ж</w:t>
      </w:r>
      <w:r w:rsidRPr="002B5459">
        <w:rPr>
          <w:b/>
          <w:bCs/>
        </w:rPr>
        <w:t>ительниц</w:t>
      </w:r>
      <w:r>
        <w:rPr>
          <w:b/>
          <w:bCs/>
        </w:rPr>
        <w:t>, содействия улучшению их положения и закрепления их гарантий на владение землей расширять доступ сельских ж</w:t>
      </w:r>
      <w:r w:rsidRPr="002B5459">
        <w:rPr>
          <w:b/>
          <w:bCs/>
        </w:rPr>
        <w:t>ительниц</w:t>
      </w:r>
      <w:r>
        <w:rPr>
          <w:b/>
          <w:bCs/>
        </w:rPr>
        <w:t xml:space="preserve"> к микрофинансированию и микрокредитованию по низким процентным ставкам, с тем чтобы они имели возможность заниматься деятельностью, приносящей доход, и открывать собственные предприятия;</w:t>
      </w:r>
    </w:p>
    <w:p w14:paraId="5C887CC8" w14:textId="76E72109" w:rsidR="007E04DE" w:rsidRPr="00342AE3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принять необходимые меры для обеспечения учета особых потребностей сельских ж</w:t>
      </w:r>
      <w:r w:rsidRPr="005A6688">
        <w:rPr>
          <w:b/>
          <w:bCs/>
        </w:rPr>
        <w:t>ительниц</w:t>
      </w:r>
      <w:r>
        <w:rPr>
          <w:b/>
          <w:bCs/>
        </w:rPr>
        <w:t xml:space="preserve"> при выделении концессий на добычу полезных ископаемых и обеспечить консультации с ними и их участие в процессе принятия решений.</w:t>
      </w:r>
    </w:p>
    <w:p w14:paraId="7B27EB9B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4586892D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Правозащитницы</w:t>
      </w:r>
    </w:p>
    <w:p w14:paraId="55496487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7BA27F6F" w14:textId="77777777" w:rsidR="007E04DE" w:rsidRPr="00342AE3" w:rsidRDefault="007E04DE" w:rsidP="007E04DE">
      <w:pPr>
        <w:pStyle w:val="SingleTxt"/>
      </w:pPr>
      <w:r>
        <w:t>42.</w:t>
      </w:r>
      <w:r>
        <w:tab/>
        <w:t>Комитет выражает сожаление в связи с тем, что проект закона о защите правозащитников до сих пор не принят. Он обеспокоен тем, что правозащитницы становятся жертвами двойной дискриминации, насилия и предрассудков как в семье, так и в обществе, подвергаются риску увольнения с работы и развода. Комитет также обеспокоен тем, что некоторые положения рассматриваемых в настоящее время парламентом проектов законов о некоммерческих организациях, правозащитниках, борьбе с терроризмом, проведении публичных демонстраций, свободе печати и доступе к информации могут негативно повлиять на гражданские и политические права женщин.</w:t>
      </w:r>
    </w:p>
    <w:p w14:paraId="23FFB0D9" w14:textId="77777777" w:rsidR="007E04DE" w:rsidRPr="00342AE3" w:rsidRDefault="007E04DE" w:rsidP="007E04DE">
      <w:pPr>
        <w:pStyle w:val="SingleTxt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330417C" w14:textId="1BEB453E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принятие проекта закона о правозащитниках в соответствии с Конвенцией;</w:t>
      </w:r>
    </w:p>
    <w:p w14:paraId="0D4D04EC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создание условий, позволяющих правозащитницам и активисткам свободно осуществлять деятельность в защиту прав человека женщин и свои права на свободу мирных собраний и свободу ассоциации;</w:t>
      </w:r>
    </w:p>
    <w:p w14:paraId="5EC2812A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предупреждать дискриминацию в отношении правозащитниц и обеспечивать их защиту от насилия и запугивания, а также расследовать все злоупотребления в их отношении, преследовать в судебном порядке и наказывать виновных;</w:t>
      </w:r>
    </w:p>
    <w:p w14:paraId="66E20145" w14:textId="7EF24399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изменить или отменить положения законопроектов, касающиеся некоммерческих организаций, борьбы с терроризмом, проведения публичных демонстраций, свободы печати и доступа к информации и добиться их соответствия международным стандартам и документам в области прав человека, ратифицированным государством-участником.</w:t>
      </w:r>
    </w:p>
    <w:p w14:paraId="0757AC2E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49751AB5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 коренных народов</w:t>
      </w:r>
    </w:p>
    <w:p w14:paraId="2C8E5BDC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6C66D30C" w14:textId="03BA99EA" w:rsidR="007E04DE" w:rsidRPr="00342AE3" w:rsidRDefault="007E04DE" w:rsidP="007E04DE">
      <w:pPr>
        <w:pStyle w:val="SingleTxt"/>
      </w:pPr>
      <w:r>
        <w:t>44.</w:t>
      </w:r>
      <w:r>
        <w:tab/>
        <w:t>Комитет принимает к сведению указ № 011/2018 от 5 июня 2018 года о поощрении и защите прав коренных народов в провинции Маи-Ндомбе и указ</w:t>
      </w:r>
      <w:r w:rsidR="00C801DC">
        <w:rPr>
          <w:lang w:val="en-US"/>
        </w:rPr>
        <w:t> </w:t>
      </w:r>
      <w:r>
        <w:t>№</w:t>
      </w:r>
      <w:r w:rsidR="00C801DC">
        <w:rPr>
          <w:lang w:val="en-US"/>
        </w:rPr>
        <w:t> </w:t>
      </w:r>
      <w:r>
        <w:t>002/2018 от 29 июня 2016 года о защите и поощрении прав коренных народов в провинции Санкуру в контексте охраны лесов. Вместе с тем Комитет выражает обеспокоенность по поводу того, что:</w:t>
      </w:r>
    </w:p>
    <w:p w14:paraId="3FBB622E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проект закона о защите коренных народов находится на рассмотрении парламента с 2014 года;</w:t>
      </w:r>
    </w:p>
    <w:p w14:paraId="12B24B11" w14:textId="77777777" w:rsidR="007E04DE" w:rsidRPr="00342AE3" w:rsidRDefault="007E04DE" w:rsidP="007E04DE">
      <w:pPr>
        <w:pStyle w:val="SingleTxt"/>
      </w:pPr>
      <w:r>
        <w:tab/>
        <w:t>b)</w:t>
      </w:r>
      <w:r>
        <w:tab/>
        <w:t>женщины из числа пигмеев, прежде всего в провинции Северное Киву, сталкиваются с многочисленными формами дискриминации, в частности со стороны населения, принадлежащего к народу банту;</w:t>
      </w:r>
    </w:p>
    <w:p w14:paraId="5CF6822C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женщины из числа пигмеев имеют ограниченный доступ к образованию, услугам в области охраны материнства и дородовой медицинской помощи;</w:t>
      </w:r>
    </w:p>
    <w:p w14:paraId="77ECB842" w14:textId="28AF6972" w:rsidR="007E04DE" w:rsidRPr="00342AE3" w:rsidRDefault="007E04DE" w:rsidP="007E04DE">
      <w:pPr>
        <w:pStyle w:val="SingleTxt"/>
      </w:pPr>
      <w:r>
        <w:tab/>
        <w:t>d)</w:t>
      </w:r>
      <w:r>
        <w:tab/>
        <w:t>принудительные выселения с земель предков, в том числе осуществляемые вооруженными группами и ополченцами в районах конфликтов, негативно сказываются на культуре и традиционном образе жизни коренных народов.</w:t>
      </w:r>
    </w:p>
    <w:p w14:paraId="4F65B9DB" w14:textId="77777777" w:rsidR="007E04DE" w:rsidRPr="00342AE3" w:rsidRDefault="007E04DE" w:rsidP="007E04DE">
      <w:pPr>
        <w:pStyle w:val="SingleTxt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C97E665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ускорить принятие проекта закона о защите коренных народов и обеспечить эффективное участие коренных народов в процессе его разработки и принятия;</w:t>
      </w:r>
    </w:p>
    <w:p w14:paraId="3A6E7062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принять безотлагательные меры для обеспечения эффективного доступа женщин из числа пигмеев к образованию и расширить осуществление инфраструктурной программы реконструкции, восстановления и оснащения школ в районах, где проживают женщины из числа пигмеев;</w:t>
      </w:r>
    </w:p>
    <w:p w14:paraId="39DA2237" w14:textId="6C6D002B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обеспечить женщинам из числа пигмеев доступ к недорогостоящим услугам по охране сексуального и репродуктивного здоровья, базовому дородовому и послеродовому уходу и неотложной акушерской помощи;</w:t>
      </w:r>
    </w:p>
    <w:p w14:paraId="005F5DD1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защитить право женщин из числа пигмеев на земли их предков и культурную самобытность и обеспечить их участие в продолжающихся процессах реформы лесного хозяйства и земельной реформы.</w:t>
      </w:r>
    </w:p>
    <w:p w14:paraId="659ED97D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1A0A83F4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Женщины, работающие в горнодобывающей отрасли</w:t>
      </w:r>
    </w:p>
    <w:p w14:paraId="2074ECF4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40B300CA" w14:textId="2CAC75F2" w:rsidR="007E04DE" w:rsidRPr="00342AE3" w:rsidRDefault="007E04DE" w:rsidP="007E04DE">
      <w:pPr>
        <w:pStyle w:val="SingleTxt"/>
      </w:pPr>
      <w:r>
        <w:t>46.</w:t>
      </w:r>
      <w:r>
        <w:tab/>
        <w:t>Комитет принимает к сведению пересмотр добычного устава, состоявшийся посредством принятия Закона № 18/001 от 9 марта 2018 года. Тем не менее он по-прежнему обеспокоен тем фактом, что в нормативных мерах для этого сектора не учтены надлежащим образом гендерные аспекты воздействия кустарной добычи полезных ископаемых. Комитет выражает обеспокоенность в связи с тем, что:</w:t>
      </w:r>
    </w:p>
    <w:p w14:paraId="2E322F68" w14:textId="77777777" w:rsidR="007E04DE" w:rsidRPr="00342AE3" w:rsidRDefault="007E04DE" w:rsidP="007E04DE">
      <w:pPr>
        <w:pStyle w:val="SingleTxt"/>
      </w:pPr>
      <w:r>
        <w:tab/>
        <w:t>а)</w:t>
      </w:r>
      <w:r>
        <w:tab/>
        <w:t>условия труда женщин и девочек в кустарных шахтах не контролируются;</w:t>
      </w:r>
    </w:p>
    <w:p w14:paraId="56518372" w14:textId="77777777" w:rsidR="007E04DE" w:rsidRPr="00342AE3" w:rsidRDefault="007E04DE" w:rsidP="007E04DE">
      <w:pPr>
        <w:pStyle w:val="SingleTxt"/>
      </w:pPr>
      <w:r>
        <w:tab/>
        <w:t>b)</w:t>
      </w:r>
      <w:r>
        <w:tab/>
        <w:t>женщины, работающие в кустарной горнодобывающей промышленности, вынуждены заниматься проституцией или становятся жертвами сексуального и гендерного насилия;</w:t>
      </w:r>
    </w:p>
    <w:p w14:paraId="102C7E04" w14:textId="77777777" w:rsidR="007E04DE" w:rsidRPr="00342AE3" w:rsidRDefault="007E04DE" w:rsidP="007E04DE">
      <w:pPr>
        <w:pStyle w:val="SingleTxt"/>
      </w:pPr>
      <w:r>
        <w:tab/>
        <w:t>c)</w:t>
      </w:r>
      <w:r>
        <w:tab/>
        <w:t>женщины исключены из процессов принятия решений в горнодобывающей отрасли и не осведомлены о своих правах, в том числе предусмотренных добычным уставом;</w:t>
      </w:r>
    </w:p>
    <w:p w14:paraId="15EB0B84" w14:textId="77777777" w:rsidR="007E04DE" w:rsidRPr="00342AE3" w:rsidRDefault="007E04DE" w:rsidP="007E04DE">
      <w:pPr>
        <w:pStyle w:val="SingleTxt"/>
      </w:pPr>
      <w:r>
        <w:tab/>
        <w:t>d)</w:t>
      </w:r>
      <w:r>
        <w:tab/>
        <w:t>экологическое и санитарное воздействие промышленной добычи меди и кобальта в шахте «Фронтир» вблизи Сакании ведет к высыханию реки, что негативно влияет на доступ женщин и девочек к безопасной питьевой воде и образованию, подвергает их риску изнасилования и сексуального насилия, а также лишает их доходов от сельскохозяйственной деятельности.</w:t>
      </w:r>
    </w:p>
    <w:p w14:paraId="752572EF" w14:textId="77777777" w:rsidR="007E04DE" w:rsidRPr="00342AE3" w:rsidRDefault="007E04DE" w:rsidP="007E04DE">
      <w:pPr>
        <w:pStyle w:val="SingleTxt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8B72C91" w14:textId="6F35965C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защиту женщин и девочек, работающих в горнодобывающей отрасли, от эксплуатации и опасных условий труда путем регламентирования и мониторинга условий их работы, а также увеличения количества инспекций;</w:t>
      </w:r>
    </w:p>
    <w:p w14:paraId="66358653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обеспечить представленность женщин, работающих в горнодобывающей отрасли, в процессах принятия решений, касающихся добычной деятельности;</w:t>
      </w:r>
    </w:p>
    <w:p w14:paraId="2E6EFB37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устранить ущерб, нанесенный окружающей среде и здоровью населения в результате промышленной эксплуатации шахты «Фронтир» вблизи Сакании, и обеспечить адекватное возмещение и компенсацию за причиненный ущерб для населения, включая женщин и девочек;</w:t>
      </w:r>
    </w:p>
    <w:p w14:paraId="72A83762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принять меры для защиты женщин и девочек, работающих в кустарной горнодобывающей промышленности, от сексуального насилия и принуждения к проституции, и обеспечить судебное преследование и наказание виновных.</w:t>
      </w:r>
    </w:p>
    <w:p w14:paraId="3A61929A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4C41FC48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Внутренне перемещенные женщины и девочки</w:t>
      </w:r>
    </w:p>
    <w:p w14:paraId="1A7823EF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0E075022" w14:textId="77777777" w:rsidR="007E04DE" w:rsidRPr="00342AE3" w:rsidRDefault="007E04DE" w:rsidP="007E04DE">
      <w:pPr>
        <w:pStyle w:val="SingleTxt"/>
      </w:pPr>
      <w:r>
        <w:t>48.</w:t>
      </w:r>
      <w:r>
        <w:tab/>
        <w:t>Комитет глубоко обеспокоен тем, что большинство внутренне перемещенных лиц составляют женщины, в том числе пожилые, и дети и что они не имеют доступа к гуманитарной помощи, включая продовольствие и медицинские услуги, в особенности в провинции Итури.</w:t>
      </w:r>
    </w:p>
    <w:p w14:paraId="4999E6B1" w14:textId="77777777" w:rsidR="007E04DE" w:rsidRPr="00342AE3" w:rsidRDefault="007E04DE" w:rsidP="007E04DE">
      <w:pPr>
        <w:pStyle w:val="SingleTxt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решить проблему особых потребностей внутренне перемещенных женщин и девочек, включая потребность в гуманитарной помощи, и обеспечить, чтобы они имели надлежащий доступ к услугам здравоохранения, образованию, питанию, жилью, могли свободно передвигаться, регистрироваться и добиваться долгосрочных решений, а также имели возможности для устойчивой занятости.</w:t>
      </w:r>
    </w:p>
    <w:p w14:paraId="3033F2F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44CC0B97" w14:textId="77777777" w:rsidR="00C801DC" w:rsidRDefault="00C801DC">
      <w:pPr>
        <w:spacing w:after="200" w:line="276" w:lineRule="auto"/>
        <w:rPr>
          <w:b/>
          <w:spacing w:val="2"/>
        </w:rPr>
      </w:pPr>
      <w:r>
        <w:br w:type="page"/>
      </w:r>
    </w:p>
    <w:p w14:paraId="53FBA479" w14:textId="59F5C67A" w:rsidR="007E04DE" w:rsidRPr="002E0546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 и девочки</w:t>
      </w:r>
      <w:r w:rsidRPr="002E0546">
        <w:rPr>
          <w:bCs/>
        </w:rPr>
        <w:t xml:space="preserve"> </w:t>
      </w:r>
      <w:r>
        <w:rPr>
          <w:bCs/>
        </w:rPr>
        <w:t>с инвалидностью</w:t>
      </w:r>
    </w:p>
    <w:p w14:paraId="77E19424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23FD0F48" w14:textId="35535BCE" w:rsidR="007E04DE" w:rsidRPr="00342AE3" w:rsidRDefault="007E04DE" w:rsidP="007E04DE">
      <w:pPr>
        <w:pStyle w:val="SingleTxt"/>
      </w:pPr>
      <w:r>
        <w:t>50.</w:t>
      </w:r>
      <w:r>
        <w:tab/>
        <w:t>Комитет приветствует ратификацию государством-участником Конвенции о правах инвалидов и Факультативного протокола к ней, состоявшуюся в 2015</w:t>
      </w:r>
      <w:r w:rsidR="00C801DC">
        <w:rPr>
          <w:lang w:val="en-US"/>
        </w:rPr>
        <w:t> </w:t>
      </w:r>
      <w:r>
        <w:t>году. Вместе с тем Комитет обеспокоен тем, что женщины и девочки с инвалидностью сталкиваются с многочисленными формами дискриминации в отношении доступа к надлежащим услугам в области здравоохранения, занятости, образования и профессиональной подготовки. Он также озабочен тем фактом, что они подвергаются насилию, а их самостоятельность зачастую ограничена. Кроме того, Комитет обеспокоен отсутствием конкретных мер по их защите в районах конфликтов.</w:t>
      </w:r>
    </w:p>
    <w:p w14:paraId="3E400DB4" w14:textId="0F657809" w:rsidR="007E04DE" w:rsidRPr="00342AE3" w:rsidRDefault="007E04DE" w:rsidP="007E04DE">
      <w:pPr>
        <w:pStyle w:val="SingleTxt"/>
        <w:rPr>
          <w:b/>
          <w:bCs/>
        </w:rPr>
      </w:pPr>
      <w:r>
        <w:t>51.</w:t>
      </w:r>
      <w:r>
        <w:tab/>
      </w:r>
      <w:r>
        <w:rPr>
          <w:b/>
          <w:bCs/>
        </w:rPr>
        <w:t xml:space="preserve">Ссылаясь на свою общую рекомендацию № </w:t>
      </w:r>
      <w:r w:rsidRPr="00C801DC">
        <w:rPr>
          <w:b/>
          <w:bCs/>
        </w:rPr>
        <w:t>18 (1991)</w:t>
      </w:r>
      <w:r>
        <w:rPr>
          <w:b/>
          <w:bCs/>
        </w:rPr>
        <w:t xml:space="preserve"> о женщинах-инвалидах, Комитет рекомендует государству-участнику:</w:t>
      </w:r>
    </w:p>
    <w:p w14:paraId="3A5A9658" w14:textId="42BAADA9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искоренить дискриминацию и насилие в отношении женщин и девочек-инвалидов и защитить их права в районах конфликтов;</w:t>
      </w:r>
    </w:p>
    <w:p w14:paraId="404693A6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разработать ориентированные на оказание поддержки механизмы принятия решений для женщин-инвалидов с уважением к их самостоятельности, правам, желаниям и предпочтениям;</w:t>
      </w:r>
    </w:p>
    <w:p w14:paraId="6E9B0D6F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обеспечить доступ женщин и девочек</w:t>
      </w:r>
      <w:r w:rsidRPr="00DE7728">
        <w:rPr>
          <w:b/>
          <w:bCs/>
        </w:rPr>
        <w:t xml:space="preserve"> с инвалидностью</w:t>
      </w:r>
      <w:r>
        <w:rPr>
          <w:b/>
          <w:bCs/>
        </w:rPr>
        <w:t xml:space="preserve"> к медицинскому обслуживанию, образованию и занятости без какой-либо дискриминации.</w:t>
      </w:r>
    </w:p>
    <w:p w14:paraId="4D5F5C2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E5E1AC1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Брак и семейные отношения</w:t>
      </w:r>
    </w:p>
    <w:p w14:paraId="5B3543DD" w14:textId="77777777" w:rsidR="007E04DE" w:rsidRPr="00342AE3" w:rsidRDefault="007E04DE" w:rsidP="007E04DE">
      <w:pPr>
        <w:pStyle w:val="SingleTxt"/>
        <w:keepNext/>
        <w:keepLines/>
        <w:spacing w:after="0" w:line="120" w:lineRule="exact"/>
        <w:rPr>
          <w:sz w:val="10"/>
        </w:rPr>
      </w:pPr>
    </w:p>
    <w:p w14:paraId="257968C0" w14:textId="77777777" w:rsidR="007E04DE" w:rsidRPr="00342AE3" w:rsidRDefault="007E04DE" w:rsidP="007E04DE">
      <w:pPr>
        <w:pStyle w:val="SingleTxt"/>
      </w:pPr>
      <w:r>
        <w:t>52.</w:t>
      </w:r>
      <w:r>
        <w:tab/>
        <w:t>Комитет приветствует пересмотр Семейного кодекса, включая изменения, направленные на обеспечение равенства супругов и устранение дискриминации в отношении жен, особенно в том, что касается дееспособности жен, выбора места жительства и прелюбодеяния. Он отмечает, что пересмотренный Семейный кодекс в настоящее время запрещает полигамию и детские браки и предусматривает минимальный брачный возраст, равный 18 годам, как для мужчин, так и для женщин, а также принимает к сведению, что в соответствии со статьей 407 Кодекса взрослые лица, участвующие в детских браках, подлежат уголовному наказанию. Комитет приветствует Национальный план действий по искоренению детских браков на период 2017–2021 годов. Вместе с тем Комитет выражает обеспокоенность по поводу того, что:</w:t>
      </w:r>
    </w:p>
    <w:p w14:paraId="3DB46411" w14:textId="0EA515AC" w:rsidR="007E04DE" w:rsidRPr="00342AE3" w:rsidRDefault="007E04DE" w:rsidP="007E04DE">
      <w:pPr>
        <w:pStyle w:val="SingleTxt"/>
      </w:pPr>
      <w:r>
        <w:tab/>
        <w:t>а)</w:t>
      </w:r>
      <w:r>
        <w:tab/>
        <w:t>в пересмотренном Семейном кодексе сохраняется дискримина</w:t>
      </w:r>
      <w:r>
        <w:softHyphen/>
        <w:t>ционное положение (статья 444), согласно которому муж является главой домохозяйства;</w:t>
      </w:r>
    </w:p>
    <w:p w14:paraId="4C6FC39B" w14:textId="6E3D22D3" w:rsidR="007E04DE" w:rsidRPr="00342AE3" w:rsidRDefault="007E04DE" w:rsidP="007E04DE">
      <w:pPr>
        <w:pStyle w:val="SingleTxt"/>
      </w:pPr>
      <w:r>
        <w:tab/>
        <w:t>b)</w:t>
      </w:r>
      <w:r>
        <w:tab/>
        <w:t>сохраняется практика детских браков, в особенности в сельских районах, причем лица, содействующие заключению детских браков или состоящие в браке с детьми, не подвергаются судебному преследованию или наказанию вопреки статье 407 Кодекса;</w:t>
      </w:r>
    </w:p>
    <w:p w14:paraId="76AFEC91" w14:textId="2721C49E" w:rsidR="007E04DE" w:rsidRPr="00342AE3" w:rsidRDefault="007E04DE" w:rsidP="007E04DE">
      <w:pPr>
        <w:pStyle w:val="SingleTxt"/>
      </w:pPr>
      <w:r>
        <w:tab/>
        <w:t>c)</w:t>
      </w:r>
      <w:r>
        <w:tab/>
        <w:t>обязательный характер приданого сохранен в пересмотренном Кодексе (ст. 361–367 и 426), который предусматривает, что брак не может быть зарегистрирован без передачи приданого; это обстоятельство ведет к неравенству супругов, а также может побуждать родителей, особенно в сельских районах, выдавать своих дочерей замуж в раннем возрасте и против их воли;</w:t>
      </w:r>
    </w:p>
    <w:p w14:paraId="56138005" w14:textId="3A6DF376" w:rsidR="007E04DE" w:rsidRPr="00342AE3" w:rsidRDefault="007E04DE" w:rsidP="007E04DE">
      <w:pPr>
        <w:pStyle w:val="SingleTxt"/>
      </w:pPr>
      <w:r>
        <w:tab/>
        <w:t>d)</w:t>
      </w:r>
      <w:r>
        <w:tab/>
        <w:t>во многих общинах по-прежнему широко практикуется полигамия, хотя она запрещена законом, а также по-прежнему распространены левиратные браки;</w:t>
      </w:r>
    </w:p>
    <w:p w14:paraId="452317B5" w14:textId="5580B791" w:rsidR="007E04DE" w:rsidRPr="00342AE3" w:rsidRDefault="007E04DE" w:rsidP="007E04DE">
      <w:pPr>
        <w:pStyle w:val="SingleTxt"/>
      </w:pPr>
      <w:r>
        <w:tab/>
        <w:t>e)</w:t>
      </w:r>
      <w:r>
        <w:tab/>
        <w:t>женщины, в том числе вдовы, не имеют равного доступа к наследству вследствие сохраняющихся дискриминационных обычаев, которые лишают женщин и девочек возможности наследовать землю и прочую семейную собственность.</w:t>
      </w:r>
    </w:p>
    <w:p w14:paraId="6E515710" w14:textId="460F0B2B" w:rsidR="007E04DE" w:rsidRPr="00342AE3" w:rsidRDefault="007E04DE" w:rsidP="007E04DE">
      <w:pPr>
        <w:pStyle w:val="SingleTxt"/>
        <w:rPr>
          <w:b/>
          <w:bCs/>
        </w:rPr>
      </w:pPr>
      <w:r>
        <w:t>53.</w:t>
      </w:r>
      <w:r>
        <w:tab/>
      </w:r>
      <w:r>
        <w:rPr>
          <w:b/>
          <w:bCs/>
        </w:rPr>
        <w:t xml:space="preserve">Ссылаясь на свою общую рекомендацию № </w:t>
      </w:r>
      <w:hyperlink r:id="rId29" w:history="1">
        <w:r w:rsidRPr="007E04DE">
          <w:rPr>
            <w:rStyle w:val="Hyperlink"/>
            <w:b/>
            <w:bCs/>
          </w:rPr>
          <w:t>21 (1994)</w:t>
        </w:r>
      </w:hyperlink>
      <w:r>
        <w:rPr>
          <w:b/>
          <w:bCs/>
        </w:rPr>
        <w:t xml:space="preserve"> о равноправии в браке и семейных отношениях и общую рекомендацию № 29 (2013) об экономических последствиях вступления в брак, семейных отношений и их расторжения, Комитет рекомендует государству-участнику:</w:t>
      </w:r>
    </w:p>
    <w:p w14:paraId="4185F8A0" w14:textId="4A2C5420" w:rsidR="007E04DE" w:rsidRPr="00342AE3" w:rsidRDefault="007E04DE" w:rsidP="007E04DE">
      <w:pPr>
        <w:pStyle w:val="SingleTxt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отменить сохраняющиеся дискриминационные положения пересмотренного Семейного кодекса, включая положение о том, что муж является главой домашнего хозяйства, и провести информационно-просветительские кампании по распространению сведений о пересмотренном Семейном кодексе, особо ориентированные на женщин, проживающих в сельских районах и общинах коренных народов, а также традиционных вождей и родителей;</w:t>
      </w:r>
    </w:p>
    <w:p w14:paraId="4B9FD6AF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отменить законодательные положения, ставящие регистрацию брака в зависимость от обеспечения приданого, и сделать незаконным требование или предложение приданого;</w:t>
      </w:r>
    </w:p>
    <w:p w14:paraId="4DFBD921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c)</w:t>
      </w:r>
      <w:r>
        <w:tab/>
      </w:r>
      <w:r>
        <w:rPr>
          <w:b/>
          <w:bCs/>
        </w:rPr>
        <w:t>ускорить трансформацию Национального плана действий по искоренению детских браков на период 2017–2021 годов в оперативные планы для обеспечения его реализации во всех провинциях; мобилизовать достаточные финансовые ресурсы для его осуществления; провести разъяснительную работу среди традиционных вождей, священно</w:t>
      </w:r>
      <w:r>
        <w:rPr>
          <w:b/>
          <w:bCs/>
        </w:rPr>
        <w:softHyphen/>
        <w:t>служителей и родителей относительно плана действий и нового минимального возраста вступления в брак; сотрудничать с женщинами и представляющими их интересы организациями, а также с соответствующими структурами Организации Объединенных Наций;</w:t>
      </w:r>
    </w:p>
    <w:p w14:paraId="51C5B3DC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обеспечить судебное преследование и наказание лиц, содействующих заключению детских браков, или взрослых лиц, состоящих в браке с детьми;</w:t>
      </w:r>
    </w:p>
    <w:p w14:paraId="2891D5D7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e)</w:t>
      </w:r>
      <w:r>
        <w:tab/>
      </w:r>
      <w:r>
        <w:rPr>
          <w:b/>
          <w:bCs/>
        </w:rPr>
        <w:t>продолжать информировать традиционных лидеров о необходи</w:t>
      </w:r>
      <w:r>
        <w:rPr>
          <w:b/>
          <w:bCs/>
        </w:rPr>
        <w:softHyphen/>
        <w:t>мости искоренить такие дискриминационные практики, как полигамия и левиратные браки, действуя в тесном сотрудничестве с женщинами, представляющими их интересы организациями и соответствующими учреждениями Организации Объединенных Наций;</w:t>
      </w:r>
    </w:p>
    <w:p w14:paraId="7DC5678D" w14:textId="77777777" w:rsidR="007E04DE" w:rsidRPr="00342AE3" w:rsidRDefault="007E04DE" w:rsidP="007E04DE">
      <w:pPr>
        <w:pStyle w:val="SingleTxt"/>
        <w:rPr>
          <w:b/>
          <w:bCs/>
        </w:rPr>
      </w:pPr>
      <w:r>
        <w:tab/>
        <w:t>f)</w:t>
      </w:r>
      <w:r>
        <w:tab/>
      </w:r>
      <w:r>
        <w:rPr>
          <w:b/>
          <w:bCs/>
        </w:rPr>
        <w:t>искоренить традиционные практики, препятствующие реализации права женщин на наследование и земельную собственность, и активизировать усилия, направленные на предоставление женщинам и девочкам возможности осуществлять свое право на наследование наравне с мужчинами и мальчиками.</w:t>
      </w:r>
    </w:p>
    <w:p w14:paraId="1922933F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E7797A6" w14:textId="21A431DC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Факультативный протокол к Конвенции и поправка к статье 20, пункту 1 Конвенции</w:t>
      </w:r>
    </w:p>
    <w:p w14:paraId="2D01AB40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341377F7" w14:textId="33197D6B" w:rsidR="007E04DE" w:rsidRPr="00342AE3" w:rsidRDefault="007E04DE" w:rsidP="007E04DE">
      <w:pPr>
        <w:pStyle w:val="SingleTxt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ускорить процесс рати</w:t>
      </w:r>
      <w:r>
        <w:rPr>
          <w:b/>
          <w:bCs/>
        </w:rPr>
        <w:softHyphen/>
        <w:t xml:space="preserve">фикации Факультативного протокола к Конвенции и как можно скорее принять поправку к </w:t>
      </w:r>
      <w:r w:rsidRPr="0016628B">
        <w:rPr>
          <w:b/>
          <w:bCs/>
        </w:rPr>
        <w:t>статье 20, пункту 1</w:t>
      </w:r>
      <w:r>
        <w:rPr>
          <w:b/>
          <w:bCs/>
        </w:rPr>
        <w:t xml:space="preserve"> Конвенции, касающуюся продолжительности заседаний Комитета.</w:t>
      </w:r>
    </w:p>
    <w:p w14:paraId="69EDFDAB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6A297923" w14:textId="73ED4A0F" w:rsidR="007E04DE" w:rsidRPr="00342AE3" w:rsidRDefault="007E04DE" w:rsidP="00C801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Пекинская декларация и Платформа действий</w:t>
      </w:r>
    </w:p>
    <w:p w14:paraId="541922C2" w14:textId="77777777" w:rsidR="007E04DE" w:rsidRPr="00342AE3" w:rsidRDefault="007E04DE" w:rsidP="00C801DC">
      <w:pPr>
        <w:pStyle w:val="SingleTxt"/>
        <w:keepNext/>
        <w:spacing w:after="0" w:line="120" w:lineRule="exact"/>
        <w:rPr>
          <w:sz w:val="10"/>
        </w:rPr>
      </w:pPr>
    </w:p>
    <w:p w14:paraId="63574DA8" w14:textId="77777777" w:rsidR="007E04DE" w:rsidRPr="00342AE3" w:rsidRDefault="007E04DE" w:rsidP="007E04DE">
      <w:pPr>
        <w:pStyle w:val="SingleTxt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дополнительную оценку осуществления прав, закрепленных в Конвенции, в контексте 25-летнего обзора хода осуществления Пекинской декларации и Платформы в целях достижения реального равенства женщин и мужчин.</w:t>
      </w:r>
    </w:p>
    <w:p w14:paraId="274B166D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06A818C3" w14:textId="54D55E72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Распространение</w:t>
      </w:r>
    </w:p>
    <w:p w14:paraId="79CA970D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6C11BFFC" w14:textId="77777777" w:rsidR="007E04DE" w:rsidRPr="00342AE3" w:rsidRDefault="007E04DE" w:rsidP="007E04DE">
      <w:pPr>
        <w:pStyle w:val="SingleTxt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просит государство-участник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учреждениям на всех уровнях (национальном, областном и местном), в частности правительству, министерствам, парламенту и судебным органам, в целях обеспечения полного выполнения содержащихся в них рекомендаций.</w:t>
      </w:r>
    </w:p>
    <w:p w14:paraId="7FFF26E5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7A84253C" w14:textId="189519D4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Техническая помощь</w:t>
      </w:r>
    </w:p>
    <w:p w14:paraId="3A956D5A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1190E798" w14:textId="7A99506D" w:rsidR="007E04DE" w:rsidRPr="00342AE3" w:rsidRDefault="007E04DE" w:rsidP="007E04DE">
      <w:pPr>
        <w:pStyle w:val="SingleTxt"/>
        <w:rPr>
          <w:b/>
          <w:bCs/>
        </w:rPr>
      </w:pPr>
      <w:r>
        <w:t>57.</w:t>
      </w:r>
      <w:r>
        <w:tab/>
      </w:r>
      <w:r w:rsidRPr="006E6AF4">
        <w:rPr>
          <w:b/>
        </w:rPr>
        <w:t>Как отмечалось в его предыдущих заключительных замечаниях (</w:t>
      </w:r>
      <w:hyperlink r:id="rId30" w:history="1">
        <w:r w:rsidRPr="007E04DE">
          <w:rPr>
            <w:rStyle w:val="Hyperlink"/>
            <w:b/>
          </w:rPr>
          <w:t>CEDAW/COD/CO/6-7</w:t>
        </w:r>
      </w:hyperlink>
      <w:r w:rsidRPr="006E6AF4">
        <w:rPr>
          <w:b/>
        </w:rPr>
        <w:t>, п. 47), Комитет рекомендует государству-участнику воспользоваться международным сотрудничеством, включая техническую помощь, для разработки комплексной программы, направленной на выполнение вышеизложенных рекомендаций и Конвенции в целом</w:t>
      </w:r>
      <w:r>
        <w:t xml:space="preserve">. </w:t>
      </w:r>
      <w:r>
        <w:rPr>
          <w:b/>
          <w:bCs/>
        </w:rPr>
        <w:t>Комитет призывает государство-участник продолжать сотрудничать со специализированными учреждениями и программами системы Организации Объединенных Наций.</w:t>
      </w:r>
    </w:p>
    <w:p w14:paraId="7F117A25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C87EC07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6576BBDB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1711AF4E" w14:textId="77777777" w:rsidR="007E04DE" w:rsidRPr="00342AE3" w:rsidRDefault="007E04DE" w:rsidP="007E04DE">
      <w:pPr>
        <w:pStyle w:val="SingleTxt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7E04DE">
        <w:rPr>
          <w:rStyle w:val="FootnoteReference"/>
        </w:rPr>
        <w:footnoteReference w:id="2"/>
      </w:r>
      <w:r>
        <w:rPr>
          <w:b/>
          <w:bCs/>
        </w:rPr>
        <w:t xml:space="preserve"> будет способствовать более полному осуществлению женщинами своих прав человека и основных свобод во всех сферах жизни.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 ратифицировать Международную конвенцию для защиты всех лиц от насильственных исчезновений, участником которой оно пока не является.</w:t>
      </w:r>
    </w:p>
    <w:p w14:paraId="1C7F08A6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07B7C74" w14:textId="77777777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Последующая деятельность по выполнению заключительных замечаний</w:t>
      </w:r>
    </w:p>
    <w:p w14:paraId="2C62582A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3DD1DEC" w14:textId="77777777" w:rsidR="007E04DE" w:rsidRPr="00342AE3" w:rsidRDefault="007E04DE" w:rsidP="007E04DE">
      <w:pPr>
        <w:pStyle w:val="SingleTxt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выражает сожаление в отношении того, что государство-участник не представило информацию о мерах, принимаемых в целях осуществления конкретных рекомендаций, обозначенных как неотложные в его предыдущих заключительных замечаниях, и просит государство-участник в течение двух лет представить письменную информацию о мерах, принятых для выполнения рекомендаций, содержащихся в вышеизложенных пунктах 11 f) и h) и 15 a) и e).</w:t>
      </w:r>
    </w:p>
    <w:p w14:paraId="64D1B854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C99674C" w14:textId="228B2146" w:rsidR="007E04DE" w:rsidRPr="00342AE3" w:rsidRDefault="007E04DE" w:rsidP="007E0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041CC753" w14:textId="77777777" w:rsidR="007E04DE" w:rsidRPr="00342AE3" w:rsidRDefault="007E04DE" w:rsidP="007E04DE">
      <w:pPr>
        <w:pStyle w:val="SingleTxt"/>
        <w:spacing w:after="0" w:line="120" w:lineRule="exact"/>
        <w:rPr>
          <w:sz w:val="10"/>
        </w:rPr>
      </w:pPr>
    </w:p>
    <w:p w14:paraId="5F17602A" w14:textId="77777777" w:rsidR="007E04DE" w:rsidRPr="00342AE3" w:rsidRDefault="007E04DE" w:rsidP="007E04DE">
      <w:pPr>
        <w:pStyle w:val="SingleTxt"/>
      </w:pPr>
      <w:r>
        <w:t>60.</w:t>
      </w:r>
      <w:r>
        <w:tab/>
      </w:r>
      <w:r>
        <w:rPr>
          <w:b/>
          <w:bCs/>
        </w:rPr>
        <w:t>Комитет просит государство-участник подготовить девятый периодический доклад, который должен быть представлен в июле 2023 года.</w:t>
      </w:r>
      <w:r>
        <w:t xml:space="preserve"> </w:t>
      </w:r>
      <w:r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1ED1211F" w14:textId="23738A3E" w:rsidR="007E04DE" w:rsidRPr="00116E0C" w:rsidRDefault="007E04DE" w:rsidP="007E04DE">
      <w:pPr>
        <w:pStyle w:val="SingleTxt"/>
        <w:rPr>
          <w:b/>
          <w:bCs/>
        </w:rPr>
      </w:pPr>
      <w:r>
        <w:t>61.</w:t>
      </w:r>
      <w:r>
        <w:tab/>
      </w:r>
      <w:r w:rsidRPr="0016628B">
        <w:rPr>
          <w:b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</w:t>
      </w:r>
      <w:r w:rsidR="00C801DC">
        <w:rPr>
          <w:b/>
          <w:lang w:val="en-US"/>
        </w:rPr>
        <w:t> </w:t>
      </w:r>
      <w:hyperlink r:id="rId31" w:history="1">
        <w:r w:rsidRPr="007E04DE">
          <w:rPr>
            <w:rStyle w:val="Hyperlink"/>
            <w:b/>
          </w:rPr>
          <w:t>HRI/GEN/2/Rev.6</w:t>
        </w:r>
      </w:hyperlink>
      <w:r w:rsidRPr="0016628B">
        <w:rPr>
          <w:b/>
        </w:rPr>
        <w:t>,</w:t>
      </w:r>
      <w:r>
        <w:rPr>
          <w:b/>
        </w:rPr>
        <w:t xml:space="preserve"> гл.</w:t>
      </w:r>
      <w:r w:rsidRPr="0016628B">
        <w:rPr>
          <w:b/>
        </w:rPr>
        <w:t xml:space="preserve"> I).</w:t>
      </w:r>
    </w:p>
    <w:p w14:paraId="6E8A7C9A" w14:textId="77777777" w:rsidR="000645A4" w:rsidRPr="007E04DE" w:rsidRDefault="000645A4" w:rsidP="000645A4">
      <w:pPr>
        <w:pStyle w:val="SingleTxt"/>
        <w:rPr>
          <w:lang w:val="en-US"/>
        </w:rPr>
      </w:pPr>
    </w:p>
    <w:sectPr w:rsidR="000645A4" w:rsidRPr="007E04DE" w:rsidSect="007E04DE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12T15:37:00Z" w:initials="Start">
    <w:p w14:paraId="5480C093" w14:textId="77777777" w:rsidR="00266722" w:rsidRPr="007E04DE" w:rsidRDefault="00266722">
      <w:pPr>
        <w:pStyle w:val="CommentText"/>
        <w:rPr>
          <w:lang w:val="en-US"/>
        </w:rPr>
      </w:pPr>
      <w:r>
        <w:fldChar w:fldCharType="begin"/>
      </w:r>
      <w:r w:rsidRPr="007E04DE">
        <w:rPr>
          <w:rStyle w:val="CommentReference"/>
          <w:lang w:val="en-US"/>
        </w:rPr>
        <w:instrText xml:space="preserve"> </w:instrText>
      </w:r>
      <w:r w:rsidRPr="007E04DE">
        <w:rPr>
          <w:lang w:val="en-US"/>
        </w:rPr>
        <w:instrText>PAGE \# "'Page: '#'</w:instrText>
      </w:r>
      <w:r w:rsidRPr="007E04DE">
        <w:rPr>
          <w:lang w:val="en-US"/>
        </w:rPr>
        <w:br/>
        <w:instrText>'"</w:instrText>
      </w:r>
      <w:r w:rsidRPr="007E04D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E04DE">
        <w:rPr>
          <w:lang w:val="en-US"/>
        </w:rPr>
        <w:t>&lt;&lt;ODS JOB NO&gt;&gt;N1923694R&lt;&lt;ODS JOB NO&gt;&gt;</w:t>
      </w:r>
    </w:p>
    <w:p w14:paraId="6A68B459" w14:textId="77777777" w:rsidR="00266722" w:rsidRPr="007E04DE" w:rsidRDefault="00266722">
      <w:pPr>
        <w:pStyle w:val="CommentText"/>
        <w:rPr>
          <w:lang w:val="en-US"/>
        </w:rPr>
      </w:pPr>
      <w:r w:rsidRPr="007E04DE">
        <w:rPr>
          <w:lang w:val="en-US"/>
        </w:rPr>
        <w:t>&lt;&lt;ODS DOC SYMBOL1&gt;&gt;CEDAW/C/COD/CO/8&lt;&lt;ODS DOC SYMBOL1&gt;&gt;</w:t>
      </w:r>
    </w:p>
    <w:p w14:paraId="4DDB9837" w14:textId="77777777" w:rsidR="00266722" w:rsidRDefault="00266722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DB98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1916" w14:textId="77777777" w:rsidR="00266722" w:rsidRDefault="00266722" w:rsidP="001824A1">
      <w:pPr>
        <w:spacing w:line="240" w:lineRule="auto"/>
      </w:pPr>
      <w:r>
        <w:separator/>
      </w:r>
    </w:p>
  </w:endnote>
  <w:endnote w:type="continuationSeparator" w:id="0">
    <w:p w14:paraId="6D72D015" w14:textId="77777777" w:rsidR="00266722" w:rsidRDefault="00266722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66722" w14:paraId="44649CDB" w14:textId="77777777" w:rsidTr="000645A4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3D257BF4" w14:textId="77777777" w:rsidR="00266722" w:rsidRPr="000645A4" w:rsidRDefault="00266722" w:rsidP="000645A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62111522" w14:textId="2C1AD30D" w:rsidR="00266722" w:rsidRPr="00C801DC" w:rsidRDefault="00266722" w:rsidP="000645A4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B094E">
            <w:rPr>
              <w:b w:val="0"/>
              <w:color w:val="000000"/>
              <w:sz w:val="14"/>
            </w:rPr>
            <w:t>19-12976</w:t>
          </w:r>
          <w:r>
            <w:rPr>
              <w:b w:val="0"/>
              <w:color w:val="000000"/>
              <w:sz w:val="14"/>
            </w:rPr>
            <w:fldChar w:fldCharType="end"/>
          </w:r>
          <w:r w:rsidR="00C801DC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62E25FCA" w14:textId="77777777" w:rsidR="00266722" w:rsidRPr="000645A4" w:rsidRDefault="00266722" w:rsidP="00064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66722" w14:paraId="0265EC4E" w14:textId="77777777" w:rsidTr="000645A4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05F9CDB8" w14:textId="7A769173" w:rsidR="00266722" w:rsidRPr="00C801DC" w:rsidRDefault="00266722" w:rsidP="000645A4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B094E">
            <w:rPr>
              <w:b w:val="0"/>
              <w:color w:val="000000"/>
              <w:sz w:val="14"/>
            </w:rPr>
            <w:t>19-12976</w:t>
          </w:r>
          <w:r>
            <w:rPr>
              <w:b w:val="0"/>
              <w:color w:val="000000"/>
              <w:sz w:val="14"/>
            </w:rPr>
            <w:fldChar w:fldCharType="end"/>
          </w:r>
          <w:r w:rsidR="00C801DC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5B55B74D" w14:textId="77777777" w:rsidR="00266722" w:rsidRPr="000645A4" w:rsidRDefault="00266722" w:rsidP="000645A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1B270BF5" w14:textId="77777777" w:rsidR="00266722" w:rsidRPr="000645A4" w:rsidRDefault="00266722" w:rsidP="00064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266722" w14:paraId="7B304C1A" w14:textId="77777777" w:rsidTr="000645A4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31E96072" w14:textId="1A44491A" w:rsidR="00266722" w:rsidRDefault="00266722" w:rsidP="000645A4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BA69F9" wp14:editId="1F8026D6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OD/CO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OD/CO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19-12976</w:t>
          </w:r>
          <w:r w:rsidR="00C801DC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C801DC">
            <w:rPr>
              <w:color w:val="010000"/>
              <w:lang w:val="en-US"/>
            </w:rPr>
            <w:t>06</w:t>
          </w:r>
          <w:r>
            <w:rPr>
              <w:color w:val="010000"/>
            </w:rPr>
            <w:t>0919    120919</w:t>
          </w:r>
        </w:p>
        <w:p w14:paraId="6125C00A" w14:textId="77777777" w:rsidR="00266722" w:rsidRPr="000645A4" w:rsidRDefault="00266722" w:rsidP="000645A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*1912976*</w:t>
          </w:r>
        </w:p>
      </w:tc>
      <w:tc>
        <w:tcPr>
          <w:tcW w:w="4920" w:type="dxa"/>
        </w:tcPr>
        <w:p w14:paraId="00453C8B" w14:textId="77777777" w:rsidR="00266722" w:rsidRDefault="00266722" w:rsidP="000645A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25EAE1F" wp14:editId="554A8E9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E476B7" w14:textId="77777777" w:rsidR="00266722" w:rsidRPr="000645A4" w:rsidRDefault="00266722" w:rsidP="000645A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584" w14:textId="4A58D52C" w:rsidR="00266722" w:rsidRPr="007E04DE" w:rsidRDefault="00266722" w:rsidP="007E04DE">
      <w:pPr>
        <w:pStyle w:val="Footer"/>
        <w:spacing w:after="80"/>
        <w:ind w:left="792"/>
      </w:pPr>
      <w:r w:rsidRPr="007E04DE">
        <w:t>__________________</w:t>
      </w:r>
    </w:p>
  </w:footnote>
  <w:footnote w:type="continuationSeparator" w:id="0">
    <w:p w14:paraId="2AA6486B" w14:textId="36C5DA83" w:rsidR="00266722" w:rsidRPr="007E04DE" w:rsidRDefault="00266722" w:rsidP="007E04DE">
      <w:pPr>
        <w:pStyle w:val="Footer"/>
        <w:spacing w:after="80"/>
        <w:ind w:left="792"/>
      </w:pPr>
      <w:r w:rsidRPr="007E04DE">
        <w:t>__________________</w:t>
      </w:r>
    </w:p>
  </w:footnote>
  <w:footnote w:id="1">
    <w:p w14:paraId="2D075E14" w14:textId="5E5560D9" w:rsidR="00266722" w:rsidRPr="007E04DE" w:rsidRDefault="00266722" w:rsidP="007E04D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  <w:t>*</w:t>
      </w:r>
      <w:r>
        <w:tab/>
        <w:t>Приняты Комитетом на его семьдесят третьей сессии (1–19 июля 2019 года).</w:t>
      </w:r>
    </w:p>
  </w:footnote>
  <w:footnote w:id="2">
    <w:p w14:paraId="6D5608EC" w14:textId="2B0C8866" w:rsidR="00266722" w:rsidRPr="00342AE3" w:rsidRDefault="00266722" w:rsidP="007E04D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66722" w14:paraId="25A5CB3E" w14:textId="77777777" w:rsidTr="000645A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76307F5" w14:textId="5B3CAE58" w:rsidR="00266722" w:rsidRPr="000645A4" w:rsidRDefault="00266722" w:rsidP="000645A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B094E">
            <w:rPr>
              <w:b/>
            </w:rPr>
            <w:t>CEDAW/C/COD/CO/8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D35024A" w14:textId="77777777" w:rsidR="00266722" w:rsidRDefault="00266722" w:rsidP="000645A4">
          <w:pPr>
            <w:pStyle w:val="Header"/>
          </w:pPr>
        </w:p>
      </w:tc>
    </w:tr>
  </w:tbl>
  <w:p w14:paraId="6472D4D3" w14:textId="77777777" w:rsidR="00266722" w:rsidRPr="000645A4" w:rsidRDefault="00266722" w:rsidP="00064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66722" w14:paraId="27D7230A" w14:textId="77777777" w:rsidTr="000645A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7EB7B1A" w14:textId="77777777" w:rsidR="00266722" w:rsidRDefault="00266722" w:rsidP="000645A4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FDE8D14" w14:textId="1217799E" w:rsidR="00266722" w:rsidRPr="000645A4" w:rsidRDefault="00266722" w:rsidP="000645A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B094E">
            <w:rPr>
              <w:b/>
            </w:rPr>
            <w:t>CEDAW/C/COD/CO/8</w:t>
          </w:r>
          <w:r>
            <w:rPr>
              <w:b/>
            </w:rPr>
            <w:fldChar w:fldCharType="end"/>
          </w:r>
        </w:p>
      </w:tc>
    </w:tr>
  </w:tbl>
  <w:p w14:paraId="03680A42" w14:textId="77777777" w:rsidR="00266722" w:rsidRPr="000645A4" w:rsidRDefault="00266722" w:rsidP="00064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266722" w14:paraId="2DFA149D" w14:textId="77777777" w:rsidTr="000645A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F55912A" w14:textId="77777777" w:rsidR="00266722" w:rsidRPr="000645A4" w:rsidRDefault="00266722" w:rsidP="000645A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0AECD3B" w14:textId="77777777" w:rsidR="00266722" w:rsidRDefault="00266722" w:rsidP="000645A4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D040329" w14:textId="77777777" w:rsidR="00266722" w:rsidRPr="000645A4" w:rsidRDefault="00266722" w:rsidP="000645A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/C/COD/CO/8</w:t>
          </w:r>
        </w:p>
      </w:tc>
    </w:tr>
    <w:tr w:rsidR="00266722" w:rsidRPr="007E04DE" w14:paraId="035F663F" w14:textId="77777777" w:rsidTr="000645A4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F58C5F" w14:textId="77777777" w:rsidR="00266722" w:rsidRPr="000645A4" w:rsidRDefault="00266722" w:rsidP="000645A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9BD4F9A" wp14:editId="6EA3B74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0170157" w14:textId="77777777" w:rsidR="00266722" w:rsidRPr="000645A4" w:rsidRDefault="00266722" w:rsidP="000645A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D9B1E95" w14:textId="77777777" w:rsidR="00266722" w:rsidRPr="000645A4" w:rsidRDefault="00266722" w:rsidP="000645A4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F0E18C" w14:textId="77777777" w:rsidR="00266722" w:rsidRPr="007E04DE" w:rsidRDefault="00266722" w:rsidP="000645A4">
          <w:pPr>
            <w:pStyle w:val="Distribution"/>
            <w:rPr>
              <w:color w:val="000000"/>
              <w:lang w:val="en-US"/>
            </w:rPr>
          </w:pPr>
          <w:r w:rsidRPr="007E04DE">
            <w:rPr>
              <w:color w:val="000000"/>
              <w:lang w:val="en-US"/>
            </w:rPr>
            <w:t>Distr.: General</w:t>
          </w:r>
        </w:p>
        <w:p w14:paraId="3E096775" w14:textId="77777777" w:rsidR="00266722" w:rsidRPr="007E04DE" w:rsidRDefault="00266722" w:rsidP="000645A4">
          <w:pPr>
            <w:pStyle w:val="Publication"/>
            <w:rPr>
              <w:color w:val="000000"/>
              <w:lang w:val="en-US"/>
            </w:rPr>
          </w:pPr>
          <w:r w:rsidRPr="007E04DE">
            <w:rPr>
              <w:color w:val="000000"/>
              <w:lang w:val="en-US"/>
            </w:rPr>
            <w:t>6 August 2019</w:t>
          </w:r>
        </w:p>
        <w:p w14:paraId="09D2D29C" w14:textId="77777777" w:rsidR="00266722" w:rsidRPr="007E04DE" w:rsidRDefault="00266722" w:rsidP="000645A4">
          <w:pPr>
            <w:rPr>
              <w:color w:val="000000"/>
              <w:lang w:val="en-US"/>
            </w:rPr>
          </w:pPr>
          <w:r w:rsidRPr="007E04DE">
            <w:rPr>
              <w:color w:val="000000"/>
              <w:lang w:val="en-US"/>
            </w:rPr>
            <w:t>Russian</w:t>
          </w:r>
        </w:p>
        <w:p w14:paraId="77E66989" w14:textId="77777777" w:rsidR="00266722" w:rsidRPr="007E04DE" w:rsidRDefault="00266722" w:rsidP="000645A4">
          <w:pPr>
            <w:pStyle w:val="Original"/>
            <w:rPr>
              <w:color w:val="000000"/>
              <w:lang w:val="en-US"/>
            </w:rPr>
          </w:pPr>
          <w:r w:rsidRPr="007E04DE">
            <w:rPr>
              <w:color w:val="000000"/>
              <w:lang w:val="en-US"/>
            </w:rPr>
            <w:t>Original: English</w:t>
          </w:r>
        </w:p>
        <w:p w14:paraId="5D6B95D1" w14:textId="77777777" w:rsidR="00266722" w:rsidRPr="007E04DE" w:rsidRDefault="00266722" w:rsidP="000645A4">
          <w:pPr>
            <w:rPr>
              <w:lang w:val="en-US"/>
            </w:rPr>
          </w:pPr>
        </w:p>
      </w:tc>
    </w:tr>
  </w:tbl>
  <w:p w14:paraId="7DE220E7" w14:textId="77777777" w:rsidR="00266722" w:rsidRPr="007E04DE" w:rsidRDefault="00266722" w:rsidP="000645A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E820CBE0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F2F2E278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D8A4844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CDA4C1BC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76*"/>
    <w:docVar w:name="CreationDt" w:val="12/09/2019 3:37: PM"/>
    <w:docVar w:name="DocCategory" w:val="Doc"/>
    <w:docVar w:name="DocType" w:val="Final"/>
    <w:docVar w:name="DutyStation" w:val="New York"/>
    <w:docVar w:name="FooterJN" w:val="19-12976"/>
    <w:docVar w:name="jobn" w:val="19-12976 (R)"/>
    <w:docVar w:name="jobnDT" w:val="19-12976 (R)   120919"/>
    <w:docVar w:name="jobnDTDT" w:val="19-12976 (R)   120919   120919"/>
    <w:docVar w:name="JobNo" w:val="1912976R"/>
    <w:docVar w:name="JobNo2" w:val="1923694R"/>
    <w:docVar w:name="LocalDrive" w:val="0"/>
    <w:docVar w:name="OandT" w:val=" "/>
    <w:docVar w:name="sss1" w:val="CEDAW/C/COD/CO/8"/>
    <w:docVar w:name="sss2" w:val="-"/>
    <w:docVar w:name="Symbol1" w:val="CEDAW/C/COD/CO/8"/>
    <w:docVar w:name="Symbol2" w:val="-"/>
  </w:docVars>
  <w:rsids>
    <w:rsidRoot w:val="005630F6"/>
    <w:rsid w:val="000257D0"/>
    <w:rsid w:val="0003495E"/>
    <w:rsid w:val="00041247"/>
    <w:rsid w:val="000413C7"/>
    <w:rsid w:val="0005657A"/>
    <w:rsid w:val="00057473"/>
    <w:rsid w:val="00063315"/>
    <w:rsid w:val="000645A4"/>
    <w:rsid w:val="00074168"/>
    <w:rsid w:val="000A1A1B"/>
    <w:rsid w:val="000C0427"/>
    <w:rsid w:val="000C3E48"/>
    <w:rsid w:val="000E239B"/>
    <w:rsid w:val="00126C40"/>
    <w:rsid w:val="00132D84"/>
    <w:rsid w:val="00133CEC"/>
    <w:rsid w:val="00134C44"/>
    <w:rsid w:val="00135DFB"/>
    <w:rsid w:val="001364C1"/>
    <w:rsid w:val="00162CCC"/>
    <w:rsid w:val="00163DA0"/>
    <w:rsid w:val="00164A6D"/>
    <w:rsid w:val="00177CAB"/>
    <w:rsid w:val="001824A1"/>
    <w:rsid w:val="00186F0C"/>
    <w:rsid w:val="001B0786"/>
    <w:rsid w:val="001E7CE9"/>
    <w:rsid w:val="001F2238"/>
    <w:rsid w:val="001F427A"/>
    <w:rsid w:val="002031B2"/>
    <w:rsid w:val="00210AF4"/>
    <w:rsid w:val="00211915"/>
    <w:rsid w:val="00215A7D"/>
    <w:rsid w:val="00265E77"/>
    <w:rsid w:val="00266722"/>
    <w:rsid w:val="00291F01"/>
    <w:rsid w:val="00295F3A"/>
    <w:rsid w:val="002B13B4"/>
    <w:rsid w:val="002D2C61"/>
    <w:rsid w:val="002E6DFB"/>
    <w:rsid w:val="002F0416"/>
    <w:rsid w:val="003218EF"/>
    <w:rsid w:val="0033416C"/>
    <w:rsid w:val="00335963"/>
    <w:rsid w:val="00340D13"/>
    <w:rsid w:val="00346A76"/>
    <w:rsid w:val="00352EC5"/>
    <w:rsid w:val="00374A1A"/>
    <w:rsid w:val="003807EF"/>
    <w:rsid w:val="00382DB9"/>
    <w:rsid w:val="0038495D"/>
    <w:rsid w:val="003B54C3"/>
    <w:rsid w:val="003D0769"/>
    <w:rsid w:val="003D4055"/>
    <w:rsid w:val="003D63AA"/>
    <w:rsid w:val="003E5EF6"/>
    <w:rsid w:val="003F033B"/>
    <w:rsid w:val="003F6C25"/>
    <w:rsid w:val="003F7347"/>
    <w:rsid w:val="004240B1"/>
    <w:rsid w:val="004275D7"/>
    <w:rsid w:val="004279A5"/>
    <w:rsid w:val="00431502"/>
    <w:rsid w:val="00442850"/>
    <w:rsid w:val="004731F9"/>
    <w:rsid w:val="00493861"/>
    <w:rsid w:val="004C4895"/>
    <w:rsid w:val="004E3B37"/>
    <w:rsid w:val="00500E00"/>
    <w:rsid w:val="0053013D"/>
    <w:rsid w:val="00537CCE"/>
    <w:rsid w:val="00542D6F"/>
    <w:rsid w:val="0055574B"/>
    <w:rsid w:val="00560FA0"/>
    <w:rsid w:val="005630F6"/>
    <w:rsid w:val="005644C2"/>
    <w:rsid w:val="00571999"/>
    <w:rsid w:val="00584315"/>
    <w:rsid w:val="00584CA4"/>
    <w:rsid w:val="005A2266"/>
    <w:rsid w:val="005B304A"/>
    <w:rsid w:val="005B46A8"/>
    <w:rsid w:val="005B58D8"/>
    <w:rsid w:val="005B5B0A"/>
    <w:rsid w:val="005B7AC6"/>
    <w:rsid w:val="005F5F94"/>
    <w:rsid w:val="00614A5C"/>
    <w:rsid w:val="00614C07"/>
    <w:rsid w:val="006204B6"/>
    <w:rsid w:val="00643F79"/>
    <w:rsid w:val="00645850"/>
    <w:rsid w:val="006746EC"/>
    <w:rsid w:val="006911F2"/>
    <w:rsid w:val="006A1596"/>
    <w:rsid w:val="006B0972"/>
    <w:rsid w:val="006D4969"/>
    <w:rsid w:val="006E5CA5"/>
    <w:rsid w:val="006F206A"/>
    <w:rsid w:val="00702B96"/>
    <w:rsid w:val="00705A84"/>
    <w:rsid w:val="00732182"/>
    <w:rsid w:val="007325B1"/>
    <w:rsid w:val="00732799"/>
    <w:rsid w:val="0074415F"/>
    <w:rsid w:val="007467FF"/>
    <w:rsid w:val="007653E7"/>
    <w:rsid w:val="0077007D"/>
    <w:rsid w:val="00795F66"/>
    <w:rsid w:val="007A3B4C"/>
    <w:rsid w:val="007A5036"/>
    <w:rsid w:val="007B03CD"/>
    <w:rsid w:val="007B566B"/>
    <w:rsid w:val="007D2E54"/>
    <w:rsid w:val="007D716A"/>
    <w:rsid w:val="007E04DE"/>
    <w:rsid w:val="007E4202"/>
    <w:rsid w:val="00825938"/>
    <w:rsid w:val="00840363"/>
    <w:rsid w:val="00843551"/>
    <w:rsid w:val="00844F23"/>
    <w:rsid w:val="00856304"/>
    <w:rsid w:val="00861B0B"/>
    <w:rsid w:val="00873A39"/>
    <w:rsid w:val="008A4E8F"/>
    <w:rsid w:val="008C0C90"/>
    <w:rsid w:val="008E0493"/>
    <w:rsid w:val="008E1A68"/>
    <w:rsid w:val="008E3D70"/>
    <w:rsid w:val="008F1573"/>
    <w:rsid w:val="008F4D72"/>
    <w:rsid w:val="00906D6E"/>
    <w:rsid w:val="00940BA7"/>
    <w:rsid w:val="00963BFA"/>
    <w:rsid w:val="0096420F"/>
    <w:rsid w:val="00966F98"/>
    <w:rsid w:val="00970042"/>
    <w:rsid w:val="00971AEC"/>
    <w:rsid w:val="00981AE0"/>
    <w:rsid w:val="009A1A35"/>
    <w:rsid w:val="009A790E"/>
    <w:rsid w:val="009B3D16"/>
    <w:rsid w:val="009C596A"/>
    <w:rsid w:val="009D626C"/>
    <w:rsid w:val="009E317B"/>
    <w:rsid w:val="009F0361"/>
    <w:rsid w:val="009F077A"/>
    <w:rsid w:val="00A1452F"/>
    <w:rsid w:val="00A215DC"/>
    <w:rsid w:val="00A2661B"/>
    <w:rsid w:val="00A42C81"/>
    <w:rsid w:val="00A50C2B"/>
    <w:rsid w:val="00A57ABA"/>
    <w:rsid w:val="00A72FF5"/>
    <w:rsid w:val="00A75545"/>
    <w:rsid w:val="00A83A6B"/>
    <w:rsid w:val="00AA418C"/>
    <w:rsid w:val="00AB094E"/>
    <w:rsid w:val="00AE3551"/>
    <w:rsid w:val="00AE7F15"/>
    <w:rsid w:val="00AF0C49"/>
    <w:rsid w:val="00B1352A"/>
    <w:rsid w:val="00B20889"/>
    <w:rsid w:val="00B259D1"/>
    <w:rsid w:val="00B535EE"/>
    <w:rsid w:val="00B722B5"/>
    <w:rsid w:val="00B745E4"/>
    <w:rsid w:val="00B7735E"/>
    <w:rsid w:val="00B82678"/>
    <w:rsid w:val="00BD2AB6"/>
    <w:rsid w:val="00BD5F05"/>
    <w:rsid w:val="00BF2E98"/>
    <w:rsid w:val="00C029BF"/>
    <w:rsid w:val="00C17249"/>
    <w:rsid w:val="00C26FCC"/>
    <w:rsid w:val="00C36BF0"/>
    <w:rsid w:val="00C4040F"/>
    <w:rsid w:val="00C41769"/>
    <w:rsid w:val="00C45C26"/>
    <w:rsid w:val="00C54064"/>
    <w:rsid w:val="00C801DC"/>
    <w:rsid w:val="00C80BFE"/>
    <w:rsid w:val="00C827D4"/>
    <w:rsid w:val="00CA2CDC"/>
    <w:rsid w:val="00CA4BB0"/>
    <w:rsid w:val="00CA5315"/>
    <w:rsid w:val="00CD65A0"/>
    <w:rsid w:val="00CD6B08"/>
    <w:rsid w:val="00CE4168"/>
    <w:rsid w:val="00CE5C25"/>
    <w:rsid w:val="00D05204"/>
    <w:rsid w:val="00D16D7D"/>
    <w:rsid w:val="00D35EF3"/>
    <w:rsid w:val="00D5208B"/>
    <w:rsid w:val="00D57A40"/>
    <w:rsid w:val="00D653C7"/>
    <w:rsid w:val="00D660F7"/>
    <w:rsid w:val="00D760D3"/>
    <w:rsid w:val="00D82813"/>
    <w:rsid w:val="00D82BC5"/>
    <w:rsid w:val="00D96F14"/>
    <w:rsid w:val="00DF3144"/>
    <w:rsid w:val="00DF6201"/>
    <w:rsid w:val="00E25037"/>
    <w:rsid w:val="00E31D02"/>
    <w:rsid w:val="00E50D81"/>
    <w:rsid w:val="00E65806"/>
    <w:rsid w:val="00E720E8"/>
    <w:rsid w:val="00EA4158"/>
    <w:rsid w:val="00EC2A36"/>
    <w:rsid w:val="00ED31CE"/>
    <w:rsid w:val="00EE6384"/>
    <w:rsid w:val="00EF1004"/>
    <w:rsid w:val="00EF6E80"/>
    <w:rsid w:val="00F07592"/>
    <w:rsid w:val="00F12887"/>
    <w:rsid w:val="00F2422B"/>
    <w:rsid w:val="00F5199D"/>
    <w:rsid w:val="00F528D1"/>
    <w:rsid w:val="00F63321"/>
    <w:rsid w:val="00F71620"/>
    <w:rsid w:val="00F81CC1"/>
    <w:rsid w:val="00FA5805"/>
    <w:rsid w:val="00FB236A"/>
    <w:rsid w:val="00FB731E"/>
    <w:rsid w:val="00FC5EA4"/>
    <w:rsid w:val="00FD2D4F"/>
    <w:rsid w:val="00FD78EE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CFA98"/>
  <w15:chartTrackingRefBased/>
  <w15:docId w15:val="{FF838709-F1FE-456E-93C8-EF57582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584CA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84CA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84CA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4CA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584CA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584CA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84CA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584CA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84CA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84CA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584CA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84CA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84CA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84CA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584CA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84CA4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584CA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584CA4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584CA4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84CA4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584CA4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584CA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584CA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584CA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84CA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584CA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84CA4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584CA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584CA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CA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584CA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584CA4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4CA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4CA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4CA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584CA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584CA4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584CA4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584CA4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584CA4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584CA4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584CA4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584CA4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584CA4"/>
    <w:rPr>
      <w:szCs w:val="20"/>
    </w:rPr>
  </w:style>
  <w:style w:type="paragraph" w:customStyle="1" w:styleId="Publication">
    <w:name w:val="Publication"/>
    <w:basedOn w:val="Normal"/>
    <w:next w:val="Normal"/>
    <w:qFormat/>
    <w:rsid w:val="00584CA4"/>
  </w:style>
  <w:style w:type="paragraph" w:customStyle="1" w:styleId="ReleaseDate">
    <w:name w:val="ReleaseDate"/>
    <w:basedOn w:val="Normal"/>
    <w:next w:val="Normal"/>
    <w:qFormat/>
    <w:rsid w:val="00584CA4"/>
    <w:rPr>
      <w:szCs w:val="20"/>
    </w:rPr>
  </w:style>
  <w:style w:type="paragraph" w:customStyle="1" w:styleId="Small">
    <w:name w:val="Small"/>
    <w:basedOn w:val="Normal"/>
    <w:next w:val="Normal"/>
    <w:qFormat/>
    <w:rsid w:val="00584CA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84CA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84CA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584CA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584CA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06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5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5A4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5A4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rsid w:val="007E04DE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E04DE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E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COD/Q/8" TargetMode="External"/><Relationship Id="rId26" Type="http://schemas.openxmlformats.org/officeDocument/2006/relationships/hyperlink" Target="https://undocs.org/ru/S/RES/1325%20(200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S/RES/1325%20(2000)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701" TargetMode="External"/><Relationship Id="rId25" Type="http://schemas.openxmlformats.org/officeDocument/2006/relationships/hyperlink" Target="https://undocs.org/ru/S/RES/1325%20(2000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COD/8" TargetMode="External"/><Relationship Id="rId20" Type="http://schemas.openxmlformats.org/officeDocument/2006/relationships/hyperlink" Target="https://undocs.org/ru/CEDAW/C/COD/6-7" TargetMode="External"/><Relationship Id="rId29" Type="http://schemas.openxmlformats.org/officeDocument/2006/relationships/hyperlink" Target="https://undocs.org/ru/S/RES/21%20(1994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COD/CO/6-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S/RES/1325%20(2000)" TargetMode="External"/><Relationship Id="rId28" Type="http://schemas.openxmlformats.org/officeDocument/2006/relationships/hyperlink" Target="https://undocs.org/ru/S/RES/1820%20(2009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COD/Q/8/Add.1" TargetMode="External"/><Relationship Id="rId31" Type="http://schemas.openxmlformats.org/officeDocument/2006/relationships/hyperlink" Target="https://undocs.org/ru/HRI/GEN/2/Rev.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A/65/38" TargetMode="External"/><Relationship Id="rId27" Type="http://schemas.openxmlformats.org/officeDocument/2006/relationships/hyperlink" Target="https://undocs.org/ru/S/RES/1325%20(2000)" TargetMode="External"/><Relationship Id="rId30" Type="http://schemas.openxmlformats.org/officeDocument/2006/relationships/hyperlink" Target="https://undocs.org/ru/CEDAW/COD/CO/6-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9528-9717-4F3A-97B4-E366151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7617</Words>
  <Characters>52383</Characters>
  <Application>Microsoft Office Word</Application>
  <DocSecurity>0</DocSecurity>
  <Lines>1088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Fedorova</dc:creator>
  <cp:keywords/>
  <dc:description/>
  <cp:lastModifiedBy>Olga Fedorova</cp:lastModifiedBy>
  <cp:revision>5</cp:revision>
  <cp:lastPrinted>2019-09-12T19:48:00Z</cp:lastPrinted>
  <dcterms:created xsi:type="dcterms:W3CDTF">2019-09-12T19:48:00Z</dcterms:created>
  <dcterms:modified xsi:type="dcterms:W3CDTF">2019-09-12T19:49:00Z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1912976R</vt:lpwstr>
  </property>
  <property fmtid="{D5CDD505-2E9C-101B-9397-08002B2CF9AE}" pid="3" name="ODSRefJobNo">
    <vt:lpwstr>1923694R</vt:lpwstr>
  </property>
  <property fmtid="{D5CDD505-2E9C-101B-9397-08002B2CF9AE}" pid="4" name="Symbol1">
    <vt:lpwstr>CEDAW/C/COD/CO/8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6 August 2019</vt:lpwstr>
  </property>
  <property fmtid="{D5CDD505-2E9C-101B-9397-08002B2CF9AE}" pid="11" name="Original">
    <vt:lpwstr>English</vt:lpwstr>
  </property>
  <property fmtid="{D5CDD505-2E9C-101B-9397-08002B2CF9AE}" pid="12" name="Release Date">
    <vt:lpwstr>120919</vt:lpwstr>
  </property>
  <property fmtid="{D5CDD505-2E9C-101B-9397-08002B2CF9AE}" pid="13" name="Title1">
    <vt:lpwstr>		Заключительные замечания по восьмому периодическому докладу Демократической Республики Конго*_x000d_</vt:lpwstr>
  </property>
  <property fmtid="{D5CDD505-2E9C-101B-9397-08002B2CF9AE}" pid="14" name="Comment">
    <vt:lpwstr/>
  </property>
  <property fmtid="{D5CDD505-2E9C-101B-9397-08002B2CF9AE}" pid="15" name="DraftPages">
    <vt:lpwstr> 23</vt:lpwstr>
  </property>
  <property fmtid="{D5CDD505-2E9C-101B-9397-08002B2CF9AE}" pid="16" name="Operator">
    <vt:lpwstr>Fedorova</vt:lpwstr>
  </property>
</Properties>
</file>